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48229">
      <w:pPr>
        <w:pStyle w:val="35"/>
        <w:snapToGrid w:val="0"/>
        <w:spacing w:beforeLines="0" w:line="360" w:lineRule="auto"/>
        <w:jc w:val="center"/>
        <w:rPr>
          <w:rFonts w:hint="eastAsia" w:hAnsi="宋体" w:eastAsia="宋体" w:cs="宋体"/>
          <w:b/>
          <w:bCs/>
          <w:sz w:val="40"/>
          <w:szCs w:val="40"/>
          <w:lang w:eastAsia="zh-CN"/>
        </w:rPr>
      </w:pPr>
      <w:r>
        <w:rPr>
          <w:rFonts w:hint="eastAsia" w:hAnsi="宋体" w:cs="宋体"/>
          <w:b/>
          <w:sz w:val="56"/>
          <w:szCs w:val="56"/>
        </w:rPr>
        <w:t>东阳市鑫盛工程咨询有限公司关于</w:t>
      </w:r>
      <w:r>
        <w:rPr>
          <w:rFonts w:hint="eastAsia" w:hAnsi="宋体" w:cs="宋体"/>
          <w:b/>
          <w:sz w:val="56"/>
          <w:szCs w:val="56"/>
          <w:lang w:val="en-US" w:eastAsia="zh-CN"/>
        </w:rPr>
        <w:t xml:space="preserve">  </w:t>
      </w:r>
      <w:r>
        <w:rPr>
          <w:rFonts w:hint="eastAsia" w:hAnsi="宋体" w:cs="宋体"/>
          <w:b/>
          <w:sz w:val="56"/>
          <w:szCs w:val="56"/>
          <w:lang w:eastAsia="zh-CN"/>
        </w:rPr>
        <w:t>浙江广厦建设职业技术大学金融</w:t>
      </w:r>
      <w:r>
        <w:rPr>
          <w:rFonts w:hint="eastAsia" w:hAnsi="宋体" w:cs="宋体"/>
          <w:b/>
          <w:sz w:val="56"/>
          <w:szCs w:val="56"/>
          <w:lang w:val="en-US" w:eastAsia="zh-CN"/>
        </w:rPr>
        <w:t xml:space="preserve">    </w:t>
      </w:r>
      <w:r>
        <w:rPr>
          <w:rFonts w:hint="eastAsia" w:hAnsi="宋体" w:cs="宋体"/>
          <w:b/>
          <w:sz w:val="56"/>
          <w:szCs w:val="56"/>
          <w:lang w:eastAsia="zh-CN"/>
        </w:rPr>
        <w:t>科技应用实训室采购项目</w:t>
      </w:r>
    </w:p>
    <w:p w14:paraId="2E5FEB26">
      <w:pPr>
        <w:pStyle w:val="35"/>
        <w:snapToGrid w:val="0"/>
        <w:spacing w:beforeLines="0" w:line="360" w:lineRule="auto"/>
        <w:rPr>
          <w:rFonts w:hAnsi="宋体" w:cs="宋体"/>
          <w:b/>
          <w:bCs/>
          <w:sz w:val="30"/>
          <w:szCs w:val="30"/>
        </w:rPr>
      </w:pPr>
    </w:p>
    <w:p w14:paraId="3A82AEC7"/>
    <w:p w14:paraId="24072642">
      <w:pPr>
        <w:pStyle w:val="27"/>
        <w:ind w:firstLine="0"/>
      </w:pPr>
    </w:p>
    <w:p w14:paraId="63F58686">
      <w:pPr>
        <w:pStyle w:val="2"/>
        <w:ind w:firstLine="0"/>
      </w:pPr>
    </w:p>
    <w:p w14:paraId="0B0407E6">
      <w:pPr>
        <w:pStyle w:val="27"/>
      </w:pPr>
    </w:p>
    <w:p w14:paraId="67E9AEDE">
      <w:pPr>
        <w:pStyle w:val="27"/>
      </w:pPr>
    </w:p>
    <w:p w14:paraId="39EBADD3">
      <w:pPr>
        <w:pStyle w:val="35"/>
        <w:keepNext w:val="0"/>
        <w:keepLines w:val="0"/>
        <w:pageBreakBefore w:val="0"/>
        <w:widowControl w:val="0"/>
        <w:kinsoku/>
        <w:wordWrap/>
        <w:overflowPunct/>
        <w:topLinePunct w:val="0"/>
        <w:autoSpaceDE/>
        <w:autoSpaceDN/>
        <w:bidi w:val="0"/>
        <w:adjustRightInd/>
        <w:snapToGrid w:val="0"/>
        <w:spacing w:beforeLines="0" w:line="240" w:lineRule="auto"/>
        <w:jc w:val="center"/>
        <w:textAlignment w:val="auto"/>
        <w:rPr>
          <w:rFonts w:hint="eastAsia" w:hAnsi="宋体" w:cs="宋体"/>
          <w:b/>
          <w:bCs/>
          <w:sz w:val="72"/>
          <w:szCs w:val="72"/>
        </w:rPr>
      </w:pPr>
      <w:r>
        <w:rPr>
          <w:rFonts w:hint="eastAsia" w:hAnsi="宋体" w:cs="宋体"/>
          <w:b/>
          <w:bCs/>
          <w:sz w:val="72"/>
          <w:szCs w:val="72"/>
        </w:rPr>
        <w:t>招标文件</w:t>
      </w:r>
      <w:bookmarkStart w:id="118" w:name="_GoBack"/>
      <w:bookmarkEnd w:id="118"/>
    </w:p>
    <w:p w14:paraId="31FAD8BE"/>
    <w:p w14:paraId="0741A984">
      <w:pPr>
        <w:pStyle w:val="2"/>
      </w:pPr>
    </w:p>
    <w:p w14:paraId="01FEED62">
      <w:pPr>
        <w:pStyle w:val="2"/>
      </w:pPr>
    </w:p>
    <w:p w14:paraId="1AEE1508">
      <w:pPr>
        <w:pStyle w:val="2"/>
        <w:spacing w:line="360" w:lineRule="auto"/>
        <w:ind w:firstLine="0"/>
      </w:pPr>
    </w:p>
    <w:p w14:paraId="66042A77">
      <w:pPr>
        <w:pStyle w:val="27"/>
      </w:pPr>
    </w:p>
    <w:p w14:paraId="2985BA2B">
      <w:pPr>
        <w:pStyle w:val="35"/>
        <w:snapToGrid w:val="0"/>
        <w:spacing w:beforeLines="0" w:line="432" w:lineRule="auto"/>
        <w:ind w:firstLine="643" w:firstLineChars="200"/>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东鑫招[2024]14号</w:t>
      </w:r>
    </w:p>
    <w:p w14:paraId="0707C16C">
      <w:pPr>
        <w:pStyle w:val="35"/>
        <w:snapToGrid w:val="0"/>
        <w:spacing w:beforeLines="0" w:line="432" w:lineRule="auto"/>
        <w:ind w:left="2244" w:leftChars="304" w:hanging="1606" w:hangingChars="500"/>
        <w:rPr>
          <w:rFonts w:hint="eastAsia" w:hAnsi="宋体" w:cs="宋体"/>
          <w:b/>
          <w:bCs/>
          <w:color w:val="auto"/>
          <w:sz w:val="32"/>
          <w:szCs w:val="32"/>
          <w:highlight w:val="none"/>
          <w:lang w:eastAsia="zh-CN"/>
        </w:rPr>
      </w:pPr>
      <w:r>
        <w:rPr>
          <w:rFonts w:hint="eastAsia" w:hAnsi="宋体" w:cs="宋体"/>
          <w:b/>
          <w:bCs/>
          <w:color w:val="auto"/>
          <w:sz w:val="32"/>
          <w:szCs w:val="32"/>
          <w:highlight w:val="none"/>
        </w:rPr>
        <w:t>项目名称：</w:t>
      </w:r>
      <w:r>
        <w:rPr>
          <w:rFonts w:hint="eastAsia" w:hAnsi="宋体" w:cs="宋体"/>
          <w:b/>
          <w:bCs/>
          <w:color w:val="auto"/>
          <w:sz w:val="32"/>
          <w:szCs w:val="32"/>
          <w:highlight w:val="none"/>
          <w:lang w:eastAsia="zh-CN"/>
        </w:rPr>
        <w:t>浙江广厦建设职业技术大学金融科技应用实训室采购项目</w:t>
      </w:r>
    </w:p>
    <w:p w14:paraId="5217CC16">
      <w:pPr>
        <w:pStyle w:val="35"/>
        <w:snapToGrid w:val="0"/>
        <w:spacing w:beforeLines="0" w:line="432" w:lineRule="auto"/>
        <w:ind w:left="2244" w:leftChars="304" w:hanging="1606" w:hangingChars="500"/>
        <w:rPr>
          <w:rFonts w:hint="eastAsia" w:hAnsi="宋体" w:cs="宋体"/>
          <w:b/>
          <w:bCs/>
          <w:color w:val="auto"/>
          <w:sz w:val="32"/>
          <w:szCs w:val="32"/>
          <w:highlight w:val="none"/>
          <w:lang w:eastAsia="zh-CN"/>
        </w:rPr>
      </w:pPr>
      <w:r>
        <w:rPr>
          <w:rFonts w:hint="eastAsia" w:hAnsi="宋体" w:cs="宋体"/>
          <w:b/>
          <w:bCs/>
          <w:color w:val="auto"/>
          <w:sz w:val="32"/>
          <w:szCs w:val="32"/>
          <w:highlight w:val="none"/>
        </w:rPr>
        <w:t>采购单位：</w:t>
      </w:r>
      <w:r>
        <w:rPr>
          <w:rFonts w:hint="eastAsia" w:hAnsi="宋体" w:cs="宋体"/>
          <w:b/>
          <w:bCs/>
          <w:color w:val="auto"/>
          <w:sz w:val="32"/>
          <w:szCs w:val="32"/>
          <w:highlight w:val="none"/>
          <w:lang w:eastAsia="zh-CN"/>
        </w:rPr>
        <w:t>浙江广厦建设职业技术大学</w:t>
      </w:r>
    </w:p>
    <w:p w14:paraId="17A617C6">
      <w:pPr>
        <w:pStyle w:val="35"/>
        <w:snapToGrid w:val="0"/>
        <w:spacing w:beforeLines="0" w:line="432" w:lineRule="auto"/>
        <w:ind w:left="2244" w:leftChars="304" w:hanging="1606" w:hangingChars="500"/>
        <w:rPr>
          <w:rFonts w:hint="eastAsia"/>
          <w:lang w:eastAsia="zh-CN"/>
        </w:rPr>
      </w:pPr>
      <w:r>
        <w:rPr>
          <w:rFonts w:hint="eastAsia" w:hAnsi="宋体" w:cs="宋体"/>
          <w:b/>
          <w:bCs/>
          <w:color w:val="auto"/>
          <w:sz w:val="32"/>
          <w:szCs w:val="32"/>
          <w:highlight w:val="none"/>
        </w:rPr>
        <w:t>招标机构：东阳市鑫盛工程咨询有限公司</w:t>
      </w:r>
    </w:p>
    <w:p w14:paraId="27664964"/>
    <w:p w14:paraId="4B151259">
      <w:pPr>
        <w:pStyle w:val="35"/>
        <w:snapToGrid w:val="0"/>
        <w:spacing w:before="50" w:beforeLines="0" w:afterLines="0" w:line="360" w:lineRule="auto"/>
        <w:ind w:firstLine="596" w:firstLineChars="198"/>
        <w:jc w:val="center"/>
        <w:rPr>
          <w:rFonts w:hint="eastAsia" w:hAnsi="宋体"/>
          <w:b/>
          <w:bCs/>
          <w:color w:val="auto"/>
          <w:sz w:val="30"/>
          <w:szCs w:val="30"/>
          <w:highlight w:val="none"/>
        </w:rPr>
      </w:pPr>
      <w:r>
        <w:rPr>
          <w:rFonts w:hint="eastAsia" w:hAnsi="宋体"/>
          <w:b/>
          <w:bCs/>
          <w:color w:val="auto"/>
          <w:sz w:val="30"/>
          <w:szCs w:val="30"/>
          <w:highlight w:val="none"/>
        </w:rPr>
        <w:t>202</w:t>
      </w:r>
      <w:r>
        <w:rPr>
          <w:rFonts w:hint="eastAsia" w:hAnsi="宋体"/>
          <w:b/>
          <w:bCs/>
          <w:color w:val="auto"/>
          <w:sz w:val="30"/>
          <w:szCs w:val="30"/>
          <w:highlight w:val="none"/>
          <w:lang w:val="en-US" w:eastAsia="zh-CN"/>
        </w:rPr>
        <w:t>4</w:t>
      </w:r>
      <w:r>
        <w:rPr>
          <w:rFonts w:hint="eastAsia" w:hAnsi="宋体"/>
          <w:b/>
          <w:bCs/>
          <w:color w:val="auto"/>
          <w:sz w:val="30"/>
          <w:szCs w:val="30"/>
          <w:highlight w:val="none"/>
        </w:rPr>
        <w:t>年</w:t>
      </w:r>
      <w:r>
        <w:rPr>
          <w:rFonts w:hint="eastAsia" w:hAnsi="宋体"/>
          <w:b/>
          <w:bCs/>
          <w:color w:val="auto"/>
          <w:sz w:val="30"/>
          <w:szCs w:val="30"/>
          <w:highlight w:val="none"/>
          <w:lang w:val="en-US" w:eastAsia="zh-CN"/>
        </w:rPr>
        <w:t>6</w:t>
      </w:r>
      <w:r>
        <w:rPr>
          <w:rFonts w:hint="eastAsia" w:hAnsi="宋体"/>
          <w:b/>
          <w:bCs/>
          <w:color w:val="auto"/>
          <w:sz w:val="30"/>
          <w:szCs w:val="30"/>
          <w:highlight w:val="none"/>
        </w:rPr>
        <w:t>月</w:t>
      </w:r>
    </w:p>
    <w:p w14:paraId="18F95DA2">
      <w:pPr>
        <w:pStyle w:val="35"/>
        <w:pageBreakBefore/>
        <w:spacing w:beforeLines="0" w:line="240" w:lineRule="auto"/>
        <w:jc w:val="center"/>
        <w:rPr>
          <w:rFonts w:hAnsi="宋体" w:cs="宋体"/>
          <w:b/>
          <w:bCs/>
          <w:sz w:val="36"/>
          <w:szCs w:val="36"/>
        </w:rPr>
      </w:pPr>
      <w:r>
        <w:rPr>
          <w:rFonts w:hint="eastAsia" w:hAnsi="宋体" w:cs="宋体"/>
          <w:b/>
          <w:bCs/>
          <w:sz w:val="36"/>
          <w:szCs w:val="36"/>
        </w:rPr>
        <w:t>目</w:t>
      </w:r>
      <w:r>
        <w:rPr>
          <w:rFonts w:hAnsi="宋体" w:cs="宋体"/>
          <w:b/>
          <w:bCs/>
          <w:sz w:val="36"/>
          <w:szCs w:val="36"/>
        </w:rPr>
        <w:t xml:space="preserve"> </w:t>
      </w:r>
      <w:r>
        <w:rPr>
          <w:rFonts w:hint="eastAsia" w:hAnsi="宋体" w:cs="宋体"/>
          <w:b/>
          <w:bCs/>
          <w:sz w:val="36"/>
          <w:szCs w:val="36"/>
        </w:rPr>
        <w:t>录</w:t>
      </w:r>
    </w:p>
    <w:p w14:paraId="598B1173">
      <w:pPr>
        <w:pStyle w:val="45"/>
        <w:tabs>
          <w:tab w:val="right" w:leader="dot" w:pos="9298"/>
        </w:tabs>
      </w:pPr>
      <w:r>
        <w:rPr>
          <w:rFonts w:ascii="宋体" w:hAnsi="宋体" w:cs="宋体"/>
          <w:spacing w:val="10"/>
          <w:sz w:val="28"/>
          <w:szCs w:val="28"/>
        </w:rPr>
        <w:fldChar w:fldCharType="begin"/>
      </w:r>
      <w:r>
        <w:rPr>
          <w:rFonts w:ascii="宋体" w:hAnsi="宋体" w:cs="宋体"/>
          <w:spacing w:val="10"/>
          <w:sz w:val="28"/>
          <w:szCs w:val="28"/>
        </w:rPr>
        <w:instrText xml:space="preserve"> TOC \o "1-3" \h \z \u </w:instrText>
      </w:r>
      <w:r>
        <w:rPr>
          <w:rFonts w:ascii="宋体" w:hAnsi="宋体" w:cs="宋体"/>
          <w:spacing w:val="10"/>
          <w:sz w:val="28"/>
          <w:szCs w:val="28"/>
        </w:rPr>
        <w:fldChar w:fldCharType="separate"/>
      </w:r>
      <w:r>
        <w:rPr>
          <w:rFonts w:ascii="宋体" w:hAnsi="宋体" w:cs="宋体"/>
          <w:spacing w:val="10"/>
          <w:szCs w:val="28"/>
        </w:rPr>
        <w:fldChar w:fldCharType="begin"/>
      </w:r>
      <w:r>
        <w:rPr>
          <w:rFonts w:ascii="宋体" w:hAnsi="宋体" w:cs="宋体"/>
          <w:spacing w:val="10"/>
          <w:szCs w:val="28"/>
        </w:rPr>
        <w:instrText xml:space="preserve"> HYPERLINK \l _Toc4732 </w:instrText>
      </w:r>
      <w:r>
        <w:rPr>
          <w:rFonts w:ascii="宋体" w:hAnsi="宋体" w:cs="宋体"/>
          <w:spacing w:val="10"/>
          <w:szCs w:val="28"/>
        </w:rPr>
        <w:fldChar w:fldCharType="separate"/>
      </w:r>
      <w:r>
        <w:rPr>
          <w:rFonts w:hint="eastAsia" w:ascii="宋体" w:hAnsi="宋体" w:cs="宋体"/>
          <w:bCs/>
          <w:szCs w:val="30"/>
        </w:rPr>
        <w:t>第一章</w:t>
      </w:r>
      <w:r>
        <w:rPr>
          <w:rFonts w:ascii="宋体" w:hAnsi="宋体" w:cs="宋体"/>
          <w:bCs/>
          <w:szCs w:val="30"/>
        </w:rPr>
        <w:t xml:space="preserve"> </w:t>
      </w:r>
      <w:r>
        <w:rPr>
          <w:rFonts w:hint="eastAsia" w:ascii="宋体" w:hAnsi="宋体" w:cs="宋体"/>
          <w:bCs/>
          <w:szCs w:val="30"/>
        </w:rPr>
        <w:t>招标公告</w:t>
      </w:r>
      <w:r>
        <w:tab/>
      </w:r>
      <w:r>
        <w:fldChar w:fldCharType="begin"/>
      </w:r>
      <w:r>
        <w:instrText xml:space="preserve"> PAGEREF _Toc4732 \h </w:instrText>
      </w:r>
      <w:r>
        <w:fldChar w:fldCharType="separate"/>
      </w:r>
      <w:r>
        <w:t>3</w:t>
      </w:r>
      <w:r>
        <w:fldChar w:fldCharType="end"/>
      </w:r>
      <w:r>
        <w:rPr>
          <w:rFonts w:ascii="宋体" w:hAnsi="宋体" w:cs="宋体"/>
          <w:spacing w:val="10"/>
          <w:szCs w:val="28"/>
        </w:rPr>
        <w:fldChar w:fldCharType="end"/>
      </w:r>
    </w:p>
    <w:p w14:paraId="3261DC4D">
      <w:pPr>
        <w:pStyle w:val="4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_Toc8981 </w:instrText>
      </w:r>
      <w:r>
        <w:rPr>
          <w:rFonts w:ascii="宋体" w:hAnsi="宋体" w:cs="宋体"/>
          <w:spacing w:val="10"/>
          <w:szCs w:val="28"/>
        </w:rPr>
        <w:fldChar w:fldCharType="separate"/>
      </w:r>
      <w:r>
        <w:rPr>
          <w:rFonts w:hint="eastAsia" w:ascii="宋体" w:hAnsi="宋体" w:cs="宋体"/>
          <w:bCs/>
          <w:szCs w:val="30"/>
        </w:rPr>
        <w:t>第二章</w:t>
      </w:r>
      <w:r>
        <w:rPr>
          <w:rFonts w:ascii="宋体" w:hAnsi="宋体" w:cs="宋体"/>
          <w:bCs/>
          <w:szCs w:val="30"/>
        </w:rPr>
        <w:t xml:space="preserve">  </w:t>
      </w:r>
      <w:r>
        <w:rPr>
          <w:rFonts w:hint="eastAsia" w:ascii="宋体" w:hAnsi="宋体" w:cs="宋体"/>
          <w:bCs/>
          <w:szCs w:val="30"/>
        </w:rPr>
        <w:t>招标需求</w:t>
      </w:r>
      <w:r>
        <w:tab/>
      </w:r>
      <w:r>
        <w:fldChar w:fldCharType="begin"/>
      </w:r>
      <w:r>
        <w:instrText xml:space="preserve"> PAGEREF _Toc8981 \h </w:instrText>
      </w:r>
      <w:r>
        <w:fldChar w:fldCharType="separate"/>
      </w:r>
      <w:r>
        <w:t>7</w:t>
      </w:r>
      <w:r>
        <w:fldChar w:fldCharType="end"/>
      </w:r>
      <w:r>
        <w:rPr>
          <w:rFonts w:ascii="宋体" w:hAnsi="宋体" w:cs="宋体"/>
          <w:spacing w:val="10"/>
          <w:szCs w:val="28"/>
        </w:rPr>
        <w:fldChar w:fldCharType="end"/>
      </w:r>
    </w:p>
    <w:p w14:paraId="3E856391">
      <w:pPr>
        <w:pStyle w:val="4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_Toc5854 </w:instrText>
      </w:r>
      <w:r>
        <w:rPr>
          <w:rFonts w:ascii="宋体" w:hAnsi="宋体" w:cs="宋体"/>
          <w:spacing w:val="10"/>
          <w:szCs w:val="28"/>
        </w:rPr>
        <w:fldChar w:fldCharType="separate"/>
      </w:r>
      <w:r>
        <w:rPr>
          <w:rFonts w:hint="eastAsia" w:ascii="宋体" w:hAnsi="宋体" w:cs="宋体"/>
          <w:szCs w:val="30"/>
        </w:rPr>
        <w:t>第三章</w:t>
      </w:r>
      <w:r>
        <w:rPr>
          <w:rFonts w:ascii="宋体" w:hAnsi="宋体" w:cs="宋体"/>
          <w:szCs w:val="30"/>
        </w:rPr>
        <w:t xml:space="preserve">  </w:t>
      </w:r>
      <w:r>
        <w:rPr>
          <w:rFonts w:hint="eastAsia" w:ascii="宋体" w:hAnsi="宋体" w:cs="宋体"/>
          <w:szCs w:val="30"/>
        </w:rPr>
        <w:t>投标人须知</w:t>
      </w:r>
      <w:r>
        <w:tab/>
      </w:r>
      <w:r>
        <w:fldChar w:fldCharType="begin"/>
      </w:r>
      <w:r>
        <w:instrText xml:space="preserve"> PAGEREF _Toc5854 \h </w:instrText>
      </w:r>
      <w:r>
        <w:fldChar w:fldCharType="separate"/>
      </w:r>
      <w:r>
        <w:t>14</w:t>
      </w:r>
      <w:r>
        <w:fldChar w:fldCharType="end"/>
      </w:r>
      <w:r>
        <w:rPr>
          <w:rFonts w:ascii="宋体" w:hAnsi="宋体" w:cs="宋体"/>
          <w:spacing w:val="10"/>
          <w:szCs w:val="28"/>
        </w:rPr>
        <w:fldChar w:fldCharType="end"/>
      </w:r>
    </w:p>
    <w:p w14:paraId="4560C324">
      <w:pPr>
        <w:pStyle w:val="56"/>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_Toc12857 </w:instrText>
      </w:r>
      <w:r>
        <w:rPr>
          <w:rFonts w:ascii="宋体" w:hAnsi="宋体" w:cs="宋体"/>
          <w:spacing w:val="10"/>
          <w:szCs w:val="28"/>
        </w:rPr>
        <w:fldChar w:fldCharType="separate"/>
      </w:r>
      <w:r>
        <w:rPr>
          <w:rFonts w:hint="eastAsia" w:ascii="宋体" w:hAnsi="宋体" w:cs="宋体"/>
        </w:rPr>
        <w:t>前附表</w:t>
      </w:r>
      <w:r>
        <w:tab/>
      </w:r>
      <w:r>
        <w:fldChar w:fldCharType="begin"/>
      </w:r>
      <w:r>
        <w:instrText xml:space="preserve"> PAGEREF _Toc12857 \h </w:instrText>
      </w:r>
      <w:r>
        <w:fldChar w:fldCharType="separate"/>
      </w:r>
      <w:r>
        <w:t>14</w:t>
      </w:r>
      <w:r>
        <w:fldChar w:fldCharType="end"/>
      </w:r>
      <w:r>
        <w:rPr>
          <w:rFonts w:ascii="宋体" w:hAnsi="宋体" w:cs="宋体"/>
          <w:spacing w:val="10"/>
          <w:szCs w:val="28"/>
        </w:rPr>
        <w:fldChar w:fldCharType="end"/>
      </w:r>
    </w:p>
    <w:p w14:paraId="3D28E47F">
      <w:pPr>
        <w:pStyle w:val="56"/>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_Toc1459 </w:instrText>
      </w:r>
      <w:r>
        <w:rPr>
          <w:rFonts w:ascii="宋体" w:hAnsi="宋体" w:cs="宋体"/>
          <w:spacing w:val="10"/>
          <w:szCs w:val="28"/>
        </w:rPr>
        <w:fldChar w:fldCharType="separate"/>
      </w:r>
      <w:r>
        <w:rPr>
          <w:rFonts w:hint="eastAsia" w:ascii="宋体" w:hAnsi="宋体" w:cs="宋体"/>
        </w:rPr>
        <w:t>一、总</w:t>
      </w:r>
      <w:r>
        <w:rPr>
          <w:rFonts w:ascii="宋体" w:hAnsi="宋体" w:cs="宋体"/>
        </w:rPr>
        <w:t xml:space="preserve"> </w:t>
      </w:r>
      <w:r>
        <w:rPr>
          <w:rFonts w:hint="eastAsia" w:ascii="宋体" w:hAnsi="宋体" w:cs="宋体"/>
        </w:rPr>
        <w:t>则</w:t>
      </w:r>
      <w:r>
        <w:tab/>
      </w:r>
      <w:r>
        <w:fldChar w:fldCharType="begin"/>
      </w:r>
      <w:r>
        <w:instrText xml:space="preserve"> PAGEREF _Toc1459 \h </w:instrText>
      </w:r>
      <w:r>
        <w:fldChar w:fldCharType="separate"/>
      </w:r>
      <w:r>
        <w:t>16</w:t>
      </w:r>
      <w:r>
        <w:fldChar w:fldCharType="end"/>
      </w:r>
      <w:r>
        <w:rPr>
          <w:rFonts w:ascii="宋体" w:hAnsi="宋体" w:cs="宋体"/>
          <w:spacing w:val="10"/>
          <w:szCs w:val="28"/>
        </w:rPr>
        <w:fldChar w:fldCharType="end"/>
      </w:r>
    </w:p>
    <w:p w14:paraId="17123929">
      <w:pPr>
        <w:pStyle w:val="56"/>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_Toc15763 </w:instrText>
      </w:r>
      <w:r>
        <w:rPr>
          <w:rFonts w:ascii="宋体" w:hAnsi="宋体" w:cs="宋体"/>
          <w:spacing w:val="10"/>
          <w:szCs w:val="28"/>
        </w:rPr>
        <w:fldChar w:fldCharType="separate"/>
      </w:r>
      <w:r>
        <w:rPr>
          <w:rFonts w:hint="eastAsia" w:ascii="宋体" w:hAnsi="宋体" w:cs="宋体"/>
        </w:rPr>
        <w:t>二、招标文件</w:t>
      </w:r>
      <w:r>
        <w:tab/>
      </w:r>
      <w:r>
        <w:fldChar w:fldCharType="begin"/>
      </w:r>
      <w:r>
        <w:instrText xml:space="preserve"> PAGEREF _Toc15763 \h </w:instrText>
      </w:r>
      <w:r>
        <w:fldChar w:fldCharType="separate"/>
      </w:r>
      <w:r>
        <w:t>18</w:t>
      </w:r>
      <w:r>
        <w:fldChar w:fldCharType="end"/>
      </w:r>
      <w:r>
        <w:rPr>
          <w:rFonts w:ascii="宋体" w:hAnsi="宋体" w:cs="宋体"/>
          <w:spacing w:val="10"/>
          <w:szCs w:val="28"/>
        </w:rPr>
        <w:fldChar w:fldCharType="end"/>
      </w:r>
    </w:p>
    <w:p w14:paraId="03ADF02C">
      <w:pPr>
        <w:pStyle w:val="56"/>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_Toc22077 </w:instrText>
      </w:r>
      <w:r>
        <w:rPr>
          <w:rFonts w:ascii="宋体" w:hAnsi="宋体" w:cs="宋体"/>
          <w:spacing w:val="10"/>
          <w:szCs w:val="28"/>
        </w:rPr>
        <w:fldChar w:fldCharType="separate"/>
      </w:r>
      <w:r>
        <w:rPr>
          <w:rFonts w:hint="eastAsia" w:ascii="宋体" w:hAnsi="宋体" w:cs="宋体"/>
        </w:rPr>
        <w:t>三、投标文件的编制</w:t>
      </w:r>
      <w:r>
        <w:tab/>
      </w:r>
      <w:r>
        <w:fldChar w:fldCharType="begin"/>
      </w:r>
      <w:r>
        <w:instrText xml:space="preserve"> PAGEREF _Toc22077 \h </w:instrText>
      </w:r>
      <w:r>
        <w:fldChar w:fldCharType="separate"/>
      </w:r>
      <w:r>
        <w:t>19</w:t>
      </w:r>
      <w:r>
        <w:fldChar w:fldCharType="end"/>
      </w:r>
      <w:r>
        <w:rPr>
          <w:rFonts w:ascii="宋体" w:hAnsi="宋体" w:cs="宋体"/>
          <w:spacing w:val="10"/>
          <w:szCs w:val="28"/>
        </w:rPr>
        <w:fldChar w:fldCharType="end"/>
      </w:r>
    </w:p>
    <w:p w14:paraId="7EA76FE5">
      <w:pPr>
        <w:pStyle w:val="56"/>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_Toc1483 </w:instrText>
      </w:r>
      <w:r>
        <w:rPr>
          <w:rFonts w:ascii="宋体" w:hAnsi="宋体" w:cs="宋体"/>
          <w:spacing w:val="10"/>
          <w:szCs w:val="28"/>
        </w:rPr>
        <w:fldChar w:fldCharType="separate"/>
      </w:r>
      <w:r>
        <w:rPr>
          <w:rFonts w:hint="eastAsia" w:ascii="宋体" w:hAnsi="宋体" w:cs="宋体"/>
        </w:rPr>
        <w:t>四、开标</w:t>
      </w:r>
      <w:r>
        <w:tab/>
      </w:r>
      <w:r>
        <w:fldChar w:fldCharType="begin"/>
      </w:r>
      <w:r>
        <w:instrText xml:space="preserve"> PAGEREF _Toc1483 \h </w:instrText>
      </w:r>
      <w:r>
        <w:fldChar w:fldCharType="separate"/>
      </w:r>
      <w:r>
        <w:t>24</w:t>
      </w:r>
      <w:r>
        <w:fldChar w:fldCharType="end"/>
      </w:r>
      <w:r>
        <w:rPr>
          <w:rFonts w:ascii="宋体" w:hAnsi="宋体" w:cs="宋体"/>
          <w:spacing w:val="10"/>
          <w:szCs w:val="28"/>
        </w:rPr>
        <w:fldChar w:fldCharType="end"/>
      </w:r>
    </w:p>
    <w:p w14:paraId="46DCB594">
      <w:pPr>
        <w:pStyle w:val="56"/>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_Toc6957 </w:instrText>
      </w:r>
      <w:r>
        <w:rPr>
          <w:rFonts w:ascii="宋体" w:hAnsi="宋体" w:cs="宋体"/>
          <w:spacing w:val="10"/>
          <w:szCs w:val="28"/>
        </w:rPr>
        <w:fldChar w:fldCharType="separate"/>
      </w:r>
      <w:r>
        <w:rPr>
          <w:rFonts w:hint="eastAsia" w:ascii="宋体" w:hAnsi="宋体" w:cs="宋体"/>
        </w:rPr>
        <w:t>五、评标</w:t>
      </w:r>
      <w:r>
        <w:tab/>
      </w:r>
      <w:r>
        <w:fldChar w:fldCharType="begin"/>
      </w:r>
      <w:r>
        <w:instrText xml:space="preserve"> PAGEREF _Toc6957 \h </w:instrText>
      </w:r>
      <w:r>
        <w:fldChar w:fldCharType="separate"/>
      </w:r>
      <w:r>
        <w:t>25</w:t>
      </w:r>
      <w:r>
        <w:fldChar w:fldCharType="end"/>
      </w:r>
      <w:r>
        <w:rPr>
          <w:rFonts w:ascii="宋体" w:hAnsi="宋体" w:cs="宋体"/>
          <w:spacing w:val="10"/>
          <w:szCs w:val="28"/>
        </w:rPr>
        <w:fldChar w:fldCharType="end"/>
      </w:r>
    </w:p>
    <w:p w14:paraId="40AD5038">
      <w:pPr>
        <w:pStyle w:val="56"/>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_Toc31959 </w:instrText>
      </w:r>
      <w:r>
        <w:rPr>
          <w:rFonts w:ascii="宋体" w:hAnsi="宋体" w:cs="宋体"/>
          <w:spacing w:val="10"/>
          <w:szCs w:val="28"/>
        </w:rPr>
        <w:fldChar w:fldCharType="separate"/>
      </w:r>
      <w:r>
        <w:rPr>
          <w:rFonts w:hint="eastAsia" w:ascii="宋体" w:hAnsi="宋体" w:cs="宋体"/>
        </w:rPr>
        <w:t>六、定标</w:t>
      </w:r>
      <w:r>
        <w:tab/>
      </w:r>
      <w:r>
        <w:fldChar w:fldCharType="begin"/>
      </w:r>
      <w:r>
        <w:instrText xml:space="preserve"> PAGEREF _Toc31959 \h </w:instrText>
      </w:r>
      <w:r>
        <w:fldChar w:fldCharType="separate"/>
      </w:r>
      <w:r>
        <w:t>27</w:t>
      </w:r>
      <w:r>
        <w:fldChar w:fldCharType="end"/>
      </w:r>
      <w:r>
        <w:rPr>
          <w:rFonts w:ascii="宋体" w:hAnsi="宋体" w:cs="宋体"/>
          <w:spacing w:val="10"/>
          <w:szCs w:val="28"/>
        </w:rPr>
        <w:fldChar w:fldCharType="end"/>
      </w:r>
    </w:p>
    <w:p w14:paraId="4601D0FC">
      <w:pPr>
        <w:pStyle w:val="56"/>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_Toc2200 </w:instrText>
      </w:r>
      <w:r>
        <w:rPr>
          <w:rFonts w:ascii="宋体" w:hAnsi="宋体" w:cs="宋体"/>
          <w:spacing w:val="10"/>
          <w:szCs w:val="28"/>
        </w:rPr>
        <w:fldChar w:fldCharType="separate"/>
      </w:r>
      <w:r>
        <w:rPr>
          <w:rFonts w:hint="eastAsia" w:ascii="宋体" w:hAnsi="宋体" w:cs="宋体"/>
        </w:rPr>
        <w:t>七、合同授予</w:t>
      </w:r>
      <w:r>
        <w:tab/>
      </w:r>
      <w:r>
        <w:fldChar w:fldCharType="begin"/>
      </w:r>
      <w:r>
        <w:instrText xml:space="preserve"> PAGEREF _Toc2200 \h </w:instrText>
      </w:r>
      <w:r>
        <w:fldChar w:fldCharType="separate"/>
      </w:r>
      <w:r>
        <w:t>28</w:t>
      </w:r>
      <w:r>
        <w:fldChar w:fldCharType="end"/>
      </w:r>
      <w:r>
        <w:rPr>
          <w:rFonts w:ascii="宋体" w:hAnsi="宋体" w:cs="宋体"/>
          <w:spacing w:val="10"/>
          <w:szCs w:val="28"/>
        </w:rPr>
        <w:fldChar w:fldCharType="end"/>
      </w:r>
    </w:p>
    <w:p w14:paraId="77B88E3E">
      <w:pPr>
        <w:pStyle w:val="4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_Toc20612 </w:instrText>
      </w:r>
      <w:r>
        <w:rPr>
          <w:rFonts w:ascii="宋体" w:hAnsi="宋体" w:cs="宋体"/>
          <w:spacing w:val="10"/>
          <w:szCs w:val="28"/>
        </w:rPr>
        <w:fldChar w:fldCharType="separate"/>
      </w:r>
      <w:r>
        <w:rPr>
          <w:rFonts w:hint="eastAsia" w:ascii="宋体" w:hAnsi="宋体" w:cs="宋体"/>
          <w:bCs/>
          <w:spacing w:val="10"/>
        </w:rPr>
        <w:t>第四章</w:t>
      </w:r>
      <w:r>
        <w:rPr>
          <w:rFonts w:ascii="宋体" w:hAnsi="宋体" w:cs="宋体"/>
          <w:bCs/>
          <w:spacing w:val="10"/>
        </w:rPr>
        <w:t xml:space="preserve">  </w:t>
      </w:r>
      <w:r>
        <w:rPr>
          <w:rFonts w:hint="eastAsia" w:ascii="宋体" w:hAnsi="宋体" w:cs="宋体"/>
          <w:bCs/>
          <w:spacing w:val="10"/>
        </w:rPr>
        <w:t>评标办法及评分标准</w:t>
      </w:r>
      <w:r>
        <w:tab/>
      </w:r>
      <w:r>
        <w:fldChar w:fldCharType="begin"/>
      </w:r>
      <w:r>
        <w:instrText xml:space="preserve"> PAGEREF _Toc20612 \h </w:instrText>
      </w:r>
      <w:r>
        <w:fldChar w:fldCharType="separate"/>
      </w:r>
      <w:r>
        <w:t>29</w:t>
      </w:r>
      <w:r>
        <w:fldChar w:fldCharType="end"/>
      </w:r>
      <w:r>
        <w:rPr>
          <w:rFonts w:ascii="宋体" w:hAnsi="宋体" w:cs="宋体"/>
          <w:spacing w:val="10"/>
          <w:szCs w:val="28"/>
        </w:rPr>
        <w:fldChar w:fldCharType="end"/>
      </w:r>
    </w:p>
    <w:p w14:paraId="2F8D8293">
      <w:pPr>
        <w:pStyle w:val="4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_Toc32486 </w:instrText>
      </w:r>
      <w:r>
        <w:rPr>
          <w:rFonts w:ascii="宋体" w:hAnsi="宋体" w:cs="宋体"/>
          <w:spacing w:val="10"/>
          <w:szCs w:val="28"/>
        </w:rPr>
        <w:fldChar w:fldCharType="separate"/>
      </w:r>
      <w:r>
        <w:rPr>
          <w:rFonts w:hint="eastAsia" w:ascii="宋体" w:hAnsi="宋体" w:cs="宋体"/>
          <w:bCs/>
          <w:spacing w:val="10"/>
        </w:rPr>
        <w:t>第五章</w:t>
      </w:r>
      <w:r>
        <w:rPr>
          <w:rFonts w:ascii="宋体" w:hAnsi="宋体" w:cs="宋体"/>
          <w:bCs/>
          <w:spacing w:val="10"/>
        </w:rPr>
        <w:t xml:space="preserve">  </w:t>
      </w:r>
      <w:r>
        <w:rPr>
          <w:rFonts w:hint="eastAsia" w:ascii="宋体" w:hAnsi="宋体" w:cs="宋体"/>
          <w:bCs/>
          <w:spacing w:val="10"/>
        </w:rPr>
        <w:t>采购合同主要条款</w:t>
      </w:r>
      <w:r>
        <w:tab/>
      </w:r>
      <w:r>
        <w:fldChar w:fldCharType="begin"/>
      </w:r>
      <w:r>
        <w:instrText xml:space="preserve"> PAGEREF _Toc32486 \h </w:instrText>
      </w:r>
      <w:r>
        <w:fldChar w:fldCharType="separate"/>
      </w:r>
      <w:r>
        <w:t>32</w:t>
      </w:r>
      <w:r>
        <w:fldChar w:fldCharType="end"/>
      </w:r>
      <w:r>
        <w:rPr>
          <w:rFonts w:ascii="宋体" w:hAnsi="宋体" w:cs="宋体"/>
          <w:spacing w:val="10"/>
          <w:szCs w:val="28"/>
        </w:rPr>
        <w:fldChar w:fldCharType="end"/>
      </w:r>
    </w:p>
    <w:p w14:paraId="581BF45A">
      <w:pPr>
        <w:pStyle w:val="4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_Toc19008 </w:instrText>
      </w:r>
      <w:r>
        <w:rPr>
          <w:rFonts w:ascii="宋体" w:hAnsi="宋体" w:cs="宋体"/>
          <w:spacing w:val="10"/>
          <w:szCs w:val="28"/>
        </w:rPr>
        <w:fldChar w:fldCharType="separate"/>
      </w:r>
      <w:r>
        <w:rPr>
          <w:rFonts w:hint="eastAsia" w:ascii="宋体" w:hAnsi="宋体" w:cs="宋体"/>
          <w:szCs w:val="30"/>
        </w:rPr>
        <w:t>第六章　投标文件组成内容及格式</w:t>
      </w:r>
      <w:r>
        <w:tab/>
      </w:r>
      <w:r>
        <w:fldChar w:fldCharType="begin"/>
      </w:r>
      <w:r>
        <w:instrText xml:space="preserve"> PAGEREF _Toc19008 \h </w:instrText>
      </w:r>
      <w:r>
        <w:fldChar w:fldCharType="separate"/>
      </w:r>
      <w:r>
        <w:t>36</w:t>
      </w:r>
      <w:r>
        <w:fldChar w:fldCharType="end"/>
      </w:r>
      <w:r>
        <w:rPr>
          <w:rFonts w:ascii="宋体" w:hAnsi="宋体" w:cs="宋体"/>
          <w:spacing w:val="10"/>
          <w:szCs w:val="28"/>
        </w:rPr>
        <w:fldChar w:fldCharType="end"/>
      </w:r>
    </w:p>
    <w:p w14:paraId="74FA6D7E">
      <w:pPr>
        <w:pStyle w:val="56"/>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_Toc27106 </w:instrText>
      </w:r>
      <w:r>
        <w:rPr>
          <w:rFonts w:ascii="宋体" w:hAnsi="宋体" w:cs="宋体"/>
          <w:spacing w:val="10"/>
          <w:szCs w:val="28"/>
        </w:rPr>
        <w:fldChar w:fldCharType="separate"/>
      </w:r>
      <w:r>
        <w:rPr>
          <w:rFonts w:hint="eastAsia" w:ascii="宋体" w:hAnsi="宋体" w:cs="宋体"/>
          <w:szCs w:val="28"/>
        </w:rPr>
        <w:t>一、投标文件封面格式</w:t>
      </w:r>
      <w:r>
        <w:tab/>
      </w:r>
      <w:r>
        <w:fldChar w:fldCharType="begin"/>
      </w:r>
      <w:r>
        <w:instrText xml:space="preserve"> PAGEREF _Toc27106 \h </w:instrText>
      </w:r>
      <w:r>
        <w:fldChar w:fldCharType="separate"/>
      </w:r>
      <w:r>
        <w:t>36</w:t>
      </w:r>
      <w:r>
        <w:fldChar w:fldCharType="end"/>
      </w:r>
      <w:r>
        <w:rPr>
          <w:rFonts w:ascii="宋体" w:hAnsi="宋体" w:cs="宋体"/>
          <w:spacing w:val="10"/>
          <w:szCs w:val="28"/>
        </w:rPr>
        <w:fldChar w:fldCharType="end"/>
      </w:r>
    </w:p>
    <w:p w14:paraId="4A2CE04B">
      <w:pPr>
        <w:pStyle w:val="56"/>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_Toc13913 </w:instrText>
      </w:r>
      <w:r>
        <w:rPr>
          <w:rFonts w:ascii="宋体" w:hAnsi="宋体" w:cs="宋体"/>
          <w:spacing w:val="10"/>
          <w:szCs w:val="28"/>
        </w:rPr>
        <w:fldChar w:fldCharType="separate"/>
      </w:r>
      <w:r>
        <w:rPr>
          <w:rFonts w:hint="eastAsia" w:ascii="宋体" w:hAnsi="宋体" w:cs="宋体"/>
          <w:bCs w:val="0"/>
        </w:rPr>
        <w:t>附件一：投标声明书</w:t>
      </w:r>
      <w:r>
        <w:tab/>
      </w:r>
      <w:r>
        <w:fldChar w:fldCharType="begin"/>
      </w:r>
      <w:r>
        <w:instrText xml:space="preserve"> PAGEREF _Toc13913 \h </w:instrText>
      </w:r>
      <w:r>
        <w:fldChar w:fldCharType="separate"/>
      </w:r>
      <w:r>
        <w:t>40</w:t>
      </w:r>
      <w:r>
        <w:fldChar w:fldCharType="end"/>
      </w:r>
      <w:r>
        <w:rPr>
          <w:rFonts w:ascii="宋体" w:hAnsi="宋体" w:cs="宋体"/>
          <w:spacing w:val="10"/>
          <w:szCs w:val="28"/>
        </w:rPr>
        <w:fldChar w:fldCharType="end"/>
      </w:r>
    </w:p>
    <w:p w14:paraId="6CEAFEF4">
      <w:pPr>
        <w:pStyle w:val="56"/>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_Toc32143 </w:instrText>
      </w:r>
      <w:r>
        <w:rPr>
          <w:rFonts w:ascii="宋体" w:hAnsi="宋体" w:cs="宋体"/>
          <w:spacing w:val="10"/>
          <w:szCs w:val="28"/>
        </w:rPr>
        <w:fldChar w:fldCharType="separate"/>
      </w:r>
      <w:r>
        <w:rPr>
          <w:rFonts w:hint="eastAsia" w:ascii="宋体" w:hAnsi="宋体" w:cs="宋体"/>
          <w:bCs/>
          <w:szCs w:val="32"/>
        </w:rPr>
        <w:t>附件二：法定代表人授权委托书</w:t>
      </w:r>
      <w:r>
        <w:tab/>
      </w:r>
      <w:r>
        <w:fldChar w:fldCharType="begin"/>
      </w:r>
      <w:r>
        <w:instrText xml:space="preserve"> PAGEREF _Toc32143 \h </w:instrText>
      </w:r>
      <w:r>
        <w:fldChar w:fldCharType="separate"/>
      </w:r>
      <w:r>
        <w:t>41</w:t>
      </w:r>
      <w:r>
        <w:fldChar w:fldCharType="end"/>
      </w:r>
      <w:r>
        <w:rPr>
          <w:rFonts w:ascii="宋体" w:hAnsi="宋体" w:cs="宋体"/>
          <w:spacing w:val="10"/>
          <w:szCs w:val="28"/>
        </w:rPr>
        <w:fldChar w:fldCharType="end"/>
      </w:r>
    </w:p>
    <w:p w14:paraId="2353C915">
      <w:pPr>
        <w:pStyle w:val="56"/>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_Toc22026 </w:instrText>
      </w:r>
      <w:r>
        <w:rPr>
          <w:rFonts w:ascii="宋体" w:hAnsi="宋体" w:cs="宋体"/>
          <w:spacing w:val="10"/>
          <w:szCs w:val="28"/>
        </w:rPr>
        <w:fldChar w:fldCharType="separate"/>
      </w:r>
      <w:r>
        <w:rPr>
          <w:rFonts w:hint="eastAsia" w:ascii="宋体" w:hAnsi="宋体" w:cs="宋体"/>
          <w:bCs w:val="0"/>
          <w:szCs w:val="24"/>
        </w:rPr>
        <w:t>附件三：符合参加采购活动应当具备的一般条件的承诺函</w:t>
      </w:r>
      <w:r>
        <w:tab/>
      </w:r>
      <w:r>
        <w:fldChar w:fldCharType="begin"/>
      </w:r>
      <w:r>
        <w:instrText xml:space="preserve"> PAGEREF _Toc22026 \h </w:instrText>
      </w:r>
      <w:r>
        <w:fldChar w:fldCharType="separate"/>
      </w:r>
      <w:r>
        <w:t>42</w:t>
      </w:r>
      <w:r>
        <w:fldChar w:fldCharType="end"/>
      </w:r>
      <w:r>
        <w:rPr>
          <w:rFonts w:ascii="宋体" w:hAnsi="宋体" w:cs="宋体"/>
          <w:spacing w:val="10"/>
          <w:szCs w:val="28"/>
        </w:rPr>
        <w:fldChar w:fldCharType="end"/>
      </w:r>
    </w:p>
    <w:p w14:paraId="6A4C1538">
      <w:pPr>
        <w:pStyle w:val="56"/>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_Toc26230 </w:instrText>
      </w:r>
      <w:r>
        <w:rPr>
          <w:rFonts w:ascii="宋体" w:hAnsi="宋体" w:cs="宋体"/>
          <w:spacing w:val="10"/>
          <w:szCs w:val="28"/>
        </w:rPr>
        <w:fldChar w:fldCharType="separate"/>
      </w:r>
      <w:r>
        <w:rPr>
          <w:rFonts w:hint="eastAsia" w:ascii="宋体" w:hAnsi="宋体" w:cs="宋体"/>
          <w:bCs/>
          <w:szCs w:val="32"/>
        </w:rPr>
        <w:t>附件四：</w:t>
      </w:r>
      <w:r>
        <w:rPr>
          <w:rFonts w:ascii="宋体" w:hAnsi="宋体" w:cs="宋体"/>
          <w:bCs/>
          <w:szCs w:val="32"/>
        </w:rPr>
        <w:t xml:space="preserve"> </w:t>
      </w:r>
      <w:r>
        <w:rPr>
          <w:rFonts w:hint="eastAsia" w:ascii="宋体" w:hAnsi="宋体" w:cs="宋体"/>
          <w:bCs/>
          <w:szCs w:val="32"/>
        </w:rPr>
        <w:t>投标人资信商务、技术自评得分表</w:t>
      </w:r>
      <w:r>
        <w:tab/>
      </w:r>
      <w:r>
        <w:fldChar w:fldCharType="begin"/>
      </w:r>
      <w:r>
        <w:instrText xml:space="preserve"> PAGEREF _Toc26230 \h </w:instrText>
      </w:r>
      <w:r>
        <w:fldChar w:fldCharType="separate"/>
      </w:r>
      <w:r>
        <w:t>43</w:t>
      </w:r>
      <w:r>
        <w:fldChar w:fldCharType="end"/>
      </w:r>
      <w:r>
        <w:rPr>
          <w:rFonts w:ascii="宋体" w:hAnsi="宋体" w:cs="宋体"/>
          <w:spacing w:val="10"/>
          <w:szCs w:val="28"/>
        </w:rPr>
        <w:fldChar w:fldCharType="end"/>
      </w:r>
    </w:p>
    <w:p w14:paraId="56872897">
      <w:pPr>
        <w:pStyle w:val="56"/>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_Toc15111 </w:instrText>
      </w:r>
      <w:r>
        <w:rPr>
          <w:rFonts w:ascii="宋体" w:hAnsi="宋体" w:cs="宋体"/>
          <w:spacing w:val="10"/>
          <w:szCs w:val="28"/>
        </w:rPr>
        <w:fldChar w:fldCharType="separate"/>
      </w:r>
      <w:r>
        <w:rPr>
          <w:rFonts w:hint="eastAsia" w:ascii="宋体" w:hAnsi="宋体" w:cs="宋体"/>
          <w:bCs/>
          <w:szCs w:val="32"/>
        </w:rPr>
        <w:t>附件五：商务响应表</w:t>
      </w:r>
      <w:r>
        <w:tab/>
      </w:r>
      <w:r>
        <w:fldChar w:fldCharType="begin"/>
      </w:r>
      <w:r>
        <w:instrText xml:space="preserve"> PAGEREF _Toc15111 \h </w:instrText>
      </w:r>
      <w:r>
        <w:fldChar w:fldCharType="separate"/>
      </w:r>
      <w:r>
        <w:t>44</w:t>
      </w:r>
      <w:r>
        <w:fldChar w:fldCharType="end"/>
      </w:r>
      <w:r>
        <w:rPr>
          <w:rFonts w:ascii="宋体" w:hAnsi="宋体" w:cs="宋体"/>
          <w:spacing w:val="10"/>
          <w:szCs w:val="28"/>
        </w:rPr>
        <w:fldChar w:fldCharType="end"/>
      </w:r>
    </w:p>
    <w:p w14:paraId="16515B8C">
      <w:pPr>
        <w:pStyle w:val="56"/>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_Toc29059 </w:instrText>
      </w:r>
      <w:r>
        <w:rPr>
          <w:rFonts w:ascii="宋体" w:hAnsi="宋体" w:cs="宋体"/>
          <w:spacing w:val="10"/>
          <w:szCs w:val="28"/>
        </w:rPr>
        <w:fldChar w:fldCharType="separate"/>
      </w:r>
      <w:r>
        <w:rPr>
          <w:rFonts w:hint="eastAsia" w:ascii="宋体" w:hAnsi="宋体" w:cs="宋体"/>
          <w:szCs w:val="32"/>
        </w:rPr>
        <w:t>附件六：技术响应表</w:t>
      </w:r>
      <w:r>
        <w:tab/>
      </w:r>
      <w:r>
        <w:fldChar w:fldCharType="begin"/>
      </w:r>
      <w:r>
        <w:instrText xml:space="preserve"> PAGEREF _Toc29059 \h </w:instrText>
      </w:r>
      <w:r>
        <w:fldChar w:fldCharType="separate"/>
      </w:r>
      <w:r>
        <w:t>45</w:t>
      </w:r>
      <w:r>
        <w:fldChar w:fldCharType="end"/>
      </w:r>
      <w:r>
        <w:rPr>
          <w:rFonts w:ascii="宋体" w:hAnsi="宋体" w:cs="宋体"/>
          <w:spacing w:val="10"/>
          <w:szCs w:val="28"/>
        </w:rPr>
        <w:fldChar w:fldCharType="end"/>
      </w:r>
    </w:p>
    <w:p w14:paraId="1A8ADFD5">
      <w:pPr>
        <w:pStyle w:val="56"/>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_Toc8306 </w:instrText>
      </w:r>
      <w:r>
        <w:rPr>
          <w:rFonts w:ascii="宋体" w:hAnsi="宋体" w:cs="宋体"/>
          <w:spacing w:val="10"/>
          <w:szCs w:val="28"/>
        </w:rPr>
        <w:fldChar w:fldCharType="separate"/>
      </w:r>
      <w:r>
        <w:rPr>
          <w:rFonts w:hint="eastAsia" w:ascii="宋体" w:hAnsi="宋体"/>
        </w:rPr>
        <w:t>附件七：同类项目业绩</w:t>
      </w:r>
      <w:r>
        <w:tab/>
      </w:r>
      <w:r>
        <w:fldChar w:fldCharType="begin"/>
      </w:r>
      <w:r>
        <w:instrText xml:space="preserve"> PAGEREF _Toc8306 \h </w:instrText>
      </w:r>
      <w:r>
        <w:fldChar w:fldCharType="separate"/>
      </w:r>
      <w:r>
        <w:t>46</w:t>
      </w:r>
      <w:r>
        <w:fldChar w:fldCharType="end"/>
      </w:r>
      <w:r>
        <w:rPr>
          <w:rFonts w:ascii="宋体" w:hAnsi="宋体" w:cs="宋体"/>
          <w:spacing w:val="10"/>
          <w:szCs w:val="28"/>
        </w:rPr>
        <w:fldChar w:fldCharType="end"/>
      </w:r>
    </w:p>
    <w:p w14:paraId="15371CC9">
      <w:pPr>
        <w:pStyle w:val="56"/>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_Toc4014 </w:instrText>
      </w:r>
      <w:r>
        <w:rPr>
          <w:rFonts w:ascii="宋体" w:hAnsi="宋体" w:cs="宋体"/>
          <w:spacing w:val="10"/>
          <w:szCs w:val="28"/>
        </w:rPr>
        <w:fldChar w:fldCharType="separate"/>
      </w:r>
      <w:r>
        <w:rPr>
          <w:rFonts w:hint="eastAsia" w:ascii="宋体" w:hAnsi="宋体" w:cs="宋体"/>
          <w:bCs w:val="0"/>
          <w:szCs w:val="24"/>
        </w:rPr>
        <w:t>附件八：服务项目组成员及简介</w:t>
      </w:r>
      <w:r>
        <w:tab/>
      </w:r>
      <w:r>
        <w:fldChar w:fldCharType="begin"/>
      </w:r>
      <w:r>
        <w:instrText xml:space="preserve"> PAGEREF _Toc4014 \h </w:instrText>
      </w:r>
      <w:r>
        <w:fldChar w:fldCharType="separate"/>
      </w:r>
      <w:r>
        <w:t>47</w:t>
      </w:r>
      <w:r>
        <w:fldChar w:fldCharType="end"/>
      </w:r>
      <w:r>
        <w:rPr>
          <w:rFonts w:ascii="宋体" w:hAnsi="宋体" w:cs="宋体"/>
          <w:spacing w:val="10"/>
          <w:szCs w:val="28"/>
        </w:rPr>
        <w:fldChar w:fldCharType="end"/>
      </w:r>
    </w:p>
    <w:p w14:paraId="07EEC694">
      <w:pPr>
        <w:pStyle w:val="56"/>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_Toc13397 </w:instrText>
      </w:r>
      <w:r>
        <w:rPr>
          <w:rFonts w:ascii="宋体" w:hAnsi="宋体" w:cs="宋体"/>
          <w:spacing w:val="10"/>
          <w:szCs w:val="28"/>
        </w:rPr>
        <w:fldChar w:fldCharType="separate"/>
      </w:r>
      <w:r>
        <w:rPr>
          <w:rFonts w:hint="eastAsia" w:ascii="宋体" w:hAnsi="宋体" w:eastAsia="宋体" w:cs="宋体"/>
          <w:bCs w:val="0"/>
          <w:szCs w:val="24"/>
        </w:rPr>
        <w:t>附件</w:t>
      </w:r>
      <w:r>
        <w:rPr>
          <w:rFonts w:hint="eastAsia" w:ascii="宋体" w:hAnsi="宋体" w:eastAsia="宋体" w:cs="宋体"/>
          <w:bCs w:val="0"/>
          <w:szCs w:val="24"/>
          <w:lang w:val="en-US" w:eastAsia="zh-CN"/>
        </w:rPr>
        <w:t>九</w:t>
      </w:r>
      <w:r>
        <w:rPr>
          <w:rFonts w:hint="eastAsia" w:ascii="宋体" w:hAnsi="宋体" w:eastAsia="宋体" w:cs="宋体"/>
          <w:bCs w:val="0"/>
          <w:szCs w:val="24"/>
        </w:rPr>
        <w:t>：服务费承诺书</w:t>
      </w:r>
      <w:r>
        <w:tab/>
      </w:r>
      <w:r>
        <w:fldChar w:fldCharType="begin"/>
      </w:r>
      <w:r>
        <w:instrText xml:space="preserve"> PAGEREF _Toc13397 \h </w:instrText>
      </w:r>
      <w:r>
        <w:fldChar w:fldCharType="separate"/>
      </w:r>
      <w:r>
        <w:t>48</w:t>
      </w:r>
      <w:r>
        <w:fldChar w:fldCharType="end"/>
      </w:r>
      <w:r>
        <w:rPr>
          <w:rFonts w:ascii="宋体" w:hAnsi="宋体" w:cs="宋体"/>
          <w:spacing w:val="10"/>
          <w:szCs w:val="28"/>
        </w:rPr>
        <w:fldChar w:fldCharType="end"/>
      </w:r>
    </w:p>
    <w:p w14:paraId="7BDE2260">
      <w:pPr>
        <w:pStyle w:val="56"/>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_Toc31742 </w:instrText>
      </w:r>
      <w:r>
        <w:rPr>
          <w:rFonts w:ascii="宋体" w:hAnsi="宋体" w:cs="宋体"/>
          <w:spacing w:val="10"/>
          <w:szCs w:val="28"/>
        </w:rPr>
        <w:fldChar w:fldCharType="separate"/>
      </w:r>
      <w:r>
        <w:rPr>
          <w:rFonts w:hint="eastAsia" w:ascii="宋体" w:hAnsi="宋体" w:cs="宋体"/>
          <w:bCs w:val="0"/>
        </w:rPr>
        <w:t>附件十</w:t>
      </w:r>
      <w:r>
        <w:rPr>
          <w:rFonts w:ascii="宋体" w:hAnsi="宋体" w:cs="宋体"/>
          <w:bCs w:val="0"/>
        </w:rPr>
        <w:t>:</w:t>
      </w:r>
      <w:r>
        <w:rPr>
          <w:rFonts w:hint="eastAsia" w:ascii="宋体" w:hAnsi="宋体" w:cs="宋体"/>
          <w:bCs w:val="0"/>
        </w:rPr>
        <w:t>投标函</w:t>
      </w:r>
      <w:r>
        <w:tab/>
      </w:r>
      <w:r>
        <w:fldChar w:fldCharType="begin"/>
      </w:r>
      <w:r>
        <w:instrText xml:space="preserve"> PAGEREF _Toc31742 \h </w:instrText>
      </w:r>
      <w:r>
        <w:fldChar w:fldCharType="separate"/>
      </w:r>
      <w:r>
        <w:t>49</w:t>
      </w:r>
      <w:r>
        <w:fldChar w:fldCharType="end"/>
      </w:r>
      <w:r>
        <w:rPr>
          <w:rFonts w:ascii="宋体" w:hAnsi="宋体" w:cs="宋体"/>
          <w:spacing w:val="10"/>
          <w:szCs w:val="28"/>
        </w:rPr>
        <w:fldChar w:fldCharType="end"/>
      </w:r>
    </w:p>
    <w:p w14:paraId="273E6141">
      <w:pPr>
        <w:pStyle w:val="56"/>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_Toc7706 </w:instrText>
      </w:r>
      <w:r>
        <w:rPr>
          <w:rFonts w:ascii="宋体" w:hAnsi="宋体" w:cs="宋体"/>
          <w:spacing w:val="10"/>
          <w:szCs w:val="28"/>
        </w:rPr>
        <w:fldChar w:fldCharType="separate"/>
      </w:r>
      <w:r>
        <w:rPr>
          <w:rFonts w:hint="eastAsia" w:ascii="宋体" w:hAnsi="宋体" w:cs="宋体"/>
          <w:bCs/>
          <w:szCs w:val="32"/>
        </w:rPr>
        <w:t>附件十</w:t>
      </w:r>
      <w:r>
        <w:rPr>
          <w:rFonts w:hint="eastAsia" w:ascii="宋体" w:hAnsi="宋体" w:cs="宋体"/>
          <w:bCs/>
          <w:szCs w:val="32"/>
          <w:lang w:val="en-US" w:eastAsia="zh-CN"/>
        </w:rPr>
        <w:t>一</w:t>
      </w:r>
      <w:r>
        <w:rPr>
          <w:rFonts w:ascii="宋体" w:hAnsi="宋体" w:cs="宋体"/>
          <w:bCs/>
          <w:szCs w:val="32"/>
        </w:rPr>
        <w:t>:</w:t>
      </w:r>
      <w:r>
        <w:rPr>
          <w:rFonts w:ascii="宋体" w:hAnsi="宋体" w:cs="宋体"/>
        </w:rPr>
        <w:t xml:space="preserve"> </w:t>
      </w:r>
      <w:r>
        <w:rPr>
          <w:rFonts w:hint="eastAsia" w:ascii="宋体" w:hAnsi="宋体" w:cs="宋体"/>
          <w:bCs/>
          <w:szCs w:val="32"/>
        </w:rPr>
        <w:t>开标一览表</w:t>
      </w:r>
      <w:r>
        <w:tab/>
      </w:r>
      <w:r>
        <w:fldChar w:fldCharType="begin"/>
      </w:r>
      <w:r>
        <w:instrText xml:space="preserve"> PAGEREF _Toc7706 \h </w:instrText>
      </w:r>
      <w:r>
        <w:fldChar w:fldCharType="separate"/>
      </w:r>
      <w:r>
        <w:t>50</w:t>
      </w:r>
      <w:r>
        <w:fldChar w:fldCharType="end"/>
      </w:r>
      <w:r>
        <w:rPr>
          <w:rFonts w:ascii="宋体" w:hAnsi="宋体" w:cs="宋体"/>
          <w:spacing w:val="10"/>
          <w:szCs w:val="28"/>
        </w:rPr>
        <w:fldChar w:fldCharType="end"/>
      </w:r>
    </w:p>
    <w:p w14:paraId="635884EF">
      <w:pPr>
        <w:pStyle w:val="56"/>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_Toc16049 </w:instrText>
      </w:r>
      <w:r>
        <w:rPr>
          <w:rFonts w:ascii="宋体" w:hAnsi="宋体" w:cs="宋体"/>
          <w:spacing w:val="10"/>
          <w:szCs w:val="28"/>
        </w:rPr>
        <w:fldChar w:fldCharType="separate"/>
      </w:r>
      <w:r>
        <w:rPr>
          <w:rFonts w:hint="eastAsia" w:ascii="宋体" w:hAnsi="宋体" w:cs="宋体"/>
          <w:bCs w:val="0"/>
        </w:rPr>
        <w:t>附件十</w:t>
      </w:r>
      <w:r>
        <w:rPr>
          <w:rFonts w:hint="eastAsia" w:ascii="宋体" w:hAnsi="宋体" w:cs="宋体"/>
          <w:bCs w:val="0"/>
          <w:lang w:val="en-US" w:eastAsia="zh-CN"/>
        </w:rPr>
        <w:t>二</w:t>
      </w:r>
      <w:r>
        <w:rPr>
          <w:rFonts w:hint="eastAsia" w:ascii="宋体" w:hAnsi="宋体" w:cs="宋体"/>
          <w:bCs w:val="0"/>
        </w:rPr>
        <w:t>：东阳市采购项目验收方案</w:t>
      </w:r>
      <w:r>
        <w:tab/>
      </w:r>
      <w:r>
        <w:fldChar w:fldCharType="begin"/>
      </w:r>
      <w:r>
        <w:instrText xml:space="preserve"> PAGEREF _Toc16049 \h </w:instrText>
      </w:r>
      <w:r>
        <w:fldChar w:fldCharType="separate"/>
      </w:r>
      <w:r>
        <w:t>51</w:t>
      </w:r>
      <w:r>
        <w:fldChar w:fldCharType="end"/>
      </w:r>
      <w:r>
        <w:rPr>
          <w:rFonts w:ascii="宋体" w:hAnsi="宋体" w:cs="宋体"/>
          <w:spacing w:val="10"/>
          <w:szCs w:val="28"/>
        </w:rPr>
        <w:fldChar w:fldCharType="end"/>
      </w:r>
    </w:p>
    <w:p w14:paraId="2776AA0D">
      <w:pPr>
        <w:pStyle w:val="56"/>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_Toc12697 </w:instrText>
      </w:r>
      <w:r>
        <w:rPr>
          <w:rFonts w:ascii="宋体" w:hAnsi="宋体" w:cs="宋体"/>
          <w:spacing w:val="10"/>
          <w:szCs w:val="28"/>
        </w:rPr>
        <w:fldChar w:fldCharType="separate"/>
      </w:r>
      <w:r>
        <w:rPr>
          <w:rFonts w:hint="eastAsia" w:ascii="宋体" w:hAnsi="宋体" w:cs="宋体"/>
          <w:bCs w:val="0"/>
        </w:rPr>
        <w:t>附件十</w:t>
      </w:r>
      <w:r>
        <w:rPr>
          <w:rFonts w:hint="eastAsia" w:ascii="宋体" w:hAnsi="宋体" w:cs="宋体"/>
          <w:bCs w:val="0"/>
          <w:lang w:val="en-US" w:eastAsia="zh-CN"/>
        </w:rPr>
        <w:t>三</w:t>
      </w:r>
      <w:r>
        <w:rPr>
          <w:rFonts w:hint="eastAsia" w:ascii="宋体" w:hAnsi="宋体" w:cs="宋体"/>
          <w:bCs w:val="0"/>
        </w:rPr>
        <w:t>：代理机构社会评价表</w:t>
      </w:r>
      <w:r>
        <w:tab/>
      </w:r>
      <w:r>
        <w:fldChar w:fldCharType="begin"/>
      </w:r>
      <w:r>
        <w:instrText xml:space="preserve"> PAGEREF _Toc12697 \h </w:instrText>
      </w:r>
      <w:r>
        <w:fldChar w:fldCharType="separate"/>
      </w:r>
      <w:r>
        <w:t>52</w:t>
      </w:r>
      <w:r>
        <w:fldChar w:fldCharType="end"/>
      </w:r>
      <w:r>
        <w:rPr>
          <w:rFonts w:ascii="宋体" w:hAnsi="宋体" w:cs="宋体"/>
          <w:spacing w:val="10"/>
          <w:szCs w:val="28"/>
        </w:rPr>
        <w:fldChar w:fldCharType="end"/>
      </w:r>
    </w:p>
    <w:p w14:paraId="036A5601">
      <w:pPr>
        <w:pStyle w:val="56"/>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_Toc24201 </w:instrText>
      </w:r>
      <w:r>
        <w:rPr>
          <w:rFonts w:ascii="宋体" w:hAnsi="宋体" w:cs="宋体"/>
          <w:spacing w:val="10"/>
          <w:szCs w:val="28"/>
        </w:rPr>
        <w:fldChar w:fldCharType="separate"/>
      </w:r>
      <w:r>
        <w:rPr>
          <w:rFonts w:hint="eastAsia" w:ascii="宋体" w:hAnsi="宋体" w:cs="宋体"/>
          <w:bCs/>
          <w:szCs w:val="32"/>
          <w:highlight w:val="none"/>
        </w:rPr>
        <w:t>附件十</w:t>
      </w:r>
      <w:r>
        <w:rPr>
          <w:rFonts w:hint="eastAsia" w:ascii="宋体" w:hAnsi="宋体" w:cs="宋体"/>
          <w:bCs/>
          <w:szCs w:val="32"/>
          <w:highlight w:val="none"/>
          <w:lang w:val="en-US" w:eastAsia="zh-CN"/>
        </w:rPr>
        <w:t>四</w:t>
      </w:r>
      <w:r>
        <w:rPr>
          <w:rFonts w:hint="eastAsia" w:ascii="宋体" w:hAnsi="宋体" w:cs="宋体"/>
          <w:bCs/>
          <w:szCs w:val="32"/>
          <w:highlight w:val="none"/>
        </w:rPr>
        <w:t>：履约保证金办理保函需提供资料</w:t>
      </w:r>
      <w:r>
        <w:tab/>
      </w:r>
      <w:r>
        <w:fldChar w:fldCharType="begin"/>
      </w:r>
      <w:r>
        <w:instrText xml:space="preserve"> PAGEREF _Toc24201 \h </w:instrText>
      </w:r>
      <w:r>
        <w:fldChar w:fldCharType="separate"/>
      </w:r>
      <w:r>
        <w:t>53</w:t>
      </w:r>
      <w:r>
        <w:fldChar w:fldCharType="end"/>
      </w:r>
      <w:r>
        <w:rPr>
          <w:rFonts w:ascii="宋体" w:hAnsi="宋体" w:cs="宋体"/>
          <w:spacing w:val="10"/>
          <w:szCs w:val="28"/>
        </w:rPr>
        <w:fldChar w:fldCharType="end"/>
      </w:r>
    </w:p>
    <w:p w14:paraId="5025B10D">
      <w:pPr>
        <w:pageBreakBefore/>
        <w:spacing w:beforeLines="50"/>
        <w:jc w:val="center"/>
        <w:outlineLvl w:val="0"/>
        <w:rPr>
          <w:rFonts w:ascii="宋体" w:cs="宋体"/>
          <w:b/>
          <w:bCs/>
          <w:sz w:val="32"/>
          <w:szCs w:val="30"/>
        </w:rPr>
      </w:pPr>
      <w:r>
        <w:rPr>
          <w:rFonts w:ascii="宋体" w:hAnsi="宋体" w:cs="宋体"/>
          <w:spacing w:val="10"/>
          <w:szCs w:val="28"/>
        </w:rPr>
        <w:fldChar w:fldCharType="end"/>
      </w:r>
      <w:bookmarkStart w:id="0" w:name="_Toc4732"/>
      <w:r>
        <w:rPr>
          <w:rFonts w:hint="eastAsia" w:ascii="宋体" w:hAnsi="宋体" w:cs="宋体"/>
          <w:b/>
          <w:bCs/>
          <w:sz w:val="32"/>
          <w:szCs w:val="30"/>
        </w:rPr>
        <w:t>第一章</w:t>
      </w:r>
      <w:r>
        <w:rPr>
          <w:rFonts w:ascii="宋体" w:hAnsi="宋体" w:cs="宋体"/>
          <w:b/>
          <w:bCs/>
          <w:sz w:val="32"/>
          <w:szCs w:val="30"/>
        </w:rPr>
        <w:t xml:space="preserve"> </w:t>
      </w:r>
      <w:r>
        <w:rPr>
          <w:rFonts w:hint="eastAsia" w:ascii="宋体" w:hAnsi="宋体" w:cs="宋体"/>
          <w:b/>
          <w:bCs/>
          <w:sz w:val="32"/>
          <w:szCs w:val="30"/>
        </w:rPr>
        <w:t>招标公告</w:t>
      </w:r>
      <w:bookmarkEnd w:id="0"/>
    </w:p>
    <w:p w14:paraId="62BDE62F">
      <w:pPr>
        <w:pStyle w:val="213"/>
        <w:widowControl w:val="0"/>
        <w:spacing w:after="156" w:line="360" w:lineRule="auto"/>
        <w:ind w:firstLine="480"/>
        <w:rPr>
          <w:rFonts w:hint="eastAsia" w:ascii="宋体" w:eastAsia="宋体" w:cs="宋体"/>
          <w:kern w:val="2"/>
          <w:szCs w:val="24"/>
          <w:lang w:eastAsia="zh-CN"/>
        </w:rPr>
      </w:pPr>
      <w:r>
        <w:rPr>
          <w:rFonts w:hint="eastAsia"/>
        </w:rPr>
        <w:t xml:space="preserve"> </w:t>
      </w:r>
      <w:r>
        <w:rPr>
          <w:rFonts w:hint="eastAsia"/>
          <w:lang w:eastAsia="zh-CN"/>
        </w:rPr>
        <w:t>根据《东阳市国有企业采购管理办法（2020年修订）》规定</w:t>
      </w:r>
      <w:r>
        <w:rPr>
          <w:rFonts w:hint="eastAsia"/>
          <w:color w:val="auto"/>
          <w:sz w:val="24"/>
          <w:highlight w:val="none"/>
        </w:rPr>
        <w:t>，现就</w:t>
      </w:r>
      <w:r>
        <w:rPr>
          <w:rFonts w:hint="eastAsia"/>
          <w:color w:val="auto"/>
          <w:sz w:val="24"/>
          <w:highlight w:val="none"/>
          <w:lang w:eastAsia="zh-CN"/>
        </w:rPr>
        <w:t>浙江广厦建设职业技术大学金融科技应用实训室采购项目</w:t>
      </w:r>
      <w:r>
        <w:rPr>
          <w:rFonts w:hint="eastAsia"/>
          <w:color w:val="auto"/>
          <w:sz w:val="24"/>
          <w:highlight w:val="none"/>
        </w:rPr>
        <w:t>进行公开招标采购，欢迎符合投标人资格要求及有供货和服务能力的企业前来投标</w:t>
      </w:r>
      <w:r>
        <w:rPr>
          <w:rFonts w:hint="eastAsia"/>
          <w:color w:val="auto"/>
          <w:sz w:val="24"/>
          <w:highlight w:val="none"/>
          <w:lang w:eastAsia="zh-CN"/>
        </w:rPr>
        <w:t>。</w:t>
      </w:r>
    </w:p>
    <w:p w14:paraId="5D43652D">
      <w:pPr>
        <w:snapToGrid w:val="0"/>
        <w:spacing w:line="360" w:lineRule="auto"/>
        <w:rPr>
          <w:rFonts w:hint="eastAsia" w:ascii="宋体" w:eastAsia="宋体" w:cs="宋体"/>
          <w:sz w:val="24"/>
          <w:lang w:eastAsia="zh-CN"/>
        </w:rPr>
      </w:pPr>
      <w:r>
        <w:rPr>
          <w:rFonts w:hint="eastAsia" w:ascii="宋体" w:hAnsi="宋体" w:cs="宋体"/>
          <w:b/>
          <w:bCs/>
          <w:sz w:val="24"/>
        </w:rPr>
        <w:t>一、项目编号：</w:t>
      </w:r>
      <w:r>
        <w:rPr>
          <w:rFonts w:hint="eastAsia" w:ascii="宋体" w:hAnsi="宋体" w:cs="宋体"/>
          <w:b w:val="0"/>
          <w:bCs w:val="0"/>
          <w:sz w:val="24"/>
          <w:lang w:eastAsia="zh-CN"/>
        </w:rPr>
        <w:t>东鑫招[2024]14号</w:t>
      </w:r>
    </w:p>
    <w:p w14:paraId="7D590FA8">
      <w:pPr>
        <w:snapToGrid w:val="0"/>
        <w:spacing w:line="360" w:lineRule="auto"/>
        <w:rPr>
          <w:rFonts w:ascii="宋体" w:cs="宋体"/>
          <w:sz w:val="24"/>
        </w:rPr>
      </w:pPr>
      <w:r>
        <w:rPr>
          <w:rFonts w:hint="eastAsia" w:ascii="宋体" w:hAnsi="宋体" w:cs="宋体"/>
          <w:b/>
          <w:bCs/>
          <w:sz w:val="24"/>
        </w:rPr>
        <w:t>二、采购组织类型：</w:t>
      </w:r>
      <w:r>
        <w:rPr>
          <w:rFonts w:hint="eastAsia" w:ascii="宋体" w:cs="宋体"/>
          <w:sz w:val="24"/>
          <w:lang w:val="en-US" w:eastAsia="zh-CN"/>
        </w:rPr>
        <w:t>分散</w:t>
      </w:r>
      <w:r>
        <w:rPr>
          <w:rFonts w:hint="eastAsia" w:ascii="宋体" w:cs="宋体"/>
          <w:sz w:val="24"/>
        </w:rPr>
        <w:t>采购</w:t>
      </w:r>
      <w:r>
        <w:rPr>
          <w:rFonts w:ascii="宋体" w:cs="宋体"/>
          <w:sz w:val="24"/>
        </w:rPr>
        <w:t>-</w:t>
      </w:r>
      <w:r>
        <w:rPr>
          <w:rFonts w:hint="eastAsia" w:ascii="宋体" w:cs="宋体"/>
          <w:sz w:val="24"/>
        </w:rPr>
        <w:t>委托代理</w:t>
      </w:r>
    </w:p>
    <w:p w14:paraId="35B5BE39">
      <w:pPr>
        <w:snapToGrid w:val="0"/>
        <w:spacing w:line="360" w:lineRule="auto"/>
        <w:rPr>
          <w:rFonts w:ascii="宋体" w:cs="宋体"/>
          <w:sz w:val="24"/>
        </w:rPr>
      </w:pPr>
      <w:r>
        <w:rPr>
          <w:rFonts w:hint="eastAsia" w:ascii="宋体" w:hAnsi="宋体" w:cs="宋体"/>
          <w:b/>
          <w:bCs/>
          <w:sz w:val="24"/>
        </w:rPr>
        <w:t>三、采购方式：</w:t>
      </w:r>
      <w:r>
        <w:rPr>
          <w:rFonts w:hint="eastAsia" w:ascii="宋体" w:hAnsi="宋体" w:cs="宋体"/>
          <w:sz w:val="24"/>
        </w:rPr>
        <w:t>公开招标</w:t>
      </w:r>
    </w:p>
    <w:p w14:paraId="7C418911">
      <w:pPr>
        <w:snapToGrid w:val="0"/>
        <w:spacing w:line="360" w:lineRule="auto"/>
        <w:rPr>
          <w:rFonts w:hint="eastAsia" w:ascii="宋体" w:hAnsi="宋体" w:cs="宋体"/>
          <w:b/>
          <w:bCs/>
          <w:sz w:val="24"/>
        </w:rPr>
      </w:pPr>
      <w:r>
        <w:rPr>
          <w:rFonts w:hint="eastAsia" w:ascii="宋体" w:hAnsi="宋体" w:cs="宋体"/>
          <w:b/>
          <w:sz w:val="24"/>
        </w:rPr>
        <w:t>四、</w:t>
      </w:r>
      <w:r>
        <w:rPr>
          <w:rFonts w:hint="eastAsia" w:ascii="宋体" w:hAnsi="宋体" w:cs="宋体"/>
          <w:b/>
          <w:bCs/>
          <w:sz w:val="24"/>
        </w:rPr>
        <w:t>采购内容：</w:t>
      </w:r>
    </w:p>
    <w:tbl>
      <w:tblPr>
        <w:tblStyle w:val="6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3000"/>
        <w:gridCol w:w="1871"/>
        <w:gridCol w:w="1985"/>
        <w:gridCol w:w="1413"/>
      </w:tblGrid>
      <w:tr w14:paraId="3ADD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3C1CC435">
            <w:pPr>
              <w:keepLines w:val="0"/>
              <w:pageBreakBefore w:val="0"/>
              <w:widowControl w:val="0"/>
              <w:kinsoku/>
              <w:wordWrap/>
              <w:overflowPunct/>
              <w:topLinePunct w:val="0"/>
              <w:autoSpaceDE/>
              <w:autoSpaceDN/>
              <w:bidi w:val="0"/>
              <w:adjustRightInd/>
              <w:spacing w:before="60" w:after="60" w:line="500" w:lineRule="exact"/>
              <w:ind w:right="60"/>
              <w:jc w:val="center"/>
              <w:rPr>
                <w:rFonts w:hint="eastAsia" w:ascii="宋体" w:hAnsi="宋体" w:eastAsia="等?" w:cs="宋体"/>
                <w:color w:val="auto"/>
                <w:sz w:val="24"/>
                <w:szCs w:val="20"/>
                <w:highlight w:val="none"/>
                <w:lang w:eastAsia="zh-CN"/>
              </w:rPr>
            </w:pPr>
            <w:r>
              <w:rPr>
                <w:rFonts w:hint="eastAsia" w:ascii="宋体" w:hAnsi="宋体" w:cs="宋体"/>
                <w:color w:val="auto"/>
                <w:sz w:val="24"/>
                <w:szCs w:val="20"/>
                <w:highlight w:val="none"/>
                <w:lang w:val="en-US" w:eastAsia="zh-CN"/>
              </w:rPr>
              <w:t>序号</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29C0B2D1">
            <w:pPr>
              <w:keepLines w:val="0"/>
              <w:pageBreakBefore w:val="0"/>
              <w:widowControl w:val="0"/>
              <w:kinsoku/>
              <w:wordWrap/>
              <w:overflowPunct/>
              <w:topLinePunct w:val="0"/>
              <w:autoSpaceDE/>
              <w:autoSpaceDN/>
              <w:bidi w:val="0"/>
              <w:adjustRightInd/>
              <w:spacing w:before="60" w:after="60" w:line="500" w:lineRule="exact"/>
              <w:ind w:right="60"/>
              <w:jc w:val="center"/>
              <w:rPr>
                <w:rFonts w:hint="eastAsia" w:ascii="宋体" w:hAnsi="宋体"/>
                <w:b/>
                <w:color w:val="auto"/>
                <w:sz w:val="24"/>
                <w:highlight w:val="none"/>
              </w:rPr>
            </w:pPr>
            <w:r>
              <w:rPr>
                <w:rFonts w:hint="eastAsia" w:ascii="宋体" w:hAnsi="宋体" w:cs="宋体"/>
                <w:color w:val="auto"/>
                <w:sz w:val="24"/>
                <w:szCs w:val="20"/>
                <w:highlight w:val="none"/>
              </w:rPr>
              <w:t>采购内容</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4F841FAB">
            <w:pPr>
              <w:keepLines w:val="0"/>
              <w:pageBreakBefore w:val="0"/>
              <w:widowControl w:val="0"/>
              <w:kinsoku/>
              <w:wordWrap/>
              <w:overflowPunct/>
              <w:topLinePunct w:val="0"/>
              <w:autoSpaceDE/>
              <w:autoSpaceDN/>
              <w:bidi w:val="0"/>
              <w:adjustRightInd/>
              <w:spacing w:before="60" w:after="60" w:line="500" w:lineRule="exact"/>
              <w:ind w:right="60" w:rightChars="0"/>
              <w:jc w:val="center"/>
              <w:rPr>
                <w:rFonts w:hint="default"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数量</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60B4EF8">
            <w:pPr>
              <w:keepLines w:val="0"/>
              <w:pageBreakBefore w:val="0"/>
              <w:widowControl w:val="0"/>
              <w:kinsoku/>
              <w:wordWrap/>
              <w:overflowPunct/>
              <w:topLinePunct w:val="0"/>
              <w:autoSpaceDE/>
              <w:autoSpaceDN/>
              <w:bidi w:val="0"/>
              <w:adjustRightInd/>
              <w:spacing w:before="60" w:after="60" w:line="500" w:lineRule="exact"/>
              <w:ind w:right="60" w:rightChars="0"/>
              <w:jc w:val="center"/>
              <w:rPr>
                <w:rFonts w:hint="default" w:ascii="宋体" w:hAnsi="宋体"/>
                <w:b/>
                <w:color w:val="auto"/>
                <w:kern w:val="2"/>
                <w:sz w:val="24"/>
                <w:szCs w:val="24"/>
                <w:highlight w:val="none"/>
                <w:lang w:val="en-US" w:eastAsia="zh-CN" w:bidi="ar-SA"/>
              </w:rPr>
            </w:pPr>
            <w:r>
              <w:rPr>
                <w:rFonts w:hint="eastAsia" w:ascii="宋体" w:hAnsi="宋体" w:cs="宋体"/>
                <w:color w:val="auto"/>
                <w:sz w:val="24"/>
                <w:szCs w:val="20"/>
                <w:highlight w:val="none"/>
              </w:rPr>
              <w:t>预算金额（元）</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3950F44D">
            <w:pPr>
              <w:keepLines w:val="0"/>
              <w:pageBreakBefore w:val="0"/>
              <w:widowControl w:val="0"/>
              <w:kinsoku/>
              <w:wordWrap/>
              <w:overflowPunct/>
              <w:topLinePunct w:val="0"/>
              <w:autoSpaceDE/>
              <w:autoSpaceDN/>
              <w:bidi w:val="0"/>
              <w:adjustRightInd/>
              <w:spacing w:before="60" w:after="60" w:line="500" w:lineRule="exact"/>
              <w:ind w:right="60" w:rightChars="0"/>
              <w:jc w:val="center"/>
              <w:rPr>
                <w:rFonts w:hint="default"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备注</w:t>
            </w:r>
          </w:p>
        </w:tc>
      </w:tr>
      <w:tr w14:paraId="7DFCF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0B278EA3">
            <w:pPr>
              <w:keepLines w:val="0"/>
              <w:pageBreakBefore w:val="0"/>
              <w:widowControl w:val="0"/>
              <w:kinsoku/>
              <w:wordWrap/>
              <w:overflowPunct/>
              <w:topLinePunct w:val="0"/>
              <w:autoSpaceDE/>
              <w:autoSpaceDN/>
              <w:bidi w:val="0"/>
              <w:adjustRightInd/>
              <w:spacing w:line="500" w:lineRule="exact"/>
              <w:jc w:val="center"/>
              <w:rPr>
                <w:rFonts w:hint="eastAsia" w:ascii="宋体" w:hAnsi="宋体" w:eastAsia="等?"/>
                <w:color w:val="auto"/>
                <w:sz w:val="24"/>
                <w:highlight w:val="none"/>
                <w:lang w:eastAsia="zh-CN"/>
              </w:rPr>
            </w:pPr>
            <w:r>
              <w:rPr>
                <w:rFonts w:hint="eastAsia" w:ascii="宋体" w:hAnsi="宋体"/>
                <w:color w:val="auto"/>
                <w:sz w:val="24"/>
                <w:highlight w:val="none"/>
                <w:lang w:val="en-US" w:eastAsia="zh-CN"/>
              </w:rPr>
              <w:t>1</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185CEFD0">
            <w:pPr>
              <w:keepLines w:val="0"/>
              <w:pageBreakBefore w:val="0"/>
              <w:widowControl w:val="0"/>
              <w:kinsoku/>
              <w:wordWrap/>
              <w:overflowPunct/>
              <w:topLinePunct w:val="0"/>
              <w:autoSpaceDE/>
              <w:autoSpaceDN/>
              <w:bidi w:val="0"/>
              <w:adjustRightInd/>
              <w:spacing w:before="60" w:after="60" w:line="500" w:lineRule="exact"/>
              <w:ind w:right="60" w:rightChars="0"/>
              <w:jc w:val="center"/>
              <w:rPr>
                <w:rFonts w:ascii="宋体" w:hAnsi="宋体" w:cs="宋体"/>
                <w:color w:val="auto"/>
                <w:sz w:val="24"/>
                <w:szCs w:val="20"/>
                <w:highlight w:val="none"/>
              </w:rPr>
            </w:pPr>
            <w:r>
              <w:rPr>
                <w:rFonts w:hint="default" w:ascii="宋体" w:hAnsi="宋体" w:cs="宋体"/>
                <w:color w:val="auto"/>
                <w:sz w:val="24"/>
                <w:szCs w:val="20"/>
                <w:highlight w:val="none"/>
                <w:lang w:val="en-US" w:eastAsia="zh-CN"/>
              </w:rPr>
              <w:t>浙江广厦建设职业技术大学金融科技应用实训室采购项目</w:t>
            </w:r>
          </w:p>
        </w:tc>
        <w:tc>
          <w:tcPr>
            <w:tcW w:w="1871" w:type="dxa"/>
            <w:tcBorders>
              <w:left w:val="single" w:color="auto" w:sz="4" w:space="0"/>
              <w:right w:val="single" w:color="auto" w:sz="4" w:space="0"/>
            </w:tcBorders>
            <w:noWrap w:val="0"/>
            <w:vAlign w:val="center"/>
          </w:tcPr>
          <w:p w14:paraId="0A6625A4">
            <w:pPr>
              <w:keepLines w:val="0"/>
              <w:pageBreakBefore w:val="0"/>
              <w:widowControl w:val="0"/>
              <w:kinsoku/>
              <w:wordWrap/>
              <w:overflowPunct/>
              <w:topLinePunct w:val="0"/>
              <w:autoSpaceDE/>
              <w:autoSpaceDN/>
              <w:bidi w:val="0"/>
              <w:adjustRightInd/>
              <w:spacing w:line="500" w:lineRule="exact"/>
              <w:jc w:val="center"/>
              <w:rPr>
                <w:rFonts w:hint="default" w:ascii="宋体" w:hAnsi="宋体" w:eastAsia="等?"/>
                <w:color w:val="auto"/>
                <w:sz w:val="24"/>
                <w:highlight w:val="none"/>
                <w:lang w:val="en-US" w:eastAsia="zh-CN"/>
              </w:rPr>
            </w:pPr>
            <w:r>
              <w:rPr>
                <w:rFonts w:hint="eastAsia" w:ascii="宋体" w:hAnsi="宋体" w:eastAsia="等?"/>
                <w:color w:val="auto"/>
                <w:sz w:val="24"/>
                <w:highlight w:val="none"/>
                <w:lang w:val="en-US" w:eastAsia="zh-CN"/>
              </w:rPr>
              <w:t>1套</w:t>
            </w:r>
          </w:p>
        </w:tc>
        <w:tc>
          <w:tcPr>
            <w:tcW w:w="1985" w:type="dxa"/>
            <w:tcBorders>
              <w:left w:val="single" w:color="auto" w:sz="4" w:space="0"/>
              <w:right w:val="single" w:color="auto" w:sz="4" w:space="0"/>
            </w:tcBorders>
            <w:noWrap w:val="0"/>
            <w:vAlign w:val="center"/>
          </w:tcPr>
          <w:p w14:paraId="29627438">
            <w:pPr>
              <w:keepLines w:val="0"/>
              <w:pageBreakBefore w:val="0"/>
              <w:widowControl w:val="0"/>
              <w:kinsoku/>
              <w:wordWrap/>
              <w:overflowPunct/>
              <w:topLinePunct w:val="0"/>
              <w:autoSpaceDE/>
              <w:autoSpaceDN/>
              <w:bidi w:val="0"/>
              <w:adjustRightInd/>
              <w:spacing w:line="500" w:lineRule="exact"/>
              <w:jc w:val="center"/>
              <w:rPr>
                <w:rFonts w:hint="default" w:ascii="宋体" w:hAnsi="宋体"/>
                <w:color w:val="auto"/>
                <w:kern w:val="2"/>
                <w:sz w:val="24"/>
                <w:szCs w:val="24"/>
                <w:highlight w:val="none"/>
                <w:lang w:val="en-US" w:eastAsia="zh-CN" w:bidi="ar-SA"/>
              </w:rPr>
            </w:pPr>
            <w:r>
              <w:rPr>
                <w:rFonts w:hint="eastAsia" w:ascii="宋体" w:hAnsi="宋体" w:eastAsia="等?"/>
                <w:color w:val="auto"/>
                <w:sz w:val="24"/>
                <w:highlight w:val="none"/>
                <w:lang w:val="en-US" w:eastAsia="zh-CN"/>
              </w:rPr>
              <w:t>270000</w:t>
            </w:r>
          </w:p>
        </w:tc>
        <w:tc>
          <w:tcPr>
            <w:tcW w:w="1413" w:type="dxa"/>
            <w:tcBorders>
              <w:left w:val="single" w:color="auto" w:sz="4" w:space="0"/>
              <w:right w:val="single" w:color="auto" w:sz="4" w:space="0"/>
            </w:tcBorders>
            <w:noWrap w:val="0"/>
            <w:vAlign w:val="center"/>
          </w:tcPr>
          <w:p w14:paraId="7823F38B">
            <w:pPr>
              <w:keepLines w:val="0"/>
              <w:pageBreakBefore w:val="0"/>
              <w:widowControl w:val="0"/>
              <w:kinsoku/>
              <w:wordWrap/>
              <w:overflowPunct/>
              <w:topLinePunct w:val="0"/>
              <w:autoSpaceDE/>
              <w:autoSpaceDN/>
              <w:bidi w:val="0"/>
              <w:adjustRightInd/>
              <w:spacing w:line="500" w:lineRule="exact"/>
              <w:jc w:val="center"/>
              <w:rPr>
                <w:rFonts w:hint="eastAsia" w:ascii="宋体" w:hAnsi="宋体" w:eastAsia="等?"/>
                <w:color w:val="auto"/>
                <w:sz w:val="24"/>
                <w:highlight w:val="none"/>
                <w:lang w:val="en-US" w:eastAsia="zh-CN"/>
              </w:rPr>
            </w:pPr>
          </w:p>
        </w:tc>
      </w:tr>
    </w:tbl>
    <w:p w14:paraId="082DED74">
      <w:pPr>
        <w:snapToGrid w:val="0"/>
        <w:spacing w:line="360" w:lineRule="auto"/>
        <w:rPr>
          <w:rFonts w:ascii="宋体" w:cs="宋体"/>
          <w:b/>
          <w:bCs/>
          <w:sz w:val="24"/>
        </w:rPr>
      </w:pPr>
      <w:r>
        <w:rPr>
          <w:rFonts w:hint="eastAsia" w:ascii="宋体" w:hAnsi="宋体" w:cs="宋体"/>
          <w:b/>
          <w:sz w:val="24"/>
        </w:rPr>
        <w:t>▲五</w:t>
      </w:r>
      <w:r>
        <w:rPr>
          <w:rFonts w:hint="eastAsia" w:ascii="宋体" w:hAnsi="宋体" w:cs="宋体"/>
          <w:sz w:val="24"/>
        </w:rPr>
        <w:t>、</w:t>
      </w:r>
      <w:r>
        <w:rPr>
          <w:rFonts w:hint="eastAsia" w:ascii="宋体" w:hAnsi="宋体" w:cs="宋体"/>
          <w:b/>
          <w:bCs/>
          <w:sz w:val="24"/>
        </w:rPr>
        <w:t>合格投标人的资格要求：</w:t>
      </w:r>
    </w:p>
    <w:p w14:paraId="4CE99BC6">
      <w:pPr>
        <w:keepNext w:val="0"/>
        <w:keepLines w:val="0"/>
        <w:pageBreakBefore w:val="0"/>
        <w:widowControl w:val="0"/>
        <w:kinsoku/>
        <w:wordWrap/>
        <w:overflowPunct/>
        <w:topLinePunct/>
        <w:autoSpaceDE/>
        <w:autoSpaceDN/>
        <w:bidi w:val="0"/>
        <w:adjustRightInd/>
        <w:snapToGrid w:val="0"/>
        <w:spacing w:line="384"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符合东阳市国有企业采购管理办法（2020年修订）二、采购当事人 第（三）条规定的投标人资格条件；</w:t>
      </w:r>
    </w:p>
    <w:p w14:paraId="7ECFBA4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b/>
          <w:bCs/>
          <w:color w:val="auto"/>
          <w:sz w:val="24"/>
          <w:highlight w:val="none"/>
        </w:rPr>
      </w:pPr>
      <w:r>
        <w:rPr>
          <w:rFonts w:hint="eastAsia" w:ascii="宋体" w:hAnsi="宋体"/>
          <w:b/>
          <w:bCs/>
          <w:color w:val="auto"/>
          <w:sz w:val="24"/>
          <w:highlight w:val="none"/>
        </w:rPr>
        <w:t>投标人的特定条件：</w:t>
      </w:r>
    </w:p>
    <w:p w14:paraId="6EA0EE9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Arial"/>
          <w:color w:val="auto"/>
          <w:sz w:val="24"/>
          <w:highlight w:val="none"/>
        </w:rPr>
      </w:pPr>
      <w:r>
        <w:rPr>
          <w:rFonts w:hint="eastAsia" w:ascii="宋体" w:hAnsi="宋体" w:cs="Arial"/>
          <w:color w:val="auto"/>
          <w:sz w:val="24"/>
          <w:highlight w:val="none"/>
        </w:rPr>
        <w:t>1、投标人具有独立承担民事责任的能力；</w:t>
      </w:r>
    </w:p>
    <w:p w14:paraId="57474A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Arial"/>
          <w:color w:val="auto"/>
          <w:sz w:val="24"/>
          <w:highlight w:val="none"/>
        </w:rPr>
      </w:pPr>
      <w:r>
        <w:rPr>
          <w:rFonts w:hint="eastAsia" w:ascii="宋体" w:hAnsi="宋体" w:cs="Arial"/>
          <w:color w:val="auto"/>
          <w:sz w:val="24"/>
          <w:highlight w:val="none"/>
        </w:rPr>
        <w:t>2、本项目投标截止之日前三年内，未被“信用中国” 、“中国政府采购网”列入失信被执行人、重大税收违法案件当事人名单、严重违法失信行为记录名单的；</w:t>
      </w:r>
    </w:p>
    <w:p w14:paraId="0750C56F">
      <w:pPr>
        <w:pStyle w:val="74"/>
        <w:keepNext w:val="0"/>
        <w:keepLines w:val="0"/>
        <w:pageBreakBefore w:val="0"/>
        <w:widowControl w:val="0"/>
        <w:tabs>
          <w:tab w:val="left" w:pos="720"/>
        </w:tabs>
        <w:kinsoku/>
        <w:wordWrap/>
        <w:overflowPunct/>
        <w:topLinePunct w:val="0"/>
        <w:autoSpaceDE/>
        <w:autoSpaceDN/>
        <w:bidi w:val="0"/>
        <w:adjustRightInd/>
        <w:spacing w:line="360" w:lineRule="auto"/>
        <w:ind w:firstLine="480" w:firstLineChars="200"/>
        <w:textAlignment w:val="auto"/>
        <w:rPr>
          <w:rFonts w:hint="eastAsia" w:ascii="宋体" w:hAnsi="宋体" w:cs="Arial"/>
          <w:color w:val="auto"/>
          <w:sz w:val="24"/>
          <w:highlight w:val="none"/>
        </w:rPr>
      </w:pPr>
      <w:r>
        <w:rPr>
          <w:rFonts w:hint="eastAsia" w:cs="Arial"/>
          <w:color w:val="auto"/>
          <w:sz w:val="24"/>
          <w:highlight w:val="none"/>
          <w:lang w:val="en-US" w:eastAsia="zh-CN"/>
        </w:rPr>
        <w:t xml:space="preserve">  3、</w:t>
      </w:r>
      <w:r>
        <w:rPr>
          <w:rFonts w:hint="eastAsia" w:ascii="宋体" w:hAnsi="宋体" w:cs="Arial"/>
          <w:color w:val="auto"/>
          <w:sz w:val="24"/>
          <w:highlight w:val="none"/>
        </w:rPr>
        <w:t>本项目不接受联合体投标。</w:t>
      </w:r>
    </w:p>
    <w:p w14:paraId="13BBEB52">
      <w:pPr>
        <w:snapToGrid w:val="0"/>
        <w:spacing w:line="360" w:lineRule="auto"/>
        <w:ind w:firstLine="241" w:firstLineChars="100"/>
        <w:rPr>
          <w:rFonts w:hint="eastAsia" w:ascii="宋体" w:hAnsi="宋体" w:eastAsia="宋体" w:cs="宋体"/>
          <w:b/>
          <w:bCs/>
          <w:sz w:val="24"/>
          <w:highlight w:val="none"/>
          <w:lang w:eastAsia="zh-CN"/>
        </w:rPr>
      </w:pPr>
      <w:r>
        <w:rPr>
          <w:rFonts w:hint="eastAsia" w:ascii="宋体" w:hAnsi="宋体" w:cs="宋体"/>
          <w:b/>
          <w:bCs/>
          <w:sz w:val="24"/>
          <w:highlight w:val="none"/>
        </w:rPr>
        <w:t>六、招标文件的获取网址：</w:t>
      </w:r>
    </w:p>
    <w:p w14:paraId="595400E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浙江省政府采购网(</w:t>
      </w:r>
      <w:r>
        <w:rPr>
          <w:rFonts w:hint="eastAsia" w:ascii="宋体" w:hAnsi="宋体" w:cs="宋体"/>
          <w:color w:val="auto"/>
          <w:sz w:val="24"/>
          <w:highlight w:val="none"/>
          <w:u w:val="single"/>
        </w:rPr>
        <w:t>http://zfcg.czt.zj.gov.cn/</w:t>
      </w:r>
      <w:r>
        <w:rPr>
          <w:rFonts w:hint="eastAsia" w:ascii="宋体" w:hAnsi="宋体" w:cs="宋体"/>
          <w:color w:val="auto"/>
          <w:sz w:val="24"/>
          <w:highlight w:val="none"/>
        </w:rPr>
        <w:t>)；</w:t>
      </w:r>
    </w:p>
    <w:p w14:paraId="1D1BDBE1">
      <w:pPr>
        <w:snapToGrid w:val="0"/>
        <w:spacing w:line="360" w:lineRule="auto"/>
        <w:ind w:firstLine="241" w:firstLineChars="100"/>
        <w:rPr>
          <w:rFonts w:ascii="宋体" w:hAnsi="宋体" w:cs="宋体"/>
          <w:b/>
          <w:bCs/>
          <w:sz w:val="24"/>
          <w:highlight w:val="none"/>
        </w:rPr>
      </w:pPr>
      <w:r>
        <w:rPr>
          <w:rFonts w:hint="eastAsia" w:ascii="宋体" w:hAnsi="宋体" w:cs="宋体"/>
          <w:b/>
          <w:bCs/>
          <w:sz w:val="24"/>
          <w:highlight w:val="none"/>
        </w:rPr>
        <w:t>▲七、投标截止时间和投标文件递交方式：</w:t>
      </w:r>
    </w:p>
    <w:p w14:paraId="54803B5D">
      <w:pPr>
        <w:snapToGrid w:val="0"/>
        <w:spacing w:line="360" w:lineRule="auto"/>
        <w:ind w:left="360"/>
        <w:rPr>
          <w:rFonts w:ascii="宋体" w:hAnsi="宋体" w:cs="Arial"/>
          <w:sz w:val="24"/>
          <w:highlight w:val="none"/>
        </w:rPr>
      </w:pPr>
      <w:r>
        <w:rPr>
          <w:rFonts w:hint="eastAsia" w:ascii="宋体" w:hAnsi="宋体" w:cs="Arial"/>
          <w:sz w:val="24"/>
          <w:highlight w:val="none"/>
        </w:rPr>
        <w:t>投标截止时间为：</w:t>
      </w:r>
      <w:r>
        <w:rPr>
          <w:rFonts w:hint="eastAsia" w:ascii="宋体" w:hAnsi="宋体" w:cs="Arial"/>
          <w:sz w:val="24"/>
          <w:highlight w:val="none"/>
          <w:lang w:eastAsia="zh-CN"/>
        </w:rPr>
        <w:t>2024年</w:t>
      </w:r>
      <w:r>
        <w:rPr>
          <w:rFonts w:hint="eastAsia" w:ascii="宋体" w:hAnsi="宋体" w:cs="Arial"/>
          <w:sz w:val="24"/>
          <w:highlight w:val="none"/>
          <w:lang w:val="en-US" w:eastAsia="zh-CN"/>
        </w:rPr>
        <w:t>9</w:t>
      </w:r>
      <w:r>
        <w:rPr>
          <w:rFonts w:hint="eastAsia" w:ascii="宋体" w:hAnsi="宋体" w:cs="Arial"/>
          <w:sz w:val="24"/>
          <w:highlight w:val="none"/>
          <w:lang w:eastAsia="zh-CN"/>
        </w:rPr>
        <w:t>月</w:t>
      </w:r>
      <w:r>
        <w:rPr>
          <w:rFonts w:hint="eastAsia" w:ascii="宋体" w:hAnsi="宋体" w:cs="Arial"/>
          <w:sz w:val="24"/>
          <w:highlight w:val="none"/>
          <w:lang w:val="en-US" w:eastAsia="zh-CN"/>
        </w:rPr>
        <w:t>11</w:t>
      </w:r>
      <w:r>
        <w:rPr>
          <w:rFonts w:hint="eastAsia" w:ascii="宋体" w:hAnsi="宋体" w:cs="Arial"/>
          <w:sz w:val="24"/>
          <w:highlight w:val="none"/>
          <w:lang w:eastAsia="zh-CN"/>
        </w:rPr>
        <w:t>日</w:t>
      </w:r>
      <w:r>
        <w:rPr>
          <w:rFonts w:hint="eastAsia" w:ascii="宋体" w:hAnsi="宋体" w:cs="Arial"/>
          <w:sz w:val="24"/>
          <w:highlight w:val="none"/>
          <w:lang w:val="en-US" w:eastAsia="zh-CN"/>
        </w:rPr>
        <w:t>9</w:t>
      </w:r>
      <w:r>
        <w:rPr>
          <w:rFonts w:hint="eastAsia" w:ascii="宋体" w:hAnsi="宋体" w:cs="Arial"/>
          <w:sz w:val="24"/>
          <w:highlight w:val="none"/>
          <w:lang w:eastAsia="zh-CN"/>
        </w:rPr>
        <w:t>时</w:t>
      </w:r>
      <w:r>
        <w:rPr>
          <w:rFonts w:hint="eastAsia" w:ascii="宋体" w:hAnsi="宋体" w:cs="Arial"/>
          <w:sz w:val="24"/>
          <w:highlight w:val="none"/>
          <w:lang w:val="en-US" w:eastAsia="zh-CN"/>
        </w:rPr>
        <w:t>00</w:t>
      </w:r>
      <w:r>
        <w:rPr>
          <w:rFonts w:hint="eastAsia" w:ascii="宋体" w:hAnsi="宋体" w:cs="Arial"/>
          <w:sz w:val="24"/>
          <w:highlight w:val="none"/>
          <w:lang w:eastAsia="zh-CN"/>
        </w:rPr>
        <w:t>分</w:t>
      </w:r>
      <w:r>
        <w:rPr>
          <w:rFonts w:hint="eastAsia" w:ascii="宋体" w:hAnsi="宋体" w:cs="Arial"/>
          <w:sz w:val="24"/>
          <w:highlight w:val="none"/>
        </w:rPr>
        <w:t xml:space="preserve">前； </w:t>
      </w:r>
    </w:p>
    <w:p w14:paraId="2CF7C3E9">
      <w:pPr>
        <w:snapToGrid w:val="0"/>
        <w:spacing w:line="440" w:lineRule="exact"/>
        <w:ind w:firstLine="540" w:firstLineChars="225"/>
        <w:rPr>
          <w:rFonts w:ascii="宋体" w:cs="宋体"/>
          <w:sz w:val="24"/>
        </w:rPr>
      </w:pPr>
      <w:r>
        <w:rPr>
          <w:rFonts w:hint="eastAsia" w:ascii="宋体" w:hAnsi="宋体" w:cs="宋体"/>
          <w:sz w:val="24"/>
          <w:highlight w:val="none"/>
        </w:rPr>
        <w:t>本项目采用不见面开标的形式开标，各投标人自行下载钉钉，在投标截止时间前</w:t>
      </w:r>
      <w:r>
        <w:rPr>
          <w:rFonts w:ascii="宋体" w:hAnsi="宋体" w:cs="宋体"/>
          <w:sz w:val="24"/>
          <w:highlight w:val="none"/>
        </w:rPr>
        <w:t>1</w:t>
      </w:r>
      <w:r>
        <w:rPr>
          <w:rFonts w:hint="eastAsia" w:ascii="宋体" w:hAnsi="宋体" w:cs="宋体"/>
          <w:sz w:val="24"/>
          <w:highlight w:val="none"/>
        </w:rPr>
        <w:t>小时内招标人将邀请各投标人进入本项目钉钉群签到，并开启群视</w:t>
      </w:r>
      <w:r>
        <w:rPr>
          <w:rFonts w:hint="eastAsia" w:ascii="宋体" w:hAnsi="宋体" w:cs="宋体"/>
          <w:sz w:val="24"/>
        </w:rPr>
        <w:t>频直播，对开标现场情况进行全程直播。</w:t>
      </w:r>
    </w:p>
    <w:p w14:paraId="791A631E">
      <w:pPr>
        <w:snapToGrid w:val="0"/>
        <w:spacing w:line="440" w:lineRule="exact"/>
        <w:ind w:firstLine="540" w:firstLineChars="225"/>
        <w:rPr>
          <w:rFonts w:ascii="宋体" w:cs="宋体"/>
          <w:sz w:val="24"/>
        </w:rPr>
      </w:pPr>
      <w:r>
        <w:rPr>
          <w:rFonts w:hint="eastAsia" w:ascii="宋体" w:hAnsi="宋体" w:cs="宋体"/>
          <w:sz w:val="24"/>
        </w:rPr>
        <w:t>各投标人应先将投标文件按照招标文件规定的密封要求进行密封，然后快递邮寄至东阳市鑫盛工程咨询有限公司（地址：</w:t>
      </w:r>
      <w:r>
        <w:rPr>
          <w:rFonts w:ascii="宋体" w:hAnsi="宋体" w:cs="宋体"/>
          <w:sz w:val="24"/>
        </w:rPr>
        <w:t>浙江省东阳市白云街道八华南路63号</w:t>
      </w:r>
      <w:r>
        <w:rPr>
          <w:rFonts w:hint="eastAsia" w:ascii="宋体" w:hAnsi="宋体" w:cs="宋体"/>
          <w:sz w:val="24"/>
        </w:rPr>
        <w:t>；邮编：</w:t>
      </w:r>
      <w:r>
        <w:rPr>
          <w:rFonts w:ascii="宋体" w:hAnsi="宋体" w:cs="宋体"/>
          <w:sz w:val="24"/>
        </w:rPr>
        <w:t>322100</w:t>
      </w:r>
      <w:r>
        <w:rPr>
          <w:rFonts w:hint="eastAsia" w:ascii="宋体" w:hAnsi="宋体" w:cs="宋体"/>
          <w:sz w:val="24"/>
        </w:rPr>
        <w:t>；联系电话：0579-8</w:t>
      </w:r>
      <w:r>
        <w:rPr>
          <w:rFonts w:ascii="宋体" w:hAnsi="宋体" w:cs="宋体"/>
          <w:sz w:val="24"/>
        </w:rPr>
        <w:t>6683133</w:t>
      </w:r>
      <w:r>
        <w:rPr>
          <w:rFonts w:hint="eastAsia" w:ascii="宋体" w:hAnsi="宋体" w:cs="宋体"/>
          <w:sz w:val="24"/>
        </w:rPr>
        <w:t>；联系人：</w:t>
      </w:r>
      <w:r>
        <w:rPr>
          <w:rFonts w:ascii="宋体" w:hAnsi="宋体" w:cs="宋体"/>
          <w:sz w:val="24"/>
        </w:rPr>
        <w:t>卢佳美</w:t>
      </w:r>
      <w:r>
        <w:rPr>
          <w:rFonts w:hint="eastAsia" w:ascii="宋体" w:hAnsi="宋体" w:cs="宋体"/>
          <w:sz w:val="24"/>
        </w:rPr>
        <w:t>），快递邮件应于</w:t>
      </w:r>
      <w:r>
        <w:rPr>
          <w:rFonts w:hint="eastAsia" w:ascii="宋体" w:hAnsi="宋体" w:cs="宋体"/>
          <w:sz w:val="24"/>
          <w:lang w:eastAsia="zh-CN"/>
        </w:rPr>
        <w:t>2024年</w:t>
      </w:r>
      <w:r>
        <w:rPr>
          <w:rFonts w:hint="eastAsia" w:ascii="宋体" w:hAnsi="宋体" w:cs="宋体"/>
          <w:sz w:val="24"/>
          <w:lang w:val="en-US" w:eastAsia="zh-CN"/>
        </w:rPr>
        <w:t>9</w:t>
      </w:r>
      <w:r>
        <w:rPr>
          <w:rFonts w:hint="eastAsia" w:ascii="宋体" w:hAnsi="宋体" w:cs="宋体"/>
          <w:sz w:val="24"/>
          <w:lang w:eastAsia="zh-CN"/>
        </w:rPr>
        <w:t>月</w:t>
      </w:r>
      <w:r>
        <w:rPr>
          <w:rFonts w:hint="eastAsia" w:ascii="宋体" w:hAnsi="宋体" w:cs="宋体"/>
          <w:sz w:val="24"/>
          <w:lang w:val="en-US" w:eastAsia="zh-CN"/>
        </w:rPr>
        <w:t>10</w:t>
      </w:r>
      <w:r>
        <w:rPr>
          <w:rFonts w:hint="eastAsia" w:ascii="宋体" w:hAnsi="宋体" w:cs="宋体"/>
          <w:sz w:val="24"/>
          <w:lang w:eastAsia="zh-CN"/>
        </w:rPr>
        <w:t>日</w:t>
      </w:r>
      <w:r>
        <w:rPr>
          <w:rFonts w:hint="eastAsia" w:ascii="宋体" w:hAnsi="宋体" w:cs="宋体"/>
          <w:sz w:val="24"/>
          <w:lang w:val="en-US" w:eastAsia="zh-CN"/>
        </w:rPr>
        <w:t>16</w:t>
      </w:r>
      <w:r>
        <w:rPr>
          <w:rFonts w:hint="eastAsia" w:ascii="宋体" w:hAnsi="宋体" w:cs="宋体"/>
          <w:sz w:val="24"/>
          <w:lang w:eastAsia="zh-CN"/>
        </w:rPr>
        <w:t>时</w:t>
      </w:r>
      <w:r>
        <w:rPr>
          <w:rFonts w:hint="eastAsia" w:ascii="宋体" w:hAnsi="宋体" w:cs="宋体"/>
          <w:sz w:val="24"/>
          <w:lang w:val="en-US" w:eastAsia="zh-CN"/>
        </w:rPr>
        <w:t>30</w:t>
      </w:r>
      <w:r>
        <w:rPr>
          <w:rFonts w:hint="eastAsia" w:ascii="宋体" w:hAnsi="宋体" w:cs="宋体"/>
          <w:sz w:val="24"/>
          <w:lang w:eastAsia="zh-CN"/>
        </w:rPr>
        <w:t>分</w:t>
      </w:r>
      <w:r>
        <w:rPr>
          <w:rFonts w:hint="eastAsia" w:ascii="宋体" w:hAnsi="宋体" w:cs="宋体"/>
          <w:sz w:val="24"/>
        </w:rPr>
        <w:t>前送达东阳市鑫盛工程咨询有限公司，规定时间内收到的投标文件视为在投标截止时间前送达，逾期未送达的视为投标人自动放弃本项目投标，东阳市鑫盛工程咨询有限公司将快递收到的投标文件原封（包括快递包装）不动的送往开标室。</w:t>
      </w:r>
    </w:p>
    <w:p w14:paraId="261EE2B5">
      <w:pPr>
        <w:snapToGrid w:val="0"/>
        <w:spacing w:line="440" w:lineRule="exact"/>
        <w:rPr>
          <w:rFonts w:ascii="宋体" w:cs="宋体"/>
          <w:b/>
          <w:bCs/>
          <w:sz w:val="24"/>
        </w:rPr>
      </w:pPr>
      <w:r>
        <w:rPr>
          <w:rFonts w:hint="eastAsia" w:ascii="宋体" w:hAnsi="宋体" w:cs="宋体"/>
          <w:b/>
          <w:bCs/>
          <w:sz w:val="24"/>
        </w:rPr>
        <w:t>▲八、开标时间及地点：</w:t>
      </w:r>
    </w:p>
    <w:p w14:paraId="40A61A07">
      <w:pPr>
        <w:snapToGrid w:val="0"/>
        <w:spacing w:line="440" w:lineRule="exact"/>
        <w:rPr>
          <w:rFonts w:ascii="宋体" w:cs="宋体"/>
        </w:rPr>
      </w:pPr>
      <w:r>
        <w:rPr>
          <w:rFonts w:ascii="宋体" w:hAnsi="宋体" w:cs="宋体"/>
          <w:sz w:val="24"/>
        </w:rPr>
        <w:t xml:space="preserve">    </w:t>
      </w:r>
      <w:r>
        <w:rPr>
          <w:rFonts w:hint="eastAsia" w:ascii="宋体" w:hAnsi="宋体" w:cs="宋体"/>
          <w:b/>
          <w:bCs/>
          <w:sz w:val="24"/>
        </w:rPr>
        <w:t>开标时间为</w:t>
      </w:r>
      <w:r>
        <w:rPr>
          <w:rFonts w:hint="eastAsia" w:ascii="宋体" w:hAnsi="宋体" w:cs="宋体"/>
          <w:sz w:val="24"/>
        </w:rPr>
        <w:t>：</w:t>
      </w:r>
      <w:r>
        <w:rPr>
          <w:rFonts w:hint="eastAsia" w:ascii="宋体" w:hAnsi="宋体" w:cs="Arial"/>
          <w:sz w:val="24"/>
          <w:highlight w:val="none"/>
          <w:lang w:eastAsia="zh-CN"/>
        </w:rPr>
        <w:t>2024年</w:t>
      </w:r>
      <w:r>
        <w:rPr>
          <w:rFonts w:hint="eastAsia" w:ascii="宋体" w:hAnsi="宋体" w:cs="Arial"/>
          <w:sz w:val="24"/>
          <w:highlight w:val="none"/>
          <w:lang w:val="en-US" w:eastAsia="zh-CN"/>
        </w:rPr>
        <w:t>9</w:t>
      </w:r>
      <w:r>
        <w:rPr>
          <w:rFonts w:hint="eastAsia" w:ascii="宋体" w:hAnsi="宋体" w:cs="Arial"/>
          <w:sz w:val="24"/>
          <w:highlight w:val="none"/>
          <w:lang w:eastAsia="zh-CN"/>
        </w:rPr>
        <w:t>月</w:t>
      </w:r>
      <w:r>
        <w:rPr>
          <w:rFonts w:hint="eastAsia" w:ascii="宋体" w:hAnsi="宋体" w:cs="Arial"/>
          <w:sz w:val="24"/>
          <w:highlight w:val="none"/>
          <w:lang w:val="en-US" w:eastAsia="zh-CN"/>
        </w:rPr>
        <w:t>11</w:t>
      </w:r>
      <w:r>
        <w:rPr>
          <w:rFonts w:hint="eastAsia" w:ascii="宋体" w:hAnsi="宋体" w:cs="Arial"/>
          <w:sz w:val="24"/>
          <w:highlight w:val="none"/>
          <w:lang w:eastAsia="zh-CN"/>
        </w:rPr>
        <w:t>日</w:t>
      </w:r>
      <w:r>
        <w:rPr>
          <w:rFonts w:hint="eastAsia" w:ascii="宋体" w:hAnsi="宋体" w:cs="Arial"/>
          <w:sz w:val="24"/>
          <w:highlight w:val="none"/>
          <w:lang w:val="en-US" w:eastAsia="zh-CN"/>
        </w:rPr>
        <w:t>9</w:t>
      </w:r>
      <w:r>
        <w:rPr>
          <w:rFonts w:hint="eastAsia" w:ascii="宋体" w:hAnsi="宋体" w:cs="Arial"/>
          <w:sz w:val="24"/>
          <w:highlight w:val="none"/>
          <w:lang w:eastAsia="zh-CN"/>
        </w:rPr>
        <w:t>时</w:t>
      </w:r>
      <w:r>
        <w:rPr>
          <w:rFonts w:hint="eastAsia" w:ascii="宋体" w:hAnsi="宋体" w:cs="Arial"/>
          <w:sz w:val="24"/>
          <w:highlight w:val="none"/>
          <w:lang w:val="en-US" w:eastAsia="zh-CN"/>
        </w:rPr>
        <w:t>00</w:t>
      </w:r>
      <w:r>
        <w:rPr>
          <w:rFonts w:hint="eastAsia" w:ascii="宋体" w:hAnsi="宋体" w:cs="Arial"/>
          <w:sz w:val="24"/>
          <w:highlight w:val="none"/>
          <w:lang w:eastAsia="zh-CN"/>
        </w:rPr>
        <w:t>分</w:t>
      </w:r>
      <w:r>
        <w:rPr>
          <w:rFonts w:hint="eastAsia" w:ascii="宋体" w:hAnsi="宋体" w:cs="宋体"/>
          <w:sz w:val="24"/>
        </w:rPr>
        <w:t>；</w:t>
      </w:r>
      <w:r>
        <w:rPr>
          <w:rFonts w:ascii="宋体" w:hAnsi="宋体" w:cs="宋体"/>
          <w:sz w:val="24"/>
        </w:rPr>
        <w:t xml:space="preserve"> </w:t>
      </w:r>
    </w:p>
    <w:p w14:paraId="306557F4">
      <w:pPr>
        <w:snapToGrid w:val="0"/>
        <w:spacing w:line="440" w:lineRule="exact"/>
        <w:ind w:firstLine="480" w:firstLineChars="200"/>
        <w:rPr>
          <w:rFonts w:ascii="宋体" w:hAnsi="宋体" w:cs="宋体"/>
          <w:sz w:val="24"/>
        </w:rPr>
      </w:pPr>
      <w:r>
        <w:rPr>
          <w:rFonts w:hint="eastAsia" w:ascii="宋体" w:hAnsi="宋体" w:cs="宋体"/>
          <w:sz w:val="24"/>
        </w:rPr>
        <w:t>投标人无须到开标现场开标，但应在授权委托书中注明往来信件的电子邮箱、钉钉号，随时关注电子邮箱、钉钉动态，若在开评标过程中评审小组需要求投标人澄清、说明或者补正的，均通过授权委托书中指定的电子邮箱或钉钉中进行澄清、说明或者补正，投标人对电子邮箱或钉钉中作出澄清、说明或者补正的相关内容承担全部责任。</w:t>
      </w:r>
    </w:p>
    <w:p w14:paraId="2AB57386">
      <w:pPr>
        <w:snapToGrid w:val="0"/>
        <w:spacing w:line="440" w:lineRule="exact"/>
        <w:rPr>
          <w:rFonts w:ascii="宋体" w:cs="宋体"/>
          <w:b/>
          <w:bCs/>
          <w:sz w:val="24"/>
        </w:rPr>
      </w:pPr>
      <w:r>
        <w:rPr>
          <w:rFonts w:hint="eastAsia" w:ascii="宋体" w:hAnsi="宋体" w:cs="宋体"/>
          <w:b/>
          <w:bCs/>
          <w:sz w:val="24"/>
        </w:rPr>
        <w:t>▲九、投标确认</w:t>
      </w:r>
    </w:p>
    <w:p w14:paraId="14DAE062">
      <w:pPr>
        <w:snapToGrid w:val="0"/>
        <w:spacing w:line="440" w:lineRule="exact"/>
        <w:ind w:firstLine="241" w:firstLineChars="100"/>
      </w:pPr>
      <w:r>
        <w:rPr>
          <w:rFonts w:ascii="宋体" w:hAnsi="宋体" w:cs="宋体"/>
          <w:b/>
          <w:bCs/>
          <w:sz w:val="24"/>
        </w:rPr>
        <w:t>1.</w:t>
      </w:r>
      <w:r>
        <w:rPr>
          <w:rFonts w:hint="eastAsia" w:ascii="宋体" w:hAnsi="宋体" w:cs="宋体"/>
          <w:b/>
          <w:bCs/>
          <w:sz w:val="24"/>
        </w:rPr>
        <w:t>投标人按投标确认函的要求（投标确认函样张附后）进行投标确认后方可参加投标，投标确认截止时间：</w:t>
      </w:r>
      <w:r>
        <w:rPr>
          <w:rFonts w:hint="eastAsia" w:ascii="宋体" w:hAnsi="宋体" w:cs="宋体"/>
          <w:b/>
          <w:bCs/>
          <w:sz w:val="24"/>
          <w:lang w:eastAsia="zh-CN"/>
        </w:rPr>
        <w:t>2024年</w:t>
      </w:r>
      <w:r>
        <w:rPr>
          <w:rFonts w:hint="eastAsia" w:ascii="宋体" w:hAnsi="宋体" w:cs="宋体"/>
          <w:b/>
          <w:bCs/>
          <w:sz w:val="24"/>
          <w:lang w:val="en-US" w:eastAsia="zh-CN"/>
        </w:rPr>
        <w:t>9</w:t>
      </w:r>
      <w:r>
        <w:rPr>
          <w:rFonts w:hint="eastAsia" w:ascii="宋体" w:hAnsi="宋体" w:cs="宋体"/>
          <w:b/>
          <w:bCs/>
          <w:sz w:val="24"/>
          <w:lang w:eastAsia="zh-CN"/>
        </w:rPr>
        <w:t>月</w:t>
      </w:r>
      <w:r>
        <w:rPr>
          <w:rFonts w:hint="eastAsia" w:ascii="宋体" w:hAnsi="宋体" w:cs="宋体"/>
          <w:b/>
          <w:bCs/>
          <w:sz w:val="24"/>
          <w:lang w:val="en-US" w:eastAsia="zh-CN"/>
        </w:rPr>
        <w:t>10</w:t>
      </w:r>
      <w:r>
        <w:rPr>
          <w:rFonts w:hint="eastAsia" w:ascii="宋体" w:hAnsi="宋体" w:cs="宋体"/>
          <w:b/>
          <w:bCs/>
          <w:sz w:val="24"/>
          <w:lang w:eastAsia="zh-CN"/>
        </w:rPr>
        <w:t>日</w:t>
      </w:r>
      <w:r>
        <w:rPr>
          <w:rFonts w:hint="eastAsia" w:ascii="宋体" w:hAnsi="宋体" w:cs="宋体"/>
          <w:b/>
          <w:bCs/>
          <w:sz w:val="24"/>
          <w:lang w:val="en-US" w:eastAsia="zh-CN"/>
        </w:rPr>
        <w:t>16</w:t>
      </w:r>
      <w:r>
        <w:rPr>
          <w:rFonts w:hint="eastAsia" w:ascii="宋体" w:hAnsi="宋体" w:cs="宋体"/>
          <w:b/>
          <w:bCs/>
          <w:sz w:val="24"/>
          <w:lang w:eastAsia="zh-CN"/>
        </w:rPr>
        <w:t>时</w:t>
      </w:r>
      <w:r>
        <w:rPr>
          <w:rFonts w:hint="eastAsia" w:ascii="宋体" w:hAnsi="宋体" w:cs="宋体"/>
          <w:b/>
          <w:bCs/>
          <w:sz w:val="24"/>
          <w:lang w:val="en-US" w:eastAsia="zh-CN"/>
        </w:rPr>
        <w:t>30</w:t>
      </w:r>
      <w:r>
        <w:rPr>
          <w:rFonts w:hint="eastAsia" w:ascii="宋体" w:hAnsi="宋体" w:cs="宋体"/>
          <w:b/>
          <w:bCs/>
          <w:sz w:val="24"/>
          <w:lang w:eastAsia="zh-CN"/>
        </w:rPr>
        <w:t>分</w:t>
      </w:r>
      <w:r>
        <w:rPr>
          <w:rFonts w:hint="eastAsia" w:ascii="宋体" w:hAnsi="宋体" w:cs="宋体"/>
          <w:b/>
          <w:bCs/>
          <w:sz w:val="24"/>
        </w:rPr>
        <w:t>前。</w:t>
      </w:r>
    </w:p>
    <w:p w14:paraId="2810DCA2">
      <w:pPr>
        <w:snapToGrid w:val="0"/>
        <w:spacing w:line="440" w:lineRule="exact"/>
        <w:rPr>
          <w:rFonts w:ascii="宋体" w:cs="宋体"/>
          <w:b/>
          <w:bCs/>
          <w:sz w:val="24"/>
        </w:rPr>
      </w:pPr>
      <w:r>
        <w:rPr>
          <w:rFonts w:hint="eastAsia" w:ascii="宋体" w:hAnsi="宋体" w:cs="宋体"/>
          <w:b/>
          <w:bCs/>
          <w:sz w:val="24"/>
        </w:rPr>
        <w:t>十、其他事项：</w:t>
      </w:r>
    </w:p>
    <w:p w14:paraId="66B8A31F">
      <w:pPr>
        <w:snapToGrid w:val="0"/>
        <w:spacing w:line="440" w:lineRule="exact"/>
        <w:ind w:firstLine="480" w:firstLineChars="200"/>
        <w:rPr>
          <w:rFonts w:ascii="宋体" w:cs="宋体"/>
          <w:sz w:val="24"/>
        </w:rPr>
      </w:pPr>
      <w:r>
        <w:rPr>
          <w:rFonts w:hint="eastAsia" w:ascii="宋体" w:hAnsi="宋体" w:cs="宋体"/>
          <w:sz w:val="24"/>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360A5BBC">
      <w:pPr>
        <w:snapToGrid w:val="0"/>
        <w:spacing w:line="440" w:lineRule="exact"/>
        <w:ind w:firstLine="360" w:firstLineChars="150"/>
        <w:rPr>
          <w:rFonts w:ascii="宋体" w:cs="宋体"/>
          <w:sz w:val="24"/>
        </w:rPr>
      </w:pPr>
      <w:r>
        <w:rPr>
          <w:rFonts w:hint="eastAsia" w:ascii="宋体" w:hAnsi="宋体" w:cs="宋体"/>
          <w:sz w:val="24"/>
        </w:rPr>
        <w:t>市扫黑办：</w:t>
      </w:r>
      <w:r>
        <w:rPr>
          <w:rFonts w:ascii="宋体" w:hAnsi="宋体" w:cs="宋体"/>
          <w:sz w:val="24"/>
        </w:rPr>
        <w:t xml:space="preserve">0579-86655381          </w:t>
      </w:r>
      <w:r>
        <w:rPr>
          <w:rFonts w:hint="eastAsia" w:ascii="宋体" w:hAnsi="宋体" w:cs="宋体"/>
          <w:sz w:val="24"/>
        </w:rPr>
        <w:t>市公安局：</w:t>
      </w:r>
      <w:r>
        <w:rPr>
          <w:rFonts w:ascii="宋体" w:hAnsi="宋体" w:cs="宋体"/>
          <w:sz w:val="24"/>
        </w:rPr>
        <w:t>110</w:t>
      </w:r>
      <w:r>
        <w:rPr>
          <w:rFonts w:hint="eastAsia" w:ascii="宋体" w:hAnsi="宋体" w:cs="宋体"/>
          <w:sz w:val="24"/>
        </w:rPr>
        <w:t>、</w:t>
      </w:r>
      <w:r>
        <w:rPr>
          <w:rFonts w:ascii="宋体" w:hAnsi="宋体" w:cs="宋体"/>
          <w:sz w:val="24"/>
        </w:rPr>
        <w:t>0579-86096000</w:t>
      </w:r>
    </w:p>
    <w:p w14:paraId="401987C5">
      <w:pPr>
        <w:snapToGrid w:val="0"/>
        <w:spacing w:line="440" w:lineRule="exact"/>
        <w:ind w:firstLine="360" w:firstLineChars="150"/>
        <w:rPr>
          <w:rFonts w:ascii="宋体" w:cs="宋体"/>
          <w:sz w:val="24"/>
        </w:rPr>
      </w:pPr>
      <w:r>
        <w:rPr>
          <w:rFonts w:hint="eastAsia" w:ascii="宋体" w:hAnsi="宋体" w:cs="宋体"/>
          <w:sz w:val="24"/>
        </w:rPr>
        <w:t>市检察院</w:t>
      </w:r>
      <w:r>
        <w:rPr>
          <w:rFonts w:ascii="宋体" w:hAnsi="宋体" w:cs="宋体"/>
          <w:sz w:val="24"/>
        </w:rPr>
        <w:t xml:space="preserve">: 0579-86642000          </w:t>
      </w:r>
      <w:r>
        <w:rPr>
          <w:rFonts w:hint="eastAsia" w:ascii="宋体" w:hAnsi="宋体" w:cs="宋体"/>
          <w:sz w:val="24"/>
        </w:rPr>
        <w:t>市</w:t>
      </w:r>
      <w:r>
        <w:rPr>
          <w:rFonts w:ascii="宋体" w:hAnsi="宋体" w:cs="宋体"/>
          <w:sz w:val="24"/>
        </w:rPr>
        <w:t xml:space="preserve"> </w:t>
      </w:r>
      <w:r>
        <w:rPr>
          <w:rFonts w:hint="eastAsia" w:ascii="宋体" w:hAnsi="宋体" w:cs="宋体"/>
          <w:sz w:val="24"/>
        </w:rPr>
        <w:t>法</w:t>
      </w:r>
      <w:r>
        <w:rPr>
          <w:rFonts w:ascii="宋体" w:hAnsi="宋体" w:cs="宋体"/>
          <w:sz w:val="24"/>
        </w:rPr>
        <w:t xml:space="preserve"> </w:t>
      </w:r>
      <w:r>
        <w:rPr>
          <w:rFonts w:hint="eastAsia" w:ascii="宋体" w:hAnsi="宋体" w:cs="宋体"/>
          <w:sz w:val="24"/>
        </w:rPr>
        <w:t>院：</w:t>
      </w:r>
      <w:r>
        <w:rPr>
          <w:rFonts w:ascii="宋体" w:hAnsi="宋体" w:cs="宋体"/>
          <w:sz w:val="24"/>
        </w:rPr>
        <w:t>0579-86620148</w:t>
      </w:r>
    </w:p>
    <w:p w14:paraId="480BE828">
      <w:pPr>
        <w:snapToGrid w:val="0"/>
        <w:spacing w:line="440" w:lineRule="exact"/>
        <w:ind w:firstLine="360" w:firstLineChars="150"/>
        <w:rPr>
          <w:rFonts w:ascii="宋体" w:cs="宋体"/>
          <w:sz w:val="24"/>
        </w:rPr>
      </w:pPr>
      <w:r>
        <w:rPr>
          <w:rFonts w:hint="eastAsia" w:ascii="宋体" w:hAnsi="宋体" w:cs="宋体"/>
          <w:sz w:val="24"/>
        </w:rPr>
        <w:t>市公共资源办</w:t>
      </w:r>
      <w:r>
        <w:rPr>
          <w:rFonts w:ascii="宋体" w:hAnsi="宋体" w:cs="宋体"/>
          <w:sz w:val="24"/>
        </w:rPr>
        <w:t xml:space="preserve">:0579-86691835       </w:t>
      </w:r>
      <w:r>
        <w:rPr>
          <w:rFonts w:hint="eastAsia" w:ascii="宋体" w:hAnsi="宋体" w:cs="宋体"/>
          <w:sz w:val="24"/>
        </w:rPr>
        <w:t>市公共资源交易中心</w:t>
      </w:r>
      <w:r>
        <w:rPr>
          <w:rFonts w:ascii="宋体" w:hAnsi="宋体" w:cs="宋体"/>
          <w:sz w:val="24"/>
        </w:rPr>
        <w:t xml:space="preserve">:0579-86691729 </w:t>
      </w:r>
    </w:p>
    <w:p w14:paraId="07AE33B2">
      <w:pPr>
        <w:snapToGrid w:val="0"/>
        <w:spacing w:line="360" w:lineRule="auto"/>
        <w:rPr>
          <w:rFonts w:ascii="宋体" w:cs="宋体"/>
          <w:b/>
          <w:bCs/>
          <w:sz w:val="24"/>
        </w:rPr>
      </w:pPr>
      <w:r>
        <w:rPr>
          <w:rFonts w:hint="eastAsia" w:ascii="宋体" w:hAnsi="宋体" w:cs="宋体"/>
          <w:b/>
          <w:bCs/>
          <w:sz w:val="24"/>
        </w:rPr>
        <w:t>十一、业务咨询：</w:t>
      </w:r>
    </w:p>
    <w:p w14:paraId="31FB9DCC">
      <w:pPr>
        <w:keepNext w:val="0"/>
        <w:keepLines w:val="0"/>
        <w:pageBreakBefore w:val="0"/>
        <w:widowControl w:val="0"/>
        <w:kinsoku/>
        <w:wordWrap/>
        <w:overflowPunct/>
        <w:topLinePunct w:val="0"/>
        <w:autoSpaceDE/>
        <w:autoSpaceDN/>
        <w:bidi w:val="0"/>
        <w:adjustRightInd/>
        <w:spacing w:line="360" w:lineRule="auto"/>
        <w:ind w:firstLine="723" w:firstLineChars="300"/>
        <w:textAlignment w:val="auto"/>
        <w:rPr>
          <w:rFonts w:ascii="宋体" w:hAnsi="宋体" w:cs="宋体"/>
          <w:b/>
          <w:bCs/>
          <w:color w:val="auto"/>
          <w:sz w:val="24"/>
          <w:highlight w:val="none"/>
        </w:rPr>
      </w:pPr>
      <w:bookmarkStart w:id="1" w:name="_Toc28359009"/>
      <w:bookmarkStart w:id="2" w:name="_Toc28359086"/>
      <w:r>
        <w:rPr>
          <w:rFonts w:hint="eastAsia" w:ascii="宋体" w:hAnsi="宋体" w:cs="宋体"/>
          <w:b/>
          <w:bCs/>
          <w:color w:val="auto"/>
          <w:sz w:val="24"/>
          <w:highlight w:val="none"/>
        </w:rPr>
        <w:t xml:space="preserve">1.采购人信息   </w:t>
      </w:r>
    </w:p>
    <w:p w14:paraId="085EC088">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名称：</w:t>
      </w:r>
      <w:r>
        <w:rPr>
          <w:rFonts w:hint="eastAsia" w:ascii="宋体" w:hAnsi="宋体" w:cs="宋体"/>
          <w:color w:val="auto"/>
          <w:sz w:val="24"/>
          <w:highlight w:val="none"/>
          <w:lang w:eastAsia="zh-CN"/>
        </w:rPr>
        <w:t>浙江广厦建设职业技术大学</w:t>
      </w:r>
      <w:r>
        <w:rPr>
          <w:rFonts w:ascii="宋体" w:hAnsi="宋体" w:cs="宋体"/>
          <w:color w:val="auto"/>
          <w:sz w:val="24"/>
          <w:highlight w:val="none"/>
        </w:rPr>
        <w:t xml:space="preserve">             </w:t>
      </w:r>
    </w:p>
    <w:p w14:paraId="50CD449C">
      <w:pPr>
        <w:keepNext w:val="0"/>
        <w:keepLines w:val="0"/>
        <w:pageBreakBefore w:val="0"/>
        <w:widowControl w:val="0"/>
        <w:shd w:val="clear" w:color="auto" w:fill="auto"/>
        <w:kinsoku/>
        <w:wordWrap/>
        <w:overflowPunct/>
        <w:topLinePunct w:val="0"/>
        <w:autoSpaceDE/>
        <w:autoSpaceDN/>
        <w:bidi w:val="0"/>
        <w:adjustRightInd/>
        <w:spacing w:line="360" w:lineRule="auto"/>
        <w:ind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地址：浙江省金华市东阳市广福东街1号</w:t>
      </w:r>
    </w:p>
    <w:p w14:paraId="539E2DC3">
      <w:pPr>
        <w:keepNext w:val="0"/>
        <w:keepLines w:val="0"/>
        <w:pageBreakBefore w:val="0"/>
        <w:widowControl w:val="0"/>
        <w:shd w:val="clear" w:color="auto" w:fill="auto"/>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联系人（询问）：</w:t>
      </w:r>
      <w:r>
        <w:rPr>
          <w:rFonts w:hint="eastAsia" w:ascii="宋体" w:hAnsi="宋体" w:cs="宋体"/>
          <w:color w:val="auto"/>
          <w:sz w:val="24"/>
          <w:highlight w:val="none"/>
          <w:lang w:val="en-US" w:eastAsia="zh-CN"/>
        </w:rPr>
        <w:t>蒋</w:t>
      </w:r>
      <w:r>
        <w:rPr>
          <w:rFonts w:hint="eastAsia" w:ascii="宋体" w:hAnsi="宋体" w:cs="宋体"/>
          <w:color w:val="auto"/>
          <w:sz w:val="24"/>
          <w:highlight w:val="none"/>
          <w:lang w:eastAsia="zh-CN"/>
        </w:rPr>
        <w:t>老师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项目联系方式（询问）：0579</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86668371</w:t>
      </w:r>
    </w:p>
    <w:p w14:paraId="1C54A6FB">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ascii="宋体" w:hAnsi="宋体" w:cs="宋体"/>
          <w:sz w:val="24"/>
          <w:highlight w:val="none"/>
        </w:rPr>
      </w:pPr>
      <w:r>
        <w:rPr>
          <w:rFonts w:hint="eastAsia" w:ascii="宋体" w:hAnsi="宋体" w:cs="宋体"/>
          <w:strike w:val="0"/>
          <w:dstrike w:val="0"/>
          <w:color w:val="auto"/>
          <w:sz w:val="24"/>
          <w:highlight w:val="none"/>
        </w:rPr>
        <w:t xml:space="preserve">质疑联系人：朱老师           </w:t>
      </w:r>
      <w:r>
        <w:rPr>
          <w:rFonts w:hint="eastAsia" w:ascii="宋体" w:hAnsi="宋体" w:cs="宋体"/>
          <w:strike w:val="0"/>
          <w:dstrike w:val="0"/>
          <w:color w:val="auto"/>
          <w:sz w:val="24"/>
          <w:highlight w:val="none"/>
          <w:lang w:val="en-US" w:eastAsia="zh-CN"/>
        </w:rPr>
        <w:t xml:space="preserve">  </w:t>
      </w:r>
      <w:r>
        <w:rPr>
          <w:rFonts w:hint="eastAsia" w:ascii="宋体" w:hAnsi="宋体" w:cs="宋体"/>
          <w:strike w:val="0"/>
          <w:dstrike w:val="0"/>
          <w:color w:val="auto"/>
          <w:sz w:val="24"/>
          <w:highlight w:val="none"/>
        </w:rPr>
        <w:t xml:space="preserve"> 质疑联系方式：0579-86664725</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FF0000"/>
          <w:sz w:val="24"/>
          <w:highlight w:val="none"/>
        </w:rPr>
        <w:t xml:space="preserve">   </w:t>
      </w:r>
      <w:r>
        <w:rPr>
          <w:rFonts w:hint="eastAsia" w:ascii="宋体" w:hAnsi="宋体" w:cs="宋体"/>
          <w:sz w:val="24"/>
          <w:highlight w:val="none"/>
        </w:rPr>
        <w:t xml:space="preserve"> </w:t>
      </w:r>
    </w:p>
    <w:p w14:paraId="4D917BA4">
      <w:pPr>
        <w:spacing w:line="360" w:lineRule="auto"/>
        <w:ind w:firstLine="723" w:firstLineChars="300"/>
        <w:rPr>
          <w:rFonts w:ascii="宋体" w:hAnsi="宋体" w:cs="宋体"/>
          <w:b/>
          <w:bCs/>
          <w:sz w:val="24"/>
        </w:rPr>
      </w:pPr>
      <w:r>
        <w:rPr>
          <w:rFonts w:hint="eastAsia" w:ascii="宋体" w:hAnsi="宋体" w:cs="宋体"/>
          <w:b/>
          <w:bCs/>
          <w:sz w:val="24"/>
        </w:rPr>
        <w:t>2.采购代理机构</w:t>
      </w:r>
      <w:bookmarkEnd w:id="1"/>
      <w:bookmarkEnd w:id="2"/>
      <w:r>
        <w:rPr>
          <w:rFonts w:hint="eastAsia" w:ascii="宋体" w:hAnsi="宋体" w:cs="宋体"/>
          <w:b/>
          <w:bCs/>
          <w:sz w:val="24"/>
        </w:rPr>
        <w:t>信息</w:t>
      </w:r>
    </w:p>
    <w:p w14:paraId="6DC20963">
      <w:pPr>
        <w:spacing w:line="360" w:lineRule="auto"/>
        <w:ind w:firstLine="720" w:firstLineChars="300"/>
        <w:rPr>
          <w:rFonts w:ascii="宋体" w:hAnsi="宋体" w:cs="宋体"/>
          <w:sz w:val="24"/>
        </w:rPr>
      </w:pPr>
      <w:r>
        <w:rPr>
          <w:rFonts w:hint="eastAsia" w:ascii="宋体" w:hAnsi="宋体" w:cs="宋体"/>
          <w:sz w:val="24"/>
        </w:rPr>
        <w:t>名 称：东阳市鑫盛工程咨询有限公司</w:t>
      </w:r>
    </w:p>
    <w:p w14:paraId="27E34657">
      <w:pPr>
        <w:spacing w:line="360" w:lineRule="auto"/>
        <w:ind w:firstLine="720" w:firstLineChars="300"/>
        <w:rPr>
          <w:rFonts w:ascii="宋体" w:hAnsi="宋体" w:cs="宋体"/>
          <w:sz w:val="24"/>
        </w:rPr>
      </w:pPr>
      <w:r>
        <w:rPr>
          <w:rFonts w:hint="eastAsia" w:ascii="宋体" w:hAnsi="宋体" w:cs="宋体"/>
          <w:sz w:val="24"/>
        </w:rPr>
        <w:t>地 址：东阳市白云街道八华南路63号   传真电话：0579-86633123</w:t>
      </w:r>
    </w:p>
    <w:p w14:paraId="771506CB">
      <w:pPr>
        <w:spacing w:line="360" w:lineRule="auto"/>
        <w:ind w:left="718" w:leftChars="342"/>
        <w:rPr>
          <w:rFonts w:ascii="宋体" w:hAnsi="宋体" w:cs="宋体"/>
          <w:sz w:val="24"/>
        </w:rPr>
      </w:pPr>
      <w:r>
        <w:rPr>
          <w:rFonts w:hint="eastAsia" w:ascii="宋体" w:hAnsi="宋体" w:cs="宋体"/>
          <w:sz w:val="24"/>
        </w:rPr>
        <w:t>项目联系人（询问）：</w:t>
      </w:r>
      <w:r>
        <w:rPr>
          <w:rFonts w:ascii="宋体" w:hAnsi="宋体" w:cs="宋体"/>
          <w:sz w:val="24"/>
        </w:rPr>
        <w:t>卢佳美</w:t>
      </w:r>
      <w:r>
        <w:rPr>
          <w:rFonts w:hint="eastAsia" w:ascii="宋体" w:hAnsi="宋体" w:cs="宋体"/>
          <w:sz w:val="24"/>
        </w:rPr>
        <w:t xml:space="preserve">          项目联系方式（询问）：0579-8</w:t>
      </w:r>
      <w:r>
        <w:rPr>
          <w:rFonts w:ascii="宋体" w:hAnsi="宋体" w:cs="宋体"/>
          <w:sz w:val="24"/>
        </w:rPr>
        <w:t>6683133</w:t>
      </w:r>
    </w:p>
    <w:p w14:paraId="0B483862">
      <w:pPr>
        <w:spacing w:line="360" w:lineRule="auto"/>
        <w:ind w:left="718" w:leftChars="342"/>
        <w:rPr>
          <w:rFonts w:ascii="宋体" w:hAnsi="宋体" w:cs="宋体"/>
          <w:sz w:val="24"/>
        </w:rPr>
      </w:pPr>
      <w:r>
        <w:rPr>
          <w:rFonts w:hint="eastAsia" w:ascii="宋体" w:hAnsi="宋体" w:cs="宋体"/>
          <w:sz w:val="24"/>
        </w:rPr>
        <w:t>质疑联系人：张英华                   质疑联系方式：</w:t>
      </w:r>
      <w:bookmarkStart w:id="3" w:name="_Toc28359010"/>
      <w:bookmarkStart w:id="4" w:name="_Toc28359087"/>
      <w:r>
        <w:rPr>
          <w:rFonts w:hint="eastAsia" w:ascii="宋体" w:hAnsi="宋体" w:cs="宋体"/>
          <w:sz w:val="24"/>
        </w:rPr>
        <w:t>0579-86018279</w:t>
      </w:r>
    </w:p>
    <w:bookmarkEnd w:id="3"/>
    <w:bookmarkEnd w:id="4"/>
    <w:p w14:paraId="7A6BB3EB">
      <w:pPr>
        <w:snapToGrid w:val="0"/>
        <w:spacing w:line="360" w:lineRule="auto"/>
        <w:ind w:left="5283" w:leftChars="337" w:hanging="4575" w:hangingChars="1899"/>
        <w:jc w:val="left"/>
        <w:rPr>
          <w:rFonts w:ascii="宋体" w:hAnsi="宋体" w:cs="宋体"/>
          <w:sz w:val="24"/>
          <w:highlight w:val="none"/>
        </w:rPr>
      </w:pPr>
      <w:r>
        <w:rPr>
          <w:rFonts w:hint="eastAsia" w:ascii="宋体" w:hAnsi="宋体" w:cs="宋体"/>
          <w:b/>
          <w:sz w:val="24"/>
          <w:highlight w:val="none"/>
        </w:rPr>
        <w:t>附件：</w:t>
      </w:r>
      <w:r>
        <w:rPr>
          <w:rFonts w:hint="eastAsia" w:ascii="宋体" w:hAnsi="宋体" w:cs="宋体"/>
          <w:b/>
          <w:bCs/>
          <w:sz w:val="24"/>
          <w:highlight w:val="none"/>
          <w:lang w:eastAsia="zh-CN"/>
        </w:rPr>
        <w:t>浙江广厦建设职业技术大学金融科技应用实训室采购项目</w:t>
      </w:r>
      <w:r>
        <w:rPr>
          <w:rFonts w:hint="eastAsia" w:ascii="宋体" w:hAnsi="宋体" w:cs="宋体"/>
          <w:b/>
          <w:bCs/>
          <w:sz w:val="24"/>
          <w:highlight w:val="none"/>
        </w:rPr>
        <w:t>招标文件</w:t>
      </w:r>
    </w:p>
    <w:p w14:paraId="1057F49E">
      <w:pPr>
        <w:snapToGrid w:val="0"/>
        <w:spacing w:line="360" w:lineRule="auto"/>
        <w:ind w:left="5256" w:leftChars="2503" w:firstLine="247" w:firstLineChars="103"/>
        <w:jc w:val="left"/>
        <w:rPr>
          <w:rFonts w:ascii="宋体" w:hAnsi="宋体" w:cs="宋体"/>
          <w:sz w:val="24"/>
          <w:highlight w:val="none"/>
        </w:rPr>
      </w:pPr>
    </w:p>
    <w:p w14:paraId="7CE4A18F">
      <w:pPr>
        <w:snapToGrid w:val="0"/>
        <w:spacing w:line="360" w:lineRule="auto"/>
        <w:ind w:left="5256" w:leftChars="2503" w:firstLine="247" w:firstLineChars="103"/>
        <w:jc w:val="left"/>
        <w:rPr>
          <w:rFonts w:ascii="宋体" w:hAnsi="宋体" w:cs="宋体"/>
          <w:sz w:val="24"/>
          <w:highlight w:val="none"/>
        </w:rPr>
      </w:pPr>
    </w:p>
    <w:p w14:paraId="74A6180D">
      <w:pPr>
        <w:snapToGrid w:val="0"/>
        <w:spacing w:line="360" w:lineRule="auto"/>
        <w:ind w:left="5256" w:leftChars="2503" w:firstLine="247" w:firstLineChars="103"/>
        <w:jc w:val="left"/>
        <w:rPr>
          <w:rFonts w:ascii="宋体" w:cs="宋体"/>
          <w:sz w:val="24"/>
          <w:highlight w:val="none"/>
        </w:rPr>
      </w:pPr>
      <w:r>
        <w:rPr>
          <w:rFonts w:hint="eastAsia" w:ascii="宋体" w:hAnsi="宋体" w:cs="宋体"/>
          <w:sz w:val="24"/>
          <w:highlight w:val="none"/>
        </w:rPr>
        <w:t xml:space="preserve"> </w:t>
      </w:r>
      <w:r>
        <w:rPr>
          <w:rFonts w:hint="eastAsia" w:ascii="宋体" w:hAnsi="宋体" w:cs="宋体"/>
          <w:bCs/>
          <w:sz w:val="24"/>
          <w:highlight w:val="none"/>
          <w:lang w:eastAsia="zh-CN"/>
        </w:rPr>
        <w:t>浙江广厦建设职业技术大学</w:t>
      </w:r>
      <w:r>
        <w:rPr>
          <w:rFonts w:ascii="宋体" w:hAnsi="宋体" w:cs="宋体"/>
          <w:sz w:val="24"/>
          <w:highlight w:val="none"/>
        </w:rPr>
        <w:t xml:space="preserve">  </w:t>
      </w:r>
    </w:p>
    <w:p w14:paraId="5C8A8997">
      <w:pPr>
        <w:snapToGrid w:val="0"/>
        <w:spacing w:line="360" w:lineRule="auto"/>
        <w:ind w:left="5265" w:leftChars="337" w:hanging="4557" w:hangingChars="1899"/>
        <w:jc w:val="left"/>
        <w:rPr>
          <w:rFonts w:ascii="宋体" w:cs="宋体"/>
          <w:sz w:val="24"/>
          <w:highlight w:val="none"/>
        </w:rPr>
      </w:pPr>
      <w:r>
        <w:rPr>
          <w:rFonts w:ascii="宋体" w:hAnsi="宋体" w:cs="宋体"/>
          <w:sz w:val="24"/>
          <w:highlight w:val="none"/>
        </w:rPr>
        <w:t xml:space="preserve">                                   </w:t>
      </w:r>
      <w:r>
        <w:rPr>
          <w:rFonts w:hint="eastAsia" w:ascii="宋体" w:hAnsi="宋体" w:cs="宋体"/>
          <w:sz w:val="24"/>
          <w:highlight w:val="none"/>
        </w:rPr>
        <w:t xml:space="preserve"> </w:t>
      </w:r>
      <w:r>
        <w:rPr>
          <w:rFonts w:ascii="宋体" w:hAnsi="宋体" w:cs="宋体"/>
          <w:sz w:val="24"/>
          <w:highlight w:val="none"/>
        </w:rPr>
        <w:t xml:space="preserve"> </w:t>
      </w:r>
      <w:r>
        <w:rPr>
          <w:rFonts w:hint="eastAsia" w:ascii="宋体" w:hAnsi="宋体" w:cs="宋体"/>
          <w:sz w:val="24"/>
          <w:highlight w:val="none"/>
        </w:rPr>
        <w:t xml:space="preserve">  </w:t>
      </w:r>
      <w:r>
        <w:rPr>
          <w:rFonts w:ascii="宋体" w:hAnsi="宋体" w:cs="宋体"/>
          <w:sz w:val="24"/>
          <w:highlight w:val="none"/>
        </w:rPr>
        <w:t xml:space="preserve"> </w:t>
      </w:r>
      <w:r>
        <w:rPr>
          <w:rFonts w:hint="eastAsia" w:ascii="宋体" w:hAnsi="宋体" w:cs="宋体"/>
          <w:sz w:val="24"/>
          <w:highlight w:val="none"/>
        </w:rPr>
        <w:t>东阳市鑫盛工程咨询有限公司</w:t>
      </w:r>
    </w:p>
    <w:p w14:paraId="40A2950F">
      <w:pPr>
        <w:snapToGrid w:val="0"/>
        <w:spacing w:line="360" w:lineRule="auto"/>
        <w:ind w:firstLine="420"/>
        <w:jc w:val="center"/>
        <w:rPr>
          <w:rFonts w:ascii="宋体" w:cs="宋体"/>
          <w:sz w:val="24"/>
          <w:highlight w:val="none"/>
        </w:rPr>
      </w:pPr>
      <w:r>
        <w:rPr>
          <w:rFonts w:ascii="宋体" w:hAnsi="宋体" w:cs="宋体"/>
          <w:sz w:val="24"/>
          <w:highlight w:val="none"/>
        </w:rPr>
        <w:t xml:space="preserve">                          </w:t>
      </w:r>
      <w:r>
        <w:rPr>
          <w:rFonts w:hint="eastAsia" w:ascii="宋体" w:hAnsi="宋体" w:cs="宋体"/>
          <w:sz w:val="24"/>
          <w:highlight w:val="none"/>
        </w:rPr>
        <w:t xml:space="preserve">       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8</w:t>
      </w:r>
      <w:r>
        <w:rPr>
          <w:rFonts w:hint="eastAsia" w:ascii="宋体" w:hAnsi="宋体" w:cs="宋体"/>
          <w:sz w:val="24"/>
          <w:highlight w:val="none"/>
        </w:rPr>
        <w:t>月</w:t>
      </w:r>
      <w:r>
        <w:rPr>
          <w:rFonts w:hint="eastAsia" w:ascii="宋体" w:hAnsi="宋体" w:cs="宋体"/>
          <w:sz w:val="24"/>
          <w:highlight w:val="none"/>
          <w:lang w:val="en-US" w:eastAsia="zh-CN"/>
        </w:rPr>
        <w:t>21</w:t>
      </w:r>
      <w:r>
        <w:rPr>
          <w:rFonts w:hint="eastAsia" w:ascii="宋体" w:hAnsi="宋体" w:cs="宋体"/>
          <w:sz w:val="24"/>
          <w:highlight w:val="none"/>
        </w:rPr>
        <w:t xml:space="preserve">日 </w:t>
      </w:r>
    </w:p>
    <w:p w14:paraId="1359BA0A">
      <w:pPr>
        <w:pageBreakBefore/>
        <w:rPr>
          <w:rFonts w:ascii="宋体" w:cs="宋体"/>
          <w:sz w:val="28"/>
          <w:szCs w:val="28"/>
        </w:rPr>
      </w:pPr>
      <w:r>
        <w:rPr>
          <w:rFonts w:hint="eastAsia" w:ascii="宋体" w:hAnsi="宋体" w:cs="宋体"/>
          <w:sz w:val="28"/>
          <w:szCs w:val="28"/>
        </w:rPr>
        <w:t>附：</w:t>
      </w:r>
      <w:r>
        <w:rPr>
          <w:rFonts w:ascii="宋体" w:hAnsi="宋体" w:cs="宋体"/>
          <w:sz w:val="28"/>
          <w:szCs w:val="28"/>
        </w:rPr>
        <w:t xml:space="preserve">                   </w:t>
      </w:r>
    </w:p>
    <w:p w14:paraId="3EAFE414">
      <w:pPr>
        <w:jc w:val="center"/>
        <w:rPr>
          <w:rFonts w:ascii="宋体" w:cs="宋体"/>
          <w:b/>
          <w:sz w:val="48"/>
          <w:szCs w:val="48"/>
        </w:rPr>
      </w:pPr>
      <w:r>
        <w:rPr>
          <w:rFonts w:hint="eastAsia" w:ascii="宋体" w:hAnsi="宋体" w:cs="宋体"/>
          <w:b/>
          <w:sz w:val="36"/>
          <w:szCs w:val="36"/>
        </w:rPr>
        <w:t>投</w:t>
      </w:r>
      <w:r>
        <w:rPr>
          <w:rFonts w:ascii="宋体" w:hAnsi="宋体" w:cs="宋体"/>
          <w:b/>
          <w:sz w:val="36"/>
          <w:szCs w:val="36"/>
        </w:rPr>
        <w:t xml:space="preserve"> </w:t>
      </w:r>
      <w:r>
        <w:rPr>
          <w:rFonts w:hint="eastAsia" w:ascii="宋体" w:hAnsi="宋体" w:cs="宋体"/>
          <w:b/>
          <w:sz w:val="36"/>
          <w:szCs w:val="36"/>
        </w:rPr>
        <w:t>标</w:t>
      </w:r>
      <w:r>
        <w:rPr>
          <w:rFonts w:ascii="宋体" w:hAnsi="宋体" w:cs="宋体"/>
          <w:b/>
          <w:sz w:val="36"/>
          <w:szCs w:val="36"/>
        </w:rPr>
        <w:t xml:space="preserve"> </w:t>
      </w:r>
      <w:r>
        <w:rPr>
          <w:rFonts w:hint="eastAsia" w:ascii="宋体" w:hAnsi="宋体" w:cs="宋体"/>
          <w:b/>
          <w:sz w:val="36"/>
          <w:szCs w:val="36"/>
        </w:rPr>
        <w:t>确</w:t>
      </w:r>
      <w:r>
        <w:rPr>
          <w:rFonts w:ascii="宋体" w:hAnsi="宋体" w:cs="宋体"/>
          <w:b/>
          <w:sz w:val="36"/>
          <w:szCs w:val="36"/>
        </w:rPr>
        <w:t xml:space="preserve"> </w:t>
      </w:r>
      <w:r>
        <w:rPr>
          <w:rFonts w:hint="eastAsia" w:ascii="宋体" w:hAnsi="宋体" w:cs="宋体"/>
          <w:b/>
          <w:sz w:val="36"/>
          <w:szCs w:val="36"/>
        </w:rPr>
        <w:t>认</w:t>
      </w:r>
      <w:r>
        <w:rPr>
          <w:rFonts w:ascii="宋体" w:hAnsi="宋体" w:cs="宋体"/>
          <w:b/>
          <w:sz w:val="36"/>
          <w:szCs w:val="36"/>
        </w:rPr>
        <w:t xml:space="preserve"> </w:t>
      </w:r>
      <w:r>
        <w:rPr>
          <w:rFonts w:hint="eastAsia" w:ascii="宋体" w:hAnsi="宋体" w:cs="宋体"/>
          <w:b/>
          <w:sz w:val="36"/>
          <w:szCs w:val="36"/>
        </w:rPr>
        <w:t>函</w:t>
      </w:r>
    </w:p>
    <w:p w14:paraId="607EE85E">
      <w:pPr>
        <w:spacing w:line="500" w:lineRule="exact"/>
        <w:rPr>
          <w:rFonts w:ascii="宋体" w:cs="宋体"/>
          <w:b/>
          <w:bCs/>
          <w:sz w:val="28"/>
          <w:szCs w:val="28"/>
        </w:rPr>
      </w:pPr>
      <w:r>
        <w:rPr>
          <w:rFonts w:hint="eastAsia" w:ascii="宋体" w:hAnsi="宋体" w:cs="宋体"/>
          <w:bCs/>
          <w:sz w:val="28"/>
          <w:szCs w:val="28"/>
          <w:u w:val="single"/>
        </w:rPr>
        <w:t>东阳市鑫盛工程咨询有限公司：</w:t>
      </w:r>
    </w:p>
    <w:p w14:paraId="6E1E2608">
      <w:pPr>
        <w:spacing w:line="500" w:lineRule="exact"/>
        <w:ind w:firstLine="573"/>
        <w:rPr>
          <w:rFonts w:ascii="宋体" w:cs="宋体"/>
          <w:sz w:val="28"/>
          <w:szCs w:val="28"/>
          <w:u w:val="single"/>
        </w:rPr>
      </w:pPr>
      <w:r>
        <w:rPr>
          <w:rFonts w:hint="eastAsia" w:ascii="宋体" w:hAnsi="宋体" w:cs="宋体"/>
          <w:sz w:val="28"/>
          <w:szCs w:val="28"/>
        </w:rPr>
        <w:t>关于贵方</w:t>
      </w:r>
      <w:r>
        <w:rPr>
          <w:rFonts w:hint="eastAsia" w:ascii="宋体" w:hAnsi="宋体" w:cs="宋体"/>
          <w:sz w:val="28"/>
          <w:szCs w:val="28"/>
          <w:u w:val="single"/>
        </w:rPr>
        <w:t>202</w:t>
      </w:r>
      <w:r>
        <w:rPr>
          <w:rFonts w:hint="eastAsia" w:ascii="宋体" w:hAnsi="宋体" w:cs="宋体"/>
          <w:sz w:val="28"/>
          <w:szCs w:val="28"/>
          <w:u w:val="single"/>
          <w:lang w:val="en-US" w:eastAsia="zh-CN"/>
        </w:rPr>
        <w:t>4</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u w:val="single"/>
          <w:lang w:val="en-US" w:eastAsia="zh-CN"/>
        </w:rPr>
        <w:t xml:space="preserve">8 </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u w:val="single"/>
          <w:lang w:val="en-US" w:eastAsia="zh-CN"/>
        </w:rPr>
        <w:t>21</w:t>
      </w:r>
      <w:r>
        <w:rPr>
          <w:rFonts w:ascii="宋体" w:hAnsi="宋体" w:cs="宋体"/>
          <w:sz w:val="28"/>
          <w:szCs w:val="28"/>
          <w:u w:val="single"/>
        </w:rPr>
        <w:t xml:space="preserve"> </w:t>
      </w:r>
      <w:r>
        <w:rPr>
          <w:rFonts w:hint="eastAsia" w:ascii="宋体" w:hAnsi="宋体" w:cs="宋体"/>
          <w:sz w:val="28"/>
          <w:szCs w:val="28"/>
        </w:rPr>
        <w:t>日发布的</w:t>
      </w:r>
      <w:r>
        <w:rPr>
          <w:rFonts w:hint="eastAsia" w:ascii="宋体" w:hAnsi="宋体" w:cs="宋体"/>
          <w:bCs/>
          <w:sz w:val="28"/>
          <w:szCs w:val="28"/>
          <w:u w:val="single"/>
          <w:lang w:eastAsia="zh-CN"/>
        </w:rPr>
        <w:t>浙江广厦建设职业技术大学金融科技应用实训室采购项目</w:t>
      </w:r>
      <w:r>
        <w:rPr>
          <w:rFonts w:hint="eastAsia" w:ascii="宋体" w:hAnsi="宋体" w:cs="宋体"/>
          <w:sz w:val="28"/>
          <w:szCs w:val="28"/>
        </w:rPr>
        <w:t>招标公告，本单位愿意参加该项目的投标。现予以确认！</w:t>
      </w:r>
    </w:p>
    <w:p w14:paraId="0913BAA6">
      <w:pPr>
        <w:spacing w:line="500" w:lineRule="exact"/>
        <w:rPr>
          <w:rFonts w:ascii="宋体" w:cs="宋体"/>
          <w:sz w:val="28"/>
          <w:szCs w:val="28"/>
        </w:rPr>
      </w:pPr>
    </w:p>
    <w:p w14:paraId="66B40D10">
      <w:pPr>
        <w:spacing w:line="500" w:lineRule="exact"/>
        <w:rPr>
          <w:rFonts w:ascii="宋体" w:cs="宋体"/>
          <w:sz w:val="28"/>
          <w:szCs w:val="28"/>
          <w:u w:val="single"/>
        </w:rPr>
      </w:pPr>
      <w:r>
        <w:rPr>
          <w:rFonts w:hint="eastAsia" w:ascii="宋体" w:hAnsi="宋体" w:cs="宋体"/>
          <w:sz w:val="28"/>
          <w:szCs w:val="28"/>
        </w:rPr>
        <w:t>单位名称（公章）：</w:t>
      </w:r>
      <w:r>
        <w:rPr>
          <w:rFonts w:ascii="宋体" w:hAnsi="宋体" w:cs="宋体"/>
          <w:sz w:val="28"/>
          <w:szCs w:val="28"/>
          <w:u w:val="single"/>
        </w:rPr>
        <w:t xml:space="preserve">                                          </w:t>
      </w:r>
    </w:p>
    <w:p w14:paraId="57E26DAD">
      <w:pPr>
        <w:spacing w:line="500" w:lineRule="exact"/>
        <w:rPr>
          <w:rFonts w:ascii="宋体" w:cs="宋体"/>
          <w:sz w:val="28"/>
          <w:szCs w:val="28"/>
          <w:u w:val="single"/>
        </w:rPr>
      </w:pPr>
    </w:p>
    <w:p w14:paraId="632EFBF8">
      <w:pPr>
        <w:spacing w:line="500" w:lineRule="exact"/>
        <w:rPr>
          <w:rFonts w:ascii="宋体" w:cs="宋体"/>
          <w:sz w:val="28"/>
          <w:szCs w:val="28"/>
          <w:u w:val="single"/>
        </w:rPr>
      </w:pPr>
      <w:r>
        <w:rPr>
          <w:rFonts w:hint="eastAsia" w:ascii="宋体" w:hAnsi="宋体" w:cs="宋体"/>
          <w:sz w:val="28"/>
          <w:szCs w:val="28"/>
        </w:rPr>
        <w:t>法定代表人或授权代表（签章）：</w:t>
      </w:r>
      <w:r>
        <w:rPr>
          <w:rFonts w:ascii="宋体" w:hAnsi="宋体" w:cs="宋体"/>
          <w:sz w:val="28"/>
          <w:szCs w:val="28"/>
          <w:u w:val="single"/>
        </w:rPr>
        <w:t xml:space="preserve">                              </w:t>
      </w:r>
    </w:p>
    <w:p w14:paraId="638BC305">
      <w:pPr>
        <w:spacing w:line="500" w:lineRule="exact"/>
        <w:rPr>
          <w:rFonts w:ascii="宋体" w:cs="宋体"/>
          <w:sz w:val="28"/>
          <w:szCs w:val="28"/>
          <w:u w:val="single"/>
        </w:rPr>
      </w:pPr>
    </w:p>
    <w:p w14:paraId="22DFC48A">
      <w:pPr>
        <w:spacing w:line="500" w:lineRule="exact"/>
        <w:rPr>
          <w:rFonts w:ascii="宋体" w:cs="宋体"/>
          <w:sz w:val="28"/>
          <w:szCs w:val="28"/>
        </w:rPr>
      </w:pPr>
      <w:r>
        <w:rPr>
          <w:rFonts w:hint="eastAsia" w:ascii="宋体" w:hAnsi="宋体" w:cs="宋体"/>
          <w:sz w:val="28"/>
          <w:szCs w:val="28"/>
        </w:rPr>
        <w:t>单位地址：</w:t>
      </w:r>
      <w:r>
        <w:rPr>
          <w:rFonts w:ascii="宋体" w:hAnsi="宋体" w:cs="宋体"/>
          <w:sz w:val="28"/>
          <w:szCs w:val="28"/>
          <w:u w:val="single"/>
        </w:rPr>
        <w:t xml:space="preserve">                     </w:t>
      </w:r>
      <w:r>
        <w:rPr>
          <w:rFonts w:hint="eastAsia" w:ascii="宋体" w:hAnsi="宋体" w:cs="宋体"/>
          <w:sz w:val="28"/>
          <w:szCs w:val="28"/>
        </w:rPr>
        <w:t>参加开标钉钉号：</w:t>
      </w:r>
      <w:r>
        <w:rPr>
          <w:rFonts w:ascii="宋体" w:hAnsi="宋体" w:cs="宋体"/>
          <w:sz w:val="28"/>
          <w:szCs w:val="28"/>
          <w:u w:val="single"/>
        </w:rPr>
        <w:t xml:space="preserve">               </w:t>
      </w:r>
    </w:p>
    <w:p w14:paraId="31F74DCE">
      <w:pPr>
        <w:spacing w:line="500" w:lineRule="exact"/>
        <w:rPr>
          <w:rFonts w:ascii="宋体" w:hAnsi="宋体" w:cs="宋体"/>
          <w:sz w:val="28"/>
          <w:szCs w:val="28"/>
        </w:rPr>
      </w:pPr>
    </w:p>
    <w:p w14:paraId="5AF2F4CC">
      <w:pPr>
        <w:spacing w:line="500" w:lineRule="exact"/>
        <w:rPr>
          <w:rFonts w:ascii="宋体" w:cs="宋体"/>
          <w:sz w:val="28"/>
          <w:szCs w:val="28"/>
        </w:rPr>
      </w:pPr>
      <w:r>
        <w:rPr>
          <w:rFonts w:hint="eastAsia" w:ascii="宋体" w:hAnsi="宋体" w:cs="宋体"/>
          <w:sz w:val="28"/>
          <w:szCs w:val="28"/>
        </w:rPr>
        <w:t>电</w:t>
      </w:r>
      <w:r>
        <w:rPr>
          <w:rFonts w:ascii="宋体" w:hAnsi="宋体" w:cs="宋体"/>
          <w:sz w:val="28"/>
          <w:szCs w:val="28"/>
        </w:rPr>
        <w:t xml:space="preserve">  </w:t>
      </w:r>
      <w:r>
        <w:rPr>
          <w:rFonts w:hint="eastAsia" w:ascii="宋体" w:hAnsi="宋体" w:cs="宋体"/>
          <w:sz w:val="28"/>
          <w:szCs w:val="28"/>
        </w:rPr>
        <w:t>话：</w:t>
      </w:r>
      <w:r>
        <w:rPr>
          <w:rFonts w:ascii="宋体" w:hAnsi="宋体" w:cs="宋体"/>
          <w:sz w:val="28"/>
          <w:szCs w:val="28"/>
          <w:u w:val="single"/>
        </w:rPr>
        <w:t xml:space="preserve">                       </w:t>
      </w:r>
      <w:r>
        <w:rPr>
          <w:rFonts w:hint="eastAsia" w:ascii="宋体" w:hAnsi="宋体" w:cs="宋体"/>
          <w:sz w:val="28"/>
          <w:szCs w:val="28"/>
        </w:rPr>
        <w:t>邮</w:t>
      </w:r>
      <w:r>
        <w:rPr>
          <w:rFonts w:ascii="宋体" w:hAnsi="宋体" w:cs="宋体"/>
          <w:sz w:val="28"/>
          <w:szCs w:val="28"/>
        </w:rPr>
        <w:t xml:space="preserve">  </w:t>
      </w:r>
      <w:r>
        <w:rPr>
          <w:rFonts w:hint="eastAsia" w:ascii="宋体" w:hAnsi="宋体" w:cs="宋体"/>
          <w:sz w:val="28"/>
          <w:szCs w:val="28"/>
        </w:rPr>
        <w:t>编：</w:t>
      </w:r>
      <w:r>
        <w:rPr>
          <w:rFonts w:ascii="宋体" w:hAnsi="宋体" w:cs="宋体"/>
          <w:sz w:val="28"/>
          <w:szCs w:val="28"/>
          <w:u w:val="single"/>
        </w:rPr>
        <w:t xml:space="preserve">                   </w:t>
      </w:r>
      <w:r>
        <w:rPr>
          <w:rFonts w:ascii="宋体" w:hAnsi="宋体" w:cs="宋体"/>
          <w:sz w:val="28"/>
          <w:szCs w:val="28"/>
        </w:rPr>
        <w:t xml:space="preserve">  </w:t>
      </w:r>
    </w:p>
    <w:p w14:paraId="7E59E80D">
      <w:pPr>
        <w:spacing w:line="500" w:lineRule="exact"/>
        <w:rPr>
          <w:rFonts w:ascii="宋体" w:cs="宋体"/>
          <w:sz w:val="28"/>
          <w:szCs w:val="28"/>
        </w:rPr>
      </w:pPr>
      <w:r>
        <w:rPr>
          <w:rFonts w:ascii="宋体" w:hAnsi="宋体" w:cs="宋体"/>
          <w:sz w:val="28"/>
          <w:szCs w:val="28"/>
        </w:rPr>
        <w:t xml:space="preserve"> </w:t>
      </w:r>
    </w:p>
    <w:p w14:paraId="6CA97EF8">
      <w:pPr>
        <w:spacing w:line="500" w:lineRule="exact"/>
        <w:rPr>
          <w:rFonts w:ascii="宋体" w:cs="宋体"/>
          <w:sz w:val="28"/>
          <w:szCs w:val="28"/>
          <w:u w:val="single"/>
        </w:rPr>
      </w:pPr>
      <w:r>
        <w:rPr>
          <w:rFonts w:hint="eastAsia" w:ascii="宋体" w:hAnsi="宋体" w:cs="宋体"/>
          <w:sz w:val="28"/>
          <w:szCs w:val="28"/>
        </w:rPr>
        <w:t>传</w:t>
      </w:r>
      <w:r>
        <w:rPr>
          <w:rFonts w:ascii="宋体" w:hAnsi="宋体" w:cs="宋体"/>
          <w:sz w:val="28"/>
          <w:szCs w:val="28"/>
        </w:rPr>
        <w:t xml:space="preserve">  </w:t>
      </w:r>
      <w:r>
        <w:rPr>
          <w:rFonts w:hint="eastAsia" w:ascii="宋体" w:hAnsi="宋体" w:cs="宋体"/>
          <w:sz w:val="28"/>
          <w:szCs w:val="28"/>
        </w:rPr>
        <w:t>真：</w:t>
      </w:r>
      <w:r>
        <w:rPr>
          <w:rFonts w:ascii="宋体" w:hAnsi="宋体" w:cs="宋体"/>
          <w:sz w:val="28"/>
          <w:szCs w:val="28"/>
          <w:u w:val="single"/>
        </w:rPr>
        <w:t xml:space="preserve">                       </w:t>
      </w: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期：</w:t>
      </w:r>
      <w:r>
        <w:rPr>
          <w:rFonts w:ascii="宋体" w:hAnsi="宋体" w:cs="宋体"/>
          <w:sz w:val="28"/>
          <w:szCs w:val="28"/>
          <w:u w:val="single"/>
        </w:rPr>
        <w:t xml:space="preserve">                     </w:t>
      </w:r>
    </w:p>
    <w:p w14:paraId="3D367EDA">
      <w:pPr>
        <w:spacing w:line="500" w:lineRule="exact"/>
        <w:rPr>
          <w:rFonts w:ascii="宋体" w:cs="宋体"/>
          <w:sz w:val="28"/>
          <w:szCs w:val="28"/>
          <w:u w:val="single"/>
        </w:rPr>
      </w:pPr>
    </w:p>
    <w:p w14:paraId="2147B9CE">
      <w:pPr>
        <w:spacing w:line="500" w:lineRule="exact"/>
        <w:rPr>
          <w:rFonts w:ascii="宋体" w:hAnsi="宋体" w:cs="宋体"/>
          <w:sz w:val="28"/>
          <w:szCs w:val="28"/>
          <w:u w:val="single"/>
        </w:rPr>
      </w:pPr>
      <w:r>
        <w:rPr>
          <w:rFonts w:hint="eastAsia" w:ascii="宋体" w:hAnsi="宋体" w:cs="宋体"/>
          <w:sz w:val="28"/>
          <w:szCs w:val="28"/>
        </w:rPr>
        <w:t>联系人：</w:t>
      </w:r>
      <w:r>
        <w:rPr>
          <w:rFonts w:ascii="宋体" w:hAnsi="宋体" w:cs="宋体"/>
          <w:sz w:val="28"/>
          <w:szCs w:val="28"/>
          <w:u w:val="single"/>
        </w:rPr>
        <w:t xml:space="preserve">                       </w:t>
      </w:r>
      <w:r>
        <w:rPr>
          <w:rFonts w:hint="eastAsia" w:ascii="宋体" w:hAnsi="宋体" w:cs="宋体"/>
          <w:sz w:val="28"/>
          <w:szCs w:val="28"/>
        </w:rPr>
        <w:t>手机号码：</w:t>
      </w:r>
      <w:r>
        <w:rPr>
          <w:rFonts w:ascii="宋体" w:hAnsi="宋体" w:cs="宋体"/>
          <w:sz w:val="28"/>
          <w:szCs w:val="28"/>
          <w:u w:val="single"/>
        </w:rPr>
        <w:t xml:space="preserve">                   </w:t>
      </w:r>
    </w:p>
    <w:p w14:paraId="56B19463">
      <w:pPr>
        <w:widowControl/>
        <w:spacing w:line="500" w:lineRule="exact"/>
        <w:jc w:val="left"/>
        <w:rPr>
          <w:rFonts w:ascii="宋体" w:cs="宋体"/>
          <w:sz w:val="28"/>
          <w:szCs w:val="28"/>
        </w:rPr>
      </w:pPr>
    </w:p>
    <w:p w14:paraId="492458DA">
      <w:pPr>
        <w:widowControl/>
        <w:spacing w:line="500" w:lineRule="exact"/>
        <w:jc w:val="left"/>
        <w:rPr>
          <w:rFonts w:ascii="宋体" w:cs="宋体"/>
          <w:sz w:val="28"/>
          <w:szCs w:val="28"/>
        </w:rPr>
      </w:pPr>
      <w:r>
        <w:rPr>
          <w:rFonts w:hint="eastAsia" w:ascii="宋体" w:hAnsi="宋体" w:cs="宋体"/>
          <w:sz w:val="28"/>
          <w:szCs w:val="28"/>
        </w:rPr>
        <w:t>电子邮箱：</w:t>
      </w:r>
      <w:r>
        <w:rPr>
          <w:rFonts w:ascii="宋体" w:hAnsi="宋体" w:cs="宋体"/>
          <w:sz w:val="28"/>
          <w:szCs w:val="28"/>
          <w:u w:val="single"/>
        </w:rPr>
        <w:t xml:space="preserve">                       </w:t>
      </w:r>
    </w:p>
    <w:p w14:paraId="611CFF89">
      <w:pPr>
        <w:pStyle w:val="26"/>
        <w:ind w:firstLine="0" w:firstLineChars="0"/>
        <w:rPr>
          <w:rFonts w:ascii="宋体" w:cs="宋体"/>
        </w:rPr>
      </w:pPr>
    </w:p>
    <w:p w14:paraId="1D8A909D">
      <w:pPr>
        <w:widowControl/>
        <w:spacing w:line="500" w:lineRule="exact"/>
        <w:jc w:val="left"/>
        <w:rPr>
          <w:rFonts w:ascii="宋体" w:cs="宋体"/>
          <w:sz w:val="28"/>
          <w:szCs w:val="28"/>
        </w:rPr>
      </w:pPr>
      <w:r>
        <w:rPr>
          <w:rFonts w:hint="eastAsia" w:ascii="宋体" w:hAnsi="宋体" w:cs="宋体"/>
          <w:sz w:val="28"/>
          <w:szCs w:val="28"/>
        </w:rPr>
        <w:t>注：此投标确认函请于</w:t>
      </w:r>
      <w:r>
        <w:rPr>
          <w:rFonts w:hint="eastAsia" w:ascii="宋体" w:hAnsi="宋体" w:cs="宋体"/>
          <w:sz w:val="28"/>
          <w:szCs w:val="28"/>
          <w:lang w:eastAsia="zh-CN"/>
        </w:rPr>
        <w:t>2024年</w:t>
      </w:r>
      <w:r>
        <w:rPr>
          <w:rFonts w:hint="eastAsia" w:ascii="宋体" w:hAnsi="宋体" w:cs="宋体"/>
          <w:sz w:val="28"/>
          <w:szCs w:val="28"/>
          <w:lang w:val="en-US" w:eastAsia="zh-CN"/>
        </w:rPr>
        <w:t>9</w:t>
      </w:r>
      <w:r>
        <w:rPr>
          <w:rFonts w:hint="eastAsia" w:ascii="宋体" w:hAnsi="宋体" w:cs="宋体"/>
          <w:sz w:val="28"/>
          <w:szCs w:val="28"/>
          <w:lang w:eastAsia="zh-CN"/>
        </w:rPr>
        <w:t>月</w:t>
      </w:r>
      <w:r>
        <w:rPr>
          <w:rFonts w:hint="eastAsia" w:ascii="宋体" w:hAnsi="宋体" w:cs="宋体"/>
          <w:sz w:val="28"/>
          <w:szCs w:val="28"/>
          <w:lang w:val="en-US" w:eastAsia="zh-CN"/>
        </w:rPr>
        <w:t>10</w:t>
      </w:r>
      <w:r>
        <w:rPr>
          <w:rFonts w:hint="eastAsia" w:ascii="宋体" w:hAnsi="宋体" w:cs="宋体"/>
          <w:sz w:val="28"/>
          <w:szCs w:val="28"/>
          <w:lang w:eastAsia="zh-CN"/>
        </w:rPr>
        <w:t>日</w:t>
      </w:r>
      <w:r>
        <w:rPr>
          <w:rFonts w:hint="eastAsia" w:ascii="宋体" w:hAnsi="宋体" w:cs="宋体"/>
          <w:sz w:val="28"/>
          <w:szCs w:val="28"/>
          <w:lang w:val="en-US" w:eastAsia="zh-CN"/>
        </w:rPr>
        <w:t>16</w:t>
      </w:r>
      <w:r>
        <w:rPr>
          <w:rFonts w:hint="eastAsia" w:ascii="宋体" w:hAnsi="宋体" w:cs="宋体"/>
          <w:sz w:val="28"/>
          <w:szCs w:val="28"/>
          <w:lang w:eastAsia="zh-CN"/>
        </w:rPr>
        <w:t>时</w:t>
      </w:r>
      <w:r>
        <w:rPr>
          <w:rFonts w:hint="eastAsia" w:ascii="宋体" w:hAnsi="宋体" w:cs="宋体"/>
          <w:sz w:val="28"/>
          <w:szCs w:val="28"/>
          <w:lang w:val="en-US" w:eastAsia="zh-CN"/>
        </w:rPr>
        <w:t>30</w:t>
      </w:r>
      <w:r>
        <w:rPr>
          <w:rFonts w:hint="eastAsia" w:ascii="宋体" w:hAnsi="宋体" w:cs="宋体"/>
          <w:sz w:val="28"/>
          <w:szCs w:val="28"/>
          <w:lang w:eastAsia="zh-CN"/>
        </w:rPr>
        <w:t>分</w:t>
      </w:r>
      <w:r>
        <w:rPr>
          <w:rFonts w:hint="eastAsia" w:ascii="宋体" w:hAnsi="宋体" w:cs="宋体"/>
          <w:sz w:val="28"/>
          <w:szCs w:val="28"/>
        </w:rPr>
        <w:t>前通过快递或传真或邮箱方式送达到东阳市鑫盛工程咨询有限公司（地址：</w:t>
      </w:r>
      <w:r>
        <w:rPr>
          <w:rFonts w:ascii="宋体" w:hAnsi="宋体" w:cs="宋体"/>
          <w:sz w:val="28"/>
          <w:szCs w:val="28"/>
        </w:rPr>
        <w:t>浙江省东阳市白云街道八华南路63号</w:t>
      </w:r>
      <w:r>
        <w:rPr>
          <w:rFonts w:hint="eastAsia" w:ascii="宋体" w:hAnsi="宋体" w:cs="宋体"/>
          <w:sz w:val="28"/>
          <w:szCs w:val="28"/>
        </w:rPr>
        <w:t>，传真：0579-86633123，邮箱：</w:t>
      </w:r>
      <w:r>
        <w:rPr>
          <w:rFonts w:ascii="宋体" w:hAnsi="宋体" w:cs="宋体"/>
          <w:sz w:val="28"/>
          <w:szCs w:val="28"/>
        </w:rPr>
        <w:t>1816352277@qq.com</w:t>
      </w:r>
      <w:r>
        <w:rPr>
          <w:rFonts w:hint="eastAsia" w:ascii="宋体" w:hAnsi="宋体" w:cs="宋体"/>
          <w:sz w:val="28"/>
          <w:szCs w:val="28"/>
        </w:rPr>
        <w:t>）。</w:t>
      </w:r>
    </w:p>
    <w:p w14:paraId="1E2CAE4C">
      <w:pPr>
        <w:spacing w:line="500" w:lineRule="exact"/>
        <w:rPr>
          <w:rFonts w:ascii="宋体" w:cs="宋体"/>
          <w:sz w:val="28"/>
          <w:szCs w:val="28"/>
        </w:rPr>
      </w:pPr>
    </w:p>
    <w:p w14:paraId="293E3F3B">
      <w:pPr>
        <w:pStyle w:val="3"/>
        <w:pageBreakBefore/>
        <w:ind w:left="0" w:firstLine="0"/>
        <w:jc w:val="center"/>
        <w:rPr>
          <w:rFonts w:ascii="宋体" w:cs="宋体"/>
          <w:bCs/>
          <w:sz w:val="32"/>
          <w:szCs w:val="30"/>
        </w:rPr>
      </w:pPr>
      <w:bookmarkStart w:id="5" w:name="_Toc8981"/>
      <w:r>
        <w:rPr>
          <w:rFonts w:hint="eastAsia" w:ascii="宋体" w:hAnsi="宋体" w:cs="宋体"/>
          <w:bCs/>
          <w:sz w:val="32"/>
          <w:szCs w:val="30"/>
        </w:rPr>
        <w:t>第二章</w:t>
      </w:r>
      <w:r>
        <w:rPr>
          <w:rFonts w:ascii="宋体" w:hAnsi="宋体" w:cs="宋体"/>
          <w:bCs/>
          <w:sz w:val="32"/>
          <w:szCs w:val="30"/>
        </w:rPr>
        <w:t xml:space="preserve">  </w:t>
      </w:r>
      <w:r>
        <w:rPr>
          <w:rFonts w:hint="eastAsia" w:ascii="宋体" w:hAnsi="宋体" w:cs="宋体"/>
          <w:bCs/>
          <w:sz w:val="32"/>
          <w:szCs w:val="30"/>
        </w:rPr>
        <w:t>招标需求</w:t>
      </w:r>
      <w:bookmarkEnd w:id="5"/>
    </w:p>
    <w:p w14:paraId="2A5DEAAE">
      <w:pPr>
        <w:snapToGrid w:val="0"/>
        <w:spacing w:beforeLines="50" w:afterLines="50"/>
        <w:ind w:left="238"/>
        <w:rPr>
          <w:rFonts w:ascii="宋体" w:cs="宋体"/>
          <w:sz w:val="24"/>
        </w:rPr>
      </w:pPr>
      <w:r>
        <w:rPr>
          <w:rFonts w:hint="eastAsia" w:ascii="宋体" w:hAnsi="宋体" w:cs="宋体"/>
          <w:sz w:val="24"/>
        </w:rPr>
        <w:t>项目编号：</w:t>
      </w:r>
      <w:r>
        <w:rPr>
          <w:rFonts w:hint="eastAsia" w:ascii="宋体" w:hAnsi="宋体" w:cs="宋体"/>
          <w:sz w:val="24"/>
          <w:lang w:eastAsia="zh-CN"/>
        </w:rPr>
        <w:t>东鑫招[2024]14号</w:t>
      </w:r>
      <w:r>
        <w:rPr>
          <w:rFonts w:ascii="宋体" w:hAnsi="宋体" w:cs="宋体"/>
          <w:sz w:val="24"/>
        </w:rPr>
        <w:t xml:space="preserve"> </w:t>
      </w:r>
    </w:p>
    <w:p w14:paraId="482EE7E3">
      <w:pPr>
        <w:snapToGrid w:val="0"/>
        <w:spacing w:beforeLines="50" w:afterLines="50" w:line="360" w:lineRule="auto"/>
        <w:ind w:left="238"/>
        <w:rPr>
          <w:rFonts w:hint="eastAsia" w:ascii="宋体" w:eastAsia="宋体" w:cs="宋体"/>
          <w:bCs/>
          <w:sz w:val="24"/>
          <w:lang w:eastAsia="zh-CN"/>
        </w:rPr>
      </w:pPr>
      <w:r>
        <w:rPr>
          <w:rFonts w:hint="eastAsia" w:ascii="宋体" w:hAnsi="宋体" w:cs="宋体"/>
          <w:sz w:val="24"/>
        </w:rPr>
        <w:t>项目名称：</w:t>
      </w:r>
      <w:r>
        <w:rPr>
          <w:rFonts w:hint="eastAsia" w:ascii="宋体" w:hAnsi="宋体" w:cs="宋体"/>
          <w:bCs/>
          <w:sz w:val="24"/>
          <w:lang w:eastAsia="zh-CN"/>
        </w:rPr>
        <w:t>浙江广厦建设职业技术大学金融科技应用实训室采购项目</w:t>
      </w:r>
    </w:p>
    <w:p w14:paraId="2FE1026A">
      <w:pPr>
        <w:numPr>
          <w:ilvl w:val="0"/>
          <w:numId w:val="11"/>
        </w:numPr>
        <w:snapToGrid w:val="0"/>
        <w:spacing w:beforeLines="50" w:afterLines="50"/>
        <w:rPr>
          <w:rFonts w:ascii="宋体"/>
          <w:b/>
          <w:sz w:val="24"/>
          <w:szCs w:val="24"/>
        </w:rPr>
      </w:pPr>
      <w:r>
        <w:rPr>
          <w:rFonts w:hint="eastAsia" w:ascii="宋体" w:hAnsi="宋体"/>
          <w:b/>
          <w:sz w:val="24"/>
          <w:szCs w:val="24"/>
        </w:rPr>
        <w:t>采购内容及数量</w:t>
      </w:r>
    </w:p>
    <w:tbl>
      <w:tblPr>
        <w:tblStyle w:val="6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3000"/>
        <w:gridCol w:w="1871"/>
        <w:gridCol w:w="1985"/>
        <w:gridCol w:w="1413"/>
      </w:tblGrid>
      <w:tr w14:paraId="1F7C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29E7583D">
            <w:pPr>
              <w:keepLines w:val="0"/>
              <w:pageBreakBefore w:val="0"/>
              <w:widowControl w:val="0"/>
              <w:kinsoku/>
              <w:wordWrap/>
              <w:overflowPunct/>
              <w:topLinePunct w:val="0"/>
              <w:autoSpaceDE/>
              <w:autoSpaceDN/>
              <w:bidi w:val="0"/>
              <w:adjustRightInd/>
              <w:spacing w:before="60" w:after="60" w:line="500" w:lineRule="exact"/>
              <w:ind w:right="60"/>
              <w:jc w:val="center"/>
              <w:rPr>
                <w:rFonts w:hint="eastAsia" w:ascii="宋体" w:hAnsi="宋体" w:eastAsia="等?" w:cs="宋体"/>
                <w:color w:val="auto"/>
                <w:sz w:val="24"/>
                <w:szCs w:val="20"/>
                <w:highlight w:val="none"/>
                <w:lang w:eastAsia="zh-CN"/>
              </w:rPr>
            </w:pPr>
            <w:r>
              <w:rPr>
                <w:rFonts w:hint="eastAsia" w:ascii="宋体" w:hAnsi="宋体" w:cs="宋体"/>
                <w:color w:val="auto"/>
                <w:sz w:val="24"/>
                <w:szCs w:val="20"/>
                <w:highlight w:val="none"/>
                <w:lang w:val="en-US" w:eastAsia="zh-CN"/>
              </w:rPr>
              <w:t>序号</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72C1C771">
            <w:pPr>
              <w:keepLines w:val="0"/>
              <w:pageBreakBefore w:val="0"/>
              <w:widowControl w:val="0"/>
              <w:kinsoku/>
              <w:wordWrap/>
              <w:overflowPunct/>
              <w:topLinePunct w:val="0"/>
              <w:autoSpaceDE/>
              <w:autoSpaceDN/>
              <w:bidi w:val="0"/>
              <w:adjustRightInd/>
              <w:spacing w:before="60" w:after="60" w:line="500" w:lineRule="exact"/>
              <w:ind w:right="60"/>
              <w:jc w:val="center"/>
              <w:rPr>
                <w:rFonts w:hint="eastAsia" w:ascii="宋体" w:hAnsi="宋体"/>
                <w:b/>
                <w:color w:val="auto"/>
                <w:sz w:val="24"/>
                <w:highlight w:val="none"/>
              </w:rPr>
            </w:pPr>
            <w:r>
              <w:rPr>
                <w:rFonts w:hint="eastAsia" w:ascii="宋体" w:hAnsi="宋体" w:cs="宋体"/>
                <w:color w:val="auto"/>
                <w:sz w:val="24"/>
                <w:szCs w:val="20"/>
                <w:highlight w:val="none"/>
              </w:rPr>
              <w:t>采购内容</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13FA3813">
            <w:pPr>
              <w:keepLines w:val="0"/>
              <w:pageBreakBefore w:val="0"/>
              <w:widowControl w:val="0"/>
              <w:kinsoku/>
              <w:wordWrap/>
              <w:overflowPunct/>
              <w:topLinePunct w:val="0"/>
              <w:autoSpaceDE/>
              <w:autoSpaceDN/>
              <w:bidi w:val="0"/>
              <w:adjustRightInd/>
              <w:spacing w:before="60" w:after="60" w:line="500" w:lineRule="exact"/>
              <w:ind w:right="60" w:rightChars="0"/>
              <w:jc w:val="center"/>
              <w:rPr>
                <w:rFonts w:hint="default"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数量</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04359E9">
            <w:pPr>
              <w:keepLines w:val="0"/>
              <w:pageBreakBefore w:val="0"/>
              <w:widowControl w:val="0"/>
              <w:kinsoku/>
              <w:wordWrap/>
              <w:overflowPunct/>
              <w:topLinePunct w:val="0"/>
              <w:autoSpaceDE/>
              <w:autoSpaceDN/>
              <w:bidi w:val="0"/>
              <w:adjustRightInd/>
              <w:spacing w:before="60" w:after="60" w:line="500" w:lineRule="exact"/>
              <w:ind w:right="60" w:rightChars="0"/>
              <w:jc w:val="center"/>
              <w:rPr>
                <w:rFonts w:hint="default" w:ascii="宋体" w:hAnsi="宋体"/>
                <w:b/>
                <w:color w:val="auto"/>
                <w:kern w:val="2"/>
                <w:sz w:val="24"/>
                <w:szCs w:val="24"/>
                <w:highlight w:val="none"/>
                <w:lang w:val="en-US" w:eastAsia="zh-CN" w:bidi="ar-SA"/>
              </w:rPr>
            </w:pPr>
            <w:r>
              <w:rPr>
                <w:rFonts w:hint="eastAsia" w:ascii="宋体" w:hAnsi="宋体" w:cs="宋体"/>
                <w:color w:val="auto"/>
                <w:sz w:val="24"/>
                <w:szCs w:val="20"/>
                <w:highlight w:val="none"/>
              </w:rPr>
              <w:t>预算金额（元）</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0D3A1A78">
            <w:pPr>
              <w:keepLines w:val="0"/>
              <w:pageBreakBefore w:val="0"/>
              <w:widowControl w:val="0"/>
              <w:kinsoku/>
              <w:wordWrap/>
              <w:overflowPunct/>
              <w:topLinePunct w:val="0"/>
              <w:autoSpaceDE/>
              <w:autoSpaceDN/>
              <w:bidi w:val="0"/>
              <w:adjustRightInd/>
              <w:spacing w:before="60" w:after="60" w:line="500" w:lineRule="exact"/>
              <w:ind w:right="60" w:rightChars="0"/>
              <w:jc w:val="center"/>
              <w:rPr>
                <w:rFonts w:hint="default"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备注</w:t>
            </w:r>
          </w:p>
        </w:tc>
      </w:tr>
      <w:tr w14:paraId="2E75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2566EE38">
            <w:pPr>
              <w:keepLines w:val="0"/>
              <w:pageBreakBefore w:val="0"/>
              <w:widowControl w:val="0"/>
              <w:kinsoku/>
              <w:wordWrap/>
              <w:overflowPunct/>
              <w:topLinePunct w:val="0"/>
              <w:autoSpaceDE/>
              <w:autoSpaceDN/>
              <w:bidi w:val="0"/>
              <w:adjustRightInd/>
              <w:spacing w:line="500" w:lineRule="exact"/>
              <w:jc w:val="center"/>
              <w:rPr>
                <w:rFonts w:hint="eastAsia" w:ascii="宋体" w:hAnsi="宋体" w:eastAsia="等?"/>
                <w:color w:val="auto"/>
                <w:sz w:val="24"/>
                <w:highlight w:val="none"/>
                <w:lang w:eastAsia="zh-CN"/>
              </w:rPr>
            </w:pPr>
            <w:r>
              <w:rPr>
                <w:rFonts w:hint="eastAsia" w:ascii="宋体" w:hAnsi="宋体"/>
                <w:color w:val="auto"/>
                <w:sz w:val="24"/>
                <w:highlight w:val="none"/>
                <w:lang w:val="en-US" w:eastAsia="zh-CN"/>
              </w:rPr>
              <w:t>1</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74BF07C9">
            <w:pPr>
              <w:keepLines w:val="0"/>
              <w:pageBreakBefore w:val="0"/>
              <w:widowControl w:val="0"/>
              <w:kinsoku/>
              <w:wordWrap/>
              <w:overflowPunct/>
              <w:topLinePunct w:val="0"/>
              <w:autoSpaceDE/>
              <w:autoSpaceDN/>
              <w:bidi w:val="0"/>
              <w:adjustRightInd/>
              <w:spacing w:before="60" w:after="60" w:line="500" w:lineRule="exact"/>
              <w:ind w:right="60" w:rightChars="0"/>
              <w:jc w:val="center"/>
              <w:rPr>
                <w:rFonts w:ascii="宋体" w:hAnsi="宋体" w:cs="宋体"/>
                <w:color w:val="auto"/>
                <w:sz w:val="24"/>
                <w:szCs w:val="20"/>
                <w:highlight w:val="none"/>
              </w:rPr>
            </w:pPr>
            <w:r>
              <w:rPr>
                <w:rFonts w:hint="default" w:ascii="宋体" w:hAnsi="宋体" w:cs="宋体"/>
                <w:color w:val="auto"/>
                <w:sz w:val="24"/>
                <w:szCs w:val="20"/>
                <w:highlight w:val="none"/>
                <w:lang w:val="en-US" w:eastAsia="zh-CN"/>
              </w:rPr>
              <w:t>浙江广厦建设职业技术大学金融科技应用实训室采购项目</w:t>
            </w:r>
          </w:p>
        </w:tc>
        <w:tc>
          <w:tcPr>
            <w:tcW w:w="1871" w:type="dxa"/>
            <w:tcBorders>
              <w:left w:val="single" w:color="auto" w:sz="4" w:space="0"/>
              <w:right w:val="single" w:color="auto" w:sz="4" w:space="0"/>
            </w:tcBorders>
            <w:noWrap w:val="0"/>
            <w:vAlign w:val="center"/>
          </w:tcPr>
          <w:p w14:paraId="6E1E3502">
            <w:pPr>
              <w:keepLines w:val="0"/>
              <w:pageBreakBefore w:val="0"/>
              <w:widowControl w:val="0"/>
              <w:kinsoku/>
              <w:wordWrap/>
              <w:overflowPunct/>
              <w:topLinePunct w:val="0"/>
              <w:autoSpaceDE/>
              <w:autoSpaceDN/>
              <w:bidi w:val="0"/>
              <w:adjustRightInd/>
              <w:spacing w:line="500" w:lineRule="exact"/>
              <w:jc w:val="center"/>
              <w:rPr>
                <w:rFonts w:hint="default" w:ascii="宋体" w:hAnsi="宋体" w:eastAsia="等?"/>
                <w:color w:val="auto"/>
                <w:sz w:val="24"/>
                <w:highlight w:val="none"/>
                <w:lang w:val="en-US" w:eastAsia="zh-CN"/>
              </w:rPr>
            </w:pPr>
            <w:r>
              <w:rPr>
                <w:rFonts w:hint="eastAsia" w:ascii="宋体" w:hAnsi="宋体" w:eastAsia="等?"/>
                <w:color w:val="auto"/>
                <w:sz w:val="24"/>
                <w:highlight w:val="none"/>
                <w:lang w:val="en-US" w:eastAsia="zh-CN"/>
              </w:rPr>
              <w:t>1套</w:t>
            </w:r>
          </w:p>
        </w:tc>
        <w:tc>
          <w:tcPr>
            <w:tcW w:w="1985" w:type="dxa"/>
            <w:tcBorders>
              <w:left w:val="single" w:color="auto" w:sz="4" w:space="0"/>
              <w:right w:val="single" w:color="auto" w:sz="4" w:space="0"/>
            </w:tcBorders>
            <w:noWrap w:val="0"/>
            <w:vAlign w:val="center"/>
          </w:tcPr>
          <w:p w14:paraId="57A622E7">
            <w:pPr>
              <w:keepLines w:val="0"/>
              <w:pageBreakBefore w:val="0"/>
              <w:widowControl w:val="0"/>
              <w:kinsoku/>
              <w:wordWrap/>
              <w:overflowPunct/>
              <w:topLinePunct w:val="0"/>
              <w:autoSpaceDE/>
              <w:autoSpaceDN/>
              <w:bidi w:val="0"/>
              <w:adjustRightInd/>
              <w:spacing w:line="500" w:lineRule="exact"/>
              <w:jc w:val="center"/>
              <w:rPr>
                <w:rFonts w:hint="default" w:ascii="宋体" w:hAnsi="宋体"/>
                <w:color w:val="auto"/>
                <w:kern w:val="2"/>
                <w:sz w:val="24"/>
                <w:szCs w:val="24"/>
                <w:highlight w:val="none"/>
                <w:lang w:val="en-US" w:eastAsia="zh-CN" w:bidi="ar-SA"/>
              </w:rPr>
            </w:pPr>
            <w:r>
              <w:rPr>
                <w:rFonts w:hint="eastAsia" w:ascii="宋体" w:hAnsi="宋体" w:eastAsia="等?"/>
                <w:color w:val="auto"/>
                <w:sz w:val="24"/>
                <w:highlight w:val="none"/>
                <w:lang w:val="en-US" w:eastAsia="zh-CN"/>
              </w:rPr>
              <w:t>270000</w:t>
            </w:r>
          </w:p>
        </w:tc>
        <w:tc>
          <w:tcPr>
            <w:tcW w:w="1413" w:type="dxa"/>
            <w:tcBorders>
              <w:left w:val="single" w:color="auto" w:sz="4" w:space="0"/>
              <w:right w:val="single" w:color="auto" w:sz="4" w:space="0"/>
            </w:tcBorders>
            <w:noWrap w:val="0"/>
            <w:vAlign w:val="center"/>
          </w:tcPr>
          <w:p w14:paraId="41BDC63A">
            <w:pPr>
              <w:keepLines w:val="0"/>
              <w:pageBreakBefore w:val="0"/>
              <w:widowControl w:val="0"/>
              <w:kinsoku/>
              <w:wordWrap/>
              <w:overflowPunct/>
              <w:topLinePunct w:val="0"/>
              <w:autoSpaceDE/>
              <w:autoSpaceDN/>
              <w:bidi w:val="0"/>
              <w:adjustRightInd/>
              <w:spacing w:line="500" w:lineRule="exact"/>
              <w:jc w:val="center"/>
              <w:rPr>
                <w:rFonts w:hint="eastAsia" w:ascii="宋体" w:hAnsi="宋体" w:eastAsia="等?"/>
                <w:color w:val="auto"/>
                <w:sz w:val="24"/>
                <w:highlight w:val="none"/>
                <w:lang w:val="en-US" w:eastAsia="zh-CN"/>
              </w:rPr>
            </w:pPr>
          </w:p>
        </w:tc>
      </w:tr>
    </w:tbl>
    <w:p w14:paraId="1764D073">
      <w:pPr>
        <w:numPr>
          <w:ilvl w:val="0"/>
          <w:numId w:val="11"/>
        </w:numPr>
        <w:snapToGrid w:val="0"/>
        <w:spacing w:beforeLines="50" w:afterLines="50"/>
        <w:rPr>
          <w:rFonts w:hint="default" w:ascii="宋体" w:hAnsi="宋体" w:eastAsia="宋体" w:cs="Times New Roman"/>
          <w:b/>
          <w:sz w:val="24"/>
          <w:szCs w:val="24"/>
          <w:lang w:val="en-US" w:eastAsia="zh-CN"/>
        </w:rPr>
      </w:pPr>
      <w:r>
        <w:rPr>
          <w:rFonts w:hint="default" w:ascii="宋体" w:hAnsi="宋体" w:eastAsia="宋体" w:cs="Times New Roman"/>
          <w:b/>
          <w:sz w:val="24"/>
          <w:szCs w:val="24"/>
          <w:lang w:val="en-US" w:eastAsia="zh-CN"/>
        </w:rPr>
        <w:t>技术参数</w:t>
      </w:r>
    </w:p>
    <w:p w14:paraId="4275937D">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default"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（一）</w:t>
      </w:r>
      <w:r>
        <w:rPr>
          <w:rFonts w:hint="default" w:ascii="宋体" w:hAnsi="宋体" w:eastAsia="宋体" w:cs="宋体"/>
          <w:color w:val="auto"/>
          <w:sz w:val="24"/>
          <w:szCs w:val="20"/>
          <w:highlight w:val="none"/>
          <w:lang w:val="en-US" w:eastAsia="zh-CN"/>
        </w:rPr>
        <w:t>平台总体技术指标</w:t>
      </w:r>
    </w:p>
    <w:p w14:paraId="50C495DD">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default"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1.系统采用B/S架构，无需安装客户端，可支持的第三方插件及版本 Adobe Flash Player，可支持的浏览器及版本 Chrome61/Safari 9/Firefox40以上 32位/64位。 </w:t>
      </w:r>
    </w:p>
    <w:p w14:paraId="25DB19B7">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default"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2.使用mysql开源数据库，可通过水平扩展来达到高可用性和高性能。 </w:t>
      </w:r>
    </w:p>
    <w:p w14:paraId="739ED5A5">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default"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3.采用当前流行的SpringBoot,SpringCloud, Mybatis技术框架，展现层需要通过vue和相关标签实现，实现前后端分离；模型层通过Java接口及实现类来实现；与数据库的接口采用轻量级封装 Mybatis提供的接口；系统所有操作都具备系统日志与业务日志级别。 </w:t>
      </w:r>
    </w:p>
    <w:p w14:paraId="54B763EB">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default"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4.系统可以抵御常用攻击手段，如sql注入，CSRF、XSS等。 </w:t>
      </w:r>
    </w:p>
    <w:p w14:paraId="552DBF32">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default"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5.使用redis缓存数据库来进行用户数据的缓存，增加系统响应速度并优化用户的体验。 </w:t>
      </w:r>
    </w:p>
    <w:p w14:paraId="1B60D6B1">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default"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6.使用多用户的统一登录口，系统管理员、教师、学生统一登陆口，只需输入各自的用户名及密码即可登录。 </w:t>
      </w:r>
    </w:p>
    <w:p w14:paraId="2C4C9B8D">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7.云平台或云服务器的部署，以本校规章制度为准。如安装在本校云服务器上，需现场进行平台升级。支持不少于200名用户同时在线操作，支持同时多班级同时开课，并可根据需求额外扩容。平台满足问题追踪、状态监控、安全审计等平台安全要求，实现操作的可追溯。</w:t>
      </w:r>
    </w:p>
    <w:p w14:paraId="5FBEDFA6">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（二）平台项目内容与管理权限 </w:t>
      </w:r>
    </w:p>
    <w:p w14:paraId="0AC81DE1">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1.平台项目内容 </w:t>
      </w:r>
    </w:p>
    <w:p w14:paraId="03539895">
      <w:pPr>
        <w:keepNext w:val="0"/>
        <w:keepLines w:val="0"/>
        <w:pageBreakBefore w:val="0"/>
        <w:widowControl w:val="0"/>
        <w:kinsoku/>
        <w:wordWrap/>
        <w:overflowPunct/>
        <w:topLinePunct w:val="0"/>
        <w:autoSpaceDE/>
        <w:autoSpaceDN/>
        <w:bidi w:val="0"/>
        <w:adjustRightInd/>
        <w:snapToGrid/>
        <w:spacing w:before="60" w:after="60" w:line="360" w:lineRule="auto"/>
        <w:ind w:right="62" w:rightChars="0" w:firstLine="480" w:firstLineChars="200"/>
        <w:jc w:val="left"/>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平台内含三大项目内容：金融产品数字化营销、金融科技机构的数字化业务、金融职业素养。其中，金融产品数字化营销项目，训练学生利用数字技术进行金融产品用户的筛选与定位、产品定位、促销策略选择、客户维护、营销方案设计等技能；金融科技机构的数字化业务，训练学生熟悉各类金融科技机构产品的营销、投顾与风控等业务内容，并掌握相关业务操作技能；金融职业素养项目，主要包括金融业务基础知识、金融业务法律基础、金融从业人员职业行为准则、金融科技基础知识等，用于优化课程教学资源。 </w:t>
      </w:r>
    </w:p>
    <w:p w14:paraId="2C22FA3B">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2.平台管理权限 </w:t>
      </w:r>
    </w:p>
    <w:p w14:paraId="1B0F3F10">
      <w:pPr>
        <w:keepNext w:val="0"/>
        <w:keepLines w:val="0"/>
        <w:pageBreakBefore w:val="0"/>
        <w:widowControl w:val="0"/>
        <w:kinsoku/>
        <w:wordWrap/>
        <w:overflowPunct/>
        <w:topLinePunct w:val="0"/>
        <w:autoSpaceDE/>
        <w:autoSpaceDN/>
        <w:bidi w:val="0"/>
        <w:adjustRightInd/>
        <w:snapToGrid/>
        <w:spacing w:before="60" w:after="60" w:line="360" w:lineRule="auto"/>
        <w:ind w:right="62" w:rightChars="0" w:firstLine="480" w:firstLineChars="200"/>
        <w:jc w:val="left"/>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系统管理员（本校老师）可创建和管理专业教师的账号，可进行查询、添加、批量导入、批量删除等操作。系统可记录教师姓名、身份证号、手机号等信息，便于管理员进行专业教师管理。 </w:t>
      </w:r>
    </w:p>
    <w:p w14:paraId="24493707">
      <w:pPr>
        <w:keepNext w:val="0"/>
        <w:keepLines w:val="0"/>
        <w:pageBreakBefore w:val="0"/>
        <w:widowControl w:val="0"/>
        <w:kinsoku/>
        <w:wordWrap/>
        <w:overflowPunct/>
        <w:topLinePunct w:val="0"/>
        <w:autoSpaceDE/>
        <w:autoSpaceDN/>
        <w:bidi w:val="0"/>
        <w:adjustRightInd/>
        <w:snapToGrid/>
        <w:spacing w:before="60" w:after="60" w:line="360" w:lineRule="auto"/>
        <w:ind w:right="62" w:rightChars="0" w:firstLine="480" w:firstLineChars="200"/>
        <w:jc w:val="left"/>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系统管理员可创建管理班级和学生账号，可进行班级和学生账号的查询、添加、批量导入、批量导出、批量删除等操作。系统可记录学生姓名、身份证号、手机号、班级等信息，便于管理员进行学生管理。 </w:t>
      </w:r>
    </w:p>
    <w:p w14:paraId="1CB77375">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（三）平台功能参数 </w:t>
      </w:r>
    </w:p>
    <w:p w14:paraId="01AEF925">
      <w:pPr>
        <w:keepNext w:val="0"/>
        <w:keepLines w:val="0"/>
        <w:pageBreakBefore w:val="0"/>
        <w:widowControl w:val="0"/>
        <w:kinsoku/>
        <w:wordWrap/>
        <w:overflowPunct/>
        <w:topLinePunct w:val="0"/>
        <w:autoSpaceDE/>
        <w:autoSpaceDN/>
        <w:bidi w:val="0"/>
        <w:adjustRightInd/>
        <w:snapToGrid/>
        <w:spacing w:before="60" w:after="60" w:line="360" w:lineRule="auto"/>
        <w:ind w:right="62" w:rightChars="0" w:firstLine="480" w:firstLineChars="200"/>
        <w:jc w:val="left"/>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平台包括三大项目（金融产品数字化营销、金融科技机构的数字化业务、金融职业素养），三大项目所含模块主要功能参数如下： </w:t>
      </w:r>
    </w:p>
    <w:p w14:paraId="32D43162">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 xml:space="preserve">第一项目：金融产品数字化营销 </w:t>
      </w:r>
    </w:p>
    <w:p w14:paraId="0C3E3944">
      <w:pPr>
        <w:keepNext w:val="0"/>
        <w:keepLines w:val="0"/>
        <w:pageBreakBefore w:val="0"/>
        <w:widowControl w:val="0"/>
        <w:kinsoku/>
        <w:wordWrap/>
        <w:overflowPunct/>
        <w:topLinePunct w:val="0"/>
        <w:autoSpaceDE/>
        <w:autoSpaceDN/>
        <w:bidi w:val="0"/>
        <w:adjustRightInd/>
        <w:snapToGrid/>
        <w:spacing w:before="60" w:after="60" w:line="360" w:lineRule="auto"/>
        <w:ind w:right="62" w:rightChars="0" w:firstLine="480" w:firstLineChars="200"/>
        <w:jc w:val="left"/>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金融产品数字化营销项目，通过引入金融机构真实业务和场景，训练学生利用数字技术进行金融产品用户的筛选与定位、产品定位、促销策略选择、客户维护、营销方案设计等技能。具体功能与参数如下： </w:t>
      </w:r>
    </w:p>
    <w:p w14:paraId="7FBB932D">
      <w:pPr>
        <w:keepLines w:val="0"/>
        <w:pageBreakBefore w:val="0"/>
        <w:widowControl w:val="0"/>
        <w:numPr>
          <w:ilvl w:val="0"/>
          <w:numId w:val="0"/>
        </w:numPr>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kern w:val="2"/>
          <w:sz w:val="24"/>
          <w:szCs w:val="20"/>
          <w:lang w:val="en-US" w:eastAsia="zh-CN" w:bidi="ar-SA"/>
        </w:rPr>
        <w:t>1.</w:t>
      </w:r>
      <w:r>
        <w:rPr>
          <w:rFonts w:hint="eastAsia" w:ascii="宋体" w:hAnsi="宋体" w:eastAsia="宋体" w:cs="宋体"/>
          <w:color w:val="auto"/>
          <w:sz w:val="24"/>
          <w:szCs w:val="20"/>
          <w:highlight w:val="none"/>
          <w:lang w:val="en-US" w:eastAsia="zh-CN"/>
        </w:rPr>
        <w:t>金融产品用户筛选与定位。</w:t>
      </w:r>
    </w:p>
    <w:p w14:paraId="362BF1F6">
      <w:pPr>
        <w:keepNext w:val="0"/>
        <w:keepLines w:val="0"/>
        <w:pageBreakBefore w:val="0"/>
        <w:widowControl w:val="0"/>
        <w:numPr>
          <w:ilvl w:val="0"/>
          <w:numId w:val="0"/>
        </w:numPr>
        <w:kinsoku/>
        <w:wordWrap/>
        <w:overflowPunct/>
        <w:topLinePunct w:val="0"/>
        <w:autoSpaceDE/>
        <w:autoSpaceDN/>
        <w:bidi w:val="0"/>
        <w:adjustRightInd/>
        <w:snapToGrid/>
        <w:spacing w:before="60" w:after="60" w:line="360" w:lineRule="auto"/>
        <w:ind w:right="62" w:rightChars="0"/>
        <w:jc w:val="left"/>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（1）数据准备。客户数据准备和分析可以帮助金融机构了解客户需求、提供个性化产品和服务，增强客户满意度和忠诚度，发现潜在的交叉销售机会和市场趋势 ，指导产品策划和市场推广；</w:t>
      </w:r>
    </w:p>
    <w:p w14:paraId="7F515D27">
      <w:pPr>
        <w:keepNext w:val="0"/>
        <w:keepLines w:val="0"/>
        <w:pageBreakBefore w:val="0"/>
        <w:widowControl w:val="0"/>
        <w:numPr>
          <w:ilvl w:val="0"/>
          <w:numId w:val="0"/>
        </w:numPr>
        <w:kinsoku/>
        <w:wordWrap/>
        <w:overflowPunct/>
        <w:topLinePunct w:val="0"/>
        <w:autoSpaceDE/>
        <w:autoSpaceDN/>
        <w:bidi w:val="0"/>
        <w:adjustRightInd/>
        <w:snapToGrid/>
        <w:spacing w:before="60" w:after="60" w:line="360" w:lineRule="auto"/>
        <w:ind w:right="62" w:rightChars="0"/>
        <w:jc w:val="left"/>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（2）数据标记。按照价值、需求和行为等因素对客户进行分类，再在分层的基础上按照更具体的特征和需求进行客户细分；</w:t>
      </w:r>
    </w:p>
    <w:p w14:paraId="409678B0">
      <w:pPr>
        <w:keepNext w:val="0"/>
        <w:keepLines w:val="0"/>
        <w:pageBreakBefore w:val="0"/>
        <w:widowControl w:val="0"/>
        <w:numPr>
          <w:ilvl w:val="0"/>
          <w:numId w:val="0"/>
        </w:numPr>
        <w:kinsoku/>
        <w:wordWrap/>
        <w:overflowPunct/>
        <w:topLinePunct w:val="0"/>
        <w:autoSpaceDE/>
        <w:autoSpaceDN/>
        <w:bidi w:val="0"/>
        <w:adjustRightInd/>
        <w:snapToGrid/>
        <w:spacing w:before="60" w:after="60" w:line="360" w:lineRule="auto"/>
        <w:ind w:right="62" w:rightChars="0"/>
        <w:jc w:val="left"/>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（3）客户画像。根据客户特征形成客户画像，为客户提供定制化产品和服务。 </w:t>
      </w:r>
    </w:p>
    <w:p w14:paraId="209E14A0">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2.金融产品定位与方案设计。</w:t>
      </w:r>
    </w:p>
    <w:p w14:paraId="5216DEEE">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（1）产品与数字渠道选择。通过掌握各类数字产品的特性及用途 ，选取最适合目标群体的金融产品开展营销。通过明确目标群体，分析群体特征，评估不同数字营销渠道的优劣势，选择最适合业务的数字营销渠道；</w:t>
      </w:r>
    </w:p>
    <w:p w14:paraId="65F47FA9">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（2）数字营销方案撰写。通过分析客户信息，制定出个性化的营销计划，包括营销产品、营销渠道、营销时间等。 </w:t>
      </w:r>
    </w:p>
    <w:p w14:paraId="577EECC0">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3.营销活动的实施。通过开展多样化的金融产品数字营销活动，能够有效地提高金融产品的市场知名度和竞争力，增加和维护客户对产品的信任度和忠诚度，进而促进销售和推广。 </w:t>
      </w:r>
    </w:p>
    <w:p w14:paraId="3AB470A1">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4.营销方案的评估。通过设置关键绩效指标，可以评估金融产品数字数字营销活动的效果和影响；通过收集、整理和分析大量的市场数据和客户数据，以揭示市场趋势、消费者行为和产品表现等信息；通过营销后的绩效评估结果，对本次营销反思总结，不断优化营销方案设计。 </w:t>
      </w:r>
    </w:p>
    <w:p w14:paraId="557CB74E">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5.提供3套及以上训练包，支持教师任选取一套训练包，安排学生训练和测试。可进行个人练习，师生都可查看成绩和正确答案。</w:t>
      </w:r>
    </w:p>
    <w:p w14:paraId="7AAD5DB6">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 xml:space="preserve">第二项目：金融科技机构的数字化业务 </w:t>
      </w:r>
    </w:p>
    <w:p w14:paraId="463E3E8A">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（一）数字支付模块 </w:t>
      </w:r>
    </w:p>
    <w:p w14:paraId="689261FC">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本模块至少包括数字人民币、跨境金融2项业务。 </w:t>
      </w:r>
    </w:p>
    <w:p w14:paraId="50D41AD6">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1.数字人民币。业务活动参与方（或角色）包括政府机构、银行、企业、个人等。支持数字人民币生成、数字人民币发行、数字人民币钱包开发、数字人民币支付等业务功能。 </w:t>
      </w:r>
    </w:p>
    <w:p w14:paraId="79C63555">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2.跨境金融。业务活动参与方包括政府机构 、商业银行、融资企业、收款企业等。支持贷款备案与审批、贷款申请、账户管理、收款记录等业务功能。 </w:t>
      </w:r>
    </w:p>
    <w:p w14:paraId="21D6ECBD">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3.提供3套及以上训练包，支持教师任选取一套训练包布置任务训练和测试。可进行个人练习和团队练习，师生都可查看成绩和正确答案。 </w:t>
      </w:r>
    </w:p>
    <w:p w14:paraId="170E6863">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（二）数字银行模块 </w:t>
      </w:r>
    </w:p>
    <w:p w14:paraId="6A3F4F9E">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本模块至少包括数字银行、大财富管理、客户画像3项业务。 </w:t>
      </w:r>
    </w:p>
    <w:p w14:paraId="5623E257">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1.数字银行。业务活动参与方包括中国人民银行、个人、企业、商业银行等。支持大数据风控、信贷管理、企业及个人的信用管理、小微企业信贷管理、个人消费信贷管理等功能。 </w:t>
      </w:r>
    </w:p>
    <w:p w14:paraId="359873A0">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2.大财富管理。业务活动参与方包括银行产品经理、个人客户、税务局工作人员等。支持个人养老金账户开立、个人养老金账户理财产品投资、个人养老金个人所得税抵扣信息申报等功能。 </w:t>
      </w:r>
    </w:p>
    <w:p w14:paraId="61132F87">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3.客户画像。支持特征数据管理、客户数据管理、标签管理、特征分析、营销方案管理等功能 。 </w:t>
      </w:r>
    </w:p>
    <w:p w14:paraId="284B84B6">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4.提供3套及以上训练包，支持教师任选取一套训练包布置任务训练和测试。可进行个人练习和团队练习，师生都可查看成绩和正确答案 。</w:t>
      </w:r>
    </w:p>
    <w:p w14:paraId="34F1E9AF">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（三）数字证券模块 </w:t>
      </w:r>
    </w:p>
    <w:p w14:paraId="52CA17CC">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本模块至少包括智能投顾、智能投研、程序化交易、产品营销业务4项业务。 </w:t>
      </w:r>
    </w:p>
    <w:p w14:paraId="526EB8AB">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1.智能投资顾问。支持客户精准选择、金融服务方案设计、投资组合构建、投资组合调仓、投资业绩报告等功能 。 </w:t>
      </w:r>
    </w:p>
    <w:p w14:paraId="0D0A0B6D">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2.智能投资分析。支持市场信息整合、市场投资情绪分析、投研报告撰写等功能 。 </w:t>
      </w:r>
    </w:p>
    <w:p w14:paraId="51D3D2A3">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3.程序化交易与检测。支持制定交易策略、财务分析、条件选股、历史数据回测、参数优化、模拟应用检验、跟踪监测等功能。 </w:t>
      </w:r>
    </w:p>
    <w:p w14:paraId="3E519B69">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4.投资产品营销。支持签订协议、制定计划、用户画像、精准营销等功能。 </w:t>
      </w:r>
    </w:p>
    <w:p w14:paraId="74953445">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5.提供3套及以上训练包，支持教师任选取一套训练包布置任务训练和测试。可进行个人练习和团队练习，师生都可查看成绩和正确答案。 </w:t>
      </w:r>
    </w:p>
    <w:p w14:paraId="306B235D">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（四）数字保险模块 </w:t>
      </w:r>
    </w:p>
    <w:p w14:paraId="5B46E96F">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本模块至少包括保险设计、保险营销、保险管理、保险客户服务4项业务。 </w:t>
      </w:r>
    </w:p>
    <w:p w14:paraId="7EB6414C">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1.本模块的业务活动参与方包括保险设计人员、保险营销人员、保险管理人员、保险客户等。其中，设计的保险产品包括航旅险、健康险、意外险等，保险管理支持自动化核保、反欺诈识别、自动化理赔等功能。 </w:t>
      </w:r>
    </w:p>
    <w:p w14:paraId="5C9CC02E">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2.提供3套及以上训练包，支持教师任选取一套训练包布置任务训练和测试。可进行个人练习和团队练习，师生都可查看成绩和正确答案。 </w:t>
      </w:r>
    </w:p>
    <w:p w14:paraId="6038A14F">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（五）供应链金融模块 </w:t>
      </w:r>
    </w:p>
    <w:p w14:paraId="1589B96B">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本模块至少包括授信额度管理、开票与出票管理、背书转让、收票管理、到期支付、到期承兑等6项业务。 </w:t>
      </w:r>
    </w:p>
    <w:p w14:paraId="10F1473F">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w:t>
      </w:r>
      <w:r>
        <w:rPr>
          <w:rFonts w:hint="eastAsia" w:ascii="宋体" w:hAnsi="宋体" w:eastAsia="宋体" w:cs="宋体"/>
          <w:color w:val="auto"/>
          <w:sz w:val="24"/>
          <w:szCs w:val="20"/>
          <w:highlight w:val="none"/>
          <w:lang w:val="en-US" w:eastAsia="zh-CN"/>
        </w:rPr>
        <w:t xml:space="preserve">1.本模块业务活动参与方包括核心企业、一般企业、银行和保理公司等。支持额度管理、出票管理、收票管理、背书转让、票据贴现、到期承兑、保理业务等业务功能。 </w:t>
      </w:r>
    </w:p>
    <w:p w14:paraId="46D55A7E">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w:t>
      </w:r>
      <w:r>
        <w:rPr>
          <w:rFonts w:hint="eastAsia" w:ascii="宋体" w:hAnsi="宋体" w:eastAsia="宋体" w:cs="宋体"/>
          <w:color w:val="auto"/>
          <w:sz w:val="24"/>
          <w:szCs w:val="20"/>
          <w:highlight w:val="none"/>
          <w:lang w:val="en-US" w:eastAsia="zh-CN"/>
        </w:rPr>
        <w:t xml:space="preserve">2.提供3套及以上训练包，支持教师任选取一套训练包布置任务训练和测试。可进行个人练习和团队练习，师生都可查看成绩和正确答案。 </w:t>
      </w:r>
    </w:p>
    <w:p w14:paraId="4166E758">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（六）数字金融业务监管模块 </w:t>
      </w:r>
    </w:p>
    <w:p w14:paraId="4CD16AEA">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本模块至少包括风险识别、监管沙盒测试、非现场审计、风险模型预警4项业务。</w:t>
      </w:r>
    </w:p>
    <w:p w14:paraId="7B907B8A">
      <w:pPr>
        <w:keepLines w:val="0"/>
        <w:pageBreakBefore w:val="0"/>
        <w:widowControl w:val="0"/>
        <w:numPr>
          <w:ilvl w:val="0"/>
          <w:numId w:val="0"/>
        </w:numPr>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kern w:val="2"/>
          <w:sz w:val="24"/>
          <w:szCs w:val="20"/>
          <w:lang w:val="en-US" w:eastAsia="zh-CN" w:bidi="ar-SA"/>
        </w:rPr>
        <w:t>1.</w:t>
      </w:r>
      <w:r>
        <w:rPr>
          <w:rFonts w:hint="eastAsia" w:ascii="宋体" w:hAnsi="宋体" w:eastAsia="宋体" w:cs="宋体"/>
          <w:color w:val="auto"/>
          <w:sz w:val="24"/>
          <w:szCs w:val="20"/>
          <w:highlight w:val="none"/>
          <w:lang w:val="en-US" w:eastAsia="zh-CN"/>
        </w:rPr>
        <w:t>本模块的业务活动参与方包括金融机构、监管局、第三方审计等。</w:t>
      </w:r>
    </w:p>
    <w:p w14:paraId="41AB591D">
      <w:pPr>
        <w:keepLines w:val="0"/>
        <w:pageBreakBefore w:val="0"/>
        <w:widowControl w:val="0"/>
        <w:numPr>
          <w:ilvl w:val="0"/>
          <w:numId w:val="0"/>
        </w:numPr>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2.提供3套及以上训练包，支持教师任选取一套训练包布置任务训练和测试。可进行个人练习和团队练习，师生都可查看成绩和正确答案。 </w:t>
      </w:r>
    </w:p>
    <w:p w14:paraId="14858352">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（七）大数据金融模块 </w:t>
      </w:r>
    </w:p>
    <w:p w14:paraId="1F394238">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大数据金融业务至少包括金融大数据、云金融2项。 </w:t>
      </w:r>
    </w:p>
    <w:p w14:paraId="48943F27">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w:t>
      </w:r>
      <w:r>
        <w:rPr>
          <w:rFonts w:hint="eastAsia" w:ascii="宋体" w:hAnsi="宋体" w:eastAsia="宋体" w:cs="宋体"/>
          <w:color w:val="auto"/>
          <w:sz w:val="24"/>
          <w:szCs w:val="20"/>
          <w:highlight w:val="none"/>
          <w:lang w:val="en-US" w:eastAsia="zh-CN"/>
        </w:rPr>
        <w:t xml:space="preserve">1.金融大数据。本业务活动参与者包括数据采集人员、分析人员、营销人员、客户等。平台支持数据采集、数据存储、数据分析与挖掘、数据可视化、客户画像等功能。支持大数据采集、分析、应用三种角色，数据仓库中应能全面体现个人多维信息 ,至少涉及个人基本信息库、失信名单库、行为信息库等数据信息。支持多维度可视化形式展示用户画像，可使用饼图表形式进行展示；客户常用的投资渠道应有支付宝、微信等，系统应内置不少于10种投资产品。 </w:t>
      </w:r>
    </w:p>
    <w:p w14:paraId="11DB54E9">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w:t>
      </w:r>
      <w:r>
        <w:rPr>
          <w:rFonts w:hint="eastAsia" w:ascii="宋体" w:hAnsi="宋体" w:eastAsia="宋体" w:cs="宋体"/>
          <w:color w:val="auto"/>
          <w:sz w:val="24"/>
          <w:szCs w:val="20"/>
          <w:highlight w:val="none"/>
          <w:lang w:val="en-US" w:eastAsia="zh-CN"/>
        </w:rPr>
        <w:t xml:space="preserve">2.云金融。支持大数据云服务、云存储、云金融安全等功能。云金融业务活动参与方包括 ：金融机构、云服务机构、云金融监管机构（信息安全管理、金融风险管控）等。 </w:t>
      </w:r>
    </w:p>
    <w:p w14:paraId="74026762">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w:t>
      </w:r>
      <w:r>
        <w:rPr>
          <w:rFonts w:hint="eastAsia" w:ascii="宋体" w:hAnsi="宋体" w:eastAsia="宋体" w:cs="宋体"/>
          <w:color w:val="auto"/>
          <w:sz w:val="24"/>
          <w:szCs w:val="20"/>
          <w:highlight w:val="none"/>
          <w:lang w:val="en-US" w:eastAsia="zh-CN"/>
        </w:rPr>
        <w:t>3.提供3套及以上训练包，支持教师任选取一套训练包布置任务训练和测试。可进行个人练习和团队练习，师生都可查看成绩和正确答案。</w:t>
      </w:r>
    </w:p>
    <w:p w14:paraId="6BCA95B4">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（八）区块链金融模块 </w:t>
      </w:r>
    </w:p>
    <w:p w14:paraId="00D488BF">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w:t>
      </w:r>
      <w:r>
        <w:rPr>
          <w:rFonts w:hint="eastAsia" w:ascii="宋体" w:hAnsi="宋体" w:eastAsia="宋体" w:cs="宋体"/>
          <w:color w:val="auto"/>
          <w:sz w:val="24"/>
          <w:szCs w:val="20"/>
          <w:highlight w:val="none"/>
          <w:lang w:val="en-US" w:eastAsia="zh-CN"/>
        </w:rPr>
        <w:t>1.区块链金融业务模块至少包括链资源、链测评、链基础、链案例、链设计、链应用、链审计、链交易、链监控9项内容，板块应在同一平台集中体现。</w:t>
      </w:r>
    </w:p>
    <w:p w14:paraId="2D4801E5">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w:t>
      </w:r>
      <w:r>
        <w:rPr>
          <w:rFonts w:hint="eastAsia" w:ascii="宋体" w:hAnsi="宋体" w:eastAsia="宋体" w:cs="宋体"/>
          <w:color w:val="auto"/>
          <w:sz w:val="24"/>
          <w:szCs w:val="20"/>
          <w:highlight w:val="none"/>
          <w:lang w:val="en-US" w:eastAsia="zh-CN"/>
        </w:rPr>
        <w:t>2.链设计包括机构认证、链管理、合约管理、通知管理等业务内容 ；链应用支持发票、供应链金融、债券、资产证券化、航空意外险、航空延误险、跨境支付等区块链应用场景。任务完成后，应生成学生学习情况报告 ，以雷达图、条形图等图表展示学生的区块链能力值。</w:t>
      </w:r>
    </w:p>
    <w:p w14:paraId="415FC9EE">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w:t>
      </w:r>
      <w:r>
        <w:rPr>
          <w:rFonts w:hint="eastAsia" w:ascii="宋体" w:hAnsi="宋体" w:eastAsia="宋体" w:cs="宋体"/>
          <w:color w:val="auto"/>
          <w:sz w:val="24"/>
          <w:szCs w:val="20"/>
          <w:highlight w:val="none"/>
          <w:lang w:val="en-US" w:eastAsia="zh-CN"/>
        </w:rPr>
        <w:t xml:space="preserve">3.提供3套及以上训练包，支持教师任选取一套训练包布置任务训练和测试。可进行个人练习和团队练习，师生都可查看成绩和正确答案。 </w:t>
      </w:r>
    </w:p>
    <w:p w14:paraId="54062D25">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（九）投标人可提供其他模块，如互联网征信、互联网消费金融、互联网众筹等业务模块，供招标人使用。 </w:t>
      </w:r>
    </w:p>
    <w:p w14:paraId="0B32C3BE">
      <w:pPr>
        <w:keepLines w:val="0"/>
        <w:pageBreakBefore w:val="0"/>
        <w:widowControl w:val="0"/>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 xml:space="preserve">第三项目：金融职业素养 </w:t>
      </w:r>
    </w:p>
    <w:p w14:paraId="2A51439F">
      <w:pPr>
        <w:keepLines w:val="0"/>
        <w:pageBreakBefore w:val="0"/>
        <w:widowControl w:val="0"/>
        <w:numPr>
          <w:ilvl w:val="0"/>
          <w:numId w:val="0"/>
        </w:numPr>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kern w:val="2"/>
          <w:sz w:val="24"/>
          <w:szCs w:val="20"/>
          <w:lang w:val="en-US" w:eastAsia="zh-CN" w:bidi="ar-SA"/>
        </w:rPr>
        <w:t>1.</w:t>
      </w:r>
      <w:r>
        <w:rPr>
          <w:rFonts w:hint="eastAsia" w:ascii="宋体" w:hAnsi="宋体" w:eastAsia="宋体" w:cs="宋体"/>
          <w:color w:val="auto"/>
          <w:sz w:val="24"/>
          <w:szCs w:val="20"/>
          <w:highlight w:val="none"/>
          <w:lang w:val="en-US" w:eastAsia="zh-CN"/>
        </w:rPr>
        <w:t>金融职业素养项目属于理论知识内容，主要包括金融业务基础知识、金融业务法律基础、金融从业人员职业行为准则、金融科技基础知识等。题库内容尽量接近全国或浙江省智慧金融赛项考核内容，题型包括单选题、多选题、是非题，总题量不少于600道题。</w:t>
      </w:r>
    </w:p>
    <w:p w14:paraId="22C1D320">
      <w:pPr>
        <w:keepLines w:val="0"/>
        <w:pageBreakBefore w:val="0"/>
        <w:widowControl w:val="0"/>
        <w:numPr>
          <w:ilvl w:val="0"/>
          <w:numId w:val="0"/>
        </w:numPr>
        <w:kinsoku/>
        <w:wordWrap/>
        <w:overflowPunct/>
        <w:topLinePunct w:val="0"/>
        <w:autoSpaceDE/>
        <w:autoSpaceDN/>
        <w:bidi w:val="0"/>
        <w:adjustRightInd/>
        <w:spacing w:before="60" w:after="60" w:line="500" w:lineRule="exact"/>
        <w:ind w:right="60" w:rightChars="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2.金融职业素养项目支持老师自主组卷、自定义题量，训练和测试学生，并支持教师自主导入题库。师生都可查看每次的测试成绩和正确答案。</w:t>
      </w:r>
    </w:p>
    <w:p w14:paraId="7A612B39">
      <w:pPr>
        <w:rPr>
          <w:rFonts w:hint="eastAsia" w:ascii="宋体" w:hAnsi="宋体" w:eastAsia="宋体" w:cs="宋体"/>
          <w:sz w:val="24"/>
          <w:szCs w:val="24"/>
          <w:highlight w:val="none"/>
        </w:rPr>
      </w:pPr>
    </w:p>
    <w:p w14:paraId="4E530F22">
      <w:pPr>
        <w:keepNext w:val="0"/>
        <w:keepLines w:val="0"/>
        <w:pageBreakBefore w:val="0"/>
        <w:tabs>
          <w:tab w:val="left" w:pos="1080"/>
        </w:tabs>
        <w:kinsoku/>
        <w:wordWrap/>
        <w:overflowPunct/>
        <w:topLinePunct w:val="0"/>
        <w:bidi w:val="0"/>
        <w:adjustRightInd/>
        <w:spacing w:before="0" w:after="0" w:line="360" w:lineRule="auto"/>
        <w:textAlignment w:val="auto"/>
        <w:outlineLvl w:val="9"/>
        <w:rPr>
          <w:rStyle w:val="70"/>
          <w:rFonts w:hint="default" w:ascii="宋体" w:hAnsi="宋体" w:eastAsia="宋体" w:cs="宋体"/>
          <w:b/>
          <w:bCs w:val="0"/>
          <w:i w:val="0"/>
          <w:sz w:val="24"/>
          <w:lang w:val="en-US" w:eastAsia="zh-CN"/>
        </w:rPr>
      </w:pPr>
      <w:r>
        <w:rPr>
          <w:rFonts w:hint="eastAsia" w:ascii="宋体" w:hAnsi="宋体" w:cs="宋体"/>
          <w:b/>
          <w:bCs w:val="0"/>
          <w:color w:val="auto"/>
          <w:sz w:val="24"/>
          <w:highlight w:val="none"/>
          <w:lang w:val="en-US" w:eastAsia="zh-CN"/>
        </w:rPr>
        <w:t>三</w:t>
      </w:r>
      <w:r>
        <w:rPr>
          <w:rStyle w:val="70"/>
          <w:rFonts w:hint="eastAsia" w:ascii="宋体" w:hAnsi="宋体" w:cs="宋体"/>
          <w:b/>
          <w:bCs w:val="0"/>
          <w:i w:val="0"/>
          <w:sz w:val="24"/>
          <w:highlight w:val="none"/>
        </w:rPr>
        <w:t>、</w:t>
      </w:r>
      <w:r>
        <w:rPr>
          <w:rStyle w:val="70"/>
          <w:rFonts w:hint="eastAsia" w:ascii="宋体" w:hAnsi="宋体" w:cs="宋体"/>
          <w:b/>
          <w:bCs w:val="0"/>
          <w:i w:val="0"/>
          <w:sz w:val="24"/>
          <w:highlight w:val="none"/>
          <w:lang w:val="en-US" w:eastAsia="zh-CN"/>
        </w:rPr>
        <w:t>商务及其他要求</w:t>
      </w:r>
    </w:p>
    <w:p w14:paraId="0ED3B7AA">
      <w:pPr>
        <w:keepNext w:val="0"/>
        <w:keepLines w:val="0"/>
        <w:pageBreakBefore w:val="0"/>
        <w:widowControl w:val="0"/>
        <w:tabs>
          <w:tab w:val="left" w:pos="3870"/>
          <w:tab w:val="left" w:pos="4085"/>
        </w:tabs>
        <w:kinsoku/>
        <w:wordWrap/>
        <w:overflowPunct/>
        <w:topLinePunct w:val="0"/>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000000"/>
          <w:sz w:val="24"/>
        </w:rPr>
        <w:t>1、质保期：整体质量保修期</w:t>
      </w:r>
      <w:r>
        <w:rPr>
          <w:rFonts w:hint="eastAsia" w:asciiTheme="minorEastAsia" w:hAnsiTheme="minorEastAsia" w:eastAsiaTheme="minorEastAsia" w:cstheme="minorEastAsia"/>
          <w:b/>
          <w:bCs/>
          <w:color w:val="000000"/>
          <w:sz w:val="24"/>
          <w:lang w:val="en-US" w:eastAsia="zh-CN"/>
        </w:rPr>
        <w:t>3</w:t>
      </w:r>
      <w:r>
        <w:rPr>
          <w:rFonts w:hint="eastAsia" w:asciiTheme="minorEastAsia" w:hAnsiTheme="minorEastAsia" w:eastAsiaTheme="minorEastAsia" w:cstheme="minorEastAsia"/>
          <w:b/>
          <w:bCs/>
          <w:color w:val="000000"/>
          <w:sz w:val="24"/>
        </w:rPr>
        <w:t>年；质保期从验收合格之日算起，在保修期内，所有服务</w:t>
      </w:r>
      <w:r>
        <w:rPr>
          <w:rFonts w:hint="eastAsia" w:asciiTheme="minorEastAsia" w:hAnsiTheme="minorEastAsia" w:eastAsiaTheme="minorEastAsia" w:cstheme="minorEastAsia"/>
          <w:b/>
          <w:bCs/>
          <w:color w:val="000000"/>
          <w:sz w:val="24"/>
          <w:highlight w:val="none"/>
          <w:lang w:val="en-US" w:eastAsia="zh-CN"/>
        </w:rPr>
        <w:t>由中标人负责</w:t>
      </w:r>
      <w:r>
        <w:rPr>
          <w:rFonts w:hint="eastAsia" w:asciiTheme="minorEastAsia" w:hAnsiTheme="minorEastAsia" w:eastAsiaTheme="minorEastAsia" w:cstheme="minorEastAsia"/>
          <w:b/>
          <w:bCs/>
          <w:color w:val="000000"/>
          <w:sz w:val="24"/>
          <w:highlight w:val="none"/>
        </w:rPr>
        <w:t>。</w:t>
      </w:r>
    </w:p>
    <w:p w14:paraId="2FD8E161">
      <w:pPr>
        <w:keepNext w:val="0"/>
        <w:keepLines w:val="0"/>
        <w:pageBreakBefore w:val="0"/>
        <w:widowControl w:val="0"/>
        <w:kinsoku/>
        <w:wordWrap/>
        <w:overflowPunct/>
        <w:topLinePunct w:val="0"/>
        <w:autoSpaceDE w:val="0"/>
        <w:autoSpaceDN w:val="0"/>
        <w:bidi w:val="0"/>
        <w:adjustRightInd/>
        <w:spacing w:line="360" w:lineRule="auto"/>
        <w:ind w:firstLine="482" w:firstLineChars="200"/>
        <w:textAlignment w:val="auto"/>
        <w:rPr>
          <w:rFonts w:hint="eastAsia"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000000"/>
          <w:sz w:val="24"/>
          <w:highlight w:val="none"/>
        </w:rPr>
        <w:t>2、</w:t>
      </w:r>
      <w:r>
        <w:rPr>
          <w:rFonts w:hint="eastAsia" w:asciiTheme="minorEastAsia" w:hAnsiTheme="minorEastAsia" w:eastAsiaTheme="minorEastAsia" w:cstheme="minorEastAsia"/>
          <w:b/>
          <w:bCs/>
          <w:color w:val="000000"/>
          <w:sz w:val="24"/>
          <w:highlight w:val="none"/>
          <w:lang w:val="en-US" w:eastAsia="zh-CN"/>
        </w:rPr>
        <w:t>交货</w:t>
      </w:r>
      <w:r>
        <w:rPr>
          <w:rFonts w:hint="eastAsia" w:asciiTheme="minorEastAsia" w:hAnsiTheme="minorEastAsia" w:eastAsiaTheme="minorEastAsia" w:cstheme="minorEastAsia"/>
          <w:b/>
          <w:bCs/>
          <w:color w:val="000000"/>
          <w:sz w:val="24"/>
          <w:highlight w:val="none"/>
        </w:rPr>
        <w:t>时间及地点：</w:t>
      </w:r>
    </w:p>
    <w:p w14:paraId="4EB18B05">
      <w:pPr>
        <w:keepNext w:val="0"/>
        <w:keepLines w:val="0"/>
        <w:pageBreakBefore w:val="0"/>
        <w:widowControl w:val="0"/>
        <w:tabs>
          <w:tab w:val="left" w:pos="3870"/>
          <w:tab w:val="left" w:pos="4085"/>
        </w:tabs>
        <w:kinsoku/>
        <w:wordWrap/>
        <w:overflowPunct/>
        <w:topLinePunct w:val="0"/>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w:t>
      </w:r>
      <w:r>
        <w:rPr>
          <w:rFonts w:hint="eastAsia" w:asciiTheme="minorEastAsia" w:hAnsiTheme="minorEastAsia" w:eastAsiaTheme="minorEastAsia" w:cstheme="minorEastAsia"/>
          <w:b/>
          <w:bCs/>
          <w:color w:val="auto"/>
          <w:sz w:val="24"/>
          <w:highlight w:val="none"/>
          <w:lang w:val="en-US" w:eastAsia="zh-CN"/>
        </w:rPr>
        <w:t>60天内</w:t>
      </w:r>
      <w:r>
        <w:rPr>
          <w:rFonts w:hint="eastAsia" w:asciiTheme="minorEastAsia" w:hAnsiTheme="minorEastAsia" w:eastAsiaTheme="minorEastAsia" w:cstheme="minorEastAsia"/>
          <w:b/>
          <w:bCs/>
          <w:color w:val="auto"/>
          <w:sz w:val="24"/>
          <w:highlight w:val="none"/>
        </w:rPr>
        <w:t>完成安装调试</w:t>
      </w:r>
      <w:r>
        <w:rPr>
          <w:rFonts w:hint="eastAsia" w:ascii="宋体" w:hAnsi="宋体" w:eastAsia="宋体" w:cs="宋体"/>
          <w:b/>
          <w:bCs/>
          <w:color w:val="auto"/>
          <w:sz w:val="24"/>
          <w:highlight w:val="none"/>
          <w:lang w:val="en-US" w:eastAsia="zh-CN"/>
        </w:rPr>
        <w:t>初步验收并进入试运行，试运行不少于1个月，2024年1</w:t>
      </w: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lang w:val="en-US" w:eastAsia="zh-CN"/>
        </w:rPr>
        <w:t>月</w:t>
      </w:r>
      <w:r>
        <w:rPr>
          <w:rFonts w:hint="eastAsia" w:ascii="宋体" w:hAnsi="宋体" w:cs="宋体"/>
          <w:b/>
          <w:bCs/>
          <w:color w:val="auto"/>
          <w:sz w:val="24"/>
          <w:highlight w:val="none"/>
          <w:lang w:val="en-US" w:eastAsia="zh-CN"/>
        </w:rPr>
        <w:t>初</w:t>
      </w:r>
      <w:r>
        <w:rPr>
          <w:rFonts w:hint="eastAsia" w:ascii="宋体" w:hAnsi="宋体" w:eastAsia="宋体" w:cs="宋体"/>
          <w:b/>
          <w:bCs/>
          <w:color w:val="auto"/>
          <w:sz w:val="24"/>
          <w:highlight w:val="none"/>
          <w:lang w:val="en-US" w:eastAsia="zh-CN"/>
        </w:rPr>
        <w:t>前完成项目的最终验收</w:t>
      </w:r>
      <w:r>
        <w:rPr>
          <w:rFonts w:hint="eastAsia" w:asciiTheme="minorEastAsia" w:hAnsiTheme="minorEastAsia" w:eastAsiaTheme="minorEastAsia" w:cstheme="minorEastAsia"/>
          <w:b/>
          <w:bCs/>
          <w:color w:val="auto"/>
          <w:sz w:val="24"/>
          <w:highlight w:val="none"/>
        </w:rPr>
        <w:t>，具体安装时间需与采购人商定。</w:t>
      </w:r>
    </w:p>
    <w:p w14:paraId="289CC090">
      <w:pPr>
        <w:keepNext w:val="0"/>
        <w:keepLines w:val="0"/>
        <w:pageBreakBefore w:val="0"/>
        <w:widowControl w:val="0"/>
        <w:kinsoku/>
        <w:wordWrap/>
        <w:overflowPunct/>
        <w:topLinePunct w:val="0"/>
        <w:bidi w:val="0"/>
        <w:adjustRightInd/>
        <w:spacing w:line="360" w:lineRule="auto"/>
        <w:ind w:firstLine="495" w:firstLineChars="199"/>
        <w:textAlignment w:val="auto"/>
        <w:rPr>
          <w:rFonts w:hint="eastAsia" w:asciiTheme="minorEastAsia" w:hAnsiTheme="minorEastAsia" w:eastAsiaTheme="minorEastAsia" w:cstheme="minorEastAsia"/>
          <w:b/>
          <w:bCs/>
          <w:spacing w:val="4"/>
          <w:kern w:val="0"/>
          <w:sz w:val="24"/>
          <w:szCs w:val="24"/>
        </w:rPr>
      </w:pPr>
      <w:r>
        <w:rPr>
          <w:rFonts w:hint="eastAsia" w:asciiTheme="minorEastAsia" w:hAnsiTheme="minorEastAsia" w:eastAsiaTheme="minorEastAsia" w:cstheme="minorEastAsia"/>
          <w:b/>
          <w:bCs/>
          <w:spacing w:val="4"/>
          <w:sz w:val="24"/>
          <w:szCs w:val="24"/>
          <w:lang w:eastAsia="zh-CN"/>
        </w:rPr>
        <w:t>（</w:t>
      </w:r>
      <w:r>
        <w:rPr>
          <w:rFonts w:hint="eastAsia" w:asciiTheme="minorEastAsia" w:hAnsiTheme="minorEastAsia" w:eastAsiaTheme="minorEastAsia" w:cstheme="minorEastAsia"/>
          <w:b/>
          <w:bCs/>
          <w:spacing w:val="4"/>
          <w:sz w:val="24"/>
          <w:szCs w:val="24"/>
          <w:lang w:val="en-US" w:eastAsia="zh-CN"/>
        </w:rPr>
        <w:t>2</w:t>
      </w:r>
      <w:r>
        <w:rPr>
          <w:rFonts w:hint="eastAsia" w:asciiTheme="minorEastAsia" w:hAnsiTheme="minorEastAsia" w:eastAsiaTheme="minorEastAsia" w:cstheme="minorEastAsia"/>
          <w:b/>
          <w:bCs/>
          <w:spacing w:val="4"/>
          <w:sz w:val="24"/>
          <w:szCs w:val="24"/>
          <w:lang w:eastAsia="zh-CN"/>
        </w:rPr>
        <w:t>）</w:t>
      </w:r>
      <w:r>
        <w:rPr>
          <w:rFonts w:hint="eastAsia" w:asciiTheme="minorEastAsia" w:hAnsiTheme="minorEastAsia" w:eastAsiaTheme="minorEastAsia" w:cstheme="minorEastAsia"/>
          <w:b/>
          <w:bCs/>
          <w:spacing w:val="4"/>
          <w:sz w:val="24"/>
          <w:szCs w:val="24"/>
        </w:rPr>
        <w:t>实施地点：</w:t>
      </w:r>
      <w:r>
        <w:rPr>
          <w:rFonts w:hint="eastAsia" w:asciiTheme="minorEastAsia" w:hAnsiTheme="minorEastAsia" w:eastAsiaTheme="minorEastAsia" w:cstheme="minorEastAsia"/>
          <w:b/>
          <w:bCs/>
          <w:spacing w:val="4"/>
          <w:sz w:val="24"/>
          <w:szCs w:val="24"/>
          <w:lang w:eastAsia="zh-CN"/>
        </w:rPr>
        <w:t>采购人指定地点。</w:t>
      </w:r>
      <w:r>
        <w:rPr>
          <w:rFonts w:hint="eastAsia" w:asciiTheme="minorEastAsia" w:hAnsiTheme="minorEastAsia" w:eastAsiaTheme="minorEastAsia" w:cstheme="minorEastAsia"/>
          <w:b/>
          <w:bCs/>
          <w:spacing w:val="4"/>
          <w:kern w:val="0"/>
          <w:sz w:val="24"/>
          <w:szCs w:val="24"/>
        </w:rPr>
        <w:t>。</w:t>
      </w:r>
    </w:p>
    <w:p w14:paraId="0ABFF0AD">
      <w:pPr>
        <w:keepNext w:val="0"/>
        <w:keepLines w:val="0"/>
        <w:pageBreakBefore w:val="0"/>
        <w:widowControl w:val="0"/>
        <w:kinsoku/>
        <w:wordWrap/>
        <w:overflowPunct/>
        <w:topLinePunct w:val="0"/>
        <w:bidi w:val="0"/>
        <w:adjustRightInd/>
        <w:spacing w:line="360" w:lineRule="auto"/>
        <w:ind w:firstLine="479" w:firstLineChars="199"/>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、培训计划：</w:t>
      </w:r>
    </w:p>
    <w:p w14:paraId="66B55878">
      <w:pPr>
        <w:keepNext w:val="0"/>
        <w:keepLines w:val="0"/>
        <w:pageBreakBefore w:val="0"/>
        <w:widowControl w:val="0"/>
        <w:kinsoku/>
        <w:wordWrap/>
        <w:overflowPunct/>
        <w:topLinePunct w:val="0"/>
        <w:bidi w:val="0"/>
        <w:adjustRightInd/>
        <w:spacing w:line="360" w:lineRule="auto"/>
        <w:ind w:firstLine="496" w:firstLineChars="200"/>
        <w:textAlignment w:val="auto"/>
        <w:rPr>
          <w:rFonts w:ascii="宋体" w:hAnsi="宋体" w:cs="宋体"/>
          <w:spacing w:val="4"/>
          <w:sz w:val="24"/>
          <w:szCs w:val="24"/>
        </w:rPr>
      </w:pPr>
      <w:r>
        <w:rPr>
          <w:rFonts w:hint="eastAsia" w:asciiTheme="minorEastAsia" w:hAnsiTheme="minorEastAsia" w:eastAsiaTheme="minorEastAsia" w:cstheme="minorEastAsia"/>
          <w:spacing w:val="4"/>
          <w:sz w:val="24"/>
          <w:szCs w:val="24"/>
        </w:rPr>
        <w:t>1）</w:t>
      </w: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负责本软件项目现场安装调试服务，并负责对采购人（用户）的人员进行操作和常见问题如何排除等指导培训，直至能按</w:t>
      </w:r>
      <w:r>
        <w:rPr>
          <w:rFonts w:hint="eastAsia" w:ascii="宋体" w:hAnsi="宋体" w:cs="宋体"/>
          <w:spacing w:val="4"/>
          <w:sz w:val="24"/>
          <w:szCs w:val="24"/>
          <w:lang w:val="en-US" w:eastAsia="zh-CN"/>
        </w:rPr>
        <w:t>投标人</w:t>
      </w:r>
      <w:r>
        <w:rPr>
          <w:rFonts w:hint="eastAsia" w:ascii="宋体" w:hAnsi="宋体" w:cs="宋体"/>
          <w:spacing w:val="4"/>
          <w:sz w:val="24"/>
          <w:szCs w:val="24"/>
        </w:rPr>
        <w:t>要求操作、使用，培训时间结合实际情况需要。</w:t>
      </w:r>
      <w:r>
        <w:rPr>
          <w:rFonts w:hint="eastAsia" w:ascii="宋体" w:hAnsi="宋体" w:cs="宋体"/>
          <w:sz w:val="24"/>
          <w:szCs w:val="24"/>
        </w:rPr>
        <w:t>培训内容应包括：提供集中培训时间3天，培训人数5人左右（具体根据采购人要求）。</w:t>
      </w:r>
    </w:p>
    <w:p w14:paraId="7AD582DA">
      <w:pPr>
        <w:keepNext w:val="0"/>
        <w:keepLines w:val="0"/>
        <w:pageBreakBefore w:val="0"/>
        <w:kinsoku/>
        <w:wordWrap/>
        <w:overflowPunct/>
        <w:topLinePunct w:val="0"/>
        <w:bidi w:val="0"/>
        <w:adjustRightInd/>
        <w:spacing w:line="360" w:lineRule="auto"/>
        <w:ind w:firstLine="496" w:firstLineChars="200"/>
        <w:textAlignment w:val="auto"/>
        <w:rPr>
          <w:rFonts w:ascii="宋体" w:hAnsi="宋体" w:cs="宋体"/>
          <w:spacing w:val="4"/>
          <w:sz w:val="24"/>
          <w:szCs w:val="24"/>
        </w:rPr>
      </w:pPr>
      <w:r>
        <w:rPr>
          <w:rFonts w:hint="eastAsia" w:ascii="宋体" w:hAnsi="宋体" w:cs="宋体"/>
          <w:spacing w:val="4"/>
          <w:sz w:val="24"/>
          <w:szCs w:val="24"/>
        </w:rPr>
        <w:t>2）</w:t>
      </w:r>
      <w:r>
        <w:rPr>
          <w:rFonts w:hint="eastAsia" w:ascii="宋体" w:hAnsi="宋体" w:cs="宋体"/>
          <w:spacing w:val="4"/>
          <w:sz w:val="24"/>
          <w:szCs w:val="24"/>
          <w:lang w:val="en-US" w:eastAsia="zh-CN"/>
        </w:rPr>
        <w:t>投标人</w:t>
      </w:r>
      <w:r>
        <w:rPr>
          <w:rFonts w:hint="eastAsia" w:ascii="宋体" w:hAnsi="宋体" w:cs="宋体"/>
          <w:spacing w:val="4"/>
          <w:sz w:val="24"/>
          <w:szCs w:val="24"/>
        </w:rPr>
        <w:t>在投标时须提出培训方案及计划，</w:t>
      </w:r>
      <w:r>
        <w:rPr>
          <w:rFonts w:hint="eastAsia" w:ascii="宋体" w:hAnsi="宋体" w:cs="宋体"/>
          <w:spacing w:val="4"/>
          <w:sz w:val="24"/>
          <w:szCs w:val="24"/>
          <w:lang w:val="en-US" w:eastAsia="zh-CN"/>
        </w:rPr>
        <w:t>投标人</w:t>
      </w:r>
      <w:r>
        <w:rPr>
          <w:rFonts w:hint="eastAsia" w:ascii="宋体" w:hAnsi="宋体" w:cs="宋体"/>
          <w:sz w:val="24"/>
          <w:szCs w:val="24"/>
        </w:rPr>
        <w:t>应详细制定人员培训方案，培训方案应包括：培训目的、培训时间安排、人数、次数、培训课程项目介绍、培训师</w:t>
      </w:r>
      <w:r>
        <w:rPr>
          <w:rFonts w:hint="eastAsia" w:ascii="宋体" w:hAnsi="宋体" w:cs="宋体"/>
          <w:sz w:val="24"/>
          <w:szCs w:val="24"/>
          <w:lang w:val="en-US" w:eastAsia="zh-CN"/>
        </w:rPr>
        <w:t>资</w:t>
      </w:r>
      <w:r>
        <w:rPr>
          <w:rFonts w:hint="eastAsia" w:ascii="宋体" w:hAnsi="宋体" w:cs="宋体"/>
          <w:sz w:val="24"/>
          <w:szCs w:val="24"/>
        </w:rPr>
        <w:t>情况、培训组织方式等</w:t>
      </w:r>
      <w:r>
        <w:rPr>
          <w:rFonts w:hint="eastAsia" w:ascii="宋体" w:hAnsi="宋体" w:cs="宋体"/>
          <w:spacing w:val="4"/>
          <w:sz w:val="24"/>
          <w:szCs w:val="24"/>
        </w:rPr>
        <w:t>。</w:t>
      </w:r>
    </w:p>
    <w:p w14:paraId="7DB83F60">
      <w:pPr>
        <w:keepNext w:val="0"/>
        <w:keepLines w:val="0"/>
        <w:pageBreakBefore w:val="0"/>
        <w:widowControl/>
        <w:kinsoku/>
        <w:wordWrap/>
        <w:overflowPunct/>
        <w:topLinePunct w:val="0"/>
        <w:autoSpaceDE/>
        <w:autoSpaceDN/>
        <w:bidi w:val="0"/>
        <w:adjustRightInd/>
        <w:spacing w:line="360" w:lineRule="auto"/>
        <w:ind w:firstLine="496" w:firstLineChars="200"/>
        <w:jc w:val="left"/>
        <w:textAlignment w:val="auto"/>
        <w:rPr>
          <w:rFonts w:hint="eastAsia" w:ascii="宋体" w:hAnsi="宋体" w:cs="宋体"/>
          <w:b/>
          <w:spacing w:val="4"/>
          <w:sz w:val="24"/>
          <w:szCs w:val="24"/>
        </w:rPr>
      </w:pPr>
      <w:r>
        <w:rPr>
          <w:rFonts w:hint="eastAsia" w:ascii="宋体" w:hAnsi="宋体" w:cs="宋体"/>
          <w:spacing w:val="4"/>
          <w:sz w:val="24"/>
          <w:szCs w:val="24"/>
        </w:rPr>
        <w:t>3）上述培训的</w:t>
      </w:r>
      <w:r>
        <w:rPr>
          <w:rFonts w:hint="eastAsia" w:ascii="宋体" w:hAnsi="宋体" w:cs="宋体"/>
          <w:b/>
          <w:spacing w:val="4"/>
          <w:sz w:val="24"/>
          <w:szCs w:val="24"/>
        </w:rPr>
        <w:t>培训方式、地点、人员及费用（包含在</w:t>
      </w:r>
      <w:r>
        <w:rPr>
          <w:rFonts w:hint="eastAsia" w:ascii="宋体" w:hAnsi="宋体" w:cs="宋体"/>
          <w:b/>
          <w:spacing w:val="4"/>
          <w:sz w:val="24"/>
          <w:szCs w:val="24"/>
          <w:lang w:val="en-US" w:eastAsia="zh-CN"/>
        </w:rPr>
        <w:t>投标</w:t>
      </w:r>
      <w:r>
        <w:rPr>
          <w:rFonts w:hint="eastAsia" w:ascii="宋体" w:hAnsi="宋体" w:cs="宋体"/>
          <w:b/>
          <w:spacing w:val="4"/>
          <w:sz w:val="24"/>
          <w:szCs w:val="24"/>
        </w:rPr>
        <w:t>报价中），</w:t>
      </w:r>
      <w:r>
        <w:rPr>
          <w:rFonts w:hint="eastAsia" w:ascii="宋体" w:hAnsi="宋体" w:cs="宋体"/>
          <w:b/>
          <w:spacing w:val="4"/>
          <w:sz w:val="24"/>
          <w:szCs w:val="24"/>
          <w:lang w:val="en-US" w:eastAsia="zh-CN"/>
        </w:rPr>
        <w:t>投标人</w:t>
      </w:r>
      <w:r>
        <w:rPr>
          <w:rFonts w:hint="eastAsia" w:ascii="宋体" w:hAnsi="宋体" w:cs="宋体"/>
          <w:b/>
          <w:spacing w:val="4"/>
          <w:sz w:val="24"/>
          <w:szCs w:val="24"/>
        </w:rPr>
        <w:t>应在响应文件中详细说明。</w:t>
      </w:r>
    </w:p>
    <w:p w14:paraId="37076A9E">
      <w:pPr>
        <w:keepNext w:val="0"/>
        <w:keepLines w:val="0"/>
        <w:pageBreakBefore w:val="0"/>
        <w:tabs>
          <w:tab w:val="left" w:pos="3870"/>
          <w:tab w:val="left" w:pos="4085"/>
        </w:tabs>
        <w:kinsoku/>
        <w:wordWrap/>
        <w:overflowPunct/>
        <w:topLinePunct w:val="0"/>
        <w:bidi w:val="0"/>
        <w:adjustRightInd/>
        <w:snapToGrid w:val="0"/>
        <w:spacing w:line="360" w:lineRule="auto"/>
        <w:ind w:firstLine="482" w:firstLineChars="200"/>
        <w:jc w:val="left"/>
        <w:textAlignment w:val="auto"/>
        <w:rPr>
          <w:rFonts w:ascii="宋体" w:hAnsi="宋体" w:cs="宋体"/>
          <w:b/>
          <w:bCs/>
          <w:color w:val="auto"/>
          <w:sz w:val="24"/>
          <w:szCs w:val="22"/>
        </w:rPr>
      </w:pPr>
      <w:r>
        <w:rPr>
          <w:rFonts w:hint="eastAsia" w:ascii="宋体" w:hAnsi="宋体" w:cs="宋体"/>
          <w:b/>
          <w:bCs/>
          <w:color w:val="auto"/>
          <w:sz w:val="24"/>
          <w:szCs w:val="22"/>
          <w:lang w:val="en-US" w:eastAsia="zh-CN"/>
        </w:rPr>
        <w:t>4</w:t>
      </w:r>
      <w:r>
        <w:rPr>
          <w:rFonts w:hint="eastAsia" w:ascii="宋体" w:hAnsi="宋体" w:cs="宋体"/>
          <w:b/>
          <w:bCs/>
          <w:color w:val="auto"/>
          <w:sz w:val="24"/>
          <w:szCs w:val="22"/>
        </w:rPr>
        <w:t>.付款方式：</w:t>
      </w:r>
    </w:p>
    <w:p w14:paraId="49A6EEBD">
      <w:pPr>
        <w:keepNext w:val="0"/>
        <w:keepLines w:val="0"/>
        <w:pageBreakBefore w:val="0"/>
        <w:tabs>
          <w:tab w:val="left" w:pos="3870"/>
          <w:tab w:val="left" w:pos="4085"/>
        </w:tabs>
        <w:kinsoku/>
        <w:wordWrap/>
        <w:overflowPunct/>
        <w:topLinePunct w:val="0"/>
        <w:bidi w:val="0"/>
        <w:adjustRightInd/>
        <w:snapToGrid w:val="0"/>
        <w:spacing w:line="360" w:lineRule="auto"/>
        <w:ind w:firstLine="480" w:firstLineChars="200"/>
        <w:jc w:val="left"/>
        <w:textAlignment w:val="auto"/>
        <w:rPr>
          <w:rFonts w:hint="eastAsia" w:ascii="宋体" w:hAnsi="宋体" w:cs="宋体"/>
          <w:color w:val="auto"/>
          <w:sz w:val="24"/>
          <w:lang w:val="en-US" w:eastAsia="zh-CN"/>
        </w:rPr>
      </w:pPr>
      <w:bookmarkStart w:id="6" w:name="_Toc10689"/>
      <w:r>
        <w:rPr>
          <w:rFonts w:hint="eastAsia" w:ascii="宋体" w:hAnsi="宋体" w:cs="宋体"/>
          <w:color w:val="auto"/>
          <w:sz w:val="24"/>
          <w:lang w:val="en-US" w:eastAsia="zh-CN"/>
        </w:rPr>
        <w:t>所有设备到货并全部安装完成并经采购人验收合格后支付至合同总额的 95%;剩余5%满三年后免息付清。</w:t>
      </w:r>
    </w:p>
    <w:p w14:paraId="1C0ED6C4">
      <w:pPr>
        <w:keepNext w:val="0"/>
        <w:keepLines w:val="0"/>
        <w:pageBreakBefore w:val="0"/>
        <w:tabs>
          <w:tab w:val="left" w:pos="3870"/>
          <w:tab w:val="left" w:pos="4085"/>
        </w:tabs>
        <w:kinsoku/>
        <w:wordWrap/>
        <w:overflowPunct/>
        <w:topLinePunct w:val="0"/>
        <w:bidi w:val="0"/>
        <w:adjustRightInd/>
        <w:snapToGrid w:val="0"/>
        <w:spacing w:line="360" w:lineRule="auto"/>
        <w:ind w:firstLine="482" w:firstLineChars="200"/>
        <w:jc w:val="left"/>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5、故障响应及修复</w:t>
      </w:r>
    </w:p>
    <w:p w14:paraId="329CC111">
      <w:pPr>
        <w:keepNext w:val="0"/>
        <w:keepLines w:val="0"/>
        <w:pageBreakBefore w:val="0"/>
        <w:tabs>
          <w:tab w:val="left" w:pos="3870"/>
          <w:tab w:val="left" w:pos="4085"/>
        </w:tabs>
        <w:kinsoku/>
        <w:wordWrap/>
        <w:overflowPunct/>
        <w:topLinePunct w:val="0"/>
        <w:bidi w:val="0"/>
        <w:adjustRightInd/>
        <w:snapToGrid w:val="0"/>
        <w:spacing w:line="360" w:lineRule="auto"/>
        <w:ind w:firstLine="480" w:firstLineChars="200"/>
        <w:jc w:val="left"/>
        <w:textAlignment w:val="auto"/>
        <w:rPr>
          <w:color w:val="auto"/>
          <w:highlight w:val="none"/>
        </w:rPr>
      </w:pPr>
      <w:r>
        <w:rPr>
          <w:rFonts w:hint="eastAsia" w:ascii="宋体" w:hAnsi="宋体" w:eastAsia="宋体" w:cs="宋体"/>
          <w:color w:val="auto"/>
          <w:sz w:val="24"/>
          <w:lang w:val="en-US" w:eastAsia="zh-CN"/>
        </w:rPr>
        <w:t>接到故障电话1小时内派技术人员远程支持，如无法远程解决问题，在确认紧急响应请求后8小时内上门支持，在48小时内解决问题。</w:t>
      </w:r>
    </w:p>
    <w:p w14:paraId="6E0538B4">
      <w:pPr>
        <w:keepNext w:val="0"/>
        <w:keepLines w:val="0"/>
        <w:pageBreakBefore w:val="0"/>
        <w:tabs>
          <w:tab w:val="left" w:pos="3870"/>
          <w:tab w:val="left" w:pos="4085"/>
        </w:tabs>
        <w:kinsoku/>
        <w:wordWrap/>
        <w:overflowPunct/>
        <w:topLinePunct w:val="0"/>
        <w:bidi w:val="0"/>
        <w:adjustRightInd/>
        <w:snapToGrid w:val="0"/>
        <w:spacing w:line="360" w:lineRule="auto"/>
        <w:jc w:val="left"/>
        <w:textAlignment w:val="auto"/>
        <w:rPr>
          <w:rFonts w:hint="eastAsia" w:ascii="宋体" w:hAnsi="宋体" w:eastAsia="宋体" w:cs="宋体"/>
          <w:b/>
          <w:bCs/>
          <w:color w:val="000000"/>
          <w:sz w:val="24"/>
          <w:lang w:val="en-US" w:eastAsia="zh-CN"/>
        </w:rPr>
      </w:pPr>
      <w:r>
        <w:rPr>
          <w:rFonts w:hint="eastAsia" w:ascii="宋体" w:hAnsi="宋体" w:cs="宋体"/>
          <w:b/>
          <w:color w:val="auto"/>
          <w:sz w:val="24"/>
          <w:highlight w:val="none"/>
          <w:lang w:val="en-US" w:eastAsia="zh-CN"/>
        </w:rPr>
        <w:t>四、</w:t>
      </w:r>
      <w:bookmarkEnd w:id="6"/>
      <w:bookmarkStart w:id="7" w:name="_Toc10947"/>
      <w:r>
        <w:rPr>
          <w:rFonts w:hint="eastAsia" w:ascii="宋体" w:hAnsi="宋体" w:eastAsia="宋体" w:cs="宋体"/>
          <w:b/>
          <w:bCs/>
          <w:color w:val="000000"/>
          <w:sz w:val="24"/>
          <w:lang w:val="en-US" w:eastAsia="zh-CN"/>
        </w:rPr>
        <w:t>验收标准</w:t>
      </w:r>
      <w:bookmarkEnd w:id="7"/>
    </w:p>
    <w:p w14:paraId="00BE7CFA">
      <w:pPr>
        <w:pStyle w:val="602"/>
        <w:keepNext w:val="0"/>
        <w:keepLines w:val="0"/>
        <w:pageBreakBefore w:val="0"/>
        <w:numPr>
          <w:ilvl w:val="0"/>
          <w:numId w:val="0"/>
        </w:numPr>
        <w:kinsoku/>
        <w:wordWrap/>
        <w:overflowPunct/>
        <w:topLinePunct w:val="0"/>
        <w:bidi w:val="0"/>
        <w:adjustRightInd/>
        <w:spacing w:line="360" w:lineRule="auto"/>
        <w:ind w:leftChars="0" w:right="181" w:rightChars="0" w:firstLine="480" w:firstLineChars="200"/>
        <w:textAlignment w:val="auto"/>
        <w:rPr>
          <w:rFonts w:hint="eastAsia" w:ascii="宋体" w:hAnsi="宋体"/>
          <w:sz w:val="24"/>
        </w:rPr>
      </w:pPr>
      <w:r>
        <w:rPr>
          <w:rFonts w:hint="eastAsia" w:ascii="宋体" w:hAnsi="宋体"/>
          <w:sz w:val="24"/>
        </w:rPr>
        <w:t>根据国家现行技术标准，按招标文件及合同规定的验收评定标准等规范，由用户组织验收。验收合格后，双方共同签署验收合格证书，验收中发现达不到验收标准或合同规定的性能指标，中标方必须免费更换，并且赔偿由此给用户造成的损失，直到验收合格为止。验收费用由中标单位支付。</w:t>
      </w:r>
    </w:p>
    <w:p w14:paraId="7775F142">
      <w:pPr>
        <w:pStyle w:val="602"/>
        <w:keepNext w:val="0"/>
        <w:keepLines w:val="0"/>
        <w:pageBreakBefore w:val="0"/>
        <w:numPr>
          <w:ilvl w:val="0"/>
          <w:numId w:val="0"/>
        </w:numPr>
        <w:kinsoku/>
        <w:wordWrap/>
        <w:overflowPunct/>
        <w:topLinePunct w:val="0"/>
        <w:bidi w:val="0"/>
        <w:adjustRightInd/>
        <w:spacing w:line="360" w:lineRule="auto"/>
        <w:ind w:leftChars="0" w:right="181" w:rightChars="0" w:firstLine="480" w:firstLineChars="200"/>
        <w:textAlignment w:val="auto"/>
        <w:rPr>
          <w:rFonts w:hint="eastAsia" w:ascii="宋体" w:hAnsi="宋体"/>
          <w:sz w:val="24"/>
        </w:rPr>
      </w:pPr>
    </w:p>
    <w:p w14:paraId="737909D7">
      <w:pPr>
        <w:pStyle w:val="3"/>
        <w:pageBreakBefore/>
        <w:ind w:left="617" w:hanging="617" w:hangingChars="205"/>
        <w:jc w:val="center"/>
        <w:rPr>
          <w:rFonts w:ascii="宋体" w:cs="宋体"/>
        </w:rPr>
      </w:pPr>
      <w:bookmarkStart w:id="8" w:name="_Toc5854"/>
      <w:r>
        <w:rPr>
          <w:rFonts w:hint="eastAsia" w:ascii="宋体" w:hAnsi="宋体" w:cs="宋体"/>
          <w:sz w:val="30"/>
          <w:szCs w:val="30"/>
        </w:rPr>
        <w:t>第三章</w:t>
      </w:r>
      <w:r>
        <w:rPr>
          <w:rFonts w:ascii="宋体" w:hAnsi="宋体" w:cs="宋体"/>
          <w:sz w:val="30"/>
          <w:szCs w:val="30"/>
        </w:rPr>
        <w:t xml:space="preserve">  </w:t>
      </w:r>
      <w:r>
        <w:rPr>
          <w:rFonts w:hint="eastAsia" w:ascii="宋体" w:hAnsi="宋体" w:cs="宋体"/>
          <w:sz w:val="30"/>
          <w:szCs w:val="30"/>
        </w:rPr>
        <w:t>投标人须知</w:t>
      </w:r>
      <w:bookmarkEnd w:id="8"/>
    </w:p>
    <w:p w14:paraId="46BA5C92">
      <w:pPr>
        <w:pStyle w:val="4"/>
        <w:spacing w:line="240" w:lineRule="auto"/>
        <w:jc w:val="center"/>
        <w:rPr>
          <w:rFonts w:ascii="宋体" w:cs="宋体"/>
          <w:b w:val="0"/>
          <w:sz w:val="24"/>
        </w:rPr>
      </w:pPr>
      <w:bookmarkStart w:id="9" w:name="_Toc12857"/>
      <w:r>
        <w:rPr>
          <w:rFonts w:hint="eastAsia" w:ascii="宋体" w:hAnsi="宋体" w:cs="宋体"/>
          <w:b w:val="0"/>
          <w:sz w:val="24"/>
        </w:rPr>
        <w:t>前附表</w:t>
      </w:r>
      <w:bookmarkEnd w:id="9"/>
    </w:p>
    <w:tbl>
      <w:tblPr>
        <w:tblStyle w:val="65"/>
        <w:tblW w:w="99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9193"/>
      </w:tblGrid>
      <w:tr w14:paraId="19F3C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792" w:type="dxa"/>
            <w:tcBorders>
              <w:top w:val="single" w:color="auto" w:sz="4" w:space="0"/>
              <w:bottom w:val="single" w:color="auto" w:sz="4" w:space="0"/>
              <w:right w:val="single" w:color="auto" w:sz="4" w:space="0"/>
            </w:tcBorders>
            <w:vAlign w:val="center"/>
          </w:tcPr>
          <w:p w14:paraId="30C1AFB4">
            <w:pPr>
              <w:spacing w:line="440" w:lineRule="exact"/>
              <w:jc w:val="center"/>
              <w:rPr>
                <w:rFonts w:ascii="宋体" w:cs="宋体"/>
                <w:sz w:val="24"/>
                <w:szCs w:val="32"/>
              </w:rPr>
            </w:pPr>
            <w:bookmarkStart w:id="10" w:name="_Toc457480882"/>
            <w:r>
              <w:rPr>
                <w:rFonts w:hint="eastAsia" w:ascii="宋体" w:hAnsi="宋体" w:cs="宋体"/>
                <w:sz w:val="24"/>
              </w:rPr>
              <w:t>序号</w:t>
            </w:r>
            <w:bookmarkEnd w:id="10"/>
          </w:p>
        </w:tc>
        <w:tc>
          <w:tcPr>
            <w:tcW w:w="9193" w:type="dxa"/>
            <w:tcBorders>
              <w:top w:val="single" w:color="auto" w:sz="4" w:space="0"/>
              <w:left w:val="single" w:color="auto" w:sz="4" w:space="0"/>
              <w:bottom w:val="single" w:color="auto" w:sz="4" w:space="0"/>
            </w:tcBorders>
            <w:vAlign w:val="center"/>
          </w:tcPr>
          <w:p w14:paraId="2BEAA671">
            <w:pPr>
              <w:spacing w:line="440" w:lineRule="exact"/>
              <w:jc w:val="center"/>
              <w:rPr>
                <w:rFonts w:ascii="宋体" w:cs="宋体"/>
                <w:sz w:val="24"/>
                <w:szCs w:val="20"/>
              </w:rPr>
            </w:pPr>
            <w:bookmarkStart w:id="11" w:name="_Toc457480883"/>
            <w:r>
              <w:rPr>
                <w:rFonts w:hint="eastAsia" w:ascii="宋体" w:hAnsi="宋体" w:cs="宋体"/>
                <w:sz w:val="24"/>
              </w:rPr>
              <w:t>内容、要求</w:t>
            </w:r>
            <w:bookmarkEnd w:id="11"/>
          </w:p>
        </w:tc>
      </w:tr>
      <w:tr w14:paraId="25988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92" w:type="dxa"/>
            <w:tcBorders>
              <w:top w:val="single" w:color="auto" w:sz="4" w:space="0"/>
              <w:bottom w:val="single" w:color="auto" w:sz="4" w:space="0"/>
              <w:right w:val="single" w:color="auto" w:sz="4" w:space="0"/>
            </w:tcBorders>
            <w:vAlign w:val="center"/>
          </w:tcPr>
          <w:p w14:paraId="20B33266">
            <w:pPr>
              <w:spacing w:line="440" w:lineRule="exact"/>
              <w:jc w:val="center"/>
              <w:rPr>
                <w:rFonts w:ascii="宋体" w:cs="宋体"/>
                <w:sz w:val="24"/>
                <w:szCs w:val="32"/>
              </w:rPr>
            </w:pPr>
            <w:bookmarkStart w:id="12" w:name="_Toc457480884"/>
            <w:r>
              <w:rPr>
                <w:rFonts w:ascii="宋体" w:hAnsi="宋体" w:cs="宋体"/>
                <w:sz w:val="24"/>
              </w:rPr>
              <w:t>1</w:t>
            </w:r>
            <w:bookmarkEnd w:id="12"/>
          </w:p>
        </w:tc>
        <w:tc>
          <w:tcPr>
            <w:tcW w:w="9193" w:type="dxa"/>
            <w:tcBorders>
              <w:top w:val="single" w:color="auto" w:sz="4" w:space="0"/>
              <w:left w:val="single" w:color="auto" w:sz="4" w:space="0"/>
              <w:bottom w:val="single" w:color="auto" w:sz="4" w:space="0"/>
            </w:tcBorders>
            <w:vAlign w:val="center"/>
          </w:tcPr>
          <w:p w14:paraId="21FCB822">
            <w:pPr>
              <w:spacing w:line="440" w:lineRule="exact"/>
              <w:rPr>
                <w:rFonts w:hint="eastAsia" w:ascii="宋体" w:eastAsia="宋体" w:cs="宋体"/>
                <w:sz w:val="24"/>
                <w:lang w:eastAsia="zh-CN"/>
              </w:rPr>
            </w:pPr>
            <w:bookmarkStart w:id="13" w:name="_Toc457480885"/>
            <w:r>
              <w:rPr>
                <w:rFonts w:hint="eastAsia" w:ascii="宋体" w:hAnsi="宋体" w:cs="宋体"/>
                <w:sz w:val="24"/>
              </w:rPr>
              <w:t>项目名称：</w:t>
            </w:r>
            <w:bookmarkEnd w:id="13"/>
            <w:r>
              <w:rPr>
                <w:rFonts w:hint="eastAsia" w:ascii="宋体" w:hAnsi="宋体" w:cs="宋体"/>
                <w:sz w:val="24"/>
                <w:lang w:eastAsia="zh-CN"/>
              </w:rPr>
              <w:t>浙江广厦建设职业技术大学金融科技应用实训室采购项目</w:t>
            </w:r>
          </w:p>
        </w:tc>
      </w:tr>
      <w:tr w14:paraId="1AD9C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792" w:type="dxa"/>
            <w:tcBorders>
              <w:top w:val="single" w:color="auto" w:sz="4" w:space="0"/>
              <w:bottom w:val="single" w:color="auto" w:sz="4" w:space="0"/>
              <w:right w:val="single" w:color="auto" w:sz="4" w:space="0"/>
            </w:tcBorders>
            <w:vAlign w:val="center"/>
          </w:tcPr>
          <w:p w14:paraId="660A8D7D">
            <w:pPr>
              <w:spacing w:line="440" w:lineRule="exact"/>
              <w:jc w:val="center"/>
              <w:rPr>
                <w:rFonts w:ascii="宋体" w:cs="宋体"/>
                <w:sz w:val="24"/>
                <w:szCs w:val="32"/>
              </w:rPr>
            </w:pPr>
            <w:bookmarkStart w:id="14" w:name="_Toc457480886"/>
            <w:r>
              <w:rPr>
                <w:rFonts w:ascii="宋体" w:hAnsi="宋体" w:cs="宋体"/>
                <w:sz w:val="24"/>
                <w:szCs w:val="32"/>
              </w:rPr>
              <w:t>2</w:t>
            </w:r>
            <w:bookmarkEnd w:id="14"/>
          </w:p>
        </w:tc>
        <w:tc>
          <w:tcPr>
            <w:tcW w:w="9193" w:type="dxa"/>
            <w:tcBorders>
              <w:top w:val="single" w:color="auto" w:sz="4" w:space="0"/>
              <w:left w:val="single" w:color="auto" w:sz="4" w:space="0"/>
              <w:bottom w:val="single" w:color="auto" w:sz="4" w:space="0"/>
            </w:tcBorders>
            <w:vAlign w:val="center"/>
          </w:tcPr>
          <w:p w14:paraId="172F76AE">
            <w:pPr>
              <w:spacing w:line="440" w:lineRule="exact"/>
              <w:jc w:val="left"/>
              <w:rPr>
                <w:rFonts w:ascii="宋体" w:cs="宋体"/>
                <w:sz w:val="24"/>
              </w:rPr>
            </w:pPr>
            <w:bookmarkStart w:id="15" w:name="_Toc457480887"/>
            <w:r>
              <w:rPr>
                <w:rFonts w:hint="eastAsia" w:ascii="宋体" w:hAnsi="宋体" w:cs="宋体"/>
                <w:sz w:val="24"/>
              </w:rPr>
              <w:t>投标报价及费用：</w:t>
            </w:r>
            <w:r>
              <w:rPr>
                <w:rFonts w:hint="eastAsia" w:ascii="宋体" w:hAnsi="宋体" w:cs="宋体"/>
                <w:color w:val="auto"/>
                <w:sz w:val="24"/>
              </w:rPr>
              <w:t>1、本项目投标应以人民币报价；</w:t>
            </w:r>
            <w:r>
              <w:rPr>
                <w:rFonts w:ascii="宋体" w:hAnsi="宋体" w:cs="宋体"/>
                <w:sz w:val="24"/>
              </w:rPr>
              <w:t>2</w:t>
            </w:r>
            <w:r>
              <w:rPr>
                <w:rFonts w:hint="eastAsia" w:ascii="宋体" w:hAnsi="宋体" w:cs="宋体"/>
                <w:sz w:val="24"/>
              </w:rPr>
              <w:t>、不论投标结果如何，投标人均应自行承担所有与投标有关的全部费用；</w:t>
            </w:r>
            <w:bookmarkEnd w:id="15"/>
            <w:r>
              <w:rPr>
                <w:rFonts w:ascii="宋体" w:hAnsi="宋体" w:cs="宋体"/>
                <w:b/>
                <w:sz w:val="24"/>
              </w:rPr>
              <w:t xml:space="preserve"> 3</w:t>
            </w:r>
            <w:r>
              <w:rPr>
                <w:rFonts w:hint="eastAsia" w:ascii="宋体" w:hAnsi="宋体" w:cs="宋体"/>
                <w:b/>
                <w:sz w:val="24"/>
              </w:rPr>
              <w:t>、投标费用：中标服务费按照本招标文件总则第（</w:t>
            </w:r>
            <w:r>
              <w:rPr>
                <w:rFonts w:hint="eastAsia" w:ascii="宋体" w:hAnsi="宋体" w:cs="宋体"/>
                <w:b/>
                <w:sz w:val="24"/>
                <w:lang w:val="en-US" w:eastAsia="zh-CN"/>
              </w:rPr>
              <w:t>五</w:t>
            </w:r>
            <w:r>
              <w:rPr>
                <w:rFonts w:hint="eastAsia" w:ascii="宋体" w:hAnsi="宋体" w:cs="宋体"/>
                <w:b/>
                <w:sz w:val="24"/>
              </w:rPr>
              <w:t>）条规定收取。</w:t>
            </w:r>
            <w:r>
              <w:rPr>
                <w:rFonts w:ascii="宋体" w:hAnsi="宋体" w:cs="宋体"/>
                <w:b/>
                <w:sz w:val="24"/>
              </w:rPr>
              <w:t xml:space="preserve">                                    </w:t>
            </w:r>
          </w:p>
        </w:tc>
      </w:tr>
      <w:tr w14:paraId="0F42F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92" w:type="dxa"/>
            <w:tcBorders>
              <w:top w:val="single" w:color="auto" w:sz="4" w:space="0"/>
              <w:bottom w:val="single" w:color="auto" w:sz="4" w:space="0"/>
              <w:right w:val="single" w:color="auto" w:sz="4" w:space="0"/>
            </w:tcBorders>
            <w:vAlign w:val="center"/>
          </w:tcPr>
          <w:p w14:paraId="62B77E3A">
            <w:pPr>
              <w:spacing w:line="360" w:lineRule="auto"/>
              <w:jc w:val="center"/>
              <w:rPr>
                <w:rFonts w:ascii="宋体" w:cs="宋体"/>
                <w:sz w:val="24"/>
                <w:szCs w:val="32"/>
              </w:rPr>
            </w:pPr>
            <w:r>
              <w:rPr>
                <w:rFonts w:ascii="宋体" w:hAnsi="宋体" w:cs="宋体"/>
                <w:sz w:val="24"/>
              </w:rPr>
              <w:t>3</w:t>
            </w:r>
          </w:p>
        </w:tc>
        <w:tc>
          <w:tcPr>
            <w:tcW w:w="9193" w:type="dxa"/>
            <w:tcBorders>
              <w:top w:val="single" w:color="auto" w:sz="4" w:space="0"/>
              <w:left w:val="single" w:color="auto" w:sz="4" w:space="0"/>
              <w:bottom w:val="single" w:color="auto" w:sz="4" w:space="0"/>
            </w:tcBorders>
            <w:vAlign w:val="center"/>
          </w:tcPr>
          <w:p w14:paraId="0DEBD9C4">
            <w:pPr>
              <w:pStyle w:val="26"/>
              <w:ind w:left="0" w:leftChars="0" w:firstLine="0" w:firstLineChars="0"/>
              <w:jc w:val="both"/>
            </w:pPr>
            <w:r>
              <w:rPr>
                <w:rFonts w:hint="eastAsia" w:ascii="宋体" w:hAnsi="宋体"/>
                <w:color w:val="auto"/>
                <w:sz w:val="24"/>
                <w:highlight w:val="none"/>
              </w:rPr>
              <w:t>答疑与澄清：投标人如认为招标文件表述不清晰、存在歧视性、排他性或者其他违法内容的，应当</w:t>
            </w:r>
            <w:r>
              <w:rPr>
                <w:rFonts w:ascii="宋体" w:hAnsi="宋体"/>
                <w:color w:val="auto"/>
                <w:sz w:val="24"/>
                <w:highlight w:val="none"/>
              </w:rPr>
              <w:t>于质疑期限届满之日前</w:t>
            </w:r>
            <w:r>
              <w:rPr>
                <w:rFonts w:hint="eastAsia" w:ascii="宋体" w:hAnsi="宋体"/>
                <w:color w:val="auto"/>
                <w:sz w:val="24"/>
                <w:highlight w:val="none"/>
              </w:rPr>
              <w:t>以书面形式要求招标方作出书面解释、澄清或者向招标方提出书面质疑；在质疑截止时间前，未对招标文件提出质疑时，视投标人对招标文件的默认；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79C64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792" w:type="dxa"/>
            <w:tcBorders>
              <w:top w:val="single" w:color="auto" w:sz="4" w:space="0"/>
              <w:bottom w:val="single" w:color="auto" w:sz="4" w:space="0"/>
              <w:right w:val="single" w:color="auto" w:sz="4" w:space="0"/>
            </w:tcBorders>
            <w:vAlign w:val="center"/>
          </w:tcPr>
          <w:p w14:paraId="610861EE">
            <w:pPr>
              <w:spacing w:line="440" w:lineRule="exact"/>
              <w:jc w:val="center"/>
              <w:rPr>
                <w:rFonts w:ascii="宋体" w:cs="宋体"/>
                <w:sz w:val="24"/>
                <w:szCs w:val="32"/>
              </w:rPr>
            </w:pPr>
            <w:r>
              <w:rPr>
                <w:rFonts w:ascii="宋体" w:hAnsi="宋体" w:cs="宋体"/>
                <w:sz w:val="24"/>
              </w:rPr>
              <w:t>4</w:t>
            </w:r>
          </w:p>
        </w:tc>
        <w:tc>
          <w:tcPr>
            <w:tcW w:w="9193" w:type="dxa"/>
            <w:tcBorders>
              <w:top w:val="single" w:color="auto" w:sz="4" w:space="0"/>
              <w:left w:val="single" w:color="auto" w:sz="4" w:space="0"/>
              <w:bottom w:val="single" w:color="auto" w:sz="4" w:space="0"/>
            </w:tcBorders>
            <w:vAlign w:val="center"/>
          </w:tcPr>
          <w:p w14:paraId="2D279C11">
            <w:pPr>
              <w:spacing w:line="440" w:lineRule="exact"/>
              <w:textAlignment w:val="top"/>
              <w:rPr>
                <w:rFonts w:ascii="宋体" w:cs="宋体"/>
              </w:rPr>
            </w:pPr>
            <w:bookmarkStart w:id="16" w:name="_Toc457480893"/>
            <w:r>
              <w:rPr>
                <w:rFonts w:hint="eastAsia" w:ascii="宋体" w:hAnsi="宋体" w:cs="宋体"/>
                <w:sz w:val="24"/>
              </w:rPr>
              <w:t>投标文件组成：资格审查文件、资信及商务文件、技术文件和投标报价文件正本各</w:t>
            </w:r>
            <w:r>
              <w:rPr>
                <w:rFonts w:ascii="宋体" w:hAnsi="宋体" w:cs="宋体"/>
                <w:sz w:val="24"/>
              </w:rPr>
              <w:t xml:space="preserve"> 1 </w:t>
            </w:r>
            <w:r>
              <w:rPr>
                <w:rFonts w:hint="eastAsia" w:ascii="宋体" w:hAnsi="宋体" w:cs="宋体"/>
                <w:sz w:val="24"/>
              </w:rPr>
              <w:t>份；副本各</w:t>
            </w:r>
            <w:r>
              <w:rPr>
                <w:rFonts w:hint="eastAsia" w:ascii="宋体" w:hAnsi="宋体" w:cs="宋体"/>
                <w:sz w:val="24"/>
                <w:lang w:val="en-US" w:eastAsia="zh-CN"/>
              </w:rPr>
              <w:t>4</w:t>
            </w:r>
            <w:r>
              <w:rPr>
                <w:rFonts w:hint="eastAsia" w:ascii="宋体" w:hAnsi="宋体" w:cs="宋体"/>
                <w:sz w:val="24"/>
              </w:rPr>
              <w:t>份</w:t>
            </w:r>
            <w:bookmarkEnd w:id="16"/>
            <w:r>
              <w:rPr>
                <w:rFonts w:hint="eastAsia" w:ascii="宋体" w:hAnsi="宋体" w:cs="宋体"/>
                <w:sz w:val="24"/>
              </w:rPr>
              <w:t>。（需提供原件的资料，资料原件装订在正本，资料复印件装订在副本）</w:t>
            </w:r>
          </w:p>
        </w:tc>
      </w:tr>
      <w:tr w14:paraId="189E5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2" w:type="dxa"/>
            <w:tcBorders>
              <w:top w:val="single" w:color="auto" w:sz="4" w:space="0"/>
              <w:bottom w:val="single" w:color="auto" w:sz="4" w:space="0"/>
              <w:right w:val="single" w:color="auto" w:sz="4" w:space="0"/>
            </w:tcBorders>
            <w:vAlign w:val="center"/>
          </w:tcPr>
          <w:p w14:paraId="427F8757">
            <w:pPr>
              <w:spacing w:line="440" w:lineRule="exact"/>
              <w:jc w:val="center"/>
              <w:rPr>
                <w:rFonts w:ascii="宋体" w:cs="宋体"/>
                <w:sz w:val="24"/>
                <w:szCs w:val="32"/>
              </w:rPr>
            </w:pPr>
            <w:r>
              <w:rPr>
                <w:rFonts w:ascii="宋体" w:hAnsi="宋体" w:cs="宋体"/>
                <w:sz w:val="24"/>
                <w:szCs w:val="32"/>
              </w:rPr>
              <w:t>5</w:t>
            </w:r>
          </w:p>
        </w:tc>
        <w:tc>
          <w:tcPr>
            <w:tcW w:w="9193" w:type="dxa"/>
            <w:tcBorders>
              <w:top w:val="single" w:color="auto" w:sz="4" w:space="0"/>
              <w:left w:val="single" w:color="auto" w:sz="4" w:space="0"/>
              <w:bottom w:val="single" w:color="auto" w:sz="4" w:space="0"/>
            </w:tcBorders>
            <w:vAlign w:val="center"/>
          </w:tcPr>
          <w:p w14:paraId="2E1267C7">
            <w:pPr>
              <w:spacing w:line="440" w:lineRule="exact"/>
              <w:jc w:val="left"/>
              <w:rPr>
                <w:rFonts w:ascii="宋体" w:cs="宋体"/>
                <w:sz w:val="24"/>
              </w:rPr>
            </w:pPr>
            <w:bookmarkStart w:id="17" w:name="_Toc457480897"/>
            <w:r>
              <w:rPr>
                <w:rFonts w:hint="eastAsia" w:ascii="宋体" w:hAnsi="宋体" w:cs="宋体"/>
                <w:sz w:val="24"/>
              </w:rPr>
              <w:t>投标截止时间：</w:t>
            </w:r>
            <w:r>
              <w:rPr>
                <w:rFonts w:hint="eastAsia" w:ascii="宋体" w:hAnsi="宋体" w:cs="Arial"/>
                <w:sz w:val="24"/>
                <w:highlight w:val="none"/>
                <w:lang w:eastAsia="zh-CN"/>
              </w:rPr>
              <w:t>2024年</w:t>
            </w:r>
            <w:r>
              <w:rPr>
                <w:rFonts w:hint="eastAsia" w:ascii="宋体" w:hAnsi="宋体" w:cs="Arial"/>
                <w:sz w:val="24"/>
                <w:highlight w:val="none"/>
                <w:lang w:val="en-US" w:eastAsia="zh-CN"/>
              </w:rPr>
              <w:t>9</w:t>
            </w:r>
            <w:r>
              <w:rPr>
                <w:rFonts w:hint="eastAsia" w:ascii="宋体" w:hAnsi="宋体" w:cs="Arial"/>
                <w:sz w:val="24"/>
                <w:highlight w:val="none"/>
                <w:lang w:eastAsia="zh-CN"/>
              </w:rPr>
              <w:t>月</w:t>
            </w:r>
            <w:r>
              <w:rPr>
                <w:rFonts w:hint="eastAsia" w:ascii="宋体" w:hAnsi="宋体" w:cs="Arial"/>
                <w:sz w:val="24"/>
                <w:highlight w:val="none"/>
                <w:lang w:val="en-US" w:eastAsia="zh-CN"/>
              </w:rPr>
              <w:t>11</w:t>
            </w:r>
            <w:r>
              <w:rPr>
                <w:rFonts w:hint="eastAsia" w:ascii="宋体" w:hAnsi="宋体" w:cs="Arial"/>
                <w:sz w:val="24"/>
                <w:highlight w:val="none"/>
                <w:lang w:eastAsia="zh-CN"/>
              </w:rPr>
              <w:t>日</w:t>
            </w:r>
            <w:r>
              <w:rPr>
                <w:rFonts w:hint="eastAsia" w:ascii="宋体" w:hAnsi="宋体" w:cs="Arial"/>
                <w:sz w:val="24"/>
                <w:highlight w:val="none"/>
                <w:lang w:val="en-US" w:eastAsia="zh-CN"/>
              </w:rPr>
              <w:t>9</w:t>
            </w:r>
            <w:r>
              <w:rPr>
                <w:rFonts w:hint="eastAsia" w:ascii="宋体" w:hAnsi="宋体" w:cs="Arial"/>
                <w:sz w:val="24"/>
                <w:highlight w:val="none"/>
                <w:lang w:eastAsia="zh-CN"/>
              </w:rPr>
              <w:t>时</w:t>
            </w:r>
            <w:r>
              <w:rPr>
                <w:rFonts w:hint="eastAsia" w:ascii="宋体" w:hAnsi="宋体" w:cs="Arial"/>
                <w:sz w:val="24"/>
                <w:highlight w:val="none"/>
                <w:lang w:val="en-US" w:eastAsia="zh-CN"/>
              </w:rPr>
              <w:t>00</w:t>
            </w:r>
            <w:r>
              <w:rPr>
                <w:rFonts w:hint="eastAsia" w:ascii="宋体" w:hAnsi="宋体" w:cs="Arial"/>
                <w:sz w:val="24"/>
                <w:highlight w:val="none"/>
                <w:lang w:eastAsia="zh-CN"/>
              </w:rPr>
              <w:t>分</w:t>
            </w:r>
            <w:r>
              <w:rPr>
                <w:rFonts w:hint="eastAsia" w:ascii="宋体" w:hAnsi="宋体" w:cs="宋体"/>
                <w:sz w:val="24"/>
              </w:rPr>
              <w:t>前</w:t>
            </w:r>
            <w:bookmarkEnd w:id="17"/>
          </w:p>
          <w:p w14:paraId="33A47953">
            <w:pPr>
              <w:spacing w:line="440" w:lineRule="exact"/>
              <w:ind w:firstLine="480" w:firstLineChars="200"/>
              <w:textAlignment w:val="top"/>
              <w:rPr>
                <w:rFonts w:ascii="宋体" w:cs="宋体"/>
                <w:sz w:val="24"/>
              </w:rPr>
            </w:pPr>
            <w:r>
              <w:rPr>
                <w:rFonts w:hint="eastAsia" w:ascii="宋体" w:hAnsi="宋体" w:cs="宋体"/>
                <w:sz w:val="24"/>
              </w:rPr>
              <w:t>本项目采用不见面开标的形式开标，各投标人自行下载钉钉，在投标截止时间前</w:t>
            </w:r>
            <w:r>
              <w:rPr>
                <w:rFonts w:ascii="宋体" w:hAnsi="宋体" w:cs="宋体"/>
                <w:sz w:val="24"/>
              </w:rPr>
              <w:t>1</w:t>
            </w:r>
            <w:r>
              <w:rPr>
                <w:rFonts w:hint="eastAsia" w:ascii="宋体" w:hAnsi="宋体" w:cs="宋体"/>
                <w:sz w:val="24"/>
              </w:rPr>
              <w:t>小时内招标代理机构将邀请各投标人进入本项目钉钉群签到，并开启群视频直播，对开标现场情况进行全程直播。</w:t>
            </w:r>
          </w:p>
          <w:p w14:paraId="51B47B78">
            <w:pPr>
              <w:spacing w:line="440" w:lineRule="exact"/>
              <w:jc w:val="left"/>
              <w:rPr>
                <w:rFonts w:ascii="宋体" w:cs="宋体"/>
                <w:sz w:val="24"/>
              </w:rPr>
            </w:pPr>
            <w:r>
              <w:rPr>
                <w:rFonts w:hint="eastAsia" w:ascii="宋体" w:hAnsi="宋体" w:cs="宋体"/>
                <w:sz w:val="24"/>
              </w:rPr>
              <w:t>各投标人应先将投标文件按照招标文件规定的密封要求进行密封，然后快递邮寄至东阳市鑫盛工程咨询有限公司（地址：</w:t>
            </w:r>
            <w:r>
              <w:rPr>
                <w:rFonts w:ascii="宋体" w:hAnsi="宋体" w:cs="宋体"/>
                <w:sz w:val="24"/>
              </w:rPr>
              <w:t>浙江省东阳市白云街道八华南路63号</w:t>
            </w:r>
            <w:r>
              <w:rPr>
                <w:rFonts w:hint="eastAsia" w:ascii="宋体" w:hAnsi="宋体" w:cs="宋体"/>
                <w:sz w:val="24"/>
              </w:rPr>
              <w:t>；邮编：</w:t>
            </w:r>
            <w:r>
              <w:rPr>
                <w:rFonts w:ascii="宋体" w:hAnsi="宋体" w:cs="宋体"/>
                <w:sz w:val="24"/>
              </w:rPr>
              <w:t>322100</w:t>
            </w:r>
            <w:r>
              <w:rPr>
                <w:rFonts w:hint="eastAsia" w:ascii="宋体" w:hAnsi="宋体" w:cs="宋体"/>
                <w:sz w:val="24"/>
              </w:rPr>
              <w:t>；联系电话：0579-86</w:t>
            </w:r>
            <w:r>
              <w:rPr>
                <w:rFonts w:ascii="宋体" w:hAnsi="宋体" w:cs="宋体"/>
                <w:sz w:val="24"/>
              </w:rPr>
              <w:t>683133</w:t>
            </w:r>
            <w:r>
              <w:rPr>
                <w:rFonts w:hint="eastAsia" w:ascii="宋体" w:hAnsi="宋体" w:cs="宋体"/>
                <w:sz w:val="24"/>
              </w:rPr>
              <w:t>；联系人：</w:t>
            </w:r>
            <w:r>
              <w:rPr>
                <w:rFonts w:ascii="宋体" w:hAnsi="宋体" w:cs="宋体"/>
                <w:sz w:val="24"/>
              </w:rPr>
              <w:t>卢佳美</w:t>
            </w:r>
            <w:r>
              <w:rPr>
                <w:rFonts w:hint="eastAsia" w:ascii="宋体" w:hAnsi="宋体" w:cs="宋体"/>
                <w:sz w:val="24"/>
              </w:rPr>
              <w:t>），快递邮件应于</w:t>
            </w:r>
            <w:r>
              <w:rPr>
                <w:rFonts w:hint="eastAsia" w:ascii="宋体" w:hAnsi="宋体" w:cs="宋体"/>
                <w:sz w:val="24"/>
                <w:lang w:eastAsia="zh-CN"/>
              </w:rPr>
              <w:t>2024年</w:t>
            </w:r>
            <w:r>
              <w:rPr>
                <w:rFonts w:hint="eastAsia" w:ascii="宋体" w:hAnsi="宋体" w:cs="宋体"/>
                <w:sz w:val="24"/>
                <w:lang w:val="en-US" w:eastAsia="zh-CN"/>
              </w:rPr>
              <w:t>9</w:t>
            </w:r>
            <w:r>
              <w:rPr>
                <w:rFonts w:hint="eastAsia" w:ascii="宋体" w:hAnsi="宋体" w:cs="宋体"/>
                <w:sz w:val="24"/>
                <w:lang w:eastAsia="zh-CN"/>
              </w:rPr>
              <w:t>月</w:t>
            </w:r>
            <w:r>
              <w:rPr>
                <w:rFonts w:hint="eastAsia" w:ascii="宋体" w:hAnsi="宋体" w:cs="宋体"/>
                <w:sz w:val="24"/>
                <w:lang w:val="en-US" w:eastAsia="zh-CN"/>
              </w:rPr>
              <w:t>10</w:t>
            </w:r>
            <w:r>
              <w:rPr>
                <w:rFonts w:hint="eastAsia" w:ascii="宋体" w:hAnsi="宋体" w:cs="宋体"/>
                <w:sz w:val="24"/>
                <w:lang w:eastAsia="zh-CN"/>
              </w:rPr>
              <w:t>日</w:t>
            </w:r>
            <w:r>
              <w:rPr>
                <w:rFonts w:hint="eastAsia" w:ascii="宋体" w:hAnsi="宋体" w:cs="宋体"/>
                <w:sz w:val="24"/>
                <w:lang w:val="en-US" w:eastAsia="zh-CN"/>
              </w:rPr>
              <w:t>16</w:t>
            </w:r>
            <w:r>
              <w:rPr>
                <w:rFonts w:hint="eastAsia" w:ascii="宋体" w:hAnsi="宋体" w:cs="宋体"/>
                <w:sz w:val="24"/>
                <w:lang w:eastAsia="zh-CN"/>
              </w:rPr>
              <w:t>时</w:t>
            </w:r>
            <w:r>
              <w:rPr>
                <w:rFonts w:hint="eastAsia" w:ascii="宋体" w:hAnsi="宋体" w:cs="宋体"/>
                <w:sz w:val="24"/>
                <w:lang w:val="en-US" w:eastAsia="zh-CN"/>
              </w:rPr>
              <w:t>30</w:t>
            </w:r>
            <w:r>
              <w:rPr>
                <w:rFonts w:hint="eastAsia" w:ascii="宋体" w:hAnsi="宋体" w:cs="宋体"/>
                <w:sz w:val="24"/>
                <w:lang w:eastAsia="zh-CN"/>
              </w:rPr>
              <w:t>分</w:t>
            </w:r>
            <w:r>
              <w:rPr>
                <w:rFonts w:hint="eastAsia" w:ascii="宋体" w:hAnsi="宋体" w:cs="宋体"/>
                <w:sz w:val="24"/>
              </w:rPr>
              <w:t>前送达东阳市鑫盛工程咨询有限公司，规定时间内收到的投标文件视为在投标截止时间前送达，逾期未送达的视为投标人自动放弃本项目投标，东阳市鑫盛工程咨询有限公司将快递收到的投标文件原封（包括快递包装）不动的送往开标室。</w:t>
            </w:r>
          </w:p>
        </w:tc>
      </w:tr>
      <w:tr w14:paraId="0713A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7" w:hRule="atLeast"/>
          <w:jc w:val="center"/>
        </w:trPr>
        <w:tc>
          <w:tcPr>
            <w:tcW w:w="792" w:type="dxa"/>
            <w:tcBorders>
              <w:top w:val="single" w:color="auto" w:sz="4" w:space="0"/>
              <w:bottom w:val="single" w:color="auto" w:sz="4" w:space="0"/>
              <w:right w:val="single" w:color="auto" w:sz="4" w:space="0"/>
            </w:tcBorders>
            <w:vAlign w:val="center"/>
          </w:tcPr>
          <w:p w14:paraId="41896EBE">
            <w:pPr>
              <w:spacing w:line="440" w:lineRule="exact"/>
              <w:jc w:val="center"/>
              <w:rPr>
                <w:rFonts w:ascii="宋体" w:cs="宋体"/>
                <w:sz w:val="24"/>
                <w:szCs w:val="32"/>
              </w:rPr>
            </w:pPr>
            <w:r>
              <w:rPr>
                <w:rFonts w:ascii="宋体" w:hAnsi="宋体" w:cs="宋体"/>
                <w:sz w:val="24"/>
                <w:szCs w:val="32"/>
              </w:rPr>
              <w:t>6</w:t>
            </w:r>
          </w:p>
        </w:tc>
        <w:tc>
          <w:tcPr>
            <w:tcW w:w="9193" w:type="dxa"/>
            <w:tcBorders>
              <w:top w:val="single" w:color="auto" w:sz="4" w:space="0"/>
              <w:left w:val="single" w:color="auto" w:sz="4" w:space="0"/>
              <w:bottom w:val="single" w:color="auto" w:sz="4" w:space="0"/>
            </w:tcBorders>
            <w:vAlign w:val="center"/>
          </w:tcPr>
          <w:p w14:paraId="3E1436F5">
            <w:pPr>
              <w:spacing w:line="440" w:lineRule="exact"/>
              <w:jc w:val="left"/>
              <w:rPr>
                <w:rFonts w:hint="eastAsia" w:ascii="宋体" w:eastAsia="宋体" w:cs="宋体"/>
                <w:b/>
                <w:bCs/>
                <w:sz w:val="24"/>
                <w:lang w:eastAsia="zh-CN"/>
              </w:rPr>
            </w:pPr>
            <w:bookmarkStart w:id="18" w:name="_Toc457480900"/>
            <w:r>
              <w:rPr>
                <w:rFonts w:hint="eastAsia" w:ascii="宋体" w:hAnsi="宋体" w:cs="宋体"/>
                <w:sz w:val="24"/>
              </w:rPr>
              <w:t>开标时间：</w:t>
            </w:r>
            <w:bookmarkEnd w:id="18"/>
            <w:r>
              <w:rPr>
                <w:rFonts w:hint="eastAsia" w:ascii="宋体" w:hAnsi="宋体" w:cs="Arial"/>
                <w:sz w:val="24"/>
                <w:highlight w:val="none"/>
                <w:lang w:eastAsia="zh-CN"/>
              </w:rPr>
              <w:t>2024年</w:t>
            </w:r>
            <w:r>
              <w:rPr>
                <w:rFonts w:hint="eastAsia" w:ascii="宋体" w:hAnsi="宋体" w:cs="Arial"/>
                <w:sz w:val="24"/>
                <w:highlight w:val="none"/>
                <w:lang w:val="en-US" w:eastAsia="zh-CN"/>
              </w:rPr>
              <w:t>9</w:t>
            </w:r>
            <w:r>
              <w:rPr>
                <w:rFonts w:hint="eastAsia" w:ascii="宋体" w:hAnsi="宋体" w:cs="Arial"/>
                <w:sz w:val="24"/>
                <w:highlight w:val="none"/>
                <w:lang w:eastAsia="zh-CN"/>
              </w:rPr>
              <w:t>月</w:t>
            </w:r>
            <w:r>
              <w:rPr>
                <w:rFonts w:hint="eastAsia" w:ascii="宋体" w:hAnsi="宋体" w:cs="Arial"/>
                <w:sz w:val="24"/>
                <w:highlight w:val="none"/>
                <w:lang w:val="en-US" w:eastAsia="zh-CN"/>
              </w:rPr>
              <w:t>11</w:t>
            </w:r>
            <w:r>
              <w:rPr>
                <w:rFonts w:hint="eastAsia" w:ascii="宋体" w:hAnsi="宋体" w:cs="Arial"/>
                <w:sz w:val="24"/>
                <w:highlight w:val="none"/>
                <w:lang w:eastAsia="zh-CN"/>
              </w:rPr>
              <w:t>日</w:t>
            </w:r>
            <w:r>
              <w:rPr>
                <w:rFonts w:hint="eastAsia" w:ascii="宋体" w:hAnsi="宋体" w:cs="Arial"/>
                <w:sz w:val="24"/>
                <w:highlight w:val="none"/>
                <w:lang w:val="en-US" w:eastAsia="zh-CN"/>
              </w:rPr>
              <w:t>9</w:t>
            </w:r>
            <w:r>
              <w:rPr>
                <w:rFonts w:hint="eastAsia" w:ascii="宋体" w:hAnsi="宋体" w:cs="Arial"/>
                <w:sz w:val="24"/>
                <w:highlight w:val="none"/>
                <w:lang w:eastAsia="zh-CN"/>
              </w:rPr>
              <w:t>时</w:t>
            </w:r>
            <w:r>
              <w:rPr>
                <w:rFonts w:hint="eastAsia" w:ascii="宋体" w:hAnsi="宋体" w:cs="Arial"/>
                <w:sz w:val="24"/>
                <w:highlight w:val="none"/>
                <w:lang w:val="en-US" w:eastAsia="zh-CN"/>
              </w:rPr>
              <w:t>00</w:t>
            </w:r>
            <w:r>
              <w:rPr>
                <w:rFonts w:hint="eastAsia" w:ascii="宋体" w:hAnsi="宋体" w:cs="Arial"/>
                <w:sz w:val="24"/>
                <w:highlight w:val="none"/>
                <w:lang w:eastAsia="zh-CN"/>
              </w:rPr>
              <w:t>分</w:t>
            </w:r>
          </w:p>
          <w:p w14:paraId="39934183">
            <w:pPr>
              <w:spacing w:line="440" w:lineRule="exact"/>
              <w:jc w:val="left"/>
              <w:rPr>
                <w:rFonts w:ascii="宋体" w:cs="宋体"/>
                <w:sz w:val="24"/>
              </w:rPr>
            </w:pPr>
            <w:r>
              <w:rPr>
                <w:rFonts w:ascii="宋体" w:hAnsi="宋体" w:cs="宋体"/>
                <w:sz w:val="24"/>
              </w:rPr>
              <w:t xml:space="preserve">   </w:t>
            </w:r>
            <w:r>
              <w:rPr>
                <w:rFonts w:hint="eastAsia" w:ascii="宋体" w:hAnsi="宋体" w:cs="宋体"/>
                <w:sz w:val="24"/>
              </w:rPr>
              <w:t>投标人无须到开标现场开标，但应在授权委托书中注明往来信件的电子邮箱、钉钉号，随时关注电子邮箱、钉钉动态，若在开评标过程中评审小组需要求投标人澄清、说明或者补正的，均通过授权委托书中指定的电子邮箱或钉钉中进行澄清、说明或者补正，投标人对电子邮箱或钉钉中作出澄清、说明或者补正的相关内容承担全部责任。</w:t>
            </w:r>
          </w:p>
        </w:tc>
      </w:tr>
      <w:tr w14:paraId="5C260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92" w:type="dxa"/>
            <w:tcBorders>
              <w:top w:val="single" w:color="auto" w:sz="4" w:space="0"/>
              <w:bottom w:val="single" w:color="auto" w:sz="4" w:space="0"/>
              <w:right w:val="single" w:color="auto" w:sz="4" w:space="0"/>
            </w:tcBorders>
            <w:vAlign w:val="center"/>
          </w:tcPr>
          <w:p w14:paraId="2802BFDB">
            <w:pPr>
              <w:spacing w:line="440" w:lineRule="exact"/>
              <w:jc w:val="center"/>
              <w:rPr>
                <w:rFonts w:ascii="宋体" w:cs="宋体"/>
                <w:sz w:val="24"/>
                <w:szCs w:val="32"/>
              </w:rPr>
            </w:pPr>
            <w:r>
              <w:rPr>
                <w:rFonts w:ascii="宋体" w:hAnsi="宋体" w:cs="宋体"/>
                <w:sz w:val="24"/>
                <w:szCs w:val="32"/>
              </w:rPr>
              <w:t>7</w:t>
            </w:r>
          </w:p>
        </w:tc>
        <w:tc>
          <w:tcPr>
            <w:tcW w:w="9193" w:type="dxa"/>
            <w:tcBorders>
              <w:top w:val="single" w:color="auto" w:sz="4" w:space="0"/>
              <w:left w:val="single" w:color="auto" w:sz="4" w:space="0"/>
              <w:bottom w:val="single" w:color="auto" w:sz="4" w:space="0"/>
            </w:tcBorders>
            <w:vAlign w:val="center"/>
          </w:tcPr>
          <w:p w14:paraId="381086AC">
            <w:pPr>
              <w:spacing w:line="440" w:lineRule="exact"/>
              <w:jc w:val="left"/>
              <w:rPr>
                <w:rFonts w:ascii="宋体" w:cs="宋体"/>
                <w:sz w:val="24"/>
              </w:rPr>
            </w:pPr>
            <w:bookmarkStart w:id="19" w:name="_Toc457480903"/>
            <w:r>
              <w:rPr>
                <w:rFonts w:hint="eastAsia" w:ascii="宋体" w:hAnsi="宋体" w:cs="宋体"/>
                <w:sz w:val="24"/>
              </w:rPr>
              <w:t>评标办法：综合评分法</w:t>
            </w:r>
            <w:bookmarkEnd w:id="19"/>
          </w:p>
        </w:tc>
      </w:tr>
      <w:tr w14:paraId="43B40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792" w:type="dxa"/>
            <w:tcBorders>
              <w:top w:val="single" w:color="auto" w:sz="4" w:space="0"/>
              <w:bottom w:val="single" w:color="auto" w:sz="4" w:space="0"/>
              <w:right w:val="single" w:color="auto" w:sz="4" w:space="0"/>
            </w:tcBorders>
            <w:vAlign w:val="center"/>
          </w:tcPr>
          <w:p w14:paraId="5F11621C">
            <w:pPr>
              <w:spacing w:line="440" w:lineRule="exact"/>
              <w:jc w:val="center"/>
              <w:rPr>
                <w:rFonts w:ascii="宋体" w:cs="宋体"/>
                <w:sz w:val="24"/>
                <w:szCs w:val="32"/>
              </w:rPr>
            </w:pPr>
            <w:r>
              <w:rPr>
                <w:rFonts w:ascii="宋体" w:hAnsi="宋体" w:cs="宋体"/>
                <w:sz w:val="24"/>
                <w:szCs w:val="32"/>
              </w:rPr>
              <w:t>8</w:t>
            </w:r>
          </w:p>
        </w:tc>
        <w:tc>
          <w:tcPr>
            <w:tcW w:w="9193" w:type="dxa"/>
            <w:tcBorders>
              <w:top w:val="single" w:color="auto" w:sz="4" w:space="0"/>
              <w:left w:val="single" w:color="auto" w:sz="4" w:space="0"/>
              <w:bottom w:val="single" w:color="auto" w:sz="4" w:space="0"/>
            </w:tcBorders>
            <w:vAlign w:val="center"/>
          </w:tcPr>
          <w:p w14:paraId="360032BE">
            <w:pPr>
              <w:snapToGrid w:val="0"/>
              <w:spacing w:line="360" w:lineRule="auto"/>
              <w:jc w:val="left"/>
              <w:rPr>
                <w:rFonts w:ascii="宋体" w:cs="宋体"/>
                <w:sz w:val="24"/>
              </w:rPr>
            </w:pPr>
            <w:r>
              <w:rPr>
                <w:rFonts w:hint="eastAsia" w:ascii="宋体" w:hAnsi="宋体" w:cs="宋体"/>
                <w:color w:val="auto"/>
                <w:sz w:val="24"/>
              </w:rPr>
              <w:t>中标结果公告：自中标人确定之日起2个工作日内，中标结果公告于浙江省政府采购网(</w:t>
            </w:r>
            <w:r>
              <w:rPr>
                <w:rFonts w:hint="eastAsia" w:ascii="宋体" w:hAnsi="宋体" w:cs="宋体"/>
                <w:color w:val="auto"/>
                <w:kern w:val="0"/>
                <w:sz w:val="24"/>
                <w:lang w:bidi="ar"/>
              </w:rPr>
              <w:fldChar w:fldCharType="begin"/>
            </w:r>
            <w:r>
              <w:rPr>
                <w:rFonts w:hint="eastAsia" w:ascii="宋体" w:hAnsi="宋体" w:cs="宋体"/>
                <w:color w:val="auto"/>
                <w:kern w:val="0"/>
                <w:sz w:val="24"/>
                <w:lang w:bidi="ar"/>
              </w:rPr>
              <w:instrText xml:space="preserve"> HYPERLINK "http://zfcg.czt.zj.gov.cn/" </w:instrText>
            </w:r>
            <w:r>
              <w:rPr>
                <w:rFonts w:hint="eastAsia" w:ascii="宋体" w:hAnsi="宋体" w:cs="宋体"/>
                <w:color w:val="auto"/>
                <w:kern w:val="0"/>
                <w:sz w:val="24"/>
                <w:lang w:bidi="ar"/>
              </w:rPr>
              <w:fldChar w:fldCharType="separate"/>
            </w:r>
            <w:r>
              <w:rPr>
                <w:rStyle w:val="72"/>
                <w:rFonts w:hint="eastAsia" w:ascii="宋体" w:hAnsi="宋体" w:cs="宋体"/>
                <w:color w:val="auto"/>
                <w:sz w:val="24"/>
              </w:rPr>
              <w:t>http://zfcg.czt.zj.gov.cn/</w:t>
            </w:r>
            <w:r>
              <w:rPr>
                <w:rFonts w:hint="eastAsia" w:ascii="宋体" w:hAnsi="宋体" w:cs="宋体"/>
                <w:color w:val="auto"/>
                <w:kern w:val="0"/>
                <w:sz w:val="24"/>
                <w:lang w:bidi="ar"/>
              </w:rPr>
              <w:fldChar w:fldCharType="end"/>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公告</w:t>
            </w:r>
            <w:r>
              <w:rPr>
                <w:rFonts w:hint="eastAsia" w:ascii="宋体" w:hAnsi="宋体" w:cs="宋体"/>
                <w:color w:val="auto"/>
                <w:sz w:val="24"/>
                <w:lang w:val="en-US" w:eastAsia="zh-CN"/>
              </w:rPr>
              <w:t>1</w:t>
            </w:r>
            <w:r>
              <w:rPr>
                <w:rFonts w:hint="eastAsia" w:ascii="宋体" w:hAnsi="宋体" w:cs="宋体"/>
                <w:color w:val="auto"/>
                <w:sz w:val="24"/>
              </w:rPr>
              <w:t>个工作日。</w:t>
            </w:r>
          </w:p>
        </w:tc>
      </w:tr>
      <w:tr w14:paraId="76517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792" w:type="dxa"/>
            <w:tcBorders>
              <w:top w:val="single" w:color="auto" w:sz="4" w:space="0"/>
              <w:bottom w:val="single" w:color="auto" w:sz="4" w:space="0"/>
              <w:right w:val="single" w:color="auto" w:sz="4" w:space="0"/>
            </w:tcBorders>
            <w:vAlign w:val="center"/>
          </w:tcPr>
          <w:p w14:paraId="423E122B">
            <w:pPr>
              <w:spacing w:line="440" w:lineRule="exact"/>
              <w:jc w:val="center"/>
              <w:rPr>
                <w:rFonts w:ascii="宋体" w:cs="宋体"/>
                <w:sz w:val="24"/>
                <w:szCs w:val="32"/>
              </w:rPr>
            </w:pPr>
            <w:r>
              <w:rPr>
                <w:rFonts w:ascii="宋体" w:hAnsi="宋体" w:cs="宋体"/>
                <w:sz w:val="24"/>
                <w:szCs w:val="32"/>
              </w:rPr>
              <w:t>9</w:t>
            </w:r>
          </w:p>
        </w:tc>
        <w:tc>
          <w:tcPr>
            <w:tcW w:w="9193" w:type="dxa"/>
            <w:tcBorders>
              <w:top w:val="single" w:color="auto" w:sz="4" w:space="0"/>
              <w:left w:val="single" w:color="auto" w:sz="4" w:space="0"/>
              <w:bottom w:val="single" w:color="auto" w:sz="4" w:space="0"/>
            </w:tcBorders>
            <w:vAlign w:val="center"/>
          </w:tcPr>
          <w:p w14:paraId="5461E540">
            <w:pPr>
              <w:spacing w:line="440" w:lineRule="exact"/>
              <w:jc w:val="left"/>
              <w:rPr>
                <w:rFonts w:ascii="宋体" w:cs="宋体"/>
                <w:sz w:val="24"/>
              </w:rPr>
            </w:pPr>
            <w:bookmarkStart w:id="20" w:name="_Toc457480909"/>
            <w:r>
              <w:rPr>
                <w:rFonts w:hint="eastAsia" w:ascii="宋体" w:hAnsi="宋体" w:cs="宋体"/>
                <w:sz w:val="24"/>
              </w:rPr>
              <w:t>《中标通知书》的领取时间：</w:t>
            </w:r>
            <w:bookmarkEnd w:id="20"/>
            <w:r>
              <w:rPr>
                <w:rFonts w:hint="eastAsia" w:ascii="宋体" w:hAnsi="宋体" w:cs="宋体"/>
                <w:sz w:val="24"/>
              </w:rPr>
              <w:t>确定中标人后，中标人应在三个工作日内，向招标代理机构领取《中标通知书》，否则按放弃中标资格处理。</w:t>
            </w:r>
          </w:p>
        </w:tc>
      </w:tr>
      <w:tr w14:paraId="65FD3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792" w:type="dxa"/>
            <w:tcBorders>
              <w:top w:val="single" w:color="auto" w:sz="4" w:space="0"/>
              <w:bottom w:val="single" w:color="auto" w:sz="4" w:space="0"/>
              <w:right w:val="single" w:color="auto" w:sz="4" w:space="0"/>
            </w:tcBorders>
            <w:vAlign w:val="center"/>
          </w:tcPr>
          <w:p w14:paraId="41E66944">
            <w:pPr>
              <w:spacing w:line="440" w:lineRule="exact"/>
              <w:jc w:val="center"/>
              <w:rPr>
                <w:rFonts w:ascii="宋体" w:cs="宋体"/>
                <w:sz w:val="24"/>
                <w:szCs w:val="32"/>
              </w:rPr>
            </w:pPr>
            <w:r>
              <w:rPr>
                <w:rFonts w:ascii="宋体" w:hAnsi="宋体" w:cs="宋体"/>
                <w:sz w:val="24"/>
                <w:szCs w:val="32"/>
              </w:rPr>
              <w:t>1</w:t>
            </w:r>
            <w:r>
              <w:rPr>
                <w:rFonts w:hint="eastAsia" w:ascii="宋体" w:hAnsi="宋体" w:cs="宋体"/>
                <w:sz w:val="24"/>
                <w:szCs w:val="32"/>
              </w:rPr>
              <w:t>0</w:t>
            </w:r>
          </w:p>
        </w:tc>
        <w:tc>
          <w:tcPr>
            <w:tcW w:w="9193" w:type="dxa"/>
            <w:tcBorders>
              <w:top w:val="single" w:color="auto" w:sz="4" w:space="0"/>
              <w:left w:val="single" w:color="auto" w:sz="4" w:space="0"/>
              <w:bottom w:val="single" w:color="auto" w:sz="4" w:space="0"/>
            </w:tcBorders>
            <w:vAlign w:val="center"/>
          </w:tcPr>
          <w:p w14:paraId="0D8FF126">
            <w:pPr>
              <w:spacing w:line="440" w:lineRule="exact"/>
              <w:jc w:val="left"/>
              <w:rPr>
                <w:rFonts w:ascii="宋体" w:cs="宋体"/>
                <w:color w:val="auto"/>
                <w:sz w:val="24"/>
                <w:highlight w:val="none"/>
              </w:rPr>
            </w:pPr>
            <w:r>
              <w:rPr>
                <w:rFonts w:hint="eastAsia" w:ascii="宋体" w:hAnsi="宋体" w:cs="宋体"/>
                <w:color w:val="auto"/>
                <w:sz w:val="24"/>
                <w:highlight w:val="none"/>
              </w:rPr>
              <w:t>履约保证金：</w:t>
            </w:r>
          </w:p>
          <w:p w14:paraId="4F63EB75">
            <w:pPr>
              <w:spacing w:line="440" w:lineRule="exact"/>
              <w:jc w:val="left"/>
              <w:rPr>
                <w:rFonts w:hint="eastAsia" w:ascii="宋体" w:hAnsi="宋体" w:cs="宋体"/>
                <w:sz w:val="24"/>
                <w:highlight w:val="none"/>
              </w:rPr>
            </w:pPr>
            <w:r>
              <w:rPr>
                <w:rFonts w:hint="eastAsia" w:ascii="宋体" w:hAnsi="宋体" w:cs="宋体"/>
                <w:color w:val="auto"/>
                <w:sz w:val="24"/>
                <w:highlight w:val="none"/>
              </w:rPr>
              <w:t>履约保证金为中标价的1</w:t>
            </w:r>
            <w:r>
              <w:rPr>
                <w:rFonts w:ascii="宋体" w:hAnsi="宋体" w:cs="宋体"/>
                <w:color w:val="auto"/>
                <w:sz w:val="24"/>
                <w:highlight w:val="none"/>
              </w:rPr>
              <w:t>%</w:t>
            </w:r>
            <w:r>
              <w:rPr>
                <w:rFonts w:hint="eastAsia" w:ascii="宋体" w:hAnsi="宋体" w:cs="宋体"/>
                <w:color w:val="auto"/>
                <w:sz w:val="24"/>
                <w:highlight w:val="none"/>
              </w:rPr>
              <w:t>，在领取中标通知书前交纳至采购人指定账户或办理保函手续。</w:t>
            </w:r>
          </w:p>
        </w:tc>
      </w:tr>
      <w:tr w14:paraId="110C4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92" w:type="dxa"/>
            <w:tcBorders>
              <w:top w:val="single" w:color="auto" w:sz="4" w:space="0"/>
              <w:bottom w:val="single" w:color="auto" w:sz="4" w:space="0"/>
              <w:right w:val="single" w:color="auto" w:sz="4" w:space="0"/>
            </w:tcBorders>
            <w:vAlign w:val="center"/>
          </w:tcPr>
          <w:p w14:paraId="18384D98">
            <w:pPr>
              <w:spacing w:line="440" w:lineRule="exact"/>
              <w:jc w:val="center"/>
              <w:rPr>
                <w:rFonts w:ascii="宋体" w:cs="宋体"/>
                <w:sz w:val="24"/>
                <w:szCs w:val="32"/>
              </w:rPr>
            </w:pPr>
            <w:r>
              <w:rPr>
                <w:rFonts w:ascii="宋体" w:hAnsi="宋体" w:cs="宋体"/>
                <w:sz w:val="24"/>
                <w:szCs w:val="32"/>
              </w:rPr>
              <w:t>1</w:t>
            </w:r>
            <w:r>
              <w:rPr>
                <w:rFonts w:hint="eastAsia" w:ascii="宋体" w:hAnsi="宋体" w:cs="宋体"/>
                <w:sz w:val="24"/>
                <w:szCs w:val="32"/>
              </w:rPr>
              <w:t>1</w:t>
            </w:r>
          </w:p>
        </w:tc>
        <w:tc>
          <w:tcPr>
            <w:tcW w:w="9193" w:type="dxa"/>
            <w:tcBorders>
              <w:top w:val="single" w:color="auto" w:sz="4" w:space="0"/>
              <w:left w:val="single" w:color="auto" w:sz="4" w:space="0"/>
              <w:bottom w:val="single" w:color="auto" w:sz="4" w:space="0"/>
            </w:tcBorders>
            <w:vAlign w:val="center"/>
          </w:tcPr>
          <w:p w14:paraId="2399FEAF">
            <w:pPr>
              <w:spacing w:line="440" w:lineRule="exact"/>
              <w:jc w:val="left"/>
              <w:rPr>
                <w:rFonts w:ascii="宋体" w:cs="宋体"/>
                <w:color w:val="auto"/>
                <w:sz w:val="24"/>
              </w:rPr>
            </w:pPr>
            <w:bookmarkStart w:id="21" w:name="_Toc457480915"/>
            <w:r>
              <w:rPr>
                <w:rFonts w:hint="eastAsia" w:ascii="宋体" w:hAnsi="宋体" w:cs="宋体"/>
                <w:color w:val="auto"/>
                <w:sz w:val="24"/>
              </w:rPr>
              <w:t>签订合同时间：发出《中标通知书》之日起</w:t>
            </w:r>
            <w:r>
              <w:rPr>
                <w:rFonts w:ascii="宋体" w:hAnsi="宋体" w:cs="宋体"/>
                <w:color w:val="auto"/>
                <w:sz w:val="24"/>
              </w:rPr>
              <w:t>30</w:t>
            </w:r>
            <w:r>
              <w:rPr>
                <w:rFonts w:hint="eastAsia" w:ascii="宋体" w:hAnsi="宋体" w:cs="宋体"/>
                <w:color w:val="auto"/>
                <w:sz w:val="24"/>
              </w:rPr>
              <w:t>日内。</w:t>
            </w:r>
            <w:bookmarkEnd w:id="21"/>
          </w:p>
        </w:tc>
      </w:tr>
      <w:tr w14:paraId="19ED6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92" w:type="dxa"/>
            <w:tcBorders>
              <w:top w:val="single" w:color="auto" w:sz="4" w:space="0"/>
              <w:bottom w:val="single" w:color="auto" w:sz="4" w:space="0"/>
              <w:right w:val="single" w:color="auto" w:sz="4" w:space="0"/>
            </w:tcBorders>
            <w:vAlign w:val="center"/>
          </w:tcPr>
          <w:p w14:paraId="182AB405">
            <w:pPr>
              <w:spacing w:line="440" w:lineRule="exact"/>
              <w:jc w:val="center"/>
              <w:rPr>
                <w:rFonts w:ascii="宋体" w:cs="宋体"/>
                <w:bCs/>
                <w:sz w:val="24"/>
              </w:rPr>
            </w:pPr>
            <w:r>
              <w:rPr>
                <w:rFonts w:ascii="宋体" w:hAnsi="宋体" w:cs="宋体"/>
                <w:sz w:val="24"/>
                <w:szCs w:val="32"/>
              </w:rPr>
              <w:t>1</w:t>
            </w:r>
            <w:r>
              <w:rPr>
                <w:rFonts w:hint="eastAsia" w:ascii="宋体" w:hAnsi="宋体" w:cs="宋体"/>
                <w:sz w:val="24"/>
                <w:szCs w:val="32"/>
              </w:rPr>
              <w:t>2</w:t>
            </w:r>
          </w:p>
        </w:tc>
        <w:tc>
          <w:tcPr>
            <w:tcW w:w="9193" w:type="dxa"/>
            <w:tcBorders>
              <w:top w:val="single" w:color="auto" w:sz="4" w:space="0"/>
              <w:left w:val="single" w:color="auto" w:sz="4" w:space="0"/>
              <w:bottom w:val="single" w:color="auto" w:sz="4" w:space="0"/>
            </w:tcBorders>
            <w:vAlign w:val="center"/>
          </w:tcPr>
          <w:p w14:paraId="78FEB17D">
            <w:pPr>
              <w:spacing w:line="44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中标人与</w:t>
            </w:r>
            <w:r>
              <w:rPr>
                <w:rFonts w:hint="eastAsia" w:ascii="宋体" w:hAnsi="宋体" w:cs="宋体"/>
                <w:color w:val="auto"/>
                <w:kern w:val="2"/>
                <w:sz w:val="24"/>
                <w:szCs w:val="24"/>
                <w:highlight w:val="none"/>
                <w:lang w:val="en-US" w:eastAsia="zh-CN" w:bidi="ar-SA"/>
              </w:rPr>
              <w:t>浙江广厦建设职业技术大学</w:t>
            </w:r>
            <w:r>
              <w:rPr>
                <w:rFonts w:hint="eastAsia" w:ascii="宋体" w:hAnsi="宋体" w:eastAsia="宋体" w:cs="宋体"/>
                <w:color w:val="auto"/>
                <w:kern w:val="2"/>
                <w:sz w:val="24"/>
                <w:szCs w:val="24"/>
                <w:highlight w:val="none"/>
                <w:lang w:val="en-US" w:eastAsia="zh-CN" w:bidi="ar-SA"/>
              </w:rPr>
              <w:t>签订采购合同。</w:t>
            </w:r>
          </w:p>
        </w:tc>
      </w:tr>
      <w:tr w14:paraId="3E419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792" w:type="dxa"/>
            <w:tcBorders>
              <w:top w:val="single" w:color="auto" w:sz="4" w:space="0"/>
              <w:bottom w:val="single" w:color="auto" w:sz="4" w:space="0"/>
              <w:right w:val="single" w:color="auto" w:sz="4" w:space="0"/>
            </w:tcBorders>
            <w:vAlign w:val="center"/>
          </w:tcPr>
          <w:p w14:paraId="4D4F814E">
            <w:pPr>
              <w:spacing w:line="440" w:lineRule="exact"/>
              <w:jc w:val="center"/>
              <w:rPr>
                <w:rFonts w:hint="eastAsia" w:ascii="宋体" w:hAnsi="宋体" w:eastAsia="宋体" w:cs="宋体"/>
                <w:sz w:val="24"/>
              </w:rPr>
            </w:pPr>
            <w:r>
              <w:rPr>
                <w:rFonts w:hint="eastAsia" w:ascii="宋体" w:hAnsi="宋体" w:eastAsia="宋体" w:cs="宋体"/>
                <w:sz w:val="24"/>
              </w:rPr>
              <w:t>13</w:t>
            </w:r>
          </w:p>
        </w:tc>
        <w:tc>
          <w:tcPr>
            <w:tcW w:w="9193" w:type="dxa"/>
            <w:tcBorders>
              <w:top w:val="single" w:color="auto" w:sz="4" w:space="0"/>
              <w:left w:val="single" w:color="auto" w:sz="4" w:space="0"/>
              <w:bottom w:val="single" w:color="auto" w:sz="4" w:space="0"/>
            </w:tcBorders>
            <w:vAlign w:val="center"/>
          </w:tcPr>
          <w:p w14:paraId="5D7D7776">
            <w:pPr>
              <w:keepNext w:val="0"/>
              <w:keepLines w:val="0"/>
              <w:pageBreakBefore w:val="0"/>
              <w:tabs>
                <w:tab w:val="left" w:pos="3870"/>
                <w:tab w:val="left" w:pos="4085"/>
              </w:tabs>
              <w:kinsoku/>
              <w:wordWrap/>
              <w:overflowPunct/>
              <w:topLinePunct w:val="0"/>
              <w:bidi w:val="0"/>
              <w:adjustRightInd/>
              <w:snapToGrid w:val="0"/>
              <w:spacing w:line="360" w:lineRule="auto"/>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付款方式：</w:t>
            </w:r>
            <w:r>
              <w:rPr>
                <w:rFonts w:hint="eastAsia" w:ascii="宋体" w:hAnsi="宋体" w:cs="宋体"/>
                <w:color w:val="auto"/>
                <w:sz w:val="24"/>
                <w:lang w:val="en-US" w:eastAsia="zh-CN"/>
              </w:rPr>
              <w:t>所有设备到货并全部安装完成并经采购人验收合格后支付至合同总额的 95%;剩余5%满三年后免息付清。</w:t>
            </w:r>
          </w:p>
        </w:tc>
      </w:tr>
      <w:tr w14:paraId="6C24C8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2" w:hRule="atLeast"/>
          <w:jc w:val="center"/>
        </w:trPr>
        <w:tc>
          <w:tcPr>
            <w:tcW w:w="792" w:type="dxa"/>
            <w:tcBorders>
              <w:top w:val="single" w:color="auto" w:sz="4" w:space="0"/>
              <w:bottom w:val="single" w:color="auto" w:sz="4" w:space="0"/>
              <w:right w:val="single" w:color="auto" w:sz="4" w:space="0"/>
            </w:tcBorders>
            <w:vAlign w:val="center"/>
          </w:tcPr>
          <w:p w14:paraId="01458F15">
            <w:pPr>
              <w:spacing w:line="440" w:lineRule="exact"/>
              <w:jc w:val="center"/>
              <w:rPr>
                <w:rFonts w:ascii="宋体" w:cs="宋体"/>
                <w:sz w:val="24"/>
                <w:szCs w:val="32"/>
              </w:rPr>
            </w:pPr>
            <w:r>
              <w:rPr>
                <w:rFonts w:ascii="宋体" w:hAnsi="宋体" w:cs="宋体"/>
                <w:sz w:val="24"/>
                <w:szCs w:val="32"/>
              </w:rPr>
              <w:t>1</w:t>
            </w:r>
            <w:r>
              <w:rPr>
                <w:rFonts w:hint="eastAsia" w:ascii="宋体" w:hAnsi="宋体" w:cs="宋体"/>
                <w:sz w:val="24"/>
                <w:szCs w:val="32"/>
              </w:rPr>
              <w:t>4</w:t>
            </w:r>
          </w:p>
        </w:tc>
        <w:tc>
          <w:tcPr>
            <w:tcW w:w="9193" w:type="dxa"/>
            <w:tcBorders>
              <w:top w:val="single" w:color="auto" w:sz="4" w:space="0"/>
              <w:left w:val="single" w:color="auto" w:sz="4" w:space="0"/>
              <w:bottom w:val="single" w:color="auto" w:sz="4" w:space="0"/>
            </w:tcBorders>
            <w:vAlign w:val="center"/>
          </w:tcPr>
          <w:p w14:paraId="33DE008A">
            <w:pPr>
              <w:snapToGrid w:val="0"/>
              <w:spacing w:line="440" w:lineRule="exact"/>
              <w:jc w:val="left"/>
              <w:rPr>
                <w:rFonts w:ascii="宋体" w:cs="宋体"/>
                <w:sz w:val="24"/>
              </w:rPr>
            </w:pPr>
            <w:r>
              <w:rPr>
                <w:rFonts w:hint="eastAsia" w:ascii="宋体" w:hAnsi="宋体" w:cs="宋体"/>
                <w:sz w:val="24"/>
              </w:rPr>
              <w:t>服务地点：东阳市内，采购人指定的地点。</w:t>
            </w:r>
          </w:p>
          <w:p w14:paraId="004C6139">
            <w:pPr>
              <w:pStyle w:val="602"/>
              <w:numPr>
                <w:ilvl w:val="0"/>
                <w:numId w:val="0"/>
              </w:numPr>
              <w:ind w:leftChars="0" w:right="181" w:rightChars="0" w:firstLine="480" w:firstLineChars="200"/>
              <w:jc w:val="left"/>
              <w:rPr>
                <w:rFonts w:ascii="宋体" w:cs="宋体"/>
                <w:sz w:val="24"/>
              </w:rPr>
            </w:pPr>
            <w:r>
              <w:rPr>
                <w:rFonts w:hint="eastAsia" w:ascii="宋体" w:hAnsi="宋体"/>
                <w:sz w:val="24"/>
              </w:rPr>
              <w:t>根据国家现行技术标准，按招标文件及合同规定的验收评定标准等规范，由用户组织验收。验收合格后，双方共同签署验收合格证书，验收中发现达不到验收标准或合同规定的性能指标，中标方必须免费更换，并且赔偿由此给用户造成的损失，直到验收合格为止。验收费用由中标单位支付。</w:t>
            </w:r>
          </w:p>
        </w:tc>
      </w:tr>
      <w:tr w14:paraId="5AA23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2" w:type="dxa"/>
            <w:tcBorders>
              <w:top w:val="single" w:color="auto" w:sz="4" w:space="0"/>
              <w:bottom w:val="single" w:color="auto" w:sz="4" w:space="0"/>
              <w:right w:val="single" w:color="auto" w:sz="4" w:space="0"/>
            </w:tcBorders>
            <w:vAlign w:val="center"/>
          </w:tcPr>
          <w:p w14:paraId="6323DCB5">
            <w:pPr>
              <w:spacing w:line="440" w:lineRule="exact"/>
              <w:jc w:val="center"/>
              <w:rPr>
                <w:rFonts w:ascii="宋体" w:cs="宋体"/>
                <w:sz w:val="24"/>
                <w:szCs w:val="32"/>
              </w:rPr>
            </w:pPr>
            <w:r>
              <w:rPr>
                <w:rFonts w:ascii="宋体" w:hAnsi="宋体" w:cs="宋体"/>
                <w:sz w:val="24"/>
                <w:szCs w:val="32"/>
              </w:rPr>
              <w:t>1</w:t>
            </w:r>
            <w:r>
              <w:rPr>
                <w:rFonts w:hint="eastAsia" w:ascii="宋体" w:hAnsi="宋体" w:cs="宋体"/>
                <w:sz w:val="24"/>
                <w:szCs w:val="32"/>
              </w:rPr>
              <w:t>5</w:t>
            </w:r>
          </w:p>
        </w:tc>
        <w:tc>
          <w:tcPr>
            <w:tcW w:w="9193" w:type="dxa"/>
            <w:tcBorders>
              <w:top w:val="single" w:color="auto" w:sz="4" w:space="0"/>
              <w:left w:val="single" w:color="auto" w:sz="4" w:space="0"/>
              <w:bottom w:val="single" w:color="auto" w:sz="4" w:space="0"/>
            </w:tcBorders>
            <w:vAlign w:val="center"/>
          </w:tcPr>
          <w:p w14:paraId="3FF0372E">
            <w:pPr>
              <w:spacing w:line="440" w:lineRule="exact"/>
              <w:jc w:val="left"/>
              <w:rPr>
                <w:rFonts w:ascii="宋体" w:cs="宋体"/>
                <w:b/>
                <w:sz w:val="24"/>
              </w:rPr>
            </w:pPr>
            <w:r>
              <w:rPr>
                <w:rFonts w:hint="eastAsia" w:ascii="宋体" w:hAnsi="宋体" w:cs="宋体"/>
                <w:sz w:val="24"/>
              </w:rPr>
              <w:t>投标文件有效期：</w:t>
            </w:r>
            <w:r>
              <w:rPr>
                <w:rFonts w:ascii="宋体" w:hAnsi="宋体" w:cs="宋体"/>
                <w:sz w:val="24"/>
                <w:u w:val="single"/>
              </w:rPr>
              <w:t>60</w:t>
            </w:r>
            <w:r>
              <w:rPr>
                <w:rFonts w:hint="eastAsia" w:ascii="宋体" w:hAnsi="宋体" w:cs="宋体"/>
                <w:sz w:val="24"/>
              </w:rPr>
              <w:t>天。</w:t>
            </w:r>
          </w:p>
        </w:tc>
      </w:tr>
      <w:tr w14:paraId="25986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92" w:type="dxa"/>
            <w:tcBorders>
              <w:top w:val="single" w:color="auto" w:sz="4" w:space="0"/>
              <w:bottom w:val="single" w:color="auto" w:sz="4" w:space="0"/>
              <w:right w:val="single" w:color="auto" w:sz="4" w:space="0"/>
            </w:tcBorders>
            <w:vAlign w:val="center"/>
          </w:tcPr>
          <w:p w14:paraId="754864AC">
            <w:pPr>
              <w:spacing w:line="440" w:lineRule="exact"/>
              <w:jc w:val="center"/>
              <w:rPr>
                <w:rFonts w:ascii="宋体" w:cs="宋体"/>
                <w:sz w:val="24"/>
                <w:szCs w:val="32"/>
              </w:rPr>
            </w:pPr>
            <w:r>
              <w:rPr>
                <w:rFonts w:ascii="宋体" w:hAnsi="宋体" w:cs="宋体"/>
                <w:sz w:val="24"/>
                <w:szCs w:val="32"/>
              </w:rPr>
              <w:t>1</w:t>
            </w:r>
            <w:r>
              <w:rPr>
                <w:rFonts w:hint="eastAsia" w:ascii="宋体" w:hAnsi="宋体" w:cs="宋体"/>
                <w:sz w:val="24"/>
                <w:szCs w:val="32"/>
              </w:rPr>
              <w:t>6</w:t>
            </w:r>
          </w:p>
        </w:tc>
        <w:tc>
          <w:tcPr>
            <w:tcW w:w="9193" w:type="dxa"/>
            <w:tcBorders>
              <w:top w:val="single" w:color="auto" w:sz="4" w:space="0"/>
              <w:left w:val="single" w:color="auto" w:sz="4" w:space="0"/>
              <w:bottom w:val="single" w:color="auto" w:sz="4" w:space="0"/>
            </w:tcBorders>
            <w:vAlign w:val="center"/>
          </w:tcPr>
          <w:p w14:paraId="64BB4D21">
            <w:pPr>
              <w:spacing w:line="440" w:lineRule="exact"/>
              <w:jc w:val="left"/>
              <w:rPr>
                <w:rFonts w:ascii="宋体" w:cs="宋体"/>
                <w:b/>
                <w:sz w:val="24"/>
              </w:rPr>
            </w:pPr>
            <w:bookmarkStart w:id="22" w:name="_Toc457480921"/>
            <w:r>
              <w:rPr>
                <w:rFonts w:hint="eastAsia" w:ascii="宋体" w:hAnsi="宋体" w:cs="宋体"/>
                <w:b/>
                <w:sz w:val="24"/>
              </w:rPr>
              <w:t>招标人对投标人的落选不作出任何解释。</w:t>
            </w:r>
            <w:bookmarkEnd w:id="22"/>
          </w:p>
        </w:tc>
      </w:tr>
      <w:tr w14:paraId="336B8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792" w:type="dxa"/>
            <w:tcBorders>
              <w:top w:val="single" w:color="auto" w:sz="4" w:space="0"/>
              <w:bottom w:val="single" w:color="auto" w:sz="4" w:space="0"/>
              <w:right w:val="single" w:color="auto" w:sz="4" w:space="0"/>
            </w:tcBorders>
            <w:vAlign w:val="center"/>
          </w:tcPr>
          <w:p w14:paraId="255330EC">
            <w:pPr>
              <w:spacing w:line="440" w:lineRule="exact"/>
              <w:jc w:val="center"/>
              <w:rPr>
                <w:rFonts w:ascii="宋体" w:cs="宋体"/>
                <w:sz w:val="24"/>
                <w:szCs w:val="32"/>
                <w:u w:val="single"/>
              </w:rPr>
            </w:pPr>
            <w:r>
              <w:rPr>
                <w:rFonts w:ascii="宋体" w:hAnsi="宋体" w:cs="宋体"/>
                <w:sz w:val="24"/>
                <w:szCs w:val="32"/>
              </w:rPr>
              <w:t>1</w:t>
            </w:r>
            <w:r>
              <w:rPr>
                <w:rFonts w:hint="eastAsia" w:ascii="宋体" w:hAnsi="宋体" w:cs="宋体"/>
                <w:sz w:val="24"/>
                <w:szCs w:val="32"/>
              </w:rPr>
              <w:t>7</w:t>
            </w:r>
          </w:p>
        </w:tc>
        <w:tc>
          <w:tcPr>
            <w:tcW w:w="9193" w:type="dxa"/>
            <w:tcBorders>
              <w:top w:val="single" w:color="auto" w:sz="4" w:space="0"/>
              <w:left w:val="single" w:color="auto" w:sz="4" w:space="0"/>
              <w:bottom w:val="single" w:color="auto" w:sz="4" w:space="0"/>
            </w:tcBorders>
            <w:vAlign w:val="center"/>
          </w:tcPr>
          <w:p w14:paraId="4ACA21E8">
            <w:pPr>
              <w:spacing w:line="440" w:lineRule="exact"/>
              <w:jc w:val="left"/>
              <w:rPr>
                <w:rFonts w:ascii="宋体" w:cs="宋体"/>
                <w:b/>
                <w:sz w:val="24"/>
              </w:rPr>
            </w:pPr>
            <w:bookmarkStart w:id="23" w:name="_Toc457480923"/>
            <w:r>
              <w:rPr>
                <w:rFonts w:hint="eastAsia" w:ascii="宋体" w:hAnsi="宋体" w:cs="宋体"/>
                <w:b/>
                <w:sz w:val="24"/>
              </w:rPr>
              <w:t>采购人和招标代理机构的任何工作人员对投标人所作的任何口头解释、介绍、答复，仅供投标人参考，不作为招标依据，</w:t>
            </w:r>
            <w:bookmarkEnd w:id="23"/>
            <w:r>
              <w:rPr>
                <w:rFonts w:hint="eastAsia" w:ascii="宋体" w:hAnsi="宋体" w:cs="宋体"/>
                <w:b/>
                <w:sz w:val="24"/>
              </w:rPr>
              <w:t>对采购人、招标代理机构和投标人无任何约束力，一切以书面形式为准。</w:t>
            </w:r>
          </w:p>
        </w:tc>
      </w:tr>
      <w:tr w14:paraId="421D9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92" w:type="dxa"/>
            <w:tcBorders>
              <w:top w:val="single" w:color="auto" w:sz="4" w:space="0"/>
              <w:bottom w:val="single" w:color="auto" w:sz="4" w:space="0"/>
              <w:right w:val="single" w:color="auto" w:sz="4" w:space="0"/>
            </w:tcBorders>
            <w:vAlign w:val="center"/>
          </w:tcPr>
          <w:p w14:paraId="061CDA96">
            <w:pPr>
              <w:spacing w:line="440" w:lineRule="exact"/>
              <w:jc w:val="center"/>
              <w:rPr>
                <w:rFonts w:ascii="宋体" w:cs="宋体"/>
                <w:sz w:val="24"/>
                <w:szCs w:val="32"/>
                <w:u w:val="single"/>
              </w:rPr>
            </w:pPr>
            <w:r>
              <w:rPr>
                <w:rFonts w:ascii="宋体" w:cs="宋体"/>
                <w:sz w:val="24"/>
                <w:szCs w:val="32"/>
                <w:u w:val="single"/>
              </w:rPr>
              <w:t>18</w:t>
            </w:r>
          </w:p>
        </w:tc>
        <w:tc>
          <w:tcPr>
            <w:tcW w:w="9193" w:type="dxa"/>
            <w:tcBorders>
              <w:top w:val="single" w:color="auto" w:sz="4" w:space="0"/>
              <w:left w:val="single" w:color="auto" w:sz="4" w:space="0"/>
              <w:bottom w:val="single" w:color="auto" w:sz="4" w:space="0"/>
            </w:tcBorders>
            <w:vAlign w:val="center"/>
          </w:tcPr>
          <w:p w14:paraId="0A4947CA">
            <w:pPr>
              <w:spacing w:line="440" w:lineRule="exact"/>
              <w:jc w:val="left"/>
              <w:rPr>
                <w:rFonts w:ascii="宋体" w:cs="宋体"/>
                <w:sz w:val="24"/>
              </w:rPr>
            </w:pPr>
            <w:bookmarkStart w:id="24" w:name="_Toc457480925"/>
            <w:r>
              <w:rPr>
                <w:rFonts w:hint="eastAsia" w:ascii="宋体" w:hAnsi="宋体" w:cs="宋体"/>
                <w:sz w:val="24"/>
              </w:rPr>
              <w:t>解释：本招标文件的解释权属于东阳市鑫盛工程咨询有限公司。</w:t>
            </w:r>
            <w:bookmarkEnd w:id="24"/>
          </w:p>
        </w:tc>
      </w:tr>
    </w:tbl>
    <w:p w14:paraId="381C358A">
      <w:pPr>
        <w:spacing w:line="360" w:lineRule="auto"/>
        <w:rPr>
          <w:rFonts w:ascii="宋体" w:cs="宋体"/>
          <w:b/>
          <w:sz w:val="24"/>
          <w:szCs w:val="28"/>
        </w:rPr>
      </w:pPr>
      <w:r>
        <w:rPr>
          <w:rFonts w:hint="eastAsia" w:ascii="宋体" w:hAnsi="宋体" w:cs="宋体"/>
          <w:b/>
          <w:sz w:val="24"/>
          <w:szCs w:val="28"/>
        </w:rPr>
        <w:t>注：如本招标文件后面的条款与本表有矛盾的以本表的内容为准。</w:t>
      </w:r>
    </w:p>
    <w:p w14:paraId="13480903">
      <w:pPr>
        <w:pStyle w:val="4"/>
        <w:pageBreakBefore/>
        <w:spacing w:line="360" w:lineRule="auto"/>
        <w:jc w:val="center"/>
        <w:rPr>
          <w:rFonts w:ascii="宋体" w:cs="宋体"/>
        </w:rPr>
      </w:pPr>
      <w:bookmarkStart w:id="25" w:name="_Toc454196065"/>
      <w:bookmarkStart w:id="26" w:name="_Toc1459"/>
      <w:r>
        <w:rPr>
          <w:rFonts w:hint="eastAsia" w:ascii="宋体" w:hAnsi="宋体" w:cs="宋体"/>
        </w:rPr>
        <w:t>一、总</w:t>
      </w:r>
      <w:r>
        <w:rPr>
          <w:rFonts w:ascii="宋体" w:hAnsi="宋体" w:cs="宋体"/>
        </w:rPr>
        <w:t xml:space="preserve"> </w:t>
      </w:r>
      <w:r>
        <w:rPr>
          <w:rFonts w:hint="eastAsia" w:ascii="宋体" w:hAnsi="宋体" w:cs="宋体"/>
        </w:rPr>
        <w:t>则</w:t>
      </w:r>
      <w:bookmarkEnd w:id="25"/>
      <w:bookmarkEnd w:id="26"/>
    </w:p>
    <w:p w14:paraId="3C975FC7">
      <w:pPr>
        <w:spacing w:line="440" w:lineRule="exact"/>
        <w:rPr>
          <w:rFonts w:ascii="宋体" w:cs="宋体"/>
          <w:b/>
          <w:sz w:val="24"/>
        </w:rPr>
      </w:pPr>
      <w:r>
        <w:rPr>
          <w:rFonts w:hint="eastAsia" w:ascii="宋体" w:hAnsi="宋体" w:cs="宋体"/>
          <w:b/>
          <w:sz w:val="24"/>
        </w:rPr>
        <w:t>（一）</w:t>
      </w:r>
      <w:r>
        <w:rPr>
          <w:rFonts w:ascii="宋体" w:hAnsi="宋体" w:cs="宋体"/>
          <w:b/>
          <w:sz w:val="24"/>
        </w:rPr>
        <w:t xml:space="preserve"> </w:t>
      </w:r>
      <w:r>
        <w:rPr>
          <w:rFonts w:hint="eastAsia" w:ascii="宋体" w:hAnsi="宋体" w:cs="宋体"/>
          <w:b/>
          <w:sz w:val="24"/>
        </w:rPr>
        <w:t>适用范围</w:t>
      </w:r>
    </w:p>
    <w:p w14:paraId="134EB76C">
      <w:pPr>
        <w:spacing w:line="440" w:lineRule="exact"/>
        <w:ind w:firstLine="480" w:firstLineChars="200"/>
        <w:rPr>
          <w:rFonts w:ascii="宋体" w:cs="宋体"/>
          <w:sz w:val="24"/>
        </w:rPr>
      </w:pPr>
      <w:r>
        <w:rPr>
          <w:rFonts w:hint="eastAsia" w:ascii="宋体" w:hAnsi="宋体" w:cs="宋体"/>
          <w:sz w:val="24"/>
        </w:rPr>
        <w:t>本招标文件适用于</w:t>
      </w:r>
      <w:r>
        <w:rPr>
          <w:rFonts w:hint="eastAsia" w:ascii="宋体" w:hAnsi="宋体" w:cs="宋体"/>
          <w:sz w:val="24"/>
          <w:lang w:eastAsia="zh-CN"/>
        </w:rPr>
        <w:t>浙江广厦建设职业技术大学金融科技应用实训室采购项目</w:t>
      </w:r>
      <w:r>
        <w:rPr>
          <w:rFonts w:hint="eastAsia" w:ascii="宋体" w:hAnsi="宋体" w:cs="宋体"/>
          <w:sz w:val="24"/>
        </w:rPr>
        <w:t>的招标、投标、评标、定标、验收、合同履约、付款等行为（法律、法规另有规定的，从其规定）。</w:t>
      </w:r>
    </w:p>
    <w:p w14:paraId="1BBC524F">
      <w:pPr>
        <w:spacing w:line="440" w:lineRule="exact"/>
        <w:rPr>
          <w:rFonts w:ascii="宋体" w:cs="宋体"/>
          <w:b/>
          <w:sz w:val="24"/>
        </w:rPr>
      </w:pPr>
      <w:r>
        <w:rPr>
          <w:rFonts w:hint="eastAsia" w:ascii="宋体" w:hAnsi="宋体" w:cs="宋体"/>
          <w:b/>
          <w:sz w:val="24"/>
        </w:rPr>
        <w:t>（二）定义</w:t>
      </w:r>
    </w:p>
    <w:p w14:paraId="05F8AB8C">
      <w:pPr>
        <w:spacing w:line="440" w:lineRule="exact"/>
        <w:ind w:firstLine="480" w:firstLineChars="200"/>
        <w:rPr>
          <w:rFonts w:ascii="宋体" w:cs="宋体"/>
          <w:sz w:val="24"/>
        </w:rPr>
      </w:pPr>
      <w:r>
        <w:rPr>
          <w:rFonts w:ascii="宋体" w:hAnsi="宋体" w:cs="宋体"/>
          <w:sz w:val="24"/>
          <w:highlight w:val="none"/>
        </w:rPr>
        <w:t>1.</w:t>
      </w:r>
      <w:r>
        <w:rPr>
          <w:rFonts w:hint="eastAsia" w:ascii="宋体" w:hAnsi="宋体" w:cs="宋体"/>
          <w:sz w:val="24"/>
          <w:highlight w:val="none"/>
        </w:rPr>
        <w:t>招标采购单位系指组织本次招标的东阳市鑫盛工程咨询有限公司（“招标人”）和</w:t>
      </w:r>
      <w:r>
        <w:rPr>
          <w:rFonts w:hint="eastAsia" w:ascii="宋体" w:hAnsi="宋体" w:cs="宋体"/>
          <w:sz w:val="24"/>
          <w:highlight w:val="none"/>
          <w:lang w:eastAsia="zh-CN"/>
        </w:rPr>
        <w:t>浙江广厦建设职业技术大学</w:t>
      </w:r>
      <w:r>
        <w:rPr>
          <w:rFonts w:hint="eastAsia" w:ascii="宋体" w:hAnsi="宋体" w:cs="宋体"/>
          <w:sz w:val="24"/>
        </w:rPr>
        <w:t>（“采购人”）。</w:t>
      </w:r>
    </w:p>
    <w:p w14:paraId="28332696">
      <w:pPr>
        <w:spacing w:line="440" w:lineRule="exact"/>
        <w:ind w:firstLine="480" w:firstLineChars="200"/>
        <w:rPr>
          <w:rFonts w:ascii="宋体" w:hAnsi="宋体" w:cs="宋体"/>
          <w:sz w:val="24"/>
        </w:rPr>
      </w:pPr>
      <w:r>
        <w:rPr>
          <w:rFonts w:hint="eastAsia" w:ascii="宋体" w:hAnsi="宋体" w:cs="宋体"/>
          <w:sz w:val="24"/>
        </w:rPr>
        <w:t>2.“投标人”系指向招标方提交投标文件的单位或个人。</w:t>
      </w:r>
    </w:p>
    <w:p w14:paraId="5D2B0104">
      <w:pPr>
        <w:spacing w:line="440" w:lineRule="exact"/>
        <w:ind w:firstLine="480" w:firstLineChars="200"/>
        <w:rPr>
          <w:rFonts w:ascii="宋体" w:hAnsi="宋体" w:cs="宋体"/>
          <w:sz w:val="24"/>
        </w:rPr>
      </w:pPr>
      <w:r>
        <w:rPr>
          <w:rFonts w:hint="eastAsia" w:ascii="宋体" w:hAnsi="宋体" w:cs="宋体"/>
          <w:sz w:val="24"/>
        </w:rPr>
        <w:t xml:space="preserve">3.“服务”系指招标文件规定投标人须承担的本项目所衍生的一切服务义务。 </w:t>
      </w:r>
    </w:p>
    <w:p w14:paraId="0A55182D">
      <w:pPr>
        <w:spacing w:line="440" w:lineRule="exact"/>
        <w:ind w:firstLine="480" w:firstLineChars="200"/>
        <w:rPr>
          <w:rFonts w:ascii="宋体" w:hAnsi="宋体" w:cs="宋体"/>
          <w:sz w:val="24"/>
        </w:rPr>
      </w:pPr>
      <w:r>
        <w:rPr>
          <w:rFonts w:hint="eastAsia" w:ascii="宋体" w:hAnsi="宋体" w:cs="宋体"/>
          <w:sz w:val="24"/>
        </w:rPr>
        <w:t>4.“项目”系指投标人按招标文件规定向采购人提供的成果和项目服务。</w:t>
      </w:r>
    </w:p>
    <w:p w14:paraId="23F1811F">
      <w:pPr>
        <w:spacing w:line="440" w:lineRule="exact"/>
        <w:ind w:firstLine="480" w:firstLineChars="200"/>
        <w:rPr>
          <w:rFonts w:ascii="宋体" w:hAnsi="宋体" w:cs="宋体"/>
          <w:sz w:val="24"/>
        </w:rPr>
      </w:pPr>
      <w:r>
        <w:rPr>
          <w:rFonts w:hint="eastAsia" w:ascii="宋体" w:hAnsi="宋体" w:cs="宋体"/>
          <w:sz w:val="24"/>
        </w:rPr>
        <w:t>5.“书面形式”包括信函、传真、电报等。</w:t>
      </w:r>
    </w:p>
    <w:p w14:paraId="0D2833E1">
      <w:pPr>
        <w:spacing w:line="440" w:lineRule="exact"/>
        <w:ind w:firstLine="480" w:firstLineChars="200"/>
        <w:rPr>
          <w:rFonts w:hint="default" w:ascii="宋体" w:hAnsi="宋体" w:eastAsia="宋体" w:cs="宋体"/>
          <w:sz w:val="24"/>
          <w:lang w:val="en-US" w:eastAsia="zh-CN"/>
        </w:rPr>
      </w:pPr>
      <w:r>
        <w:rPr>
          <w:rFonts w:hint="eastAsia" w:ascii="宋体" w:hAnsi="宋体" w:cs="宋体"/>
          <w:sz w:val="24"/>
        </w:rPr>
        <w:t>6.</w:t>
      </w:r>
      <w:r>
        <w:rPr>
          <w:rFonts w:hint="eastAsia" w:ascii="宋体" w:hAnsi="宋体" w:cs="宋体"/>
          <w:sz w:val="24"/>
          <w:lang w:eastAsia="zh-CN"/>
        </w:rPr>
        <w:t>“</w:t>
      </w:r>
      <w:r>
        <w:rPr>
          <w:rFonts w:hint="eastAsia" w:ascii="宋体" w:hAnsi="宋体" w:cs="宋体"/>
          <w:b/>
          <w:bCs/>
          <w:sz w:val="24"/>
          <w:highlight w:val="none"/>
        </w:rPr>
        <w:t>▲</w:t>
      </w:r>
      <w:r>
        <w:rPr>
          <w:rFonts w:hint="eastAsia" w:ascii="宋体" w:hAnsi="宋体" w:cs="宋体"/>
          <w:sz w:val="24"/>
          <w:lang w:eastAsia="zh-CN"/>
        </w:rPr>
        <w:t>”、“</w:t>
      </w:r>
      <w:r>
        <w:rPr>
          <w:rFonts w:hint="eastAsia" w:ascii="宋体" w:hAnsi="宋体" w:eastAsia="宋体" w:cs="宋体"/>
          <w:color w:val="auto"/>
          <w:kern w:val="0"/>
          <w:sz w:val="24"/>
          <w:highlight w:val="none"/>
        </w:rPr>
        <w:t>*</w:t>
      </w:r>
      <w:r>
        <w:rPr>
          <w:rFonts w:hint="eastAsia" w:ascii="宋体" w:hAnsi="宋体" w:cs="宋体"/>
          <w:sz w:val="24"/>
          <w:lang w:eastAsia="zh-CN"/>
        </w:rPr>
        <w:t>”</w:t>
      </w:r>
      <w:r>
        <w:rPr>
          <w:rFonts w:hint="eastAsia" w:ascii="宋体" w:hAnsi="宋体" w:cs="宋体"/>
          <w:sz w:val="24"/>
          <w:lang w:val="en-US" w:eastAsia="zh-CN"/>
        </w:rPr>
        <w:t>系指实质性条款，</w:t>
      </w:r>
      <w:r>
        <w:rPr>
          <w:rFonts w:hint="eastAsia" w:ascii="宋体" w:hAnsi="宋体" w:cs="宋体"/>
          <w:sz w:val="24"/>
          <w:lang w:eastAsia="zh-CN"/>
        </w:rPr>
        <w:t>“</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lang w:val="en-US" w:eastAsia="zh-CN"/>
        </w:rPr>
        <w:t>系指重要参数。</w:t>
      </w:r>
    </w:p>
    <w:p w14:paraId="38A97B50">
      <w:pPr>
        <w:spacing w:line="440" w:lineRule="exact"/>
        <w:rPr>
          <w:rFonts w:hint="eastAsia" w:ascii="宋体" w:hAnsi="宋体" w:cs="宋体"/>
          <w:b/>
          <w:sz w:val="24"/>
          <w:highlight w:val="none"/>
          <w:lang w:val="en-US" w:eastAsia="zh-CN"/>
        </w:rPr>
      </w:pPr>
      <w:r>
        <w:rPr>
          <w:rFonts w:hint="eastAsia" w:ascii="宋体" w:hAnsi="宋体" w:cs="宋体"/>
          <w:b/>
          <w:sz w:val="24"/>
          <w:highlight w:val="none"/>
        </w:rPr>
        <w:t>（</w:t>
      </w:r>
      <w:r>
        <w:rPr>
          <w:rFonts w:hint="eastAsia" w:ascii="宋体" w:hAnsi="宋体" w:cs="宋体"/>
          <w:b/>
          <w:sz w:val="24"/>
          <w:highlight w:val="none"/>
          <w:lang w:val="en-US" w:eastAsia="zh-CN"/>
        </w:rPr>
        <w:t>三</w:t>
      </w:r>
      <w:r>
        <w:rPr>
          <w:rFonts w:hint="eastAsia" w:ascii="宋体" w:hAnsi="宋体" w:cs="宋体"/>
          <w:b/>
          <w:sz w:val="24"/>
          <w:highlight w:val="none"/>
        </w:rPr>
        <w:t>）</w:t>
      </w:r>
      <w:r>
        <w:rPr>
          <w:rFonts w:hint="eastAsia" w:ascii="宋体" w:hAnsi="宋体" w:cs="宋体"/>
          <w:b/>
          <w:sz w:val="24"/>
          <w:highlight w:val="none"/>
          <w:lang w:val="en-US" w:eastAsia="zh-CN"/>
        </w:rPr>
        <w:t>评标办法</w:t>
      </w:r>
    </w:p>
    <w:p w14:paraId="152A74D8">
      <w:pPr>
        <w:spacing w:line="440" w:lineRule="exact"/>
        <w:ind w:firstLine="720" w:firstLineChars="300"/>
        <w:rPr>
          <w:rFonts w:hint="default" w:ascii="宋体" w:hAnsi="宋体" w:eastAsia="宋体" w:cs="宋体"/>
          <w:b w:val="0"/>
          <w:bCs/>
          <w:sz w:val="24"/>
          <w:highlight w:val="none"/>
          <w:lang w:val="en-US" w:eastAsia="zh-CN"/>
        </w:rPr>
      </w:pPr>
      <w:r>
        <w:rPr>
          <w:rFonts w:hint="eastAsia" w:ascii="宋体" w:hAnsi="宋体" w:cs="宋体"/>
          <w:b w:val="0"/>
          <w:bCs/>
          <w:sz w:val="24"/>
          <w:highlight w:val="none"/>
          <w:lang w:val="en-US" w:eastAsia="zh-CN"/>
        </w:rPr>
        <w:t>本次招标采用综合评分法。</w:t>
      </w:r>
    </w:p>
    <w:p w14:paraId="2E1FC611">
      <w:pPr>
        <w:spacing w:line="440" w:lineRule="exact"/>
        <w:rPr>
          <w:rFonts w:ascii="宋体" w:cs="宋体"/>
          <w:b/>
          <w:sz w:val="24"/>
          <w:highlight w:val="none"/>
        </w:rPr>
      </w:pPr>
      <w:r>
        <w:rPr>
          <w:rFonts w:hint="eastAsia" w:ascii="宋体" w:hAnsi="宋体" w:cs="宋体"/>
          <w:b/>
          <w:sz w:val="24"/>
          <w:highlight w:val="none"/>
        </w:rPr>
        <w:t>（</w:t>
      </w:r>
      <w:r>
        <w:rPr>
          <w:rFonts w:hint="eastAsia" w:ascii="宋体" w:hAnsi="宋体" w:cs="宋体"/>
          <w:b/>
          <w:sz w:val="24"/>
          <w:highlight w:val="none"/>
          <w:lang w:val="en-US" w:eastAsia="zh-CN"/>
        </w:rPr>
        <w:t>四</w:t>
      </w:r>
      <w:r>
        <w:rPr>
          <w:rFonts w:hint="eastAsia" w:ascii="宋体" w:hAnsi="宋体" w:cs="宋体"/>
          <w:b/>
          <w:sz w:val="24"/>
          <w:highlight w:val="none"/>
        </w:rPr>
        <w:t>）投标委托</w:t>
      </w:r>
    </w:p>
    <w:p w14:paraId="38A454E3">
      <w:pPr>
        <w:spacing w:line="440" w:lineRule="exact"/>
        <w:ind w:firstLine="480" w:firstLineChars="200"/>
        <w:rPr>
          <w:rFonts w:ascii="宋体" w:cs="宋体"/>
          <w:sz w:val="24"/>
          <w:highlight w:val="none"/>
        </w:rPr>
      </w:pPr>
      <w:r>
        <w:rPr>
          <w:rFonts w:hint="eastAsia" w:ascii="宋体" w:hAnsi="宋体" w:cs="宋体"/>
          <w:sz w:val="24"/>
          <w:highlight w:val="none"/>
        </w:rPr>
        <w:t>如投标人代表不是法定代表人，须有法定代表人出具的授权委托书（正本用原件，副本用复印件，格式见附件），委托代理人应当是投标人的在职正式职工</w:t>
      </w:r>
      <w:r>
        <w:rPr>
          <w:rFonts w:hint="eastAsia" w:ascii="宋体" w:hAnsi="宋体" w:cs="宋体"/>
          <w:b/>
          <w:sz w:val="24"/>
          <w:highlight w:val="none"/>
        </w:rPr>
        <w:t>（投标人本单位缴纳社保花名册为准）</w:t>
      </w:r>
      <w:r>
        <w:rPr>
          <w:rFonts w:hint="eastAsia" w:ascii="宋体" w:hAnsi="宋体" w:cs="宋体"/>
          <w:sz w:val="24"/>
          <w:highlight w:val="none"/>
        </w:rPr>
        <w:t>。</w:t>
      </w:r>
    </w:p>
    <w:p w14:paraId="7FEC867D">
      <w:pPr>
        <w:spacing w:line="440" w:lineRule="exact"/>
        <w:rPr>
          <w:rFonts w:ascii="宋体" w:cs="宋体"/>
          <w:b/>
          <w:sz w:val="24"/>
        </w:rPr>
      </w:pPr>
      <w:r>
        <w:rPr>
          <w:rFonts w:hint="eastAsia" w:ascii="宋体" w:hAnsi="宋体" w:cs="宋体"/>
          <w:b/>
          <w:sz w:val="24"/>
        </w:rPr>
        <w:t>▲（</w:t>
      </w:r>
      <w:r>
        <w:rPr>
          <w:rFonts w:hint="eastAsia" w:ascii="宋体" w:hAnsi="宋体" w:cs="宋体"/>
          <w:b/>
          <w:sz w:val="24"/>
          <w:lang w:val="en-US" w:eastAsia="zh-CN"/>
        </w:rPr>
        <w:t>五</w:t>
      </w:r>
      <w:r>
        <w:rPr>
          <w:rFonts w:hint="eastAsia" w:ascii="宋体" w:hAnsi="宋体" w:cs="宋体"/>
          <w:b/>
          <w:sz w:val="24"/>
        </w:rPr>
        <w:t>）投标费用</w:t>
      </w:r>
    </w:p>
    <w:p w14:paraId="7B1B9BD8">
      <w:pPr>
        <w:numPr>
          <w:ilvl w:val="0"/>
          <w:numId w:val="0"/>
        </w:numPr>
        <w:spacing w:line="440" w:lineRule="exact"/>
        <w:ind w:firstLine="480" w:firstLineChars="200"/>
        <w:rPr>
          <w:rFonts w:hint="eastAsia" w:ascii="宋体" w:hAnsi="宋体" w:cs="宋体"/>
          <w:sz w:val="24"/>
          <w:highlight w:val="none"/>
        </w:rPr>
      </w:pPr>
      <w:r>
        <w:rPr>
          <w:rFonts w:hint="eastAsia" w:ascii="宋体" w:hAnsi="宋体" w:eastAsia="宋体" w:cs="宋体"/>
          <w:kern w:val="2"/>
          <w:sz w:val="24"/>
          <w:szCs w:val="24"/>
          <w:lang w:val="en-US" w:eastAsia="zh-CN" w:bidi="ar-SA"/>
        </w:rPr>
        <w:t>1.</w:t>
      </w:r>
      <w:r>
        <w:rPr>
          <w:rFonts w:hint="eastAsia" w:ascii="宋体" w:hAnsi="宋体" w:cs="宋体"/>
          <w:sz w:val="24"/>
        </w:rPr>
        <w:t>不论投标结果如何，投标人均应自行承担所有与投标有关的全部费用（招标文件有相</w:t>
      </w:r>
      <w:r>
        <w:rPr>
          <w:rFonts w:hint="eastAsia" w:ascii="宋体" w:hAnsi="宋体" w:cs="宋体"/>
          <w:sz w:val="24"/>
          <w:highlight w:val="none"/>
        </w:rPr>
        <w:t>反规定除外）。</w:t>
      </w:r>
    </w:p>
    <w:p w14:paraId="39A03F98">
      <w:pPr>
        <w:spacing w:line="440" w:lineRule="exact"/>
        <w:ind w:firstLine="482" w:firstLineChars="200"/>
        <w:rPr>
          <w:color w:val="auto"/>
          <w:highlight w:val="none"/>
        </w:rPr>
      </w:pPr>
      <w:r>
        <w:rPr>
          <w:rFonts w:ascii="宋体" w:hAnsi="宋体" w:cs="宋体"/>
          <w:b/>
          <w:sz w:val="24"/>
          <w:highlight w:val="none"/>
        </w:rPr>
        <w:t>2.</w:t>
      </w:r>
      <w:r>
        <w:rPr>
          <w:rFonts w:hint="eastAsia" w:ascii="宋体" w:hAnsi="宋体" w:cs="宋体"/>
          <w:b/>
          <w:color w:val="auto"/>
          <w:sz w:val="24"/>
          <w:highlight w:val="none"/>
        </w:rPr>
        <w:t>东阳市鑫盛工程咨询有限公司按</w:t>
      </w:r>
      <w:r>
        <w:rPr>
          <w:rFonts w:hint="eastAsia" w:ascii="宋体" w:hAnsi="宋体" w:cs="宋体"/>
          <w:b/>
          <w:color w:val="auto"/>
          <w:sz w:val="24"/>
          <w:highlight w:val="none"/>
          <w:lang w:val="en-US" w:eastAsia="zh-CN"/>
        </w:rPr>
        <w:t>中标价1.5%计算后的金额</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再按10%进行下浮，向中标人收取中标服务费，在中标结果公示结束之日起3天内（在领取中标通知书前）交纳。</w:t>
      </w:r>
    </w:p>
    <w:p w14:paraId="7E9AE1E8">
      <w:pPr>
        <w:spacing w:line="480" w:lineRule="exact"/>
        <w:ind w:firstLine="482" w:firstLineChars="200"/>
        <w:rPr>
          <w:rFonts w:ascii="宋体" w:hAnsi="宋体"/>
          <w:b/>
          <w:color w:val="auto"/>
          <w:sz w:val="24"/>
          <w:highlight w:val="none"/>
        </w:rPr>
      </w:pPr>
      <w:r>
        <w:rPr>
          <w:rFonts w:hint="eastAsia" w:ascii="宋体" w:hAnsi="宋体"/>
          <w:b/>
          <w:color w:val="auto"/>
          <w:sz w:val="24"/>
          <w:highlight w:val="none"/>
        </w:rPr>
        <w:t>中标服务费由中标</w:t>
      </w:r>
      <w:r>
        <w:rPr>
          <w:rFonts w:ascii="宋体" w:hAnsi="宋体"/>
          <w:b/>
          <w:color w:val="auto"/>
          <w:sz w:val="24"/>
          <w:highlight w:val="none"/>
        </w:rPr>
        <w:t>人</w:t>
      </w:r>
      <w:r>
        <w:rPr>
          <w:rFonts w:hint="eastAsia" w:ascii="宋体" w:hAnsi="宋体"/>
          <w:b/>
          <w:color w:val="auto"/>
          <w:sz w:val="24"/>
          <w:highlight w:val="none"/>
        </w:rPr>
        <w:t>汇至以下账户：</w:t>
      </w:r>
    </w:p>
    <w:p w14:paraId="49B8E762">
      <w:pPr>
        <w:spacing w:line="480" w:lineRule="exact"/>
        <w:ind w:firstLine="480"/>
        <w:rPr>
          <w:rFonts w:ascii="宋体" w:hAnsi="宋体"/>
          <w:b/>
          <w:color w:val="auto"/>
          <w:sz w:val="24"/>
          <w:highlight w:val="none"/>
        </w:rPr>
      </w:pPr>
      <w:r>
        <w:rPr>
          <w:rFonts w:hint="eastAsia" w:ascii="宋体" w:hAnsi="宋体"/>
          <w:b/>
          <w:color w:val="auto"/>
          <w:sz w:val="24"/>
          <w:highlight w:val="none"/>
        </w:rPr>
        <w:t>帐户名称：东阳市鑫盛工程咨询有限公司</w:t>
      </w:r>
    </w:p>
    <w:p w14:paraId="4262FB80">
      <w:pPr>
        <w:spacing w:line="480" w:lineRule="exact"/>
        <w:ind w:firstLine="480"/>
        <w:rPr>
          <w:rFonts w:ascii="宋体" w:hAnsi="宋体"/>
          <w:b/>
          <w:color w:val="auto"/>
          <w:sz w:val="24"/>
          <w:highlight w:val="none"/>
        </w:rPr>
      </w:pPr>
      <w:r>
        <w:rPr>
          <w:rFonts w:hint="eastAsia" w:ascii="宋体" w:hAnsi="宋体"/>
          <w:b/>
          <w:color w:val="auto"/>
          <w:sz w:val="24"/>
          <w:highlight w:val="none"/>
        </w:rPr>
        <w:t>开户银行：兴业银行股份有限公司金华东阳支行</w:t>
      </w:r>
    </w:p>
    <w:p w14:paraId="104737A4">
      <w:pPr>
        <w:spacing w:line="440" w:lineRule="exact"/>
        <w:ind w:firstLine="482" w:firstLineChars="200"/>
        <w:rPr>
          <w:rFonts w:ascii="宋体" w:hAnsi="宋体"/>
          <w:b/>
          <w:sz w:val="24"/>
        </w:rPr>
      </w:pPr>
      <w:r>
        <w:rPr>
          <w:rFonts w:hint="eastAsia" w:ascii="宋体" w:hAnsi="宋体"/>
          <w:b/>
          <w:color w:val="auto"/>
          <w:sz w:val="24"/>
          <w:highlight w:val="none"/>
        </w:rPr>
        <w:t xml:space="preserve">账号：356090100100082625 </w:t>
      </w:r>
    </w:p>
    <w:p w14:paraId="2D4B983B">
      <w:pPr>
        <w:tabs>
          <w:tab w:val="left" w:pos="2895"/>
        </w:tabs>
        <w:snapToGrid w:val="0"/>
        <w:spacing w:before="156" w:beforeLines="50" w:line="360" w:lineRule="auto"/>
        <w:ind w:firstLine="472" w:firstLineChars="196"/>
        <w:jc w:val="left"/>
        <w:rPr>
          <w:rFonts w:hint="eastAsia" w:ascii="宋体" w:hAnsi="宋体"/>
          <w:b/>
          <w:color w:val="auto"/>
          <w:sz w:val="24"/>
          <w:highlight w:val="none"/>
        </w:rPr>
      </w:pPr>
      <w:bookmarkStart w:id="27" w:name="_Toc454196066"/>
      <w:r>
        <w:rPr>
          <w:rFonts w:hint="eastAsia" w:ascii="宋体" w:hAnsi="宋体"/>
          <w:b/>
          <w:color w:val="auto"/>
          <w:sz w:val="24"/>
          <w:highlight w:val="none"/>
        </w:rPr>
        <w:t>（六）联合体投标</w:t>
      </w:r>
      <w:r>
        <w:rPr>
          <w:rFonts w:hint="eastAsia" w:ascii="宋体" w:hAnsi="宋体"/>
          <w:b/>
          <w:color w:val="auto"/>
          <w:sz w:val="24"/>
          <w:highlight w:val="none"/>
        </w:rPr>
        <w:tab/>
      </w:r>
    </w:p>
    <w:p w14:paraId="7E0E11D5">
      <w:pPr>
        <w:snapToGrid w:val="0"/>
        <w:spacing w:line="360" w:lineRule="auto"/>
        <w:ind w:firstLine="480" w:firstLineChars="200"/>
        <w:jc w:val="left"/>
        <w:rPr>
          <w:rFonts w:hint="eastAsia" w:ascii="宋体" w:hAnsi="宋体" w:cs="Arial"/>
          <w:color w:val="auto"/>
          <w:sz w:val="24"/>
          <w:highlight w:val="none"/>
        </w:rPr>
      </w:pPr>
      <w:r>
        <w:rPr>
          <w:rFonts w:hint="eastAsia" w:ascii="宋体" w:hAnsi="宋体" w:cs="Arial"/>
          <w:color w:val="auto"/>
          <w:sz w:val="24"/>
          <w:highlight w:val="none"/>
        </w:rPr>
        <w:t>本项目不接受联合体投标。</w:t>
      </w:r>
    </w:p>
    <w:p w14:paraId="17392B93">
      <w:pPr>
        <w:snapToGrid w:val="0"/>
        <w:spacing w:before="156" w:beforeLines="50" w:line="360" w:lineRule="auto"/>
        <w:ind w:firstLine="472" w:firstLineChars="196"/>
        <w:rPr>
          <w:rFonts w:hint="eastAsia" w:ascii="宋体" w:hAnsi="宋体" w:cs="宋体"/>
          <w:b/>
          <w:color w:val="auto"/>
          <w:kern w:val="0"/>
          <w:sz w:val="24"/>
          <w:highlight w:val="none"/>
        </w:rPr>
      </w:pPr>
      <w:r>
        <w:rPr>
          <w:rFonts w:hint="eastAsia" w:ascii="宋体" w:hAnsi="宋体"/>
          <w:b/>
          <w:color w:val="auto"/>
          <w:sz w:val="24"/>
          <w:highlight w:val="none"/>
        </w:rPr>
        <w:t>（七）</w:t>
      </w:r>
      <w:r>
        <w:rPr>
          <w:rFonts w:hint="eastAsia" w:ascii="宋体" w:hAnsi="宋体" w:cs="宋体"/>
          <w:b/>
          <w:color w:val="auto"/>
          <w:kern w:val="0"/>
          <w:sz w:val="24"/>
          <w:highlight w:val="none"/>
        </w:rPr>
        <w:t>转包与分包</w:t>
      </w:r>
    </w:p>
    <w:p w14:paraId="7D694006">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68EA8EE9">
      <w:pPr>
        <w:snapToGrid w:val="0"/>
        <w:spacing w:line="360" w:lineRule="auto"/>
        <w:ind w:firstLine="480" w:firstLineChars="200"/>
        <w:rPr>
          <w:rFonts w:hint="eastAsia" w:ascii="宋体" w:hAnsi="宋体"/>
          <w:color w:val="auto"/>
          <w:sz w:val="24"/>
          <w:highlight w:val="none"/>
        </w:rPr>
      </w:pPr>
      <w:r>
        <w:rPr>
          <w:rFonts w:hint="eastAsia" w:ascii="宋体" w:hAnsi="宋体" w:cs="宋体"/>
          <w:color w:val="auto"/>
          <w:kern w:val="0"/>
          <w:sz w:val="24"/>
          <w:highlight w:val="none"/>
        </w:rPr>
        <w:t>2.本项目不允许分包。</w:t>
      </w:r>
    </w:p>
    <w:p w14:paraId="033A6B40">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ascii="宋体" w:cs="宋体"/>
          <w:b/>
          <w:color w:val="auto"/>
          <w:sz w:val="24"/>
          <w:szCs w:val="24"/>
          <w:highlight w:val="none"/>
        </w:rPr>
      </w:pPr>
      <w:r>
        <w:rPr>
          <w:rFonts w:hint="eastAsia" w:ascii="宋体" w:hAnsi="宋体" w:cs="宋体"/>
          <w:b/>
          <w:color w:val="auto"/>
          <w:sz w:val="24"/>
          <w:szCs w:val="24"/>
          <w:highlight w:val="none"/>
        </w:rPr>
        <w:t>（</w:t>
      </w:r>
      <w:r>
        <w:rPr>
          <w:rFonts w:hint="default" w:ascii="宋体" w:hAnsi="宋体" w:cs="宋体"/>
          <w:b/>
          <w:color w:val="auto"/>
          <w:sz w:val="24"/>
          <w:szCs w:val="24"/>
          <w:highlight w:val="none"/>
          <w:lang w:val="en-US"/>
        </w:rPr>
        <w:t>八</w:t>
      </w:r>
      <w:r>
        <w:rPr>
          <w:rFonts w:hint="eastAsia" w:ascii="宋体" w:hAnsi="宋体" w:cs="宋体"/>
          <w:b/>
          <w:color w:val="auto"/>
          <w:sz w:val="24"/>
          <w:szCs w:val="24"/>
          <w:highlight w:val="none"/>
        </w:rPr>
        <w:t>）特别说明：</w:t>
      </w:r>
    </w:p>
    <w:p w14:paraId="297244DA">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*1.多个投标人参加投标，如其中两家或两家以上投标人的法定代表人为同一人或相互之间存在投资关系且达到控股的，应当按一个投标人认定。</w:t>
      </w:r>
    </w:p>
    <w:p w14:paraId="38804D7C">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*2.投标人投标所使用的资格、信誉、荣誉、业绩与企业认证必须为本法人所拥有。投标人投标所使用的采购项目实施人员必须为本法人员工（或必须为本法人或控股公司正式员工）。</w:t>
      </w:r>
    </w:p>
    <w:p w14:paraId="05556062">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*3.投标人应仔细阅读招标文件的所有内容，按照招标文件的要求提交投标文件，并对所提供的全部资料的真实性承担法律责任。</w:t>
      </w:r>
    </w:p>
    <w:p w14:paraId="5479E023">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53080F30">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 评标委员会认为预中标人的投标报价明显低于其他通过符合性审查投标人的报价，有可能影响成果质量或者不能诚信履约的，应当要求其在评标现场合理的时间内提供书面说明，必要时提交相关证明材料；预中标人不能证明其报价合理性的，评标委员会应当将其作为无效投标处理。</w:t>
      </w:r>
    </w:p>
    <w:p w14:paraId="6CDB762F">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 招标方不保证最低报价者为中标方。</w:t>
      </w:r>
    </w:p>
    <w:p w14:paraId="263FB997">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ascii="宋体" w:cs="宋体"/>
          <w:b/>
          <w:bCs/>
          <w:color w:val="auto"/>
          <w:sz w:val="24"/>
          <w:szCs w:val="24"/>
          <w:highlight w:val="none"/>
        </w:rPr>
      </w:pPr>
      <w:r>
        <w:rPr>
          <w:rFonts w:hint="eastAsia" w:ascii="宋体" w:hAnsi="宋体" w:cs="宋体"/>
          <w:b/>
          <w:bCs/>
          <w:color w:val="auto"/>
          <w:sz w:val="24"/>
          <w:szCs w:val="24"/>
          <w:highlight w:val="none"/>
        </w:rPr>
        <w:t>（</w:t>
      </w:r>
      <w:r>
        <w:rPr>
          <w:rFonts w:hint="default" w:ascii="宋体" w:hAnsi="宋体" w:cs="宋体"/>
          <w:b/>
          <w:bCs/>
          <w:color w:val="auto"/>
          <w:sz w:val="24"/>
          <w:szCs w:val="24"/>
          <w:highlight w:val="none"/>
          <w:lang w:val="en-US"/>
        </w:rPr>
        <w:t>九</w:t>
      </w:r>
      <w:r>
        <w:rPr>
          <w:rFonts w:hint="eastAsia" w:ascii="宋体" w:hAnsi="宋体" w:cs="宋体"/>
          <w:b/>
          <w:bCs/>
          <w:color w:val="auto"/>
          <w:sz w:val="24"/>
          <w:szCs w:val="24"/>
          <w:highlight w:val="none"/>
        </w:rPr>
        <w:t>）质疑</w:t>
      </w:r>
    </w:p>
    <w:p w14:paraId="3BB38411">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cs="宋体"/>
          <w:color w:val="auto"/>
          <w:sz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投标人认为招标文件、招标过程或中标结果使自己的合法权益受到损害的，应当在知道或者应知其权益受到损害之日起七个工作日内，以书面形式向采购人</w:t>
      </w:r>
      <w:r>
        <w:rPr>
          <w:rFonts w:hint="eastAsia" w:ascii="宋体" w:hAnsi="宋体" w:cs="宋体"/>
          <w:color w:val="auto"/>
          <w:sz w:val="24"/>
          <w:szCs w:val="24"/>
          <w:highlight w:val="none"/>
          <w:lang w:eastAsia="zh-CN"/>
        </w:rPr>
        <w:t>、代理机构</w:t>
      </w:r>
      <w:r>
        <w:rPr>
          <w:rFonts w:hint="eastAsia" w:ascii="宋体" w:hAnsi="宋体" w:cs="宋体"/>
          <w:color w:val="auto"/>
          <w:sz w:val="24"/>
          <w:szCs w:val="24"/>
          <w:highlight w:val="none"/>
        </w:rPr>
        <w:t>提出</w:t>
      </w:r>
      <w:r>
        <w:rPr>
          <w:rFonts w:hint="eastAsia" w:ascii="宋体" w:hAnsi="宋体" w:cs="宋体"/>
          <w:color w:val="auto"/>
          <w:sz w:val="24"/>
          <w:highlight w:val="none"/>
        </w:rPr>
        <w:t>质疑。</w:t>
      </w:r>
    </w:p>
    <w:p w14:paraId="371F0D35">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hAnsi="宋体"/>
          <w:bCs/>
          <w:color w:val="auto"/>
          <w:highlight w:val="none"/>
        </w:rPr>
      </w:pPr>
      <w:r>
        <w:rPr>
          <w:rFonts w:ascii="宋体" w:hAnsi="宋体" w:cs="宋体"/>
          <w:color w:val="auto"/>
          <w:sz w:val="24"/>
          <w:highlight w:val="none"/>
        </w:rPr>
        <w:t>2.</w:t>
      </w:r>
      <w:r>
        <w:rPr>
          <w:rFonts w:hint="eastAsia" w:ascii="宋体" w:hAnsi="宋体" w:cs="宋体"/>
          <w:color w:val="auto"/>
          <w:sz w:val="24"/>
          <w:highlight w:val="none"/>
        </w:rPr>
        <w:t>质疑应当采用书面形式，质疑书均应明确阐述招标文件、招标过程或中标结果中使自己合法权益受到损害的实质性内容，提供相关事实、依据和证据及其来源或线索，便于有关单位调查、答复和处理。</w:t>
      </w:r>
    </w:p>
    <w:p w14:paraId="0613BAFB">
      <w:pPr>
        <w:pStyle w:val="4"/>
        <w:pageBreakBefore/>
        <w:spacing w:line="360" w:lineRule="auto"/>
        <w:jc w:val="center"/>
        <w:rPr>
          <w:rFonts w:ascii="宋体" w:cs="宋体"/>
        </w:rPr>
      </w:pPr>
      <w:bookmarkStart w:id="28" w:name="_Toc15763"/>
      <w:r>
        <w:rPr>
          <w:rFonts w:hint="eastAsia" w:ascii="宋体" w:hAnsi="宋体" w:cs="宋体"/>
        </w:rPr>
        <w:t>二、招标文件</w:t>
      </w:r>
      <w:bookmarkEnd w:id="27"/>
      <w:bookmarkEnd w:id="28"/>
    </w:p>
    <w:p w14:paraId="5DD5E80A">
      <w:pPr>
        <w:spacing w:line="360" w:lineRule="auto"/>
        <w:rPr>
          <w:rFonts w:ascii="宋体" w:cs="宋体"/>
          <w:b/>
          <w:sz w:val="24"/>
        </w:rPr>
      </w:pPr>
      <w:r>
        <w:rPr>
          <w:rFonts w:hint="eastAsia" w:ascii="宋体" w:hAnsi="宋体" w:cs="宋体"/>
          <w:b/>
          <w:sz w:val="24"/>
        </w:rPr>
        <w:t>（一）招标文件的构成。本招标文件由以下部份组成：</w:t>
      </w:r>
    </w:p>
    <w:p w14:paraId="3AE5F457">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招标公告</w:t>
      </w:r>
    </w:p>
    <w:p w14:paraId="1A4EC561">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招标需求</w:t>
      </w:r>
    </w:p>
    <w:p w14:paraId="057D0D78">
      <w:pPr>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投标人须知</w:t>
      </w:r>
    </w:p>
    <w:p w14:paraId="124F7764">
      <w:pPr>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评标办法及标准</w:t>
      </w:r>
    </w:p>
    <w:p w14:paraId="26BF8EB4">
      <w:pPr>
        <w:spacing w:line="360" w:lineRule="auto"/>
        <w:ind w:firstLine="480" w:firstLineChars="200"/>
        <w:rPr>
          <w:rFonts w:ascii="宋体" w:cs="宋体"/>
          <w:sz w:val="24"/>
        </w:rPr>
      </w:pPr>
      <w:r>
        <w:rPr>
          <w:rFonts w:ascii="宋体" w:hAnsi="宋体" w:cs="宋体"/>
          <w:sz w:val="24"/>
        </w:rPr>
        <w:t>5.</w:t>
      </w:r>
      <w:r>
        <w:rPr>
          <w:rFonts w:hint="eastAsia" w:ascii="宋体" w:hAnsi="宋体" w:cs="宋体"/>
          <w:sz w:val="24"/>
        </w:rPr>
        <w:t>合同主要条款</w:t>
      </w:r>
    </w:p>
    <w:p w14:paraId="68C74403">
      <w:pPr>
        <w:spacing w:line="360" w:lineRule="auto"/>
        <w:ind w:firstLine="480" w:firstLineChars="200"/>
        <w:rPr>
          <w:rFonts w:ascii="宋体" w:cs="宋体"/>
          <w:sz w:val="24"/>
        </w:rPr>
      </w:pPr>
      <w:r>
        <w:rPr>
          <w:rFonts w:ascii="宋体" w:hAnsi="宋体" w:cs="宋体"/>
          <w:sz w:val="24"/>
        </w:rPr>
        <w:t>6.</w:t>
      </w:r>
      <w:r>
        <w:rPr>
          <w:rFonts w:hint="eastAsia" w:ascii="宋体" w:hAnsi="宋体" w:cs="宋体"/>
          <w:sz w:val="24"/>
        </w:rPr>
        <w:t>投标文件格式</w:t>
      </w:r>
    </w:p>
    <w:p w14:paraId="6D161266">
      <w:pPr>
        <w:spacing w:line="360" w:lineRule="auto"/>
        <w:ind w:firstLine="480" w:firstLineChars="200"/>
        <w:rPr>
          <w:rFonts w:ascii="宋体" w:cs="宋体"/>
          <w:sz w:val="24"/>
        </w:rPr>
      </w:pPr>
      <w:r>
        <w:rPr>
          <w:rFonts w:ascii="宋体" w:hAnsi="宋体" w:cs="宋体"/>
          <w:sz w:val="24"/>
        </w:rPr>
        <w:t>7.</w:t>
      </w:r>
      <w:r>
        <w:rPr>
          <w:rFonts w:hint="eastAsia" w:ascii="宋体" w:hAnsi="宋体" w:cs="宋体"/>
          <w:sz w:val="24"/>
        </w:rPr>
        <w:t>本项目招标文件的澄清、答复、修改、补充的内容</w:t>
      </w:r>
    </w:p>
    <w:p w14:paraId="540EEC88">
      <w:pPr>
        <w:spacing w:line="360" w:lineRule="auto"/>
        <w:rPr>
          <w:rFonts w:ascii="宋体" w:cs="宋体"/>
          <w:b/>
          <w:sz w:val="24"/>
        </w:rPr>
      </w:pPr>
      <w:r>
        <w:rPr>
          <w:rFonts w:hint="eastAsia" w:ascii="宋体" w:hAnsi="宋体" w:cs="宋体"/>
          <w:b/>
          <w:sz w:val="24"/>
        </w:rPr>
        <w:t>（二）投标人的风险</w:t>
      </w:r>
    </w:p>
    <w:p w14:paraId="198883A5">
      <w:pPr>
        <w:spacing w:line="360" w:lineRule="auto"/>
        <w:ind w:firstLine="480" w:firstLineChars="200"/>
        <w:rPr>
          <w:rFonts w:ascii="宋体" w:cs="宋体"/>
          <w:sz w:val="24"/>
          <w:highlight w:val="none"/>
        </w:rPr>
      </w:pPr>
      <w:r>
        <w:rPr>
          <w:rFonts w:hint="eastAsia" w:ascii="宋体" w:hAnsi="宋体" w:cs="宋体"/>
          <w:sz w:val="24"/>
        </w:rPr>
        <w:t>投标人没有按照招标文件要求提供全部资料，或者投标人没有对招标文件在各方面作</w:t>
      </w:r>
      <w:r>
        <w:rPr>
          <w:rFonts w:hint="eastAsia" w:ascii="宋体" w:hAnsi="宋体" w:cs="宋体"/>
          <w:sz w:val="24"/>
          <w:highlight w:val="none"/>
        </w:rPr>
        <w:t>出实质性响应是投标人的风险，并可能导致其投标被拒绝。</w:t>
      </w:r>
    </w:p>
    <w:p w14:paraId="71576356">
      <w:pPr>
        <w:spacing w:line="360" w:lineRule="auto"/>
        <w:rPr>
          <w:rFonts w:ascii="宋体" w:cs="宋体"/>
          <w:b/>
          <w:sz w:val="24"/>
          <w:highlight w:val="none"/>
        </w:rPr>
      </w:pPr>
      <w:r>
        <w:rPr>
          <w:rFonts w:hint="eastAsia" w:ascii="宋体" w:hAnsi="宋体" w:cs="宋体"/>
          <w:b/>
          <w:sz w:val="24"/>
          <w:highlight w:val="none"/>
        </w:rPr>
        <w:t>（三）招标文件的澄清与修改</w:t>
      </w:r>
      <w:r>
        <w:rPr>
          <w:rFonts w:ascii="宋体" w:hAnsi="宋体" w:cs="宋体"/>
          <w:b/>
          <w:sz w:val="24"/>
          <w:highlight w:val="none"/>
        </w:rPr>
        <w:t xml:space="preserve"> </w:t>
      </w:r>
    </w:p>
    <w:p w14:paraId="2EC4B52C">
      <w:pPr>
        <w:pStyle w:val="35"/>
        <w:snapToGrid w:val="0"/>
        <w:spacing w:beforeLines="0"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1.投标截止时间1日前，招标人在浙江省政府采购网公布招标文件的澄清或修改，并通知所有的投标人。</w:t>
      </w:r>
    </w:p>
    <w:p w14:paraId="01464987">
      <w:pPr>
        <w:spacing w:line="360" w:lineRule="auto"/>
        <w:ind w:firstLine="480" w:firstLineChars="200"/>
        <w:rPr>
          <w:rFonts w:ascii="宋体" w:cs="宋体"/>
          <w:sz w:val="24"/>
          <w:highlight w:val="none"/>
        </w:rPr>
      </w:pPr>
      <w:r>
        <w:rPr>
          <w:rFonts w:ascii="宋体" w:hAnsi="宋体" w:cs="宋体"/>
          <w:sz w:val="24"/>
          <w:highlight w:val="none"/>
        </w:rPr>
        <w:t>2.</w:t>
      </w:r>
      <w:r>
        <w:rPr>
          <w:rFonts w:hint="eastAsia" w:ascii="宋体" w:hAnsi="宋体" w:cs="宋体"/>
          <w:sz w:val="24"/>
          <w:highlight w:val="none"/>
        </w:rPr>
        <w:t>招标人必须以书面形式答复投标人要求澄清的问题，并将不包含问题来源的答复书面通知所有购买招标文件的投标人；除书面答复以外的其他澄清方式及澄清内容均无效。</w:t>
      </w:r>
    </w:p>
    <w:p w14:paraId="2FEFF938">
      <w:pPr>
        <w:spacing w:line="360" w:lineRule="auto"/>
        <w:ind w:firstLine="480" w:firstLineChars="200"/>
        <w:rPr>
          <w:rFonts w:ascii="宋体" w:cs="宋体"/>
          <w:sz w:val="24"/>
        </w:rPr>
      </w:pPr>
      <w:r>
        <w:rPr>
          <w:rFonts w:ascii="宋体" w:hAnsi="宋体" w:cs="宋体"/>
          <w:sz w:val="24"/>
          <w:highlight w:val="none"/>
        </w:rPr>
        <w:t>3.</w:t>
      </w:r>
      <w:r>
        <w:rPr>
          <w:rFonts w:hint="eastAsia" w:ascii="宋体" w:hAnsi="宋体" w:cs="宋体"/>
          <w:sz w:val="24"/>
          <w:highlight w:val="none"/>
        </w:rPr>
        <w:t>招标文件澄清、答复、修改、补充的内容为招标文件的组成部分。当招标文件与招标文件的答复、澄清、修改、补</w:t>
      </w:r>
      <w:r>
        <w:rPr>
          <w:rFonts w:hint="eastAsia" w:ascii="宋体" w:hAnsi="宋体" w:cs="宋体"/>
          <w:sz w:val="24"/>
        </w:rPr>
        <w:t>充通知就同一内容的表述不一致时，以最后发出的书面文件为准。</w:t>
      </w:r>
    </w:p>
    <w:p w14:paraId="65A4EB54">
      <w:pPr>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招标文件的澄清、答复、修改或补充都应该通过本招标机构以法定形式发布，采购人非通过本机构，不得擅自澄清、答复、修改或补充招标文件。</w:t>
      </w:r>
    </w:p>
    <w:p w14:paraId="4E1EC5C1">
      <w:pPr>
        <w:spacing w:line="360" w:lineRule="auto"/>
        <w:rPr>
          <w:rFonts w:ascii="宋体" w:cs="宋体"/>
          <w:b/>
          <w:sz w:val="24"/>
        </w:rPr>
      </w:pPr>
    </w:p>
    <w:p w14:paraId="116B0AB6">
      <w:pPr>
        <w:pStyle w:val="4"/>
        <w:pageBreakBefore/>
        <w:spacing w:line="360" w:lineRule="auto"/>
        <w:jc w:val="center"/>
        <w:rPr>
          <w:rFonts w:ascii="宋体" w:cs="宋体"/>
        </w:rPr>
      </w:pPr>
      <w:bookmarkStart w:id="29" w:name="_Toc454196067"/>
      <w:bookmarkStart w:id="30" w:name="_Toc22077"/>
      <w:r>
        <w:rPr>
          <w:rFonts w:hint="eastAsia" w:ascii="宋体" w:hAnsi="宋体" w:cs="宋体"/>
        </w:rPr>
        <w:t>三、投标文件的编制</w:t>
      </w:r>
      <w:bookmarkEnd w:id="29"/>
      <w:bookmarkEnd w:id="30"/>
    </w:p>
    <w:p w14:paraId="112F7F21">
      <w:pPr>
        <w:spacing w:line="440" w:lineRule="exact"/>
        <w:rPr>
          <w:rFonts w:ascii="宋体" w:cs="宋体"/>
          <w:b/>
          <w:sz w:val="24"/>
        </w:rPr>
      </w:pPr>
      <w:r>
        <w:rPr>
          <w:rFonts w:hint="eastAsia" w:ascii="宋体" w:hAnsi="宋体" w:cs="宋体"/>
          <w:b/>
          <w:sz w:val="24"/>
        </w:rPr>
        <w:t>▲（一）投标文件的组成</w:t>
      </w:r>
    </w:p>
    <w:p w14:paraId="1D04F872">
      <w:pPr>
        <w:spacing w:line="440" w:lineRule="exact"/>
        <w:ind w:firstLine="480" w:firstLineChars="200"/>
        <w:rPr>
          <w:rFonts w:ascii="宋体" w:cs="宋体"/>
          <w:sz w:val="24"/>
        </w:rPr>
      </w:pPr>
      <w:r>
        <w:rPr>
          <w:rFonts w:hint="eastAsia" w:ascii="宋体" w:hAnsi="宋体" w:cs="宋体"/>
          <w:sz w:val="24"/>
        </w:rPr>
        <w:t>投标文件由资格审查文件、资信及商务文件、技术文件、投标报价文件四部份组成。</w:t>
      </w:r>
    </w:p>
    <w:p w14:paraId="2250733F">
      <w:pPr>
        <w:spacing w:line="360" w:lineRule="auto"/>
        <w:rPr>
          <w:rFonts w:ascii="宋体" w:cs="宋体"/>
          <w:b/>
          <w:sz w:val="24"/>
        </w:rPr>
      </w:pPr>
      <w:r>
        <w:rPr>
          <w:rFonts w:ascii="宋体" w:hAnsi="宋体" w:cs="宋体"/>
          <w:b/>
          <w:sz w:val="24"/>
        </w:rPr>
        <w:t>1.</w:t>
      </w:r>
      <w:r>
        <w:rPr>
          <w:rFonts w:hint="eastAsia" w:ascii="宋体" w:hAnsi="宋体" w:cs="宋体"/>
          <w:b/>
          <w:sz w:val="24"/>
        </w:rPr>
        <w:t>资格审查文件：</w:t>
      </w:r>
    </w:p>
    <w:p w14:paraId="6495D17C">
      <w:pPr>
        <w:spacing w:line="360" w:lineRule="auto"/>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（1）具有独立承担民事责任的能力：投标人须在投标文件中出具符合以下情况的证明材料复印件（五选一）：</w:t>
      </w:r>
    </w:p>
    <w:p w14:paraId="28C5C0B7">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①如投标人是企业（包括合伙企业），提供在工商部门注册的有效“企业法人营业执照”或“营业执照”；</w:t>
      </w:r>
    </w:p>
    <w:p w14:paraId="4586DC89">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②如投标人是事业单位，提供有效的“事业单位法人证书”；</w:t>
      </w:r>
    </w:p>
    <w:p w14:paraId="048E380E">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③如投标人是非企业专业服务机构的，提供执业许可证等证明文件；</w:t>
      </w:r>
    </w:p>
    <w:p w14:paraId="21193526">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④如投标人是个体工商户，提供有效的“个体工商户营业执照”；</w:t>
      </w:r>
    </w:p>
    <w:p w14:paraId="413F8951">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⑤如投标人是自然人，提供有效的自然人身份证明（居民身份证正反面或公安机关出具的临时居民身份证正反面或港澳台胞证或护照）。</w:t>
      </w:r>
    </w:p>
    <w:p w14:paraId="648DDA54">
      <w:pPr>
        <w:snapToGrid w:val="0"/>
        <w:spacing w:line="360" w:lineRule="auto"/>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lang w:eastAsia="zh-CN"/>
        </w:rPr>
        <w:t>（</w:t>
      </w:r>
      <w:r>
        <w:rPr>
          <w:rFonts w:hint="default" w:ascii="宋体" w:hAnsi="宋体" w:eastAsia="宋体" w:cs="宋体"/>
          <w:color w:val="auto"/>
          <w:spacing w:val="-6"/>
          <w:sz w:val="24"/>
          <w:highlight w:val="none"/>
          <w:lang w:val="en-US" w:eastAsia="zh-CN"/>
        </w:rPr>
        <w:t>2</w:t>
      </w: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rPr>
        <w:t>法定代表人身份证复印件或法定代表人授权委托书(格式见附件)；</w:t>
      </w:r>
    </w:p>
    <w:p w14:paraId="0E6FC034">
      <w:pPr>
        <w:snapToGrid w:val="0"/>
        <w:spacing w:line="360" w:lineRule="auto"/>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lang w:val="en-US" w:eastAsia="zh-CN"/>
        </w:rPr>
        <w:t>3</w:t>
      </w:r>
      <w:r>
        <w:rPr>
          <w:rFonts w:hint="eastAsia" w:ascii="宋体" w:hAnsi="宋体" w:eastAsia="宋体" w:cs="宋体"/>
          <w:color w:val="auto"/>
          <w:spacing w:val="-6"/>
          <w:sz w:val="24"/>
          <w:highlight w:val="none"/>
          <w:lang w:eastAsia="zh-CN"/>
        </w:rPr>
        <w:t>）</w:t>
      </w:r>
      <w:r>
        <w:rPr>
          <w:rFonts w:hint="eastAsia" w:ascii="宋体" w:hAnsi="宋体"/>
          <w:sz w:val="24"/>
        </w:rPr>
        <w:t>信用记录网络查询页面截图（信用中国与中国政府采购网）；</w:t>
      </w:r>
    </w:p>
    <w:p w14:paraId="34CB9252">
      <w:pPr>
        <w:snapToGrid w:val="0"/>
        <w:spacing w:line="360" w:lineRule="auto"/>
        <w:jc w:val="left"/>
        <w:rPr>
          <w:rFonts w:hint="eastAsia" w:ascii="宋体" w:hAnsi="宋体" w:eastAsia="宋体" w:cs="宋体"/>
          <w:color w:val="auto"/>
          <w:spacing w:val="-6"/>
          <w:sz w:val="24"/>
          <w:highlight w:val="none"/>
          <w:lang w:val="en-US" w:eastAsia="zh-CN"/>
        </w:rPr>
      </w:pPr>
      <w:r>
        <w:rPr>
          <w:rFonts w:hint="eastAsia" w:ascii="宋体" w:hAnsi="宋体" w:eastAsia="宋体" w:cs="宋体"/>
          <w:color w:val="auto"/>
          <w:spacing w:val="-6"/>
          <w:sz w:val="24"/>
          <w:highlight w:val="none"/>
        </w:rPr>
        <w:t>（</w:t>
      </w:r>
      <w:r>
        <w:rPr>
          <w:rFonts w:hint="eastAsia" w:ascii="宋体" w:hAnsi="宋体" w:eastAsia="宋体" w:cs="宋体"/>
          <w:color w:val="auto"/>
          <w:spacing w:val="-6"/>
          <w:sz w:val="24"/>
          <w:highlight w:val="none"/>
          <w:lang w:val="en-US" w:eastAsia="zh-CN"/>
        </w:rPr>
        <w:t>4</w:t>
      </w:r>
      <w:r>
        <w:rPr>
          <w:rFonts w:hint="eastAsia" w:ascii="宋体" w:hAnsi="宋体" w:eastAsia="宋体" w:cs="宋体"/>
          <w:color w:val="auto"/>
          <w:spacing w:val="-6"/>
          <w:sz w:val="24"/>
          <w:highlight w:val="none"/>
        </w:rPr>
        <w:t>）符合参加采购活动应当具备的一般条件的承诺函(格式见附件)</w:t>
      </w:r>
      <w:r>
        <w:rPr>
          <w:rFonts w:hint="eastAsia" w:ascii="宋体" w:hAnsi="宋体" w:eastAsia="宋体" w:cs="宋体"/>
          <w:color w:val="auto"/>
          <w:spacing w:val="-6"/>
          <w:sz w:val="24"/>
          <w:highlight w:val="none"/>
          <w:lang w:eastAsia="zh-CN"/>
        </w:rPr>
        <w:t>；</w:t>
      </w:r>
    </w:p>
    <w:p w14:paraId="74B81832">
      <w:pPr>
        <w:snapToGrid w:val="0"/>
        <w:spacing w:line="360" w:lineRule="auto"/>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w:t>
      </w:r>
      <w:r>
        <w:rPr>
          <w:rFonts w:hint="default" w:ascii="宋体" w:hAnsi="宋体" w:eastAsia="宋体" w:cs="宋体"/>
          <w:color w:val="auto"/>
          <w:spacing w:val="-6"/>
          <w:sz w:val="24"/>
          <w:highlight w:val="none"/>
          <w:lang w:val="en-US" w:eastAsia="zh-CN"/>
        </w:rPr>
        <w:t>5</w:t>
      </w:r>
      <w:r>
        <w:rPr>
          <w:rFonts w:hint="eastAsia" w:ascii="宋体" w:hAnsi="宋体" w:eastAsia="宋体" w:cs="宋体"/>
          <w:color w:val="auto"/>
          <w:spacing w:val="-6"/>
          <w:sz w:val="24"/>
          <w:highlight w:val="none"/>
        </w:rPr>
        <w:t>）代理机构考核评价表（加盖投标单位公章的原件装订在正本）；</w:t>
      </w:r>
    </w:p>
    <w:p w14:paraId="2E6FF2F0">
      <w:pPr>
        <w:snapToGrid w:val="0"/>
        <w:spacing w:line="360" w:lineRule="auto"/>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w:t>
      </w:r>
      <w:r>
        <w:rPr>
          <w:rFonts w:hint="default" w:ascii="宋体" w:hAnsi="宋体" w:eastAsia="宋体" w:cs="宋体"/>
          <w:color w:val="auto"/>
          <w:spacing w:val="-6"/>
          <w:sz w:val="24"/>
          <w:highlight w:val="none"/>
          <w:lang w:val="en-US" w:eastAsia="zh-CN"/>
        </w:rPr>
        <w:t>6</w:t>
      </w:r>
      <w:r>
        <w:rPr>
          <w:rFonts w:hint="eastAsia" w:ascii="宋体" w:hAnsi="宋体" w:eastAsia="宋体" w:cs="宋体"/>
          <w:color w:val="auto"/>
          <w:spacing w:val="-6"/>
          <w:sz w:val="24"/>
          <w:highlight w:val="none"/>
        </w:rPr>
        <w:t>）投标声明书 (格式见附件) ；</w:t>
      </w:r>
    </w:p>
    <w:p w14:paraId="7F17F64F">
      <w:pPr>
        <w:snapToGrid w:val="0"/>
        <w:spacing w:line="360" w:lineRule="auto"/>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w:t>
      </w:r>
      <w:r>
        <w:rPr>
          <w:rFonts w:hint="default" w:ascii="宋体" w:hAnsi="宋体" w:eastAsia="宋体" w:cs="宋体"/>
          <w:color w:val="auto"/>
          <w:spacing w:val="-6"/>
          <w:sz w:val="24"/>
          <w:highlight w:val="none"/>
          <w:lang w:val="en-US" w:eastAsia="zh-CN"/>
        </w:rPr>
        <w:t>7</w:t>
      </w:r>
      <w:r>
        <w:rPr>
          <w:rFonts w:hint="eastAsia" w:ascii="宋体" w:hAnsi="宋体" w:eastAsia="宋体" w:cs="宋体"/>
          <w:color w:val="auto"/>
          <w:spacing w:val="-6"/>
          <w:sz w:val="24"/>
          <w:highlight w:val="none"/>
        </w:rPr>
        <w:t>）投标人情况介绍；</w:t>
      </w:r>
    </w:p>
    <w:p w14:paraId="7D48A97D">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）投标人认为有必要提供的其它文件。</w:t>
      </w:r>
    </w:p>
    <w:p w14:paraId="36090057">
      <w:pPr>
        <w:spacing w:line="360" w:lineRule="auto"/>
        <w:rPr>
          <w:rFonts w:hint="eastAsia" w:ascii="宋体" w:hAnsi="宋体" w:cs="宋体"/>
          <w:b/>
          <w:bCs/>
          <w:color w:val="auto"/>
          <w:spacing w:val="-6"/>
          <w:sz w:val="24"/>
          <w:highlight w:val="none"/>
        </w:rPr>
      </w:pPr>
      <w:r>
        <w:rPr>
          <w:rFonts w:hint="eastAsia" w:ascii="宋体" w:hAnsi="宋体" w:cs="宋体"/>
          <w:b/>
          <w:bCs/>
          <w:color w:val="auto"/>
          <w:spacing w:val="-6"/>
          <w:sz w:val="24"/>
          <w:highlight w:val="none"/>
        </w:rPr>
        <w:t>2.技术文件</w:t>
      </w:r>
    </w:p>
    <w:p w14:paraId="1EDB54CB">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（1）技术响应表（格式见附件）；</w:t>
      </w:r>
    </w:p>
    <w:p w14:paraId="4B2EB60E">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（2）技术响应情况；</w:t>
      </w:r>
    </w:p>
    <w:p w14:paraId="1E99DC95">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（3）项目理解情况 ；</w:t>
      </w:r>
    </w:p>
    <w:p w14:paraId="7BFC92A9">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（4）进度安排；</w:t>
      </w:r>
    </w:p>
    <w:p w14:paraId="48A8352F">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（5）拟派项目组成员；</w:t>
      </w:r>
    </w:p>
    <w:p w14:paraId="107D57A1">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（6）培训方案；</w:t>
      </w:r>
    </w:p>
    <w:p w14:paraId="5CF89002">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（7）实施方案；</w:t>
      </w:r>
    </w:p>
    <w:p w14:paraId="675A201E">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（8）重难点分析；</w:t>
      </w:r>
    </w:p>
    <w:p w14:paraId="3A9F2987">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（9）应急服务方案；</w:t>
      </w:r>
    </w:p>
    <w:p w14:paraId="5FAC2BD0">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（10）软件著作权；</w:t>
      </w:r>
    </w:p>
    <w:p w14:paraId="640A62E5">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（11）投标人认为有必要提供的其它文件。</w:t>
      </w:r>
    </w:p>
    <w:p w14:paraId="50050A20">
      <w:pPr>
        <w:spacing w:line="360" w:lineRule="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.资信及商务文件</w:t>
      </w:r>
    </w:p>
    <w:p w14:paraId="59BEC4A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（1）投标人资信商务、技术自评得分表（格式见附件）；</w:t>
      </w:r>
    </w:p>
    <w:p w14:paraId="2F0D00FA">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（2）商务响应表（格式见附件）；</w:t>
      </w:r>
    </w:p>
    <w:p w14:paraId="6B91C9C7">
      <w:pPr>
        <w:spacing w:line="360" w:lineRule="auto"/>
        <w:rPr>
          <w:rFonts w:hint="eastAsia" w:ascii="宋体" w:hAnsi="宋体" w:cs="宋体"/>
          <w:color w:val="auto"/>
          <w:sz w:val="24"/>
          <w:highlight w:val="none"/>
        </w:rPr>
      </w:pPr>
      <w:r>
        <w:rPr>
          <w:rFonts w:hint="eastAsia" w:ascii="宋体" w:hAnsi="宋体" w:cs="宋体"/>
          <w:color w:val="auto"/>
          <w:sz w:val="24"/>
          <w:highlight w:val="none"/>
        </w:rPr>
        <w:t>（3）认证证书；</w:t>
      </w:r>
    </w:p>
    <w:p w14:paraId="7688034E">
      <w:pPr>
        <w:spacing w:line="360" w:lineRule="auto"/>
        <w:rPr>
          <w:rFonts w:hint="eastAsia" w:ascii="宋体" w:hAnsi="宋体" w:cs="宋体"/>
          <w:color w:val="auto"/>
          <w:sz w:val="24"/>
          <w:highlight w:val="none"/>
        </w:rPr>
      </w:pPr>
      <w:r>
        <w:rPr>
          <w:rFonts w:hint="eastAsia" w:ascii="宋体" w:hAnsi="宋体" w:cs="宋体"/>
          <w:color w:val="auto"/>
          <w:sz w:val="24"/>
          <w:highlight w:val="none"/>
        </w:rPr>
        <w:t>（4）同类项目业绩（格式见附件）；</w:t>
      </w:r>
    </w:p>
    <w:p w14:paraId="477D6136">
      <w:pPr>
        <w:spacing w:line="360" w:lineRule="auto"/>
        <w:rPr>
          <w:rFonts w:hint="eastAsia" w:ascii="宋体" w:hAnsi="宋体" w:cs="宋体"/>
          <w:color w:val="auto"/>
          <w:sz w:val="24"/>
          <w:highlight w:val="none"/>
        </w:rPr>
      </w:pPr>
      <w:r>
        <w:rPr>
          <w:rFonts w:hint="eastAsia" w:ascii="宋体" w:hAnsi="宋体" w:cs="宋体"/>
          <w:color w:val="auto"/>
          <w:sz w:val="24"/>
          <w:highlight w:val="none"/>
        </w:rPr>
        <w:t>（5）售后服务</w:t>
      </w:r>
      <w:r>
        <w:rPr>
          <w:rFonts w:hint="eastAsia" w:ascii="宋体" w:hAnsi="宋体" w:cs="宋体"/>
          <w:color w:val="auto"/>
          <w:sz w:val="24"/>
          <w:highlight w:val="none"/>
          <w:lang w:val="en-US" w:eastAsia="zh-CN"/>
        </w:rPr>
        <w:t>保障</w:t>
      </w:r>
      <w:r>
        <w:rPr>
          <w:rFonts w:hint="eastAsia" w:ascii="宋体" w:hAnsi="宋体" w:cs="宋体"/>
          <w:color w:val="auto"/>
          <w:sz w:val="24"/>
          <w:highlight w:val="none"/>
        </w:rPr>
        <w:t>；</w:t>
      </w:r>
    </w:p>
    <w:p w14:paraId="0C846590">
      <w:pPr>
        <w:spacing w:line="360" w:lineRule="auto"/>
        <w:rPr>
          <w:rFonts w:hint="eastAsia" w:ascii="宋体" w:hAnsi="宋体" w:cs="宋体"/>
          <w:color w:val="auto"/>
          <w:sz w:val="24"/>
          <w:highlight w:val="none"/>
        </w:rPr>
      </w:pPr>
      <w:r>
        <w:rPr>
          <w:rFonts w:hint="eastAsia" w:ascii="宋体" w:hAnsi="宋体" w:cs="宋体"/>
          <w:color w:val="auto"/>
          <w:sz w:val="24"/>
          <w:highlight w:val="none"/>
        </w:rPr>
        <w:t>（6）优惠承诺；</w:t>
      </w:r>
    </w:p>
    <w:p w14:paraId="73FB4A0E">
      <w:pPr>
        <w:spacing w:line="360" w:lineRule="auto"/>
        <w:rPr>
          <w:rFonts w:hint="eastAsia" w:ascii="宋体" w:hAnsi="宋体" w:cs="宋体"/>
          <w:color w:val="auto"/>
          <w:sz w:val="24"/>
          <w:highlight w:val="none"/>
        </w:rPr>
      </w:pPr>
      <w:r>
        <w:rPr>
          <w:rFonts w:hint="eastAsia" w:ascii="宋体" w:hAnsi="宋体" w:cs="宋体"/>
          <w:color w:val="auto"/>
          <w:sz w:val="24"/>
          <w:highlight w:val="none"/>
        </w:rPr>
        <w:t>（7）服务费承诺书（格式见附件）；</w:t>
      </w:r>
    </w:p>
    <w:p w14:paraId="0A252503">
      <w:pPr>
        <w:spacing w:line="360" w:lineRule="auto"/>
        <w:rPr>
          <w:rFonts w:hint="eastAsia" w:ascii="宋体" w:hAnsi="宋体" w:cs="宋体"/>
          <w:color w:val="auto"/>
          <w:sz w:val="24"/>
          <w:highlight w:val="none"/>
        </w:rPr>
      </w:pPr>
      <w:r>
        <w:rPr>
          <w:rFonts w:hint="eastAsia" w:ascii="宋体" w:hAnsi="宋体" w:cs="宋体"/>
          <w:color w:val="auto"/>
          <w:sz w:val="24"/>
          <w:highlight w:val="none"/>
        </w:rPr>
        <w:t>（8）投标人需要说明的其他文件和说明。</w:t>
      </w:r>
    </w:p>
    <w:p w14:paraId="1CCB5B7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4.报价文件</w:t>
      </w:r>
    </w:p>
    <w:p w14:paraId="06FC1C5F">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（1）投标函（格式见附件）；  </w:t>
      </w:r>
    </w:p>
    <w:p w14:paraId="353FEE8E">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）开标一览表（格式见附件）； </w:t>
      </w:r>
    </w:p>
    <w:p w14:paraId="4B40BBCF">
      <w:pPr>
        <w:snapToGrid w:val="0"/>
        <w:spacing w:line="360" w:lineRule="auto"/>
        <w:jc w:val="left"/>
        <w:rPr>
          <w:rFonts w:ascii="宋体" w:cs="宋体"/>
          <w:sz w:val="24"/>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）投标人针对报价需要说明的其他文件和说明（格式自拟）。</w:t>
      </w:r>
    </w:p>
    <w:p w14:paraId="26FAF8FD">
      <w:pPr>
        <w:spacing w:line="440" w:lineRule="exact"/>
        <w:rPr>
          <w:rFonts w:ascii="宋体" w:cs="宋体"/>
          <w:b/>
          <w:sz w:val="24"/>
        </w:rPr>
      </w:pPr>
      <w:r>
        <w:rPr>
          <w:rFonts w:hint="eastAsia" w:ascii="宋体" w:hAnsi="宋体" w:cs="宋体"/>
          <w:b/>
          <w:sz w:val="24"/>
        </w:rPr>
        <w:t>▲（二）投标文件的语言及计量</w:t>
      </w:r>
    </w:p>
    <w:p w14:paraId="7E1E7945">
      <w:pPr>
        <w:spacing w:line="440" w:lineRule="exact"/>
        <w:ind w:firstLine="480" w:firstLineChars="200"/>
        <w:rPr>
          <w:rFonts w:ascii="宋体" w:cs="宋体"/>
          <w:sz w:val="24"/>
        </w:rPr>
      </w:pPr>
      <w:r>
        <w:rPr>
          <w:rFonts w:ascii="宋体" w:hAnsi="宋体" w:cs="宋体"/>
          <w:sz w:val="24"/>
        </w:rPr>
        <w:t>1</w:t>
      </w:r>
      <w:r>
        <w:rPr>
          <w:rFonts w:hint="eastAsia" w:ascii="宋体" w:hAnsi="宋体" w:cs="宋体"/>
          <w:sz w:val="24"/>
        </w:rPr>
        <w:t>．投标文件以及投标方与招标方就有关投标事宜的所有来往函电，均应以中文汉语书写。除签名、盖章、专用名称等特殊情形外，以中文汉语以外的文字表述的投标文件视同未提供。</w:t>
      </w:r>
    </w:p>
    <w:p w14:paraId="472FC34E">
      <w:pPr>
        <w:spacing w:line="440" w:lineRule="exact"/>
        <w:ind w:firstLine="480" w:firstLineChars="200"/>
        <w:rPr>
          <w:rFonts w:ascii="宋体" w:cs="宋体"/>
          <w:b/>
          <w:bCs/>
          <w:sz w:val="24"/>
        </w:rPr>
      </w:pPr>
      <w:r>
        <w:rPr>
          <w:rFonts w:ascii="宋体" w:hAnsi="宋体" w:cs="宋体"/>
          <w:sz w:val="24"/>
        </w:rPr>
        <w:t>2</w:t>
      </w:r>
      <w:r>
        <w:rPr>
          <w:rFonts w:hint="eastAsia" w:ascii="宋体" w:hAnsi="宋体" w:cs="宋体"/>
          <w:sz w:val="24"/>
        </w:rPr>
        <w:t>．投标计量单位，应采用中华人民共和国法定计量单位（货币单位：人民币元），否则视同未响应。</w:t>
      </w:r>
    </w:p>
    <w:p w14:paraId="5D0212AD">
      <w:pPr>
        <w:spacing w:line="440" w:lineRule="exact"/>
        <w:rPr>
          <w:rFonts w:ascii="宋体" w:cs="宋体"/>
          <w:b/>
          <w:bCs/>
          <w:sz w:val="24"/>
        </w:rPr>
      </w:pPr>
      <w:r>
        <w:rPr>
          <w:rFonts w:hint="eastAsia" w:ascii="宋体" w:hAnsi="宋体" w:cs="宋体"/>
          <w:b/>
          <w:bCs/>
          <w:sz w:val="24"/>
        </w:rPr>
        <w:t>▲（三）投标报价</w:t>
      </w:r>
    </w:p>
    <w:p w14:paraId="58C74683">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投标报价应按招标文件中相关附表格式填写。</w:t>
      </w:r>
    </w:p>
    <w:p w14:paraId="2D55A64C">
      <w:pPr>
        <w:keepNext w:val="0"/>
        <w:keepLines w:val="0"/>
        <w:pageBreakBefore w:val="0"/>
        <w:widowControl w:val="0"/>
        <w:kinsoku/>
        <w:wordWrap/>
        <w:overflowPunct/>
        <w:topLinePunct w:val="0"/>
        <w:autoSpaceDE/>
        <w:autoSpaceDN/>
        <w:bidi w:val="0"/>
        <w:adjustRightInd/>
        <w:spacing w:line="348"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2.投标报价是履行合同的最终价格，包括</w:t>
      </w:r>
      <w:r>
        <w:rPr>
          <w:rFonts w:hint="eastAsia" w:ascii="宋体" w:hAnsi="宋体" w:cs="宋体"/>
          <w:b/>
          <w:bCs/>
          <w:sz w:val="24"/>
          <w:highlight w:val="none"/>
          <w:lang w:val="en-US" w:eastAsia="zh-CN"/>
        </w:rPr>
        <w:t>系统建设费、</w:t>
      </w:r>
      <w:r>
        <w:rPr>
          <w:rFonts w:hint="eastAsia" w:ascii="宋体" w:hAnsi="宋体" w:eastAsia="宋体" w:cs="宋体"/>
          <w:b/>
          <w:bCs/>
          <w:color w:val="auto"/>
          <w:sz w:val="24"/>
          <w:highlight w:val="none"/>
        </w:rPr>
        <w:t>软件升级、安装调试费、人员培训、运行维护费、技术支持、售后服务、验收、招标代理服务费等完成本项目的一切费用及税金</w:t>
      </w:r>
      <w:r>
        <w:rPr>
          <w:rFonts w:hint="eastAsia" w:ascii="宋体" w:hAnsi="宋体" w:cs="宋体"/>
          <w:b/>
          <w:bCs/>
          <w:color w:val="auto"/>
          <w:sz w:val="24"/>
          <w:highlight w:val="none"/>
          <w:lang w:eastAsia="zh-CN"/>
        </w:rPr>
        <w:t>。</w:t>
      </w:r>
      <w:r>
        <w:rPr>
          <w:rFonts w:hint="eastAsia" w:ascii="宋体" w:hAnsi="宋体" w:cs="宋体"/>
          <w:sz w:val="24"/>
          <w:highlight w:val="none"/>
        </w:rPr>
        <w:t>投标报价为投标人所能承受的整个项目的一次性最终最低报价，如有漏项，视同已包含在其它项目中，总价不做调整。</w:t>
      </w:r>
    </w:p>
    <w:p w14:paraId="75D2BCBE">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投标文件只允许有一个报价，有选择的或有条件的报价将不予接受。</w:t>
      </w:r>
    </w:p>
    <w:p w14:paraId="677FCBA1">
      <w:pPr>
        <w:spacing w:line="360" w:lineRule="auto"/>
        <w:rPr>
          <w:rFonts w:ascii="宋体" w:cs="宋体"/>
          <w:b/>
          <w:bCs/>
          <w:sz w:val="24"/>
        </w:rPr>
      </w:pPr>
      <w:r>
        <w:rPr>
          <w:rFonts w:hint="eastAsia" w:ascii="宋体" w:hAnsi="宋体" w:cs="宋体"/>
          <w:b/>
          <w:bCs/>
          <w:sz w:val="24"/>
        </w:rPr>
        <w:t>（四）投标文件的有效期</w:t>
      </w:r>
    </w:p>
    <w:p w14:paraId="6DF90226">
      <w:pPr>
        <w:spacing w:line="440" w:lineRule="exact"/>
        <w:ind w:firstLine="480" w:firstLineChars="200"/>
        <w:rPr>
          <w:rFonts w:ascii="宋体" w:cs="宋体"/>
          <w:sz w:val="24"/>
        </w:rPr>
      </w:pPr>
      <w:bookmarkStart w:id="31" w:name="_Toc450548873"/>
      <w:bookmarkStart w:id="32" w:name="_Toc405368930"/>
      <w:r>
        <w:rPr>
          <w:rFonts w:hint="eastAsia" w:ascii="宋体" w:hAnsi="宋体" w:cs="宋体"/>
          <w:sz w:val="24"/>
        </w:rPr>
        <w:t>▲</w:t>
      </w:r>
      <w:r>
        <w:rPr>
          <w:rFonts w:ascii="宋体" w:hAnsi="宋体" w:cs="宋体"/>
          <w:sz w:val="24"/>
        </w:rPr>
        <w:t>1.</w:t>
      </w:r>
      <w:r>
        <w:rPr>
          <w:rFonts w:hint="eastAsia" w:ascii="宋体" w:hAnsi="宋体" w:cs="宋体"/>
          <w:sz w:val="24"/>
        </w:rPr>
        <w:t>自投标截止日起</w:t>
      </w:r>
      <w:r>
        <w:rPr>
          <w:rFonts w:ascii="宋体" w:hAnsi="宋体" w:cs="宋体"/>
          <w:sz w:val="24"/>
          <w:u w:val="single"/>
        </w:rPr>
        <w:t>60</w:t>
      </w:r>
      <w:r>
        <w:rPr>
          <w:rFonts w:hint="eastAsia" w:ascii="宋体" w:hAnsi="宋体" w:cs="宋体"/>
          <w:sz w:val="24"/>
        </w:rPr>
        <w:t>天投标文件应保持有效。有效期不足的投标文件将被拒绝。</w:t>
      </w:r>
    </w:p>
    <w:p w14:paraId="560173FE">
      <w:pPr>
        <w:spacing w:line="440" w:lineRule="exact"/>
        <w:ind w:firstLine="480" w:firstLineChars="200"/>
        <w:rPr>
          <w:rFonts w:ascii="宋体" w:cs="宋体"/>
          <w:sz w:val="24"/>
        </w:rPr>
      </w:pPr>
      <w:r>
        <w:rPr>
          <w:rFonts w:ascii="宋体" w:hAnsi="宋体" w:cs="宋体"/>
          <w:sz w:val="24"/>
        </w:rPr>
        <w:t>2.</w:t>
      </w:r>
      <w:r>
        <w:rPr>
          <w:rFonts w:hint="eastAsia" w:ascii="宋体" w:hAnsi="宋体" w:cs="宋体"/>
          <w:sz w:val="24"/>
        </w:rPr>
        <w:t>在特殊情况下，采购人可与投标人协商延长投标书的有效期，这种要求和答复均以书面形式进行。</w:t>
      </w:r>
    </w:p>
    <w:p w14:paraId="41FC345A">
      <w:pPr>
        <w:spacing w:line="440" w:lineRule="exact"/>
        <w:ind w:firstLine="480" w:firstLineChars="200"/>
        <w:rPr>
          <w:rFonts w:ascii="宋体" w:cs="宋体"/>
          <w:sz w:val="24"/>
        </w:rPr>
      </w:pPr>
      <w:r>
        <w:rPr>
          <w:rFonts w:ascii="宋体" w:hAnsi="宋体" w:cs="宋体"/>
          <w:sz w:val="24"/>
        </w:rPr>
        <w:t>3.</w:t>
      </w:r>
      <w:r>
        <w:rPr>
          <w:rFonts w:hint="eastAsia" w:ascii="宋体" w:hAnsi="宋体" w:cs="宋体"/>
          <w:sz w:val="24"/>
        </w:rPr>
        <w:t>中标人的投标文件自开标之日起至合同履行完毕止均应保持有效。</w:t>
      </w:r>
    </w:p>
    <w:bookmarkEnd w:id="31"/>
    <w:bookmarkEnd w:id="32"/>
    <w:p w14:paraId="0F615BBC">
      <w:pPr>
        <w:spacing w:line="440" w:lineRule="exact"/>
        <w:rPr>
          <w:rFonts w:ascii="宋体" w:cs="宋体"/>
          <w:b/>
          <w:sz w:val="24"/>
        </w:rPr>
      </w:pPr>
      <w:r>
        <w:rPr>
          <w:rFonts w:hint="eastAsia" w:ascii="宋体" w:hAnsi="宋体" w:cs="宋体"/>
          <w:b/>
          <w:sz w:val="24"/>
        </w:rPr>
        <w:t>▲（五）投标文件的签署和份数</w:t>
      </w:r>
    </w:p>
    <w:p w14:paraId="3D94AC3A">
      <w:pPr>
        <w:spacing w:line="44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投标人应按本招标文件规定的格式和顺序编制、装订投标文件并标注页码，投标文件内容不完整、编排混乱导致投标文件被误读、漏读或者查找不到相关内容的，是投标人的责任。</w:t>
      </w:r>
    </w:p>
    <w:p w14:paraId="2E3E6815">
      <w:pPr>
        <w:spacing w:line="440" w:lineRule="exact"/>
        <w:ind w:firstLine="480" w:firstLineChars="200"/>
        <w:rPr>
          <w:rFonts w:ascii="宋体" w:cs="宋体"/>
          <w:sz w:val="24"/>
        </w:rPr>
      </w:pPr>
      <w:r>
        <w:rPr>
          <w:rFonts w:ascii="宋体" w:hAnsi="宋体" w:cs="宋体"/>
          <w:sz w:val="24"/>
        </w:rPr>
        <w:t>2.</w:t>
      </w:r>
      <w:r>
        <w:rPr>
          <w:rFonts w:hint="eastAsia" w:ascii="宋体" w:hAnsi="宋体" w:cs="宋体"/>
          <w:sz w:val="24"/>
        </w:rPr>
        <w:t>投标人应按资格审查文件、资信及商务文件、技术文件、投标报价文件正本各</w:t>
      </w:r>
      <w:r>
        <w:rPr>
          <w:rFonts w:ascii="宋体" w:hAnsi="宋体" w:cs="宋体"/>
          <w:sz w:val="24"/>
        </w:rPr>
        <w:t>1</w:t>
      </w:r>
      <w:r>
        <w:rPr>
          <w:rFonts w:hint="eastAsia" w:ascii="宋体" w:hAnsi="宋体" w:cs="宋体"/>
          <w:sz w:val="24"/>
        </w:rPr>
        <w:t>份，副本各</w:t>
      </w:r>
      <w:r>
        <w:rPr>
          <w:rFonts w:hint="eastAsia" w:ascii="宋体" w:hAnsi="宋体" w:cs="宋体"/>
          <w:sz w:val="24"/>
          <w:lang w:val="en-US" w:eastAsia="zh-CN"/>
        </w:rPr>
        <w:t>4</w:t>
      </w:r>
      <w:r>
        <w:rPr>
          <w:rFonts w:hint="eastAsia" w:ascii="宋体" w:hAnsi="宋体" w:cs="宋体"/>
          <w:sz w:val="24"/>
        </w:rPr>
        <w:t>份分别编制并单独装订成册，投标文件的封面应注明“正本”、“副本”字样。</w:t>
      </w:r>
    </w:p>
    <w:p w14:paraId="7D72A84A">
      <w:pPr>
        <w:spacing w:line="440" w:lineRule="exact"/>
        <w:ind w:firstLine="480" w:firstLineChars="200"/>
        <w:rPr>
          <w:rFonts w:ascii="宋体" w:cs="宋体"/>
          <w:sz w:val="24"/>
        </w:rPr>
      </w:pPr>
      <w:r>
        <w:rPr>
          <w:rFonts w:ascii="宋体" w:hAnsi="宋体" w:cs="宋体"/>
          <w:sz w:val="24"/>
        </w:rPr>
        <w:t>3.</w:t>
      </w:r>
      <w:r>
        <w:rPr>
          <w:rFonts w:hint="eastAsia" w:ascii="宋体" w:hAnsi="宋体" w:cs="宋体"/>
          <w:sz w:val="24"/>
        </w:rPr>
        <w:t>投标文件需打印或用不褪色的墨水填写，投标文件正本除本《投标人须知》中规定的可提供复印件外均须提供原件。副本可为正本的复印件。</w:t>
      </w:r>
    </w:p>
    <w:p w14:paraId="68E7E950">
      <w:pPr>
        <w:spacing w:line="440" w:lineRule="exact"/>
        <w:ind w:firstLine="480" w:firstLineChars="200"/>
        <w:rPr>
          <w:rFonts w:ascii="宋体" w:cs="宋体"/>
          <w:sz w:val="24"/>
        </w:rPr>
      </w:pPr>
      <w:r>
        <w:rPr>
          <w:rFonts w:ascii="宋体" w:hAnsi="宋体" w:cs="宋体"/>
          <w:sz w:val="24"/>
        </w:rPr>
        <w:t>4.</w:t>
      </w:r>
      <w:r>
        <w:rPr>
          <w:rFonts w:hint="eastAsia" w:ascii="宋体" w:hAnsi="宋体" w:cs="宋体"/>
          <w:b/>
          <w:bCs/>
          <w:sz w:val="24"/>
        </w:rPr>
        <w:t>投标文件需盖章签字的地方无论正本或副本必须由投标人法定代表人或法定代表人的授权委托人签署并加盖单位公章，投标人应写全称。</w:t>
      </w:r>
    </w:p>
    <w:p w14:paraId="647718CB">
      <w:pPr>
        <w:spacing w:line="440" w:lineRule="exact"/>
        <w:ind w:firstLine="480" w:firstLineChars="200"/>
        <w:rPr>
          <w:rFonts w:ascii="宋体" w:cs="宋体"/>
          <w:sz w:val="24"/>
        </w:rPr>
      </w:pPr>
      <w:r>
        <w:rPr>
          <w:rFonts w:ascii="宋体" w:hAnsi="宋体" w:cs="宋体"/>
          <w:sz w:val="24"/>
        </w:rPr>
        <w:t>5.</w:t>
      </w:r>
      <w:r>
        <w:rPr>
          <w:rFonts w:hint="eastAsia" w:ascii="宋体" w:hAnsi="宋体" w:cs="宋体"/>
          <w:sz w:val="24"/>
        </w:rPr>
        <w:t>投标文件不得涂改，若有修改错漏处，须加盖单位公章和由法定代表人或授权委托人签字或盖章。投标文件因字迹潦草或表达不清所引起的后果由投标人负责。</w:t>
      </w:r>
    </w:p>
    <w:p w14:paraId="5CE97359">
      <w:pPr>
        <w:spacing w:line="440" w:lineRule="exact"/>
        <w:rPr>
          <w:rFonts w:ascii="宋体" w:cs="宋体"/>
          <w:b/>
          <w:sz w:val="24"/>
        </w:rPr>
      </w:pPr>
      <w:r>
        <w:rPr>
          <w:rFonts w:hint="eastAsia" w:ascii="宋体" w:hAnsi="宋体" w:cs="宋体"/>
          <w:b/>
          <w:sz w:val="24"/>
        </w:rPr>
        <w:t>（六）投标文件的装订、包装、递交、修改和撤回</w:t>
      </w:r>
    </w:p>
    <w:p w14:paraId="2C3952B7">
      <w:pPr>
        <w:spacing w:line="440" w:lineRule="exact"/>
        <w:rPr>
          <w:rFonts w:ascii="宋体" w:cs="宋体"/>
          <w:b/>
          <w:sz w:val="24"/>
        </w:rPr>
      </w:pPr>
      <w:r>
        <w:rPr>
          <w:rFonts w:ascii="宋体" w:hAnsi="宋体" w:cs="宋体"/>
          <w:b/>
          <w:sz w:val="24"/>
        </w:rPr>
        <w:t>1</w:t>
      </w:r>
      <w:r>
        <w:rPr>
          <w:rFonts w:ascii="宋体" w:cs="宋体"/>
          <w:b/>
          <w:sz w:val="24"/>
        </w:rPr>
        <w:t>.</w:t>
      </w:r>
      <w:r>
        <w:rPr>
          <w:rFonts w:hint="eastAsia" w:ascii="宋体" w:hAnsi="宋体" w:cs="宋体"/>
          <w:b/>
          <w:sz w:val="24"/>
        </w:rPr>
        <w:t>投标文件的包装与密封</w:t>
      </w:r>
    </w:p>
    <w:p w14:paraId="1B4E5A3B">
      <w:pPr>
        <w:spacing w:line="440" w:lineRule="exact"/>
        <w:ind w:firstLine="480" w:firstLineChars="200"/>
        <w:rPr>
          <w:rFonts w:ascii="宋体" w:cs="宋体"/>
          <w:sz w:val="24"/>
        </w:rPr>
      </w:pPr>
      <w:r>
        <w:rPr>
          <w:rFonts w:ascii="宋体" w:hAnsi="宋体" w:cs="宋体"/>
          <w:sz w:val="24"/>
        </w:rPr>
        <w:t>1.1</w:t>
      </w:r>
      <w:r>
        <w:rPr>
          <w:rFonts w:hint="eastAsia" w:ascii="宋体" w:hAnsi="宋体" w:cs="宋体"/>
          <w:sz w:val="24"/>
        </w:rPr>
        <w:t>投标文件应按以下方法装订、装袋密封标记：资格审查文件、技术文件、资信商务文件及报价文件装订成册，按照投标文件的内容分别包装密封；</w:t>
      </w:r>
    </w:p>
    <w:p w14:paraId="09FF4571">
      <w:pPr>
        <w:spacing w:line="440" w:lineRule="exact"/>
        <w:ind w:firstLine="480" w:firstLineChars="200"/>
        <w:rPr>
          <w:rFonts w:ascii="宋体" w:cs="宋体"/>
          <w:sz w:val="24"/>
        </w:rPr>
      </w:pPr>
      <w:r>
        <w:rPr>
          <w:rFonts w:ascii="宋体" w:hAnsi="宋体" w:cs="宋体"/>
          <w:sz w:val="24"/>
        </w:rPr>
        <w:t>1.2</w:t>
      </w:r>
      <w:r>
        <w:rPr>
          <w:rFonts w:hint="eastAsia" w:ascii="宋体" w:hAnsi="宋体" w:cs="宋体"/>
          <w:sz w:val="24"/>
        </w:rPr>
        <w:t>密封包装袋内装相应的《资格审查文件》、《技术文件》、《资信商务文件》及《报价文件》正本</w:t>
      </w:r>
      <w:r>
        <w:rPr>
          <w:rFonts w:ascii="宋体" w:hAnsi="宋体" w:cs="宋体"/>
          <w:sz w:val="24"/>
        </w:rPr>
        <w:t>1</w:t>
      </w:r>
      <w:r>
        <w:rPr>
          <w:rFonts w:hint="eastAsia" w:ascii="宋体" w:hAnsi="宋体" w:cs="宋体"/>
          <w:sz w:val="24"/>
        </w:rPr>
        <w:t>份和副本</w:t>
      </w:r>
      <w:r>
        <w:rPr>
          <w:rFonts w:hint="eastAsia" w:ascii="宋体" w:hAnsi="宋体" w:cs="宋体"/>
          <w:sz w:val="24"/>
          <w:lang w:val="en-US" w:eastAsia="zh-CN"/>
        </w:rPr>
        <w:t>4</w:t>
      </w:r>
      <w:r>
        <w:rPr>
          <w:rFonts w:hint="eastAsia" w:ascii="宋体" w:hAnsi="宋体" w:cs="宋体"/>
          <w:sz w:val="24"/>
        </w:rPr>
        <w:t>份；</w:t>
      </w:r>
    </w:p>
    <w:p w14:paraId="2D7D2727">
      <w:pPr>
        <w:spacing w:line="440" w:lineRule="exact"/>
        <w:ind w:firstLine="480" w:firstLineChars="200"/>
        <w:rPr>
          <w:rFonts w:ascii="宋体" w:cs="宋体"/>
          <w:sz w:val="24"/>
        </w:rPr>
      </w:pPr>
      <w:r>
        <w:rPr>
          <w:rFonts w:ascii="宋体" w:hAnsi="宋体" w:cs="宋体"/>
          <w:sz w:val="24"/>
        </w:rPr>
        <w:t>1.3</w:t>
      </w:r>
      <w:r>
        <w:rPr>
          <w:rFonts w:hint="eastAsia" w:ascii="宋体" w:hAnsi="宋体" w:cs="宋体"/>
          <w:sz w:val="24"/>
        </w:rPr>
        <w:t>各密封包装袋封面上应标明“招标编号、投标项目名称、投标文件名称、投标人名称、于</w:t>
      </w:r>
      <w:r>
        <w:rPr>
          <w:rFonts w:hint="eastAsia" w:ascii="宋体" w:hAnsi="宋体" w:cs="Arial"/>
          <w:sz w:val="24"/>
          <w:highlight w:val="none"/>
          <w:lang w:eastAsia="zh-CN"/>
        </w:rPr>
        <w:t>2024年</w:t>
      </w:r>
      <w:r>
        <w:rPr>
          <w:rFonts w:hint="eastAsia" w:ascii="宋体" w:hAnsi="宋体" w:cs="Arial"/>
          <w:sz w:val="24"/>
          <w:highlight w:val="none"/>
          <w:lang w:val="en-US" w:eastAsia="zh-CN"/>
        </w:rPr>
        <w:t>9</w:t>
      </w:r>
      <w:r>
        <w:rPr>
          <w:rFonts w:hint="eastAsia" w:ascii="宋体" w:hAnsi="宋体" w:cs="Arial"/>
          <w:sz w:val="24"/>
          <w:highlight w:val="none"/>
          <w:lang w:eastAsia="zh-CN"/>
        </w:rPr>
        <w:t>月</w:t>
      </w:r>
      <w:r>
        <w:rPr>
          <w:rFonts w:hint="eastAsia" w:ascii="宋体" w:hAnsi="宋体" w:cs="Arial"/>
          <w:sz w:val="24"/>
          <w:highlight w:val="none"/>
          <w:lang w:val="en-US" w:eastAsia="zh-CN"/>
        </w:rPr>
        <w:t>11</w:t>
      </w:r>
      <w:r>
        <w:rPr>
          <w:rFonts w:hint="eastAsia" w:ascii="宋体" w:hAnsi="宋体" w:cs="Arial"/>
          <w:sz w:val="24"/>
          <w:highlight w:val="none"/>
          <w:lang w:eastAsia="zh-CN"/>
        </w:rPr>
        <w:t>日</w:t>
      </w:r>
      <w:r>
        <w:rPr>
          <w:rFonts w:hint="eastAsia" w:ascii="宋体" w:hAnsi="宋体" w:cs="Arial"/>
          <w:sz w:val="24"/>
          <w:highlight w:val="none"/>
          <w:lang w:val="en-US" w:eastAsia="zh-CN"/>
        </w:rPr>
        <w:t>9</w:t>
      </w:r>
      <w:r>
        <w:rPr>
          <w:rFonts w:hint="eastAsia" w:ascii="宋体" w:hAnsi="宋体" w:cs="Arial"/>
          <w:sz w:val="24"/>
          <w:highlight w:val="none"/>
          <w:lang w:eastAsia="zh-CN"/>
        </w:rPr>
        <w:t>时</w:t>
      </w:r>
      <w:r>
        <w:rPr>
          <w:rFonts w:hint="eastAsia" w:ascii="宋体" w:hAnsi="宋体" w:cs="Arial"/>
          <w:sz w:val="24"/>
          <w:highlight w:val="none"/>
          <w:lang w:val="en-US" w:eastAsia="zh-CN"/>
        </w:rPr>
        <w:t>00</w:t>
      </w:r>
      <w:r>
        <w:rPr>
          <w:rFonts w:hint="eastAsia" w:ascii="宋体" w:hAnsi="宋体" w:cs="Arial"/>
          <w:sz w:val="24"/>
          <w:highlight w:val="none"/>
          <w:lang w:eastAsia="zh-CN"/>
        </w:rPr>
        <w:t>分</w:t>
      </w:r>
      <w:r>
        <w:rPr>
          <w:rFonts w:hint="eastAsia" w:ascii="宋体" w:hAnsi="宋体" w:cs="宋体"/>
          <w:sz w:val="24"/>
        </w:rPr>
        <w:t>前不准启封”等，并在各封口骑缝加盖单位公章；</w:t>
      </w:r>
    </w:p>
    <w:p w14:paraId="728078CD">
      <w:pPr>
        <w:spacing w:line="440" w:lineRule="exact"/>
        <w:ind w:firstLine="480" w:firstLineChars="200"/>
        <w:rPr>
          <w:rFonts w:ascii="宋体" w:cs="宋体"/>
          <w:sz w:val="24"/>
        </w:rPr>
      </w:pPr>
      <w:r>
        <w:rPr>
          <w:rFonts w:ascii="宋体" w:hAnsi="宋体" w:cs="宋体"/>
          <w:sz w:val="24"/>
        </w:rPr>
        <w:t>1.4</w:t>
      </w:r>
      <w:r>
        <w:rPr>
          <w:rFonts w:hint="eastAsia" w:ascii="宋体" w:hAnsi="宋体" w:cs="宋体"/>
          <w:sz w:val="24"/>
        </w:rPr>
        <w:t>资格审查文件、技术文件、资信商务文件内不得有商务报价出现，否则作无效标处理。</w:t>
      </w:r>
    </w:p>
    <w:p w14:paraId="240EE2D4">
      <w:pPr>
        <w:spacing w:line="440" w:lineRule="exact"/>
        <w:ind w:firstLine="480" w:firstLineChars="200"/>
        <w:rPr>
          <w:rFonts w:ascii="宋体" w:cs="宋体"/>
          <w:sz w:val="24"/>
        </w:rPr>
      </w:pPr>
      <w:r>
        <w:rPr>
          <w:rFonts w:ascii="宋体" w:hAnsi="宋体" w:cs="宋体"/>
          <w:sz w:val="24"/>
        </w:rPr>
        <w:t>2</w:t>
      </w:r>
      <w:r>
        <w:rPr>
          <w:rFonts w:ascii="宋体" w:cs="宋体"/>
          <w:sz w:val="24"/>
        </w:rPr>
        <w:t>.</w:t>
      </w:r>
      <w:r>
        <w:rPr>
          <w:rFonts w:hint="eastAsia" w:ascii="宋体" w:hAnsi="宋体" w:cs="宋体"/>
          <w:sz w:val="24"/>
        </w:rPr>
        <w:t>未按规定密封或标记的投标文件将被拒绝，由此造成投标文件被误投或提前拆封的风险由投标人承担。</w:t>
      </w:r>
    </w:p>
    <w:p w14:paraId="0E8E2C06">
      <w:pPr>
        <w:spacing w:line="440" w:lineRule="exact"/>
        <w:ind w:firstLine="480" w:firstLineChars="200"/>
        <w:rPr>
          <w:rFonts w:hint="eastAsia" w:ascii="宋体" w:hAnsi="宋体" w:cs="宋体"/>
          <w:sz w:val="24"/>
        </w:rPr>
      </w:pPr>
      <w:r>
        <w:rPr>
          <w:rFonts w:ascii="宋体" w:hAnsi="宋体" w:cs="宋体"/>
          <w:sz w:val="24"/>
        </w:rPr>
        <w:t>3</w:t>
      </w:r>
      <w:r>
        <w:rPr>
          <w:rFonts w:ascii="宋体" w:cs="宋体"/>
          <w:sz w:val="24"/>
        </w:rPr>
        <w:t>.</w:t>
      </w:r>
      <w:r>
        <w:rPr>
          <w:rFonts w:hint="eastAsia" w:ascii="宋体" w:hAnsi="宋体" w:cs="宋体"/>
          <w:sz w:val="24"/>
        </w:rPr>
        <w:t>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14:paraId="1DD25491">
      <w:pPr>
        <w:spacing w:line="440" w:lineRule="exact"/>
        <w:rPr>
          <w:rFonts w:ascii="宋体" w:cs="宋体"/>
          <w:b/>
          <w:sz w:val="24"/>
        </w:rPr>
      </w:pPr>
      <w:r>
        <w:rPr>
          <w:rFonts w:hint="eastAsia" w:ascii="宋体" w:hAnsi="宋体" w:cs="宋体"/>
          <w:b/>
          <w:sz w:val="24"/>
        </w:rPr>
        <w:t>（七）投标无效的情形</w:t>
      </w:r>
    </w:p>
    <w:p w14:paraId="47C6DD75">
      <w:pPr>
        <w:spacing w:line="440" w:lineRule="exact"/>
        <w:ind w:firstLine="480" w:firstLineChars="200"/>
        <w:rPr>
          <w:rFonts w:ascii="宋体" w:cs="宋体"/>
          <w:sz w:val="24"/>
        </w:rPr>
      </w:pPr>
      <w:r>
        <w:rPr>
          <w:rFonts w:hint="eastAsia" w:ascii="宋体" w:hAnsi="宋体" w:cs="宋体"/>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154FEA72">
      <w:pPr>
        <w:spacing w:line="440" w:lineRule="exact"/>
        <w:ind w:firstLine="482" w:firstLineChars="200"/>
        <w:rPr>
          <w:rFonts w:ascii="宋体" w:cs="宋体"/>
          <w:b/>
          <w:sz w:val="24"/>
        </w:rPr>
      </w:pPr>
      <w:r>
        <w:rPr>
          <w:rFonts w:ascii="宋体" w:hAnsi="宋体" w:cs="宋体"/>
          <w:b/>
          <w:sz w:val="24"/>
        </w:rPr>
        <w:t>1.</w:t>
      </w:r>
      <w:r>
        <w:rPr>
          <w:rFonts w:hint="eastAsia" w:ascii="宋体" w:hAnsi="宋体" w:cs="宋体"/>
          <w:b/>
          <w:sz w:val="24"/>
        </w:rPr>
        <w:t>在符合性审查和商务评审时，如发现下列情形之一的，投标文件将被视为无效：</w:t>
      </w:r>
    </w:p>
    <w:p w14:paraId="636EF159">
      <w:pPr>
        <w:spacing w:line="44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）未按公开招标公告获取招标文件的；</w:t>
      </w:r>
    </w:p>
    <w:p w14:paraId="0A414D54">
      <w:pPr>
        <w:spacing w:line="440" w:lineRule="exact"/>
        <w:ind w:firstLine="480" w:firstLineChars="200"/>
        <w:rPr>
          <w:rFonts w:ascii="宋体" w:cs="宋体"/>
          <w:sz w:val="24"/>
        </w:rPr>
      </w:pPr>
      <w:r>
        <w:rPr>
          <w:rFonts w:hint="eastAsia" w:ascii="宋体" w:hAnsi="宋体" w:cs="宋体"/>
          <w:sz w:val="24"/>
        </w:rPr>
        <w:t>（2）未进行报名登记或未按招标文件要求进行投标确认的；</w:t>
      </w:r>
    </w:p>
    <w:p w14:paraId="58E35BA6">
      <w:pPr>
        <w:spacing w:line="440" w:lineRule="exact"/>
        <w:ind w:firstLine="480" w:firstLineChars="200"/>
        <w:rPr>
          <w:rFonts w:ascii="宋体" w:cs="宋体"/>
          <w:sz w:val="24"/>
        </w:rPr>
      </w:pPr>
      <w:r>
        <w:rPr>
          <w:rFonts w:hint="eastAsia" w:ascii="宋体" w:hAnsi="宋体" w:cs="宋体"/>
          <w:sz w:val="24"/>
        </w:rPr>
        <w:t>（3）投标文件未按招标文件要求密封、包装的；</w:t>
      </w:r>
    </w:p>
    <w:p w14:paraId="0913B3EE">
      <w:pPr>
        <w:spacing w:line="440" w:lineRule="exact"/>
        <w:ind w:firstLine="480" w:firstLineChars="200"/>
        <w:rPr>
          <w:rFonts w:ascii="宋体" w:cs="宋体"/>
          <w:sz w:val="24"/>
        </w:rPr>
      </w:pPr>
      <w:r>
        <w:rPr>
          <w:rFonts w:hint="eastAsia" w:ascii="宋体" w:hAnsi="宋体" w:cs="宋体"/>
          <w:sz w:val="24"/>
        </w:rPr>
        <w:t>（4）不能提供真实性查询证明的；</w:t>
      </w:r>
    </w:p>
    <w:p w14:paraId="5A2F80E8">
      <w:pPr>
        <w:spacing w:line="440" w:lineRule="exact"/>
        <w:ind w:firstLine="480" w:firstLineChars="200"/>
        <w:rPr>
          <w:rFonts w:ascii="宋体" w:cs="宋体"/>
          <w:sz w:val="24"/>
        </w:rPr>
      </w:pPr>
      <w:r>
        <w:rPr>
          <w:rFonts w:hint="eastAsia" w:ascii="宋体" w:hAnsi="宋体" w:cs="宋体"/>
          <w:sz w:val="24"/>
        </w:rPr>
        <w:t>（5）资格证明文件不全的，或者不符合招标文件标明的资格要求的，及未提供招标文件中标有“</w:t>
      </w:r>
      <w:r>
        <w:rPr>
          <w:rFonts w:ascii="宋体" w:hAnsi="宋体" w:cs="宋体"/>
          <w:sz w:val="24"/>
        </w:rPr>
        <w:t xml:space="preserve"> </w:t>
      </w:r>
      <w:r>
        <w:rPr>
          <w:rFonts w:hint="eastAsia" w:ascii="宋体" w:hAnsi="宋体" w:cs="宋体"/>
          <w:sz w:val="24"/>
        </w:rPr>
        <w:t>▲”</w:t>
      </w:r>
      <w:r>
        <w:rPr>
          <w:rFonts w:hint="eastAsia" w:ascii="宋体" w:hAnsi="宋体" w:cs="宋体"/>
          <w:sz w:val="24"/>
          <w:lang w:eastAsia="zh-CN"/>
        </w:rPr>
        <w:t>、“</w:t>
      </w:r>
      <w:r>
        <w:rPr>
          <w:rFonts w:hint="eastAsia" w:ascii="宋体" w:hAnsi="宋体" w:eastAsia="宋体" w:cs="宋体"/>
          <w:color w:val="auto"/>
          <w:kern w:val="0"/>
          <w:sz w:val="24"/>
          <w:highlight w:val="none"/>
        </w:rPr>
        <w:t>*</w:t>
      </w:r>
      <w:r>
        <w:rPr>
          <w:rFonts w:hint="eastAsia" w:ascii="宋体" w:hAnsi="宋体" w:cs="宋体"/>
          <w:sz w:val="24"/>
          <w:lang w:eastAsia="zh-CN"/>
        </w:rPr>
        <w:t>”</w:t>
      </w:r>
      <w:r>
        <w:rPr>
          <w:rFonts w:hint="eastAsia" w:ascii="宋体" w:hAnsi="宋体" w:cs="宋体"/>
          <w:sz w:val="24"/>
        </w:rPr>
        <w:t>等特殊符号的证明文件的；</w:t>
      </w:r>
    </w:p>
    <w:p w14:paraId="4C79CC32">
      <w:pPr>
        <w:spacing w:line="440" w:lineRule="exact"/>
        <w:ind w:firstLine="480" w:firstLineChars="200"/>
        <w:rPr>
          <w:rFonts w:ascii="宋体" w:cs="宋体"/>
          <w:sz w:val="24"/>
        </w:rPr>
      </w:pPr>
      <w:r>
        <w:rPr>
          <w:rFonts w:hint="eastAsia" w:ascii="宋体" w:hAnsi="宋体" w:cs="宋体"/>
          <w:sz w:val="24"/>
        </w:rPr>
        <w:t>（6）投标文件无法定代表人签字</w:t>
      </w:r>
      <w:r>
        <w:rPr>
          <w:rFonts w:ascii="宋体" w:cs="宋体"/>
          <w:sz w:val="24"/>
        </w:rPr>
        <w:t>,</w:t>
      </w:r>
      <w:r>
        <w:rPr>
          <w:rFonts w:hint="eastAsia" w:ascii="宋体" w:hAnsi="宋体" w:cs="宋体"/>
          <w:sz w:val="24"/>
        </w:rPr>
        <w:t>或未提供法定代表人授权委托书、投标声明书或者填写项目不齐全的；</w:t>
      </w:r>
    </w:p>
    <w:p w14:paraId="5DE09C9D">
      <w:pPr>
        <w:spacing w:line="440" w:lineRule="exact"/>
        <w:ind w:firstLine="480" w:firstLineChars="200"/>
        <w:rPr>
          <w:rFonts w:ascii="宋体" w:cs="宋体"/>
          <w:sz w:val="24"/>
        </w:rPr>
      </w:pPr>
      <w:r>
        <w:rPr>
          <w:rFonts w:hint="eastAsia" w:ascii="宋体" w:hAnsi="宋体" w:cs="宋体"/>
          <w:sz w:val="24"/>
        </w:rPr>
        <w:t>（7）投标代表人未能出具身份证明或与法定代表人授权委托人身份不符的；</w:t>
      </w:r>
      <w:r>
        <w:rPr>
          <w:rFonts w:ascii="宋体" w:hAnsi="宋体" w:cs="宋体"/>
          <w:sz w:val="24"/>
        </w:rPr>
        <w:t xml:space="preserve"> </w:t>
      </w:r>
    </w:p>
    <w:p w14:paraId="40B5E25D">
      <w:pPr>
        <w:spacing w:line="440" w:lineRule="exact"/>
        <w:ind w:firstLine="480" w:firstLineChars="200"/>
        <w:rPr>
          <w:rFonts w:ascii="宋体" w:cs="宋体"/>
          <w:sz w:val="24"/>
        </w:rPr>
      </w:pPr>
      <w:r>
        <w:rPr>
          <w:rFonts w:hint="eastAsia" w:ascii="宋体" w:hAnsi="宋体" w:cs="宋体"/>
          <w:sz w:val="24"/>
        </w:rPr>
        <w:t>（8）投标文件格式未按招标文件规定格式的、未按招标文件规定的内容编制投标文件的或者内容虚假的、未按规定签字或盖章的；</w:t>
      </w:r>
    </w:p>
    <w:p w14:paraId="3873901F">
      <w:pPr>
        <w:spacing w:line="440" w:lineRule="exact"/>
        <w:ind w:firstLine="480" w:firstLineChars="200"/>
        <w:rPr>
          <w:rFonts w:ascii="宋体" w:cs="宋体"/>
          <w:sz w:val="24"/>
        </w:rPr>
      </w:pPr>
      <w:r>
        <w:rPr>
          <w:rFonts w:hint="eastAsia" w:ascii="宋体" w:hAnsi="宋体" w:cs="宋体"/>
          <w:sz w:val="24"/>
        </w:rPr>
        <w:t>（9）投标文件的实质性内容未使用中文表述的或意思表述不明确、前后矛盾的或者使用计量单位不符合招标文件要求的（经评标委员会认定并允许其当场更正的笔误除外）</w:t>
      </w:r>
    </w:p>
    <w:p w14:paraId="23E23545">
      <w:pPr>
        <w:spacing w:line="440" w:lineRule="exact"/>
        <w:ind w:firstLine="480" w:firstLineChars="200"/>
        <w:rPr>
          <w:rFonts w:ascii="宋体" w:cs="宋体"/>
          <w:sz w:val="24"/>
        </w:rPr>
      </w:pPr>
      <w:r>
        <w:rPr>
          <w:rFonts w:hint="eastAsia" w:ascii="宋体" w:hAnsi="宋体" w:cs="宋体"/>
          <w:sz w:val="24"/>
        </w:rPr>
        <w:t>（10）投标有效期、交货时间、质保期、付款方式等商务条款不能满足招标文件要求的；</w:t>
      </w:r>
    </w:p>
    <w:p w14:paraId="7707D50B">
      <w:pPr>
        <w:spacing w:line="440" w:lineRule="exact"/>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1）未实质性响应招标文件要求或者投标文件有招标方不能接受的附加条件的；</w:t>
      </w:r>
    </w:p>
    <w:p w14:paraId="40FC1DC5">
      <w:pPr>
        <w:spacing w:line="440" w:lineRule="exact"/>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2）招标文件规定的其它投标无效的情况；</w:t>
      </w:r>
    </w:p>
    <w:p w14:paraId="7406A85C">
      <w:pPr>
        <w:spacing w:line="440" w:lineRule="exact"/>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3）法律、法规规定的其它投标无效情况。</w:t>
      </w:r>
    </w:p>
    <w:p w14:paraId="3EFB2CB9">
      <w:pPr>
        <w:spacing w:line="440" w:lineRule="exact"/>
        <w:ind w:firstLine="482" w:firstLineChars="200"/>
        <w:rPr>
          <w:rFonts w:ascii="宋体" w:cs="宋体"/>
          <w:b/>
          <w:sz w:val="24"/>
        </w:rPr>
      </w:pPr>
      <w:r>
        <w:rPr>
          <w:rFonts w:ascii="宋体" w:hAnsi="宋体" w:cs="宋体"/>
          <w:b/>
          <w:sz w:val="24"/>
        </w:rPr>
        <w:t>2.</w:t>
      </w:r>
      <w:r>
        <w:rPr>
          <w:rFonts w:hint="eastAsia" w:ascii="宋体" w:hAnsi="宋体" w:cs="宋体"/>
          <w:b/>
          <w:sz w:val="24"/>
        </w:rPr>
        <w:t>在技术资信评审时，如发现下列情形之一的，投标文件将被视为无效：</w:t>
      </w:r>
    </w:p>
    <w:p w14:paraId="7F3BD6FF">
      <w:pPr>
        <w:spacing w:line="440" w:lineRule="exact"/>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）投标文件标明的响应或偏离与事实不符的或虚假投标的；</w:t>
      </w:r>
    </w:p>
    <w:p w14:paraId="7EB48DA5">
      <w:pPr>
        <w:spacing w:line="440" w:lineRule="exact"/>
        <w:ind w:left="959" w:leftChars="228" w:hanging="480" w:hanging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）明显不符合招标文件质量标准的，或者与招标文件中标有“</w:t>
      </w:r>
      <w:r>
        <w:rPr>
          <w:rFonts w:ascii="宋体" w:hAnsi="宋体" w:cs="宋体"/>
          <w:sz w:val="24"/>
        </w:rPr>
        <w:t xml:space="preserve"> </w:t>
      </w:r>
      <w:r>
        <w:rPr>
          <w:rFonts w:hint="eastAsia" w:ascii="宋体" w:hAnsi="宋体" w:cs="宋体"/>
          <w:sz w:val="24"/>
        </w:rPr>
        <w:t>▲”</w:t>
      </w:r>
      <w:r>
        <w:rPr>
          <w:rFonts w:hint="eastAsia" w:ascii="宋体" w:hAnsi="宋体" w:cs="宋体"/>
          <w:sz w:val="24"/>
          <w:lang w:eastAsia="zh-CN"/>
        </w:rPr>
        <w:t>、“</w:t>
      </w:r>
      <w:r>
        <w:rPr>
          <w:rFonts w:hint="eastAsia" w:ascii="宋体" w:hAnsi="宋体" w:eastAsia="宋体" w:cs="宋体"/>
          <w:color w:val="auto"/>
          <w:kern w:val="0"/>
          <w:sz w:val="24"/>
          <w:highlight w:val="none"/>
        </w:rPr>
        <w:t>*</w:t>
      </w:r>
      <w:r>
        <w:rPr>
          <w:rFonts w:hint="eastAsia" w:ascii="宋体" w:hAnsi="宋体" w:cs="宋体"/>
          <w:sz w:val="24"/>
          <w:lang w:eastAsia="zh-CN"/>
        </w:rPr>
        <w:t>”</w:t>
      </w:r>
      <w:r>
        <w:rPr>
          <w:rFonts w:hint="eastAsia" w:ascii="宋体" w:hAnsi="宋体" w:cs="宋体"/>
          <w:sz w:val="24"/>
        </w:rPr>
        <w:t>的技术指标、主要功能项目发生实质性偏离的；</w:t>
      </w:r>
    </w:p>
    <w:p w14:paraId="3362B04A">
      <w:pPr>
        <w:spacing w:line="440" w:lineRule="exact"/>
        <w:ind w:left="959" w:leftChars="228" w:hanging="480" w:hanging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）招标文件中允许偏离的技术、性能指标或者辅助功能发生较大负偏离的，经评标委员会认定对项目实际使用造成影响的；</w:t>
      </w:r>
    </w:p>
    <w:p w14:paraId="3C7F29D5">
      <w:pPr>
        <w:spacing w:line="440" w:lineRule="exact"/>
        <w:ind w:firstLine="480" w:firstLineChars="200"/>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）投标技术方案不明确，存在一个或一个以上备选（替代）投标方案的；</w:t>
      </w:r>
    </w:p>
    <w:p w14:paraId="256EA3F0">
      <w:pPr>
        <w:spacing w:line="440" w:lineRule="exact"/>
        <w:ind w:left="959" w:leftChars="228" w:hanging="480" w:hangingChars="200"/>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）与其他参加本次投标</w:t>
      </w:r>
      <w:r>
        <w:rPr>
          <w:rFonts w:hint="default" w:ascii="宋体" w:hAnsi="宋体" w:cs="宋体"/>
          <w:sz w:val="24"/>
          <w:lang w:val="en-US"/>
        </w:rPr>
        <w:t>投标人</w:t>
      </w:r>
      <w:r>
        <w:rPr>
          <w:rFonts w:hint="eastAsia" w:ascii="宋体" w:hAnsi="宋体" w:cs="宋体"/>
          <w:sz w:val="24"/>
        </w:rPr>
        <w:t>的投标文件的文字表述内容相同连续</w:t>
      </w:r>
      <w:r>
        <w:rPr>
          <w:rFonts w:ascii="宋体" w:hAnsi="宋体" w:cs="宋体"/>
          <w:sz w:val="24"/>
        </w:rPr>
        <w:t>20</w:t>
      </w:r>
      <w:r>
        <w:rPr>
          <w:rFonts w:hint="eastAsia" w:ascii="宋体" w:hAnsi="宋体" w:cs="宋体"/>
          <w:sz w:val="24"/>
        </w:rPr>
        <w:t>行以上或者差错相同</w:t>
      </w:r>
      <w:r>
        <w:rPr>
          <w:rFonts w:ascii="宋体" w:hAnsi="宋体" w:cs="宋体"/>
          <w:sz w:val="24"/>
        </w:rPr>
        <w:t>2</w:t>
      </w:r>
      <w:r>
        <w:rPr>
          <w:rFonts w:hint="eastAsia" w:ascii="宋体" w:hAnsi="宋体" w:cs="宋体"/>
          <w:sz w:val="24"/>
        </w:rPr>
        <w:t>处以上的；</w:t>
      </w:r>
    </w:p>
    <w:p w14:paraId="49FE6E46">
      <w:pPr>
        <w:spacing w:line="440" w:lineRule="exact"/>
        <w:ind w:firstLine="480" w:firstLineChars="200"/>
        <w:rPr>
          <w:rFonts w:asci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）在资信及商务标、技术标内出现商务报价；</w:t>
      </w:r>
    </w:p>
    <w:p w14:paraId="70A6EE7D">
      <w:pPr>
        <w:spacing w:line="440" w:lineRule="exact"/>
        <w:ind w:firstLine="480" w:firstLineChars="200"/>
        <w:rPr>
          <w:rFonts w:asci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）招标文件规定的其它投标无效的情况；</w:t>
      </w:r>
    </w:p>
    <w:p w14:paraId="447A82E7">
      <w:pPr>
        <w:spacing w:line="440" w:lineRule="exact"/>
        <w:ind w:firstLine="480" w:firstLineChars="200"/>
        <w:rPr>
          <w:rFonts w:ascii="宋体" w:cs="宋体"/>
          <w:sz w:val="24"/>
        </w:rPr>
      </w:pPr>
      <w:r>
        <w:rPr>
          <w:rFonts w:hint="eastAsia" w:ascii="宋体" w:hAnsi="宋体" w:cs="宋体"/>
          <w:sz w:val="24"/>
        </w:rPr>
        <w:t>（</w:t>
      </w:r>
      <w:r>
        <w:rPr>
          <w:rFonts w:ascii="宋体" w:hAnsi="宋体" w:cs="宋体"/>
          <w:sz w:val="24"/>
        </w:rPr>
        <w:t>8</w:t>
      </w:r>
      <w:r>
        <w:rPr>
          <w:rFonts w:hint="eastAsia" w:ascii="宋体" w:hAnsi="宋体" w:cs="宋体"/>
          <w:sz w:val="24"/>
        </w:rPr>
        <w:t>）法律、法规规定的其它投标无效情况。</w:t>
      </w:r>
    </w:p>
    <w:p w14:paraId="0437D033">
      <w:pPr>
        <w:spacing w:line="440" w:lineRule="exact"/>
        <w:ind w:firstLine="482" w:firstLineChars="200"/>
        <w:rPr>
          <w:rFonts w:ascii="宋体" w:cs="宋体"/>
          <w:b/>
          <w:sz w:val="24"/>
        </w:rPr>
      </w:pPr>
      <w:r>
        <w:rPr>
          <w:rFonts w:ascii="宋体" w:hAnsi="宋体" w:cs="宋体"/>
          <w:b/>
          <w:sz w:val="24"/>
        </w:rPr>
        <w:t>3.</w:t>
      </w:r>
      <w:r>
        <w:rPr>
          <w:rFonts w:hint="eastAsia" w:ascii="宋体" w:hAnsi="宋体" w:cs="宋体"/>
          <w:b/>
          <w:sz w:val="24"/>
        </w:rPr>
        <w:t>在报价评审时，如发现下列情形之一的，投标文件将被视为无效：</w:t>
      </w:r>
    </w:p>
    <w:p w14:paraId="1C994215">
      <w:pPr>
        <w:spacing w:line="440" w:lineRule="exact"/>
        <w:ind w:firstLine="480" w:firstLineChars="200"/>
        <w:rPr>
          <w:rFonts w:ascii="宋体" w:cs="宋体"/>
          <w:bCs/>
          <w:sz w:val="24"/>
        </w:rPr>
      </w:pPr>
      <w:r>
        <w:rPr>
          <w:rFonts w:hint="eastAsia" w:ascii="宋体" w:hAnsi="宋体" w:cs="宋体"/>
          <w:bCs/>
          <w:sz w:val="24"/>
        </w:rPr>
        <w:t>（</w:t>
      </w:r>
      <w:r>
        <w:rPr>
          <w:rFonts w:ascii="宋体" w:hAnsi="宋体" w:cs="宋体"/>
          <w:bCs/>
          <w:sz w:val="24"/>
        </w:rPr>
        <w:t>1</w:t>
      </w:r>
      <w:r>
        <w:rPr>
          <w:rFonts w:hint="eastAsia" w:ascii="宋体" w:hAnsi="宋体" w:cs="宋体"/>
          <w:bCs/>
          <w:sz w:val="24"/>
        </w:rPr>
        <w:t>）未采用人民币报价或者未按照招标文件标明的币种报价的；</w:t>
      </w:r>
    </w:p>
    <w:p w14:paraId="716D7002">
      <w:pPr>
        <w:spacing w:line="440" w:lineRule="exact"/>
        <w:ind w:firstLine="480" w:firstLineChars="200"/>
        <w:rPr>
          <w:rFonts w:ascii="宋体" w:cs="宋体"/>
          <w:bCs/>
          <w:sz w:val="24"/>
        </w:rPr>
      </w:pPr>
      <w:r>
        <w:rPr>
          <w:rFonts w:hint="eastAsia" w:ascii="宋体" w:hAnsi="宋体" w:cs="宋体"/>
          <w:bCs/>
          <w:sz w:val="24"/>
        </w:rPr>
        <w:t>（</w:t>
      </w:r>
      <w:r>
        <w:rPr>
          <w:rFonts w:ascii="宋体" w:hAnsi="宋体" w:cs="宋体"/>
          <w:bCs/>
          <w:sz w:val="24"/>
        </w:rPr>
        <w:t>2</w:t>
      </w:r>
      <w:r>
        <w:rPr>
          <w:rFonts w:hint="eastAsia" w:ascii="宋体" w:hAnsi="宋体" w:cs="宋体"/>
          <w:bCs/>
          <w:sz w:val="24"/>
        </w:rPr>
        <w:t>）投标报价具有选择性的，或者开标价格与投标文件承诺的优惠（折扣）价格不一致的。</w:t>
      </w:r>
    </w:p>
    <w:p w14:paraId="2CFE5E60">
      <w:pPr>
        <w:spacing w:line="440" w:lineRule="exact"/>
        <w:ind w:firstLine="480" w:firstLineChars="200"/>
        <w:rPr>
          <w:rFonts w:ascii="宋体" w:cs="宋体"/>
          <w:bCs/>
          <w:sz w:val="24"/>
        </w:rPr>
      </w:pPr>
      <w:r>
        <w:rPr>
          <w:rFonts w:hint="eastAsia" w:ascii="宋体" w:hAnsi="宋体" w:cs="宋体"/>
          <w:bCs/>
          <w:sz w:val="24"/>
        </w:rPr>
        <w:t>（</w:t>
      </w:r>
      <w:r>
        <w:rPr>
          <w:rFonts w:ascii="宋体" w:hAnsi="宋体" w:cs="宋体"/>
          <w:bCs/>
          <w:sz w:val="24"/>
        </w:rPr>
        <w:t>3</w:t>
      </w:r>
      <w:r>
        <w:rPr>
          <w:rFonts w:hint="eastAsia" w:ascii="宋体" w:hAnsi="宋体" w:cs="宋体"/>
          <w:bCs/>
          <w:sz w:val="24"/>
        </w:rPr>
        <w:t>）报价超出用户设定的最高限价的。</w:t>
      </w:r>
    </w:p>
    <w:p w14:paraId="426B24B6">
      <w:pPr>
        <w:spacing w:line="440" w:lineRule="exact"/>
        <w:ind w:firstLine="480" w:firstLineChars="200"/>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）招标文件规定的其它投标无效的情况；</w:t>
      </w:r>
    </w:p>
    <w:p w14:paraId="6042F74D">
      <w:pPr>
        <w:spacing w:line="440" w:lineRule="exact"/>
        <w:ind w:firstLine="480" w:firstLineChars="200"/>
        <w:rPr>
          <w:rFonts w:ascii="宋体" w:cs="宋体"/>
        </w:rPr>
      </w:pPr>
      <w:r>
        <w:rPr>
          <w:rFonts w:hint="eastAsia" w:ascii="宋体" w:hAnsi="宋体" w:cs="宋体"/>
          <w:sz w:val="24"/>
        </w:rPr>
        <w:t>（</w:t>
      </w:r>
      <w:r>
        <w:rPr>
          <w:rFonts w:ascii="宋体" w:hAnsi="宋体" w:cs="宋体"/>
          <w:sz w:val="24"/>
        </w:rPr>
        <w:t>5</w:t>
      </w:r>
      <w:r>
        <w:rPr>
          <w:rFonts w:hint="eastAsia" w:ascii="宋体" w:hAnsi="宋体" w:cs="宋体"/>
          <w:sz w:val="24"/>
        </w:rPr>
        <w:t>）法律、法规规定的其它投标无效情况。</w:t>
      </w:r>
    </w:p>
    <w:p w14:paraId="7A1280B8">
      <w:pPr>
        <w:spacing w:line="440" w:lineRule="exact"/>
        <w:ind w:firstLine="482" w:firstLineChars="200"/>
        <w:rPr>
          <w:rFonts w:ascii="宋体" w:cs="宋体"/>
          <w:b/>
          <w:sz w:val="24"/>
        </w:rPr>
      </w:pPr>
      <w:r>
        <w:rPr>
          <w:rFonts w:ascii="宋体" w:hAnsi="宋体" w:cs="宋体"/>
          <w:b/>
          <w:sz w:val="24"/>
        </w:rPr>
        <w:t>4.</w:t>
      </w:r>
      <w:r>
        <w:rPr>
          <w:rFonts w:hint="eastAsia" w:ascii="宋体" w:hAnsi="宋体" w:cs="宋体"/>
          <w:b/>
          <w:sz w:val="24"/>
        </w:rPr>
        <w:t>被拒绝的投标文件为无效。</w:t>
      </w:r>
    </w:p>
    <w:p w14:paraId="3F534AF0">
      <w:pPr>
        <w:spacing w:line="440" w:lineRule="exact"/>
        <w:ind w:firstLine="482" w:firstLineChars="200"/>
        <w:rPr>
          <w:rFonts w:ascii="宋体" w:cs="宋体"/>
          <w:b/>
          <w:sz w:val="24"/>
        </w:rPr>
      </w:pPr>
      <w:r>
        <w:rPr>
          <w:rFonts w:ascii="宋体" w:hAnsi="宋体" w:cs="宋体"/>
          <w:b/>
          <w:sz w:val="24"/>
        </w:rPr>
        <w:t>5.</w:t>
      </w:r>
      <w:r>
        <w:rPr>
          <w:rFonts w:hint="eastAsia" w:ascii="宋体" w:hAnsi="宋体" w:cs="宋体"/>
          <w:b/>
          <w:sz w:val="24"/>
        </w:rPr>
        <w:t>根据有关法律、法规规定为无效、废标的，按法律、法规规定执行。</w:t>
      </w:r>
    </w:p>
    <w:p w14:paraId="1DC98270">
      <w:pPr>
        <w:pStyle w:val="4"/>
        <w:pageBreakBefore/>
        <w:spacing w:line="240" w:lineRule="auto"/>
        <w:jc w:val="center"/>
        <w:rPr>
          <w:rFonts w:ascii="宋体" w:cs="宋体"/>
        </w:rPr>
      </w:pPr>
      <w:bookmarkStart w:id="33" w:name="_Toc457300218"/>
      <w:bookmarkStart w:id="34" w:name="_Toc1483"/>
      <w:r>
        <w:rPr>
          <w:rFonts w:hint="eastAsia" w:ascii="宋体" w:hAnsi="宋体" w:cs="宋体"/>
        </w:rPr>
        <w:t>四、开标</w:t>
      </w:r>
      <w:bookmarkEnd w:id="33"/>
      <w:bookmarkEnd w:id="34"/>
    </w:p>
    <w:p w14:paraId="3099C07E">
      <w:pPr>
        <w:spacing w:line="400" w:lineRule="exact"/>
        <w:rPr>
          <w:rFonts w:ascii="宋体" w:cs="宋体"/>
          <w:b/>
          <w:sz w:val="24"/>
        </w:rPr>
      </w:pPr>
      <w:r>
        <w:rPr>
          <w:rFonts w:hint="eastAsia" w:ascii="宋体" w:hAnsi="宋体" w:cs="宋体"/>
          <w:b/>
          <w:sz w:val="24"/>
        </w:rPr>
        <w:t>（一）开标准备</w:t>
      </w:r>
    </w:p>
    <w:p w14:paraId="7CEE0765">
      <w:pPr>
        <w:spacing w:line="360" w:lineRule="auto"/>
        <w:ind w:firstLine="480" w:firstLineChars="200"/>
        <w:rPr>
          <w:rFonts w:ascii="宋体" w:cs="宋体"/>
          <w:bCs/>
          <w:sz w:val="24"/>
        </w:rPr>
      </w:pPr>
      <w:r>
        <w:rPr>
          <w:rFonts w:hint="eastAsia" w:ascii="宋体" w:hAnsi="宋体" w:cs="宋体"/>
          <w:bCs/>
          <w:sz w:val="24"/>
        </w:rPr>
        <w:t>采购代理机构将在规定的时间进行开标，投标人无须到开标现场，但投标人的法定代表人或其委托代理人【委托代理人应当是投标人的在职正式职工（以投标人本单位缴纳社保花名册为准）】应做好投标准备，准时在线参加开标会议，随时关注开标进度。</w:t>
      </w:r>
    </w:p>
    <w:p w14:paraId="2650DB75">
      <w:pPr>
        <w:spacing w:line="400" w:lineRule="exact"/>
        <w:rPr>
          <w:rFonts w:ascii="宋体" w:cs="宋体"/>
          <w:b/>
          <w:sz w:val="24"/>
        </w:rPr>
      </w:pPr>
      <w:r>
        <w:rPr>
          <w:rFonts w:hint="eastAsia" w:ascii="宋体" w:hAnsi="宋体" w:cs="宋体"/>
          <w:b/>
          <w:sz w:val="24"/>
        </w:rPr>
        <w:t>（二）</w:t>
      </w:r>
      <w:r>
        <w:rPr>
          <w:rFonts w:ascii="宋体" w:hAnsi="宋体" w:cs="宋体"/>
          <w:b/>
          <w:sz w:val="24"/>
        </w:rPr>
        <w:t xml:space="preserve"> </w:t>
      </w:r>
      <w:r>
        <w:rPr>
          <w:rFonts w:hint="eastAsia" w:ascii="宋体" w:hAnsi="宋体" w:cs="宋体"/>
          <w:b/>
          <w:sz w:val="24"/>
        </w:rPr>
        <w:t>开标程序</w:t>
      </w:r>
    </w:p>
    <w:p w14:paraId="0F38D9CF">
      <w:pPr>
        <w:spacing w:line="360" w:lineRule="auto"/>
        <w:ind w:firstLine="480" w:firstLineChars="200"/>
        <w:rPr>
          <w:rFonts w:ascii="宋体" w:cs="宋体"/>
          <w:bCs/>
          <w:sz w:val="24"/>
        </w:rPr>
      </w:pPr>
      <w:r>
        <w:rPr>
          <w:rFonts w:ascii="宋体" w:hAnsi="宋体" w:cs="宋体"/>
          <w:bCs/>
          <w:sz w:val="24"/>
        </w:rPr>
        <w:t>1.</w:t>
      </w:r>
      <w:r>
        <w:rPr>
          <w:rFonts w:hint="eastAsia" w:ascii="宋体" w:hAnsi="宋体" w:cs="宋体"/>
          <w:bCs/>
          <w:sz w:val="24"/>
        </w:rPr>
        <w:t>开标会由招标代理机构主持，主持人宣布开标会议开始；</w:t>
      </w:r>
      <w:r>
        <w:rPr>
          <w:rFonts w:ascii="宋体" w:hAnsi="宋体" w:cs="宋体"/>
          <w:bCs/>
          <w:sz w:val="24"/>
        </w:rPr>
        <w:t xml:space="preserve"> </w:t>
      </w:r>
    </w:p>
    <w:p w14:paraId="097A1F1C">
      <w:pPr>
        <w:spacing w:line="360" w:lineRule="auto"/>
        <w:ind w:firstLine="480" w:firstLineChars="200"/>
        <w:rPr>
          <w:rFonts w:ascii="宋体" w:cs="宋体"/>
          <w:bCs/>
          <w:sz w:val="24"/>
        </w:rPr>
      </w:pPr>
      <w:r>
        <w:rPr>
          <w:rFonts w:ascii="宋体" w:hAnsi="宋体" w:cs="宋体"/>
          <w:bCs/>
          <w:sz w:val="24"/>
        </w:rPr>
        <w:t>2.</w:t>
      </w:r>
      <w:r>
        <w:rPr>
          <w:rFonts w:hint="eastAsia" w:ascii="宋体" w:hAnsi="宋体" w:cs="宋体"/>
          <w:bCs/>
          <w:sz w:val="24"/>
        </w:rPr>
        <w:t>主持人宣布评标室会议纪律及评标期间的有关事项；告知应当回避的情形</w:t>
      </w:r>
      <w:r>
        <w:rPr>
          <w:rFonts w:ascii="宋体" w:cs="宋体"/>
          <w:bCs/>
          <w:sz w:val="24"/>
        </w:rPr>
        <w:t>,</w:t>
      </w:r>
      <w:r>
        <w:rPr>
          <w:rFonts w:hint="eastAsia" w:ascii="宋体" w:hAnsi="宋体" w:cs="宋体"/>
          <w:bCs/>
          <w:sz w:val="24"/>
        </w:rPr>
        <w:t>提请有关人员回避；</w:t>
      </w:r>
    </w:p>
    <w:p w14:paraId="0DC0AE9E">
      <w:pPr>
        <w:spacing w:line="360" w:lineRule="auto"/>
        <w:ind w:firstLine="480" w:firstLineChars="200"/>
        <w:rPr>
          <w:rFonts w:ascii="宋体" w:cs="宋体"/>
          <w:bCs/>
          <w:sz w:val="24"/>
        </w:rPr>
      </w:pPr>
      <w:r>
        <w:rPr>
          <w:rFonts w:ascii="宋体" w:hAnsi="宋体" w:cs="宋体"/>
          <w:bCs/>
          <w:sz w:val="24"/>
        </w:rPr>
        <w:t>3.</w:t>
      </w:r>
      <w:r>
        <w:rPr>
          <w:rFonts w:hint="eastAsia" w:ascii="宋体" w:hAnsi="宋体" w:cs="宋体"/>
          <w:bCs/>
          <w:sz w:val="24"/>
        </w:rPr>
        <w:t>由招标代理机构逐一开启各投标人的投标文件；</w:t>
      </w:r>
    </w:p>
    <w:p w14:paraId="7C7C4DA8">
      <w:pPr>
        <w:spacing w:line="360" w:lineRule="auto"/>
        <w:ind w:firstLine="480" w:firstLineChars="200"/>
        <w:rPr>
          <w:rFonts w:ascii="宋体" w:cs="宋体"/>
          <w:bCs/>
          <w:sz w:val="24"/>
        </w:rPr>
      </w:pPr>
      <w:r>
        <w:rPr>
          <w:rFonts w:ascii="宋体" w:hAnsi="宋体" w:cs="宋体"/>
          <w:bCs/>
          <w:sz w:val="24"/>
        </w:rPr>
        <w:t>4.</w:t>
      </w:r>
      <w:r>
        <w:rPr>
          <w:rFonts w:hint="eastAsia" w:ascii="宋体" w:hAnsi="宋体" w:cs="宋体"/>
          <w:bCs/>
          <w:sz w:val="24"/>
        </w:rPr>
        <w:t>由采购人进行资格审查，通过资格审查的投标人进入商务技术响应文件评审环节；</w:t>
      </w:r>
    </w:p>
    <w:p w14:paraId="3853BB9B">
      <w:pPr>
        <w:spacing w:line="360" w:lineRule="auto"/>
        <w:ind w:firstLine="480" w:firstLineChars="200"/>
        <w:rPr>
          <w:rFonts w:ascii="宋体" w:cs="宋体"/>
          <w:sz w:val="24"/>
        </w:rPr>
      </w:pPr>
      <w:r>
        <w:rPr>
          <w:rFonts w:ascii="宋体" w:hAnsi="宋体" w:cs="宋体"/>
          <w:sz w:val="24"/>
        </w:rPr>
        <w:t>5.</w:t>
      </w:r>
      <w:r>
        <w:rPr>
          <w:rFonts w:hint="eastAsia" w:ascii="宋体" w:hAnsi="宋体" w:cs="宋体"/>
          <w:sz w:val="24"/>
        </w:rPr>
        <w:t>将通过符合性审查投标人的技术文件、资信商务文件发放给各评标委员会成员，评标委员会成员对技术文件、资信商务文件进行评审；</w:t>
      </w:r>
    </w:p>
    <w:p w14:paraId="5C7CCA61">
      <w:pPr>
        <w:spacing w:line="360" w:lineRule="auto"/>
        <w:ind w:firstLine="480" w:firstLineChars="200"/>
        <w:rPr>
          <w:rFonts w:ascii="宋体" w:cs="宋体"/>
          <w:sz w:val="24"/>
        </w:rPr>
      </w:pPr>
      <w:r>
        <w:rPr>
          <w:rFonts w:ascii="宋体" w:hAnsi="宋体" w:cs="宋体"/>
          <w:sz w:val="24"/>
        </w:rPr>
        <w:t xml:space="preserve">6. </w:t>
      </w:r>
      <w:r>
        <w:rPr>
          <w:rFonts w:hint="eastAsia" w:ascii="宋体" w:hAnsi="宋体" w:cs="宋体"/>
          <w:sz w:val="24"/>
        </w:rPr>
        <w:t>技术文件、资信商务文件评分结束后，由代理机构人员公布无效投标的投标人名单、投标无效的原因及技术、资信商务总得分</w:t>
      </w:r>
      <w:r>
        <w:rPr>
          <w:rFonts w:hint="eastAsia" w:ascii="宋体" w:hAnsi="宋体" w:cs="宋体"/>
          <w:bCs/>
          <w:sz w:val="24"/>
        </w:rPr>
        <w:t>；</w:t>
      </w:r>
    </w:p>
    <w:p w14:paraId="58F164BE">
      <w:pPr>
        <w:spacing w:line="360" w:lineRule="auto"/>
        <w:ind w:firstLine="480" w:firstLineChars="200"/>
        <w:rPr>
          <w:rFonts w:ascii="宋体" w:cs="宋体"/>
          <w:sz w:val="24"/>
        </w:rPr>
      </w:pPr>
      <w:r>
        <w:rPr>
          <w:rFonts w:ascii="宋体" w:hAnsi="宋体" w:cs="宋体"/>
          <w:sz w:val="24"/>
        </w:rPr>
        <w:t>7.</w:t>
      </w:r>
      <w:r>
        <w:rPr>
          <w:rFonts w:hint="eastAsia" w:ascii="宋体" w:hAnsi="宋体" w:cs="宋体"/>
          <w:sz w:val="24"/>
        </w:rPr>
        <w:t>由代理机构人员宣读《投标报价一览表》中的投标人名称及在其投标文件中承诺的投标报价、投标内容（投标服务项目名称），以及招标方认为有必要宣读的其他内容</w:t>
      </w:r>
      <w:r>
        <w:rPr>
          <w:rFonts w:hint="eastAsia" w:ascii="宋体" w:hAnsi="宋体" w:cs="宋体"/>
          <w:bCs/>
          <w:sz w:val="24"/>
        </w:rPr>
        <w:t>。</w:t>
      </w:r>
    </w:p>
    <w:p w14:paraId="68173EE1">
      <w:pPr>
        <w:spacing w:line="360" w:lineRule="auto"/>
        <w:ind w:firstLine="480" w:firstLineChars="200"/>
        <w:rPr>
          <w:rFonts w:ascii="宋体" w:cs="宋体"/>
          <w:sz w:val="24"/>
        </w:rPr>
      </w:pPr>
      <w:r>
        <w:rPr>
          <w:rFonts w:ascii="宋体" w:hAnsi="宋体" w:cs="宋体"/>
          <w:sz w:val="24"/>
        </w:rPr>
        <w:t>8.</w:t>
      </w:r>
      <w:r>
        <w:rPr>
          <w:rFonts w:hint="eastAsia" w:ascii="宋体" w:hAnsi="宋体" w:cs="宋体"/>
          <w:sz w:val="24"/>
        </w:rPr>
        <w:t>由招标方做开标记录。</w:t>
      </w:r>
    </w:p>
    <w:p w14:paraId="702B3575">
      <w:pPr>
        <w:spacing w:line="360" w:lineRule="auto"/>
        <w:rPr>
          <w:rFonts w:ascii="宋体" w:cs="宋体"/>
          <w:b/>
          <w:sz w:val="24"/>
        </w:rPr>
      </w:pPr>
      <w:r>
        <w:rPr>
          <w:rFonts w:hint="eastAsia" w:ascii="宋体" w:hAnsi="宋体" w:cs="宋体"/>
          <w:b/>
          <w:sz w:val="24"/>
        </w:rPr>
        <w:t>（三）特殊情况处理</w:t>
      </w:r>
    </w:p>
    <w:p w14:paraId="433CCAC6">
      <w:pPr>
        <w:spacing w:line="360" w:lineRule="auto"/>
        <w:rPr>
          <w:rFonts w:hint="eastAsia" w:ascii="宋体" w:hAnsi="宋体" w:eastAsia="宋体" w:cs="宋体"/>
          <w:sz w:val="24"/>
        </w:rPr>
      </w:pPr>
      <w:r>
        <w:rPr>
          <w:rFonts w:ascii="宋体" w:hAnsi="宋体" w:cs="宋体"/>
          <w:b/>
          <w:bCs/>
          <w:sz w:val="24"/>
          <w:highlight w:val="none"/>
        </w:rPr>
        <w:t xml:space="preserve">   </w:t>
      </w:r>
      <w:r>
        <w:rPr>
          <w:rFonts w:hint="eastAsia" w:ascii="宋体" w:hAnsi="宋体" w:eastAsia="宋体" w:cs="宋体"/>
          <w:sz w:val="24"/>
        </w:rPr>
        <w:t xml:space="preserve"> 采购响应（指投标或谈判、报价，下同）截止时间止及评审期间，出现有效供应商不足3家的，根据《东阳市国有企业采购管理办法（2020年修订）》的相关规定，可以按原采购方式继续进行采购活动，也可以改为竞争性谈判、单一来源等其他采购方式。</w:t>
      </w:r>
    </w:p>
    <w:p w14:paraId="65FE7DB6">
      <w:pPr>
        <w:spacing w:line="360" w:lineRule="auto"/>
        <w:rPr>
          <w:rFonts w:ascii="宋体" w:cs="宋体"/>
          <w:sz w:val="24"/>
        </w:rPr>
      </w:pPr>
    </w:p>
    <w:p w14:paraId="034069F2">
      <w:pPr>
        <w:spacing w:line="440" w:lineRule="exact"/>
        <w:ind w:firstLine="480" w:firstLineChars="200"/>
        <w:rPr>
          <w:rFonts w:ascii="宋体" w:cs="宋体"/>
          <w:sz w:val="24"/>
        </w:rPr>
      </w:pPr>
    </w:p>
    <w:p w14:paraId="04E5EA31">
      <w:pPr>
        <w:pStyle w:val="4"/>
        <w:pageBreakBefore/>
        <w:spacing w:line="360" w:lineRule="auto"/>
        <w:jc w:val="center"/>
        <w:rPr>
          <w:rFonts w:ascii="宋体" w:cs="宋体"/>
        </w:rPr>
      </w:pPr>
      <w:bookmarkStart w:id="35" w:name="_Toc457300219"/>
      <w:bookmarkStart w:id="36" w:name="_Toc6957"/>
      <w:r>
        <w:rPr>
          <w:rFonts w:hint="eastAsia" w:ascii="宋体" w:hAnsi="宋体" w:cs="宋体"/>
        </w:rPr>
        <w:t>五、评标</w:t>
      </w:r>
      <w:bookmarkEnd w:id="35"/>
      <w:bookmarkEnd w:id="36"/>
    </w:p>
    <w:p w14:paraId="3FDADC1A">
      <w:pPr>
        <w:spacing w:line="360" w:lineRule="auto"/>
        <w:rPr>
          <w:rFonts w:ascii="宋体" w:cs="宋体"/>
          <w:b/>
          <w:sz w:val="24"/>
        </w:rPr>
      </w:pPr>
      <w:r>
        <w:rPr>
          <w:rFonts w:hint="eastAsia" w:ascii="宋体" w:hAnsi="宋体" w:cs="宋体"/>
          <w:b/>
          <w:sz w:val="24"/>
        </w:rPr>
        <w:t>（一）组建评标委员会</w:t>
      </w:r>
    </w:p>
    <w:p w14:paraId="106124A5">
      <w:pPr>
        <w:spacing w:line="360" w:lineRule="auto"/>
        <w:ind w:firstLine="480" w:firstLineChars="200"/>
        <w:rPr>
          <w:rFonts w:ascii="宋体" w:cs="宋体"/>
          <w:sz w:val="24"/>
        </w:rPr>
      </w:pPr>
      <w:r>
        <w:rPr>
          <w:rFonts w:hint="eastAsia" w:ascii="宋体" w:hAnsi="宋体" w:cs="宋体"/>
          <w:sz w:val="24"/>
        </w:rPr>
        <w:t>本项目评标委员会由评审专家</w:t>
      </w:r>
      <w:r>
        <w:rPr>
          <w:rFonts w:hint="eastAsia" w:ascii="宋体" w:hAnsi="宋体" w:cs="宋体"/>
          <w:sz w:val="24"/>
          <w:u w:val="single"/>
          <w:lang w:val="en-US" w:eastAsia="zh-CN"/>
        </w:rPr>
        <w:t>4</w:t>
      </w:r>
      <w:r>
        <w:rPr>
          <w:rFonts w:hint="eastAsia" w:ascii="宋体" w:hAnsi="宋体" w:cs="宋体"/>
          <w:sz w:val="24"/>
        </w:rPr>
        <w:t>人和采购人代表</w:t>
      </w:r>
      <w:r>
        <w:rPr>
          <w:rFonts w:ascii="宋体" w:hAnsi="宋体" w:cs="宋体"/>
          <w:sz w:val="24"/>
          <w:u w:val="single"/>
        </w:rPr>
        <w:t>1</w:t>
      </w:r>
      <w:r>
        <w:rPr>
          <w:rFonts w:hint="eastAsia" w:ascii="宋体" w:hAnsi="宋体" w:cs="宋体"/>
          <w:sz w:val="24"/>
        </w:rPr>
        <w:t>人</w:t>
      </w:r>
      <w:r>
        <w:rPr>
          <w:rFonts w:ascii="宋体" w:cs="宋体"/>
          <w:sz w:val="24"/>
        </w:rPr>
        <w:t>,</w:t>
      </w:r>
      <w:r>
        <w:rPr>
          <w:rFonts w:hint="eastAsia" w:ascii="宋体" w:hAnsi="宋体" w:cs="宋体"/>
          <w:sz w:val="24"/>
        </w:rPr>
        <w:t>共</w:t>
      </w:r>
      <w:r>
        <w:rPr>
          <w:rFonts w:hint="eastAsia" w:ascii="宋体" w:hAnsi="宋体" w:cs="宋体"/>
          <w:sz w:val="24"/>
          <w:u w:val="single"/>
          <w:lang w:val="en-US" w:eastAsia="zh-CN"/>
        </w:rPr>
        <w:t>5</w:t>
      </w:r>
      <w:r>
        <w:rPr>
          <w:rFonts w:hint="eastAsia" w:ascii="宋体" w:hAnsi="宋体" w:cs="宋体"/>
          <w:sz w:val="24"/>
        </w:rPr>
        <w:t>人组成（允许采购人不推荐采购人代表参加，如采购人不推荐采购人代表参加评审时，评标委员会（</w:t>
      </w:r>
      <w:r>
        <w:rPr>
          <w:rFonts w:hint="eastAsia" w:ascii="宋体" w:hAnsi="宋体" w:cs="宋体"/>
          <w:sz w:val="24"/>
          <w:lang w:val="en-US" w:eastAsia="zh-CN"/>
        </w:rPr>
        <w:t>5</w:t>
      </w:r>
      <w:r>
        <w:rPr>
          <w:rFonts w:hint="eastAsia" w:ascii="宋体" w:hAnsi="宋体" w:cs="宋体"/>
          <w:sz w:val="24"/>
        </w:rPr>
        <w:t>人）都从东阳市鑫盛工程咨询有限公司专家库中抽取）。</w:t>
      </w:r>
    </w:p>
    <w:p w14:paraId="467F0BE5">
      <w:pPr>
        <w:spacing w:line="360" w:lineRule="auto"/>
        <w:rPr>
          <w:rFonts w:ascii="宋体" w:cs="宋体"/>
          <w:b/>
          <w:sz w:val="24"/>
        </w:rPr>
      </w:pPr>
      <w:r>
        <w:rPr>
          <w:rFonts w:hint="eastAsia" w:ascii="宋体" w:hAnsi="宋体" w:cs="宋体"/>
          <w:b/>
          <w:sz w:val="24"/>
        </w:rPr>
        <w:t>（二）评标的方式</w:t>
      </w:r>
    </w:p>
    <w:p w14:paraId="41EF37B5">
      <w:pPr>
        <w:spacing w:line="360" w:lineRule="auto"/>
        <w:ind w:firstLine="480" w:firstLineChars="200"/>
        <w:rPr>
          <w:rFonts w:ascii="宋体" w:cs="宋体"/>
          <w:sz w:val="24"/>
        </w:rPr>
      </w:pPr>
      <w:r>
        <w:rPr>
          <w:rFonts w:hint="eastAsia" w:ascii="宋体" w:hAnsi="宋体" w:cs="宋体"/>
          <w:sz w:val="24"/>
        </w:rPr>
        <w:t>本项目采用不公开方式评标，评标的依据为招标文件和投标文件。</w:t>
      </w:r>
    </w:p>
    <w:p w14:paraId="499C3760">
      <w:pPr>
        <w:spacing w:line="360" w:lineRule="auto"/>
        <w:rPr>
          <w:rFonts w:ascii="宋体" w:cs="宋体"/>
          <w:b/>
          <w:sz w:val="24"/>
        </w:rPr>
      </w:pPr>
      <w:r>
        <w:rPr>
          <w:rFonts w:hint="eastAsia" w:ascii="宋体" w:hAnsi="宋体" w:cs="宋体"/>
          <w:b/>
          <w:sz w:val="24"/>
        </w:rPr>
        <w:t>（三）评标程序</w:t>
      </w:r>
    </w:p>
    <w:p w14:paraId="17FC89D1">
      <w:pPr>
        <w:spacing w:line="360" w:lineRule="auto"/>
        <w:ind w:firstLine="482" w:firstLineChars="200"/>
        <w:rPr>
          <w:rFonts w:ascii="宋体" w:cs="宋体"/>
          <w:b/>
          <w:bCs/>
          <w:sz w:val="24"/>
        </w:rPr>
      </w:pPr>
      <w:r>
        <w:rPr>
          <w:rFonts w:ascii="宋体" w:hAnsi="宋体" w:cs="宋体"/>
          <w:b/>
          <w:bCs/>
          <w:sz w:val="24"/>
        </w:rPr>
        <w:t>1.</w:t>
      </w:r>
      <w:r>
        <w:rPr>
          <w:rFonts w:hint="eastAsia" w:ascii="宋体" w:hAnsi="宋体" w:cs="宋体"/>
          <w:b/>
          <w:bCs/>
          <w:sz w:val="24"/>
        </w:rPr>
        <w:t>形式审查</w:t>
      </w:r>
    </w:p>
    <w:p w14:paraId="1B6F421A">
      <w:pPr>
        <w:spacing w:line="360" w:lineRule="auto"/>
        <w:ind w:firstLine="480" w:firstLineChars="200"/>
        <w:rPr>
          <w:rFonts w:ascii="宋体" w:cs="宋体"/>
          <w:b/>
          <w:sz w:val="24"/>
        </w:rPr>
      </w:pPr>
      <w:r>
        <w:rPr>
          <w:rFonts w:hint="eastAsia" w:ascii="宋体" w:hAnsi="宋体" w:cs="宋体"/>
          <w:sz w:val="24"/>
        </w:rPr>
        <w:t>招标方工作人员协助评标委员会对投标人的资格和投标文件的完整性、合法性等进行审查。</w:t>
      </w:r>
    </w:p>
    <w:p w14:paraId="1752CF35">
      <w:pPr>
        <w:spacing w:line="360" w:lineRule="auto"/>
        <w:ind w:firstLine="482" w:firstLineChars="200"/>
        <w:rPr>
          <w:rFonts w:ascii="宋体" w:cs="宋体"/>
          <w:b/>
          <w:bCs/>
          <w:sz w:val="24"/>
        </w:rPr>
      </w:pPr>
      <w:r>
        <w:rPr>
          <w:rFonts w:ascii="宋体" w:hAnsi="宋体" w:cs="宋体"/>
          <w:b/>
          <w:bCs/>
          <w:sz w:val="24"/>
        </w:rPr>
        <w:t>2.</w:t>
      </w:r>
      <w:r>
        <w:rPr>
          <w:rFonts w:hint="eastAsia" w:ascii="宋体" w:hAnsi="宋体" w:cs="宋体"/>
          <w:b/>
          <w:bCs/>
          <w:sz w:val="24"/>
        </w:rPr>
        <w:t>实质审查与比较</w:t>
      </w:r>
    </w:p>
    <w:p w14:paraId="15ACE385">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）评标委员会审查投标文件的实质性内容是否符合招标文件的实质性要求。</w:t>
      </w:r>
    </w:p>
    <w:p w14:paraId="0F51002E">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）评标委员会将对投标人的投标文件进行审查、核对</w:t>
      </w:r>
      <w:r>
        <w:rPr>
          <w:rFonts w:ascii="宋体" w:cs="宋体"/>
          <w:sz w:val="24"/>
        </w:rPr>
        <w:t>,</w:t>
      </w:r>
      <w:r>
        <w:rPr>
          <w:rFonts w:hint="eastAsia" w:ascii="宋体" w:hAnsi="宋体" w:cs="宋体"/>
          <w:sz w:val="24"/>
        </w:rPr>
        <w:t>如有疑问</w:t>
      </w:r>
      <w:r>
        <w:rPr>
          <w:rFonts w:ascii="宋体" w:cs="宋体"/>
          <w:sz w:val="24"/>
        </w:rPr>
        <w:t>,</w:t>
      </w:r>
      <w:r>
        <w:rPr>
          <w:rFonts w:hint="eastAsia" w:ascii="宋体" w:hAnsi="宋体" w:cs="宋体"/>
          <w:sz w:val="24"/>
        </w:rPr>
        <w:t>将对投标人进行询标</w:t>
      </w:r>
      <w:r>
        <w:rPr>
          <w:rFonts w:ascii="宋体" w:cs="宋体"/>
          <w:sz w:val="24"/>
        </w:rPr>
        <w:t>,</w:t>
      </w:r>
      <w:r>
        <w:rPr>
          <w:rFonts w:hint="eastAsia" w:ascii="宋体" w:hAnsi="宋体" w:cs="宋体"/>
          <w:sz w:val="24"/>
        </w:rPr>
        <w:t>投标人要向评标委员会澄清有关问题</w:t>
      </w:r>
      <w:r>
        <w:rPr>
          <w:rFonts w:ascii="宋体" w:cs="宋体"/>
          <w:sz w:val="24"/>
        </w:rPr>
        <w:t>,</w:t>
      </w:r>
      <w:r>
        <w:rPr>
          <w:rFonts w:hint="eastAsia" w:ascii="宋体" w:hAnsi="宋体" w:cs="宋体"/>
          <w:sz w:val="24"/>
        </w:rPr>
        <w:t>并最终以书面形式进行答复。</w:t>
      </w:r>
    </w:p>
    <w:p w14:paraId="3567162F">
      <w:pPr>
        <w:spacing w:line="360" w:lineRule="auto"/>
        <w:rPr>
          <w:rFonts w:ascii="宋体" w:cs="宋体"/>
          <w:sz w:val="24"/>
        </w:rPr>
      </w:pPr>
      <w:r>
        <w:rPr>
          <w:rFonts w:hint="eastAsia" w:ascii="宋体" w:hAnsi="宋体" w:cs="宋体"/>
          <w:sz w:val="24"/>
        </w:rPr>
        <w:t>投标人拒绝澄清或者澄清的内容改变了投标文件的实质性内容的，评标委员会有权对该投标文件作出不利于投标人的评判。</w:t>
      </w:r>
    </w:p>
    <w:p w14:paraId="45B3FA36">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）各投标人的技术得分为所有评委的有效评分的算术平均数，由指定专人进行计算复核。</w:t>
      </w:r>
    </w:p>
    <w:p w14:paraId="3E1E8726">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）招标方工作人员协助评标委员会审核商务报价有无计算错误，并根据本项目的评分标准计算各投标人的商务报价得分。</w:t>
      </w:r>
    </w:p>
    <w:p w14:paraId="05CDE31B">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）评标委员会完成评标后，招标方工作人员对各部分得分汇总，计算出本项目最终得分。</w:t>
      </w:r>
    </w:p>
    <w:p w14:paraId="1FE6F164">
      <w:pPr>
        <w:spacing w:line="360" w:lineRule="auto"/>
        <w:rPr>
          <w:rFonts w:ascii="宋体" w:cs="宋体"/>
          <w:b/>
          <w:sz w:val="24"/>
        </w:rPr>
      </w:pPr>
      <w:r>
        <w:rPr>
          <w:rFonts w:hint="eastAsia" w:ascii="宋体" w:hAnsi="宋体" w:cs="宋体"/>
          <w:b/>
          <w:sz w:val="24"/>
        </w:rPr>
        <w:t>（四）澄清问题的形式</w:t>
      </w:r>
    </w:p>
    <w:p w14:paraId="7B601589">
      <w:pPr>
        <w:spacing w:line="360" w:lineRule="auto"/>
        <w:ind w:firstLine="480" w:firstLineChars="200"/>
        <w:rPr>
          <w:rFonts w:ascii="宋体" w:cs="宋体"/>
          <w:sz w:val="24"/>
        </w:rPr>
      </w:pPr>
      <w:r>
        <w:rPr>
          <w:rFonts w:hint="eastAsia" w:ascii="宋体" w:hAnsi="宋体" w:cs="宋体"/>
          <w:sz w:val="24"/>
        </w:rPr>
        <w:t>对投标文件中含义不明确、同类问题表述不一致或者有明显文字和计算错误的内容，评标委员会可要求投标人作出必要的澄清、说明或者纠正。投标人的澄清、说明或者补正应当采用书面形式，由法定代表人或其委托代理人签字确认，并不得超出投标文件的范围或者改变投标文件的实质性内容。</w:t>
      </w:r>
    </w:p>
    <w:p w14:paraId="1822B37F">
      <w:pPr>
        <w:spacing w:line="360" w:lineRule="auto"/>
        <w:rPr>
          <w:rFonts w:ascii="宋体" w:cs="宋体"/>
          <w:b/>
          <w:sz w:val="24"/>
        </w:rPr>
      </w:pPr>
      <w:r>
        <w:rPr>
          <w:rFonts w:hint="eastAsia" w:ascii="宋体" w:hAnsi="宋体" w:cs="宋体"/>
          <w:b/>
          <w:sz w:val="24"/>
        </w:rPr>
        <w:t>（五）错误修正</w:t>
      </w:r>
    </w:p>
    <w:p w14:paraId="2ADE52AF">
      <w:pPr>
        <w:spacing w:line="360" w:lineRule="auto"/>
        <w:ind w:firstLine="480" w:firstLineChars="200"/>
        <w:rPr>
          <w:rFonts w:ascii="宋体" w:cs="宋体"/>
          <w:sz w:val="24"/>
        </w:rPr>
      </w:pPr>
      <w:r>
        <w:rPr>
          <w:rFonts w:hint="eastAsia" w:ascii="宋体" w:hAnsi="宋体" w:cs="宋体"/>
          <w:sz w:val="24"/>
        </w:rPr>
        <w:t>投标文件如果出现计算或表达上的错误，修正错误的原则如下：</w:t>
      </w:r>
    </w:p>
    <w:p w14:paraId="70D092F7">
      <w:pPr>
        <w:spacing w:line="360" w:lineRule="auto"/>
        <w:ind w:firstLine="480" w:firstLineChars="200"/>
        <w:rPr>
          <w:rFonts w:ascii="宋体" w:cs="宋体"/>
          <w:sz w:val="24"/>
          <w:szCs w:val="20"/>
        </w:rPr>
      </w:pPr>
      <w:r>
        <w:rPr>
          <w:rFonts w:ascii="宋体" w:hAnsi="宋体" w:cs="宋体"/>
          <w:sz w:val="24"/>
        </w:rPr>
        <w:t>1.</w:t>
      </w:r>
      <w:r>
        <w:rPr>
          <w:rFonts w:hint="eastAsia" w:ascii="宋体" w:hAnsi="宋体" w:cs="宋体"/>
          <w:sz w:val="24"/>
        </w:rPr>
        <w:t>投标文件中开标一览表（报价表）内容与与投标文件中相应内容不一致的，</w:t>
      </w:r>
      <w:r>
        <w:rPr>
          <w:rFonts w:hint="eastAsia" w:ascii="宋体" w:hAnsi="宋体" w:cs="宋体"/>
          <w:kern w:val="0"/>
          <w:sz w:val="24"/>
        </w:rPr>
        <w:t>以开标一览表（报价表）为准；</w:t>
      </w:r>
    </w:p>
    <w:p w14:paraId="343F1EF3">
      <w:pPr>
        <w:pStyle w:val="35"/>
        <w:spacing w:beforeLines="0" w:line="360" w:lineRule="auto"/>
        <w:ind w:firstLine="480" w:firstLineChars="200"/>
        <w:rPr>
          <w:rFonts w:hAnsi="宋体" w:cs="宋体"/>
        </w:rPr>
      </w:pPr>
      <w:r>
        <w:rPr>
          <w:rFonts w:hAnsi="宋体" w:cs="宋体"/>
        </w:rPr>
        <w:t>2.</w:t>
      </w:r>
      <w:r>
        <w:rPr>
          <w:rFonts w:hint="eastAsia" w:hAnsi="宋体" w:cs="宋体"/>
        </w:rPr>
        <w:t>大写金额和小写金额不一致的，以大写金额为准；</w:t>
      </w:r>
    </w:p>
    <w:p w14:paraId="0483FB86">
      <w:pPr>
        <w:pStyle w:val="35"/>
        <w:spacing w:beforeLines="0" w:line="360" w:lineRule="auto"/>
        <w:ind w:firstLine="480" w:firstLineChars="200"/>
        <w:rPr>
          <w:rFonts w:hAnsi="宋体" w:cs="宋体"/>
        </w:rPr>
      </w:pPr>
      <w:r>
        <w:rPr>
          <w:rFonts w:hAnsi="宋体" w:cs="宋体"/>
        </w:rPr>
        <w:t>3.</w:t>
      </w:r>
      <w:r>
        <w:rPr>
          <w:rFonts w:hint="eastAsia" w:hAnsi="宋体" w:cs="宋体"/>
        </w:rPr>
        <w:t>单价金额小数点或者百分比有明显错位的，以开标一览表的总价为准，并修改单价；</w:t>
      </w:r>
    </w:p>
    <w:p w14:paraId="016684AA">
      <w:pPr>
        <w:pStyle w:val="35"/>
        <w:spacing w:beforeLines="0" w:line="360" w:lineRule="auto"/>
        <w:ind w:firstLine="480" w:firstLineChars="200"/>
        <w:rPr>
          <w:rFonts w:hAnsi="宋体" w:cs="宋体"/>
        </w:rPr>
      </w:pPr>
      <w:r>
        <w:rPr>
          <w:rFonts w:hAnsi="宋体" w:cs="宋体"/>
        </w:rPr>
        <w:t>4.</w:t>
      </w:r>
      <w:r>
        <w:rPr>
          <w:rFonts w:hint="eastAsia" w:hAnsi="宋体" w:cs="宋体"/>
        </w:rPr>
        <w:t>总价金额与按单价汇总金额不一致的，以单价金额计算结果为准；</w:t>
      </w:r>
    </w:p>
    <w:p w14:paraId="5E2A8DF5">
      <w:pPr>
        <w:pStyle w:val="35"/>
        <w:spacing w:beforeLines="0" w:line="360" w:lineRule="auto"/>
        <w:ind w:firstLine="480" w:firstLineChars="200"/>
        <w:rPr>
          <w:rFonts w:hAnsi="宋体" w:cs="宋体"/>
        </w:rPr>
      </w:pPr>
      <w:r>
        <w:rPr>
          <w:rFonts w:hAnsi="宋体" w:cs="宋体"/>
        </w:rPr>
        <w:t>5.</w:t>
      </w:r>
      <w:r>
        <w:rPr>
          <w:rFonts w:hint="eastAsia" w:hAnsi="宋体" w:cs="宋体"/>
        </w:rPr>
        <w:t>对不同文字文本投标文件的解释发生异议的，以中文文本为准。</w:t>
      </w:r>
    </w:p>
    <w:p w14:paraId="74DC7844">
      <w:pPr>
        <w:spacing w:line="360" w:lineRule="auto"/>
        <w:ind w:firstLine="480" w:firstLineChars="200"/>
        <w:rPr>
          <w:rFonts w:ascii="宋体" w:cs="宋体"/>
          <w:sz w:val="24"/>
        </w:rPr>
      </w:pPr>
      <w:r>
        <w:rPr>
          <w:rFonts w:hint="eastAsia" w:ascii="宋体" w:hAnsi="宋体" w:cs="宋体"/>
          <w:sz w:val="24"/>
        </w:rPr>
        <w:t>同时出现两种以上不一致的，按照前款规定的顺序修正。投标人的澄清、说明或者补正应当采用书面形式</w:t>
      </w:r>
      <w:r>
        <w:rPr>
          <w:rFonts w:ascii="宋体" w:cs="宋体"/>
          <w:sz w:val="24"/>
        </w:rPr>
        <w:t>,</w:t>
      </w:r>
      <w:r>
        <w:rPr>
          <w:rFonts w:hint="eastAsia" w:ascii="宋体" w:hAnsi="宋体" w:cs="宋体"/>
          <w:sz w:val="24"/>
        </w:rPr>
        <w:t>由其授权的代表签字，并不得超出投标文件的范围或者改变投标文件的实质性内容。</w:t>
      </w:r>
      <w:r>
        <w:rPr>
          <w:rFonts w:ascii="宋体" w:hAnsi="宋体" w:cs="宋体"/>
          <w:sz w:val="24"/>
        </w:rPr>
        <w:t xml:space="preserve">  </w:t>
      </w:r>
    </w:p>
    <w:p w14:paraId="3D441817">
      <w:pPr>
        <w:spacing w:line="360" w:lineRule="auto"/>
        <w:ind w:firstLine="361" w:firstLineChars="150"/>
        <w:rPr>
          <w:rFonts w:ascii="宋体" w:cs="宋体"/>
          <w:b/>
          <w:bCs/>
          <w:sz w:val="24"/>
        </w:rPr>
      </w:pPr>
      <w:r>
        <w:rPr>
          <w:rFonts w:hint="eastAsia" w:ascii="宋体" w:hAnsi="宋体" w:cs="宋体"/>
          <w:b/>
          <w:sz w:val="24"/>
        </w:rPr>
        <w:t>（六）评标原则和评标办法</w:t>
      </w:r>
    </w:p>
    <w:p w14:paraId="15B488DB">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3418FB3">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评标办法。本项目评标办法是：综合评分法</w:t>
      </w:r>
      <w:r>
        <w:rPr>
          <w:rFonts w:ascii="宋体" w:hAnsi="宋体" w:cs="宋体"/>
          <w:sz w:val="24"/>
        </w:rPr>
        <w:t xml:space="preserve"> </w:t>
      </w:r>
      <w:r>
        <w:rPr>
          <w:rFonts w:hint="eastAsia" w:ascii="宋体" w:hAnsi="宋体" w:cs="宋体"/>
          <w:sz w:val="24"/>
        </w:rPr>
        <w:t>，具体评标内容及评分标准等详见《第四章：评标办法及评分标准》。</w:t>
      </w:r>
    </w:p>
    <w:p w14:paraId="0F818D88">
      <w:pPr>
        <w:spacing w:line="360" w:lineRule="auto"/>
        <w:ind w:firstLine="241" w:firstLineChars="100"/>
        <w:rPr>
          <w:rFonts w:ascii="宋体" w:cs="宋体"/>
          <w:b/>
          <w:sz w:val="24"/>
        </w:rPr>
      </w:pPr>
      <w:r>
        <w:rPr>
          <w:rFonts w:hint="eastAsia" w:ascii="宋体" w:hAnsi="宋体" w:cs="宋体"/>
          <w:b/>
          <w:sz w:val="24"/>
        </w:rPr>
        <w:t>（七）评标过程的监控</w:t>
      </w:r>
    </w:p>
    <w:p w14:paraId="0A35AD4C">
      <w:pPr>
        <w:spacing w:line="360" w:lineRule="auto"/>
        <w:ind w:firstLine="480" w:firstLineChars="200"/>
        <w:rPr>
          <w:rFonts w:ascii="宋体" w:cs="宋体"/>
          <w:sz w:val="24"/>
        </w:rPr>
      </w:pPr>
      <w:r>
        <w:rPr>
          <w:rFonts w:hint="eastAsia" w:ascii="宋体" w:hAnsi="宋体" w:cs="宋体"/>
          <w:sz w:val="24"/>
        </w:rPr>
        <w:t>本项目评标过程实行全程录音、录像监控，投标人在评标过程中所进行的试图影响评标结果的不公正活动，可能导致其投标被拒绝。</w:t>
      </w:r>
    </w:p>
    <w:p w14:paraId="5084BAE2">
      <w:pPr>
        <w:pStyle w:val="4"/>
        <w:pageBreakBefore/>
        <w:spacing w:line="360" w:lineRule="auto"/>
        <w:jc w:val="center"/>
        <w:rPr>
          <w:rFonts w:ascii="宋体" w:cs="宋体"/>
        </w:rPr>
      </w:pPr>
      <w:bookmarkStart w:id="37" w:name="_Toc457300220"/>
      <w:bookmarkStart w:id="38" w:name="_Toc31959"/>
      <w:r>
        <w:rPr>
          <w:rFonts w:hint="eastAsia" w:ascii="宋体" w:hAnsi="宋体" w:cs="宋体"/>
        </w:rPr>
        <w:t>六、定标</w:t>
      </w:r>
      <w:bookmarkEnd w:id="37"/>
      <w:bookmarkEnd w:id="38"/>
    </w:p>
    <w:p w14:paraId="64F24CC9">
      <w:pPr>
        <w:spacing w:line="360" w:lineRule="auto"/>
        <w:rPr>
          <w:rFonts w:ascii="宋体" w:cs="宋体"/>
          <w:sz w:val="24"/>
        </w:rPr>
      </w:pPr>
      <w:r>
        <w:rPr>
          <w:rFonts w:hint="eastAsia" w:ascii="宋体" w:hAnsi="宋体" w:cs="宋体"/>
          <w:sz w:val="24"/>
        </w:rPr>
        <w:t>（一）确定中标人，</w:t>
      </w:r>
      <w:r>
        <w:rPr>
          <w:rFonts w:hint="eastAsia" w:ascii="宋体" w:hAnsi="宋体" w:cs="宋体"/>
          <w:b/>
          <w:bCs/>
          <w:sz w:val="24"/>
        </w:rPr>
        <w:t>本项目由采购人授权评标委员会确定中标人。</w:t>
      </w:r>
    </w:p>
    <w:p w14:paraId="22C2B8BE">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招标方在评标结束后</w:t>
      </w:r>
      <w:r>
        <w:rPr>
          <w:rFonts w:ascii="宋体" w:hAnsi="宋体" w:cs="宋体"/>
          <w:sz w:val="24"/>
        </w:rPr>
        <w:t>2</w:t>
      </w:r>
      <w:r>
        <w:rPr>
          <w:rFonts w:hint="eastAsia" w:ascii="宋体" w:hAnsi="宋体" w:cs="宋体"/>
          <w:sz w:val="24"/>
        </w:rPr>
        <w:t>个工作日内将评标报告交采购人确认。</w:t>
      </w:r>
    </w:p>
    <w:p w14:paraId="626F8756">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投标人对评标结果无异议的，采购人应在收到评标报告后</w:t>
      </w:r>
      <w:r>
        <w:rPr>
          <w:rFonts w:ascii="宋体" w:hAnsi="宋体" w:cs="宋体"/>
          <w:sz w:val="24"/>
        </w:rPr>
        <w:t>5</w:t>
      </w:r>
      <w:r>
        <w:rPr>
          <w:rFonts w:hint="eastAsia" w:ascii="宋体" w:hAnsi="宋体" w:cs="宋体"/>
          <w:sz w:val="24"/>
        </w:rPr>
        <w:t>个工作日内对评标结果进行确认。如有投标人对评标结果提出质疑的，采购人可在质疑处理完毕后确定中标人。</w:t>
      </w:r>
    </w:p>
    <w:p w14:paraId="4CC4C5E6">
      <w:pPr>
        <w:spacing w:line="360" w:lineRule="auto"/>
        <w:ind w:firstLine="480" w:firstLineChars="200"/>
        <w:rPr>
          <w:rFonts w:ascii="宋体" w:cs="宋体"/>
          <w:sz w:val="24"/>
        </w:rPr>
      </w:pPr>
      <w:r>
        <w:rPr>
          <w:rFonts w:ascii="宋体" w:hAnsi="宋体" w:cs="宋体"/>
          <w:sz w:val="24"/>
        </w:rPr>
        <w:t>3.</w:t>
      </w:r>
      <w:r>
        <w:rPr>
          <w:rFonts w:hint="eastAsia" w:ascii="宋体" w:hAnsi="宋体" w:cs="宋体"/>
          <w:color w:val="auto"/>
          <w:sz w:val="24"/>
        </w:rPr>
        <w:t>采购人依法确定中标人后2个工作日内，招标人在相关网站上发布中标结果公告，中标公示</w:t>
      </w:r>
      <w:r>
        <w:rPr>
          <w:rFonts w:ascii="宋体" w:hAnsi="宋体" w:cs="宋体"/>
          <w:color w:val="auto"/>
          <w:sz w:val="24"/>
        </w:rPr>
        <w:t>三</w:t>
      </w:r>
      <w:r>
        <w:rPr>
          <w:rFonts w:hint="eastAsia" w:ascii="宋体" w:hAnsi="宋体" w:cs="宋体"/>
          <w:color w:val="auto"/>
          <w:sz w:val="24"/>
        </w:rPr>
        <w:t>个工作日后无异议的，发出《中标通知书》。</w:t>
      </w:r>
    </w:p>
    <w:p w14:paraId="11845E36">
      <w:pPr>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确定中标人后，中标人应在三个工作日内，向招标人领取《中标通知书》，否则，按放弃中标资格处理，并由第二预中标人接替中标，以此类推。</w:t>
      </w:r>
    </w:p>
    <w:p w14:paraId="7D2CC22D">
      <w:pPr>
        <w:spacing w:line="360" w:lineRule="auto"/>
        <w:ind w:firstLine="480" w:firstLineChars="200"/>
        <w:rPr>
          <w:rFonts w:ascii="宋体" w:cs="宋体"/>
          <w:sz w:val="24"/>
        </w:rPr>
      </w:pPr>
    </w:p>
    <w:p w14:paraId="799828B2">
      <w:pPr>
        <w:spacing w:line="360" w:lineRule="auto"/>
        <w:ind w:firstLine="480" w:firstLineChars="200"/>
        <w:rPr>
          <w:rFonts w:ascii="宋体" w:cs="宋体"/>
          <w:sz w:val="24"/>
        </w:rPr>
      </w:pPr>
    </w:p>
    <w:p w14:paraId="46B1BB62">
      <w:pPr>
        <w:pStyle w:val="4"/>
        <w:pageBreakBefore/>
        <w:spacing w:line="360" w:lineRule="auto"/>
        <w:jc w:val="center"/>
        <w:rPr>
          <w:rFonts w:ascii="宋体" w:cs="宋体"/>
        </w:rPr>
      </w:pPr>
      <w:bookmarkStart w:id="39" w:name="_Toc457300221"/>
      <w:bookmarkStart w:id="40" w:name="_Toc2200"/>
      <w:r>
        <w:rPr>
          <w:rFonts w:hint="eastAsia" w:ascii="宋体" w:hAnsi="宋体" w:cs="宋体"/>
        </w:rPr>
        <w:t>七、合同授予</w:t>
      </w:r>
      <w:bookmarkEnd w:id="39"/>
      <w:bookmarkEnd w:id="40"/>
    </w:p>
    <w:p w14:paraId="6B7D4B81">
      <w:pPr>
        <w:snapToGrid w:val="0"/>
        <w:spacing w:line="360" w:lineRule="auto"/>
        <w:ind w:firstLine="472" w:firstLineChars="196"/>
        <w:rPr>
          <w:rFonts w:ascii="宋体" w:hAnsi="宋体"/>
          <w:b/>
          <w:bCs/>
          <w:sz w:val="24"/>
          <w:szCs w:val="20"/>
        </w:rPr>
      </w:pPr>
      <w:r>
        <w:rPr>
          <w:rFonts w:hint="eastAsia" w:ascii="宋体" w:hAnsi="宋体"/>
          <w:b/>
          <w:bCs/>
          <w:sz w:val="24"/>
        </w:rPr>
        <w:t>（一）签订合同</w:t>
      </w:r>
    </w:p>
    <w:p w14:paraId="626C9D50">
      <w:pPr>
        <w:spacing w:line="360" w:lineRule="auto"/>
        <w:ind w:firstLine="480" w:firstLineChars="200"/>
        <w:rPr>
          <w:rFonts w:hint="eastAsia" w:ascii="宋体" w:hAnsi="宋体" w:cs="宋体"/>
          <w:color w:val="auto"/>
          <w:sz w:val="24"/>
        </w:rPr>
      </w:pPr>
      <w:r>
        <w:rPr>
          <w:rFonts w:hint="eastAsia" w:ascii="宋体" w:hAnsi="宋体" w:cs="宋体"/>
          <w:sz w:val="24"/>
        </w:rPr>
        <w:t>1.</w:t>
      </w:r>
      <w:r>
        <w:rPr>
          <w:rFonts w:hint="eastAsia" w:ascii="宋体" w:hAnsi="宋体" w:cs="宋体"/>
          <w:color w:val="auto"/>
          <w:sz w:val="24"/>
        </w:rPr>
        <w:t>采购人与中标人应当在《中标通知书》发出之日起30日内签订采购合同。同时，招标方对合同内容进行审查，如发现与采购结果和投标承诺内容不一致的，应予以纠正。</w:t>
      </w:r>
    </w:p>
    <w:p w14:paraId="7999748D">
      <w:pPr>
        <w:spacing w:line="360" w:lineRule="auto"/>
        <w:ind w:firstLine="480" w:firstLineChars="200"/>
        <w:rPr>
          <w:rFonts w:ascii="宋体" w:hAnsi="宋体" w:cs="宋体"/>
          <w:sz w:val="24"/>
        </w:rPr>
      </w:pPr>
      <w:r>
        <w:rPr>
          <w:rFonts w:hint="eastAsia" w:ascii="宋体" w:hAnsi="宋体" w:cs="宋体"/>
          <w:sz w:val="24"/>
        </w:rPr>
        <w:t>2. 中标人拖延、拒签合同的,在30日内未完成合同签订的，将被取消其中标资格，由第二预中标人接替，以此类推。</w:t>
      </w:r>
    </w:p>
    <w:p w14:paraId="5F6F5272">
      <w:pPr>
        <w:spacing w:line="360" w:lineRule="auto"/>
        <w:ind w:firstLine="482" w:firstLineChars="200"/>
        <w:jc w:val="left"/>
        <w:rPr>
          <w:rFonts w:ascii="宋体" w:cs="宋体"/>
          <w:b/>
          <w:bCs/>
          <w:color w:val="auto"/>
          <w:sz w:val="24"/>
          <w:highlight w:val="none"/>
        </w:rPr>
      </w:pPr>
      <w:r>
        <w:rPr>
          <w:rFonts w:hint="eastAsia" w:ascii="宋体" w:hAnsi="宋体" w:cs="宋体"/>
          <w:b/>
          <w:bCs/>
          <w:color w:val="auto"/>
          <w:sz w:val="24"/>
          <w:highlight w:val="none"/>
        </w:rPr>
        <w:t>（二）履约保证金</w:t>
      </w:r>
    </w:p>
    <w:p w14:paraId="0FB6F8CC">
      <w:pPr>
        <w:spacing w:line="360" w:lineRule="auto"/>
        <w:ind w:firstLine="480" w:firstLineChars="200"/>
        <w:jc w:val="left"/>
        <w:rPr>
          <w:color w:val="auto"/>
          <w:sz w:val="24"/>
          <w:highlight w:val="none"/>
        </w:rPr>
      </w:pPr>
      <w:r>
        <w:rPr>
          <w:rFonts w:hint="eastAsia"/>
          <w:color w:val="auto"/>
          <w:sz w:val="24"/>
          <w:highlight w:val="none"/>
        </w:rPr>
        <w:t>1.</w:t>
      </w:r>
      <w:r>
        <w:rPr>
          <w:rFonts w:hint="eastAsia" w:ascii="宋体" w:hAnsi="宋体"/>
          <w:color w:val="auto"/>
          <w:highlight w:val="none"/>
        </w:rPr>
        <w:t xml:space="preserve"> </w:t>
      </w:r>
      <w:r>
        <w:rPr>
          <w:rFonts w:hint="eastAsia" w:ascii="宋体" w:hAnsi="宋体"/>
          <w:color w:val="auto"/>
          <w:sz w:val="24"/>
          <w:highlight w:val="none"/>
        </w:rPr>
        <w:t>履约保证金为中标价的1%，在</w:t>
      </w:r>
      <w:r>
        <w:rPr>
          <w:rFonts w:hint="eastAsia" w:ascii="宋体" w:hAnsi="宋体" w:cs="宋体"/>
          <w:color w:val="auto"/>
          <w:sz w:val="24"/>
          <w:highlight w:val="none"/>
        </w:rPr>
        <w:t>领取中标通知书前交纳至采购人指定账户或办理保函手续（保函期限应大于履约期限2个月）</w:t>
      </w:r>
      <w:r>
        <w:rPr>
          <w:rFonts w:hint="eastAsia" w:ascii="宋体" w:hAnsi="宋体"/>
          <w:color w:val="auto"/>
          <w:sz w:val="24"/>
          <w:highlight w:val="none"/>
        </w:rPr>
        <w:t xml:space="preserve">，保函手续也可在东阳市鑫盛工程咨询有限公司办理（办理保函需提供资料详见附件）。     </w:t>
      </w:r>
      <w:r>
        <w:rPr>
          <w:rFonts w:hint="eastAsia"/>
          <w:color w:val="auto"/>
          <w:sz w:val="24"/>
          <w:highlight w:val="none"/>
        </w:rPr>
        <w:t xml:space="preserve">          </w:t>
      </w:r>
    </w:p>
    <w:p w14:paraId="5092F4F2">
      <w:pPr>
        <w:spacing w:line="360" w:lineRule="auto"/>
        <w:ind w:firstLine="480" w:firstLineChars="200"/>
        <w:jc w:val="left"/>
        <w:rPr>
          <w:color w:val="auto"/>
          <w:sz w:val="24"/>
          <w:highlight w:val="none"/>
        </w:rPr>
      </w:pPr>
      <w:r>
        <w:rPr>
          <w:rFonts w:hint="eastAsia"/>
          <w:color w:val="auto"/>
          <w:sz w:val="24"/>
          <w:highlight w:val="none"/>
        </w:rPr>
        <w:t>2.签订合同后，如</w:t>
      </w:r>
      <w:r>
        <w:rPr>
          <w:color w:val="auto"/>
          <w:sz w:val="24"/>
          <w:highlight w:val="none"/>
        </w:rPr>
        <w:t>中标人</w:t>
      </w:r>
      <w:r>
        <w:rPr>
          <w:rFonts w:hint="eastAsia"/>
          <w:color w:val="auto"/>
          <w:sz w:val="24"/>
          <w:highlight w:val="none"/>
        </w:rPr>
        <w:t>不按双方合同约定履约，则没收其全部履约保证金，履约保证金不足以赔偿损失的，按实际损失赔偿。</w:t>
      </w:r>
    </w:p>
    <w:p w14:paraId="5628EC1E">
      <w:pPr>
        <w:spacing w:line="360" w:lineRule="auto"/>
        <w:ind w:firstLine="480" w:firstLineChars="200"/>
        <w:rPr>
          <w:rFonts w:ascii="宋体" w:hAnsi="宋体" w:cs="宋体"/>
          <w:sz w:val="24"/>
        </w:rPr>
      </w:pPr>
    </w:p>
    <w:p w14:paraId="378C7B73">
      <w:pPr>
        <w:rPr>
          <w:rFonts w:ascii="宋体" w:cs="宋体"/>
        </w:rPr>
      </w:pPr>
    </w:p>
    <w:p w14:paraId="49F3176F">
      <w:pPr>
        <w:spacing w:line="360" w:lineRule="auto"/>
        <w:ind w:firstLine="480" w:firstLineChars="200"/>
        <w:rPr>
          <w:rFonts w:ascii="宋体" w:cs="宋体"/>
          <w:sz w:val="24"/>
        </w:rPr>
      </w:pPr>
    </w:p>
    <w:p w14:paraId="0A930B6C">
      <w:pPr>
        <w:pageBreakBefore/>
        <w:snapToGrid w:val="0"/>
        <w:spacing w:line="360" w:lineRule="auto"/>
        <w:jc w:val="center"/>
        <w:outlineLvl w:val="0"/>
        <w:rPr>
          <w:rFonts w:ascii="宋体" w:cs="宋体"/>
          <w:b/>
          <w:bCs/>
          <w:spacing w:val="10"/>
          <w:sz w:val="30"/>
        </w:rPr>
      </w:pPr>
      <w:bookmarkStart w:id="41" w:name="_Toc20612"/>
      <w:r>
        <w:rPr>
          <w:rFonts w:hint="eastAsia" w:ascii="宋体" w:hAnsi="宋体" w:cs="宋体"/>
          <w:b/>
          <w:bCs/>
          <w:spacing w:val="10"/>
          <w:sz w:val="30"/>
        </w:rPr>
        <w:t>第四章</w:t>
      </w:r>
      <w:r>
        <w:rPr>
          <w:rFonts w:ascii="宋体" w:hAnsi="宋体" w:cs="宋体"/>
          <w:b/>
          <w:bCs/>
          <w:spacing w:val="10"/>
          <w:sz w:val="30"/>
        </w:rPr>
        <w:t xml:space="preserve">  </w:t>
      </w:r>
      <w:r>
        <w:rPr>
          <w:rFonts w:hint="eastAsia" w:ascii="宋体" w:hAnsi="宋体" w:cs="宋体"/>
          <w:b/>
          <w:bCs/>
          <w:spacing w:val="10"/>
          <w:sz w:val="30"/>
        </w:rPr>
        <w:t>评标办法及评分标准</w:t>
      </w:r>
      <w:bookmarkEnd w:id="41"/>
    </w:p>
    <w:p w14:paraId="1AAC7B6D">
      <w:pPr>
        <w:kinsoku/>
        <w:wordWrap/>
        <w:overflowPunct/>
        <w:topLinePunct/>
        <w:autoSpaceDE/>
        <w:autoSpaceDN/>
        <w:bidi w:val="0"/>
        <w:spacing w:before="156" w:beforeLines="50" w:after="156" w:afterLines="50"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为公正、公平、科学地选择中标人，根据有关法律法规的规定，并结合本项目的实际，制定本办法。</w:t>
      </w:r>
    </w:p>
    <w:p w14:paraId="554474AE">
      <w:pPr>
        <w:spacing w:line="520" w:lineRule="exact"/>
        <w:ind w:firstLine="480" w:firstLineChars="200"/>
        <w:rPr>
          <w:rFonts w:ascii="宋体" w:cs="宋体"/>
          <w:sz w:val="24"/>
        </w:rPr>
      </w:pPr>
      <w:r>
        <w:rPr>
          <w:rFonts w:hint="eastAsia" w:ascii="宋体" w:hAnsi="宋体" w:cs="宋体"/>
          <w:sz w:val="24"/>
        </w:rPr>
        <w:t>本办法适用于</w:t>
      </w:r>
      <w:r>
        <w:rPr>
          <w:rFonts w:hint="eastAsia" w:ascii="宋体" w:hAnsi="宋体" w:cs="宋体"/>
          <w:sz w:val="24"/>
          <w:lang w:eastAsia="zh-CN"/>
        </w:rPr>
        <w:t>浙江广厦建设职业技术大学金融科技应用实训室采购项目</w:t>
      </w:r>
      <w:r>
        <w:rPr>
          <w:rFonts w:hint="eastAsia" w:ascii="宋体" w:hAnsi="宋体" w:cs="宋体"/>
          <w:sz w:val="24"/>
        </w:rPr>
        <w:t>的评标。</w:t>
      </w:r>
    </w:p>
    <w:p w14:paraId="15846018">
      <w:pPr>
        <w:spacing w:line="520" w:lineRule="exact"/>
        <w:rPr>
          <w:rFonts w:ascii="宋体" w:cs="宋体"/>
          <w:b/>
          <w:sz w:val="28"/>
          <w:szCs w:val="28"/>
        </w:rPr>
      </w:pPr>
      <w:r>
        <w:rPr>
          <w:rFonts w:hint="eastAsia" w:ascii="宋体" w:hAnsi="宋体" w:cs="宋体"/>
          <w:b/>
          <w:sz w:val="28"/>
          <w:szCs w:val="28"/>
        </w:rPr>
        <w:t>一、总则</w:t>
      </w:r>
    </w:p>
    <w:p w14:paraId="551B9A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b/>
          <w:bCs/>
          <w:sz w:val="24"/>
        </w:rPr>
      </w:pPr>
      <w:bookmarkStart w:id="42" w:name="_Toc504549893"/>
      <w:bookmarkStart w:id="43" w:name="_Toc491242402"/>
      <w:r>
        <w:rPr>
          <w:rFonts w:hint="eastAsia" w:ascii="宋体" w:hAnsi="宋体" w:cs="宋体"/>
          <w:sz w:val="24"/>
        </w:rPr>
        <w:t>本次评标采用综合评分法，总分为</w:t>
      </w:r>
      <w:r>
        <w:rPr>
          <w:rFonts w:ascii="宋体" w:hAnsi="宋体" w:cs="宋体"/>
          <w:sz w:val="24"/>
        </w:rPr>
        <w:t>100</w:t>
      </w:r>
      <w:r>
        <w:rPr>
          <w:rFonts w:hint="eastAsia" w:ascii="宋体" w:hAnsi="宋体" w:cs="宋体"/>
          <w:sz w:val="24"/>
        </w:rPr>
        <w:t>分，其中技术分、商务资信及其他</w:t>
      </w:r>
      <w:r>
        <w:rPr>
          <w:rFonts w:hint="eastAsia" w:ascii="宋体" w:hAnsi="宋体" w:cs="宋体"/>
          <w:sz w:val="24"/>
          <w:lang w:val="en-US" w:eastAsia="zh-CN"/>
        </w:rPr>
        <w:t>70</w:t>
      </w:r>
      <w:r>
        <w:rPr>
          <w:rFonts w:hint="eastAsia" w:ascii="宋体" w:hAnsi="宋体" w:cs="宋体"/>
          <w:sz w:val="24"/>
        </w:rPr>
        <w:t>分，价格分</w:t>
      </w:r>
      <w:r>
        <w:rPr>
          <w:rFonts w:hint="eastAsia" w:ascii="宋体" w:hAnsi="宋体" w:cs="宋体"/>
          <w:sz w:val="24"/>
          <w:lang w:val="en-US" w:eastAsia="zh-CN"/>
        </w:rPr>
        <w:t>30</w:t>
      </w:r>
      <w:r>
        <w:rPr>
          <w:rFonts w:hint="eastAsia" w:ascii="宋体" w:hAnsi="宋体" w:cs="宋体"/>
          <w:sz w:val="24"/>
        </w:rPr>
        <w:t>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有效投标人为 3家时推荐2名中标候选人，有效</w:t>
      </w:r>
      <w:r>
        <w:rPr>
          <w:rFonts w:hint="eastAsia" w:ascii="宋体" w:hAnsi="宋体" w:cs="宋体"/>
          <w:sz w:val="24"/>
          <w:lang w:val="en-US" w:eastAsia="zh-CN"/>
        </w:rPr>
        <w:t>投标人</w:t>
      </w:r>
      <w:r>
        <w:rPr>
          <w:rFonts w:hint="eastAsia" w:ascii="宋体" w:hAnsi="宋体" w:cs="宋体"/>
          <w:sz w:val="24"/>
        </w:rPr>
        <w:t>大于 3 家时，推荐 3名中标候选人)……其他投标人中标候选资格依此类推。评分过程中采用四舍五入法，并保留小数2位。</w:t>
      </w:r>
    </w:p>
    <w:p w14:paraId="667C39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sz w:val="24"/>
        </w:rPr>
      </w:pPr>
      <w:r>
        <w:rPr>
          <w:rFonts w:hint="eastAsia" w:ascii="宋体" w:hAnsi="宋体" w:cs="宋体"/>
          <w:sz w:val="24"/>
        </w:rPr>
        <w:t>投标人评标综合得分</w:t>
      </w:r>
      <w:r>
        <w:rPr>
          <w:rFonts w:ascii="宋体" w:hAnsi="宋体" w:cs="宋体"/>
          <w:sz w:val="24"/>
        </w:rPr>
        <w:t>= (</w:t>
      </w:r>
      <w:r>
        <w:rPr>
          <w:rFonts w:hint="eastAsia" w:ascii="宋体" w:hAnsi="宋体" w:cs="宋体"/>
          <w:sz w:val="24"/>
        </w:rPr>
        <w:t>技术分</w:t>
      </w:r>
      <w:r>
        <w:rPr>
          <w:rFonts w:ascii="宋体" w:hAnsi="宋体" w:cs="宋体"/>
          <w:sz w:val="24"/>
        </w:rPr>
        <w:t>+</w:t>
      </w:r>
      <w:r>
        <w:rPr>
          <w:rFonts w:hint="eastAsia" w:ascii="宋体" w:hAnsi="宋体" w:cs="宋体"/>
          <w:sz w:val="24"/>
        </w:rPr>
        <w:t>商务资信及其他分</w:t>
      </w:r>
      <w:r>
        <w:rPr>
          <w:rFonts w:ascii="宋体" w:hAnsi="宋体" w:cs="宋体"/>
          <w:sz w:val="24"/>
        </w:rPr>
        <w:t xml:space="preserve">) + </w:t>
      </w:r>
      <w:r>
        <w:rPr>
          <w:rFonts w:hint="eastAsia" w:ascii="宋体" w:hAnsi="宋体" w:cs="宋体"/>
          <w:sz w:val="24"/>
        </w:rPr>
        <w:t>价格分</w:t>
      </w:r>
    </w:p>
    <w:p w14:paraId="46FBC3F7">
      <w:pPr>
        <w:numPr>
          <w:ilvl w:val="0"/>
          <w:numId w:val="12"/>
        </w:numPr>
        <w:spacing w:line="520" w:lineRule="exact"/>
        <w:rPr>
          <w:rFonts w:ascii="宋体" w:cs="宋体"/>
          <w:b/>
          <w:sz w:val="28"/>
          <w:szCs w:val="28"/>
        </w:rPr>
      </w:pPr>
      <w:r>
        <w:rPr>
          <w:rFonts w:hint="eastAsia" w:ascii="宋体" w:hAnsi="宋体" w:cs="宋体"/>
          <w:b/>
          <w:sz w:val="28"/>
          <w:szCs w:val="28"/>
        </w:rPr>
        <w:t>评标内容及标准</w:t>
      </w:r>
    </w:p>
    <w:p w14:paraId="7A7E64C6">
      <w:pPr>
        <w:spacing w:line="520" w:lineRule="exact"/>
        <w:rPr>
          <w:rFonts w:ascii="宋体" w:cs="宋体"/>
          <w:b/>
          <w:bCs/>
          <w:sz w:val="24"/>
        </w:rPr>
      </w:pPr>
      <w:r>
        <w:rPr>
          <w:rFonts w:hint="eastAsia" w:ascii="宋体" w:hAnsi="宋体" w:cs="宋体"/>
          <w:b/>
          <w:bCs/>
          <w:sz w:val="24"/>
        </w:rPr>
        <w:t>（一）技术、商务、资信及其他分（</w:t>
      </w:r>
      <w:r>
        <w:rPr>
          <w:rFonts w:hint="eastAsia" w:ascii="宋体" w:hAnsi="宋体" w:cs="宋体"/>
          <w:sz w:val="24"/>
          <w:lang w:val="en-US" w:eastAsia="zh-CN"/>
        </w:rPr>
        <w:t>70</w:t>
      </w:r>
      <w:r>
        <w:rPr>
          <w:rFonts w:hint="eastAsia" w:ascii="宋体" w:hAnsi="宋体" w:cs="宋体"/>
          <w:b/>
          <w:bCs/>
          <w:sz w:val="24"/>
        </w:rPr>
        <w:t>分）</w:t>
      </w:r>
    </w:p>
    <w:p w14:paraId="566677B6">
      <w:pPr>
        <w:spacing w:line="520" w:lineRule="exact"/>
        <w:ind w:firstLine="480" w:firstLineChars="200"/>
        <w:rPr>
          <w:rFonts w:ascii="宋体" w:cs="宋体"/>
          <w:sz w:val="24"/>
        </w:rPr>
      </w:pPr>
      <w:r>
        <w:rPr>
          <w:rFonts w:hint="eastAsia" w:ascii="宋体" w:hAnsi="宋体" w:cs="宋体"/>
          <w:sz w:val="24"/>
        </w:rPr>
        <w:t>技术、商务资信及其他分响应标书要求的投标单位全部进入商务报价评审。</w:t>
      </w:r>
    </w:p>
    <w:p w14:paraId="611A9C06">
      <w:pPr>
        <w:spacing w:line="520" w:lineRule="exact"/>
        <w:rPr>
          <w:rFonts w:ascii="宋体" w:cs="宋体"/>
          <w:b/>
          <w:bCs/>
          <w:sz w:val="24"/>
        </w:rPr>
      </w:pPr>
      <w:r>
        <w:rPr>
          <w:rFonts w:hint="eastAsia" w:ascii="宋体" w:hAnsi="宋体" w:cs="宋体"/>
          <w:b/>
          <w:sz w:val="24"/>
        </w:rPr>
        <w:t>（二）</w:t>
      </w:r>
      <w:r>
        <w:rPr>
          <w:rFonts w:hint="eastAsia" w:ascii="宋体" w:hAnsi="宋体" w:cs="宋体"/>
          <w:b/>
          <w:bCs/>
          <w:sz w:val="24"/>
        </w:rPr>
        <w:t>价格分（</w:t>
      </w:r>
      <w:r>
        <w:rPr>
          <w:rFonts w:hint="eastAsia" w:ascii="宋体" w:hAnsi="宋体" w:cs="宋体"/>
          <w:b/>
          <w:bCs/>
          <w:sz w:val="24"/>
          <w:lang w:val="en-US" w:eastAsia="zh-CN"/>
        </w:rPr>
        <w:t>30</w:t>
      </w:r>
      <w:r>
        <w:rPr>
          <w:rFonts w:hint="eastAsia" w:ascii="宋体" w:hAnsi="宋体" w:cs="宋体"/>
          <w:b/>
          <w:bCs/>
          <w:sz w:val="24"/>
        </w:rPr>
        <w:t>分）</w:t>
      </w:r>
      <w:r>
        <w:rPr>
          <w:rFonts w:ascii="宋体" w:hAnsi="宋体" w:cs="宋体"/>
          <w:b/>
          <w:bCs/>
          <w:sz w:val="24"/>
        </w:rPr>
        <w:t xml:space="preserve"> </w:t>
      </w:r>
    </w:p>
    <w:p w14:paraId="4F58D54B">
      <w:pPr>
        <w:spacing w:line="520" w:lineRule="exact"/>
        <w:ind w:firstLine="464" w:firstLineChars="200"/>
        <w:rPr>
          <w:rFonts w:ascii="宋体" w:cs="宋体"/>
          <w:bCs/>
          <w:color w:val="auto"/>
          <w:spacing w:val="-4"/>
          <w:sz w:val="24"/>
          <w:highlight w:val="none"/>
        </w:rPr>
      </w:pPr>
      <w:r>
        <w:rPr>
          <w:rFonts w:hint="eastAsia" w:ascii="宋体" w:hAnsi="宋体" w:cs="宋体"/>
          <w:bCs/>
          <w:color w:val="auto"/>
          <w:spacing w:val="-4"/>
          <w:sz w:val="24"/>
          <w:szCs w:val="20"/>
          <w:highlight w:val="none"/>
        </w:rPr>
        <w:t>（</w:t>
      </w:r>
      <w:r>
        <w:rPr>
          <w:rFonts w:ascii="宋体" w:hAnsi="宋体" w:cs="宋体"/>
          <w:bCs/>
          <w:color w:val="auto"/>
          <w:spacing w:val="-4"/>
          <w:sz w:val="24"/>
          <w:szCs w:val="20"/>
          <w:highlight w:val="none"/>
        </w:rPr>
        <w:t>1</w:t>
      </w:r>
      <w:r>
        <w:rPr>
          <w:rFonts w:hint="eastAsia" w:ascii="宋体" w:hAnsi="宋体" w:cs="宋体"/>
          <w:bCs/>
          <w:color w:val="auto"/>
          <w:spacing w:val="-4"/>
          <w:sz w:val="24"/>
          <w:szCs w:val="20"/>
          <w:highlight w:val="none"/>
        </w:rPr>
        <w:t>）价格分</w:t>
      </w:r>
      <w:r>
        <w:rPr>
          <w:rFonts w:hint="eastAsia" w:ascii="宋体" w:hAnsi="宋体" w:cs="宋体"/>
          <w:bCs/>
          <w:color w:val="auto"/>
          <w:spacing w:val="-4"/>
          <w:sz w:val="24"/>
          <w:highlight w:val="none"/>
        </w:rPr>
        <w:t>采用低价优先法计算，取所有技术、资信商务得分入围投标人中，投标价格最低的投标报价为评标基准价，其他投标人的价格分按照下列公式计算：</w:t>
      </w:r>
    </w:p>
    <w:p w14:paraId="2FA15A3C">
      <w:pPr>
        <w:spacing w:beforeLines="50" w:afterLines="50" w:line="520" w:lineRule="exact"/>
        <w:ind w:firstLine="480" w:firstLineChars="200"/>
        <w:rPr>
          <w:rFonts w:hint="default" w:ascii="宋体" w:cs="宋体"/>
          <w:color w:val="auto"/>
          <w:highlight w:val="none"/>
          <w:lang w:val="en-US"/>
        </w:rPr>
      </w:pPr>
      <w:r>
        <w:rPr>
          <w:rFonts w:hint="eastAsia" w:ascii="宋体" w:hAnsi="宋体" w:cs="宋体"/>
          <w:color w:val="auto"/>
          <w:sz w:val="24"/>
          <w:highlight w:val="none"/>
        </w:rPr>
        <w:t>价格分</w:t>
      </w:r>
      <w:r>
        <w:rPr>
          <w:rFonts w:ascii="宋体" w:hAnsi="宋体" w:cs="宋体"/>
          <w:color w:val="auto"/>
          <w:sz w:val="24"/>
          <w:highlight w:val="none"/>
        </w:rPr>
        <w:t>=</w:t>
      </w:r>
      <w:r>
        <w:rPr>
          <w:rFonts w:hint="eastAsia" w:ascii="宋体" w:hAnsi="宋体" w:cs="宋体"/>
          <w:color w:val="auto"/>
          <w:sz w:val="24"/>
          <w:highlight w:val="none"/>
        </w:rPr>
        <w:t>评标基准价</w:t>
      </w:r>
      <w:r>
        <w:rPr>
          <w:rFonts w:ascii="宋体" w:hAnsi="宋体" w:cs="宋体"/>
          <w:color w:val="auto"/>
          <w:sz w:val="24"/>
          <w:highlight w:val="none"/>
        </w:rPr>
        <w:t>/</w:t>
      </w:r>
      <w:r>
        <w:rPr>
          <w:rFonts w:hint="eastAsia" w:ascii="宋体" w:hAnsi="宋体" w:cs="宋体"/>
          <w:color w:val="auto"/>
          <w:sz w:val="24"/>
          <w:highlight w:val="none"/>
        </w:rPr>
        <w:t>投标报价×</w:t>
      </w:r>
      <w:r>
        <w:rPr>
          <w:rFonts w:hint="eastAsia" w:ascii="宋体" w:hAnsi="宋体" w:cs="宋体"/>
          <w:color w:val="auto"/>
          <w:sz w:val="24"/>
          <w:highlight w:val="none"/>
          <w:lang w:val="en-US" w:eastAsia="zh-CN"/>
        </w:rPr>
        <w:t>30</w:t>
      </w:r>
    </w:p>
    <w:p w14:paraId="6B74E812">
      <w:pPr>
        <w:spacing w:line="520" w:lineRule="exact"/>
        <w:rPr>
          <w:rFonts w:ascii="宋体" w:cs="宋体"/>
          <w:b/>
          <w:bCs/>
          <w:sz w:val="24"/>
        </w:rPr>
      </w:pPr>
      <w:r>
        <w:rPr>
          <w:rFonts w:hint="eastAsia" w:ascii="宋体" w:hAnsi="宋体" w:cs="宋体"/>
          <w:b/>
          <w:bCs/>
          <w:sz w:val="24"/>
        </w:rPr>
        <w:t>（三）技术、商务、资信及其他分的计算</w:t>
      </w:r>
    </w:p>
    <w:p w14:paraId="520A53A0">
      <w:pPr>
        <w:spacing w:line="520" w:lineRule="exact"/>
        <w:ind w:firstLine="480" w:firstLineChars="200"/>
        <w:rPr>
          <w:rFonts w:ascii="宋体" w:cs="宋体"/>
          <w:sz w:val="24"/>
        </w:rPr>
      </w:pPr>
      <w:r>
        <w:rPr>
          <w:rFonts w:hint="eastAsia" w:ascii="宋体" w:hAnsi="宋体" w:cs="宋体"/>
          <w:sz w:val="24"/>
        </w:rPr>
        <w:t>技术、商务资信及其他分按照评标委员会成员的独立评分结果的算术平均分计算，计算公式为：</w:t>
      </w:r>
    </w:p>
    <w:p w14:paraId="6C8DB6DD">
      <w:pPr>
        <w:spacing w:line="520" w:lineRule="exact"/>
        <w:ind w:firstLine="480" w:firstLineChars="200"/>
        <w:rPr>
          <w:rFonts w:ascii="宋体" w:cs="宋体"/>
          <w:b/>
          <w:sz w:val="24"/>
          <w:lang w:eastAsia="zh-CN"/>
        </w:rPr>
      </w:pPr>
      <w:r>
        <w:rPr>
          <w:rFonts w:hint="eastAsia" w:ascii="宋体" w:hAnsi="宋体" w:cs="宋体"/>
          <w:sz w:val="24"/>
        </w:rPr>
        <w:t>技术商务资信及其他分</w:t>
      </w:r>
      <w:r>
        <w:rPr>
          <w:rFonts w:ascii="宋体" w:hAnsi="宋体" w:cs="宋体"/>
          <w:sz w:val="24"/>
        </w:rPr>
        <w:t>=</w:t>
      </w:r>
      <w:r>
        <w:rPr>
          <w:rFonts w:hint="eastAsia" w:ascii="宋体" w:hAnsi="宋体" w:cs="宋体"/>
          <w:sz w:val="24"/>
        </w:rPr>
        <w:t>评标委员会所有成员有效评分合计数</w:t>
      </w:r>
      <w:r>
        <w:rPr>
          <w:rFonts w:ascii="宋体" w:hAnsi="宋体" w:cs="宋体"/>
          <w:sz w:val="24"/>
        </w:rPr>
        <w:t>/</w:t>
      </w:r>
      <w:r>
        <w:rPr>
          <w:rFonts w:hint="eastAsia" w:ascii="宋体" w:hAnsi="宋体" w:cs="宋体"/>
          <w:sz w:val="24"/>
        </w:rPr>
        <w:t>3</w:t>
      </w:r>
    </w:p>
    <w:p w14:paraId="3A7C54BE">
      <w:pPr>
        <w:numPr>
          <w:ilvl w:val="0"/>
          <w:numId w:val="13"/>
        </w:numPr>
        <w:spacing w:line="520" w:lineRule="exact"/>
        <w:rPr>
          <w:rFonts w:ascii="宋体" w:cs="宋体"/>
          <w:b/>
          <w:sz w:val="24"/>
        </w:rPr>
      </w:pPr>
      <w:r>
        <w:rPr>
          <w:rFonts w:hint="eastAsia" w:ascii="宋体" w:hAnsi="宋体" w:cs="宋体"/>
          <w:b/>
          <w:sz w:val="24"/>
        </w:rPr>
        <w:t>技术、商务、资信及其他分评分标准，共</w:t>
      </w:r>
      <w:r>
        <w:rPr>
          <w:rFonts w:hint="eastAsia" w:ascii="宋体" w:hAnsi="宋体" w:cs="宋体"/>
          <w:b/>
          <w:sz w:val="24"/>
          <w:lang w:val="en-US" w:eastAsia="zh-CN"/>
        </w:rPr>
        <w:t>70</w:t>
      </w:r>
      <w:r>
        <w:rPr>
          <w:rFonts w:hint="eastAsia" w:ascii="宋体" w:hAnsi="宋体" w:cs="宋体"/>
          <w:b/>
          <w:sz w:val="24"/>
        </w:rPr>
        <w:t>分</w:t>
      </w:r>
      <w:r>
        <w:rPr>
          <w:rFonts w:ascii="宋体" w:hAnsi="宋体" w:cs="宋体"/>
          <w:b/>
          <w:sz w:val="24"/>
        </w:rPr>
        <w:t xml:space="preserve"> </w:t>
      </w:r>
    </w:p>
    <w:p w14:paraId="68B33F94">
      <w:pPr>
        <w:numPr>
          <w:ilvl w:val="0"/>
          <w:numId w:val="0"/>
        </w:numPr>
        <w:spacing w:line="520" w:lineRule="exact"/>
        <w:rPr>
          <w:rFonts w:ascii="宋体" w:cs="宋体"/>
          <w:b/>
          <w:sz w:val="24"/>
        </w:rPr>
      </w:pPr>
    </w:p>
    <w:tbl>
      <w:tblPr>
        <w:tblStyle w:val="65"/>
        <w:tblpPr w:leftFromText="180" w:rightFromText="180" w:vertAnchor="text" w:horzAnchor="page" w:tblpX="1293" w:tblpY="545"/>
        <w:tblOverlap w:val="never"/>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508"/>
        <w:gridCol w:w="1186"/>
        <w:gridCol w:w="6145"/>
        <w:gridCol w:w="855"/>
      </w:tblGrid>
      <w:tr w14:paraId="27FF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62" w:type="dxa"/>
            <w:noWrap w:val="0"/>
            <w:vAlign w:val="center"/>
          </w:tcPr>
          <w:p w14:paraId="64ECF0DB">
            <w:pPr>
              <w:keepNext w:val="0"/>
              <w:keepLines w:val="0"/>
              <w:pageBreakBefore w:val="0"/>
              <w:kinsoku/>
              <w:overflowPunct/>
              <w:topLinePunct w:val="0"/>
              <w:bidi w:val="0"/>
              <w:adjustRightInd w:val="0"/>
              <w:snapToGrid w:val="0"/>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694" w:type="dxa"/>
            <w:gridSpan w:val="2"/>
            <w:noWrap w:val="0"/>
            <w:vAlign w:val="center"/>
          </w:tcPr>
          <w:p w14:paraId="09B8293F">
            <w:pPr>
              <w:keepNext w:val="0"/>
              <w:keepLines w:val="0"/>
              <w:pageBreakBefore w:val="0"/>
              <w:kinsoku/>
              <w:overflowPunct/>
              <w:topLinePunct w:val="0"/>
              <w:bidi w:val="0"/>
              <w:adjustRightInd w:val="0"/>
              <w:snapToGrid w:val="0"/>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t>评分内容</w:t>
            </w:r>
          </w:p>
        </w:tc>
        <w:tc>
          <w:tcPr>
            <w:tcW w:w="6145" w:type="dxa"/>
            <w:noWrap w:val="0"/>
            <w:vAlign w:val="center"/>
          </w:tcPr>
          <w:p w14:paraId="58D42AB2">
            <w:pPr>
              <w:keepNext w:val="0"/>
              <w:keepLines w:val="0"/>
              <w:pageBreakBefore w:val="0"/>
              <w:kinsoku/>
              <w:overflowPunct/>
              <w:topLinePunct w:val="0"/>
              <w:bidi w:val="0"/>
              <w:adjustRightInd w:val="0"/>
              <w:snapToGrid w:val="0"/>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t>评分标准说明</w:t>
            </w:r>
          </w:p>
        </w:tc>
        <w:tc>
          <w:tcPr>
            <w:tcW w:w="855" w:type="dxa"/>
            <w:noWrap w:val="0"/>
            <w:vAlign w:val="center"/>
          </w:tcPr>
          <w:p w14:paraId="093D86A8">
            <w:pPr>
              <w:keepNext w:val="0"/>
              <w:keepLines w:val="0"/>
              <w:pageBreakBefore w:val="0"/>
              <w:kinsoku/>
              <w:overflowPunct/>
              <w:topLinePunct w:val="0"/>
              <w:bidi w:val="0"/>
              <w:adjustRightInd w:val="0"/>
              <w:snapToGrid w:val="0"/>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t>分值</w:t>
            </w:r>
          </w:p>
        </w:tc>
      </w:tr>
      <w:tr w14:paraId="79CEA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62" w:type="dxa"/>
            <w:noWrap w:val="0"/>
            <w:vAlign w:val="center"/>
          </w:tcPr>
          <w:p w14:paraId="43B777B2">
            <w:pPr>
              <w:keepNext w:val="0"/>
              <w:keepLines w:val="0"/>
              <w:pageBreakBefore w:val="0"/>
              <w:kinsoku/>
              <w:overflowPunct/>
              <w:topLinePunct w:val="0"/>
              <w:bidi w:val="0"/>
              <w:adjustRightInd w:val="0"/>
              <w:snapToGrid w:val="0"/>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t>一</w:t>
            </w:r>
          </w:p>
        </w:tc>
        <w:tc>
          <w:tcPr>
            <w:tcW w:w="7839" w:type="dxa"/>
            <w:gridSpan w:val="3"/>
            <w:noWrap w:val="0"/>
            <w:vAlign w:val="center"/>
          </w:tcPr>
          <w:p w14:paraId="5E1D4A04">
            <w:pPr>
              <w:keepNext w:val="0"/>
              <w:keepLines w:val="0"/>
              <w:pageBreakBefore w:val="0"/>
              <w:tabs>
                <w:tab w:val="left" w:pos="2558"/>
              </w:tabs>
              <w:kinsoku/>
              <w:overflowPunct/>
              <w:topLinePunct w:val="0"/>
              <w:bidi w:val="0"/>
              <w:adjustRightInd w:val="0"/>
              <w:snapToGrid w:val="0"/>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t>技术分</w:t>
            </w:r>
          </w:p>
        </w:tc>
        <w:tc>
          <w:tcPr>
            <w:tcW w:w="855" w:type="dxa"/>
            <w:noWrap w:val="0"/>
            <w:vAlign w:val="center"/>
          </w:tcPr>
          <w:p w14:paraId="5FA0821C">
            <w:pPr>
              <w:keepNext w:val="0"/>
              <w:keepLines w:val="0"/>
              <w:pageBreakBefore w:val="0"/>
              <w:kinsoku/>
              <w:overflowPunct/>
              <w:topLinePunct w:val="0"/>
              <w:bidi w:val="0"/>
              <w:adjustRightInd w:val="0"/>
              <w:snapToGrid w:val="0"/>
              <w:spacing w:line="380" w:lineRule="exact"/>
              <w:jc w:val="center"/>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56</w:t>
            </w:r>
            <w:r>
              <w:rPr>
                <w:rFonts w:hint="eastAsia" w:ascii="宋体" w:hAnsi="宋体" w:cs="宋体"/>
                <w:b/>
                <w:color w:val="auto"/>
                <w:sz w:val="24"/>
                <w:highlight w:val="none"/>
                <w:lang w:val="en-US" w:eastAsia="zh-CN"/>
              </w:rPr>
              <w:t>分</w:t>
            </w:r>
          </w:p>
        </w:tc>
      </w:tr>
      <w:tr w14:paraId="0698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62" w:type="dxa"/>
            <w:noWrap w:val="0"/>
            <w:vAlign w:val="center"/>
          </w:tcPr>
          <w:p w14:paraId="2656EFC0">
            <w:pPr>
              <w:keepNext w:val="0"/>
              <w:keepLines w:val="0"/>
              <w:pageBreakBefore w:val="0"/>
              <w:kinsoku/>
              <w:overflowPunct/>
              <w:topLinePunct w:val="0"/>
              <w:bidi w:val="0"/>
              <w:spacing w:line="38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508" w:type="dxa"/>
            <w:vMerge w:val="restart"/>
            <w:noWrap w:val="0"/>
            <w:vAlign w:val="center"/>
          </w:tcPr>
          <w:p w14:paraId="030715EC">
            <w:pPr>
              <w:keepNext w:val="0"/>
              <w:keepLines w:val="0"/>
              <w:pageBreakBefore w:val="0"/>
              <w:kinsoku/>
              <w:overflowPunct/>
              <w:topLinePunct w:val="0"/>
              <w:bidi w:val="0"/>
              <w:spacing w:line="380" w:lineRule="exact"/>
              <w:jc w:val="center"/>
              <w:rPr>
                <w:rFonts w:hint="eastAsia" w:ascii="宋体" w:hAnsi="宋体" w:cs="宋体"/>
                <w:color w:val="auto"/>
                <w:sz w:val="24"/>
                <w:highlight w:val="none"/>
              </w:rPr>
            </w:pPr>
          </w:p>
          <w:p w14:paraId="3B726C4A">
            <w:pPr>
              <w:keepNext w:val="0"/>
              <w:keepLines w:val="0"/>
              <w:pageBreakBefore w:val="0"/>
              <w:kinsoku/>
              <w:overflowPunct/>
              <w:topLinePunct w:val="0"/>
              <w:bidi w:val="0"/>
              <w:spacing w:line="380" w:lineRule="exact"/>
              <w:jc w:val="center"/>
              <w:rPr>
                <w:rFonts w:hint="eastAsia" w:ascii="宋体" w:hAnsi="宋体" w:cs="宋体"/>
                <w:color w:val="auto"/>
                <w:sz w:val="24"/>
                <w:highlight w:val="none"/>
              </w:rPr>
            </w:pPr>
          </w:p>
          <w:p w14:paraId="7AAE24BE">
            <w:pPr>
              <w:keepNext w:val="0"/>
              <w:keepLines w:val="0"/>
              <w:pageBreakBefore w:val="0"/>
              <w:kinsoku/>
              <w:overflowPunct/>
              <w:topLinePunct w:val="0"/>
              <w:bidi w:val="0"/>
              <w:spacing w:line="380" w:lineRule="exact"/>
              <w:jc w:val="center"/>
              <w:rPr>
                <w:rFonts w:hint="eastAsia" w:ascii="宋体" w:hAnsi="宋体" w:cs="宋体"/>
                <w:color w:val="auto"/>
                <w:sz w:val="24"/>
                <w:highlight w:val="none"/>
              </w:rPr>
            </w:pPr>
          </w:p>
          <w:p w14:paraId="71FAA25A">
            <w:pPr>
              <w:keepNext w:val="0"/>
              <w:keepLines w:val="0"/>
              <w:pageBreakBefore w:val="0"/>
              <w:kinsoku/>
              <w:overflowPunct/>
              <w:topLinePunct w:val="0"/>
              <w:bidi w:val="0"/>
              <w:spacing w:line="380" w:lineRule="exact"/>
              <w:jc w:val="center"/>
              <w:rPr>
                <w:rFonts w:hint="eastAsia" w:ascii="宋体" w:hAnsi="宋体" w:cs="宋体"/>
                <w:color w:val="auto"/>
                <w:sz w:val="24"/>
                <w:highlight w:val="none"/>
              </w:rPr>
            </w:pPr>
          </w:p>
          <w:p w14:paraId="5BF55EF6">
            <w:pPr>
              <w:keepNext w:val="0"/>
              <w:keepLines w:val="0"/>
              <w:pageBreakBefore w:val="0"/>
              <w:kinsoku/>
              <w:overflowPunct/>
              <w:topLinePunct w:val="0"/>
              <w:bidi w:val="0"/>
              <w:spacing w:line="380" w:lineRule="exact"/>
              <w:jc w:val="center"/>
              <w:rPr>
                <w:rFonts w:hint="eastAsia" w:ascii="宋体" w:hAnsi="宋体" w:cs="宋体"/>
                <w:color w:val="auto"/>
                <w:sz w:val="24"/>
                <w:highlight w:val="none"/>
              </w:rPr>
            </w:pPr>
          </w:p>
          <w:p w14:paraId="7D6CAA32">
            <w:pPr>
              <w:keepNext w:val="0"/>
              <w:keepLines w:val="0"/>
              <w:pageBreakBefore w:val="0"/>
              <w:kinsoku/>
              <w:overflowPunct/>
              <w:topLinePunct w:val="0"/>
              <w:bidi w:val="0"/>
              <w:spacing w:line="380" w:lineRule="exact"/>
              <w:jc w:val="center"/>
              <w:rPr>
                <w:rFonts w:hint="eastAsia" w:ascii="宋体" w:hAnsi="宋体" w:cs="宋体"/>
                <w:color w:val="auto"/>
                <w:sz w:val="24"/>
                <w:highlight w:val="none"/>
              </w:rPr>
            </w:pPr>
          </w:p>
          <w:p w14:paraId="22951096">
            <w:pPr>
              <w:keepNext w:val="0"/>
              <w:keepLines w:val="0"/>
              <w:pageBreakBefore w:val="0"/>
              <w:kinsoku/>
              <w:overflowPunct/>
              <w:topLinePunct w:val="0"/>
              <w:bidi w:val="0"/>
              <w:spacing w:line="380" w:lineRule="exact"/>
              <w:jc w:val="center"/>
              <w:rPr>
                <w:rFonts w:hint="eastAsia" w:ascii="宋体" w:hAnsi="宋体" w:cs="宋体"/>
                <w:color w:val="auto"/>
                <w:sz w:val="24"/>
                <w:highlight w:val="none"/>
              </w:rPr>
            </w:pPr>
          </w:p>
          <w:p w14:paraId="502258BC">
            <w:pPr>
              <w:pStyle w:val="3"/>
              <w:rPr>
                <w:rFonts w:hint="eastAsia" w:ascii="宋体" w:hAnsi="宋体" w:cs="宋体"/>
                <w:color w:val="auto"/>
                <w:sz w:val="24"/>
                <w:highlight w:val="none"/>
              </w:rPr>
            </w:pPr>
          </w:p>
          <w:p w14:paraId="3E2FAE22">
            <w:pPr>
              <w:rPr>
                <w:rFonts w:hint="eastAsia"/>
              </w:rPr>
            </w:pPr>
          </w:p>
          <w:p w14:paraId="7EB50CDE">
            <w:pPr>
              <w:keepNext w:val="0"/>
              <w:keepLines w:val="0"/>
              <w:pageBreakBefore w:val="0"/>
              <w:kinsoku/>
              <w:overflowPunct/>
              <w:topLinePunct w:val="0"/>
              <w:bidi w:val="0"/>
              <w:spacing w:line="380" w:lineRule="exact"/>
              <w:jc w:val="center"/>
              <w:rPr>
                <w:rFonts w:hint="eastAsia" w:ascii="宋体" w:hAnsi="宋体" w:cs="宋体"/>
                <w:color w:val="auto"/>
                <w:sz w:val="24"/>
                <w:highlight w:val="none"/>
              </w:rPr>
            </w:pPr>
          </w:p>
          <w:p w14:paraId="1AF4D8D6">
            <w:pPr>
              <w:keepNext w:val="0"/>
              <w:keepLines w:val="0"/>
              <w:pageBreakBefore w:val="0"/>
              <w:kinsoku/>
              <w:overflowPunct/>
              <w:topLinePunct w:val="0"/>
              <w:bidi w:val="0"/>
              <w:spacing w:line="380" w:lineRule="exact"/>
              <w:jc w:val="center"/>
              <w:rPr>
                <w:rFonts w:hint="eastAsia" w:ascii="宋体" w:hAnsi="宋体" w:cs="宋体"/>
                <w:color w:val="auto"/>
                <w:sz w:val="24"/>
                <w:highlight w:val="none"/>
              </w:rPr>
            </w:pPr>
          </w:p>
          <w:p w14:paraId="64DD6178">
            <w:pPr>
              <w:keepNext w:val="0"/>
              <w:keepLines w:val="0"/>
              <w:pageBreakBefore w:val="0"/>
              <w:kinsoku/>
              <w:overflowPunct/>
              <w:topLinePunct w:val="0"/>
              <w:bidi w:val="0"/>
              <w:spacing w:line="380" w:lineRule="exact"/>
              <w:jc w:val="center"/>
              <w:rPr>
                <w:rFonts w:hint="eastAsia" w:ascii="宋体" w:hAnsi="宋体" w:cs="宋体"/>
                <w:color w:val="auto"/>
                <w:sz w:val="24"/>
                <w:highlight w:val="none"/>
              </w:rPr>
            </w:pPr>
          </w:p>
          <w:p w14:paraId="67BE36F7">
            <w:pPr>
              <w:keepNext w:val="0"/>
              <w:keepLines w:val="0"/>
              <w:pageBreakBefore w:val="0"/>
              <w:kinsoku/>
              <w:overflowPunct/>
              <w:topLinePunct w:val="0"/>
              <w:bidi w:val="0"/>
              <w:spacing w:line="380" w:lineRule="exact"/>
              <w:jc w:val="center"/>
              <w:rPr>
                <w:rFonts w:hint="eastAsia" w:ascii="宋体" w:hAnsi="宋体" w:cs="宋体"/>
                <w:color w:val="auto"/>
                <w:sz w:val="24"/>
                <w:highlight w:val="none"/>
              </w:rPr>
            </w:pPr>
            <w:r>
              <w:rPr>
                <w:rFonts w:hint="eastAsia" w:ascii="宋体" w:hAnsi="宋体" w:cs="宋体"/>
                <w:color w:val="auto"/>
                <w:sz w:val="24"/>
                <w:highlight w:val="none"/>
              </w:rPr>
              <w:t>技术服务水平</w:t>
            </w:r>
          </w:p>
        </w:tc>
        <w:tc>
          <w:tcPr>
            <w:tcW w:w="1186" w:type="dxa"/>
            <w:noWrap w:val="0"/>
            <w:vAlign w:val="center"/>
          </w:tcPr>
          <w:p w14:paraId="2D509346">
            <w:pPr>
              <w:spacing w:line="360" w:lineRule="auto"/>
              <w:jc w:val="center"/>
              <w:rPr>
                <w:rFonts w:hAnsi="宋体" w:cs="宋体"/>
                <w:sz w:val="24"/>
              </w:rPr>
            </w:pPr>
            <w:r>
              <w:rPr>
                <w:rFonts w:hint="eastAsia" w:hAnsi="宋体" w:cs="宋体"/>
                <w:sz w:val="24"/>
              </w:rPr>
              <w:t>技术响应</w:t>
            </w:r>
          </w:p>
          <w:p w14:paraId="464D3D30">
            <w:pPr>
              <w:spacing w:line="360" w:lineRule="auto"/>
              <w:jc w:val="center"/>
              <w:rPr>
                <w:rFonts w:hint="eastAsia" w:ascii="宋体" w:hAnsi="宋体" w:cs="宋体"/>
                <w:kern w:val="2"/>
                <w:sz w:val="24"/>
                <w:szCs w:val="24"/>
                <w:lang w:val="en-US" w:eastAsia="zh-CN" w:bidi="ar-SA"/>
              </w:rPr>
            </w:pPr>
            <w:r>
              <w:rPr>
                <w:rFonts w:hint="eastAsia" w:hAnsi="宋体" w:cs="宋体"/>
                <w:sz w:val="24"/>
              </w:rPr>
              <w:t>情况</w:t>
            </w:r>
          </w:p>
        </w:tc>
        <w:tc>
          <w:tcPr>
            <w:tcW w:w="6145" w:type="dxa"/>
            <w:noWrap w:val="0"/>
            <w:vAlign w:val="center"/>
          </w:tcPr>
          <w:p w14:paraId="1406A56D">
            <w:pPr>
              <w:spacing w:line="360" w:lineRule="auto"/>
              <w:jc w:val="left"/>
              <w:rPr>
                <w:rFonts w:hAnsi="宋体" w:cs="宋体"/>
                <w:color w:val="auto"/>
                <w:sz w:val="24"/>
                <w:highlight w:val="none"/>
              </w:rPr>
            </w:pPr>
            <w:r>
              <w:rPr>
                <w:rFonts w:hint="eastAsia" w:hAnsi="宋体" w:cs="宋体"/>
                <w:color w:val="auto"/>
                <w:sz w:val="24"/>
                <w:highlight w:val="none"/>
              </w:rPr>
              <w:t>投标人所投产品均满足招标需求的得</w:t>
            </w:r>
            <w:r>
              <w:rPr>
                <w:rFonts w:hint="eastAsia" w:hAnsi="宋体" w:cs="宋体"/>
                <w:color w:val="auto"/>
                <w:sz w:val="24"/>
                <w:highlight w:val="none"/>
                <w:lang w:val="en-US" w:eastAsia="zh-CN"/>
              </w:rPr>
              <w:t>17</w:t>
            </w:r>
            <w:r>
              <w:rPr>
                <w:rFonts w:hint="eastAsia" w:hAnsi="宋体" w:cs="宋体"/>
                <w:color w:val="auto"/>
                <w:sz w:val="24"/>
                <w:highlight w:val="none"/>
              </w:rPr>
              <w:t>分，其中带“★”号条款为重要技术指标，负偏离每项扣2分；</w:t>
            </w:r>
            <w:r>
              <w:rPr>
                <w:rFonts w:hint="eastAsia" w:ascii="宋体" w:hAnsi="宋体" w:cs="宋体"/>
                <w:color w:val="auto"/>
                <w:sz w:val="24"/>
                <w:highlight w:val="none"/>
              </w:rPr>
              <w:t>其他技术指标负偏离每项扣1分，扣完为止；</w:t>
            </w:r>
            <w:r>
              <w:rPr>
                <w:rFonts w:hAnsi="宋体" w:cs="宋体"/>
                <w:color w:val="auto"/>
                <w:sz w:val="24"/>
                <w:highlight w:val="none"/>
              </w:rPr>
              <w:t xml:space="preserve"> </w:t>
            </w:r>
          </w:p>
          <w:p w14:paraId="2B113CF7">
            <w:pPr>
              <w:pStyle w:val="74"/>
              <w:tabs>
                <w:tab w:val="left" w:pos="720"/>
              </w:tabs>
              <w:ind w:left="0" w:leftChars="0" w:firstLine="0" w:firstLineChars="0"/>
              <w:rPr>
                <w:rFonts w:hint="eastAsia"/>
                <w:highlight w:val="none"/>
                <w:lang w:val="en-US" w:eastAsia="zh-CN"/>
              </w:rPr>
            </w:pPr>
            <w:r>
              <w:rPr>
                <w:rFonts w:hint="eastAsia" w:hAnsi="宋体" w:cs="宋体"/>
                <w:color w:val="auto"/>
                <w:sz w:val="24"/>
                <w:highlight w:val="none"/>
              </w:rPr>
              <w:t>对每一项（含技术参数、性能或产品功能）对采购人有实质意义的正偏离得1分，最高得3分。</w:t>
            </w:r>
          </w:p>
        </w:tc>
        <w:tc>
          <w:tcPr>
            <w:tcW w:w="855" w:type="dxa"/>
            <w:noWrap w:val="0"/>
            <w:vAlign w:val="center"/>
          </w:tcPr>
          <w:p w14:paraId="1DEC9DB6">
            <w:pPr>
              <w:spacing w:line="360" w:lineRule="auto"/>
              <w:jc w:val="center"/>
              <w:rPr>
                <w:rFonts w:hint="default" w:ascii="宋体" w:hAnsi="宋体" w:eastAsia="宋体" w:cs="宋体"/>
                <w:kern w:val="2"/>
                <w:sz w:val="24"/>
                <w:szCs w:val="24"/>
                <w:lang w:val="en-US" w:eastAsia="zh-CN" w:bidi="ar-SA"/>
              </w:rPr>
            </w:pPr>
            <w:r>
              <w:rPr>
                <w:rFonts w:hint="eastAsia" w:hAnsi="宋体" w:cs="宋体"/>
                <w:sz w:val="24"/>
                <w:lang w:val="en-US" w:eastAsia="zh-CN"/>
              </w:rPr>
              <w:t>20</w:t>
            </w:r>
          </w:p>
        </w:tc>
      </w:tr>
      <w:tr w14:paraId="163D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662" w:type="dxa"/>
            <w:noWrap w:val="0"/>
            <w:vAlign w:val="center"/>
          </w:tcPr>
          <w:p w14:paraId="2370F77B">
            <w:pPr>
              <w:keepNext w:val="0"/>
              <w:keepLines w:val="0"/>
              <w:pageBreakBefore w:val="0"/>
              <w:kinsoku/>
              <w:overflowPunct/>
              <w:topLinePunct w:val="0"/>
              <w:bidi w:val="0"/>
              <w:spacing w:line="380" w:lineRule="exact"/>
              <w:jc w:val="center"/>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2</w:t>
            </w:r>
          </w:p>
        </w:tc>
        <w:tc>
          <w:tcPr>
            <w:tcW w:w="508" w:type="dxa"/>
            <w:vMerge w:val="continue"/>
            <w:noWrap w:val="0"/>
            <w:vAlign w:val="center"/>
          </w:tcPr>
          <w:p w14:paraId="5BC068B0">
            <w:pPr>
              <w:keepNext w:val="0"/>
              <w:keepLines w:val="0"/>
              <w:pageBreakBefore w:val="0"/>
              <w:kinsoku/>
              <w:overflowPunct/>
              <w:topLinePunct w:val="0"/>
              <w:bidi w:val="0"/>
              <w:spacing w:line="380" w:lineRule="exact"/>
              <w:jc w:val="center"/>
              <w:rPr>
                <w:rFonts w:hint="eastAsia" w:ascii="宋体" w:hAnsi="宋体" w:cs="宋体"/>
                <w:color w:val="auto"/>
                <w:sz w:val="24"/>
                <w:highlight w:val="none"/>
              </w:rPr>
            </w:pPr>
          </w:p>
        </w:tc>
        <w:tc>
          <w:tcPr>
            <w:tcW w:w="1186" w:type="dxa"/>
            <w:noWrap w:val="0"/>
            <w:vAlign w:val="center"/>
          </w:tcPr>
          <w:p w14:paraId="4AD39C3E">
            <w:pPr>
              <w:spacing w:line="360" w:lineRule="auto"/>
              <w:jc w:val="center"/>
              <w:rPr>
                <w:rFonts w:ascii="宋体" w:hAnsi="宋体" w:cs="宋体"/>
                <w:sz w:val="24"/>
              </w:rPr>
            </w:pPr>
            <w:r>
              <w:rPr>
                <w:rFonts w:hint="eastAsia" w:ascii="宋体" w:hAnsi="宋体" w:cs="宋体"/>
                <w:sz w:val="24"/>
              </w:rPr>
              <w:t>项目理解</w:t>
            </w:r>
          </w:p>
          <w:p w14:paraId="342DF6DD">
            <w:pPr>
              <w:spacing w:line="360" w:lineRule="auto"/>
              <w:jc w:val="center"/>
              <w:rPr>
                <w:rFonts w:hint="default" w:ascii="宋体" w:hAnsi="宋体" w:cs="宋体"/>
                <w:kern w:val="2"/>
                <w:sz w:val="24"/>
                <w:szCs w:val="24"/>
                <w:lang w:val="en-US" w:eastAsia="zh-CN" w:bidi="ar-SA"/>
              </w:rPr>
            </w:pPr>
            <w:r>
              <w:rPr>
                <w:rFonts w:hint="eastAsia" w:ascii="宋体" w:hAnsi="宋体" w:cs="宋体"/>
                <w:sz w:val="24"/>
              </w:rPr>
              <w:t>情况</w:t>
            </w:r>
          </w:p>
        </w:tc>
        <w:tc>
          <w:tcPr>
            <w:tcW w:w="6145" w:type="dxa"/>
            <w:noWrap w:val="0"/>
            <w:vAlign w:val="center"/>
          </w:tcPr>
          <w:p w14:paraId="0BEFC9B7">
            <w:pPr>
              <w:adjustRightInd w:val="0"/>
              <w:spacing w:line="360" w:lineRule="auto"/>
              <w:rPr>
                <w:rFonts w:hint="eastAsia" w:ascii="宋体" w:hAnsi="宋体" w:cs="宋体"/>
                <w:kern w:val="2"/>
                <w:sz w:val="24"/>
                <w:szCs w:val="24"/>
                <w:lang w:val="en-US" w:eastAsia="zh-CN" w:bidi="ar-SA"/>
              </w:rPr>
            </w:pPr>
            <w:r>
              <w:rPr>
                <w:rFonts w:hint="eastAsia" w:ascii="宋体" w:hAnsi="宋体" w:cs="宋体"/>
                <w:sz w:val="24"/>
              </w:rPr>
              <w:t>对项目实施思路、</w:t>
            </w:r>
            <w:r>
              <w:rPr>
                <w:rFonts w:hint="eastAsia" w:ascii="宋体" w:hAnsi="宋体" w:cs="宋体"/>
                <w:sz w:val="24"/>
                <w:lang w:val="en-US" w:eastAsia="zh-CN"/>
              </w:rPr>
              <w:t>项目</w:t>
            </w:r>
            <w:r>
              <w:rPr>
                <w:rFonts w:hint="eastAsia" w:ascii="宋体" w:hAnsi="宋体" w:cs="宋体"/>
                <w:sz w:val="24"/>
              </w:rPr>
              <w:t>要求、项目特点的理解情况，根据其科学性、合理性进行打分。</w:t>
            </w:r>
          </w:p>
        </w:tc>
        <w:tc>
          <w:tcPr>
            <w:tcW w:w="855" w:type="dxa"/>
            <w:noWrap w:val="0"/>
            <w:vAlign w:val="center"/>
          </w:tcPr>
          <w:p w14:paraId="5BEEB6C2">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6</w:t>
            </w:r>
          </w:p>
        </w:tc>
      </w:tr>
      <w:tr w14:paraId="579C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662" w:type="dxa"/>
            <w:noWrap w:val="0"/>
            <w:vAlign w:val="center"/>
          </w:tcPr>
          <w:p w14:paraId="31B988D2">
            <w:pPr>
              <w:keepNext w:val="0"/>
              <w:keepLines w:val="0"/>
              <w:pageBreakBefore w:val="0"/>
              <w:kinsoku/>
              <w:overflowPunct/>
              <w:topLinePunct w:val="0"/>
              <w:bidi w:val="0"/>
              <w:spacing w:line="380" w:lineRule="exact"/>
              <w:jc w:val="center"/>
              <w:rPr>
                <w:rFonts w:hint="eastAsia" w:ascii="宋体" w:hAnsi="宋体" w:eastAsia="宋体" w:cs="宋体"/>
                <w:color w:val="auto"/>
                <w:sz w:val="24"/>
                <w:highlight w:val="none"/>
                <w:lang w:eastAsia="zh-CN"/>
              </w:rPr>
            </w:pPr>
            <w:r>
              <w:rPr>
                <w:rFonts w:hint="default" w:ascii="宋体" w:hAnsi="宋体" w:cs="宋体"/>
                <w:color w:val="auto"/>
                <w:sz w:val="24"/>
                <w:highlight w:val="none"/>
                <w:lang w:val="en-US" w:eastAsia="zh-CN"/>
              </w:rPr>
              <w:t>3</w:t>
            </w:r>
          </w:p>
        </w:tc>
        <w:tc>
          <w:tcPr>
            <w:tcW w:w="508" w:type="dxa"/>
            <w:vMerge w:val="continue"/>
            <w:noWrap w:val="0"/>
            <w:vAlign w:val="center"/>
          </w:tcPr>
          <w:p w14:paraId="44AC457D">
            <w:pPr>
              <w:keepNext w:val="0"/>
              <w:keepLines w:val="0"/>
              <w:pageBreakBefore w:val="0"/>
              <w:kinsoku/>
              <w:overflowPunct/>
              <w:topLinePunct w:val="0"/>
              <w:bidi w:val="0"/>
              <w:spacing w:line="380" w:lineRule="exact"/>
              <w:jc w:val="center"/>
              <w:rPr>
                <w:rFonts w:hint="eastAsia" w:ascii="宋体" w:hAnsi="宋体" w:cs="宋体"/>
                <w:color w:val="auto"/>
                <w:sz w:val="24"/>
                <w:highlight w:val="none"/>
              </w:rPr>
            </w:pPr>
          </w:p>
        </w:tc>
        <w:tc>
          <w:tcPr>
            <w:tcW w:w="1186" w:type="dxa"/>
            <w:noWrap w:val="0"/>
            <w:vAlign w:val="center"/>
          </w:tcPr>
          <w:p w14:paraId="09EF79CC">
            <w:pPr>
              <w:spacing w:line="360" w:lineRule="auto"/>
              <w:jc w:val="center"/>
              <w:rPr>
                <w:rFonts w:hint="eastAsia" w:ascii="宋体" w:hAnsi="宋体" w:cs="宋体"/>
                <w:kern w:val="2"/>
                <w:sz w:val="24"/>
                <w:szCs w:val="24"/>
                <w:lang w:val="en-US" w:eastAsia="zh-CN" w:bidi="ar-SA"/>
              </w:rPr>
            </w:pPr>
            <w:r>
              <w:rPr>
                <w:rFonts w:hint="eastAsia" w:ascii="宋体" w:hAnsi="宋体" w:cs="宋体"/>
                <w:sz w:val="24"/>
              </w:rPr>
              <w:t>进度安排</w:t>
            </w:r>
          </w:p>
        </w:tc>
        <w:tc>
          <w:tcPr>
            <w:tcW w:w="6145" w:type="dxa"/>
            <w:noWrap w:val="0"/>
            <w:vAlign w:val="center"/>
          </w:tcPr>
          <w:p w14:paraId="78D30B54">
            <w:pPr>
              <w:adjustRightInd w:val="0"/>
              <w:spacing w:line="360" w:lineRule="auto"/>
              <w:rPr>
                <w:rFonts w:hint="default" w:ascii="宋体" w:hAnsi="宋体" w:cs="宋体"/>
                <w:kern w:val="2"/>
                <w:sz w:val="24"/>
                <w:szCs w:val="24"/>
                <w:lang w:val="en-US" w:eastAsia="zh-CN" w:bidi="ar-SA"/>
              </w:rPr>
            </w:pPr>
            <w:r>
              <w:rPr>
                <w:rFonts w:hint="eastAsia" w:ascii="宋体" w:hAnsi="宋体" w:cs="宋体"/>
                <w:sz w:val="24"/>
              </w:rPr>
              <w:t>工作实践进度安排、满足项目</w:t>
            </w:r>
            <w:r>
              <w:rPr>
                <w:rFonts w:ascii="宋体" w:hAnsi="宋体" w:cs="宋体"/>
                <w:sz w:val="24"/>
              </w:rPr>
              <w:t>进度</w:t>
            </w:r>
            <w:r>
              <w:rPr>
                <w:rFonts w:hint="eastAsia" w:ascii="宋体" w:hAnsi="宋体" w:cs="宋体"/>
                <w:sz w:val="24"/>
              </w:rPr>
              <w:t>要求，并能将各个节点进行详细划分的，</w:t>
            </w:r>
            <w:r>
              <w:rPr>
                <w:rFonts w:ascii="宋体" w:hAnsi="宋体" w:cs="宋体"/>
                <w:sz w:val="24"/>
              </w:rPr>
              <w:t>由专家进行打分。</w:t>
            </w:r>
            <w:r>
              <w:rPr>
                <w:rFonts w:ascii="宋体" w:hAnsi="宋体" w:cs="宋体"/>
                <w:sz w:val="24"/>
                <w:lang w:val="en-US"/>
              </w:rPr>
              <w:t>（</w:t>
            </w:r>
            <w:r>
              <w:rPr>
                <w:rFonts w:hint="default" w:ascii="宋体" w:hAnsi="宋体" w:cs="宋体"/>
                <w:sz w:val="24"/>
                <w:lang w:val="en-US"/>
              </w:rPr>
              <w:t>0-4分</w:t>
            </w:r>
            <w:r>
              <w:rPr>
                <w:rFonts w:ascii="宋体" w:hAnsi="宋体" w:cs="宋体"/>
                <w:sz w:val="24"/>
                <w:lang w:val="en-US"/>
              </w:rPr>
              <w:t>）</w:t>
            </w:r>
          </w:p>
        </w:tc>
        <w:tc>
          <w:tcPr>
            <w:tcW w:w="855" w:type="dxa"/>
            <w:noWrap w:val="0"/>
            <w:vAlign w:val="center"/>
          </w:tcPr>
          <w:p w14:paraId="4ACC6B0C">
            <w:pPr>
              <w:spacing w:line="360" w:lineRule="auto"/>
              <w:jc w:val="center"/>
              <w:rPr>
                <w:rFonts w:hint="eastAsia" w:ascii="宋体" w:hAnsi="宋体" w:cs="宋体"/>
                <w:kern w:val="2"/>
                <w:sz w:val="24"/>
                <w:szCs w:val="24"/>
                <w:lang w:val="en-US" w:eastAsia="zh-CN" w:bidi="ar-SA"/>
              </w:rPr>
            </w:pPr>
            <w:r>
              <w:rPr>
                <w:rFonts w:hint="eastAsia" w:ascii="宋体" w:hAnsi="宋体" w:cs="宋体"/>
                <w:sz w:val="24"/>
              </w:rPr>
              <w:t>4</w:t>
            </w:r>
          </w:p>
        </w:tc>
      </w:tr>
      <w:tr w14:paraId="5DAD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662" w:type="dxa"/>
            <w:noWrap w:val="0"/>
            <w:vAlign w:val="center"/>
          </w:tcPr>
          <w:p w14:paraId="0FF0C51A">
            <w:pPr>
              <w:keepNext w:val="0"/>
              <w:keepLines w:val="0"/>
              <w:pageBreakBefore w:val="0"/>
              <w:kinsoku/>
              <w:overflowPunct/>
              <w:topLinePunct w:val="0"/>
              <w:bidi w:val="0"/>
              <w:spacing w:line="380" w:lineRule="exact"/>
              <w:jc w:val="center"/>
              <w:rPr>
                <w:rFonts w:hint="eastAsia"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4</w:t>
            </w:r>
          </w:p>
        </w:tc>
        <w:tc>
          <w:tcPr>
            <w:tcW w:w="508" w:type="dxa"/>
            <w:vMerge w:val="continue"/>
            <w:noWrap w:val="0"/>
            <w:vAlign w:val="center"/>
          </w:tcPr>
          <w:p w14:paraId="7777DFFB">
            <w:pPr>
              <w:keepNext w:val="0"/>
              <w:keepLines w:val="0"/>
              <w:pageBreakBefore w:val="0"/>
              <w:kinsoku/>
              <w:overflowPunct/>
              <w:topLinePunct w:val="0"/>
              <w:bidi w:val="0"/>
              <w:spacing w:line="380" w:lineRule="exact"/>
              <w:jc w:val="center"/>
              <w:rPr>
                <w:rFonts w:hint="eastAsia" w:ascii="宋体" w:hAnsi="宋体" w:cs="宋体"/>
                <w:color w:val="auto"/>
                <w:sz w:val="24"/>
                <w:highlight w:val="none"/>
              </w:rPr>
            </w:pPr>
          </w:p>
        </w:tc>
        <w:tc>
          <w:tcPr>
            <w:tcW w:w="1186" w:type="dxa"/>
            <w:vMerge w:val="restart"/>
            <w:noWrap w:val="0"/>
            <w:vAlign w:val="center"/>
          </w:tcPr>
          <w:p w14:paraId="0726E3EC">
            <w:pPr>
              <w:spacing w:line="360" w:lineRule="auto"/>
              <w:jc w:val="center"/>
              <w:rPr>
                <w:rFonts w:hint="default" w:ascii="宋体" w:hAnsi="宋体" w:cs="宋体"/>
                <w:color w:val="auto"/>
                <w:kern w:val="2"/>
                <w:sz w:val="24"/>
                <w:szCs w:val="24"/>
                <w:highlight w:val="none"/>
                <w:lang w:val="en-US" w:eastAsia="zh-CN" w:bidi="ar-SA"/>
              </w:rPr>
            </w:pPr>
            <w:r>
              <w:rPr>
                <w:rFonts w:ascii="宋体" w:hAnsi="宋体" w:cs="宋体"/>
                <w:color w:val="auto"/>
                <w:sz w:val="24"/>
                <w:highlight w:val="none"/>
              </w:rPr>
              <w:t>拟派项目组成员</w:t>
            </w:r>
          </w:p>
        </w:tc>
        <w:tc>
          <w:tcPr>
            <w:tcW w:w="6145" w:type="dxa"/>
            <w:noWrap w:val="0"/>
            <w:vAlign w:val="center"/>
          </w:tcPr>
          <w:p w14:paraId="1E3732BB">
            <w:pPr>
              <w:numPr>
                <w:ilvl w:val="0"/>
                <w:numId w:val="14"/>
              </w:num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项目经理具有高级信息系统项目管理师</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有类似项目建设经验的（需提供相关业绩证明材料）得1分</w:t>
            </w:r>
            <w:r>
              <w:rPr>
                <w:rFonts w:hint="eastAsia" w:ascii="宋体" w:hAnsi="宋体" w:cs="宋体"/>
                <w:color w:val="auto"/>
                <w:sz w:val="24"/>
                <w:highlight w:val="none"/>
                <w:lang w:eastAsia="zh-CN"/>
              </w:rPr>
              <w:t>，</w:t>
            </w:r>
            <w:r>
              <w:rPr>
                <w:rFonts w:hint="eastAsia" w:ascii="宋体" w:hAnsi="宋体" w:cs="宋体"/>
                <w:color w:val="auto"/>
                <w:sz w:val="24"/>
                <w:highlight w:val="none"/>
              </w:rPr>
              <w:t>最高得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p>
          <w:p w14:paraId="5238BE0D">
            <w:pPr>
              <w:numPr>
                <w:ilvl w:val="0"/>
                <w:numId w:val="14"/>
              </w:num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项目组成员具有信息技术或计算机相关专业中级职称及以上的得 1 分，最高得 </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p>
          <w:p w14:paraId="0C4DCEE1">
            <w:pPr>
              <w:adjustRightInd w:val="0"/>
              <w:spacing w:line="360" w:lineRule="auto"/>
              <w:rPr>
                <w:rFonts w:hint="eastAsia" w:ascii="宋体" w:hAnsi="宋体" w:cs="宋体"/>
                <w:color w:val="auto"/>
                <w:kern w:val="2"/>
                <w:sz w:val="24"/>
                <w:szCs w:val="24"/>
                <w:highlight w:val="none"/>
                <w:lang w:val="en-US" w:eastAsia="zh-CN" w:bidi="ar-SA"/>
              </w:rPr>
            </w:pPr>
            <w:r>
              <w:rPr>
                <w:rFonts w:ascii="宋体" w:hAnsi="宋体" w:cs="宋体"/>
                <w:color w:val="auto"/>
                <w:sz w:val="24"/>
                <w:highlight w:val="none"/>
              </w:rPr>
              <w:t>（</w:t>
            </w:r>
            <w:r>
              <w:rPr>
                <w:rFonts w:hint="eastAsia" w:ascii="宋体" w:hAnsi="宋体" w:cs="宋体"/>
                <w:color w:val="auto"/>
                <w:sz w:val="24"/>
                <w:highlight w:val="none"/>
              </w:rPr>
              <w:t>需提供以上人员的证书复印件和已在本单位缴纳社保的承诺书并加盖投标人公章</w:t>
            </w:r>
            <w:r>
              <w:rPr>
                <w:rFonts w:ascii="宋体" w:hAnsi="宋体" w:cs="宋体"/>
                <w:color w:val="auto"/>
                <w:sz w:val="24"/>
                <w:highlight w:val="none"/>
              </w:rPr>
              <w:t>）</w:t>
            </w:r>
          </w:p>
        </w:tc>
        <w:tc>
          <w:tcPr>
            <w:tcW w:w="855" w:type="dxa"/>
            <w:noWrap w:val="0"/>
            <w:vAlign w:val="center"/>
          </w:tcPr>
          <w:p w14:paraId="6BD799BF">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w:t>
            </w:r>
          </w:p>
        </w:tc>
      </w:tr>
      <w:tr w14:paraId="52EE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2" w:type="dxa"/>
            <w:noWrap w:val="0"/>
            <w:vAlign w:val="center"/>
          </w:tcPr>
          <w:p w14:paraId="28195E27">
            <w:pPr>
              <w:keepNext w:val="0"/>
              <w:keepLines w:val="0"/>
              <w:pageBreakBefore w:val="0"/>
              <w:kinsoku/>
              <w:overflowPunct/>
              <w:topLinePunct w:val="0"/>
              <w:bidi w:val="0"/>
              <w:spacing w:line="380" w:lineRule="exact"/>
              <w:jc w:val="center"/>
              <w:rPr>
                <w:rFonts w:hint="eastAsia" w:ascii="宋体" w:hAnsi="宋体" w:eastAsia="宋体" w:cs="宋体"/>
                <w:color w:val="auto"/>
                <w:sz w:val="24"/>
                <w:highlight w:val="none"/>
                <w:lang w:eastAsia="zh-CN"/>
              </w:rPr>
            </w:pPr>
            <w:r>
              <w:rPr>
                <w:rFonts w:hint="default" w:ascii="宋体" w:hAnsi="宋体" w:cs="宋体"/>
                <w:color w:val="auto"/>
                <w:sz w:val="24"/>
                <w:highlight w:val="none"/>
                <w:lang w:val="en-US" w:eastAsia="zh-CN"/>
              </w:rPr>
              <w:t>5</w:t>
            </w:r>
          </w:p>
        </w:tc>
        <w:tc>
          <w:tcPr>
            <w:tcW w:w="508" w:type="dxa"/>
            <w:vMerge w:val="continue"/>
            <w:noWrap w:val="0"/>
            <w:vAlign w:val="center"/>
          </w:tcPr>
          <w:p w14:paraId="09C2FF65">
            <w:pPr>
              <w:keepNext w:val="0"/>
              <w:keepLines w:val="0"/>
              <w:pageBreakBefore w:val="0"/>
              <w:kinsoku/>
              <w:overflowPunct/>
              <w:topLinePunct w:val="0"/>
              <w:bidi w:val="0"/>
              <w:spacing w:line="380" w:lineRule="exact"/>
              <w:jc w:val="center"/>
              <w:rPr>
                <w:rFonts w:hint="eastAsia" w:ascii="宋体" w:hAnsi="宋体" w:cs="宋体"/>
                <w:color w:val="auto"/>
                <w:sz w:val="24"/>
                <w:highlight w:val="none"/>
              </w:rPr>
            </w:pPr>
          </w:p>
        </w:tc>
        <w:tc>
          <w:tcPr>
            <w:tcW w:w="1186" w:type="dxa"/>
            <w:vMerge w:val="continue"/>
            <w:noWrap w:val="0"/>
            <w:vAlign w:val="center"/>
          </w:tcPr>
          <w:p w14:paraId="27111896">
            <w:pPr>
              <w:keepNext w:val="0"/>
              <w:keepLines w:val="0"/>
              <w:pageBreakBefore w:val="0"/>
              <w:kinsoku/>
              <w:overflowPunct/>
              <w:topLinePunct w:val="0"/>
              <w:bidi w:val="0"/>
              <w:spacing w:line="380" w:lineRule="exact"/>
              <w:jc w:val="center"/>
              <w:rPr>
                <w:rFonts w:hint="eastAsia" w:ascii="宋体" w:hAnsi="宋体" w:eastAsia="宋体" w:cs="宋体"/>
                <w:color w:val="auto"/>
                <w:kern w:val="2"/>
                <w:sz w:val="24"/>
                <w:szCs w:val="24"/>
                <w:highlight w:val="none"/>
                <w:lang w:val="en-US" w:eastAsia="zh-CN" w:bidi="ar-SA"/>
              </w:rPr>
            </w:pPr>
          </w:p>
        </w:tc>
        <w:tc>
          <w:tcPr>
            <w:tcW w:w="6145" w:type="dxa"/>
            <w:noWrap w:val="0"/>
            <w:vAlign w:val="center"/>
          </w:tcPr>
          <w:p w14:paraId="51D703D0">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根据投标</w:t>
            </w:r>
            <w:r>
              <w:rPr>
                <w:rFonts w:hint="eastAsia" w:ascii="宋体" w:hAnsi="宋体" w:cs="宋体"/>
                <w:color w:val="auto"/>
                <w:sz w:val="24"/>
                <w:highlight w:val="none"/>
                <w:lang w:eastAsia="zh-CN"/>
              </w:rPr>
              <w:t>人</w:t>
            </w:r>
            <w:r>
              <w:rPr>
                <w:rFonts w:hint="eastAsia" w:ascii="宋体" w:hAnsi="宋体" w:cs="宋体"/>
                <w:color w:val="auto"/>
                <w:sz w:val="24"/>
                <w:highlight w:val="none"/>
              </w:rPr>
              <w:t>投入项目组的成员配置</w:t>
            </w:r>
            <w:r>
              <w:rPr>
                <w:rFonts w:hint="default" w:ascii="宋体" w:hAnsi="宋体" w:cs="宋体"/>
                <w:color w:val="auto"/>
                <w:sz w:val="24"/>
                <w:highlight w:val="none"/>
                <w:lang w:val="en-US"/>
              </w:rPr>
              <w:t>，技术能力、</w:t>
            </w:r>
            <w:r>
              <w:rPr>
                <w:rFonts w:hint="eastAsia" w:ascii="宋体" w:hAnsi="宋体" w:cs="宋体"/>
                <w:color w:val="auto"/>
                <w:sz w:val="24"/>
                <w:highlight w:val="none"/>
              </w:rPr>
              <w:t>项目经验情况等进行打分。</w:t>
            </w:r>
          </w:p>
          <w:p w14:paraId="1E2630F3">
            <w:pPr>
              <w:adjustRightInd w:val="0"/>
              <w:spacing w:line="360" w:lineRule="auto"/>
              <w:rPr>
                <w:rFonts w:hint="eastAsia" w:ascii="宋体" w:hAnsi="宋体" w:cs="宋体"/>
                <w:color w:val="auto"/>
                <w:kern w:val="2"/>
                <w:sz w:val="24"/>
                <w:szCs w:val="24"/>
                <w:highlight w:val="none"/>
                <w:lang w:val="en-US" w:eastAsia="zh-CN" w:bidi="ar-SA"/>
              </w:rPr>
            </w:pPr>
            <w:r>
              <w:rPr>
                <w:rFonts w:ascii="宋体" w:hAnsi="宋体" w:cs="宋体"/>
                <w:color w:val="auto"/>
                <w:sz w:val="24"/>
                <w:highlight w:val="none"/>
              </w:rPr>
              <w:t>（</w:t>
            </w:r>
            <w:r>
              <w:rPr>
                <w:rFonts w:hint="eastAsia" w:ascii="宋体" w:hAnsi="宋体" w:cs="宋体"/>
                <w:color w:val="auto"/>
                <w:sz w:val="24"/>
                <w:highlight w:val="none"/>
              </w:rPr>
              <w:t>需提供以上人员的证书复印件和已在本单位缴纳社保的承诺书并加盖投标人公章</w:t>
            </w:r>
            <w:r>
              <w:rPr>
                <w:rFonts w:ascii="宋体" w:hAnsi="宋体" w:cs="宋体"/>
                <w:color w:val="auto"/>
                <w:sz w:val="24"/>
                <w:highlight w:val="none"/>
              </w:rPr>
              <w:t>）</w:t>
            </w:r>
          </w:p>
        </w:tc>
        <w:tc>
          <w:tcPr>
            <w:tcW w:w="855" w:type="dxa"/>
            <w:noWrap w:val="0"/>
            <w:vAlign w:val="center"/>
          </w:tcPr>
          <w:p w14:paraId="2CFBCBC5">
            <w:pPr>
              <w:spacing w:line="360" w:lineRule="auto"/>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highlight w:val="none"/>
              </w:rPr>
              <w:t>4</w:t>
            </w:r>
          </w:p>
        </w:tc>
      </w:tr>
      <w:tr w14:paraId="79E01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62" w:type="dxa"/>
            <w:noWrap w:val="0"/>
            <w:vAlign w:val="center"/>
          </w:tcPr>
          <w:p w14:paraId="67627337">
            <w:pPr>
              <w:keepNext w:val="0"/>
              <w:keepLines w:val="0"/>
              <w:pageBreakBefore w:val="0"/>
              <w:kinsoku/>
              <w:overflowPunct/>
              <w:topLinePunct w:val="0"/>
              <w:bidi w:val="0"/>
              <w:spacing w:line="38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508" w:type="dxa"/>
            <w:vMerge w:val="continue"/>
            <w:noWrap w:val="0"/>
            <w:vAlign w:val="center"/>
          </w:tcPr>
          <w:p w14:paraId="177FE7E6">
            <w:pPr>
              <w:keepNext w:val="0"/>
              <w:keepLines w:val="0"/>
              <w:pageBreakBefore w:val="0"/>
              <w:kinsoku/>
              <w:overflowPunct/>
              <w:topLinePunct w:val="0"/>
              <w:bidi w:val="0"/>
              <w:spacing w:line="380" w:lineRule="exact"/>
              <w:jc w:val="center"/>
              <w:rPr>
                <w:rFonts w:hint="eastAsia" w:ascii="宋体" w:hAnsi="宋体" w:cs="宋体"/>
                <w:color w:val="auto"/>
                <w:sz w:val="24"/>
                <w:highlight w:val="none"/>
              </w:rPr>
            </w:pPr>
          </w:p>
        </w:tc>
        <w:tc>
          <w:tcPr>
            <w:tcW w:w="1186" w:type="dxa"/>
            <w:noWrap w:val="0"/>
            <w:vAlign w:val="center"/>
          </w:tcPr>
          <w:p w14:paraId="12758A39">
            <w:pPr>
              <w:widowControl/>
              <w:spacing w:line="360" w:lineRule="auto"/>
              <w:jc w:val="center"/>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highlight w:val="none"/>
              </w:rPr>
              <w:t>培训方案</w:t>
            </w:r>
          </w:p>
        </w:tc>
        <w:tc>
          <w:tcPr>
            <w:tcW w:w="6145" w:type="dxa"/>
            <w:noWrap w:val="0"/>
            <w:vAlign w:val="center"/>
          </w:tcPr>
          <w:p w14:paraId="139C510E">
            <w:pPr>
              <w:adjustRightInd w:val="0"/>
              <w:spacing w:line="360" w:lineRule="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0"/>
                <w:sz w:val="24"/>
                <w:highlight w:val="none"/>
              </w:rPr>
              <w:t>对投标人培训方案编制情况有针对性，培训方式、培训内容、时间安排、师资力量的配置情况等</w:t>
            </w:r>
            <w:r>
              <w:rPr>
                <w:rFonts w:hint="eastAsia" w:ascii="宋体" w:hAnsi="宋体" w:cs="宋体"/>
                <w:color w:val="auto"/>
                <w:kern w:val="0"/>
                <w:sz w:val="24"/>
                <w:highlight w:val="none"/>
                <w:lang w:val="en-US" w:eastAsia="zh-CN"/>
              </w:rPr>
              <w:t>进行</w:t>
            </w:r>
            <w:r>
              <w:rPr>
                <w:rFonts w:hint="eastAsia" w:ascii="宋体" w:hAnsi="宋体" w:cs="宋体"/>
                <w:color w:val="auto"/>
                <w:kern w:val="0"/>
                <w:sz w:val="24"/>
                <w:highlight w:val="none"/>
              </w:rPr>
              <w:t>评分。</w:t>
            </w:r>
          </w:p>
        </w:tc>
        <w:tc>
          <w:tcPr>
            <w:tcW w:w="855" w:type="dxa"/>
            <w:noWrap w:val="0"/>
            <w:vAlign w:val="center"/>
          </w:tcPr>
          <w:p w14:paraId="6AF5D9CD">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w:t>
            </w:r>
          </w:p>
        </w:tc>
      </w:tr>
      <w:tr w14:paraId="3FDD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62" w:type="dxa"/>
            <w:noWrap w:val="0"/>
            <w:vAlign w:val="center"/>
          </w:tcPr>
          <w:p w14:paraId="6D51C13F">
            <w:pPr>
              <w:keepNext w:val="0"/>
              <w:keepLines w:val="0"/>
              <w:pageBreakBefore w:val="0"/>
              <w:kinsoku/>
              <w:overflowPunct/>
              <w:topLinePunct w:val="0"/>
              <w:bidi w:val="0"/>
              <w:spacing w:line="380" w:lineRule="exact"/>
              <w:jc w:val="center"/>
              <w:rPr>
                <w:rFonts w:hint="default" w:ascii="宋体" w:hAnsi="宋体" w:eastAsia="宋体" w:cs="宋体"/>
                <w:color w:val="auto"/>
                <w:sz w:val="24"/>
                <w:highlight w:val="none"/>
                <w:lang w:val="en-US" w:eastAsia="zh-CN"/>
              </w:rPr>
            </w:pPr>
          </w:p>
          <w:p w14:paraId="18A1027A">
            <w:pPr>
              <w:keepNext w:val="0"/>
              <w:keepLines w:val="0"/>
              <w:pageBreakBefore w:val="0"/>
              <w:kinsoku/>
              <w:overflowPunct/>
              <w:topLinePunct w:val="0"/>
              <w:bidi w:val="0"/>
              <w:spacing w:line="38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508" w:type="dxa"/>
            <w:vMerge w:val="continue"/>
            <w:noWrap w:val="0"/>
            <w:vAlign w:val="center"/>
          </w:tcPr>
          <w:p w14:paraId="4201BE6E">
            <w:pPr>
              <w:keepNext w:val="0"/>
              <w:keepLines w:val="0"/>
              <w:pageBreakBefore w:val="0"/>
              <w:kinsoku/>
              <w:overflowPunct/>
              <w:topLinePunct w:val="0"/>
              <w:bidi w:val="0"/>
              <w:spacing w:line="380" w:lineRule="exact"/>
              <w:jc w:val="center"/>
              <w:rPr>
                <w:rFonts w:hint="eastAsia" w:ascii="宋体" w:hAnsi="宋体" w:cs="宋体"/>
                <w:color w:val="auto"/>
                <w:sz w:val="24"/>
                <w:highlight w:val="none"/>
              </w:rPr>
            </w:pPr>
          </w:p>
        </w:tc>
        <w:tc>
          <w:tcPr>
            <w:tcW w:w="1186" w:type="dxa"/>
            <w:noWrap w:val="0"/>
            <w:vAlign w:val="center"/>
          </w:tcPr>
          <w:p w14:paraId="47AEFE29">
            <w:pPr>
              <w:widowControl/>
              <w:spacing w:line="360" w:lineRule="auto"/>
              <w:jc w:val="center"/>
              <w:rPr>
                <w:rFonts w:hint="eastAsia" w:ascii="宋体" w:hAnsi="宋体" w:cs="宋体"/>
                <w:color w:val="auto"/>
                <w:kern w:val="0"/>
                <w:sz w:val="24"/>
                <w:szCs w:val="24"/>
                <w:highlight w:val="none"/>
                <w:lang w:val="en-US" w:eastAsia="zh-CN" w:bidi="ar-SA"/>
              </w:rPr>
            </w:pPr>
            <w:r>
              <w:rPr>
                <w:rFonts w:ascii="宋体" w:hAnsi="宋体" w:cs="宋体"/>
                <w:color w:val="auto"/>
                <w:kern w:val="0"/>
                <w:sz w:val="24"/>
                <w:highlight w:val="none"/>
              </w:rPr>
              <w:t>实施方案</w:t>
            </w:r>
          </w:p>
        </w:tc>
        <w:tc>
          <w:tcPr>
            <w:tcW w:w="6145" w:type="dxa"/>
            <w:noWrap w:val="0"/>
            <w:vAlign w:val="center"/>
          </w:tcPr>
          <w:p w14:paraId="03C4AD71">
            <w:pPr>
              <w:pStyle w:val="74"/>
              <w:tabs>
                <w:tab w:val="left" w:pos="720"/>
              </w:tabs>
              <w:spacing w:line="360" w:lineRule="auto"/>
              <w:ind w:left="0" w:leftChars="0" w:firstLine="0" w:firstLineChars="0"/>
              <w:rPr>
                <w:rFonts w:hint="eastAsia" w:ascii="宋体" w:hAnsi="宋体" w:cs="宋体"/>
                <w:color w:val="auto"/>
                <w:kern w:val="0"/>
                <w:sz w:val="24"/>
                <w:szCs w:val="20"/>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根据投标人项目组织实施方案的科学性、合理性、规范性和可操作性进行打分，包括质量保证、安装调试、试运行、验收、工作程序和步骤。</w:t>
            </w:r>
          </w:p>
        </w:tc>
        <w:tc>
          <w:tcPr>
            <w:tcW w:w="855" w:type="dxa"/>
            <w:noWrap w:val="0"/>
            <w:vAlign w:val="center"/>
          </w:tcPr>
          <w:p w14:paraId="55658F37">
            <w:pPr>
              <w:spacing w:line="324" w:lineRule="auto"/>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highlight w:val="none"/>
              </w:rPr>
              <w:t>4</w:t>
            </w:r>
          </w:p>
        </w:tc>
      </w:tr>
      <w:tr w14:paraId="4DD9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662" w:type="dxa"/>
            <w:noWrap w:val="0"/>
            <w:vAlign w:val="center"/>
          </w:tcPr>
          <w:p w14:paraId="3C8C713E">
            <w:pPr>
              <w:keepNext w:val="0"/>
              <w:keepLines w:val="0"/>
              <w:pageBreakBefore w:val="0"/>
              <w:kinsoku/>
              <w:overflowPunct/>
              <w:topLinePunct w:val="0"/>
              <w:bidi w:val="0"/>
              <w:spacing w:line="38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508" w:type="dxa"/>
            <w:vMerge w:val="continue"/>
            <w:noWrap w:val="0"/>
            <w:vAlign w:val="center"/>
          </w:tcPr>
          <w:p w14:paraId="39049324">
            <w:pPr>
              <w:keepNext w:val="0"/>
              <w:keepLines w:val="0"/>
              <w:pageBreakBefore w:val="0"/>
              <w:kinsoku/>
              <w:overflowPunct/>
              <w:topLinePunct w:val="0"/>
              <w:bidi w:val="0"/>
              <w:spacing w:line="380" w:lineRule="exact"/>
              <w:jc w:val="center"/>
              <w:rPr>
                <w:rFonts w:hint="eastAsia" w:ascii="宋体" w:hAnsi="宋体" w:cs="宋体"/>
                <w:color w:val="auto"/>
                <w:sz w:val="24"/>
                <w:highlight w:val="none"/>
              </w:rPr>
            </w:pPr>
          </w:p>
        </w:tc>
        <w:tc>
          <w:tcPr>
            <w:tcW w:w="1186" w:type="dxa"/>
            <w:noWrap w:val="0"/>
            <w:vAlign w:val="center"/>
          </w:tcPr>
          <w:p w14:paraId="7E3E3B5C">
            <w:pPr>
              <w:widowControl/>
              <w:spacing w:line="360" w:lineRule="auto"/>
              <w:jc w:val="center"/>
              <w:rPr>
                <w:rFonts w:hint="eastAsia" w:ascii="宋体" w:hAnsi="宋体" w:cs="宋体"/>
                <w:kern w:val="2"/>
                <w:sz w:val="24"/>
                <w:szCs w:val="24"/>
                <w:highlight w:val="none"/>
                <w:lang w:val="en-US" w:eastAsia="zh-CN" w:bidi="ar-SA"/>
              </w:rPr>
            </w:pPr>
            <w:r>
              <w:rPr>
                <w:rFonts w:hint="eastAsia" w:ascii="宋体" w:hAnsi="宋体" w:cs="宋体"/>
                <w:kern w:val="0"/>
                <w:sz w:val="24"/>
                <w:highlight w:val="none"/>
              </w:rPr>
              <w:t>重难点分析</w:t>
            </w:r>
          </w:p>
        </w:tc>
        <w:tc>
          <w:tcPr>
            <w:tcW w:w="6145" w:type="dxa"/>
            <w:noWrap w:val="0"/>
            <w:vAlign w:val="center"/>
          </w:tcPr>
          <w:p w14:paraId="26F75E9F">
            <w:pPr>
              <w:widowControl/>
              <w:spacing w:line="360" w:lineRule="auto"/>
              <w:rPr>
                <w:rFonts w:hint="eastAsia" w:ascii="宋体" w:hAnsi="宋体" w:cs="宋体"/>
                <w:kern w:val="2"/>
                <w:sz w:val="24"/>
                <w:szCs w:val="24"/>
                <w:highlight w:val="none"/>
                <w:lang w:val="en-US" w:eastAsia="zh-CN" w:bidi="ar-SA"/>
              </w:rPr>
            </w:pPr>
            <w:r>
              <w:rPr>
                <w:rFonts w:hint="eastAsia" w:ascii="宋体" w:hAnsi="宋体" w:cs="宋体"/>
                <w:kern w:val="0"/>
                <w:sz w:val="24"/>
                <w:highlight w:val="none"/>
              </w:rPr>
              <w:t>根据投标人针对本项目的难点分析及其解决方案的准确性、合理性进行打分。</w:t>
            </w:r>
          </w:p>
        </w:tc>
        <w:tc>
          <w:tcPr>
            <w:tcW w:w="855" w:type="dxa"/>
            <w:noWrap w:val="0"/>
            <w:vAlign w:val="center"/>
          </w:tcPr>
          <w:p w14:paraId="65E63D29">
            <w:pPr>
              <w:widowControl/>
              <w:spacing w:line="324"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kern w:val="0"/>
                <w:sz w:val="24"/>
                <w:highlight w:val="none"/>
                <w:lang w:val="en-US" w:eastAsia="zh-CN"/>
              </w:rPr>
              <w:t>6</w:t>
            </w:r>
          </w:p>
        </w:tc>
      </w:tr>
      <w:tr w14:paraId="6F4A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662" w:type="dxa"/>
            <w:noWrap w:val="0"/>
            <w:vAlign w:val="center"/>
          </w:tcPr>
          <w:p w14:paraId="6EEDC229">
            <w:pPr>
              <w:keepNext w:val="0"/>
              <w:keepLines w:val="0"/>
              <w:pageBreakBefore w:val="0"/>
              <w:kinsoku/>
              <w:overflowPunct/>
              <w:topLinePunct w:val="0"/>
              <w:bidi w:val="0"/>
              <w:spacing w:line="38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508" w:type="dxa"/>
            <w:vMerge w:val="continue"/>
            <w:noWrap w:val="0"/>
            <w:vAlign w:val="center"/>
          </w:tcPr>
          <w:p w14:paraId="418BCAFC">
            <w:pPr>
              <w:keepNext w:val="0"/>
              <w:keepLines w:val="0"/>
              <w:pageBreakBefore w:val="0"/>
              <w:kinsoku/>
              <w:overflowPunct/>
              <w:topLinePunct w:val="0"/>
              <w:bidi w:val="0"/>
              <w:spacing w:line="380" w:lineRule="exact"/>
              <w:jc w:val="center"/>
              <w:rPr>
                <w:rFonts w:hint="eastAsia" w:ascii="宋体" w:hAnsi="宋体" w:cs="宋体"/>
                <w:color w:val="auto"/>
                <w:sz w:val="24"/>
                <w:highlight w:val="none"/>
              </w:rPr>
            </w:pPr>
          </w:p>
        </w:tc>
        <w:tc>
          <w:tcPr>
            <w:tcW w:w="1186" w:type="dxa"/>
            <w:noWrap w:val="0"/>
            <w:vAlign w:val="center"/>
          </w:tcPr>
          <w:p w14:paraId="0A295366">
            <w:pPr>
              <w:spacing w:line="324"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bCs/>
                <w:sz w:val="24"/>
                <w:highlight w:val="none"/>
              </w:rPr>
              <w:t>应急服务方案</w:t>
            </w:r>
          </w:p>
        </w:tc>
        <w:tc>
          <w:tcPr>
            <w:tcW w:w="6145" w:type="dxa"/>
            <w:noWrap w:val="0"/>
            <w:vAlign w:val="center"/>
          </w:tcPr>
          <w:p w14:paraId="223863A6">
            <w:pPr>
              <w:widowControl/>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cs="宋体"/>
                <w:bCs/>
                <w:sz w:val="24"/>
                <w:highlight w:val="none"/>
              </w:rPr>
              <w:t>根据投标人针对系统运行突发故障或其它情况提供的应急服务方案进行打分。</w:t>
            </w:r>
          </w:p>
        </w:tc>
        <w:tc>
          <w:tcPr>
            <w:tcW w:w="855" w:type="dxa"/>
            <w:noWrap w:val="0"/>
            <w:vAlign w:val="center"/>
          </w:tcPr>
          <w:p w14:paraId="563E97BB">
            <w:pPr>
              <w:spacing w:line="324"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4</w:t>
            </w:r>
          </w:p>
        </w:tc>
      </w:tr>
      <w:tr w14:paraId="1B4A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662" w:type="dxa"/>
            <w:noWrap w:val="0"/>
            <w:vAlign w:val="center"/>
          </w:tcPr>
          <w:p w14:paraId="5B16166F">
            <w:pPr>
              <w:keepNext w:val="0"/>
              <w:keepLines w:val="0"/>
              <w:pageBreakBefore w:val="0"/>
              <w:kinsoku/>
              <w:overflowPunct/>
              <w:topLinePunct w:val="0"/>
              <w:bidi w:val="0"/>
              <w:spacing w:line="38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508" w:type="dxa"/>
            <w:vMerge w:val="continue"/>
            <w:noWrap w:val="0"/>
            <w:vAlign w:val="center"/>
          </w:tcPr>
          <w:p w14:paraId="5AC7E801">
            <w:pPr>
              <w:keepNext w:val="0"/>
              <w:keepLines w:val="0"/>
              <w:pageBreakBefore w:val="0"/>
              <w:kinsoku/>
              <w:overflowPunct/>
              <w:topLinePunct w:val="0"/>
              <w:bidi w:val="0"/>
              <w:spacing w:line="380" w:lineRule="exact"/>
              <w:jc w:val="center"/>
              <w:rPr>
                <w:rFonts w:hint="eastAsia" w:ascii="宋体" w:hAnsi="宋体" w:cs="宋体"/>
                <w:color w:val="auto"/>
                <w:sz w:val="24"/>
                <w:highlight w:val="none"/>
              </w:rPr>
            </w:pPr>
          </w:p>
        </w:tc>
        <w:tc>
          <w:tcPr>
            <w:tcW w:w="1186" w:type="dxa"/>
            <w:noWrap w:val="0"/>
            <w:vAlign w:val="center"/>
          </w:tcPr>
          <w:p w14:paraId="2BA85D4D">
            <w:pPr>
              <w:jc w:val="center"/>
              <w:rPr>
                <w:rFonts w:hint="eastAsia" w:ascii="宋体" w:hAnsi="宋体" w:eastAsia="宋体" w:cs="宋体"/>
                <w:kern w:val="2"/>
                <w:sz w:val="24"/>
                <w:szCs w:val="24"/>
                <w:highlight w:val="none"/>
                <w:lang w:val="en-US" w:eastAsia="zh-CN" w:bidi="ar-SA"/>
              </w:rPr>
            </w:pPr>
            <w:r>
              <w:rPr>
                <w:rStyle w:val="601"/>
                <w:rFonts w:hint="eastAsia" w:ascii="宋体" w:hAnsi="宋体" w:eastAsia="宋体" w:cs="宋体"/>
                <w:sz w:val="24"/>
                <w:szCs w:val="24"/>
                <w:highlight w:val="none"/>
                <w:lang w:val="en-US" w:eastAsia="zh-CN"/>
              </w:rPr>
              <w:t>软件著作权</w:t>
            </w:r>
          </w:p>
        </w:tc>
        <w:tc>
          <w:tcPr>
            <w:tcW w:w="6145" w:type="dxa"/>
            <w:noWrap w:val="0"/>
            <w:vAlign w:val="center"/>
          </w:tcPr>
          <w:p w14:paraId="3F279316">
            <w:pPr>
              <w:spacing w:line="360" w:lineRule="auto"/>
              <w:jc w:val="left"/>
              <w:rPr>
                <w:rFonts w:hint="eastAsia" w:hAnsi="宋体" w:eastAsia="宋体" w:cs="宋体"/>
                <w:kern w:val="2"/>
                <w:sz w:val="24"/>
                <w:szCs w:val="24"/>
                <w:highlight w:val="none"/>
                <w:lang w:val="en-US" w:eastAsia="zh-CN" w:bidi="ar-SA"/>
              </w:rPr>
            </w:pPr>
            <w:r>
              <w:rPr>
                <w:rFonts w:hint="eastAsia" w:hAnsi="宋体" w:eastAsia="宋体" w:cs="宋体"/>
                <w:sz w:val="24"/>
                <w:highlight w:val="none"/>
                <w:lang w:val="en-US" w:eastAsia="zh-CN"/>
              </w:rPr>
              <w:t>投标人具有</w:t>
            </w:r>
            <w:r>
              <w:rPr>
                <w:rFonts w:hint="eastAsia" w:hAnsi="宋体" w:cs="宋体"/>
                <w:sz w:val="24"/>
                <w:highlight w:val="none"/>
                <w:lang w:val="en-US" w:eastAsia="zh-CN"/>
              </w:rPr>
              <w:t>本项目相关</w:t>
            </w:r>
            <w:r>
              <w:rPr>
                <w:rFonts w:hint="eastAsia" w:hAnsi="宋体" w:eastAsia="宋体" w:cs="宋体"/>
                <w:sz w:val="24"/>
                <w:highlight w:val="none"/>
                <w:lang w:val="en-US" w:eastAsia="zh-CN"/>
              </w:rPr>
              <w:t>软件著作权的每个得1分，最高得4分。（</w:t>
            </w:r>
            <w:r>
              <w:rPr>
                <w:rFonts w:hint="eastAsia" w:ascii="宋体" w:hAnsi="宋体" w:cs="宋体"/>
                <w:sz w:val="24"/>
                <w:highlight w:val="none"/>
              </w:rPr>
              <w:t>需提供证书复印件</w:t>
            </w:r>
            <w:r>
              <w:rPr>
                <w:rFonts w:hint="eastAsia" w:hAnsi="宋体" w:eastAsia="宋体" w:cs="宋体"/>
                <w:sz w:val="24"/>
                <w:highlight w:val="none"/>
                <w:lang w:val="en-US" w:eastAsia="zh-CN"/>
              </w:rPr>
              <w:t>）</w:t>
            </w:r>
          </w:p>
        </w:tc>
        <w:tc>
          <w:tcPr>
            <w:tcW w:w="855" w:type="dxa"/>
            <w:noWrap w:val="0"/>
            <w:vAlign w:val="center"/>
          </w:tcPr>
          <w:p w14:paraId="5633D1A6">
            <w:pPr>
              <w:widowControl/>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w:t>
            </w:r>
          </w:p>
        </w:tc>
      </w:tr>
      <w:tr w14:paraId="6B31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62" w:type="dxa"/>
            <w:noWrap w:val="0"/>
            <w:vAlign w:val="center"/>
          </w:tcPr>
          <w:p w14:paraId="27EF2649">
            <w:pPr>
              <w:keepNext w:val="0"/>
              <w:keepLines w:val="0"/>
              <w:pageBreakBefore w:val="0"/>
              <w:kinsoku/>
              <w:overflowPunct/>
              <w:topLinePunct w:val="0"/>
              <w:bidi w:val="0"/>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t>二</w:t>
            </w:r>
          </w:p>
        </w:tc>
        <w:tc>
          <w:tcPr>
            <w:tcW w:w="7839" w:type="dxa"/>
            <w:gridSpan w:val="3"/>
            <w:noWrap w:val="0"/>
            <w:vAlign w:val="center"/>
          </w:tcPr>
          <w:p w14:paraId="7F617F12">
            <w:pPr>
              <w:keepNext w:val="0"/>
              <w:keepLines w:val="0"/>
              <w:pageBreakBefore w:val="0"/>
              <w:kinsoku/>
              <w:overflowPunct/>
              <w:topLinePunct w:val="0"/>
              <w:bidi w:val="0"/>
              <w:spacing w:line="380" w:lineRule="exact"/>
              <w:jc w:val="center"/>
              <w:rPr>
                <w:rFonts w:hint="eastAsia" w:ascii="宋体" w:hAnsi="宋体" w:cs="宋体"/>
                <w:b/>
                <w:snapToGrid w:val="0"/>
                <w:color w:val="auto"/>
                <w:sz w:val="24"/>
                <w:highlight w:val="none"/>
              </w:rPr>
            </w:pPr>
            <w:r>
              <w:rPr>
                <w:rFonts w:hint="eastAsia" w:ascii="宋体" w:hAnsi="宋体" w:cs="宋体"/>
                <w:b/>
                <w:snapToGrid w:val="0"/>
                <w:color w:val="auto"/>
                <w:sz w:val="24"/>
                <w:highlight w:val="none"/>
              </w:rPr>
              <w:t>商务、资信及其他分</w:t>
            </w:r>
          </w:p>
        </w:tc>
        <w:tc>
          <w:tcPr>
            <w:tcW w:w="855" w:type="dxa"/>
            <w:noWrap w:val="0"/>
            <w:vAlign w:val="center"/>
          </w:tcPr>
          <w:p w14:paraId="25F5EF3A">
            <w:pPr>
              <w:keepNext w:val="0"/>
              <w:keepLines w:val="0"/>
              <w:pageBreakBefore w:val="0"/>
              <w:kinsoku/>
              <w:overflowPunct/>
              <w:topLinePunct w:val="0"/>
              <w:bidi w:val="0"/>
              <w:spacing w:line="380" w:lineRule="exact"/>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14分</w:t>
            </w:r>
          </w:p>
        </w:tc>
      </w:tr>
      <w:tr w14:paraId="6498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62" w:type="dxa"/>
            <w:noWrap w:val="0"/>
            <w:vAlign w:val="center"/>
          </w:tcPr>
          <w:p w14:paraId="456E1C34">
            <w:pPr>
              <w:keepNext w:val="0"/>
              <w:keepLines w:val="0"/>
              <w:pageBreakBefore w:val="0"/>
              <w:kinsoku/>
              <w:overflowPunct/>
              <w:topLinePunct w:val="0"/>
              <w:bidi w:val="0"/>
              <w:spacing w:line="38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508" w:type="dxa"/>
            <w:vMerge w:val="restart"/>
            <w:noWrap w:val="0"/>
            <w:vAlign w:val="center"/>
          </w:tcPr>
          <w:p w14:paraId="61E3E442">
            <w:pPr>
              <w:keepNext w:val="0"/>
              <w:keepLines w:val="0"/>
              <w:pageBreakBefore w:val="0"/>
              <w:kinsoku/>
              <w:overflowPunct/>
              <w:topLinePunct w:val="0"/>
              <w:bidi w:val="0"/>
              <w:spacing w:line="380" w:lineRule="exact"/>
              <w:jc w:val="center"/>
              <w:rPr>
                <w:rFonts w:hint="eastAsia" w:ascii="宋体" w:hAnsi="宋体" w:cs="宋体"/>
                <w:color w:val="auto"/>
                <w:sz w:val="24"/>
                <w:highlight w:val="none"/>
              </w:rPr>
            </w:pPr>
            <w:r>
              <w:rPr>
                <w:rFonts w:hint="eastAsia" w:ascii="宋体" w:hAnsi="宋体" w:cs="宋体"/>
                <w:color w:val="000000"/>
                <w:sz w:val="24"/>
                <w:highlight w:val="none"/>
              </w:rPr>
              <w:t>售后服务及履约能力</w:t>
            </w:r>
          </w:p>
        </w:tc>
        <w:tc>
          <w:tcPr>
            <w:tcW w:w="1186" w:type="dxa"/>
            <w:noWrap w:val="0"/>
            <w:vAlign w:val="center"/>
          </w:tcPr>
          <w:p w14:paraId="1ADA32E8">
            <w:pPr>
              <w:spacing w:line="324" w:lineRule="auto"/>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highlight w:val="none"/>
              </w:rPr>
              <w:t>认证证书</w:t>
            </w:r>
          </w:p>
        </w:tc>
        <w:tc>
          <w:tcPr>
            <w:tcW w:w="6145" w:type="dxa"/>
            <w:noWrap w:val="0"/>
            <w:vAlign w:val="center"/>
          </w:tcPr>
          <w:p w14:paraId="45EAB73E">
            <w:pPr>
              <w:spacing w:line="324" w:lineRule="auto"/>
              <w:jc w:val="left"/>
              <w:rPr>
                <w:rFonts w:hint="default" w:ascii="宋体" w:hAnsi="宋体" w:cs="宋体"/>
                <w:color w:val="auto"/>
                <w:sz w:val="24"/>
                <w:highlight w:val="none"/>
                <w:lang w:val="en-US"/>
              </w:rPr>
            </w:pPr>
            <w:r>
              <w:rPr>
                <w:rFonts w:hint="eastAsia" w:ascii="宋体" w:hAnsi="宋体" w:cs="宋体"/>
                <w:color w:val="auto"/>
                <w:sz w:val="24"/>
                <w:highlight w:val="none"/>
              </w:rPr>
              <w:t>投标人</w:t>
            </w:r>
            <w:r>
              <w:rPr>
                <w:rFonts w:hint="default" w:ascii="宋体" w:hAnsi="宋体" w:cs="宋体"/>
                <w:color w:val="auto"/>
                <w:sz w:val="24"/>
                <w:highlight w:val="none"/>
                <w:lang w:val="en-US"/>
              </w:rPr>
              <w:t>具有</w:t>
            </w:r>
            <w:r>
              <w:rPr>
                <w:rFonts w:hint="eastAsia" w:ascii="宋体" w:hAnsi="宋体" w:cs="宋体"/>
                <w:color w:val="auto"/>
                <w:sz w:val="24"/>
                <w:highlight w:val="none"/>
                <w:lang w:val="zh-CN"/>
              </w:rPr>
              <w:t>有效期内的质量管理体系认证证书、信息技术服务管理体系认证证书、信息安全管理体系认证证书</w:t>
            </w:r>
            <w:r>
              <w:rPr>
                <w:rFonts w:hint="eastAsia" w:ascii="宋体" w:hAnsi="宋体" w:cs="宋体"/>
                <w:color w:val="auto"/>
                <w:sz w:val="24"/>
                <w:highlight w:val="none"/>
                <w:lang w:val="en-US" w:eastAsia="zh-CN"/>
              </w:rPr>
              <w:t>的</w:t>
            </w:r>
            <w:r>
              <w:rPr>
                <w:rFonts w:hint="default" w:ascii="宋体" w:hAnsi="宋体" w:cs="宋体"/>
                <w:color w:val="auto"/>
                <w:sz w:val="24"/>
                <w:highlight w:val="none"/>
                <w:lang w:val="en-US"/>
              </w:rPr>
              <w:t>，每项得1分，最高得</w:t>
            </w:r>
            <w:r>
              <w:rPr>
                <w:rFonts w:hint="eastAsia" w:ascii="宋体" w:hAnsi="宋体" w:cs="宋体"/>
                <w:color w:val="auto"/>
                <w:sz w:val="24"/>
                <w:highlight w:val="none"/>
                <w:lang w:val="en-US" w:eastAsia="zh-CN"/>
              </w:rPr>
              <w:t>3</w:t>
            </w:r>
            <w:r>
              <w:rPr>
                <w:rFonts w:hint="default" w:ascii="宋体" w:hAnsi="宋体" w:cs="宋体"/>
                <w:color w:val="auto"/>
                <w:sz w:val="24"/>
                <w:highlight w:val="none"/>
                <w:lang w:val="en-US"/>
              </w:rPr>
              <w:t>分。</w:t>
            </w:r>
          </w:p>
          <w:p w14:paraId="31C4C5EF">
            <w:pPr>
              <w:spacing w:line="324" w:lineRule="auto"/>
              <w:jc w:val="left"/>
              <w:rPr>
                <w:rFonts w:hint="default" w:ascii="宋体" w:hAnsi="宋体" w:cs="宋体"/>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（须</w:t>
            </w:r>
            <w:r>
              <w:rPr>
                <w:rFonts w:hint="eastAsia" w:ascii="宋体" w:hAnsi="宋体" w:cs="宋体"/>
                <w:sz w:val="24"/>
                <w:highlight w:val="none"/>
              </w:rPr>
              <w:t>提供相关证书</w:t>
            </w:r>
            <w:r>
              <w:rPr>
                <w:rFonts w:hint="eastAsia" w:ascii="宋体" w:hAnsi="宋体" w:cs="宋体"/>
                <w:sz w:val="24"/>
                <w:highlight w:val="none"/>
                <w:lang w:val="en-US" w:eastAsia="zh-CN"/>
              </w:rPr>
              <w:t>复印件及</w:t>
            </w:r>
            <w:r>
              <w:rPr>
                <w:rFonts w:hint="eastAsia" w:ascii="宋体" w:hAnsi="宋体" w:cs="宋体"/>
                <w:sz w:val="24"/>
                <w:highlight w:val="none"/>
                <w:lang w:eastAsia="zh-CN"/>
              </w:rPr>
              <w:t>www.cnca.gov.cn认监委官方网站</w:t>
            </w:r>
            <w:r>
              <w:rPr>
                <w:rFonts w:hint="eastAsia" w:ascii="宋体" w:hAnsi="宋体" w:cs="宋体"/>
                <w:sz w:val="24"/>
                <w:highlight w:val="none"/>
                <w:lang w:val="en-US" w:eastAsia="zh-CN"/>
              </w:rPr>
              <w:t>截图，未提供不得分</w:t>
            </w:r>
            <w:r>
              <w:rPr>
                <w:rFonts w:hint="eastAsia" w:ascii="宋体" w:hAnsi="宋体" w:cs="宋体"/>
                <w:sz w:val="24"/>
                <w:highlight w:val="none"/>
                <w:lang w:eastAsia="zh-CN"/>
              </w:rPr>
              <w:t>）</w:t>
            </w:r>
          </w:p>
        </w:tc>
        <w:tc>
          <w:tcPr>
            <w:tcW w:w="855" w:type="dxa"/>
            <w:noWrap w:val="0"/>
            <w:vAlign w:val="center"/>
          </w:tcPr>
          <w:p w14:paraId="030EDB15">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p>
        </w:tc>
      </w:tr>
      <w:tr w14:paraId="5BDC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62" w:type="dxa"/>
            <w:noWrap w:val="0"/>
            <w:vAlign w:val="center"/>
          </w:tcPr>
          <w:p w14:paraId="243D1A19">
            <w:pPr>
              <w:keepNext w:val="0"/>
              <w:keepLines w:val="0"/>
              <w:pageBreakBefore w:val="0"/>
              <w:kinsoku/>
              <w:overflowPunct/>
              <w:topLinePunct w:val="0"/>
              <w:bidi w:val="0"/>
              <w:spacing w:line="38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508" w:type="dxa"/>
            <w:vMerge w:val="continue"/>
            <w:noWrap w:val="0"/>
            <w:vAlign w:val="center"/>
          </w:tcPr>
          <w:p w14:paraId="60D62FE3">
            <w:pPr>
              <w:keepNext w:val="0"/>
              <w:keepLines w:val="0"/>
              <w:pageBreakBefore w:val="0"/>
              <w:kinsoku/>
              <w:overflowPunct/>
              <w:topLinePunct w:val="0"/>
              <w:bidi w:val="0"/>
              <w:spacing w:line="380" w:lineRule="exact"/>
              <w:jc w:val="center"/>
              <w:rPr>
                <w:rFonts w:hint="eastAsia" w:ascii="宋体" w:hAnsi="宋体" w:cs="宋体"/>
                <w:color w:val="auto"/>
                <w:sz w:val="24"/>
                <w:highlight w:val="none"/>
              </w:rPr>
            </w:pPr>
          </w:p>
        </w:tc>
        <w:tc>
          <w:tcPr>
            <w:tcW w:w="1186" w:type="dxa"/>
            <w:noWrap w:val="0"/>
            <w:vAlign w:val="center"/>
          </w:tcPr>
          <w:p w14:paraId="3A0C562F">
            <w:pPr>
              <w:spacing w:line="360" w:lineRule="auto"/>
              <w:jc w:val="center"/>
              <w:rPr>
                <w:rFonts w:ascii="宋体" w:hAnsi="宋体" w:cs="宋体"/>
                <w:sz w:val="24"/>
                <w:highlight w:val="none"/>
              </w:rPr>
            </w:pPr>
            <w:r>
              <w:rPr>
                <w:rFonts w:hint="eastAsia" w:ascii="宋体" w:hAnsi="宋体" w:cs="宋体"/>
                <w:sz w:val="24"/>
                <w:highlight w:val="none"/>
              </w:rPr>
              <w:t>同类项目</w:t>
            </w:r>
          </w:p>
          <w:p w14:paraId="39064D30">
            <w:pPr>
              <w:spacing w:line="360" w:lineRule="auto"/>
              <w:jc w:val="center"/>
              <w:rPr>
                <w:rFonts w:hint="eastAsia" w:ascii="宋体" w:hAnsi="宋体" w:cs="宋体"/>
                <w:kern w:val="2"/>
                <w:sz w:val="24"/>
                <w:szCs w:val="24"/>
                <w:highlight w:val="none"/>
                <w:lang w:val="en-US" w:eastAsia="zh-CN" w:bidi="ar-SA"/>
              </w:rPr>
            </w:pPr>
            <w:r>
              <w:rPr>
                <w:rFonts w:hint="eastAsia" w:ascii="宋体" w:hAnsi="宋体" w:cs="宋体"/>
                <w:sz w:val="24"/>
                <w:highlight w:val="none"/>
              </w:rPr>
              <w:t>业绩</w:t>
            </w:r>
          </w:p>
        </w:tc>
        <w:tc>
          <w:tcPr>
            <w:tcW w:w="6145" w:type="dxa"/>
            <w:noWrap w:val="0"/>
            <w:vAlign w:val="center"/>
          </w:tcPr>
          <w:p w14:paraId="6298458B">
            <w:pPr>
              <w:adjustRightInd w:val="0"/>
              <w:spacing w:line="360" w:lineRule="auto"/>
              <w:rPr>
                <w:rFonts w:hint="eastAsia" w:ascii="宋体" w:hAnsi="宋体" w:cs="宋体"/>
                <w:kern w:val="2"/>
                <w:sz w:val="24"/>
                <w:szCs w:val="24"/>
                <w:highlight w:val="none"/>
                <w:lang w:val="en-US" w:eastAsia="zh-CN" w:bidi="ar-SA"/>
              </w:rPr>
            </w:pPr>
            <w:r>
              <w:rPr>
                <w:rFonts w:hint="eastAsia" w:ascii="宋体" w:hAnsi="宋体" w:cs="宋体"/>
                <w:bCs/>
                <w:sz w:val="24"/>
                <w:highlight w:val="none"/>
              </w:rPr>
              <w:t>投标人自202</w:t>
            </w:r>
            <w:r>
              <w:rPr>
                <w:rFonts w:hint="eastAsia" w:ascii="宋体" w:hAnsi="宋体" w:cs="宋体"/>
                <w:bCs/>
                <w:sz w:val="24"/>
                <w:highlight w:val="none"/>
                <w:lang w:val="en-US" w:eastAsia="zh-CN"/>
              </w:rPr>
              <w:t>1</w:t>
            </w:r>
            <w:r>
              <w:rPr>
                <w:rFonts w:hint="eastAsia" w:ascii="宋体" w:hAnsi="宋体" w:cs="宋体"/>
                <w:bCs/>
                <w:sz w:val="24"/>
                <w:highlight w:val="none"/>
              </w:rPr>
              <w:t>年1月以来承担过同类项目业绩的每个得</w:t>
            </w:r>
            <w:r>
              <w:rPr>
                <w:rFonts w:hint="eastAsia" w:ascii="宋体" w:hAnsi="宋体" w:cs="宋体"/>
                <w:bCs/>
                <w:sz w:val="24"/>
                <w:highlight w:val="none"/>
                <w:lang w:val="en-US" w:eastAsia="zh-CN"/>
              </w:rPr>
              <w:t>1</w:t>
            </w:r>
            <w:r>
              <w:rPr>
                <w:rFonts w:hint="eastAsia" w:ascii="宋体" w:hAnsi="宋体" w:cs="宋体"/>
                <w:bCs/>
                <w:sz w:val="24"/>
                <w:highlight w:val="none"/>
              </w:rPr>
              <w:t>分，本项最多得</w:t>
            </w:r>
            <w:r>
              <w:rPr>
                <w:rFonts w:hint="eastAsia" w:ascii="宋体" w:hAnsi="宋体" w:cs="宋体"/>
                <w:bCs/>
                <w:sz w:val="24"/>
                <w:highlight w:val="none"/>
                <w:lang w:val="en-US" w:eastAsia="zh-CN"/>
              </w:rPr>
              <w:t>3</w:t>
            </w:r>
            <w:r>
              <w:rPr>
                <w:rFonts w:hint="eastAsia" w:ascii="宋体" w:hAnsi="宋体" w:cs="宋体"/>
                <w:bCs/>
                <w:sz w:val="24"/>
                <w:highlight w:val="none"/>
              </w:rPr>
              <w:t>分。</w:t>
            </w:r>
            <w:r>
              <w:rPr>
                <w:rFonts w:hint="eastAsia" w:ascii="宋体" w:hAnsi="宋体" w:cs="宋体"/>
                <w:color w:val="auto"/>
                <w:sz w:val="24"/>
                <w:highlight w:val="none"/>
              </w:rPr>
              <w:t>（以提供中标通知书或合同复印件为准）</w:t>
            </w:r>
          </w:p>
        </w:tc>
        <w:tc>
          <w:tcPr>
            <w:tcW w:w="855" w:type="dxa"/>
            <w:noWrap w:val="0"/>
            <w:vAlign w:val="center"/>
          </w:tcPr>
          <w:p w14:paraId="0293C307">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3</w:t>
            </w:r>
          </w:p>
        </w:tc>
      </w:tr>
      <w:tr w14:paraId="4DFA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662" w:type="dxa"/>
            <w:noWrap w:val="0"/>
            <w:vAlign w:val="center"/>
          </w:tcPr>
          <w:p w14:paraId="534BD692">
            <w:pPr>
              <w:keepNext w:val="0"/>
              <w:keepLines w:val="0"/>
              <w:pageBreakBefore w:val="0"/>
              <w:kinsoku/>
              <w:overflowPunct/>
              <w:topLinePunct w:val="0"/>
              <w:bidi w:val="0"/>
              <w:spacing w:line="38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13</w:t>
            </w:r>
          </w:p>
        </w:tc>
        <w:tc>
          <w:tcPr>
            <w:tcW w:w="508" w:type="dxa"/>
            <w:vMerge w:val="continue"/>
            <w:noWrap w:val="0"/>
            <w:vAlign w:val="center"/>
          </w:tcPr>
          <w:p w14:paraId="2D552B9B">
            <w:pPr>
              <w:keepNext w:val="0"/>
              <w:keepLines w:val="0"/>
              <w:pageBreakBefore w:val="0"/>
              <w:kinsoku/>
              <w:overflowPunct/>
              <w:topLinePunct w:val="0"/>
              <w:bidi w:val="0"/>
              <w:spacing w:line="380" w:lineRule="exact"/>
              <w:jc w:val="center"/>
              <w:rPr>
                <w:rFonts w:ascii="宋体" w:hAnsi="宋体" w:cs="宋体"/>
                <w:color w:val="auto"/>
                <w:sz w:val="24"/>
                <w:highlight w:val="none"/>
              </w:rPr>
            </w:pPr>
          </w:p>
        </w:tc>
        <w:tc>
          <w:tcPr>
            <w:tcW w:w="1186" w:type="dxa"/>
            <w:noWrap w:val="0"/>
            <w:vAlign w:val="center"/>
          </w:tcPr>
          <w:p w14:paraId="511B3304">
            <w:pPr>
              <w:spacing w:line="360" w:lineRule="auto"/>
              <w:jc w:val="center"/>
              <w:rPr>
                <w:rFonts w:hint="eastAsia" w:ascii="宋体" w:hAnsi="宋体" w:cs="宋体"/>
                <w:kern w:val="2"/>
                <w:sz w:val="24"/>
                <w:szCs w:val="24"/>
                <w:highlight w:val="none"/>
                <w:lang w:val="en-US" w:eastAsia="zh-CN" w:bidi="ar-SA"/>
              </w:rPr>
            </w:pPr>
            <w:r>
              <w:rPr>
                <w:rFonts w:hint="eastAsia" w:ascii="宋体" w:hAnsi="宋体" w:cs="宋体"/>
                <w:sz w:val="24"/>
                <w:highlight w:val="none"/>
              </w:rPr>
              <w:t>售后服务保障</w:t>
            </w:r>
          </w:p>
        </w:tc>
        <w:tc>
          <w:tcPr>
            <w:tcW w:w="6145" w:type="dxa"/>
            <w:noWrap w:val="0"/>
            <w:vAlign w:val="center"/>
          </w:tcPr>
          <w:p w14:paraId="3B0C6697">
            <w:pPr>
              <w:adjustRightInd w:val="0"/>
              <w:spacing w:line="360" w:lineRule="auto"/>
              <w:rPr>
                <w:rFonts w:hint="eastAsia"/>
                <w:kern w:val="2"/>
                <w:sz w:val="21"/>
                <w:szCs w:val="24"/>
                <w:highlight w:val="none"/>
                <w:lang w:val="en-US" w:eastAsia="zh-CN" w:bidi="ar-SA"/>
              </w:rPr>
            </w:pPr>
            <w:r>
              <w:rPr>
                <w:rFonts w:hint="eastAsia" w:ascii="宋体" w:hAnsi="宋体" w:eastAsia="宋体" w:cs="宋体"/>
                <w:bCs/>
                <w:sz w:val="24"/>
                <w:highlight w:val="none"/>
              </w:rPr>
              <w:t>投标人能否结合本次项目建设要求提供科学、完善的售后服务方案进行打分，包括售后服务流程、售后服务内容、响应时间、服务方式、人员安排。</w:t>
            </w:r>
          </w:p>
        </w:tc>
        <w:tc>
          <w:tcPr>
            <w:tcW w:w="855" w:type="dxa"/>
            <w:noWrap w:val="0"/>
            <w:vAlign w:val="center"/>
          </w:tcPr>
          <w:p w14:paraId="2963E4D1">
            <w:pPr>
              <w:spacing w:line="360" w:lineRule="auto"/>
              <w:jc w:val="center"/>
              <w:rPr>
                <w:rFonts w:hint="eastAsia" w:ascii="宋体" w:hAnsi="宋体" w:cs="宋体"/>
                <w:kern w:val="2"/>
                <w:sz w:val="24"/>
                <w:szCs w:val="24"/>
                <w:highlight w:val="none"/>
                <w:lang w:val="en-US" w:eastAsia="zh-CN" w:bidi="ar-SA"/>
              </w:rPr>
            </w:pPr>
            <w:r>
              <w:rPr>
                <w:rFonts w:hint="eastAsia" w:ascii="宋体" w:hAnsi="宋体" w:cs="宋体"/>
                <w:sz w:val="24"/>
                <w:highlight w:val="none"/>
              </w:rPr>
              <w:t>5</w:t>
            </w:r>
          </w:p>
        </w:tc>
      </w:tr>
      <w:tr w14:paraId="135A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662" w:type="dxa"/>
            <w:noWrap w:val="0"/>
            <w:vAlign w:val="center"/>
          </w:tcPr>
          <w:p w14:paraId="557898EF">
            <w:pPr>
              <w:keepNext w:val="0"/>
              <w:keepLines w:val="0"/>
              <w:pageBreakBefore w:val="0"/>
              <w:kinsoku/>
              <w:overflowPunct/>
              <w:topLinePunct w:val="0"/>
              <w:bidi w:val="0"/>
              <w:spacing w:line="38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14</w:t>
            </w:r>
          </w:p>
        </w:tc>
        <w:tc>
          <w:tcPr>
            <w:tcW w:w="508" w:type="dxa"/>
            <w:vMerge w:val="continue"/>
            <w:noWrap w:val="0"/>
            <w:vAlign w:val="center"/>
          </w:tcPr>
          <w:p w14:paraId="02E5FBDD">
            <w:pPr>
              <w:keepNext w:val="0"/>
              <w:keepLines w:val="0"/>
              <w:pageBreakBefore w:val="0"/>
              <w:kinsoku/>
              <w:overflowPunct/>
              <w:topLinePunct w:val="0"/>
              <w:bidi w:val="0"/>
              <w:spacing w:line="380" w:lineRule="exact"/>
              <w:jc w:val="center"/>
              <w:rPr>
                <w:rFonts w:hint="eastAsia" w:ascii="宋体" w:hAnsi="宋体" w:cs="宋体"/>
                <w:color w:val="auto"/>
                <w:sz w:val="24"/>
                <w:highlight w:val="none"/>
              </w:rPr>
            </w:pPr>
          </w:p>
        </w:tc>
        <w:tc>
          <w:tcPr>
            <w:tcW w:w="1186" w:type="dxa"/>
            <w:noWrap w:val="0"/>
            <w:vAlign w:val="center"/>
          </w:tcPr>
          <w:p w14:paraId="09196F3A">
            <w:pPr>
              <w:widowControl/>
              <w:spacing w:line="324" w:lineRule="auto"/>
              <w:jc w:val="center"/>
              <w:rPr>
                <w:rFonts w:hint="eastAsia" w:ascii="宋体" w:hAnsi="宋体" w:cs="宋体"/>
                <w:kern w:val="2"/>
                <w:sz w:val="24"/>
                <w:szCs w:val="24"/>
                <w:highlight w:val="none"/>
                <w:lang w:val="en-US" w:eastAsia="zh-CN" w:bidi="ar-SA"/>
              </w:rPr>
            </w:pPr>
            <w:r>
              <w:rPr>
                <w:rFonts w:ascii="宋体" w:hAnsi="宋体" w:cs="宋体"/>
                <w:sz w:val="24"/>
                <w:highlight w:val="none"/>
              </w:rPr>
              <w:t>优惠承诺</w:t>
            </w:r>
          </w:p>
        </w:tc>
        <w:tc>
          <w:tcPr>
            <w:tcW w:w="6145" w:type="dxa"/>
            <w:noWrap w:val="0"/>
            <w:vAlign w:val="center"/>
          </w:tcPr>
          <w:p w14:paraId="1DDD0C7C">
            <w:pPr>
              <w:autoSpaceDE w:val="0"/>
              <w:autoSpaceDN w:val="0"/>
              <w:spacing w:line="324" w:lineRule="auto"/>
              <w:jc w:val="left"/>
              <w:rPr>
                <w:rFonts w:hint="eastAsia" w:ascii="宋体" w:hAnsi="宋体" w:cs="宋体"/>
                <w:kern w:val="2"/>
                <w:sz w:val="24"/>
                <w:szCs w:val="24"/>
                <w:highlight w:val="none"/>
                <w:lang w:val="en-US" w:eastAsia="zh-CN" w:bidi="ar-SA"/>
              </w:rPr>
            </w:pPr>
            <w:r>
              <w:rPr>
                <w:rFonts w:ascii="宋体" w:hAnsi="宋体" w:cs="宋体"/>
                <w:sz w:val="24"/>
                <w:highlight w:val="none"/>
              </w:rPr>
              <w:t>是否有实质性的优惠条件，投标人提出的其他优惠条件和承诺情况，及其可实现程度等进行打分</w:t>
            </w:r>
            <w:r>
              <w:rPr>
                <w:rFonts w:hint="default" w:ascii="宋体" w:hAnsi="宋体" w:cs="宋体"/>
                <w:sz w:val="24"/>
                <w:highlight w:val="none"/>
                <w:lang w:val="en-US"/>
              </w:rPr>
              <w:t>。</w:t>
            </w:r>
          </w:p>
        </w:tc>
        <w:tc>
          <w:tcPr>
            <w:tcW w:w="855" w:type="dxa"/>
            <w:noWrap w:val="0"/>
            <w:vAlign w:val="center"/>
          </w:tcPr>
          <w:p w14:paraId="622C6241">
            <w:pPr>
              <w:widowControl/>
              <w:spacing w:line="324"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3</w:t>
            </w:r>
          </w:p>
        </w:tc>
      </w:tr>
    </w:tbl>
    <w:p w14:paraId="1DA461D8">
      <w:pPr>
        <w:pStyle w:val="64"/>
        <w:ind w:firstLine="466"/>
        <w:rPr>
          <w:rFonts w:hAnsi="宋体" w:cs="宋体"/>
          <w:b/>
          <w:sz w:val="24"/>
        </w:rPr>
      </w:pPr>
    </w:p>
    <w:p w14:paraId="0F12D120">
      <w:pPr>
        <w:pageBreakBefore/>
        <w:snapToGrid w:val="0"/>
        <w:spacing w:line="360" w:lineRule="auto"/>
        <w:jc w:val="center"/>
        <w:outlineLvl w:val="0"/>
        <w:rPr>
          <w:rFonts w:hint="eastAsia" w:ascii="宋体" w:eastAsia="宋体" w:cs="宋体"/>
          <w:b/>
          <w:bCs/>
          <w:sz w:val="30"/>
          <w:lang w:eastAsia="zh-CN"/>
        </w:rPr>
      </w:pPr>
      <w:bookmarkStart w:id="44" w:name="_Toc32486"/>
      <w:r>
        <w:rPr>
          <w:rFonts w:hint="eastAsia" w:ascii="宋体" w:hAnsi="宋体" w:cs="宋体"/>
          <w:b/>
          <w:bCs/>
          <w:spacing w:val="10"/>
          <w:sz w:val="30"/>
        </w:rPr>
        <w:t>第五章</w:t>
      </w:r>
      <w:r>
        <w:rPr>
          <w:rFonts w:ascii="宋体" w:hAnsi="宋体" w:cs="宋体"/>
          <w:b/>
          <w:bCs/>
          <w:spacing w:val="10"/>
          <w:sz w:val="30"/>
        </w:rPr>
        <w:t xml:space="preserve">  </w:t>
      </w:r>
      <w:r>
        <w:rPr>
          <w:rFonts w:hint="eastAsia" w:ascii="宋体" w:hAnsi="宋体" w:cs="宋体"/>
          <w:b/>
          <w:bCs/>
          <w:spacing w:val="10"/>
          <w:sz w:val="30"/>
        </w:rPr>
        <w:t>采购合同主要条款</w:t>
      </w:r>
      <w:bookmarkEnd w:id="42"/>
      <w:bookmarkEnd w:id="43"/>
      <w:bookmarkEnd w:id="44"/>
    </w:p>
    <w:p w14:paraId="06B88B8C">
      <w:pPr>
        <w:spacing w:line="276" w:lineRule="auto"/>
        <w:rPr>
          <w:rFonts w:hint="eastAsia" w:ascii="宋体" w:hAnsi="宋体"/>
          <w:color w:val="auto"/>
          <w:sz w:val="24"/>
          <w:highlight w:val="none"/>
        </w:rPr>
      </w:pPr>
      <w:r>
        <w:rPr>
          <w:rFonts w:hint="eastAsia" w:ascii="宋体" w:hAnsi="宋体"/>
          <w:color w:val="auto"/>
          <w:sz w:val="24"/>
          <w:highlight w:val="none"/>
        </w:rPr>
        <w:t>项目名称：                   项目编号：               合同号：</w:t>
      </w:r>
    </w:p>
    <w:p w14:paraId="44E172CD">
      <w:pPr>
        <w:spacing w:line="360" w:lineRule="auto"/>
        <w:rPr>
          <w:rFonts w:hint="eastAsia" w:ascii="宋体" w:hAnsi="宋体"/>
          <w:color w:val="auto"/>
          <w:sz w:val="24"/>
          <w:highlight w:val="none"/>
        </w:rPr>
      </w:pPr>
      <w:r>
        <w:rPr>
          <w:rFonts w:hint="eastAsia" w:ascii="宋体" w:hAnsi="宋体"/>
          <w:color w:val="auto"/>
          <w:sz w:val="24"/>
          <w:highlight w:val="none"/>
        </w:rPr>
        <w:t>甲方（买方）：</w:t>
      </w:r>
    </w:p>
    <w:p w14:paraId="15B8FA18">
      <w:pPr>
        <w:spacing w:line="360" w:lineRule="auto"/>
        <w:rPr>
          <w:rFonts w:hint="eastAsia" w:ascii="宋体" w:hAnsi="宋体"/>
          <w:color w:val="auto"/>
          <w:sz w:val="24"/>
          <w:highlight w:val="none"/>
        </w:rPr>
      </w:pPr>
      <w:r>
        <w:rPr>
          <w:rFonts w:hint="eastAsia" w:ascii="宋体" w:hAnsi="宋体"/>
          <w:color w:val="auto"/>
          <w:sz w:val="24"/>
          <w:highlight w:val="none"/>
        </w:rPr>
        <w:t>乙方（卖方）：</w:t>
      </w:r>
    </w:p>
    <w:p w14:paraId="6102C31B">
      <w:pPr>
        <w:spacing w:line="360" w:lineRule="auto"/>
        <w:rPr>
          <w:rFonts w:hint="eastAsia" w:ascii="宋体" w:hAnsi="宋体"/>
          <w:color w:val="auto"/>
          <w:sz w:val="24"/>
          <w:highlight w:val="none"/>
        </w:rPr>
      </w:pPr>
      <w:r>
        <w:rPr>
          <w:rFonts w:hint="eastAsia" w:ascii="宋体" w:hAnsi="宋体"/>
          <w:color w:val="auto"/>
          <w:sz w:val="24"/>
          <w:highlight w:val="none"/>
        </w:rPr>
        <w:t>鉴证方（招标方）：</w:t>
      </w:r>
    </w:p>
    <w:p w14:paraId="0910CD19">
      <w:pPr>
        <w:spacing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color w:val="auto"/>
          <w:sz w:val="24"/>
          <w:highlight w:val="none"/>
        </w:rPr>
        <w:t>甲、乙双方根据</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日东阳市鑫盛工程咨询有限公司关于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项目公开招标的结果，签署本合同。</w:t>
      </w:r>
    </w:p>
    <w:p w14:paraId="4B4B5DBC">
      <w:pPr>
        <w:spacing w:line="360" w:lineRule="auto"/>
        <w:rPr>
          <w:rFonts w:hint="eastAsia" w:ascii="宋体" w:hAnsi="宋体"/>
          <w:b/>
          <w:color w:val="auto"/>
          <w:sz w:val="24"/>
          <w:highlight w:val="none"/>
        </w:rPr>
      </w:pPr>
      <w:r>
        <w:rPr>
          <w:rFonts w:hint="eastAsia" w:ascii="宋体" w:hAnsi="宋体"/>
          <w:b/>
          <w:color w:val="auto"/>
          <w:sz w:val="24"/>
          <w:highlight w:val="none"/>
        </w:rPr>
        <w:t>一、货物内容</w:t>
      </w:r>
    </w:p>
    <w:p w14:paraId="4F8EA015">
      <w:pPr>
        <w:spacing w:line="360" w:lineRule="auto"/>
        <w:rPr>
          <w:rFonts w:hint="eastAsia" w:ascii="宋体" w:hAnsi="宋体"/>
          <w:color w:val="auto"/>
          <w:sz w:val="24"/>
          <w:highlight w:val="none"/>
        </w:rPr>
      </w:pPr>
      <w:r>
        <w:rPr>
          <w:rFonts w:hint="eastAsia" w:ascii="宋体" w:hAnsi="宋体"/>
          <w:color w:val="auto"/>
          <w:sz w:val="24"/>
          <w:highlight w:val="none"/>
        </w:rPr>
        <w:t>1. 货物名称：</w:t>
      </w:r>
    </w:p>
    <w:p w14:paraId="07F62E79">
      <w:pPr>
        <w:spacing w:line="360" w:lineRule="auto"/>
        <w:rPr>
          <w:rFonts w:hint="eastAsia" w:ascii="宋体" w:hAnsi="宋体"/>
          <w:color w:val="auto"/>
          <w:sz w:val="24"/>
          <w:highlight w:val="none"/>
        </w:rPr>
      </w:pPr>
      <w:r>
        <w:rPr>
          <w:rFonts w:hint="eastAsia" w:ascii="宋体" w:hAnsi="宋体"/>
          <w:color w:val="auto"/>
          <w:sz w:val="24"/>
          <w:highlight w:val="none"/>
        </w:rPr>
        <w:t>2. 型号规格：</w:t>
      </w:r>
    </w:p>
    <w:p w14:paraId="78B8D67C">
      <w:pPr>
        <w:spacing w:line="360" w:lineRule="auto"/>
        <w:rPr>
          <w:rFonts w:hint="eastAsia" w:ascii="宋体" w:hAnsi="宋体"/>
          <w:color w:val="auto"/>
          <w:sz w:val="24"/>
          <w:highlight w:val="none"/>
        </w:rPr>
      </w:pPr>
      <w:r>
        <w:rPr>
          <w:rFonts w:hint="eastAsia" w:ascii="宋体" w:hAnsi="宋体"/>
          <w:color w:val="auto"/>
          <w:sz w:val="24"/>
          <w:highlight w:val="none"/>
        </w:rPr>
        <w:t>3. 技术参数：</w:t>
      </w:r>
    </w:p>
    <w:p w14:paraId="5004EDF7">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4. 数量（单位）</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价格</w:t>
      </w:r>
    </w:p>
    <w:p w14:paraId="129EA74B">
      <w:pPr>
        <w:spacing w:line="360" w:lineRule="auto"/>
        <w:rPr>
          <w:rFonts w:hint="eastAsia" w:ascii="宋体" w:hAnsi="宋体"/>
          <w:b/>
          <w:color w:val="auto"/>
          <w:sz w:val="24"/>
          <w:highlight w:val="none"/>
        </w:rPr>
      </w:pPr>
      <w:r>
        <w:rPr>
          <w:rFonts w:hint="eastAsia" w:ascii="宋体" w:hAnsi="宋体"/>
          <w:b/>
          <w:color w:val="auto"/>
          <w:sz w:val="24"/>
          <w:highlight w:val="none"/>
        </w:rPr>
        <w:t>二、合同金额</w:t>
      </w:r>
    </w:p>
    <w:p w14:paraId="20FC94E0">
      <w:pPr>
        <w:spacing w:line="360" w:lineRule="auto"/>
        <w:rPr>
          <w:rFonts w:hint="eastAsia" w:ascii="宋体" w:hAnsi="宋体"/>
          <w:color w:val="auto"/>
          <w:sz w:val="24"/>
          <w:highlight w:val="none"/>
        </w:rPr>
      </w:pPr>
      <w:r>
        <w:rPr>
          <w:rFonts w:hint="eastAsia" w:ascii="宋体" w:hAnsi="宋体"/>
          <w:color w:val="auto"/>
          <w:sz w:val="24"/>
          <w:highlight w:val="none"/>
        </w:rPr>
        <w:t xml:space="preserve"> 本合同金额为（大写）：____________元（￥_______________元）人民币。</w:t>
      </w:r>
    </w:p>
    <w:p w14:paraId="2E692908">
      <w:pPr>
        <w:spacing w:line="360" w:lineRule="auto"/>
        <w:rPr>
          <w:rFonts w:hint="eastAsia" w:ascii="宋体" w:hAnsi="宋体"/>
          <w:b/>
          <w:color w:val="auto"/>
          <w:sz w:val="24"/>
          <w:highlight w:val="none"/>
        </w:rPr>
      </w:pPr>
      <w:r>
        <w:rPr>
          <w:rFonts w:hint="eastAsia" w:ascii="宋体" w:hAnsi="宋体"/>
          <w:b/>
          <w:color w:val="auto"/>
          <w:sz w:val="24"/>
          <w:highlight w:val="none"/>
        </w:rPr>
        <w:t>三、技术资料</w:t>
      </w:r>
    </w:p>
    <w:p w14:paraId="320D9F03">
      <w:pPr>
        <w:spacing w:line="360" w:lineRule="auto"/>
        <w:rPr>
          <w:rFonts w:hint="eastAsia" w:ascii="宋体" w:hAnsi="宋体"/>
          <w:color w:val="auto"/>
          <w:sz w:val="24"/>
          <w:highlight w:val="none"/>
        </w:rPr>
      </w:pPr>
      <w:r>
        <w:rPr>
          <w:rFonts w:hint="eastAsia" w:ascii="宋体" w:hAnsi="宋体"/>
          <w:color w:val="auto"/>
          <w:sz w:val="24"/>
          <w:highlight w:val="none"/>
        </w:rPr>
        <w:t>1.乙方应按招标文件规定的时间向甲方提供使用货物的有关技术资料。</w:t>
      </w:r>
    </w:p>
    <w:p w14:paraId="2F717823">
      <w:pPr>
        <w:spacing w:line="360" w:lineRule="auto"/>
        <w:rPr>
          <w:rFonts w:hint="eastAsia" w:ascii="宋体" w:hAnsi="宋体"/>
          <w:color w:val="auto"/>
          <w:sz w:val="24"/>
          <w:highlight w:val="none"/>
        </w:rPr>
      </w:pPr>
      <w:r>
        <w:rPr>
          <w:rFonts w:hint="eastAsia" w:ascii="宋体" w:hAnsi="宋体"/>
          <w:color w:val="auto"/>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F9D1093">
      <w:pPr>
        <w:spacing w:line="360" w:lineRule="auto"/>
        <w:rPr>
          <w:rFonts w:hint="eastAsia" w:ascii="宋体" w:hAnsi="宋体"/>
          <w:b/>
          <w:color w:val="auto"/>
          <w:sz w:val="24"/>
          <w:highlight w:val="none"/>
        </w:rPr>
      </w:pPr>
      <w:r>
        <w:rPr>
          <w:rFonts w:hint="eastAsia" w:ascii="宋体" w:hAnsi="宋体"/>
          <w:b/>
          <w:color w:val="auto"/>
          <w:sz w:val="24"/>
          <w:highlight w:val="none"/>
        </w:rPr>
        <w:t>四、知识产权</w:t>
      </w:r>
    </w:p>
    <w:p w14:paraId="4EB4499F">
      <w:pPr>
        <w:keepNext w:val="0"/>
        <w:keepLines w:val="0"/>
        <w:pageBreakBefore w:val="0"/>
        <w:kinsoku/>
        <w:wordWrap/>
        <w:overflowPunct/>
        <w:topLinePunct w:val="0"/>
        <w:bidi w:val="0"/>
        <w:snapToGrid/>
        <w:spacing w:line="360" w:lineRule="auto"/>
        <w:textAlignment w:val="auto"/>
        <w:rPr>
          <w:rFonts w:hint="eastAsia" w:ascii="宋体" w:hAnsi="宋体"/>
          <w:bCs/>
          <w:color w:val="auto"/>
          <w:sz w:val="24"/>
          <w:highlight w:val="none"/>
        </w:rPr>
      </w:pPr>
      <w:r>
        <w:rPr>
          <w:rFonts w:hint="eastAsia" w:ascii="宋体" w:hAnsi="宋体"/>
          <w:color w:val="auto"/>
          <w:sz w:val="24"/>
          <w:highlight w:val="none"/>
        </w:rPr>
        <w:t>乙方应保证所提供的货物或其任何一部分均不会侵犯任何第三方的知识产权</w:t>
      </w:r>
      <w:r>
        <w:rPr>
          <w:rFonts w:hint="eastAsia" w:ascii="宋体" w:hAnsi="宋体"/>
          <w:bCs/>
          <w:color w:val="auto"/>
          <w:sz w:val="24"/>
          <w:highlight w:val="none"/>
        </w:rPr>
        <w:t>。</w:t>
      </w:r>
    </w:p>
    <w:p w14:paraId="745CEAE1">
      <w:pPr>
        <w:keepNext w:val="0"/>
        <w:keepLines w:val="0"/>
        <w:pageBreakBefore w:val="0"/>
        <w:kinsoku/>
        <w:wordWrap/>
        <w:overflowPunct/>
        <w:topLinePunct w:val="0"/>
        <w:bidi w:val="0"/>
        <w:snapToGrid/>
        <w:spacing w:line="360" w:lineRule="auto"/>
        <w:textAlignment w:val="auto"/>
        <w:rPr>
          <w:rFonts w:hint="eastAsia" w:ascii="宋体" w:hAnsi="宋体"/>
          <w:b/>
          <w:color w:val="auto"/>
          <w:sz w:val="24"/>
          <w:highlight w:val="none"/>
        </w:rPr>
      </w:pPr>
      <w:r>
        <w:rPr>
          <w:rFonts w:hint="eastAsia" w:ascii="宋体" w:hAnsi="宋体"/>
          <w:b/>
          <w:color w:val="auto"/>
          <w:sz w:val="24"/>
          <w:highlight w:val="none"/>
        </w:rPr>
        <w:t>五、产权担保</w:t>
      </w:r>
    </w:p>
    <w:p w14:paraId="0D1368BA">
      <w:pPr>
        <w:keepNext w:val="0"/>
        <w:keepLines w:val="0"/>
        <w:pageBreakBefore w:val="0"/>
        <w:kinsoku/>
        <w:wordWrap/>
        <w:overflowPunct/>
        <w:topLinePunct w:val="0"/>
        <w:bidi w:val="0"/>
        <w:snapToGrid/>
        <w:spacing w:line="360" w:lineRule="auto"/>
        <w:textAlignment w:val="auto"/>
        <w:rPr>
          <w:rFonts w:hint="eastAsia" w:ascii="宋体" w:hAnsi="宋体"/>
          <w:color w:val="auto"/>
          <w:sz w:val="24"/>
          <w:highlight w:val="none"/>
          <w:u w:val="single"/>
        </w:rPr>
      </w:pPr>
      <w:r>
        <w:rPr>
          <w:rFonts w:hint="eastAsia" w:ascii="宋体" w:hAnsi="宋体"/>
          <w:color w:val="auto"/>
          <w:sz w:val="24"/>
          <w:highlight w:val="none"/>
        </w:rPr>
        <w:t>乙方保证所交付的货物的所有权完全属于乙方且无任何抵押、查封等产权瑕疵。</w:t>
      </w:r>
    </w:p>
    <w:p w14:paraId="77FB1C8D">
      <w:pPr>
        <w:keepNext w:val="0"/>
        <w:keepLines w:val="0"/>
        <w:pageBreakBefore w:val="0"/>
        <w:numPr>
          <w:ilvl w:val="0"/>
          <w:numId w:val="15"/>
        </w:numPr>
        <w:kinsoku/>
        <w:wordWrap/>
        <w:overflowPunct/>
        <w:topLinePunct w:val="0"/>
        <w:bidi w:val="0"/>
        <w:snapToGrid/>
        <w:spacing w:line="360" w:lineRule="auto"/>
        <w:textAlignment w:val="auto"/>
        <w:rPr>
          <w:rFonts w:hint="eastAsia" w:ascii="宋体" w:hAnsi="宋体"/>
          <w:b/>
          <w:color w:val="auto"/>
          <w:sz w:val="24"/>
          <w:highlight w:val="none"/>
        </w:rPr>
      </w:pPr>
      <w:r>
        <w:rPr>
          <w:rFonts w:hint="eastAsia" w:ascii="宋体" w:hAnsi="宋体"/>
          <w:b/>
          <w:color w:val="auto"/>
          <w:sz w:val="24"/>
          <w:highlight w:val="none"/>
        </w:rPr>
        <w:t>履约保证金</w:t>
      </w:r>
    </w:p>
    <w:p w14:paraId="6F2413BD">
      <w:pPr>
        <w:pStyle w:val="78"/>
        <w:keepNext w:val="0"/>
        <w:keepLines w:val="0"/>
        <w:pageBreakBefore w:val="0"/>
        <w:numPr>
          <w:ilvl w:val="0"/>
          <w:numId w:val="0"/>
        </w:numPr>
        <w:kinsoku/>
        <w:wordWrap/>
        <w:overflowPunct/>
        <w:topLinePunct w:val="0"/>
        <w:bidi w:val="0"/>
        <w:snapToGrid/>
        <w:spacing w:line="36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本项目履约保证金为中标价1%缴纳，金额为____________元，在甲方验收通过并完成相关手续后15个工作日内免息退还。</w:t>
      </w:r>
    </w:p>
    <w:p w14:paraId="0AB26641">
      <w:pPr>
        <w:keepNext w:val="0"/>
        <w:keepLines w:val="0"/>
        <w:pageBreakBefore w:val="0"/>
        <w:kinsoku/>
        <w:wordWrap/>
        <w:overflowPunct/>
        <w:topLinePunct w:val="0"/>
        <w:bidi w:val="0"/>
        <w:snapToGrid/>
        <w:spacing w:line="360" w:lineRule="auto"/>
        <w:textAlignment w:val="auto"/>
        <w:rPr>
          <w:rFonts w:hint="eastAsia" w:ascii="宋体" w:hAnsi="宋体"/>
          <w:b/>
          <w:bCs/>
          <w:sz w:val="24"/>
        </w:rPr>
      </w:pPr>
      <w:r>
        <w:rPr>
          <w:rFonts w:hint="eastAsia" w:ascii="宋体" w:hAnsi="宋体"/>
          <w:b/>
          <w:bCs/>
          <w:sz w:val="24"/>
        </w:rPr>
        <w:t>七、转包或分包</w:t>
      </w:r>
    </w:p>
    <w:p w14:paraId="4D10BF96">
      <w:pPr>
        <w:keepNext w:val="0"/>
        <w:keepLines w:val="0"/>
        <w:pageBreakBefore w:val="0"/>
        <w:kinsoku/>
        <w:wordWrap/>
        <w:overflowPunct/>
        <w:topLinePunct w:val="0"/>
        <w:bidi w:val="0"/>
        <w:snapToGrid/>
        <w:spacing w:line="360" w:lineRule="auto"/>
        <w:textAlignment w:val="auto"/>
        <w:rPr>
          <w:rFonts w:hint="eastAsia" w:ascii="宋体" w:hAnsi="宋体"/>
          <w:sz w:val="24"/>
        </w:rPr>
      </w:pPr>
      <w:r>
        <w:rPr>
          <w:rFonts w:hint="eastAsia" w:ascii="宋体" w:hAnsi="宋体"/>
          <w:sz w:val="24"/>
        </w:rPr>
        <w:t>1.本合同范围的货物，应由乙方直接供应，不得转让他人供应；</w:t>
      </w:r>
    </w:p>
    <w:p w14:paraId="4611E7E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rPr>
      </w:pPr>
      <w:r>
        <w:rPr>
          <w:rFonts w:hint="eastAsia" w:ascii="宋体" w:hAnsi="宋体"/>
          <w:sz w:val="24"/>
        </w:rPr>
        <w:t>2.除非得到甲方的书面同意，乙方不得将本合同范围的货物全部或部分分包给他人供</w:t>
      </w:r>
      <w:r>
        <w:rPr>
          <w:rFonts w:hint="eastAsia" w:ascii="宋体" w:hAnsi="宋体"/>
          <w:color w:val="auto"/>
          <w:sz w:val="24"/>
        </w:rPr>
        <w:t>应；</w:t>
      </w:r>
    </w:p>
    <w:p w14:paraId="546E515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rPr>
      </w:pPr>
      <w:r>
        <w:rPr>
          <w:rFonts w:hint="eastAsia" w:ascii="宋体" w:hAnsi="宋体"/>
          <w:color w:val="auto"/>
          <w:sz w:val="24"/>
        </w:rPr>
        <w:t>3.如有转让和未经甲方同意的分包行为，甲方有权解除合同，没收履约保证金并追究乙方的违约责任。</w:t>
      </w:r>
    </w:p>
    <w:p w14:paraId="44421F8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b/>
          <w:color w:val="auto"/>
          <w:sz w:val="24"/>
          <w:highlight w:val="none"/>
        </w:rPr>
        <w:t>八、质保期</w:t>
      </w:r>
    </w:p>
    <w:p w14:paraId="0240E77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 xml:space="preserve"> 质保期</w:t>
      </w:r>
      <w:r>
        <w:rPr>
          <w:rFonts w:hint="eastAsia" w:ascii="宋体" w:hAnsi="宋体"/>
          <w:color w:val="auto"/>
          <w:sz w:val="24"/>
          <w:highlight w:val="none"/>
          <w:u w:val="single"/>
        </w:rPr>
        <w:t xml:space="preserve">      </w:t>
      </w:r>
      <w:r>
        <w:rPr>
          <w:rFonts w:hint="eastAsia" w:ascii="宋体" w:hAnsi="宋体"/>
          <w:color w:val="auto"/>
          <w:sz w:val="24"/>
          <w:highlight w:val="none"/>
        </w:rPr>
        <w:t>年。（自交货验收合格之日起计）</w:t>
      </w:r>
    </w:p>
    <w:p w14:paraId="15D1032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b/>
          <w:color w:val="auto"/>
          <w:sz w:val="24"/>
          <w:highlight w:val="none"/>
        </w:rPr>
      </w:pPr>
      <w:r>
        <w:rPr>
          <w:rFonts w:hint="eastAsia" w:ascii="宋体" w:hAnsi="宋体"/>
          <w:b/>
          <w:color w:val="auto"/>
          <w:sz w:val="24"/>
          <w:highlight w:val="none"/>
        </w:rPr>
        <w:t>九、交货期、交货地点</w:t>
      </w:r>
    </w:p>
    <w:p w14:paraId="6C382D7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bCs/>
          <w:color w:val="auto"/>
          <w:sz w:val="24"/>
          <w:highlight w:val="none"/>
          <w:u w:val="single"/>
        </w:rPr>
      </w:pPr>
      <w:r>
        <w:rPr>
          <w:rFonts w:hint="eastAsia" w:ascii="宋体" w:hAnsi="宋体"/>
          <w:bCs/>
          <w:color w:val="auto"/>
          <w:sz w:val="24"/>
          <w:highlight w:val="none"/>
        </w:rPr>
        <w:t>1. 交货期：</w:t>
      </w:r>
      <w:r>
        <w:rPr>
          <w:rFonts w:hint="eastAsia" w:ascii="宋体" w:hAnsi="宋体"/>
          <w:bCs/>
          <w:color w:val="auto"/>
          <w:sz w:val="24"/>
          <w:highlight w:val="none"/>
          <w:u w:val="single"/>
        </w:rPr>
        <w:t xml:space="preserve">                 </w:t>
      </w:r>
    </w:p>
    <w:p w14:paraId="07FA751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b/>
          <w:color w:val="auto"/>
          <w:sz w:val="24"/>
          <w:highlight w:val="none"/>
          <w:u w:val="single"/>
        </w:rPr>
      </w:pPr>
      <w:r>
        <w:rPr>
          <w:rFonts w:hint="eastAsia" w:ascii="宋体" w:hAnsi="宋体"/>
          <w:bCs/>
          <w:color w:val="auto"/>
          <w:sz w:val="24"/>
          <w:highlight w:val="none"/>
        </w:rPr>
        <w:t>2.交货地点：</w:t>
      </w:r>
      <w:r>
        <w:rPr>
          <w:rFonts w:hint="eastAsia" w:ascii="宋体" w:hAnsi="宋体"/>
          <w:bCs/>
          <w:color w:val="auto"/>
          <w:sz w:val="24"/>
          <w:highlight w:val="none"/>
          <w:u w:val="single"/>
        </w:rPr>
        <w:t xml:space="preserve">                </w:t>
      </w:r>
    </w:p>
    <w:p w14:paraId="5E174EE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b/>
          <w:color w:val="auto"/>
          <w:sz w:val="24"/>
          <w:highlight w:val="none"/>
        </w:rPr>
      </w:pPr>
      <w:r>
        <w:rPr>
          <w:rFonts w:hint="eastAsia" w:ascii="宋体" w:hAnsi="宋体"/>
          <w:b/>
          <w:color w:val="auto"/>
          <w:sz w:val="24"/>
          <w:highlight w:val="none"/>
        </w:rPr>
        <w:t>十、付款方式</w:t>
      </w:r>
    </w:p>
    <w:p w14:paraId="278CA1B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宋体" w:hAnsi="宋体" w:eastAsia="宋体" w:cs="Times New Roman"/>
          <w:color w:val="auto"/>
          <w:sz w:val="24"/>
          <w:highlight w:val="none"/>
          <w:lang w:val="en-US" w:eastAsia="zh-CN"/>
        </w:rPr>
      </w:pPr>
      <w:r>
        <w:rPr>
          <w:rFonts w:hint="default" w:ascii="宋体" w:hAnsi="宋体" w:eastAsia="宋体" w:cs="Times New Roman"/>
          <w:color w:val="auto"/>
          <w:sz w:val="24"/>
          <w:highlight w:val="none"/>
          <w:lang w:val="en-US" w:eastAsia="zh-CN"/>
        </w:rPr>
        <w:t>所有设备到货并全部安装完成并经甲方最终验收合格后支付至合同总额的95%，剩余5%</w:t>
      </w:r>
      <w:r>
        <w:rPr>
          <w:rFonts w:hint="eastAsia" w:ascii="宋体" w:hAnsi="宋体"/>
          <w:bCs/>
          <w:color w:val="auto"/>
          <w:sz w:val="24"/>
          <w:highlight w:val="none"/>
          <w:u w:val="single"/>
        </w:rPr>
        <w:t xml:space="preserve">     </w:t>
      </w:r>
      <w:r>
        <w:rPr>
          <w:rFonts w:hint="default" w:ascii="宋体" w:hAnsi="宋体" w:eastAsia="宋体" w:cs="Times New Roman"/>
          <w:color w:val="auto"/>
          <w:sz w:val="24"/>
          <w:highlight w:val="none"/>
          <w:lang w:val="en-US" w:eastAsia="zh-CN"/>
        </w:rPr>
        <w:t>年后免息付清。</w:t>
      </w:r>
    </w:p>
    <w:p w14:paraId="61A1FB8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b/>
          <w:color w:val="auto"/>
          <w:sz w:val="24"/>
          <w:szCs w:val="20"/>
          <w:highlight w:val="none"/>
        </w:rPr>
      </w:pPr>
      <w:r>
        <w:rPr>
          <w:rFonts w:hint="eastAsia" w:ascii="宋体" w:hAnsi="宋体"/>
          <w:b/>
          <w:color w:val="auto"/>
          <w:sz w:val="24"/>
          <w:highlight w:val="none"/>
        </w:rPr>
        <w:t>十一、税费</w:t>
      </w:r>
    </w:p>
    <w:p w14:paraId="4F0DB14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szCs w:val="20"/>
          <w:highlight w:val="none"/>
        </w:rPr>
      </w:pPr>
      <w:r>
        <w:rPr>
          <w:rFonts w:hint="eastAsia" w:ascii="宋体" w:hAnsi="宋体"/>
          <w:color w:val="auto"/>
          <w:sz w:val="24"/>
          <w:highlight w:val="none"/>
        </w:rPr>
        <w:t>本合同执行中相关的一切税费均由乙方负担。</w:t>
      </w:r>
    </w:p>
    <w:p w14:paraId="53852C9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b/>
          <w:color w:val="auto"/>
          <w:sz w:val="24"/>
          <w:highlight w:val="none"/>
        </w:rPr>
        <w:t>十二、质量保证及售后服务</w:t>
      </w:r>
    </w:p>
    <w:p w14:paraId="4A302A4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1. 乙方应按招标文件规定的货物性能、技术要求、质量标准向甲方提供未经使用的全新产品。</w:t>
      </w:r>
    </w:p>
    <w:p w14:paraId="557E939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2. 乙方提供的货物在质保期内因货物本身的质量问题发生故障，乙方应负责在小时内免费更换。对达不到技术要求者，根据实际情况，经双方协商，可按以下办法处理：</w:t>
      </w:r>
    </w:p>
    <w:p w14:paraId="506FE35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⑴更换：由乙方承担所发生的全部费用。</w:t>
      </w:r>
    </w:p>
    <w:p w14:paraId="4F194B6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⑵贬值处理：由甲乙双方合议定价。</w:t>
      </w:r>
    </w:p>
    <w:p w14:paraId="462CA8C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⑶退货处理：乙方应退还甲方支付的合同款，同时应承担该货物的直接费用（运输、保险、检验、货款利息及银行手续费等）。</w:t>
      </w:r>
    </w:p>
    <w:p w14:paraId="024F2A4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3.如在使用过程中发生质量问题，乙方在接到甲方通知后在</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小时内到达甲方现场。</w:t>
      </w:r>
    </w:p>
    <w:p w14:paraId="2D306CF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4. 在质保期内，乙方应对货物出现的质量及安全问题负责处理解决并承担一切</w:t>
      </w:r>
    </w:p>
    <w:p w14:paraId="4FDA421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费用。</w:t>
      </w:r>
    </w:p>
    <w:p w14:paraId="622E413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5.上述的货物免费保修期为</w:t>
      </w:r>
      <w:r>
        <w:rPr>
          <w:rFonts w:hint="eastAsia" w:ascii="宋体" w:hAnsi="宋体"/>
          <w:color w:val="auto"/>
          <w:sz w:val="24"/>
          <w:highlight w:val="none"/>
          <w:u w:val="single"/>
        </w:rPr>
        <w:t xml:space="preserve">     </w:t>
      </w:r>
      <w:r>
        <w:rPr>
          <w:rFonts w:hint="eastAsia" w:ascii="宋体" w:hAnsi="宋体"/>
          <w:color w:val="auto"/>
          <w:sz w:val="24"/>
          <w:highlight w:val="none"/>
        </w:rPr>
        <w:t>年，因人为因素出现的故障不在免费保修范围</w:t>
      </w:r>
    </w:p>
    <w:p w14:paraId="409C2B0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内。超过保修期的机器货物，终生维修，维修时只收部件成本费。</w:t>
      </w:r>
    </w:p>
    <w:p w14:paraId="3CB8362C">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6.提供一次免费的设备搬迁、安装、调试服务，于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bCs/>
          <w:color w:val="auto"/>
          <w:sz w:val="24"/>
          <w:szCs w:val="24"/>
          <w:lang w:val="en-US" w:eastAsia="zh-CN"/>
        </w:rPr>
        <w:t>年底前搬迁至新校区。</w:t>
      </w:r>
    </w:p>
    <w:p w14:paraId="405A687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b/>
          <w:color w:val="auto"/>
          <w:sz w:val="24"/>
          <w:highlight w:val="none"/>
        </w:rPr>
      </w:pPr>
      <w:r>
        <w:rPr>
          <w:rFonts w:hint="eastAsia" w:ascii="宋体" w:hAnsi="宋体"/>
          <w:b/>
          <w:color w:val="auto"/>
          <w:sz w:val="24"/>
          <w:highlight w:val="none"/>
        </w:rPr>
        <w:t>十三、调试和验收</w:t>
      </w:r>
    </w:p>
    <w:p w14:paraId="26D0543B">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1.甲方对乙方提交的货物依据</w:t>
      </w:r>
      <w:r>
        <w:rPr>
          <w:rFonts w:hint="eastAsia" w:ascii="宋体" w:hAnsi="宋体" w:eastAsia="宋体" w:cs="Times New Roman"/>
          <w:color w:val="auto"/>
          <w:sz w:val="24"/>
          <w:highlight w:val="none"/>
          <w:lang w:val="en-US" w:eastAsia="zh-CN"/>
        </w:rPr>
        <w:t>本合同约定或</w:t>
      </w:r>
      <w:r>
        <w:rPr>
          <w:rFonts w:hint="eastAsia" w:ascii="宋体" w:hAnsi="宋体" w:eastAsia="宋体" w:cs="Times New Roman"/>
          <w:color w:val="auto"/>
          <w:sz w:val="24"/>
          <w:highlight w:val="none"/>
        </w:rPr>
        <w:t>招标文件上的技术规格要求和国家有关质量标准进行现场</w:t>
      </w:r>
      <w:r>
        <w:rPr>
          <w:rFonts w:hint="eastAsia" w:ascii="宋体" w:hAnsi="宋体" w:eastAsia="宋体" w:cs="Times New Roman"/>
          <w:color w:val="auto"/>
          <w:sz w:val="24"/>
          <w:highlight w:val="none"/>
          <w:lang w:val="en-US" w:eastAsia="zh-CN"/>
        </w:rPr>
        <w:t>清点、拆包等</w:t>
      </w:r>
      <w:r>
        <w:rPr>
          <w:rFonts w:hint="eastAsia" w:ascii="宋体" w:hAnsi="宋体" w:eastAsia="宋体" w:cs="Times New Roman"/>
          <w:color w:val="auto"/>
          <w:sz w:val="24"/>
          <w:highlight w:val="none"/>
        </w:rPr>
        <w:t>，外观、说明书符合招标文件技术要求的，给予签收，不合格的不予签收。货到后,</w:t>
      </w:r>
      <w:r>
        <w:rPr>
          <w:rFonts w:hint="eastAsia" w:ascii="宋体" w:hAnsi="宋体" w:eastAsia="宋体" w:cs="Times New Roman"/>
          <w:color w:val="auto"/>
          <w:sz w:val="24"/>
          <w:highlight w:val="none"/>
          <w:lang w:val="en-US" w:eastAsia="zh-CN"/>
        </w:rPr>
        <w:t>乙</w:t>
      </w:r>
      <w:r>
        <w:rPr>
          <w:rFonts w:hint="eastAsia" w:ascii="宋体" w:hAnsi="宋体" w:eastAsia="宋体" w:cs="Times New Roman"/>
          <w:color w:val="auto"/>
          <w:sz w:val="24"/>
          <w:highlight w:val="none"/>
        </w:rPr>
        <w:t>方需</w:t>
      </w:r>
      <w:r>
        <w:rPr>
          <w:rFonts w:hint="eastAsia" w:ascii="宋体" w:hAnsi="宋体" w:eastAsia="宋体" w:cs="Times New Roman"/>
          <w:color w:val="auto"/>
          <w:sz w:val="24"/>
          <w:highlight w:val="none"/>
          <w:lang w:val="en-US" w:eastAsia="zh-CN"/>
        </w:rPr>
        <w:t>按合同约定或</w:t>
      </w:r>
      <w:r>
        <w:rPr>
          <w:rFonts w:hint="eastAsia" w:ascii="宋体" w:hAnsi="宋体" w:eastAsia="宋体" w:cs="Times New Roman"/>
          <w:color w:val="auto"/>
          <w:sz w:val="24"/>
          <w:highlight w:val="none"/>
        </w:rPr>
        <w:t>招标文件</w:t>
      </w:r>
      <w:r>
        <w:rPr>
          <w:rFonts w:hint="eastAsia" w:ascii="宋体" w:hAnsi="宋体" w:eastAsia="宋体" w:cs="Times New Roman"/>
          <w:color w:val="auto"/>
          <w:sz w:val="24"/>
          <w:highlight w:val="none"/>
          <w:lang w:val="en-US" w:eastAsia="zh-CN"/>
        </w:rPr>
        <w:t>要求安装、调试，甲方应按项目实际进程安排技术</w:t>
      </w:r>
      <w:r>
        <w:rPr>
          <w:rFonts w:hint="eastAsia" w:ascii="宋体" w:hAnsi="宋体" w:eastAsia="宋体" w:cs="Times New Roman"/>
          <w:color w:val="auto"/>
          <w:sz w:val="24"/>
          <w:highlight w:val="none"/>
        </w:rPr>
        <w:t>验收</w:t>
      </w:r>
      <w:r>
        <w:rPr>
          <w:rFonts w:hint="eastAsia" w:ascii="宋体" w:hAnsi="宋体" w:eastAsia="宋体" w:cs="Times New Roman"/>
          <w:color w:val="auto"/>
          <w:sz w:val="24"/>
          <w:highlight w:val="none"/>
          <w:lang w:val="en-US" w:eastAsia="zh-CN"/>
        </w:rPr>
        <w:t>。</w:t>
      </w:r>
    </w:p>
    <w:p w14:paraId="772B67B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2. 乙方交货前应对产品作出全面检查和对验收文件进行整理，并列出清单，作为甲方收货验收和使用的技术条件依据，检验的结果应随货物交甲方。</w:t>
      </w:r>
    </w:p>
    <w:p w14:paraId="1040A63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3. 甲方对乙方提供的货物在使用前进行调试时，乙方需负责安装并培训甲方的使用操作人员，并协助甲方一起调试，直到符合技术要求，甲方才做最终验收。</w:t>
      </w:r>
    </w:p>
    <w:p w14:paraId="165D8D9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4. 对技术复杂的货物，甲方应请国家认可的专业检测机构参与初步验收及最终验收，并由其出具质量检测报告。</w:t>
      </w:r>
    </w:p>
    <w:p w14:paraId="0D98F00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5. 验收时乙方必须在现场，验收完毕后作出验收结果报告；验收费用由乙方负责。</w:t>
      </w:r>
    </w:p>
    <w:p w14:paraId="11D31C4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b/>
          <w:color w:val="auto"/>
          <w:sz w:val="24"/>
          <w:highlight w:val="none"/>
        </w:rPr>
      </w:pPr>
      <w:r>
        <w:rPr>
          <w:rFonts w:hint="eastAsia" w:ascii="宋体" w:hAnsi="宋体"/>
          <w:b/>
          <w:color w:val="auto"/>
          <w:sz w:val="24"/>
          <w:highlight w:val="none"/>
        </w:rPr>
        <w:t>十四、货物包装、发运及运输</w:t>
      </w:r>
    </w:p>
    <w:p w14:paraId="2AFE6D6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1. 乙方应在货物发运前对其进行满足运输距离、防潮、防震、防锈和防破损装卸等要求包装，以保证货物安全运达甲方指定地点。</w:t>
      </w:r>
    </w:p>
    <w:p w14:paraId="7A8E3CC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2. 使用说明书、质量检验证明书、随配附件和工具以及清单一并附于货物内。</w:t>
      </w:r>
    </w:p>
    <w:p w14:paraId="41C2B0B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3. 乙方在货物发运手续办理完毕后24小时内或货到甲方48小时前通知甲方，以准备接货。</w:t>
      </w:r>
    </w:p>
    <w:p w14:paraId="3D55608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4. 货物在交付甲方前发生的风险均由乙方负责。</w:t>
      </w:r>
    </w:p>
    <w:p w14:paraId="0E4C007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5. 货物在规定的交付期限内由乙方送达甲方指定的地点视为交付，乙方同时需</w:t>
      </w:r>
    </w:p>
    <w:p w14:paraId="7A01834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通知甲方货物已送达。</w:t>
      </w:r>
    </w:p>
    <w:p w14:paraId="7571D11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b/>
          <w:color w:val="auto"/>
          <w:sz w:val="24"/>
          <w:highlight w:val="none"/>
        </w:rPr>
      </w:pPr>
      <w:r>
        <w:rPr>
          <w:rFonts w:hint="eastAsia" w:ascii="宋体" w:hAnsi="宋体"/>
          <w:b/>
          <w:color w:val="auto"/>
          <w:sz w:val="24"/>
          <w:highlight w:val="none"/>
        </w:rPr>
        <w:t>十五、违约责任</w:t>
      </w:r>
    </w:p>
    <w:p w14:paraId="17CAC5C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1. 甲方无正当理由拒收货物的，甲方向乙方偿付拒收货款总值的百分之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olor w:val="auto"/>
          <w:sz w:val="24"/>
          <w:highlight w:val="none"/>
        </w:rPr>
        <w:t>违约金。</w:t>
      </w:r>
    </w:p>
    <w:p w14:paraId="286421F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2. 甲方无故逾期验收和办理货款支付手续的,甲方应按逾期付款总额每日万分之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olor w:val="auto"/>
          <w:sz w:val="24"/>
          <w:highlight w:val="none"/>
        </w:rPr>
        <w:t>向乙方支付违约金。</w:t>
      </w:r>
    </w:p>
    <w:p w14:paraId="2080DA7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3. 乙方逾期交付货物的，乙方应按逾期交货总额</w:t>
      </w:r>
      <w:r>
        <w:rPr>
          <w:rFonts w:hint="eastAsia" w:ascii="宋体" w:hAnsi="宋体"/>
          <w:color w:val="auto"/>
          <w:sz w:val="24"/>
          <w:highlight w:val="none"/>
          <w:u w:val="single"/>
        </w:rPr>
        <w:t>每日千分之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olor w:val="auto"/>
          <w:sz w:val="24"/>
          <w:highlight w:val="none"/>
        </w:rPr>
        <w:t>向甲方支付违约金，由甲方从待付货款中扣除。逾期超过约定日期10个工作日不能交货的，甲方可解除本合同。乙方因逾期交货或因其他违约行为导致甲方解除合同的，乙方应向甲方支付合同总值百分之</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的违约金，如造成甲方损失超过违约金的，超出部分由乙方继续承担赔偿责任。 </w:t>
      </w:r>
    </w:p>
    <w:p w14:paraId="3C9BFB4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09E160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b/>
          <w:color w:val="auto"/>
          <w:sz w:val="24"/>
          <w:highlight w:val="none"/>
        </w:rPr>
      </w:pPr>
      <w:r>
        <w:rPr>
          <w:rFonts w:hint="eastAsia" w:ascii="宋体" w:hAnsi="宋体"/>
          <w:b/>
          <w:color w:val="auto"/>
          <w:sz w:val="24"/>
          <w:highlight w:val="none"/>
        </w:rPr>
        <w:t>十六、不可抗力事件处理</w:t>
      </w:r>
    </w:p>
    <w:p w14:paraId="6C0D9A8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1. 在合同有效期内，任何一方因不可抗力事件导致不能履行合同，则合同履行期可延长，其延长期与不可抗力影响期相同。</w:t>
      </w:r>
    </w:p>
    <w:p w14:paraId="4A50E30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2. 不可抗力事件发生后，应立即通知对方，并寄送有关权威机构出具的证明。</w:t>
      </w:r>
    </w:p>
    <w:p w14:paraId="061FB66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3. 不可抗力事件延续120天以上，双方应通过友好协商，确定是否继续履行合同。</w:t>
      </w:r>
    </w:p>
    <w:p w14:paraId="249D110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b/>
          <w:color w:val="auto"/>
          <w:sz w:val="24"/>
          <w:highlight w:val="none"/>
        </w:rPr>
      </w:pPr>
      <w:r>
        <w:rPr>
          <w:rFonts w:hint="eastAsia" w:ascii="宋体" w:hAnsi="宋体"/>
          <w:b/>
          <w:color w:val="auto"/>
          <w:sz w:val="24"/>
          <w:highlight w:val="none"/>
        </w:rPr>
        <w:t>十七、诉讼</w:t>
      </w:r>
    </w:p>
    <w:p w14:paraId="15709D9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 xml:space="preserve"> 双方在执行合同中所发生的一切争议，应通过协商解决。如协商不成，可向甲方所在地法院起诉。</w:t>
      </w:r>
    </w:p>
    <w:p w14:paraId="457A455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b/>
          <w:color w:val="auto"/>
          <w:sz w:val="24"/>
          <w:highlight w:val="none"/>
        </w:rPr>
      </w:pPr>
      <w:r>
        <w:rPr>
          <w:rFonts w:hint="eastAsia" w:ascii="宋体" w:hAnsi="宋体"/>
          <w:b/>
          <w:color w:val="auto"/>
          <w:sz w:val="24"/>
          <w:highlight w:val="none"/>
        </w:rPr>
        <w:t>十八、合同生效及其它</w:t>
      </w:r>
    </w:p>
    <w:p w14:paraId="6EB3EAB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1. 合同经三方法定代表人或委托代理人签字并加盖单位公章后，报主管部门备案后生效。</w:t>
      </w:r>
    </w:p>
    <w:p w14:paraId="1DF575F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2.合同执行中涉及采购资金和采购内容修改或补充的，按主管部门相关政策执行，方可作为主合同不可分割的一部分。</w:t>
      </w:r>
    </w:p>
    <w:p w14:paraId="4EF61BA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3.本合同未尽事宜，遵照《中华人民共和国民法典》有关条文执行。</w:t>
      </w:r>
    </w:p>
    <w:p w14:paraId="44EDF83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b/>
          <w:color w:val="auto"/>
          <w:sz w:val="24"/>
          <w:highlight w:val="none"/>
        </w:rPr>
      </w:pPr>
      <w:r>
        <w:rPr>
          <w:rFonts w:hint="eastAsia" w:ascii="宋体" w:hAnsi="宋体"/>
          <w:color w:val="auto"/>
          <w:sz w:val="24"/>
          <w:highlight w:val="none"/>
        </w:rPr>
        <w:t>4.</w:t>
      </w:r>
      <w:r>
        <w:rPr>
          <w:rFonts w:hint="eastAsia"/>
          <w:color w:val="auto"/>
          <w:highlight w:val="none"/>
        </w:rPr>
        <w:t xml:space="preserve"> </w:t>
      </w:r>
      <w:r>
        <w:rPr>
          <w:rFonts w:hint="eastAsia" w:ascii="宋体" w:hAnsi="宋体"/>
          <w:color w:val="auto"/>
          <w:sz w:val="24"/>
          <w:highlight w:val="none"/>
        </w:rPr>
        <w:t>本合同一式陆份，双方各执二份，主管部门、招标代理机构各执一份，其都具有同等法律效力。</w:t>
      </w:r>
    </w:p>
    <w:p w14:paraId="7ED1107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b/>
          <w:bCs/>
          <w:color w:val="auto"/>
          <w:sz w:val="24"/>
          <w:highlight w:val="none"/>
        </w:rPr>
      </w:pPr>
    </w:p>
    <w:p w14:paraId="2666930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b/>
          <w:bCs/>
          <w:color w:val="auto"/>
          <w:sz w:val="24"/>
          <w:highlight w:val="none"/>
        </w:rPr>
        <w:t>甲方（盖</w:t>
      </w:r>
      <w:r>
        <w:rPr>
          <w:rFonts w:ascii="宋体" w:hAnsi="宋体"/>
          <w:b/>
          <w:bCs/>
          <w:color w:val="auto"/>
          <w:sz w:val="24"/>
          <w:highlight w:val="none"/>
        </w:rPr>
        <w:t>公</w:t>
      </w:r>
      <w:r>
        <w:rPr>
          <w:rFonts w:hint="eastAsia" w:ascii="宋体" w:hAnsi="宋体"/>
          <w:b/>
          <w:bCs/>
          <w:color w:val="auto"/>
          <w:sz w:val="24"/>
          <w:highlight w:val="none"/>
        </w:rPr>
        <w:t>章）：                       乙方（盖</w:t>
      </w:r>
      <w:r>
        <w:rPr>
          <w:rFonts w:ascii="宋体" w:hAnsi="宋体"/>
          <w:b/>
          <w:bCs/>
          <w:color w:val="auto"/>
          <w:sz w:val="24"/>
          <w:highlight w:val="none"/>
        </w:rPr>
        <w:t>公</w:t>
      </w:r>
      <w:r>
        <w:rPr>
          <w:rFonts w:hint="eastAsia" w:ascii="宋体" w:hAnsi="宋体"/>
          <w:b/>
          <w:bCs/>
          <w:color w:val="auto"/>
          <w:sz w:val="24"/>
          <w:highlight w:val="none"/>
        </w:rPr>
        <w:t>章）：</w:t>
      </w:r>
    </w:p>
    <w:p w14:paraId="20EFE45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法定代表人或受委托人                 法定代表人或受委托人</w:t>
      </w:r>
    </w:p>
    <w:p w14:paraId="4D6CD94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（签字）                            （签字）</w:t>
      </w:r>
    </w:p>
    <w:p w14:paraId="3D48818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 xml:space="preserve">地址：                               地址： </w:t>
      </w:r>
    </w:p>
    <w:p w14:paraId="00AB277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邮编：                               邮编：</w:t>
      </w:r>
    </w:p>
    <w:p w14:paraId="2A89AEC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电话：                               电话：</w:t>
      </w:r>
    </w:p>
    <w:p w14:paraId="7810A22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传真：                               传真：</w:t>
      </w:r>
    </w:p>
    <w:p w14:paraId="71F7BFA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开户银行：                           开户银行：</w:t>
      </w:r>
    </w:p>
    <w:p w14:paraId="43D9DF74">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olor w:val="auto"/>
          <w:sz w:val="24"/>
          <w:highlight w:val="none"/>
        </w:rPr>
      </w:pPr>
      <w:r>
        <w:rPr>
          <w:rFonts w:hint="eastAsia" w:ascii="宋体" w:hAnsi="宋体"/>
          <w:color w:val="auto"/>
          <w:sz w:val="24"/>
          <w:highlight w:val="none"/>
        </w:rPr>
        <w:t>帐号：                               帐号：</w:t>
      </w:r>
    </w:p>
    <w:p w14:paraId="5A0A9DC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p>
    <w:p w14:paraId="78A2BE2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鉴证方:</w:t>
      </w:r>
    </w:p>
    <w:p w14:paraId="700BE8A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color w:val="auto"/>
          <w:sz w:val="24"/>
          <w:highlight w:val="none"/>
        </w:rPr>
        <w:t>法定代表人或主要负责人:</w:t>
      </w:r>
    </w:p>
    <w:p w14:paraId="197E9899">
      <w:pPr>
        <w:keepNext w:val="0"/>
        <w:keepLines w:val="0"/>
        <w:pageBreakBefore w:val="0"/>
        <w:widowControl w:val="0"/>
        <w:kinsoku/>
        <w:wordWrap/>
        <w:overflowPunct/>
        <w:topLinePunct w:val="0"/>
        <w:autoSpaceDE/>
        <w:autoSpaceDN/>
        <w:bidi w:val="0"/>
        <w:adjustRightInd/>
        <w:spacing w:line="360" w:lineRule="auto"/>
        <w:textAlignment w:val="auto"/>
        <w:rPr>
          <w:color w:val="auto"/>
          <w:highlight w:val="none"/>
        </w:rPr>
      </w:pPr>
      <w:r>
        <w:rPr>
          <w:rFonts w:hint="eastAsia" w:ascii="宋体" w:hAnsi="宋体"/>
          <w:color w:val="auto"/>
          <w:sz w:val="24"/>
          <w:highlight w:val="none"/>
        </w:rPr>
        <w:t>签约地点：                            签约时间：</w:t>
      </w:r>
    </w:p>
    <w:p w14:paraId="2BFDC220">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auto"/>
        <w:jc w:val="center"/>
        <w:textAlignment w:val="auto"/>
        <w:rPr>
          <w:rFonts w:hint="eastAsia" w:ascii="宋体" w:hAnsi="宋体"/>
          <w:b/>
          <w:color w:val="auto"/>
          <w:sz w:val="24"/>
          <w:highlight w:val="none"/>
        </w:rPr>
      </w:pPr>
      <w:r>
        <w:rPr>
          <w:rFonts w:hint="eastAsia" w:ascii="宋体" w:hAnsi="宋体"/>
          <w:b/>
          <w:color w:val="auto"/>
          <w:sz w:val="24"/>
          <w:highlight w:val="none"/>
        </w:rPr>
        <w:t>注：签订合同时，可以使用项目相关国家标准合同文本</w:t>
      </w:r>
    </w:p>
    <w:p w14:paraId="4688A784">
      <w:pPr>
        <w:snapToGrid w:val="0"/>
        <w:spacing w:before="156" w:beforeLines="50" w:after="156" w:afterLines="50"/>
        <w:jc w:val="center"/>
        <w:rPr>
          <w:rFonts w:hint="eastAsia" w:ascii="宋体" w:hAnsi="宋体"/>
          <w:b/>
          <w:color w:val="auto"/>
          <w:sz w:val="24"/>
          <w:highlight w:val="none"/>
        </w:rPr>
      </w:pPr>
    </w:p>
    <w:p w14:paraId="79ED997A">
      <w:pPr>
        <w:pStyle w:val="3"/>
        <w:pageBreakBefore/>
        <w:ind w:left="617" w:hanging="617" w:hangingChars="205"/>
        <w:jc w:val="center"/>
        <w:rPr>
          <w:rFonts w:ascii="宋体" w:cs="宋体"/>
          <w:sz w:val="30"/>
          <w:szCs w:val="30"/>
        </w:rPr>
      </w:pPr>
      <w:bookmarkStart w:id="45" w:name="_Toc19008"/>
      <w:r>
        <w:rPr>
          <w:rFonts w:hint="eastAsia" w:ascii="宋体" w:hAnsi="宋体" w:cs="宋体"/>
          <w:sz w:val="30"/>
          <w:szCs w:val="30"/>
        </w:rPr>
        <w:t>第六章　投标文件组成内容及格式</w:t>
      </w:r>
      <w:bookmarkEnd w:id="45"/>
    </w:p>
    <w:p w14:paraId="5803FBA8">
      <w:pPr>
        <w:spacing w:before="120" w:after="120"/>
        <w:ind w:hanging="2"/>
        <w:jc w:val="center"/>
        <w:rPr>
          <w:rFonts w:ascii="宋体" w:cs="宋体"/>
          <w:sz w:val="24"/>
          <w:u w:val="single"/>
        </w:rPr>
      </w:pPr>
    </w:p>
    <w:p w14:paraId="322A8D41">
      <w:pPr>
        <w:spacing w:before="120" w:after="120"/>
        <w:ind w:hanging="2"/>
        <w:jc w:val="center"/>
        <w:rPr>
          <w:rFonts w:ascii="宋体" w:cs="宋体"/>
          <w:sz w:val="24"/>
          <w:u w:val="single"/>
        </w:rPr>
      </w:pPr>
    </w:p>
    <w:p w14:paraId="7999F79F">
      <w:pPr>
        <w:pStyle w:val="4"/>
        <w:spacing w:line="415" w:lineRule="auto"/>
        <w:rPr>
          <w:rFonts w:ascii="宋体" w:cs="宋体"/>
          <w:b w:val="0"/>
          <w:sz w:val="28"/>
          <w:szCs w:val="28"/>
        </w:rPr>
      </w:pPr>
      <w:bookmarkStart w:id="46" w:name="_Toc27106"/>
      <w:r>
        <w:rPr>
          <w:rFonts w:hint="eastAsia" w:ascii="宋体" w:hAnsi="宋体" w:cs="宋体"/>
          <w:b w:val="0"/>
          <w:sz w:val="28"/>
          <w:szCs w:val="28"/>
        </w:rPr>
        <w:t>一、投标文件封面格式</w:t>
      </w:r>
      <w:bookmarkEnd w:id="46"/>
    </w:p>
    <w:p w14:paraId="13C1E27D">
      <w:pPr>
        <w:rPr>
          <w:rFonts w:ascii="宋体" w:cs="宋体"/>
          <w:b/>
          <w:sz w:val="28"/>
          <w:szCs w:val="28"/>
        </w:rPr>
      </w:pPr>
    </w:p>
    <w:p w14:paraId="2CFA25AC">
      <w:pPr>
        <w:snapToGrid w:val="0"/>
        <w:spacing w:beforeLines="50" w:after="50"/>
        <w:rPr>
          <w:rFonts w:ascii="宋体" w:cs="宋体"/>
          <w:b/>
          <w:sz w:val="24"/>
          <w:szCs w:val="20"/>
        </w:rPr>
      </w:pPr>
      <w:r>
        <w:rPr>
          <w:rFonts w:ascii="宋体" w:hAnsi="宋体" w:cs="宋体"/>
          <w:b/>
          <w:sz w:val="24"/>
        </w:rPr>
        <w:t>1.</w:t>
      </w:r>
      <w:r>
        <w:rPr>
          <w:rFonts w:hint="eastAsia" w:ascii="宋体" w:hAnsi="宋体" w:cs="宋体"/>
          <w:b/>
          <w:sz w:val="24"/>
        </w:rPr>
        <w:t>所有投标文件的外包装封面格式：</w:t>
      </w:r>
    </w:p>
    <w:p w14:paraId="327B4D2F">
      <w:pPr>
        <w:snapToGrid w:val="0"/>
        <w:spacing w:beforeLines="50" w:after="50"/>
        <w:jc w:val="center"/>
        <w:rPr>
          <w:rFonts w:ascii="宋体" w:cs="宋体"/>
          <w:bCs/>
          <w:sz w:val="24"/>
          <w:szCs w:val="20"/>
        </w:rPr>
      </w:pPr>
    </w:p>
    <w:p w14:paraId="38F717A5">
      <w:pPr>
        <w:snapToGrid w:val="0"/>
        <w:spacing w:beforeLines="50" w:after="50"/>
        <w:rPr>
          <w:rFonts w:ascii="宋体" w:cs="宋体"/>
          <w:bCs/>
          <w:sz w:val="24"/>
          <w:szCs w:val="20"/>
        </w:rPr>
      </w:pPr>
    </w:p>
    <w:p w14:paraId="4BE522DE">
      <w:pPr>
        <w:snapToGrid w:val="0"/>
        <w:spacing w:beforeLines="50" w:after="50"/>
        <w:jc w:val="center"/>
        <w:rPr>
          <w:rFonts w:ascii="宋体" w:cs="宋体"/>
          <w:bCs/>
          <w:sz w:val="24"/>
          <w:szCs w:val="20"/>
        </w:rPr>
      </w:pPr>
      <w:r>
        <w:rPr>
          <w:rFonts w:hint="eastAsia" w:ascii="宋体" w:hAnsi="宋体" w:cs="宋体"/>
          <w:bCs/>
          <w:sz w:val="24"/>
        </w:rPr>
        <w:t>投</w:t>
      </w:r>
      <w:r>
        <w:rPr>
          <w:rFonts w:ascii="宋体" w:hAnsi="宋体" w:cs="宋体"/>
          <w:bCs/>
          <w:sz w:val="24"/>
        </w:rPr>
        <w:t xml:space="preserve"> </w:t>
      </w:r>
      <w:r>
        <w:rPr>
          <w:rFonts w:hint="eastAsia" w:ascii="宋体" w:hAnsi="宋体" w:cs="宋体"/>
          <w:bCs/>
          <w:sz w:val="24"/>
        </w:rPr>
        <w:t>标</w:t>
      </w:r>
      <w:r>
        <w:rPr>
          <w:rFonts w:ascii="宋体" w:hAnsi="宋体" w:cs="宋体"/>
          <w:bCs/>
          <w:sz w:val="24"/>
        </w:rPr>
        <w:t xml:space="preserve"> </w:t>
      </w:r>
      <w:r>
        <w:rPr>
          <w:rFonts w:hint="eastAsia" w:ascii="宋体" w:hAnsi="宋体" w:cs="宋体"/>
          <w:bCs/>
          <w:sz w:val="24"/>
        </w:rPr>
        <w:t>文</w:t>
      </w:r>
      <w:r>
        <w:rPr>
          <w:rFonts w:ascii="宋体" w:hAnsi="宋体" w:cs="宋体"/>
          <w:bCs/>
          <w:sz w:val="24"/>
        </w:rPr>
        <w:t xml:space="preserve"> </w:t>
      </w:r>
      <w:r>
        <w:rPr>
          <w:rFonts w:hint="eastAsia" w:ascii="宋体" w:hAnsi="宋体" w:cs="宋体"/>
          <w:bCs/>
          <w:sz w:val="24"/>
        </w:rPr>
        <w:t>件</w:t>
      </w:r>
    </w:p>
    <w:p w14:paraId="27133C8F">
      <w:pPr>
        <w:snapToGrid w:val="0"/>
        <w:spacing w:beforeLines="50" w:after="50"/>
        <w:rPr>
          <w:rFonts w:ascii="宋体" w:cs="宋体"/>
          <w:bCs/>
          <w:sz w:val="24"/>
          <w:szCs w:val="20"/>
        </w:rPr>
      </w:pPr>
    </w:p>
    <w:p w14:paraId="67CBC1E7">
      <w:pPr>
        <w:snapToGrid w:val="0"/>
        <w:spacing w:beforeLines="50" w:after="50" w:line="360" w:lineRule="auto"/>
        <w:rPr>
          <w:rFonts w:hint="eastAsia" w:ascii="宋体" w:eastAsia="宋体" w:cs="宋体"/>
          <w:bCs/>
          <w:sz w:val="24"/>
          <w:lang w:eastAsia="zh-CN"/>
        </w:rPr>
      </w:pPr>
      <w:r>
        <w:rPr>
          <w:rFonts w:hint="eastAsia" w:ascii="宋体" w:hAnsi="宋体" w:cs="宋体"/>
          <w:bCs/>
          <w:sz w:val="24"/>
        </w:rPr>
        <w:t>项目名称：</w:t>
      </w:r>
      <w:r>
        <w:rPr>
          <w:rFonts w:hint="eastAsia" w:ascii="宋体" w:hAnsi="宋体" w:cs="宋体"/>
          <w:bCs/>
          <w:sz w:val="24"/>
          <w:lang w:eastAsia="zh-CN"/>
        </w:rPr>
        <w:t>浙江广厦建设职业技术大学金融科技应用实训室采购项目</w:t>
      </w:r>
    </w:p>
    <w:p w14:paraId="25972692">
      <w:pPr>
        <w:snapToGrid w:val="0"/>
        <w:spacing w:beforeLines="50" w:after="50" w:line="360" w:lineRule="auto"/>
        <w:rPr>
          <w:rFonts w:hint="eastAsia" w:ascii="宋体" w:eastAsia="宋体" w:cs="宋体"/>
          <w:bCs/>
          <w:sz w:val="24"/>
          <w:lang w:eastAsia="zh-CN"/>
        </w:rPr>
      </w:pPr>
      <w:r>
        <w:rPr>
          <w:rFonts w:hint="eastAsia" w:ascii="宋体" w:hAnsi="宋体" w:cs="宋体"/>
          <w:bCs/>
          <w:sz w:val="24"/>
        </w:rPr>
        <w:t>项目编号：</w:t>
      </w:r>
      <w:r>
        <w:rPr>
          <w:rFonts w:hint="eastAsia" w:ascii="宋体" w:hAnsi="宋体" w:cs="宋体"/>
          <w:bCs/>
          <w:sz w:val="24"/>
          <w:lang w:eastAsia="zh-CN"/>
        </w:rPr>
        <w:t>东鑫招[2024]14号</w:t>
      </w:r>
    </w:p>
    <w:p w14:paraId="015DC1C1">
      <w:pPr>
        <w:snapToGrid w:val="0"/>
        <w:spacing w:beforeLines="50" w:after="50" w:line="360" w:lineRule="auto"/>
        <w:rPr>
          <w:rFonts w:ascii="宋体" w:cs="宋体"/>
          <w:bCs/>
          <w:sz w:val="24"/>
        </w:rPr>
      </w:pPr>
      <w:r>
        <w:rPr>
          <w:rFonts w:hint="eastAsia" w:ascii="宋体" w:hAnsi="宋体" w:cs="宋体"/>
          <w:bCs/>
          <w:sz w:val="24"/>
        </w:rPr>
        <w:t>标</w:t>
      </w:r>
      <w:r>
        <w:rPr>
          <w:rFonts w:ascii="宋体" w:hAnsi="宋体" w:cs="宋体"/>
          <w:bCs/>
          <w:sz w:val="24"/>
        </w:rPr>
        <w:t xml:space="preserve"> </w:t>
      </w:r>
      <w:r>
        <w:rPr>
          <w:rFonts w:hint="eastAsia" w:ascii="宋体" w:hAnsi="宋体" w:cs="宋体"/>
          <w:bCs/>
          <w:sz w:val="24"/>
        </w:rPr>
        <w:t>项：</w:t>
      </w:r>
    </w:p>
    <w:p w14:paraId="6AEDEB46">
      <w:pPr>
        <w:spacing w:line="360" w:lineRule="auto"/>
        <w:rPr>
          <w:rFonts w:ascii="宋体" w:cs="宋体"/>
          <w:bCs/>
          <w:sz w:val="24"/>
        </w:rPr>
      </w:pPr>
      <w:r>
        <w:rPr>
          <w:rFonts w:hint="eastAsia" w:ascii="宋体" w:hAnsi="宋体" w:cs="宋体"/>
          <w:bCs/>
          <w:sz w:val="24"/>
        </w:rPr>
        <w:t>投标文件名称：资格审查文件、技术文件、资信商务文件、报价文件</w:t>
      </w:r>
    </w:p>
    <w:p w14:paraId="6B2C152E">
      <w:pPr>
        <w:spacing w:line="360" w:lineRule="auto"/>
        <w:ind w:firstLine="1440" w:firstLineChars="600"/>
        <w:rPr>
          <w:rFonts w:ascii="宋体" w:cs="宋体"/>
          <w:bCs/>
          <w:sz w:val="24"/>
        </w:rPr>
      </w:pPr>
      <w:r>
        <w:rPr>
          <w:rFonts w:hint="eastAsia" w:ascii="宋体" w:hAnsi="宋体" w:cs="宋体"/>
          <w:bCs/>
          <w:sz w:val="24"/>
        </w:rPr>
        <w:t>（相应选择一个投标文件封面外包装名称）</w:t>
      </w:r>
    </w:p>
    <w:p w14:paraId="0AF37B2D">
      <w:pPr>
        <w:snapToGrid w:val="0"/>
        <w:spacing w:beforeLines="50" w:after="50" w:line="360" w:lineRule="auto"/>
        <w:rPr>
          <w:rFonts w:ascii="宋体" w:cs="宋体"/>
          <w:bCs/>
          <w:sz w:val="24"/>
        </w:rPr>
      </w:pPr>
      <w:r>
        <w:rPr>
          <w:rFonts w:hint="eastAsia" w:ascii="宋体" w:hAnsi="宋体" w:cs="宋体"/>
          <w:bCs/>
          <w:sz w:val="24"/>
        </w:rPr>
        <w:t>投标人名称：</w:t>
      </w:r>
    </w:p>
    <w:p w14:paraId="6B7E29A6">
      <w:pPr>
        <w:snapToGrid w:val="0"/>
        <w:spacing w:beforeLines="50" w:after="50" w:line="360" w:lineRule="auto"/>
        <w:rPr>
          <w:rFonts w:ascii="宋体" w:cs="宋体"/>
          <w:bCs/>
          <w:sz w:val="24"/>
        </w:rPr>
      </w:pPr>
      <w:r>
        <w:rPr>
          <w:rFonts w:hint="eastAsia" w:ascii="宋体" w:hAnsi="宋体" w:cs="宋体"/>
          <w:bCs/>
          <w:sz w:val="24"/>
        </w:rPr>
        <w:t>投标人地址：</w:t>
      </w:r>
    </w:p>
    <w:p w14:paraId="7B4F9CA0">
      <w:pPr>
        <w:snapToGrid w:val="0"/>
        <w:spacing w:beforeLines="50" w:after="50" w:line="360" w:lineRule="auto"/>
        <w:rPr>
          <w:rFonts w:ascii="宋体" w:cs="宋体"/>
          <w:bCs/>
          <w:sz w:val="24"/>
        </w:rPr>
      </w:pPr>
      <w:r>
        <w:rPr>
          <w:rFonts w:hint="eastAsia" w:ascii="宋体" w:hAnsi="宋体" w:cs="宋体"/>
          <w:bCs/>
          <w:sz w:val="24"/>
        </w:rPr>
        <w:t>在</w:t>
      </w:r>
      <w:r>
        <w:rPr>
          <w:rFonts w:hint="eastAsia" w:ascii="宋体" w:hAnsi="宋体" w:cs="宋体"/>
          <w:bCs/>
          <w:sz w:val="24"/>
          <w:lang w:eastAsia="zh-CN"/>
        </w:rPr>
        <w:t>2024年</w:t>
      </w:r>
      <w:r>
        <w:rPr>
          <w:rFonts w:hint="eastAsia" w:ascii="宋体" w:hAnsi="宋体" w:cs="宋体"/>
          <w:bCs/>
          <w:sz w:val="24"/>
          <w:lang w:val="en-US" w:eastAsia="zh-CN"/>
        </w:rPr>
        <w:t>9</w:t>
      </w:r>
      <w:r>
        <w:rPr>
          <w:rFonts w:hint="eastAsia" w:ascii="宋体" w:hAnsi="宋体" w:cs="宋体"/>
          <w:bCs/>
          <w:sz w:val="24"/>
          <w:lang w:eastAsia="zh-CN"/>
        </w:rPr>
        <w:t>月</w:t>
      </w:r>
      <w:r>
        <w:rPr>
          <w:rFonts w:hint="eastAsia" w:ascii="宋体" w:hAnsi="宋体" w:cs="宋体"/>
          <w:bCs/>
          <w:sz w:val="24"/>
          <w:lang w:val="en-US" w:eastAsia="zh-CN"/>
        </w:rPr>
        <w:t>11</w:t>
      </w:r>
      <w:r>
        <w:rPr>
          <w:rFonts w:hint="eastAsia" w:ascii="宋体" w:hAnsi="宋体" w:cs="宋体"/>
          <w:bCs/>
          <w:sz w:val="24"/>
          <w:lang w:eastAsia="zh-CN"/>
        </w:rPr>
        <w:t>日</w:t>
      </w:r>
      <w:r>
        <w:rPr>
          <w:rFonts w:hint="eastAsia" w:ascii="宋体" w:hAnsi="宋体" w:cs="宋体"/>
          <w:bCs/>
          <w:sz w:val="24"/>
          <w:lang w:val="en-US" w:eastAsia="zh-CN"/>
        </w:rPr>
        <w:t>9</w:t>
      </w:r>
      <w:r>
        <w:rPr>
          <w:rFonts w:hint="eastAsia" w:ascii="宋体" w:hAnsi="宋体" w:cs="宋体"/>
          <w:bCs/>
          <w:sz w:val="24"/>
          <w:lang w:eastAsia="zh-CN"/>
        </w:rPr>
        <w:t>时</w:t>
      </w:r>
      <w:r>
        <w:rPr>
          <w:rFonts w:hint="eastAsia" w:ascii="宋体" w:hAnsi="宋体" w:cs="宋体"/>
          <w:bCs/>
          <w:sz w:val="24"/>
          <w:lang w:val="en-US" w:eastAsia="zh-CN"/>
        </w:rPr>
        <w:t>00</w:t>
      </w:r>
      <w:r>
        <w:rPr>
          <w:rFonts w:hint="eastAsia" w:ascii="宋体" w:hAnsi="宋体" w:cs="宋体"/>
          <w:bCs/>
          <w:sz w:val="24"/>
          <w:lang w:eastAsia="zh-CN"/>
        </w:rPr>
        <w:t>分</w:t>
      </w:r>
      <w:r>
        <w:rPr>
          <w:rFonts w:hint="eastAsia" w:ascii="宋体" w:hAnsi="宋体" w:cs="宋体"/>
          <w:bCs/>
          <w:sz w:val="24"/>
        </w:rPr>
        <w:t>之前不得启封</w:t>
      </w:r>
    </w:p>
    <w:p w14:paraId="6E5089F8">
      <w:pPr>
        <w:snapToGrid w:val="0"/>
        <w:spacing w:beforeLines="50" w:after="50"/>
        <w:ind w:firstLine="4080" w:firstLineChars="1700"/>
        <w:rPr>
          <w:rFonts w:ascii="宋体" w:cs="宋体"/>
          <w:bCs/>
          <w:sz w:val="24"/>
          <w:szCs w:val="20"/>
        </w:rPr>
      </w:pPr>
    </w:p>
    <w:p w14:paraId="7F5F0026">
      <w:pPr>
        <w:snapToGrid w:val="0"/>
        <w:spacing w:beforeLines="50" w:after="50"/>
        <w:ind w:firstLine="4080" w:firstLineChars="1700"/>
        <w:rPr>
          <w:rFonts w:ascii="宋体" w:cs="宋体"/>
          <w:bCs/>
          <w:sz w:val="24"/>
          <w:szCs w:val="20"/>
        </w:rPr>
      </w:pPr>
    </w:p>
    <w:p w14:paraId="7A9E61B2">
      <w:pPr>
        <w:snapToGrid w:val="0"/>
        <w:spacing w:beforeLines="50" w:after="50"/>
        <w:ind w:firstLine="4080" w:firstLineChars="1700"/>
        <w:rPr>
          <w:rFonts w:ascii="宋体" w:cs="宋体"/>
          <w:bCs/>
          <w:sz w:val="24"/>
          <w:szCs w:val="20"/>
        </w:rPr>
      </w:pPr>
    </w:p>
    <w:p w14:paraId="7BFC29CD">
      <w:pPr>
        <w:snapToGrid w:val="0"/>
        <w:spacing w:beforeLines="50" w:after="50"/>
        <w:ind w:firstLine="645"/>
        <w:jc w:val="center"/>
        <w:rPr>
          <w:rFonts w:ascii="宋体" w:cs="宋体"/>
          <w:bCs/>
          <w:sz w:val="24"/>
          <w:szCs w:val="20"/>
        </w:rPr>
      </w:pPr>
      <w:r>
        <w:rPr>
          <w:rFonts w:ascii="宋体" w:hAnsi="宋体" w:cs="宋体"/>
          <w:bCs/>
          <w:sz w:val="24"/>
        </w:rPr>
        <w:t xml:space="preserve">                        </w:t>
      </w:r>
      <w:r>
        <w:rPr>
          <w:rFonts w:hint="eastAsia" w:ascii="宋体" w:hAnsi="宋体" w:cs="宋体"/>
          <w:bCs/>
          <w:sz w:val="24"/>
        </w:rPr>
        <w:t>年</w:t>
      </w:r>
      <w:r>
        <w:rPr>
          <w:rFonts w:ascii="宋体" w:hAnsi="宋体" w:cs="宋体"/>
          <w:bCs/>
          <w:sz w:val="24"/>
        </w:rPr>
        <w:t xml:space="preserve">  </w:t>
      </w:r>
      <w:r>
        <w:rPr>
          <w:rFonts w:hint="eastAsia" w:ascii="宋体" w:hAnsi="宋体" w:cs="宋体"/>
          <w:bCs/>
          <w:sz w:val="24"/>
        </w:rPr>
        <w:t>月</w:t>
      </w:r>
      <w:r>
        <w:rPr>
          <w:rFonts w:ascii="宋体" w:hAnsi="宋体" w:cs="宋体"/>
          <w:bCs/>
          <w:sz w:val="24"/>
        </w:rPr>
        <w:t xml:space="preserve">  </w:t>
      </w:r>
      <w:r>
        <w:rPr>
          <w:rFonts w:hint="eastAsia" w:ascii="宋体" w:hAnsi="宋体" w:cs="宋体"/>
          <w:bCs/>
          <w:sz w:val="24"/>
        </w:rPr>
        <w:t>日</w:t>
      </w:r>
    </w:p>
    <w:p w14:paraId="4AC5A9AA">
      <w:pPr>
        <w:snapToGrid w:val="0"/>
        <w:spacing w:beforeLines="50" w:after="50"/>
        <w:rPr>
          <w:rFonts w:ascii="宋体" w:cs="宋体"/>
          <w:b/>
          <w:sz w:val="24"/>
        </w:rPr>
      </w:pPr>
    </w:p>
    <w:p w14:paraId="620ABBB7">
      <w:pPr>
        <w:snapToGrid w:val="0"/>
        <w:spacing w:beforeLines="50" w:after="50"/>
        <w:rPr>
          <w:rFonts w:ascii="宋体" w:cs="宋体"/>
          <w:b/>
          <w:sz w:val="24"/>
        </w:rPr>
      </w:pPr>
    </w:p>
    <w:p w14:paraId="7CDDCA6C">
      <w:pPr>
        <w:pageBreakBefore/>
        <w:snapToGrid w:val="0"/>
        <w:spacing w:beforeLines="50" w:after="50"/>
        <w:rPr>
          <w:rFonts w:ascii="宋体" w:cs="宋体"/>
          <w:b/>
          <w:sz w:val="24"/>
          <w:szCs w:val="20"/>
        </w:rPr>
      </w:pPr>
      <w:r>
        <w:rPr>
          <w:rFonts w:ascii="宋体" w:hAnsi="宋体" w:cs="宋体"/>
          <w:b/>
          <w:sz w:val="24"/>
        </w:rPr>
        <w:t>2.</w:t>
      </w:r>
      <w:r>
        <w:rPr>
          <w:rFonts w:hint="eastAsia" w:ascii="宋体" w:hAnsi="宋体" w:cs="宋体"/>
          <w:b/>
          <w:sz w:val="24"/>
        </w:rPr>
        <w:t>所有投标文件封面格式：</w:t>
      </w:r>
      <w:r>
        <w:rPr>
          <w:rFonts w:ascii="宋体" w:hAnsi="宋体" w:cs="宋体"/>
          <w:b/>
          <w:sz w:val="24"/>
        </w:rPr>
        <w:t xml:space="preserve"> </w:t>
      </w:r>
    </w:p>
    <w:p w14:paraId="1A6B9CC6">
      <w:pPr>
        <w:snapToGrid w:val="0"/>
        <w:spacing w:beforeLines="50" w:after="50"/>
        <w:rPr>
          <w:rFonts w:ascii="宋体" w:cs="宋体"/>
          <w:b/>
          <w:bCs/>
          <w:sz w:val="32"/>
          <w:szCs w:val="20"/>
        </w:rPr>
      </w:pPr>
      <w:r>
        <w:rPr>
          <w:rFonts w:ascii="宋体" w:hAnsi="宋体" w:cs="宋体"/>
          <w:sz w:val="24"/>
        </w:rPr>
        <w:t xml:space="preserve">                                                    </w:t>
      </w:r>
      <w:r>
        <w:rPr>
          <w:rFonts w:hint="eastAsia" w:ascii="宋体" w:hAnsi="宋体" w:cs="宋体"/>
          <w:b/>
          <w:bCs/>
        </w:rPr>
        <w:t>正本</w:t>
      </w:r>
      <w:r>
        <w:rPr>
          <w:rFonts w:ascii="宋体" w:hAnsi="宋体" w:cs="宋体"/>
          <w:b/>
          <w:bCs/>
        </w:rPr>
        <w:t>/</w:t>
      </w:r>
      <w:r>
        <w:rPr>
          <w:rFonts w:hint="eastAsia" w:ascii="宋体" w:hAnsi="宋体" w:cs="宋体"/>
          <w:b/>
          <w:bCs/>
        </w:rPr>
        <w:t>或副本</w:t>
      </w:r>
    </w:p>
    <w:p w14:paraId="39BB2415">
      <w:pPr>
        <w:snapToGrid w:val="0"/>
        <w:spacing w:beforeLines="50" w:after="50"/>
        <w:rPr>
          <w:rFonts w:ascii="宋体" w:cs="宋体"/>
          <w:bCs/>
          <w:sz w:val="24"/>
          <w:szCs w:val="20"/>
        </w:rPr>
      </w:pPr>
    </w:p>
    <w:p w14:paraId="04C43171">
      <w:pPr>
        <w:snapToGrid w:val="0"/>
        <w:spacing w:beforeLines="50" w:after="50"/>
        <w:rPr>
          <w:rFonts w:ascii="宋体" w:cs="宋体"/>
          <w:bCs/>
          <w:sz w:val="24"/>
          <w:szCs w:val="20"/>
        </w:rPr>
      </w:pPr>
    </w:p>
    <w:p w14:paraId="02E3D598">
      <w:pPr>
        <w:spacing w:line="360" w:lineRule="auto"/>
        <w:rPr>
          <w:rFonts w:ascii="宋体" w:cs="宋体"/>
          <w:bCs/>
          <w:sz w:val="24"/>
        </w:rPr>
      </w:pPr>
      <w:r>
        <w:rPr>
          <w:rFonts w:hint="eastAsia" w:ascii="宋体" w:hAnsi="宋体" w:cs="宋体"/>
          <w:bCs/>
          <w:sz w:val="24"/>
        </w:rPr>
        <w:t>资格审查文件、技术文件、资信商务文件、报价文件</w:t>
      </w:r>
    </w:p>
    <w:p w14:paraId="42913D6A">
      <w:pPr>
        <w:spacing w:line="360" w:lineRule="auto"/>
        <w:rPr>
          <w:rFonts w:ascii="宋体" w:cs="宋体"/>
          <w:bCs/>
          <w:sz w:val="24"/>
        </w:rPr>
      </w:pPr>
      <w:r>
        <w:rPr>
          <w:rFonts w:hint="eastAsia" w:ascii="宋体" w:hAnsi="宋体" w:cs="宋体"/>
          <w:bCs/>
          <w:sz w:val="24"/>
        </w:rPr>
        <w:t>（相应选择一个投标文件封面外包装名称）</w:t>
      </w:r>
    </w:p>
    <w:p w14:paraId="42A1B5B3">
      <w:pPr>
        <w:snapToGrid w:val="0"/>
        <w:spacing w:beforeLines="50" w:after="50" w:line="360" w:lineRule="auto"/>
        <w:rPr>
          <w:rFonts w:ascii="宋体" w:cs="宋体"/>
          <w:bCs/>
          <w:sz w:val="24"/>
          <w:szCs w:val="20"/>
        </w:rPr>
      </w:pPr>
    </w:p>
    <w:p w14:paraId="5B3CC30C">
      <w:pPr>
        <w:snapToGrid w:val="0"/>
        <w:spacing w:beforeLines="50" w:after="50" w:line="360" w:lineRule="auto"/>
        <w:rPr>
          <w:rFonts w:hint="eastAsia" w:ascii="宋体" w:eastAsia="宋体" w:cs="宋体"/>
          <w:bCs/>
          <w:sz w:val="24"/>
          <w:lang w:eastAsia="zh-CN"/>
        </w:rPr>
      </w:pPr>
      <w:r>
        <w:rPr>
          <w:rFonts w:hint="eastAsia" w:ascii="宋体" w:hAnsi="宋体" w:cs="宋体"/>
          <w:bCs/>
          <w:sz w:val="24"/>
        </w:rPr>
        <w:t>项目名称：</w:t>
      </w:r>
      <w:r>
        <w:rPr>
          <w:rFonts w:hint="eastAsia" w:ascii="宋体" w:hAnsi="宋体" w:cs="宋体"/>
          <w:bCs/>
          <w:sz w:val="24"/>
          <w:lang w:eastAsia="zh-CN"/>
        </w:rPr>
        <w:t>浙江广厦建设职业技术大学金融科技应用实训室采购项目</w:t>
      </w:r>
    </w:p>
    <w:p w14:paraId="5800A64A">
      <w:pPr>
        <w:snapToGrid w:val="0"/>
        <w:spacing w:beforeLines="50" w:after="50" w:line="360" w:lineRule="auto"/>
        <w:rPr>
          <w:rFonts w:hint="eastAsia" w:ascii="宋体" w:eastAsia="宋体" w:cs="宋体"/>
          <w:bCs/>
          <w:sz w:val="24"/>
          <w:lang w:eastAsia="zh-CN"/>
        </w:rPr>
      </w:pPr>
      <w:r>
        <w:rPr>
          <w:rFonts w:hint="eastAsia" w:ascii="宋体" w:hAnsi="宋体" w:cs="宋体"/>
          <w:bCs/>
          <w:sz w:val="24"/>
        </w:rPr>
        <w:t>项目编号：</w:t>
      </w:r>
      <w:r>
        <w:rPr>
          <w:rFonts w:ascii="宋体" w:hAnsi="宋体" w:cs="宋体"/>
          <w:bCs/>
          <w:sz w:val="24"/>
        </w:rPr>
        <w:t xml:space="preserve"> </w:t>
      </w:r>
      <w:r>
        <w:rPr>
          <w:rFonts w:hint="eastAsia" w:ascii="宋体" w:hAnsi="宋体" w:cs="宋体"/>
          <w:bCs/>
          <w:sz w:val="24"/>
          <w:lang w:eastAsia="zh-CN"/>
        </w:rPr>
        <w:t>东鑫招[2024]14号</w:t>
      </w:r>
    </w:p>
    <w:p w14:paraId="2373C251">
      <w:pPr>
        <w:snapToGrid w:val="0"/>
        <w:spacing w:beforeLines="50" w:after="50" w:line="360" w:lineRule="auto"/>
        <w:rPr>
          <w:rFonts w:ascii="宋体" w:cs="宋体"/>
          <w:bCs/>
          <w:sz w:val="24"/>
        </w:rPr>
      </w:pPr>
      <w:r>
        <w:rPr>
          <w:rFonts w:hint="eastAsia" w:ascii="宋体" w:hAnsi="宋体" w:cs="宋体"/>
          <w:bCs/>
          <w:sz w:val="24"/>
        </w:rPr>
        <w:t>投标人名称：</w:t>
      </w:r>
    </w:p>
    <w:p w14:paraId="79C8A4DA">
      <w:pPr>
        <w:snapToGrid w:val="0"/>
        <w:spacing w:beforeLines="50" w:after="50" w:line="360" w:lineRule="auto"/>
        <w:rPr>
          <w:rFonts w:ascii="宋体" w:cs="宋体"/>
          <w:bCs/>
          <w:sz w:val="24"/>
        </w:rPr>
      </w:pPr>
      <w:r>
        <w:rPr>
          <w:rFonts w:hint="eastAsia" w:ascii="宋体" w:hAnsi="宋体" w:cs="宋体"/>
          <w:bCs/>
          <w:sz w:val="24"/>
        </w:rPr>
        <w:t>投标人地址：</w:t>
      </w:r>
    </w:p>
    <w:p w14:paraId="7748679B">
      <w:pPr>
        <w:snapToGrid w:val="0"/>
        <w:spacing w:beforeLines="50" w:after="50"/>
        <w:ind w:firstLine="4080" w:firstLineChars="1700"/>
        <w:rPr>
          <w:rFonts w:ascii="宋体" w:cs="宋体"/>
          <w:sz w:val="24"/>
          <w:szCs w:val="20"/>
        </w:rPr>
      </w:pPr>
    </w:p>
    <w:p w14:paraId="0FCB9E97">
      <w:pPr>
        <w:snapToGrid w:val="0"/>
        <w:spacing w:beforeLines="50" w:after="50"/>
        <w:ind w:firstLine="4080" w:firstLineChars="1700"/>
        <w:rPr>
          <w:rFonts w:ascii="宋体" w:cs="宋体"/>
          <w:sz w:val="24"/>
          <w:szCs w:val="20"/>
        </w:rPr>
      </w:pPr>
    </w:p>
    <w:p w14:paraId="03E4873A">
      <w:pPr>
        <w:snapToGrid w:val="0"/>
        <w:spacing w:beforeLines="50" w:after="50"/>
        <w:ind w:firstLine="645"/>
        <w:jc w:val="center"/>
        <w:rPr>
          <w:rFonts w:ascii="宋体" w:hAnsi="宋体" w:cs="宋体"/>
          <w:sz w:val="24"/>
        </w:r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14:paraId="7C418F7E">
      <w:pPr>
        <w:pStyle w:val="25"/>
        <w:rPr>
          <w:rFonts w:ascii="宋体" w:hAnsi="宋体" w:cs="宋体"/>
          <w:sz w:val="24"/>
        </w:rPr>
      </w:pPr>
    </w:p>
    <w:p w14:paraId="6985F692">
      <w:pPr>
        <w:pStyle w:val="26"/>
        <w:ind w:firstLine="480"/>
        <w:rPr>
          <w:rFonts w:ascii="宋体" w:hAnsi="宋体" w:cs="宋体"/>
        </w:rPr>
      </w:pPr>
    </w:p>
    <w:p w14:paraId="32931154">
      <w:pPr>
        <w:pStyle w:val="26"/>
        <w:ind w:firstLine="480"/>
        <w:rPr>
          <w:rFonts w:ascii="宋体" w:hAnsi="宋体" w:cs="宋体"/>
        </w:rPr>
      </w:pPr>
    </w:p>
    <w:p w14:paraId="666EE743">
      <w:pPr>
        <w:pStyle w:val="26"/>
        <w:ind w:firstLine="480"/>
        <w:rPr>
          <w:rFonts w:ascii="宋体" w:hAnsi="宋体" w:cs="宋体"/>
        </w:rPr>
      </w:pPr>
    </w:p>
    <w:p w14:paraId="594C9066">
      <w:pPr>
        <w:pStyle w:val="26"/>
        <w:ind w:firstLine="480"/>
        <w:rPr>
          <w:rFonts w:ascii="宋体" w:hAnsi="宋体" w:cs="宋体"/>
        </w:rPr>
      </w:pPr>
    </w:p>
    <w:p w14:paraId="4F8BDC0B">
      <w:pPr>
        <w:pStyle w:val="26"/>
        <w:ind w:firstLine="480"/>
        <w:rPr>
          <w:rFonts w:ascii="宋体" w:hAnsi="宋体" w:cs="宋体"/>
        </w:rPr>
      </w:pPr>
    </w:p>
    <w:p w14:paraId="75E6CAB0">
      <w:pPr>
        <w:pStyle w:val="26"/>
        <w:ind w:firstLine="480"/>
        <w:rPr>
          <w:rFonts w:ascii="宋体" w:hAnsi="宋体" w:cs="宋体"/>
        </w:rPr>
      </w:pPr>
    </w:p>
    <w:p w14:paraId="5E65E36B">
      <w:pPr>
        <w:pStyle w:val="26"/>
        <w:ind w:firstLine="480"/>
        <w:rPr>
          <w:rFonts w:ascii="宋体" w:hAnsi="宋体" w:cs="宋体"/>
        </w:rPr>
      </w:pPr>
    </w:p>
    <w:p w14:paraId="49C62D47">
      <w:pPr>
        <w:pStyle w:val="26"/>
        <w:ind w:firstLine="480"/>
        <w:rPr>
          <w:rFonts w:ascii="宋体" w:hAnsi="宋体" w:cs="宋体"/>
        </w:rPr>
      </w:pPr>
    </w:p>
    <w:p w14:paraId="19FEB532">
      <w:pPr>
        <w:pStyle w:val="26"/>
        <w:ind w:firstLine="480"/>
        <w:rPr>
          <w:rFonts w:ascii="宋体" w:hAnsi="宋体" w:cs="宋体"/>
        </w:rPr>
      </w:pPr>
    </w:p>
    <w:p w14:paraId="2854AC4F">
      <w:pPr>
        <w:rPr>
          <w:rFonts w:ascii="宋体" w:hAnsi="宋体" w:cs="宋体"/>
          <w:sz w:val="24"/>
        </w:rPr>
      </w:pPr>
    </w:p>
    <w:p w14:paraId="130A99EF">
      <w:pPr>
        <w:pStyle w:val="25"/>
        <w:rPr>
          <w:rFonts w:ascii="宋体" w:hAnsi="宋体" w:cs="宋体"/>
          <w:sz w:val="24"/>
        </w:rPr>
      </w:pPr>
    </w:p>
    <w:p w14:paraId="11213CB8"/>
    <w:p w14:paraId="3D83F86F">
      <w:pPr>
        <w:spacing w:line="360" w:lineRule="auto"/>
        <w:rPr>
          <w:rFonts w:ascii="宋体" w:cs="宋体"/>
          <w:b/>
          <w:sz w:val="24"/>
        </w:rPr>
      </w:pPr>
      <w:bookmarkStart w:id="47" w:name="_Toc491242404"/>
      <w:bookmarkStart w:id="48" w:name="_Toc504549895"/>
      <w:r>
        <w:rPr>
          <w:rFonts w:hint="eastAsia" w:ascii="宋体" w:hAnsi="宋体" w:cs="宋体"/>
          <w:b/>
          <w:sz w:val="24"/>
        </w:rPr>
        <w:t>3</w:t>
      </w:r>
      <w:r>
        <w:rPr>
          <w:rFonts w:ascii="宋体" w:hAnsi="宋体" w:cs="宋体"/>
          <w:b/>
          <w:sz w:val="24"/>
        </w:rPr>
        <w:t>.</w:t>
      </w:r>
      <w:r>
        <w:rPr>
          <w:rFonts w:hint="eastAsia" w:ascii="宋体" w:hAnsi="宋体" w:cs="宋体"/>
          <w:b/>
          <w:sz w:val="24"/>
        </w:rPr>
        <w:t>资格审查文件：</w:t>
      </w:r>
    </w:p>
    <w:bookmarkEnd w:id="47"/>
    <w:bookmarkEnd w:id="48"/>
    <w:p w14:paraId="69831FA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bookmarkStart w:id="49" w:name="_Toc1636"/>
      <w:r>
        <w:rPr>
          <w:rFonts w:hint="eastAsia" w:ascii="宋体" w:hAnsi="宋体" w:cs="宋体"/>
          <w:color w:val="auto"/>
          <w:sz w:val="24"/>
          <w:highlight w:val="none"/>
        </w:rPr>
        <w:t>（1）具有独立承担民事责任的能力：投标人须在投标文件中出具符合以下情况的证明材料复印件（五选一）：</w:t>
      </w:r>
    </w:p>
    <w:p w14:paraId="7E296F35">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rPr>
        <w:t>①如投标人是企业（包括合伙企业），提供在工商部门注册的有效“企业法人营业执照”或“营业执照”；</w:t>
      </w:r>
    </w:p>
    <w:p w14:paraId="3F730027">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rPr>
        <w:t>②如投标人是事业单位，提供有效的“事业单位法人证书”；</w:t>
      </w:r>
    </w:p>
    <w:p w14:paraId="7DB4D845">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rPr>
        <w:t>③如投标人是非企业专业服务机构的，提供执业许可证等证明文件；</w:t>
      </w:r>
    </w:p>
    <w:p w14:paraId="7B909857">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rPr>
        <w:t>④如投标人是个体工商户，提供有效的“个体工商户营业执照”；</w:t>
      </w:r>
    </w:p>
    <w:p w14:paraId="1AB7579D">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rPr>
        <w:t>⑤如投标人是自然人，提供有效的自然人身份证明（居民身份证正反面或公安机关出具的临时居民身份证正反面或港澳台胞证或护照）。</w:t>
      </w:r>
    </w:p>
    <w:p w14:paraId="2FE0C80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法定代表人身份证复印件或法定代表人授权委托书(格式见附件)；</w:t>
      </w:r>
    </w:p>
    <w:p w14:paraId="4A061DD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sz w:val="24"/>
        </w:rPr>
        <w:t>信用记录网络查询页面截图（信用中国与中国政府采购网）；</w:t>
      </w:r>
    </w:p>
    <w:p w14:paraId="79EEC2F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）符合参加采购活动应当具备的一般条件的承诺函(格式见附件)</w:t>
      </w:r>
      <w:r>
        <w:rPr>
          <w:rFonts w:hint="eastAsia" w:ascii="宋体" w:hAnsi="宋体" w:eastAsia="宋体" w:cs="宋体"/>
          <w:color w:val="auto"/>
          <w:sz w:val="24"/>
          <w:szCs w:val="24"/>
          <w:highlight w:val="none"/>
          <w:lang w:eastAsia="zh-CN"/>
        </w:rPr>
        <w:t>；</w:t>
      </w:r>
    </w:p>
    <w:p w14:paraId="38B8577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）代理机构考核评价表（加盖投标单位公章的原件装订在正本）；</w:t>
      </w:r>
    </w:p>
    <w:p w14:paraId="745C208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）投标声明书 (格式见附件) ；</w:t>
      </w:r>
    </w:p>
    <w:p w14:paraId="5D551D1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）投标人情况介绍；</w:t>
      </w:r>
    </w:p>
    <w:p w14:paraId="5E689C4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）投标人认为有必要提供的其它文件。</w:t>
      </w:r>
    </w:p>
    <w:p w14:paraId="5998585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b/>
          <w:bCs/>
          <w:color w:val="auto"/>
          <w:spacing w:val="-6"/>
          <w:sz w:val="24"/>
          <w:highlight w:val="none"/>
        </w:rPr>
      </w:pPr>
      <w:r>
        <w:rPr>
          <w:rFonts w:hint="eastAsia" w:ascii="宋体" w:hAnsi="宋体" w:cs="宋体"/>
          <w:b/>
          <w:bCs/>
          <w:color w:val="auto"/>
          <w:spacing w:val="-6"/>
          <w:sz w:val="24"/>
          <w:highlight w:val="none"/>
          <w:lang w:val="en-US" w:eastAsia="zh-CN"/>
        </w:rPr>
        <w:t>4</w:t>
      </w:r>
      <w:r>
        <w:rPr>
          <w:rFonts w:hint="eastAsia" w:ascii="宋体" w:hAnsi="宋体" w:cs="宋体"/>
          <w:b/>
          <w:bCs/>
          <w:color w:val="auto"/>
          <w:spacing w:val="-6"/>
          <w:sz w:val="24"/>
          <w:highlight w:val="none"/>
        </w:rPr>
        <w:t>.技术文件</w:t>
      </w:r>
    </w:p>
    <w:p w14:paraId="76A6EB0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pacing w:val="-6"/>
          <w:sz w:val="24"/>
          <w:highlight w:val="none"/>
        </w:rPr>
      </w:pPr>
      <w:r>
        <w:rPr>
          <w:rFonts w:hint="eastAsia" w:ascii="宋体" w:hAnsi="宋体" w:cs="宋体"/>
          <w:color w:val="auto"/>
          <w:spacing w:val="-6"/>
          <w:sz w:val="24"/>
          <w:highlight w:val="none"/>
        </w:rPr>
        <w:t>（1）技术响应表（格式见附件）；</w:t>
      </w:r>
    </w:p>
    <w:p w14:paraId="306F77E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pacing w:val="-6"/>
          <w:sz w:val="24"/>
          <w:highlight w:val="none"/>
        </w:rPr>
      </w:pPr>
      <w:r>
        <w:rPr>
          <w:rFonts w:hint="eastAsia" w:ascii="宋体" w:hAnsi="宋体" w:cs="宋体"/>
          <w:color w:val="auto"/>
          <w:spacing w:val="-6"/>
          <w:sz w:val="24"/>
          <w:highlight w:val="none"/>
        </w:rPr>
        <w:t>（2）技术响应情况；</w:t>
      </w:r>
    </w:p>
    <w:p w14:paraId="217CD34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pacing w:val="-6"/>
          <w:sz w:val="24"/>
          <w:highlight w:val="none"/>
        </w:rPr>
      </w:pPr>
      <w:r>
        <w:rPr>
          <w:rFonts w:hint="eastAsia" w:ascii="宋体" w:hAnsi="宋体" w:cs="宋体"/>
          <w:color w:val="auto"/>
          <w:spacing w:val="-6"/>
          <w:sz w:val="24"/>
          <w:highlight w:val="none"/>
        </w:rPr>
        <w:t>（3）项目理解情况 ；</w:t>
      </w:r>
    </w:p>
    <w:p w14:paraId="7659DA9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pacing w:val="-6"/>
          <w:sz w:val="24"/>
          <w:highlight w:val="none"/>
        </w:rPr>
      </w:pPr>
      <w:r>
        <w:rPr>
          <w:rFonts w:hint="eastAsia" w:ascii="宋体" w:hAnsi="宋体" w:cs="宋体"/>
          <w:color w:val="auto"/>
          <w:spacing w:val="-6"/>
          <w:sz w:val="24"/>
          <w:highlight w:val="none"/>
        </w:rPr>
        <w:t>（4）进度安排；</w:t>
      </w:r>
    </w:p>
    <w:p w14:paraId="034EC01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pacing w:val="-6"/>
          <w:sz w:val="24"/>
          <w:highlight w:val="none"/>
        </w:rPr>
      </w:pPr>
      <w:r>
        <w:rPr>
          <w:rFonts w:hint="eastAsia" w:ascii="宋体" w:hAnsi="宋体" w:cs="宋体"/>
          <w:color w:val="auto"/>
          <w:spacing w:val="-6"/>
          <w:sz w:val="24"/>
          <w:highlight w:val="none"/>
        </w:rPr>
        <w:t>（5）拟派项目组成员；</w:t>
      </w:r>
    </w:p>
    <w:p w14:paraId="76988A7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pacing w:val="-6"/>
          <w:sz w:val="24"/>
          <w:highlight w:val="none"/>
        </w:rPr>
      </w:pPr>
      <w:r>
        <w:rPr>
          <w:rFonts w:hint="eastAsia" w:ascii="宋体" w:hAnsi="宋体" w:cs="宋体"/>
          <w:color w:val="auto"/>
          <w:spacing w:val="-6"/>
          <w:sz w:val="24"/>
          <w:highlight w:val="none"/>
        </w:rPr>
        <w:t>（6）培训方案；</w:t>
      </w:r>
    </w:p>
    <w:p w14:paraId="2A997B2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pacing w:val="-6"/>
          <w:sz w:val="24"/>
          <w:highlight w:val="none"/>
        </w:rPr>
      </w:pPr>
      <w:r>
        <w:rPr>
          <w:rFonts w:hint="eastAsia" w:ascii="宋体" w:hAnsi="宋体" w:cs="宋体"/>
          <w:color w:val="auto"/>
          <w:spacing w:val="-6"/>
          <w:sz w:val="24"/>
          <w:highlight w:val="none"/>
        </w:rPr>
        <w:t>（7）实施方案；</w:t>
      </w:r>
    </w:p>
    <w:p w14:paraId="76196C1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pacing w:val="-6"/>
          <w:sz w:val="24"/>
          <w:highlight w:val="none"/>
        </w:rPr>
      </w:pPr>
      <w:r>
        <w:rPr>
          <w:rFonts w:hint="eastAsia" w:ascii="宋体" w:hAnsi="宋体" w:cs="宋体"/>
          <w:color w:val="auto"/>
          <w:spacing w:val="-6"/>
          <w:sz w:val="24"/>
          <w:highlight w:val="none"/>
        </w:rPr>
        <w:t>（8）重难点分析；</w:t>
      </w:r>
    </w:p>
    <w:p w14:paraId="6D93924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pacing w:val="-6"/>
          <w:sz w:val="24"/>
          <w:highlight w:val="none"/>
        </w:rPr>
      </w:pPr>
      <w:r>
        <w:rPr>
          <w:rFonts w:hint="eastAsia" w:ascii="宋体" w:hAnsi="宋体" w:cs="宋体"/>
          <w:color w:val="auto"/>
          <w:spacing w:val="-6"/>
          <w:sz w:val="24"/>
          <w:highlight w:val="none"/>
        </w:rPr>
        <w:t>（9）应急服务方案；</w:t>
      </w:r>
    </w:p>
    <w:p w14:paraId="08763C2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pacing w:val="-6"/>
          <w:sz w:val="24"/>
          <w:highlight w:val="none"/>
        </w:rPr>
      </w:pPr>
      <w:r>
        <w:rPr>
          <w:rFonts w:hint="eastAsia" w:ascii="宋体" w:hAnsi="宋体" w:cs="宋体"/>
          <w:color w:val="auto"/>
          <w:spacing w:val="-6"/>
          <w:sz w:val="24"/>
          <w:highlight w:val="none"/>
        </w:rPr>
        <w:t>（10）软件著作权；</w:t>
      </w:r>
    </w:p>
    <w:p w14:paraId="050E8E8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pacing w:val="-6"/>
          <w:sz w:val="24"/>
          <w:highlight w:val="none"/>
        </w:rPr>
      </w:pPr>
      <w:r>
        <w:rPr>
          <w:rFonts w:hint="eastAsia" w:ascii="宋体" w:hAnsi="宋体" w:cs="宋体"/>
          <w:color w:val="auto"/>
          <w:spacing w:val="-6"/>
          <w:sz w:val="24"/>
          <w:highlight w:val="none"/>
        </w:rPr>
        <w:t>（11）投标人认为有必要提供的其它文件。</w:t>
      </w:r>
    </w:p>
    <w:p w14:paraId="367EEFC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.资信及商务文件</w:t>
      </w:r>
    </w:p>
    <w:p w14:paraId="617E6C3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（1）投标人资信商务、技术自评得分表（格式见附件）；</w:t>
      </w:r>
    </w:p>
    <w:p w14:paraId="5579BD7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（2）商务响应表（格式见附件）；</w:t>
      </w:r>
    </w:p>
    <w:p w14:paraId="2269749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（3）认证证书；</w:t>
      </w:r>
    </w:p>
    <w:p w14:paraId="466DE7A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（4）同类项目业绩（格式见附件）；</w:t>
      </w:r>
    </w:p>
    <w:p w14:paraId="4C0B3BC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（5）售后服务</w:t>
      </w:r>
      <w:r>
        <w:rPr>
          <w:rFonts w:hint="eastAsia" w:ascii="宋体" w:hAnsi="宋体" w:cs="宋体"/>
          <w:color w:val="auto"/>
          <w:sz w:val="24"/>
          <w:highlight w:val="none"/>
          <w:lang w:val="en-US" w:eastAsia="zh-CN"/>
        </w:rPr>
        <w:t>保障</w:t>
      </w:r>
      <w:r>
        <w:rPr>
          <w:rFonts w:hint="eastAsia" w:ascii="宋体" w:hAnsi="宋体" w:cs="宋体"/>
          <w:color w:val="auto"/>
          <w:sz w:val="24"/>
          <w:highlight w:val="none"/>
        </w:rPr>
        <w:t>；</w:t>
      </w:r>
    </w:p>
    <w:p w14:paraId="6F68DD3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（6）优惠承诺；</w:t>
      </w:r>
    </w:p>
    <w:p w14:paraId="420CC5E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（7）服务费承诺书（格式见附件）；</w:t>
      </w:r>
    </w:p>
    <w:p w14:paraId="5D413A8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（8）投标人需要说明的其他文件和说明。</w:t>
      </w:r>
    </w:p>
    <w:p w14:paraId="34E9643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.报价文件</w:t>
      </w:r>
    </w:p>
    <w:p w14:paraId="376E090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（1）投标函（格式见附件）；  </w:t>
      </w:r>
    </w:p>
    <w:p w14:paraId="2E6C83D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）开标一览表（格式见附件）； </w:t>
      </w:r>
    </w:p>
    <w:p w14:paraId="206CE32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）投标人针对报价需要说明的其他文件和说明（格式自拟）。</w:t>
      </w:r>
    </w:p>
    <w:p w14:paraId="11A699CB">
      <w:pPr>
        <w:pStyle w:val="4"/>
        <w:pageBreakBefore/>
        <w:spacing w:line="415" w:lineRule="auto"/>
        <w:rPr>
          <w:rFonts w:ascii="宋体" w:cs="宋体"/>
          <w:b w:val="0"/>
          <w:bCs w:val="0"/>
          <w:sz w:val="24"/>
        </w:rPr>
      </w:pPr>
      <w:bookmarkStart w:id="50" w:name="_Toc13913"/>
      <w:r>
        <w:rPr>
          <w:rFonts w:hint="eastAsia" w:ascii="宋体" w:hAnsi="宋体" w:cs="宋体"/>
          <w:b w:val="0"/>
          <w:bCs w:val="0"/>
          <w:sz w:val="24"/>
        </w:rPr>
        <w:t>附件一：投标声明书</w:t>
      </w:r>
      <w:bookmarkEnd w:id="49"/>
      <w:bookmarkEnd w:id="50"/>
    </w:p>
    <w:p w14:paraId="365F33A3">
      <w:pPr>
        <w:snapToGrid w:val="0"/>
        <w:spacing w:beforeLines="50" w:after="50"/>
        <w:jc w:val="center"/>
        <w:rPr>
          <w:rFonts w:ascii="宋体" w:cs="宋体"/>
          <w:sz w:val="24"/>
          <w:szCs w:val="20"/>
        </w:rPr>
      </w:pPr>
      <w:r>
        <w:rPr>
          <w:rFonts w:hint="eastAsia" w:ascii="宋体" w:hAnsi="宋体" w:cs="宋体"/>
          <w:sz w:val="30"/>
        </w:rPr>
        <w:t>投标声明书</w:t>
      </w:r>
    </w:p>
    <w:p w14:paraId="2A2F79F8">
      <w:pPr>
        <w:snapToGrid w:val="0"/>
        <w:spacing w:beforeLines="50" w:after="50"/>
        <w:rPr>
          <w:rFonts w:ascii="宋体" w:cs="宋体"/>
          <w:sz w:val="24"/>
          <w:szCs w:val="20"/>
        </w:rPr>
      </w:pPr>
      <w:r>
        <w:rPr>
          <w:rFonts w:hint="eastAsia" w:ascii="宋体" w:hAnsi="宋体" w:cs="宋体"/>
          <w:sz w:val="24"/>
        </w:rPr>
        <w:t>致：</w:t>
      </w:r>
      <w:r>
        <w:rPr>
          <w:rFonts w:ascii="宋体" w:hAnsi="宋体" w:cs="宋体"/>
          <w:sz w:val="24"/>
          <w:u w:val="single"/>
        </w:rPr>
        <w:t xml:space="preserve">                </w:t>
      </w:r>
      <w:r>
        <w:rPr>
          <w:rFonts w:hint="eastAsia" w:ascii="宋体" w:hAnsi="宋体" w:cs="宋体"/>
          <w:sz w:val="24"/>
        </w:rPr>
        <w:t>（招标采购单位名称）：</w:t>
      </w:r>
    </w:p>
    <w:p w14:paraId="52F270A0">
      <w:pPr>
        <w:snapToGrid w:val="0"/>
        <w:spacing w:beforeLines="50" w:after="50"/>
        <w:ind w:firstLine="720" w:firstLineChars="300"/>
        <w:rPr>
          <w:rFonts w:ascii="宋体" w:cs="宋体"/>
          <w:sz w:val="24"/>
          <w:szCs w:val="20"/>
        </w:rPr>
      </w:pP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rPr>
        <w:t>（投标人名称）系中华人民共和国合法企业，经营地址</w:t>
      </w:r>
      <w:r>
        <w:rPr>
          <w:rFonts w:ascii="宋体" w:hAnsi="宋体" w:cs="宋体"/>
          <w:sz w:val="24"/>
          <w:u w:val="single"/>
        </w:rPr>
        <w:t xml:space="preserve">                               </w:t>
      </w:r>
      <w:r>
        <w:rPr>
          <w:rFonts w:hint="eastAsia" w:ascii="宋体" w:hAnsi="宋体" w:cs="宋体"/>
          <w:sz w:val="24"/>
        </w:rPr>
        <w:t>。</w:t>
      </w:r>
    </w:p>
    <w:p w14:paraId="2E09ABAB">
      <w:pPr>
        <w:snapToGrid w:val="0"/>
        <w:spacing w:beforeLines="50" w:after="50"/>
        <w:ind w:firstLine="645"/>
        <w:rPr>
          <w:rFonts w:ascii="宋体" w:cs="宋体"/>
          <w:sz w:val="24"/>
          <w:szCs w:val="20"/>
        </w:rPr>
      </w:pPr>
      <w:r>
        <w:rPr>
          <w:rFonts w:hint="eastAsia" w:ascii="宋体" w:hAnsi="宋体" w:cs="宋体"/>
          <w:sz w:val="24"/>
        </w:rPr>
        <w:t>我</w:t>
      </w:r>
      <w:r>
        <w:rPr>
          <w:rFonts w:ascii="宋体" w:hAnsi="宋体" w:cs="宋体"/>
          <w:sz w:val="24"/>
          <w:u w:val="single"/>
        </w:rPr>
        <w:t xml:space="preserve">         </w:t>
      </w:r>
      <w:r>
        <w:rPr>
          <w:rFonts w:hint="eastAsia" w:ascii="宋体" w:hAnsi="宋体" w:cs="宋体"/>
          <w:sz w:val="24"/>
        </w:rPr>
        <w:t>（姓名）系</w:t>
      </w:r>
      <w:r>
        <w:rPr>
          <w:rFonts w:ascii="宋体" w:hAnsi="宋体" w:cs="宋体"/>
          <w:sz w:val="24"/>
          <w:u w:val="single"/>
        </w:rPr>
        <w:t xml:space="preserve">              </w:t>
      </w:r>
      <w:r>
        <w:rPr>
          <w:rFonts w:hint="eastAsia" w:ascii="宋体" w:hAnsi="宋体" w:cs="宋体"/>
          <w:sz w:val="24"/>
        </w:rPr>
        <w:t>（投标人名称）的法定代表人，我方愿意参加贵方组织的</w:t>
      </w:r>
      <w:r>
        <w:rPr>
          <w:rFonts w:ascii="宋体" w:hAnsi="宋体" w:cs="宋体"/>
          <w:sz w:val="24"/>
          <w:u w:val="single"/>
        </w:rPr>
        <w:t xml:space="preserve">                       </w:t>
      </w:r>
      <w:r>
        <w:rPr>
          <w:rFonts w:hint="eastAsia" w:ascii="宋体" w:hAnsi="宋体" w:cs="宋体"/>
          <w:sz w:val="24"/>
        </w:rPr>
        <w:t>项目的投标，为便于贵方公正、择优地确定中标人及其投标产品和服务，我方就本次投标有关事项郑重声明如下：</w:t>
      </w:r>
    </w:p>
    <w:p w14:paraId="5B465902">
      <w:pPr>
        <w:snapToGrid w:val="0"/>
        <w:ind w:firstLine="480" w:firstLineChars="200"/>
        <w:rPr>
          <w:rFonts w:ascii="宋体" w:cs="宋体"/>
          <w:sz w:val="24"/>
          <w:szCs w:val="20"/>
        </w:rPr>
      </w:pPr>
      <w:r>
        <w:rPr>
          <w:rFonts w:ascii="宋体" w:hAnsi="宋体" w:cs="宋体"/>
          <w:sz w:val="24"/>
        </w:rPr>
        <w:t>1.</w:t>
      </w:r>
      <w:r>
        <w:rPr>
          <w:rFonts w:hint="eastAsia" w:ascii="宋体" w:hAnsi="宋体" w:cs="宋体"/>
          <w:sz w:val="24"/>
        </w:rPr>
        <w:t>我方向贵方提交的所有投标文件、资料都是准确的和真实的。</w:t>
      </w:r>
    </w:p>
    <w:p w14:paraId="02A45552">
      <w:pPr>
        <w:snapToGrid w:val="0"/>
        <w:spacing w:beforeLines="50"/>
        <w:ind w:firstLine="480" w:firstLineChars="200"/>
        <w:rPr>
          <w:rFonts w:ascii="宋体" w:cs="宋体"/>
          <w:sz w:val="24"/>
          <w:szCs w:val="20"/>
        </w:rPr>
      </w:pPr>
      <w:r>
        <w:rPr>
          <w:rFonts w:ascii="宋体" w:hAnsi="宋体" w:cs="宋体"/>
          <w:sz w:val="24"/>
        </w:rPr>
        <w:t>2.</w:t>
      </w:r>
      <w:r>
        <w:rPr>
          <w:rFonts w:hint="eastAsia" w:ascii="宋体" w:hAnsi="宋体" w:cs="宋体"/>
          <w:sz w:val="24"/>
        </w:rPr>
        <w:t>我方不是采购人的附属机构；在获知本项目采购信息后，与采购人聘请的为此项目提供咨询服务的公司及其附属机构没有任何联系。</w:t>
      </w:r>
    </w:p>
    <w:p w14:paraId="07B7504D">
      <w:pPr>
        <w:snapToGrid w:val="0"/>
        <w:spacing w:beforeLines="50"/>
        <w:ind w:firstLine="480" w:firstLineChars="200"/>
        <w:rPr>
          <w:rFonts w:ascii="宋体" w:cs="宋体"/>
          <w:sz w:val="24"/>
          <w:szCs w:val="20"/>
        </w:rPr>
      </w:pPr>
      <w:r>
        <w:rPr>
          <w:rFonts w:ascii="宋体" w:hAnsi="宋体" w:cs="宋体"/>
          <w:sz w:val="24"/>
        </w:rPr>
        <w:t>3.</w:t>
      </w:r>
      <w:r>
        <w:rPr>
          <w:rFonts w:hint="eastAsia" w:ascii="宋体" w:hAnsi="宋体" w:cs="宋体"/>
          <w:sz w:val="24"/>
        </w:rPr>
        <w:t>我方诚意提请贵方关注：近期有关</w:t>
      </w:r>
      <w:r>
        <w:rPr>
          <w:rFonts w:ascii="宋体" w:hAnsi="宋体" w:cs="宋体"/>
          <w:sz w:val="24"/>
          <w:u w:val="single"/>
        </w:rPr>
        <w:t xml:space="preserve">             </w:t>
      </w:r>
      <w:r>
        <w:rPr>
          <w:rFonts w:hint="eastAsia" w:ascii="宋体" w:hAnsi="宋体" w:cs="宋体"/>
          <w:sz w:val="24"/>
          <w:u w:val="single"/>
        </w:rPr>
        <w:t>（采购内容）</w:t>
      </w:r>
      <w:r>
        <w:rPr>
          <w:rFonts w:hint="eastAsia" w:ascii="宋体" w:hAnsi="宋体" w:cs="宋体"/>
          <w:sz w:val="24"/>
        </w:rPr>
        <w:t>项目方面的重大决策和事项有：</w:t>
      </w:r>
    </w:p>
    <w:p w14:paraId="58B3977E">
      <w:pPr>
        <w:snapToGrid w:val="0"/>
        <w:spacing w:beforeLines="50"/>
        <w:ind w:firstLine="480" w:firstLineChars="200"/>
        <w:rPr>
          <w:rFonts w:ascii="宋体" w:cs="宋体"/>
          <w:sz w:val="24"/>
          <w:szCs w:val="20"/>
          <w:u w:val="single"/>
        </w:rPr>
      </w:pPr>
      <w:r>
        <w:rPr>
          <w:rFonts w:hint="eastAsia" w:ascii="宋体" w:hAnsi="宋体" w:cs="宋体"/>
          <w:sz w:val="24"/>
          <w:u w:val="single"/>
        </w:rPr>
        <w:t>　　　　　　　　　　　　　　　　　　　　　　　　　　　</w:t>
      </w:r>
    </w:p>
    <w:p w14:paraId="5E653985">
      <w:pPr>
        <w:snapToGrid w:val="0"/>
        <w:spacing w:beforeLines="50"/>
        <w:ind w:firstLine="480" w:firstLineChars="200"/>
        <w:rPr>
          <w:rFonts w:ascii="宋体" w:cs="宋体"/>
          <w:sz w:val="24"/>
          <w:szCs w:val="20"/>
        </w:rPr>
      </w:pPr>
      <w:r>
        <w:rPr>
          <w:rFonts w:hint="eastAsia" w:ascii="宋体" w:hAnsi="宋体" w:cs="宋体"/>
          <w:sz w:val="24"/>
          <w:u w:val="single"/>
        </w:rPr>
        <w:t>　　　　　　　　　　　　　　　　　　　　　　　　　　　</w:t>
      </w:r>
    </w:p>
    <w:p w14:paraId="120AF996">
      <w:pPr>
        <w:pStyle w:val="27"/>
        <w:snapToGrid w:val="0"/>
        <w:spacing w:line="240" w:lineRule="auto"/>
        <w:ind w:firstLine="464" w:firstLineChars="200"/>
        <w:rPr>
          <w:rFonts w:hAnsi="宋体" w:cs="宋体"/>
          <w:sz w:val="24"/>
        </w:rPr>
      </w:pPr>
      <w:r>
        <w:rPr>
          <w:rFonts w:hAnsi="宋体" w:cs="宋体"/>
          <w:sz w:val="24"/>
        </w:rPr>
        <w:t>4.</w:t>
      </w:r>
      <w:r>
        <w:rPr>
          <w:rFonts w:hint="eastAsia" w:hAnsi="宋体" w:cs="宋体"/>
          <w:sz w:val="24"/>
        </w:rPr>
        <w:t>我方及由本人担任法定代表人的其他机构最近三年内被通报或者被处罚的违法行为有：</w:t>
      </w:r>
    </w:p>
    <w:p w14:paraId="49B0619E">
      <w:pPr>
        <w:snapToGrid w:val="0"/>
        <w:spacing w:beforeLines="50"/>
        <w:ind w:firstLine="480" w:firstLineChars="200"/>
        <w:rPr>
          <w:rFonts w:ascii="宋体" w:cs="宋体"/>
          <w:sz w:val="24"/>
          <w:szCs w:val="20"/>
          <w:u w:val="single"/>
        </w:rPr>
      </w:pPr>
      <w:r>
        <w:rPr>
          <w:rFonts w:hint="eastAsia" w:ascii="宋体" w:hAnsi="宋体" w:cs="宋体"/>
          <w:sz w:val="24"/>
          <w:u w:val="single"/>
        </w:rPr>
        <w:t>　　　　　　　　　　　　　　　　　　　　　　　　　　　</w:t>
      </w:r>
    </w:p>
    <w:p w14:paraId="2A2BFB6E">
      <w:pPr>
        <w:snapToGrid w:val="0"/>
        <w:spacing w:beforeLines="50"/>
        <w:ind w:firstLine="480" w:firstLineChars="200"/>
        <w:rPr>
          <w:rFonts w:ascii="宋体" w:cs="宋体"/>
          <w:sz w:val="24"/>
          <w:szCs w:val="20"/>
          <w:u w:val="single"/>
        </w:rPr>
      </w:pPr>
      <w:r>
        <w:rPr>
          <w:rFonts w:hint="eastAsia" w:ascii="宋体" w:hAnsi="宋体" w:cs="宋体"/>
          <w:sz w:val="24"/>
          <w:u w:val="single"/>
        </w:rPr>
        <w:t>　　　　　　　　　　　　　　　　　　　　　　　　　　　</w:t>
      </w:r>
    </w:p>
    <w:p w14:paraId="40133136">
      <w:pPr>
        <w:snapToGrid w:val="0"/>
        <w:ind w:firstLine="480" w:firstLineChars="200"/>
        <w:rPr>
          <w:rFonts w:ascii="宋体" w:cs="宋体"/>
          <w:sz w:val="24"/>
          <w:szCs w:val="20"/>
        </w:rPr>
      </w:pPr>
      <w:r>
        <w:rPr>
          <w:rFonts w:ascii="宋体" w:hAnsi="宋体" w:cs="宋体"/>
          <w:sz w:val="24"/>
        </w:rPr>
        <w:t>5.</w:t>
      </w:r>
      <w:r>
        <w:rPr>
          <w:rFonts w:hint="eastAsia" w:ascii="宋体" w:hAnsi="宋体" w:cs="宋体"/>
          <w:sz w:val="24"/>
        </w:rPr>
        <w:t>以上事项如有虚假或隐瞒，我方愿意承担一切后果，并不再寻求任何旨在减轻或免除法律责任的辩解。</w:t>
      </w:r>
    </w:p>
    <w:p w14:paraId="611E379B">
      <w:pPr>
        <w:pStyle w:val="29"/>
        <w:tabs>
          <w:tab w:val="left" w:pos="939"/>
        </w:tabs>
        <w:snapToGrid w:val="0"/>
        <w:ind w:left="773" w:leftChars="150" w:hanging="458" w:hangingChars="191"/>
        <w:rPr>
          <w:rFonts w:ascii="宋体" w:cs="宋体"/>
          <w:sz w:val="24"/>
        </w:rPr>
      </w:pPr>
    </w:p>
    <w:p w14:paraId="43BC0BB0">
      <w:pPr>
        <w:pStyle w:val="250"/>
        <w:snapToGrid w:val="0"/>
        <w:spacing w:beforeLines="50"/>
        <w:ind w:firstLine="200"/>
        <w:rPr>
          <w:rFonts w:ascii="宋体" w:cs="宋体"/>
        </w:rPr>
      </w:pPr>
    </w:p>
    <w:p w14:paraId="060AA333">
      <w:pPr>
        <w:snapToGrid w:val="0"/>
        <w:spacing w:beforeLines="50"/>
        <w:ind w:firstLine="319" w:firstLineChars="133"/>
        <w:rPr>
          <w:rFonts w:ascii="宋体" w:cs="宋体"/>
          <w:sz w:val="24"/>
          <w:szCs w:val="20"/>
          <w:u w:val="single"/>
        </w:rPr>
      </w:pPr>
      <w:r>
        <w:rPr>
          <w:rFonts w:hint="eastAsia" w:ascii="宋体" w:hAnsi="宋体" w:cs="宋体"/>
          <w:sz w:val="24"/>
        </w:rPr>
        <w:t>法定代表人或委托代理人签字：</w:t>
      </w:r>
      <w:r>
        <w:rPr>
          <w:rFonts w:ascii="宋体" w:hAnsi="宋体" w:cs="宋体"/>
          <w:sz w:val="24"/>
          <w:u w:val="single"/>
        </w:rPr>
        <w:t xml:space="preserve">             </w:t>
      </w:r>
    </w:p>
    <w:p w14:paraId="45AF25AD">
      <w:pPr>
        <w:snapToGrid w:val="0"/>
        <w:spacing w:beforeLines="50" w:after="50"/>
        <w:ind w:firstLine="360" w:firstLineChars="150"/>
        <w:rPr>
          <w:rFonts w:ascii="宋体" w:cs="宋体"/>
          <w:sz w:val="24"/>
        </w:rPr>
      </w:pPr>
      <w:r>
        <w:rPr>
          <w:rFonts w:hint="eastAsia" w:ascii="宋体" w:hAnsi="宋体" w:cs="宋体"/>
          <w:sz w:val="24"/>
        </w:rPr>
        <w:t>投标人公章：</w:t>
      </w:r>
      <w:r>
        <w:rPr>
          <w:rFonts w:ascii="宋体" w:hAnsi="宋体" w:cs="宋体"/>
          <w:sz w:val="24"/>
          <w:u w:val="single"/>
        </w:rPr>
        <w:t xml:space="preserve">               </w:t>
      </w:r>
      <w:r>
        <w:rPr>
          <w:rFonts w:ascii="宋体" w:hAnsi="宋体" w:cs="宋体"/>
          <w:sz w:val="24"/>
        </w:rPr>
        <w:t xml:space="preserve">                      </w:t>
      </w:r>
    </w:p>
    <w:p w14:paraId="7E6481F5">
      <w:pPr>
        <w:snapToGrid w:val="0"/>
        <w:spacing w:beforeLines="50" w:after="50"/>
        <w:ind w:firstLine="6240" w:firstLineChars="2600"/>
        <w:rPr>
          <w:rFonts w:ascii="宋体" w:cs="宋体"/>
          <w:sz w:val="24"/>
        </w:rPr>
      </w:pPr>
    </w:p>
    <w:p w14:paraId="6161DAC2">
      <w:pPr>
        <w:snapToGrid w:val="0"/>
        <w:spacing w:beforeLines="50" w:after="50"/>
        <w:ind w:firstLine="6240" w:firstLineChars="2600"/>
        <w:rPr>
          <w:rFonts w:ascii="宋体" w:cs="宋体"/>
          <w:sz w:val="24"/>
          <w:szCs w:val="20"/>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14:paraId="6028790E">
      <w:pPr>
        <w:snapToGrid w:val="0"/>
        <w:spacing w:before="50" w:afterLines="50"/>
        <w:jc w:val="left"/>
        <w:rPr>
          <w:rFonts w:ascii="宋体" w:cs="宋体"/>
          <w:b/>
          <w:sz w:val="24"/>
        </w:rPr>
      </w:pPr>
    </w:p>
    <w:p w14:paraId="62203884">
      <w:pPr>
        <w:snapToGrid w:val="0"/>
        <w:spacing w:before="50" w:afterLines="50"/>
        <w:jc w:val="left"/>
        <w:rPr>
          <w:rFonts w:ascii="宋体" w:cs="宋体"/>
          <w:b/>
          <w:sz w:val="24"/>
        </w:rPr>
      </w:pPr>
    </w:p>
    <w:p w14:paraId="719200BA">
      <w:pPr>
        <w:snapToGrid w:val="0"/>
        <w:spacing w:before="50" w:afterLines="50"/>
        <w:jc w:val="left"/>
        <w:rPr>
          <w:rFonts w:ascii="宋体" w:cs="宋体"/>
          <w:b/>
          <w:sz w:val="24"/>
        </w:rPr>
      </w:pPr>
    </w:p>
    <w:p w14:paraId="2771C252">
      <w:pPr>
        <w:snapToGrid w:val="0"/>
        <w:spacing w:before="50" w:afterLines="50"/>
        <w:jc w:val="left"/>
        <w:rPr>
          <w:rFonts w:ascii="宋体" w:cs="宋体"/>
          <w:b/>
          <w:sz w:val="24"/>
        </w:rPr>
      </w:pPr>
    </w:p>
    <w:p w14:paraId="39F99537">
      <w:pPr>
        <w:keepNext/>
        <w:keepLines/>
        <w:spacing w:before="260" w:after="260" w:line="416" w:lineRule="auto"/>
        <w:outlineLvl w:val="1"/>
        <w:rPr>
          <w:rFonts w:ascii="宋体" w:cs="宋体"/>
          <w:bCs/>
          <w:sz w:val="24"/>
          <w:szCs w:val="32"/>
        </w:rPr>
      </w:pPr>
      <w:bookmarkStart w:id="51" w:name="_Toc491242405"/>
      <w:bookmarkStart w:id="52" w:name="_Toc504549896"/>
      <w:bookmarkStart w:id="53" w:name="_Toc28075"/>
      <w:bookmarkStart w:id="54" w:name="_Toc32143"/>
      <w:r>
        <w:rPr>
          <w:rFonts w:hint="eastAsia" w:ascii="宋体" w:hAnsi="宋体" w:cs="宋体"/>
          <w:bCs/>
          <w:sz w:val="24"/>
          <w:szCs w:val="32"/>
        </w:rPr>
        <w:t>附件二：</w:t>
      </w:r>
      <w:bookmarkEnd w:id="51"/>
      <w:bookmarkEnd w:id="52"/>
      <w:r>
        <w:rPr>
          <w:rFonts w:hint="eastAsia" w:ascii="宋体" w:hAnsi="宋体" w:cs="宋体"/>
          <w:bCs/>
          <w:sz w:val="24"/>
          <w:szCs w:val="32"/>
        </w:rPr>
        <w:t>法定代表人授权委托书</w:t>
      </w:r>
      <w:bookmarkEnd w:id="53"/>
      <w:bookmarkEnd w:id="54"/>
    </w:p>
    <w:p w14:paraId="6BDE296A">
      <w:pPr>
        <w:snapToGrid w:val="0"/>
        <w:spacing w:beforeLines="50" w:after="50"/>
        <w:jc w:val="center"/>
        <w:rPr>
          <w:rFonts w:ascii="宋体" w:hAnsi="宋体"/>
          <w:b/>
          <w:sz w:val="24"/>
          <w:szCs w:val="20"/>
        </w:rPr>
      </w:pPr>
      <w:bookmarkStart w:id="55" w:name="_Toc9349"/>
      <w:bookmarkStart w:id="56" w:name="_Toc491242407"/>
      <w:bookmarkStart w:id="57" w:name="_Toc504549897"/>
      <w:r>
        <w:rPr>
          <w:rFonts w:hint="eastAsia" w:ascii="宋体" w:hAnsi="宋体"/>
          <w:b/>
          <w:sz w:val="24"/>
        </w:rPr>
        <w:t>法定代表人授权委托书</w:t>
      </w:r>
      <w:bookmarkEnd w:id="55"/>
    </w:p>
    <w:p w14:paraId="26DD6190">
      <w:pPr>
        <w:snapToGrid w:val="0"/>
        <w:spacing w:beforeLines="50" w:after="50" w:line="300" w:lineRule="exact"/>
        <w:rPr>
          <w:rFonts w:ascii="宋体" w:hAnsi="宋体"/>
          <w:b/>
          <w:bCs/>
          <w:sz w:val="24"/>
          <w:szCs w:val="20"/>
        </w:rPr>
      </w:pPr>
      <w:r>
        <w:rPr>
          <w:rFonts w:hint="eastAsia" w:ascii="宋体" w:hAnsi="宋体"/>
          <w:bCs/>
          <w:sz w:val="24"/>
        </w:rPr>
        <w:t>致：</w:t>
      </w:r>
      <w:r>
        <w:rPr>
          <w:rFonts w:ascii="宋体" w:hAnsi="宋体"/>
          <w:sz w:val="24"/>
          <w:u w:val="single"/>
        </w:rPr>
        <w:t xml:space="preserve">             </w:t>
      </w:r>
      <w:r>
        <w:rPr>
          <w:rFonts w:hint="eastAsia" w:ascii="宋体" w:hAnsi="宋体"/>
          <w:sz w:val="24"/>
        </w:rPr>
        <w:t>（招标采购单位名称）：</w:t>
      </w:r>
    </w:p>
    <w:p w14:paraId="58A3919F">
      <w:pPr>
        <w:snapToGrid w:val="0"/>
        <w:spacing w:beforeLines="50" w:after="50"/>
        <w:ind w:firstLine="720" w:firstLineChars="300"/>
        <w:rPr>
          <w:rFonts w:ascii="Calibri" w:hAnsi="Calibri"/>
          <w:sz w:val="24"/>
        </w:rPr>
      </w:pPr>
      <w:r>
        <w:rPr>
          <w:rFonts w:hint="eastAsia" w:ascii="Calibri" w:hAnsi="Calibri"/>
          <w:sz w:val="24"/>
        </w:rPr>
        <w:t>我</w:t>
      </w:r>
      <w:r>
        <w:rPr>
          <w:rFonts w:hint="eastAsia" w:ascii="Calibri" w:hAnsi="Calibri"/>
          <w:sz w:val="24"/>
          <w:u w:val="single"/>
        </w:rPr>
        <w:t xml:space="preserve">                </w:t>
      </w:r>
      <w:r>
        <w:rPr>
          <w:rFonts w:hint="eastAsia" w:ascii="Calibri" w:hAnsi="Calibri"/>
          <w:sz w:val="24"/>
        </w:rPr>
        <w:t>（姓名）系</w:t>
      </w:r>
      <w:r>
        <w:rPr>
          <w:rFonts w:hint="eastAsia" w:ascii="Calibri" w:hAnsi="Calibri"/>
          <w:sz w:val="24"/>
          <w:u w:val="single"/>
        </w:rPr>
        <w:t xml:space="preserve">              </w:t>
      </w:r>
      <w:r>
        <w:rPr>
          <w:rFonts w:hint="eastAsia" w:ascii="Calibri" w:hAnsi="Calibri"/>
          <w:sz w:val="24"/>
        </w:rPr>
        <w:t>（投标人名称）的法定代表人，现授权委托本单位在职职工</w:t>
      </w:r>
      <w:r>
        <w:rPr>
          <w:rFonts w:hint="eastAsia" w:ascii="Calibri" w:hAnsi="Calibri"/>
          <w:sz w:val="24"/>
          <w:u w:val="single"/>
        </w:rPr>
        <w:t xml:space="preserve">                </w:t>
      </w:r>
      <w:r>
        <w:rPr>
          <w:rFonts w:hint="eastAsia" w:ascii="Calibri" w:hAnsi="Calibri"/>
          <w:sz w:val="24"/>
        </w:rPr>
        <w:t>（姓名）</w:t>
      </w:r>
      <w:r>
        <w:rPr>
          <w:rFonts w:hint="eastAsia" w:ascii="Calibri" w:hAnsi="Calibri"/>
          <w:sz w:val="24"/>
          <w:u w:val="single"/>
        </w:rPr>
        <w:t xml:space="preserve">       </w:t>
      </w:r>
      <w:r>
        <w:rPr>
          <w:rFonts w:hint="eastAsia" w:ascii="Calibri" w:hAnsi="Calibri"/>
          <w:sz w:val="24"/>
        </w:rPr>
        <w:t>（联系方式</w:t>
      </w:r>
      <w:r>
        <w:rPr>
          <w:rFonts w:hint="eastAsia" w:ascii="Calibri" w:hAnsi="Calibri"/>
          <w:sz w:val="24"/>
          <w:u w:val="single"/>
        </w:rPr>
        <w:t xml:space="preserve">）        </w:t>
      </w:r>
      <w:r>
        <w:rPr>
          <w:rFonts w:hint="eastAsia" w:ascii="Calibri" w:hAnsi="Calibri"/>
          <w:sz w:val="24"/>
        </w:rPr>
        <w:t>（电子邮箱地址）</w:t>
      </w:r>
      <w:r>
        <w:rPr>
          <w:rFonts w:hint="eastAsia" w:ascii="Calibri" w:hAnsi="Calibri"/>
          <w:sz w:val="24"/>
          <w:u w:val="single"/>
        </w:rPr>
        <w:t xml:space="preserve">     </w:t>
      </w:r>
      <w:r>
        <w:rPr>
          <w:rFonts w:hint="eastAsia" w:ascii="Calibri" w:hAnsi="Calibri"/>
          <w:sz w:val="24"/>
        </w:rPr>
        <w:t>（钉钉）以我方的名义参加</w:t>
      </w:r>
      <w:r>
        <w:rPr>
          <w:rFonts w:hint="eastAsia" w:ascii="Calibri" w:hAnsi="Calibri"/>
          <w:sz w:val="24"/>
          <w:u w:val="single"/>
        </w:rPr>
        <w:t xml:space="preserve">           </w:t>
      </w:r>
      <w:r>
        <w:rPr>
          <w:rFonts w:hint="eastAsia" w:ascii="Calibri" w:hAnsi="Calibri"/>
          <w:sz w:val="24"/>
        </w:rPr>
        <w:t>项目的投标活动，并代表我方全权办理针对上述项目的投标、开标、评标、签约等具体事务和签署相关文件。</w:t>
      </w:r>
    </w:p>
    <w:p w14:paraId="711DB8BB">
      <w:pPr>
        <w:numPr>
          <w:ilvl w:val="0"/>
          <w:numId w:val="16"/>
        </w:numPr>
        <w:snapToGrid w:val="0"/>
        <w:spacing w:beforeLines="50" w:after="50"/>
        <w:rPr>
          <w:sz w:val="24"/>
        </w:rPr>
      </w:pPr>
      <w:r>
        <w:rPr>
          <w:rFonts w:hint="eastAsia"/>
          <w:sz w:val="24"/>
        </w:rPr>
        <w:t>我方对委托代理人的签名事项及电子邮箱、钉钉中作出的澄清、说明或补正的相关内容负全部责任。</w:t>
      </w:r>
    </w:p>
    <w:p w14:paraId="61946681">
      <w:pPr>
        <w:snapToGrid w:val="0"/>
        <w:ind w:firstLine="480" w:firstLineChars="200"/>
        <w:rPr>
          <w:sz w:val="24"/>
          <w:szCs w:val="20"/>
        </w:rPr>
      </w:pPr>
      <w:r>
        <w:rPr>
          <w:rFonts w:hint="eastAsia"/>
          <w:sz w:val="24"/>
        </w:rPr>
        <w:t>2、我方本次投标往来信件电子邮箱地址为</w:t>
      </w:r>
      <w:r>
        <w:rPr>
          <w:rFonts w:hint="eastAsia"/>
          <w:sz w:val="24"/>
          <w:u w:val="single"/>
        </w:rPr>
        <w:t xml:space="preserve">            </w:t>
      </w:r>
      <w:r>
        <w:rPr>
          <w:rFonts w:hint="eastAsia"/>
          <w:sz w:val="24"/>
        </w:rPr>
        <w:t>、钉钉号：</w:t>
      </w:r>
      <w:r>
        <w:rPr>
          <w:rFonts w:hint="eastAsia"/>
          <w:sz w:val="24"/>
          <w:u w:val="single"/>
        </w:rPr>
        <w:t xml:space="preserve">      </w:t>
      </w:r>
      <w:r>
        <w:rPr>
          <w:rFonts w:hint="eastAsia"/>
          <w:sz w:val="24"/>
        </w:rPr>
        <w:t xml:space="preserve"> ，在开评标过程中需澄清、说明或者补正的，均通过该电子邮箱或钉钉进行澄清、说明或者补正。</w:t>
      </w:r>
    </w:p>
    <w:p w14:paraId="79F583C2">
      <w:pPr>
        <w:snapToGrid w:val="0"/>
        <w:spacing w:beforeLines="50" w:after="50"/>
        <w:ind w:firstLine="480" w:firstLineChars="200"/>
        <w:rPr>
          <w:sz w:val="24"/>
          <w:szCs w:val="20"/>
        </w:rPr>
      </w:pPr>
      <w:r>
        <w:rPr>
          <w:rFonts w:hint="eastAsia"/>
          <w:sz w:val="24"/>
          <w:u w:val="single"/>
        </w:rPr>
        <w:t>在撤销授权的书面通知以前，本授权书一直有效。</w:t>
      </w:r>
      <w:r>
        <w:rPr>
          <w:rFonts w:hint="eastAsia"/>
          <w:sz w:val="24"/>
        </w:rPr>
        <w:t>委托代理人在授权书有效期内签署的所有文件不因授权的撤销而失效。</w:t>
      </w:r>
    </w:p>
    <w:p w14:paraId="72690835">
      <w:pPr>
        <w:snapToGrid w:val="0"/>
        <w:spacing w:beforeLines="50" w:after="50"/>
        <w:ind w:firstLine="480"/>
        <w:rPr>
          <w:sz w:val="24"/>
          <w:szCs w:val="20"/>
        </w:rPr>
      </w:pPr>
      <w:r>
        <w:rPr>
          <w:rFonts w:hint="eastAsia"/>
          <w:sz w:val="24"/>
        </w:rPr>
        <w:t>委托代理人无转委托权，特此委托。</w:t>
      </w:r>
    </w:p>
    <w:p w14:paraId="262ADA0C">
      <w:pPr>
        <w:snapToGrid w:val="0"/>
        <w:spacing w:beforeLines="50" w:after="50"/>
        <w:rPr>
          <w:sz w:val="24"/>
          <w:szCs w:val="20"/>
          <w:u w:val="single"/>
        </w:rPr>
      </w:pPr>
      <w:r>
        <w:rPr>
          <w:rFonts w:hint="eastAsia"/>
          <w:sz w:val="24"/>
        </w:rPr>
        <w:t>委托代理人签名：</w:t>
      </w:r>
      <w:r>
        <w:rPr>
          <w:rFonts w:hint="eastAsia"/>
          <w:sz w:val="24"/>
          <w:u w:val="single"/>
        </w:rPr>
        <w:t xml:space="preserve">          </w:t>
      </w:r>
      <w:r>
        <w:rPr>
          <w:rFonts w:hint="eastAsia"/>
          <w:sz w:val="24"/>
        </w:rPr>
        <w:t xml:space="preserve">                 法定代表人签名：</w:t>
      </w:r>
      <w:r>
        <w:rPr>
          <w:rFonts w:hint="eastAsia"/>
          <w:sz w:val="24"/>
          <w:u w:val="single"/>
        </w:rPr>
        <w:t xml:space="preserve">          </w:t>
      </w:r>
    </w:p>
    <w:p w14:paraId="18EE13C0">
      <w:pPr>
        <w:snapToGrid w:val="0"/>
        <w:spacing w:beforeLines="50" w:after="50"/>
        <w:ind w:firstLine="960" w:firstLineChars="400"/>
        <w:rPr>
          <w:sz w:val="24"/>
          <w:szCs w:val="20"/>
        </w:rPr>
      </w:pPr>
      <w:r>
        <w:rPr>
          <w:rFonts w:hint="eastAsia"/>
          <w:sz w:val="24"/>
        </w:rPr>
        <w:t>职务：</w:t>
      </w:r>
      <w:r>
        <w:rPr>
          <w:rFonts w:hint="eastAsia"/>
          <w:sz w:val="24"/>
          <w:u w:val="single"/>
        </w:rPr>
        <w:t xml:space="preserve">           </w:t>
      </w:r>
      <w:r>
        <w:rPr>
          <w:rFonts w:hint="eastAsia"/>
          <w:sz w:val="24"/>
        </w:rPr>
        <w:t xml:space="preserve">                          职务：</w:t>
      </w:r>
      <w:r>
        <w:rPr>
          <w:rFonts w:hint="eastAsia"/>
          <w:sz w:val="24"/>
          <w:u w:val="single"/>
        </w:rPr>
        <w:t xml:space="preserve">           </w:t>
      </w:r>
    </w:p>
    <w:p w14:paraId="72A605AC">
      <w:pPr>
        <w:snapToGrid w:val="0"/>
        <w:spacing w:beforeLines="50" w:after="50" w:line="300" w:lineRule="exact"/>
        <w:rPr>
          <w:rFonts w:ascii="宋体" w:hAnsi="宋体"/>
          <w:sz w:val="24"/>
        </w:rPr>
      </w:pPr>
      <w:r>
        <w:rPr>
          <w:rFonts w:hint="eastAsia" w:ascii="宋体" w:hAnsi="宋体"/>
          <w:sz w:val="24"/>
        </w:rPr>
        <w:t>委托代理人身份证复印件（正反双面）：</w:t>
      </w:r>
    </w:p>
    <w:tbl>
      <w:tblPr>
        <w:tblStyle w:val="65"/>
        <w:tblpPr w:leftFromText="180" w:rightFromText="180" w:vertAnchor="text" w:tblpX="109" w:tblpY="151"/>
        <w:tblW w:w="5328"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335E709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952" w:hRule="atLeast"/>
        </w:trPr>
        <w:tc>
          <w:tcPr>
            <w:tcW w:w="5328" w:type="dxa"/>
            <w:vAlign w:val="top"/>
          </w:tcPr>
          <w:p w14:paraId="2475C55F">
            <w:pPr>
              <w:snapToGrid w:val="0"/>
              <w:spacing w:beforeLines="50" w:after="50"/>
              <w:rPr>
                <w:rFonts w:ascii="宋体" w:hAnsi="宋体"/>
                <w:sz w:val="24"/>
              </w:rPr>
            </w:pPr>
          </w:p>
          <w:p w14:paraId="231C6E85">
            <w:pPr>
              <w:snapToGrid w:val="0"/>
              <w:spacing w:beforeLines="50" w:after="50"/>
              <w:rPr>
                <w:rFonts w:ascii="宋体" w:hAnsi="宋体"/>
                <w:sz w:val="24"/>
              </w:rPr>
            </w:pPr>
          </w:p>
          <w:p w14:paraId="0594020D">
            <w:pPr>
              <w:snapToGrid w:val="0"/>
              <w:spacing w:beforeLines="50" w:after="50"/>
              <w:rPr>
                <w:rFonts w:ascii="宋体" w:hAnsi="宋体"/>
                <w:sz w:val="24"/>
              </w:rPr>
            </w:pPr>
          </w:p>
          <w:p w14:paraId="6371F5AD">
            <w:pPr>
              <w:snapToGrid w:val="0"/>
              <w:spacing w:beforeLines="50" w:after="50"/>
              <w:jc w:val="center"/>
              <w:rPr>
                <w:rFonts w:ascii="宋体" w:hAnsi="宋体"/>
                <w:sz w:val="48"/>
                <w:szCs w:val="48"/>
              </w:rPr>
            </w:pPr>
            <w:r>
              <w:rPr>
                <w:rFonts w:hint="eastAsia" w:ascii="宋体" w:hAnsi="宋体"/>
                <w:sz w:val="48"/>
                <w:szCs w:val="48"/>
              </w:rPr>
              <w:t>粘</w:t>
            </w:r>
          </w:p>
          <w:p w14:paraId="12F14C6C">
            <w:pPr>
              <w:snapToGrid w:val="0"/>
              <w:spacing w:beforeLines="50" w:after="50"/>
              <w:jc w:val="center"/>
              <w:rPr>
                <w:rFonts w:ascii="宋体" w:hAnsi="宋体"/>
                <w:sz w:val="48"/>
                <w:szCs w:val="48"/>
              </w:rPr>
            </w:pPr>
          </w:p>
          <w:p w14:paraId="68160654">
            <w:pPr>
              <w:snapToGrid w:val="0"/>
              <w:spacing w:beforeLines="50" w:after="50"/>
              <w:jc w:val="center"/>
              <w:rPr>
                <w:rFonts w:ascii="宋体" w:hAnsi="宋体"/>
                <w:sz w:val="48"/>
                <w:szCs w:val="48"/>
              </w:rPr>
            </w:pPr>
            <w:r>
              <w:rPr>
                <w:rFonts w:hint="eastAsia" w:ascii="宋体" w:hAnsi="宋体"/>
                <w:sz w:val="48"/>
                <w:szCs w:val="48"/>
              </w:rPr>
              <w:t>贴</w:t>
            </w:r>
          </w:p>
          <w:p w14:paraId="029F526B">
            <w:pPr>
              <w:snapToGrid w:val="0"/>
              <w:spacing w:beforeLines="50" w:after="50"/>
              <w:jc w:val="center"/>
              <w:rPr>
                <w:rFonts w:ascii="宋体" w:hAnsi="宋体"/>
                <w:sz w:val="48"/>
                <w:szCs w:val="48"/>
              </w:rPr>
            </w:pPr>
          </w:p>
          <w:p w14:paraId="37119DAF">
            <w:pPr>
              <w:snapToGrid w:val="0"/>
              <w:spacing w:beforeLines="50" w:after="50"/>
              <w:jc w:val="center"/>
              <w:rPr>
                <w:rFonts w:ascii="宋体" w:hAnsi="宋体"/>
                <w:sz w:val="36"/>
                <w:szCs w:val="36"/>
              </w:rPr>
            </w:pPr>
            <w:r>
              <w:rPr>
                <w:rFonts w:hint="eastAsia" w:ascii="宋体" w:hAnsi="宋体"/>
                <w:sz w:val="48"/>
                <w:szCs w:val="48"/>
              </w:rPr>
              <w:t>处</w:t>
            </w:r>
          </w:p>
        </w:tc>
      </w:tr>
    </w:tbl>
    <w:p w14:paraId="765409BC">
      <w:pPr>
        <w:snapToGrid w:val="0"/>
        <w:spacing w:beforeLines="50" w:after="50"/>
        <w:rPr>
          <w:rFonts w:ascii="宋体" w:hAnsi="宋体"/>
          <w:sz w:val="24"/>
        </w:rPr>
      </w:pPr>
    </w:p>
    <w:p w14:paraId="63F32667">
      <w:pPr>
        <w:snapToGrid w:val="0"/>
        <w:spacing w:beforeLines="50" w:after="50"/>
        <w:rPr>
          <w:rFonts w:ascii="宋体" w:hAnsi="宋体"/>
          <w:sz w:val="24"/>
        </w:rPr>
      </w:pPr>
    </w:p>
    <w:p w14:paraId="24431DEC">
      <w:pPr>
        <w:snapToGrid w:val="0"/>
        <w:spacing w:beforeLines="50" w:after="50"/>
        <w:rPr>
          <w:rFonts w:ascii="宋体" w:hAnsi="宋体"/>
          <w:sz w:val="24"/>
        </w:rPr>
      </w:pPr>
      <w:r>
        <w:rPr>
          <w:rFonts w:ascii="宋体" w:hAnsi="宋体"/>
          <w:sz w:val="24"/>
        </w:rPr>
        <w:t xml:space="preserve"> </w:t>
      </w:r>
    </w:p>
    <w:p w14:paraId="1E1E4282">
      <w:pPr>
        <w:snapToGrid w:val="0"/>
        <w:spacing w:beforeLines="50" w:after="50"/>
        <w:rPr>
          <w:rFonts w:ascii="宋体" w:hAnsi="宋体"/>
          <w:sz w:val="24"/>
          <w:szCs w:val="20"/>
        </w:rPr>
      </w:pPr>
    </w:p>
    <w:p w14:paraId="1E515DBF">
      <w:pPr>
        <w:snapToGrid w:val="0"/>
        <w:spacing w:beforeLines="50" w:after="50"/>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p w14:paraId="5B9DF16E">
      <w:pPr>
        <w:snapToGrid w:val="0"/>
        <w:spacing w:beforeLines="50" w:after="50"/>
        <w:rPr>
          <w:rFonts w:ascii="宋体" w:hAnsi="宋体"/>
          <w:sz w:val="24"/>
        </w:rPr>
      </w:pPr>
    </w:p>
    <w:p w14:paraId="2F71779A">
      <w:pPr>
        <w:snapToGrid w:val="0"/>
        <w:spacing w:beforeLines="50" w:after="50"/>
        <w:rPr>
          <w:rFonts w:ascii="宋体" w:hAnsi="宋体"/>
          <w:sz w:val="24"/>
        </w:rPr>
      </w:pPr>
    </w:p>
    <w:p w14:paraId="1D6EF3FB">
      <w:pPr>
        <w:snapToGrid w:val="0"/>
        <w:spacing w:beforeLines="50" w:after="50"/>
        <w:rPr>
          <w:rFonts w:ascii="宋体" w:hAnsi="宋体"/>
          <w:sz w:val="24"/>
        </w:rPr>
      </w:pPr>
    </w:p>
    <w:p w14:paraId="101E4C82">
      <w:pPr>
        <w:snapToGrid w:val="0"/>
        <w:spacing w:beforeLines="50" w:after="50"/>
        <w:rPr>
          <w:rFonts w:ascii="宋体" w:hAnsi="宋体"/>
          <w:sz w:val="24"/>
        </w:rPr>
      </w:pPr>
    </w:p>
    <w:p w14:paraId="5EF2EB5A">
      <w:pPr>
        <w:snapToGrid w:val="0"/>
        <w:spacing w:beforeLines="50" w:after="50"/>
        <w:ind w:firstLine="600" w:firstLineChars="250"/>
        <w:rPr>
          <w:rFonts w:ascii="宋体" w:hAnsi="宋体"/>
          <w:sz w:val="24"/>
          <w:szCs w:val="20"/>
        </w:rPr>
      </w:pPr>
      <w:r>
        <w:rPr>
          <w:rFonts w:hint="eastAsia" w:ascii="宋体" w:hAnsi="宋体"/>
          <w:sz w:val="24"/>
        </w:rPr>
        <w:t>投标人公章：</w:t>
      </w:r>
    </w:p>
    <w:p w14:paraId="13EC8EFE">
      <w:pPr>
        <w:snapToGrid w:val="0"/>
        <w:spacing w:beforeLines="50" w:after="50"/>
        <w:jc w:val="center"/>
        <w:rPr>
          <w:rFonts w:ascii="宋体" w:hAnsi="宋体"/>
          <w:sz w:val="24"/>
          <w:szCs w:val="20"/>
        </w:rPr>
      </w:pPr>
      <w:r>
        <w:rPr>
          <w:rFonts w:ascii="宋体" w:hAnsi="宋体"/>
          <w:sz w:val="24"/>
        </w:rPr>
        <w:t xml:space="preserve">                                       </w:t>
      </w:r>
      <w:r>
        <w:rPr>
          <w:rFonts w:hint="eastAsia" w:ascii="宋体" w:hAnsi="宋体"/>
          <w:sz w:val="24"/>
        </w:rPr>
        <w:t xml:space="preserve">        </w:t>
      </w:r>
      <w:r>
        <w:rPr>
          <w:rFonts w:ascii="宋体" w:hAnsi="宋体"/>
          <w:sz w:val="24"/>
        </w:rPr>
        <w:t xml:space="preserve"> </w:t>
      </w:r>
      <w:bookmarkStart w:id="58" w:name="_Toc8693"/>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bookmarkEnd w:id="58"/>
    </w:p>
    <w:p w14:paraId="29C063F7">
      <w:pPr>
        <w:snapToGrid w:val="0"/>
        <w:spacing w:beforeLines="50" w:after="50" w:line="360" w:lineRule="exact"/>
        <w:rPr>
          <w:rFonts w:ascii="宋体" w:hAnsi="宋体"/>
          <w:sz w:val="24"/>
        </w:rPr>
      </w:pPr>
    </w:p>
    <w:p w14:paraId="51CF9B18">
      <w:pPr>
        <w:snapToGrid w:val="0"/>
        <w:spacing w:before="50" w:afterLines="50"/>
        <w:jc w:val="left"/>
        <w:rPr>
          <w:rFonts w:ascii="宋体" w:hAnsi="宋体"/>
        </w:rPr>
      </w:pPr>
      <w:bookmarkStart w:id="59" w:name="_Toc22765"/>
      <w:r>
        <w:rPr>
          <w:b/>
          <w:sz w:val="25"/>
          <w:szCs w:val="25"/>
        </w:rPr>
        <w:t>*</w:t>
      </w:r>
      <w:r>
        <w:rPr>
          <w:rFonts w:hint="eastAsia" w:ascii="宋体" w:hAnsi="宋体"/>
        </w:rPr>
        <w:t>注；此表格格式不得修改。</w:t>
      </w:r>
      <w:bookmarkEnd w:id="59"/>
    </w:p>
    <w:p w14:paraId="3C7FC7BE">
      <w:pPr>
        <w:pStyle w:val="4"/>
        <w:pageBreakBefore/>
        <w:spacing w:line="360" w:lineRule="auto"/>
        <w:rPr>
          <w:rFonts w:ascii="宋体" w:hAnsi="宋体" w:cs="宋体"/>
          <w:b w:val="0"/>
          <w:bCs w:val="0"/>
          <w:sz w:val="24"/>
          <w:szCs w:val="24"/>
        </w:rPr>
      </w:pPr>
      <w:bookmarkStart w:id="60" w:name="_Toc30843"/>
      <w:bookmarkStart w:id="61" w:name="_Toc24340"/>
      <w:bookmarkStart w:id="62" w:name="_Toc23315"/>
      <w:bookmarkStart w:id="63" w:name="_Toc18417"/>
      <w:bookmarkStart w:id="64" w:name="_Toc17026"/>
      <w:bookmarkStart w:id="65" w:name="_Toc22026"/>
      <w:r>
        <w:rPr>
          <w:rFonts w:hint="eastAsia" w:ascii="宋体" w:hAnsi="宋体" w:cs="宋体"/>
          <w:b w:val="0"/>
          <w:bCs w:val="0"/>
          <w:sz w:val="24"/>
          <w:szCs w:val="24"/>
        </w:rPr>
        <w:t>附件三：</w:t>
      </w:r>
      <w:bookmarkEnd w:id="60"/>
      <w:bookmarkEnd w:id="61"/>
      <w:r>
        <w:rPr>
          <w:rFonts w:hint="eastAsia" w:ascii="宋体" w:hAnsi="宋体" w:cs="宋体"/>
          <w:b w:val="0"/>
          <w:bCs w:val="0"/>
          <w:sz w:val="24"/>
          <w:szCs w:val="24"/>
        </w:rPr>
        <w:t>符合参加采购活动应当具备的一般条件的承诺函</w:t>
      </w:r>
      <w:bookmarkEnd w:id="62"/>
      <w:bookmarkEnd w:id="63"/>
      <w:bookmarkEnd w:id="64"/>
      <w:bookmarkEnd w:id="65"/>
    </w:p>
    <w:p w14:paraId="67FE1EC5">
      <w:pPr>
        <w:pStyle w:val="60"/>
        <w:spacing w:beforeAutospacing="0" w:afterAutospacing="0" w:line="360" w:lineRule="auto"/>
        <w:jc w:val="center"/>
      </w:pPr>
      <w:r>
        <w:rPr>
          <w:rFonts w:hint="eastAsia"/>
          <w:b/>
          <w:bCs/>
          <w:sz w:val="27"/>
          <w:szCs w:val="27"/>
        </w:rPr>
        <w:t>符合参加采购活动应当具备的一般条件的承诺函</w:t>
      </w:r>
    </w:p>
    <w:p w14:paraId="547696B7">
      <w:pPr>
        <w:snapToGrid w:val="0"/>
        <w:spacing w:before="120" w:beforeLines="50" w:after="50"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（招标采购单位名称）：</w:t>
      </w:r>
    </w:p>
    <w:p w14:paraId="143185CC">
      <w:pPr>
        <w:pStyle w:val="60"/>
        <w:spacing w:before="0" w:beforeAutospacing="0" w:after="0" w:afterAutospacing="0" w:line="360" w:lineRule="auto"/>
        <w:ind w:left="480"/>
        <w:jc w:val="both"/>
        <w:rPr>
          <w:rFonts w:hint="eastAsia"/>
          <w:color w:val="auto"/>
          <w:kern w:val="2"/>
          <w:highlight w:val="none"/>
        </w:rPr>
      </w:pPr>
      <w:r>
        <w:rPr>
          <w:rFonts w:hint="eastAsia"/>
          <w:color w:val="auto"/>
          <w:kern w:val="2"/>
          <w:highlight w:val="none"/>
        </w:rPr>
        <w:t>我方参与</w:t>
      </w:r>
      <w:r>
        <w:rPr>
          <w:rFonts w:hint="eastAsia"/>
          <w:color w:val="auto"/>
          <w:highlight w:val="none"/>
          <w:u w:val="single"/>
        </w:rPr>
        <w:t xml:space="preserve">              </w:t>
      </w:r>
      <w:r>
        <w:rPr>
          <w:rFonts w:hint="eastAsia"/>
          <w:color w:val="auto"/>
          <w:kern w:val="2"/>
          <w:highlight w:val="none"/>
        </w:rPr>
        <w:t>项目【项目编号：</w:t>
      </w:r>
      <w:r>
        <w:rPr>
          <w:rFonts w:hint="eastAsia"/>
          <w:color w:val="auto"/>
          <w:highlight w:val="none"/>
          <w:u w:val="single"/>
        </w:rPr>
        <w:t xml:space="preserve">             </w:t>
      </w:r>
      <w:r>
        <w:rPr>
          <w:rFonts w:hint="eastAsia"/>
          <w:color w:val="auto"/>
          <w:kern w:val="2"/>
          <w:highlight w:val="none"/>
        </w:rPr>
        <w:t>】采购活动，郑重承诺：</w:t>
      </w:r>
    </w:p>
    <w:p w14:paraId="19DA9237">
      <w:pPr>
        <w:pStyle w:val="60"/>
        <w:numPr>
          <w:ilvl w:val="0"/>
          <w:numId w:val="17"/>
        </w:numPr>
        <w:spacing w:before="0" w:beforeAutospacing="0" w:after="0" w:afterAutospacing="0" w:line="360" w:lineRule="auto"/>
        <w:ind w:left="480"/>
        <w:jc w:val="both"/>
        <w:rPr>
          <w:rFonts w:hint="eastAsia"/>
          <w:color w:val="auto"/>
          <w:kern w:val="2"/>
          <w:highlight w:val="none"/>
        </w:rPr>
      </w:pPr>
      <w:r>
        <w:rPr>
          <w:rFonts w:hint="eastAsia"/>
          <w:color w:val="auto"/>
          <w:kern w:val="2"/>
          <w:highlight w:val="none"/>
        </w:rPr>
        <w:t>具备东阳市国有企业采购管理办法（2020年修订）二、采购当事人 第（三）条规定的条件；</w:t>
      </w:r>
    </w:p>
    <w:p w14:paraId="0043E23E">
      <w:pPr>
        <w:pStyle w:val="60"/>
        <w:spacing w:before="0" w:beforeAutospacing="0" w:after="0" w:afterAutospacing="0" w:line="360" w:lineRule="auto"/>
        <w:ind w:firstLine="480" w:firstLineChars="200"/>
        <w:jc w:val="both"/>
        <w:rPr>
          <w:rFonts w:hint="eastAsia"/>
          <w:color w:val="auto"/>
          <w:kern w:val="2"/>
          <w:highlight w:val="none"/>
        </w:rPr>
      </w:pPr>
      <w:r>
        <w:rPr>
          <w:rFonts w:hint="eastAsia"/>
          <w:color w:val="auto"/>
          <w:kern w:val="2"/>
          <w:highlight w:val="none"/>
        </w:rPr>
        <w:t>1、具有独立承担民事责任的能力；</w:t>
      </w:r>
    </w:p>
    <w:p w14:paraId="74FC7F7E">
      <w:pPr>
        <w:pStyle w:val="60"/>
        <w:spacing w:before="0" w:beforeAutospacing="0" w:after="0" w:afterAutospacing="0" w:line="360" w:lineRule="auto"/>
        <w:ind w:left="480"/>
        <w:jc w:val="both"/>
        <w:rPr>
          <w:rFonts w:hint="eastAsia"/>
          <w:color w:val="auto"/>
          <w:kern w:val="2"/>
          <w:highlight w:val="none"/>
        </w:rPr>
      </w:pPr>
      <w:r>
        <w:rPr>
          <w:rFonts w:hint="eastAsia"/>
          <w:color w:val="auto"/>
          <w:kern w:val="2"/>
          <w:highlight w:val="none"/>
        </w:rPr>
        <w:t xml:space="preserve">2、具有良好的商业信誉和健全的财务会计制度； </w:t>
      </w:r>
    </w:p>
    <w:p w14:paraId="27817DA8">
      <w:pPr>
        <w:pStyle w:val="60"/>
        <w:spacing w:before="0" w:beforeAutospacing="0" w:after="0" w:afterAutospacing="0" w:line="360" w:lineRule="auto"/>
        <w:ind w:left="480"/>
        <w:jc w:val="both"/>
        <w:rPr>
          <w:rFonts w:hint="eastAsia"/>
          <w:color w:val="auto"/>
          <w:kern w:val="2"/>
          <w:highlight w:val="none"/>
        </w:rPr>
      </w:pPr>
      <w:r>
        <w:rPr>
          <w:rFonts w:hint="eastAsia"/>
          <w:color w:val="auto"/>
          <w:kern w:val="2"/>
          <w:highlight w:val="none"/>
        </w:rPr>
        <w:t>3、具有履行合同所必需的设备和专业技术、售后保障等能力；</w:t>
      </w:r>
    </w:p>
    <w:p w14:paraId="2D2D0633">
      <w:pPr>
        <w:pStyle w:val="60"/>
        <w:spacing w:before="0" w:beforeAutospacing="0" w:after="0" w:afterAutospacing="0" w:line="360" w:lineRule="auto"/>
        <w:ind w:left="480"/>
        <w:jc w:val="both"/>
        <w:rPr>
          <w:rFonts w:hint="eastAsia"/>
          <w:color w:val="auto"/>
          <w:kern w:val="2"/>
          <w:highlight w:val="none"/>
        </w:rPr>
      </w:pPr>
      <w:r>
        <w:rPr>
          <w:rFonts w:hint="eastAsia"/>
          <w:color w:val="auto"/>
          <w:kern w:val="2"/>
          <w:highlight w:val="none"/>
        </w:rPr>
        <w:t>4、有依法缴纳税收和社会保障资金的良好记录；</w:t>
      </w:r>
    </w:p>
    <w:p w14:paraId="15830168">
      <w:pPr>
        <w:pStyle w:val="60"/>
        <w:spacing w:before="0" w:beforeAutospacing="0" w:after="0" w:afterAutospacing="0" w:line="360" w:lineRule="auto"/>
        <w:ind w:left="480"/>
        <w:jc w:val="both"/>
        <w:rPr>
          <w:rFonts w:hint="eastAsia"/>
          <w:color w:val="auto"/>
          <w:kern w:val="2"/>
          <w:highlight w:val="none"/>
        </w:rPr>
      </w:pPr>
      <w:r>
        <w:rPr>
          <w:rFonts w:hint="eastAsia"/>
          <w:color w:val="auto"/>
          <w:kern w:val="2"/>
          <w:highlight w:val="none"/>
        </w:rPr>
        <w:t>5、参加采购、招投标等活动前三年内，在经营活动中没有重大违法记录和行贿记录；</w:t>
      </w:r>
    </w:p>
    <w:p w14:paraId="07E4CAAF">
      <w:pPr>
        <w:pStyle w:val="60"/>
        <w:spacing w:before="0" w:beforeAutospacing="0" w:after="0" w:afterAutospacing="0" w:line="360" w:lineRule="auto"/>
        <w:ind w:left="480"/>
        <w:jc w:val="both"/>
        <w:rPr>
          <w:rFonts w:hint="eastAsia"/>
          <w:color w:val="auto"/>
          <w:kern w:val="2"/>
          <w:highlight w:val="none"/>
        </w:rPr>
      </w:pPr>
      <w:r>
        <w:rPr>
          <w:rFonts w:hint="eastAsia"/>
          <w:color w:val="auto"/>
          <w:kern w:val="2"/>
          <w:highlight w:val="none"/>
        </w:rPr>
        <w:t>6、法律、法规规定的其他条件。</w:t>
      </w:r>
    </w:p>
    <w:p w14:paraId="28B07EAD">
      <w:pPr>
        <w:pStyle w:val="60"/>
        <w:spacing w:before="0" w:beforeAutospacing="0" w:after="0" w:afterAutospacing="0" w:line="360" w:lineRule="auto"/>
        <w:ind w:left="480"/>
        <w:jc w:val="both"/>
        <w:rPr>
          <w:rFonts w:hint="eastAsia"/>
          <w:color w:val="auto"/>
          <w:kern w:val="2"/>
          <w:highlight w:val="none"/>
        </w:rPr>
      </w:pPr>
      <w:r>
        <w:rPr>
          <w:rFonts w:hint="eastAsia"/>
          <w:color w:val="auto"/>
          <w:kern w:val="2"/>
          <w:highlight w:val="none"/>
        </w:rPr>
        <w:t>（二）未被信用中国（www.creditchina.gov.cn)、中国政府采购网（www.ccgp.gov.cn）列入失信被执行人、重大税收违法案件当事人名单、政府采购严重违法失信行为记录名单。</w:t>
      </w:r>
    </w:p>
    <w:p w14:paraId="3728CC50">
      <w:pPr>
        <w:pStyle w:val="60"/>
        <w:spacing w:before="0" w:beforeAutospacing="0" w:after="0" w:afterAutospacing="0" w:line="360" w:lineRule="auto"/>
        <w:ind w:left="480"/>
        <w:jc w:val="both"/>
        <w:rPr>
          <w:rFonts w:hint="eastAsia"/>
          <w:color w:val="auto"/>
          <w:kern w:val="2"/>
          <w:highlight w:val="none"/>
        </w:rPr>
      </w:pPr>
      <w:r>
        <w:rPr>
          <w:rFonts w:hint="eastAsia"/>
          <w:color w:val="auto"/>
          <w:kern w:val="2"/>
          <w:highlight w:val="none"/>
        </w:rPr>
        <w:t>（三）不存在以下情况：</w:t>
      </w:r>
    </w:p>
    <w:p w14:paraId="4D1E0E6E">
      <w:pPr>
        <w:pStyle w:val="60"/>
        <w:spacing w:before="0" w:beforeAutospacing="0" w:after="0" w:afterAutospacing="0" w:line="360" w:lineRule="auto"/>
        <w:ind w:left="480"/>
        <w:jc w:val="both"/>
        <w:rPr>
          <w:rFonts w:hint="eastAsia"/>
          <w:color w:val="auto"/>
          <w:kern w:val="2"/>
          <w:highlight w:val="none"/>
        </w:rPr>
      </w:pPr>
      <w:r>
        <w:rPr>
          <w:rFonts w:hint="eastAsia"/>
          <w:color w:val="auto"/>
          <w:kern w:val="2"/>
          <w:highlight w:val="none"/>
        </w:rPr>
        <w:t>1、单位负责人为同一人或者存在直接控股、管理关系的不同供应商参加同一合同项下的政府采购活动的；</w:t>
      </w:r>
    </w:p>
    <w:p w14:paraId="66189F95">
      <w:pPr>
        <w:pStyle w:val="6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color w:val="auto"/>
          <w:kern w:val="2"/>
          <w:highlight w:val="none"/>
        </w:rPr>
        <w:t>2、为采购项目提供整体设计、规范编制或者项目管理、监理、检测等服务后再参加该采购项目的其他采购活动的。</w:t>
      </w:r>
    </w:p>
    <w:p w14:paraId="05A7DAAF">
      <w:pPr>
        <w:pStyle w:val="60"/>
        <w:spacing w:before="0" w:beforeAutospacing="0" w:after="0" w:afterAutospacing="0" w:line="360" w:lineRule="auto"/>
        <w:ind w:left="480"/>
        <w:jc w:val="both"/>
        <w:rPr>
          <w:kern w:val="2"/>
        </w:rPr>
      </w:pPr>
    </w:p>
    <w:p w14:paraId="54DEF384">
      <w:pPr>
        <w:pStyle w:val="60"/>
        <w:spacing w:before="0" w:beforeAutospacing="0" w:after="0" w:afterAutospacing="0" w:line="360" w:lineRule="auto"/>
        <w:ind w:left="480"/>
        <w:jc w:val="both"/>
        <w:rPr>
          <w:kern w:val="2"/>
        </w:rPr>
      </w:pPr>
    </w:p>
    <w:p w14:paraId="14DCC9A2">
      <w:pPr>
        <w:pStyle w:val="60"/>
        <w:spacing w:before="0" w:beforeAutospacing="0" w:after="0" w:afterAutospacing="0" w:line="360" w:lineRule="auto"/>
        <w:ind w:left="480"/>
        <w:jc w:val="both"/>
        <w:rPr>
          <w:kern w:val="2"/>
        </w:rPr>
      </w:pPr>
    </w:p>
    <w:p w14:paraId="08A7B69D">
      <w:pPr>
        <w:snapToGrid w:val="0"/>
        <w:spacing w:before="50" w:after="50"/>
        <w:rPr>
          <w:rFonts w:ascii="宋体" w:hAnsi="宋体" w:cs="宋体"/>
          <w:spacing w:val="20"/>
          <w:sz w:val="24"/>
          <w:u w:val="single"/>
        </w:rPr>
      </w:pPr>
      <w:r>
        <w:rPr>
          <w:rFonts w:hint="eastAsia" w:ascii="宋体" w:hAnsi="宋体" w:cs="宋体"/>
          <w:sz w:val="24"/>
        </w:rPr>
        <w:t>法定代表人或委托代理人签字</w:t>
      </w:r>
      <w:r>
        <w:rPr>
          <w:rFonts w:hint="eastAsia" w:ascii="宋体" w:hAnsi="宋体" w:cs="宋体"/>
          <w:spacing w:val="20"/>
          <w:sz w:val="24"/>
        </w:rPr>
        <w:t>：</w:t>
      </w:r>
      <w:r>
        <w:rPr>
          <w:rFonts w:hint="eastAsia" w:ascii="宋体" w:hAnsi="宋体" w:cs="宋体"/>
          <w:spacing w:val="20"/>
          <w:sz w:val="24"/>
          <w:u w:val="single"/>
        </w:rPr>
        <w:t xml:space="preserve">        </w:t>
      </w:r>
    </w:p>
    <w:p w14:paraId="61CE9B97">
      <w:pPr>
        <w:snapToGrid w:val="0"/>
        <w:spacing w:beforeLines="50"/>
        <w:rPr>
          <w:rFonts w:ascii="宋体" w:hAnsi="宋体" w:cs="宋体"/>
          <w:sz w:val="24"/>
        </w:rPr>
      </w:pPr>
      <w:r>
        <w:rPr>
          <w:rFonts w:hint="eastAsia" w:ascii="宋体" w:hAnsi="宋体" w:cs="宋体"/>
          <w:spacing w:val="20"/>
          <w:sz w:val="24"/>
        </w:rPr>
        <w:t>投标人盖章：</w:t>
      </w:r>
      <w:r>
        <w:rPr>
          <w:rFonts w:hint="eastAsia" w:ascii="宋体" w:hAnsi="宋体" w:cs="宋体"/>
          <w:spacing w:val="20"/>
          <w:sz w:val="24"/>
          <w:u w:val="single"/>
        </w:rPr>
        <w:t xml:space="preserve">            </w:t>
      </w:r>
      <w:r>
        <w:rPr>
          <w:rFonts w:hint="eastAsia" w:ascii="宋体" w:hAnsi="宋体" w:cs="宋体"/>
          <w:spacing w:val="20"/>
          <w:sz w:val="24"/>
        </w:rPr>
        <w:t xml:space="preserve">              日 期：</w:t>
      </w:r>
      <w:r>
        <w:rPr>
          <w:rFonts w:hint="eastAsia" w:ascii="宋体" w:hAnsi="宋体" w:cs="宋体"/>
          <w:spacing w:val="20"/>
          <w:sz w:val="24"/>
          <w:u w:val="single"/>
        </w:rPr>
        <w:t xml:space="preserve">            </w:t>
      </w:r>
    </w:p>
    <w:p w14:paraId="77D6CD6E">
      <w:pPr>
        <w:rPr>
          <w:rFonts w:ascii="宋体" w:hAnsi="宋体" w:cs="宋体"/>
          <w:sz w:val="24"/>
        </w:rPr>
      </w:pPr>
    </w:p>
    <w:p w14:paraId="219DD2A8">
      <w:pPr>
        <w:keepNext/>
        <w:keepLines/>
        <w:spacing w:before="260" w:after="260" w:line="416" w:lineRule="auto"/>
        <w:outlineLvl w:val="1"/>
        <w:rPr>
          <w:rFonts w:ascii="宋体" w:cs="宋体"/>
          <w:bCs/>
          <w:sz w:val="24"/>
          <w:szCs w:val="32"/>
        </w:rPr>
      </w:pPr>
      <w:bookmarkStart w:id="66" w:name="_Toc24894"/>
      <w:bookmarkStart w:id="67" w:name="_Toc26230"/>
      <w:r>
        <w:rPr>
          <w:rFonts w:hint="eastAsia" w:ascii="宋体" w:hAnsi="宋体" w:cs="宋体"/>
          <w:bCs/>
          <w:sz w:val="24"/>
          <w:szCs w:val="32"/>
        </w:rPr>
        <w:t>附件四：</w:t>
      </w:r>
      <w:bookmarkEnd w:id="56"/>
      <w:bookmarkEnd w:id="57"/>
      <w:r>
        <w:rPr>
          <w:rFonts w:ascii="宋体" w:hAnsi="宋体" w:cs="宋体"/>
          <w:bCs/>
          <w:sz w:val="24"/>
          <w:szCs w:val="32"/>
        </w:rPr>
        <w:t xml:space="preserve"> </w:t>
      </w:r>
      <w:r>
        <w:rPr>
          <w:rFonts w:hint="eastAsia" w:ascii="宋体" w:hAnsi="宋体" w:cs="宋体"/>
          <w:bCs/>
          <w:sz w:val="24"/>
          <w:szCs w:val="32"/>
        </w:rPr>
        <w:t>投标人资信商务、技术自评得分表</w:t>
      </w:r>
      <w:bookmarkEnd w:id="66"/>
      <w:bookmarkEnd w:id="67"/>
    </w:p>
    <w:p w14:paraId="14DD8195">
      <w:pPr>
        <w:jc w:val="center"/>
        <w:rPr>
          <w:rFonts w:ascii="宋体" w:cs="宋体"/>
          <w:b/>
          <w:sz w:val="36"/>
          <w:szCs w:val="36"/>
        </w:rPr>
      </w:pPr>
      <w:r>
        <w:rPr>
          <w:rFonts w:hint="eastAsia" w:ascii="宋体" w:hAnsi="宋体" w:cs="宋体"/>
          <w:b/>
          <w:sz w:val="36"/>
          <w:szCs w:val="36"/>
        </w:rPr>
        <w:t>投标人技术、资信商务自评得分表</w:t>
      </w:r>
    </w:p>
    <w:tbl>
      <w:tblPr>
        <w:tblStyle w:val="65"/>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300"/>
        <w:gridCol w:w="2976"/>
        <w:gridCol w:w="851"/>
        <w:gridCol w:w="1134"/>
      </w:tblGrid>
      <w:tr w14:paraId="0808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ED8FA22">
            <w:pPr>
              <w:jc w:val="center"/>
              <w:rPr>
                <w:rFonts w:ascii="宋体" w:cs="宋体"/>
                <w:sz w:val="28"/>
                <w:szCs w:val="28"/>
              </w:rPr>
            </w:pPr>
            <w:r>
              <w:rPr>
                <w:rFonts w:hint="eastAsia" w:ascii="宋体" w:hAnsi="宋体" w:cs="宋体"/>
                <w:sz w:val="28"/>
                <w:szCs w:val="28"/>
              </w:rPr>
              <w:t>序号</w:t>
            </w:r>
          </w:p>
        </w:tc>
        <w:tc>
          <w:tcPr>
            <w:tcW w:w="3300" w:type="dxa"/>
            <w:vAlign w:val="center"/>
          </w:tcPr>
          <w:p w14:paraId="42CAD342">
            <w:pPr>
              <w:jc w:val="center"/>
              <w:rPr>
                <w:rFonts w:ascii="宋体" w:cs="宋体"/>
                <w:sz w:val="28"/>
                <w:szCs w:val="28"/>
              </w:rPr>
            </w:pPr>
            <w:r>
              <w:rPr>
                <w:rFonts w:hint="eastAsia" w:ascii="宋体" w:hAnsi="宋体" w:cs="宋体"/>
                <w:sz w:val="28"/>
                <w:szCs w:val="28"/>
              </w:rPr>
              <w:t>评分标准</w:t>
            </w:r>
          </w:p>
        </w:tc>
        <w:tc>
          <w:tcPr>
            <w:tcW w:w="2976" w:type="dxa"/>
            <w:vAlign w:val="center"/>
          </w:tcPr>
          <w:p w14:paraId="59F1BED8">
            <w:pPr>
              <w:jc w:val="center"/>
              <w:rPr>
                <w:rFonts w:ascii="宋体" w:cs="宋体"/>
                <w:sz w:val="28"/>
                <w:szCs w:val="28"/>
              </w:rPr>
            </w:pPr>
            <w:r>
              <w:rPr>
                <w:rFonts w:hint="eastAsia" w:ascii="宋体" w:hAnsi="宋体" w:cs="宋体"/>
                <w:sz w:val="28"/>
                <w:szCs w:val="28"/>
              </w:rPr>
              <w:t>得分内容</w:t>
            </w:r>
          </w:p>
        </w:tc>
        <w:tc>
          <w:tcPr>
            <w:tcW w:w="851" w:type="dxa"/>
            <w:vAlign w:val="center"/>
          </w:tcPr>
          <w:p w14:paraId="26664127">
            <w:pPr>
              <w:jc w:val="center"/>
              <w:rPr>
                <w:rFonts w:ascii="宋体" w:cs="宋体"/>
                <w:sz w:val="28"/>
                <w:szCs w:val="28"/>
              </w:rPr>
            </w:pPr>
            <w:r>
              <w:rPr>
                <w:rFonts w:hint="eastAsia" w:ascii="宋体" w:hAnsi="宋体" w:cs="宋体"/>
                <w:sz w:val="28"/>
                <w:szCs w:val="28"/>
              </w:rPr>
              <w:t>自评</w:t>
            </w:r>
          </w:p>
          <w:p w14:paraId="58330236">
            <w:pPr>
              <w:jc w:val="center"/>
              <w:rPr>
                <w:rFonts w:ascii="宋体" w:cs="宋体"/>
                <w:sz w:val="28"/>
                <w:szCs w:val="28"/>
              </w:rPr>
            </w:pPr>
            <w:r>
              <w:rPr>
                <w:rFonts w:hint="eastAsia" w:ascii="宋体" w:hAnsi="宋体" w:cs="宋体"/>
                <w:sz w:val="28"/>
                <w:szCs w:val="28"/>
              </w:rPr>
              <w:t>得分</w:t>
            </w:r>
          </w:p>
        </w:tc>
        <w:tc>
          <w:tcPr>
            <w:tcW w:w="1134" w:type="dxa"/>
            <w:vAlign w:val="center"/>
          </w:tcPr>
          <w:p w14:paraId="7DA67C5D">
            <w:pPr>
              <w:jc w:val="center"/>
              <w:rPr>
                <w:rFonts w:ascii="宋体" w:cs="宋体"/>
                <w:sz w:val="28"/>
                <w:szCs w:val="28"/>
              </w:rPr>
            </w:pPr>
            <w:r>
              <w:rPr>
                <w:rFonts w:hint="eastAsia" w:ascii="宋体" w:hAnsi="宋体" w:cs="宋体"/>
                <w:sz w:val="28"/>
                <w:szCs w:val="28"/>
              </w:rPr>
              <w:t>页码</w:t>
            </w:r>
          </w:p>
        </w:tc>
      </w:tr>
      <w:tr w14:paraId="34BB6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0A1528D">
            <w:pPr>
              <w:jc w:val="center"/>
              <w:rPr>
                <w:rFonts w:ascii="宋体" w:cs="宋体"/>
                <w:sz w:val="28"/>
                <w:szCs w:val="28"/>
              </w:rPr>
            </w:pPr>
            <w:r>
              <w:rPr>
                <w:rFonts w:ascii="宋体" w:hAnsi="宋体" w:cs="宋体"/>
                <w:sz w:val="28"/>
                <w:szCs w:val="28"/>
              </w:rPr>
              <w:t>1</w:t>
            </w:r>
          </w:p>
        </w:tc>
        <w:tc>
          <w:tcPr>
            <w:tcW w:w="3300" w:type="dxa"/>
            <w:vAlign w:val="center"/>
          </w:tcPr>
          <w:p w14:paraId="4D34916E">
            <w:pPr>
              <w:jc w:val="center"/>
              <w:rPr>
                <w:rFonts w:ascii="宋体" w:cs="宋体"/>
              </w:rPr>
            </w:pPr>
          </w:p>
        </w:tc>
        <w:tc>
          <w:tcPr>
            <w:tcW w:w="2976" w:type="dxa"/>
            <w:vAlign w:val="center"/>
          </w:tcPr>
          <w:p w14:paraId="0FFC53B5">
            <w:pPr>
              <w:jc w:val="center"/>
              <w:rPr>
                <w:rFonts w:ascii="宋体" w:cs="宋体"/>
              </w:rPr>
            </w:pPr>
          </w:p>
        </w:tc>
        <w:tc>
          <w:tcPr>
            <w:tcW w:w="851" w:type="dxa"/>
            <w:vAlign w:val="center"/>
          </w:tcPr>
          <w:p w14:paraId="6F202AFC">
            <w:pPr>
              <w:jc w:val="center"/>
              <w:rPr>
                <w:rFonts w:ascii="宋体" w:cs="宋体"/>
              </w:rPr>
            </w:pPr>
          </w:p>
        </w:tc>
        <w:tc>
          <w:tcPr>
            <w:tcW w:w="1134" w:type="dxa"/>
            <w:vAlign w:val="center"/>
          </w:tcPr>
          <w:p w14:paraId="121F86F0">
            <w:pPr>
              <w:jc w:val="center"/>
              <w:rPr>
                <w:rFonts w:ascii="宋体" w:cs="宋体"/>
              </w:rPr>
            </w:pPr>
          </w:p>
        </w:tc>
      </w:tr>
      <w:tr w14:paraId="02CF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730A22AF">
            <w:pPr>
              <w:jc w:val="center"/>
              <w:rPr>
                <w:rFonts w:ascii="宋体" w:cs="宋体"/>
                <w:sz w:val="28"/>
                <w:szCs w:val="28"/>
              </w:rPr>
            </w:pPr>
            <w:r>
              <w:rPr>
                <w:rFonts w:ascii="宋体" w:hAnsi="宋体" w:cs="宋体"/>
                <w:sz w:val="28"/>
                <w:szCs w:val="28"/>
              </w:rPr>
              <w:t>2</w:t>
            </w:r>
          </w:p>
        </w:tc>
        <w:tc>
          <w:tcPr>
            <w:tcW w:w="3300" w:type="dxa"/>
            <w:vAlign w:val="center"/>
          </w:tcPr>
          <w:p w14:paraId="16786EEE">
            <w:pPr>
              <w:jc w:val="center"/>
              <w:rPr>
                <w:rFonts w:ascii="宋体" w:cs="宋体"/>
              </w:rPr>
            </w:pPr>
          </w:p>
        </w:tc>
        <w:tc>
          <w:tcPr>
            <w:tcW w:w="2976" w:type="dxa"/>
            <w:vAlign w:val="center"/>
          </w:tcPr>
          <w:p w14:paraId="39E7A832">
            <w:pPr>
              <w:jc w:val="center"/>
              <w:rPr>
                <w:rFonts w:ascii="宋体" w:cs="宋体"/>
              </w:rPr>
            </w:pPr>
          </w:p>
        </w:tc>
        <w:tc>
          <w:tcPr>
            <w:tcW w:w="851" w:type="dxa"/>
            <w:vAlign w:val="center"/>
          </w:tcPr>
          <w:p w14:paraId="3FD94D23">
            <w:pPr>
              <w:jc w:val="center"/>
              <w:rPr>
                <w:rFonts w:ascii="宋体" w:cs="宋体"/>
              </w:rPr>
            </w:pPr>
          </w:p>
        </w:tc>
        <w:tc>
          <w:tcPr>
            <w:tcW w:w="1134" w:type="dxa"/>
            <w:vAlign w:val="center"/>
          </w:tcPr>
          <w:p w14:paraId="5BAC4571">
            <w:pPr>
              <w:jc w:val="center"/>
              <w:rPr>
                <w:rFonts w:ascii="宋体" w:cs="宋体"/>
              </w:rPr>
            </w:pPr>
          </w:p>
        </w:tc>
      </w:tr>
      <w:tr w14:paraId="25A6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15DBC6DE">
            <w:pPr>
              <w:jc w:val="center"/>
              <w:rPr>
                <w:rFonts w:ascii="宋体" w:cs="宋体"/>
                <w:sz w:val="28"/>
                <w:szCs w:val="28"/>
              </w:rPr>
            </w:pPr>
            <w:r>
              <w:rPr>
                <w:rFonts w:ascii="宋体" w:hAnsi="宋体" w:cs="宋体"/>
                <w:sz w:val="28"/>
                <w:szCs w:val="28"/>
              </w:rPr>
              <w:t>3</w:t>
            </w:r>
          </w:p>
        </w:tc>
        <w:tc>
          <w:tcPr>
            <w:tcW w:w="3300" w:type="dxa"/>
            <w:vAlign w:val="center"/>
          </w:tcPr>
          <w:p w14:paraId="604BBDCD">
            <w:pPr>
              <w:jc w:val="center"/>
              <w:rPr>
                <w:rFonts w:ascii="宋体" w:cs="宋体"/>
              </w:rPr>
            </w:pPr>
          </w:p>
        </w:tc>
        <w:tc>
          <w:tcPr>
            <w:tcW w:w="2976" w:type="dxa"/>
            <w:vAlign w:val="center"/>
          </w:tcPr>
          <w:p w14:paraId="18F6F568">
            <w:pPr>
              <w:jc w:val="center"/>
              <w:rPr>
                <w:rFonts w:ascii="宋体" w:cs="宋体"/>
              </w:rPr>
            </w:pPr>
          </w:p>
        </w:tc>
        <w:tc>
          <w:tcPr>
            <w:tcW w:w="851" w:type="dxa"/>
            <w:vAlign w:val="center"/>
          </w:tcPr>
          <w:p w14:paraId="3E49D3E2">
            <w:pPr>
              <w:jc w:val="center"/>
              <w:rPr>
                <w:rFonts w:ascii="宋体" w:cs="宋体"/>
              </w:rPr>
            </w:pPr>
          </w:p>
        </w:tc>
        <w:tc>
          <w:tcPr>
            <w:tcW w:w="1134" w:type="dxa"/>
            <w:vAlign w:val="center"/>
          </w:tcPr>
          <w:p w14:paraId="485249A5">
            <w:pPr>
              <w:jc w:val="center"/>
              <w:rPr>
                <w:rFonts w:ascii="宋体" w:cs="宋体"/>
              </w:rPr>
            </w:pPr>
          </w:p>
        </w:tc>
      </w:tr>
      <w:tr w14:paraId="5670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275538EB">
            <w:pPr>
              <w:jc w:val="center"/>
              <w:rPr>
                <w:rFonts w:ascii="宋体" w:cs="宋体"/>
                <w:sz w:val="28"/>
                <w:szCs w:val="28"/>
              </w:rPr>
            </w:pPr>
            <w:r>
              <w:rPr>
                <w:rFonts w:ascii="宋体" w:hAnsi="宋体" w:cs="宋体"/>
                <w:sz w:val="28"/>
                <w:szCs w:val="28"/>
              </w:rPr>
              <w:t>4</w:t>
            </w:r>
          </w:p>
        </w:tc>
        <w:tc>
          <w:tcPr>
            <w:tcW w:w="3300" w:type="dxa"/>
            <w:vAlign w:val="center"/>
          </w:tcPr>
          <w:p w14:paraId="0FA7CCE4">
            <w:pPr>
              <w:jc w:val="center"/>
              <w:rPr>
                <w:rFonts w:ascii="宋体" w:cs="宋体"/>
              </w:rPr>
            </w:pPr>
          </w:p>
        </w:tc>
        <w:tc>
          <w:tcPr>
            <w:tcW w:w="2976" w:type="dxa"/>
            <w:vAlign w:val="center"/>
          </w:tcPr>
          <w:p w14:paraId="536D67BC">
            <w:pPr>
              <w:jc w:val="center"/>
              <w:rPr>
                <w:rFonts w:ascii="宋体" w:cs="宋体"/>
              </w:rPr>
            </w:pPr>
          </w:p>
        </w:tc>
        <w:tc>
          <w:tcPr>
            <w:tcW w:w="851" w:type="dxa"/>
            <w:vAlign w:val="center"/>
          </w:tcPr>
          <w:p w14:paraId="7A00C559">
            <w:pPr>
              <w:jc w:val="center"/>
              <w:rPr>
                <w:rFonts w:ascii="宋体" w:cs="宋体"/>
              </w:rPr>
            </w:pPr>
          </w:p>
        </w:tc>
        <w:tc>
          <w:tcPr>
            <w:tcW w:w="1134" w:type="dxa"/>
            <w:vAlign w:val="center"/>
          </w:tcPr>
          <w:p w14:paraId="43D9DD37">
            <w:pPr>
              <w:jc w:val="center"/>
              <w:rPr>
                <w:rFonts w:ascii="宋体" w:cs="宋体"/>
              </w:rPr>
            </w:pPr>
          </w:p>
        </w:tc>
      </w:tr>
      <w:tr w14:paraId="6692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2D3BFFF6">
            <w:pPr>
              <w:jc w:val="center"/>
              <w:rPr>
                <w:rFonts w:ascii="宋体" w:cs="宋体"/>
                <w:sz w:val="28"/>
                <w:szCs w:val="28"/>
              </w:rPr>
            </w:pPr>
            <w:r>
              <w:rPr>
                <w:rFonts w:ascii="宋体" w:hAnsi="宋体" w:cs="宋体"/>
                <w:sz w:val="28"/>
                <w:szCs w:val="28"/>
              </w:rPr>
              <w:t>5</w:t>
            </w:r>
          </w:p>
        </w:tc>
        <w:tc>
          <w:tcPr>
            <w:tcW w:w="3300" w:type="dxa"/>
            <w:vAlign w:val="center"/>
          </w:tcPr>
          <w:p w14:paraId="07CC19CF">
            <w:pPr>
              <w:jc w:val="center"/>
              <w:rPr>
                <w:rFonts w:ascii="宋体" w:cs="宋体"/>
              </w:rPr>
            </w:pPr>
          </w:p>
        </w:tc>
        <w:tc>
          <w:tcPr>
            <w:tcW w:w="2976" w:type="dxa"/>
            <w:vAlign w:val="center"/>
          </w:tcPr>
          <w:p w14:paraId="42403A1F">
            <w:pPr>
              <w:jc w:val="center"/>
              <w:rPr>
                <w:rFonts w:ascii="宋体" w:cs="宋体"/>
              </w:rPr>
            </w:pPr>
          </w:p>
        </w:tc>
        <w:tc>
          <w:tcPr>
            <w:tcW w:w="851" w:type="dxa"/>
            <w:vAlign w:val="center"/>
          </w:tcPr>
          <w:p w14:paraId="1F20EDB2">
            <w:pPr>
              <w:jc w:val="center"/>
              <w:rPr>
                <w:rFonts w:ascii="宋体" w:cs="宋体"/>
              </w:rPr>
            </w:pPr>
          </w:p>
        </w:tc>
        <w:tc>
          <w:tcPr>
            <w:tcW w:w="1134" w:type="dxa"/>
            <w:vAlign w:val="center"/>
          </w:tcPr>
          <w:p w14:paraId="36F95123">
            <w:pPr>
              <w:jc w:val="center"/>
              <w:rPr>
                <w:rFonts w:ascii="宋体" w:cs="宋体"/>
              </w:rPr>
            </w:pPr>
          </w:p>
        </w:tc>
      </w:tr>
      <w:tr w14:paraId="17F4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5A8D9791">
            <w:pPr>
              <w:jc w:val="center"/>
              <w:rPr>
                <w:rFonts w:ascii="宋体" w:cs="宋体"/>
                <w:sz w:val="28"/>
                <w:szCs w:val="28"/>
              </w:rPr>
            </w:pPr>
            <w:r>
              <w:rPr>
                <w:rFonts w:ascii="宋体" w:hAnsi="宋体" w:cs="宋体"/>
                <w:sz w:val="28"/>
                <w:szCs w:val="28"/>
              </w:rPr>
              <w:t>6</w:t>
            </w:r>
          </w:p>
        </w:tc>
        <w:tc>
          <w:tcPr>
            <w:tcW w:w="3300" w:type="dxa"/>
            <w:vAlign w:val="center"/>
          </w:tcPr>
          <w:p w14:paraId="16BB40E6">
            <w:pPr>
              <w:jc w:val="center"/>
              <w:rPr>
                <w:rFonts w:ascii="宋体" w:cs="宋体"/>
              </w:rPr>
            </w:pPr>
          </w:p>
        </w:tc>
        <w:tc>
          <w:tcPr>
            <w:tcW w:w="2976" w:type="dxa"/>
            <w:vAlign w:val="center"/>
          </w:tcPr>
          <w:p w14:paraId="62E9E158">
            <w:pPr>
              <w:jc w:val="center"/>
              <w:rPr>
                <w:rFonts w:ascii="宋体" w:cs="宋体"/>
              </w:rPr>
            </w:pPr>
          </w:p>
        </w:tc>
        <w:tc>
          <w:tcPr>
            <w:tcW w:w="851" w:type="dxa"/>
            <w:vAlign w:val="center"/>
          </w:tcPr>
          <w:p w14:paraId="7B496BFF">
            <w:pPr>
              <w:jc w:val="center"/>
              <w:rPr>
                <w:rFonts w:ascii="宋体" w:cs="宋体"/>
              </w:rPr>
            </w:pPr>
          </w:p>
        </w:tc>
        <w:tc>
          <w:tcPr>
            <w:tcW w:w="1134" w:type="dxa"/>
            <w:vAlign w:val="center"/>
          </w:tcPr>
          <w:p w14:paraId="426D5968">
            <w:pPr>
              <w:jc w:val="center"/>
              <w:rPr>
                <w:rFonts w:ascii="宋体" w:cs="宋体"/>
              </w:rPr>
            </w:pPr>
          </w:p>
        </w:tc>
      </w:tr>
      <w:tr w14:paraId="2E16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60171350">
            <w:pPr>
              <w:jc w:val="center"/>
              <w:rPr>
                <w:rFonts w:ascii="宋体" w:cs="宋体"/>
                <w:sz w:val="28"/>
                <w:szCs w:val="28"/>
              </w:rPr>
            </w:pPr>
            <w:r>
              <w:rPr>
                <w:rFonts w:ascii="宋体" w:hAnsi="宋体" w:cs="宋体"/>
                <w:sz w:val="28"/>
                <w:szCs w:val="28"/>
              </w:rPr>
              <w:t>7</w:t>
            </w:r>
          </w:p>
        </w:tc>
        <w:tc>
          <w:tcPr>
            <w:tcW w:w="3300" w:type="dxa"/>
            <w:vAlign w:val="center"/>
          </w:tcPr>
          <w:p w14:paraId="57BD186F">
            <w:pPr>
              <w:jc w:val="center"/>
              <w:rPr>
                <w:rFonts w:ascii="宋体" w:cs="宋体"/>
              </w:rPr>
            </w:pPr>
          </w:p>
        </w:tc>
        <w:tc>
          <w:tcPr>
            <w:tcW w:w="2976" w:type="dxa"/>
            <w:vAlign w:val="center"/>
          </w:tcPr>
          <w:p w14:paraId="418FC977">
            <w:pPr>
              <w:jc w:val="center"/>
              <w:rPr>
                <w:rFonts w:ascii="宋体" w:cs="宋体"/>
              </w:rPr>
            </w:pPr>
          </w:p>
        </w:tc>
        <w:tc>
          <w:tcPr>
            <w:tcW w:w="851" w:type="dxa"/>
            <w:vAlign w:val="center"/>
          </w:tcPr>
          <w:p w14:paraId="25D81829">
            <w:pPr>
              <w:jc w:val="center"/>
              <w:rPr>
                <w:rFonts w:ascii="宋体" w:cs="宋体"/>
              </w:rPr>
            </w:pPr>
          </w:p>
        </w:tc>
        <w:tc>
          <w:tcPr>
            <w:tcW w:w="1134" w:type="dxa"/>
            <w:vAlign w:val="center"/>
          </w:tcPr>
          <w:p w14:paraId="09A2E191">
            <w:pPr>
              <w:jc w:val="center"/>
              <w:rPr>
                <w:rFonts w:ascii="宋体" w:cs="宋体"/>
              </w:rPr>
            </w:pPr>
          </w:p>
        </w:tc>
      </w:tr>
      <w:tr w14:paraId="59A8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1790F5CB">
            <w:pPr>
              <w:jc w:val="center"/>
              <w:rPr>
                <w:rFonts w:ascii="宋体" w:cs="宋体"/>
                <w:sz w:val="28"/>
                <w:szCs w:val="28"/>
              </w:rPr>
            </w:pPr>
            <w:r>
              <w:rPr>
                <w:rFonts w:ascii="宋体" w:hAnsi="宋体" w:cs="宋体"/>
                <w:sz w:val="28"/>
                <w:szCs w:val="28"/>
              </w:rPr>
              <w:t>8</w:t>
            </w:r>
          </w:p>
        </w:tc>
        <w:tc>
          <w:tcPr>
            <w:tcW w:w="3300" w:type="dxa"/>
            <w:vAlign w:val="center"/>
          </w:tcPr>
          <w:p w14:paraId="39E509CE">
            <w:pPr>
              <w:jc w:val="center"/>
              <w:rPr>
                <w:rFonts w:ascii="宋体" w:cs="宋体"/>
              </w:rPr>
            </w:pPr>
          </w:p>
        </w:tc>
        <w:tc>
          <w:tcPr>
            <w:tcW w:w="2976" w:type="dxa"/>
            <w:vAlign w:val="center"/>
          </w:tcPr>
          <w:p w14:paraId="1CB44025">
            <w:pPr>
              <w:jc w:val="center"/>
              <w:rPr>
                <w:rFonts w:ascii="宋体" w:cs="宋体"/>
              </w:rPr>
            </w:pPr>
          </w:p>
        </w:tc>
        <w:tc>
          <w:tcPr>
            <w:tcW w:w="851" w:type="dxa"/>
            <w:vAlign w:val="center"/>
          </w:tcPr>
          <w:p w14:paraId="575E3DE6">
            <w:pPr>
              <w:jc w:val="center"/>
              <w:rPr>
                <w:rFonts w:ascii="宋体" w:cs="宋体"/>
              </w:rPr>
            </w:pPr>
          </w:p>
        </w:tc>
        <w:tc>
          <w:tcPr>
            <w:tcW w:w="1134" w:type="dxa"/>
            <w:vAlign w:val="center"/>
          </w:tcPr>
          <w:p w14:paraId="2AE56291">
            <w:pPr>
              <w:jc w:val="center"/>
              <w:rPr>
                <w:rFonts w:ascii="宋体" w:cs="宋体"/>
              </w:rPr>
            </w:pPr>
          </w:p>
        </w:tc>
      </w:tr>
      <w:tr w14:paraId="4D78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3FDBBBD6">
            <w:pPr>
              <w:jc w:val="center"/>
              <w:rPr>
                <w:rFonts w:ascii="宋体" w:cs="宋体"/>
                <w:sz w:val="28"/>
                <w:szCs w:val="28"/>
              </w:rPr>
            </w:pPr>
            <w:r>
              <w:rPr>
                <w:rFonts w:ascii="宋体" w:hAnsi="宋体" w:cs="宋体"/>
                <w:sz w:val="28"/>
                <w:szCs w:val="28"/>
              </w:rPr>
              <w:t>9</w:t>
            </w:r>
          </w:p>
        </w:tc>
        <w:tc>
          <w:tcPr>
            <w:tcW w:w="3300" w:type="dxa"/>
            <w:vAlign w:val="center"/>
          </w:tcPr>
          <w:p w14:paraId="581E03B7">
            <w:pPr>
              <w:jc w:val="center"/>
              <w:rPr>
                <w:rFonts w:ascii="宋体" w:cs="宋体"/>
              </w:rPr>
            </w:pPr>
          </w:p>
        </w:tc>
        <w:tc>
          <w:tcPr>
            <w:tcW w:w="2976" w:type="dxa"/>
            <w:vAlign w:val="center"/>
          </w:tcPr>
          <w:p w14:paraId="213B9EC2">
            <w:pPr>
              <w:jc w:val="center"/>
              <w:rPr>
                <w:rFonts w:ascii="宋体" w:cs="宋体"/>
              </w:rPr>
            </w:pPr>
          </w:p>
        </w:tc>
        <w:tc>
          <w:tcPr>
            <w:tcW w:w="851" w:type="dxa"/>
            <w:vAlign w:val="center"/>
          </w:tcPr>
          <w:p w14:paraId="257A3BC4">
            <w:pPr>
              <w:jc w:val="center"/>
              <w:rPr>
                <w:rFonts w:ascii="宋体" w:cs="宋体"/>
              </w:rPr>
            </w:pPr>
          </w:p>
        </w:tc>
        <w:tc>
          <w:tcPr>
            <w:tcW w:w="1134" w:type="dxa"/>
            <w:vAlign w:val="center"/>
          </w:tcPr>
          <w:p w14:paraId="79F51D01">
            <w:pPr>
              <w:jc w:val="center"/>
              <w:rPr>
                <w:rFonts w:ascii="宋体" w:cs="宋体"/>
              </w:rPr>
            </w:pPr>
          </w:p>
        </w:tc>
      </w:tr>
      <w:tr w14:paraId="5AD8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54F8FAA2">
            <w:pPr>
              <w:jc w:val="center"/>
              <w:rPr>
                <w:rFonts w:ascii="宋体" w:cs="宋体"/>
                <w:sz w:val="28"/>
                <w:szCs w:val="28"/>
              </w:rPr>
            </w:pPr>
            <w:r>
              <w:rPr>
                <w:rFonts w:ascii="宋体" w:hAnsi="宋体" w:cs="宋体"/>
                <w:sz w:val="28"/>
                <w:szCs w:val="28"/>
              </w:rPr>
              <w:t>10</w:t>
            </w:r>
          </w:p>
        </w:tc>
        <w:tc>
          <w:tcPr>
            <w:tcW w:w="3300" w:type="dxa"/>
            <w:vAlign w:val="center"/>
          </w:tcPr>
          <w:p w14:paraId="1DB25C6D">
            <w:pPr>
              <w:jc w:val="center"/>
              <w:rPr>
                <w:rFonts w:ascii="宋体" w:cs="宋体"/>
              </w:rPr>
            </w:pPr>
          </w:p>
        </w:tc>
        <w:tc>
          <w:tcPr>
            <w:tcW w:w="2976" w:type="dxa"/>
            <w:vAlign w:val="center"/>
          </w:tcPr>
          <w:p w14:paraId="616FF80A">
            <w:pPr>
              <w:jc w:val="center"/>
              <w:rPr>
                <w:rFonts w:ascii="宋体" w:cs="宋体"/>
              </w:rPr>
            </w:pPr>
          </w:p>
        </w:tc>
        <w:tc>
          <w:tcPr>
            <w:tcW w:w="851" w:type="dxa"/>
            <w:vAlign w:val="center"/>
          </w:tcPr>
          <w:p w14:paraId="0C9F37FE">
            <w:pPr>
              <w:jc w:val="center"/>
              <w:rPr>
                <w:rFonts w:ascii="宋体" w:cs="宋体"/>
              </w:rPr>
            </w:pPr>
          </w:p>
        </w:tc>
        <w:tc>
          <w:tcPr>
            <w:tcW w:w="1134" w:type="dxa"/>
            <w:vAlign w:val="center"/>
          </w:tcPr>
          <w:p w14:paraId="1DD088EE">
            <w:pPr>
              <w:jc w:val="center"/>
              <w:rPr>
                <w:rFonts w:ascii="宋体" w:cs="宋体"/>
              </w:rPr>
            </w:pPr>
          </w:p>
        </w:tc>
      </w:tr>
      <w:tr w14:paraId="67DC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1A754FDA">
            <w:pPr>
              <w:jc w:val="center"/>
              <w:rPr>
                <w:rFonts w:ascii="宋体" w:cs="宋体"/>
                <w:sz w:val="28"/>
                <w:szCs w:val="28"/>
              </w:rPr>
            </w:pPr>
            <w:r>
              <w:rPr>
                <w:rFonts w:ascii="宋体" w:hAnsi="宋体" w:cs="宋体"/>
                <w:sz w:val="28"/>
                <w:szCs w:val="28"/>
              </w:rPr>
              <w:t>11</w:t>
            </w:r>
          </w:p>
        </w:tc>
        <w:tc>
          <w:tcPr>
            <w:tcW w:w="3300" w:type="dxa"/>
            <w:vAlign w:val="center"/>
          </w:tcPr>
          <w:p w14:paraId="0006BF80">
            <w:pPr>
              <w:jc w:val="center"/>
              <w:rPr>
                <w:rFonts w:ascii="宋体" w:cs="宋体"/>
              </w:rPr>
            </w:pPr>
          </w:p>
        </w:tc>
        <w:tc>
          <w:tcPr>
            <w:tcW w:w="2976" w:type="dxa"/>
            <w:vAlign w:val="center"/>
          </w:tcPr>
          <w:p w14:paraId="5D634310">
            <w:pPr>
              <w:jc w:val="center"/>
              <w:rPr>
                <w:rFonts w:ascii="宋体" w:cs="宋体"/>
              </w:rPr>
            </w:pPr>
          </w:p>
        </w:tc>
        <w:tc>
          <w:tcPr>
            <w:tcW w:w="851" w:type="dxa"/>
            <w:vAlign w:val="center"/>
          </w:tcPr>
          <w:p w14:paraId="5AC5DE52">
            <w:pPr>
              <w:jc w:val="center"/>
              <w:rPr>
                <w:rFonts w:ascii="宋体" w:cs="宋体"/>
              </w:rPr>
            </w:pPr>
          </w:p>
        </w:tc>
        <w:tc>
          <w:tcPr>
            <w:tcW w:w="1134" w:type="dxa"/>
            <w:vAlign w:val="center"/>
          </w:tcPr>
          <w:p w14:paraId="4FE52E6F">
            <w:pPr>
              <w:jc w:val="center"/>
              <w:rPr>
                <w:rFonts w:ascii="宋体" w:cs="宋体"/>
              </w:rPr>
            </w:pPr>
          </w:p>
        </w:tc>
      </w:tr>
      <w:tr w14:paraId="26D8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79EB8FBA">
            <w:pPr>
              <w:jc w:val="center"/>
              <w:rPr>
                <w:rFonts w:ascii="宋体" w:cs="宋体"/>
                <w:sz w:val="28"/>
                <w:szCs w:val="28"/>
              </w:rPr>
            </w:pPr>
            <w:r>
              <w:rPr>
                <w:rFonts w:ascii="宋体" w:hAnsi="宋体" w:cs="宋体"/>
                <w:sz w:val="28"/>
                <w:szCs w:val="28"/>
              </w:rPr>
              <w:t>12</w:t>
            </w:r>
          </w:p>
        </w:tc>
        <w:tc>
          <w:tcPr>
            <w:tcW w:w="3300" w:type="dxa"/>
            <w:vAlign w:val="center"/>
          </w:tcPr>
          <w:p w14:paraId="1AADCB45">
            <w:pPr>
              <w:jc w:val="center"/>
              <w:rPr>
                <w:rFonts w:ascii="宋体" w:cs="宋体"/>
              </w:rPr>
            </w:pPr>
          </w:p>
        </w:tc>
        <w:tc>
          <w:tcPr>
            <w:tcW w:w="2976" w:type="dxa"/>
            <w:vAlign w:val="center"/>
          </w:tcPr>
          <w:p w14:paraId="1013241A">
            <w:pPr>
              <w:jc w:val="center"/>
              <w:rPr>
                <w:rFonts w:ascii="宋体" w:cs="宋体"/>
              </w:rPr>
            </w:pPr>
          </w:p>
        </w:tc>
        <w:tc>
          <w:tcPr>
            <w:tcW w:w="851" w:type="dxa"/>
            <w:vAlign w:val="center"/>
          </w:tcPr>
          <w:p w14:paraId="0D59F5DE">
            <w:pPr>
              <w:jc w:val="center"/>
              <w:rPr>
                <w:rFonts w:ascii="宋体" w:cs="宋体"/>
              </w:rPr>
            </w:pPr>
          </w:p>
        </w:tc>
        <w:tc>
          <w:tcPr>
            <w:tcW w:w="1134" w:type="dxa"/>
            <w:vAlign w:val="center"/>
          </w:tcPr>
          <w:p w14:paraId="1F5FC95E">
            <w:pPr>
              <w:jc w:val="center"/>
              <w:rPr>
                <w:rFonts w:ascii="宋体" w:cs="宋体"/>
              </w:rPr>
            </w:pPr>
          </w:p>
        </w:tc>
      </w:tr>
      <w:tr w14:paraId="3E54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24A5519E">
            <w:pPr>
              <w:jc w:val="center"/>
              <w:rPr>
                <w:rFonts w:ascii="宋体" w:cs="宋体"/>
                <w:sz w:val="28"/>
                <w:szCs w:val="28"/>
              </w:rPr>
            </w:pPr>
            <w:r>
              <w:rPr>
                <w:rFonts w:ascii="宋体" w:hAnsi="宋体" w:cs="宋体"/>
                <w:sz w:val="28"/>
                <w:szCs w:val="28"/>
              </w:rPr>
              <w:t>13</w:t>
            </w:r>
          </w:p>
        </w:tc>
        <w:tc>
          <w:tcPr>
            <w:tcW w:w="3300" w:type="dxa"/>
            <w:vAlign w:val="center"/>
          </w:tcPr>
          <w:p w14:paraId="06A00FC4">
            <w:pPr>
              <w:jc w:val="center"/>
              <w:rPr>
                <w:rFonts w:ascii="宋体" w:cs="宋体"/>
              </w:rPr>
            </w:pPr>
          </w:p>
        </w:tc>
        <w:tc>
          <w:tcPr>
            <w:tcW w:w="2976" w:type="dxa"/>
            <w:vAlign w:val="center"/>
          </w:tcPr>
          <w:p w14:paraId="3C1AE466">
            <w:pPr>
              <w:jc w:val="center"/>
              <w:rPr>
                <w:rFonts w:ascii="宋体" w:cs="宋体"/>
              </w:rPr>
            </w:pPr>
          </w:p>
        </w:tc>
        <w:tc>
          <w:tcPr>
            <w:tcW w:w="851" w:type="dxa"/>
            <w:vAlign w:val="center"/>
          </w:tcPr>
          <w:p w14:paraId="271C179A">
            <w:pPr>
              <w:jc w:val="center"/>
              <w:rPr>
                <w:rFonts w:ascii="宋体" w:cs="宋体"/>
              </w:rPr>
            </w:pPr>
          </w:p>
        </w:tc>
        <w:tc>
          <w:tcPr>
            <w:tcW w:w="1134" w:type="dxa"/>
            <w:vAlign w:val="center"/>
          </w:tcPr>
          <w:p w14:paraId="2772CB4C">
            <w:pPr>
              <w:jc w:val="center"/>
              <w:rPr>
                <w:rFonts w:ascii="宋体" w:cs="宋体"/>
              </w:rPr>
            </w:pPr>
          </w:p>
        </w:tc>
      </w:tr>
      <w:tr w14:paraId="614A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7A58977C">
            <w:pPr>
              <w:jc w:val="center"/>
              <w:rPr>
                <w:rFonts w:ascii="宋体" w:cs="宋体"/>
                <w:sz w:val="28"/>
                <w:szCs w:val="28"/>
              </w:rPr>
            </w:pPr>
            <w:r>
              <w:rPr>
                <w:rFonts w:hint="eastAsia" w:ascii="宋体" w:hAnsi="宋体" w:cs="宋体"/>
                <w:sz w:val="28"/>
                <w:szCs w:val="28"/>
              </w:rPr>
              <w:t>……</w:t>
            </w:r>
          </w:p>
        </w:tc>
        <w:tc>
          <w:tcPr>
            <w:tcW w:w="3300" w:type="dxa"/>
            <w:vAlign w:val="center"/>
          </w:tcPr>
          <w:p w14:paraId="12A6B855">
            <w:pPr>
              <w:jc w:val="center"/>
              <w:rPr>
                <w:rFonts w:ascii="宋体" w:cs="宋体"/>
              </w:rPr>
            </w:pPr>
          </w:p>
        </w:tc>
        <w:tc>
          <w:tcPr>
            <w:tcW w:w="2976" w:type="dxa"/>
            <w:vAlign w:val="center"/>
          </w:tcPr>
          <w:p w14:paraId="2B69D5A3">
            <w:pPr>
              <w:jc w:val="center"/>
              <w:rPr>
                <w:rFonts w:ascii="宋体" w:cs="宋体"/>
              </w:rPr>
            </w:pPr>
          </w:p>
        </w:tc>
        <w:tc>
          <w:tcPr>
            <w:tcW w:w="851" w:type="dxa"/>
            <w:vAlign w:val="center"/>
          </w:tcPr>
          <w:p w14:paraId="5F72220A">
            <w:pPr>
              <w:jc w:val="center"/>
              <w:rPr>
                <w:rFonts w:ascii="宋体" w:cs="宋体"/>
              </w:rPr>
            </w:pPr>
          </w:p>
        </w:tc>
        <w:tc>
          <w:tcPr>
            <w:tcW w:w="1134" w:type="dxa"/>
            <w:vAlign w:val="center"/>
          </w:tcPr>
          <w:p w14:paraId="419AFC3C">
            <w:pPr>
              <w:jc w:val="center"/>
              <w:rPr>
                <w:rFonts w:ascii="宋体" w:cs="宋体"/>
              </w:rPr>
            </w:pPr>
          </w:p>
        </w:tc>
      </w:tr>
    </w:tbl>
    <w:p w14:paraId="7C6E21E0">
      <w:pPr>
        <w:rPr>
          <w:rFonts w:ascii="宋体" w:cs="宋体"/>
        </w:rPr>
      </w:pPr>
    </w:p>
    <w:p w14:paraId="22E7471D">
      <w:pPr>
        <w:rPr>
          <w:rFonts w:ascii="宋体" w:cs="宋体"/>
        </w:rPr>
      </w:pPr>
    </w:p>
    <w:p w14:paraId="419DC31E">
      <w:pPr>
        <w:rPr>
          <w:rFonts w:ascii="宋体" w:cs="宋体"/>
          <w:sz w:val="28"/>
          <w:szCs w:val="28"/>
        </w:rPr>
      </w:pPr>
      <w:r>
        <w:rPr>
          <w:rFonts w:hint="eastAsia" w:ascii="宋体" w:hAnsi="宋体" w:cs="宋体"/>
          <w:sz w:val="28"/>
          <w:szCs w:val="28"/>
        </w:rPr>
        <w:t>投标人名称（盖章）：</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14:paraId="37C87E07">
      <w:pPr>
        <w:pageBreakBefore/>
        <w:spacing w:before="260" w:after="260" w:line="415" w:lineRule="auto"/>
        <w:outlineLvl w:val="1"/>
        <w:rPr>
          <w:rFonts w:ascii="宋体" w:cs="宋体"/>
          <w:bCs/>
          <w:sz w:val="24"/>
          <w:szCs w:val="32"/>
        </w:rPr>
      </w:pPr>
      <w:bookmarkStart w:id="68" w:name="_Toc21422"/>
      <w:bookmarkStart w:id="69" w:name="_Toc15111"/>
      <w:r>
        <w:rPr>
          <w:rFonts w:hint="eastAsia" w:ascii="宋体" w:hAnsi="宋体" w:cs="宋体"/>
          <w:bCs/>
          <w:sz w:val="24"/>
          <w:szCs w:val="32"/>
        </w:rPr>
        <w:t>附件五：商务响应表</w:t>
      </w:r>
      <w:bookmarkEnd w:id="68"/>
      <w:bookmarkEnd w:id="69"/>
    </w:p>
    <w:p w14:paraId="7C7BDC83">
      <w:pPr>
        <w:snapToGrid w:val="0"/>
        <w:spacing w:before="50" w:afterLines="50"/>
        <w:jc w:val="center"/>
        <w:rPr>
          <w:rFonts w:ascii="宋体" w:cs="宋体"/>
          <w:b/>
          <w:sz w:val="32"/>
        </w:rPr>
      </w:pPr>
      <w:r>
        <w:rPr>
          <w:rFonts w:hint="eastAsia" w:ascii="宋体" w:hAnsi="宋体" w:cs="宋体"/>
          <w:b/>
          <w:sz w:val="32"/>
        </w:rPr>
        <w:t>商务响应表</w:t>
      </w:r>
    </w:p>
    <w:p w14:paraId="134BC3E7">
      <w:pPr>
        <w:snapToGrid w:val="0"/>
        <w:spacing w:before="50" w:afterLines="50"/>
        <w:jc w:val="left"/>
        <w:rPr>
          <w:rFonts w:ascii="宋体" w:cs="宋体"/>
          <w:sz w:val="28"/>
          <w:u w:val="single"/>
        </w:rPr>
      </w:pPr>
    </w:p>
    <w:tbl>
      <w:tblPr>
        <w:tblStyle w:val="65"/>
        <w:tblW w:w="93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4"/>
        <w:gridCol w:w="2510"/>
        <w:gridCol w:w="1377"/>
        <w:gridCol w:w="3302"/>
      </w:tblGrid>
      <w:tr w14:paraId="65172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14:paraId="687C9BE5">
            <w:pPr>
              <w:jc w:val="center"/>
              <w:rPr>
                <w:rFonts w:ascii="宋体" w:cs="宋体"/>
                <w:sz w:val="24"/>
                <w:szCs w:val="20"/>
              </w:rPr>
            </w:pPr>
            <w:r>
              <w:rPr>
                <w:rFonts w:hint="eastAsia" w:ascii="宋体" w:hAnsi="宋体" w:cs="宋体"/>
                <w:sz w:val="24"/>
              </w:rPr>
              <w:t>项目</w:t>
            </w:r>
          </w:p>
        </w:tc>
        <w:tc>
          <w:tcPr>
            <w:tcW w:w="2510" w:type="dxa"/>
            <w:tcBorders>
              <w:top w:val="single" w:color="auto" w:sz="4" w:space="0"/>
              <w:left w:val="single" w:color="auto" w:sz="4" w:space="0"/>
              <w:bottom w:val="single" w:color="auto" w:sz="4" w:space="0"/>
              <w:right w:val="single" w:color="auto" w:sz="4" w:space="0"/>
            </w:tcBorders>
            <w:vAlign w:val="center"/>
          </w:tcPr>
          <w:p w14:paraId="1E7A439D">
            <w:pPr>
              <w:jc w:val="center"/>
              <w:rPr>
                <w:rFonts w:ascii="宋体" w:cs="宋体"/>
                <w:sz w:val="24"/>
                <w:szCs w:val="20"/>
              </w:rPr>
            </w:pPr>
            <w:r>
              <w:rPr>
                <w:rFonts w:hint="eastAsia" w:ascii="宋体" w:hAnsi="宋体" w:cs="宋体"/>
                <w:sz w:val="24"/>
              </w:rPr>
              <w:t>招标文件要求</w:t>
            </w:r>
          </w:p>
        </w:tc>
        <w:tc>
          <w:tcPr>
            <w:tcW w:w="1377" w:type="dxa"/>
            <w:tcBorders>
              <w:top w:val="single" w:color="auto" w:sz="4" w:space="0"/>
              <w:left w:val="single" w:color="auto" w:sz="4" w:space="0"/>
              <w:bottom w:val="single" w:color="auto" w:sz="4" w:space="0"/>
              <w:right w:val="single" w:color="auto" w:sz="4" w:space="0"/>
            </w:tcBorders>
            <w:vAlign w:val="center"/>
          </w:tcPr>
          <w:p w14:paraId="3DBBDCD0">
            <w:pPr>
              <w:jc w:val="center"/>
              <w:rPr>
                <w:rFonts w:ascii="宋体" w:cs="宋体"/>
                <w:sz w:val="24"/>
                <w:szCs w:val="20"/>
              </w:rPr>
            </w:pPr>
            <w:r>
              <w:rPr>
                <w:rFonts w:hint="eastAsia" w:ascii="宋体" w:hAnsi="宋体" w:cs="宋体"/>
                <w:sz w:val="24"/>
              </w:rPr>
              <w:t>响应及偏离情况</w:t>
            </w:r>
          </w:p>
        </w:tc>
        <w:tc>
          <w:tcPr>
            <w:tcW w:w="3302" w:type="dxa"/>
            <w:tcBorders>
              <w:top w:val="single" w:color="auto" w:sz="4" w:space="0"/>
              <w:left w:val="single" w:color="auto" w:sz="4" w:space="0"/>
              <w:bottom w:val="single" w:color="auto" w:sz="4" w:space="0"/>
            </w:tcBorders>
            <w:vAlign w:val="center"/>
          </w:tcPr>
          <w:p w14:paraId="240AA6AB">
            <w:pPr>
              <w:jc w:val="center"/>
              <w:rPr>
                <w:rFonts w:ascii="宋体" w:cs="宋体"/>
                <w:sz w:val="24"/>
                <w:szCs w:val="20"/>
              </w:rPr>
            </w:pPr>
            <w:r>
              <w:rPr>
                <w:rFonts w:hint="eastAsia" w:ascii="宋体" w:hAnsi="宋体" w:cs="宋体"/>
                <w:sz w:val="24"/>
              </w:rPr>
              <w:t>投标人的承诺或说明</w:t>
            </w:r>
          </w:p>
        </w:tc>
      </w:tr>
      <w:tr w14:paraId="4E67F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14:paraId="4EE8376D">
            <w:pPr>
              <w:rPr>
                <w:rFonts w:ascii="宋体" w:cs="宋体"/>
              </w:rPr>
            </w:pPr>
          </w:p>
        </w:tc>
        <w:tc>
          <w:tcPr>
            <w:tcW w:w="2510" w:type="dxa"/>
            <w:tcBorders>
              <w:top w:val="single" w:color="auto" w:sz="4" w:space="0"/>
              <w:left w:val="single" w:color="auto" w:sz="4" w:space="0"/>
              <w:bottom w:val="single" w:color="auto" w:sz="4" w:space="0"/>
              <w:right w:val="single" w:color="auto" w:sz="4" w:space="0"/>
            </w:tcBorders>
            <w:vAlign w:val="top"/>
          </w:tcPr>
          <w:p w14:paraId="1D4FE576">
            <w:pPr>
              <w:rPr>
                <w:rFonts w:ascii="宋体" w:cs="宋体"/>
                <w:sz w:val="24"/>
              </w:rPr>
            </w:pPr>
          </w:p>
        </w:tc>
        <w:tc>
          <w:tcPr>
            <w:tcW w:w="1377" w:type="dxa"/>
            <w:tcBorders>
              <w:top w:val="single" w:color="auto" w:sz="4" w:space="0"/>
              <w:left w:val="single" w:color="auto" w:sz="4" w:space="0"/>
              <w:bottom w:val="single" w:color="auto" w:sz="4" w:space="0"/>
              <w:right w:val="single" w:color="auto" w:sz="4" w:space="0"/>
            </w:tcBorders>
            <w:vAlign w:val="top"/>
          </w:tcPr>
          <w:p w14:paraId="1388CB96">
            <w:pPr>
              <w:rPr>
                <w:rFonts w:ascii="宋体" w:cs="宋体"/>
                <w:sz w:val="24"/>
              </w:rPr>
            </w:pPr>
          </w:p>
        </w:tc>
        <w:tc>
          <w:tcPr>
            <w:tcW w:w="3302" w:type="dxa"/>
            <w:tcBorders>
              <w:top w:val="single" w:color="auto" w:sz="4" w:space="0"/>
              <w:left w:val="single" w:color="auto" w:sz="4" w:space="0"/>
              <w:bottom w:val="single" w:color="auto" w:sz="4" w:space="0"/>
            </w:tcBorders>
            <w:vAlign w:val="top"/>
          </w:tcPr>
          <w:p w14:paraId="4567C2EA">
            <w:pPr>
              <w:rPr>
                <w:rFonts w:ascii="宋体" w:cs="宋体"/>
                <w:sz w:val="24"/>
              </w:rPr>
            </w:pPr>
          </w:p>
        </w:tc>
      </w:tr>
      <w:tr w14:paraId="45F6E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14:paraId="62C7239F">
            <w:pPr>
              <w:rPr>
                <w:rFonts w:ascii="宋体" w:cs="宋体"/>
              </w:rPr>
            </w:pPr>
          </w:p>
        </w:tc>
        <w:tc>
          <w:tcPr>
            <w:tcW w:w="2510" w:type="dxa"/>
            <w:tcBorders>
              <w:top w:val="single" w:color="auto" w:sz="4" w:space="0"/>
              <w:left w:val="single" w:color="auto" w:sz="4" w:space="0"/>
              <w:bottom w:val="single" w:color="auto" w:sz="4" w:space="0"/>
              <w:right w:val="single" w:color="auto" w:sz="4" w:space="0"/>
            </w:tcBorders>
            <w:vAlign w:val="top"/>
          </w:tcPr>
          <w:p w14:paraId="0BDF68D4">
            <w:pPr>
              <w:rPr>
                <w:rFonts w:ascii="宋体" w:cs="宋体"/>
                <w:sz w:val="24"/>
              </w:rPr>
            </w:pPr>
          </w:p>
        </w:tc>
        <w:tc>
          <w:tcPr>
            <w:tcW w:w="1377" w:type="dxa"/>
            <w:tcBorders>
              <w:top w:val="single" w:color="auto" w:sz="4" w:space="0"/>
              <w:left w:val="single" w:color="auto" w:sz="4" w:space="0"/>
              <w:bottom w:val="single" w:color="auto" w:sz="4" w:space="0"/>
              <w:right w:val="single" w:color="auto" w:sz="4" w:space="0"/>
            </w:tcBorders>
            <w:vAlign w:val="top"/>
          </w:tcPr>
          <w:p w14:paraId="711D2513">
            <w:pPr>
              <w:rPr>
                <w:rFonts w:ascii="宋体" w:cs="宋体"/>
                <w:sz w:val="24"/>
              </w:rPr>
            </w:pPr>
          </w:p>
        </w:tc>
        <w:tc>
          <w:tcPr>
            <w:tcW w:w="3302" w:type="dxa"/>
            <w:tcBorders>
              <w:top w:val="single" w:color="auto" w:sz="4" w:space="0"/>
              <w:left w:val="single" w:color="auto" w:sz="4" w:space="0"/>
              <w:bottom w:val="single" w:color="auto" w:sz="4" w:space="0"/>
            </w:tcBorders>
            <w:vAlign w:val="top"/>
          </w:tcPr>
          <w:p w14:paraId="3B611B61">
            <w:pPr>
              <w:rPr>
                <w:rFonts w:ascii="宋体" w:cs="宋体"/>
                <w:sz w:val="24"/>
              </w:rPr>
            </w:pPr>
          </w:p>
        </w:tc>
      </w:tr>
      <w:tr w14:paraId="13598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14:paraId="31F16A3C">
            <w:pPr>
              <w:rPr>
                <w:rFonts w:ascii="宋体" w:cs="宋体"/>
              </w:rPr>
            </w:pPr>
          </w:p>
        </w:tc>
        <w:tc>
          <w:tcPr>
            <w:tcW w:w="2510" w:type="dxa"/>
            <w:tcBorders>
              <w:top w:val="single" w:color="auto" w:sz="4" w:space="0"/>
              <w:left w:val="single" w:color="auto" w:sz="4" w:space="0"/>
              <w:bottom w:val="single" w:color="auto" w:sz="4" w:space="0"/>
              <w:right w:val="single" w:color="auto" w:sz="4" w:space="0"/>
            </w:tcBorders>
            <w:vAlign w:val="top"/>
          </w:tcPr>
          <w:p w14:paraId="011679FD">
            <w:pPr>
              <w:rPr>
                <w:rFonts w:ascii="宋体" w:cs="宋体"/>
                <w:sz w:val="24"/>
              </w:rPr>
            </w:pPr>
          </w:p>
        </w:tc>
        <w:tc>
          <w:tcPr>
            <w:tcW w:w="1377" w:type="dxa"/>
            <w:tcBorders>
              <w:top w:val="single" w:color="auto" w:sz="4" w:space="0"/>
              <w:left w:val="single" w:color="auto" w:sz="4" w:space="0"/>
              <w:bottom w:val="single" w:color="auto" w:sz="4" w:space="0"/>
              <w:right w:val="single" w:color="auto" w:sz="4" w:space="0"/>
            </w:tcBorders>
            <w:vAlign w:val="top"/>
          </w:tcPr>
          <w:p w14:paraId="4D227C70">
            <w:pPr>
              <w:rPr>
                <w:rFonts w:ascii="宋体" w:cs="宋体"/>
                <w:sz w:val="24"/>
              </w:rPr>
            </w:pPr>
          </w:p>
        </w:tc>
        <w:tc>
          <w:tcPr>
            <w:tcW w:w="3302" w:type="dxa"/>
            <w:tcBorders>
              <w:top w:val="single" w:color="auto" w:sz="4" w:space="0"/>
              <w:left w:val="single" w:color="auto" w:sz="4" w:space="0"/>
              <w:bottom w:val="single" w:color="auto" w:sz="4" w:space="0"/>
            </w:tcBorders>
            <w:vAlign w:val="top"/>
          </w:tcPr>
          <w:p w14:paraId="698B9E7A">
            <w:pPr>
              <w:rPr>
                <w:rFonts w:ascii="宋体" w:cs="宋体"/>
                <w:sz w:val="24"/>
              </w:rPr>
            </w:pPr>
          </w:p>
        </w:tc>
      </w:tr>
      <w:tr w14:paraId="5A20B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14:paraId="762A1817">
            <w:pPr>
              <w:rPr>
                <w:rFonts w:ascii="宋体" w:cs="宋体"/>
              </w:rPr>
            </w:pPr>
          </w:p>
        </w:tc>
        <w:tc>
          <w:tcPr>
            <w:tcW w:w="2510" w:type="dxa"/>
            <w:tcBorders>
              <w:top w:val="single" w:color="auto" w:sz="4" w:space="0"/>
              <w:left w:val="single" w:color="auto" w:sz="4" w:space="0"/>
              <w:bottom w:val="single" w:color="auto" w:sz="4" w:space="0"/>
              <w:right w:val="single" w:color="auto" w:sz="4" w:space="0"/>
            </w:tcBorders>
            <w:vAlign w:val="top"/>
          </w:tcPr>
          <w:p w14:paraId="4491E3BE">
            <w:pPr>
              <w:rPr>
                <w:rFonts w:ascii="宋体" w:cs="宋体"/>
                <w:sz w:val="24"/>
              </w:rPr>
            </w:pPr>
          </w:p>
        </w:tc>
        <w:tc>
          <w:tcPr>
            <w:tcW w:w="1377" w:type="dxa"/>
            <w:tcBorders>
              <w:top w:val="single" w:color="auto" w:sz="4" w:space="0"/>
              <w:left w:val="single" w:color="auto" w:sz="4" w:space="0"/>
              <w:bottom w:val="single" w:color="auto" w:sz="4" w:space="0"/>
              <w:right w:val="single" w:color="auto" w:sz="4" w:space="0"/>
            </w:tcBorders>
            <w:vAlign w:val="top"/>
          </w:tcPr>
          <w:p w14:paraId="09FE167F">
            <w:pPr>
              <w:rPr>
                <w:rFonts w:ascii="宋体" w:cs="宋体"/>
                <w:sz w:val="24"/>
              </w:rPr>
            </w:pPr>
          </w:p>
        </w:tc>
        <w:tc>
          <w:tcPr>
            <w:tcW w:w="3302" w:type="dxa"/>
            <w:tcBorders>
              <w:top w:val="single" w:color="auto" w:sz="4" w:space="0"/>
              <w:left w:val="single" w:color="auto" w:sz="4" w:space="0"/>
              <w:bottom w:val="single" w:color="auto" w:sz="4" w:space="0"/>
            </w:tcBorders>
            <w:vAlign w:val="top"/>
          </w:tcPr>
          <w:p w14:paraId="7C455330">
            <w:pPr>
              <w:rPr>
                <w:rFonts w:ascii="宋体" w:cs="宋体"/>
                <w:sz w:val="24"/>
              </w:rPr>
            </w:pPr>
          </w:p>
        </w:tc>
      </w:tr>
      <w:tr w14:paraId="52FF8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14:paraId="050578F1">
            <w:pPr>
              <w:rPr>
                <w:rFonts w:ascii="宋体" w:cs="宋体"/>
              </w:rPr>
            </w:pPr>
          </w:p>
        </w:tc>
        <w:tc>
          <w:tcPr>
            <w:tcW w:w="2510" w:type="dxa"/>
            <w:tcBorders>
              <w:top w:val="single" w:color="auto" w:sz="4" w:space="0"/>
              <w:left w:val="single" w:color="auto" w:sz="4" w:space="0"/>
              <w:bottom w:val="single" w:color="auto" w:sz="4" w:space="0"/>
              <w:right w:val="single" w:color="auto" w:sz="4" w:space="0"/>
            </w:tcBorders>
            <w:vAlign w:val="top"/>
          </w:tcPr>
          <w:p w14:paraId="05018D57">
            <w:pPr>
              <w:rPr>
                <w:rFonts w:ascii="宋体" w:cs="宋体"/>
                <w:sz w:val="24"/>
              </w:rPr>
            </w:pPr>
          </w:p>
        </w:tc>
        <w:tc>
          <w:tcPr>
            <w:tcW w:w="1377" w:type="dxa"/>
            <w:tcBorders>
              <w:top w:val="single" w:color="auto" w:sz="4" w:space="0"/>
              <w:left w:val="single" w:color="auto" w:sz="4" w:space="0"/>
              <w:bottom w:val="single" w:color="auto" w:sz="4" w:space="0"/>
              <w:right w:val="single" w:color="auto" w:sz="4" w:space="0"/>
            </w:tcBorders>
            <w:vAlign w:val="top"/>
          </w:tcPr>
          <w:p w14:paraId="7F5E2C1C">
            <w:pPr>
              <w:rPr>
                <w:rFonts w:ascii="宋体" w:cs="宋体"/>
                <w:sz w:val="24"/>
              </w:rPr>
            </w:pPr>
          </w:p>
        </w:tc>
        <w:tc>
          <w:tcPr>
            <w:tcW w:w="3302" w:type="dxa"/>
            <w:tcBorders>
              <w:top w:val="single" w:color="auto" w:sz="4" w:space="0"/>
              <w:left w:val="single" w:color="auto" w:sz="4" w:space="0"/>
              <w:bottom w:val="single" w:color="auto" w:sz="4" w:space="0"/>
            </w:tcBorders>
            <w:vAlign w:val="top"/>
          </w:tcPr>
          <w:p w14:paraId="0AA1727D">
            <w:pPr>
              <w:rPr>
                <w:rFonts w:ascii="宋体" w:cs="宋体"/>
                <w:sz w:val="24"/>
              </w:rPr>
            </w:pPr>
          </w:p>
        </w:tc>
      </w:tr>
      <w:tr w14:paraId="4DCA6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14:paraId="4EAE7AB6">
            <w:pPr>
              <w:rPr>
                <w:rFonts w:ascii="宋体" w:cs="宋体"/>
              </w:rPr>
            </w:pPr>
          </w:p>
        </w:tc>
        <w:tc>
          <w:tcPr>
            <w:tcW w:w="2510" w:type="dxa"/>
            <w:tcBorders>
              <w:top w:val="single" w:color="auto" w:sz="4" w:space="0"/>
              <w:left w:val="single" w:color="auto" w:sz="4" w:space="0"/>
              <w:bottom w:val="single" w:color="auto" w:sz="4" w:space="0"/>
              <w:right w:val="single" w:color="auto" w:sz="4" w:space="0"/>
            </w:tcBorders>
            <w:vAlign w:val="top"/>
          </w:tcPr>
          <w:p w14:paraId="505DDBED">
            <w:pPr>
              <w:rPr>
                <w:rFonts w:ascii="宋体" w:cs="宋体"/>
                <w:sz w:val="24"/>
              </w:rPr>
            </w:pPr>
          </w:p>
        </w:tc>
        <w:tc>
          <w:tcPr>
            <w:tcW w:w="1377" w:type="dxa"/>
            <w:tcBorders>
              <w:top w:val="single" w:color="auto" w:sz="4" w:space="0"/>
              <w:left w:val="single" w:color="auto" w:sz="4" w:space="0"/>
              <w:bottom w:val="single" w:color="auto" w:sz="4" w:space="0"/>
              <w:right w:val="single" w:color="auto" w:sz="4" w:space="0"/>
            </w:tcBorders>
            <w:vAlign w:val="top"/>
          </w:tcPr>
          <w:p w14:paraId="2130C342">
            <w:pPr>
              <w:rPr>
                <w:rFonts w:ascii="宋体" w:cs="宋体"/>
                <w:sz w:val="24"/>
              </w:rPr>
            </w:pPr>
          </w:p>
        </w:tc>
        <w:tc>
          <w:tcPr>
            <w:tcW w:w="3302" w:type="dxa"/>
            <w:tcBorders>
              <w:top w:val="single" w:color="auto" w:sz="4" w:space="0"/>
              <w:left w:val="single" w:color="auto" w:sz="4" w:space="0"/>
              <w:bottom w:val="single" w:color="auto" w:sz="4" w:space="0"/>
            </w:tcBorders>
            <w:vAlign w:val="top"/>
          </w:tcPr>
          <w:p w14:paraId="3BB75C7F">
            <w:pPr>
              <w:rPr>
                <w:rFonts w:ascii="宋体" w:cs="宋体"/>
                <w:sz w:val="24"/>
              </w:rPr>
            </w:pPr>
          </w:p>
        </w:tc>
      </w:tr>
      <w:tr w14:paraId="48DF6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14:paraId="35F263CB">
            <w:pPr>
              <w:rPr>
                <w:rFonts w:ascii="宋体" w:cs="宋体"/>
              </w:rPr>
            </w:pPr>
          </w:p>
        </w:tc>
        <w:tc>
          <w:tcPr>
            <w:tcW w:w="2510" w:type="dxa"/>
            <w:tcBorders>
              <w:top w:val="single" w:color="auto" w:sz="4" w:space="0"/>
              <w:left w:val="single" w:color="auto" w:sz="4" w:space="0"/>
              <w:bottom w:val="single" w:color="auto" w:sz="4" w:space="0"/>
              <w:right w:val="single" w:color="auto" w:sz="4" w:space="0"/>
            </w:tcBorders>
            <w:vAlign w:val="top"/>
          </w:tcPr>
          <w:p w14:paraId="1FC579A1">
            <w:pPr>
              <w:rPr>
                <w:rFonts w:ascii="宋体" w:cs="宋体"/>
                <w:sz w:val="24"/>
              </w:rPr>
            </w:pPr>
          </w:p>
        </w:tc>
        <w:tc>
          <w:tcPr>
            <w:tcW w:w="1377" w:type="dxa"/>
            <w:tcBorders>
              <w:top w:val="single" w:color="auto" w:sz="4" w:space="0"/>
              <w:left w:val="single" w:color="auto" w:sz="4" w:space="0"/>
              <w:bottom w:val="single" w:color="auto" w:sz="4" w:space="0"/>
              <w:right w:val="single" w:color="auto" w:sz="4" w:space="0"/>
            </w:tcBorders>
            <w:vAlign w:val="top"/>
          </w:tcPr>
          <w:p w14:paraId="302D1686">
            <w:pPr>
              <w:rPr>
                <w:rFonts w:ascii="宋体" w:cs="宋体"/>
                <w:sz w:val="24"/>
              </w:rPr>
            </w:pPr>
          </w:p>
        </w:tc>
        <w:tc>
          <w:tcPr>
            <w:tcW w:w="3302" w:type="dxa"/>
            <w:tcBorders>
              <w:top w:val="single" w:color="auto" w:sz="4" w:space="0"/>
              <w:left w:val="single" w:color="auto" w:sz="4" w:space="0"/>
              <w:bottom w:val="single" w:color="auto" w:sz="4" w:space="0"/>
            </w:tcBorders>
            <w:vAlign w:val="top"/>
          </w:tcPr>
          <w:p w14:paraId="081B3E84">
            <w:pPr>
              <w:rPr>
                <w:rFonts w:ascii="宋体" w:cs="宋体"/>
                <w:sz w:val="24"/>
              </w:rPr>
            </w:pPr>
          </w:p>
        </w:tc>
      </w:tr>
      <w:tr w14:paraId="27778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14:paraId="31A4AD1F">
            <w:pPr>
              <w:rPr>
                <w:rFonts w:ascii="宋体" w:cs="宋体"/>
              </w:rPr>
            </w:pPr>
          </w:p>
        </w:tc>
        <w:tc>
          <w:tcPr>
            <w:tcW w:w="2510" w:type="dxa"/>
            <w:tcBorders>
              <w:top w:val="single" w:color="auto" w:sz="4" w:space="0"/>
              <w:left w:val="single" w:color="auto" w:sz="4" w:space="0"/>
              <w:bottom w:val="single" w:color="auto" w:sz="4" w:space="0"/>
              <w:right w:val="single" w:color="auto" w:sz="4" w:space="0"/>
            </w:tcBorders>
            <w:vAlign w:val="top"/>
          </w:tcPr>
          <w:p w14:paraId="0D8C7854">
            <w:pPr>
              <w:rPr>
                <w:rFonts w:ascii="宋体" w:cs="宋体"/>
                <w:sz w:val="24"/>
              </w:rPr>
            </w:pPr>
          </w:p>
        </w:tc>
        <w:tc>
          <w:tcPr>
            <w:tcW w:w="1377" w:type="dxa"/>
            <w:tcBorders>
              <w:top w:val="single" w:color="auto" w:sz="4" w:space="0"/>
              <w:left w:val="single" w:color="auto" w:sz="4" w:space="0"/>
              <w:bottom w:val="single" w:color="auto" w:sz="4" w:space="0"/>
              <w:right w:val="single" w:color="auto" w:sz="4" w:space="0"/>
            </w:tcBorders>
            <w:vAlign w:val="top"/>
          </w:tcPr>
          <w:p w14:paraId="22DE025A">
            <w:pPr>
              <w:rPr>
                <w:rFonts w:ascii="宋体" w:cs="宋体"/>
                <w:sz w:val="24"/>
              </w:rPr>
            </w:pPr>
          </w:p>
        </w:tc>
        <w:tc>
          <w:tcPr>
            <w:tcW w:w="3302" w:type="dxa"/>
            <w:tcBorders>
              <w:top w:val="single" w:color="auto" w:sz="4" w:space="0"/>
              <w:left w:val="single" w:color="auto" w:sz="4" w:space="0"/>
              <w:bottom w:val="single" w:color="auto" w:sz="4" w:space="0"/>
            </w:tcBorders>
            <w:vAlign w:val="top"/>
          </w:tcPr>
          <w:p w14:paraId="264215F7">
            <w:pPr>
              <w:rPr>
                <w:rFonts w:ascii="宋体" w:cs="宋体"/>
                <w:sz w:val="24"/>
              </w:rPr>
            </w:pPr>
          </w:p>
        </w:tc>
      </w:tr>
      <w:tr w14:paraId="2CF27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14:paraId="4235DFB9">
            <w:pPr>
              <w:rPr>
                <w:rFonts w:ascii="宋体" w:cs="宋体"/>
              </w:rPr>
            </w:pPr>
            <w:r>
              <w:rPr>
                <w:rFonts w:hint="eastAsia" w:ascii="宋体" w:hAnsi="宋体" w:cs="宋体"/>
              </w:rPr>
              <w:t>……</w:t>
            </w:r>
          </w:p>
        </w:tc>
        <w:tc>
          <w:tcPr>
            <w:tcW w:w="2510" w:type="dxa"/>
            <w:tcBorders>
              <w:top w:val="single" w:color="auto" w:sz="4" w:space="0"/>
              <w:left w:val="single" w:color="auto" w:sz="4" w:space="0"/>
              <w:bottom w:val="single" w:color="auto" w:sz="4" w:space="0"/>
              <w:right w:val="single" w:color="auto" w:sz="4" w:space="0"/>
            </w:tcBorders>
            <w:vAlign w:val="top"/>
          </w:tcPr>
          <w:p w14:paraId="5420E784">
            <w:pPr>
              <w:rPr>
                <w:rFonts w:ascii="宋体" w:cs="宋体"/>
                <w:sz w:val="24"/>
              </w:rPr>
            </w:pPr>
          </w:p>
        </w:tc>
        <w:tc>
          <w:tcPr>
            <w:tcW w:w="1377" w:type="dxa"/>
            <w:tcBorders>
              <w:top w:val="single" w:color="auto" w:sz="4" w:space="0"/>
              <w:left w:val="single" w:color="auto" w:sz="4" w:space="0"/>
              <w:bottom w:val="single" w:color="auto" w:sz="4" w:space="0"/>
              <w:right w:val="single" w:color="auto" w:sz="4" w:space="0"/>
            </w:tcBorders>
            <w:vAlign w:val="top"/>
          </w:tcPr>
          <w:p w14:paraId="0A52C21E">
            <w:pPr>
              <w:rPr>
                <w:rFonts w:ascii="宋体" w:cs="宋体"/>
                <w:sz w:val="24"/>
              </w:rPr>
            </w:pPr>
          </w:p>
        </w:tc>
        <w:tc>
          <w:tcPr>
            <w:tcW w:w="3302" w:type="dxa"/>
            <w:tcBorders>
              <w:top w:val="single" w:color="auto" w:sz="4" w:space="0"/>
              <w:left w:val="single" w:color="auto" w:sz="4" w:space="0"/>
              <w:bottom w:val="single" w:color="auto" w:sz="4" w:space="0"/>
            </w:tcBorders>
            <w:vAlign w:val="top"/>
          </w:tcPr>
          <w:p w14:paraId="760B7212">
            <w:pPr>
              <w:rPr>
                <w:rFonts w:ascii="宋体" w:cs="宋体"/>
                <w:sz w:val="24"/>
              </w:rPr>
            </w:pPr>
          </w:p>
        </w:tc>
      </w:tr>
    </w:tbl>
    <w:p w14:paraId="06ABA106">
      <w:pPr>
        <w:rPr>
          <w:rFonts w:ascii="宋体" w:cs="宋体"/>
          <w:sz w:val="24"/>
          <w:szCs w:val="20"/>
        </w:rPr>
      </w:pPr>
    </w:p>
    <w:p w14:paraId="2EA72109">
      <w:pPr>
        <w:spacing w:line="360" w:lineRule="auto"/>
        <w:rPr>
          <w:rFonts w:ascii="宋体" w:cs="宋体"/>
          <w:spacing w:val="20"/>
          <w:sz w:val="24"/>
          <w:szCs w:val="20"/>
          <w:u w:val="single"/>
        </w:rPr>
      </w:pPr>
      <w:r>
        <w:rPr>
          <w:rFonts w:hint="eastAsia" w:ascii="宋体" w:hAnsi="宋体" w:cs="宋体"/>
          <w:sz w:val="24"/>
        </w:rPr>
        <w:t>法定代表人或委托代理人签字</w:t>
      </w:r>
      <w:r>
        <w:rPr>
          <w:rFonts w:hint="eastAsia" w:ascii="宋体" w:hAnsi="宋体" w:cs="宋体"/>
          <w:spacing w:val="20"/>
          <w:sz w:val="24"/>
        </w:rPr>
        <w:t>：</w:t>
      </w:r>
      <w:r>
        <w:rPr>
          <w:rFonts w:ascii="宋体" w:hAnsi="宋体" w:cs="宋体"/>
          <w:spacing w:val="20"/>
          <w:sz w:val="24"/>
          <w:u w:val="single"/>
        </w:rPr>
        <w:t xml:space="preserve">        </w:t>
      </w:r>
    </w:p>
    <w:p w14:paraId="222B72F6">
      <w:pPr>
        <w:spacing w:line="360" w:lineRule="auto"/>
        <w:rPr>
          <w:rFonts w:ascii="宋体" w:cs="宋体"/>
          <w:sz w:val="24"/>
        </w:rPr>
      </w:pPr>
      <w:r>
        <w:rPr>
          <w:rFonts w:hint="eastAsia" w:ascii="宋体" w:hAnsi="宋体" w:cs="宋体"/>
          <w:spacing w:val="20"/>
          <w:sz w:val="24"/>
        </w:rPr>
        <w:t>投标人盖章：</w:t>
      </w:r>
      <w:r>
        <w:rPr>
          <w:rFonts w:ascii="宋体" w:hAnsi="宋体" w:cs="宋体"/>
          <w:spacing w:val="20"/>
          <w:sz w:val="24"/>
          <w:u w:val="single"/>
        </w:rPr>
        <w:t xml:space="preserve">            </w:t>
      </w:r>
      <w:r>
        <w:rPr>
          <w:rFonts w:ascii="宋体" w:hAnsi="宋体" w:cs="宋体"/>
          <w:spacing w:val="20"/>
          <w:sz w:val="24"/>
        </w:rPr>
        <w:t xml:space="preserve">              </w:t>
      </w:r>
      <w:r>
        <w:rPr>
          <w:rFonts w:hint="eastAsia" w:ascii="宋体" w:hAnsi="宋体" w:cs="宋体"/>
          <w:spacing w:val="20"/>
          <w:sz w:val="24"/>
        </w:rPr>
        <w:t>日</w:t>
      </w:r>
      <w:r>
        <w:rPr>
          <w:rFonts w:ascii="宋体" w:hAnsi="宋体" w:cs="宋体"/>
          <w:spacing w:val="20"/>
          <w:sz w:val="24"/>
        </w:rPr>
        <w:t xml:space="preserve"> </w:t>
      </w:r>
      <w:r>
        <w:rPr>
          <w:rFonts w:hint="eastAsia" w:ascii="宋体" w:hAnsi="宋体" w:cs="宋体"/>
          <w:spacing w:val="20"/>
          <w:sz w:val="24"/>
        </w:rPr>
        <w:t>期：</w:t>
      </w:r>
      <w:r>
        <w:rPr>
          <w:rFonts w:ascii="宋体" w:hAnsi="宋体" w:cs="宋体"/>
          <w:spacing w:val="20"/>
          <w:sz w:val="24"/>
          <w:u w:val="single"/>
        </w:rPr>
        <w:t xml:space="preserve">           </w:t>
      </w:r>
    </w:p>
    <w:p w14:paraId="7D1F360D">
      <w:pPr>
        <w:spacing w:line="360" w:lineRule="auto"/>
        <w:rPr>
          <w:rFonts w:ascii="宋体" w:cs="宋体"/>
          <w:bCs/>
          <w:sz w:val="24"/>
          <w:szCs w:val="32"/>
        </w:rPr>
      </w:pPr>
    </w:p>
    <w:p w14:paraId="4BEF8D50">
      <w:pPr>
        <w:spacing w:line="360" w:lineRule="auto"/>
        <w:rPr>
          <w:rFonts w:ascii="宋体" w:cs="宋体"/>
          <w:bCs/>
          <w:sz w:val="24"/>
          <w:szCs w:val="32"/>
        </w:rPr>
      </w:pPr>
    </w:p>
    <w:p w14:paraId="51AA11F9">
      <w:pPr>
        <w:rPr>
          <w:rFonts w:ascii="宋体" w:cs="宋体"/>
          <w:bCs/>
          <w:sz w:val="24"/>
          <w:szCs w:val="32"/>
        </w:rPr>
      </w:pPr>
    </w:p>
    <w:p w14:paraId="27C53BB3">
      <w:pPr>
        <w:rPr>
          <w:rFonts w:ascii="宋体" w:cs="宋体"/>
          <w:bCs/>
          <w:sz w:val="24"/>
          <w:szCs w:val="32"/>
        </w:rPr>
      </w:pPr>
    </w:p>
    <w:p w14:paraId="39F64E17">
      <w:pPr>
        <w:rPr>
          <w:rFonts w:ascii="宋体" w:cs="宋体"/>
          <w:bCs/>
          <w:sz w:val="24"/>
          <w:szCs w:val="32"/>
        </w:rPr>
      </w:pPr>
    </w:p>
    <w:p w14:paraId="688F7B16">
      <w:pPr>
        <w:rPr>
          <w:rFonts w:ascii="宋体" w:cs="宋体"/>
          <w:bCs/>
          <w:sz w:val="24"/>
          <w:szCs w:val="32"/>
        </w:rPr>
      </w:pPr>
    </w:p>
    <w:p w14:paraId="14CAC591">
      <w:pPr>
        <w:rPr>
          <w:rFonts w:ascii="宋体" w:cs="宋体"/>
          <w:bCs/>
          <w:sz w:val="24"/>
          <w:szCs w:val="32"/>
        </w:rPr>
      </w:pPr>
    </w:p>
    <w:p w14:paraId="2B7E2169">
      <w:pPr>
        <w:pageBreakBefore/>
        <w:spacing w:before="260" w:after="260" w:line="415" w:lineRule="auto"/>
        <w:outlineLvl w:val="1"/>
        <w:rPr>
          <w:rFonts w:ascii="宋体" w:cs="宋体"/>
          <w:sz w:val="24"/>
          <w:szCs w:val="32"/>
        </w:rPr>
      </w:pPr>
      <w:bookmarkStart w:id="70" w:name="_Toc517363257"/>
      <w:bookmarkStart w:id="71" w:name="_Toc23883"/>
      <w:bookmarkStart w:id="72" w:name="_Toc29059"/>
      <w:r>
        <w:rPr>
          <w:rFonts w:hint="eastAsia" w:ascii="宋体" w:hAnsi="宋体" w:cs="宋体"/>
          <w:sz w:val="24"/>
          <w:szCs w:val="32"/>
        </w:rPr>
        <w:t>附件六：</w:t>
      </w:r>
      <w:bookmarkEnd w:id="70"/>
      <w:r>
        <w:rPr>
          <w:rFonts w:hint="eastAsia" w:ascii="宋体" w:hAnsi="宋体" w:cs="宋体"/>
          <w:sz w:val="24"/>
          <w:szCs w:val="32"/>
        </w:rPr>
        <w:t>技术响应表</w:t>
      </w:r>
      <w:bookmarkEnd w:id="71"/>
      <w:bookmarkEnd w:id="72"/>
    </w:p>
    <w:p w14:paraId="7262975A">
      <w:pPr>
        <w:snapToGrid w:val="0"/>
        <w:spacing w:before="50" w:afterLines="50"/>
        <w:jc w:val="center"/>
        <w:rPr>
          <w:rFonts w:ascii="宋体" w:cs="宋体"/>
          <w:b/>
          <w:sz w:val="32"/>
        </w:rPr>
      </w:pPr>
      <w:r>
        <w:rPr>
          <w:rFonts w:hint="eastAsia" w:ascii="宋体" w:hAnsi="宋体" w:cs="宋体"/>
          <w:b/>
          <w:sz w:val="32"/>
        </w:rPr>
        <w:t>技术响应表</w:t>
      </w:r>
    </w:p>
    <w:p w14:paraId="15F2BDA6">
      <w:pPr>
        <w:snapToGrid w:val="0"/>
        <w:spacing w:before="50" w:afterLines="50"/>
        <w:jc w:val="left"/>
        <w:rPr>
          <w:rFonts w:ascii="宋体" w:cs="宋体"/>
          <w:sz w:val="36"/>
          <w:szCs w:val="20"/>
          <w:u w:val="single"/>
        </w:rPr>
      </w:pPr>
    </w:p>
    <w:tbl>
      <w:tblPr>
        <w:tblStyle w:val="65"/>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861"/>
        <w:gridCol w:w="1962"/>
        <w:gridCol w:w="1625"/>
        <w:gridCol w:w="2334"/>
      </w:tblGrid>
      <w:tr w14:paraId="19A9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881" w:type="dxa"/>
            <w:vAlign w:val="center"/>
          </w:tcPr>
          <w:p w14:paraId="6E5DE504">
            <w:pPr>
              <w:jc w:val="center"/>
              <w:rPr>
                <w:rFonts w:ascii="宋体" w:cs="宋体"/>
                <w:sz w:val="24"/>
              </w:rPr>
            </w:pPr>
            <w:r>
              <w:rPr>
                <w:rFonts w:hint="eastAsia" w:ascii="宋体" w:hAnsi="宋体" w:cs="宋体"/>
                <w:sz w:val="24"/>
              </w:rPr>
              <w:t>序号</w:t>
            </w:r>
          </w:p>
        </w:tc>
        <w:tc>
          <w:tcPr>
            <w:tcW w:w="1861" w:type="dxa"/>
            <w:vAlign w:val="center"/>
          </w:tcPr>
          <w:p w14:paraId="0D65EC89">
            <w:pPr>
              <w:jc w:val="center"/>
              <w:rPr>
                <w:rFonts w:ascii="宋体" w:cs="宋体"/>
                <w:sz w:val="24"/>
              </w:rPr>
            </w:pPr>
            <w:r>
              <w:rPr>
                <w:rFonts w:hint="eastAsia" w:ascii="宋体" w:hAnsi="宋体" w:cs="宋体"/>
                <w:sz w:val="24"/>
              </w:rPr>
              <w:t>内</w:t>
            </w:r>
            <w:r>
              <w:rPr>
                <w:rFonts w:ascii="宋体" w:hAnsi="宋体" w:cs="宋体"/>
                <w:sz w:val="24"/>
              </w:rPr>
              <w:t xml:space="preserve">  </w:t>
            </w:r>
            <w:r>
              <w:rPr>
                <w:rFonts w:hint="eastAsia" w:ascii="宋体" w:hAnsi="宋体" w:cs="宋体"/>
                <w:sz w:val="24"/>
              </w:rPr>
              <w:t>容</w:t>
            </w:r>
          </w:p>
        </w:tc>
        <w:tc>
          <w:tcPr>
            <w:tcW w:w="1962" w:type="dxa"/>
            <w:vAlign w:val="center"/>
          </w:tcPr>
          <w:p w14:paraId="564ED868">
            <w:pPr>
              <w:jc w:val="center"/>
              <w:rPr>
                <w:rFonts w:ascii="宋体" w:cs="宋体"/>
                <w:sz w:val="24"/>
              </w:rPr>
            </w:pPr>
            <w:r>
              <w:rPr>
                <w:rFonts w:hint="eastAsia" w:ascii="宋体" w:hAnsi="宋体" w:cs="宋体"/>
                <w:sz w:val="24"/>
              </w:rPr>
              <w:t>招标文件</w:t>
            </w:r>
          </w:p>
          <w:p w14:paraId="5ABAFB69">
            <w:pPr>
              <w:jc w:val="center"/>
              <w:rPr>
                <w:rFonts w:ascii="宋体" w:cs="宋体"/>
                <w:sz w:val="24"/>
              </w:rPr>
            </w:pPr>
            <w:r>
              <w:rPr>
                <w:rFonts w:hint="eastAsia" w:ascii="宋体" w:hAnsi="宋体" w:cs="宋体"/>
                <w:sz w:val="24"/>
              </w:rPr>
              <w:t>规范要求</w:t>
            </w:r>
          </w:p>
        </w:tc>
        <w:tc>
          <w:tcPr>
            <w:tcW w:w="1625" w:type="dxa"/>
            <w:vAlign w:val="center"/>
          </w:tcPr>
          <w:p w14:paraId="3F6119F2">
            <w:pPr>
              <w:jc w:val="center"/>
              <w:rPr>
                <w:rFonts w:ascii="宋体" w:cs="宋体"/>
                <w:sz w:val="24"/>
              </w:rPr>
            </w:pPr>
            <w:r>
              <w:rPr>
                <w:rFonts w:hint="eastAsia" w:ascii="宋体" w:hAnsi="宋体" w:cs="宋体"/>
                <w:sz w:val="24"/>
              </w:rPr>
              <w:t>投标文件</w:t>
            </w:r>
          </w:p>
          <w:p w14:paraId="169FCCD9">
            <w:pPr>
              <w:jc w:val="center"/>
              <w:rPr>
                <w:rFonts w:ascii="宋体" w:cs="宋体"/>
                <w:sz w:val="24"/>
              </w:rPr>
            </w:pPr>
            <w:r>
              <w:rPr>
                <w:rFonts w:hint="eastAsia" w:ascii="宋体" w:hAnsi="宋体" w:cs="宋体"/>
                <w:sz w:val="24"/>
              </w:rPr>
              <w:t>对应规范</w:t>
            </w:r>
          </w:p>
        </w:tc>
        <w:tc>
          <w:tcPr>
            <w:tcW w:w="2334" w:type="dxa"/>
            <w:vAlign w:val="center"/>
          </w:tcPr>
          <w:p w14:paraId="3DF1E678">
            <w:pPr>
              <w:jc w:val="center"/>
              <w:rPr>
                <w:rFonts w:ascii="宋体" w:cs="宋体"/>
                <w:sz w:val="24"/>
              </w:rPr>
            </w:pPr>
            <w:r>
              <w:rPr>
                <w:rFonts w:hint="eastAsia" w:ascii="宋体" w:hAnsi="宋体" w:cs="宋体"/>
                <w:sz w:val="24"/>
              </w:rPr>
              <w:t>偏离情况</w:t>
            </w:r>
          </w:p>
          <w:p w14:paraId="1DD7432A">
            <w:pPr>
              <w:jc w:val="center"/>
              <w:rPr>
                <w:rFonts w:ascii="宋体" w:cs="宋体"/>
                <w:sz w:val="24"/>
              </w:rPr>
            </w:pPr>
            <w:r>
              <w:rPr>
                <w:rFonts w:hint="eastAsia" w:ascii="宋体" w:hAnsi="宋体" w:cs="宋体"/>
                <w:sz w:val="24"/>
              </w:rPr>
              <w:t>（注明正偏离、负偏离或无偏离）</w:t>
            </w:r>
          </w:p>
        </w:tc>
      </w:tr>
      <w:tr w14:paraId="1F48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vAlign w:val="top"/>
          </w:tcPr>
          <w:p w14:paraId="0FE90F99">
            <w:pPr>
              <w:jc w:val="center"/>
              <w:rPr>
                <w:rFonts w:ascii="宋体" w:cs="宋体"/>
                <w:sz w:val="24"/>
              </w:rPr>
            </w:pPr>
          </w:p>
          <w:p w14:paraId="660B9CFF">
            <w:pPr>
              <w:jc w:val="center"/>
              <w:rPr>
                <w:rFonts w:ascii="宋体" w:cs="宋体"/>
                <w:sz w:val="24"/>
              </w:rPr>
            </w:pPr>
          </w:p>
        </w:tc>
        <w:tc>
          <w:tcPr>
            <w:tcW w:w="1861" w:type="dxa"/>
            <w:vAlign w:val="top"/>
          </w:tcPr>
          <w:p w14:paraId="6F0E5EC0">
            <w:pPr>
              <w:rPr>
                <w:rFonts w:ascii="宋体" w:cs="宋体"/>
                <w:sz w:val="24"/>
              </w:rPr>
            </w:pPr>
          </w:p>
        </w:tc>
        <w:tc>
          <w:tcPr>
            <w:tcW w:w="1962" w:type="dxa"/>
            <w:vAlign w:val="top"/>
          </w:tcPr>
          <w:p w14:paraId="46345750">
            <w:pPr>
              <w:rPr>
                <w:rFonts w:ascii="宋体" w:cs="宋体"/>
                <w:sz w:val="24"/>
              </w:rPr>
            </w:pPr>
          </w:p>
        </w:tc>
        <w:tc>
          <w:tcPr>
            <w:tcW w:w="1625" w:type="dxa"/>
            <w:vAlign w:val="top"/>
          </w:tcPr>
          <w:p w14:paraId="47588AB5">
            <w:pPr>
              <w:rPr>
                <w:rFonts w:ascii="宋体" w:cs="宋体"/>
                <w:sz w:val="24"/>
              </w:rPr>
            </w:pPr>
          </w:p>
        </w:tc>
        <w:tc>
          <w:tcPr>
            <w:tcW w:w="2334" w:type="dxa"/>
            <w:vAlign w:val="top"/>
          </w:tcPr>
          <w:p w14:paraId="5F2B643D">
            <w:pPr>
              <w:rPr>
                <w:rFonts w:ascii="宋体" w:cs="宋体"/>
                <w:sz w:val="24"/>
              </w:rPr>
            </w:pPr>
          </w:p>
        </w:tc>
      </w:tr>
      <w:tr w14:paraId="6CE7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vAlign w:val="top"/>
          </w:tcPr>
          <w:p w14:paraId="613FDA76">
            <w:pPr>
              <w:rPr>
                <w:rFonts w:ascii="宋体" w:cs="宋体"/>
                <w:sz w:val="24"/>
              </w:rPr>
            </w:pPr>
          </w:p>
          <w:p w14:paraId="3E9D745F">
            <w:pPr>
              <w:rPr>
                <w:rFonts w:ascii="宋体" w:cs="宋体"/>
                <w:sz w:val="24"/>
              </w:rPr>
            </w:pPr>
          </w:p>
        </w:tc>
        <w:tc>
          <w:tcPr>
            <w:tcW w:w="1861" w:type="dxa"/>
            <w:vAlign w:val="top"/>
          </w:tcPr>
          <w:p w14:paraId="5288E5D4">
            <w:pPr>
              <w:rPr>
                <w:rFonts w:ascii="宋体" w:cs="宋体"/>
                <w:sz w:val="24"/>
              </w:rPr>
            </w:pPr>
          </w:p>
        </w:tc>
        <w:tc>
          <w:tcPr>
            <w:tcW w:w="1962" w:type="dxa"/>
            <w:vAlign w:val="top"/>
          </w:tcPr>
          <w:p w14:paraId="03B587B8">
            <w:pPr>
              <w:rPr>
                <w:rFonts w:ascii="宋体" w:cs="宋体"/>
                <w:sz w:val="24"/>
              </w:rPr>
            </w:pPr>
          </w:p>
        </w:tc>
        <w:tc>
          <w:tcPr>
            <w:tcW w:w="1625" w:type="dxa"/>
            <w:vAlign w:val="top"/>
          </w:tcPr>
          <w:p w14:paraId="1739E314">
            <w:pPr>
              <w:rPr>
                <w:rFonts w:ascii="宋体" w:cs="宋体"/>
                <w:sz w:val="24"/>
              </w:rPr>
            </w:pPr>
          </w:p>
        </w:tc>
        <w:tc>
          <w:tcPr>
            <w:tcW w:w="2334" w:type="dxa"/>
            <w:vAlign w:val="top"/>
          </w:tcPr>
          <w:p w14:paraId="188B5E47">
            <w:pPr>
              <w:rPr>
                <w:rFonts w:ascii="宋体" w:cs="宋体"/>
                <w:sz w:val="24"/>
              </w:rPr>
            </w:pPr>
          </w:p>
        </w:tc>
      </w:tr>
      <w:tr w14:paraId="7CF6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vAlign w:val="top"/>
          </w:tcPr>
          <w:p w14:paraId="2D702F01">
            <w:pPr>
              <w:rPr>
                <w:rFonts w:ascii="宋体" w:cs="宋体"/>
                <w:sz w:val="24"/>
              </w:rPr>
            </w:pPr>
          </w:p>
          <w:p w14:paraId="04E5FD60">
            <w:pPr>
              <w:rPr>
                <w:rFonts w:ascii="宋体" w:cs="宋体"/>
                <w:sz w:val="24"/>
              </w:rPr>
            </w:pPr>
          </w:p>
        </w:tc>
        <w:tc>
          <w:tcPr>
            <w:tcW w:w="1861" w:type="dxa"/>
            <w:vAlign w:val="top"/>
          </w:tcPr>
          <w:p w14:paraId="359655D9">
            <w:pPr>
              <w:rPr>
                <w:rFonts w:ascii="宋体" w:cs="宋体"/>
                <w:sz w:val="24"/>
              </w:rPr>
            </w:pPr>
          </w:p>
        </w:tc>
        <w:tc>
          <w:tcPr>
            <w:tcW w:w="1962" w:type="dxa"/>
            <w:vAlign w:val="top"/>
          </w:tcPr>
          <w:p w14:paraId="276A5B4D">
            <w:pPr>
              <w:rPr>
                <w:rFonts w:ascii="宋体" w:cs="宋体"/>
                <w:sz w:val="24"/>
              </w:rPr>
            </w:pPr>
          </w:p>
        </w:tc>
        <w:tc>
          <w:tcPr>
            <w:tcW w:w="1625" w:type="dxa"/>
            <w:vAlign w:val="top"/>
          </w:tcPr>
          <w:p w14:paraId="6434921E">
            <w:pPr>
              <w:rPr>
                <w:rFonts w:ascii="宋体" w:cs="宋体"/>
                <w:sz w:val="24"/>
              </w:rPr>
            </w:pPr>
          </w:p>
        </w:tc>
        <w:tc>
          <w:tcPr>
            <w:tcW w:w="2334" w:type="dxa"/>
            <w:vAlign w:val="top"/>
          </w:tcPr>
          <w:p w14:paraId="64F7F41F">
            <w:pPr>
              <w:rPr>
                <w:rFonts w:ascii="宋体" w:cs="宋体"/>
                <w:sz w:val="24"/>
              </w:rPr>
            </w:pPr>
          </w:p>
        </w:tc>
      </w:tr>
      <w:tr w14:paraId="7F5B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881" w:type="dxa"/>
            <w:vAlign w:val="top"/>
          </w:tcPr>
          <w:p w14:paraId="7196DF8A">
            <w:pPr>
              <w:rPr>
                <w:rFonts w:ascii="宋体" w:cs="宋体"/>
                <w:sz w:val="24"/>
              </w:rPr>
            </w:pPr>
          </w:p>
          <w:p w14:paraId="695FFCD4">
            <w:pPr>
              <w:rPr>
                <w:rFonts w:ascii="宋体" w:cs="宋体"/>
                <w:sz w:val="24"/>
              </w:rPr>
            </w:pPr>
          </w:p>
        </w:tc>
        <w:tc>
          <w:tcPr>
            <w:tcW w:w="1861" w:type="dxa"/>
            <w:vAlign w:val="top"/>
          </w:tcPr>
          <w:p w14:paraId="2214FDC8">
            <w:pPr>
              <w:rPr>
                <w:rFonts w:ascii="宋体" w:cs="宋体"/>
                <w:sz w:val="24"/>
              </w:rPr>
            </w:pPr>
          </w:p>
        </w:tc>
        <w:tc>
          <w:tcPr>
            <w:tcW w:w="1962" w:type="dxa"/>
            <w:vAlign w:val="top"/>
          </w:tcPr>
          <w:p w14:paraId="688210FE">
            <w:pPr>
              <w:rPr>
                <w:rFonts w:ascii="宋体" w:cs="宋体"/>
                <w:sz w:val="24"/>
              </w:rPr>
            </w:pPr>
          </w:p>
        </w:tc>
        <w:tc>
          <w:tcPr>
            <w:tcW w:w="1625" w:type="dxa"/>
            <w:vAlign w:val="top"/>
          </w:tcPr>
          <w:p w14:paraId="0E71280C">
            <w:pPr>
              <w:rPr>
                <w:rFonts w:ascii="宋体" w:cs="宋体"/>
                <w:sz w:val="24"/>
              </w:rPr>
            </w:pPr>
          </w:p>
        </w:tc>
        <w:tc>
          <w:tcPr>
            <w:tcW w:w="2334" w:type="dxa"/>
            <w:vAlign w:val="top"/>
          </w:tcPr>
          <w:p w14:paraId="23C0CE84">
            <w:pPr>
              <w:rPr>
                <w:rFonts w:ascii="宋体" w:cs="宋体"/>
                <w:sz w:val="24"/>
              </w:rPr>
            </w:pPr>
          </w:p>
        </w:tc>
      </w:tr>
      <w:tr w14:paraId="1DB7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vAlign w:val="top"/>
          </w:tcPr>
          <w:p w14:paraId="7053F09D">
            <w:pPr>
              <w:rPr>
                <w:rFonts w:ascii="宋体" w:cs="宋体"/>
                <w:sz w:val="24"/>
              </w:rPr>
            </w:pPr>
          </w:p>
          <w:p w14:paraId="4CD90904">
            <w:pPr>
              <w:rPr>
                <w:rFonts w:ascii="宋体" w:cs="宋体"/>
                <w:sz w:val="24"/>
              </w:rPr>
            </w:pPr>
          </w:p>
        </w:tc>
        <w:tc>
          <w:tcPr>
            <w:tcW w:w="1861" w:type="dxa"/>
            <w:vAlign w:val="top"/>
          </w:tcPr>
          <w:p w14:paraId="06D70254">
            <w:pPr>
              <w:rPr>
                <w:rFonts w:ascii="宋体" w:cs="宋体"/>
                <w:sz w:val="24"/>
              </w:rPr>
            </w:pPr>
          </w:p>
        </w:tc>
        <w:tc>
          <w:tcPr>
            <w:tcW w:w="1962" w:type="dxa"/>
            <w:vAlign w:val="top"/>
          </w:tcPr>
          <w:p w14:paraId="581BC476">
            <w:pPr>
              <w:rPr>
                <w:rFonts w:ascii="宋体" w:cs="宋体"/>
                <w:sz w:val="24"/>
              </w:rPr>
            </w:pPr>
          </w:p>
        </w:tc>
        <w:tc>
          <w:tcPr>
            <w:tcW w:w="1625" w:type="dxa"/>
            <w:vAlign w:val="top"/>
          </w:tcPr>
          <w:p w14:paraId="680C2E63">
            <w:pPr>
              <w:rPr>
                <w:rFonts w:ascii="宋体" w:cs="宋体"/>
                <w:sz w:val="24"/>
              </w:rPr>
            </w:pPr>
          </w:p>
        </w:tc>
        <w:tc>
          <w:tcPr>
            <w:tcW w:w="2334" w:type="dxa"/>
            <w:vAlign w:val="top"/>
          </w:tcPr>
          <w:p w14:paraId="35EA7453">
            <w:pPr>
              <w:rPr>
                <w:rFonts w:ascii="宋体" w:cs="宋体"/>
                <w:sz w:val="24"/>
              </w:rPr>
            </w:pPr>
          </w:p>
        </w:tc>
      </w:tr>
      <w:tr w14:paraId="267D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vAlign w:val="top"/>
          </w:tcPr>
          <w:p w14:paraId="0CAA8BD6">
            <w:pPr>
              <w:rPr>
                <w:rFonts w:ascii="宋体" w:cs="宋体"/>
                <w:sz w:val="24"/>
              </w:rPr>
            </w:pPr>
          </w:p>
          <w:p w14:paraId="59B18FF1">
            <w:pPr>
              <w:rPr>
                <w:rFonts w:ascii="宋体" w:cs="宋体"/>
                <w:sz w:val="24"/>
              </w:rPr>
            </w:pPr>
          </w:p>
        </w:tc>
        <w:tc>
          <w:tcPr>
            <w:tcW w:w="1861" w:type="dxa"/>
            <w:vAlign w:val="top"/>
          </w:tcPr>
          <w:p w14:paraId="151A47EB">
            <w:pPr>
              <w:rPr>
                <w:rFonts w:ascii="宋体" w:cs="宋体"/>
                <w:sz w:val="24"/>
              </w:rPr>
            </w:pPr>
          </w:p>
        </w:tc>
        <w:tc>
          <w:tcPr>
            <w:tcW w:w="1962" w:type="dxa"/>
            <w:vAlign w:val="top"/>
          </w:tcPr>
          <w:p w14:paraId="260D8766">
            <w:pPr>
              <w:rPr>
                <w:rFonts w:ascii="宋体" w:cs="宋体"/>
                <w:sz w:val="24"/>
              </w:rPr>
            </w:pPr>
          </w:p>
        </w:tc>
        <w:tc>
          <w:tcPr>
            <w:tcW w:w="1625" w:type="dxa"/>
            <w:vAlign w:val="top"/>
          </w:tcPr>
          <w:p w14:paraId="72FAA558">
            <w:pPr>
              <w:rPr>
                <w:rFonts w:ascii="宋体" w:cs="宋体"/>
                <w:sz w:val="24"/>
              </w:rPr>
            </w:pPr>
          </w:p>
        </w:tc>
        <w:tc>
          <w:tcPr>
            <w:tcW w:w="2334" w:type="dxa"/>
            <w:vAlign w:val="top"/>
          </w:tcPr>
          <w:p w14:paraId="6F335A4D">
            <w:pPr>
              <w:rPr>
                <w:rFonts w:ascii="宋体" w:cs="宋体"/>
                <w:sz w:val="24"/>
              </w:rPr>
            </w:pPr>
          </w:p>
        </w:tc>
      </w:tr>
      <w:tr w14:paraId="576D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vAlign w:val="top"/>
          </w:tcPr>
          <w:p w14:paraId="4BB69A2E">
            <w:pPr>
              <w:rPr>
                <w:rFonts w:ascii="宋体" w:cs="宋体"/>
                <w:sz w:val="24"/>
              </w:rPr>
            </w:pPr>
          </w:p>
          <w:p w14:paraId="760C41AC">
            <w:pPr>
              <w:rPr>
                <w:rFonts w:ascii="宋体" w:cs="宋体"/>
                <w:sz w:val="24"/>
              </w:rPr>
            </w:pPr>
          </w:p>
        </w:tc>
        <w:tc>
          <w:tcPr>
            <w:tcW w:w="1861" w:type="dxa"/>
            <w:vAlign w:val="top"/>
          </w:tcPr>
          <w:p w14:paraId="4EBA5B89">
            <w:pPr>
              <w:rPr>
                <w:rFonts w:ascii="宋体" w:cs="宋体"/>
                <w:sz w:val="24"/>
              </w:rPr>
            </w:pPr>
          </w:p>
        </w:tc>
        <w:tc>
          <w:tcPr>
            <w:tcW w:w="1962" w:type="dxa"/>
            <w:vAlign w:val="top"/>
          </w:tcPr>
          <w:p w14:paraId="6D05750A">
            <w:pPr>
              <w:rPr>
                <w:rFonts w:ascii="宋体" w:cs="宋体"/>
                <w:sz w:val="24"/>
              </w:rPr>
            </w:pPr>
          </w:p>
        </w:tc>
        <w:tc>
          <w:tcPr>
            <w:tcW w:w="1625" w:type="dxa"/>
            <w:vAlign w:val="top"/>
          </w:tcPr>
          <w:p w14:paraId="5B040C23">
            <w:pPr>
              <w:rPr>
                <w:rFonts w:ascii="宋体" w:cs="宋体"/>
                <w:sz w:val="24"/>
              </w:rPr>
            </w:pPr>
          </w:p>
        </w:tc>
        <w:tc>
          <w:tcPr>
            <w:tcW w:w="2334" w:type="dxa"/>
            <w:vAlign w:val="top"/>
          </w:tcPr>
          <w:p w14:paraId="063A5368">
            <w:pPr>
              <w:rPr>
                <w:rFonts w:ascii="宋体" w:cs="宋体"/>
                <w:sz w:val="24"/>
              </w:rPr>
            </w:pPr>
          </w:p>
        </w:tc>
      </w:tr>
      <w:tr w14:paraId="3C10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vAlign w:val="top"/>
          </w:tcPr>
          <w:p w14:paraId="263E5BDF">
            <w:pPr>
              <w:rPr>
                <w:rFonts w:ascii="宋体" w:cs="宋体"/>
                <w:sz w:val="24"/>
              </w:rPr>
            </w:pPr>
          </w:p>
          <w:p w14:paraId="5502E3E1">
            <w:pPr>
              <w:rPr>
                <w:rFonts w:ascii="宋体" w:cs="宋体"/>
                <w:sz w:val="24"/>
              </w:rPr>
            </w:pPr>
          </w:p>
        </w:tc>
        <w:tc>
          <w:tcPr>
            <w:tcW w:w="1861" w:type="dxa"/>
            <w:vAlign w:val="top"/>
          </w:tcPr>
          <w:p w14:paraId="76F793C8">
            <w:pPr>
              <w:rPr>
                <w:rFonts w:ascii="宋体" w:cs="宋体"/>
                <w:sz w:val="24"/>
              </w:rPr>
            </w:pPr>
          </w:p>
        </w:tc>
        <w:tc>
          <w:tcPr>
            <w:tcW w:w="1962" w:type="dxa"/>
            <w:vAlign w:val="top"/>
          </w:tcPr>
          <w:p w14:paraId="6AF22344">
            <w:pPr>
              <w:rPr>
                <w:rFonts w:ascii="宋体" w:cs="宋体"/>
                <w:sz w:val="24"/>
              </w:rPr>
            </w:pPr>
          </w:p>
        </w:tc>
        <w:tc>
          <w:tcPr>
            <w:tcW w:w="1625" w:type="dxa"/>
            <w:vAlign w:val="top"/>
          </w:tcPr>
          <w:p w14:paraId="1A824798">
            <w:pPr>
              <w:rPr>
                <w:rFonts w:ascii="宋体" w:cs="宋体"/>
                <w:sz w:val="24"/>
              </w:rPr>
            </w:pPr>
          </w:p>
        </w:tc>
        <w:tc>
          <w:tcPr>
            <w:tcW w:w="2334" w:type="dxa"/>
            <w:vAlign w:val="top"/>
          </w:tcPr>
          <w:p w14:paraId="6EFA12D3">
            <w:pPr>
              <w:rPr>
                <w:rFonts w:ascii="宋体" w:cs="宋体"/>
                <w:sz w:val="24"/>
              </w:rPr>
            </w:pPr>
          </w:p>
        </w:tc>
      </w:tr>
      <w:tr w14:paraId="089F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vAlign w:val="top"/>
          </w:tcPr>
          <w:p w14:paraId="54257504">
            <w:pPr>
              <w:rPr>
                <w:rFonts w:ascii="宋体" w:cs="宋体"/>
                <w:sz w:val="24"/>
              </w:rPr>
            </w:pPr>
          </w:p>
          <w:p w14:paraId="5780BD23">
            <w:pPr>
              <w:rPr>
                <w:rFonts w:ascii="宋体" w:cs="宋体"/>
                <w:sz w:val="24"/>
              </w:rPr>
            </w:pPr>
          </w:p>
        </w:tc>
        <w:tc>
          <w:tcPr>
            <w:tcW w:w="1861" w:type="dxa"/>
            <w:vAlign w:val="top"/>
          </w:tcPr>
          <w:p w14:paraId="20BA2BE3">
            <w:pPr>
              <w:rPr>
                <w:rFonts w:ascii="宋体" w:cs="宋体"/>
                <w:sz w:val="24"/>
              </w:rPr>
            </w:pPr>
          </w:p>
        </w:tc>
        <w:tc>
          <w:tcPr>
            <w:tcW w:w="1962" w:type="dxa"/>
            <w:vAlign w:val="top"/>
          </w:tcPr>
          <w:p w14:paraId="609DF2A7">
            <w:pPr>
              <w:rPr>
                <w:rFonts w:ascii="宋体" w:cs="宋体"/>
                <w:sz w:val="24"/>
              </w:rPr>
            </w:pPr>
          </w:p>
        </w:tc>
        <w:tc>
          <w:tcPr>
            <w:tcW w:w="1625" w:type="dxa"/>
            <w:vAlign w:val="top"/>
          </w:tcPr>
          <w:p w14:paraId="16CE67F8">
            <w:pPr>
              <w:rPr>
                <w:rFonts w:ascii="宋体" w:cs="宋体"/>
                <w:sz w:val="24"/>
              </w:rPr>
            </w:pPr>
          </w:p>
        </w:tc>
        <w:tc>
          <w:tcPr>
            <w:tcW w:w="2334" w:type="dxa"/>
            <w:vAlign w:val="top"/>
          </w:tcPr>
          <w:p w14:paraId="58F2BDC6">
            <w:pPr>
              <w:rPr>
                <w:rFonts w:ascii="宋体" w:cs="宋体"/>
                <w:sz w:val="24"/>
              </w:rPr>
            </w:pPr>
          </w:p>
        </w:tc>
      </w:tr>
    </w:tbl>
    <w:p w14:paraId="4DFF8F74">
      <w:pPr>
        <w:snapToGrid w:val="0"/>
        <w:spacing w:before="50" w:after="50"/>
        <w:rPr>
          <w:rFonts w:ascii="宋体" w:cs="宋体"/>
          <w:b/>
          <w:bCs/>
          <w:sz w:val="24"/>
          <w:szCs w:val="20"/>
        </w:rPr>
      </w:pPr>
    </w:p>
    <w:p w14:paraId="63543B6B">
      <w:pPr>
        <w:snapToGrid w:val="0"/>
        <w:spacing w:before="50" w:after="50" w:line="360" w:lineRule="auto"/>
        <w:rPr>
          <w:rFonts w:ascii="宋体" w:cs="宋体"/>
          <w:b/>
          <w:bCs/>
          <w:spacing w:val="20"/>
          <w:sz w:val="24"/>
          <w:szCs w:val="20"/>
        </w:rPr>
      </w:pPr>
      <w:r>
        <w:rPr>
          <w:rFonts w:hint="eastAsia" w:ascii="宋体" w:hAnsi="宋体" w:cs="宋体"/>
          <w:b/>
          <w:bCs/>
          <w:sz w:val="24"/>
          <w:szCs w:val="20"/>
        </w:rPr>
        <w:t>注：投标人应根据投标货物的性能指标、对照招标文件要求在“偏离情况”栏注明“正偏离”、“负偏离”或“无偏离”。</w:t>
      </w:r>
    </w:p>
    <w:p w14:paraId="0DC5023D">
      <w:pPr>
        <w:snapToGrid w:val="0"/>
        <w:spacing w:before="50" w:after="50" w:line="360" w:lineRule="auto"/>
        <w:rPr>
          <w:rFonts w:ascii="宋体" w:cs="宋体"/>
          <w:spacing w:val="20"/>
          <w:sz w:val="24"/>
        </w:rPr>
      </w:pPr>
    </w:p>
    <w:p w14:paraId="29DF32AE">
      <w:pPr>
        <w:snapToGrid w:val="0"/>
        <w:spacing w:before="50" w:after="50" w:line="360" w:lineRule="auto"/>
        <w:rPr>
          <w:rFonts w:ascii="宋体" w:cs="宋体"/>
          <w:spacing w:val="20"/>
          <w:sz w:val="24"/>
          <w:szCs w:val="20"/>
          <w:u w:val="single"/>
        </w:rPr>
      </w:pPr>
      <w:r>
        <w:rPr>
          <w:rFonts w:hint="eastAsia" w:ascii="宋体" w:hAnsi="宋体" w:cs="宋体"/>
          <w:sz w:val="24"/>
        </w:rPr>
        <w:t>法定代表人或委托代理人签字</w:t>
      </w:r>
      <w:r>
        <w:rPr>
          <w:rFonts w:hint="eastAsia" w:ascii="宋体" w:hAnsi="宋体" w:cs="宋体"/>
          <w:spacing w:val="20"/>
          <w:sz w:val="24"/>
        </w:rPr>
        <w:t>：</w:t>
      </w:r>
      <w:r>
        <w:rPr>
          <w:rFonts w:ascii="宋体" w:hAnsi="宋体" w:cs="宋体"/>
          <w:spacing w:val="20"/>
          <w:sz w:val="24"/>
          <w:u w:val="single"/>
        </w:rPr>
        <w:t xml:space="preserve">        </w:t>
      </w:r>
    </w:p>
    <w:p w14:paraId="45E6A142">
      <w:pPr>
        <w:snapToGrid w:val="0"/>
        <w:spacing w:before="50" w:after="50" w:line="360" w:lineRule="auto"/>
        <w:rPr>
          <w:rFonts w:ascii="宋体" w:cs="宋体"/>
          <w:spacing w:val="20"/>
          <w:sz w:val="24"/>
          <w:u w:val="single"/>
        </w:rPr>
      </w:pPr>
      <w:r>
        <w:rPr>
          <w:rFonts w:hint="eastAsia" w:ascii="宋体" w:hAnsi="宋体" w:cs="宋体"/>
          <w:spacing w:val="20"/>
          <w:sz w:val="24"/>
        </w:rPr>
        <w:t>投标人盖章：</w:t>
      </w:r>
      <w:r>
        <w:rPr>
          <w:rFonts w:ascii="宋体" w:hAnsi="宋体" w:cs="宋体"/>
          <w:spacing w:val="20"/>
          <w:sz w:val="24"/>
          <w:u w:val="single"/>
        </w:rPr>
        <w:t xml:space="preserve">            </w:t>
      </w:r>
      <w:r>
        <w:rPr>
          <w:rFonts w:ascii="宋体" w:hAnsi="宋体" w:cs="宋体"/>
          <w:spacing w:val="20"/>
          <w:sz w:val="24"/>
        </w:rPr>
        <w:t xml:space="preserve">              </w:t>
      </w:r>
      <w:r>
        <w:rPr>
          <w:rFonts w:hint="eastAsia" w:ascii="宋体" w:hAnsi="宋体" w:cs="宋体"/>
          <w:spacing w:val="20"/>
          <w:sz w:val="24"/>
        </w:rPr>
        <w:t>日</w:t>
      </w:r>
      <w:r>
        <w:rPr>
          <w:rFonts w:ascii="宋体" w:hAnsi="宋体" w:cs="宋体"/>
          <w:spacing w:val="20"/>
          <w:sz w:val="24"/>
        </w:rPr>
        <w:t xml:space="preserve"> </w:t>
      </w:r>
      <w:r>
        <w:rPr>
          <w:rFonts w:hint="eastAsia" w:ascii="宋体" w:hAnsi="宋体" w:cs="宋体"/>
          <w:spacing w:val="20"/>
          <w:sz w:val="24"/>
        </w:rPr>
        <w:t>期：</w:t>
      </w:r>
      <w:r>
        <w:rPr>
          <w:rFonts w:ascii="宋体" w:hAnsi="宋体" w:cs="宋体"/>
          <w:spacing w:val="20"/>
          <w:sz w:val="24"/>
          <w:u w:val="single"/>
        </w:rPr>
        <w:t xml:space="preserve">            </w:t>
      </w:r>
    </w:p>
    <w:p w14:paraId="657D1551">
      <w:pPr>
        <w:pStyle w:val="26"/>
        <w:ind w:firstLine="560"/>
        <w:rPr>
          <w:rFonts w:ascii="宋体" w:cs="宋体"/>
          <w:spacing w:val="20"/>
          <w:u w:val="single"/>
        </w:rPr>
      </w:pPr>
    </w:p>
    <w:p w14:paraId="0BB3210B">
      <w:pPr>
        <w:pStyle w:val="51"/>
        <w:rPr>
          <w:rFonts w:ascii="宋体" w:cs="宋体"/>
          <w:spacing w:val="20"/>
          <w:u w:val="single"/>
        </w:rPr>
      </w:pPr>
    </w:p>
    <w:p w14:paraId="5CD92371">
      <w:pPr>
        <w:rPr>
          <w:rFonts w:ascii="宋体" w:cs="宋体"/>
          <w:spacing w:val="20"/>
          <w:u w:val="single"/>
        </w:rPr>
      </w:pPr>
    </w:p>
    <w:p w14:paraId="5737EC12">
      <w:pPr>
        <w:pStyle w:val="26"/>
        <w:ind w:firstLine="560"/>
        <w:rPr>
          <w:rFonts w:ascii="宋体" w:cs="宋体"/>
          <w:spacing w:val="20"/>
          <w:u w:val="single"/>
        </w:rPr>
      </w:pPr>
    </w:p>
    <w:p w14:paraId="1EB5054A">
      <w:pPr>
        <w:pStyle w:val="4"/>
        <w:pageBreakBefore/>
        <w:rPr>
          <w:rFonts w:ascii="宋体"/>
          <w:b w:val="0"/>
          <w:sz w:val="24"/>
        </w:rPr>
      </w:pPr>
      <w:bookmarkStart w:id="73" w:name="_Toc2522"/>
      <w:bookmarkStart w:id="74" w:name="_Toc2846"/>
      <w:bookmarkStart w:id="75" w:name="_Toc8306"/>
      <w:bookmarkStart w:id="76" w:name="_Toc259784199"/>
      <w:bookmarkStart w:id="77" w:name="_Toc357432238"/>
      <w:bookmarkStart w:id="78" w:name="_Toc364947977"/>
      <w:r>
        <w:rPr>
          <w:rFonts w:hint="eastAsia" w:ascii="宋体" w:hAnsi="宋体"/>
          <w:b w:val="0"/>
          <w:sz w:val="24"/>
        </w:rPr>
        <w:t>附件七：同类项目业绩</w:t>
      </w:r>
      <w:bookmarkEnd w:id="73"/>
      <w:bookmarkEnd w:id="74"/>
      <w:bookmarkEnd w:id="75"/>
    </w:p>
    <w:p w14:paraId="4B90A728">
      <w:pPr>
        <w:jc w:val="center"/>
        <w:rPr>
          <w:rFonts w:hint="eastAsia" w:ascii="宋体" w:hAnsi="宋体" w:cs="宋体"/>
          <w:b/>
          <w:color w:val="auto"/>
          <w:sz w:val="36"/>
          <w:szCs w:val="36"/>
        </w:rPr>
      </w:pPr>
      <w:r>
        <w:rPr>
          <w:rFonts w:hint="eastAsia" w:ascii="宋体" w:hAnsi="宋体" w:cs="宋体"/>
          <w:b/>
          <w:color w:val="auto"/>
          <w:sz w:val="36"/>
          <w:szCs w:val="36"/>
        </w:rPr>
        <w:t>同类项目业绩证明</w:t>
      </w:r>
    </w:p>
    <w:p w14:paraId="69D506EF">
      <w:pPr>
        <w:rPr>
          <w:rFonts w:hint="eastAsia" w:ascii="宋体" w:hAnsi="宋体" w:cs="宋体"/>
          <w:color w:val="auto"/>
          <w:sz w:val="24"/>
        </w:rPr>
      </w:pPr>
    </w:p>
    <w:p w14:paraId="50A14795">
      <w:pPr>
        <w:rPr>
          <w:rFonts w:hint="eastAsia" w:ascii="宋体" w:hAnsi="宋体" w:cs="宋体"/>
          <w:color w:val="auto"/>
          <w:sz w:val="24"/>
        </w:rPr>
      </w:pPr>
    </w:p>
    <w:tbl>
      <w:tblPr>
        <w:tblStyle w:val="65"/>
        <w:tblW w:w="0" w:type="auto"/>
        <w:tblInd w:w="108" w:type="dxa"/>
        <w:tblLayout w:type="fixed"/>
        <w:tblCellMar>
          <w:top w:w="0" w:type="dxa"/>
          <w:left w:w="108" w:type="dxa"/>
          <w:bottom w:w="0" w:type="dxa"/>
          <w:right w:w="108" w:type="dxa"/>
        </w:tblCellMar>
      </w:tblPr>
      <w:tblGrid>
        <w:gridCol w:w="1657"/>
        <w:gridCol w:w="2104"/>
        <w:gridCol w:w="1059"/>
        <w:gridCol w:w="709"/>
        <w:gridCol w:w="708"/>
        <w:gridCol w:w="851"/>
        <w:gridCol w:w="2410"/>
      </w:tblGrid>
      <w:tr w14:paraId="4ECBA93E">
        <w:tblPrEx>
          <w:tblCellMar>
            <w:top w:w="0" w:type="dxa"/>
            <w:left w:w="108" w:type="dxa"/>
            <w:bottom w:w="0" w:type="dxa"/>
            <w:right w:w="108" w:type="dxa"/>
          </w:tblCellMar>
        </w:tblPrEx>
        <w:trPr>
          <w:trHeight w:val="500" w:hRule="atLeast"/>
        </w:trPr>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14:paraId="548E96F0">
            <w:pPr>
              <w:jc w:val="center"/>
              <w:rPr>
                <w:rFonts w:hint="eastAsia" w:ascii="宋体" w:hAnsi="宋体" w:cs="宋体"/>
                <w:color w:val="auto"/>
                <w:sz w:val="24"/>
              </w:rPr>
            </w:pPr>
            <w:r>
              <w:rPr>
                <w:rFonts w:hint="eastAsia" w:ascii="宋体" w:hAnsi="宋体" w:cs="宋体"/>
                <w:color w:val="auto"/>
                <w:sz w:val="24"/>
              </w:rPr>
              <w:t>采购单位名称</w:t>
            </w:r>
          </w:p>
        </w:tc>
        <w:tc>
          <w:tcPr>
            <w:tcW w:w="2104" w:type="dxa"/>
            <w:vMerge w:val="restart"/>
            <w:tcBorders>
              <w:top w:val="single" w:color="auto" w:sz="4" w:space="0"/>
              <w:left w:val="single" w:color="auto" w:sz="4" w:space="0"/>
              <w:bottom w:val="single" w:color="auto" w:sz="4" w:space="0"/>
              <w:right w:val="single" w:color="auto" w:sz="4" w:space="0"/>
            </w:tcBorders>
            <w:noWrap w:val="0"/>
            <w:vAlign w:val="center"/>
          </w:tcPr>
          <w:p w14:paraId="0CBE3D2E">
            <w:pPr>
              <w:jc w:val="center"/>
              <w:rPr>
                <w:rFonts w:hint="eastAsia" w:ascii="宋体" w:hAnsi="宋体" w:cs="宋体"/>
                <w:color w:val="auto"/>
                <w:sz w:val="24"/>
              </w:rPr>
            </w:pPr>
            <w:r>
              <w:rPr>
                <w:rFonts w:hint="eastAsia" w:ascii="宋体" w:hAnsi="宋体" w:cs="宋体"/>
                <w:color w:val="auto"/>
                <w:sz w:val="24"/>
              </w:rPr>
              <w:t>项目名称</w:t>
            </w:r>
          </w:p>
        </w:tc>
        <w:tc>
          <w:tcPr>
            <w:tcW w:w="1059" w:type="dxa"/>
            <w:vMerge w:val="restart"/>
            <w:tcBorders>
              <w:top w:val="single" w:color="auto" w:sz="4" w:space="0"/>
              <w:left w:val="single" w:color="auto" w:sz="4" w:space="0"/>
              <w:bottom w:val="single" w:color="auto" w:sz="4" w:space="0"/>
              <w:right w:val="single" w:color="auto" w:sz="4" w:space="0"/>
            </w:tcBorders>
            <w:noWrap w:val="0"/>
            <w:vAlign w:val="center"/>
          </w:tcPr>
          <w:p w14:paraId="2AD7DC3B">
            <w:pPr>
              <w:jc w:val="center"/>
              <w:rPr>
                <w:rFonts w:hint="eastAsia" w:ascii="宋体" w:hAnsi="宋体" w:cs="宋体"/>
                <w:color w:val="auto"/>
                <w:sz w:val="24"/>
              </w:rPr>
            </w:pPr>
            <w:r>
              <w:rPr>
                <w:rFonts w:hint="eastAsia" w:ascii="宋体" w:hAnsi="宋体" w:cs="宋体"/>
                <w:color w:val="auto"/>
                <w:sz w:val="24"/>
              </w:rPr>
              <w:t>合同</w:t>
            </w:r>
          </w:p>
          <w:p w14:paraId="14E0D4D0">
            <w:pPr>
              <w:jc w:val="center"/>
              <w:rPr>
                <w:rFonts w:hint="eastAsia" w:ascii="宋体" w:hAnsi="宋体" w:cs="宋体"/>
                <w:color w:val="auto"/>
                <w:sz w:val="24"/>
              </w:rPr>
            </w:pPr>
            <w:r>
              <w:rPr>
                <w:rFonts w:hint="eastAsia" w:ascii="宋体" w:hAnsi="宋体" w:cs="宋体"/>
                <w:color w:val="auto"/>
                <w:sz w:val="24"/>
              </w:rPr>
              <w:t>金额</w:t>
            </w:r>
          </w:p>
          <w:p w14:paraId="231791A8">
            <w:pPr>
              <w:jc w:val="center"/>
              <w:rPr>
                <w:rFonts w:hint="eastAsia" w:ascii="宋体" w:hAnsi="宋体" w:cs="宋体"/>
                <w:color w:val="auto"/>
                <w:sz w:val="24"/>
              </w:rPr>
            </w:pPr>
            <w:r>
              <w:rPr>
                <w:rFonts w:hint="eastAsia" w:ascii="宋体" w:hAnsi="宋体" w:cs="宋体"/>
                <w:color w:val="auto"/>
                <w:sz w:val="24"/>
              </w:rPr>
              <w:t>（万元）</w:t>
            </w:r>
          </w:p>
        </w:tc>
        <w:tc>
          <w:tcPr>
            <w:tcW w:w="2268" w:type="dxa"/>
            <w:gridSpan w:val="3"/>
            <w:tcBorders>
              <w:top w:val="single" w:color="auto" w:sz="4" w:space="0"/>
              <w:left w:val="single" w:color="auto" w:sz="4" w:space="0"/>
              <w:bottom w:val="single" w:color="auto" w:sz="4" w:space="0"/>
              <w:right w:val="single" w:color="auto" w:sz="4" w:space="0"/>
            </w:tcBorders>
            <w:noWrap w:val="0"/>
            <w:vAlign w:val="center"/>
          </w:tcPr>
          <w:p w14:paraId="038A918A">
            <w:pPr>
              <w:jc w:val="center"/>
              <w:rPr>
                <w:rFonts w:hint="eastAsia" w:ascii="宋体" w:hAnsi="宋体" w:cs="宋体"/>
                <w:color w:val="auto"/>
                <w:sz w:val="24"/>
              </w:rPr>
            </w:pPr>
            <w:r>
              <w:rPr>
                <w:rFonts w:hint="eastAsia" w:ascii="宋体" w:hAnsi="宋体" w:cs="宋体"/>
                <w:color w:val="auto"/>
                <w:sz w:val="24"/>
              </w:rPr>
              <w:t>附件页码</w:t>
            </w:r>
          </w:p>
        </w:tc>
        <w:tc>
          <w:tcPr>
            <w:tcW w:w="2410" w:type="dxa"/>
            <w:vMerge w:val="restart"/>
            <w:tcBorders>
              <w:top w:val="single" w:color="auto" w:sz="4" w:space="0"/>
              <w:left w:val="single" w:color="auto" w:sz="4" w:space="0"/>
              <w:bottom w:val="single" w:color="auto" w:sz="4" w:space="0"/>
              <w:right w:val="single" w:color="auto" w:sz="4" w:space="0"/>
            </w:tcBorders>
            <w:noWrap w:val="0"/>
            <w:vAlign w:val="center"/>
          </w:tcPr>
          <w:p w14:paraId="54503790">
            <w:pPr>
              <w:jc w:val="center"/>
              <w:rPr>
                <w:rFonts w:hint="eastAsia" w:ascii="宋体" w:hAnsi="宋体" w:cs="宋体"/>
                <w:color w:val="auto"/>
                <w:sz w:val="24"/>
              </w:rPr>
            </w:pPr>
            <w:r>
              <w:rPr>
                <w:rFonts w:hint="eastAsia" w:ascii="宋体" w:hAnsi="宋体" w:cs="宋体"/>
                <w:color w:val="auto"/>
                <w:sz w:val="24"/>
              </w:rPr>
              <w:t>采购单位联系人</w:t>
            </w:r>
          </w:p>
          <w:p w14:paraId="7AA00BF1">
            <w:pPr>
              <w:jc w:val="center"/>
              <w:rPr>
                <w:rFonts w:hint="eastAsia" w:ascii="宋体" w:hAnsi="宋体" w:cs="宋体"/>
                <w:color w:val="auto"/>
                <w:sz w:val="24"/>
              </w:rPr>
            </w:pPr>
            <w:r>
              <w:rPr>
                <w:rFonts w:hint="eastAsia" w:ascii="宋体" w:hAnsi="宋体" w:cs="宋体"/>
                <w:color w:val="auto"/>
                <w:sz w:val="24"/>
              </w:rPr>
              <w:t>及联系电话</w:t>
            </w:r>
          </w:p>
        </w:tc>
      </w:tr>
      <w:tr w14:paraId="2424BF6E">
        <w:tblPrEx>
          <w:tblCellMar>
            <w:top w:w="0" w:type="dxa"/>
            <w:left w:w="108" w:type="dxa"/>
            <w:bottom w:w="0" w:type="dxa"/>
            <w:right w:w="108" w:type="dxa"/>
          </w:tblCellMar>
        </w:tblPrEx>
        <w:trPr>
          <w:trHeight w:val="77" w:hRule="atLeast"/>
        </w:trPr>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14:paraId="0DB221A2">
            <w:pPr>
              <w:rPr>
                <w:rFonts w:hint="eastAsia" w:ascii="宋体" w:hAnsi="宋体" w:cs="宋体"/>
                <w:color w:val="auto"/>
                <w:sz w:val="24"/>
              </w:rPr>
            </w:pPr>
          </w:p>
        </w:tc>
        <w:tc>
          <w:tcPr>
            <w:tcW w:w="2104" w:type="dxa"/>
            <w:vMerge w:val="continue"/>
            <w:tcBorders>
              <w:top w:val="single" w:color="auto" w:sz="4" w:space="0"/>
              <w:left w:val="single" w:color="auto" w:sz="4" w:space="0"/>
              <w:bottom w:val="single" w:color="auto" w:sz="4" w:space="0"/>
              <w:right w:val="single" w:color="auto" w:sz="4" w:space="0"/>
            </w:tcBorders>
            <w:noWrap w:val="0"/>
            <w:vAlign w:val="center"/>
          </w:tcPr>
          <w:p w14:paraId="28EDEAEB">
            <w:pPr>
              <w:rPr>
                <w:rFonts w:hint="eastAsia" w:ascii="宋体" w:hAnsi="宋体" w:cs="宋体"/>
                <w:color w:val="auto"/>
                <w:sz w:val="24"/>
              </w:rPr>
            </w:pPr>
          </w:p>
        </w:tc>
        <w:tc>
          <w:tcPr>
            <w:tcW w:w="1059" w:type="dxa"/>
            <w:vMerge w:val="continue"/>
            <w:tcBorders>
              <w:top w:val="single" w:color="auto" w:sz="4" w:space="0"/>
              <w:left w:val="single" w:color="auto" w:sz="4" w:space="0"/>
              <w:bottom w:val="single" w:color="auto" w:sz="4" w:space="0"/>
              <w:right w:val="single" w:color="auto" w:sz="4" w:space="0"/>
            </w:tcBorders>
            <w:noWrap w:val="0"/>
            <w:vAlign w:val="center"/>
          </w:tcPr>
          <w:p w14:paraId="2D92D6E7">
            <w:pPr>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11FC64E">
            <w:pPr>
              <w:rPr>
                <w:rFonts w:hint="eastAsia" w:ascii="宋体" w:hAnsi="宋体" w:cs="宋体"/>
                <w:color w:val="auto"/>
                <w:sz w:val="24"/>
              </w:rPr>
            </w:pPr>
            <w:r>
              <w:rPr>
                <w:rFonts w:hint="eastAsia" w:ascii="宋体" w:hAnsi="宋体" w:cs="宋体"/>
                <w:color w:val="auto"/>
                <w:sz w:val="24"/>
              </w:rPr>
              <w:t>合同</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9A438FD">
            <w:pPr>
              <w:rPr>
                <w:rFonts w:hint="eastAsia" w:ascii="宋体" w:hAnsi="宋体" w:cs="宋体"/>
                <w:color w:val="auto"/>
                <w:sz w:val="24"/>
              </w:rPr>
            </w:pPr>
            <w:r>
              <w:rPr>
                <w:rFonts w:hint="eastAsia" w:ascii="宋体" w:hAnsi="宋体" w:cs="宋体"/>
                <w:color w:val="auto"/>
                <w:sz w:val="24"/>
              </w:rPr>
              <w:t>中标通知书</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10B6633">
            <w:pPr>
              <w:rPr>
                <w:rFonts w:hint="eastAsia" w:ascii="宋体" w:hAnsi="宋体" w:cs="宋体"/>
                <w:color w:val="auto"/>
                <w:sz w:val="24"/>
              </w:rPr>
            </w:pPr>
            <w:r>
              <w:rPr>
                <w:rFonts w:hint="eastAsia" w:ascii="宋体" w:hAnsi="宋体" w:cs="宋体"/>
                <w:color w:val="auto"/>
                <w:sz w:val="24"/>
              </w:rPr>
              <w:t>用户</w:t>
            </w:r>
          </w:p>
          <w:p w14:paraId="62A2877A">
            <w:pPr>
              <w:rPr>
                <w:rFonts w:hint="eastAsia" w:ascii="宋体" w:hAnsi="宋体" w:cs="宋体"/>
                <w:color w:val="auto"/>
                <w:sz w:val="24"/>
              </w:rPr>
            </w:pPr>
            <w:r>
              <w:rPr>
                <w:rFonts w:hint="eastAsia" w:ascii="宋体" w:hAnsi="宋体" w:cs="宋体"/>
                <w:color w:val="auto"/>
                <w:sz w:val="24"/>
              </w:rPr>
              <w:t>评价</w:t>
            </w:r>
          </w:p>
        </w:tc>
        <w:tc>
          <w:tcPr>
            <w:tcW w:w="2410" w:type="dxa"/>
            <w:vMerge w:val="continue"/>
            <w:tcBorders>
              <w:top w:val="single" w:color="auto" w:sz="4" w:space="0"/>
              <w:left w:val="single" w:color="auto" w:sz="4" w:space="0"/>
              <w:bottom w:val="single" w:color="auto" w:sz="4" w:space="0"/>
              <w:right w:val="single" w:color="auto" w:sz="4" w:space="0"/>
            </w:tcBorders>
            <w:noWrap w:val="0"/>
            <w:vAlign w:val="center"/>
          </w:tcPr>
          <w:p w14:paraId="785B3FE9">
            <w:pPr>
              <w:rPr>
                <w:rFonts w:hint="eastAsia" w:ascii="宋体" w:hAnsi="宋体" w:cs="宋体"/>
                <w:color w:val="auto"/>
                <w:sz w:val="24"/>
              </w:rPr>
            </w:pPr>
          </w:p>
        </w:tc>
      </w:tr>
      <w:tr w14:paraId="07892774">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5DDF6ECE">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2D0AA592">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7B65BDFC">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70493FF">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114A3DE3">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2C374C6">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00596D8">
            <w:pPr>
              <w:rPr>
                <w:rFonts w:hint="eastAsia" w:ascii="宋体" w:hAnsi="宋体" w:cs="宋体"/>
                <w:color w:val="auto"/>
                <w:sz w:val="28"/>
                <w:szCs w:val="28"/>
              </w:rPr>
            </w:pPr>
          </w:p>
        </w:tc>
      </w:tr>
      <w:tr w14:paraId="649ED406">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087FE135">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5B73B7F9">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33188C81">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E13A1C1">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61337C23">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6A19FB8">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634FFD1">
            <w:pPr>
              <w:rPr>
                <w:rFonts w:hint="eastAsia" w:ascii="宋体" w:hAnsi="宋体" w:cs="宋体"/>
                <w:color w:val="auto"/>
                <w:sz w:val="28"/>
                <w:szCs w:val="28"/>
              </w:rPr>
            </w:pPr>
          </w:p>
        </w:tc>
      </w:tr>
      <w:tr w14:paraId="6C1B93C0">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49D5DBD3">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7C11FC64">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2D07A679">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F8F6A0D">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2D0B62AB">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3A20A07">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8907301">
            <w:pPr>
              <w:rPr>
                <w:rFonts w:hint="eastAsia" w:ascii="宋体" w:hAnsi="宋体" w:cs="宋体"/>
                <w:color w:val="auto"/>
                <w:sz w:val="28"/>
                <w:szCs w:val="28"/>
              </w:rPr>
            </w:pPr>
          </w:p>
        </w:tc>
      </w:tr>
      <w:tr w14:paraId="41ACB458">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3079FBE1">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2B504959">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4F0718F1">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0C13ABD">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70551C75">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831ACBB">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F229F89">
            <w:pPr>
              <w:rPr>
                <w:rFonts w:hint="eastAsia" w:ascii="宋体" w:hAnsi="宋体" w:cs="宋体"/>
                <w:color w:val="auto"/>
                <w:sz w:val="28"/>
                <w:szCs w:val="28"/>
              </w:rPr>
            </w:pPr>
          </w:p>
        </w:tc>
      </w:tr>
      <w:tr w14:paraId="4DAC3CFB">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4A1B369E">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1E7BE822">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175D1C62">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8C69554">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171BE5CC">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F088848">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89F222D">
            <w:pPr>
              <w:rPr>
                <w:rFonts w:hint="eastAsia" w:ascii="宋体" w:hAnsi="宋体" w:cs="宋体"/>
                <w:color w:val="auto"/>
                <w:sz w:val="28"/>
                <w:szCs w:val="28"/>
              </w:rPr>
            </w:pPr>
          </w:p>
        </w:tc>
      </w:tr>
      <w:tr w14:paraId="1AA04EF8">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6CBA86EB">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78E0A962">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05EBC9B3">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E7DC3F8">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2426DC91">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8AC0649">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ABA8565">
            <w:pPr>
              <w:rPr>
                <w:rFonts w:hint="eastAsia" w:ascii="宋体" w:hAnsi="宋体" w:cs="宋体"/>
                <w:color w:val="auto"/>
                <w:sz w:val="28"/>
                <w:szCs w:val="28"/>
              </w:rPr>
            </w:pPr>
          </w:p>
        </w:tc>
      </w:tr>
      <w:tr w14:paraId="597F2827">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6AE2F68C">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7B5AE73A">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5101869E">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8406040">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610CC6D3">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E634F31">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4B42F5F">
            <w:pPr>
              <w:rPr>
                <w:rFonts w:hint="eastAsia" w:ascii="宋体" w:hAnsi="宋体" w:cs="宋体"/>
                <w:color w:val="auto"/>
                <w:sz w:val="28"/>
                <w:szCs w:val="28"/>
              </w:rPr>
            </w:pPr>
          </w:p>
        </w:tc>
      </w:tr>
      <w:tr w14:paraId="068CDE0F">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110745BA">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2ABF1F58">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35C79210">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6D86E1D">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4040E19C">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D2C23E9">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9F3A870">
            <w:pPr>
              <w:rPr>
                <w:rFonts w:hint="eastAsia" w:ascii="宋体" w:hAnsi="宋体" w:cs="宋体"/>
                <w:color w:val="auto"/>
                <w:sz w:val="28"/>
                <w:szCs w:val="28"/>
              </w:rPr>
            </w:pPr>
          </w:p>
        </w:tc>
      </w:tr>
      <w:tr w14:paraId="323132E9">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5812C0B6">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4B1CA61A">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2F9450BB">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640555D">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1DAFFC2B">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E9D3939">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6AE7468">
            <w:pPr>
              <w:rPr>
                <w:rFonts w:hint="eastAsia" w:ascii="宋体" w:hAnsi="宋体" w:cs="宋体"/>
                <w:color w:val="auto"/>
                <w:sz w:val="28"/>
                <w:szCs w:val="28"/>
              </w:rPr>
            </w:pPr>
          </w:p>
        </w:tc>
      </w:tr>
    </w:tbl>
    <w:p w14:paraId="562839C6">
      <w:pPr>
        <w:rPr>
          <w:rFonts w:hint="eastAsia" w:ascii="宋体" w:hAnsi="宋体" w:cs="宋体"/>
          <w:color w:val="auto"/>
          <w:sz w:val="28"/>
          <w:szCs w:val="28"/>
        </w:rPr>
      </w:pPr>
      <w:r>
        <w:rPr>
          <w:rFonts w:hint="eastAsia" w:ascii="宋体" w:hAnsi="宋体" w:cs="宋体"/>
          <w:color w:val="auto"/>
          <w:sz w:val="24"/>
        </w:rPr>
        <w:t>注：后附投标人同类项目业绩证明材料</w:t>
      </w:r>
    </w:p>
    <w:p w14:paraId="1B2E7876">
      <w:pPr>
        <w:rPr>
          <w:rFonts w:hint="eastAsia" w:ascii="宋体" w:hAnsi="宋体" w:cs="宋体"/>
          <w:color w:val="auto"/>
          <w:sz w:val="28"/>
          <w:szCs w:val="28"/>
        </w:rPr>
      </w:pPr>
    </w:p>
    <w:p w14:paraId="2D693BE6">
      <w:pPr>
        <w:rPr>
          <w:rFonts w:hint="eastAsia" w:ascii="宋体" w:hAnsi="宋体" w:cs="宋体"/>
          <w:color w:val="auto"/>
          <w:sz w:val="28"/>
          <w:szCs w:val="28"/>
        </w:rPr>
      </w:pPr>
    </w:p>
    <w:p w14:paraId="116FC6AD">
      <w:pPr>
        <w:spacing w:line="360" w:lineRule="auto"/>
        <w:rPr>
          <w:rFonts w:hint="eastAsia" w:ascii="宋体" w:hAnsi="宋体" w:cs="宋体"/>
          <w:color w:val="auto"/>
          <w:sz w:val="24"/>
          <w:u w:val="single"/>
        </w:rPr>
      </w:pPr>
      <w:r>
        <w:rPr>
          <w:rFonts w:hint="eastAsia" w:ascii="宋体" w:hAnsi="宋体" w:cs="宋体"/>
          <w:color w:val="auto"/>
          <w:sz w:val="24"/>
        </w:rPr>
        <w:t>法定代表人或负责人或委托代理人签名：</w:t>
      </w:r>
      <w:r>
        <w:rPr>
          <w:rFonts w:hint="eastAsia" w:ascii="宋体" w:hAnsi="宋体" w:cs="宋体"/>
          <w:color w:val="auto"/>
          <w:sz w:val="24"/>
          <w:u w:val="single"/>
        </w:rPr>
        <w:t xml:space="preserve">                    </w:t>
      </w:r>
    </w:p>
    <w:p w14:paraId="40F9F09A">
      <w:pPr>
        <w:spacing w:line="360" w:lineRule="auto"/>
        <w:rPr>
          <w:rFonts w:hint="eastAsia" w:ascii="宋体" w:hAnsi="宋体" w:cs="宋体"/>
          <w:color w:val="auto"/>
          <w:sz w:val="24"/>
          <w:u w:val="single"/>
        </w:rPr>
      </w:pPr>
      <w:r>
        <w:rPr>
          <w:rFonts w:hint="eastAsia" w:ascii="宋体" w:hAnsi="宋体" w:cs="宋体"/>
          <w:color w:val="auto"/>
          <w:sz w:val="24"/>
        </w:rPr>
        <w:t>投标人公章：</w:t>
      </w:r>
      <w:r>
        <w:rPr>
          <w:rFonts w:hint="eastAsia" w:ascii="宋体" w:hAnsi="宋体" w:cs="宋体"/>
          <w:color w:val="auto"/>
          <w:sz w:val="24"/>
          <w:u w:val="single"/>
        </w:rPr>
        <w:t xml:space="preserve">                      </w:t>
      </w:r>
    </w:p>
    <w:p w14:paraId="6D3F00EF">
      <w:pPr>
        <w:snapToGrid w:val="0"/>
        <w:spacing w:before="50" w:afterLines="50" w:line="360" w:lineRule="auto"/>
        <w:jc w:val="left"/>
        <w:rPr>
          <w:rFonts w:ascii="宋体"/>
          <w:b/>
          <w:sz w:val="24"/>
        </w:rPr>
      </w:pPr>
    </w:p>
    <w:bookmarkEnd w:id="76"/>
    <w:bookmarkEnd w:id="77"/>
    <w:bookmarkEnd w:id="78"/>
    <w:p w14:paraId="64421D93">
      <w:pPr>
        <w:pStyle w:val="64"/>
        <w:ind w:left="0" w:leftChars="0" w:firstLine="0" w:firstLineChars="0"/>
      </w:pPr>
    </w:p>
    <w:p w14:paraId="115D2984">
      <w:pPr>
        <w:pStyle w:val="4"/>
        <w:pageBreakBefore/>
        <w:rPr>
          <w:rFonts w:ascii="宋体" w:cs="宋体"/>
          <w:b w:val="0"/>
          <w:bCs w:val="0"/>
          <w:sz w:val="24"/>
          <w:szCs w:val="24"/>
        </w:rPr>
      </w:pPr>
      <w:bookmarkStart w:id="79" w:name="_Toc463940898"/>
      <w:bookmarkStart w:id="80" w:name="_Toc9060"/>
      <w:bookmarkStart w:id="81" w:name="_Toc23256585"/>
      <w:bookmarkStart w:id="82" w:name="_Toc4811"/>
      <w:bookmarkStart w:id="83" w:name="_Toc26640"/>
      <w:bookmarkStart w:id="84" w:name="_Toc12897"/>
      <w:bookmarkStart w:id="85" w:name="_Toc6711"/>
      <w:bookmarkStart w:id="86" w:name="_Toc4014"/>
      <w:r>
        <w:rPr>
          <w:rFonts w:hint="eastAsia" w:ascii="宋体" w:hAnsi="宋体" w:cs="宋体"/>
          <w:b w:val="0"/>
          <w:bCs w:val="0"/>
          <w:sz w:val="24"/>
          <w:szCs w:val="24"/>
        </w:rPr>
        <w:t>附件</w:t>
      </w:r>
      <w:bookmarkEnd w:id="79"/>
      <w:r>
        <w:rPr>
          <w:rFonts w:hint="eastAsia" w:ascii="宋体" w:hAnsi="宋体" w:cs="宋体"/>
          <w:b w:val="0"/>
          <w:bCs w:val="0"/>
          <w:sz w:val="24"/>
          <w:szCs w:val="24"/>
        </w:rPr>
        <w:t>八：</w:t>
      </w:r>
      <w:bookmarkEnd w:id="80"/>
      <w:bookmarkEnd w:id="81"/>
      <w:bookmarkEnd w:id="82"/>
      <w:bookmarkEnd w:id="83"/>
      <w:bookmarkEnd w:id="84"/>
      <w:bookmarkEnd w:id="85"/>
      <w:r>
        <w:rPr>
          <w:rFonts w:hint="eastAsia" w:ascii="宋体" w:hAnsi="宋体" w:cs="宋体"/>
          <w:b w:val="0"/>
          <w:bCs w:val="0"/>
          <w:sz w:val="24"/>
          <w:szCs w:val="24"/>
        </w:rPr>
        <w:t>服务项目组成员及简介</w:t>
      </w:r>
      <w:bookmarkEnd w:id="86"/>
    </w:p>
    <w:p w14:paraId="518A74C6">
      <w:pPr>
        <w:spacing w:line="360" w:lineRule="auto"/>
        <w:ind w:right="1120"/>
        <w:jc w:val="center"/>
        <w:rPr>
          <w:rFonts w:hint="eastAsia" w:ascii="宋体" w:hAnsi="宋体" w:cs="宋体"/>
          <w:b/>
          <w:bCs/>
          <w:color w:val="auto"/>
          <w:sz w:val="28"/>
          <w:szCs w:val="28"/>
          <w:highlight w:val="none"/>
        </w:rPr>
      </w:pPr>
      <w:bookmarkStart w:id="87" w:name="_Toc18127"/>
      <w:bookmarkStart w:id="88" w:name="_Toc18229"/>
      <w:bookmarkStart w:id="89" w:name="_Toc4741"/>
      <w:bookmarkStart w:id="90" w:name="_Toc1809"/>
      <w:r>
        <w:rPr>
          <w:rFonts w:hint="eastAsia" w:ascii="宋体" w:hAnsi="宋体" w:cs="宋体"/>
          <w:b/>
          <w:bCs/>
          <w:color w:val="auto"/>
          <w:sz w:val="28"/>
          <w:szCs w:val="28"/>
          <w:highlight w:val="none"/>
        </w:rPr>
        <w:t>服务项目组成员及简介</w:t>
      </w:r>
    </w:p>
    <w:p w14:paraId="4D32F9AE">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项目名称：</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735"/>
        <w:gridCol w:w="608"/>
        <w:gridCol w:w="577"/>
        <w:gridCol w:w="965"/>
        <w:gridCol w:w="772"/>
        <w:gridCol w:w="1158"/>
        <w:gridCol w:w="1158"/>
        <w:gridCol w:w="1410"/>
      </w:tblGrid>
      <w:tr w14:paraId="1107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top w:val="single" w:color="auto" w:sz="12" w:space="0"/>
              <w:left w:val="single" w:color="auto" w:sz="12" w:space="0"/>
              <w:bottom w:val="single" w:color="auto" w:sz="12" w:space="0"/>
            </w:tcBorders>
            <w:noWrap w:val="0"/>
            <w:vAlign w:val="center"/>
          </w:tcPr>
          <w:p w14:paraId="7BE8D97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  名</w:t>
            </w:r>
          </w:p>
        </w:tc>
        <w:tc>
          <w:tcPr>
            <w:tcW w:w="1735" w:type="dxa"/>
            <w:tcBorders>
              <w:top w:val="single" w:color="auto" w:sz="12" w:space="0"/>
              <w:bottom w:val="single" w:color="auto" w:sz="12" w:space="0"/>
            </w:tcBorders>
            <w:noWrap w:val="0"/>
            <w:vAlign w:val="center"/>
          </w:tcPr>
          <w:p w14:paraId="2FF78D6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本项目拟</w:t>
            </w:r>
          </w:p>
          <w:p w14:paraId="3DC37EA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任岗位</w:t>
            </w:r>
          </w:p>
        </w:tc>
        <w:tc>
          <w:tcPr>
            <w:tcW w:w="608" w:type="dxa"/>
            <w:tcBorders>
              <w:top w:val="single" w:color="auto" w:sz="12" w:space="0"/>
              <w:bottom w:val="single" w:color="auto" w:sz="12" w:space="0"/>
            </w:tcBorders>
            <w:noWrap w:val="0"/>
            <w:vAlign w:val="center"/>
          </w:tcPr>
          <w:p w14:paraId="0A0AB1E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577" w:type="dxa"/>
            <w:tcBorders>
              <w:top w:val="single" w:color="auto" w:sz="12" w:space="0"/>
              <w:bottom w:val="single" w:color="auto" w:sz="12" w:space="0"/>
            </w:tcBorders>
            <w:noWrap w:val="0"/>
            <w:vAlign w:val="center"/>
          </w:tcPr>
          <w:p w14:paraId="7332355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965" w:type="dxa"/>
            <w:tcBorders>
              <w:top w:val="single" w:color="auto" w:sz="12" w:space="0"/>
              <w:bottom w:val="single" w:color="auto" w:sz="12" w:space="0"/>
            </w:tcBorders>
            <w:noWrap w:val="0"/>
            <w:vAlign w:val="center"/>
          </w:tcPr>
          <w:p w14:paraId="579FCEB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专 业</w:t>
            </w:r>
          </w:p>
        </w:tc>
        <w:tc>
          <w:tcPr>
            <w:tcW w:w="772" w:type="dxa"/>
            <w:tcBorders>
              <w:top w:val="single" w:color="auto" w:sz="12" w:space="0"/>
              <w:bottom w:val="single" w:color="auto" w:sz="12" w:space="0"/>
            </w:tcBorders>
            <w:noWrap w:val="0"/>
            <w:vAlign w:val="center"/>
          </w:tcPr>
          <w:p w14:paraId="1B9737A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专业年限</w:t>
            </w:r>
          </w:p>
        </w:tc>
        <w:tc>
          <w:tcPr>
            <w:tcW w:w="1158" w:type="dxa"/>
            <w:tcBorders>
              <w:top w:val="single" w:color="auto" w:sz="12" w:space="0"/>
              <w:bottom w:val="single" w:color="auto" w:sz="12" w:space="0"/>
            </w:tcBorders>
            <w:noWrap w:val="0"/>
            <w:vAlign w:val="center"/>
          </w:tcPr>
          <w:p w14:paraId="53BDD70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职称</w:t>
            </w:r>
          </w:p>
        </w:tc>
        <w:tc>
          <w:tcPr>
            <w:tcW w:w="1158" w:type="dxa"/>
            <w:tcBorders>
              <w:top w:val="single" w:color="auto" w:sz="12" w:space="0"/>
              <w:bottom w:val="single" w:color="auto" w:sz="12" w:space="0"/>
              <w:right w:val="single" w:color="auto" w:sz="4" w:space="0"/>
            </w:tcBorders>
            <w:noWrap w:val="0"/>
            <w:vAlign w:val="center"/>
          </w:tcPr>
          <w:p w14:paraId="391D467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安排上岗起止时间</w:t>
            </w:r>
          </w:p>
        </w:tc>
        <w:tc>
          <w:tcPr>
            <w:tcW w:w="1410" w:type="dxa"/>
            <w:tcBorders>
              <w:top w:val="single" w:color="auto" w:sz="12" w:space="0"/>
              <w:left w:val="single" w:color="auto" w:sz="4" w:space="0"/>
              <w:bottom w:val="single" w:color="auto" w:sz="12" w:space="0"/>
              <w:right w:val="single" w:color="auto" w:sz="12" w:space="0"/>
            </w:tcBorders>
            <w:noWrap w:val="0"/>
            <w:vAlign w:val="center"/>
          </w:tcPr>
          <w:p w14:paraId="65193A1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1D06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top w:val="single" w:color="auto" w:sz="12" w:space="0"/>
              <w:left w:val="single" w:color="auto" w:sz="12" w:space="0"/>
            </w:tcBorders>
            <w:noWrap w:val="0"/>
            <w:vAlign w:val="center"/>
          </w:tcPr>
          <w:p w14:paraId="2C5295C2">
            <w:pPr>
              <w:spacing w:line="360" w:lineRule="auto"/>
              <w:jc w:val="center"/>
              <w:rPr>
                <w:rFonts w:hint="eastAsia" w:ascii="宋体" w:hAnsi="宋体" w:cs="宋体"/>
                <w:color w:val="auto"/>
                <w:sz w:val="24"/>
                <w:highlight w:val="none"/>
              </w:rPr>
            </w:pPr>
          </w:p>
        </w:tc>
        <w:tc>
          <w:tcPr>
            <w:tcW w:w="1735" w:type="dxa"/>
            <w:tcBorders>
              <w:top w:val="single" w:color="auto" w:sz="12" w:space="0"/>
            </w:tcBorders>
            <w:noWrap w:val="0"/>
            <w:vAlign w:val="center"/>
          </w:tcPr>
          <w:p w14:paraId="53B6682D">
            <w:pPr>
              <w:spacing w:line="360" w:lineRule="auto"/>
              <w:jc w:val="center"/>
              <w:rPr>
                <w:rFonts w:hint="eastAsia" w:ascii="宋体" w:hAnsi="宋体" w:cs="宋体"/>
                <w:color w:val="auto"/>
                <w:sz w:val="24"/>
                <w:highlight w:val="none"/>
              </w:rPr>
            </w:pPr>
          </w:p>
        </w:tc>
        <w:tc>
          <w:tcPr>
            <w:tcW w:w="608" w:type="dxa"/>
            <w:tcBorders>
              <w:top w:val="single" w:color="auto" w:sz="12" w:space="0"/>
            </w:tcBorders>
            <w:noWrap w:val="0"/>
            <w:vAlign w:val="center"/>
          </w:tcPr>
          <w:p w14:paraId="31B6DD8A">
            <w:pPr>
              <w:spacing w:line="360" w:lineRule="auto"/>
              <w:jc w:val="center"/>
              <w:rPr>
                <w:rFonts w:hint="eastAsia" w:ascii="宋体" w:hAnsi="宋体" w:cs="宋体"/>
                <w:color w:val="auto"/>
                <w:sz w:val="24"/>
                <w:highlight w:val="none"/>
              </w:rPr>
            </w:pPr>
          </w:p>
        </w:tc>
        <w:tc>
          <w:tcPr>
            <w:tcW w:w="577" w:type="dxa"/>
            <w:tcBorders>
              <w:top w:val="single" w:color="auto" w:sz="12" w:space="0"/>
            </w:tcBorders>
            <w:noWrap w:val="0"/>
            <w:vAlign w:val="center"/>
          </w:tcPr>
          <w:p w14:paraId="13B97BDA">
            <w:pPr>
              <w:spacing w:line="360" w:lineRule="auto"/>
              <w:jc w:val="center"/>
              <w:rPr>
                <w:rFonts w:hint="eastAsia" w:ascii="宋体" w:hAnsi="宋体" w:cs="宋体"/>
                <w:color w:val="auto"/>
                <w:sz w:val="24"/>
                <w:highlight w:val="none"/>
              </w:rPr>
            </w:pPr>
          </w:p>
        </w:tc>
        <w:tc>
          <w:tcPr>
            <w:tcW w:w="965" w:type="dxa"/>
            <w:tcBorders>
              <w:top w:val="single" w:color="auto" w:sz="12" w:space="0"/>
            </w:tcBorders>
            <w:noWrap w:val="0"/>
            <w:vAlign w:val="center"/>
          </w:tcPr>
          <w:p w14:paraId="0D127168">
            <w:pPr>
              <w:spacing w:line="360" w:lineRule="auto"/>
              <w:jc w:val="center"/>
              <w:rPr>
                <w:rFonts w:hint="eastAsia" w:ascii="宋体" w:hAnsi="宋体" w:cs="宋体"/>
                <w:color w:val="auto"/>
                <w:sz w:val="24"/>
                <w:highlight w:val="none"/>
              </w:rPr>
            </w:pPr>
          </w:p>
        </w:tc>
        <w:tc>
          <w:tcPr>
            <w:tcW w:w="772" w:type="dxa"/>
            <w:tcBorders>
              <w:top w:val="single" w:color="auto" w:sz="12" w:space="0"/>
            </w:tcBorders>
            <w:noWrap w:val="0"/>
            <w:vAlign w:val="center"/>
          </w:tcPr>
          <w:p w14:paraId="494726B6">
            <w:pPr>
              <w:spacing w:line="360" w:lineRule="auto"/>
              <w:jc w:val="center"/>
              <w:rPr>
                <w:rFonts w:hint="eastAsia" w:ascii="宋体" w:hAnsi="宋体" w:cs="宋体"/>
                <w:color w:val="auto"/>
                <w:sz w:val="24"/>
                <w:highlight w:val="none"/>
              </w:rPr>
            </w:pPr>
          </w:p>
        </w:tc>
        <w:tc>
          <w:tcPr>
            <w:tcW w:w="1158" w:type="dxa"/>
            <w:tcBorders>
              <w:top w:val="single" w:color="auto" w:sz="12" w:space="0"/>
            </w:tcBorders>
            <w:noWrap w:val="0"/>
            <w:vAlign w:val="center"/>
          </w:tcPr>
          <w:p w14:paraId="5EDE4A79">
            <w:pPr>
              <w:spacing w:line="360" w:lineRule="auto"/>
              <w:ind w:left="5250" w:leftChars="2500"/>
              <w:jc w:val="center"/>
              <w:rPr>
                <w:rFonts w:hint="eastAsia" w:ascii="宋体" w:hAnsi="宋体" w:cs="宋体"/>
                <w:color w:val="auto"/>
                <w:sz w:val="24"/>
                <w:highlight w:val="none"/>
              </w:rPr>
            </w:pPr>
          </w:p>
        </w:tc>
        <w:tc>
          <w:tcPr>
            <w:tcW w:w="1158" w:type="dxa"/>
            <w:tcBorders>
              <w:top w:val="single" w:color="auto" w:sz="12" w:space="0"/>
              <w:right w:val="single" w:color="auto" w:sz="4" w:space="0"/>
            </w:tcBorders>
            <w:noWrap w:val="0"/>
            <w:vAlign w:val="center"/>
          </w:tcPr>
          <w:p w14:paraId="12DDE855">
            <w:pPr>
              <w:spacing w:line="360" w:lineRule="auto"/>
              <w:jc w:val="center"/>
              <w:rPr>
                <w:rFonts w:hint="eastAsia" w:ascii="宋体" w:hAnsi="宋体" w:cs="宋体"/>
                <w:color w:val="auto"/>
                <w:sz w:val="24"/>
                <w:highlight w:val="none"/>
              </w:rPr>
            </w:pPr>
          </w:p>
        </w:tc>
        <w:tc>
          <w:tcPr>
            <w:tcW w:w="1410" w:type="dxa"/>
            <w:tcBorders>
              <w:top w:val="single" w:color="auto" w:sz="12" w:space="0"/>
              <w:left w:val="single" w:color="auto" w:sz="4" w:space="0"/>
              <w:right w:val="single" w:color="auto" w:sz="12" w:space="0"/>
            </w:tcBorders>
            <w:noWrap w:val="0"/>
            <w:vAlign w:val="center"/>
          </w:tcPr>
          <w:p w14:paraId="1AA8D0BE">
            <w:pPr>
              <w:spacing w:line="360" w:lineRule="auto"/>
              <w:jc w:val="center"/>
              <w:rPr>
                <w:rFonts w:hint="eastAsia" w:ascii="宋体" w:hAnsi="宋体" w:cs="宋体"/>
                <w:color w:val="auto"/>
                <w:sz w:val="24"/>
                <w:highlight w:val="none"/>
              </w:rPr>
            </w:pPr>
          </w:p>
        </w:tc>
      </w:tr>
      <w:tr w14:paraId="4DA3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69F5BF9C">
            <w:pPr>
              <w:spacing w:line="360" w:lineRule="auto"/>
              <w:jc w:val="center"/>
              <w:rPr>
                <w:rFonts w:hint="eastAsia" w:ascii="宋体" w:hAnsi="宋体" w:cs="宋体"/>
                <w:color w:val="auto"/>
                <w:sz w:val="24"/>
                <w:highlight w:val="none"/>
              </w:rPr>
            </w:pPr>
          </w:p>
        </w:tc>
        <w:tc>
          <w:tcPr>
            <w:tcW w:w="1735" w:type="dxa"/>
            <w:noWrap w:val="0"/>
            <w:vAlign w:val="center"/>
          </w:tcPr>
          <w:p w14:paraId="71AF3B38">
            <w:pPr>
              <w:spacing w:line="360" w:lineRule="auto"/>
              <w:jc w:val="center"/>
              <w:rPr>
                <w:rFonts w:hint="eastAsia" w:ascii="宋体" w:hAnsi="宋体" w:cs="宋体"/>
                <w:color w:val="auto"/>
                <w:sz w:val="24"/>
                <w:highlight w:val="none"/>
              </w:rPr>
            </w:pPr>
          </w:p>
        </w:tc>
        <w:tc>
          <w:tcPr>
            <w:tcW w:w="608" w:type="dxa"/>
            <w:noWrap w:val="0"/>
            <w:vAlign w:val="center"/>
          </w:tcPr>
          <w:p w14:paraId="1C8F05ED">
            <w:pPr>
              <w:spacing w:line="360" w:lineRule="auto"/>
              <w:jc w:val="center"/>
              <w:rPr>
                <w:rFonts w:hint="eastAsia" w:ascii="宋体" w:hAnsi="宋体" w:cs="宋体"/>
                <w:color w:val="auto"/>
                <w:sz w:val="24"/>
                <w:highlight w:val="none"/>
              </w:rPr>
            </w:pPr>
          </w:p>
        </w:tc>
        <w:tc>
          <w:tcPr>
            <w:tcW w:w="577" w:type="dxa"/>
            <w:noWrap w:val="0"/>
            <w:vAlign w:val="center"/>
          </w:tcPr>
          <w:p w14:paraId="59E61209">
            <w:pPr>
              <w:spacing w:line="360" w:lineRule="auto"/>
              <w:jc w:val="center"/>
              <w:rPr>
                <w:rFonts w:hint="eastAsia" w:ascii="宋体" w:hAnsi="宋体" w:cs="宋体"/>
                <w:color w:val="auto"/>
                <w:sz w:val="24"/>
                <w:highlight w:val="none"/>
              </w:rPr>
            </w:pPr>
          </w:p>
        </w:tc>
        <w:tc>
          <w:tcPr>
            <w:tcW w:w="965" w:type="dxa"/>
            <w:noWrap w:val="0"/>
            <w:vAlign w:val="center"/>
          </w:tcPr>
          <w:p w14:paraId="2B4946CE">
            <w:pPr>
              <w:spacing w:line="360" w:lineRule="auto"/>
              <w:jc w:val="center"/>
              <w:rPr>
                <w:rFonts w:hint="eastAsia" w:ascii="宋体" w:hAnsi="宋体" w:cs="宋体"/>
                <w:color w:val="auto"/>
                <w:sz w:val="24"/>
                <w:highlight w:val="none"/>
              </w:rPr>
            </w:pPr>
          </w:p>
        </w:tc>
        <w:tc>
          <w:tcPr>
            <w:tcW w:w="772" w:type="dxa"/>
            <w:noWrap w:val="0"/>
            <w:vAlign w:val="center"/>
          </w:tcPr>
          <w:p w14:paraId="7AD96E4F">
            <w:pPr>
              <w:spacing w:line="360" w:lineRule="auto"/>
              <w:jc w:val="center"/>
              <w:rPr>
                <w:rFonts w:hint="eastAsia" w:ascii="宋体" w:hAnsi="宋体" w:cs="宋体"/>
                <w:color w:val="auto"/>
                <w:sz w:val="24"/>
                <w:highlight w:val="none"/>
              </w:rPr>
            </w:pPr>
          </w:p>
        </w:tc>
        <w:tc>
          <w:tcPr>
            <w:tcW w:w="1158" w:type="dxa"/>
            <w:noWrap w:val="0"/>
            <w:vAlign w:val="center"/>
          </w:tcPr>
          <w:p w14:paraId="29209E0D">
            <w:pPr>
              <w:spacing w:line="360" w:lineRule="auto"/>
              <w:jc w:val="center"/>
              <w:rPr>
                <w:rFonts w:hint="eastAsia" w:ascii="宋体" w:hAnsi="宋体" w:cs="宋体"/>
                <w:color w:val="auto"/>
                <w:sz w:val="24"/>
                <w:highlight w:val="none"/>
              </w:rPr>
            </w:pPr>
          </w:p>
        </w:tc>
        <w:tc>
          <w:tcPr>
            <w:tcW w:w="1158" w:type="dxa"/>
            <w:tcBorders>
              <w:right w:val="single" w:color="auto" w:sz="4" w:space="0"/>
            </w:tcBorders>
            <w:noWrap w:val="0"/>
            <w:vAlign w:val="center"/>
          </w:tcPr>
          <w:p w14:paraId="575235BD">
            <w:pPr>
              <w:spacing w:line="360" w:lineRule="auto"/>
              <w:ind w:left="5250" w:leftChars="2500"/>
              <w:jc w:val="center"/>
              <w:rPr>
                <w:rFonts w:hint="eastAsia" w:ascii="宋体" w:hAnsi="宋体" w:cs="宋体"/>
                <w:color w:val="auto"/>
                <w:sz w:val="24"/>
                <w:highlight w:val="none"/>
              </w:rPr>
            </w:pPr>
          </w:p>
        </w:tc>
        <w:tc>
          <w:tcPr>
            <w:tcW w:w="1410" w:type="dxa"/>
            <w:tcBorders>
              <w:left w:val="single" w:color="auto" w:sz="4" w:space="0"/>
              <w:right w:val="single" w:color="auto" w:sz="12" w:space="0"/>
            </w:tcBorders>
            <w:noWrap w:val="0"/>
            <w:vAlign w:val="center"/>
          </w:tcPr>
          <w:p w14:paraId="519F1202">
            <w:pPr>
              <w:spacing w:line="360" w:lineRule="auto"/>
              <w:ind w:left="5250" w:leftChars="2500"/>
              <w:jc w:val="center"/>
              <w:rPr>
                <w:rFonts w:hint="eastAsia" w:ascii="宋体" w:hAnsi="宋体" w:cs="宋体"/>
                <w:color w:val="auto"/>
                <w:sz w:val="24"/>
                <w:highlight w:val="none"/>
              </w:rPr>
            </w:pPr>
          </w:p>
        </w:tc>
      </w:tr>
      <w:tr w14:paraId="20B0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3F8E4E66">
            <w:pPr>
              <w:spacing w:line="360" w:lineRule="auto"/>
              <w:jc w:val="center"/>
              <w:rPr>
                <w:rFonts w:hint="eastAsia" w:ascii="宋体" w:hAnsi="宋体" w:cs="宋体"/>
                <w:color w:val="auto"/>
                <w:sz w:val="24"/>
                <w:highlight w:val="none"/>
              </w:rPr>
            </w:pPr>
          </w:p>
        </w:tc>
        <w:tc>
          <w:tcPr>
            <w:tcW w:w="1735" w:type="dxa"/>
            <w:noWrap w:val="0"/>
            <w:vAlign w:val="center"/>
          </w:tcPr>
          <w:p w14:paraId="11AD8D91">
            <w:pPr>
              <w:spacing w:line="360" w:lineRule="auto"/>
              <w:jc w:val="center"/>
              <w:rPr>
                <w:rFonts w:hint="eastAsia" w:ascii="宋体" w:hAnsi="宋体" w:cs="宋体"/>
                <w:color w:val="auto"/>
                <w:sz w:val="24"/>
                <w:highlight w:val="none"/>
              </w:rPr>
            </w:pPr>
          </w:p>
        </w:tc>
        <w:tc>
          <w:tcPr>
            <w:tcW w:w="608" w:type="dxa"/>
            <w:noWrap w:val="0"/>
            <w:vAlign w:val="center"/>
          </w:tcPr>
          <w:p w14:paraId="6F7EF776">
            <w:pPr>
              <w:spacing w:line="360" w:lineRule="auto"/>
              <w:jc w:val="center"/>
              <w:rPr>
                <w:rFonts w:hint="eastAsia" w:ascii="宋体" w:hAnsi="宋体" w:cs="宋体"/>
                <w:color w:val="auto"/>
                <w:sz w:val="24"/>
                <w:highlight w:val="none"/>
              </w:rPr>
            </w:pPr>
          </w:p>
        </w:tc>
        <w:tc>
          <w:tcPr>
            <w:tcW w:w="577" w:type="dxa"/>
            <w:noWrap w:val="0"/>
            <w:vAlign w:val="center"/>
          </w:tcPr>
          <w:p w14:paraId="6A6F1AE0">
            <w:pPr>
              <w:spacing w:line="360" w:lineRule="auto"/>
              <w:jc w:val="center"/>
              <w:rPr>
                <w:rFonts w:hint="eastAsia" w:ascii="宋体" w:hAnsi="宋体" w:cs="宋体"/>
                <w:color w:val="auto"/>
                <w:sz w:val="24"/>
                <w:highlight w:val="none"/>
              </w:rPr>
            </w:pPr>
          </w:p>
        </w:tc>
        <w:tc>
          <w:tcPr>
            <w:tcW w:w="965" w:type="dxa"/>
            <w:noWrap w:val="0"/>
            <w:vAlign w:val="center"/>
          </w:tcPr>
          <w:p w14:paraId="6D487D67">
            <w:pPr>
              <w:spacing w:line="360" w:lineRule="auto"/>
              <w:jc w:val="center"/>
              <w:rPr>
                <w:rFonts w:hint="eastAsia" w:ascii="宋体" w:hAnsi="宋体" w:cs="宋体"/>
                <w:color w:val="auto"/>
                <w:sz w:val="24"/>
                <w:highlight w:val="none"/>
              </w:rPr>
            </w:pPr>
          </w:p>
        </w:tc>
        <w:tc>
          <w:tcPr>
            <w:tcW w:w="772" w:type="dxa"/>
            <w:noWrap w:val="0"/>
            <w:vAlign w:val="center"/>
          </w:tcPr>
          <w:p w14:paraId="7D2934F9">
            <w:pPr>
              <w:spacing w:line="360" w:lineRule="auto"/>
              <w:jc w:val="center"/>
              <w:rPr>
                <w:rFonts w:hint="eastAsia" w:ascii="宋体" w:hAnsi="宋体" w:cs="宋体"/>
                <w:color w:val="auto"/>
                <w:sz w:val="24"/>
                <w:highlight w:val="none"/>
              </w:rPr>
            </w:pPr>
          </w:p>
        </w:tc>
        <w:tc>
          <w:tcPr>
            <w:tcW w:w="1158" w:type="dxa"/>
            <w:noWrap w:val="0"/>
            <w:vAlign w:val="center"/>
          </w:tcPr>
          <w:p w14:paraId="4E9FC20B">
            <w:pPr>
              <w:spacing w:line="360" w:lineRule="auto"/>
              <w:jc w:val="center"/>
              <w:rPr>
                <w:rFonts w:hint="eastAsia" w:ascii="宋体" w:hAnsi="宋体" w:cs="宋体"/>
                <w:color w:val="auto"/>
                <w:sz w:val="24"/>
                <w:highlight w:val="none"/>
              </w:rPr>
            </w:pPr>
          </w:p>
        </w:tc>
        <w:tc>
          <w:tcPr>
            <w:tcW w:w="1158" w:type="dxa"/>
            <w:tcBorders>
              <w:right w:val="single" w:color="auto" w:sz="4" w:space="0"/>
            </w:tcBorders>
            <w:noWrap w:val="0"/>
            <w:vAlign w:val="center"/>
          </w:tcPr>
          <w:p w14:paraId="137482A0">
            <w:pPr>
              <w:spacing w:line="360" w:lineRule="auto"/>
              <w:jc w:val="center"/>
              <w:rPr>
                <w:rFonts w:hint="eastAsia" w:ascii="宋体" w:hAnsi="宋体" w:cs="宋体"/>
                <w:color w:val="auto"/>
                <w:sz w:val="24"/>
                <w:highlight w:val="none"/>
              </w:rPr>
            </w:pPr>
          </w:p>
        </w:tc>
        <w:tc>
          <w:tcPr>
            <w:tcW w:w="1410" w:type="dxa"/>
            <w:tcBorders>
              <w:left w:val="single" w:color="auto" w:sz="4" w:space="0"/>
              <w:right w:val="single" w:color="auto" w:sz="12" w:space="0"/>
            </w:tcBorders>
            <w:noWrap w:val="0"/>
            <w:vAlign w:val="center"/>
          </w:tcPr>
          <w:p w14:paraId="5D1FB1F4">
            <w:pPr>
              <w:spacing w:line="360" w:lineRule="auto"/>
              <w:jc w:val="center"/>
              <w:rPr>
                <w:rFonts w:hint="eastAsia" w:ascii="宋体" w:hAnsi="宋体" w:cs="宋体"/>
                <w:color w:val="auto"/>
                <w:sz w:val="24"/>
                <w:highlight w:val="none"/>
              </w:rPr>
            </w:pPr>
          </w:p>
        </w:tc>
      </w:tr>
      <w:tr w14:paraId="1F72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4BD2CB53">
            <w:pPr>
              <w:spacing w:line="360" w:lineRule="auto"/>
              <w:jc w:val="center"/>
              <w:rPr>
                <w:rFonts w:hint="eastAsia" w:ascii="宋体" w:hAnsi="宋体" w:cs="宋体"/>
                <w:color w:val="auto"/>
                <w:sz w:val="24"/>
                <w:highlight w:val="none"/>
              </w:rPr>
            </w:pPr>
          </w:p>
        </w:tc>
        <w:tc>
          <w:tcPr>
            <w:tcW w:w="1735" w:type="dxa"/>
            <w:noWrap w:val="0"/>
            <w:vAlign w:val="center"/>
          </w:tcPr>
          <w:p w14:paraId="2BCC4005">
            <w:pPr>
              <w:spacing w:line="360" w:lineRule="auto"/>
              <w:jc w:val="center"/>
              <w:rPr>
                <w:rFonts w:hint="eastAsia" w:ascii="宋体" w:hAnsi="宋体" w:cs="宋体"/>
                <w:color w:val="auto"/>
                <w:sz w:val="24"/>
                <w:highlight w:val="none"/>
              </w:rPr>
            </w:pPr>
          </w:p>
        </w:tc>
        <w:tc>
          <w:tcPr>
            <w:tcW w:w="608" w:type="dxa"/>
            <w:noWrap w:val="0"/>
            <w:vAlign w:val="center"/>
          </w:tcPr>
          <w:p w14:paraId="1DF1FCBC">
            <w:pPr>
              <w:spacing w:line="360" w:lineRule="auto"/>
              <w:jc w:val="center"/>
              <w:rPr>
                <w:rFonts w:hint="eastAsia" w:ascii="宋体" w:hAnsi="宋体" w:cs="宋体"/>
                <w:color w:val="auto"/>
                <w:sz w:val="24"/>
                <w:highlight w:val="none"/>
              </w:rPr>
            </w:pPr>
          </w:p>
        </w:tc>
        <w:tc>
          <w:tcPr>
            <w:tcW w:w="577" w:type="dxa"/>
            <w:noWrap w:val="0"/>
            <w:vAlign w:val="center"/>
          </w:tcPr>
          <w:p w14:paraId="22CD6305">
            <w:pPr>
              <w:spacing w:line="360" w:lineRule="auto"/>
              <w:jc w:val="center"/>
              <w:rPr>
                <w:rFonts w:hint="eastAsia" w:ascii="宋体" w:hAnsi="宋体" w:cs="宋体"/>
                <w:color w:val="auto"/>
                <w:sz w:val="24"/>
                <w:highlight w:val="none"/>
              </w:rPr>
            </w:pPr>
          </w:p>
        </w:tc>
        <w:tc>
          <w:tcPr>
            <w:tcW w:w="965" w:type="dxa"/>
            <w:noWrap w:val="0"/>
            <w:vAlign w:val="center"/>
          </w:tcPr>
          <w:p w14:paraId="010E72EA">
            <w:pPr>
              <w:spacing w:line="360" w:lineRule="auto"/>
              <w:jc w:val="center"/>
              <w:rPr>
                <w:rFonts w:hint="eastAsia" w:ascii="宋体" w:hAnsi="宋体" w:cs="宋体"/>
                <w:color w:val="auto"/>
                <w:sz w:val="24"/>
                <w:highlight w:val="none"/>
              </w:rPr>
            </w:pPr>
          </w:p>
        </w:tc>
        <w:tc>
          <w:tcPr>
            <w:tcW w:w="772" w:type="dxa"/>
            <w:noWrap w:val="0"/>
            <w:vAlign w:val="center"/>
          </w:tcPr>
          <w:p w14:paraId="5428B287">
            <w:pPr>
              <w:spacing w:line="360" w:lineRule="auto"/>
              <w:jc w:val="center"/>
              <w:rPr>
                <w:rFonts w:hint="eastAsia" w:ascii="宋体" w:hAnsi="宋体" w:cs="宋体"/>
                <w:color w:val="auto"/>
                <w:sz w:val="24"/>
                <w:highlight w:val="none"/>
              </w:rPr>
            </w:pPr>
          </w:p>
        </w:tc>
        <w:tc>
          <w:tcPr>
            <w:tcW w:w="1158" w:type="dxa"/>
            <w:noWrap w:val="0"/>
            <w:vAlign w:val="center"/>
          </w:tcPr>
          <w:p w14:paraId="793538ED">
            <w:pPr>
              <w:spacing w:line="360" w:lineRule="auto"/>
              <w:jc w:val="center"/>
              <w:rPr>
                <w:rFonts w:hint="eastAsia" w:ascii="宋体" w:hAnsi="宋体" w:cs="宋体"/>
                <w:color w:val="auto"/>
                <w:sz w:val="24"/>
                <w:highlight w:val="none"/>
              </w:rPr>
            </w:pPr>
          </w:p>
        </w:tc>
        <w:tc>
          <w:tcPr>
            <w:tcW w:w="1158" w:type="dxa"/>
            <w:tcBorders>
              <w:right w:val="single" w:color="auto" w:sz="4" w:space="0"/>
            </w:tcBorders>
            <w:noWrap w:val="0"/>
            <w:vAlign w:val="center"/>
          </w:tcPr>
          <w:p w14:paraId="584B2477">
            <w:pPr>
              <w:spacing w:line="360" w:lineRule="auto"/>
              <w:jc w:val="center"/>
              <w:rPr>
                <w:rFonts w:hint="eastAsia" w:ascii="宋体" w:hAnsi="宋体" w:cs="宋体"/>
                <w:color w:val="auto"/>
                <w:sz w:val="24"/>
                <w:highlight w:val="none"/>
              </w:rPr>
            </w:pPr>
          </w:p>
        </w:tc>
        <w:tc>
          <w:tcPr>
            <w:tcW w:w="1410" w:type="dxa"/>
            <w:tcBorders>
              <w:left w:val="single" w:color="auto" w:sz="4" w:space="0"/>
              <w:right w:val="single" w:color="auto" w:sz="12" w:space="0"/>
            </w:tcBorders>
            <w:noWrap w:val="0"/>
            <w:vAlign w:val="center"/>
          </w:tcPr>
          <w:p w14:paraId="5CD5ABAC">
            <w:pPr>
              <w:spacing w:line="360" w:lineRule="auto"/>
              <w:jc w:val="center"/>
              <w:rPr>
                <w:rFonts w:hint="eastAsia" w:ascii="宋体" w:hAnsi="宋体" w:cs="宋体"/>
                <w:color w:val="auto"/>
                <w:sz w:val="24"/>
                <w:highlight w:val="none"/>
              </w:rPr>
            </w:pPr>
          </w:p>
        </w:tc>
      </w:tr>
      <w:tr w14:paraId="280D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00635E28">
            <w:pPr>
              <w:spacing w:line="360" w:lineRule="auto"/>
              <w:jc w:val="center"/>
              <w:rPr>
                <w:rFonts w:hint="eastAsia" w:ascii="宋体" w:hAnsi="宋体" w:cs="宋体"/>
                <w:color w:val="auto"/>
                <w:sz w:val="24"/>
                <w:highlight w:val="none"/>
              </w:rPr>
            </w:pPr>
          </w:p>
        </w:tc>
        <w:tc>
          <w:tcPr>
            <w:tcW w:w="1735" w:type="dxa"/>
            <w:noWrap w:val="0"/>
            <w:vAlign w:val="center"/>
          </w:tcPr>
          <w:p w14:paraId="4BAED829">
            <w:pPr>
              <w:spacing w:line="360" w:lineRule="auto"/>
              <w:jc w:val="center"/>
              <w:rPr>
                <w:rFonts w:hint="eastAsia" w:ascii="宋体" w:hAnsi="宋体" w:cs="宋体"/>
                <w:color w:val="auto"/>
                <w:sz w:val="24"/>
                <w:highlight w:val="none"/>
              </w:rPr>
            </w:pPr>
          </w:p>
        </w:tc>
        <w:tc>
          <w:tcPr>
            <w:tcW w:w="608" w:type="dxa"/>
            <w:noWrap w:val="0"/>
            <w:vAlign w:val="center"/>
          </w:tcPr>
          <w:p w14:paraId="5F2D0A9C">
            <w:pPr>
              <w:spacing w:line="360" w:lineRule="auto"/>
              <w:jc w:val="center"/>
              <w:rPr>
                <w:rFonts w:hint="eastAsia" w:ascii="宋体" w:hAnsi="宋体" w:cs="宋体"/>
                <w:color w:val="auto"/>
                <w:sz w:val="24"/>
                <w:highlight w:val="none"/>
              </w:rPr>
            </w:pPr>
          </w:p>
        </w:tc>
        <w:tc>
          <w:tcPr>
            <w:tcW w:w="577" w:type="dxa"/>
            <w:noWrap w:val="0"/>
            <w:vAlign w:val="center"/>
          </w:tcPr>
          <w:p w14:paraId="1646B8AB">
            <w:pPr>
              <w:spacing w:line="360" w:lineRule="auto"/>
              <w:jc w:val="center"/>
              <w:rPr>
                <w:rFonts w:hint="eastAsia" w:ascii="宋体" w:hAnsi="宋体" w:cs="宋体"/>
                <w:color w:val="auto"/>
                <w:sz w:val="24"/>
                <w:highlight w:val="none"/>
              </w:rPr>
            </w:pPr>
          </w:p>
        </w:tc>
        <w:tc>
          <w:tcPr>
            <w:tcW w:w="965" w:type="dxa"/>
            <w:noWrap w:val="0"/>
            <w:vAlign w:val="center"/>
          </w:tcPr>
          <w:p w14:paraId="71536F99">
            <w:pPr>
              <w:spacing w:line="360" w:lineRule="auto"/>
              <w:jc w:val="center"/>
              <w:rPr>
                <w:rFonts w:hint="eastAsia" w:ascii="宋体" w:hAnsi="宋体" w:cs="宋体"/>
                <w:color w:val="auto"/>
                <w:sz w:val="24"/>
                <w:highlight w:val="none"/>
              </w:rPr>
            </w:pPr>
          </w:p>
        </w:tc>
        <w:tc>
          <w:tcPr>
            <w:tcW w:w="772" w:type="dxa"/>
            <w:noWrap w:val="0"/>
            <w:vAlign w:val="center"/>
          </w:tcPr>
          <w:p w14:paraId="60CF9BFB">
            <w:pPr>
              <w:spacing w:line="360" w:lineRule="auto"/>
              <w:jc w:val="center"/>
              <w:rPr>
                <w:rFonts w:hint="eastAsia" w:ascii="宋体" w:hAnsi="宋体" w:cs="宋体"/>
                <w:color w:val="auto"/>
                <w:sz w:val="24"/>
                <w:highlight w:val="none"/>
              </w:rPr>
            </w:pPr>
          </w:p>
        </w:tc>
        <w:tc>
          <w:tcPr>
            <w:tcW w:w="1158" w:type="dxa"/>
            <w:noWrap w:val="0"/>
            <w:vAlign w:val="center"/>
          </w:tcPr>
          <w:p w14:paraId="0A3AAE8E">
            <w:pPr>
              <w:spacing w:line="360" w:lineRule="auto"/>
              <w:jc w:val="center"/>
              <w:rPr>
                <w:rFonts w:hint="eastAsia" w:ascii="宋体" w:hAnsi="宋体" w:cs="宋体"/>
                <w:color w:val="auto"/>
                <w:sz w:val="24"/>
                <w:highlight w:val="none"/>
              </w:rPr>
            </w:pPr>
          </w:p>
        </w:tc>
        <w:tc>
          <w:tcPr>
            <w:tcW w:w="1158" w:type="dxa"/>
            <w:tcBorders>
              <w:right w:val="single" w:color="auto" w:sz="4" w:space="0"/>
            </w:tcBorders>
            <w:noWrap w:val="0"/>
            <w:vAlign w:val="center"/>
          </w:tcPr>
          <w:p w14:paraId="3E8A3B6B">
            <w:pPr>
              <w:spacing w:line="360" w:lineRule="auto"/>
              <w:jc w:val="center"/>
              <w:rPr>
                <w:rFonts w:hint="eastAsia" w:ascii="宋体" w:hAnsi="宋体" w:cs="宋体"/>
                <w:color w:val="auto"/>
                <w:sz w:val="24"/>
                <w:highlight w:val="none"/>
              </w:rPr>
            </w:pPr>
          </w:p>
        </w:tc>
        <w:tc>
          <w:tcPr>
            <w:tcW w:w="1410" w:type="dxa"/>
            <w:tcBorders>
              <w:left w:val="single" w:color="auto" w:sz="4" w:space="0"/>
              <w:right w:val="single" w:color="auto" w:sz="12" w:space="0"/>
            </w:tcBorders>
            <w:noWrap w:val="0"/>
            <w:vAlign w:val="center"/>
          </w:tcPr>
          <w:p w14:paraId="61A696A8">
            <w:pPr>
              <w:spacing w:line="360" w:lineRule="auto"/>
              <w:jc w:val="center"/>
              <w:rPr>
                <w:rFonts w:hint="eastAsia" w:ascii="宋体" w:hAnsi="宋体" w:cs="宋体"/>
                <w:color w:val="auto"/>
                <w:sz w:val="24"/>
                <w:highlight w:val="none"/>
              </w:rPr>
            </w:pPr>
          </w:p>
        </w:tc>
      </w:tr>
      <w:tr w14:paraId="4522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1A04F4C6">
            <w:pPr>
              <w:spacing w:line="360" w:lineRule="auto"/>
              <w:jc w:val="center"/>
              <w:rPr>
                <w:rFonts w:hint="eastAsia" w:ascii="宋体" w:hAnsi="宋体" w:cs="宋体"/>
                <w:color w:val="auto"/>
                <w:sz w:val="24"/>
                <w:highlight w:val="none"/>
              </w:rPr>
            </w:pPr>
          </w:p>
        </w:tc>
        <w:tc>
          <w:tcPr>
            <w:tcW w:w="1735" w:type="dxa"/>
            <w:noWrap w:val="0"/>
            <w:vAlign w:val="center"/>
          </w:tcPr>
          <w:p w14:paraId="54D517AC">
            <w:pPr>
              <w:spacing w:line="360" w:lineRule="auto"/>
              <w:jc w:val="center"/>
              <w:rPr>
                <w:rFonts w:hint="eastAsia" w:ascii="宋体" w:hAnsi="宋体" w:cs="宋体"/>
                <w:color w:val="auto"/>
                <w:sz w:val="24"/>
                <w:highlight w:val="none"/>
              </w:rPr>
            </w:pPr>
          </w:p>
        </w:tc>
        <w:tc>
          <w:tcPr>
            <w:tcW w:w="608" w:type="dxa"/>
            <w:noWrap w:val="0"/>
            <w:vAlign w:val="center"/>
          </w:tcPr>
          <w:p w14:paraId="7A8B2806">
            <w:pPr>
              <w:spacing w:line="360" w:lineRule="auto"/>
              <w:jc w:val="center"/>
              <w:rPr>
                <w:rFonts w:hint="eastAsia" w:ascii="宋体" w:hAnsi="宋体" w:cs="宋体"/>
                <w:color w:val="auto"/>
                <w:sz w:val="24"/>
                <w:highlight w:val="none"/>
              </w:rPr>
            </w:pPr>
          </w:p>
        </w:tc>
        <w:tc>
          <w:tcPr>
            <w:tcW w:w="577" w:type="dxa"/>
            <w:noWrap w:val="0"/>
            <w:vAlign w:val="center"/>
          </w:tcPr>
          <w:p w14:paraId="161257D3">
            <w:pPr>
              <w:spacing w:line="360" w:lineRule="auto"/>
              <w:jc w:val="center"/>
              <w:rPr>
                <w:rFonts w:hint="eastAsia" w:ascii="宋体" w:hAnsi="宋体" w:cs="宋体"/>
                <w:color w:val="auto"/>
                <w:sz w:val="24"/>
                <w:highlight w:val="none"/>
              </w:rPr>
            </w:pPr>
          </w:p>
        </w:tc>
        <w:tc>
          <w:tcPr>
            <w:tcW w:w="965" w:type="dxa"/>
            <w:noWrap w:val="0"/>
            <w:vAlign w:val="center"/>
          </w:tcPr>
          <w:p w14:paraId="406CE4CB">
            <w:pPr>
              <w:spacing w:line="360" w:lineRule="auto"/>
              <w:jc w:val="center"/>
              <w:rPr>
                <w:rFonts w:hint="eastAsia" w:ascii="宋体" w:hAnsi="宋体" w:cs="宋体"/>
                <w:color w:val="auto"/>
                <w:sz w:val="24"/>
                <w:highlight w:val="none"/>
              </w:rPr>
            </w:pPr>
          </w:p>
        </w:tc>
        <w:tc>
          <w:tcPr>
            <w:tcW w:w="772" w:type="dxa"/>
            <w:noWrap w:val="0"/>
            <w:vAlign w:val="center"/>
          </w:tcPr>
          <w:p w14:paraId="5728729B">
            <w:pPr>
              <w:spacing w:line="360" w:lineRule="auto"/>
              <w:jc w:val="center"/>
              <w:rPr>
                <w:rFonts w:hint="eastAsia" w:ascii="宋体" w:hAnsi="宋体" w:cs="宋体"/>
                <w:color w:val="auto"/>
                <w:sz w:val="24"/>
                <w:highlight w:val="none"/>
              </w:rPr>
            </w:pPr>
          </w:p>
        </w:tc>
        <w:tc>
          <w:tcPr>
            <w:tcW w:w="1158" w:type="dxa"/>
            <w:noWrap w:val="0"/>
            <w:vAlign w:val="center"/>
          </w:tcPr>
          <w:p w14:paraId="2BA3BA4C">
            <w:pPr>
              <w:spacing w:line="360" w:lineRule="auto"/>
              <w:jc w:val="center"/>
              <w:rPr>
                <w:rFonts w:hint="eastAsia" w:ascii="宋体" w:hAnsi="宋体" w:cs="宋体"/>
                <w:color w:val="auto"/>
                <w:sz w:val="24"/>
                <w:highlight w:val="none"/>
              </w:rPr>
            </w:pPr>
          </w:p>
        </w:tc>
        <w:tc>
          <w:tcPr>
            <w:tcW w:w="1158" w:type="dxa"/>
            <w:tcBorders>
              <w:right w:val="single" w:color="auto" w:sz="4" w:space="0"/>
            </w:tcBorders>
            <w:noWrap w:val="0"/>
            <w:vAlign w:val="center"/>
          </w:tcPr>
          <w:p w14:paraId="61E92CD9">
            <w:pPr>
              <w:spacing w:line="360" w:lineRule="auto"/>
              <w:jc w:val="center"/>
              <w:rPr>
                <w:rFonts w:hint="eastAsia" w:ascii="宋体" w:hAnsi="宋体" w:cs="宋体"/>
                <w:color w:val="auto"/>
                <w:sz w:val="24"/>
                <w:highlight w:val="none"/>
              </w:rPr>
            </w:pPr>
          </w:p>
        </w:tc>
        <w:tc>
          <w:tcPr>
            <w:tcW w:w="1410" w:type="dxa"/>
            <w:tcBorders>
              <w:left w:val="single" w:color="auto" w:sz="4" w:space="0"/>
              <w:right w:val="single" w:color="auto" w:sz="12" w:space="0"/>
            </w:tcBorders>
            <w:noWrap w:val="0"/>
            <w:vAlign w:val="center"/>
          </w:tcPr>
          <w:p w14:paraId="7C4E7596">
            <w:pPr>
              <w:spacing w:line="360" w:lineRule="auto"/>
              <w:jc w:val="center"/>
              <w:rPr>
                <w:rFonts w:hint="eastAsia" w:ascii="宋体" w:hAnsi="宋体" w:cs="宋体"/>
                <w:color w:val="auto"/>
                <w:sz w:val="24"/>
                <w:highlight w:val="none"/>
              </w:rPr>
            </w:pPr>
          </w:p>
        </w:tc>
      </w:tr>
      <w:tr w14:paraId="4B84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67A9013A">
            <w:pPr>
              <w:spacing w:line="360" w:lineRule="auto"/>
              <w:jc w:val="center"/>
              <w:rPr>
                <w:rFonts w:hint="eastAsia" w:ascii="宋体" w:hAnsi="宋体" w:cs="宋体"/>
                <w:color w:val="auto"/>
                <w:sz w:val="24"/>
                <w:highlight w:val="none"/>
              </w:rPr>
            </w:pPr>
          </w:p>
        </w:tc>
        <w:tc>
          <w:tcPr>
            <w:tcW w:w="1735" w:type="dxa"/>
            <w:noWrap w:val="0"/>
            <w:vAlign w:val="center"/>
          </w:tcPr>
          <w:p w14:paraId="4C5C0F9D">
            <w:pPr>
              <w:spacing w:line="360" w:lineRule="auto"/>
              <w:jc w:val="center"/>
              <w:rPr>
                <w:rFonts w:hint="eastAsia" w:ascii="宋体" w:hAnsi="宋体" w:cs="宋体"/>
                <w:color w:val="auto"/>
                <w:sz w:val="24"/>
                <w:highlight w:val="none"/>
              </w:rPr>
            </w:pPr>
          </w:p>
        </w:tc>
        <w:tc>
          <w:tcPr>
            <w:tcW w:w="608" w:type="dxa"/>
            <w:noWrap w:val="0"/>
            <w:vAlign w:val="center"/>
          </w:tcPr>
          <w:p w14:paraId="606917F6">
            <w:pPr>
              <w:spacing w:line="360" w:lineRule="auto"/>
              <w:jc w:val="center"/>
              <w:rPr>
                <w:rFonts w:hint="eastAsia" w:ascii="宋体" w:hAnsi="宋体" w:cs="宋体"/>
                <w:color w:val="auto"/>
                <w:sz w:val="24"/>
                <w:highlight w:val="none"/>
              </w:rPr>
            </w:pPr>
          </w:p>
        </w:tc>
        <w:tc>
          <w:tcPr>
            <w:tcW w:w="577" w:type="dxa"/>
            <w:noWrap w:val="0"/>
            <w:vAlign w:val="center"/>
          </w:tcPr>
          <w:p w14:paraId="7F8A5444">
            <w:pPr>
              <w:spacing w:line="360" w:lineRule="auto"/>
              <w:jc w:val="center"/>
              <w:rPr>
                <w:rFonts w:hint="eastAsia" w:ascii="宋体" w:hAnsi="宋体" w:cs="宋体"/>
                <w:color w:val="auto"/>
                <w:sz w:val="24"/>
                <w:highlight w:val="none"/>
              </w:rPr>
            </w:pPr>
          </w:p>
        </w:tc>
        <w:tc>
          <w:tcPr>
            <w:tcW w:w="965" w:type="dxa"/>
            <w:noWrap w:val="0"/>
            <w:vAlign w:val="center"/>
          </w:tcPr>
          <w:p w14:paraId="614A511B">
            <w:pPr>
              <w:spacing w:line="360" w:lineRule="auto"/>
              <w:jc w:val="center"/>
              <w:rPr>
                <w:rFonts w:hint="eastAsia" w:ascii="宋体" w:hAnsi="宋体" w:cs="宋体"/>
                <w:color w:val="auto"/>
                <w:sz w:val="24"/>
                <w:highlight w:val="none"/>
              </w:rPr>
            </w:pPr>
          </w:p>
        </w:tc>
        <w:tc>
          <w:tcPr>
            <w:tcW w:w="772" w:type="dxa"/>
            <w:noWrap w:val="0"/>
            <w:vAlign w:val="center"/>
          </w:tcPr>
          <w:p w14:paraId="08D44937">
            <w:pPr>
              <w:spacing w:line="360" w:lineRule="auto"/>
              <w:jc w:val="center"/>
              <w:rPr>
                <w:rFonts w:hint="eastAsia" w:ascii="宋体" w:hAnsi="宋体" w:cs="宋体"/>
                <w:color w:val="auto"/>
                <w:sz w:val="24"/>
                <w:highlight w:val="none"/>
              </w:rPr>
            </w:pPr>
          </w:p>
        </w:tc>
        <w:tc>
          <w:tcPr>
            <w:tcW w:w="1158" w:type="dxa"/>
            <w:noWrap w:val="0"/>
            <w:vAlign w:val="center"/>
          </w:tcPr>
          <w:p w14:paraId="38263A52">
            <w:pPr>
              <w:spacing w:line="360" w:lineRule="auto"/>
              <w:jc w:val="center"/>
              <w:rPr>
                <w:rFonts w:hint="eastAsia" w:ascii="宋体" w:hAnsi="宋体" w:cs="宋体"/>
                <w:color w:val="auto"/>
                <w:sz w:val="24"/>
                <w:highlight w:val="none"/>
              </w:rPr>
            </w:pPr>
          </w:p>
        </w:tc>
        <w:tc>
          <w:tcPr>
            <w:tcW w:w="1158" w:type="dxa"/>
            <w:tcBorders>
              <w:right w:val="single" w:color="auto" w:sz="4" w:space="0"/>
            </w:tcBorders>
            <w:noWrap w:val="0"/>
            <w:vAlign w:val="center"/>
          </w:tcPr>
          <w:p w14:paraId="12A24D86">
            <w:pPr>
              <w:spacing w:line="360" w:lineRule="auto"/>
              <w:jc w:val="center"/>
              <w:rPr>
                <w:rFonts w:hint="eastAsia" w:ascii="宋体" w:hAnsi="宋体" w:cs="宋体"/>
                <w:color w:val="auto"/>
                <w:sz w:val="24"/>
                <w:highlight w:val="none"/>
              </w:rPr>
            </w:pPr>
          </w:p>
        </w:tc>
        <w:tc>
          <w:tcPr>
            <w:tcW w:w="1410" w:type="dxa"/>
            <w:tcBorders>
              <w:left w:val="single" w:color="auto" w:sz="4" w:space="0"/>
              <w:right w:val="single" w:color="auto" w:sz="12" w:space="0"/>
            </w:tcBorders>
            <w:noWrap w:val="0"/>
            <w:vAlign w:val="center"/>
          </w:tcPr>
          <w:p w14:paraId="3FFAB90A">
            <w:pPr>
              <w:spacing w:line="360" w:lineRule="auto"/>
              <w:jc w:val="center"/>
              <w:rPr>
                <w:rFonts w:hint="eastAsia" w:ascii="宋体" w:hAnsi="宋体" w:cs="宋体"/>
                <w:color w:val="auto"/>
                <w:sz w:val="24"/>
                <w:highlight w:val="none"/>
              </w:rPr>
            </w:pPr>
          </w:p>
        </w:tc>
      </w:tr>
      <w:tr w14:paraId="767B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421755D2">
            <w:pPr>
              <w:spacing w:line="360" w:lineRule="auto"/>
              <w:jc w:val="center"/>
              <w:rPr>
                <w:rFonts w:hint="eastAsia" w:ascii="宋体" w:hAnsi="宋体" w:cs="宋体"/>
                <w:color w:val="auto"/>
                <w:sz w:val="24"/>
                <w:highlight w:val="none"/>
              </w:rPr>
            </w:pPr>
          </w:p>
        </w:tc>
        <w:tc>
          <w:tcPr>
            <w:tcW w:w="1735" w:type="dxa"/>
            <w:noWrap w:val="0"/>
            <w:vAlign w:val="center"/>
          </w:tcPr>
          <w:p w14:paraId="3FFB68FB">
            <w:pPr>
              <w:spacing w:line="360" w:lineRule="auto"/>
              <w:jc w:val="center"/>
              <w:rPr>
                <w:rFonts w:hint="eastAsia" w:ascii="宋体" w:hAnsi="宋体" w:cs="宋体"/>
                <w:color w:val="auto"/>
                <w:sz w:val="24"/>
                <w:highlight w:val="none"/>
              </w:rPr>
            </w:pPr>
          </w:p>
        </w:tc>
        <w:tc>
          <w:tcPr>
            <w:tcW w:w="608" w:type="dxa"/>
            <w:noWrap w:val="0"/>
            <w:vAlign w:val="center"/>
          </w:tcPr>
          <w:p w14:paraId="104F3DA6">
            <w:pPr>
              <w:spacing w:line="360" w:lineRule="auto"/>
              <w:jc w:val="center"/>
              <w:rPr>
                <w:rFonts w:hint="eastAsia" w:ascii="宋体" w:hAnsi="宋体" w:cs="宋体"/>
                <w:color w:val="auto"/>
                <w:sz w:val="24"/>
                <w:highlight w:val="none"/>
              </w:rPr>
            </w:pPr>
          </w:p>
        </w:tc>
        <w:tc>
          <w:tcPr>
            <w:tcW w:w="577" w:type="dxa"/>
            <w:noWrap w:val="0"/>
            <w:vAlign w:val="center"/>
          </w:tcPr>
          <w:p w14:paraId="4C29D2AE">
            <w:pPr>
              <w:spacing w:line="360" w:lineRule="auto"/>
              <w:jc w:val="center"/>
              <w:rPr>
                <w:rFonts w:hint="eastAsia" w:ascii="宋体" w:hAnsi="宋体" w:cs="宋体"/>
                <w:color w:val="auto"/>
                <w:sz w:val="24"/>
                <w:highlight w:val="none"/>
              </w:rPr>
            </w:pPr>
          </w:p>
        </w:tc>
        <w:tc>
          <w:tcPr>
            <w:tcW w:w="965" w:type="dxa"/>
            <w:noWrap w:val="0"/>
            <w:vAlign w:val="center"/>
          </w:tcPr>
          <w:p w14:paraId="52E3F0BD">
            <w:pPr>
              <w:spacing w:line="360" w:lineRule="auto"/>
              <w:jc w:val="center"/>
              <w:rPr>
                <w:rFonts w:hint="eastAsia" w:ascii="宋体" w:hAnsi="宋体" w:cs="宋体"/>
                <w:color w:val="auto"/>
                <w:sz w:val="24"/>
                <w:highlight w:val="none"/>
              </w:rPr>
            </w:pPr>
          </w:p>
        </w:tc>
        <w:tc>
          <w:tcPr>
            <w:tcW w:w="772" w:type="dxa"/>
            <w:noWrap w:val="0"/>
            <w:vAlign w:val="center"/>
          </w:tcPr>
          <w:p w14:paraId="0261DA3A">
            <w:pPr>
              <w:spacing w:line="360" w:lineRule="auto"/>
              <w:jc w:val="center"/>
              <w:rPr>
                <w:rFonts w:hint="eastAsia" w:ascii="宋体" w:hAnsi="宋体" w:cs="宋体"/>
                <w:color w:val="auto"/>
                <w:sz w:val="24"/>
                <w:highlight w:val="none"/>
              </w:rPr>
            </w:pPr>
          </w:p>
        </w:tc>
        <w:tc>
          <w:tcPr>
            <w:tcW w:w="1158" w:type="dxa"/>
            <w:noWrap w:val="0"/>
            <w:vAlign w:val="center"/>
          </w:tcPr>
          <w:p w14:paraId="4F703EB9">
            <w:pPr>
              <w:spacing w:line="360" w:lineRule="auto"/>
              <w:jc w:val="center"/>
              <w:rPr>
                <w:rFonts w:hint="eastAsia" w:ascii="宋体" w:hAnsi="宋体" w:cs="宋体"/>
                <w:color w:val="auto"/>
                <w:sz w:val="24"/>
                <w:highlight w:val="none"/>
              </w:rPr>
            </w:pPr>
          </w:p>
        </w:tc>
        <w:tc>
          <w:tcPr>
            <w:tcW w:w="1158" w:type="dxa"/>
            <w:tcBorders>
              <w:right w:val="single" w:color="auto" w:sz="4" w:space="0"/>
            </w:tcBorders>
            <w:noWrap w:val="0"/>
            <w:vAlign w:val="center"/>
          </w:tcPr>
          <w:p w14:paraId="3167D554">
            <w:pPr>
              <w:spacing w:line="360" w:lineRule="auto"/>
              <w:jc w:val="center"/>
              <w:rPr>
                <w:rFonts w:hint="eastAsia" w:ascii="宋体" w:hAnsi="宋体" w:cs="宋体"/>
                <w:color w:val="auto"/>
                <w:sz w:val="24"/>
                <w:highlight w:val="none"/>
              </w:rPr>
            </w:pPr>
          </w:p>
        </w:tc>
        <w:tc>
          <w:tcPr>
            <w:tcW w:w="1410" w:type="dxa"/>
            <w:tcBorders>
              <w:left w:val="single" w:color="auto" w:sz="4" w:space="0"/>
              <w:right w:val="single" w:color="auto" w:sz="12" w:space="0"/>
            </w:tcBorders>
            <w:noWrap w:val="0"/>
            <w:vAlign w:val="center"/>
          </w:tcPr>
          <w:p w14:paraId="6F3AF023">
            <w:pPr>
              <w:spacing w:line="360" w:lineRule="auto"/>
              <w:jc w:val="center"/>
              <w:rPr>
                <w:rFonts w:hint="eastAsia" w:ascii="宋体" w:hAnsi="宋体" w:cs="宋体"/>
                <w:color w:val="auto"/>
                <w:sz w:val="24"/>
                <w:highlight w:val="none"/>
              </w:rPr>
            </w:pPr>
          </w:p>
        </w:tc>
      </w:tr>
      <w:tr w14:paraId="3C59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16541CF3">
            <w:pPr>
              <w:spacing w:line="360" w:lineRule="auto"/>
              <w:jc w:val="center"/>
              <w:rPr>
                <w:rFonts w:hint="eastAsia" w:ascii="宋体" w:hAnsi="宋体" w:cs="宋体"/>
                <w:color w:val="auto"/>
                <w:sz w:val="24"/>
                <w:highlight w:val="none"/>
              </w:rPr>
            </w:pPr>
          </w:p>
        </w:tc>
        <w:tc>
          <w:tcPr>
            <w:tcW w:w="1735" w:type="dxa"/>
            <w:noWrap w:val="0"/>
            <w:vAlign w:val="center"/>
          </w:tcPr>
          <w:p w14:paraId="6B15FFBC">
            <w:pPr>
              <w:spacing w:line="360" w:lineRule="auto"/>
              <w:jc w:val="center"/>
              <w:rPr>
                <w:rFonts w:hint="eastAsia" w:ascii="宋体" w:hAnsi="宋体" w:cs="宋体"/>
                <w:color w:val="auto"/>
                <w:sz w:val="24"/>
                <w:highlight w:val="none"/>
              </w:rPr>
            </w:pPr>
          </w:p>
        </w:tc>
        <w:tc>
          <w:tcPr>
            <w:tcW w:w="608" w:type="dxa"/>
            <w:noWrap w:val="0"/>
            <w:vAlign w:val="center"/>
          </w:tcPr>
          <w:p w14:paraId="60546CE2">
            <w:pPr>
              <w:spacing w:line="360" w:lineRule="auto"/>
              <w:jc w:val="center"/>
              <w:rPr>
                <w:rFonts w:hint="eastAsia" w:ascii="宋体" w:hAnsi="宋体" w:cs="宋体"/>
                <w:color w:val="auto"/>
                <w:sz w:val="24"/>
                <w:highlight w:val="none"/>
              </w:rPr>
            </w:pPr>
          </w:p>
        </w:tc>
        <w:tc>
          <w:tcPr>
            <w:tcW w:w="577" w:type="dxa"/>
            <w:noWrap w:val="0"/>
            <w:vAlign w:val="center"/>
          </w:tcPr>
          <w:p w14:paraId="4B0CD034">
            <w:pPr>
              <w:spacing w:line="360" w:lineRule="auto"/>
              <w:jc w:val="center"/>
              <w:rPr>
                <w:rFonts w:hint="eastAsia" w:ascii="宋体" w:hAnsi="宋体" w:cs="宋体"/>
                <w:color w:val="auto"/>
                <w:sz w:val="24"/>
                <w:highlight w:val="none"/>
              </w:rPr>
            </w:pPr>
          </w:p>
        </w:tc>
        <w:tc>
          <w:tcPr>
            <w:tcW w:w="965" w:type="dxa"/>
            <w:noWrap w:val="0"/>
            <w:vAlign w:val="center"/>
          </w:tcPr>
          <w:p w14:paraId="1A12927E">
            <w:pPr>
              <w:spacing w:line="360" w:lineRule="auto"/>
              <w:jc w:val="center"/>
              <w:rPr>
                <w:rFonts w:hint="eastAsia" w:ascii="宋体" w:hAnsi="宋体" w:cs="宋体"/>
                <w:color w:val="auto"/>
                <w:sz w:val="24"/>
                <w:highlight w:val="none"/>
              </w:rPr>
            </w:pPr>
          </w:p>
        </w:tc>
        <w:tc>
          <w:tcPr>
            <w:tcW w:w="772" w:type="dxa"/>
            <w:noWrap w:val="0"/>
            <w:vAlign w:val="center"/>
          </w:tcPr>
          <w:p w14:paraId="7758A953">
            <w:pPr>
              <w:spacing w:line="360" w:lineRule="auto"/>
              <w:jc w:val="center"/>
              <w:rPr>
                <w:rFonts w:hint="eastAsia" w:ascii="宋体" w:hAnsi="宋体" w:cs="宋体"/>
                <w:color w:val="auto"/>
                <w:sz w:val="24"/>
                <w:highlight w:val="none"/>
              </w:rPr>
            </w:pPr>
          </w:p>
        </w:tc>
        <w:tc>
          <w:tcPr>
            <w:tcW w:w="1158" w:type="dxa"/>
            <w:noWrap w:val="0"/>
            <w:vAlign w:val="center"/>
          </w:tcPr>
          <w:p w14:paraId="506B792B">
            <w:pPr>
              <w:spacing w:line="360" w:lineRule="auto"/>
              <w:jc w:val="center"/>
              <w:rPr>
                <w:rFonts w:hint="eastAsia" w:ascii="宋体" w:hAnsi="宋体" w:cs="宋体"/>
                <w:color w:val="auto"/>
                <w:sz w:val="24"/>
                <w:highlight w:val="none"/>
              </w:rPr>
            </w:pPr>
          </w:p>
        </w:tc>
        <w:tc>
          <w:tcPr>
            <w:tcW w:w="1158" w:type="dxa"/>
            <w:tcBorders>
              <w:right w:val="single" w:color="auto" w:sz="4" w:space="0"/>
            </w:tcBorders>
            <w:noWrap w:val="0"/>
            <w:vAlign w:val="center"/>
          </w:tcPr>
          <w:p w14:paraId="7AE28A31">
            <w:pPr>
              <w:spacing w:line="360" w:lineRule="auto"/>
              <w:jc w:val="center"/>
              <w:rPr>
                <w:rFonts w:hint="eastAsia" w:ascii="宋体" w:hAnsi="宋体" w:cs="宋体"/>
                <w:color w:val="auto"/>
                <w:sz w:val="24"/>
                <w:highlight w:val="none"/>
              </w:rPr>
            </w:pPr>
          </w:p>
        </w:tc>
        <w:tc>
          <w:tcPr>
            <w:tcW w:w="1410" w:type="dxa"/>
            <w:tcBorders>
              <w:left w:val="single" w:color="auto" w:sz="4" w:space="0"/>
              <w:right w:val="single" w:color="auto" w:sz="12" w:space="0"/>
            </w:tcBorders>
            <w:noWrap w:val="0"/>
            <w:vAlign w:val="center"/>
          </w:tcPr>
          <w:p w14:paraId="1BE0C61E">
            <w:pPr>
              <w:spacing w:line="360" w:lineRule="auto"/>
              <w:jc w:val="center"/>
              <w:rPr>
                <w:rFonts w:hint="eastAsia" w:ascii="宋体" w:hAnsi="宋体" w:cs="宋体"/>
                <w:color w:val="auto"/>
                <w:sz w:val="24"/>
                <w:highlight w:val="none"/>
              </w:rPr>
            </w:pPr>
          </w:p>
        </w:tc>
      </w:tr>
      <w:tr w14:paraId="150F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25EFA6BA">
            <w:pPr>
              <w:spacing w:line="360" w:lineRule="auto"/>
              <w:jc w:val="center"/>
              <w:rPr>
                <w:rFonts w:hint="eastAsia" w:ascii="宋体" w:hAnsi="宋体" w:cs="宋体"/>
                <w:color w:val="auto"/>
                <w:sz w:val="24"/>
                <w:highlight w:val="none"/>
              </w:rPr>
            </w:pPr>
          </w:p>
        </w:tc>
        <w:tc>
          <w:tcPr>
            <w:tcW w:w="1735" w:type="dxa"/>
            <w:noWrap w:val="0"/>
            <w:vAlign w:val="center"/>
          </w:tcPr>
          <w:p w14:paraId="113E38DD">
            <w:pPr>
              <w:spacing w:line="360" w:lineRule="auto"/>
              <w:jc w:val="center"/>
              <w:rPr>
                <w:rFonts w:hint="eastAsia" w:ascii="宋体" w:hAnsi="宋体" w:cs="宋体"/>
                <w:color w:val="auto"/>
                <w:sz w:val="24"/>
                <w:highlight w:val="none"/>
              </w:rPr>
            </w:pPr>
          </w:p>
        </w:tc>
        <w:tc>
          <w:tcPr>
            <w:tcW w:w="608" w:type="dxa"/>
            <w:noWrap w:val="0"/>
            <w:vAlign w:val="center"/>
          </w:tcPr>
          <w:p w14:paraId="600B658C">
            <w:pPr>
              <w:spacing w:line="360" w:lineRule="auto"/>
              <w:jc w:val="center"/>
              <w:rPr>
                <w:rFonts w:hint="eastAsia" w:ascii="宋体" w:hAnsi="宋体" w:cs="宋体"/>
                <w:color w:val="auto"/>
                <w:sz w:val="24"/>
                <w:highlight w:val="none"/>
              </w:rPr>
            </w:pPr>
          </w:p>
        </w:tc>
        <w:tc>
          <w:tcPr>
            <w:tcW w:w="577" w:type="dxa"/>
            <w:noWrap w:val="0"/>
            <w:vAlign w:val="center"/>
          </w:tcPr>
          <w:p w14:paraId="248096B0">
            <w:pPr>
              <w:spacing w:line="360" w:lineRule="auto"/>
              <w:jc w:val="center"/>
              <w:rPr>
                <w:rFonts w:hint="eastAsia" w:ascii="宋体" w:hAnsi="宋体" w:cs="宋体"/>
                <w:color w:val="auto"/>
                <w:sz w:val="24"/>
                <w:highlight w:val="none"/>
              </w:rPr>
            </w:pPr>
          </w:p>
        </w:tc>
        <w:tc>
          <w:tcPr>
            <w:tcW w:w="965" w:type="dxa"/>
            <w:noWrap w:val="0"/>
            <w:vAlign w:val="center"/>
          </w:tcPr>
          <w:p w14:paraId="24941F4A">
            <w:pPr>
              <w:spacing w:line="360" w:lineRule="auto"/>
              <w:jc w:val="center"/>
              <w:rPr>
                <w:rFonts w:hint="eastAsia" w:ascii="宋体" w:hAnsi="宋体" w:cs="宋体"/>
                <w:color w:val="auto"/>
                <w:sz w:val="24"/>
                <w:highlight w:val="none"/>
              </w:rPr>
            </w:pPr>
          </w:p>
        </w:tc>
        <w:tc>
          <w:tcPr>
            <w:tcW w:w="772" w:type="dxa"/>
            <w:noWrap w:val="0"/>
            <w:vAlign w:val="center"/>
          </w:tcPr>
          <w:p w14:paraId="1C5B32DF">
            <w:pPr>
              <w:spacing w:line="360" w:lineRule="auto"/>
              <w:jc w:val="center"/>
              <w:rPr>
                <w:rFonts w:hint="eastAsia" w:ascii="宋体" w:hAnsi="宋体" w:cs="宋体"/>
                <w:color w:val="auto"/>
                <w:sz w:val="24"/>
                <w:highlight w:val="none"/>
              </w:rPr>
            </w:pPr>
          </w:p>
        </w:tc>
        <w:tc>
          <w:tcPr>
            <w:tcW w:w="1158" w:type="dxa"/>
            <w:noWrap w:val="0"/>
            <w:vAlign w:val="center"/>
          </w:tcPr>
          <w:p w14:paraId="42A054D1">
            <w:pPr>
              <w:spacing w:line="360" w:lineRule="auto"/>
              <w:jc w:val="center"/>
              <w:rPr>
                <w:rFonts w:hint="eastAsia" w:ascii="宋体" w:hAnsi="宋体" w:cs="宋体"/>
                <w:color w:val="auto"/>
                <w:sz w:val="24"/>
                <w:highlight w:val="none"/>
              </w:rPr>
            </w:pPr>
          </w:p>
        </w:tc>
        <w:tc>
          <w:tcPr>
            <w:tcW w:w="1158" w:type="dxa"/>
            <w:tcBorders>
              <w:right w:val="single" w:color="auto" w:sz="4" w:space="0"/>
            </w:tcBorders>
            <w:noWrap w:val="0"/>
            <w:vAlign w:val="center"/>
          </w:tcPr>
          <w:p w14:paraId="579A1A36">
            <w:pPr>
              <w:spacing w:line="360" w:lineRule="auto"/>
              <w:jc w:val="center"/>
              <w:rPr>
                <w:rFonts w:hint="eastAsia" w:ascii="宋体" w:hAnsi="宋体" w:cs="宋体"/>
                <w:color w:val="auto"/>
                <w:sz w:val="24"/>
                <w:highlight w:val="none"/>
              </w:rPr>
            </w:pPr>
          </w:p>
        </w:tc>
        <w:tc>
          <w:tcPr>
            <w:tcW w:w="1410" w:type="dxa"/>
            <w:tcBorders>
              <w:left w:val="single" w:color="auto" w:sz="4" w:space="0"/>
              <w:right w:val="single" w:color="auto" w:sz="12" w:space="0"/>
            </w:tcBorders>
            <w:noWrap w:val="0"/>
            <w:vAlign w:val="center"/>
          </w:tcPr>
          <w:p w14:paraId="7C6E9B21">
            <w:pPr>
              <w:spacing w:line="360" w:lineRule="auto"/>
              <w:jc w:val="center"/>
              <w:rPr>
                <w:rFonts w:hint="eastAsia" w:ascii="宋体" w:hAnsi="宋体" w:cs="宋体"/>
                <w:color w:val="auto"/>
                <w:sz w:val="24"/>
                <w:highlight w:val="none"/>
              </w:rPr>
            </w:pPr>
          </w:p>
        </w:tc>
      </w:tr>
      <w:tr w14:paraId="5A91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5FF026E3">
            <w:pPr>
              <w:spacing w:line="360" w:lineRule="auto"/>
              <w:jc w:val="center"/>
              <w:rPr>
                <w:rFonts w:hint="eastAsia" w:ascii="宋体" w:hAnsi="宋体" w:cs="宋体"/>
                <w:color w:val="auto"/>
                <w:sz w:val="24"/>
                <w:highlight w:val="none"/>
              </w:rPr>
            </w:pPr>
          </w:p>
        </w:tc>
        <w:tc>
          <w:tcPr>
            <w:tcW w:w="1735" w:type="dxa"/>
            <w:noWrap w:val="0"/>
            <w:vAlign w:val="center"/>
          </w:tcPr>
          <w:p w14:paraId="636AC2D8">
            <w:pPr>
              <w:spacing w:line="360" w:lineRule="auto"/>
              <w:jc w:val="center"/>
              <w:rPr>
                <w:rFonts w:hint="eastAsia" w:ascii="宋体" w:hAnsi="宋体" w:cs="宋体"/>
                <w:color w:val="auto"/>
                <w:sz w:val="24"/>
                <w:highlight w:val="none"/>
              </w:rPr>
            </w:pPr>
          </w:p>
        </w:tc>
        <w:tc>
          <w:tcPr>
            <w:tcW w:w="608" w:type="dxa"/>
            <w:noWrap w:val="0"/>
            <w:vAlign w:val="center"/>
          </w:tcPr>
          <w:p w14:paraId="251D5AB9">
            <w:pPr>
              <w:spacing w:line="360" w:lineRule="auto"/>
              <w:jc w:val="center"/>
              <w:rPr>
                <w:rFonts w:hint="eastAsia" w:ascii="宋体" w:hAnsi="宋体" w:cs="宋体"/>
                <w:color w:val="auto"/>
                <w:sz w:val="24"/>
                <w:highlight w:val="none"/>
              </w:rPr>
            </w:pPr>
          </w:p>
        </w:tc>
        <w:tc>
          <w:tcPr>
            <w:tcW w:w="577" w:type="dxa"/>
            <w:noWrap w:val="0"/>
            <w:vAlign w:val="center"/>
          </w:tcPr>
          <w:p w14:paraId="4B6B164B">
            <w:pPr>
              <w:spacing w:line="360" w:lineRule="auto"/>
              <w:jc w:val="center"/>
              <w:rPr>
                <w:rFonts w:hint="eastAsia" w:ascii="宋体" w:hAnsi="宋体" w:cs="宋体"/>
                <w:color w:val="auto"/>
                <w:sz w:val="24"/>
                <w:highlight w:val="none"/>
              </w:rPr>
            </w:pPr>
          </w:p>
        </w:tc>
        <w:tc>
          <w:tcPr>
            <w:tcW w:w="965" w:type="dxa"/>
            <w:noWrap w:val="0"/>
            <w:vAlign w:val="center"/>
          </w:tcPr>
          <w:p w14:paraId="6EE5DF84">
            <w:pPr>
              <w:spacing w:line="360" w:lineRule="auto"/>
              <w:jc w:val="center"/>
              <w:rPr>
                <w:rFonts w:hint="eastAsia" w:ascii="宋体" w:hAnsi="宋体" w:cs="宋体"/>
                <w:color w:val="auto"/>
                <w:sz w:val="24"/>
                <w:highlight w:val="none"/>
              </w:rPr>
            </w:pPr>
          </w:p>
        </w:tc>
        <w:tc>
          <w:tcPr>
            <w:tcW w:w="772" w:type="dxa"/>
            <w:noWrap w:val="0"/>
            <w:vAlign w:val="center"/>
          </w:tcPr>
          <w:p w14:paraId="1D71773A">
            <w:pPr>
              <w:spacing w:line="360" w:lineRule="auto"/>
              <w:jc w:val="center"/>
              <w:rPr>
                <w:rFonts w:hint="eastAsia" w:ascii="宋体" w:hAnsi="宋体" w:cs="宋体"/>
                <w:color w:val="auto"/>
                <w:sz w:val="24"/>
                <w:highlight w:val="none"/>
              </w:rPr>
            </w:pPr>
          </w:p>
        </w:tc>
        <w:tc>
          <w:tcPr>
            <w:tcW w:w="1158" w:type="dxa"/>
            <w:noWrap w:val="0"/>
            <w:vAlign w:val="center"/>
          </w:tcPr>
          <w:p w14:paraId="5811CEA6">
            <w:pPr>
              <w:spacing w:line="360" w:lineRule="auto"/>
              <w:jc w:val="center"/>
              <w:rPr>
                <w:rFonts w:hint="eastAsia" w:ascii="宋体" w:hAnsi="宋体" w:cs="宋体"/>
                <w:color w:val="auto"/>
                <w:sz w:val="24"/>
                <w:highlight w:val="none"/>
              </w:rPr>
            </w:pPr>
          </w:p>
        </w:tc>
        <w:tc>
          <w:tcPr>
            <w:tcW w:w="1158" w:type="dxa"/>
            <w:tcBorders>
              <w:right w:val="single" w:color="auto" w:sz="4" w:space="0"/>
            </w:tcBorders>
            <w:noWrap w:val="0"/>
            <w:vAlign w:val="center"/>
          </w:tcPr>
          <w:p w14:paraId="794A5CE1">
            <w:pPr>
              <w:spacing w:line="360" w:lineRule="auto"/>
              <w:jc w:val="center"/>
              <w:rPr>
                <w:rFonts w:hint="eastAsia" w:ascii="宋体" w:hAnsi="宋体" w:cs="宋体"/>
                <w:color w:val="auto"/>
                <w:sz w:val="24"/>
                <w:highlight w:val="none"/>
              </w:rPr>
            </w:pPr>
          </w:p>
        </w:tc>
        <w:tc>
          <w:tcPr>
            <w:tcW w:w="1410" w:type="dxa"/>
            <w:tcBorders>
              <w:left w:val="single" w:color="auto" w:sz="4" w:space="0"/>
              <w:right w:val="single" w:color="auto" w:sz="12" w:space="0"/>
            </w:tcBorders>
            <w:noWrap w:val="0"/>
            <w:vAlign w:val="center"/>
          </w:tcPr>
          <w:p w14:paraId="0FC6EB28">
            <w:pPr>
              <w:spacing w:line="360" w:lineRule="auto"/>
              <w:jc w:val="center"/>
              <w:rPr>
                <w:rFonts w:hint="eastAsia" w:ascii="宋体" w:hAnsi="宋体" w:cs="宋体"/>
                <w:color w:val="auto"/>
                <w:sz w:val="24"/>
                <w:highlight w:val="none"/>
              </w:rPr>
            </w:pPr>
          </w:p>
        </w:tc>
      </w:tr>
      <w:tr w14:paraId="4EC5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1AC6DB91">
            <w:pPr>
              <w:spacing w:line="360" w:lineRule="auto"/>
              <w:jc w:val="center"/>
              <w:rPr>
                <w:rFonts w:hint="eastAsia" w:ascii="宋体" w:hAnsi="宋体" w:cs="宋体"/>
                <w:color w:val="auto"/>
                <w:sz w:val="24"/>
                <w:highlight w:val="none"/>
              </w:rPr>
            </w:pPr>
          </w:p>
        </w:tc>
        <w:tc>
          <w:tcPr>
            <w:tcW w:w="1735" w:type="dxa"/>
            <w:noWrap w:val="0"/>
            <w:vAlign w:val="center"/>
          </w:tcPr>
          <w:p w14:paraId="1A319F85">
            <w:pPr>
              <w:spacing w:line="360" w:lineRule="auto"/>
              <w:jc w:val="center"/>
              <w:rPr>
                <w:rFonts w:hint="eastAsia" w:ascii="宋体" w:hAnsi="宋体" w:cs="宋体"/>
                <w:color w:val="auto"/>
                <w:sz w:val="24"/>
                <w:highlight w:val="none"/>
              </w:rPr>
            </w:pPr>
          </w:p>
        </w:tc>
        <w:tc>
          <w:tcPr>
            <w:tcW w:w="608" w:type="dxa"/>
            <w:noWrap w:val="0"/>
            <w:vAlign w:val="center"/>
          </w:tcPr>
          <w:p w14:paraId="78E71125">
            <w:pPr>
              <w:spacing w:line="360" w:lineRule="auto"/>
              <w:jc w:val="center"/>
              <w:rPr>
                <w:rFonts w:hint="eastAsia" w:ascii="宋体" w:hAnsi="宋体" w:cs="宋体"/>
                <w:color w:val="auto"/>
                <w:sz w:val="24"/>
                <w:highlight w:val="none"/>
              </w:rPr>
            </w:pPr>
          </w:p>
        </w:tc>
        <w:tc>
          <w:tcPr>
            <w:tcW w:w="577" w:type="dxa"/>
            <w:noWrap w:val="0"/>
            <w:vAlign w:val="center"/>
          </w:tcPr>
          <w:p w14:paraId="0FD873FB">
            <w:pPr>
              <w:spacing w:line="360" w:lineRule="auto"/>
              <w:jc w:val="center"/>
              <w:rPr>
                <w:rFonts w:hint="eastAsia" w:ascii="宋体" w:hAnsi="宋体" w:cs="宋体"/>
                <w:color w:val="auto"/>
                <w:sz w:val="24"/>
                <w:highlight w:val="none"/>
              </w:rPr>
            </w:pPr>
          </w:p>
        </w:tc>
        <w:tc>
          <w:tcPr>
            <w:tcW w:w="965" w:type="dxa"/>
            <w:noWrap w:val="0"/>
            <w:vAlign w:val="center"/>
          </w:tcPr>
          <w:p w14:paraId="0FA68E0A">
            <w:pPr>
              <w:spacing w:line="360" w:lineRule="auto"/>
              <w:jc w:val="center"/>
              <w:rPr>
                <w:rFonts w:hint="eastAsia" w:ascii="宋体" w:hAnsi="宋体" w:cs="宋体"/>
                <w:color w:val="auto"/>
                <w:sz w:val="24"/>
                <w:highlight w:val="none"/>
              </w:rPr>
            </w:pPr>
          </w:p>
        </w:tc>
        <w:tc>
          <w:tcPr>
            <w:tcW w:w="772" w:type="dxa"/>
            <w:noWrap w:val="0"/>
            <w:vAlign w:val="center"/>
          </w:tcPr>
          <w:p w14:paraId="05979961">
            <w:pPr>
              <w:spacing w:line="360" w:lineRule="auto"/>
              <w:jc w:val="center"/>
              <w:rPr>
                <w:rFonts w:hint="eastAsia" w:ascii="宋体" w:hAnsi="宋体" w:cs="宋体"/>
                <w:color w:val="auto"/>
                <w:sz w:val="24"/>
                <w:highlight w:val="none"/>
              </w:rPr>
            </w:pPr>
          </w:p>
        </w:tc>
        <w:tc>
          <w:tcPr>
            <w:tcW w:w="1158" w:type="dxa"/>
            <w:noWrap w:val="0"/>
            <w:vAlign w:val="center"/>
          </w:tcPr>
          <w:p w14:paraId="190AE76A">
            <w:pPr>
              <w:spacing w:line="360" w:lineRule="auto"/>
              <w:jc w:val="center"/>
              <w:rPr>
                <w:rFonts w:hint="eastAsia" w:ascii="宋体" w:hAnsi="宋体" w:cs="宋体"/>
                <w:color w:val="auto"/>
                <w:sz w:val="24"/>
                <w:highlight w:val="none"/>
              </w:rPr>
            </w:pPr>
          </w:p>
        </w:tc>
        <w:tc>
          <w:tcPr>
            <w:tcW w:w="1158" w:type="dxa"/>
            <w:tcBorders>
              <w:right w:val="single" w:color="auto" w:sz="4" w:space="0"/>
            </w:tcBorders>
            <w:noWrap w:val="0"/>
            <w:vAlign w:val="center"/>
          </w:tcPr>
          <w:p w14:paraId="5474F820">
            <w:pPr>
              <w:spacing w:line="360" w:lineRule="auto"/>
              <w:jc w:val="center"/>
              <w:rPr>
                <w:rFonts w:hint="eastAsia" w:ascii="宋体" w:hAnsi="宋体" w:cs="宋体"/>
                <w:color w:val="auto"/>
                <w:sz w:val="24"/>
                <w:highlight w:val="none"/>
              </w:rPr>
            </w:pPr>
          </w:p>
        </w:tc>
        <w:tc>
          <w:tcPr>
            <w:tcW w:w="1410" w:type="dxa"/>
            <w:tcBorders>
              <w:left w:val="single" w:color="auto" w:sz="4" w:space="0"/>
              <w:right w:val="single" w:color="auto" w:sz="12" w:space="0"/>
            </w:tcBorders>
            <w:noWrap w:val="0"/>
            <w:vAlign w:val="center"/>
          </w:tcPr>
          <w:p w14:paraId="2FBE34B9">
            <w:pPr>
              <w:spacing w:line="360" w:lineRule="auto"/>
              <w:jc w:val="center"/>
              <w:rPr>
                <w:rFonts w:hint="eastAsia" w:ascii="宋体" w:hAnsi="宋体" w:cs="宋体"/>
                <w:color w:val="auto"/>
                <w:sz w:val="24"/>
                <w:highlight w:val="none"/>
              </w:rPr>
            </w:pPr>
          </w:p>
        </w:tc>
      </w:tr>
    </w:tbl>
    <w:p w14:paraId="45DC1394">
      <w:pPr>
        <w:snapToGrid w:val="0"/>
        <w:spacing w:before="50" w:after="156" w:afterLines="50" w:line="360" w:lineRule="auto"/>
        <w:jc w:val="left"/>
        <w:rPr>
          <w:rFonts w:hint="eastAsia" w:ascii="宋体" w:hAnsi="宋体" w:cs="宋体"/>
          <w:color w:val="auto"/>
          <w:sz w:val="24"/>
          <w:highlight w:val="none"/>
        </w:rPr>
      </w:pPr>
    </w:p>
    <w:p w14:paraId="7D283AA0">
      <w:pPr>
        <w:pStyle w:val="26"/>
        <w:rPr>
          <w:rFonts w:hint="eastAsia"/>
          <w:color w:val="auto"/>
          <w:highlight w:val="none"/>
        </w:rPr>
      </w:pPr>
    </w:p>
    <w:p w14:paraId="42E9B11C">
      <w:pPr>
        <w:snapToGrid w:val="0"/>
        <w:spacing w:before="50" w:after="156" w:afterLines="50"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投标单位：（盖章）         </w:t>
      </w:r>
      <w:r>
        <w:rPr>
          <w:rFonts w:hint="eastAsia" w:ascii="宋体" w:hAnsi="宋体" w:cs="宋体"/>
          <w:bCs/>
          <w:color w:val="auto"/>
          <w:sz w:val="24"/>
          <w:highlight w:val="none"/>
        </w:rPr>
        <w:t>法定代表人或委托代理人</w:t>
      </w:r>
      <w:r>
        <w:rPr>
          <w:rFonts w:hint="eastAsia" w:ascii="宋体" w:hAnsi="宋体" w:cs="宋体"/>
          <w:color w:val="auto"/>
          <w:sz w:val="24"/>
          <w:highlight w:val="none"/>
        </w:rPr>
        <w:t>：（</w:t>
      </w:r>
      <w:r>
        <w:rPr>
          <w:rFonts w:hint="eastAsia" w:ascii="宋体" w:hAnsi="宋体" w:cs="宋体"/>
          <w:b/>
          <w:color w:val="auto"/>
          <w:sz w:val="24"/>
          <w:highlight w:val="none"/>
          <w:u w:val="single"/>
          <w:em w:val="dot"/>
        </w:rPr>
        <w:t>签字或盖章</w:t>
      </w:r>
      <w:r>
        <w:rPr>
          <w:rFonts w:hint="eastAsia" w:ascii="宋体" w:hAnsi="宋体" w:cs="宋体"/>
          <w:color w:val="auto"/>
          <w:sz w:val="24"/>
          <w:highlight w:val="none"/>
        </w:rPr>
        <w:t>）</w:t>
      </w:r>
    </w:p>
    <w:bookmarkEnd w:id="87"/>
    <w:bookmarkEnd w:id="88"/>
    <w:bookmarkEnd w:id="89"/>
    <w:bookmarkEnd w:id="90"/>
    <w:p w14:paraId="7B8304EC">
      <w:pPr>
        <w:topLinePunct/>
        <w:snapToGrid w:val="0"/>
        <w:spacing w:line="360" w:lineRule="auto"/>
        <w:jc w:val="left"/>
        <w:rPr>
          <w:rFonts w:hint="eastAsia" w:ascii="宋体" w:hAnsi="宋体" w:cs="宋体"/>
          <w:b w:val="0"/>
          <w:bCs w:val="0"/>
          <w:sz w:val="24"/>
        </w:rPr>
      </w:pPr>
      <w:bookmarkStart w:id="91" w:name="_Toc25444"/>
    </w:p>
    <w:p w14:paraId="439A4E06">
      <w:pPr>
        <w:topLinePunct/>
        <w:snapToGrid w:val="0"/>
        <w:spacing w:line="360" w:lineRule="auto"/>
        <w:jc w:val="left"/>
        <w:rPr>
          <w:rFonts w:hint="eastAsia" w:ascii="宋体" w:hAnsi="宋体" w:cs="宋体"/>
          <w:b w:val="0"/>
          <w:bCs w:val="0"/>
          <w:sz w:val="24"/>
        </w:rPr>
      </w:pPr>
    </w:p>
    <w:p w14:paraId="54CE0AC0">
      <w:pPr>
        <w:topLinePunct/>
        <w:snapToGrid w:val="0"/>
        <w:spacing w:line="360" w:lineRule="auto"/>
        <w:jc w:val="left"/>
        <w:rPr>
          <w:rFonts w:hint="eastAsia" w:ascii="宋体" w:hAnsi="宋体" w:cs="宋体"/>
          <w:b w:val="0"/>
          <w:bCs w:val="0"/>
          <w:sz w:val="24"/>
        </w:rPr>
      </w:pPr>
    </w:p>
    <w:p w14:paraId="6F01874E">
      <w:pPr>
        <w:topLinePunct/>
        <w:snapToGrid w:val="0"/>
        <w:spacing w:line="360" w:lineRule="auto"/>
        <w:jc w:val="left"/>
        <w:rPr>
          <w:rFonts w:hint="eastAsia" w:ascii="宋体" w:hAnsi="宋体" w:cs="宋体"/>
          <w:b w:val="0"/>
          <w:bCs w:val="0"/>
          <w:sz w:val="24"/>
        </w:rPr>
      </w:pPr>
    </w:p>
    <w:p w14:paraId="4916A70D">
      <w:pPr>
        <w:pStyle w:val="4"/>
        <w:pageBreakBefore/>
        <w:rPr>
          <w:rFonts w:hint="eastAsia" w:ascii="宋体" w:hAnsi="宋体" w:eastAsia="宋体" w:cs="宋体"/>
          <w:b w:val="0"/>
          <w:bCs w:val="0"/>
          <w:sz w:val="24"/>
          <w:szCs w:val="24"/>
        </w:rPr>
      </w:pPr>
      <w:bookmarkStart w:id="92" w:name="_Toc13397"/>
      <w:r>
        <w:rPr>
          <w:rFonts w:hint="eastAsia" w:ascii="宋体" w:hAnsi="宋体" w:eastAsia="宋体" w:cs="宋体"/>
          <w:b w:val="0"/>
          <w:bCs w:val="0"/>
          <w:sz w:val="24"/>
          <w:szCs w:val="24"/>
        </w:rPr>
        <w:t>附件</w:t>
      </w:r>
      <w:r>
        <w:rPr>
          <w:rFonts w:hint="eastAsia" w:ascii="宋体" w:hAnsi="宋体" w:eastAsia="宋体" w:cs="宋体"/>
          <w:b w:val="0"/>
          <w:bCs w:val="0"/>
          <w:sz w:val="24"/>
          <w:szCs w:val="24"/>
          <w:lang w:val="en-US" w:eastAsia="zh-CN"/>
        </w:rPr>
        <w:t>九</w:t>
      </w:r>
      <w:r>
        <w:rPr>
          <w:rFonts w:hint="eastAsia" w:ascii="宋体" w:hAnsi="宋体" w:eastAsia="宋体" w:cs="宋体"/>
          <w:b w:val="0"/>
          <w:bCs w:val="0"/>
          <w:sz w:val="24"/>
          <w:szCs w:val="24"/>
        </w:rPr>
        <w:t>：服务费承诺书</w:t>
      </w:r>
      <w:bookmarkEnd w:id="91"/>
      <w:bookmarkEnd w:id="92"/>
    </w:p>
    <w:p w14:paraId="172FBE44">
      <w:pPr>
        <w:jc w:val="center"/>
        <w:rPr>
          <w:rFonts w:ascii="宋体" w:cs="宋体"/>
          <w:b/>
          <w:sz w:val="44"/>
          <w:szCs w:val="44"/>
        </w:rPr>
      </w:pPr>
      <w:bookmarkStart w:id="93" w:name="_Toc491242411"/>
      <w:bookmarkStart w:id="94" w:name="_Toc504549901"/>
      <w:r>
        <w:rPr>
          <w:rFonts w:hint="eastAsia" w:ascii="宋体" w:hAnsi="宋体" w:cs="宋体"/>
          <w:b/>
          <w:sz w:val="44"/>
          <w:szCs w:val="44"/>
        </w:rPr>
        <w:t>承</w:t>
      </w:r>
      <w:r>
        <w:rPr>
          <w:rFonts w:ascii="宋体" w:hAnsi="宋体" w:cs="宋体"/>
          <w:b/>
          <w:sz w:val="44"/>
          <w:szCs w:val="44"/>
        </w:rPr>
        <w:t xml:space="preserve"> </w:t>
      </w:r>
      <w:r>
        <w:rPr>
          <w:rFonts w:hint="eastAsia" w:ascii="宋体" w:hAnsi="宋体" w:cs="宋体"/>
          <w:b/>
          <w:sz w:val="44"/>
          <w:szCs w:val="44"/>
        </w:rPr>
        <w:t>诺</w:t>
      </w:r>
      <w:r>
        <w:rPr>
          <w:rFonts w:ascii="宋体" w:hAnsi="宋体" w:cs="宋体"/>
          <w:b/>
          <w:sz w:val="44"/>
          <w:szCs w:val="44"/>
        </w:rPr>
        <w:t xml:space="preserve"> </w:t>
      </w:r>
      <w:r>
        <w:rPr>
          <w:rFonts w:hint="eastAsia" w:ascii="宋体" w:hAnsi="宋体" w:cs="宋体"/>
          <w:b/>
          <w:sz w:val="44"/>
          <w:szCs w:val="44"/>
        </w:rPr>
        <w:t>书</w:t>
      </w:r>
    </w:p>
    <w:p w14:paraId="57FC18EF">
      <w:pPr>
        <w:rPr>
          <w:rFonts w:ascii="宋体" w:cs="宋体"/>
          <w:b/>
          <w:sz w:val="24"/>
        </w:rPr>
      </w:pPr>
    </w:p>
    <w:p w14:paraId="691E0EB5">
      <w:pPr>
        <w:spacing w:line="360" w:lineRule="auto"/>
        <w:rPr>
          <w:rFonts w:ascii="宋体" w:cs="宋体"/>
          <w:b/>
          <w:bCs/>
          <w:sz w:val="24"/>
        </w:rPr>
      </w:pPr>
      <w:r>
        <w:rPr>
          <w:rFonts w:hint="eastAsia" w:ascii="宋体" w:hAnsi="宋体" w:cs="宋体"/>
          <w:b/>
          <w:sz w:val="24"/>
        </w:rPr>
        <w:t>东阳市鑫盛工程咨询有限公司</w:t>
      </w:r>
      <w:r>
        <w:rPr>
          <w:rFonts w:hint="eastAsia" w:ascii="宋体" w:hAnsi="宋体" w:cs="宋体"/>
          <w:b/>
          <w:bCs/>
          <w:sz w:val="24"/>
        </w:rPr>
        <w:t>：</w:t>
      </w:r>
    </w:p>
    <w:p w14:paraId="6B9D9A2B">
      <w:pPr>
        <w:spacing w:line="360" w:lineRule="auto"/>
        <w:ind w:firstLine="723" w:firstLineChars="300"/>
        <w:rPr>
          <w:rFonts w:ascii="宋体" w:cs="宋体"/>
          <w:b/>
          <w:sz w:val="24"/>
        </w:rPr>
      </w:pPr>
      <w:r>
        <w:rPr>
          <w:rFonts w:hint="eastAsia" w:ascii="宋体" w:hAnsi="宋体" w:cs="宋体"/>
          <w:b/>
          <w:sz w:val="24"/>
        </w:rPr>
        <w:t>若我公司中标时，在中标结果公示结束后</w:t>
      </w:r>
      <w:r>
        <w:rPr>
          <w:rFonts w:ascii="宋体" w:hAnsi="宋体" w:cs="宋体"/>
          <w:b/>
          <w:sz w:val="24"/>
        </w:rPr>
        <w:t>3</w:t>
      </w:r>
      <w:r>
        <w:rPr>
          <w:rFonts w:hint="eastAsia" w:ascii="宋体" w:hAnsi="宋体" w:cs="宋体"/>
          <w:b/>
          <w:sz w:val="24"/>
        </w:rPr>
        <w:t>天内，愿按总则第（五）条规定向东阳市鑫盛工程咨询有限公司支付中标服务费。</w:t>
      </w:r>
      <w:r>
        <w:rPr>
          <w:rFonts w:ascii="宋体" w:hAnsi="宋体" w:cs="宋体"/>
          <w:b/>
          <w:sz w:val="24"/>
        </w:rPr>
        <w:t xml:space="preserve">    </w:t>
      </w:r>
    </w:p>
    <w:p w14:paraId="7BA50980">
      <w:pPr>
        <w:spacing w:line="360" w:lineRule="auto"/>
        <w:rPr>
          <w:rFonts w:ascii="宋体" w:cs="宋体"/>
          <w:b/>
          <w:sz w:val="24"/>
        </w:rPr>
      </w:pPr>
    </w:p>
    <w:p w14:paraId="1659A6AF">
      <w:pPr>
        <w:rPr>
          <w:rFonts w:ascii="宋体" w:cs="宋体"/>
          <w:b/>
          <w:sz w:val="24"/>
        </w:rPr>
      </w:pPr>
    </w:p>
    <w:p w14:paraId="336A4E7E">
      <w:pPr>
        <w:rPr>
          <w:rFonts w:ascii="宋体" w:cs="宋体"/>
          <w:b/>
          <w:sz w:val="24"/>
        </w:rPr>
      </w:pPr>
    </w:p>
    <w:p w14:paraId="1DD348F5">
      <w:pPr>
        <w:rPr>
          <w:rFonts w:ascii="宋体" w:cs="宋体"/>
          <w:b/>
          <w:sz w:val="24"/>
        </w:rPr>
      </w:pPr>
    </w:p>
    <w:p w14:paraId="577F0460">
      <w:pPr>
        <w:rPr>
          <w:rFonts w:ascii="宋体" w:cs="宋体"/>
          <w:b/>
          <w:sz w:val="24"/>
        </w:rPr>
      </w:pPr>
    </w:p>
    <w:p w14:paraId="73BEF5DB">
      <w:pPr>
        <w:rPr>
          <w:rFonts w:ascii="宋体" w:cs="宋体"/>
          <w:b/>
          <w:sz w:val="24"/>
        </w:rPr>
      </w:pPr>
    </w:p>
    <w:p w14:paraId="6D6B2918">
      <w:pPr>
        <w:rPr>
          <w:rFonts w:ascii="宋体" w:cs="宋体"/>
          <w:b/>
          <w:sz w:val="24"/>
        </w:rPr>
      </w:pPr>
      <w:r>
        <w:rPr>
          <w:rFonts w:hint="eastAsia" w:ascii="宋体" w:hAnsi="宋体" w:cs="宋体"/>
          <w:b/>
          <w:sz w:val="24"/>
        </w:rPr>
        <w:t>承诺单位</w:t>
      </w:r>
      <w:r>
        <w:rPr>
          <w:rFonts w:ascii="宋体" w:hAnsi="宋体" w:cs="宋体"/>
          <w:b/>
          <w:sz w:val="24"/>
        </w:rPr>
        <w:t>(</w:t>
      </w:r>
      <w:r>
        <w:rPr>
          <w:rFonts w:hint="eastAsia" w:ascii="宋体" w:hAnsi="宋体" w:cs="宋体"/>
          <w:b/>
          <w:sz w:val="24"/>
        </w:rPr>
        <w:t>盖章</w:t>
      </w:r>
      <w:r>
        <w:rPr>
          <w:rFonts w:ascii="宋体" w:hAnsi="宋体" w:cs="宋体"/>
          <w:b/>
          <w:sz w:val="24"/>
        </w:rPr>
        <w:t>)</w:t>
      </w:r>
      <w:r>
        <w:rPr>
          <w:rFonts w:hint="eastAsia" w:ascii="宋体" w:hAnsi="宋体" w:cs="宋体"/>
          <w:b/>
          <w:sz w:val="24"/>
        </w:rPr>
        <w:t>：</w:t>
      </w:r>
    </w:p>
    <w:p w14:paraId="4C398A31">
      <w:pPr>
        <w:rPr>
          <w:rFonts w:ascii="宋体" w:cs="宋体"/>
          <w:b/>
          <w:sz w:val="24"/>
        </w:rPr>
      </w:pPr>
    </w:p>
    <w:p w14:paraId="6D9B9FF6">
      <w:pPr>
        <w:rPr>
          <w:rFonts w:ascii="宋体" w:cs="宋体"/>
          <w:b/>
          <w:sz w:val="24"/>
        </w:rPr>
      </w:pPr>
    </w:p>
    <w:p w14:paraId="205C77A0">
      <w:pPr>
        <w:rPr>
          <w:rFonts w:ascii="宋体" w:cs="宋体"/>
          <w:b/>
          <w:sz w:val="24"/>
        </w:rPr>
      </w:pPr>
      <w:r>
        <w:rPr>
          <w:rFonts w:hint="eastAsia" w:ascii="宋体" w:hAnsi="宋体" w:cs="宋体"/>
          <w:b/>
          <w:sz w:val="24"/>
        </w:rPr>
        <w:t>法定代表人或委托代理人</w:t>
      </w:r>
      <w:r>
        <w:rPr>
          <w:rFonts w:ascii="宋体" w:hAnsi="宋体" w:cs="宋体"/>
          <w:b/>
          <w:sz w:val="24"/>
        </w:rPr>
        <w:t>(</w:t>
      </w:r>
      <w:r>
        <w:rPr>
          <w:rFonts w:hint="eastAsia" w:ascii="宋体" w:hAnsi="宋体" w:cs="宋体"/>
          <w:b/>
          <w:sz w:val="24"/>
        </w:rPr>
        <w:t>签字</w:t>
      </w:r>
      <w:r>
        <w:rPr>
          <w:rFonts w:ascii="宋体" w:hAnsi="宋体" w:cs="宋体"/>
          <w:b/>
          <w:sz w:val="24"/>
        </w:rPr>
        <w:t>)</w:t>
      </w:r>
      <w:r>
        <w:rPr>
          <w:rFonts w:hint="eastAsia" w:ascii="宋体" w:hAnsi="宋体" w:cs="宋体"/>
          <w:b/>
          <w:sz w:val="24"/>
        </w:rPr>
        <w:t>：</w:t>
      </w:r>
    </w:p>
    <w:p w14:paraId="332BAC33">
      <w:pPr>
        <w:rPr>
          <w:rFonts w:ascii="宋体" w:cs="宋体"/>
          <w:b/>
          <w:bCs/>
          <w:sz w:val="24"/>
        </w:rPr>
      </w:pPr>
    </w:p>
    <w:p w14:paraId="77CF08C3">
      <w:pPr>
        <w:rPr>
          <w:rFonts w:ascii="宋体" w:cs="宋体"/>
          <w:b/>
          <w:bCs/>
          <w:sz w:val="24"/>
        </w:rPr>
      </w:pPr>
    </w:p>
    <w:p w14:paraId="30F0064E">
      <w:pPr>
        <w:rPr>
          <w:rFonts w:ascii="宋体" w:cs="宋体"/>
          <w:b/>
          <w:bCs/>
          <w:sz w:val="24"/>
        </w:rPr>
      </w:pPr>
      <w:r>
        <w:rPr>
          <w:rFonts w:hint="eastAsia" w:ascii="宋体" w:hAnsi="宋体" w:cs="宋体"/>
          <w:b/>
          <w:bCs/>
          <w:sz w:val="24"/>
        </w:rPr>
        <w:t>年</w:t>
      </w:r>
      <w:r>
        <w:rPr>
          <w:rFonts w:ascii="宋体" w:hAnsi="宋体" w:cs="宋体"/>
          <w:b/>
          <w:bCs/>
          <w:sz w:val="24"/>
        </w:rPr>
        <w:t xml:space="preserve">     </w:t>
      </w:r>
      <w:r>
        <w:rPr>
          <w:rFonts w:hint="eastAsia" w:ascii="宋体" w:hAnsi="宋体" w:cs="宋体"/>
          <w:b/>
          <w:bCs/>
          <w:sz w:val="24"/>
        </w:rPr>
        <w:t>月</w:t>
      </w:r>
      <w:r>
        <w:rPr>
          <w:rFonts w:ascii="宋体" w:hAnsi="宋体" w:cs="宋体"/>
          <w:b/>
          <w:bCs/>
          <w:sz w:val="24"/>
        </w:rPr>
        <w:t xml:space="preserve">    </w:t>
      </w:r>
      <w:r>
        <w:rPr>
          <w:rFonts w:hint="eastAsia" w:ascii="宋体" w:hAnsi="宋体" w:cs="宋体"/>
          <w:b/>
          <w:bCs/>
          <w:sz w:val="24"/>
        </w:rPr>
        <w:t>日</w:t>
      </w:r>
    </w:p>
    <w:p w14:paraId="263459B1">
      <w:pPr>
        <w:rPr>
          <w:rFonts w:ascii="宋体" w:cs="宋体"/>
          <w:b/>
          <w:sz w:val="24"/>
        </w:rPr>
      </w:pPr>
    </w:p>
    <w:p w14:paraId="7A2CD787">
      <w:pPr>
        <w:rPr>
          <w:rFonts w:ascii="宋体" w:cs="宋体"/>
          <w:sz w:val="24"/>
        </w:rPr>
      </w:pPr>
    </w:p>
    <w:p w14:paraId="61390180">
      <w:pPr>
        <w:rPr>
          <w:rFonts w:ascii="宋体" w:cs="宋体"/>
          <w:sz w:val="24"/>
        </w:rPr>
      </w:pPr>
    </w:p>
    <w:p w14:paraId="0E2BDE71">
      <w:pPr>
        <w:rPr>
          <w:rFonts w:ascii="宋体" w:cs="宋体"/>
          <w:bCs/>
          <w:sz w:val="24"/>
        </w:rPr>
      </w:pPr>
    </w:p>
    <w:p w14:paraId="6A967E2D">
      <w:pPr>
        <w:rPr>
          <w:rFonts w:ascii="宋体" w:cs="宋体"/>
          <w:bCs/>
          <w:sz w:val="24"/>
        </w:rPr>
      </w:pPr>
    </w:p>
    <w:p w14:paraId="695B236D">
      <w:pPr>
        <w:rPr>
          <w:rFonts w:ascii="宋体" w:cs="宋体"/>
          <w:bCs/>
          <w:sz w:val="24"/>
        </w:rPr>
      </w:pPr>
    </w:p>
    <w:p w14:paraId="476D47CD">
      <w:pPr>
        <w:rPr>
          <w:rFonts w:ascii="宋体" w:cs="宋体"/>
          <w:bCs/>
          <w:sz w:val="24"/>
        </w:rPr>
      </w:pPr>
    </w:p>
    <w:p w14:paraId="601A91FE">
      <w:pPr>
        <w:rPr>
          <w:rFonts w:ascii="宋体" w:cs="宋体"/>
          <w:bCs/>
          <w:sz w:val="24"/>
        </w:rPr>
      </w:pPr>
    </w:p>
    <w:p w14:paraId="3F3B6E47">
      <w:pPr>
        <w:pStyle w:val="4"/>
        <w:pageBreakBefore/>
        <w:spacing w:line="415" w:lineRule="auto"/>
        <w:rPr>
          <w:rFonts w:ascii="宋体" w:cs="宋体"/>
          <w:b w:val="0"/>
          <w:bCs w:val="0"/>
          <w:sz w:val="24"/>
        </w:rPr>
      </w:pPr>
      <w:bookmarkStart w:id="95" w:name="_Toc13398"/>
      <w:bookmarkStart w:id="96" w:name="_Toc31742"/>
      <w:r>
        <w:rPr>
          <w:rFonts w:hint="eastAsia" w:ascii="宋体" w:hAnsi="宋体" w:cs="宋体"/>
          <w:b w:val="0"/>
          <w:bCs w:val="0"/>
          <w:sz w:val="24"/>
        </w:rPr>
        <w:t>附件十</w:t>
      </w:r>
      <w:r>
        <w:rPr>
          <w:rFonts w:ascii="宋体" w:hAnsi="宋体" w:cs="宋体"/>
          <w:b w:val="0"/>
          <w:bCs w:val="0"/>
          <w:sz w:val="24"/>
        </w:rPr>
        <w:t>:</w:t>
      </w:r>
      <w:bookmarkEnd w:id="93"/>
      <w:bookmarkEnd w:id="94"/>
      <w:r>
        <w:rPr>
          <w:rFonts w:hint="eastAsia" w:ascii="宋体" w:hAnsi="宋体" w:cs="宋体"/>
          <w:b w:val="0"/>
          <w:bCs w:val="0"/>
          <w:sz w:val="24"/>
        </w:rPr>
        <w:t>投标函</w:t>
      </w:r>
      <w:bookmarkEnd w:id="95"/>
      <w:bookmarkEnd w:id="96"/>
    </w:p>
    <w:p w14:paraId="64639D27">
      <w:pPr>
        <w:jc w:val="center"/>
        <w:rPr>
          <w:rFonts w:ascii="宋体" w:cs="宋体"/>
          <w:b/>
          <w:sz w:val="32"/>
          <w:szCs w:val="28"/>
        </w:rPr>
      </w:pPr>
      <w:r>
        <w:rPr>
          <w:rFonts w:hint="eastAsia" w:ascii="宋体" w:hAnsi="宋体" w:cs="宋体"/>
          <w:b/>
          <w:sz w:val="32"/>
          <w:szCs w:val="28"/>
        </w:rPr>
        <w:t>投</w:t>
      </w:r>
      <w:r>
        <w:rPr>
          <w:rFonts w:ascii="宋体" w:hAnsi="宋体" w:cs="宋体"/>
          <w:b/>
          <w:sz w:val="32"/>
          <w:szCs w:val="28"/>
        </w:rPr>
        <w:t xml:space="preserve"> </w:t>
      </w:r>
      <w:r>
        <w:rPr>
          <w:rFonts w:hint="eastAsia" w:ascii="宋体" w:hAnsi="宋体" w:cs="宋体"/>
          <w:b/>
          <w:sz w:val="32"/>
          <w:szCs w:val="28"/>
        </w:rPr>
        <w:t>标</w:t>
      </w:r>
      <w:r>
        <w:rPr>
          <w:rFonts w:ascii="宋体" w:hAnsi="宋体" w:cs="宋体"/>
          <w:b/>
          <w:sz w:val="32"/>
          <w:szCs w:val="28"/>
        </w:rPr>
        <w:t xml:space="preserve"> </w:t>
      </w:r>
      <w:r>
        <w:rPr>
          <w:rFonts w:hint="eastAsia" w:ascii="宋体" w:hAnsi="宋体" w:cs="宋体"/>
          <w:b/>
          <w:sz w:val="32"/>
          <w:szCs w:val="28"/>
        </w:rPr>
        <w:t>函</w:t>
      </w:r>
    </w:p>
    <w:p w14:paraId="03166039">
      <w:pPr>
        <w:spacing w:line="360" w:lineRule="auto"/>
        <w:rPr>
          <w:rFonts w:ascii="宋体" w:cs="宋体"/>
          <w:sz w:val="24"/>
          <w:szCs w:val="20"/>
        </w:rPr>
      </w:pPr>
      <w:r>
        <w:rPr>
          <w:rFonts w:hint="eastAsia" w:ascii="宋体" w:hAnsi="宋体" w:cs="宋体"/>
          <w:sz w:val="24"/>
        </w:rPr>
        <w:t>致：</w:t>
      </w:r>
      <w:r>
        <w:rPr>
          <w:rFonts w:ascii="宋体" w:hAnsi="宋体" w:cs="宋体"/>
          <w:sz w:val="24"/>
          <w:u w:val="single"/>
        </w:rPr>
        <w:t xml:space="preserve">            </w:t>
      </w:r>
      <w:r>
        <w:rPr>
          <w:rFonts w:hint="eastAsia" w:ascii="宋体" w:hAnsi="宋体" w:cs="宋体"/>
          <w:sz w:val="24"/>
        </w:rPr>
        <w:t>（招标采购单位名称）：</w:t>
      </w:r>
    </w:p>
    <w:p w14:paraId="3AB74CC5">
      <w:pPr>
        <w:spacing w:line="360" w:lineRule="auto"/>
        <w:ind w:firstLine="720" w:firstLineChars="300"/>
        <w:rPr>
          <w:rFonts w:ascii="宋体" w:cs="宋体"/>
          <w:sz w:val="24"/>
          <w:szCs w:val="20"/>
        </w:rPr>
      </w:pPr>
      <w:r>
        <w:rPr>
          <w:rFonts w:hint="eastAsia" w:ascii="宋体" w:hAnsi="宋体" w:cs="宋体"/>
          <w:sz w:val="24"/>
        </w:rPr>
        <w:t>根据贵方为</w:t>
      </w:r>
      <w:r>
        <w:rPr>
          <w:rFonts w:ascii="宋体" w:hAnsi="宋体" w:cs="宋体"/>
          <w:sz w:val="24"/>
          <w:u w:val="single"/>
        </w:rPr>
        <w:t xml:space="preserve">                             </w:t>
      </w:r>
      <w:r>
        <w:rPr>
          <w:rFonts w:hint="eastAsia" w:ascii="宋体" w:hAnsi="宋体" w:cs="宋体"/>
          <w:sz w:val="24"/>
        </w:rPr>
        <w:t>项目的招标公告</w:t>
      </w:r>
      <w:r>
        <w:rPr>
          <w:rFonts w:ascii="宋体" w:hAnsi="宋体" w:cs="宋体"/>
          <w:sz w:val="24"/>
        </w:rPr>
        <w:t>/</w:t>
      </w:r>
      <w:r>
        <w:rPr>
          <w:rFonts w:hint="eastAsia" w:ascii="宋体" w:hAnsi="宋体" w:cs="宋体"/>
          <w:sz w:val="24"/>
        </w:rPr>
        <w:t>投标邀请书</w:t>
      </w:r>
    </w:p>
    <w:p w14:paraId="07755896">
      <w:pPr>
        <w:spacing w:line="360" w:lineRule="auto"/>
        <w:rPr>
          <w:rFonts w:ascii="宋体" w:cs="宋体"/>
          <w:sz w:val="24"/>
          <w:szCs w:val="20"/>
        </w:rPr>
      </w:pPr>
      <w:r>
        <w:rPr>
          <w:rFonts w:hint="eastAsia" w:ascii="宋体" w:hAnsi="宋体" w:cs="宋体"/>
          <w:sz w:val="24"/>
        </w:rPr>
        <w:t>（项目编号：</w:t>
      </w:r>
      <w:r>
        <w:rPr>
          <w:rFonts w:ascii="宋体" w:hAnsi="宋体" w:cs="宋体"/>
          <w:sz w:val="24"/>
          <w:u w:val="single"/>
        </w:rPr>
        <w:t xml:space="preserve">             </w:t>
      </w:r>
      <w:r>
        <w:rPr>
          <w:rFonts w:hint="eastAsia" w:ascii="宋体" w:hAnsi="宋体" w:cs="宋体"/>
          <w:sz w:val="24"/>
        </w:rPr>
        <w:t>），签字代表</w:t>
      </w:r>
      <w:r>
        <w:rPr>
          <w:rFonts w:ascii="宋体" w:hAnsi="宋体" w:cs="宋体"/>
          <w:sz w:val="24"/>
          <w:u w:val="single"/>
        </w:rPr>
        <w:t xml:space="preserve">         </w:t>
      </w:r>
      <w:r>
        <w:rPr>
          <w:rFonts w:hint="eastAsia" w:ascii="宋体" w:hAnsi="宋体" w:cs="宋体"/>
          <w:sz w:val="24"/>
        </w:rPr>
        <w:t>（全名）经正式授权并代表投标人</w:t>
      </w:r>
      <w:r>
        <w:rPr>
          <w:rFonts w:ascii="宋体" w:hAnsi="宋体" w:cs="宋体"/>
          <w:sz w:val="24"/>
        </w:rPr>
        <w:t>_____</w:t>
      </w:r>
      <w:r>
        <w:rPr>
          <w:rFonts w:ascii="宋体" w:hAnsi="宋体" w:cs="宋体"/>
          <w:sz w:val="24"/>
          <w:u w:val="single"/>
        </w:rPr>
        <w:t>__                    __</w:t>
      </w:r>
      <w:r>
        <w:rPr>
          <w:rFonts w:hint="eastAsia" w:ascii="宋体" w:hAnsi="宋体" w:cs="宋体"/>
          <w:sz w:val="24"/>
        </w:rPr>
        <w:t>（投标人名称）提交资格审查文件、资信</w:t>
      </w:r>
      <w:r>
        <w:rPr>
          <w:rFonts w:ascii="宋体" w:hAnsi="宋体" w:cs="宋体"/>
          <w:sz w:val="24"/>
        </w:rPr>
        <w:t>/</w:t>
      </w:r>
      <w:r>
        <w:rPr>
          <w:rFonts w:hint="eastAsia" w:ascii="宋体" w:hAnsi="宋体" w:cs="宋体"/>
          <w:sz w:val="24"/>
        </w:rPr>
        <w:t>商务文件、技术文件、报价文件正本各一份、副本</w:t>
      </w:r>
      <w:r>
        <w:rPr>
          <w:rFonts w:ascii="宋体" w:hAnsi="宋体" w:cs="宋体"/>
          <w:sz w:val="24"/>
          <w:u w:val="single"/>
        </w:rPr>
        <w:t xml:space="preserve">      </w:t>
      </w:r>
      <w:r>
        <w:rPr>
          <w:rFonts w:hint="eastAsia" w:ascii="宋体" w:hAnsi="宋体" w:cs="宋体"/>
          <w:sz w:val="24"/>
        </w:rPr>
        <w:t>份。</w:t>
      </w:r>
    </w:p>
    <w:p w14:paraId="4790A053">
      <w:pPr>
        <w:spacing w:line="360" w:lineRule="auto"/>
        <w:ind w:firstLine="720" w:firstLineChars="300"/>
        <w:rPr>
          <w:rFonts w:ascii="宋体" w:cs="宋体"/>
          <w:sz w:val="24"/>
          <w:szCs w:val="20"/>
        </w:rPr>
      </w:pPr>
      <w:r>
        <w:rPr>
          <w:rFonts w:hint="eastAsia" w:ascii="宋体" w:hAnsi="宋体" w:cs="宋体"/>
          <w:sz w:val="24"/>
        </w:rPr>
        <w:t>据此函，签字代表宣布同意如下：</w:t>
      </w:r>
    </w:p>
    <w:p w14:paraId="5C025916">
      <w:pPr>
        <w:spacing w:line="360" w:lineRule="auto"/>
        <w:rPr>
          <w:rFonts w:ascii="宋体" w:cs="宋体"/>
          <w:sz w:val="24"/>
          <w:szCs w:val="20"/>
        </w:rPr>
      </w:pPr>
      <w:r>
        <w:rPr>
          <w:rFonts w:ascii="宋体" w:hAnsi="宋体" w:cs="宋体"/>
          <w:sz w:val="24"/>
        </w:rPr>
        <w:t>1.</w:t>
      </w:r>
      <w:r>
        <w:rPr>
          <w:rFonts w:hint="eastAsia" w:ascii="宋体" w:hAnsi="宋体" w:cs="宋体"/>
          <w:sz w:val="24"/>
        </w:rPr>
        <w:t>投标人已详细审查全部“招标文件”，包括修改文件（如有的话）以及全部参考资料和有关附件，已经了解我方对于招标文件、采购过程、采购结果有依法进行询问、质疑、投诉的权利及相关渠道和要求。</w:t>
      </w:r>
    </w:p>
    <w:p w14:paraId="424D9593">
      <w:pPr>
        <w:spacing w:line="360" w:lineRule="auto"/>
        <w:rPr>
          <w:rFonts w:ascii="宋体" w:cs="宋体"/>
          <w:sz w:val="24"/>
          <w:szCs w:val="20"/>
        </w:rPr>
      </w:pPr>
      <w:r>
        <w:rPr>
          <w:rFonts w:ascii="宋体" w:hAnsi="宋体" w:cs="宋体"/>
          <w:sz w:val="24"/>
        </w:rPr>
        <w:t>2.</w:t>
      </w:r>
      <w:r>
        <w:rPr>
          <w:rFonts w:hint="eastAsia" w:ascii="宋体" w:hAnsi="宋体" w:cs="宋体"/>
          <w:sz w:val="24"/>
        </w:rPr>
        <w:t>投标人在投标之前已经与贵方进行了充分的沟通，完全理解并接受招标文件的各项规定和要求，对招标文件的合理性、合法性不再有异议。</w:t>
      </w:r>
    </w:p>
    <w:p w14:paraId="07569DB3">
      <w:pPr>
        <w:spacing w:line="360" w:lineRule="auto"/>
        <w:rPr>
          <w:rFonts w:ascii="宋体" w:cs="宋体"/>
          <w:sz w:val="24"/>
          <w:szCs w:val="20"/>
        </w:rPr>
      </w:pPr>
      <w:r>
        <w:rPr>
          <w:rFonts w:ascii="宋体" w:hAnsi="宋体" w:cs="宋体"/>
          <w:sz w:val="24"/>
        </w:rPr>
        <w:t>3.</w:t>
      </w:r>
      <w:r>
        <w:rPr>
          <w:rFonts w:hint="eastAsia" w:ascii="宋体" w:hAnsi="宋体" w:cs="宋体"/>
          <w:sz w:val="24"/>
        </w:rPr>
        <w:t>本投标有效期自开标日起</w:t>
      </w:r>
      <w:r>
        <w:rPr>
          <w:rFonts w:ascii="宋体" w:hAnsi="宋体" w:cs="宋体"/>
          <w:sz w:val="24"/>
        </w:rPr>
        <w:t xml:space="preserve"> ______</w:t>
      </w:r>
      <w:r>
        <w:rPr>
          <w:rFonts w:hint="eastAsia" w:ascii="宋体" w:hAnsi="宋体" w:cs="宋体"/>
          <w:sz w:val="24"/>
        </w:rPr>
        <w:t>天。</w:t>
      </w:r>
    </w:p>
    <w:p w14:paraId="6F6357B1">
      <w:pPr>
        <w:spacing w:line="360" w:lineRule="auto"/>
        <w:rPr>
          <w:rFonts w:ascii="宋体" w:cs="宋体"/>
          <w:sz w:val="24"/>
          <w:szCs w:val="20"/>
        </w:rPr>
      </w:pPr>
      <w:r>
        <w:rPr>
          <w:rFonts w:ascii="宋体" w:hAnsi="宋体" w:cs="宋体"/>
          <w:sz w:val="24"/>
        </w:rPr>
        <w:t>4.</w:t>
      </w:r>
      <w:r>
        <w:rPr>
          <w:rFonts w:hint="eastAsia" w:ascii="宋体" w:hAnsi="宋体" w:cs="宋体"/>
          <w:sz w:val="24"/>
        </w:rPr>
        <w:t>如中标，本投标文件至本项目合同履行完毕止均保持有效，本投标人将按“招标文件”及法律、法规的规定履行合同责任和义务。</w:t>
      </w:r>
    </w:p>
    <w:p w14:paraId="1C7646DA">
      <w:pPr>
        <w:spacing w:line="360" w:lineRule="auto"/>
        <w:rPr>
          <w:rFonts w:ascii="宋体" w:cs="宋体"/>
          <w:sz w:val="24"/>
          <w:szCs w:val="20"/>
        </w:rPr>
      </w:pPr>
      <w:r>
        <w:rPr>
          <w:rFonts w:ascii="宋体" w:hAnsi="宋体" w:cs="宋体"/>
          <w:sz w:val="24"/>
        </w:rPr>
        <w:t>5.</w:t>
      </w:r>
      <w:r>
        <w:rPr>
          <w:rFonts w:hint="eastAsia" w:ascii="宋体" w:hAnsi="宋体" w:cs="宋体"/>
          <w:sz w:val="24"/>
        </w:rPr>
        <w:t>投标人同意按照贵方要求提供与投标有关的一切数据或资料。</w:t>
      </w:r>
    </w:p>
    <w:p w14:paraId="5A19019B">
      <w:pPr>
        <w:spacing w:line="360" w:lineRule="auto"/>
        <w:rPr>
          <w:rFonts w:ascii="宋体" w:cs="宋体"/>
          <w:sz w:val="24"/>
          <w:szCs w:val="20"/>
        </w:rPr>
      </w:pPr>
      <w:r>
        <w:rPr>
          <w:rFonts w:ascii="宋体" w:hAnsi="宋体" w:cs="宋体"/>
          <w:sz w:val="24"/>
        </w:rPr>
        <w:t>6.</w:t>
      </w:r>
      <w:r>
        <w:rPr>
          <w:rFonts w:hint="eastAsia" w:ascii="宋体" w:hAnsi="宋体" w:cs="宋体"/>
          <w:sz w:val="24"/>
        </w:rPr>
        <w:t>与本投标有关的一切正式往来信函请寄：</w:t>
      </w:r>
    </w:p>
    <w:p w14:paraId="648F0740">
      <w:pPr>
        <w:spacing w:line="360" w:lineRule="auto"/>
        <w:rPr>
          <w:rFonts w:ascii="宋体" w:cs="宋体"/>
          <w:sz w:val="24"/>
          <w:szCs w:val="20"/>
        </w:rPr>
      </w:pPr>
      <w:r>
        <w:rPr>
          <w:rFonts w:hint="eastAsia" w:ascii="宋体" w:hAnsi="宋体" w:cs="宋体"/>
          <w:sz w:val="24"/>
        </w:rPr>
        <w:t>地址：</w:t>
      </w:r>
      <w:r>
        <w:rPr>
          <w:rFonts w:ascii="宋体" w:hAnsi="宋体" w:cs="宋体"/>
          <w:sz w:val="24"/>
        </w:rPr>
        <w:t>__________</w:t>
      </w:r>
      <w:r>
        <w:rPr>
          <w:rFonts w:ascii="宋体" w:hAnsi="宋体" w:cs="宋体"/>
          <w:sz w:val="24"/>
          <w:u w:val="single"/>
        </w:rPr>
        <w:t xml:space="preserve">        _</w:t>
      </w:r>
      <w:r>
        <w:rPr>
          <w:rFonts w:ascii="宋体" w:hAnsi="宋体" w:cs="宋体"/>
          <w:sz w:val="24"/>
        </w:rPr>
        <w:t>____</w:t>
      </w:r>
      <w:r>
        <w:rPr>
          <w:rFonts w:hint="eastAsia" w:ascii="宋体" w:hAnsi="宋体" w:cs="宋体"/>
          <w:sz w:val="24"/>
        </w:rPr>
        <w:t>邮编：</w:t>
      </w:r>
      <w:r>
        <w:rPr>
          <w:rFonts w:ascii="宋体" w:hAnsi="宋体" w:cs="宋体"/>
          <w:sz w:val="24"/>
        </w:rPr>
        <w:t xml:space="preserve">__________   </w:t>
      </w:r>
      <w:r>
        <w:rPr>
          <w:rFonts w:hint="eastAsia" w:ascii="宋体" w:hAnsi="宋体" w:cs="宋体"/>
          <w:sz w:val="24"/>
        </w:rPr>
        <w:t>电话：</w:t>
      </w:r>
      <w:r>
        <w:rPr>
          <w:rFonts w:ascii="宋体" w:hAnsi="宋体" w:cs="宋体"/>
          <w:sz w:val="24"/>
        </w:rPr>
        <w:t>______________</w:t>
      </w:r>
    </w:p>
    <w:p w14:paraId="52BD301A">
      <w:pPr>
        <w:spacing w:line="360" w:lineRule="auto"/>
        <w:rPr>
          <w:rFonts w:ascii="宋体" w:cs="宋体"/>
          <w:sz w:val="24"/>
          <w:szCs w:val="20"/>
        </w:rPr>
      </w:pPr>
      <w:r>
        <w:rPr>
          <w:rFonts w:hint="eastAsia" w:ascii="宋体" w:hAnsi="宋体" w:cs="宋体"/>
          <w:sz w:val="24"/>
        </w:rPr>
        <w:t>传真：</w:t>
      </w:r>
      <w:r>
        <w:rPr>
          <w:rFonts w:ascii="宋体" w:hAnsi="宋体" w:cs="宋体"/>
          <w:sz w:val="24"/>
        </w:rPr>
        <w:t>______________</w:t>
      </w:r>
      <w:r>
        <w:rPr>
          <w:rFonts w:hint="eastAsia" w:ascii="宋体" w:hAnsi="宋体" w:cs="宋体"/>
          <w:sz w:val="24"/>
        </w:rPr>
        <w:t>投标人代表姓名</w:t>
      </w:r>
      <w:r>
        <w:rPr>
          <w:rFonts w:ascii="宋体" w:hAnsi="宋体" w:cs="宋体"/>
          <w:sz w:val="24"/>
        </w:rPr>
        <w:t xml:space="preserve"> ___________  </w:t>
      </w:r>
      <w:r>
        <w:rPr>
          <w:rFonts w:hint="eastAsia" w:ascii="宋体" w:hAnsi="宋体" w:cs="宋体"/>
          <w:sz w:val="24"/>
        </w:rPr>
        <w:t>职务：</w:t>
      </w:r>
      <w:r>
        <w:rPr>
          <w:rFonts w:ascii="宋体" w:hAnsi="宋体" w:cs="宋体"/>
          <w:sz w:val="24"/>
        </w:rPr>
        <w:t>______</w:t>
      </w:r>
      <w:r>
        <w:rPr>
          <w:rFonts w:ascii="宋体" w:hAnsi="宋体" w:cs="宋体"/>
          <w:sz w:val="24"/>
          <w:u w:val="single"/>
        </w:rPr>
        <w:t xml:space="preserve"> </w:t>
      </w:r>
      <w:r>
        <w:rPr>
          <w:rFonts w:ascii="宋体" w:hAnsi="宋体" w:cs="宋体"/>
          <w:sz w:val="24"/>
        </w:rPr>
        <w:t>_______</w:t>
      </w:r>
    </w:p>
    <w:p w14:paraId="2B9264FE">
      <w:pPr>
        <w:spacing w:line="360" w:lineRule="auto"/>
        <w:rPr>
          <w:rFonts w:ascii="宋体" w:cs="宋体"/>
          <w:sz w:val="24"/>
        </w:rPr>
      </w:pPr>
    </w:p>
    <w:p w14:paraId="6231AC9B">
      <w:pPr>
        <w:spacing w:line="360" w:lineRule="auto"/>
        <w:rPr>
          <w:rFonts w:ascii="宋体" w:cs="宋体"/>
          <w:sz w:val="24"/>
          <w:szCs w:val="20"/>
        </w:rPr>
      </w:pPr>
      <w:r>
        <w:rPr>
          <w:rFonts w:hint="eastAsia" w:ascii="宋体" w:hAnsi="宋体" w:cs="宋体"/>
          <w:sz w:val="24"/>
        </w:rPr>
        <w:t>投标人名称</w:t>
      </w:r>
      <w:r>
        <w:rPr>
          <w:rFonts w:ascii="宋体" w:hAnsi="宋体" w:cs="宋体"/>
          <w:sz w:val="24"/>
        </w:rPr>
        <w:t>(</w:t>
      </w:r>
      <w:r>
        <w:rPr>
          <w:rFonts w:hint="eastAsia" w:ascii="宋体" w:hAnsi="宋体" w:cs="宋体"/>
          <w:sz w:val="24"/>
        </w:rPr>
        <w:t>公章</w:t>
      </w:r>
      <w:r>
        <w:rPr>
          <w:rFonts w:ascii="宋体" w:hAnsi="宋体" w:cs="宋体"/>
          <w:sz w:val="24"/>
        </w:rPr>
        <w:t>):___________________</w:t>
      </w:r>
    </w:p>
    <w:p w14:paraId="13AB6AB3">
      <w:pPr>
        <w:spacing w:line="360" w:lineRule="auto"/>
        <w:rPr>
          <w:rFonts w:ascii="宋体" w:cs="宋体"/>
          <w:sz w:val="24"/>
        </w:rPr>
      </w:pPr>
      <w:r>
        <w:rPr>
          <w:rFonts w:hint="eastAsia" w:ascii="宋体" w:hAnsi="宋体" w:cs="宋体"/>
          <w:sz w:val="24"/>
        </w:rPr>
        <w:t>委托代理人签字</w:t>
      </w:r>
      <w:r>
        <w:rPr>
          <w:rFonts w:ascii="宋体" w:hAnsi="宋体" w:cs="宋体"/>
          <w:sz w:val="24"/>
        </w:rPr>
        <w:t xml:space="preserve">:___________ </w:t>
      </w:r>
    </w:p>
    <w:p w14:paraId="47973481">
      <w:pPr>
        <w:rPr>
          <w:rFonts w:ascii="宋体" w:cs="宋体"/>
          <w:sz w:val="30"/>
          <w:szCs w:val="20"/>
        </w:rPr>
      </w:pPr>
      <w:r>
        <w:rPr>
          <w:rFonts w:hint="eastAsia" w:ascii="宋体" w:hAnsi="宋体" w:cs="宋体"/>
          <w:sz w:val="24"/>
        </w:rPr>
        <w:t>日期</w:t>
      </w:r>
      <w:r>
        <w:rPr>
          <w:rFonts w:ascii="宋体" w:hAnsi="宋体" w:cs="宋体"/>
          <w:sz w:val="24"/>
        </w:rPr>
        <w:t>:_____</w:t>
      </w:r>
      <w:r>
        <w:rPr>
          <w:rFonts w:hint="eastAsia" w:ascii="宋体" w:hAnsi="宋体" w:cs="宋体"/>
          <w:sz w:val="24"/>
        </w:rPr>
        <w:t>年</w:t>
      </w:r>
      <w:r>
        <w:rPr>
          <w:rFonts w:ascii="宋体" w:hAnsi="宋体" w:cs="宋体"/>
          <w:sz w:val="24"/>
        </w:rPr>
        <w:t>___</w:t>
      </w:r>
      <w:r>
        <w:rPr>
          <w:rFonts w:hint="eastAsia" w:ascii="宋体" w:hAnsi="宋体" w:cs="宋体"/>
          <w:sz w:val="24"/>
        </w:rPr>
        <w:t>月</w:t>
      </w:r>
      <w:r>
        <w:rPr>
          <w:rFonts w:ascii="宋体" w:hAnsi="宋体" w:cs="宋体"/>
          <w:sz w:val="24"/>
        </w:rPr>
        <w:t>___</w:t>
      </w:r>
      <w:r>
        <w:rPr>
          <w:rFonts w:hint="eastAsia" w:ascii="宋体" w:hAnsi="宋体" w:cs="宋体"/>
          <w:sz w:val="24"/>
        </w:rPr>
        <w:t>日</w:t>
      </w:r>
    </w:p>
    <w:p w14:paraId="45D00AF3">
      <w:pPr>
        <w:rPr>
          <w:rFonts w:ascii="宋体" w:cs="宋体"/>
          <w:sz w:val="24"/>
        </w:rPr>
      </w:pPr>
    </w:p>
    <w:p w14:paraId="76E4533C">
      <w:pPr>
        <w:rPr>
          <w:rFonts w:ascii="宋体" w:cs="宋体"/>
        </w:rPr>
      </w:pPr>
    </w:p>
    <w:p w14:paraId="64D2C7EC">
      <w:pPr>
        <w:rPr>
          <w:rFonts w:ascii="宋体" w:cs="宋体"/>
        </w:rPr>
      </w:pPr>
    </w:p>
    <w:p w14:paraId="08A14A22">
      <w:pPr>
        <w:rPr>
          <w:rFonts w:ascii="宋体" w:cs="宋体"/>
        </w:rPr>
      </w:pPr>
    </w:p>
    <w:p w14:paraId="52802982">
      <w:pPr>
        <w:rPr>
          <w:rFonts w:ascii="宋体" w:cs="宋体"/>
        </w:rPr>
      </w:pPr>
    </w:p>
    <w:p w14:paraId="222B72E9">
      <w:pPr>
        <w:rPr>
          <w:rFonts w:ascii="宋体" w:cs="宋体"/>
        </w:rPr>
      </w:pPr>
    </w:p>
    <w:p w14:paraId="66D60183">
      <w:pPr>
        <w:keepNext/>
        <w:keepLines/>
        <w:spacing w:before="260" w:after="260" w:line="416" w:lineRule="auto"/>
        <w:outlineLvl w:val="1"/>
        <w:rPr>
          <w:rFonts w:ascii="宋体" w:cs="宋体"/>
          <w:bCs/>
          <w:sz w:val="24"/>
          <w:szCs w:val="32"/>
        </w:rPr>
      </w:pPr>
      <w:bookmarkStart w:id="97" w:name="_Toc527640985"/>
      <w:bookmarkStart w:id="98" w:name="_Toc23517"/>
      <w:bookmarkStart w:id="99" w:name="_Toc7706"/>
      <w:bookmarkStart w:id="100" w:name="_Toc497918233"/>
      <w:bookmarkStart w:id="101" w:name="_Toc504549903"/>
      <w:r>
        <w:rPr>
          <w:rFonts w:hint="eastAsia" w:ascii="宋体" w:hAnsi="宋体" w:cs="宋体"/>
          <w:bCs/>
          <w:sz w:val="24"/>
          <w:szCs w:val="32"/>
        </w:rPr>
        <w:t>附件十</w:t>
      </w:r>
      <w:r>
        <w:rPr>
          <w:rFonts w:hint="eastAsia" w:ascii="宋体" w:hAnsi="宋体" w:cs="宋体"/>
          <w:bCs/>
          <w:sz w:val="24"/>
          <w:szCs w:val="32"/>
          <w:lang w:val="en-US" w:eastAsia="zh-CN"/>
        </w:rPr>
        <w:t>一</w:t>
      </w:r>
      <w:r>
        <w:rPr>
          <w:rFonts w:ascii="宋体" w:hAnsi="宋体" w:cs="宋体"/>
          <w:bCs/>
          <w:sz w:val="24"/>
          <w:szCs w:val="32"/>
        </w:rPr>
        <w:t>:</w:t>
      </w:r>
      <w:r>
        <w:rPr>
          <w:rFonts w:ascii="宋体" w:hAnsi="宋体" w:cs="宋体"/>
        </w:rPr>
        <w:t xml:space="preserve"> </w:t>
      </w:r>
      <w:r>
        <w:rPr>
          <w:rFonts w:hint="eastAsia" w:ascii="宋体" w:hAnsi="宋体" w:cs="宋体"/>
          <w:bCs/>
          <w:sz w:val="24"/>
          <w:szCs w:val="32"/>
        </w:rPr>
        <w:t>开标一览表</w:t>
      </w:r>
      <w:bookmarkEnd w:id="97"/>
      <w:bookmarkEnd w:id="98"/>
      <w:bookmarkEnd w:id="99"/>
    </w:p>
    <w:bookmarkEnd w:id="100"/>
    <w:bookmarkEnd w:id="101"/>
    <w:p w14:paraId="664C43C3">
      <w:pPr>
        <w:jc w:val="center"/>
        <w:rPr>
          <w:rFonts w:ascii="宋体"/>
          <w:b/>
          <w:sz w:val="32"/>
          <w:szCs w:val="32"/>
        </w:rPr>
      </w:pPr>
      <w:bookmarkStart w:id="102" w:name="_Toc504549906"/>
      <w:bookmarkStart w:id="103" w:name="_Toc491242413"/>
      <w:r>
        <w:rPr>
          <w:rFonts w:hint="eastAsia" w:ascii="宋体" w:hAnsi="宋体"/>
          <w:b/>
          <w:sz w:val="32"/>
          <w:szCs w:val="32"/>
        </w:rPr>
        <w:t>开标一览表</w:t>
      </w:r>
    </w:p>
    <w:p w14:paraId="0FF38905">
      <w:pPr>
        <w:spacing w:line="360" w:lineRule="auto"/>
        <w:rPr>
          <w:rFonts w:ascii="宋体"/>
          <w:b/>
          <w:sz w:val="24"/>
        </w:rPr>
      </w:pPr>
      <w:bookmarkStart w:id="104" w:name="_Toc10977"/>
      <w:r>
        <w:rPr>
          <w:rFonts w:hint="eastAsia" w:ascii="宋体" w:hAnsi="宋体"/>
          <w:b/>
          <w:sz w:val="24"/>
        </w:rPr>
        <w:t>招标编号：</w:t>
      </w:r>
      <w:r>
        <w:rPr>
          <w:rFonts w:ascii="宋体" w:hAnsi="宋体"/>
          <w:b/>
          <w:sz w:val="24"/>
        </w:rPr>
        <w:t xml:space="preserve">                                                 </w:t>
      </w:r>
    </w:p>
    <w:p w14:paraId="5A129F0D">
      <w:pPr>
        <w:spacing w:line="360" w:lineRule="auto"/>
        <w:rPr>
          <w:rFonts w:hint="eastAsia" w:ascii="宋体" w:hAnsi="宋体"/>
          <w:b/>
          <w:sz w:val="24"/>
          <w:lang w:val="en-US" w:eastAsia="zh-CN"/>
        </w:rPr>
      </w:pPr>
      <w:r>
        <w:rPr>
          <w:rFonts w:hint="eastAsia" w:ascii="宋体" w:hAnsi="宋体"/>
          <w:b/>
          <w:sz w:val="24"/>
        </w:rPr>
        <w:t>投标人名称：</w:t>
      </w:r>
      <w:r>
        <w:rPr>
          <w:rFonts w:ascii="宋体" w:hAnsi="宋体"/>
          <w:b/>
          <w:sz w:val="24"/>
        </w:rPr>
        <w:t xml:space="preserve">                                              </w:t>
      </w:r>
      <w:r>
        <w:rPr>
          <w:rFonts w:hint="eastAsia" w:ascii="宋体" w:hAnsi="宋体"/>
          <w:b/>
          <w:sz w:val="24"/>
        </w:rPr>
        <w:t xml:space="preserve">    </w:t>
      </w:r>
      <w:r>
        <w:rPr>
          <w:rFonts w:ascii="宋体" w:hAnsi="宋体"/>
          <w:b/>
          <w:sz w:val="24"/>
        </w:rPr>
        <w:t xml:space="preserve">  </w:t>
      </w:r>
      <w:r>
        <w:rPr>
          <w:rFonts w:hint="eastAsia" w:ascii="宋体" w:hAnsi="宋体"/>
          <w:b/>
          <w:sz w:val="24"/>
        </w:rPr>
        <w:t>单位：</w:t>
      </w:r>
      <w:r>
        <w:rPr>
          <w:rFonts w:hint="eastAsia" w:ascii="宋体" w:hAnsi="宋体"/>
          <w:b/>
          <w:sz w:val="24"/>
          <w:lang w:val="en-US" w:eastAsia="zh-CN"/>
        </w:rPr>
        <w:t>元</w:t>
      </w:r>
    </w:p>
    <w:tbl>
      <w:tblPr>
        <w:tblStyle w:val="65"/>
        <w:tblpPr w:leftFromText="180" w:rightFromText="180" w:vertAnchor="text" w:horzAnchor="page" w:tblpX="1113" w:tblpY="311"/>
        <w:tblOverlap w:val="never"/>
        <w:tblW w:w="99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192"/>
        <w:gridCol w:w="1200"/>
        <w:gridCol w:w="1250"/>
        <w:gridCol w:w="1366"/>
        <w:gridCol w:w="867"/>
        <w:gridCol w:w="1750"/>
        <w:gridCol w:w="1502"/>
      </w:tblGrid>
      <w:tr w14:paraId="39DFB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03C309E0">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序号</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6767CF47">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货物名称</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FAA780B">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规格型号</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1E3C8E5">
            <w:pPr>
              <w:snapToGrid w:val="0"/>
              <w:spacing w:before="50" w:after="50"/>
              <w:jc w:val="center"/>
              <w:rPr>
                <w:rFonts w:hint="eastAsia" w:ascii="宋体" w:hAnsi="宋体"/>
                <w:b/>
                <w:color w:val="auto"/>
                <w:sz w:val="22"/>
                <w:szCs w:val="32"/>
                <w:highlight w:val="none"/>
              </w:rPr>
            </w:pPr>
            <w:r>
              <w:rPr>
                <w:rFonts w:hint="eastAsia" w:ascii="宋体" w:hAnsi="宋体"/>
                <w:b/>
                <w:color w:val="auto"/>
                <w:sz w:val="22"/>
                <w:szCs w:val="32"/>
                <w:highlight w:val="none"/>
              </w:rPr>
              <w:t>制造商/产地/品牌</w:t>
            </w:r>
          </w:p>
        </w:tc>
        <w:tc>
          <w:tcPr>
            <w:tcW w:w="1366" w:type="dxa"/>
            <w:tcBorders>
              <w:top w:val="single" w:color="auto" w:sz="4" w:space="0"/>
              <w:left w:val="single" w:color="auto" w:sz="4" w:space="0"/>
              <w:bottom w:val="single" w:color="auto" w:sz="4" w:space="0"/>
              <w:right w:val="single" w:color="auto" w:sz="4" w:space="0"/>
            </w:tcBorders>
            <w:noWrap w:val="0"/>
            <w:vAlign w:val="center"/>
          </w:tcPr>
          <w:p w14:paraId="524B843D">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数量/</w:t>
            </w:r>
            <w:r>
              <w:rPr>
                <w:b/>
                <w:color w:val="auto"/>
                <w:sz w:val="22"/>
                <w:szCs w:val="28"/>
                <w:highlight w:val="none"/>
              </w:rPr>
              <w:t>单位</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50930C3E">
            <w:pPr>
              <w:snapToGrid w:val="0"/>
              <w:spacing w:before="50" w:after="50"/>
              <w:jc w:val="center"/>
              <w:rPr>
                <w:rFonts w:hint="eastAsia" w:ascii="宋体" w:hAnsi="宋体"/>
                <w:b/>
                <w:color w:val="auto"/>
                <w:sz w:val="22"/>
                <w:szCs w:val="32"/>
                <w:highlight w:val="none"/>
              </w:rPr>
            </w:pPr>
            <w:r>
              <w:rPr>
                <w:rFonts w:hint="eastAsia" w:ascii="宋体" w:hAnsi="宋体"/>
                <w:b/>
                <w:color w:val="auto"/>
                <w:sz w:val="22"/>
                <w:szCs w:val="32"/>
                <w:highlight w:val="none"/>
              </w:rPr>
              <w:t>单价</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6BEC1A6C">
            <w:pPr>
              <w:snapToGrid w:val="0"/>
              <w:spacing w:before="50" w:after="50"/>
              <w:jc w:val="center"/>
              <w:rPr>
                <w:rFonts w:hint="eastAsia" w:ascii="宋体" w:hAnsi="宋体"/>
                <w:b/>
                <w:color w:val="auto"/>
                <w:sz w:val="22"/>
                <w:szCs w:val="32"/>
                <w:highlight w:val="none"/>
              </w:rPr>
            </w:pPr>
            <w:r>
              <w:rPr>
                <w:rFonts w:hint="eastAsia" w:ascii="宋体" w:hAnsi="宋体"/>
                <w:b/>
                <w:color w:val="auto"/>
                <w:sz w:val="22"/>
                <w:szCs w:val="32"/>
                <w:highlight w:val="none"/>
              </w:rPr>
              <w:t>投标报价小计</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6701AEE1">
            <w:pPr>
              <w:snapToGrid w:val="0"/>
              <w:spacing w:before="50" w:after="50"/>
              <w:jc w:val="center"/>
              <w:rPr>
                <w:rFonts w:hint="eastAsia" w:ascii="宋体" w:hAnsi="宋体"/>
                <w:b/>
                <w:color w:val="auto"/>
                <w:sz w:val="22"/>
                <w:szCs w:val="32"/>
                <w:highlight w:val="none"/>
              </w:rPr>
            </w:pPr>
            <w:r>
              <w:rPr>
                <w:rFonts w:hint="eastAsia" w:ascii="宋体" w:hAnsi="宋体"/>
                <w:b/>
                <w:color w:val="auto"/>
                <w:sz w:val="22"/>
                <w:szCs w:val="32"/>
                <w:highlight w:val="none"/>
              </w:rPr>
              <w:t>投标报价</w:t>
            </w:r>
          </w:p>
        </w:tc>
      </w:tr>
      <w:tr w14:paraId="578C0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noWrap w:val="0"/>
            <w:vAlign w:val="center"/>
          </w:tcPr>
          <w:p w14:paraId="2108C7DA">
            <w:pPr>
              <w:snapToGrid w:val="0"/>
              <w:spacing w:before="50" w:after="50"/>
              <w:jc w:val="center"/>
              <w:rPr>
                <w:rFonts w:hint="eastAsia"/>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14:paraId="77323947">
            <w:pPr>
              <w:snapToGrid w:val="0"/>
              <w:jc w:val="center"/>
              <w:rPr>
                <w:rFonts w:hint="eastAsia"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0E9B465">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7F9351A">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14:paraId="1440BF6D">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6C26C96A">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5BEC7965">
            <w:pPr>
              <w:snapToGrid w:val="0"/>
              <w:spacing w:before="50" w:after="50"/>
              <w:rPr>
                <w:rFonts w:ascii="宋体" w:hAnsi="宋体"/>
                <w:color w:val="auto"/>
                <w:sz w:val="32"/>
                <w:szCs w:val="21"/>
                <w:highlight w:val="none"/>
              </w:rPr>
            </w:pPr>
          </w:p>
        </w:tc>
        <w:tc>
          <w:tcPr>
            <w:tcW w:w="1502" w:type="dxa"/>
            <w:vMerge w:val="restart"/>
            <w:tcBorders>
              <w:top w:val="single" w:color="auto" w:sz="4" w:space="0"/>
              <w:left w:val="single" w:color="auto" w:sz="4" w:space="0"/>
              <w:right w:val="single" w:color="auto" w:sz="4" w:space="0"/>
            </w:tcBorders>
            <w:noWrap w:val="0"/>
            <w:vAlign w:val="top"/>
          </w:tcPr>
          <w:p w14:paraId="68E0FABC">
            <w:pPr>
              <w:snapToGrid w:val="0"/>
              <w:spacing w:before="50" w:after="50"/>
              <w:rPr>
                <w:rFonts w:ascii="宋体" w:hAnsi="宋体"/>
                <w:color w:val="auto"/>
                <w:sz w:val="32"/>
                <w:szCs w:val="21"/>
                <w:highlight w:val="none"/>
              </w:rPr>
            </w:pPr>
          </w:p>
        </w:tc>
      </w:tr>
      <w:tr w14:paraId="62886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noWrap w:val="0"/>
            <w:vAlign w:val="center"/>
          </w:tcPr>
          <w:p w14:paraId="1B280A33">
            <w:pPr>
              <w:snapToGrid w:val="0"/>
              <w:spacing w:before="50" w:after="50"/>
              <w:jc w:val="center"/>
              <w:rPr>
                <w:rFonts w:hint="eastAsia"/>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14:paraId="157B4643">
            <w:pPr>
              <w:snapToGrid w:val="0"/>
              <w:jc w:val="center"/>
              <w:rPr>
                <w:rFonts w:hint="eastAsia"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FF3B8CA">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0D7FBF0">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14:paraId="17A84739">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36FF862F">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62D2354D">
            <w:pPr>
              <w:snapToGrid w:val="0"/>
              <w:spacing w:before="50" w:after="50"/>
              <w:rPr>
                <w:rFonts w:ascii="宋体" w:hAnsi="宋体"/>
                <w:b/>
                <w:bCs/>
                <w:color w:val="auto"/>
                <w:sz w:val="32"/>
                <w:szCs w:val="21"/>
                <w:highlight w:val="none"/>
              </w:rPr>
            </w:pPr>
          </w:p>
        </w:tc>
        <w:tc>
          <w:tcPr>
            <w:tcW w:w="1502" w:type="dxa"/>
            <w:vMerge w:val="continue"/>
            <w:tcBorders>
              <w:left w:val="single" w:color="auto" w:sz="4" w:space="0"/>
              <w:right w:val="single" w:color="auto" w:sz="4" w:space="0"/>
            </w:tcBorders>
            <w:noWrap w:val="0"/>
            <w:vAlign w:val="top"/>
          </w:tcPr>
          <w:p w14:paraId="0C81FB55">
            <w:pPr>
              <w:snapToGrid w:val="0"/>
              <w:spacing w:before="50" w:after="50"/>
              <w:rPr>
                <w:rFonts w:ascii="宋体" w:hAnsi="宋体"/>
                <w:color w:val="auto"/>
                <w:sz w:val="32"/>
                <w:szCs w:val="21"/>
                <w:highlight w:val="none"/>
              </w:rPr>
            </w:pPr>
          </w:p>
        </w:tc>
      </w:tr>
      <w:tr w14:paraId="1A42F1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noWrap w:val="0"/>
            <w:vAlign w:val="center"/>
          </w:tcPr>
          <w:p w14:paraId="51FAC82A">
            <w:pPr>
              <w:snapToGrid w:val="0"/>
              <w:spacing w:before="50" w:after="50"/>
              <w:jc w:val="center"/>
              <w:rPr>
                <w:rFonts w:hint="eastAsia"/>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14:paraId="4FBBB8C3">
            <w:pPr>
              <w:snapToGrid w:val="0"/>
              <w:jc w:val="center"/>
              <w:rPr>
                <w:rFonts w:hint="eastAsia"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15F7F91">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9879614">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14:paraId="5F7908E9">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60967F22">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0FD91CE1">
            <w:pPr>
              <w:snapToGrid w:val="0"/>
              <w:spacing w:before="50" w:after="50"/>
              <w:rPr>
                <w:rFonts w:ascii="宋体" w:hAnsi="宋体"/>
                <w:color w:val="auto"/>
                <w:sz w:val="32"/>
                <w:szCs w:val="21"/>
                <w:highlight w:val="none"/>
              </w:rPr>
            </w:pPr>
          </w:p>
        </w:tc>
        <w:tc>
          <w:tcPr>
            <w:tcW w:w="1502" w:type="dxa"/>
            <w:vMerge w:val="continue"/>
            <w:tcBorders>
              <w:left w:val="single" w:color="auto" w:sz="4" w:space="0"/>
              <w:right w:val="single" w:color="auto" w:sz="4" w:space="0"/>
            </w:tcBorders>
            <w:noWrap w:val="0"/>
            <w:vAlign w:val="top"/>
          </w:tcPr>
          <w:p w14:paraId="35ADBE0B">
            <w:pPr>
              <w:snapToGrid w:val="0"/>
              <w:spacing w:before="50" w:after="50"/>
              <w:rPr>
                <w:rFonts w:ascii="宋体" w:hAnsi="宋体"/>
                <w:color w:val="auto"/>
                <w:sz w:val="32"/>
                <w:szCs w:val="21"/>
                <w:highlight w:val="none"/>
              </w:rPr>
            </w:pPr>
          </w:p>
        </w:tc>
      </w:tr>
      <w:tr w14:paraId="321DF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noWrap w:val="0"/>
            <w:vAlign w:val="center"/>
          </w:tcPr>
          <w:p w14:paraId="6FCAD55B">
            <w:pPr>
              <w:snapToGrid w:val="0"/>
              <w:spacing w:before="50" w:after="50"/>
              <w:jc w:val="center"/>
              <w:rPr>
                <w:rFonts w:hint="eastAsia"/>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14:paraId="77C6B084">
            <w:pPr>
              <w:snapToGrid w:val="0"/>
              <w:jc w:val="center"/>
              <w:rPr>
                <w:rFonts w:hint="eastAsia"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40627AB">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6DD523B">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14:paraId="5D4077D1">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7722CC2C">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105884CC">
            <w:pPr>
              <w:snapToGrid w:val="0"/>
              <w:spacing w:before="50" w:after="50"/>
              <w:rPr>
                <w:rFonts w:ascii="宋体" w:hAnsi="宋体"/>
                <w:color w:val="auto"/>
                <w:sz w:val="32"/>
                <w:szCs w:val="21"/>
                <w:highlight w:val="none"/>
              </w:rPr>
            </w:pPr>
          </w:p>
        </w:tc>
        <w:tc>
          <w:tcPr>
            <w:tcW w:w="1502" w:type="dxa"/>
            <w:vMerge w:val="continue"/>
            <w:tcBorders>
              <w:left w:val="single" w:color="auto" w:sz="4" w:space="0"/>
              <w:right w:val="single" w:color="auto" w:sz="4" w:space="0"/>
            </w:tcBorders>
            <w:noWrap w:val="0"/>
            <w:vAlign w:val="top"/>
          </w:tcPr>
          <w:p w14:paraId="0B3008EE">
            <w:pPr>
              <w:snapToGrid w:val="0"/>
              <w:spacing w:before="50" w:after="50"/>
              <w:rPr>
                <w:rFonts w:ascii="宋体" w:hAnsi="宋体"/>
                <w:color w:val="auto"/>
                <w:sz w:val="32"/>
                <w:szCs w:val="21"/>
                <w:highlight w:val="none"/>
              </w:rPr>
            </w:pPr>
          </w:p>
        </w:tc>
      </w:tr>
      <w:tr w14:paraId="1066C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noWrap w:val="0"/>
            <w:vAlign w:val="center"/>
          </w:tcPr>
          <w:p w14:paraId="2A584EB1">
            <w:pPr>
              <w:snapToGrid w:val="0"/>
              <w:spacing w:before="50" w:after="50"/>
              <w:jc w:val="center"/>
              <w:rPr>
                <w:rFonts w:hint="eastAsia"/>
                <w:color w:val="auto"/>
                <w:sz w:val="24"/>
                <w:highlight w:val="none"/>
              </w:rPr>
            </w:pPr>
            <w:r>
              <w:rPr>
                <w:rFonts w:hint="eastAsia"/>
                <w:color w:val="auto"/>
                <w:sz w:val="24"/>
                <w:highlight w:val="none"/>
              </w:rPr>
              <w:t>。。。</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79F4D40D">
            <w:pPr>
              <w:snapToGrid w:val="0"/>
              <w:jc w:val="center"/>
              <w:rPr>
                <w:rFonts w:hint="eastAsia"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2F02FCB">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43A151E">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14:paraId="2358EC3A">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3BA7876F">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3196F7FE">
            <w:pPr>
              <w:snapToGrid w:val="0"/>
              <w:spacing w:before="50" w:after="50"/>
              <w:rPr>
                <w:rFonts w:ascii="宋体" w:hAnsi="宋体"/>
                <w:color w:val="auto"/>
                <w:sz w:val="32"/>
                <w:szCs w:val="21"/>
                <w:highlight w:val="none"/>
              </w:rPr>
            </w:pPr>
          </w:p>
        </w:tc>
        <w:tc>
          <w:tcPr>
            <w:tcW w:w="1502" w:type="dxa"/>
            <w:vMerge w:val="continue"/>
            <w:tcBorders>
              <w:left w:val="single" w:color="auto" w:sz="4" w:space="0"/>
              <w:right w:val="single" w:color="auto" w:sz="4" w:space="0"/>
            </w:tcBorders>
            <w:noWrap w:val="0"/>
            <w:vAlign w:val="top"/>
          </w:tcPr>
          <w:p w14:paraId="66A89D79">
            <w:pPr>
              <w:snapToGrid w:val="0"/>
              <w:spacing w:before="50" w:after="50"/>
              <w:rPr>
                <w:rFonts w:ascii="宋体" w:hAnsi="宋体"/>
                <w:color w:val="auto"/>
                <w:sz w:val="32"/>
                <w:szCs w:val="21"/>
                <w:highlight w:val="none"/>
              </w:rPr>
            </w:pPr>
          </w:p>
        </w:tc>
      </w:tr>
      <w:tr w14:paraId="7E59A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9944" w:type="dxa"/>
            <w:gridSpan w:val="8"/>
            <w:tcBorders>
              <w:top w:val="single" w:color="auto" w:sz="4" w:space="0"/>
              <w:left w:val="single" w:color="auto" w:sz="4" w:space="0"/>
              <w:bottom w:val="single" w:color="auto" w:sz="4" w:space="0"/>
              <w:right w:val="single" w:color="auto" w:sz="4" w:space="0"/>
            </w:tcBorders>
            <w:noWrap w:val="0"/>
            <w:vAlign w:val="center"/>
          </w:tcPr>
          <w:p w14:paraId="1FB49616">
            <w:pPr>
              <w:snapToGrid w:val="0"/>
              <w:spacing w:before="50" w:after="50"/>
              <w:jc w:val="left"/>
              <w:rPr>
                <w:rFonts w:hint="eastAsia" w:ascii="宋体" w:hAnsi="宋体"/>
                <w:color w:val="auto"/>
                <w:sz w:val="24"/>
                <w:highlight w:val="none"/>
              </w:rPr>
            </w:pPr>
            <w:r>
              <w:rPr>
                <w:rFonts w:hint="eastAsia" w:ascii="宋体" w:hAnsi="宋体"/>
                <w:color w:val="auto"/>
                <w:sz w:val="24"/>
                <w:highlight w:val="none"/>
              </w:rPr>
              <w:t>投标报价大写（人民币）：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小写：</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tc>
      </w:tr>
    </w:tbl>
    <w:p w14:paraId="26E345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rPr>
      </w:pPr>
      <w:r>
        <w:rPr>
          <w:rFonts w:hint="eastAsia" w:ascii="宋体" w:hAnsi="宋体"/>
          <w:sz w:val="24"/>
        </w:rPr>
        <w:t>注：</w:t>
      </w:r>
      <w:r>
        <w:rPr>
          <w:rFonts w:hint="eastAsia" w:ascii="宋体" w:hAnsi="宋体"/>
          <w:color w:val="auto"/>
          <w:sz w:val="24"/>
        </w:rPr>
        <w:t>1、投标报价必须填写，否则其投标作无效标处理。</w:t>
      </w:r>
    </w:p>
    <w:p w14:paraId="2639BD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2、投标报价一经涂改，应在涂改处加盖单位公章或者由法定代表人或授权委托人签字或盖章，否则其投标作无效标处理</w:t>
      </w:r>
      <w:r>
        <w:rPr>
          <w:rFonts w:hint="eastAsia" w:ascii="宋体" w:hAnsi="宋体" w:cs="宋体"/>
          <w:bCs/>
          <w:color w:val="auto"/>
          <w:sz w:val="24"/>
        </w:rPr>
        <w:t>。</w:t>
      </w:r>
    </w:p>
    <w:p w14:paraId="7F6C26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投标报价是履行合同的最终价格，包括</w:t>
      </w:r>
      <w:r>
        <w:rPr>
          <w:rFonts w:hint="eastAsia" w:ascii="宋体" w:hAnsi="宋体" w:cs="宋体"/>
          <w:b/>
          <w:bCs/>
          <w:sz w:val="24"/>
          <w:highlight w:val="none"/>
          <w:lang w:val="en-US" w:eastAsia="zh-CN"/>
        </w:rPr>
        <w:t>系统建设费、</w:t>
      </w:r>
      <w:r>
        <w:rPr>
          <w:rFonts w:hint="eastAsia" w:ascii="宋体" w:hAnsi="宋体" w:eastAsia="宋体" w:cs="宋体"/>
          <w:b/>
          <w:bCs/>
          <w:color w:val="auto"/>
          <w:sz w:val="24"/>
          <w:highlight w:val="none"/>
        </w:rPr>
        <w:t>软件升级、安装调试费、人员培训、运行维护费、技术支持、售后服务、验收等完成本项目的一切费用及税金</w:t>
      </w:r>
      <w:r>
        <w:rPr>
          <w:rFonts w:hint="eastAsia" w:ascii="宋体" w:hAnsi="宋体" w:cs="宋体"/>
          <w:b/>
          <w:bCs/>
          <w:color w:val="auto"/>
          <w:sz w:val="24"/>
          <w:highlight w:val="none"/>
          <w:lang w:eastAsia="zh-CN"/>
        </w:rPr>
        <w:t>。</w:t>
      </w:r>
      <w:r>
        <w:rPr>
          <w:rFonts w:hint="eastAsia" w:ascii="宋体" w:hAnsi="宋体" w:cs="宋体"/>
          <w:sz w:val="24"/>
          <w:highlight w:val="none"/>
        </w:rPr>
        <w:t>投标报价为投标人所能承受的整个项目的一次性最终最低报价，如有漏项，视同已包含在其它项目中，总价不做调整。</w:t>
      </w:r>
    </w:p>
    <w:p w14:paraId="6A9E28B9">
      <w:pPr>
        <w:pStyle w:val="40"/>
        <w:spacing w:line="360" w:lineRule="auto"/>
        <w:ind w:firstLine="480" w:firstLineChars="200"/>
        <w:jc w:val="left"/>
        <w:rPr>
          <w:rFonts w:hint="eastAsia" w:ascii="宋体" w:cs="宋体"/>
          <w:b w:val="0"/>
          <w:bCs w:val="0"/>
          <w:color w:val="auto"/>
          <w:highlight w:val="none"/>
        </w:rPr>
      </w:pPr>
      <w:r>
        <w:rPr>
          <w:rFonts w:hint="eastAsia" w:ascii="宋体" w:cs="宋体"/>
          <w:b w:val="0"/>
          <w:bCs w:val="0"/>
          <w:color w:val="auto"/>
          <w:highlight w:val="none"/>
        </w:rPr>
        <w:t>4、工期：</w:t>
      </w:r>
      <w:r>
        <w:rPr>
          <w:rFonts w:hint="eastAsia" w:ascii="宋体" w:cs="宋体"/>
          <w:b w:val="0"/>
          <w:bCs w:val="0"/>
          <w:color w:val="auto"/>
          <w:highlight w:val="none"/>
          <w:u w:val="single"/>
        </w:rPr>
        <w:t xml:space="preserve">               </w:t>
      </w:r>
      <w:r>
        <w:rPr>
          <w:rFonts w:hint="eastAsia" w:ascii="宋体" w:cs="宋体"/>
          <w:b w:val="0"/>
          <w:bCs w:val="0"/>
          <w:color w:val="auto"/>
          <w:highlight w:val="none"/>
        </w:rPr>
        <w:t>（必须填写）。</w:t>
      </w:r>
    </w:p>
    <w:p w14:paraId="636FD4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highlight w:val="none"/>
          <w:u w:val="none"/>
          <w:lang w:val="en-US" w:eastAsia="zh-CN"/>
        </w:rPr>
      </w:pPr>
      <w:r>
        <w:rPr>
          <w:rFonts w:hint="eastAsia" w:ascii="宋体" w:hAnsi="宋体"/>
          <w:sz w:val="24"/>
          <w:lang w:val="en-US" w:eastAsia="zh-CN"/>
        </w:rPr>
        <w:t>5</w:t>
      </w:r>
      <w:r>
        <w:rPr>
          <w:rFonts w:hint="eastAsia" w:ascii="宋体" w:hAnsi="宋体"/>
          <w:sz w:val="24"/>
        </w:rPr>
        <w:t>、</w:t>
      </w:r>
      <w:r>
        <w:rPr>
          <w:rFonts w:hint="eastAsia" w:ascii="宋体" w:hAnsi="宋体"/>
          <w:color w:val="auto"/>
          <w:sz w:val="24"/>
          <w:highlight w:val="none"/>
          <w:u w:val="none"/>
          <w:lang w:val="en-US" w:eastAsia="zh-CN"/>
        </w:rPr>
        <w:t>本表格式不允许修改。</w:t>
      </w:r>
    </w:p>
    <w:p w14:paraId="4963F7B0">
      <w:pPr>
        <w:rPr>
          <w:rFonts w:hint="eastAsia" w:ascii="宋体" w:hAnsi="宋体" w:cs="宋体"/>
          <w:sz w:val="24"/>
          <w:highlight w:val="none"/>
        </w:rPr>
      </w:pPr>
    </w:p>
    <w:p w14:paraId="1F86B70B">
      <w:pPr>
        <w:spacing w:line="360" w:lineRule="auto"/>
        <w:rPr>
          <w:rFonts w:ascii="宋体" w:hAnsi="宋体"/>
          <w:sz w:val="24"/>
        </w:rPr>
      </w:pPr>
      <w:r>
        <w:rPr>
          <w:rFonts w:hint="eastAsia" w:ascii="宋体" w:hAnsi="宋体"/>
          <w:sz w:val="24"/>
        </w:rPr>
        <w:t>法定代表人或委托代理人（签字或盖章）：</w:t>
      </w:r>
    </w:p>
    <w:p w14:paraId="592A7EFB">
      <w:pPr>
        <w:spacing w:line="360" w:lineRule="auto"/>
        <w:rPr>
          <w:rFonts w:ascii="宋体" w:hAnsi="宋体"/>
          <w:sz w:val="24"/>
        </w:rPr>
      </w:pPr>
    </w:p>
    <w:p w14:paraId="3EEDAAAB">
      <w:pPr>
        <w:spacing w:line="360" w:lineRule="auto"/>
        <w:rPr>
          <w:rFonts w:ascii="宋体" w:hAnsi="宋体"/>
          <w:sz w:val="24"/>
        </w:rPr>
      </w:pPr>
      <w:r>
        <w:rPr>
          <w:rFonts w:hint="eastAsia" w:ascii="宋体" w:hAnsi="宋体"/>
          <w:sz w:val="24"/>
        </w:rPr>
        <w:t xml:space="preserve">投标人名称（盖章）：                                         </w:t>
      </w:r>
    </w:p>
    <w:p w14:paraId="4BF3C492">
      <w:pPr>
        <w:spacing w:line="360" w:lineRule="auto"/>
        <w:ind w:firstLine="5280" w:firstLineChars="2200"/>
        <w:rPr>
          <w:rFonts w:ascii="宋体" w:hAnsi="宋体"/>
          <w:sz w:val="24"/>
        </w:rPr>
      </w:pPr>
      <w:r>
        <w:rPr>
          <w:rFonts w:hint="eastAsia" w:ascii="宋体" w:hAnsi="宋体"/>
          <w:sz w:val="24"/>
        </w:rPr>
        <w:t>日期：    年   月   日</w:t>
      </w:r>
    </w:p>
    <w:p w14:paraId="20485A11">
      <w:pPr>
        <w:pStyle w:val="4"/>
        <w:pageBreakBefore/>
        <w:spacing w:line="415" w:lineRule="auto"/>
        <w:rPr>
          <w:rFonts w:ascii="宋体" w:cs="宋体"/>
          <w:b w:val="0"/>
          <w:bCs w:val="0"/>
          <w:sz w:val="24"/>
        </w:rPr>
      </w:pPr>
      <w:bookmarkStart w:id="105" w:name="_Toc16049"/>
      <w:r>
        <w:rPr>
          <w:rFonts w:hint="eastAsia" w:ascii="宋体" w:hAnsi="宋体" w:cs="宋体"/>
          <w:b w:val="0"/>
          <w:bCs w:val="0"/>
          <w:sz w:val="24"/>
        </w:rPr>
        <w:t>附件十</w:t>
      </w:r>
      <w:r>
        <w:rPr>
          <w:rFonts w:hint="eastAsia" w:ascii="宋体" w:hAnsi="宋体" w:cs="宋体"/>
          <w:b w:val="0"/>
          <w:bCs w:val="0"/>
          <w:sz w:val="24"/>
          <w:lang w:val="en-US" w:eastAsia="zh-CN"/>
        </w:rPr>
        <w:t>二</w:t>
      </w:r>
      <w:r>
        <w:rPr>
          <w:rFonts w:hint="eastAsia" w:ascii="宋体" w:hAnsi="宋体" w:cs="宋体"/>
          <w:b w:val="0"/>
          <w:bCs w:val="0"/>
          <w:sz w:val="24"/>
        </w:rPr>
        <w:t>：</w:t>
      </w:r>
      <w:bookmarkEnd w:id="102"/>
      <w:bookmarkEnd w:id="103"/>
      <w:r>
        <w:rPr>
          <w:rFonts w:hint="eastAsia" w:ascii="宋体" w:hAnsi="宋体" w:cs="宋体"/>
          <w:b w:val="0"/>
          <w:bCs w:val="0"/>
          <w:sz w:val="24"/>
        </w:rPr>
        <w:t>东阳市采购项目验收方案</w:t>
      </w:r>
      <w:bookmarkEnd w:id="104"/>
      <w:bookmarkEnd w:id="105"/>
    </w:p>
    <w:p w14:paraId="767187EF">
      <w:pPr>
        <w:jc w:val="center"/>
        <w:rPr>
          <w:rFonts w:ascii="黑体" w:hAnsi="宋体" w:eastAsia="黑体"/>
          <w:b/>
          <w:sz w:val="36"/>
          <w:szCs w:val="36"/>
        </w:rPr>
      </w:pPr>
      <w:bookmarkStart w:id="106" w:name="_Toc504549908"/>
      <w:bookmarkStart w:id="107" w:name="_Toc491242414"/>
      <w:r>
        <w:rPr>
          <w:rFonts w:hint="eastAsia"/>
          <w:b/>
          <w:sz w:val="36"/>
          <w:szCs w:val="36"/>
        </w:rPr>
        <w:t>东阳市采购项目验收方案</w:t>
      </w:r>
    </w:p>
    <w:p w14:paraId="1892932D">
      <w:pPr>
        <w:spacing w:line="360" w:lineRule="auto"/>
        <w:ind w:firstLine="480" w:firstLineChars="200"/>
        <w:jc w:val="left"/>
        <w:rPr>
          <w:rFonts w:hint="eastAsia" w:hAnsi="宋体"/>
          <w:color w:val="auto"/>
          <w:sz w:val="24"/>
          <w:szCs w:val="20"/>
          <w:highlight w:val="none"/>
        </w:rPr>
      </w:pPr>
      <w:bookmarkStart w:id="108" w:name="_Toc28414"/>
      <w:r>
        <w:rPr>
          <w:rFonts w:hint="eastAsia"/>
          <w:color w:val="auto"/>
          <w:sz w:val="24"/>
          <w:szCs w:val="20"/>
          <w:highlight w:val="none"/>
        </w:rPr>
        <w:t>根据《东阳市国有企业采购管理办法（2020年修订）》等有关规定</w:t>
      </w:r>
      <w:r>
        <w:rPr>
          <w:rFonts w:hint="eastAsia" w:hAnsi="宋体"/>
          <w:color w:val="auto"/>
          <w:sz w:val="24"/>
          <w:szCs w:val="20"/>
          <w:highlight w:val="none"/>
        </w:rPr>
        <w:t>，为做好</w:t>
      </w:r>
      <w:r>
        <w:rPr>
          <w:rFonts w:hint="eastAsia" w:hAnsi="宋体"/>
          <w:color w:val="auto"/>
          <w:sz w:val="24"/>
          <w:szCs w:val="20"/>
          <w:highlight w:val="none"/>
          <w:u w:val="single"/>
        </w:rPr>
        <w:t xml:space="preserve">              </w:t>
      </w:r>
      <w:r>
        <w:rPr>
          <w:rFonts w:hint="eastAsia" w:hAnsi="宋体"/>
          <w:color w:val="auto"/>
          <w:sz w:val="24"/>
          <w:szCs w:val="20"/>
          <w:highlight w:val="none"/>
        </w:rPr>
        <w:t>采购项目的验收管理工作，特制定本项目验收方案，具体如下。</w:t>
      </w:r>
    </w:p>
    <w:p w14:paraId="02EC7C4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一、验收项目说明</w:t>
      </w:r>
    </w:p>
    <w:p w14:paraId="1AC62D34">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1、招标编号：               </w:t>
      </w:r>
    </w:p>
    <w:p w14:paraId="6FA73D0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采购</w:t>
      </w:r>
      <w:r>
        <w:rPr>
          <w:rFonts w:hint="eastAsia" w:ascii="宋体" w:hAnsi="宋体" w:cs="宋体"/>
          <w:b/>
          <w:color w:val="auto"/>
          <w:sz w:val="24"/>
          <w:highlight w:val="none"/>
        </w:rPr>
        <w:t>内容：</w:t>
      </w:r>
    </w:p>
    <w:p w14:paraId="45712C12">
      <w:pPr>
        <w:spacing w:line="360" w:lineRule="auto"/>
        <w:rPr>
          <w:rFonts w:hint="eastAsia" w:ascii="宋体" w:hAnsi="宋体" w:cs="宋体"/>
          <w:b/>
          <w:color w:val="auto"/>
          <w:sz w:val="24"/>
          <w:highlight w:val="none"/>
        </w:rPr>
      </w:pPr>
    </w:p>
    <w:p w14:paraId="4E2ABE9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二、验收小组人员</w:t>
      </w:r>
    </w:p>
    <w:p w14:paraId="30388D1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1、本次验收由</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rPr>
        <w:t>组织。</w:t>
      </w:r>
    </w:p>
    <w:p w14:paraId="08BF0C06">
      <w:pPr>
        <w:spacing w:line="360" w:lineRule="auto"/>
        <w:rPr>
          <w:rFonts w:hint="eastAsia" w:ascii="宋体" w:hAnsi="宋体" w:cs="宋体"/>
          <w:b/>
          <w:color w:val="auto"/>
          <w:sz w:val="24"/>
          <w:highlight w:val="none"/>
          <w:u w:val="single"/>
        </w:rPr>
      </w:pPr>
      <w:r>
        <w:rPr>
          <w:rFonts w:hint="eastAsia" w:ascii="宋体" w:hAnsi="宋体" w:cs="宋体"/>
          <w:b/>
          <w:color w:val="auto"/>
          <w:sz w:val="24"/>
          <w:highlight w:val="none"/>
        </w:rPr>
        <w:t>2、验收小组成员名单：</w:t>
      </w:r>
      <w:r>
        <w:rPr>
          <w:rFonts w:hint="eastAsia" w:ascii="宋体" w:hAnsi="宋体" w:cs="宋体"/>
          <w:b/>
          <w:color w:val="auto"/>
          <w:sz w:val="24"/>
          <w:highlight w:val="none"/>
          <w:u w:val="single"/>
        </w:rPr>
        <w:t xml:space="preserve">                                                       </w:t>
      </w:r>
    </w:p>
    <w:p w14:paraId="5B2C37FE">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3、验收小组成员签名：</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p w14:paraId="07FCFC0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三、验收方法与内容</w:t>
      </w:r>
    </w:p>
    <w:p w14:paraId="56FF1A34">
      <w:pPr>
        <w:spacing w:line="360" w:lineRule="auto"/>
        <w:rPr>
          <w:rFonts w:hint="eastAsia" w:ascii="宋体" w:hAnsi="宋体" w:cs="宋体"/>
          <w:b/>
          <w:color w:val="auto"/>
          <w:sz w:val="24"/>
          <w:highlight w:val="none"/>
        </w:rPr>
      </w:pPr>
    </w:p>
    <w:p w14:paraId="606A823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四、验收时间</w:t>
      </w:r>
    </w:p>
    <w:p w14:paraId="361C2610">
      <w:pPr>
        <w:spacing w:line="360" w:lineRule="auto"/>
        <w:rPr>
          <w:rFonts w:hint="eastAsia" w:ascii="宋体" w:hAnsi="宋体" w:cs="宋体"/>
          <w:b/>
          <w:color w:val="auto"/>
          <w:sz w:val="24"/>
          <w:highlight w:val="none"/>
        </w:rPr>
      </w:pPr>
    </w:p>
    <w:p w14:paraId="4B1F90A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五、验收地点</w:t>
      </w:r>
    </w:p>
    <w:p w14:paraId="68CC5ABD">
      <w:pPr>
        <w:spacing w:line="360" w:lineRule="auto"/>
        <w:rPr>
          <w:rFonts w:hint="eastAsia" w:ascii="宋体" w:hAnsi="宋体" w:cs="宋体"/>
          <w:b/>
          <w:color w:val="auto"/>
          <w:sz w:val="24"/>
          <w:highlight w:val="none"/>
        </w:rPr>
      </w:pPr>
    </w:p>
    <w:p w14:paraId="6A46AC86">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六、验收程序</w:t>
      </w:r>
    </w:p>
    <w:p w14:paraId="714472F0">
      <w:pPr>
        <w:spacing w:line="360" w:lineRule="auto"/>
        <w:rPr>
          <w:rFonts w:hint="eastAsia" w:ascii="宋体" w:hAnsi="宋体" w:cs="宋体"/>
          <w:b/>
          <w:color w:val="auto"/>
          <w:sz w:val="24"/>
          <w:highlight w:val="none"/>
        </w:rPr>
      </w:pPr>
    </w:p>
    <w:p w14:paraId="53E0F0CE">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                                            </w:t>
      </w:r>
    </w:p>
    <w:p w14:paraId="6DAA8B9F">
      <w:pPr>
        <w:spacing w:line="360" w:lineRule="auto"/>
        <w:rPr>
          <w:rFonts w:hint="eastAsia" w:ascii="宋体" w:hAnsi="宋体" w:cs="宋体"/>
          <w:color w:val="auto"/>
          <w:sz w:val="24"/>
          <w:highlight w:val="none"/>
        </w:rPr>
      </w:pPr>
    </w:p>
    <w:p w14:paraId="70575224">
      <w:pPr>
        <w:spacing w:line="360" w:lineRule="auto"/>
        <w:ind w:firstLine="6000" w:firstLineChars="2500"/>
        <w:rPr>
          <w:rFonts w:hint="eastAsia" w:ascii="宋体" w:hAnsi="宋体" w:cs="宋体"/>
          <w:color w:val="auto"/>
          <w:sz w:val="24"/>
          <w:highlight w:val="none"/>
        </w:rPr>
      </w:pPr>
      <w:r>
        <w:rPr>
          <w:rFonts w:hint="eastAsia" w:ascii="宋体" w:hAnsi="宋体" w:cs="宋体"/>
          <w:color w:val="auto"/>
          <w:sz w:val="24"/>
          <w:highlight w:val="none"/>
        </w:rPr>
        <w:t>采购单位（盖章）：</w:t>
      </w:r>
    </w:p>
    <w:p w14:paraId="6204D7B4">
      <w:pPr>
        <w:spacing w:line="360" w:lineRule="auto"/>
        <w:ind w:firstLine="6720" w:firstLineChars="2800"/>
        <w:rPr>
          <w:rFonts w:hint="eastAsia" w:ascii="宋体" w:hAnsi="宋体" w:cs="宋体"/>
          <w:color w:val="auto"/>
          <w:sz w:val="24"/>
          <w:highlight w:val="none"/>
        </w:rPr>
      </w:pPr>
      <w:r>
        <w:rPr>
          <w:rFonts w:hint="eastAsia" w:ascii="宋体" w:hAnsi="宋体" w:cs="宋体"/>
          <w:color w:val="auto"/>
          <w:sz w:val="24"/>
          <w:highlight w:val="none"/>
        </w:rPr>
        <w:t>年  月  日</w:t>
      </w:r>
    </w:p>
    <w:p w14:paraId="7C182FF9">
      <w:pPr>
        <w:pStyle w:val="4"/>
        <w:pageBreakBefore/>
        <w:spacing w:line="415" w:lineRule="auto"/>
        <w:rPr>
          <w:rFonts w:ascii="宋体" w:cs="宋体"/>
          <w:b w:val="0"/>
          <w:bCs w:val="0"/>
          <w:sz w:val="24"/>
        </w:rPr>
      </w:pPr>
      <w:bookmarkStart w:id="109" w:name="_Toc12697"/>
      <w:r>
        <w:rPr>
          <w:rFonts w:hint="eastAsia" w:ascii="宋体" w:hAnsi="宋体" w:cs="宋体"/>
          <w:b w:val="0"/>
          <w:bCs w:val="0"/>
          <w:sz w:val="24"/>
        </w:rPr>
        <w:t>附件十</w:t>
      </w:r>
      <w:r>
        <w:rPr>
          <w:rFonts w:hint="eastAsia" w:ascii="宋体" w:hAnsi="宋体" w:cs="宋体"/>
          <w:b w:val="0"/>
          <w:bCs w:val="0"/>
          <w:sz w:val="24"/>
          <w:lang w:val="en-US" w:eastAsia="zh-CN"/>
        </w:rPr>
        <w:t>三</w:t>
      </w:r>
      <w:r>
        <w:rPr>
          <w:rFonts w:hint="eastAsia" w:ascii="宋体" w:hAnsi="宋体" w:cs="宋体"/>
          <w:b w:val="0"/>
          <w:bCs w:val="0"/>
          <w:sz w:val="24"/>
        </w:rPr>
        <w:t>：</w:t>
      </w:r>
      <w:bookmarkEnd w:id="106"/>
      <w:bookmarkEnd w:id="107"/>
      <w:r>
        <w:rPr>
          <w:rFonts w:hint="eastAsia" w:ascii="宋体" w:hAnsi="宋体" w:cs="宋体"/>
          <w:b w:val="0"/>
          <w:bCs w:val="0"/>
          <w:sz w:val="24"/>
        </w:rPr>
        <w:t>代理机构社会评价表</w:t>
      </w:r>
      <w:bookmarkEnd w:id="108"/>
      <w:bookmarkEnd w:id="109"/>
    </w:p>
    <w:p w14:paraId="00BDCD52">
      <w:pPr>
        <w:jc w:val="center"/>
        <w:rPr>
          <w:rFonts w:ascii="宋体"/>
          <w:b/>
          <w:bCs/>
          <w:sz w:val="44"/>
          <w:szCs w:val="44"/>
        </w:rPr>
      </w:pPr>
      <w:bookmarkStart w:id="110" w:name="_Toc504549909"/>
      <w:r>
        <w:rPr>
          <w:rFonts w:hint="eastAsia" w:ascii="宋体" w:hAnsi="宋体"/>
          <w:b/>
          <w:bCs/>
          <w:sz w:val="44"/>
          <w:szCs w:val="44"/>
        </w:rPr>
        <w:t>代理机构社会评价表</w:t>
      </w:r>
    </w:p>
    <w:p w14:paraId="22A77282">
      <w:pPr>
        <w:tabs>
          <w:tab w:val="left" w:pos="7519"/>
        </w:tabs>
        <w:rPr>
          <w:rFonts w:ascii="宋体"/>
          <w:sz w:val="28"/>
          <w:szCs w:val="28"/>
        </w:rPr>
      </w:pPr>
      <w:r>
        <w:rPr>
          <w:rFonts w:hint="eastAsia" w:ascii="宋体" w:hAnsi="宋体"/>
          <w:sz w:val="28"/>
          <w:szCs w:val="28"/>
        </w:rPr>
        <w:t>代理机构名称：</w:t>
      </w:r>
      <w:r>
        <w:rPr>
          <w:rFonts w:ascii="宋体" w:hAnsi="宋体"/>
          <w:sz w:val="28"/>
          <w:szCs w:val="28"/>
        </w:rPr>
        <w:t xml:space="preserve"> </w:t>
      </w:r>
      <w:r>
        <w:rPr>
          <w:rFonts w:hint="eastAsia" w:ascii="宋体" w:hAnsi="宋体"/>
          <w:sz w:val="28"/>
          <w:szCs w:val="28"/>
        </w:rPr>
        <w:tab/>
      </w:r>
    </w:p>
    <w:tbl>
      <w:tblPr>
        <w:tblStyle w:val="6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173A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vAlign w:val="center"/>
          </w:tcPr>
          <w:p w14:paraId="12CBA7EB">
            <w:pPr>
              <w:jc w:val="center"/>
              <w:rPr>
                <w:sz w:val="24"/>
              </w:rPr>
            </w:pPr>
            <w:r>
              <w:rPr>
                <w:rFonts w:hint="eastAsia" w:ascii="宋体" w:hAnsi="宋体"/>
                <w:sz w:val="24"/>
              </w:rPr>
              <w:t>填表人类别</w:t>
            </w:r>
          </w:p>
        </w:tc>
        <w:tc>
          <w:tcPr>
            <w:tcW w:w="7938" w:type="dxa"/>
            <w:gridSpan w:val="6"/>
            <w:tcBorders>
              <w:left w:val="nil"/>
            </w:tcBorders>
            <w:vAlign w:val="center"/>
          </w:tcPr>
          <w:p w14:paraId="392DD8F1">
            <w:pPr>
              <w:ind w:firstLine="480" w:firstLineChars="200"/>
              <w:jc w:val="center"/>
              <w:rPr>
                <w:sz w:val="24"/>
              </w:rPr>
            </w:pPr>
            <w:r>
              <w:rPr>
                <w:rFonts w:hint="eastAsia" w:ascii="宋体" w:hAnsi="宋体"/>
                <w:sz w:val="24"/>
              </w:rPr>
              <w:t>□采购单位</w:t>
            </w:r>
            <w:r>
              <w:rPr>
                <w:sz w:val="24"/>
              </w:rPr>
              <w:t xml:space="preserve">      </w:t>
            </w:r>
            <w:r>
              <w:rPr>
                <w:rFonts w:hint="eastAsia" w:ascii="宋体" w:hAnsi="宋体"/>
                <w:sz w:val="24"/>
              </w:rPr>
              <w:t>□</w:t>
            </w:r>
            <w:r>
              <w:rPr>
                <w:rFonts w:hint="default" w:ascii="宋体" w:hAnsi="宋体"/>
                <w:sz w:val="24"/>
                <w:lang w:val="en-US"/>
              </w:rPr>
              <w:t>投标人</w:t>
            </w:r>
            <w:r>
              <w:rPr>
                <w:sz w:val="24"/>
              </w:rPr>
              <w:t xml:space="preserve">      </w:t>
            </w:r>
            <w:r>
              <w:rPr>
                <w:rFonts w:hint="eastAsia" w:ascii="宋体" w:hAnsi="宋体"/>
                <w:sz w:val="24"/>
              </w:rPr>
              <w:t>□专家</w:t>
            </w:r>
            <w:r>
              <w:rPr>
                <w:sz w:val="24"/>
              </w:rPr>
              <w:t xml:space="preserve">     </w:t>
            </w:r>
          </w:p>
        </w:tc>
      </w:tr>
      <w:tr w14:paraId="16F9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242" w:type="dxa"/>
            <w:vAlign w:val="center"/>
          </w:tcPr>
          <w:p w14:paraId="6D027F35">
            <w:pPr>
              <w:jc w:val="center"/>
              <w:rPr>
                <w:sz w:val="24"/>
              </w:rPr>
            </w:pPr>
            <w:r>
              <w:rPr>
                <w:rFonts w:hint="eastAsia" w:ascii="宋体" w:hAnsi="宋体"/>
                <w:sz w:val="24"/>
              </w:rPr>
              <w:t>填表人名称或姓名</w:t>
            </w:r>
          </w:p>
        </w:tc>
        <w:tc>
          <w:tcPr>
            <w:tcW w:w="4263" w:type="dxa"/>
            <w:gridSpan w:val="4"/>
            <w:tcBorders>
              <w:left w:val="nil"/>
            </w:tcBorders>
            <w:vAlign w:val="center"/>
          </w:tcPr>
          <w:p w14:paraId="281BC17E">
            <w:pPr>
              <w:jc w:val="center"/>
              <w:rPr>
                <w:sz w:val="24"/>
              </w:rPr>
            </w:pPr>
          </w:p>
        </w:tc>
        <w:tc>
          <w:tcPr>
            <w:tcW w:w="792" w:type="dxa"/>
            <w:tcBorders>
              <w:left w:val="nil"/>
            </w:tcBorders>
            <w:vAlign w:val="center"/>
          </w:tcPr>
          <w:p w14:paraId="34FEF946">
            <w:pPr>
              <w:jc w:val="center"/>
              <w:rPr>
                <w:sz w:val="24"/>
              </w:rPr>
            </w:pPr>
            <w:r>
              <w:rPr>
                <w:rFonts w:hint="eastAsia" w:ascii="宋体" w:hAnsi="宋体"/>
                <w:sz w:val="24"/>
              </w:rPr>
              <w:t>地址</w:t>
            </w:r>
          </w:p>
        </w:tc>
        <w:tc>
          <w:tcPr>
            <w:tcW w:w="2883" w:type="dxa"/>
            <w:vAlign w:val="center"/>
          </w:tcPr>
          <w:p w14:paraId="1CF99D91">
            <w:pPr>
              <w:jc w:val="center"/>
              <w:rPr>
                <w:rFonts w:ascii="宋体"/>
                <w:sz w:val="24"/>
              </w:rPr>
            </w:pPr>
          </w:p>
        </w:tc>
      </w:tr>
      <w:tr w14:paraId="3138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242" w:type="dxa"/>
            <w:vAlign w:val="center"/>
          </w:tcPr>
          <w:p w14:paraId="020EA0F0">
            <w:pPr>
              <w:jc w:val="center"/>
              <w:rPr>
                <w:sz w:val="24"/>
              </w:rPr>
            </w:pPr>
            <w:r>
              <w:rPr>
                <w:rFonts w:hint="eastAsia" w:ascii="宋体" w:hAnsi="宋体"/>
                <w:sz w:val="24"/>
              </w:rPr>
              <w:t>联系人</w:t>
            </w:r>
          </w:p>
        </w:tc>
        <w:tc>
          <w:tcPr>
            <w:tcW w:w="1469" w:type="dxa"/>
            <w:tcBorders>
              <w:left w:val="nil"/>
            </w:tcBorders>
            <w:vAlign w:val="center"/>
          </w:tcPr>
          <w:p w14:paraId="1DC69D5C">
            <w:pPr>
              <w:jc w:val="center"/>
              <w:rPr>
                <w:sz w:val="24"/>
              </w:rPr>
            </w:pPr>
          </w:p>
        </w:tc>
        <w:tc>
          <w:tcPr>
            <w:tcW w:w="696" w:type="dxa"/>
            <w:tcBorders>
              <w:left w:val="nil"/>
            </w:tcBorders>
            <w:vAlign w:val="center"/>
          </w:tcPr>
          <w:p w14:paraId="18F3CE2E">
            <w:pPr>
              <w:jc w:val="center"/>
              <w:rPr>
                <w:sz w:val="24"/>
              </w:rPr>
            </w:pPr>
            <w:r>
              <w:rPr>
                <w:rFonts w:hint="eastAsia" w:ascii="宋体" w:hAnsi="宋体"/>
                <w:sz w:val="24"/>
              </w:rPr>
              <w:t>电话</w:t>
            </w:r>
          </w:p>
        </w:tc>
        <w:tc>
          <w:tcPr>
            <w:tcW w:w="2098" w:type="dxa"/>
            <w:gridSpan w:val="2"/>
            <w:tcBorders>
              <w:left w:val="nil"/>
            </w:tcBorders>
            <w:vAlign w:val="center"/>
          </w:tcPr>
          <w:p w14:paraId="3B4391D5">
            <w:pPr>
              <w:jc w:val="center"/>
              <w:rPr>
                <w:sz w:val="24"/>
              </w:rPr>
            </w:pPr>
          </w:p>
        </w:tc>
        <w:tc>
          <w:tcPr>
            <w:tcW w:w="792" w:type="dxa"/>
            <w:tcBorders>
              <w:left w:val="nil"/>
            </w:tcBorders>
            <w:vAlign w:val="center"/>
          </w:tcPr>
          <w:p w14:paraId="407F695E">
            <w:pPr>
              <w:jc w:val="center"/>
              <w:rPr>
                <w:sz w:val="24"/>
              </w:rPr>
            </w:pPr>
            <w:r>
              <w:rPr>
                <w:rFonts w:hint="eastAsia" w:ascii="宋体" w:hAnsi="宋体"/>
                <w:sz w:val="24"/>
              </w:rPr>
              <w:t>传真</w:t>
            </w:r>
          </w:p>
        </w:tc>
        <w:tc>
          <w:tcPr>
            <w:tcW w:w="2883" w:type="dxa"/>
            <w:vAlign w:val="center"/>
          </w:tcPr>
          <w:p w14:paraId="55FEED0D">
            <w:pPr>
              <w:jc w:val="center"/>
              <w:rPr>
                <w:sz w:val="24"/>
              </w:rPr>
            </w:pPr>
          </w:p>
        </w:tc>
      </w:tr>
      <w:tr w14:paraId="2DFF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tcBorders>
            <w:vAlign w:val="center"/>
          </w:tcPr>
          <w:p w14:paraId="4B6B55B7">
            <w:pPr>
              <w:jc w:val="center"/>
              <w:rPr>
                <w:sz w:val="24"/>
              </w:rPr>
            </w:pPr>
            <w:r>
              <w:rPr>
                <w:rFonts w:hint="eastAsia" w:ascii="宋体" w:hAnsi="宋体"/>
                <w:sz w:val="24"/>
              </w:rPr>
              <w:t>对代理机构的评价</w:t>
            </w:r>
          </w:p>
        </w:tc>
        <w:tc>
          <w:tcPr>
            <w:tcW w:w="3232" w:type="dxa"/>
            <w:gridSpan w:val="3"/>
            <w:tcBorders>
              <w:left w:val="nil"/>
            </w:tcBorders>
            <w:vAlign w:val="center"/>
          </w:tcPr>
          <w:p w14:paraId="38D48A37">
            <w:pPr>
              <w:spacing w:line="500" w:lineRule="exact"/>
              <w:jc w:val="center"/>
              <w:rPr>
                <w:sz w:val="24"/>
              </w:rPr>
            </w:pPr>
            <w:r>
              <w:rPr>
                <w:rFonts w:hint="eastAsia" w:ascii="宋体" w:hAnsi="宋体"/>
                <w:sz w:val="24"/>
              </w:rPr>
              <w:t>项目</w:t>
            </w:r>
          </w:p>
        </w:tc>
        <w:tc>
          <w:tcPr>
            <w:tcW w:w="4706" w:type="dxa"/>
            <w:gridSpan w:val="3"/>
            <w:tcBorders>
              <w:left w:val="nil"/>
            </w:tcBorders>
            <w:vAlign w:val="center"/>
          </w:tcPr>
          <w:p w14:paraId="494B1214">
            <w:pPr>
              <w:spacing w:line="500" w:lineRule="exact"/>
              <w:jc w:val="center"/>
              <w:rPr>
                <w:sz w:val="24"/>
              </w:rPr>
            </w:pPr>
            <w:r>
              <w:rPr>
                <w:rFonts w:hint="eastAsia" w:ascii="宋体" w:hAnsi="宋体"/>
                <w:sz w:val="24"/>
              </w:rPr>
              <w:t>评价（请在分值范围内进行打分）</w:t>
            </w:r>
          </w:p>
        </w:tc>
      </w:tr>
      <w:tr w14:paraId="4D8C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tcBorders>
            <w:vAlign w:val="center"/>
          </w:tcPr>
          <w:p w14:paraId="740F8045">
            <w:pPr>
              <w:widowControl/>
              <w:jc w:val="left"/>
              <w:rPr>
                <w:sz w:val="24"/>
              </w:rPr>
            </w:pPr>
          </w:p>
        </w:tc>
        <w:tc>
          <w:tcPr>
            <w:tcW w:w="3232" w:type="dxa"/>
            <w:gridSpan w:val="3"/>
            <w:tcBorders>
              <w:left w:val="nil"/>
            </w:tcBorders>
            <w:vAlign w:val="center"/>
          </w:tcPr>
          <w:p w14:paraId="3E5FCCAF">
            <w:pPr>
              <w:rPr>
                <w:rFonts w:ascii="宋体"/>
                <w:kern w:val="0"/>
                <w:sz w:val="24"/>
              </w:rPr>
            </w:pPr>
            <w:r>
              <w:rPr>
                <w:rFonts w:hint="eastAsia" w:ascii="宋体" w:hAnsi="宋体"/>
                <w:sz w:val="24"/>
              </w:rPr>
              <w:t>是否严格执行采购纪律、法规和规章制度等（</w:t>
            </w:r>
            <w:r>
              <w:rPr>
                <w:rFonts w:ascii="宋体" w:hAnsi="宋体"/>
                <w:sz w:val="24"/>
              </w:rPr>
              <w:t>2</w:t>
            </w:r>
            <w:r>
              <w:rPr>
                <w:rFonts w:hint="eastAsia" w:ascii="宋体" w:hAnsi="宋体"/>
                <w:sz w:val="24"/>
              </w:rPr>
              <w:t>分）。</w:t>
            </w:r>
          </w:p>
        </w:tc>
        <w:tc>
          <w:tcPr>
            <w:tcW w:w="4706" w:type="dxa"/>
            <w:gridSpan w:val="3"/>
            <w:tcBorders>
              <w:left w:val="nil"/>
            </w:tcBorders>
            <w:vAlign w:val="center"/>
          </w:tcPr>
          <w:p w14:paraId="6D5789BD">
            <w:pPr>
              <w:spacing w:line="500" w:lineRule="exact"/>
              <w:jc w:val="center"/>
              <w:rPr>
                <w:sz w:val="24"/>
              </w:rPr>
            </w:pPr>
          </w:p>
        </w:tc>
      </w:tr>
      <w:tr w14:paraId="76E8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tcBorders>
            <w:vAlign w:val="center"/>
          </w:tcPr>
          <w:p w14:paraId="0DE7ED6C">
            <w:pPr>
              <w:widowControl/>
              <w:jc w:val="left"/>
              <w:rPr>
                <w:sz w:val="24"/>
              </w:rPr>
            </w:pPr>
          </w:p>
        </w:tc>
        <w:tc>
          <w:tcPr>
            <w:tcW w:w="3232" w:type="dxa"/>
            <w:gridSpan w:val="3"/>
            <w:tcBorders>
              <w:left w:val="nil"/>
            </w:tcBorders>
            <w:vAlign w:val="center"/>
          </w:tcPr>
          <w:p w14:paraId="2A83A68B">
            <w:pPr>
              <w:rPr>
                <w:rFonts w:ascii="宋体"/>
                <w:kern w:val="0"/>
                <w:sz w:val="24"/>
              </w:rPr>
            </w:pPr>
            <w:r>
              <w:rPr>
                <w:rFonts w:hint="eastAsia" w:ascii="宋体" w:hAnsi="宋体"/>
                <w:sz w:val="24"/>
              </w:rPr>
              <w:t>操作程序是否规范，采购行为、过程、结果是否公开、公平、公正，采购组织管理是否规范严谨（</w:t>
            </w:r>
            <w:r>
              <w:rPr>
                <w:rFonts w:ascii="宋体" w:hAnsi="宋体"/>
                <w:sz w:val="24"/>
              </w:rPr>
              <w:t>2</w:t>
            </w:r>
            <w:r>
              <w:rPr>
                <w:rFonts w:hint="eastAsia" w:ascii="宋体" w:hAnsi="宋体"/>
                <w:sz w:val="24"/>
              </w:rPr>
              <w:t>分）</w:t>
            </w:r>
            <w:r>
              <w:rPr>
                <w:rFonts w:hint="eastAsia" w:ascii="宋体" w:hAnsi="宋体"/>
                <w:kern w:val="0"/>
                <w:sz w:val="24"/>
              </w:rPr>
              <w:t>。</w:t>
            </w:r>
          </w:p>
        </w:tc>
        <w:tc>
          <w:tcPr>
            <w:tcW w:w="4706" w:type="dxa"/>
            <w:gridSpan w:val="3"/>
            <w:tcBorders>
              <w:left w:val="nil"/>
            </w:tcBorders>
            <w:vAlign w:val="center"/>
          </w:tcPr>
          <w:p w14:paraId="258534DC">
            <w:pPr>
              <w:spacing w:line="500" w:lineRule="exact"/>
              <w:jc w:val="center"/>
              <w:rPr>
                <w:sz w:val="24"/>
              </w:rPr>
            </w:pPr>
          </w:p>
        </w:tc>
      </w:tr>
      <w:tr w14:paraId="57B9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tcBorders>
            <w:vAlign w:val="center"/>
          </w:tcPr>
          <w:p w14:paraId="7D2BADC9">
            <w:pPr>
              <w:widowControl/>
              <w:jc w:val="left"/>
              <w:rPr>
                <w:sz w:val="24"/>
              </w:rPr>
            </w:pPr>
          </w:p>
        </w:tc>
        <w:tc>
          <w:tcPr>
            <w:tcW w:w="3232" w:type="dxa"/>
            <w:gridSpan w:val="3"/>
            <w:tcBorders>
              <w:left w:val="nil"/>
            </w:tcBorders>
            <w:vAlign w:val="center"/>
          </w:tcPr>
          <w:p w14:paraId="297C3255">
            <w:pPr>
              <w:rPr>
                <w:rFonts w:ascii="宋体"/>
                <w:kern w:val="0"/>
                <w:sz w:val="24"/>
              </w:rPr>
            </w:pPr>
            <w:r>
              <w:rPr>
                <w:rFonts w:hint="eastAsia" w:ascii="宋体" w:hAnsi="宋体"/>
                <w:sz w:val="24"/>
              </w:rPr>
              <w:t>是否及时组织采购，是否有承诺办事时间并能限时办结（</w:t>
            </w:r>
            <w:r>
              <w:rPr>
                <w:rFonts w:ascii="宋体" w:hAnsi="宋体"/>
                <w:sz w:val="24"/>
              </w:rPr>
              <w:t>2</w:t>
            </w:r>
            <w:r>
              <w:rPr>
                <w:rFonts w:hint="eastAsia" w:ascii="宋体" w:hAnsi="宋体"/>
                <w:sz w:val="24"/>
              </w:rPr>
              <w:t>分）</w:t>
            </w:r>
            <w:r>
              <w:rPr>
                <w:rFonts w:hint="eastAsia" w:ascii="宋体" w:hAnsi="宋体"/>
                <w:kern w:val="0"/>
                <w:sz w:val="24"/>
              </w:rPr>
              <w:t>。</w:t>
            </w:r>
          </w:p>
        </w:tc>
        <w:tc>
          <w:tcPr>
            <w:tcW w:w="4706" w:type="dxa"/>
            <w:gridSpan w:val="3"/>
            <w:tcBorders>
              <w:left w:val="nil"/>
            </w:tcBorders>
            <w:vAlign w:val="center"/>
          </w:tcPr>
          <w:p w14:paraId="1F9369C4">
            <w:pPr>
              <w:spacing w:line="500" w:lineRule="exact"/>
              <w:jc w:val="center"/>
              <w:rPr>
                <w:sz w:val="24"/>
              </w:rPr>
            </w:pPr>
          </w:p>
        </w:tc>
      </w:tr>
      <w:tr w14:paraId="4265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tcBorders>
            <w:vAlign w:val="center"/>
          </w:tcPr>
          <w:p w14:paraId="50CF55B0">
            <w:pPr>
              <w:widowControl/>
              <w:jc w:val="left"/>
              <w:rPr>
                <w:sz w:val="24"/>
              </w:rPr>
            </w:pPr>
          </w:p>
        </w:tc>
        <w:tc>
          <w:tcPr>
            <w:tcW w:w="3232" w:type="dxa"/>
            <w:gridSpan w:val="3"/>
            <w:tcBorders>
              <w:left w:val="nil"/>
            </w:tcBorders>
            <w:vAlign w:val="center"/>
          </w:tcPr>
          <w:p w14:paraId="7F795F63">
            <w:pPr>
              <w:rPr>
                <w:rFonts w:ascii="宋体"/>
                <w:sz w:val="24"/>
              </w:rPr>
            </w:pPr>
            <w:r>
              <w:rPr>
                <w:rFonts w:hint="eastAsia" w:ascii="宋体" w:hAnsi="宋体"/>
                <w:sz w:val="24"/>
              </w:rPr>
              <w:t>是否能积极</w:t>
            </w:r>
            <w:r>
              <w:rPr>
                <w:rFonts w:hint="eastAsia" w:ascii="宋体" w:hAnsi="宋体"/>
                <w:kern w:val="0"/>
                <w:sz w:val="24"/>
              </w:rPr>
              <w:t>主动</w:t>
            </w:r>
            <w:r>
              <w:rPr>
                <w:rFonts w:hint="eastAsia" w:ascii="宋体" w:hAnsi="宋体"/>
                <w:sz w:val="24"/>
              </w:rPr>
              <w:t>与当事人沟通</w:t>
            </w:r>
            <w:r>
              <w:rPr>
                <w:rFonts w:hint="eastAsia" w:ascii="宋体" w:hAnsi="宋体"/>
                <w:kern w:val="0"/>
                <w:sz w:val="24"/>
              </w:rPr>
              <w:t>对接；对采购政策进行详细解读；</w:t>
            </w:r>
            <w:r>
              <w:rPr>
                <w:rFonts w:hint="eastAsia" w:ascii="宋体" w:hAnsi="宋体"/>
                <w:sz w:val="24"/>
              </w:rPr>
              <w:t>咨询答复是否热情周到、耐心细致（</w:t>
            </w:r>
            <w:r>
              <w:rPr>
                <w:rFonts w:ascii="宋体" w:hAnsi="宋体"/>
                <w:sz w:val="24"/>
              </w:rPr>
              <w:t>2</w:t>
            </w:r>
            <w:r>
              <w:rPr>
                <w:rFonts w:hint="eastAsia" w:ascii="宋体" w:hAnsi="宋体"/>
                <w:sz w:val="24"/>
              </w:rPr>
              <w:t>分）</w:t>
            </w:r>
            <w:r>
              <w:rPr>
                <w:rFonts w:hint="eastAsia" w:ascii="宋体" w:hAnsi="宋体"/>
                <w:kern w:val="0"/>
                <w:sz w:val="24"/>
              </w:rPr>
              <w:t>。</w:t>
            </w:r>
          </w:p>
        </w:tc>
        <w:tc>
          <w:tcPr>
            <w:tcW w:w="4706" w:type="dxa"/>
            <w:gridSpan w:val="3"/>
            <w:tcBorders>
              <w:left w:val="nil"/>
            </w:tcBorders>
            <w:vAlign w:val="center"/>
          </w:tcPr>
          <w:p w14:paraId="6397C5B9">
            <w:pPr>
              <w:spacing w:line="500" w:lineRule="exact"/>
              <w:jc w:val="center"/>
              <w:rPr>
                <w:sz w:val="24"/>
              </w:rPr>
            </w:pPr>
          </w:p>
        </w:tc>
      </w:tr>
      <w:tr w14:paraId="3853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tcBorders>
            <w:vAlign w:val="center"/>
          </w:tcPr>
          <w:p w14:paraId="74A271A9">
            <w:pPr>
              <w:widowControl/>
              <w:jc w:val="left"/>
              <w:rPr>
                <w:sz w:val="24"/>
              </w:rPr>
            </w:pPr>
          </w:p>
        </w:tc>
        <w:tc>
          <w:tcPr>
            <w:tcW w:w="3232" w:type="dxa"/>
            <w:gridSpan w:val="3"/>
            <w:tcBorders>
              <w:left w:val="nil"/>
            </w:tcBorders>
            <w:vAlign w:val="center"/>
          </w:tcPr>
          <w:p w14:paraId="51C0E9F1">
            <w:pPr>
              <w:rPr>
                <w:rFonts w:ascii="宋体"/>
                <w:sz w:val="24"/>
              </w:rPr>
            </w:pPr>
            <w:r>
              <w:rPr>
                <w:rFonts w:hint="eastAsia" w:ascii="宋体" w:hAnsi="宋体"/>
                <w:sz w:val="24"/>
              </w:rPr>
              <w:t>采购的质量、服务是否满意（</w:t>
            </w:r>
            <w:r>
              <w:rPr>
                <w:rFonts w:ascii="宋体" w:hAnsi="宋体"/>
                <w:sz w:val="24"/>
              </w:rPr>
              <w:t>2</w:t>
            </w:r>
            <w:r>
              <w:rPr>
                <w:rFonts w:hint="eastAsia" w:ascii="宋体" w:hAnsi="宋体"/>
                <w:sz w:val="24"/>
              </w:rPr>
              <w:t>分）。</w:t>
            </w:r>
          </w:p>
        </w:tc>
        <w:tc>
          <w:tcPr>
            <w:tcW w:w="4706" w:type="dxa"/>
            <w:gridSpan w:val="3"/>
            <w:tcBorders>
              <w:left w:val="nil"/>
            </w:tcBorders>
            <w:vAlign w:val="center"/>
          </w:tcPr>
          <w:p w14:paraId="61E57D5C">
            <w:pPr>
              <w:spacing w:line="500" w:lineRule="exact"/>
              <w:jc w:val="center"/>
              <w:rPr>
                <w:sz w:val="24"/>
              </w:rPr>
            </w:pPr>
          </w:p>
        </w:tc>
      </w:tr>
      <w:tr w14:paraId="595E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tcBorders>
            <w:vAlign w:val="center"/>
          </w:tcPr>
          <w:p w14:paraId="620A43B5">
            <w:pPr>
              <w:widowControl/>
              <w:jc w:val="left"/>
              <w:rPr>
                <w:sz w:val="24"/>
              </w:rPr>
            </w:pPr>
          </w:p>
        </w:tc>
        <w:tc>
          <w:tcPr>
            <w:tcW w:w="3232" w:type="dxa"/>
            <w:gridSpan w:val="3"/>
            <w:tcBorders>
              <w:left w:val="nil"/>
            </w:tcBorders>
            <w:vAlign w:val="center"/>
          </w:tcPr>
          <w:p w14:paraId="51D2F75D">
            <w:pPr>
              <w:spacing w:line="500" w:lineRule="exact"/>
              <w:jc w:val="center"/>
              <w:rPr>
                <w:sz w:val="24"/>
              </w:rPr>
            </w:pPr>
            <w:r>
              <w:rPr>
                <w:rFonts w:hint="eastAsia" w:ascii="宋体" w:hAnsi="宋体"/>
                <w:sz w:val="24"/>
              </w:rPr>
              <w:t>合计</w:t>
            </w:r>
          </w:p>
        </w:tc>
        <w:tc>
          <w:tcPr>
            <w:tcW w:w="4706" w:type="dxa"/>
            <w:gridSpan w:val="3"/>
            <w:tcBorders>
              <w:left w:val="nil"/>
            </w:tcBorders>
            <w:vAlign w:val="center"/>
          </w:tcPr>
          <w:p w14:paraId="4021EC3C">
            <w:pPr>
              <w:spacing w:line="500" w:lineRule="exact"/>
              <w:jc w:val="center"/>
              <w:rPr>
                <w:sz w:val="24"/>
              </w:rPr>
            </w:pPr>
          </w:p>
        </w:tc>
      </w:tr>
      <w:tr w14:paraId="0FB2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vAlign w:val="center"/>
          </w:tcPr>
          <w:p w14:paraId="53BCE924">
            <w:pPr>
              <w:jc w:val="center"/>
              <w:rPr>
                <w:sz w:val="24"/>
              </w:rPr>
            </w:pPr>
            <w:r>
              <w:rPr>
                <w:rFonts w:hint="eastAsia" w:ascii="宋体" w:hAnsi="宋体"/>
                <w:sz w:val="24"/>
              </w:rPr>
              <w:t>对代理机构的意见和建议</w:t>
            </w:r>
          </w:p>
        </w:tc>
        <w:tc>
          <w:tcPr>
            <w:tcW w:w="7938" w:type="dxa"/>
            <w:gridSpan w:val="6"/>
            <w:tcBorders>
              <w:left w:val="nil"/>
            </w:tcBorders>
            <w:vAlign w:val="center"/>
          </w:tcPr>
          <w:p w14:paraId="0751528C">
            <w:pPr>
              <w:jc w:val="center"/>
              <w:rPr>
                <w:sz w:val="24"/>
              </w:rPr>
            </w:pPr>
          </w:p>
        </w:tc>
      </w:tr>
      <w:tr w14:paraId="4697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vAlign w:val="center"/>
          </w:tcPr>
          <w:p w14:paraId="310CF8CA">
            <w:pPr>
              <w:jc w:val="center"/>
              <w:rPr>
                <w:sz w:val="24"/>
              </w:rPr>
            </w:pPr>
            <w:r>
              <w:rPr>
                <w:rFonts w:hint="eastAsia" w:ascii="宋体" w:hAnsi="宋体"/>
                <w:sz w:val="24"/>
              </w:rPr>
              <w:t>备注</w:t>
            </w:r>
          </w:p>
        </w:tc>
        <w:tc>
          <w:tcPr>
            <w:tcW w:w="7938" w:type="dxa"/>
            <w:gridSpan w:val="6"/>
            <w:tcBorders>
              <w:left w:val="nil"/>
            </w:tcBorders>
            <w:vAlign w:val="center"/>
          </w:tcPr>
          <w:p w14:paraId="2FD3B8FB">
            <w:pPr>
              <w:jc w:val="center"/>
              <w:rPr>
                <w:sz w:val="24"/>
              </w:rPr>
            </w:pPr>
          </w:p>
        </w:tc>
      </w:tr>
    </w:tbl>
    <w:p w14:paraId="5840793B">
      <w:pPr>
        <w:spacing w:after="120"/>
        <w:ind w:right="1240"/>
        <w:rPr>
          <w:rFonts w:ascii="宋体" w:cs="宋体"/>
          <w:sz w:val="24"/>
        </w:rPr>
      </w:pPr>
      <w:r>
        <w:rPr>
          <w:rFonts w:hint="eastAsia" w:ascii="宋体" w:hAnsi="宋体"/>
          <w:sz w:val="24"/>
        </w:rPr>
        <w:t>填表人签字盖章：</w:t>
      </w:r>
      <w:r>
        <w:rPr>
          <w:sz w:val="24"/>
        </w:rPr>
        <w:t xml:space="preserve">                    </w:t>
      </w:r>
      <w:r>
        <w:rPr>
          <w:rFonts w:hint="eastAsia" w:ascii="宋体" w:hAnsi="宋体"/>
          <w:sz w:val="24"/>
        </w:rPr>
        <w:t>日期</w:t>
      </w:r>
    </w:p>
    <w:p w14:paraId="19FBB615">
      <w:pPr>
        <w:spacing w:after="120"/>
        <w:ind w:right="-154"/>
        <w:rPr>
          <w:rFonts w:hint="eastAsia" w:ascii="宋体" w:hAnsi="宋体" w:cs="宋体"/>
          <w:szCs w:val="21"/>
        </w:rPr>
      </w:pPr>
      <w:r>
        <w:rPr>
          <w:rFonts w:hint="eastAsia" w:ascii="宋体" w:hAnsi="宋体" w:cs="宋体"/>
          <w:szCs w:val="21"/>
        </w:rPr>
        <w:t>注：投标单位须加盖单位红章。</w:t>
      </w:r>
      <w:bookmarkEnd w:id="110"/>
    </w:p>
    <w:p w14:paraId="7628BBB3">
      <w:pPr>
        <w:keepNext/>
        <w:keepLines/>
        <w:spacing w:before="260" w:after="260" w:line="416" w:lineRule="auto"/>
        <w:outlineLvl w:val="1"/>
        <w:rPr>
          <w:rFonts w:hint="eastAsia" w:ascii="宋体" w:hAnsi="宋体" w:cs="宋体"/>
          <w:bCs/>
          <w:color w:val="auto"/>
          <w:sz w:val="24"/>
          <w:szCs w:val="32"/>
          <w:highlight w:val="none"/>
        </w:rPr>
      </w:pPr>
      <w:bookmarkStart w:id="111" w:name="_Toc16994"/>
      <w:bookmarkStart w:id="112" w:name="_Toc20138"/>
      <w:bookmarkStart w:id="113" w:name="_Toc14942629"/>
      <w:bookmarkStart w:id="114" w:name="_Toc16061443"/>
      <w:bookmarkStart w:id="115" w:name="_Toc15370811"/>
      <w:bookmarkStart w:id="116" w:name="_Toc2282"/>
      <w:bookmarkStart w:id="117" w:name="_Toc24201"/>
      <w:r>
        <w:rPr>
          <w:rFonts w:hint="eastAsia" w:ascii="宋体" w:hAnsi="宋体" w:cs="宋体"/>
          <w:bCs/>
          <w:color w:val="auto"/>
          <w:sz w:val="24"/>
          <w:szCs w:val="32"/>
          <w:highlight w:val="none"/>
        </w:rPr>
        <w:t>附件十</w:t>
      </w:r>
      <w:r>
        <w:rPr>
          <w:rFonts w:hint="eastAsia" w:ascii="宋体" w:hAnsi="宋体" w:cs="宋体"/>
          <w:bCs/>
          <w:color w:val="auto"/>
          <w:sz w:val="24"/>
          <w:szCs w:val="32"/>
          <w:highlight w:val="none"/>
          <w:lang w:val="en-US" w:eastAsia="zh-CN"/>
        </w:rPr>
        <w:t>四</w:t>
      </w:r>
      <w:r>
        <w:rPr>
          <w:rFonts w:hint="eastAsia" w:ascii="宋体" w:hAnsi="宋体" w:cs="宋体"/>
          <w:bCs/>
          <w:color w:val="auto"/>
          <w:sz w:val="24"/>
          <w:szCs w:val="32"/>
          <w:highlight w:val="none"/>
        </w:rPr>
        <w:t>：履约保证金办理保函需提供资料</w:t>
      </w:r>
      <w:bookmarkEnd w:id="111"/>
      <w:bookmarkEnd w:id="112"/>
      <w:bookmarkEnd w:id="113"/>
      <w:bookmarkEnd w:id="114"/>
      <w:bookmarkEnd w:id="115"/>
      <w:bookmarkEnd w:id="116"/>
      <w:bookmarkEnd w:id="117"/>
    </w:p>
    <w:p w14:paraId="4EB98E17">
      <w:pPr>
        <w:spacing w:after="120"/>
        <w:ind w:right="-154"/>
        <w:rPr>
          <w:rFonts w:hint="eastAsia" w:ascii="宋体" w:hAnsi="宋体" w:cs="宋体"/>
          <w:color w:val="auto"/>
          <w:sz w:val="24"/>
          <w:highlight w:val="none"/>
        </w:rPr>
      </w:pPr>
    </w:p>
    <w:p w14:paraId="6946C75E">
      <w:pPr>
        <w:spacing w:after="120"/>
        <w:ind w:right="-154"/>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履约保证金办理保函需提供资料</w:t>
      </w:r>
    </w:p>
    <w:p w14:paraId="19E8F308">
      <w:pPr>
        <w:numPr>
          <w:ilvl w:val="0"/>
          <w:numId w:val="18"/>
        </w:numPr>
        <w:spacing w:line="800" w:lineRule="exact"/>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营业执照</w:t>
      </w:r>
    </w:p>
    <w:p w14:paraId="2CCD8F28">
      <w:pPr>
        <w:numPr>
          <w:ilvl w:val="0"/>
          <w:numId w:val="18"/>
        </w:numPr>
        <w:spacing w:line="800" w:lineRule="exact"/>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法人身份证</w:t>
      </w:r>
    </w:p>
    <w:p w14:paraId="1841AB87">
      <w:pPr>
        <w:numPr>
          <w:ilvl w:val="0"/>
          <w:numId w:val="18"/>
        </w:numPr>
        <w:spacing w:line="800" w:lineRule="exact"/>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近两年财务报表</w:t>
      </w:r>
    </w:p>
    <w:p w14:paraId="64628F54">
      <w:pPr>
        <w:numPr>
          <w:ilvl w:val="0"/>
          <w:numId w:val="18"/>
        </w:numPr>
        <w:spacing w:line="800" w:lineRule="exact"/>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资质证书或安装，维修证书</w:t>
      </w:r>
    </w:p>
    <w:p w14:paraId="5AC4CA85">
      <w:pPr>
        <w:numPr>
          <w:ilvl w:val="0"/>
          <w:numId w:val="18"/>
        </w:numPr>
        <w:spacing w:line="800" w:lineRule="exact"/>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中标通知书</w:t>
      </w:r>
    </w:p>
    <w:p w14:paraId="2D8CDCB5">
      <w:pPr>
        <w:numPr>
          <w:ilvl w:val="0"/>
          <w:numId w:val="18"/>
        </w:numPr>
        <w:spacing w:line="800" w:lineRule="exact"/>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招标文件电子版</w:t>
      </w:r>
    </w:p>
    <w:p w14:paraId="3700F386">
      <w:pPr>
        <w:numPr>
          <w:ilvl w:val="0"/>
          <w:numId w:val="18"/>
        </w:numPr>
        <w:spacing w:line="800" w:lineRule="exact"/>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信用反担保函</w:t>
      </w:r>
    </w:p>
    <w:p w14:paraId="2604D4E4">
      <w:pPr>
        <w:spacing w:line="800" w:lineRule="exact"/>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注：所有资料复印件加盖公章</w:t>
      </w:r>
    </w:p>
    <w:p w14:paraId="57313CD6">
      <w:pPr>
        <w:spacing w:after="120"/>
        <w:ind w:right="-154"/>
        <w:rPr>
          <w:rFonts w:hint="eastAsia" w:ascii="宋体" w:hAnsi="宋体" w:cs="宋体"/>
          <w:b/>
          <w:color w:val="auto"/>
          <w:sz w:val="30"/>
          <w:szCs w:val="30"/>
          <w:highlight w:val="none"/>
        </w:rPr>
      </w:pPr>
    </w:p>
    <w:p w14:paraId="20E5E811">
      <w:pPr>
        <w:spacing w:after="120"/>
        <w:ind w:right="-154"/>
        <w:rPr>
          <w:rFonts w:hint="eastAsia" w:ascii="宋体" w:hAnsi="宋体" w:cs="宋体"/>
          <w:b/>
          <w:color w:val="auto"/>
          <w:sz w:val="30"/>
          <w:szCs w:val="30"/>
          <w:highlight w:val="none"/>
        </w:rPr>
      </w:pPr>
    </w:p>
    <w:p w14:paraId="0024C269">
      <w:pPr>
        <w:spacing w:after="120"/>
        <w:ind w:right="-154"/>
        <w:rPr>
          <w:rFonts w:hint="eastAsia" w:ascii="宋体" w:hAnsi="宋体" w:cs="宋体"/>
          <w:b/>
          <w:color w:val="auto"/>
          <w:sz w:val="30"/>
          <w:szCs w:val="30"/>
          <w:highlight w:val="none"/>
        </w:rPr>
      </w:pPr>
    </w:p>
    <w:p w14:paraId="277326E6">
      <w:pPr>
        <w:spacing w:after="120"/>
        <w:ind w:right="-154"/>
        <w:rPr>
          <w:rFonts w:hint="eastAsia" w:ascii="宋体" w:hAnsi="宋体" w:cs="宋体"/>
          <w:b/>
          <w:color w:val="auto"/>
          <w:sz w:val="30"/>
          <w:szCs w:val="30"/>
          <w:highlight w:val="none"/>
        </w:rPr>
      </w:pPr>
    </w:p>
    <w:p w14:paraId="56576C24">
      <w:pPr>
        <w:spacing w:after="120"/>
        <w:ind w:right="-154"/>
        <w:rPr>
          <w:rFonts w:hint="eastAsia" w:ascii="宋体" w:hAnsi="宋体" w:cs="宋体"/>
          <w:b/>
          <w:color w:val="auto"/>
          <w:sz w:val="30"/>
          <w:szCs w:val="30"/>
          <w:highlight w:val="none"/>
        </w:rPr>
      </w:pPr>
    </w:p>
    <w:p w14:paraId="00FDDBAC">
      <w:pPr>
        <w:spacing w:after="120"/>
        <w:ind w:right="-154"/>
        <w:rPr>
          <w:rFonts w:hint="eastAsia" w:ascii="宋体" w:hAnsi="宋体" w:cs="宋体"/>
          <w:b/>
          <w:color w:val="auto"/>
          <w:sz w:val="30"/>
          <w:szCs w:val="30"/>
          <w:highlight w:val="none"/>
        </w:rPr>
      </w:pPr>
    </w:p>
    <w:p w14:paraId="39A83481">
      <w:pPr>
        <w:spacing w:after="120"/>
        <w:ind w:right="-154"/>
        <w:rPr>
          <w:rFonts w:hint="eastAsia" w:ascii="宋体" w:hAnsi="宋体" w:cs="宋体"/>
          <w:b/>
          <w:color w:val="auto"/>
          <w:sz w:val="30"/>
          <w:szCs w:val="30"/>
          <w:highlight w:val="none"/>
        </w:rPr>
      </w:pPr>
    </w:p>
    <w:p w14:paraId="7C8D70F1">
      <w:pPr>
        <w:pageBreakBefore/>
        <w:spacing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信用反担保保证函</w:t>
      </w:r>
    </w:p>
    <w:p w14:paraId="53C28039">
      <w:pPr>
        <w:spacing w:line="520" w:lineRule="exact"/>
        <w:rPr>
          <w:rFonts w:hint="eastAsia" w:ascii="宋体" w:hAnsi="宋体" w:cs="宋体"/>
          <w:color w:val="auto"/>
          <w:sz w:val="24"/>
          <w:highlight w:val="none"/>
        </w:rPr>
      </w:pPr>
      <w:r>
        <w:rPr>
          <w:rFonts w:hint="eastAsia" w:ascii="宋体" w:hAnsi="宋体" w:cs="宋体"/>
          <w:color w:val="auto"/>
          <w:sz w:val="24"/>
          <w:highlight w:val="none"/>
        </w:rPr>
        <w:t>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w:t>
      </w:r>
    </w:p>
    <w:p w14:paraId="165A5738">
      <w:pPr>
        <w:spacing w:line="520" w:lineRule="exact"/>
        <w:ind w:firstLine="480" w:firstLineChars="200"/>
        <w:rPr>
          <w:rFonts w:hint="eastAsia" w:ascii="宋体" w:hAnsi="宋体" w:cs="宋体"/>
          <w:b/>
          <w:bCs/>
          <w:color w:val="auto"/>
          <w:sz w:val="24"/>
          <w:highlight w:val="none"/>
          <w:u w:val="single"/>
        </w:rPr>
      </w:pPr>
      <w:r>
        <w:rPr>
          <w:rFonts w:hint="eastAsia" w:ascii="宋体" w:hAnsi="宋体" w:cs="宋体"/>
          <w:color w:val="auto"/>
          <w:sz w:val="24"/>
          <w:highlight w:val="none"/>
        </w:rPr>
        <w:t>鉴于中国人民财产保险股份有限公司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支公司向</w:t>
      </w:r>
    </w:p>
    <w:p w14:paraId="5064B730">
      <w:pPr>
        <w:spacing w:line="520" w:lineRule="exact"/>
        <w:ind w:firstLine="482" w:firstLineChars="200"/>
        <w:jc w:val="left"/>
        <w:rPr>
          <w:rFonts w:hint="eastAsia" w:ascii="宋体" w:hAnsi="宋体" w:cs="宋体"/>
          <w:color w:val="auto"/>
          <w:sz w:val="24"/>
          <w:highlight w:val="none"/>
          <w:u w:val="single"/>
        </w:rPr>
      </w:pP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公司出具《供货履约保证保险》保单（保单编号：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），并承担相应的保险责任（具体以保险合同条款为准），最高保险金额为人民币（大写）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）；为促进该业务的良好开展，</w:t>
      </w:r>
      <w:r>
        <w:rPr>
          <w:rFonts w:hint="eastAsia" w:ascii="宋体" w:hAnsi="宋体" w:cs="宋体"/>
          <w:color w:val="auto"/>
          <w:sz w:val="24"/>
          <w:highlight w:val="none"/>
          <w:u w:val="single"/>
        </w:rPr>
        <w:t xml:space="preserve">                                                     </w:t>
      </w:r>
    </w:p>
    <w:p w14:paraId="47480B33">
      <w:pPr>
        <w:spacing w:line="520" w:lineRule="exact"/>
        <w:rPr>
          <w:rFonts w:hint="eastAsia" w:ascii="宋体" w:hAnsi="宋体" w:cs="宋体"/>
          <w:color w:val="auto"/>
          <w:sz w:val="24"/>
          <w:highlight w:val="none"/>
        </w:rPr>
      </w:pPr>
      <w:r>
        <w:rPr>
          <w:rFonts w:hint="eastAsia" w:ascii="宋体" w:hAnsi="宋体" w:cs="宋体"/>
          <w:color w:val="auto"/>
          <w:sz w:val="24"/>
          <w:highlight w:val="none"/>
        </w:rPr>
        <w:t>有限责任公司（以下称本信用反担保保证人）愿意为中国人民财产保险股份有限公司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支公司在保险合同项下的一系列保险保障提供信用反担保保证，同意履行以下保证内容：</w:t>
      </w:r>
    </w:p>
    <w:p w14:paraId="5761CECF">
      <w:pPr>
        <w:spacing w:line="520" w:lineRule="exact"/>
        <w:ind w:firstLine="600" w:firstLineChars="250"/>
        <w:rPr>
          <w:rFonts w:hint="eastAsia" w:ascii="宋体" w:hAnsi="宋体" w:cs="宋体"/>
          <w:color w:val="auto"/>
          <w:sz w:val="24"/>
          <w:highlight w:val="none"/>
        </w:rPr>
      </w:pPr>
      <w:r>
        <w:rPr>
          <w:rFonts w:hint="eastAsia" w:ascii="宋体" w:hAnsi="宋体" w:cs="宋体"/>
          <w:color w:val="auto"/>
          <w:sz w:val="24"/>
          <w:highlight w:val="none"/>
        </w:rPr>
        <w:t>一、 本信用反担保保证人同意承担的保证范围：</w:t>
      </w:r>
    </w:p>
    <w:p w14:paraId="384ED47F">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支公司承保的保单号为：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的供货履约保证保险合同约定的保险责任、保险金额和履行保证责任而实际发生的费用（包括但不限于诉讼费、公告费、保全费、律师费等）及损失；</w:t>
      </w:r>
    </w:p>
    <w:p w14:paraId="77A538F6">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（二）本信用反担保保证人承担保证责任的方式为连带保证责任。</w:t>
      </w:r>
    </w:p>
    <w:p w14:paraId="66186860">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二、本信用反担保保证人承担的保证期间为：从中国人民财产保险股份有限公司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支公司与本信用反担保保证人签订的保险合同生效之日起，至保险合同结束之日起的两年届满时止。</w:t>
      </w:r>
    </w:p>
    <w:p w14:paraId="24ED0774">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支公司所承保的《供货履约保证保险》合同发生保险事故后，有权要求本信用反担保保证人优先履行偿债责任，且优先偿债比例为100%。</w:t>
      </w:r>
    </w:p>
    <w:p w14:paraId="5558C983">
      <w:pPr>
        <w:spacing w:line="520" w:lineRule="exact"/>
        <w:ind w:left="560"/>
        <w:rPr>
          <w:rFonts w:hint="eastAsia" w:ascii="宋体" w:hAnsi="宋体" w:cs="宋体"/>
          <w:color w:val="auto"/>
          <w:sz w:val="24"/>
          <w:highlight w:val="none"/>
        </w:rPr>
      </w:pPr>
      <w:r>
        <w:rPr>
          <w:rFonts w:hint="eastAsia" w:ascii="宋体" w:hAnsi="宋体" w:cs="宋体"/>
          <w:color w:val="auto"/>
          <w:sz w:val="24"/>
          <w:highlight w:val="none"/>
        </w:rPr>
        <w:t>四、本信用反担保保证人放弃反担保措施的优先偿债抗辩权。</w:t>
      </w:r>
    </w:p>
    <w:p w14:paraId="015271DA">
      <w:pPr>
        <w:spacing w:line="520" w:lineRule="exact"/>
        <w:rPr>
          <w:rFonts w:hint="eastAsia" w:ascii="宋体" w:hAnsi="宋体" w:cs="宋体"/>
          <w:color w:val="auto"/>
          <w:sz w:val="24"/>
          <w:highlight w:val="none"/>
        </w:rPr>
      </w:pPr>
    </w:p>
    <w:p w14:paraId="784BFEC1">
      <w:pPr>
        <w:spacing w:line="520" w:lineRule="exact"/>
        <w:rPr>
          <w:rFonts w:hint="eastAsia" w:ascii="宋体" w:hAnsi="宋体" w:cs="宋体"/>
          <w:color w:val="auto"/>
          <w:sz w:val="24"/>
          <w:highlight w:val="none"/>
        </w:rPr>
      </w:pPr>
      <w:r>
        <w:rPr>
          <w:rFonts w:hint="eastAsia" w:ascii="宋体" w:hAnsi="宋体" w:cs="宋体"/>
          <w:color w:val="auto"/>
          <w:sz w:val="24"/>
          <w:highlight w:val="none"/>
        </w:rPr>
        <w:t>信用反担保保证人：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77394C3">
      <w:pPr>
        <w:spacing w:line="520" w:lineRule="exact"/>
        <w:ind w:left="4680" w:hanging="4680" w:hangingChars="1950"/>
        <w:rPr>
          <w:rFonts w:hint="eastAsia" w:ascii="宋体" w:hAnsi="宋体" w:cs="宋体"/>
          <w:color w:val="auto"/>
          <w:sz w:val="24"/>
          <w:highlight w:val="none"/>
        </w:rPr>
      </w:pPr>
    </w:p>
    <w:p w14:paraId="34465A32">
      <w:pPr>
        <w:spacing w:line="520" w:lineRule="exact"/>
        <w:ind w:left="5460" w:leftChars="2600" w:firstLine="360" w:firstLineChars="150"/>
        <w:rPr>
          <w:rFonts w:hint="eastAsia" w:ascii="宋体" w:hAnsi="宋体" w:cs="宋体"/>
          <w:color w:val="auto"/>
          <w:sz w:val="24"/>
          <w:highlight w:val="none"/>
        </w:rPr>
      </w:pPr>
      <w:r>
        <w:rPr>
          <w:rFonts w:hint="eastAsia" w:ascii="宋体" w:hAnsi="宋体" w:cs="宋体"/>
          <w:color w:val="auto"/>
          <w:sz w:val="24"/>
          <w:highlight w:val="none"/>
        </w:rPr>
        <w:t>年  月   日</w:t>
      </w:r>
    </w:p>
    <w:p w14:paraId="0F7E51A3">
      <w:pPr>
        <w:pStyle w:val="26"/>
        <w:ind w:firstLine="0" w:firstLineChars="0"/>
        <w:rPr>
          <w:rFonts w:hint="eastAsia" w:ascii="宋体" w:hAnsi="宋体" w:cs="宋体"/>
          <w:color w:val="auto"/>
          <w:highlight w:val="none"/>
        </w:rPr>
      </w:pPr>
    </w:p>
    <w:p w14:paraId="7DF8AC34">
      <w:pPr>
        <w:pStyle w:val="3"/>
      </w:pPr>
    </w:p>
    <w:sectPr>
      <w:headerReference r:id="rId3" w:type="default"/>
      <w:footerReference r:id="rId4" w:type="default"/>
      <w:pgSz w:w="11906" w:h="16838"/>
      <w:pgMar w:top="1418" w:right="1304" w:bottom="1418"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Book Antiqua">
    <w:panose1 w:val="02040602050305030304"/>
    <w:charset w:val="00"/>
    <w:family w:val="auto"/>
    <w:pitch w:val="default"/>
    <w:sig w:usb0="00000287" w:usb1="00000000" w:usb2="00000000" w:usb3="00000000" w:csb0="2000009F" w:csb1="DFD70000"/>
  </w:font>
  <w:font w:name="Helvetica">
    <w:altName w:val="Arial"/>
    <w:panose1 w:val="020B0604020202020204"/>
    <w:charset w:val="00"/>
    <w:family w:val="auto"/>
    <w:pitch w:val="default"/>
    <w:sig w:usb0="00000000" w:usb1="00000000" w:usb2="00000009"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auto"/>
    <w:pitch w:val="default"/>
    <w:sig w:usb0="00000203" w:usb1="288F0000" w:usb2="00000006" w:usb3="00000000" w:csb0="00040001" w:csb1="00000000"/>
  </w:font>
  <w:font w:name="Century">
    <w:panose1 w:val="02040604050505020304"/>
    <w:charset w:val="00"/>
    <w:family w:val="auto"/>
    <w:pitch w:val="default"/>
    <w:sig w:usb0="00000287" w:usb1="000000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DFKai-SB">
    <w:altName w:val="Microsoft JhengHei Light"/>
    <w:panose1 w:val="03000509000000000000"/>
    <w:charset w:val="88"/>
    <w:family w:val="auto"/>
    <w:pitch w:val="default"/>
    <w:sig w:usb0="00000000" w:usb1="00000000" w:usb2="00000016" w:usb3="00000000" w:csb0="00100001" w:csb1="00000000"/>
  </w:font>
  <w:font w:name="Arial Narrow">
    <w:panose1 w:val="020B0606020202030204"/>
    <w:charset w:val="00"/>
    <w:family w:val="auto"/>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等?">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8A3C2">
    <w:pPr>
      <w:pStyle w:val="43"/>
      <w:jc w:val="right"/>
    </w:pPr>
    <w:r>
      <w:rPr>
        <w:rFonts w:ascii="Times New Roman" w:hAnsi="Times New Roman" w:eastAsia="宋体" w:cs="Times New Roman"/>
        <w:kern w:val="2"/>
        <w:sz w:val="18"/>
        <w:szCs w:val="18"/>
        <w:lang w:val="en-US" w:eastAsia="zh-CN" w:bidi="ar-SA"/>
      </w:rPr>
      <w:pict>
        <v:rect id="文本框 3" o:spid="_x0000_s4097" o:spt="1" style="position:absolute;left:0pt;margin-top:0pt;height:10.35pt;width:9.0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E4B0004">
                <w:pPr>
                  <w:pStyle w:val="43"/>
                </w:pPr>
                <w:r>
                  <w:fldChar w:fldCharType="begin"/>
                </w:r>
                <w:r>
                  <w:instrText xml:space="preserve"> PAGE  \* MERGEFORMAT </w:instrText>
                </w:r>
                <w:r>
                  <w:fldChar w:fldCharType="separate"/>
                </w:r>
                <w:r>
                  <w:t>33</w:t>
                </w:r>
                <w:r>
                  <w:fldChar w:fldCharType="end"/>
                </w:r>
              </w:p>
            </w:txbxContent>
          </v:textbox>
        </v:rect>
      </w:pict>
    </w:r>
    <w:r>
      <w:t xml:space="preserve">                          </w:t>
    </w:r>
    <w:r>
      <w:rPr>
        <w:rFonts w:hint="eastAsia"/>
      </w:rPr>
      <w:t>东阳市鑫盛工程咨询有限公司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F2035">
    <w:pPr>
      <w:pStyle w:val="44"/>
      <w:jc w:val="left"/>
      <w:rPr>
        <w:rFonts w:hint="eastAsia" w:eastAsia="宋体"/>
        <w:szCs w:val="18"/>
        <w:lang w:eastAsia="zh-CN"/>
      </w:rPr>
    </w:pPr>
    <w:r>
      <w:rPr>
        <w:rFonts w:hint="eastAsia" w:eastAsia="宋体"/>
        <w:szCs w:val="18"/>
        <w:lang w:eastAsia="zh-CN"/>
      </w:rPr>
      <w:t>浙江广厦建设职业技术大学金融科技应用实训室采购项目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80C6E"/>
    <w:multiLevelType w:val="singleLevel"/>
    <w:tmpl w:val="B5080C6E"/>
    <w:lvl w:ilvl="0" w:tentative="0">
      <w:start w:val="1"/>
      <w:numFmt w:val="decimal"/>
      <w:suff w:val="nothing"/>
      <w:lvlText w:val="%1、"/>
      <w:lvlJc w:val="left"/>
      <w:pPr>
        <w:ind w:left="480"/>
      </w:pPr>
      <w:rPr>
        <w:rFonts w:cs="Times New Roman"/>
      </w:rPr>
    </w:lvl>
  </w:abstractNum>
  <w:abstractNum w:abstractNumId="1">
    <w:nsid w:val="CBFA7AF1"/>
    <w:multiLevelType w:val="singleLevel"/>
    <w:tmpl w:val="CBFA7AF1"/>
    <w:lvl w:ilvl="0" w:tentative="0">
      <w:start w:val="1"/>
      <w:numFmt w:val="bullet"/>
      <w:pStyle w:val="315"/>
      <w:lvlText w:val=""/>
      <w:lvlJc w:val="left"/>
      <w:pPr>
        <w:tabs>
          <w:tab w:val="left" w:pos="1908"/>
        </w:tabs>
        <w:ind w:left="2328" w:hanging="420"/>
      </w:pPr>
      <w:rPr>
        <w:rFonts w:hint="default" w:ascii="Wingdings" w:hAnsi="Wingdings"/>
      </w:rPr>
    </w:lvl>
  </w:abstractNum>
  <w:abstractNum w:abstractNumId="2">
    <w:nsid w:val="CDEEDF6B"/>
    <w:multiLevelType w:val="singleLevel"/>
    <w:tmpl w:val="CDEEDF6B"/>
    <w:lvl w:ilvl="0" w:tentative="0">
      <w:start w:val="1"/>
      <w:numFmt w:val="decimal"/>
      <w:suff w:val="nothing"/>
      <w:lvlText w:val="（%1）"/>
      <w:lvlJc w:val="left"/>
    </w:lvl>
  </w:abstractNum>
  <w:abstractNum w:abstractNumId="3">
    <w:nsid w:val="F4461E8A"/>
    <w:multiLevelType w:val="singleLevel"/>
    <w:tmpl w:val="F4461E8A"/>
    <w:lvl w:ilvl="0" w:tentative="0">
      <w:start w:val="2"/>
      <w:numFmt w:val="chineseCounting"/>
      <w:suff w:val="nothing"/>
      <w:lvlText w:val="%1、"/>
      <w:lvlJc w:val="left"/>
      <w:rPr>
        <w:rFonts w:hint="eastAsia" w:cs="Times New Roman"/>
      </w:rPr>
    </w:lvl>
  </w:abstractNum>
  <w:abstractNum w:abstractNumId="4">
    <w:nsid w:val="FFFFFF89"/>
    <w:multiLevelType w:val="singleLevel"/>
    <w:tmpl w:val="FFFFFF89"/>
    <w:lvl w:ilvl="0" w:tentative="0">
      <w:start w:val="1"/>
      <w:numFmt w:val="bullet"/>
      <w:pStyle w:val="36"/>
      <w:lvlText w:val=""/>
      <w:lvlJc w:val="left"/>
      <w:pPr>
        <w:tabs>
          <w:tab w:val="left" w:pos="360"/>
        </w:tabs>
        <w:ind w:left="360" w:hanging="360"/>
      </w:pPr>
      <w:rPr>
        <w:rFonts w:hint="default" w:ascii="Wingdings" w:hAnsi="Wingdings"/>
      </w:rPr>
    </w:lvl>
  </w:abstractNum>
  <w:abstractNum w:abstractNumId="5">
    <w:nsid w:val="0000000A"/>
    <w:multiLevelType w:val="singleLevel"/>
    <w:tmpl w:val="0000000A"/>
    <w:lvl w:ilvl="0" w:tentative="0">
      <w:start w:val="1"/>
      <w:numFmt w:val="decimal"/>
      <w:pStyle w:val="257"/>
      <w:lvlText w:val="%1."/>
      <w:lvlJc w:val="left"/>
      <w:pPr>
        <w:tabs>
          <w:tab w:val="left" w:pos="360"/>
        </w:tabs>
        <w:ind w:left="360" w:hanging="360"/>
      </w:pPr>
      <w:rPr>
        <w:rFonts w:cs="Times New Roman"/>
      </w:rPr>
    </w:lvl>
  </w:abstractNum>
  <w:abstractNum w:abstractNumId="6">
    <w:nsid w:val="0000000D"/>
    <w:multiLevelType w:val="multilevel"/>
    <w:tmpl w:val="0000000D"/>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pStyle w:val="9"/>
      <w:lvlText w:val="%7."/>
      <w:lvlJc w:val="left"/>
      <w:pPr>
        <w:tabs>
          <w:tab w:val="left" w:pos="5040"/>
        </w:tabs>
        <w:ind w:left="5040" w:hanging="360"/>
      </w:pPr>
      <w:rPr>
        <w:rFonts w:cs="Times New Roman"/>
      </w:rPr>
    </w:lvl>
    <w:lvl w:ilvl="7" w:tentative="0">
      <w:start w:val="1"/>
      <w:numFmt w:val="decimal"/>
      <w:pStyle w:val="10"/>
      <w:lvlText w:val="%8."/>
      <w:lvlJc w:val="left"/>
      <w:pPr>
        <w:tabs>
          <w:tab w:val="left" w:pos="5760"/>
        </w:tabs>
        <w:ind w:left="5760" w:hanging="360"/>
      </w:pPr>
      <w:rPr>
        <w:rFonts w:cs="Times New Roman"/>
      </w:rPr>
    </w:lvl>
    <w:lvl w:ilvl="8" w:tentative="0">
      <w:start w:val="1"/>
      <w:numFmt w:val="decimal"/>
      <w:pStyle w:val="11"/>
      <w:lvlText w:val="%9."/>
      <w:lvlJc w:val="left"/>
      <w:pPr>
        <w:tabs>
          <w:tab w:val="left" w:pos="6480"/>
        </w:tabs>
        <w:ind w:left="6480" w:hanging="360"/>
      </w:pPr>
      <w:rPr>
        <w:rFonts w:cs="Times New Roman"/>
      </w:rPr>
    </w:lvl>
  </w:abstractNum>
  <w:abstractNum w:abstractNumId="7">
    <w:nsid w:val="0000000F"/>
    <w:multiLevelType w:val="multilevel"/>
    <w:tmpl w:val="0000000F"/>
    <w:lvl w:ilvl="0" w:tentative="0">
      <w:start w:val="1"/>
      <w:numFmt w:val="decimal"/>
      <w:pStyle w:val="218"/>
      <w:lvlText w:val="（%1）"/>
      <w:lvlJc w:val="left"/>
      <w:pPr>
        <w:ind w:left="1020" w:hanging="420"/>
      </w:pPr>
      <w:rPr>
        <w:rFonts w:cs="Times New Roman"/>
      </w:rPr>
    </w:lvl>
    <w:lvl w:ilvl="1" w:tentative="0">
      <w:start w:val="1"/>
      <w:numFmt w:val="lowerLetter"/>
      <w:lvlText w:val="%2)"/>
      <w:lvlJc w:val="left"/>
      <w:pPr>
        <w:ind w:left="1440" w:hanging="420"/>
      </w:pPr>
      <w:rPr>
        <w:rFonts w:cs="Times New Roman"/>
      </w:rPr>
    </w:lvl>
    <w:lvl w:ilvl="2" w:tentative="0">
      <w:start w:val="1"/>
      <w:numFmt w:val="lowerRoman"/>
      <w:lvlText w:val="%3."/>
      <w:lvlJc w:val="right"/>
      <w:pPr>
        <w:ind w:left="1860" w:hanging="420"/>
      </w:pPr>
      <w:rPr>
        <w:rFonts w:cs="Times New Roman"/>
      </w:rPr>
    </w:lvl>
    <w:lvl w:ilvl="3" w:tentative="0">
      <w:start w:val="1"/>
      <w:numFmt w:val="decimal"/>
      <w:lvlText w:val="%4."/>
      <w:lvlJc w:val="left"/>
      <w:pPr>
        <w:ind w:left="2280" w:hanging="420"/>
      </w:pPr>
      <w:rPr>
        <w:rFonts w:cs="Times New Roman"/>
      </w:rPr>
    </w:lvl>
    <w:lvl w:ilvl="4" w:tentative="0">
      <w:start w:val="1"/>
      <w:numFmt w:val="lowerLetter"/>
      <w:lvlText w:val="%5)"/>
      <w:lvlJc w:val="left"/>
      <w:pPr>
        <w:ind w:left="2700" w:hanging="420"/>
      </w:pPr>
      <w:rPr>
        <w:rFonts w:cs="Times New Roman"/>
      </w:rPr>
    </w:lvl>
    <w:lvl w:ilvl="5" w:tentative="0">
      <w:start w:val="1"/>
      <w:numFmt w:val="lowerRoman"/>
      <w:lvlText w:val="%6."/>
      <w:lvlJc w:val="right"/>
      <w:pPr>
        <w:ind w:left="3120" w:hanging="420"/>
      </w:pPr>
      <w:rPr>
        <w:rFonts w:cs="Times New Roman"/>
      </w:rPr>
    </w:lvl>
    <w:lvl w:ilvl="6" w:tentative="0">
      <w:start w:val="1"/>
      <w:numFmt w:val="decimal"/>
      <w:lvlText w:val="%7."/>
      <w:lvlJc w:val="left"/>
      <w:pPr>
        <w:ind w:left="3540" w:hanging="420"/>
      </w:pPr>
      <w:rPr>
        <w:rFonts w:cs="Times New Roman"/>
      </w:rPr>
    </w:lvl>
    <w:lvl w:ilvl="7" w:tentative="0">
      <w:start w:val="1"/>
      <w:numFmt w:val="lowerLetter"/>
      <w:lvlText w:val="%8)"/>
      <w:lvlJc w:val="left"/>
      <w:pPr>
        <w:ind w:left="3960" w:hanging="420"/>
      </w:pPr>
      <w:rPr>
        <w:rFonts w:cs="Times New Roman"/>
      </w:rPr>
    </w:lvl>
    <w:lvl w:ilvl="8" w:tentative="0">
      <w:start w:val="1"/>
      <w:numFmt w:val="lowerRoman"/>
      <w:lvlText w:val="%9."/>
      <w:lvlJc w:val="right"/>
      <w:pPr>
        <w:ind w:left="4380" w:hanging="420"/>
      </w:pPr>
      <w:rPr>
        <w:rFonts w:cs="Times New Roman"/>
      </w:rPr>
    </w:lvl>
  </w:abstractNum>
  <w:abstractNum w:abstractNumId="8">
    <w:nsid w:val="08100561"/>
    <w:multiLevelType w:val="multilevel"/>
    <w:tmpl w:val="08100561"/>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1C4E17D8"/>
    <w:multiLevelType w:val="multilevel"/>
    <w:tmpl w:val="1C4E17D8"/>
    <w:lvl w:ilvl="0" w:tentative="0">
      <w:start w:val="1"/>
      <w:numFmt w:val="bullet"/>
      <w:pStyle w:val="238"/>
      <w:lvlText w:val=""/>
      <w:lvlJc w:val="left"/>
      <w:pPr>
        <w:tabs>
          <w:tab w:val="left" w:pos="900"/>
        </w:tabs>
        <w:ind w:left="900" w:hanging="420"/>
      </w:pPr>
      <w:rPr>
        <w:rFonts w:hint="default" w:ascii="Wingdings" w:hAnsi="Wingdings"/>
      </w:rPr>
    </w:lvl>
    <w:lvl w:ilvl="1" w:tentative="0">
      <w:start w:val="1"/>
      <w:numFmt w:val="bullet"/>
      <w:pStyle w:val="110"/>
      <w:lvlText w:val=""/>
      <w:lvlJc w:val="left"/>
      <w:pPr>
        <w:tabs>
          <w:tab w:val="left" w:pos="1320"/>
        </w:tabs>
        <w:ind w:left="1320" w:hanging="420"/>
      </w:pPr>
      <w:rPr>
        <w:rFonts w:hint="default" w:ascii="Wingdings" w:hAnsi="Wingdings"/>
      </w:rPr>
    </w:lvl>
    <w:lvl w:ilvl="2" w:tentative="0">
      <w:start w:val="1"/>
      <w:numFmt w:val="bullet"/>
      <w:pStyle w:val="327"/>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0">
    <w:nsid w:val="2997A62C"/>
    <w:multiLevelType w:val="singleLevel"/>
    <w:tmpl w:val="2997A62C"/>
    <w:lvl w:ilvl="0" w:tentative="0">
      <w:start w:val="6"/>
      <w:numFmt w:val="chineseCounting"/>
      <w:suff w:val="nothing"/>
      <w:lvlText w:val="%1、"/>
      <w:lvlJc w:val="left"/>
      <w:rPr>
        <w:rFonts w:hint="eastAsia"/>
      </w:rPr>
    </w:lvl>
  </w:abstractNum>
  <w:abstractNum w:abstractNumId="11">
    <w:nsid w:val="33D53ED3"/>
    <w:multiLevelType w:val="multilevel"/>
    <w:tmpl w:val="33D53ED3"/>
    <w:lvl w:ilvl="0" w:tentative="0">
      <w:start w:val="3"/>
      <w:numFmt w:val="decimal"/>
      <w:pStyle w:val="243"/>
      <w:lvlText w:val="%1、"/>
      <w:lvlJc w:val="left"/>
      <w:pPr>
        <w:tabs>
          <w:tab w:val="left" w:pos="360"/>
        </w:tabs>
        <w:ind w:left="360" w:hanging="360"/>
      </w:pPr>
      <w:rPr>
        <w:rFonts w:hint="default" w:cs="Times New Roman"/>
      </w:rPr>
    </w:lvl>
    <w:lvl w:ilvl="1" w:tentative="0">
      <w:start w:val="1"/>
      <w:numFmt w:val="lowerLetter"/>
      <w:pStyle w:val="116"/>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pStyle w:val="128"/>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3EDA774B"/>
    <w:multiLevelType w:val="singleLevel"/>
    <w:tmpl w:val="3EDA774B"/>
    <w:lvl w:ilvl="0" w:tentative="0">
      <w:start w:val="1"/>
      <w:numFmt w:val="chineseCounting"/>
      <w:suff w:val="nothing"/>
      <w:lvlText w:val="（%1）"/>
      <w:lvlJc w:val="left"/>
      <w:rPr>
        <w:rFonts w:hint="eastAsia"/>
      </w:rPr>
    </w:lvl>
  </w:abstractNum>
  <w:abstractNum w:abstractNumId="13">
    <w:nsid w:val="56CEF554"/>
    <w:multiLevelType w:val="singleLevel"/>
    <w:tmpl w:val="56CEF554"/>
    <w:lvl w:ilvl="0" w:tentative="0">
      <w:start w:val="1"/>
      <w:numFmt w:val="decimal"/>
      <w:pStyle w:val="233"/>
      <w:suff w:val="nothing"/>
      <w:lvlText w:val="%1、"/>
      <w:lvlJc w:val="left"/>
      <w:rPr>
        <w:rFonts w:cs="Times New Roman"/>
      </w:rPr>
    </w:lvl>
  </w:abstractNum>
  <w:abstractNum w:abstractNumId="14">
    <w:nsid w:val="67BB2DB7"/>
    <w:multiLevelType w:val="multilevel"/>
    <w:tmpl w:val="67BB2DB7"/>
    <w:lvl w:ilvl="0" w:tentative="0">
      <w:start w:val="1"/>
      <w:numFmt w:val="bullet"/>
      <w:pStyle w:val="330"/>
      <w:lvlText w:val=""/>
      <w:lvlJc w:val="left"/>
      <w:pPr>
        <w:tabs>
          <w:tab w:val="left" w:pos="0"/>
        </w:tabs>
      </w:pPr>
      <w:rPr>
        <w:rFonts w:hint="default" w:ascii="Wingdings" w:hAnsi="Wingdings"/>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5">
    <w:nsid w:val="685F539A"/>
    <w:multiLevelType w:val="multilevel"/>
    <w:tmpl w:val="685F53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F787817"/>
    <w:multiLevelType w:val="singleLevel"/>
    <w:tmpl w:val="6F787817"/>
    <w:lvl w:ilvl="0" w:tentative="0">
      <w:start w:val="4"/>
      <w:numFmt w:val="chineseCounting"/>
      <w:suff w:val="nothing"/>
      <w:lvlText w:val="（%1）"/>
      <w:lvlJc w:val="left"/>
      <w:rPr>
        <w:rFonts w:hint="eastAsia" w:cs="Times New Roman"/>
      </w:rPr>
    </w:lvl>
  </w:abstractNum>
  <w:abstractNum w:abstractNumId="17">
    <w:nsid w:val="7F412F7C"/>
    <w:multiLevelType w:val="multilevel"/>
    <w:tmpl w:val="7F412F7C"/>
    <w:lvl w:ilvl="0" w:tentative="0">
      <w:start w:val="0"/>
      <w:numFmt w:val="bullet"/>
      <w:pStyle w:val="311"/>
      <w:lvlText w:val="★"/>
      <w:lvlJc w:val="left"/>
      <w:pPr>
        <w:tabs>
          <w:tab w:val="left" w:pos="360"/>
        </w:tabs>
        <w:ind w:left="360" w:hanging="360"/>
      </w:pPr>
      <w:rPr>
        <w:rFonts w:hint="eastAsia" w:ascii="DFKai-SB" w:hAnsi="DFKai-SB" w:eastAsia="DFKai-SB"/>
      </w:rPr>
    </w:lvl>
    <w:lvl w:ilvl="1" w:tentative="0">
      <w:start w:val="1"/>
      <w:numFmt w:val="bullet"/>
      <w:pStyle w:val="357"/>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6"/>
  </w:num>
  <w:num w:numId="2">
    <w:abstractNumId w:val="4"/>
  </w:num>
  <w:num w:numId="3">
    <w:abstractNumId w:val="9"/>
  </w:num>
  <w:num w:numId="4">
    <w:abstractNumId w:val="11"/>
  </w:num>
  <w:num w:numId="5">
    <w:abstractNumId w:val="7"/>
  </w:num>
  <w:num w:numId="6">
    <w:abstractNumId w:val="13"/>
  </w:num>
  <w:num w:numId="7">
    <w:abstractNumId w:val="5"/>
  </w:num>
  <w:num w:numId="8">
    <w:abstractNumId w:val="17"/>
  </w:num>
  <w:num w:numId="9">
    <w:abstractNumId w:val="1"/>
  </w:num>
  <w:num w:numId="10">
    <w:abstractNumId w:val="14"/>
  </w:num>
  <w:num w:numId="11">
    <w:abstractNumId w:val="8"/>
  </w:num>
  <w:num w:numId="12">
    <w:abstractNumId w:val="3"/>
  </w:num>
  <w:num w:numId="13">
    <w:abstractNumId w:val="16"/>
  </w:num>
  <w:num w:numId="14">
    <w:abstractNumId w:val="2"/>
  </w:num>
  <w:num w:numId="15">
    <w:abstractNumId w:val="10"/>
  </w:num>
  <w:num w:numId="16">
    <w:abstractNumId w:val="0"/>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E5ZDRhZGUzODljOGI3YjY1N2NkYWMwYjdmNmJmZDMifQ=="/>
  </w:docVars>
  <w:rsids>
    <w:rsidRoot w:val="00000000"/>
    <w:rsid w:val="02E11222"/>
    <w:rsid w:val="034B4626"/>
    <w:rsid w:val="03F26CF4"/>
    <w:rsid w:val="06896151"/>
    <w:rsid w:val="0B587A56"/>
    <w:rsid w:val="0CFD51A3"/>
    <w:rsid w:val="0E45272D"/>
    <w:rsid w:val="0F6A529D"/>
    <w:rsid w:val="1061638B"/>
    <w:rsid w:val="11683BFA"/>
    <w:rsid w:val="13823D4D"/>
    <w:rsid w:val="13C90CBE"/>
    <w:rsid w:val="142E7F4B"/>
    <w:rsid w:val="1458053E"/>
    <w:rsid w:val="14641516"/>
    <w:rsid w:val="15BB5BFB"/>
    <w:rsid w:val="17651959"/>
    <w:rsid w:val="1B7013C6"/>
    <w:rsid w:val="1B953904"/>
    <w:rsid w:val="1C9525F8"/>
    <w:rsid w:val="1CB97B08"/>
    <w:rsid w:val="1E4E40AC"/>
    <w:rsid w:val="1E96075B"/>
    <w:rsid w:val="1EFE1491"/>
    <w:rsid w:val="1F140F3F"/>
    <w:rsid w:val="1F5A384A"/>
    <w:rsid w:val="1F7E3742"/>
    <w:rsid w:val="23875DAC"/>
    <w:rsid w:val="260445EE"/>
    <w:rsid w:val="27780CAC"/>
    <w:rsid w:val="29E321DD"/>
    <w:rsid w:val="2A6227DF"/>
    <w:rsid w:val="32223EFB"/>
    <w:rsid w:val="355D6CD6"/>
    <w:rsid w:val="36013127"/>
    <w:rsid w:val="373E6AF9"/>
    <w:rsid w:val="37CF0C43"/>
    <w:rsid w:val="396F7ED6"/>
    <w:rsid w:val="397118B4"/>
    <w:rsid w:val="3A625ED4"/>
    <w:rsid w:val="3B6808C3"/>
    <w:rsid w:val="3B6C1087"/>
    <w:rsid w:val="3C7E15AD"/>
    <w:rsid w:val="3C89024E"/>
    <w:rsid w:val="3D771494"/>
    <w:rsid w:val="40180A7C"/>
    <w:rsid w:val="41564BF7"/>
    <w:rsid w:val="41EC07E8"/>
    <w:rsid w:val="438F330A"/>
    <w:rsid w:val="442E1BA0"/>
    <w:rsid w:val="448D6CA3"/>
    <w:rsid w:val="44AC1AB4"/>
    <w:rsid w:val="475875B3"/>
    <w:rsid w:val="475A6BE2"/>
    <w:rsid w:val="49F271A0"/>
    <w:rsid w:val="4E212A12"/>
    <w:rsid w:val="4E7133D4"/>
    <w:rsid w:val="50F7153E"/>
    <w:rsid w:val="565C1302"/>
    <w:rsid w:val="59EE54DE"/>
    <w:rsid w:val="5C233518"/>
    <w:rsid w:val="5DC866D4"/>
    <w:rsid w:val="5E821F72"/>
    <w:rsid w:val="626F1999"/>
    <w:rsid w:val="628C0275"/>
    <w:rsid w:val="629A437E"/>
    <w:rsid w:val="64871CD6"/>
    <w:rsid w:val="664538EE"/>
    <w:rsid w:val="666E2E32"/>
    <w:rsid w:val="683A4438"/>
    <w:rsid w:val="68423FD9"/>
    <w:rsid w:val="68A8338A"/>
    <w:rsid w:val="68B25C61"/>
    <w:rsid w:val="69D81C91"/>
    <w:rsid w:val="69E14761"/>
    <w:rsid w:val="6AA91C18"/>
    <w:rsid w:val="6BBC0880"/>
    <w:rsid w:val="6C3A04B0"/>
    <w:rsid w:val="6D011FF1"/>
    <w:rsid w:val="716C52EC"/>
    <w:rsid w:val="7375713F"/>
    <w:rsid w:val="74493C73"/>
    <w:rsid w:val="74577C81"/>
    <w:rsid w:val="74606706"/>
    <w:rsid w:val="74A2563D"/>
    <w:rsid w:val="758E56B6"/>
    <w:rsid w:val="76276F5E"/>
    <w:rsid w:val="766366F1"/>
    <w:rsid w:val="7B9B4DC1"/>
    <w:rsid w:val="7DB50FC7"/>
    <w:rsid w:val="7EF0555E"/>
    <w:rsid w:val="7F0E2860"/>
    <w:rsid w:val="7F117D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qFormat="1" w:unhideWhenUsed="0" w:uiPriority="99" w:semiHidden="0" w:name="List Bullet 5"/>
    <w:lsdException w:unhideWhenUsed="0" w:uiPriority="0" w:semiHidden="0" w:name="List Number 2"/>
    <w:lsdException w:qFormat="1" w:unhideWhenUsed="0" w:uiPriority="99"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qFormat="1" w:unhideWhenUsed="0" w:uiPriority="99"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1"/>
    <w:autoRedefine/>
    <w:qFormat/>
    <w:uiPriority w:val="99"/>
    <w:pPr>
      <w:keepNext/>
      <w:tabs>
        <w:tab w:val="left" w:pos="432"/>
      </w:tabs>
      <w:ind w:left="432" w:hanging="432"/>
      <w:outlineLvl w:val="0"/>
    </w:pPr>
    <w:rPr>
      <w:b/>
      <w:kern w:val="44"/>
      <w:sz w:val="44"/>
      <w:szCs w:val="20"/>
    </w:rPr>
  </w:style>
  <w:style w:type="paragraph" w:styleId="4">
    <w:name w:val="heading 2"/>
    <w:basedOn w:val="1"/>
    <w:next w:val="1"/>
    <w:link w:val="442"/>
    <w:autoRedefine/>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443"/>
    <w:autoRedefine/>
    <w:qFormat/>
    <w:uiPriority w:val="99"/>
    <w:pPr>
      <w:keepNext/>
      <w:keepLines/>
      <w:spacing w:before="260" w:after="260" w:line="416" w:lineRule="auto"/>
      <w:outlineLvl w:val="2"/>
    </w:pPr>
    <w:rPr>
      <w:b/>
      <w:bCs/>
      <w:sz w:val="32"/>
      <w:szCs w:val="32"/>
    </w:rPr>
  </w:style>
  <w:style w:type="paragraph" w:styleId="6">
    <w:name w:val="heading 4"/>
    <w:basedOn w:val="1"/>
    <w:next w:val="1"/>
    <w:link w:val="444"/>
    <w:autoRedefine/>
    <w:qFormat/>
    <w:uiPriority w:val="9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45"/>
    <w:autoRedefine/>
    <w:qFormat/>
    <w:uiPriority w:val="99"/>
    <w:pPr>
      <w:keepNext/>
      <w:keepLines/>
      <w:spacing w:before="280" w:after="290" w:line="376" w:lineRule="auto"/>
      <w:outlineLvl w:val="4"/>
    </w:pPr>
    <w:rPr>
      <w:b/>
      <w:bCs/>
      <w:sz w:val="28"/>
      <w:szCs w:val="28"/>
    </w:rPr>
  </w:style>
  <w:style w:type="paragraph" w:styleId="8">
    <w:name w:val="heading 6"/>
    <w:basedOn w:val="1"/>
    <w:next w:val="1"/>
    <w:link w:val="446"/>
    <w:autoRedefine/>
    <w:qFormat/>
    <w:uiPriority w:val="99"/>
    <w:pPr>
      <w:keepNext/>
      <w:keepLines/>
      <w:spacing w:before="240" w:after="64" w:line="320" w:lineRule="auto"/>
      <w:outlineLvl w:val="5"/>
    </w:pPr>
    <w:rPr>
      <w:rFonts w:ascii="Arial" w:hAnsi="Arial" w:eastAsia="黑体"/>
      <w:b/>
      <w:bCs/>
      <w:sz w:val="24"/>
      <w:szCs w:val="20"/>
    </w:rPr>
  </w:style>
  <w:style w:type="paragraph" w:styleId="9">
    <w:name w:val="heading 7"/>
    <w:basedOn w:val="1"/>
    <w:next w:val="1"/>
    <w:link w:val="447"/>
    <w:autoRedefine/>
    <w:qFormat/>
    <w:uiPriority w:val="99"/>
    <w:pPr>
      <w:keepNext/>
      <w:keepLines/>
      <w:numPr>
        <w:ilvl w:val="6"/>
        <w:numId w:val="1"/>
      </w:numPr>
      <w:tabs>
        <w:tab w:val="left" w:pos="1440"/>
      </w:tabs>
      <w:adjustRightInd w:val="0"/>
      <w:spacing w:before="240" w:after="64" w:line="320" w:lineRule="atLeast"/>
      <w:textAlignment w:val="baseline"/>
      <w:outlineLvl w:val="6"/>
    </w:pPr>
    <w:rPr>
      <w:rFonts w:ascii="宋体" w:eastAsia="仿宋_GB2312"/>
      <w:b/>
      <w:kern w:val="0"/>
      <w:sz w:val="24"/>
      <w:szCs w:val="20"/>
    </w:rPr>
  </w:style>
  <w:style w:type="paragraph" w:styleId="10">
    <w:name w:val="heading 8"/>
    <w:basedOn w:val="1"/>
    <w:next w:val="1"/>
    <w:link w:val="448"/>
    <w:autoRedefine/>
    <w:qFormat/>
    <w:uiPriority w:val="99"/>
    <w:pPr>
      <w:keepNext/>
      <w:keepLines/>
      <w:numPr>
        <w:ilvl w:val="7"/>
        <w:numId w:val="1"/>
      </w:numPr>
      <w:tabs>
        <w:tab w:val="left" w:pos="1440"/>
      </w:tab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449"/>
    <w:autoRedefine/>
    <w:qFormat/>
    <w:uiPriority w:val="99"/>
    <w:pPr>
      <w:keepNext/>
      <w:keepLines/>
      <w:numPr>
        <w:ilvl w:val="8"/>
        <w:numId w:val="1"/>
      </w:numPr>
      <w:tabs>
        <w:tab w:val="left" w:pos="1440"/>
      </w:tabs>
      <w:adjustRightInd w:val="0"/>
      <w:spacing w:before="240" w:after="64" w:line="320" w:lineRule="atLeast"/>
      <w:textAlignment w:val="baseline"/>
      <w:outlineLvl w:val="8"/>
    </w:pPr>
    <w:rPr>
      <w:rFonts w:ascii="Arial" w:hAnsi="Arial" w:eastAsia="黑体"/>
      <w:kern w:val="0"/>
      <w:sz w:val="28"/>
      <w:szCs w:val="20"/>
    </w:rPr>
  </w:style>
  <w:style w:type="character" w:default="1" w:styleId="66">
    <w:name w:val="Default Paragraph Font"/>
    <w:autoRedefine/>
    <w:semiHidden/>
    <w:unhideWhenUsed/>
    <w:qFormat/>
    <w:uiPriority w:val="1"/>
  </w:style>
  <w:style w:type="table" w:default="1" w:styleId="65">
    <w:name w:val="Normal Table"/>
    <w:autoRedefine/>
    <w:semiHidden/>
    <w:qFormat/>
    <w:uiPriority w:val="0"/>
    <w:tblPr>
      <w:tblCellMar>
        <w:top w:w="0" w:type="dxa"/>
        <w:left w:w="108" w:type="dxa"/>
        <w:bottom w:w="0" w:type="dxa"/>
        <w:right w:w="108" w:type="dxa"/>
      </w:tblCellMar>
    </w:tblPr>
  </w:style>
  <w:style w:type="paragraph" w:styleId="2">
    <w:name w:val="Normal Indent"/>
    <w:basedOn w:val="1"/>
    <w:link w:val="503"/>
    <w:autoRedefine/>
    <w:qFormat/>
    <w:uiPriority w:val="99"/>
    <w:pPr>
      <w:ind w:firstLine="420"/>
    </w:pPr>
    <w:rPr>
      <w:szCs w:val="20"/>
    </w:rPr>
  </w:style>
  <w:style w:type="paragraph" w:styleId="12">
    <w:name w:val="List 3"/>
    <w:basedOn w:val="1"/>
    <w:autoRedefine/>
    <w:qFormat/>
    <w:uiPriority w:val="99"/>
    <w:pPr>
      <w:ind w:left="100" w:leftChars="400" w:hanging="200" w:hangingChars="200"/>
    </w:pPr>
  </w:style>
  <w:style w:type="paragraph" w:styleId="13">
    <w:name w:val="toc 7"/>
    <w:basedOn w:val="1"/>
    <w:next w:val="1"/>
    <w:autoRedefine/>
    <w:qFormat/>
    <w:uiPriority w:val="99"/>
    <w:pPr>
      <w:ind w:left="2520" w:leftChars="1200"/>
    </w:pPr>
  </w:style>
  <w:style w:type="paragraph" w:styleId="14">
    <w:name w:val="index 8"/>
    <w:basedOn w:val="1"/>
    <w:next w:val="1"/>
    <w:autoRedefine/>
    <w:qFormat/>
    <w:uiPriority w:val="99"/>
    <w:pPr>
      <w:ind w:left="1680" w:hanging="210"/>
      <w:jc w:val="left"/>
    </w:pPr>
    <w:rPr>
      <w:sz w:val="20"/>
      <w:szCs w:val="20"/>
    </w:rPr>
  </w:style>
  <w:style w:type="paragraph" w:styleId="15">
    <w:name w:val="List Number"/>
    <w:basedOn w:val="1"/>
    <w:autoRedefine/>
    <w:qFormat/>
    <w:uiPriority w:val="99"/>
    <w:pPr>
      <w:widowControl/>
      <w:tabs>
        <w:tab w:val="left" w:pos="454"/>
        <w:tab w:val="left" w:pos="720"/>
      </w:tabs>
      <w:spacing w:afterLines="50"/>
      <w:ind w:left="1354" w:hanging="284"/>
      <w:jc w:val="left"/>
    </w:pPr>
    <w:rPr>
      <w:kern w:val="0"/>
      <w:sz w:val="24"/>
      <w:szCs w:val="20"/>
    </w:rPr>
  </w:style>
  <w:style w:type="paragraph" w:styleId="16">
    <w:name w:val="caption"/>
    <w:basedOn w:val="1"/>
    <w:next w:val="1"/>
    <w:autoRedefine/>
    <w:qFormat/>
    <w:uiPriority w:val="99"/>
    <w:pPr>
      <w:spacing w:before="152" w:after="160"/>
    </w:pPr>
    <w:rPr>
      <w:rFonts w:ascii="Arial" w:hAnsi="Arial" w:eastAsia="黑体" w:cs="Arial"/>
      <w:sz w:val="20"/>
      <w:szCs w:val="20"/>
    </w:rPr>
  </w:style>
  <w:style w:type="paragraph" w:styleId="17">
    <w:name w:val="index 5"/>
    <w:basedOn w:val="1"/>
    <w:next w:val="1"/>
    <w:autoRedefine/>
    <w:qFormat/>
    <w:uiPriority w:val="99"/>
    <w:pPr>
      <w:ind w:left="1050" w:hanging="210"/>
      <w:jc w:val="left"/>
    </w:pPr>
    <w:rPr>
      <w:sz w:val="20"/>
      <w:szCs w:val="20"/>
    </w:rPr>
  </w:style>
  <w:style w:type="paragraph" w:styleId="18">
    <w:name w:val="List Bullet"/>
    <w:basedOn w:val="1"/>
    <w:autoRedefine/>
    <w:qFormat/>
    <w:uiPriority w:val="99"/>
    <w:pPr>
      <w:widowControl/>
      <w:tabs>
        <w:tab w:val="left" w:pos="900"/>
      </w:tabs>
      <w:spacing w:before="100" w:beforeAutospacing="1" w:afterLines="50" w:afterAutospacing="1"/>
      <w:ind w:left="900" w:hanging="420"/>
      <w:jc w:val="left"/>
    </w:pPr>
    <w:rPr>
      <w:kern w:val="0"/>
      <w:szCs w:val="20"/>
    </w:rPr>
  </w:style>
  <w:style w:type="paragraph" w:styleId="19">
    <w:name w:val="Document Map"/>
    <w:basedOn w:val="1"/>
    <w:link w:val="451"/>
    <w:autoRedefine/>
    <w:qFormat/>
    <w:uiPriority w:val="99"/>
    <w:pPr>
      <w:shd w:val="clear" w:color="auto" w:fill="000080"/>
    </w:pPr>
  </w:style>
  <w:style w:type="paragraph" w:styleId="20">
    <w:name w:val="toa heading"/>
    <w:basedOn w:val="1"/>
    <w:next w:val="1"/>
    <w:autoRedefine/>
    <w:qFormat/>
    <w:uiPriority w:val="99"/>
    <w:pPr>
      <w:spacing w:before="120"/>
    </w:pPr>
    <w:rPr>
      <w:rFonts w:ascii="Arial" w:hAnsi="Arial" w:cs="Arial"/>
      <w:sz w:val="24"/>
    </w:rPr>
  </w:style>
  <w:style w:type="paragraph" w:styleId="21">
    <w:name w:val="annotation text"/>
    <w:basedOn w:val="1"/>
    <w:link w:val="452"/>
    <w:autoRedefine/>
    <w:qFormat/>
    <w:uiPriority w:val="99"/>
    <w:pPr>
      <w:jc w:val="left"/>
    </w:pPr>
  </w:style>
  <w:style w:type="paragraph" w:styleId="22">
    <w:name w:val="index 6"/>
    <w:basedOn w:val="1"/>
    <w:next w:val="1"/>
    <w:autoRedefine/>
    <w:qFormat/>
    <w:uiPriority w:val="99"/>
    <w:pPr>
      <w:ind w:left="1260" w:hanging="210"/>
      <w:jc w:val="left"/>
    </w:pPr>
    <w:rPr>
      <w:sz w:val="20"/>
      <w:szCs w:val="20"/>
    </w:rPr>
  </w:style>
  <w:style w:type="paragraph" w:styleId="23">
    <w:name w:val="Salutation"/>
    <w:basedOn w:val="1"/>
    <w:next w:val="1"/>
    <w:link w:val="453"/>
    <w:autoRedefine/>
    <w:qFormat/>
    <w:uiPriority w:val="99"/>
    <w:rPr>
      <w:sz w:val="24"/>
    </w:rPr>
  </w:style>
  <w:style w:type="paragraph" w:styleId="24">
    <w:name w:val="Body Text 3"/>
    <w:basedOn w:val="1"/>
    <w:link w:val="454"/>
    <w:autoRedefine/>
    <w:qFormat/>
    <w:uiPriority w:val="99"/>
    <w:pPr>
      <w:snapToGrid w:val="0"/>
      <w:spacing w:before="50" w:after="50"/>
    </w:pPr>
    <w:rPr>
      <w:rFonts w:hAnsi="宋体" w:eastAsia="仿宋_GB2312"/>
      <w:b/>
      <w:bCs/>
      <w:sz w:val="24"/>
      <w:szCs w:val="20"/>
    </w:rPr>
  </w:style>
  <w:style w:type="paragraph" w:styleId="25">
    <w:name w:val="Body Text"/>
    <w:basedOn w:val="1"/>
    <w:next w:val="26"/>
    <w:link w:val="450"/>
    <w:autoRedefine/>
    <w:qFormat/>
    <w:uiPriority w:val="99"/>
    <w:pPr>
      <w:spacing w:after="120"/>
    </w:pPr>
    <w:rPr>
      <w:sz w:val="28"/>
    </w:rPr>
  </w:style>
  <w:style w:type="paragraph" w:styleId="26">
    <w:name w:val="Body Text First Indent"/>
    <w:basedOn w:val="25"/>
    <w:link w:val="469"/>
    <w:autoRedefine/>
    <w:qFormat/>
    <w:uiPriority w:val="99"/>
    <w:pPr>
      <w:spacing w:line="360" w:lineRule="auto"/>
      <w:ind w:firstLine="200" w:firstLineChars="200"/>
      <w:jc w:val="left"/>
    </w:pPr>
    <w:rPr>
      <w:bCs/>
      <w:sz w:val="24"/>
    </w:rPr>
  </w:style>
  <w:style w:type="paragraph" w:styleId="27">
    <w:name w:val="Body Text Indent"/>
    <w:basedOn w:val="1"/>
    <w:next w:val="2"/>
    <w:link w:val="455"/>
    <w:autoRedefine/>
    <w:qFormat/>
    <w:uiPriority w:val="99"/>
    <w:pPr>
      <w:spacing w:line="200" w:lineRule="exact"/>
      <w:ind w:firstLine="301"/>
    </w:pPr>
    <w:rPr>
      <w:rFonts w:ascii="宋体" w:hAnsi="Courier New"/>
      <w:spacing w:val="-4"/>
      <w:sz w:val="18"/>
      <w:szCs w:val="20"/>
    </w:rPr>
  </w:style>
  <w:style w:type="paragraph" w:styleId="28">
    <w:name w:val="List Number 3"/>
    <w:basedOn w:val="1"/>
    <w:autoRedefine/>
    <w:qFormat/>
    <w:uiPriority w:val="99"/>
    <w:pPr>
      <w:tabs>
        <w:tab w:val="left" w:pos="1200"/>
      </w:tabs>
      <w:ind w:left="720" w:hanging="360"/>
    </w:pPr>
  </w:style>
  <w:style w:type="paragraph" w:styleId="29">
    <w:name w:val="List 2"/>
    <w:basedOn w:val="1"/>
    <w:autoRedefine/>
    <w:qFormat/>
    <w:uiPriority w:val="99"/>
    <w:pPr>
      <w:ind w:left="200" w:leftChars="200" w:hanging="200" w:hangingChars="200"/>
    </w:pPr>
    <w:rPr>
      <w:sz w:val="28"/>
    </w:rPr>
  </w:style>
  <w:style w:type="paragraph" w:styleId="30">
    <w:name w:val="Block Text"/>
    <w:basedOn w:val="1"/>
    <w:autoRedefine/>
    <w:qFormat/>
    <w:uiPriority w:val="99"/>
    <w:pPr>
      <w:spacing w:line="440" w:lineRule="exact"/>
      <w:ind w:left="223" w:leftChars="106" w:right="3036" w:firstLine="525"/>
    </w:pPr>
    <w:rPr>
      <w:rFonts w:ascii="楷体_GB2312" w:eastAsia="楷体_GB2312"/>
      <w:sz w:val="24"/>
    </w:rPr>
  </w:style>
  <w:style w:type="paragraph" w:styleId="31">
    <w:name w:val="List Bullet 2"/>
    <w:basedOn w:val="1"/>
    <w:autoRedefine/>
    <w:qFormat/>
    <w:uiPriority w:val="99"/>
    <w:pPr>
      <w:tabs>
        <w:tab w:val="left" w:pos="360"/>
        <w:tab w:val="left" w:pos="1191"/>
      </w:tabs>
      <w:snapToGrid w:val="0"/>
      <w:spacing w:line="360" w:lineRule="auto"/>
      <w:ind w:left="482" w:hanging="482" w:hangingChars="200"/>
      <w:jc w:val="left"/>
    </w:pPr>
    <w:rPr>
      <w:b/>
      <w:bCs/>
      <w:sz w:val="24"/>
      <w:szCs w:val="32"/>
    </w:rPr>
  </w:style>
  <w:style w:type="paragraph" w:styleId="32">
    <w:name w:val="index 4"/>
    <w:basedOn w:val="1"/>
    <w:next w:val="1"/>
    <w:autoRedefine/>
    <w:qFormat/>
    <w:uiPriority w:val="99"/>
    <w:pPr>
      <w:ind w:left="840" w:hanging="210"/>
      <w:jc w:val="left"/>
    </w:pPr>
    <w:rPr>
      <w:sz w:val="20"/>
      <w:szCs w:val="20"/>
    </w:rPr>
  </w:style>
  <w:style w:type="paragraph" w:styleId="33">
    <w:name w:val="toc 5"/>
    <w:basedOn w:val="1"/>
    <w:next w:val="1"/>
    <w:autoRedefine/>
    <w:qFormat/>
    <w:uiPriority w:val="99"/>
    <w:pPr>
      <w:ind w:left="1680" w:leftChars="800"/>
    </w:pPr>
  </w:style>
  <w:style w:type="paragraph" w:styleId="34">
    <w:name w:val="toc 3"/>
    <w:basedOn w:val="1"/>
    <w:next w:val="1"/>
    <w:autoRedefine/>
    <w:qFormat/>
    <w:uiPriority w:val="99"/>
    <w:pPr>
      <w:ind w:left="840" w:leftChars="400"/>
    </w:pPr>
  </w:style>
  <w:style w:type="paragraph" w:styleId="35">
    <w:name w:val="Plain Text"/>
    <w:basedOn w:val="1"/>
    <w:next w:val="1"/>
    <w:link w:val="522"/>
    <w:autoRedefine/>
    <w:qFormat/>
    <w:uiPriority w:val="99"/>
    <w:pPr>
      <w:spacing w:beforeLines="50" w:afterLines="50" w:line="400" w:lineRule="exact"/>
    </w:pPr>
    <w:rPr>
      <w:rFonts w:ascii="宋体" w:hAnsi="Courier New"/>
      <w:sz w:val="24"/>
    </w:rPr>
  </w:style>
  <w:style w:type="paragraph" w:styleId="36">
    <w:name w:val="List Bullet 5"/>
    <w:basedOn w:val="1"/>
    <w:autoRedefine/>
    <w:qFormat/>
    <w:uiPriority w:val="99"/>
    <w:pPr>
      <w:numPr>
        <w:ilvl w:val="0"/>
        <w:numId w:val="2"/>
      </w:numPr>
      <w:tabs>
        <w:tab w:val="left" w:pos="2182"/>
        <w:tab w:val="clear" w:pos="360"/>
      </w:tabs>
      <w:ind w:left="2182"/>
    </w:pPr>
  </w:style>
  <w:style w:type="paragraph" w:styleId="37">
    <w:name w:val="toc 8"/>
    <w:basedOn w:val="1"/>
    <w:next w:val="1"/>
    <w:autoRedefine/>
    <w:qFormat/>
    <w:uiPriority w:val="99"/>
    <w:pPr>
      <w:ind w:left="2940" w:leftChars="1400"/>
    </w:pPr>
  </w:style>
  <w:style w:type="paragraph" w:styleId="38">
    <w:name w:val="index 3"/>
    <w:basedOn w:val="1"/>
    <w:next w:val="1"/>
    <w:autoRedefine/>
    <w:qFormat/>
    <w:uiPriority w:val="99"/>
    <w:pPr>
      <w:ind w:left="630" w:hanging="210"/>
      <w:jc w:val="left"/>
    </w:pPr>
    <w:rPr>
      <w:sz w:val="20"/>
      <w:szCs w:val="20"/>
    </w:rPr>
  </w:style>
  <w:style w:type="paragraph" w:styleId="39">
    <w:name w:val="Date"/>
    <w:basedOn w:val="1"/>
    <w:next w:val="1"/>
    <w:link w:val="457"/>
    <w:autoRedefine/>
    <w:qFormat/>
    <w:uiPriority w:val="99"/>
    <w:pPr>
      <w:ind w:left="2500" w:leftChars="2500"/>
    </w:pPr>
    <w:rPr>
      <w:rFonts w:eastAsia="楷体_GB2312"/>
      <w:sz w:val="32"/>
      <w:szCs w:val="20"/>
    </w:rPr>
  </w:style>
  <w:style w:type="paragraph" w:styleId="40">
    <w:name w:val="Body Text Indent 2"/>
    <w:basedOn w:val="1"/>
    <w:link w:val="458"/>
    <w:autoRedefine/>
    <w:qFormat/>
    <w:uiPriority w:val="99"/>
    <w:pPr>
      <w:snapToGrid w:val="0"/>
      <w:ind w:firstLine="542" w:firstLineChars="225"/>
    </w:pPr>
    <w:rPr>
      <w:rFonts w:ascii="仿宋_GB2312" w:hAnsi="宋体"/>
      <w:b/>
      <w:bCs/>
      <w:color w:val="000000"/>
      <w:sz w:val="24"/>
    </w:rPr>
  </w:style>
  <w:style w:type="paragraph" w:styleId="41">
    <w:name w:val="endnote text"/>
    <w:basedOn w:val="1"/>
    <w:link w:val="459"/>
    <w:autoRedefine/>
    <w:qFormat/>
    <w:uiPriority w:val="99"/>
    <w:pPr>
      <w:snapToGrid w:val="0"/>
      <w:spacing w:afterLines="50"/>
      <w:jc w:val="left"/>
    </w:pPr>
    <w:rPr>
      <w:rFonts w:ascii="宋体"/>
      <w:kern w:val="0"/>
      <w:szCs w:val="20"/>
    </w:rPr>
  </w:style>
  <w:style w:type="paragraph" w:styleId="42">
    <w:name w:val="Balloon Text"/>
    <w:basedOn w:val="1"/>
    <w:link w:val="460"/>
    <w:autoRedefine/>
    <w:qFormat/>
    <w:uiPriority w:val="99"/>
    <w:rPr>
      <w:sz w:val="18"/>
      <w:szCs w:val="18"/>
    </w:rPr>
  </w:style>
  <w:style w:type="paragraph" w:styleId="43">
    <w:name w:val="footer"/>
    <w:basedOn w:val="1"/>
    <w:link w:val="461"/>
    <w:autoRedefine/>
    <w:qFormat/>
    <w:uiPriority w:val="99"/>
    <w:pPr>
      <w:tabs>
        <w:tab w:val="center" w:pos="4153"/>
        <w:tab w:val="right" w:pos="8306"/>
      </w:tabs>
      <w:snapToGrid w:val="0"/>
      <w:jc w:val="left"/>
    </w:pPr>
    <w:rPr>
      <w:sz w:val="18"/>
      <w:szCs w:val="18"/>
    </w:rPr>
  </w:style>
  <w:style w:type="paragraph" w:styleId="44">
    <w:name w:val="header"/>
    <w:basedOn w:val="1"/>
    <w:link w:val="462"/>
    <w:autoRedefine/>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45">
    <w:name w:val="toc 1"/>
    <w:basedOn w:val="1"/>
    <w:next w:val="1"/>
    <w:autoRedefine/>
    <w:qFormat/>
    <w:uiPriority w:val="99"/>
  </w:style>
  <w:style w:type="paragraph" w:styleId="46">
    <w:name w:val="toc 4"/>
    <w:basedOn w:val="1"/>
    <w:next w:val="1"/>
    <w:autoRedefine/>
    <w:qFormat/>
    <w:uiPriority w:val="99"/>
    <w:pPr>
      <w:ind w:left="1260" w:leftChars="600"/>
    </w:pPr>
  </w:style>
  <w:style w:type="paragraph" w:styleId="47">
    <w:name w:val="index heading"/>
    <w:basedOn w:val="1"/>
    <w:next w:val="48"/>
    <w:autoRedefine/>
    <w:qFormat/>
    <w:uiPriority w:val="99"/>
    <w:pPr>
      <w:spacing w:before="120" w:after="120"/>
      <w:jc w:val="left"/>
    </w:pPr>
    <w:rPr>
      <w:b/>
      <w:bCs/>
      <w:i/>
      <w:iCs/>
      <w:sz w:val="20"/>
      <w:szCs w:val="20"/>
    </w:rPr>
  </w:style>
  <w:style w:type="paragraph" w:styleId="48">
    <w:name w:val="index 1"/>
    <w:basedOn w:val="1"/>
    <w:next w:val="1"/>
    <w:autoRedefine/>
    <w:qFormat/>
    <w:uiPriority w:val="99"/>
    <w:pPr>
      <w:adjustRightInd w:val="0"/>
      <w:spacing w:line="360" w:lineRule="atLeast"/>
      <w:jc w:val="center"/>
      <w:textAlignment w:val="baseline"/>
    </w:pPr>
    <w:rPr>
      <w:rFonts w:ascii="Arial" w:hAnsi="Arial"/>
      <w:szCs w:val="21"/>
    </w:rPr>
  </w:style>
  <w:style w:type="paragraph" w:styleId="49">
    <w:name w:val="Subtitle"/>
    <w:basedOn w:val="1"/>
    <w:next w:val="1"/>
    <w:link w:val="463"/>
    <w:autoRedefine/>
    <w:qFormat/>
    <w:uiPriority w:val="99"/>
    <w:pPr>
      <w:spacing w:afterLines="50"/>
      <w:jc w:val="center"/>
    </w:pPr>
    <w:rPr>
      <w:rFonts w:ascii="宋体"/>
      <w:i/>
      <w:kern w:val="0"/>
      <w:sz w:val="36"/>
      <w:szCs w:val="20"/>
    </w:rPr>
  </w:style>
  <w:style w:type="paragraph" w:styleId="50">
    <w:name w:val="List"/>
    <w:basedOn w:val="1"/>
    <w:autoRedefine/>
    <w:qFormat/>
    <w:uiPriority w:val="99"/>
    <w:pPr>
      <w:ind w:left="200" w:hanging="200" w:hangingChars="200"/>
    </w:pPr>
    <w:rPr>
      <w:sz w:val="28"/>
    </w:rPr>
  </w:style>
  <w:style w:type="paragraph" w:styleId="51">
    <w:name w:val="toc 6"/>
    <w:basedOn w:val="1"/>
    <w:next w:val="1"/>
    <w:autoRedefine/>
    <w:qFormat/>
    <w:uiPriority w:val="99"/>
    <w:pPr>
      <w:ind w:left="2100" w:leftChars="1000"/>
    </w:pPr>
  </w:style>
  <w:style w:type="paragraph" w:styleId="52">
    <w:name w:val="Body Text Indent 3"/>
    <w:basedOn w:val="1"/>
    <w:link w:val="464"/>
    <w:autoRedefine/>
    <w:qFormat/>
    <w:uiPriority w:val="99"/>
    <w:pPr>
      <w:snapToGrid w:val="0"/>
      <w:ind w:firstLine="480" w:firstLineChars="200"/>
      <w:jc w:val="left"/>
    </w:pPr>
    <w:rPr>
      <w:rFonts w:ascii="仿宋_GB2312" w:hAnsi="宋体" w:eastAsia="仿宋_GB2312"/>
      <w:color w:val="000000"/>
      <w:sz w:val="24"/>
    </w:rPr>
  </w:style>
  <w:style w:type="paragraph" w:styleId="53">
    <w:name w:val="index 7"/>
    <w:basedOn w:val="1"/>
    <w:next w:val="1"/>
    <w:autoRedefine/>
    <w:qFormat/>
    <w:uiPriority w:val="99"/>
    <w:pPr>
      <w:ind w:left="1470" w:hanging="210"/>
      <w:jc w:val="left"/>
    </w:pPr>
    <w:rPr>
      <w:sz w:val="20"/>
      <w:szCs w:val="20"/>
    </w:rPr>
  </w:style>
  <w:style w:type="paragraph" w:styleId="54">
    <w:name w:val="index 9"/>
    <w:basedOn w:val="1"/>
    <w:next w:val="1"/>
    <w:autoRedefine/>
    <w:qFormat/>
    <w:uiPriority w:val="99"/>
    <w:pPr>
      <w:ind w:left="1890" w:hanging="210"/>
      <w:jc w:val="left"/>
    </w:pPr>
    <w:rPr>
      <w:sz w:val="20"/>
      <w:szCs w:val="20"/>
    </w:rPr>
  </w:style>
  <w:style w:type="paragraph" w:styleId="55">
    <w:name w:val="table of figures"/>
    <w:basedOn w:val="1"/>
    <w:next w:val="1"/>
    <w:autoRedefine/>
    <w:qFormat/>
    <w:uiPriority w:val="99"/>
    <w:pPr>
      <w:ind w:left="200" w:leftChars="200" w:hanging="200" w:hangingChars="200"/>
    </w:pPr>
  </w:style>
  <w:style w:type="paragraph" w:styleId="56">
    <w:name w:val="toc 2"/>
    <w:basedOn w:val="1"/>
    <w:next w:val="1"/>
    <w:autoRedefine/>
    <w:qFormat/>
    <w:uiPriority w:val="99"/>
    <w:pPr>
      <w:ind w:left="420" w:leftChars="200"/>
    </w:pPr>
  </w:style>
  <w:style w:type="paragraph" w:styleId="57">
    <w:name w:val="toc 9"/>
    <w:basedOn w:val="1"/>
    <w:next w:val="1"/>
    <w:autoRedefine/>
    <w:qFormat/>
    <w:uiPriority w:val="99"/>
    <w:pPr>
      <w:ind w:left="3360" w:leftChars="1600"/>
    </w:pPr>
  </w:style>
  <w:style w:type="paragraph" w:styleId="58">
    <w:name w:val="Body Text 2"/>
    <w:basedOn w:val="1"/>
    <w:link w:val="465"/>
    <w:autoRedefine/>
    <w:qFormat/>
    <w:uiPriority w:val="99"/>
    <w:pPr>
      <w:widowControl/>
      <w:snapToGrid w:val="0"/>
      <w:spacing w:before="50" w:afterLines="50" w:line="400" w:lineRule="exact"/>
      <w:jc w:val="left"/>
    </w:pPr>
    <w:rPr>
      <w:rFonts w:ascii="宋体" w:hAnsi="宋体"/>
      <w:color w:val="000000"/>
      <w:sz w:val="24"/>
    </w:rPr>
  </w:style>
  <w:style w:type="paragraph" w:styleId="59">
    <w:name w:val="HTML Preformatted"/>
    <w:basedOn w:val="1"/>
    <w:link w:val="466"/>
    <w:autoRedefine/>
    <w:qFormat/>
    <w:uiPriority w:val="99"/>
    <w:rPr>
      <w:rFonts w:ascii="Courier New" w:hAnsi="Courier New"/>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61">
    <w:name w:val="index 2"/>
    <w:basedOn w:val="1"/>
    <w:next w:val="1"/>
    <w:autoRedefine/>
    <w:qFormat/>
    <w:uiPriority w:val="99"/>
    <w:pPr>
      <w:ind w:left="420" w:hanging="210"/>
      <w:jc w:val="left"/>
    </w:pPr>
    <w:rPr>
      <w:sz w:val="20"/>
      <w:szCs w:val="20"/>
    </w:rPr>
  </w:style>
  <w:style w:type="paragraph" w:styleId="62">
    <w:name w:val="Title"/>
    <w:basedOn w:val="1"/>
    <w:link w:val="467"/>
    <w:autoRedefine/>
    <w:qFormat/>
    <w:uiPriority w:val="99"/>
    <w:pPr>
      <w:widowControl/>
      <w:overflowPunct w:val="0"/>
      <w:autoSpaceDE w:val="0"/>
      <w:autoSpaceDN w:val="0"/>
      <w:adjustRightInd w:val="0"/>
      <w:jc w:val="center"/>
      <w:textAlignment w:val="baseline"/>
    </w:pPr>
    <w:rPr>
      <w:b/>
      <w:kern w:val="0"/>
      <w:sz w:val="24"/>
      <w:szCs w:val="20"/>
    </w:rPr>
  </w:style>
  <w:style w:type="paragraph" w:styleId="63">
    <w:name w:val="annotation subject"/>
    <w:basedOn w:val="21"/>
    <w:next w:val="21"/>
    <w:link w:val="468"/>
    <w:autoRedefine/>
    <w:qFormat/>
    <w:uiPriority w:val="99"/>
    <w:rPr>
      <w:b/>
      <w:bCs/>
    </w:rPr>
  </w:style>
  <w:style w:type="paragraph" w:styleId="64">
    <w:name w:val="Body Text First Indent 2"/>
    <w:basedOn w:val="27"/>
    <w:link w:val="470"/>
    <w:autoRedefine/>
    <w:qFormat/>
    <w:uiPriority w:val="99"/>
    <w:pPr>
      <w:spacing w:after="120" w:line="240" w:lineRule="auto"/>
      <w:ind w:left="420" w:leftChars="200" w:firstLine="420" w:firstLineChars="200"/>
    </w:pPr>
    <w:rPr>
      <w:sz w:val="21"/>
      <w:szCs w:val="24"/>
    </w:rPr>
  </w:style>
  <w:style w:type="character" w:styleId="67">
    <w:name w:val="Strong"/>
    <w:basedOn w:val="66"/>
    <w:autoRedefine/>
    <w:qFormat/>
    <w:uiPriority w:val="99"/>
    <w:rPr>
      <w:rFonts w:cs="Times New Roman"/>
      <w:b/>
    </w:rPr>
  </w:style>
  <w:style w:type="character" w:styleId="68">
    <w:name w:val="page number"/>
    <w:basedOn w:val="66"/>
    <w:autoRedefine/>
    <w:qFormat/>
    <w:uiPriority w:val="99"/>
    <w:rPr>
      <w:rFonts w:cs="Times New Roman"/>
    </w:rPr>
  </w:style>
  <w:style w:type="character" w:styleId="69">
    <w:name w:val="FollowedHyperlink"/>
    <w:basedOn w:val="66"/>
    <w:autoRedefine/>
    <w:qFormat/>
    <w:uiPriority w:val="99"/>
    <w:rPr>
      <w:rFonts w:cs="Times New Roman"/>
      <w:color w:val="800080"/>
      <w:u w:val="single"/>
    </w:rPr>
  </w:style>
  <w:style w:type="character" w:styleId="70">
    <w:name w:val="Emphasis"/>
    <w:basedOn w:val="66"/>
    <w:autoRedefine/>
    <w:qFormat/>
    <w:uiPriority w:val="99"/>
    <w:rPr>
      <w:rFonts w:cs="Times New Roman"/>
      <w:i/>
    </w:rPr>
  </w:style>
  <w:style w:type="character" w:styleId="71">
    <w:name w:val="HTML Typewriter"/>
    <w:basedOn w:val="66"/>
    <w:autoRedefine/>
    <w:qFormat/>
    <w:uiPriority w:val="99"/>
    <w:rPr>
      <w:rFonts w:ascii="Courier New" w:hAnsi="Courier New" w:eastAsia="宋体" w:cs="Times New Roman"/>
      <w:sz w:val="20"/>
    </w:rPr>
  </w:style>
  <w:style w:type="character" w:styleId="72">
    <w:name w:val="Hyperlink"/>
    <w:basedOn w:val="66"/>
    <w:autoRedefine/>
    <w:qFormat/>
    <w:uiPriority w:val="99"/>
    <w:rPr>
      <w:rFonts w:cs="Times New Roman"/>
      <w:color w:val="0000FF"/>
      <w:u w:val="single"/>
    </w:rPr>
  </w:style>
  <w:style w:type="character" w:styleId="73">
    <w:name w:val="annotation reference"/>
    <w:basedOn w:val="66"/>
    <w:autoRedefine/>
    <w:qFormat/>
    <w:uiPriority w:val="99"/>
    <w:rPr>
      <w:rFonts w:cs="Times New Roman"/>
      <w:sz w:val="21"/>
    </w:rPr>
  </w:style>
  <w:style w:type="paragraph" w:customStyle="1" w:styleId="74">
    <w:name w:val="BodyText1I"/>
    <w:basedOn w:val="75"/>
    <w:next w:val="1"/>
    <w:autoRedefine/>
    <w:qFormat/>
    <w:uiPriority w:val="0"/>
    <w:pPr>
      <w:spacing w:line="360" w:lineRule="auto"/>
      <w:ind w:firstLine="200" w:firstLineChars="200"/>
      <w:jc w:val="left"/>
    </w:pPr>
    <w:rPr>
      <w:bCs/>
      <w:sz w:val="24"/>
    </w:rPr>
  </w:style>
  <w:style w:type="paragraph" w:customStyle="1" w:styleId="75">
    <w:name w:val="BodyText"/>
    <w:basedOn w:val="1"/>
    <w:next w:val="76"/>
    <w:autoRedefine/>
    <w:qFormat/>
    <w:uiPriority w:val="0"/>
    <w:pPr>
      <w:spacing w:after="120"/>
    </w:pPr>
    <w:rPr>
      <w:sz w:val="28"/>
    </w:rPr>
  </w:style>
  <w:style w:type="paragraph" w:customStyle="1" w:styleId="76">
    <w:name w:val="TOC2"/>
    <w:basedOn w:val="1"/>
    <w:next w:val="1"/>
    <w:autoRedefine/>
    <w:qFormat/>
    <w:uiPriority w:val="0"/>
    <w:pPr>
      <w:ind w:left="420" w:leftChars="200"/>
      <w:textAlignment w:val="baseline"/>
    </w:pPr>
  </w:style>
  <w:style w:type="paragraph" w:customStyle="1" w:styleId="77">
    <w:name w:val="xl53"/>
    <w:basedOn w:val="1"/>
    <w:next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78">
    <w:name w:val="Default"/>
    <w:next w:val="79"/>
    <w:autoRedefine/>
    <w:qFormat/>
    <w:uiPriority w:val="99"/>
    <w:pPr>
      <w:autoSpaceDE w:val="0"/>
      <w:autoSpaceDN w:val="0"/>
      <w:adjustRightInd w:val="0"/>
    </w:pPr>
    <w:rPr>
      <w:rFonts w:ascii="Arial" w:hAnsi="Arial" w:eastAsia="宋体" w:cs="Arial"/>
      <w:lang w:val="en-US" w:eastAsia="en-US" w:bidi="ar-SA"/>
    </w:rPr>
  </w:style>
  <w:style w:type="paragraph" w:customStyle="1" w:styleId="79">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0">
    <w:name w:val="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8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样式 表格正文 + 两端对齐"/>
    <w:basedOn w:val="1"/>
    <w:next w:val="83"/>
    <w:autoRedefine/>
    <w:qFormat/>
    <w:uiPriority w:val="99"/>
    <w:pPr>
      <w:spacing w:line="300" w:lineRule="auto"/>
    </w:pPr>
  </w:style>
  <w:style w:type="paragraph" w:customStyle="1" w:styleId="83">
    <w:name w:val="正文1"/>
    <w:basedOn w:val="19"/>
    <w:next w:val="1"/>
    <w:autoRedefine/>
    <w:qFormat/>
    <w:uiPriority w:val="99"/>
    <w:pPr>
      <w:widowControl/>
      <w:overflowPunct w:val="0"/>
      <w:autoSpaceDE w:val="0"/>
      <w:autoSpaceDN w:val="0"/>
      <w:adjustRightInd w:val="0"/>
      <w:spacing w:line="400" w:lineRule="exact"/>
      <w:textAlignment w:val="baseline"/>
    </w:pPr>
    <w:rPr>
      <w:kern w:val="0"/>
      <w:sz w:val="24"/>
      <w:szCs w:val="20"/>
    </w:rPr>
  </w:style>
  <w:style w:type="paragraph" w:customStyle="1" w:styleId="84">
    <w:name w:val="表格文字"/>
    <w:basedOn w:val="1"/>
    <w:next w:val="25"/>
    <w:autoRedefine/>
    <w:qFormat/>
    <w:uiPriority w:val="99"/>
    <w:pPr>
      <w:autoSpaceDE w:val="0"/>
      <w:autoSpaceDN w:val="0"/>
      <w:adjustRightInd w:val="0"/>
      <w:jc w:val="left"/>
    </w:pPr>
    <w:rPr>
      <w:rFonts w:ascii="Arial" w:hAnsi="Arial"/>
    </w:rPr>
  </w:style>
  <w:style w:type="paragraph" w:customStyle="1" w:styleId="85">
    <w:name w:val="内容文本"/>
    <w:basedOn w:val="86"/>
    <w:link w:val="474"/>
    <w:autoRedefine/>
    <w:qFormat/>
    <w:uiPriority w:val="99"/>
    <w:pPr>
      <w:widowControl w:val="0"/>
      <w:adjustRightInd/>
      <w:snapToGrid/>
      <w:spacing w:after="0" w:line="360" w:lineRule="auto"/>
      <w:ind w:firstLine="200"/>
      <w:contextualSpacing/>
    </w:pPr>
    <w:rPr>
      <w:rFonts w:ascii="宋体" w:hAnsi="宋体" w:eastAsia="宋体"/>
      <w:sz w:val="24"/>
      <w:szCs w:val="24"/>
      <w:lang w:eastAsia="en-US"/>
    </w:rPr>
  </w:style>
  <w:style w:type="paragraph" w:customStyle="1" w:styleId="86">
    <w:name w:val="浅色网格 - 强调文字颜色 31"/>
    <w:basedOn w:val="1"/>
    <w:link w:val="585"/>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87">
    <w:name w:val="小五号正文"/>
    <w:basedOn w:val="1"/>
    <w:link w:val="484"/>
    <w:autoRedefine/>
    <w:qFormat/>
    <w:uiPriority w:val="99"/>
    <w:rPr>
      <w:rFonts w:ascii="Tahoma" w:hAnsi="Tahoma"/>
      <w:sz w:val="18"/>
      <w:szCs w:val="20"/>
    </w:rPr>
  </w:style>
  <w:style w:type="paragraph" w:customStyle="1" w:styleId="88">
    <w:name w:val="正文首缩两字"/>
    <w:basedOn w:val="1"/>
    <w:link w:val="486"/>
    <w:autoRedefine/>
    <w:qFormat/>
    <w:uiPriority w:val="99"/>
    <w:pPr>
      <w:spacing w:line="360" w:lineRule="auto"/>
      <w:ind w:firstLine="200" w:firstLineChars="200"/>
    </w:pPr>
    <w:rPr>
      <w:rFonts w:ascii="Verdana" w:hAnsi="Verdana"/>
      <w:kern w:val="0"/>
      <w:sz w:val="24"/>
    </w:rPr>
  </w:style>
  <w:style w:type="paragraph" w:customStyle="1" w:styleId="89">
    <w:name w:val="3级标题"/>
    <w:basedOn w:val="86"/>
    <w:link w:val="489"/>
    <w:autoRedefine/>
    <w:qFormat/>
    <w:uiPriority w:val="99"/>
    <w:pPr>
      <w:keepLines/>
      <w:widowControl w:val="0"/>
      <w:adjustRightInd/>
      <w:snapToGrid/>
      <w:spacing w:after="0" w:line="360" w:lineRule="auto"/>
      <w:ind w:firstLine="0" w:firstLineChars="0"/>
      <w:contextualSpacing/>
      <w:outlineLvl w:val="2"/>
    </w:pPr>
    <w:rPr>
      <w:rFonts w:ascii="黑体" w:hAnsi="黑体" w:eastAsia="黑体"/>
      <w:sz w:val="28"/>
      <w:szCs w:val="36"/>
      <w:lang w:eastAsia="en-US"/>
    </w:rPr>
  </w:style>
  <w:style w:type="paragraph" w:customStyle="1" w:styleId="90">
    <w:name w:val="段"/>
    <w:next w:val="1"/>
    <w:link w:val="490"/>
    <w:autoRedefine/>
    <w:qFormat/>
    <w:uiPriority w:val="99"/>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91">
    <w:name w:val="Table Heading"/>
    <w:link w:val="495"/>
    <w:autoRedefine/>
    <w:qFormat/>
    <w:uiPriority w:val="99"/>
    <w:pPr>
      <w:keepNext/>
      <w:snapToGrid w:val="0"/>
      <w:spacing w:before="80" w:after="80"/>
      <w:jc w:val="center"/>
    </w:pPr>
    <w:rPr>
      <w:rFonts w:ascii="Arial" w:hAnsi="Arial" w:eastAsia="黑体" w:cs="Times New Roman"/>
      <w:sz w:val="18"/>
      <w:lang w:val="en-US" w:eastAsia="zh-CN" w:bidi="ar-SA"/>
    </w:rPr>
  </w:style>
  <w:style w:type="paragraph" w:customStyle="1" w:styleId="92">
    <w:name w:val="Item List"/>
    <w:link w:val="500"/>
    <w:autoRedefine/>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93">
    <w:name w:val="2级标题"/>
    <w:basedOn w:val="86"/>
    <w:link w:val="513"/>
    <w:autoRedefine/>
    <w:qFormat/>
    <w:uiPriority w:val="99"/>
    <w:pPr>
      <w:keepLines/>
      <w:widowControl w:val="0"/>
      <w:adjustRightInd/>
      <w:snapToGrid/>
      <w:spacing w:before="120" w:after="0" w:line="360" w:lineRule="auto"/>
      <w:ind w:firstLine="0" w:firstLineChars="0"/>
      <w:contextualSpacing/>
      <w:outlineLvl w:val="1"/>
    </w:pPr>
    <w:rPr>
      <w:rFonts w:ascii="黑体" w:hAnsi="黑体" w:eastAsia="黑体"/>
      <w:sz w:val="32"/>
      <w:szCs w:val="36"/>
      <w:lang w:eastAsia="en-US"/>
    </w:rPr>
  </w:style>
  <w:style w:type="paragraph" w:customStyle="1" w:styleId="94">
    <w:name w:val="正文123"/>
    <w:basedOn w:val="1"/>
    <w:link w:val="516"/>
    <w:autoRedefine/>
    <w:qFormat/>
    <w:uiPriority w:val="99"/>
    <w:pPr>
      <w:spacing w:line="360" w:lineRule="auto"/>
      <w:ind w:firstLine="200" w:firstLineChars="200"/>
    </w:pPr>
    <w:rPr>
      <w:rFonts w:ascii="Calibri" w:hAnsi="Calibri"/>
      <w:kern w:val="0"/>
      <w:sz w:val="24"/>
      <w:szCs w:val="20"/>
    </w:rPr>
  </w:style>
  <w:style w:type="paragraph" w:customStyle="1" w:styleId="95">
    <w:name w:val="Table Text"/>
    <w:link w:val="529"/>
    <w:autoRedefine/>
    <w:qFormat/>
    <w:uiPriority w:val="99"/>
    <w:pPr>
      <w:snapToGrid w:val="0"/>
      <w:spacing w:before="80" w:after="80"/>
    </w:pPr>
    <w:rPr>
      <w:rFonts w:ascii="Arial" w:hAnsi="Arial" w:eastAsia="宋体" w:cs="Times New Roman"/>
      <w:kern w:val="2"/>
      <w:sz w:val="18"/>
      <w:szCs w:val="18"/>
      <w:lang w:val="en-US" w:eastAsia="zh-CN" w:bidi="ar-SA"/>
    </w:rPr>
  </w:style>
  <w:style w:type="paragraph" w:customStyle="1" w:styleId="96">
    <w:name w:val="小四正文"/>
    <w:basedOn w:val="1"/>
    <w:link w:val="538"/>
    <w:autoRedefine/>
    <w:qFormat/>
    <w:uiPriority w:val="99"/>
    <w:pPr>
      <w:spacing w:line="360" w:lineRule="auto"/>
      <w:ind w:firstLine="200" w:firstLineChars="200"/>
    </w:pPr>
    <w:rPr>
      <w:rFonts w:eastAsia="仿宋_GB2312"/>
      <w:kern w:val="0"/>
      <w:sz w:val="24"/>
    </w:rPr>
  </w:style>
  <w:style w:type="paragraph" w:customStyle="1" w:styleId="97">
    <w:name w:val="正文缩进2字符"/>
    <w:basedOn w:val="1"/>
    <w:link w:val="542"/>
    <w:autoRedefine/>
    <w:qFormat/>
    <w:uiPriority w:val="99"/>
    <w:pPr>
      <w:spacing w:line="360" w:lineRule="auto"/>
      <w:ind w:firstLine="200" w:firstLineChars="200"/>
      <w:jc w:val="left"/>
    </w:pPr>
    <w:rPr>
      <w:sz w:val="24"/>
      <w:szCs w:val="20"/>
    </w:rPr>
  </w:style>
  <w:style w:type="paragraph" w:customStyle="1" w:styleId="98">
    <w:name w:val="1级标题"/>
    <w:basedOn w:val="86"/>
    <w:link w:val="544"/>
    <w:autoRedefine/>
    <w:qFormat/>
    <w:uiPriority w:val="99"/>
    <w:pPr>
      <w:keepLines/>
      <w:pageBreakBefore/>
      <w:widowControl w:val="0"/>
      <w:adjustRightInd/>
      <w:snapToGrid/>
      <w:spacing w:before="120" w:after="120" w:line="360" w:lineRule="auto"/>
      <w:ind w:left="2123" w:firstLine="288" w:firstLineChars="0"/>
      <w:contextualSpacing/>
      <w:jc w:val="center"/>
      <w:outlineLvl w:val="0"/>
    </w:pPr>
    <w:rPr>
      <w:rFonts w:ascii="黑体" w:hAnsi="黑体" w:eastAsia="黑体"/>
      <w:sz w:val="36"/>
      <w:szCs w:val="36"/>
      <w:lang w:eastAsia="en-US"/>
    </w:rPr>
  </w:style>
  <w:style w:type="paragraph" w:customStyle="1" w:styleId="99">
    <w:name w:val="样式 标题 2章标题2nd levelh22Header 2l2Titre2Head 2H2Heading ..."/>
    <w:basedOn w:val="4"/>
    <w:link w:val="551"/>
    <w:autoRedefine/>
    <w:qFormat/>
    <w:uiPriority w:val="99"/>
    <w:pPr>
      <w:tabs>
        <w:tab w:val="left" w:pos="1285"/>
      </w:tabs>
      <w:spacing w:before="0" w:after="0" w:line="360" w:lineRule="auto"/>
      <w:ind w:left="945"/>
    </w:pPr>
    <w:rPr>
      <w:rFonts w:ascii="宋体" w:hAnsi="宋体" w:eastAsia="微软雅黑"/>
      <w:b w:val="0"/>
      <w:bCs w:val="0"/>
      <w:kern w:val="0"/>
      <w:szCs w:val="20"/>
    </w:rPr>
  </w:style>
  <w:style w:type="paragraph" w:customStyle="1" w:styleId="100">
    <w:name w:val="!我的正文 Ctr+Q"/>
    <w:basedOn w:val="1"/>
    <w:link w:val="557"/>
    <w:autoRedefine/>
    <w:qFormat/>
    <w:uiPriority w:val="99"/>
    <w:pPr>
      <w:adjustRightInd w:val="0"/>
      <w:snapToGrid w:val="0"/>
      <w:spacing w:line="360" w:lineRule="auto"/>
      <w:ind w:firstLine="480" w:firstLineChars="200"/>
    </w:pPr>
    <w:rPr>
      <w:rFonts w:ascii="Arial" w:hAnsi="Arial"/>
      <w:sz w:val="24"/>
      <w:szCs w:val="21"/>
    </w:rPr>
  </w:style>
  <w:style w:type="paragraph" w:customStyle="1" w:styleId="101">
    <w:name w:val="样式 金保文档标准正文 Char + 宋体1"/>
    <w:basedOn w:val="1"/>
    <w:link w:val="562"/>
    <w:autoRedefine/>
    <w:qFormat/>
    <w:uiPriority w:val="99"/>
    <w:pPr>
      <w:spacing w:line="360" w:lineRule="auto"/>
      <w:ind w:firstLine="480" w:firstLineChars="200"/>
      <w:jc w:val="left"/>
    </w:pPr>
    <w:rPr>
      <w:rFonts w:ascii="宋体" w:hAnsi="宋体"/>
      <w:sz w:val="24"/>
    </w:rPr>
  </w:style>
  <w:style w:type="paragraph" w:customStyle="1" w:styleId="102">
    <w:name w:val="方案正文"/>
    <w:basedOn w:val="1"/>
    <w:link w:val="566"/>
    <w:autoRedefine/>
    <w:qFormat/>
    <w:uiPriority w:val="99"/>
    <w:pPr>
      <w:spacing w:line="360" w:lineRule="auto"/>
    </w:pPr>
    <w:rPr>
      <w:kern w:val="0"/>
      <w:sz w:val="24"/>
    </w:rPr>
  </w:style>
  <w:style w:type="paragraph" w:customStyle="1" w:styleId="103">
    <w:name w:val="List Paragraph1"/>
    <w:basedOn w:val="1"/>
    <w:link w:val="582"/>
    <w:autoRedefine/>
    <w:qFormat/>
    <w:uiPriority w:val="99"/>
    <w:pPr>
      <w:spacing w:line="360" w:lineRule="auto"/>
      <w:ind w:firstLine="420" w:firstLineChars="200"/>
    </w:pPr>
    <w:rPr>
      <w:rFonts w:ascii="Calibri" w:hAnsi="Calibri"/>
      <w:kern w:val="0"/>
      <w:sz w:val="24"/>
      <w:szCs w:val="20"/>
    </w:rPr>
  </w:style>
  <w:style w:type="paragraph" w:customStyle="1" w:styleId="104">
    <w:name w:val="正文 + 仿宋_GB2312"/>
    <w:basedOn w:val="35"/>
    <w:link w:val="595"/>
    <w:autoRedefine/>
    <w:qFormat/>
    <w:uiPriority w:val="99"/>
    <w:pPr>
      <w:spacing w:beforeLines="0" w:line="240" w:lineRule="auto"/>
      <w:ind w:firstLine="420" w:firstLineChars="200"/>
    </w:pPr>
    <w:rPr>
      <w:rFonts w:ascii="仿宋_GB2312" w:hAnsi="仿宋_GB2312" w:eastAsia="仿宋_GB2312"/>
      <w:sz w:val="21"/>
    </w:rPr>
  </w:style>
  <w:style w:type="paragraph" w:customStyle="1" w:styleId="105">
    <w:name w:val="编写建议"/>
    <w:basedOn w:val="1"/>
    <w:link w:val="600"/>
    <w:autoRedefine/>
    <w:qFormat/>
    <w:uiPriority w:val="99"/>
    <w:pPr>
      <w:autoSpaceDE w:val="0"/>
      <w:autoSpaceDN w:val="0"/>
      <w:adjustRightInd w:val="0"/>
      <w:spacing w:line="360" w:lineRule="auto"/>
      <w:ind w:firstLine="420" w:firstLineChars="200"/>
      <w:jc w:val="left"/>
    </w:pPr>
    <w:rPr>
      <w:rFonts w:ascii="Arial" w:hAnsi="Arial"/>
      <w:i/>
      <w:color w:val="0000FF"/>
      <w:kern w:val="0"/>
      <w:szCs w:val="20"/>
    </w:rPr>
  </w:style>
  <w:style w:type="paragraph" w:customStyle="1" w:styleId="106">
    <w:name w:val="Char Char Char Char Char Char Char Char Char"/>
    <w:basedOn w:val="1"/>
    <w:autoRedefine/>
    <w:qFormat/>
    <w:uiPriority w:val="99"/>
    <w:rPr>
      <w:rFonts w:ascii="Tahoma" w:hAnsi="Tahoma" w:eastAsia="仿宋_GB2312"/>
      <w:sz w:val="24"/>
      <w:szCs w:val="20"/>
    </w:rPr>
  </w:style>
  <w:style w:type="paragraph" w:customStyle="1" w:styleId="107">
    <w:name w:val="Paragraph2"/>
    <w:basedOn w:val="1"/>
    <w:autoRedefine/>
    <w:qFormat/>
    <w:uiPriority w:val="99"/>
    <w:pPr>
      <w:spacing w:before="80" w:afterLines="50"/>
      <w:ind w:left="720"/>
    </w:pPr>
    <w:rPr>
      <w:rFonts w:ascii="宋体"/>
      <w:color w:val="000000"/>
      <w:kern w:val="0"/>
      <w:szCs w:val="20"/>
    </w:rPr>
  </w:style>
  <w:style w:type="paragraph" w:customStyle="1" w:styleId="108">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109">
    <w:name w:val="GP公文标题1"/>
    <w:basedOn w:val="1"/>
    <w:next w:val="1"/>
    <w:autoRedefine/>
    <w:qFormat/>
    <w:uiPriority w:val="99"/>
    <w:pPr>
      <w:spacing w:line="360" w:lineRule="auto"/>
      <w:ind w:firstLine="480" w:firstLineChars="200"/>
    </w:pPr>
    <w:rPr>
      <w:rFonts w:ascii="宋体" w:hAnsi="宋体"/>
      <w:sz w:val="24"/>
    </w:rPr>
  </w:style>
  <w:style w:type="paragraph" w:customStyle="1" w:styleId="110">
    <w:name w:val="Appendix Heading 2"/>
    <w:basedOn w:val="4"/>
    <w:next w:val="1"/>
    <w:autoRedefine/>
    <w:qFormat/>
    <w:uiPriority w:val="99"/>
    <w:pPr>
      <w:widowControl/>
      <w:numPr>
        <w:ilvl w:val="1"/>
        <w:numId w:val="3"/>
      </w:numPr>
      <w:tabs>
        <w:tab w:val="left" w:pos="900"/>
        <w:tab w:val="left" w:pos="1116"/>
        <w:tab w:val="left" w:pos="1285"/>
      </w:tabs>
      <w:adjustRightInd w:val="0"/>
      <w:snapToGrid w:val="0"/>
      <w:spacing w:before="480" w:after="360" w:line="288" w:lineRule="auto"/>
      <w:ind w:left="1116"/>
      <w:jc w:val="left"/>
    </w:pPr>
    <w:rPr>
      <w:rFonts w:ascii="Times New Roman" w:hAnsi="Times New Roman" w:eastAsia="仿宋_GB2312"/>
      <w:color w:val="000080"/>
      <w:kern w:val="0"/>
    </w:rPr>
  </w:style>
  <w:style w:type="paragraph" w:customStyle="1" w:styleId="111">
    <w:name w:val="_Style 9"/>
    <w:basedOn w:val="1"/>
    <w:autoRedefine/>
    <w:qFormat/>
    <w:uiPriority w:val="99"/>
    <w:pPr>
      <w:ind w:firstLine="420" w:firstLineChars="200"/>
    </w:pPr>
  </w:style>
  <w:style w:type="paragraph" w:customStyle="1" w:styleId="112">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8"/>
      <w:szCs w:val="18"/>
    </w:rPr>
  </w:style>
  <w:style w:type="paragraph" w:customStyle="1" w:styleId="113">
    <w:name w:val="样式 标题 3Chapter X.X.X. + 段后: 0.5 行"/>
    <w:basedOn w:val="5"/>
    <w:autoRedefine/>
    <w:qFormat/>
    <w:uiPriority w:val="99"/>
    <w:pPr>
      <w:spacing w:before="120" w:afterLines="50" w:line="240" w:lineRule="auto"/>
      <w:jc w:val="left"/>
    </w:pPr>
    <w:rPr>
      <w:rFonts w:ascii="宋体" w:cs="宋体"/>
      <w:kern w:val="0"/>
      <w:sz w:val="24"/>
      <w:szCs w:val="20"/>
    </w:rPr>
  </w:style>
  <w:style w:type="paragraph" w:customStyle="1" w:styleId="114">
    <w:name w:val="xl4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kern w:val="0"/>
      <w:sz w:val="18"/>
      <w:szCs w:val="18"/>
    </w:rPr>
  </w:style>
  <w:style w:type="paragraph" w:customStyle="1" w:styleId="115">
    <w:name w:val="表身"/>
    <w:autoRedefine/>
    <w:qFormat/>
    <w:uiPriority w:val="99"/>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116">
    <w:name w:val="附录章标题"/>
    <w:next w:val="90"/>
    <w:autoRedefine/>
    <w:qFormat/>
    <w:uiPriority w:val="99"/>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7">
    <w:name w:val="xl27"/>
    <w:basedOn w:val="1"/>
    <w:autoRedefine/>
    <w:qFormat/>
    <w:uiPriority w:val="99"/>
    <w:pPr>
      <w:widowControl/>
      <w:shd w:val="clear" w:color="auto" w:fill="FFFFFF"/>
      <w:spacing w:before="100" w:beforeAutospacing="1" w:after="100" w:afterAutospacing="1"/>
      <w:jc w:val="center"/>
      <w:textAlignment w:val="center"/>
    </w:pPr>
    <w:rPr>
      <w:rFonts w:ascii="宋体" w:hAnsi="宋体"/>
      <w:b/>
      <w:bCs/>
      <w:kern w:val="0"/>
      <w:sz w:val="24"/>
    </w:rPr>
  </w:style>
  <w:style w:type="paragraph" w:customStyle="1" w:styleId="118">
    <w:name w:val="标准标题2"/>
    <w:basedOn w:val="4"/>
    <w:autoRedefine/>
    <w:qFormat/>
    <w:uiPriority w:val="99"/>
    <w:pPr>
      <w:spacing w:before="20" w:after="20" w:line="360" w:lineRule="auto"/>
    </w:pPr>
    <w:rPr>
      <w:rFonts w:ascii="Arial" w:hAnsi="Arial" w:eastAsia="仿宋_GB2312"/>
      <w:bCs w:val="0"/>
      <w:sz w:val="28"/>
    </w:rPr>
  </w:style>
  <w:style w:type="paragraph" w:customStyle="1" w:styleId="119">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120">
    <w:name w:val="S4-L15-No"/>
    <w:basedOn w:val="121"/>
    <w:autoRedefine/>
    <w:qFormat/>
    <w:uiPriority w:val="99"/>
    <w:pPr>
      <w:tabs>
        <w:tab w:val="left" w:pos="720"/>
      </w:tabs>
      <w:ind w:hanging="720"/>
    </w:pPr>
  </w:style>
  <w:style w:type="paragraph" w:customStyle="1" w:styleId="121">
    <w:name w:val="S4-L15"/>
    <w:basedOn w:val="1"/>
    <w:autoRedefine/>
    <w:qFormat/>
    <w:uiPriority w:val="99"/>
    <w:pPr>
      <w:spacing w:after="120" w:line="360" w:lineRule="auto"/>
      <w:ind w:left="720" w:firstLine="392"/>
    </w:pPr>
    <w:rPr>
      <w:szCs w:val="21"/>
    </w:rPr>
  </w:style>
  <w:style w:type="paragraph" w:customStyle="1" w:styleId="122">
    <w:name w:val="msolistparagraph"/>
    <w:basedOn w:val="1"/>
    <w:autoRedefine/>
    <w:qFormat/>
    <w:uiPriority w:val="99"/>
    <w:pPr>
      <w:widowControl/>
      <w:ind w:firstLine="420" w:firstLineChars="200"/>
      <w:jc w:val="left"/>
    </w:pPr>
    <w:rPr>
      <w:rFonts w:ascii="宋体" w:hAnsi="宋体"/>
      <w:kern w:val="0"/>
      <w:sz w:val="24"/>
    </w:rPr>
  </w:style>
  <w:style w:type="paragraph" w:customStyle="1" w:styleId="123">
    <w:name w:val="基本正文"/>
    <w:autoRedefine/>
    <w:qFormat/>
    <w:uiPriority w:val="99"/>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124">
    <w:name w:val="xl6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125">
    <w:name w:val="附录五级条标题"/>
    <w:basedOn w:val="126"/>
    <w:next w:val="90"/>
    <w:autoRedefine/>
    <w:qFormat/>
    <w:uiPriority w:val="99"/>
    <w:pPr>
      <w:numPr>
        <w:numId w:val="0"/>
      </w:numPr>
      <w:tabs>
        <w:tab w:val="left" w:pos="360"/>
        <w:tab w:val="left" w:pos="780"/>
        <w:tab w:val="left" w:pos="1680"/>
      </w:tabs>
      <w:ind w:hanging="360"/>
      <w:outlineLvl w:val="6"/>
    </w:pPr>
  </w:style>
  <w:style w:type="paragraph" w:customStyle="1" w:styleId="126">
    <w:name w:val="附录四级条标题"/>
    <w:basedOn w:val="127"/>
    <w:next w:val="90"/>
    <w:autoRedefine/>
    <w:qFormat/>
    <w:uiPriority w:val="99"/>
    <w:pPr>
      <w:numPr>
        <w:numId w:val="0"/>
      </w:numPr>
      <w:tabs>
        <w:tab w:val="left" w:pos="360"/>
        <w:tab w:val="left" w:pos="780"/>
        <w:tab w:val="left" w:pos="1680"/>
      </w:tabs>
      <w:ind w:hanging="360"/>
      <w:outlineLvl w:val="5"/>
    </w:pPr>
  </w:style>
  <w:style w:type="paragraph" w:customStyle="1" w:styleId="127">
    <w:name w:val="附录三级条标题"/>
    <w:basedOn w:val="128"/>
    <w:next w:val="90"/>
    <w:autoRedefine/>
    <w:qFormat/>
    <w:uiPriority w:val="99"/>
    <w:pPr>
      <w:numPr>
        <w:ilvl w:val="3"/>
        <w:numId w:val="0"/>
      </w:numPr>
      <w:tabs>
        <w:tab w:val="left" w:pos="360"/>
        <w:tab w:val="left" w:pos="780"/>
        <w:tab w:val="left" w:pos="1680"/>
      </w:tabs>
      <w:ind w:hanging="360"/>
      <w:outlineLvl w:val="4"/>
    </w:pPr>
  </w:style>
  <w:style w:type="paragraph" w:customStyle="1" w:styleId="128">
    <w:name w:val="附录二级条标题"/>
    <w:basedOn w:val="1"/>
    <w:next w:val="90"/>
    <w:autoRedefine/>
    <w:qFormat/>
    <w:uiPriority w:val="99"/>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29">
    <w:name w:val="表格内容"/>
    <w:basedOn w:val="25"/>
    <w:autoRedefine/>
    <w:qFormat/>
    <w:uiPriority w:val="99"/>
    <w:pPr>
      <w:suppressLineNumbers/>
      <w:suppressAutoHyphens/>
    </w:pPr>
    <w:rPr>
      <w:kern w:val="1"/>
      <w:sz w:val="21"/>
      <w:lang w:eastAsia="ar-SA"/>
    </w:rPr>
  </w:style>
  <w:style w:type="paragraph" w:customStyle="1" w:styleId="130">
    <w:name w:val="xl6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18"/>
      <w:szCs w:val="18"/>
    </w:rPr>
  </w:style>
  <w:style w:type="paragraph" w:customStyle="1" w:styleId="131">
    <w:name w:val="huide00"/>
    <w:basedOn w:val="1"/>
    <w:autoRedefine/>
    <w:qFormat/>
    <w:uiPriority w:val="99"/>
    <w:pPr>
      <w:widowControl/>
      <w:spacing w:before="100" w:beforeAutospacing="1" w:after="100" w:afterAutospacing="1"/>
      <w:jc w:val="left"/>
    </w:pPr>
    <w:rPr>
      <w:rFonts w:ascii="Arial" w:hAnsi="Arial" w:cs="Arial"/>
      <w:color w:val="666666"/>
      <w:kern w:val="0"/>
      <w:sz w:val="18"/>
      <w:szCs w:val="18"/>
    </w:rPr>
  </w:style>
  <w:style w:type="paragraph" w:customStyle="1" w:styleId="132">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133">
    <w:name w:val="xl7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Notes Heading"/>
    <w:basedOn w:val="1"/>
    <w:autoRedefine/>
    <w:qFormat/>
    <w:uiPriority w:val="99"/>
    <w:pPr>
      <w:keepNext/>
      <w:topLinePunct/>
      <w:adjustRightInd w:val="0"/>
      <w:snapToGrid w:val="0"/>
      <w:spacing w:before="80" w:after="40" w:line="240" w:lineRule="atLeast"/>
      <w:ind w:left="1701"/>
    </w:pPr>
    <w:rPr>
      <w:rFonts w:ascii="Book Antiqua" w:hAnsi="Book Antiqua" w:eastAsia="黑体" w:cs="Arial"/>
      <w:bCs/>
      <w:position w:val="-6"/>
      <w:sz w:val="18"/>
      <w:szCs w:val="18"/>
    </w:rPr>
  </w:style>
  <w:style w:type="paragraph" w:customStyle="1" w:styleId="135">
    <w:name w:val="font12"/>
    <w:basedOn w:val="1"/>
    <w:autoRedefine/>
    <w:qFormat/>
    <w:uiPriority w:val="99"/>
    <w:pPr>
      <w:widowControl/>
      <w:spacing w:before="100" w:beforeAutospacing="1" w:after="100" w:afterAutospacing="1"/>
      <w:jc w:val="left"/>
    </w:pPr>
    <w:rPr>
      <w:rFonts w:ascii="Arial" w:hAnsi="Arial" w:cs="Arial"/>
      <w:b/>
      <w:bCs/>
      <w:kern w:val="0"/>
      <w:sz w:val="24"/>
    </w:rPr>
  </w:style>
  <w:style w:type="paragraph" w:customStyle="1" w:styleId="136">
    <w:name w:val="Char Char Char11"/>
    <w:basedOn w:val="1"/>
    <w:autoRedefine/>
    <w:qFormat/>
    <w:uiPriority w:val="99"/>
    <w:rPr>
      <w:rFonts w:ascii="Tahoma" w:hAnsi="Tahoma"/>
      <w:sz w:val="24"/>
      <w:szCs w:val="20"/>
    </w:rPr>
  </w:style>
  <w:style w:type="paragraph" w:customStyle="1" w:styleId="137">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138">
    <w:name w:val="样式 样式 样式 标题 3Chapter X.X.X. + 段后: 0.5 行 + 段后: 0.5 行 + 段后: 0.5 行"/>
    <w:basedOn w:val="139"/>
    <w:autoRedefine/>
    <w:qFormat/>
    <w:uiPriority w:val="99"/>
    <w:pPr>
      <w:spacing w:after="120"/>
    </w:pPr>
  </w:style>
  <w:style w:type="paragraph" w:customStyle="1" w:styleId="139">
    <w:name w:val="样式 样式 标题 3Chapter X.X.X. + 段后: 0.5 行 + 段后: 0.5 行"/>
    <w:basedOn w:val="113"/>
    <w:autoRedefine/>
    <w:qFormat/>
    <w:uiPriority w:val="99"/>
  </w:style>
  <w:style w:type="paragraph" w:customStyle="1" w:styleId="140">
    <w:name w:val="样式 标题 2 + 五号"/>
    <w:basedOn w:val="4"/>
    <w:autoRedefine/>
    <w:qFormat/>
    <w:uiPriority w:val="99"/>
    <w:pPr>
      <w:spacing w:before="0" w:after="0" w:line="240" w:lineRule="auto"/>
    </w:pPr>
    <w:rPr>
      <w:rFonts w:ascii="宋体" w:hAnsi="宋体"/>
      <w:sz w:val="21"/>
    </w:rPr>
  </w:style>
  <w:style w:type="paragraph" w:customStyle="1" w:styleId="141">
    <w:name w:val="正文表格内容（居中）"/>
    <w:basedOn w:val="1"/>
    <w:autoRedefine/>
    <w:qFormat/>
    <w:uiPriority w:val="99"/>
    <w:pPr>
      <w:widowControl/>
      <w:jc w:val="center"/>
    </w:pPr>
    <w:rPr>
      <w:rFonts w:ascii="Arial" w:hAnsi="Arial" w:cs="Arial"/>
      <w:kern w:val="0"/>
      <w:sz w:val="18"/>
      <w:szCs w:val="18"/>
    </w:rPr>
  </w:style>
  <w:style w:type="paragraph" w:customStyle="1" w:styleId="142">
    <w:name w:val="样式 标题 1 + 五号"/>
    <w:basedOn w:val="3"/>
    <w:autoRedefine/>
    <w:qFormat/>
    <w:uiPriority w:val="99"/>
    <w:pPr>
      <w:keepLines/>
      <w:tabs>
        <w:tab w:val="clear" w:pos="432"/>
      </w:tabs>
      <w:ind w:left="0" w:firstLine="0"/>
      <w:jc w:val="center"/>
    </w:pPr>
    <w:rPr>
      <w:bCs/>
      <w:sz w:val="32"/>
      <w:szCs w:val="32"/>
    </w:rPr>
  </w:style>
  <w:style w:type="paragraph" w:customStyle="1" w:styleId="143">
    <w:name w:val="xl23"/>
    <w:basedOn w:val="1"/>
    <w:autoRedefine/>
    <w:qFormat/>
    <w:uiPriority w:val="99"/>
    <w:pPr>
      <w:widowControl/>
      <w:spacing w:before="100" w:beforeAutospacing="1" w:after="100" w:afterAutospacing="1"/>
      <w:textAlignment w:val="top"/>
    </w:pPr>
    <w:rPr>
      <w:kern w:val="0"/>
      <w:sz w:val="24"/>
    </w:rPr>
  </w:style>
  <w:style w:type="paragraph" w:customStyle="1" w:styleId="144">
    <w:name w:val="Table - Text"/>
    <w:basedOn w:val="1"/>
    <w:autoRedefine/>
    <w:qFormat/>
    <w:uiPriority w:val="99"/>
    <w:pPr>
      <w:widowControl/>
      <w:spacing w:before="60" w:afterLines="50"/>
      <w:jc w:val="left"/>
    </w:pPr>
    <w:rPr>
      <w:kern w:val="0"/>
      <w:szCs w:val="20"/>
      <w:lang w:eastAsia="en-US"/>
    </w:rPr>
  </w:style>
  <w:style w:type="paragraph" w:customStyle="1" w:styleId="145">
    <w:name w:val="xl6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146">
    <w:name w:val="xl25"/>
    <w:basedOn w:val="1"/>
    <w:autoRedefine/>
    <w:qFormat/>
    <w:uiPriority w:val="99"/>
    <w:pPr>
      <w:widowControl/>
      <w:pBdr>
        <w:left w:val="single" w:color="auto" w:sz="12" w:space="0"/>
        <w:bottom w:val="single" w:color="auto" w:sz="4" w:space="0"/>
        <w:right w:val="single" w:color="auto" w:sz="4" w:space="0"/>
      </w:pBdr>
      <w:spacing w:before="100" w:beforeAutospacing="1" w:after="100" w:afterAutospacing="1"/>
    </w:pPr>
    <w:rPr>
      <w:rFonts w:ascii="Arial Unicode MS" w:hAnsi="Arial Unicode MS" w:cs="Arial Unicode MS"/>
      <w:kern w:val="0"/>
      <w:sz w:val="18"/>
      <w:szCs w:val="18"/>
    </w:rPr>
  </w:style>
  <w:style w:type="paragraph" w:customStyle="1" w:styleId="147">
    <w:name w:val="xl5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18"/>
      <w:szCs w:val="18"/>
    </w:rPr>
  </w:style>
  <w:style w:type="paragraph" w:customStyle="1" w:styleId="148">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149">
    <w:name w:val="Blockquote"/>
    <w:basedOn w:val="1"/>
    <w:autoRedefine/>
    <w:qFormat/>
    <w:uiPriority w:val="99"/>
    <w:pPr>
      <w:widowControl/>
      <w:spacing w:before="100" w:afterLines="50"/>
      <w:ind w:left="360" w:right="360"/>
      <w:jc w:val="left"/>
    </w:pPr>
    <w:rPr>
      <w:rFonts w:ascii="宋体"/>
      <w:kern w:val="0"/>
      <w:sz w:val="24"/>
      <w:szCs w:val="20"/>
    </w:rPr>
  </w:style>
  <w:style w:type="paragraph" w:customStyle="1" w:styleId="150">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51">
    <w:name w:val="正文 1"/>
    <w:basedOn w:val="1"/>
    <w:autoRedefine/>
    <w:qFormat/>
    <w:uiPriority w:val="99"/>
    <w:pPr>
      <w:widowControl/>
      <w:snapToGrid w:val="0"/>
      <w:spacing w:before="80" w:after="80" w:line="360" w:lineRule="auto"/>
      <w:ind w:left="1418"/>
    </w:pPr>
    <w:rPr>
      <w:szCs w:val="20"/>
    </w:rPr>
  </w:style>
  <w:style w:type="paragraph" w:customStyle="1" w:styleId="152">
    <w:name w:val="S4-B-L15"/>
    <w:basedOn w:val="1"/>
    <w:autoRedefine/>
    <w:qFormat/>
    <w:uiPriority w:val="99"/>
    <w:pPr>
      <w:spacing w:line="360" w:lineRule="auto"/>
    </w:pPr>
    <w:rPr>
      <w:b/>
      <w:bCs/>
      <w:sz w:val="24"/>
    </w:rPr>
  </w:style>
  <w:style w:type="paragraph" w:customStyle="1" w:styleId="153">
    <w:name w:val="样式 标题 4 + 段后: 0.5 行"/>
    <w:basedOn w:val="6"/>
    <w:autoRedefine/>
    <w:qFormat/>
    <w:uiPriority w:val="99"/>
    <w:pPr>
      <w:spacing w:before="120" w:afterLines="50" w:line="240" w:lineRule="auto"/>
      <w:jc w:val="left"/>
    </w:pPr>
    <w:rPr>
      <w:rFonts w:ascii="宋体" w:hAnsi="Times New Roman" w:eastAsia="宋体" w:cs="宋体"/>
      <w:kern w:val="0"/>
      <w:sz w:val="21"/>
      <w:szCs w:val="20"/>
    </w:rPr>
  </w:style>
  <w:style w:type="paragraph" w:customStyle="1" w:styleId="154">
    <w:name w:val="章正文"/>
    <w:basedOn w:val="1"/>
    <w:autoRedefine/>
    <w:qFormat/>
    <w:uiPriority w:val="99"/>
    <w:pPr>
      <w:spacing w:beforeLines="50" w:after="120" w:line="300" w:lineRule="auto"/>
      <w:ind w:firstLine="480"/>
    </w:pPr>
    <w:rPr>
      <w:rFonts w:ascii="Helvetica" w:hAnsi="Helvetica"/>
      <w:kern w:val="0"/>
      <w:sz w:val="24"/>
    </w:rPr>
  </w:style>
  <w:style w:type="paragraph" w:customStyle="1" w:styleId="155">
    <w:name w:val="Figure Description"/>
    <w:next w:val="1"/>
    <w:autoRedefine/>
    <w:qFormat/>
    <w:uiPriority w:val="99"/>
    <w:pPr>
      <w:snapToGrid w:val="0"/>
      <w:spacing w:before="80" w:after="320"/>
      <w:ind w:left="1701"/>
      <w:jc w:val="center"/>
    </w:pPr>
    <w:rPr>
      <w:rFonts w:ascii="Arial" w:hAnsi="Arial" w:eastAsia="黑体" w:cs="Times New Roman"/>
      <w:sz w:val="18"/>
      <w:lang w:val="en-US" w:eastAsia="en-US" w:bidi="ar-SA"/>
    </w:rPr>
  </w:style>
  <w:style w:type="paragraph" w:customStyle="1" w:styleId="156">
    <w:name w:val="xl4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color w:val="000000"/>
      <w:kern w:val="0"/>
      <w:sz w:val="18"/>
      <w:szCs w:val="18"/>
    </w:rPr>
  </w:style>
  <w:style w:type="paragraph" w:customStyle="1" w:styleId="157">
    <w:name w:val="xyx"/>
    <w:basedOn w:val="1"/>
    <w:autoRedefine/>
    <w:qFormat/>
    <w:uiPriority w:val="99"/>
    <w:pPr>
      <w:tabs>
        <w:tab w:val="left" w:pos="886"/>
      </w:tabs>
      <w:adjustRightInd w:val="0"/>
      <w:snapToGrid w:val="0"/>
      <w:spacing w:line="360" w:lineRule="auto"/>
      <w:ind w:left="886" w:hanging="432" w:firstLineChars="200"/>
    </w:pPr>
    <w:rPr>
      <w:sz w:val="24"/>
    </w:rPr>
  </w:style>
  <w:style w:type="paragraph" w:customStyle="1" w:styleId="158">
    <w:name w:val="普文W"/>
    <w:basedOn w:val="35"/>
    <w:autoRedefine/>
    <w:qFormat/>
    <w:uiPriority w:val="99"/>
    <w:pPr>
      <w:spacing w:beforeLines="0" w:line="360" w:lineRule="auto"/>
    </w:pPr>
    <w:rPr>
      <w:szCs w:val="20"/>
    </w:rPr>
  </w:style>
  <w:style w:type="paragraph" w:customStyle="1" w:styleId="159">
    <w:name w:val="普通(网站)1"/>
    <w:basedOn w:val="1"/>
    <w:autoRedefine/>
    <w:qFormat/>
    <w:uiPriority w:val="99"/>
    <w:pPr>
      <w:widowControl/>
      <w:spacing w:before="100" w:after="100"/>
      <w:jc w:val="left"/>
    </w:pPr>
    <w:rPr>
      <w:rFonts w:ascii="宋体"/>
      <w:kern w:val="0"/>
      <w:sz w:val="18"/>
      <w:szCs w:val="20"/>
    </w:rPr>
  </w:style>
  <w:style w:type="paragraph" w:customStyle="1" w:styleId="160">
    <w:name w:val="xl4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161">
    <w:name w:val="默认段落字体 Para Char Char Char Char Char Char Char Char Char Char"/>
    <w:basedOn w:val="1"/>
    <w:autoRedefine/>
    <w:qFormat/>
    <w:uiPriority w:val="99"/>
    <w:rPr>
      <w:rFonts w:ascii="Tahoma" w:hAnsi="Tahoma"/>
      <w:sz w:val="24"/>
      <w:szCs w:val="20"/>
    </w:rPr>
  </w:style>
  <w:style w:type="paragraph" w:customStyle="1" w:styleId="162">
    <w:name w:val="此正文"/>
    <w:basedOn w:val="1"/>
    <w:autoRedefine/>
    <w:qFormat/>
    <w:uiPriority w:val="99"/>
    <w:pPr>
      <w:spacing w:line="360" w:lineRule="auto"/>
      <w:ind w:firstLine="200" w:firstLineChars="200"/>
    </w:pPr>
    <w:rPr>
      <w:sz w:val="24"/>
      <w:szCs w:val="20"/>
    </w:rPr>
  </w:style>
  <w:style w:type="paragraph" w:customStyle="1" w:styleId="163">
    <w:name w:val="Char2"/>
    <w:basedOn w:val="1"/>
    <w:autoRedefine/>
    <w:qFormat/>
    <w:uiPriority w:val="99"/>
    <w:pPr>
      <w:tabs>
        <w:tab w:val="left" w:pos="432"/>
      </w:tabs>
      <w:spacing w:beforeLines="50" w:afterLines="50"/>
      <w:ind w:left="432" w:hanging="432"/>
    </w:pPr>
    <w:rPr>
      <w:sz w:val="24"/>
    </w:rPr>
  </w:style>
  <w:style w:type="paragraph" w:customStyle="1" w:styleId="164">
    <w:name w:val="xl5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18"/>
      <w:szCs w:val="18"/>
    </w:rPr>
  </w:style>
  <w:style w:type="paragraph" w:customStyle="1" w:styleId="165">
    <w:name w:val="Proposals body"/>
    <w:basedOn w:val="1"/>
    <w:next w:val="1"/>
    <w:autoRedefine/>
    <w:qFormat/>
    <w:uiPriority w:val="99"/>
    <w:pPr>
      <w:widowControl/>
      <w:spacing w:line="360" w:lineRule="auto"/>
      <w:jc w:val="left"/>
    </w:pPr>
    <w:rPr>
      <w:rFonts w:ascii="宋体"/>
      <w:color w:val="000000"/>
      <w:kern w:val="0"/>
      <w:sz w:val="24"/>
      <w:szCs w:val="20"/>
    </w:rPr>
  </w:style>
  <w:style w:type="paragraph" w:customStyle="1" w:styleId="166">
    <w:name w:val="表格标题"/>
    <w:basedOn w:val="129"/>
    <w:autoRedefine/>
    <w:qFormat/>
    <w:uiPriority w:val="99"/>
    <w:pPr>
      <w:jc w:val="center"/>
    </w:pPr>
    <w:rPr>
      <w:b/>
      <w:bCs/>
      <w:i/>
      <w:iCs/>
    </w:rPr>
  </w:style>
  <w:style w:type="paragraph" w:customStyle="1" w:styleId="167">
    <w:name w:val="样式 正文"/>
    <w:basedOn w:val="1"/>
    <w:next w:val="1"/>
    <w:autoRedefine/>
    <w:qFormat/>
    <w:uiPriority w:val="99"/>
    <w:pPr>
      <w:spacing w:afterLines="50"/>
      <w:jc w:val="left"/>
    </w:pPr>
    <w:rPr>
      <w:rFonts w:ascii="宋体" w:cs="宋体"/>
      <w:kern w:val="0"/>
      <w:szCs w:val="20"/>
    </w:rPr>
  </w:style>
  <w:style w:type="paragraph" w:customStyle="1" w:styleId="168">
    <w:name w:val="xl5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169">
    <w:name w:val="5正文"/>
    <w:autoRedefine/>
    <w:qFormat/>
    <w:uiPriority w:val="99"/>
    <w:pPr>
      <w:spacing w:after="200" w:line="360" w:lineRule="auto"/>
      <w:ind w:right="210" w:rightChars="100"/>
    </w:pPr>
    <w:rPr>
      <w:rFonts w:ascii="Times New Roman" w:hAnsi="Times New Roman" w:eastAsia="仿宋_GB2312" w:cs="Times New Roman"/>
      <w:sz w:val="24"/>
      <w:szCs w:val="21"/>
      <w:lang w:val="en-US" w:eastAsia="zh-CN" w:bidi="ar-SA"/>
    </w:rPr>
  </w:style>
  <w:style w:type="paragraph" w:customStyle="1" w:styleId="170">
    <w:name w:val="样式 样式 正文文本缩进 + 仿宋_GB2312 小四 首行缩进:  0 厘米 行距: 1.5 倍行距 + (中文) 仿宋_GB... Char Char"/>
    <w:basedOn w:val="171"/>
    <w:autoRedefine/>
    <w:qFormat/>
    <w:uiPriority w:val="99"/>
    <w:pPr>
      <w:ind w:firstLine="480" w:firstLineChars="200"/>
    </w:pPr>
  </w:style>
  <w:style w:type="paragraph" w:customStyle="1" w:styleId="171">
    <w:name w:val="样式 正文文本缩进 + 仿宋_GB2312 小四 首行缩进:  0 厘米 行距: 1.5 倍行距"/>
    <w:basedOn w:val="27"/>
    <w:autoRedefine/>
    <w:qFormat/>
    <w:uiPriority w:val="99"/>
    <w:pPr>
      <w:spacing w:line="360" w:lineRule="auto"/>
      <w:ind w:firstLine="0"/>
    </w:pPr>
    <w:rPr>
      <w:rFonts w:ascii="仿宋_GB2312" w:hAnsi="Times New Roman" w:eastAsia="新宋体"/>
      <w:spacing w:val="0"/>
      <w:sz w:val="24"/>
    </w:rPr>
  </w:style>
  <w:style w:type="paragraph" w:customStyle="1" w:styleId="172">
    <w:name w:val="font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173">
    <w:name w:val="pagehead"/>
    <w:basedOn w:val="1"/>
    <w:autoRedefine/>
    <w:qFormat/>
    <w:uiPriority w:val="99"/>
    <w:pPr>
      <w:widowControl/>
      <w:spacing w:before="100" w:beforeAutospacing="1" w:after="100" w:afterAutospacing="1"/>
      <w:jc w:val="left"/>
    </w:pPr>
    <w:rPr>
      <w:rFonts w:ascii="宋体" w:hAnsi="宋体"/>
      <w:b/>
      <w:bCs/>
      <w:color w:val="006699"/>
      <w:kern w:val="0"/>
      <w:sz w:val="18"/>
      <w:szCs w:val="18"/>
    </w:rPr>
  </w:style>
  <w:style w:type="paragraph" w:customStyle="1" w:styleId="174">
    <w:name w:val="xl5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175">
    <w:name w:val="自动更正"/>
    <w:next w:val="17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xl39"/>
    <w:basedOn w:val="1"/>
    <w:next w:val="177"/>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olor w:val="000000"/>
      <w:kern w:val="0"/>
      <w:sz w:val="18"/>
      <w:szCs w:val="18"/>
    </w:rPr>
  </w:style>
  <w:style w:type="paragraph" w:customStyle="1" w:styleId="177">
    <w:name w:val="分手多日，近况如何？"/>
    <w:next w:val="1"/>
    <w:autoRedefine/>
    <w:qFormat/>
    <w:uiPriority w:val="99"/>
    <w:pPr>
      <w:widowControl w:val="0"/>
      <w:jc w:val="both"/>
    </w:pPr>
    <w:rPr>
      <w:rFonts w:ascii="Times New Roman" w:hAnsi="Times New Roman" w:eastAsia="宋体" w:cs="Times New Roman"/>
      <w:sz w:val="21"/>
      <w:lang w:val="en-US" w:eastAsia="zh-CN" w:bidi="ar-SA"/>
    </w:rPr>
  </w:style>
  <w:style w:type="paragraph" w:customStyle="1" w:styleId="178">
    <w:name w:val="Char Char Char Char Char Char Char Char Char Char"/>
    <w:basedOn w:val="19"/>
    <w:autoRedefine/>
    <w:qFormat/>
    <w:uiPriority w:val="99"/>
    <w:rPr>
      <w:rFonts w:ascii="Tahoma" w:hAnsi="Tahoma"/>
      <w:sz w:val="24"/>
    </w:rPr>
  </w:style>
  <w:style w:type="paragraph" w:customStyle="1" w:styleId="179">
    <w:name w:val="xl4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b/>
      <w:bCs/>
      <w:color w:val="000000"/>
      <w:kern w:val="0"/>
      <w:sz w:val="18"/>
      <w:szCs w:val="18"/>
    </w:rPr>
  </w:style>
  <w:style w:type="paragraph" w:customStyle="1" w:styleId="180">
    <w:name w:val="四号"/>
    <w:basedOn w:val="1"/>
    <w:next w:val="2"/>
    <w:autoRedefine/>
    <w:qFormat/>
    <w:uiPriority w:val="99"/>
    <w:pPr>
      <w:adjustRightInd w:val="0"/>
      <w:spacing w:line="312" w:lineRule="atLeast"/>
      <w:ind w:firstLine="420"/>
      <w:textAlignment w:val="baseline"/>
    </w:pPr>
    <w:rPr>
      <w:kern w:val="0"/>
      <w:szCs w:val="20"/>
    </w:rPr>
  </w:style>
  <w:style w:type="paragraph" w:customStyle="1" w:styleId="181">
    <w:name w:val="_Style 2"/>
    <w:basedOn w:val="1"/>
    <w:autoRedefine/>
    <w:qFormat/>
    <w:uiPriority w:val="99"/>
    <w:pPr>
      <w:ind w:firstLine="420" w:firstLineChars="200"/>
    </w:pPr>
  </w:style>
  <w:style w:type="paragraph" w:customStyle="1" w:styleId="182">
    <w:name w:val="&quot;List Paragraph_936dba31-b73a-4e23-98e6-fba0a05aeaf0&quot;"/>
    <w:basedOn w:val="1"/>
    <w:next w:val="30"/>
    <w:autoRedefine/>
    <w:qFormat/>
    <w:uiPriority w:val="99"/>
    <w:pPr>
      <w:ind w:firstLine="420" w:firstLineChars="200"/>
    </w:pPr>
  </w:style>
  <w:style w:type="paragraph" w:customStyle="1" w:styleId="183">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4">
    <w:name w:val="Table - Col. Head"/>
    <w:basedOn w:val="1"/>
    <w:autoRedefine/>
    <w:qFormat/>
    <w:uiPriority w:val="99"/>
    <w:pPr>
      <w:keepNext/>
      <w:widowControl/>
      <w:spacing w:before="60" w:afterLines="50"/>
      <w:jc w:val="left"/>
    </w:pPr>
    <w:rPr>
      <w:rFonts w:ascii="Arial" w:hAnsi="Arial"/>
      <w:b/>
      <w:kern w:val="0"/>
      <w:sz w:val="18"/>
      <w:szCs w:val="20"/>
      <w:lang w:eastAsia="en-US"/>
    </w:rPr>
  </w:style>
  <w:style w:type="paragraph" w:customStyle="1" w:styleId="185">
    <w:name w:val="P1"/>
    <w:basedOn w:val="1"/>
    <w:autoRedefine/>
    <w:qFormat/>
    <w:uiPriority w:val="99"/>
    <w:pPr>
      <w:widowControl/>
      <w:spacing w:before="240" w:line="240" w:lineRule="atLeast"/>
      <w:jc w:val="left"/>
    </w:pPr>
    <w:rPr>
      <w:b/>
      <w:kern w:val="0"/>
      <w:szCs w:val="21"/>
      <w:lang w:eastAsia="en-US"/>
    </w:rPr>
  </w:style>
  <w:style w:type="paragraph" w:customStyle="1" w:styleId="186">
    <w:name w:val="xl8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6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188">
    <w:name w:val="Char Char Char Char Char"/>
    <w:basedOn w:val="1"/>
    <w:autoRedefine/>
    <w:qFormat/>
    <w:uiPriority w:val="99"/>
    <w:pPr>
      <w:widowControl/>
      <w:adjustRightInd w:val="0"/>
      <w:ind w:firstLine="200" w:firstLineChars="200"/>
      <w:jc w:val="left"/>
      <w:textAlignment w:val="baseline"/>
    </w:pPr>
  </w:style>
  <w:style w:type="paragraph" w:customStyle="1" w:styleId="189">
    <w:name w:val="最新标题4"/>
    <w:basedOn w:val="190"/>
    <w:next w:val="1"/>
    <w:autoRedefine/>
    <w:qFormat/>
    <w:uiPriority w:val="99"/>
    <w:pPr>
      <w:tabs>
        <w:tab w:val="left" w:pos="2100"/>
      </w:tabs>
      <w:spacing w:after="120"/>
      <w:ind w:left="0" w:firstLine="0"/>
    </w:pPr>
  </w:style>
  <w:style w:type="paragraph" w:customStyle="1" w:styleId="190">
    <w:name w:val="样式 标题 4"/>
    <w:basedOn w:val="191"/>
    <w:next w:val="167"/>
    <w:autoRedefine/>
    <w:qFormat/>
    <w:uiPriority w:val="99"/>
    <w:pPr>
      <w:tabs>
        <w:tab w:val="left" w:pos="2100"/>
      </w:tabs>
      <w:spacing w:after="50"/>
      <w:ind w:left="2100" w:hanging="420"/>
    </w:pPr>
  </w:style>
  <w:style w:type="paragraph" w:customStyle="1" w:styleId="191">
    <w:name w:val="样式 标题 4Chapter X.X.X.X. + 段后: 0.5 行1"/>
    <w:basedOn w:val="153"/>
    <w:autoRedefine/>
    <w:qFormat/>
    <w:uiPriority w:val="99"/>
    <w:pPr>
      <w:spacing w:after="120"/>
    </w:pPr>
  </w:style>
  <w:style w:type="paragraph" w:customStyle="1" w:styleId="192">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3">
    <w:name w:val="项目编号B"/>
    <w:next w:val="194"/>
    <w:autoRedefine/>
    <w:qFormat/>
    <w:uiPriority w:val="99"/>
    <w:pPr>
      <w:tabs>
        <w:tab w:val="left" w:pos="720"/>
      </w:tabs>
      <w:spacing w:after="120" w:line="360" w:lineRule="auto"/>
      <w:ind w:left="720" w:hanging="720"/>
    </w:pPr>
    <w:rPr>
      <w:rFonts w:ascii="Arial" w:hAnsi="Arial" w:eastAsia="宋体" w:cs="Times New Roman"/>
      <w:sz w:val="24"/>
      <w:szCs w:val="24"/>
      <w:lang w:val="en-US" w:eastAsia="zh-CN" w:bidi="ar-SA"/>
    </w:rPr>
  </w:style>
  <w:style w:type="paragraph" w:customStyle="1" w:styleId="194">
    <w:name w:val="方案文档"/>
    <w:autoRedefine/>
    <w:qFormat/>
    <w:uiPriority w:val="99"/>
    <w:pPr>
      <w:spacing w:beforeLines="50" w:afterLines="50" w:line="360" w:lineRule="auto"/>
      <w:ind w:firstLine="200" w:firstLineChars="200"/>
    </w:pPr>
    <w:rPr>
      <w:rFonts w:ascii="Arial" w:hAnsi="Arial" w:eastAsia="宋体" w:cs="Times New Roman"/>
      <w:sz w:val="24"/>
      <w:szCs w:val="24"/>
      <w:lang w:val="en-US" w:eastAsia="zh-CN" w:bidi="ar-SA"/>
    </w:rPr>
  </w:style>
  <w:style w:type="paragraph" w:customStyle="1" w:styleId="195">
    <w:name w:val="xl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kern w:val="0"/>
      <w:sz w:val="18"/>
      <w:szCs w:val="18"/>
    </w:rPr>
  </w:style>
  <w:style w:type="paragraph" w:customStyle="1" w:styleId="196">
    <w:name w:val="xl5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b/>
      <w:bCs/>
      <w:kern w:val="0"/>
      <w:sz w:val="18"/>
      <w:szCs w:val="18"/>
    </w:rPr>
  </w:style>
  <w:style w:type="paragraph" w:customStyle="1" w:styleId="197">
    <w:name w:val="样式 正文首行缩进 2 + 首行缩进:  2 字符 段前: 0.5 行"/>
    <w:basedOn w:val="64"/>
    <w:autoRedefine/>
    <w:qFormat/>
    <w:uiPriority w:val="99"/>
    <w:pPr>
      <w:adjustRightInd w:val="0"/>
      <w:snapToGrid w:val="0"/>
      <w:spacing w:beforeLines="50" w:line="360" w:lineRule="auto"/>
      <w:ind w:left="900" w:leftChars="0" w:firstLine="0" w:firstLineChars="0"/>
      <w:jc w:val="center"/>
    </w:pPr>
    <w:rPr>
      <w:rFonts w:ascii="Times New Roman" w:hAnsi="Times New Roman" w:cs="宋体"/>
      <w:spacing w:val="0"/>
      <w:sz w:val="36"/>
      <w:szCs w:val="36"/>
      <w:lang w:val="zh-CN"/>
    </w:rPr>
  </w:style>
  <w:style w:type="paragraph" w:customStyle="1" w:styleId="198">
    <w:name w:val="文档标题"/>
    <w:basedOn w:val="1"/>
    <w:autoRedefine/>
    <w:qFormat/>
    <w:uiPriority w:val="99"/>
    <w:pPr>
      <w:keepNext/>
      <w:widowControl/>
      <w:tabs>
        <w:tab w:val="left" w:pos="0"/>
      </w:tabs>
      <w:autoSpaceDE w:val="0"/>
      <w:autoSpaceDN w:val="0"/>
      <w:adjustRightInd w:val="0"/>
      <w:spacing w:before="480" w:after="360"/>
      <w:jc w:val="center"/>
    </w:pPr>
    <w:rPr>
      <w:rFonts w:ascii="Arial" w:hAnsi="Arial" w:eastAsia="黑体"/>
      <w:kern w:val="0"/>
      <w:sz w:val="36"/>
      <w:szCs w:val="36"/>
    </w:rPr>
  </w:style>
  <w:style w:type="paragraph" w:customStyle="1" w:styleId="199">
    <w:name w:val="样式 标题 3(A-3)sect1.2.3h3H3level_3PIM 3Level 3 HeadHeading..."/>
    <w:basedOn w:val="5"/>
    <w:autoRedefine/>
    <w:qFormat/>
    <w:uiPriority w:val="99"/>
    <w:rPr>
      <w:rFonts w:ascii="Arial" w:hAnsi="Arial"/>
      <w:sz w:val="30"/>
    </w:rPr>
  </w:style>
  <w:style w:type="paragraph" w:customStyle="1" w:styleId="200">
    <w:name w:val="xl9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01">
    <w:name w:val="论文正文"/>
    <w:basedOn w:val="1"/>
    <w:autoRedefine/>
    <w:qFormat/>
    <w:uiPriority w:val="99"/>
    <w:pPr>
      <w:spacing w:line="360" w:lineRule="auto"/>
      <w:ind w:firstLine="480" w:firstLineChars="200"/>
      <w:jc w:val="left"/>
    </w:pPr>
    <w:rPr>
      <w:sz w:val="24"/>
    </w:rPr>
  </w:style>
  <w:style w:type="paragraph" w:customStyle="1" w:styleId="202">
    <w:name w:val="样式 宋体 首行缩进:  0.87 厘米"/>
    <w:basedOn w:val="1"/>
    <w:autoRedefine/>
    <w:qFormat/>
    <w:uiPriority w:val="99"/>
    <w:pPr>
      <w:spacing w:line="480" w:lineRule="exact"/>
      <w:ind w:firstLine="493"/>
    </w:pPr>
    <w:rPr>
      <w:rFonts w:ascii="宋体" w:hAnsi="宋体" w:cs="宋体"/>
      <w:spacing w:val="6"/>
      <w:sz w:val="24"/>
    </w:rPr>
  </w:style>
  <w:style w:type="paragraph" w:customStyle="1" w:styleId="203">
    <w:name w:val="样式 标题 1 + 五号1 Char Char Char Char Char Char Char Char Char Char Char Char Char Char Char Char Char"/>
    <w:basedOn w:val="3"/>
    <w:autoRedefine/>
    <w:qFormat/>
    <w:uiPriority w:val="99"/>
    <w:pPr>
      <w:keepLines/>
      <w:tabs>
        <w:tab w:val="clear" w:pos="432"/>
      </w:tabs>
      <w:spacing w:line="480" w:lineRule="auto"/>
      <w:ind w:left="0" w:firstLine="0"/>
      <w:jc w:val="center"/>
    </w:pPr>
    <w:rPr>
      <w:bCs/>
      <w:sz w:val="21"/>
      <w:szCs w:val="44"/>
    </w:rPr>
  </w:style>
  <w:style w:type="paragraph" w:customStyle="1" w:styleId="204">
    <w:name w:val="xl104"/>
    <w:basedOn w:val="1"/>
    <w:autoRedefine/>
    <w:qFormat/>
    <w:uiPriority w:val="99"/>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05">
    <w:name w:val="msonormalcxspmiddle"/>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06">
    <w:name w:val="Char1"/>
    <w:basedOn w:val="1"/>
    <w:autoRedefine/>
    <w:qFormat/>
    <w:uiPriority w:val="99"/>
    <w:pPr>
      <w:tabs>
        <w:tab w:val="left" w:pos="432"/>
      </w:tabs>
      <w:spacing w:beforeLines="50" w:afterLines="50"/>
      <w:ind w:left="432" w:hanging="432"/>
    </w:pPr>
    <w:rPr>
      <w:sz w:val="24"/>
    </w:rPr>
  </w:style>
  <w:style w:type="paragraph" w:customStyle="1" w:styleId="207">
    <w:name w:val="样式 标题1"/>
    <w:basedOn w:val="208"/>
    <w:next w:val="209"/>
    <w:autoRedefine/>
    <w:qFormat/>
    <w:uiPriority w:val="99"/>
    <w:pPr>
      <w:tabs>
        <w:tab w:val="left" w:pos="1140"/>
      </w:tabs>
      <w:spacing w:after="50"/>
      <w:ind w:left="1140" w:hanging="720"/>
    </w:pPr>
    <w:rPr>
      <w:bCs w:val="0"/>
      <w:sz w:val="32"/>
    </w:rPr>
  </w:style>
  <w:style w:type="paragraph" w:customStyle="1" w:styleId="208">
    <w:name w:val="样式 标题 1 + 段后: 0.5 行"/>
    <w:basedOn w:val="3"/>
    <w:autoRedefine/>
    <w:qFormat/>
    <w:uiPriority w:val="99"/>
    <w:pPr>
      <w:tabs>
        <w:tab w:val="clear" w:pos="432"/>
      </w:tabs>
      <w:spacing w:before="120" w:afterLines="50"/>
      <w:ind w:left="0" w:firstLine="0"/>
      <w:jc w:val="left"/>
    </w:pPr>
    <w:rPr>
      <w:rFonts w:ascii="宋体"/>
      <w:bCs/>
      <w:kern w:val="0"/>
      <w:sz w:val="28"/>
    </w:rPr>
  </w:style>
  <w:style w:type="paragraph" w:customStyle="1" w:styleId="209">
    <w:name w:val="最新标题2"/>
    <w:basedOn w:val="210"/>
    <w:next w:val="211"/>
    <w:autoRedefine/>
    <w:qFormat/>
    <w:uiPriority w:val="99"/>
    <w:pPr>
      <w:spacing w:after="120"/>
    </w:pPr>
  </w:style>
  <w:style w:type="paragraph" w:customStyle="1" w:styleId="210">
    <w:name w:val="样式 标题 2"/>
    <w:basedOn w:val="4"/>
    <w:next w:val="211"/>
    <w:autoRedefine/>
    <w:qFormat/>
    <w:uiPriority w:val="99"/>
    <w:pPr>
      <w:spacing w:before="120" w:afterLines="50" w:line="240" w:lineRule="auto"/>
      <w:ind w:left="380" w:hanging="380"/>
      <w:jc w:val="left"/>
    </w:pPr>
    <w:rPr>
      <w:rFonts w:ascii="宋体" w:hAnsi="Times New Roman" w:cs="宋体"/>
      <w:kern w:val="0"/>
      <w:sz w:val="28"/>
      <w:szCs w:val="20"/>
    </w:rPr>
  </w:style>
  <w:style w:type="paragraph" w:customStyle="1" w:styleId="211">
    <w:name w:val="最新标题3"/>
    <w:basedOn w:val="212"/>
    <w:next w:val="189"/>
    <w:autoRedefine/>
    <w:qFormat/>
    <w:uiPriority w:val="99"/>
    <w:pPr>
      <w:spacing w:after="120"/>
    </w:pPr>
  </w:style>
  <w:style w:type="paragraph" w:customStyle="1" w:styleId="212">
    <w:name w:val="样式 标题 3"/>
    <w:basedOn w:val="5"/>
    <w:next w:val="189"/>
    <w:autoRedefine/>
    <w:qFormat/>
    <w:uiPriority w:val="99"/>
    <w:pPr>
      <w:spacing w:before="120" w:afterLines="50" w:line="240" w:lineRule="auto"/>
      <w:jc w:val="left"/>
    </w:pPr>
    <w:rPr>
      <w:rFonts w:ascii="宋体" w:cs="宋体"/>
      <w:kern w:val="0"/>
      <w:sz w:val="24"/>
      <w:szCs w:val="20"/>
    </w:rPr>
  </w:style>
  <w:style w:type="paragraph" w:customStyle="1" w:styleId="213">
    <w:name w:val="正文段"/>
    <w:basedOn w:val="1"/>
    <w:autoRedefine/>
    <w:qFormat/>
    <w:uiPriority w:val="99"/>
    <w:pPr>
      <w:widowControl/>
      <w:snapToGrid w:val="0"/>
      <w:spacing w:afterLines="50"/>
      <w:ind w:firstLine="200" w:firstLineChars="200"/>
    </w:pPr>
    <w:rPr>
      <w:kern w:val="0"/>
      <w:sz w:val="24"/>
      <w:szCs w:val="20"/>
    </w:rPr>
  </w:style>
  <w:style w:type="paragraph" w:customStyle="1" w:styleId="214">
    <w:name w:val="xl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b/>
      <w:bCs/>
      <w:kern w:val="0"/>
      <w:sz w:val="18"/>
      <w:szCs w:val="18"/>
    </w:rPr>
  </w:style>
  <w:style w:type="paragraph" w:customStyle="1" w:styleId="215">
    <w:name w:val="缺省文本"/>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6">
    <w:name w:val="xl6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b/>
      <w:bCs/>
      <w:kern w:val="0"/>
      <w:sz w:val="18"/>
      <w:szCs w:val="18"/>
    </w:rPr>
  </w:style>
  <w:style w:type="paragraph" w:customStyle="1" w:styleId="217">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8">
    <w:name w:val="样式1"/>
    <w:basedOn w:val="1"/>
    <w:autoRedefine/>
    <w:qFormat/>
    <w:uiPriority w:val="99"/>
    <w:pPr>
      <w:numPr>
        <w:ilvl w:val="0"/>
        <w:numId w:val="5"/>
      </w:numPr>
      <w:tabs>
        <w:tab w:val="left" w:pos="709"/>
      </w:tabs>
      <w:adjustRightInd w:val="0"/>
    </w:pPr>
    <w:rPr>
      <w:rFonts w:ascii="宋体" w:hAnsi="宋体"/>
      <w:kern w:val="0"/>
      <w:szCs w:val="21"/>
    </w:rPr>
  </w:style>
  <w:style w:type="paragraph" w:customStyle="1" w:styleId="219">
    <w:name w:val="段(正文）"/>
    <w:autoRedefine/>
    <w:qFormat/>
    <w:uiPriority w:val="99"/>
    <w:pPr>
      <w:autoSpaceDE w:val="0"/>
      <w:autoSpaceDN w:val="0"/>
      <w:ind w:firstLine="420"/>
      <w:jc w:val="both"/>
    </w:pPr>
    <w:rPr>
      <w:rFonts w:ascii="Times New Roman" w:hAnsi="Times New Roman" w:eastAsia="宋体" w:cs="Times New Roman"/>
      <w:sz w:val="21"/>
      <w:lang w:val="en-US" w:eastAsia="zh-CN" w:bidi="ar-SA"/>
    </w:rPr>
  </w:style>
  <w:style w:type="paragraph" w:customStyle="1" w:styleId="220">
    <w:name w:val="def正文"/>
    <w:basedOn w:val="25"/>
    <w:autoRedefine/>
    <w:qFormat/>
    <w:uiPriority w:val="99"/>
    <w:pPr>
      <w:widowControl/>
      <w:spacing w:after="0" w:line="360" w:lineRule="auto"/>
      <w:ind w:firstLine="510"/>
      <w:jc w:val="left"/>
    </w:pPr>
    <w:rPr>
      <w:kern w:val="0"/>
      <w:sz w:val="24"/>
    </w:rPr>
  </w:style>
  <w:style w:type="paragraph" w:customStyle="1" w:styleId="221">
    <w:name w:val="二级条标题"/>
    <w:basedOn w:val="1"/>
    <w:next w:val="1"/>
    <w:autoRedefine/>
    <w:qFormat/>
    <w:uiPriority w:val="99"/>
    <w:pPr>
      <w:widowControl/>
      <w:tabs>
        <w:tab w:val="left" w:pos="360"/>
      </w:tabs>
      <w:jc w:val="left"/>
      <w:outlineLvl w:val="3"/>
    </w:pPr>
    <w:rPr>
      <w:rFonts w:eastAsia="黑体"/>
      <w:kern w:val="0"/>
      <w:szCs w:val="20"/>
    </w:rPr>
  </w:style>
  <w:style w:type="paragraph" w:customStyle="1" w:styleId="222">
    <w:name w:val="页面边线"/>
    <w:basedOn w:val="1"/>
    <w:autoRedefine/>
    <w:qFormat/>
    <w:uiPriority w:val="99"/>
    <w:pPr>
      <w:adjustRightInd w:val="0"/>
      <w:spacing w:line="360" w:lineRule="atLeast"/>
      <w:textAlignment w:val="baseline"/>
    </w:pPr>
    <w:rPr>
      <w:rFonts w:ascii="Century" w:hAnsi="Century"/>
      <w:kern w:val="0"/>
      <w:szCs w:val="20"/>
      <w:lang w:eastAsia="ja-JP"/>
    </w:rPr>
  </w:style>
  <w:style w:type="paragraph" w:customStyle="1" w:styleId="223">
    <w:name w:val="P3"/>
    <w:basedOn w:val="1"/>
    <w:autoRedefine/>
    <w:qFormat/>
    <w:uiPriority w:val="99"/>
    <w:pPr>
      <w:widowControl/>
      <w:spacing w:before="240" w:line="240" w:lineRule="atLeast"/>
      <w:ind w:left="1152"/>
      <w:jc w:val="left"/>
    </w:pPr>
    <w:rPr>
      <w:b/>
      <w:kern w:val="0"/>
      <w:szCs w:val="21"/>
      <w:lang w:eastAsia="en-US"/>
    </w:rPr>
  </w:style>
  <w:style w:type="paragraph" w:customStyle="1" w:styleId="224">
    <w:name w:val="subject_matter"/>
    <w:basedOn w:val="1"/>
    <w:autoRedefine/>
    <w:qFormat/>
    <w:uiPriority w:val="99"/>
    <w:pPr>
      <w:widowControl/>
      <w:spacing w:before="100" w:beforeAutospacing="1" w:after="100" w:afterAutospacing="1"/>
      <w:jc w:val="left"/>
    </w:pPr>
    <w:rPr>
      <w:rFonts w:ascii="Arial" w:hAnsi="Arial" w:cs="Arial"/>
      <w:color w:val="000000"/>
      <w:kern w:val="0"/>
      <w:sz w:val="20"/>
      <w:szCs w:val="20"/>
    </w:rPr>
  </w:style>
  <w:style w:type="paragraph" w:customStyle="1" w:styleId="225">
    <w:name w:val="xl98"/>
    <w:basedOn w:val="1"/>
    <w:autoRedefine/>
    <w:qFormat/>
    <w:uiPriority w:val="99"/>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26">
    <w:name w:val="表格(五号)"/>
    <w:basedOn w:val="1"/>
    <w:autoRedefine/>
    <w:qFormat/>
    <w:uiPriority w:val="99"/>
    <w:pPr>
      <w:adjustRightInd w:val="0"/>
      <w:snapToGrid w:val="0"/>
      <w:spacing w:line="300" w:lineRule="auto"/>
      <w:jc w:val="center"/>
    </w:pPr>
    <w:rPr>
      <w:kern w:val="0"/>
      <w:sz w:val="18"/>
      <w:szCs w:val="20"/>
    </w:rPr>
  </w:style>
  <w:style w:type="paragraph" w:customStyle="1" w:styleId="227">
    <w:name w:val="Char Char Char1 Char Char Char Char"/>
    <w:basedOn w:val="1"/>
    <w:autoRedefine/>
    <w:qFormat/>
    <w:uiPriority w:val="99"/>
    <w:rPr>
      <w:rFonts w:ascii="仿宋_GB2312" w:eastAsia="仿宋_GB2312"/>
      <w:b/>
      <w:sz w:val="32"/>
      <w:szCs w:val="32"/>
    </w:rPr>
  </w:style>
  <w:style w:type="paragraph" w:customStyle="1" w:styleId="228">
    <w:name w:val="样式 三号 加粗 段后: 0.5 行"/>
    <w:basedOn w:val="1"/>
    <w:autoRedefine/>
    <w:qFormat/>
    <w:uiPriority w:val="99"/>
    <w:pPr>
      <w:spacing w:afterLines="50"/>
      <w:jc w:val="left"/>
    </w:pPr>
    <w:rPr>
      <w:rFonts w:ascii="宋体" w:cs="宋体"/>
      <w:b/>
      <w:bCs/>
      <w:kern w:val="0"/>
      <w:sz w:val="32"/>
      <w:szCs w:val="20"/>
    </w:rPr>
  </w:style>
  <w:style w:type="paragraph" w:customStyle="1" w:styleId="229">
    <w:name w:val="Char Char3 Char Char Char Char"/>
    <w:basedOn w:val="1"/>
    <w:autoRedefine/>
    <w:qFormat/>
    <w:uiPriority w:val="99"/>
    <w:pPr>
      <w:widowControl/>
      <w:spacing w:after="160" w:line="360" w:lineRule="auto"/>
      <w:jc w:val="left"/>
    </w:pPr>
    <w:rPr>
      <w:rFonts w:ascii="Verdana" w:hAnsi="Verdana"/>
      <w:kern w:val="0"/>
      <w:sz w:val="24"/>
      <w:szCs w:val="20"/>
      <w:lang w:eastAsia="en-US"/>
    </w:rPr>
  </w:style>
  <w:style w:type="paragraph" w:customStyle="1" w:styleId="230">
    <w:name w:val="xl9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31">
    <w:name w:val="Char Char Char Char Char Char Char Char Char Char Char Char Char Char Char Char"/>
    <w:basedOn w:val="1"/>
    <w:autoRedefine/>
    <w:qFormat/>
    <w:uiPriority w:val="99"/>
    <w:pPr>
      <w:tabs>
        <w:tab w:val="left" w:pos="360"/>
      </w:tabs>
    </w:pPr>
    <w:rPr>
      <w:szCs w:val="20"/>
    </w:rPr>
  </w:style>
  <w:style w:type="paragraph" w:customStyle="1" w:styleId="232">
    <w:name w:val="xl4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18"/>
      <w:szCs w:val="18"/>
    </w:rPr>
  </w:style>
  <w:style w:type="paragraph" w:customStyle="1" w:styleId="233">
    <w:name w:val="列表内容"/>
    <w:basedOn w:val="1"/>
    <w:next w:val="1"/>
    <w:autoRedefine/>
    <w:qFormat/>
    <w:uiPriority w:val="99"/>
    <w:pPr>
      <w:widowControl/>
      <w:numPr>
        <w:ilvl w:val="0"/>
        <w:numId w:val="6"/>
      </w:numPr>
      <w:tabs>
        <w:tab w:val="left" w:pos="840"/>
      </w:tabs>
      <w:jc w:val="left"/>
    </w:pPr>
    <w:rPr>
      <w:kern w:val="0"/>
      <w:sz w:val="18"/>
    </w:rPr>
  </w:style>
  <w:style w:type="paragraph" w:customStyle="1" w:styleId="234">
    <w:name w:val="xl3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kern w:val="0"/>
      <w:sz w:val="18"/>
      <w:szCs w:val="18"/>
    </w:rPr>
  </w:style>
  <w:style w:type="paragraph" w:customStyle="1" w:styleId="235">
    <w:name w:val="xl2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b/>
      <w:bCs/>
      <w:kern w:val="0"/>
      <w:sz w:val="18"/>
      <w:szCs w:val="18"/>
    </w:rPr>
  </w:style>
  <w:style w:type="paragraph" w:customStyle="1" w:styleId="236">
    <w:name w:val="正文缩进1"/>
    <w:basedOn w:val="1"/>
    <w:autoRedefine/>
    <w:qFormat/>
    <w:uiPriority w:val="99"/>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237">
    <w:name w:val="xl6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238">
    <w:name w:val="Appendix Heading 1"/>
    <w:basedOn w:val="3"/>
    <w:next w:val="1"/>
    <w:autoRedefine/>
    <w:qFormat/>
    <w:uiPriority w:val="99"/>
    <w:pPr>
      <w:pageBreakBefore/>
      <w:widowControl/>
      <w:numPr>
        <w:ilvl w:val="0"/>
        <w:numId w:val="3"/>
      </w:numPr>
      <w:tabs>
        <w:tab w:val="left" w:pos="-720"/>
        <w:tab w:val="left" w:pos="1531"/>
        <w:tab w:val="left" w:pos="4320"/>
        <w:tab w:val="clear" w:pos="432"/>
      </w:tabs>
      <w:spacing w:before="480" w:after="360" w:line="480" w:lineRule="auto"/>
      <w:ind w:left="4032"/>
      <w:jc w:val="center"/>
    </w:pPr>
    <w:rPr>
      <w:rFonts w:eastAsia="仿宋_GB2312"/>
      <w:color w:val="000080"/>
      <w:kern w:val="0"/>
      <w:sz w:val="40"/>
      <w:szCs w:val="32"/>
    </w:rPr>
  </w:style>
  <w:style w:type="paragraph" w:customStyle="1" w:styleId="239">
    <w:name w:val="a6"/>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40">
    <w:name w:val="xl4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241">
    <w:name w:val="Body"/>
    <w:basedOn w:val="1"/>
    <w:autoRedefine/>
    <w:qFormat/>
    <w:uiPriority w:val="99"/>
    <w:pPr>
      <w:widowControl/>
      <w:spacing w:before="120" w:afterLines="50"/>
    </w:pPr>
    <w:rPr>
      <w:rFonts w:ascii="宋体"/>
      <w:kern w:val="0"/>
      <w:szCs w:val="20"/>
    </w:rPr>
  </w:style>
  <w:style w:type="paragraph" w:customStyle="1" w:styleId="242">
    <w:name w:val="样式 标题 1 + 一号 左侧:  0 厘米 首行缩进:  0 厘米"/>
    <w:basedOn w:val="3"/>
    <w:autoRedefine/>
    <w:qFormat/>
    <w:uiPriority w:val="99"/>
    <w:pPr>
      <w:keepLines/>
      <w:pageBreakBefore/>
      <w:tabs>
        <w:tab w:val="left" w:pos="-468"/>
        <w:tab w:val="clear" w:pos="432"/>
      </w:tabs>
      <w:spacing w:before="200" w:after="200" w:line="360" w:lineRule="auto"/>
      <w:ind w:left="0" w:firstLine="0"/>
    </w:pPr>
    <w:rPr>
      <w:rFonts w:ascii="Arial" w:hAnsi="Arial" w:eastAsia="黑体" w:cs="宋体"/>
      <w:bCs/>
      <w:szCs w:val="44"/>
    </w:rPr>
  </w:style>
  <w:style w:type="paragraph" w:customStyle="1" w:styleId="243">
    <w:name w:val="附录标识"/>
    <w:basedOn w:val="1"/>
    <w:next w:val="90"/>
    <w:autoRedefine/>
    <w:qFormat/>
    <w:uiPriority w:val="99"/>
    <w:pPr>
      <w:keepNext/>
      <w:widowControl/>
      <w:numPr>
        <w:ilvl w:val="0"/>
        <w:numId w:val="4"/>
      </w:numPr>
      <w:shd w:val="clear" w:color="FFFFFF" w:fill="FFFFFF"/>
      <w:tabs>
        <w:tab w:val="left" w:pos="6405"/>
      </w:tabs>
      <w:spacing w:before="640" w:after="280"/>
      <w:jc w:val="center"/>
      <w:outlineLvl w:val="0"/>
    </w:pPr>
    <w:rPr>
      <w:rFonts w:ascii="黑体" w:eastAsia="黑体"/>
      <w:kern w:val="0"/>
      <w:szCs w:val="20"/>
    </w:rPr>
  </w:style>
  <w:style w:type="paragraph" w:customStyle="1" w:styleId="244">
    <w:name w:val="段落"/>
    <w:autoRedefine/>
    <w:qFormat/>
    <w:uiPriority w:val="99"/>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2"/>
      <w:lang w:val="en-US" w:eastAsia="zh-CN" w:bidi="ar-SA"/>
    </w:rPr>
  </w:style>
  <w:style w:type="paragraph" w:customStyle="1" w:styleId="245">
    <w:name w:val="Plain Text1"/>
    <w:basedOn w:val="1"/>
    <w:autoRedefine/>
    <w:qFormat/>
    <w:uiPriority w:val="99"/>
    <w:pPr>
      <w:autoSpaceDE w:val="0"/>
      <w:autoSpaceDN w:val="0"/>
      <w:adjustRightInd w:val="0"/>
      <w:spacing w:line="360" w:lineRule="auto"/>
    </w:pPr>
    <w:rPr>
      <w:rFonts w:ascii="宋体" w:hAnsi="宋体"/>
      <w:sz w:val="24"/>
      <w:szCs w:val="20"/>
    </w:rPr>
  </w:style>
  <w:style w:type="paragraph" w:customStyle="1" w:styleId="246">
    <w:name w:val="xl100"/>
    <w:basedOn w:val="1"/>
    <w:autoRedefine/>
    <w:qFormat/>
    <w:uiPriority w:val="99"/>
    <w:pPr>
      <w:widowControl/>
      <w:shd w:val="clear" w:color="000000" w:fill="FFFFFF"/>
      <w:spacing w:before="100" w:beforeAutospacing="1" w:after="100" w:afterAutospacing="1"/>
      <w:jc w:val="left"/>
    </w:pPr>
    <w:rPr>
      <w:rFonts w:ascii="宋体" w:hAnsi="宋体" w:cs="宋体"/>
      <w:b/>
      <w:bCs/>
      <w:kern w:val="0"/>
      <w:sz w:val="20"/>
      <w:szCs w:val="20"/>
    </w:rPr>
  </w:style>
  <w:style w:type="paragraph" w:customStyle="1" w:styleId="247">
    <w:name w:val="Bullet1"/>
    <w:basedOn w:val="1"/>
    <w:autoRedefine/>
    <w:qFormat/>
    <w:uiPriority w:val="99"/>
    <w:pPr>
      <w:spacing w:afterLines="50"/>
      <w:ind w:left="720" w:hanging="432"/>
      <w:jc w:val="left"/>
    </w:pPr>
    <w:rPr>
      <w:rFonts w:ascii="宋体"/>
      <w:kern w:val="0"/>
      <w:szCs w:val="20"/>
    </w:rPr>
  </w:style>
  <w:style w:type="paragraph" w:customStyle="1" w:styleId="248">
    <w:name w:val="Tabletext"/>
    <w:basedOn w:val="1"/>
    <w:autoRedefine/>
    <w:qFormat/>
    <w:uiPriority w:val="99"/>
    <w:pPr>
      <w:keepLines/>
      <w:spacing w:afterLines="50"/>
      <w:jc w:val="left"/>
    </w:pPr>
    <w:rPr>
      <w:rFonts w:ascii="宋体"/>
      <w:kern w:val="0"/>
      <w:szCs w:val="20"/>
    </w:rPr>
  </w:style>
  <w:style w:type="paragraph" w:customStyle="1" w:styleId="249">
    <w:name w:val="xl26"/>
    <w:basedOn w:val="1"/>
    <w:autoRedefine/>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250">
    <w:name w:val="默认段落字体 Para Char Char Char Char Char Char Char Char Char1 Char Char Char Char"/>
    <w:basedOn w:val="1"/>
    <w:autoRedefine/>
    <w:qFormat/>
    <w:uiPriority w:val="99"/>
    <w:rPr>
      <w:rFonts w:ascii="Tahoma" w:hAnsi="Tahoma"/>
      <w:sz w:val="24"/>
      <w:szCs w:val="20"/>
    </w:rPr>
  </w:style>
  <w:style w:type="paragraph" w:customStyle="1" w:styleId="251">
    <w:name w:val="xl7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52">
    <w:name w:val="首行缩进"/>
    <w:basedOn w:val="1"/>
    <w:autoRedefine/>
    <w:qFormat/>
    <w:uiPriority w:val="99"/>
    <w:pPr>
      <w:widowControl/>
      <w:tabs>
        <w:tab w:val="left" w:pos="822"/>
      </w:tabs>
      <w:snapToGrid w:val="0"/>
      <w:spacing w:before="40" w:after="40" w:line="300" w:lineRule="atLeast"/>
      <w:ind w:left="1701"/>
    </w:pPr>
    <w:rPr>
      <w:rFonts w:ascii="Arial" w:hAnsi="Arial"/>
      <w:kern w:val="0"/>
      <w:szCs w:val="20"/>
    </w:rPr>
  </w:style>
  <w:style w:type="paragraph" w:customStyle="1" w:styleId="253">
    <w:name w:val="Char Char Char Char"/>
    <w:basedOn w:val="1"/>
    <w:autoRedefine/>
    <w:qFormat/>
    <w:uiPriority w:val="99"/>
  </w:style>
  <w:style w:type="paragraph" w:customStyle="1" w:styleId="254">
    <w:name w:val="xl105"/>
    <w:basedOn w:val="1"/>
    <w:autoRedefine/>
    <w:qFormat/>
    <w:uiPriority w:val="99"/>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255">
    <w:name w:val="nav_title_9_16"/>
    <w:basedOn w:val="1"/>
    <w:autoRedefine/>
    <w:qFormat/>
    <w:uiPriority w:val="99"/>
    <w:pPr>
      <w:widowControl/>
      <w:spacing w:before="100" w:beforeAutospacing="1" w:after="100" w:afterAutospacing="1" w:line="320" w:lineRule="atLeast"/>
      <w:jc w:val="left"/>
    </w:pPr>
    <w:rPr>
      <w:rFonts w:ascii="宋体" w:hAnsi="宋体" w:cs="宋体"/>
      <w:color w:val="000000"/>
      <w:kern w:val="0"/>
      <w:sz w:val="18"/>
      <w:szCs w:val="18"/>
    </w:rPr>
  </w:style>
  <w:style w:type="paragraph" w:customStyle="1" w:styleId="256">
    <w:name w:val="正文－恩普"/>
    <w:basedOn w:val="2"/>
    <w:autoRedefine/>
    <w:qFormat/>
    <w:uiPriority w:val="99"/>
    <w:pPr>
      <w:widowControl/>
      <w:spacing w:afterLines="50" w:line="360" w:lineRule="auto"/>
      <w:ind w:firstLine="480" w:firstLineChars="200"/>
      <w:jc w:val="left"/>
    </w:pPr>
  </w:style>
  <w:style w:type="paragraph" w:customStyle="1" w:styleId="257">
    <w:name w:val="正文标题二"/>
    <w:basedOn w:val="1"/>
    <w:autoRedefine/>
    <w:qFormat/>
    <w:uiPriority w:val="99"/>
    <w:pPr>
      <w:numPr>
        <w:ilvl w:val="0"/>
        <w:numId w:val="7"/>
      </w:numPr>
    </w:pPr>
    <w:rPr>
      <w:kern w:val="0"/>
      <w:sz w:val="20"/>
    </w:rPr>
  </w:style>
  <w:style w:type="paragraph" w:customStyle="1" w:styleId="258">
    <w:name w:val="S4-I-U-L15-No-dot"/>
    <w:basedOn w:val="1"/>
    <w:autoRedefine/>
    <w:qFormat/>
    <w:uiPriority w:val="99"/>
    <w:pPr>
      <w:tabs>
        <w:tab w:val="left" w:pos="1112"/>
      </w:tabs>
      <w:spacing w:after="120" w:line="360" w:lineRule="auto"/>
      <w:ind w:left="1112" w:hanging="420"/>
    </w:pPr>
    <w:rPr>
      <w:i/>
      <w:sz w:val="24"/>
      <w:u w:val="single"/>
    </w:rPr>
  </w:style>
  <w:style w:type="paragraph" w:customStyle="1" w:styleId="259">
    <w:name w:val="样式 标题 2Chapter X.X. Statementh22Header 2l2Level 2 Headhea...1"/>
    <w:basedOn w:val="5"/>
    <w:autoRedefine/>
    <w:qFormat/>
    <w:uiPriority w:val="99"/>
    <w:pPr>
      <w:spacing w:before="120" w:afterLines="50" w:line="240" w:lineRule="auto"/>
      <w:jc w:val="left"/>
    </w:pPr>
    <w:rPr>
      <w:rFonts w:ascii="宋体" w:cs="宋体"/>
      <w:kern w:val="0"/>
      <w:sz w:val="24"/>
      <w:szCs w:val="20"/>
    </w:rPr>
  </w:style>
  <w:style w:type="paragraph" w:customStyle="1" w:styleId="260">
    <w:name w:val="表格正文"/>
    <w:basedOn w:val="1"/>
    <w:autoRedefine/>
    <w:qFormat/>
    <w:uiPriority w:val="99"/>
    <w:pPr>
      <w:adjustRightInd w:val="0"/>
      <w:snapToGrid w:val="0"/>
      <w:spacing w:before="60" w:after="60"/>
      <w:jc w:val="center"/>
      <w:textAlignment w:val="baseline"/>
    </w:pPr>
    <w:rPr>
      <w:kern w:val="0"/>
      <w:sz w:val="24"/>
      <w:szCs w:val="20"/>
    </w:rPr>
  </w:style>
  <w:style w:type="paragraph" w:customStyle="1" w:styleId="261">
    <w:name w:val="表内文字"/>
    <w:basedOn w:val="1"/>
    <w:autoRedefine/>
    <w:qFormat/>
    <w:uiPriority w:val="99"/>
    <w:pPr>
      <w:tabs>
        <w:tab w:val="left" w:pos="1418"/>
      </w:tabs>
      <w:spacing w:line="360" w:lineRule="auto"/>
      <w:jc w:val="center"/>
    </w:pPr>
    <w:rPr>
      <w:rFonts w:ascii="仿宋_GB2312" w:eastAsia="仿宋_GB2312"/>
      <w:spacing w:val="-20"/>
      <w:kern w:val="0"/>
      <w:sz w:val="24"/>
    </w:rPr>
  </w:style>
  <w:style w:type="paragraph" w:customStyle="1" w:styleId="262">
    <w:name w:val="附录一级条标题"/>
    <w:basedOn w:val="116"/>
    <w:next w:val="90"/>
    <w:autoRedefine/>
    <w:qFormat/>
    <w:uiPriority w:val="99"/>
    <w:pPr>
      <w:numPr>
        <w:ilvl w:val="1"/>
        <w:numId w:val="0"/>
      </w:numPr>
      <w:tabs>
        <w:tab w:val="left" w:pos="780"/>
        <w:tab w:val="clear" w:pos="360"/>
        <w:tab w:val="clear" w:pos="840"/>
      </w:tabs>
      <w:autoSpaceDN w:val="0"/>
      <w:spacing w:beforeLines="50" w:afterLines="50"/>
      <w:ind w:hanging="360"/>
      <w:outlineLvl w:val="2"/>
    </w:pPr>
  </w:style>
  <w:style w:type="paragraph" w:customStyle="1" w:styleId="263">
    <w:name w:val="Bullet2"/>
    <w:basedOn w:val="1"/>
    <w:autoRedefine/>
    <w:qFormat/>
    <w:uiPriority w:val="99"/>
    <w:pPr>
      <w:spacing w:afterLines="50"/>
      <w:ind w:left="1440" w:hanging="360"/>
      <w:jc w:val="left"/>
    </w:pPr>
    <w:rPr>
      <w:rFonts w:ascii="宋体"/>
      <w:color w:val="000080"/>
      <w:kern w:val="0"/>
      <w:szCs w:val="20"/>
    </w:rPr>
  </w:style>
  <w:style w:type="paragraph" w:customStyle="1" w:styleId="264">
    <w:name w:val="xl82"/>
    <w:basedOn w:val="1"/>
    <w:autoRedefine/>
    <w:qFormat/>
    <w:uiPriority w:val="99"/>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65">
    <w:name w:val="xl106"/>
    <w:basedOn w:val="1"/>
    <w:autoRedefine/>
    <w:qFormat/>
    <w:uiPriority w:val="99"/>
    <w:pPr>
      <w:widowControl/>
      <w:shd w:val="clear" w:color="000000" w:fill="FFFFFF"/>
      <w:spacing w:before="100" w:beforeAutospacing="1" w:after="100" w:afterAutospacing="1"/>
      <w:jc w:val="right"/>
    </w:pPr>
    <w:rPr>
      <w:rFonts w:ascii="宋体" w:hAnsi="宋体" w:cs="宋体"/>
      <w:b/>
      <w:bCs/>
      <w:kern w:val="0"/>
      <w:sz w:val="20"/>
      <w:szCs w:val="20"/>
    </w:rPr>
  </w:style>
  <w:style w:type="paragraph" w:customStyle="1" w:styleId="266">
    <w:name w:val="样式 样式 标题 1 + 段前: 0.5 行 + 段前: 0.5 行"/>
    <w:basedOn w:val="1"/>
    <w:autoRedefine/>
    <w:qFormat/>
    <w:uiPriority w:val="99"/>
    <w:pPr>
      <w:keepNext/>
      <w:keepLines/>
      <w:tabs>
        <w:tab w:val="left" w:pos="567"/>
      </w:tabs>
      <w:spacing w:beforeLines="50"/>
      <w:outlineLvl w:val="0"/>
    </w:pPr>
    <w:rPr>
      <w:rFonts w:cs="宋体"/>
      <w:b/>
      <w:bCs/>
      <w:kern w:val="44"/>
      <w:sz w:val="28"/>
      <w:szCs w:val="20"/>
    </w:rPr>
  </w:style>
  <w:style w:type="paragraph" w:customStyle="1" w:styleId="267">
    <w:name w:val="标题 3Chapter X.X.X. + 段后: 0.5 行 + 段后: 0.5 行 + 段后: 0.5 行1"/>
    <w:basedOn w:val="139"/>
    <w:autoRedefine/>
    <w:qFormat/>
    <w:uiPriority w:val="99"/>
  </w:style>
  <w:style w:type="paragraph" w:customStyle="1" w:styleId="268">
    <w:name w:val="Char1 Char Char Char Char Char Char"/>
    <w:basedOn w:val="1"/>
    <w:autoRedefine/>
    <w:qFormat/>
    <w:uiPriority w:val="99"/>
    <w:rPr>
      <w:rFonts w:ascii="Tahoma" w:hAnsi="Tahoma"/>
      <w:sz w:val="24"/>
      <w:szCs w:val="20"/>
    </w:rPr>
  </w:style>
  <w:style w:type="paragraph" w:customStyle="1" w:styleId="269">
    <w:name w:val="标题1"/>
    <w:basedOn w:val="35"/>
    <w:autoRedefine/>
    <w:qFormat/>
    <w:uiPriority w:val="99"/>
    <w:pPr>
      <w:spacing w:beforeLines="0" w:line="360" w:lineRule="auto"/>
    </w:pPr>
    <w:rPr>
      <w:b/>
      <w:sz w:val="30"/>
      <w:szCs w:val="20"/>
    </w:rPr>
  </w:style>
  <w:style w:type="paragraph" w:customStyle="1" w:styleId="270">
    <w:name w:val="样式 标题 3Chapter X.X.X. + 段后: 0.5 行1"/>
    <w:basedOn w:val="5"/>
    <w:next w:val="1"/>
    <w:autoRedefine/>
    <w:qFormat/>
    <w:uiPriority w:val="99"/>
    <w:pPr>
      <w:spacing w:before="120" w:afterLines="50" w:line="240" w:lineRule="auto"/>
      <w:jc w:val="left"/>
    </w:pPr>
    <w:rPr>
      <w:rFonts w:ascii="宋体" w:cs="宋体"/>
      <w:kern w:val="0"/>
      <w:sz w:val="24"/>
      <w:szCs w:val="20"/>
    </w:rPr>
  </w:style>
  <w:style w:type="paragraph" w:customStyle="1" w:styleId="271">
    <w:name w:val="图"/>
    <w:basedOn w:val="1"/>
    <w:autoRedefine/>
    <w:qFormat/>
    <w:uiPriority w:val="99"/>
    <w:pPr>
      <w:keepNext/>
      <w:adjustRightInd w:val="0"/>
      <w:snapToGrid w:val="0"/>
      <w:spacing w:before="60" w:after="60" w:line="300" w:lineRule="auto"/>
      <w:jc w:val="center"/>
    </w:pPr>
    <w:rPr>
      <w:spacing w:val="20"/>
      <w:kern w:val="0"/>
      <w:sz w:val="24"/>
      <w:szCs w:val="20"/>
    </w:rPr>
  </w:style>
  <w:style w:type="paragraph" w:customStyle="1" w:styleId="272">
    <w:name w:val="我的正文"/>
    <w:basedOn w:val="1"/>
    <w:autoRedefine/>
    <w:qFormat/>
    <w:uiPriority w:val="99"/>
    <w:pPr>
      <w:spacing w:line="400" w:lineRule="exact"/>
      <w:ind w:firstLine="200" w:firstLineChars="200"/>
    </w:pPr>
    <w:rPr>
      <w:rFonts w:ascii="Tahoma" w:hAnsi="Tahoma"/>
      <w:sz w:val="24"/>
      <w:szCs w:val="20"/>
    </w:rPr>
  </w:style>
  <w:style w:type="paragraph" w:customStyle="1" w:styleId="273">
    <w:name w:val="xl4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kern w:val="0"/>
      <w:sz w:val="18"/>
      <w:szCs w:val="18"/>
    </w:rPr>
  </w:style>
  <w:style w:type="paragraph" w:customStyle="1" w:styleId="274">
    <w:name w:val="Char21"/>
    <w:basedOn w:val="19"/>
    <w:autoRedefine/>
    <w:qFormat/>
    <w:uiPriority w:val="99"/>
    <w:rPr>
      <w:rFonts w:ascii="Tahoma" w:hAnsi="Tahoma"/>
      <w:sz w:val="24"/>
      <w:shd w:val="clear" w:color="auto" w:fill="000080"/>
    </w:rPr>
  </w:style>
  <w:style w:type="paragraph" w:customStyle="1" w:styleId="275">
    <w:name w:val="IBM 正文"/>
    <w:basedOn w:val="1"/>
    <w:autoRedefine/>
    <w:qFormat/>
    <w:uiPriority w:val="99"/>
    <w:pPr>
      <w:spacing w:line="360" w:lineRule="atLeast"/>
    </w:pPr>
    <w:rPr>
      <w:sz w:val="24"/>
      <w:szCs w:val="20"/>
    </w:rPr>
  </w:style>
  <w:style w:type="paragraph" w:customStyle="1" w:styleId="276">
    <w:name w:val="标准有序列表（L1）"/>
    <w:basedOn w:val="2"/>
    <w:autoRedefine/>
    <w:qFormat/>
    <w:uiPriority w:val="99"/>
    <w:pPr>
      <w:tabs>
        <w:tab w:val="left" w:pos="0"/>
      </w:tabs>
      <w:spacing w:line="360" w:lineRule="auto"/>
      <w:ind w:firstLine="0"/>
    </w:pPr>
    <w:rPr>
      <w:rFonts w:ascii="黑体" w:eastAsia="黑体"/>
      <w:color w:val="000000"/>
      <w:sz w:val="24"/>
    </w:rPr>
  </w:style>
  <w:style w:type="paragraph" w:customStyle="1" w:styleId="277">
    <w:name w:val="font5"/>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278">
    <w:name w:val="样式 样式3 + 宋体 五号 Char Char Char"/>
    <w:basedOn w:val="1"/>
    <w:autoRedefine/>
    <w:qFormat/>
    <w:uiPriority w:val="99"/>
    <w:pPr>
      <w:keepNext/>
      <w:keepLines/>
      <w:tabs>
        <w:tab w:val="left" w:pos="1050"/>
      </w:tabs>
      <w:ind w:left="1050" w:hanging="450"/>
      <w:jc w:val="left"/>
      <w:outlineLvl w:val="7"/>
    </w:pPr>
    <w:rPr>
      <w:rFonts w:ascii="宋体" w:hAnsi="宋体"/>
      <w:b/>
      <w:bCs/>
    </w:rPr>
  </w:style>
  <w:style w:type="paragraph" w:customStyle="1" w:styleId="279">
    <w:name w:val="小标题 1"/>
    <w:basedOn w:val="1"/>
    <w:autoRedefine/>
    <w:qFormat/>
    <w:uiPriority w:val="99"/>
    <w:pPr>
      <w:autoSpaceDE w:val="0"/>
      <w:autoSpaceDN w:val="0"/>
      <w:adjustRightInd w:val="0"/>
      <w:spacing w:line="360" w:lineRule="atLeast"/>
    </w:pPr>
    <w:rPr>
      <w:rFonts w:ascii="文鼎粗黑" w:eastAsia="文鼎粗黑"/>
      <w:kern w:val="0"/>
      <w:sz w:val="22"/>
      <w:szCs w:val="20"/>
    </w:rPr>
  </w:style>
  <w:style w:type="paragraph" w:customStyle="1" w:styleId="280">
    <w:name w:val="Main Title"/>
    <w:basedOn w:val="1"/>
    <w:autoRedefine/>
    <w:qFormat/>
    <w:uiPriority w:val="99"/>
    <w:pPr>
      <w:spacing w:before="480" w:afterLines="50"/>
      <w:jc w:val="center"/>
    </w:pPr>
    <w:rPr>
      <w:rFonts w:ascii="宋体"/>
      <w:b/>
      <w:kern w:val="28"/>
      <w:sz w:val="32"/>
      <w:szCs w:val="20"/>
    </w:rPr>
  </w:style>
  <w:style w:type="paragraph" w:customStyle="1" w:styleId="281">
    <w:name w:val="正文2"/>
    <w:basedOn w:val="1"/>
    <w:autoRedefine/>
    <w:qFormat/>
    <w:uiPriority w:val="99"/>
    <w:pPr>
      <w:spacing w:beforeLines="50" w:afterLines="50" w:line="360" w:lineRule="auto"/>
      <w:ind w:firstLine="480" w:firstLineChars="200"/>
    </w:pPr>
    <w:rPr>
      <w:rFonts w:ascii="仿宋_GB2312"/>
      <w:sz w:val="24"/>
      <w:szCs w:val="20"/>
    </w:rPr>
  </w:style>
  <w:style w:type="paragraph" w:customStyle="1" w:styleId="282">
    <w:name w:val="表格样式"/>
    <w:basedOn w:val="1"/>
    <w:next w:val="1"/>
    <w:autoRedefine/>
    <w:qFormat/>
    <w:uiPriority w:val="99"/>
    <w:pPr>
      <w:jc w:val="left"/>
    </w:pPr>
    <w:rPr>
      <w:rFonts w:ascii="Cambria" w:hAnsi="Cambria"/>
      <w:szCs w:val="22"/>
    </w:rPr>
  </w:style>
  <w:style w:type="paragraph" w:customStyle="1" w:styleId="283">
    <w:name w:val="二级项目符号"/>
    <w:basedOn w:val="1"/>
    <w:autoRedefine/>
    <w:qFormat/>
    <w:uiPriority w:val="99"/>
    <w:pPr>
      <w:widowControl/>
      <w:tabs>
        <w:tab w:val="left" w:pos="964"/>
      </w:tabs>
      <w:spacing w:line="360" w:lineRule="auto"/>
      <w:ind w:left="964" w:hanging="482"/>
    </w:pPr>
    <w:rPr>
      <w:kern w:val="0"/>
      <w:sz w:val="24"/>
      <w:szCs w:val="20"/>
    </w:rPr>
  </w:style>
  <w:style w:type="paragraph" w:customStyle="1" w:styleId="284">
    <w:name w:val="样式 样式 标题 4 + 段后: 0.5 行1"/>
    <w:basedOn w:val="153"/>
    <w:next w:val="41"/>
    <w:autoRedefine/>
    <w:qFormat/>
    <w:uiPriority w:val="99"/>
    <w:pPr>
      <w:spacing w:after="120"/>
    </w:pPr>
  </w:style>
  <w:style w:type="paragraph" w:customStyle="1" w:styleId="285">
    <w:name w:val="P2"/>
    <w:basedOn w:val="1"/>
    <w:autoRedefine/>
    <w:qFormat/>
    <w:uiPriority w:val="99"/>
    <w:pPr>
      <w:widowControl/>
      <w:spacing w:before="240" w:line="240" w:lineRule="atLeast"/>
      <w:ind w:left="578"/>
      <w:jc w:val="left"/>
    </w:pPr>
    <w:rPr>
      <w:b/>
      <w:kern w:val="0"/>
      <w:szCs w:val="21"/>
      <w:lang w:eastAsia="en-US"/>
    </w:rPr>
  </w:style>
  <w:style w:type="paragraph" w:customStyle="1" w:styleId="286">
    <w:name w:val="机房集中监控系统方案"/>
    <w:basedOn w:val="1"/>
    <w:autoRedefine/>
    <w:qFormat/>
    <w:uiPriority w:val="99"/>
  </w:style>
  <w:style w:type="paragraph" w:customStyle="1" w:styleId="287">
    <w:name w:val="内容标题2"/>
    <w:basedOn w:val="1"/>
    <w:autoRedefine/>
    <w:qFormat/>
    <w:uiPriority w:val="99"/>
    <w:pPr>
      <w:spacing w:line="240" w:lineRule="atLeast"/>
      <w:ind w:firstLine="200" w:firstLineChars="200"/>
      <w:jc w:val="left"/>
      <w:outlineLvl w:val="1"/>
    </w:pPr>
    <w:rPr>
      <w:rFonts w:ascii="Arial" w:hAnsi="Arial" w:cs="宋体"/>
      <w:kern w:val="0"/>
      <w:sz w:val="24"/>
      <w:szCs w:val="20"/>
    </w:rPr>
  </w:style>
  <w:style w:type="paragraph" w:customStyle="1" w:styleId="288">
    <w:name w:val="样式 标题 2Chapter X.X. Statementh22Header 2l2Level 2 Headhea..."/>
    <w:basedOn w:val="4"/>
    <w:autoRedefine/>
    <w:qFormat/>
    <w:uiPriority w:val="99"/>
    <w:pPr>
      <w:spacing w:before="120" w:afterLines="50" w:line="240" w:lineRule="auto"/>
      <w:jc w:val="left"/>
    </w:pPr>
    <w:rPr>
      <w:rFonts w:ascii="宋体" w:hAnsi="Times New Roman" w:cs="宋体"/>
      <w:kern w:val="0"/>
      <w:sz w:val="24"/>
      <w:szCs w:val="24"/>
    </w:rPr>
  </w:style>
  <w:style w:type="paragraph" w:customStyle="1" w:styleId="289">
    <w:name w:val="xl9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290">
    <w:name w:val="xl8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91">
    <w:name w:val="xl3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kern w:val="0"/>
      <w:sz w:val="18"/>
      <w:szCs w:val="18"/>
    </w:rPr>
  </w:style>
  <w:style w:type="paragraph" w:customStyle="1" w:styleId="292">
    <w:name w:val="Char Char Char Char1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293">
    <w:name w:val="xl7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294">
    <w:name w:val="样式 正文首行缩进 2 + 加粗 首行缩进:  2 字符 段前: 0.5 行"/>
    <w:basedOn w:val="64"/>
    <w:autoRedefine/>
    <w:qFormat/>
    <w:uiPriority w:val="99"/>
    <w:pPr>
      <w:adjustRightInd w:val="0"/>
      <w:snapToGrid w:val="0"/>
      <w:spacing w:beforeLines="50" w:line="360" w:lineRule="auto"/>
      <w:ind w:left="0" w:leftChars="0" w:firstLine="0" w:firstLineChars="0"/>
    </w:pPr>
    <w:rPr>
      <w:rFonts w:ascii="Times New Roman" w:hAnsi="Times New Roman" w:cs="宋体"/>
      <w:bCs/>
      <w:spacing w:val="0"/>
      <w:sz w:val="24"/>
      <w:szCs w:val="20"/>
      <w:lang w:val="zh-CN"/>
    </w:rPr>
  </w:style>
  <w:style w:type="paragraph" w:customStyle="1" w:styleId="295">
    <w:name w:val="reader-word-layer reader-word-s18-9"/>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96">
    <w:name w:val="4级标题"/>
    <w:basedOn w:val="86"/>
    <w:autoRedefine/>
    <w:qFormat/>
    <w:uiPriority w:val="99"/>
    <w:pPr>
      <w:keepLines/>
      <w:widowControl w:val="0"/>
      <w:adjustRightInd/>
      <w:snapToGrid/>
      <w:spacing w:after="0" w:line="360" w:lineRule="auto"/>
      <w:ind w:firstLine="0" w:firstLineChars="0"/>
      <w:contextualSpacing/>
      <w:outlineLvl w:val="3"/>
    </w:pPr>
    <w:rPr>
      <w:rFonts w:ascii="黑体" w:hAnsi="黑体" w:eastAsia="黑体"/>
      <w:sz w:val="24"/>
      <w:szCs w:val="24"/>
      <w:lang w:eastAsia="en-US"/>
    </w:rPr>
  </w:style>
  <w:style w:type="paragraph" w:customStyle="1" w:styleId="297">
    <w:name w:val="Char Char Char1"/>
    <w:basedOn w:val="1"/>
    <w:autoRedefine/>
    <w:qFormat/>
    <w:uiPriority w:val="99"/>
  </w:style>
  <w:style w:type="paragraph" w:customStyle="1" w:styleId="298">
    <w:name w:val="列出段落1"/>
    <w:basedOn w:val="1"/>
    <w:autoRedefine/>
    <w:qFormat/>
    <w:uiPriority w:val="99"/>
    <w:pPr>
      <w:pBdr>
        <w:top w:val="none" w:color="FFFFFF" w:sz="0" w:space="31"/>
        <w:left w:val="none" w:color="FFFFFF" w:sz="0" w:space="31"/>
        <w:bottom w:val="none" w:color="FFFFFF" w:sz="0" w:space="31"/>
        <w:right w:val="none" w:color="FFFFFF" w:sz="0" w:space="31"/>
      </w:pBdr>
      <w:ind w:firstLine="420"/>
    </w:pPr>
    <w:rPr>
      <w:rFonts w:cs="Arial Unicode MS"/>
      <w:color w:val="000000"/>
      <w:szCs w:val="21"/>
      <w:u w:val="none" w:color="000000"/>
    </w:rPr>
  </w:style>
  <w:style w:type="paragraph" w:customStyle="1" w:styleId="299">
    <w:name w:val="表格标题(居中)"/>
    <w:basedOn w:val="1"/>
    <w:autoRedefine/>
    <w:qFormat/>
    <w:uiPriority w:val="99"/>
    <w:pPr>
      <w:adjustRightInd w:val="0"/>
      <w:snapToGrid w:val="0"/>
      <w:spacing w:line="300" w:lineRule="auto"/>
      <w:ind w:firstLine="200" w:firstLineChars="200"/>
      <w:jc w:val="center"/>
    </w:pPr>
    <w:rPr>
      <w:rFonts w:eastAsia="黑体"/>
      <w:color w:val="000000"/>
      <w:kern w:val="0"/>
      <w:sz w:val="24"/>
      <w:szCs w:val="20"/>
    </w:rPr>
  </w:style>
  <w:style w:type="paragraph" w:customStyle="1" w:styleId="300">
    <w:name w:val="正文首行缩进两字"/>
    <w:autoRedefine/>
    <w:qFormat/>
    <w:uiPriority w:val="99"/>
    <w:rPr>
      <w:rFonts w:ascii="仿宋" w:hAnsi="仿宋" w:eastAsia="仿宋" w:cs="Times New Roman"/>
      <w:sz w:val="21"/>
      <w:szCs w:val="22"/>
      <w:lang w:val="en-US" w:eastAsia="zh-CN" w:bidi="ar-SA"/>
    </w:rPr>
  </w:style>
  <w:style w:type="paragraph" w:customStyle="1" w:styleId="301">
    <w:name w:val="xl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18"/>
      <w:szCs w:val="18"/>
    </w:rPr>
  </w:style>
  <w:style w:type="paragraph" w:customStyle="1" w:styleId="302">
    <w:name w:val="p0"/>
    <w:basedOn w:val="1"/>
    <w:autoRedefine/>
    <w:qFormat/>
    <w:uiPriority w:val="99"/>
    <w:pPr>
      <w:widowControl/>
      <w:spacing w:after="50"/>
    </w:pPr>
    <w:rPr>
      <w:kern w:val="0"/>
      <w:szCs w:val="21"/>
    </w:rPr>
  </w:style>
  <w:style w:type="paragraph" w:customStyle="1" w:styleId="303">
    <w:name w:val="样式 标题 3Chapter X.X.X. + 五号 段后: 0.5 行"/>
    <w:basedOn w:val="5"/>
    <w:autoRedefine/>
    <w:qFormat/>
    <w:uiPriority w:val="99"/>
    <w:pPr>
      <w:spacing w:before="120" w:afterLines="50" w:line="240" w:lineRule="auto"/>
      <w:jc w:val="left"/>
    </w:pPr>
    <w:rPr>
      <w:rFonts w:ascii="宋体" w:cs="宋体"/>
      <w:kern w:val="0"/>
      <w:sz w:val="21"/>
      <w:szCs w:val="20"/>
    </w:rPr>
  </w:style>
  <w:style w:type="paragraph" w:customStyle="1" w:styleId="304">
    <w:name w:val="Char11"/>
    <w:basedOn w:val="1"/>
    <w:autoRedefine/>
    <w:qFormat/>
    <w:uiPriority w:val="99"/>
    <w:pPr>
      <w:tabs>
        <w:tab w:val="left" w:pos="432"/>
      </w:tabs>
      <w:spacing w:beforeLines="50" w:afterLines="50"/>
      <w:ind w:left="432" w:hanging="432"/>
    </w:pPr>
    <w:rPr>
      <w:sz w:val="24"/>
    </w:rPr>
  </w:style>
  <w:style w:type="paragraph" w:customStyle="1" w:styleId="305">
    <w:name w:val="ÕýÎÄÎÄ¡ÁÖ 1"/>
    <w:basedOn w:val="1"/>
    <w:autoRedefine/>
    <w:qFormat/>
    <w:uiPriority w:val="99"/>
    <w:pPr>
      <w:widowControl/>
      <w:overflowPunct w:val="0"/>
      <w:autoSpaceDE w:val="0"/>
      <w:autoSpaceDN w:val="0"/>
      <w:adjustRightInd w:val="0"/>
      <w:spacing w:before="80" w:after="80" w:line="360" w:lineRule="auto"/>
      <w:ind w:left="1134"/>
      <w:textAlignment w:val="baseline"/>
    </w:pPr>
    <w:rPr>
      <w:rFonts w:ascii="宋体"/>
      <w:kern w:val="0"/>
      <w:szCs w:val="20"/>
    </w:rPr>
  </w:style>
  <w:style w:type="paragraph" w:customStyle="1" w:styleId="306">
    <w:name w:val="xl102"/>
    <w:basedOn w:val="1"/>
    <w:autoRedefine/>
    <w:qFormat/>
    <w:uiPriority w:val="99"/>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307">
    <w:name w:val="默认段落字体 Para Char Char Char Char Char Char Char Char Char Char Char Char Char"/>
    <w:basedOn w:val="1"/>
    <w:autoRedefine/>
    <w:qFormat/>
    <w:uiPriority w:val="99"/>
    <w:pPr>
      <w:shd w:val="clear" w:color="auto" w:fill="000080"/>
    </w:pPr>
    <w:rPr>
      <w:sz w:val="24"/>
      <w:szCs w:val="20"/>
    </w:rPr>
  </w:style>
  <w:style w:type="paragraph" w:customStyle="1" w:styleId="308">
    <w:name w:val="样式2"/>
    <w:basedOn w:val="4"/>
    <w:autoRedefine/>
    <w:qFormat/>
    <w:uiPriority w:val="99"/>
    <w:pPr>
      <w:tabs>
        <w:tab w:val="left" w:pos="600"/>
      </w:tabs>
      <w:spacing w:before="20" w:after="20" w:line="360" w:lineRule="auto"/>
      <w:ind w:left="600" w:hanging="600"/>
    </w:pPr>
    <w:rPr>
      <w:rFonts w:ascii="Arial" w:hAnsi="Arial"/>
      <w:sz w:val="28"/>
    </w:rPr>
  </w:style>
  <w:style w:type="paragraph" w:customStyle="1" w:styleId="309">
    <w:name w:val="Paragraph4"/>
    <w:basedOn w:val="1"/>
    <w:autoRedefine/>
    <w:qFormat/>
    <w:uiPriority w:val="99"/>
    <w:pPr>
      <w:spacing w:before="80" w:afterLines="50"/>
      <w:ind w:left="2250"/>
    </w:pPr>
    <w:rPr>
      <w:rFonts w:ascii="宋体"/>
      <w:kern w:val="0"/>
      <w:szCs w:val="20"/>
    </w:rPr>
  </w:style>
  <w:style w:type="paragraph" w:customStyle="1" w:styleId="310">
    <w:name w:val="Paragraph1"/>
    <w:basedOn w:val="1"/>
    <w:autoRedefine/>
    <w:qFormat/>
    <w:uiPriority w:val="99"/>
    <w:pPr>
      <w:spacing w:before="80" w:afterLines="50"/>
    </w:pPr>
    <w:rPr>
      <w:rFonts w:ascii="宋体"/>
      <w:kern w:val="0"/>
      <w:szCs w:val="20"/>
    </w:rPr>
  </w:style>
  <w:style w:type="paragraph" w:customStyle="1" w:styleId="311">
    <w:name w:val="附录表标号"/>
    <w:basedOn w:val="1"/>
    <w:next w:val="90"/>
    <w:autoRedefine/>
    <w:qFormat/>
    <w:uiPriority w:val="99"/>
    <w:pPr>
      <w:numPr>
        <w:ilvl w:val="0"/>
        <w:numId w:val="8"/>
      </w:numPr>
      <w:spacing w:line="14" w:lineRule="exact"/>
      <w:ind w:left="811" w:hanging="448"/>
      <w:jc w:val="center"/>
      <w:outlineLvl w:val="0"/>
    </w:pPr>
    <w:rPr>
      <w:color w:val="FFFFFF"/>
    </w:rPr>
  </w:style>
  <w:style w:type="paragraph" w:customStyle="1" w:styleId="312">
    <w:name w:val="xl7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313">
    <w:name w:val="Style-正文"/>
    <w:basedOn w:val="1"/>
    <w:autoRedefine/>
    <w:qFormat/>
    <w:uiPriority w:val="99"/>
    <w:pPr>
      <w:spacing w:line="360" w:lineRule="auto"/>
      <w:ind w:firstLine="420"/>
    </w:pPr>
    <w:rPr>
      <w:rFonts w:ascii="宋体" w:hAnsi="宋体"/>
      <w:sz w:val="24"/>
    </w:rPr>
  </w:style>
  <w:style w:type="paragraph" w:customStyle="1" w:styleId="314">
    <w:name w:val="标题2"/>
    <w:basedOn w:val="269"/>
    <w:autoRedefine/>
    <w:qFormat/>
    <w:uiPriority w:val="99"/>
    <w:pPr>
      <w:spacing w:line="240" w:lineRule="auto"/>
      <w:ind w:firstLine="200" w:firstLineChars="200"/>
    </w:pPr>
    <w:rPr>
      <w:rFonts w:ascii="Times New Roman" w:hAnsi="Times New Roman" w:eastAsia="黑体"/>
      <w:b w:val="0"/>
      <w:sz w:val="32"/>
      <w:szCs w:val="24"/>
    </w:rPr>
  </w:style>
  <w:style w:type="paragraph" w:customStyle="1" w:styleId="315">
    <w:name w:val="项目编号A"/>
    <w:next w:val="194"/>
    <w:autoRedefine/>
    <w:qFormat/>
    <w:uiPriority w:val="99"/>
    <w:pPr>
      <w:numPr>
        <w:ilvl w:val="0"/>
        <w:numId w:val="9"/>
      </w:numPr>
      <w:tabs>
        <w:tab w:val="left" w:pos="0"/>
      </w:tabs>
      <w:spacing w:line="360" w:lineRule="auto"/>
    </w:pPr>
    <w:rPr>
      <w:rFonts w:ascii="Arial" w:hAnsi="Arial" w:eastAsia="宋体" w:cs="Times New Roman"/>
      <w:sz w:val="24"/>
      <w:szCs w:val="24"/>
      <w:lang w:val="en-US" w:eastAsia="zh-CN" w:bidi="ar-SA"/>
    </w:rPr>
  </w:style>
  <w:style w:type="paragraph" w:customStyle="1" w:styleId="316">
    <w:name w:val="默认段落字体 Para Char"/>
    <w:basedOn w:val="1"/>
    <w:autoRedefine/>
    <w:qFormat/>
    <w:uiPriority w:val="99"/>
    <w:rPr>
      <w:szCs w:val="20"/>
    </w:rPr>
  </w:style>
  <w:style w:type="paragraph" w:customStyle="1" w:styleId="317">
    <w:name w:val="Paragraph3"/>
    <w:basedOn w:val="1"/>
    <w:autoRedefine/>
    <w:qFormat/>
    <w:uiPriority w:val="99"/>
    <w:pPr>
      <w:spacing w:before="80" w:afterLines="50"/>
      <w:ind w:left="1530"/>
    </w:pPr>
    <w:rPr>
      <w:rFonts w:ascii="宋体"/>
      <w:kern w:val="0"/>
      <w:szCs w:val="20"/>
    </w:rPr>
  </w:style>
  <w:style w:type="paragraph" w:customStyle="1" w:styleId="318">
    <w:name w:val="样式 标题 4Chapter X.X.X. + 段后: 0.5 行1 + 段后: 0.5 行"/>
    <w:basedOn w:val="319"/>
    <w:autoRedefine/>
    <w:qFormat/>
    <w:uiPriority w:val="99"/>
    <w:rPr>
      <w:szCs w:val="21"/>
    </w:rPr>
  </w:style>
  <w:style w:type="paragraph" w:customStyle="1" w:styleId="319">
    <w:name w:val="样式 标题 4Chapter X.X.X. + 段后: 0.5 行1"/>
    <w:basedOn w:val="6"/>
    <w:next w:val="6"/>
    <w:autoRedefine/>
    <w:qFormat/>
    <w:uiPriority w:val="99"/>
    <w:pPr>
      <w:spacing w:before="120" w:afterLines="50" w:line="240" w:lineRule="auto"/>
      <w:ind w:left="425" w:hanging="425"/>
      <w:jc w:val="left"/>
    </w:pPr>
    <w:rPr>
      <w:rFonts w:ascii="宋体" w:hAnsi="Times New Roman" w:eastAsia="宋体" w:cs="宋体"/>
      <w:kern w:val="0"/>
      <w:sz w:val="21"/>
      <w:szCs w:val="20"/>
    </w:rPr>
  </w:style>
  <w:style w:type="paragraph" w:customStyle="1" w:styleId="320">
    <w:name w:val="样式 模板描述"/>
    <w:basedOn w:val="1"/>
    <w:next w:val="167"/>
    <w:autoRedefine/>
    <w:qFormat/>
    <w:uiPriority w:val="99"/>
    <w:pPr>
      <w:spacing w:afterLines="50"/>
      <w:jc w:val="left"/>
    </w:pPr>
    <w:rPr>
      <w:rFonts w:ascii="宋体" w:cs="宋体"/>
      <w:i/>
      <w:iCs/>
      <w:color w:val="0000FF"/>
      <w:kern w:val="0"/>
      <w:szCs w:val="21"/>
    </w:rPr>
  </w:style>
  <w:style w:type="paragraph" w:customStyle="1" w:styleId="321">
    <w:name w:val="表格"/>
    <w:basedOn w:val="1"/>
    <w:autoRedefine/>
    <w:qFormat/>
    <w:uiPriority w:val="99"/>
    <w:pPr>
      <w:widowControl/>
      <w:jc w:val="center"/>
    </w:pPr>
    <w:rPr>
      <w:rFonts w:ascii="宋体" w:cs="宋体"/>
      <w:bCs/>
      <w:kern w:val="0"/>
    </w:rPr>
  </w:style>
  <w:style w:type="paragraph" w:customStyle="1" w:styleId="322">
    <w:name w:val="xl5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323">
    <w:name w:val="浅色列表 - 强调文字颜色 31"/>
    <w:autoRedefine/>
    <w:semiHidden/>
    <w:qFormat/>
    <w:uiPriority w:val="99"/>
    <w:rPr>
      <w:rFonts w:ascii="Times New Roman" w:hAnsi="Times New Roman" w:eastAsia="宋体" w:cs="Times New Roman"/>
      <w:kern w:val="2"/>
      <w:sz w:val="21"/>
      <w:szCs w:val="24"/>
      <w:lang w:val="en-US" w:eastAsia="zh-CN" w:bidi="ar-SA"/>
    </w:rPr>
  </w:style>
  <w:style w:type="paragraph" w:customStyle="1" w:styleId="324">
    <w:name w:val="xl3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325">
    <w:name w:val="f1"/>
    <w:basedOn w:val="1"/>
    <w:autoRedefine/>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26">
    <w:name w:val="中等深浅网格 21"/>
    <w:autoRedefine/>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27">
    <w:name w:val="Appendix Heading 3"/>
    <w:basedOn w:val="5"/>
    <w:next w:val="1"/>
    <w:autoRedefine/>
    <w:qFormat/>
    <w:uiPriority w:val="99"/>
    <w:pPr>
      <w:numPr>
        <w:ilvl w:val="2"/>
        <w:numId w:val="3"/>
      </w:numPr>
      <w:pBdr>
        <w:bottom w:val="single" w:color="6666FF" w:sz="4" w:space="1"/>
      </w:pBdr>
      <w:tabs>
        <w:tab w:val="left" w:pos="210"/>
        <w:tab w:val="left" w:pos="720"/>
        <w:tab w:val="left" w:pos="900"/>
      </w:tabs>
      <w:spacing w:line="360" w:lineRule="auto"/>
    </w:pPr>
    <w:rPr>
      <w:rFonts w:eastAsia="仿宋_GB2312"/>
      <w:color w:val="0000FF"/>
      <w:kern w:val="0"/>
      <w:sz w:val="28"/>
      <w:szCs w:val="24"/>
    </w:rPr>
  </w:style>
  <w:style w:type="paragraph" w:customStyle="1" w:styleId="328">
    <w:name w:val="123"/>
    <w:basedOn w:val="1"/>
    <w:autoRedefine/>
    <w:qFormat/>
    <w:uiPriority w:val="99"/>
    <w:pPr>
      <w:spacing w:before="120"/>
      <w:ind w:firstLine="425"/>
    </w:pPr>
    <w:rPr>
      <w:szCs w:val="20"/>
    </w:rPr>
  </w:style>
  <w:style w:type="paragraph" w:customStyle="1" w:styleId="329">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330">
    <w:name w:val="普通(Web)1"/>
    <w:basedOn w:val="1"/>
    <w:next w:val="60"/>
    <w:autoRedefine/>
    <w:qFormat/>
    <w:uiPriority w:val="99"/>
    <w:pPr>
      <w:widowControl/>
      <w:numPr>
        <w:ilvl w:val="0"/>
        <w:numId w:val="10"/>
      </w:numPr>
      <w:spacing w:before="100" w:beforeAutospacing="1" w:after="100" w:afterAutospacing="1"/>
      <w:jc w:val="left"/>
    </w:pPr>
    <w:rPr>
      <w:rFonts w:ascii="宋体" w:hAnsi="宋体"/>
      <w:color w:val="000000"/>
      <w:kern w:val="0"/>
      <w:sz w:val="24"/>
    </w:rPr>
  </w:style>
  <w:style w:type="paragraph" w:customStyle="1" w:styleId="331">
    <w:name w:val="TOC Heading1"/>
    <w:basedOn w:val="3"/>
    <w:next w:val="1"/>
    <w:autoRedefine/>
    <w:qFormat/>
    <w:uiPriority w:val="99"/>
    <w:pPr>
      <w:keepLines/>
      <w:widowControl/>
      <w:tabs>
        <w:tab w:val="clear" w:pos="432"/>
      </w:tabs>
      <w:spacing w:before="480" w:line="276" w:lineRule="auto"/>
      <w:ind w:left="0" w:firstLine="0"/>
      <w:jc w:val="left"/>
      <w:outlineLvl w:val="9"/>
    </w:pPr>
    <w:rPr>
      <w:rFonts w:ascii="Cambria" w:hAnsi="Cambria"/>
      <w:bCs/>
      <w:color w:val="365F91"/>
      <w:kern w:val="0"/>
      <w:sz w:val="28"/>
      <w:szCs w:val="28"/>
    </w:rPr>
  </w:style>
  <w:style w:type="paragraph" w:customStyle="1" w:styleId="332">
    <w:name w:val="Bullet"/>
    <w:basedOn w:val="1"/>
    <w:autoRedefine/>
    <w:qFormat/>
    <w:uiPriority w:val="99"/>
    <w:pPr>
      <w:widowControl/>
      <w:tabs>
        <w:tab w:val="left" w:pos="720"/>
        <w:tab w:val="left" w:pos="964"/>
      </w:tabs>
      <w:spacing w:before="120" w:afterLines="50"/>
      <w:ind w:left="720" w:right="360" w:hanging="482"/>
    </w:pPr>
    <w:rPr>
      <w:rFonts w:ascii="宋体"/>
      <w:kern w:val="0"/>
      <w:szCs w:val="20"/>
    </w:rPr>
  </w:style>
  <w:style w:type="paragraph" w:customStyle="1" w:styleId="333">
    <w:name w:val="插图说明"/>
    <w:basedOn w:val="1"/>
    <w:autoRedefine/>
    <w:qFormat/>
    <w:uiPriority w:val="99"/>
    <w:pPr>
      <w:adjustRightInd w:val="0"/>
      <w:spacing w:after="240"/>
      <w:ind w:firstLine="200" w:firstLineChars="200"/>
      <w:jc w:val="center"/>
    </w:pPr>
    <w:rPr>
      <w:rFonts w:eastAsia="黑体"/>
      <w:kern w:val="0"/>
      <w:sz w:val="24"/>
      <w:szCs w:val="20"/>
    </w:rPr>
  </w:style>
  <w:style w:type="paragraph" w:customStyle="1" w:styleId="334">
    <w:name w:val="正文表格"/>
    <w:basedOn w:val="1"/>
    <w:autoRedefine/>
    <w:qFormat/>
    <w:uiPriority w:val="99"/>
    <w:pPr>
      <w:spacing w:beforeLines="50" w:afterLines="50"/>
    </w:pPr>
    <w:rPr>
      <w:rFonts w:ascii="Calibri" w:hAnsi="Calibri"/>
      <w:sz w:val="24"/>
      <w:szCs w:val="22"/>
    </w:rPr>
  </w:style>
  <w:style w:type="paragraph" w:customStyle="1" w:styleId="335">
    <w:name w:val="Char Char Char Char Char Char Char"/>
    <w:basedOn w:val="1"/>
    <w:autoRedefine/>
    <w:qFormat/>
    <w:uiPriority w:val="99"/>
  </w:style>
  <w:style w:type="paragraph" w:customStyle="1" w:styleId="336">
    <w:name w:val="中等深浅列表 2 - 强调文字颜色 21"/>
    <w:autoRedefine/>
    <w:qFormat/>
    <w:uiPriority w:val="99"/>
    <w:rPr>
      <w:rFonts w:ascii="Times New Roman" w:hAnsi="Times New Roman" w:eastAsia="宋体" w:cs="Times New Roman"/>
      <w:kern w:val="2"/>
      <w:sz w:val="21"/>
      <w:szCs w:val="24"/>
      <w:lang w:val="en-US" w:eastAsia="zh-CN" w:bidi="ar-SA"/>
    </w:rPr>
  </w:style>
  <w:style w:type="paragraph" w:customStyle="1" w:styleId="337">
    <w:name w:val="表头1"/>
    <w:basedOn w:val="25"/>
    <w:autoRedefine/>
    <w:qFormat/>
    <w:uiPriority w:val="99"/>
    <w:pPr>
      <w:adjustRightInd w:val="0"/>
      <w:spacing w:after="0"/>
      <w:jc w:val="center"/>
      <w:textAlignment w:val="baseline"/>
    </w:pPr>
    <w:rPr>
      <w:kern w:val="0"/>
      <w:sz w:val="24"/>
      <w:szCs w:val="20"/>
    </w:rPr>
  </w:style>
  <w:style w:type="paragraph" w:customStyle="1" w:styleId="338">
    <w:name w:val="prodtit"/>
    <w:basedOn w:val="1"/>
    <w:autoRedefine/>
    <w:qFormat/>
    <w:uiPriority w:val="99"/>
    <w:pPr>
      <w:widowControl/>
      <w:spacing w:before="100" w:beforeAutospacing="1" w:after="100" w:afterAutospacing="1"/>
      <w:jc w:val="left"/>
    </w:pPr>
    <w:rPr>
      <w:rFonts w:ascii="Tahoma" w:hAnsi="Tahoma"/>
      <w:color w:val="CC6600"/>
      <w:kern w:val="0"/>
      <w:sz w:val="30"/>
      <w:szCs w:val="30"/>
    </w:rPr>
  </w:style>
  <w:style w:type="paragraph" w:customStyle="1" w:styleId="339">
    <w:name w:val="Char Char Char Char1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340">
    <w:name w:val="InfoBlue"/>
    <w:basedOn w:val="1"/>
    <w:next w:val="25"/>
    <w:autoRedefine/>
    <w:qFormat/>
    <w:uiPriority w:val="99"/>
    <w:pPr>
      <w:spacing w:afterLines="50"/>
      <w:ind w:left="720"/>
      <w:jc w:val="left"/>
    </w:pPr>
    <w:rPr>
      <w:rFonts w:ascii="宋体"/>
      <w:i/>
      <w:color w:val="0000FF"/>
      <w:kern w:val="0"/>
      <w:szCs w:val="20"/>
    </w:rPr>
  </w:style>
  <w:style w:type="paragraph" w:customStyle="1" w:styleId="341">
    <w:name w:val="样式 标题 4 + 非加粗"/>
    <w:basedOn w:val="6"/>
    <w:autoRedefine/>
    <w:qFormat/>
    <w:uiPriority w:val="99"/>
    <w:pPr>
      <w:spacing w:before="120" w:after="120" w:line="500" w:lineRule="exact"/>
    </w:pPr>
    <w:rPr>
      <w:rFonts w:eastAsia="宋体"/>
      <w:bCs w:val="0"/>
      <w:spacing w:val="4"/>
      <w:sz w:val="24"/>
      <w:szCs w:val="24"/>
    </w:rPr>
  </w:style>
  <w:style w:type="paragraph" w:customStyle="1" w:styleId="342">
    <w:name w:val="text"/>
    <w:basedOn w:val="1"/>
    <w:autoRedefine/>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343">
    <w:name w:val="xl4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344">
    <w:name w:val="样式 标题 + 居中 右侧:  -0.06 厘米"/>
    <w:basedOn w:val="62"/>
    <w:autoRedefine/>
    <w:qFormat/>
    <w:uiPriority w:val="99"/>
    <w:pPr>
      <w:widowControl w:val="0"/>
      <w:tabs>
        <w:tab w:val="left" w:pos="425"/>
      </w:tabs>
      <w:snapToGrid w:val="0"/>
      <w:spacing w:line="360" w:lineRule="auto"/>
      <w:ind w:right="-34"/>
      <w:textAlignment w:val="auto"/>
      <w:outlineLvl w:val="0"/>
    </w:pPr>
    <w:rPr>
      <w:rFonts w:ascii="Arial" w:hAnsi="Arial" w:eastAsia="黑体" w:cs="宋体"/>
      <w:bCs/>
      <w:iCs/>
      <w:kern w:val="2"/>
      <w:sz w:val="52"/>
      <w:szCs w:val="52"/>
      <w:u w:val="single"/>
      <w:lang w:val="en-US"/>
    </w:rPr>
  </w:style>
  <w:style w:type="paragraph" w:customStyle="1" w:styleId="345">
    <w:name w:val="样式 标题 3Chapter X.X.X"/>
    <w:basedOn w:val="267"/>
    <w:autoRedefine/>
    <w:qFormat/>
    <w:uiPriority w:val="99"/>
    <w:pPr>
      <w:spacing w:after="120"/>
    </w:pPr>
  </w:style>
  <w:style w:type="paragraph" w:customStyle="1" w:styleId="346">
    <w:name w:val="xl4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宋体" w:hAnsi="宋体"/>
      <w:kern w:val="0"/>
      <w:sz w:val="18"/>
      <w:szCs w:val="18"/>
    </w:rPr>
  </w:style>
  <w:style w:type="paragraph" w:customStyle="1" w:styleId="347">
    <w:name w:val="样式 首行缩进:  0 字符"/>
    <w:basedOn w:val="1"/>
    <w:autoRedefine/>
    <w:qFormat/>
    <w:uiPriority w:val="99"/>
    <w:pPr>
      <w:spacing w:line="360" w:lineRule="auto"/>
      <w:ind w:firstLine="200" w:firstLineChars="200"/>
    </w:pPr>
    <w:rPr>
      <w:rFonts w:cs="宋体"/>
      <w:sz w:val="24"/>
      <w:szCs w:val="20"/>
    </w:rPr>
  </w:style>
  <w:style w:type="paragraph" w:customStyle="1" w:styleId="348">
    <w:name w:val="表格文字1"/>
    <w:basedOn w:val="1"/>
    <w:autoRedefine/>
    <w:qFormat/>
    <w:uiPriority w:val="99"/>
    <w:pPr>
      <w:spacing w:line="360" w:lineRule="auto"/>
      <w:jc w:val="center"/>
    </w:pPr>
    <w:rPr>
      <w:rFonts w:ascii="宋体"/>
      <w:b/>
      <w:bCs/>
      <w:sz w:val="24"/>
    </w:rPr>
  </w:style>
  <w:style w:type="paragraph" w:customStyle="1" w:styleId="349">
    <w:name w:val="xl5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18"/>
      <w:szCs w:val="18"/>
    </w:rPr>
  </w:style>
  <w:style w:type="paragraph" w:customStyle="1" w:styleId="350">
    <w:name w:val="Char Char1 Char Char Char Char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351">
    <w:name w:val="xl8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2">
    <w:name w:val="项目编号1"/>
    <w:basedOn w:val="1"/>
    <w:next w:val="1"/>
    <w:autoRedefine/>
    <w:qFormat/>
    <w:uiPriority w:val="99"/>
    <w:pPr>
      <w:spacing w:line="360" w:lineRule="auto"/>
      <w:ind w:firstLine="200" w:firstLineChars="200"/>
      <w:jc w:val="left"/>
    </w:pPr>
    <w:rPr>
      <w:rFonts w:ascii="宋体"/>
      <w:sz w:val="24"/>
    </w:rPr>
  </w:style>
  <w:style w:type="paragraph" w:customStyle="1" w:styleId="353">
    <w:name w:val="xl54"/>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Arial" w:hAnsi="Arial" w:cs="Arial"/>
      <w:b/>
      <w:bCs/>
      <w:kern w:val="0"/>
      <w:sz w:val="20"/>
      <w:szCs w:val="20"/>
    </w:rPr>
  </w:style>
  <w:style w:type="paragraph" w:customStyle="1" w:styleId="354">
    <w:name w:val="正文，首行缩进:"/>
    <w:basedOn w:val="1"/>
    <w:autoRedefine/>
    <w:qFormat/>
    <w:uiPriority w:val="99"/>
    <w:pPr>
      <w:spacing w:line="336" w:lineRule="auto"/>
      <w:ind w:firstLine="420" w:firstLineChars="175"/>
      <w:jc w:val="left"/>
    </w:pPr>
    <w:rPr>
      <w:rFonts w:ascii="宋体" w:hAnsi="宋体" w:cs="宋体"/>
      <w:sz w:val="24"/>
      <w:szCs w:val="20"/>
    </w:rPr>
  </w:style>
  <w:style w:type="paragraph" w:customStyle="1" w:styleId="355">
    <w:name w:val="列出段落11"/>
    <w:basedOn w:val="1"/>
    <w:autoRedefine/>
    <w:qFormat/>
    <w:uiPriority w:val="99"/>
    <w:pPr>
      <w:spacing w:line="360" w:lineRule="auto"/>
      <w:ind w:firstLine="420" w:firstLineChars="200"/>
      <w:jc w:val="left"/>
    </w:pPr>
    <w:rPr>
      <w:rFonts w:ascii="Calibri" w:hAnsi="Calibri"/>
      <w:sz w:val="24"/>
      <w:szCs w:val="22"/>
    </w:rPr>
  </w:style>
  <w:style w:type="paragraph" w:customStyle="1" w:styleId="356">
    <w:name w:val="样式 标题 2 + Times New Roman 四号 非加粗 段前: 5 磅 段后: 0 磅 行距: 固定值 20..."/>
    <w:basedOn w:val="4"/>
    <w:autoRedefine/>
    <w:qFormat/>
    <w:uiPriority w:val="99"/>
    <w:pPr>
      <w:spacing w:before="100" w:after="0" w:line="400" w:lineRule="exact"/>
    </w:pPr>
    <w:rPr>
      <w:rFonts w:ascii="Times New Roman" w:hAnsi="Times New Roman" w:eastAsia="黑体" w:cs="宋体"/>
      <w:b w:val="0"/>
      <w:bCs w:val="0"/>
      <w:sz w:val="28"/>
      <w:szCs w:val="20"/>
    </w:rPr>
  </w:style>
  <w:style w:type="paragraph" w:customStyle="1" w:styleId="357">
    <w:name w:val="附录表标题"/>
    <w:basedOn w:val="1"/>
    <w:next w:val="90"/>
    <w:autoRedefine/>
    <w:qFormat/>
    <w:uiPriority w:val="99"/>
    <w:pPr>
      <w:numPr>
        <w:ilvl w:val="1"/>
        <w:numId w:val="8"/>
      </w:numPr>
      <w:tabs>
        <w:tab w:val="left" w:pos="360"/>
      </w:tabs>
      <w:spacing w:beforeLines="50" w:afterLines="50"/>
      <w:jc w:val="center"/>
    </w:pPr>
    <w:rPr>
      <w:rFonts w:ascii="黑体" w:eastAsia="黑体"/>
      <w:szCs w:val="21"/>
    </w:rPr>
  </w:style>
  <w:style w:type="paragraph" w:customStyle="1" w:styleId="358">
    <w:name w:val="xl5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b/>
      <w:bCs/>
      <w:kern w:val="0"/>
      <w:sz w:val="18"/>
      <w:szCs w:val="18"/>
    </w:rPr>
  </w:style>
  <w:style w:type="paragraph" w:customStyle="1" w:styleId="359">
    <w:name w:val="_Style 8"/>
    <w:basedOn w:val="1"/>
    <w:autoRedefine/>
    <w:qFormat/>
    <w:uiPriority w:val="99"/>
    <w:pPr>
      <w:ind w:firstLine="420" w:firstLineChars="200"/>
    </w:pPr>
    <w:rPr>
      <w:rFonts w:ascii="Calibri" w:hAnsi="Calibri"/>
      <w:szCs w:val="22"/>
    </w:rPr>
  </w:style>
  <w:style w:type="paragraph" w:customStyle="1" w:styleId="360">
    <w:name w:val="Char3 Char Char Char"/>
    <w:basedOn w:val="1"/>
    <w:autoRedefine/>
    <w:qFormat/>
    <w:uiPriority w:val="99"/>
    <w:pPr>
      <w:widowControl/>
      <w:spacing w:after="160" w:line="240" w:lineRule="exact"/>
      <w:jc w:val="left"/>
    </w:pPr>
  </w:style>
  <w:style w:type="paragraph" w:customStyle="1" w:styleId="361">
    <w:name w:val="样式　标题4"/>
    <w:basedOn w:val="319"/>
    <w:next w:val="1"/>
    <w:autoRedefine/>
    <w:qFormat/>
    <w:uiPriority w:val="99"/>
  </w:style>
  <w:style w:type="paragraph" w:customStyle="1" w:styleId="362">
    <w:name w:val="样式 样式 正文文本缩进 + 仿宋_GB2312 小四 首行缩进:  0 厘米 行距: 1.5 倍行距 + (中文) 仿宋_GB..."/>
    <w:basedOn w:val="171"/>
    <w:autoRedefine/>
    <w:qFormat/>
    <w:uiPriority w:val="99"/>
    <w:pPr>
      <w:ind w:firstLine="480" w:firstLineChars="200"/>
    </w:pPr>
  </w:style>
  <w:style w:type="paragraph" w:customStyle="1" w:styleId="363">
    <w:name w:val="xl3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b/>
      <w:bCs/>
      <w:kern w:val="0"/>
      <w:sz w:val="18"/>
      <w:szCs w:val="18"/>
    </w:rPr>
  </w:style>
  <w:style w:type="paragraph" w:customStyle="1" w:styleId="364">
    <w:name w:val="xl101"/>
    <w:basedOn w:val="1"/>
    <w:autoRedefine/>
    <w:qFormat/>
    <w:uiPriority w:val="99"/>
    <w:pPr>
      <w:widowControl/>
      <w:shd w:val="clear" w:color="000000" w:fill="FFFFFF"/>
      <w:spacing w:before="100" w:beforeAutospacing="1" w:after="100" w:afterAutospacing="1"/>
      <w:jc w:val="left"/>
    </w:pPr>
    <w:rPr>
      <w:rFonts w:ascii="宋体" w:hAnsi="宋体" w:cs="宋体"/>
      <w:b/>
      <w:bCs/>
      <w:kern w:val="0"/>
      <w:sz w:val="20"/>
      <w:szCs w:val="20"/>
    </w:rPr>
  </w:style>
  <w:style w:type="paragraph" w:customStyle="1" w:styleId="365">
    <w:name w:val="ÕýÎÄ 1"/>
    <w:basedOn w:val="1"/>
    <w:autoRedefine/>
    <w:qFormat/>
    <w:uiPriority w:val="99"/>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366">
    <w:name w:val="正文 + 宋体"/>
    <w:basedOn w:val="1"/>
    <w:autoRedefine/>
    <w:qFormat/>
    <w:uiPriority w:val="99"/>
    <w:pPr>
      <w:spacing w:line="360" w:lineRule="auto"/>
      <w:ind w:firstLine="360" w:firstLineChars="150"/>
    </w:pPr>
    <w:rPr>
      <w:rFonts w:ascii="宋体" w:hAnsi="宋体"/>
      <w:sz w:val="24"/>
      <w:u w:val="single"/>
    </w:rPr>
  </w:style>
  <w:style w:type="paragraph" w:customStyle="1" w:styleId="367">
    <w:name w:val="xl6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kern w:val="0"/>
      <w:sz w:val="18"/>
      <w:szCs w:val="18"/>
    </w:rPr>
  </w:style>
  <w:style w:type="paragraph" w:customStyle="1" w:styleId="368">
    <w:name w:val="模块说明"/>
    <w:basedOn w:val="2"/>
    <w:autoRedefine/>
    <w:qFormat/>
    <w:uiPriority w:val="99"/>
    <w:pPr>
      <w:tabs>
        <w:tab w:val="left" w:pos="1531"/>
      </w:tabs>
      <w:spacing w:before="120" w:line="300" w:lineRule="auto"/>
      <w:ind w:firstLine="0"/>
    </w:pPr>
    <w:rPr>
      <w:sz w:val="24"/>
    </w:rPr>
  </w:style>
  <w:style w:type="paragraph" w:customStyle="1" w:styleId="369">
    <w:name w:val="font7"/>
    <w:basedOn w:val="1"/>
    <w:autoRedefine/>
    <w:qFormat/>
    <w:uiPriority w:val="99"/>
    <w:pPr>
      <w:widowControl/>
      <w:spacing w:before="100" w:beforeAutospacing="1" w:after="100" w:afterAutospacing="1"/>
      <w:jc w:val="left"/>
    </w:pPr>
    <w:rPr>
      <w:kern w:val="0"/>
      <w:sz w:val="18"/>
      <w:szCs w:val="18"/>
    </w:rPr>
  </w:style>
  <w:style w:type="paragraph" w:customStyle="1" w:styleId="370">
    <w:name w:val="正文（缩进）"/>
    <w:basedOn w:val="1"/>
    <w:autoRedefine/>
    <w:qFormat/>
    <w:uiPriority w:val="99"/>
    <w:pPr>
      <w:spacing w:beforeLines="50" w:afterLines="50" w:line="360" w:lineRule="auto"/>
      <w:ind w:firstLine="480" w:firstLineChars="200"/>
    </w:pPr>
    <w:rPr>
      <w:kern w:val="0"/>
      <w:sz w:val="24"/>
    </w:rPr>
  </w:style>
  <w:style w:type="paragraph" w:customStyle="1" w:styleId="371">
    <w:name w:val="Char Char Char Char Char Char Char Char Char Char Char Char Char Char Char Char1"/>
    <w:basedOn w:val="1"/>
    <w:autoRedefine/>
    <w:qFormat/>
    <w:uiPriority w:val="99"/>
    <w:pPr>
      <w:tabs>
        <w:tab w:val="left" w:pos="360"/>
      </w:tabs>
    </w:pPr>
    <w:rPr>
      <w:sz w:val="24"/>
    </w:rPr>
  </w:style>
  <w:style w:type="paragraph" w:customStyle="1" w:styleId="372">
    <w:name w:val="xl3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373">
    <w:name w:val="font8"/>
    <w:basedOn w:val="1"/>
    <w:autoRedefine/>
    <w:qFormat/>
    <w:uiPriority w:val="99"/>
    <w:pPr>
      <w:widowControl/>
      <w:spacing w:before="100" w:beforeAutospacing="1" w:after="100" w:afterAutospacing="1"/>
      <w:jc w:val="left"/>
    </w:pPr>
    <w:rPr>
      <w:rFonts w:ascii="宋体" w:hAnsi="宋体"/>
      <w:kern w:val="0"/>
      <w:sz w:val="20"/>
      <w:szCs w:val="20"/>
    </w:rPr>
  </w:style>
  <w:style w:type="paragraph" w:customStyle="1" w:styleId="374">
    <w:name w:val="样式 正文（首行缩进两字） + 宋体 首行缩进:  0 字符"/>
    <w:basedOn w:val="2"/>
    <w:autoRedefine/>
    <w:qFormat/>
    <w:uiPriority w:val="99"/>
    <w:pPr>
      <w:spacing w:line="460" w:lineRule="exact"/>
      <w:ind w:firstLine="0"/>
    </w:pPr>
    <w:rPr>
      <w:rFonts w:ascii="宋体" w:hAnsi="宋体" w:cs="宋体"/>
      <w:spacing w:val="6"/>
      <w:kern w:val="24"/>
      <w:sz w:val="24"/>
      <w:szCs w:val="24"/>
    </w:rPr>
  </w:style>
  <w:style w:type="paragraph" w:customStyle="1" w:styleId="375">
    <w:name w:val="S4-I-L15-U"/>
    <w:basedOn w:val="1"/>
    <w:autoRedefine/>
    <w:qFormat/>
    <w:uiPriority w:val="99"/>
    <w:pPr>
      <w:spacing w:line="360" w:lineRule="auto"/>
    </w:pPr>
    <w:rPr>
      <w:b/>
      <w:i/>
      <w:sz w:val="24"/>
      <w:u w:val="single"/>
    </w:rPr>
  </w:style>
  <w:style w:type="paragraph" w:customStyle="1" w:styleId="376">
    <w:name w:val="封面标准号1"/>
    <w:autoRedefine/>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77">
    <w:name w:val="Char Char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378">
    <w:name w:val="最新标题1"/>
    <w:basedOn w:val="207"/>
    <w:next w:val="209"/>
    <w:autoRedefine/>
    <w:qFormat/>
    <w:uiPriority w:val="99"/>
    <w:pPr>
      <w:spacing w:after="120"/>
    </w:pPr>
    <w:rPr>
      <w:bCs/>
    </w:rPr>
  </w:style>
  <w:style w:type="paragraph" w:customStyle="1" w:styleId="379">
    <w:name w:val="xl8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80">
    <w:name w:val="xl4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381">
    <w:name w:val="正文表格内容"/>
    <w:basedOn w:val="1"/>
    <w:autoRedefine/>
    <w:qFormat/>
    <w:uiPriority w:val="99"/>
    <w:pPr>
      <w:widowControl/>
      <w:jc w:val="left"/>
    </w:pPr>
    <w:rPr>
      <w:rFonts w:ascii="Arial" w:hAnsi="Arial"/>
      <w:bCs/>
      <w:kern w:val="0"/>
      <w:szCs w:val="18"/>
    </w:rPr>
  </w:style>
  <w:style w:type="paragraph" w:customStyle="1" w:styleId="382">
    <w:name w:val="Char3 Char Char Char11"/>
    <w:basedOn w:val="1"/>
    <w:autoRedefine/>
    <w:qFormat/>
    <w:uiPriority w:val="99"/>
    <w:pPr>
      <w:tabs>
        <w:tab w:val="left" w:pos="1440"/>
      </w:tabs>
      <w:ind w:left="1440" w:hanging="1275"/>
    </w:pPr>
    <w:rPr>
      <w:sz w:val="24"/>
    </w:rPr>
  </w:style>
  <w:style w:type="paragraph" w:customStyle="1" w:styleId="383">
    <w:name w:val="xl94"/>
    <w:basedOn w:val="1"/>
    <w:autoRedefine/>
    <w:qFormat/>
    <w:uiPriority w:val="99"/>
    <w:pPr>
      <w:widowControl/>
      <w:shd w:val="clear" w:color="000000" w:fill="FFFFFF"/>
      <w:spacing w:before="100" w:beforeAutospacing="1" w:after="100" w:afterAutospacing="1"/>
      <w:jc w:val="left"/>
    </w:pPr>
    <w:rPr>
      <w:rFonts w:ascii="宋体" w:hAnsi="宋体" w:cs="宋体"/>
      <w:b/>
      <w:bCs/>
      <w:kern w:val="0"/>
      <w:sz w:val="20"/>
      <w:szCs w:val="20"/>
    </w:rPr>
  </w:style>
  <w:style w:type="paragraph" w:customStyle="1" w:styleId="384">
    <w:name w:val="È¡ÀÊ¡ÎÄ¡À¾"/>
    <w:basedOn w:val="1"/>
    <w:autoRedefine/>
    <w:qFormat/>
    <w:uiPriority w:val="99"/>
    <w:pPr>
      <w:widowControl/>
      <w:overflowPunct w:val="0"/>
      <w:autoSpaceDE w:val="0"/>
      <w:autoSpaceDN w:val="0"/>
      <w:adjustRightInd w:val="0"/>
      <w:spacing w:line="360" w:lineRule="auto"/>
      <w:textAlignment w:val="baseline"/>
    </w:pPr>
    <w:rPr>
      <w:kern w:val="0"/>
      <w:szCs w:val="20"/>
    </w:rPr>
  </w:style>
  <w:style w:type="paragraph" w:customStyle="1" w:styleId="385">
    <w:name w:val="Item Step in Table"/>
    <w:autoRedefine/>
    <w:qFormat/>
    <w:uiPriority w:val="99"/>
    <w:pPr>
      <w:tabs>
        <w:tab w:val="left" w:pos="420"/>
      </w:tabs>
      <w:spacing w:before="40" w:after="40"/>
      <w:ind w:left="420" w:hanging="420"/>
      <w:jc w:val="both"/>
    </w:pPr>
    <w:rPr>
      <w:rFonts w:ascii="Arial" w:hAnsi="Arial" w:eastAsia="宋体" w:cs="Arial"/>
      <w:sz w:val="18"/>
      <w:szCs w:val="18"/>
      <w:lang w:val="en-US" w:eastAsia="zh-CN" w:bidi="ar-SA"/>
    </w:rPr>
  </w:style>
  <w:style w:type="paragraph" w:customStyle="1" w:styleId="386">
    <w:name w:val="Char Char1 Char Char Char Char Char Char Char Char Char Char Char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387">
    <w:name w:val="样式7"/>
    <w:basedOn w:val="1"/>
    <w:autoRedefine/>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388">
    <w:name w:val="Char Char"/>
    <w:basedOn w:val="1"/>
    <w:autoRedefine/>
    <w:qFormat/>
    <w:uiPriority w:val="99"/>
    <w:pPr>
      <w:spacing w:line="240" w:lineRule="atLeast"/>
      <w:ind w:left="420" w:firstLine="420"/>
    </w:pPr>
    <w:rPr>
      <w:kern w:val="0"/>
      <w:szCs w:val="21"/>
    </w:rPr>
  </w:style>
  <w:style w:type="paragraph" w:customStyle="1" w:styleId="389">
    <w:name w:val="xl9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90">
    <w:name w:val="沈标题四"/>
    <w:basedOn w:val="6"/>
    <w:next w:val="1"/>
    <w:autoRedefine/>
    <w:qFormat/>
    <w:uiPriority w:val="99"/>
    <w:pPr>
      <w:spacing w:line="377" w:lineRule="auto"/>
    </w:pPr>
    <w:rPr>
      <w:rFonts w:ascii="Arial Narrow" w:hAnsi="Arial Narrow" w:eastAsia="方正姚体"/>
      <w:b w:val="0"/>
      <w:sz w:val="24"/>
      <w:szCs w:val="24"/>
    </w:rPr>
  </w:style>
  <w:style w:type="paragraph" w:customStyle="1" w:styleId="391">
    <w:name w:val="封面标准文稿编辑信息"/>
    <w:autoRedefine/>
    <w:qFormat/>
    <w:uiPriority w:val="99"/>
    <w:pPr>
      <w:spacing w:before="180" w:line="180" w:lineRule="exact"/>
      <w:jc w:val="center"/>
    </w:pPr>
    <w:rPr>
      <w:rFonts w:ascii="Times New Roman" w:hAnsi="Times New Roman" w:eastAsia="宋体" w:cs="Times New Roman"/>
      <w:sz w:val="21"/>
      <w:lang w:val="en-US" w:eastAsia="zh-CN" w:bidi="ar-SA"/>
    </w:rPr>
  </w:style>
  <w:style w:type="paragraph" w:customStyle="1" w:styleId="392">
    <w:name w:val="Char1 Char Char Char"/>
    <w:basedOn w:val="1"/>
    <w:autoRedefine/>
    <w:qFormat/>
    <w:uiPriority w:val="99"/>
    <w:rPr>
      <w:rFonts w:ascii="Tahoma" w:hAnsi="Tahoma"/>
      <w:sz w:val="24"/>
      <w:szCs w:val="20"/>
    </w:rPr>
  </w:style>
  <w:style w:type="paragraph" w:customStyle="1" w:styleId="393">
    <w:name w:val="表项"/>
    <w:next w:val="115"/>
    <w:autoRedefine/>
    <w:qFormat/>
    <w:uiPriority w:val="99"/>
    <w:pPr>
      <w:keepNext/>
      <w:spacing w:line="300" w:lineRule="auto"/>
      <w:jc w:val="center"/>
      <w:textAlignment w:val="baseline"/>
    </w:pPr>
    <w:rPr>
      <w:rFonts w:ascii="Arial" w:hAnsi="Arial" w:eastAsia="黑体" w:cs="Times New Roman"/>
      <w:sz w:val="21"/>
      <w:lang w:val="en-US" w:eastAsia="zh-CN" w:bidi="ar-SA"/>
    </w:rPr>
  </w:style>
  <w:style w:type="paragraph" w:customStyle="1" w:styleId="394">
    <w:name w:val="±í??"/>
    <w:basedOn w:val="1"/>
    <w:autoRedefine/>
    <w:qFormat/>
    <w:uiPriority w:val="99"/>
    <w:pPr>
      <w:widowControl/>
      <w:overflowPunct w:val="0"/>
      <w:autoSpaceDE w:val="0"/>
      <w:autoSpaceDN w:val="0"/>
      <w:adjustRightInd w:val="0"/>
      <w:spacing w:line="300" w:lineRule="auto"/>
      <w:jc w:val="center"/>
      <w:textAlignment w:val="baseline"/>
    </w:pPr>
    <w:rPr>
      <w:kern w:val="0"/>
      <w:sz w:val="18"/>
      <w:szCs w:val="20"/>
    </w:rPr>
  </w:style>
  <w:style w:type="paragraph" w:customStyle="1" w:styleId="395">
    <w:name w:val="Char3"/>
    <w:basedOn w:val="1"/>
    <w:autoRedefine/>
    <w:qFormat/>
    <w:uiPriority w:val="99"/>
    <w:pPr>
      <w:tabs>
        <w:tab w:val="left" w:pos="1200"/>
        <w:tab w:val="left" w:pos="1440"/>
      </w:tabs>
      <w:ind w:left="1200" w:hanging="1275"/>
    </w:pPr>
    <w:rPr>
      <w:sz w:val="24"/>
    </w:rPr>
  </w:style>
  <w:style w:type="paragraph" w:customStyle="1" w:styleId="396">
    <w:name w:val="xl2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b/>
      <w:bCs/>
      <w:kern w:val="0"/>
      <w:sz w:val="18"/>
      <w:szCs w:val="18"/>
    </w:rPr>
  </w:style>
  <w:style w:type="paragraph" w:customStyle="1" w:styleId="397">
    <w:name w:val="Table Description"/>
    <w:next w:val="1"/>
    <w:autoRedefine/>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398">
    <w:name w:val="xl7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99">
    <w:name w:val="样式 正文（首行缩进两字） + 宋体 左侧:  0 厘米 悬挂缩进: 1.43 字符"/>
    <w:basedOn w:val="2"/>
    <w:autoRedefine/>
    <w:qFormat/>
    <w:uiPriority w:val="99"/>
    <w:pPr>
      <w:spacing w:line="460" w:lineRule="exact"/>
      <w:ind w:left="359" w:hanging="359" w:hangingChars="143"/>
    </w:pPr>
    <w:rPr>
      <w:rFonts w:ascii="宋体" w:hAnsi="宋体" w:cs="宋体"/>
      <w:spacing w:val="6"/>
      <w:kern w:val="24"/>
      <w:sz w:val="24"/>
      <w:szCs w:val="24"/>
    </w:rPr>
  </w:style>
  <w:style w:type="paragraph" w:customStyle="1" w:styleId="400">
    <w:name w:val="paragraph1"/>
    <w:basedOn w:val="1"/>
    <w:autoRedefine/>
    <w:qFormat/>
    <w:uiPriority w:val="99"/>
    <w:pPr>
      <w:spacing w:afterLines="30" w:line="360" w:lineRule="auto"/>
      <w:ind w:firstLine="420" w:firstLineChars="200"/>
    </w:pPr>
    <w:rPr>
      <w:rFonts w:eastAsia="楷体_GB2312"/>
      <w:sz w:val="24"/>
      <w:szCs w:val="20"/>
    </w:rPr>
  </w:style>
  <w:style w:type="paragraph" w:customStyle="1" w:styleId="401">
    <w:name w:val="xl7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402">
    <w:name w:val="样式 正文（首行缩进两字） + 宋体"/>
    <w:basedOn w:val="2"/>
    <w:autoRedefine/>
    <w:qFormat/>
    <w:uiPriority w:val="99"/>
    <w:pPr>
      <w:spacing w:line="460" w:lineRule="exact"/>
      <w:ind w:firstLine="200" w:firstLineChars="200"/>
    </w:pPr>
    <w:rPr>
      <w:rFonts w:ascii="宋体" w:hAnsi="宋体"/>
      <w:spacing w:val="6"/>
      <w:kern w:val="24"/>
      <w:sz w:val="24"/>
      <w:szCs w:val="24"/>
    </w:rPr>
  </w:style>
  <w:style w:type="paragraph" w:customStyle="1" w:styleId="403">
    <w:name w:val="表格11"/>
    <w:basedOn w:val="1"/>
    <w:autoRedefine/>
    <w:qFormat/>
    <w:uiPriority w:val="99"/>
    <w:pPr>
      <w:widowControl/>
      <w:jc w:val="left"/>
    </w:pPr>
    <w:rPr>
      <w:rFonts w:ascii="宋体" w:hAnsi="宋体" w:cs="宋体"/>
      <w:b/>
      <w:kern w:val="0"/>
      <w:szCs w:val="21"/>
    </w:rPr>
  </w:style>
  <w:style w:type="paragraph" w:customStyle="1" w:styleId="404">
    <w:name w:val="xl103"/>
    <w:basedOn w:val="1"/>
    <w:autoRedefine/>
    <w:qFormat/>
    <w:uiPriority w:val="99"/>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405">
    <w:name w:val="样式 样式 标题 4 + 段后: 0.5 行 + 段后: 0.5 行"/>
    <w:basedOn w:val="153"/>
    <w:autoRedefine/>
    <w:qFormat/>
    <w:uiPriority w:val="99"/>
  </w:style>
  <w:style w:type="paragraph" w:customStyle="1" w:styleId="406">
    <w:name w:val="xl3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407">
    <w:name w:val="文档正文"/>
    <w:basedOn w:val="1"/>
    <w:autoRedefine/>
    <w:qFormat/>
    <w:uiPriority w:val="99"/>
    <w:pPr>
      <w:adjustRightInd w:val="0"/>
      <w:spacing w:line="440" w:lineRule="exact"/>
      <w:ind w:firstLine="567"/>
      <w:textAlignment w:val="baseline"/>
    </w:pPr>
    <w:rPr>
      <w:rFonts w:ascii="Arial Narrow" w:hAnsi="Arial Narrow"/>
      <w:kern w:val="0"/>
      <w:sz w:val="24"/>
    </w:rPr>
  </w:style>
  <w:style w:type="paragraph" w:customStyle="1" w:styleId="408">
    <w:name w:val="xl99"/>
    <w:basedOn w:val="1"/>
    <w:autoRedefine/>
    <w:qFormat/>
    <w:uiPriority w:val="99"/>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409">
    <w:name w:val="±í???"/>
    <w:basedOn w:val="1"/>
    <w:autoRedefine/>
    <w:qFormat/>
    <w:uiPriority w:val="99"/>
    <w:pPr>
      <w:widowControl/>
      <w:overflowPunct w:val="0"/>
      <w:autoSpaceDE w:val="0"/>
      <w:autoSpaceDN w:val="0"/>
      <w:adjustRightInd w:val="0"/>
      <w:spacing w:line="300" w:lineRule="auto"/>
      <w:jc w:val="left"/>
      <w:textAlignment w:val="baseline"/>
    </w:pPr>
    <w:rPr>
      <w:kern w:val="0"/>
      <w:sz w:val="18"/>
      <w:szCs w:val="20"/>
    </w:rPr>
  </w:style>
  <w:style w:type="paragraph" w:customStyle="1" w:styleId="410">
    <w:name w:val="Char Char31"/>
    <w:basedOn w:val="1"/>
    <w:autoRedefine/>
    <w:qFormat/>
    <w:uiPriority w:val="99"/>
  </w:style>
  <w:style w:type="paragraph" w:customStyle="1" w:styleId="411">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412">
    <w:name w:val="S4-L15-C"/>
    <w:basedOn w:val="1"/>
    <w:autoRedefine/>
    <w:qFormat/>
    <w:uiPriority w:val="99"/>
    <w:pPr>
      <w:spacing w:after="120" w:line="360" w:lineRule="auto"/>
      <w:jc w:val="center"/>
    </w:pPr>
    <w:rPr>
      <w:szCs w:val="21"/>
    </w:rPr>
  </w:style>
  <w:style w:type="paragraph" w:customStyle="1" w:styleId="413">
    <w:name w:val="Char Char Char Char Char Char Char1"/>
    <w:basedOn w:val="1"/>
    <w:autoRedefine/>
    <w:qFormat/>
    <w:uiPriority w:val="99"/>
  </w:style>
  <w:style w:type="paragraph" w:customStyle="1" w:styleId="414">
    <w:name w:val="xl3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5">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6"/>
      <w:szCs w:val="16"/>
    </w:rPr>
  </w:style>
  <w:style w:type="paragraph" w:customStyle="1" w:styleId="416">
    <w:name w:val="xl7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18"/>
      <w:szCs w:val="18"/>
    </w:rPr>
  </w:style>
  <w:style w:type="paragraph" w:customStyle="1" w:styleId="417">
    <w:name w:val="样式6"/>
    <w:basedOn w:val="1"/>
    <w:autoRedefine/>
    <w:qFormat/>
    <w:uiPriority w:val="99"/>
    <w:pPr>
      <w:adjustRightInd w:val="0"/>
      <w:spacing w:beforeLines="50" w:afterLines="50"/>
      <w:ind w:firstLine="669"/>
      <w:textAlignment w:val="baseline"/>
    </w:pPr>
    <w:rPr>
      <w:rFonts w:ascii="宋体" w:hAnsi="宋体"/>
      <w:kern w:val="0"/>
      <w:sz w:val="28"/>
      <w:szCs w:val="20"/>
    </w:rPr>
  </w:style>
  <w:style w:type="paragraph" w:customStyle="1" w:styleId="418">
    <w:name w:val="xl9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419">
    <w:name w:val="Char3 Char Char Char1"/>
    <w:basedOn w:val="1"/>
    <w:autoRedefine/>
    <w:qFormat/>
    <w:uiPriority w:val="99"/>
    <w:pPr>
      <w:widowControl/>
      <w:spacing w:after="160" w:line="240" w:lineRule="exact"/>
      <w:jc w:val="left"/>
    </w:pPr>
  </w:style>
  <w:style w:type="paragraph" w:customStyle="1" w:styleId="420">
    <w:name w:val=".y....×. 3"/>
    <w:basedOn w:val="78"/>
    <w:next w:val="78"/>
    <w:autoRedefine/>
    <w:qFormat/>
    <w:uiPriority w:val="99"/>
    <w:rPr>
      <w:rFonts w:cs="Times New Roman"/>
      <w:sz w:val="24"/>
      <w:szCs w:val="24"/>
    </w:rPr>
  </w:style>
  <w:style w:type="paragraph" w:customStyle="1" w:styleId="421">
    <w:name w:val="标准标题1"/>
    <w:basedOn w:val="3"/>
    <w:autoRedefine/>
    <w:qFormat/>
    <w:uiPriority w:val="99"/>
    <w:pPr>
      <w:keepLines/>
      <w:pageBreakBefore/>
      <w:tabs>
        <w:tab w:val="left" w:pos="1080"/>
        <w:tab w:val="clear" w:pos="432"/>
      </w:tabs>
      <w:spacing w:before="340" w:after="330" w:line="360" w:lineRule="auto"/>
      <w:ind w:left="425" w:hanging="425"/>
      <w:jc w:val="center"/>
    </w:pPr>
    <w:rPr>
      <w:rFonts w:eastAsia="仿宋_GB2312"/>
      <w:bCs/>
      <w:sz w:val="32"/>
      <w:szCs w:val="44"/>
    </w:rPr>
  </w:style>
  <w:style w:type="paragraph" w:customStyle="1" w:styleId="422">
    <w:name w:val="_Style 13"/>
    <w:basedOn w:val="1"/>
    <w:autoRedefine/>
    <w:qFormat/>
    <w:uiPriority w:val="99"/>
    <w:pPr>
      <w:widowControl/>
      <w:spacing w:after="160" w:line="240" w:lineRule="exact"/>
      <w:jc w:val="left"/>
    </w:pPr>
    <w:rPr>
      <w:szCs w:val="20"/>
    </w:rPr>
  </w:style>
  <w:style w:type="paragraph" w:customStyle="1" w:styleId="423">
    <w:name w:val="font9"/>
    <w:basedOn w:val="1"/>
    <w:autoRedefine/>
    <w:qFormat/>
    <w:uiPriority w:val="99"/>
    <w:pPr>
      <w:widowControl/>
      <w:spacing w:before="100" w:beforeAutospacing="1" w:after="100" w:afterAutospacing="1"/>
      <w:jc w:val="left"/>
    </w:pPr>
    <w:rPr>
      <w:kern w:val="0"/>
      <w:sz w:val="20"/>
      <w:szCs w:val="20"/>
    </w:rPr>
  </w:style>
  <w:style w:type="paragraph" w:customStyle="1" w:styleId="424">
    <w:name w:val="样式 左侧:  1 厘米 段后: 0.5 行"/>
    <w:basedOn w:val="1"/>
    <w:autoRedefine/>
    <w:qFormat/>
    <w:uiPriority w:val="99"/>
    <w:pPr>
      <w:spacing w:afterLines="50"/>
      <w:ind w:firstLine="425"/>
      <w:jc w:val="left"/>
    </w:pPr>
    <w:rPr>
      <w:rFonts w:ascii="宋体" w:cs="宋体"/>
      <w:kern w:val="0"/>
      <w:szCs w:val="20"/>
    </w:rPr>
  </w:style>
  <w:style w:type="paragraph" w:customStyle="1" w:styleId="425">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sz w:val="24"/>
      <w:szCs w:val="24"/>
      <w:u w:val="none" w:color="000000"/>
      <w:lang w:val="en-US" w:eastAsia="zh-CN" w:bidi="ar-SA"/>
    </w:rPr>
  </w:style>
  <w:style w:type="paragraph" w:customStyle="1" w:styleId="426">
    <w:name w:val="标书正文格式"/>
    <w:autoRedefine/>
    <w:qFormat/>
    <w:uiPriority w:val="99"/>
    <w:pPr>
      <w:spacing w:line="360" w:lineRule="auto"/>
      <w:ind w:firstLine="200" w:firstLineChars="200"/>
    </w:pPr>
    <w:rPr>
      <w:rFonts w:ascii="Times New Roman" w:hAnsi="Times New Roman" w:eastAsia="楷体_GB2312" w:cs="Times New Roman"/>
      <w:color w:val="000000"/>
      <w:kern w:val="2"/>
      <w:sz w:val="24"/>
      <w:szCs w:val="24"/>
      <w:lang w:val="en-US" w:eastAsia="zh-CN" w:bidi="ar-SA"/>
    </w:rPr>
  </w:style>
  <w:style w:type="paragraph" w:customStyle="1" w:styleId="427">
    <w:name w:val="xl7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428">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429">
    <w:name w:val="样式 样式 标题 4 + 非加粗 + (中文) 黑体 段前: 0 磅 段后: 0 磅 行距: 固定值 22 磅"/>
    <w:basedOn w:val="1"/>
    <w:autoRedefine/>
    <w:qFormat/>
    <w:uiPriority w:val="99"/>
    <w:pPr>
      <w:keepNext/>
      <w:keepLines/>
      <w:spacing w:beforeLines="50" w:afterLines="50" w:line="500" w:lineRule="exact"/>
      <w:outlineLvl w:val="3"/>
    </w:pPr>
    <w:rPr>
      <w:rFonts w:ascii="Arial" w:hAnsi="Arial" w:cs="宋体"/>
      <w:b/>
      <w:bCs/>
      <w:sz w:val="24"/>
    </w:rPr>
  </w:style>
  <w:style w:type="paragraph" w:customStyle="1" w:styleId="430">
    <w:name w:val="xl7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18"/>
      <w:szCs w:val="18"/>
    </w:rPr>
  </w:style>
  <w:style w:type="paragraph" w:customStyle="1" w:styleId="431">
    <w:name w:val="表内1"/>
    <w:basedOn w:val="25"/>
    <w:autoRedefine/>
    <w:qFormat/>
    <w:uiPriority w:val="99"/>
    <w:pPr>
      <w:adjustRightInd w:val="0"/>
      <w:spacing w:after="0"/>
      <w:jc w:val="left"/>
      <w:textAlignment w:val="baseline"/>
    </w:pPr>
    <w:rPr>
      <w:kern w:val="0"/>
      <w:sz w:val="21"/>
      <w:szCs w:val="20"/>
    </w:rPr>
  </w:style>
  <w:style w:type="paragraph" w:customStyle="1" w:styleId="432">
    <w:name w:val="文本框内文字"/>
    <w:basedOn w:val="1"/>
    <w:autoRedefine/>
    <w:qFormat/>
    <w:uiPriority w:val="99"/>
    <w:pPr>
      <w:spacing w:line="240" w:lineRule="atLeast"/>
    </w:pPr>
    <w:rPr>
      <w:rFonts w:eastAsia="仿宋_GB2312"/>
      <w:sz w:val="22"/>
    </w:rPr>
  </w:style>
  <w:style w:type="paragraph" w:customStyle="1" w:styleId="433">
    <w:name w:val="ÕýÎÄ"/>
    <w:autoRedefine/>
    <w:qFormat/>
    <w:uiPriority w:val="99"/>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434">
    <w:name w:val="传真标题"/>
    <w:basedOn w:val="1"/>
    <w:autoRedefine/>
    <w:qFormat/>
    <w:uiPriority w:val="99"/>
    <w:pPr>
      <w:widowControl/>
      <w:spacing w:before="240" w:after="60"/>
      <w:ind w:left="150" w:hanging="150" w:hangingChars="78"/>
      <w:jc w:val="left"/>
    </w:pPr>
    <w:rPr>
      <w:kern w:val="0"/>
      <w:sz w:val="20"/>
    </w:rPr>
  </w:style>
  <w:style w:type="paragraph" w:customStyle="1" w:styleId="435">
    <w:name w:val="标准标题3"/>
    <w:basedOn w:val="5"/>
    <w:autoRedefine/>
    <w:qFormat/>
    <w:uiPriority w:val="99"/>
    <w:pPr>
      <w:tabs>
        <w:tab w:val="left" w:pos="1050"/>
      </w:tabs>
      <w:spacing w:line="240" w:lineRule="auto"/>
      <w:ind w:left="-258" w:leftChars="-258"/>
    </w:pPr>
    <w:rPr>
      <w:rFonts w:eastAsia="仿宋_GB2312"/>
      <w:sz w:val="28"/>
    </w:rPr>
  </w:style>
  <w:style w:type="paragraph" w:customStyle="1" w:styleId="436">
    <w:name w:val="样式 宋体 黑色 行距: 1.5 倍行距"/>
    <w:basedOn w:val="1"/>
    <w:autoRedefine/>
    <w:qFormat/>
    <w:uiPriority w:val="99"/>
    <w:pPr>
      <w:spacing w:line="360" w:lineRule="auto"/>
    </w:pPr>
    <w:rPr>
      <w:rFonts w:ascii="宋体" w:hAnsi="宋体" w:cs="宋体"/>
      <w:color w:val="000000"/>
      <w:sz w:val="24"/>
      <w:szCs w:val="20"/>
    </w:rPr>
  </w:style>
  <w:style w:type="paragraph" w:customStyle="1" w:styleId="437">
    <w:name w:val="È¡ÀÊ¡ÎÄ¡À¾:1"/>
    <w:basedOn w:val="1"/>
    <w:autoRedefine/>
    <w:qFormat/>
    <w:uiPriority w:val="99"/>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438">
    <w:name w:val="列出段落3"/>
    <w:basedOn w:val="1"/>
    <w:autoRedefine/>
    <w:qFormat/>
    <w:uiPriority w:val="0"/>
    <w:pPr>
      <w:ind w:firstLine="420" w:firstLineChars="200"/>
    </w:pPr>
    <w:rPr>
      <w:rFonts w:ascii="Calibri" w:hAnsi="Calibri"/>
      <w:szCs w:val="22"/>
    </w:rPr>
  </w:style>
  <w:style w:type="paragraph" w:customStyle="1" w:styleId="439">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0">
    <w:name w:val="179"/>
    <w:basedOn w:val="1"/>
    <w:autoRedefine/>
    <w:qFormat/>
    <w:uiPriority w:val="0"/>
    <w:pPr>
      <w:ind w:firstLine="420" w:firstLineChars="200"/>
    </w:pPr>
    <w:rPr>
      <w:kern w:val="0"/>
      <w:sz w:val="22"/>
      <w:szCs w:val="20"/>
    </w:rPr>
  </w:style>
  <w:style w:type="character" w:customStyle="1" w:styleId="441">
    <w:name w:val="标题 1 字符"/>
    <w:basedOn w:val="66"/>
    <w:link w:val="3"/>
    <w:autoRedefine/>
    <w:qFormat/>
    <w:locked/>
    <w:uiPriority w:val="99"/>
    <w:rPr>
      <w:b/>
      <w:kern w:val="44"/>
      <w:sz w:val="44"/>
    </w:rPr>
  </w:style>
  <w:style w:type="character" w:customStyle="1" w:styleId="442">
    <w:name w:val="标题 2 字符"/>
    <w:basedOn w:val="66"/>
    <w:link w:val="4"/>
    <w:autoRedefine/>
    <w:qFormat/>
    <w:locked/>
    <w:uiPriority w:val="99"/>
    <w:rPr>
      <w:rFonts w:ascii="Cambria" w:hAnsi="Cambria" w:eastAsia="宋体"/>
      <w:b/>
      <w:kern w:val="2"/>
      <w:sz w:val="32"/>
    </w:rPr>
  </w:style>
  <w:style w:type="character" w:customStyle="1" w:styleId="443">
    <w:name w:val="标题 3 字符"/>
    <w:basedOn w:val="66"/>
    <w:link w:val="5"/>
    <w:autoRedefine/>
    <w:qFormat/>
    <w:locked/>
    <w:uiPriority w:val="99"/>
    <w:rPr>
      <w:b/>
      <w:kern w:val="2"/>
      <w:sz w:val="32"/>
    </w:rPr>
  </w:style>
  <w:style w:type="character" w:customStyle="1" w:styleId="444">
    <w:name w:val="标题 4 字符"/>
    <w:basedOn w:val="66"/>
    <w:link w:val="6"/>
    <w:autoRedefine/>
    <w:qFormat/>
    <w:locked/>
    <w:uiPriority w:val="99"/>
    <w:rPr>
      <w:rFonts w:ascii="Arial" w:hAnsi="Arial" w:eastAsia="黑体"/>
      <w:b/>
      <w:kern w:val="2"/>
      <w:sz w:val="28"/>
    </w:rPr>
  </w:style>
  <w:style w:type="character" w:customStyle="1" w:styleId="445">
    <w:name w:val="标题 5 字符"/>
    <w:basedOn w:val="66"/>
    <w:link w:val="7"/>
    <w:autoRedefine/>
    <w:qFormat/>
    <w:locked/>
    <w:uiPriority w:val="99"/>
    <w:rPr>
      <w:b/>
      <w:kern w:val="2"/>
      <w:sz w:val="28"/>
    </w:rPr>
  </w:style>
  <w:style w:type="character" w:customStyle="1" w:styleId="446">
    <w:name w:val="标题 6 字符"/>
    <w:basedOn w:val="66"/>
    <w:link w:val="8"/>
    <w:autoRedefine/>
    <w:qFormat/>
    <w:locked/>
    <w:uiPriority w:val="99"/>
    <w:rPr>
      <w:rFonts w:ascii="Arial" w:hAnsi="Arial" w:eastAsia="黑体"/>
      <w:b/>
      <w:kern w:val="2"/>
      <w:sz w:val="24"/>
    </w:rPr>
  </w:style>
  <w:style w:type="character" w:customStyle="1" w:styleId="447">
    <w:name w:val="标题 7 字符"/>
    <w:basedOn w:val="66"/>
    <w:link w:val="9"/>
    <w:autoRedefine/>
    <w:qFormat/>
    <w:locked/>
    <w:uiPriority w:val="99"/>
    <w:rPr>
      <w:rFonts w:ascii="宋体" w:eastAsia="仿宋_GB2312"/>
      <w:b/>
      <w:kern w:val="0"/>
      <w:sz w:val="24"/>
      <w:szCs w:val="20"/>
    </w:rPr>
  </w:style>
  <w:style w:type="character" w:customStyle="1" w:styleId="448">
    <w:name w:val="标题 8 字符"/>
    <w:basedOn w:val="66"/>
    <w:link w:val="10"/>
    <w:autoRedefine/>
    <w:qFormat/>
    <w:locked/>
    <w:uiPriority w:val="99"/>
    <w:rPr>
      <w:rFonts w:ascii="Arial" w:hAnsi="Arial" w:eastAsia="黑体"/>
      <w:kern w:val="0"/>
      <w:sz w:val="24"/>
      <w:szCs w:val="20"/>
    </w:rPr>
  </w:style>
  <w:style w:type="character" w:customStyle="1" w:styleId="449">
    <w:name w:val="标题 9 字符"/>
    <w:basedOn w:val="66"/>
    <w:link w:val="11"/>
    <w:autoRedefine/>
    <w:qFormat/>
    <w:locked/>
    <w:uiPriority w:val="99"/>
    <w:rPr>
      <w:rFonts w:ascii="Arial" w:hAnsi="Arial" w:eastAsia="黑体"/>
      <w:kern w:val="0"/>
      <w:sz w:val="28"/>
      <w:szCs w:val="20"/>
    </w:rPr>
  </w:style>
  <w:style w:type="character" w:customStyle="1" w:styleId="450">
    <w:name w:val="正文文本 字符"/>
    <w:basedOn w:val="66"/>
    <w:link w:val="25"/>
    <w:autoRedefine/>
    <w:qFormat/>
    <w:locked/>
    <w:uiPriority w:val="99"/>
    <w:rPr>
      <w:kern w:val="2"/>
      <w:sz w:val="24"/>
    </w:rPr>
  </w:style>
  <w:style w:type="character" w:customStyle="1" w:styleId="451">
    <w:name w:val="文档结构图 字符"/>
    <w:basedOn w:val="66"/>
    <w:link w:val="19"/>
    <w:autoRedefine/>
    <w:qFormat/>
    <w:locked/>
    <w:uiPriority w:val="99"/>
    <w:rPr>
      <w:kern w:val="2"/>
      <w:sz w:val="24"/>
      <w:shd w:val="clear" w:color="auto" w:fill="000080"/>
    </w:rPr>
  </w:style>
  <w:style w:type="character" w:customStyle="1" w:styleId="452">
    <w:name w:val="批注文字 字符1"/>
    <w:basedOn w:val="66"/>
    <w:link w:val="21"/>
    <w:autoRedefine/>
    <w:qFormat/>
    <w:locked/>
    <w:uiPriority w:val="99"/>
    <w:rPr>
      <w:kern w:val="2"/>
      <w:sz w:val="24"/>
    </w:rPr>
  </w:style>
  <w:style w:type="character" w:customStyle="1" w:styleId="453">
    <w:name w:val="称呼 字符"/>
    <w:basedOn w:val="66"/>
    <w:link w:val="23"/>
    <w:autoRedefine/>
    <w:qFormat/>
    <w:locked/>
    <w:uiPriority w:val="99"/>
    <w:rPr>
      <w:kern w:val="2"/>
      <w:sz w:val="24"/>
    </w:rPr>
  </w:style>
  <w:style w:type="character" w:customStyle="1" w:styleId="454">
    <w:name w:val="正文文本 3 字符"/>
    <w:basedOn w:val="66"/>
    <w:link w:val="24"/>
    <w:autoRedefine/>
    <w:qFormat/>
    <w:locked/>
    <w:uiPriority w:val="99"/>
    <w:rPr>
      <w:rFonts w:hAnsi="宋体" w:eastAsia="仿宋_GB2312"/>
      <w:b/>
      <w:kern w:val="2"/>
      <w:sz w:val="24"/>
    </w:rPr>
  </w:style>
  <w:style w:type="character" w:customStyle="1" w:styleId="455">
    <w:name w:val="正文文本缩进 字符"/>
    <w:basedOn w:val="66"/>
    <w:link w:val="27"/>
    <w:autoRedefine/>
    <w:qFormat/>
    <w:locked/>
    <w:uiPriority w:val="99"/>
    <w:rPr>
      <w:rFonts w:ascii="宋体" w:hAnsi="Courier New"/>
      <w:spacing w:val="-4"/>
      <w:kern w:val="2"/>
      <w:sz w:val="18"/>
    </w:rPr>
  </w:style>
  <w:style w:type="character" w:customStyle="1" w:styleId="456">
    <w:name w:val="Plain Text Char"/>
    <w:basedOn w:val="66"/>
    <w:autoRedefine/>
    <w:qFormat/>
    <w:locked/>
    <w:uiPriority w:val="99"/>
    <w:rPr>
      <w:rFonts w:ascii="宋体" w:hAnsi="Courier New" w:eastAsia="宋体"/>
      <w:kern w:val="2"/>
      <w:sz w:val="24"/>
    </w:rPr>
  </w:style>
  <w:style w:type="character" w:customStyle="1" w:styleId="457">
    <w:name w:val="日期 字符"/>
    <w:basedOn w:val="66"/>
    <w:link w:val="39"/>
    <w:autoRedefine/>
    <w:qFormat/>
    <w:locked/>
    <w:uiPriority w:val="99"/>
    <w:rPr>
      <w:rFonts w:eastAsia="楷体_GB2312"/>
      <w:kern w:val="2"/>
      <w:sz w:val="32"/>
    </w:rPr>
  </w:style>
  <w:style w:type="character" w:customStyle="1" w:styleId="458">
    <w:name w:val="正文文本缩进 2 字符"/>
    <w:basedOn w:val="66"/>
    <w:link w:val="40"/>
    <w:autoRedefine/>
    <w:qFormat/>
    <w:locked/>
    <w:uiPriority w:val="99"/>
    <w:rPr>
      <w:rFonts w:ascii="仿宋_GB2312" w:hAnsi="宋体"/>
      <w:b/>
      <w:color w:val="000000"/>
      <w:kern w:val="2"/>
      <w:sz w:val="24"/>
    </w:rPr>
  </w:style>
  <w:style w:type="character" w:customStyle="1" w:styleId="459">
    <w:name w:val="尾注文本 字符"/>
    <w:basedOn w:val="66"/>
    <w:link w:val="41"/>
    <w:autoRedefine/>
    <w:qFormat/>
    <w:locked/>
    <w:uiPriority w:val="99"/>
    <w:rPr>
      <w:rFonts w:ascii="宋体"/>
      <w:sz w:val="21"/>
    </w:rPr>
  </w:style>
  <w:style w:type="character" w:customStyle="1" w:styleId="460">
    <w:name w:val="批注框文本 字符"/>
    <w:basedOn w:val="66"/>
    <w:link w:val="42"/>
    <w:autoRedefine/>
    <w:qFormat/>
    <w:locked/>
    <w:uiPriority w:val="99"/>
    <w:rPr>
      <w:kern w:val="2"/>
      <w:sz w:val="18"/>
    </w:rPr>
  </w:style>
  <w:style w:type="character" w:customStyle="1" w:styleId="461">
    <w:name w:val="页脚 字符"/>
    <w:basedOn w:val="66"/>
    <w:link w:val="43"/>
    <w:autoRedefine/>
    <w:qFormat/>
    <w:locked/>
    <w:uiPriority w:val="99"/>
    <w:rPr>
      <w:kern w:val="2"/>
      <w:sz w:val="18"/>
    </w:rPr>
  </w:style>
  <w:style w:type="character" w:customStyle="1" w:styleId="462">
    <w:name w:val="页眉 字符1"/>
    <w:basedOn w:val="66"/>
    <w:link w:val="44"/>
    <w:autoRedefine/>
    <w:qFormat/>
    <w:locked/>
    <w:uiPriority w:val="99"/>
    <w:rPr>
      <w:rFonts w:eastAsia="仿宋_GB2312"/>
      <w:kern w:val="2"/>
      <w:sz w:val="18"/>
    </w:rPr>
  </w:style>
  <w:style w:type="character" w:customStyle="1" w:styleId="463">
    <w:name w:val="副标题 字符"/>
    <w:basedOn w:val="66"/>
    <w:link w:val="49"/>
    <w:autoRedefine/>
    <w:qFormat/>
    <w:locked/>
    <w:uiPriority w:val="99"/>
    <w:rPr>
      <w:rFonts w:ascii="宋体"/>
      <w:i/>
      <w:sz w:val="36"/>
    </w:rPr>
  </w:style>
  <w:style w:type="character" w:customStyle="1" w:styleId="464">
    <w:name w:val="正文文本缩进 3 字符"/>
    <w:basedOn w:val="66"/>
    <w:link w:val="52"/>
    <w:autoRedefine/>
    <w:qFormat/>
    <w:locked/>
    <w:uiPriority w:val="99"/>
    <w:rPr>
      <w:rFonts w:ascii="仿宋_GB2312" w:hAnsi="宋体" w:eastAsia="仿宋_GB2312"/>
      <w:color w:val="000000"/>
      <w:kern w:val="2"/>
      <w:sz w:val="24"/>
    </w:rPr>
  </w:style>
  <w:style w:type="character" w:customStyle="1" w:styleId="465">
    <w:name w:val="正文文本 2 字符"/>
    <w:basedOn w:val="66"/>
    <w:link w:val="58"/>
    <w:autoRedefine/>
    <w:qFormat/>
    <w:locked/>
    <w:uiPriority w:val="99"/>
    <w:rPr>
      <w:rFonts w:ascii="宋体" w:eastAsia="宋体"/>
      <w:color w:val="000000"/>
      <w:kern w:val="2"/>
      <w:sz w:val="24"/>
    </w:rPr>
  </w:style>
  <w:style w:type="character" w:customStyle="1" w:styleId="466">
    <w:name w:val="HTML 预设格式 字符"/>
    <w:basedOn w:val="66"/>
    <w:link w:val="59"/>
    <w:autoRedefine/>
    <w:qFormat/>
    <w:locked/>
    <w:uiPriority w:val="99"/>
    <w:rPr>
      <w:rFonts w:ascii="Courier New" w:hAnsi="Courier New"/>
      <w:kern w:val="2"/>
    </w:rPr>
  </w:style>
  <w:style w:type="character" w:customStyle="1" w:styleId="467">
    <w:name w:val="标题 字符"/>
    <w:basedOn w:val="66"/>
    <w:link w:val="62"/>
    <w:autoRedefine/>
    <w:qFormat/>
    <w:locked/>
    <w:uiPriority w:val="99"/>
    <w:rPr>
      <w:b/>
      <w:sz w:val="24"/>
    </w:rPr>
  </w:style>
  <w:style w:type="character" w:customStyle="1" w:styleId="468">
    <w:name w:val="批注主题 字符"/>
    <w:basedOn w:val="452"/>
    <w:link w:val="63"/>
    <w:autoRedefine/>
    <w:qFormat/>
    <w:locked/>
    <w:uiPriority w:val="99"/>
    <w:rPr>
      <w:b/>
      <w:kern w:val="2"/>
      <w:sz w:val="24"/>
    </w:rPr>
  </w:style>
  <w:style w:type="character" w:customStyle="1" w:styleId="469">
    <w:name w:val="正文首行缩进 字符"/>
    <w:basedOn w:val="450"/>
    <w:link w:val="26"/>
    <w:autoRedefine/>
    <w:qFormat/>
    <w:locked/>
    <w:uiPriority w:val="99"/>
    <w:rPr>
      <w:kern w:val="2"/>
      <w:sz w:val="24"/>
    </w:rPr>
  </w:style>
  <w:style w:type="character" w:customStyle="1" w:styleId="470">
    <w:name w:val="正文首行缩进 2 字符"/>
    <w:basedOn w:val="455"/>
    <w:link w:val="64"/>
    <w:autoRedefine/>
    <w:qFormat/>
    <w:locked/>
    <w:uiPriority w:val="99"/>
    <w:rPr>
      <w:rFonts w:ascii="宋体" w:hAnsi="Courier New"/>
      <w:spacing w:val="-4"/>
      <w:kern w:val="2"/>
      <w:sz w:val="24"/>
    </w:rPr>
  </w:style>
  <w:style w:type="character" w:customStyle="1" w:styleId="471">
    <w:name w:val="fontblank12"/>
    <w:autoRedefine/>
    <w:qFormat/>
    <w:uiPriority w:val="99"/>
  </w:style>
  <w:style w:type="character" w:customStyle="1" w:styleId="472">
    <w:name w:val="prodsubtitle1"/>
    <w:autoRedefine/>
    <w:qFormat/>
    <w:uiPriority w:val="99"/>
    <w:rPr>
      <w:rFonts w:ascii="Verdana" w:hAnsi="Verdana"/>
      <w:b/>
      <w:color w:val="01927C"/>
      <w:sz w:val="18"/>
    </w:rPr>
  </w:style>
  <w:style w:type="character" w:customStyle="1" w:styleId="473">
    <w:name w:val="样式 样式3 + 宋体 五号 Char Char Char Char"/>
    <w:autoRedefine/>
    <w:qFormat/>
    <w:uiPriority w:val="99"/>
    <w:rPr>
      <w:rFonts w:ascii="宋体" w:hAnsi="宋体" w:eastAsia="宋体"/>
      <w:b/>
      <w:kern w:val="2"/>
      <w:sz w:val="24"/>
      <w:lang w:val="en-US" w:eastAsia="zh-CN"/>
    </w:rPr>
  </w:style>
  <w:style w:type="character" w:customStyle="1" w:styleId="474">
    <w:name w:val="内容文本 Char"/>
    <w:link w:val="85"/>
    <w:autoRedefine/>
    <w:qFormat/>
    <w:locked/>
    <w:uiPriority w:val="99"/>
    <w:rPr>
      <w:rFonts w:ascii="宋体" w:eastAsia="宋体"/>
      <w:sz w:val="24"/>
      <w:lang w:eastAsia="en-US"/>
    </w:rPr>
  </w:style>
  <w:style w:type="character" w:customStyle="1" w:styleId="475">
    <w:name w:val="标题 1 Char Char"/>
    <w:autoRedefine/>
    <w:qFormat/>
    <w:uiPriority w:val="99"/>
    <w:rPr>
      <w:rFonts w:eastAsia="宋体"/>
      <w:b/>
      <w:spacing w:val="-2"/>
      <w:sz w:val="24"/>
      <w:lang w:val="en-US" w:eastAsia="zh-CN"/>
    </w:rPr>
  </w:style>
  <w:style w:type="character" w:customStyle="1" w:styleId="476">
    <w:name w:val="正文 + 宋体 Char"/>
    <w:autoRedefine/>
    <w:qFormat/>
    <w:uiPriority w:val="99"/>
    <w:rPr>
      <w:rFonts w:ascii="宋体" w:hAnsi="宋体" w:eastAsia="宋体"/>
      <w:kern w:val="2"/>
      <w:sz w:val="24"/>
      <w:u w:val="single"/>
      <w:lang w:val="en-US" w:eastAsia="zh-CN"/>
    </w:rPr>
  </w:style>
  <w:style w:type="character" w:customStyle="1" w:styleId="477">
    <w:name w:val="Char Char1"/>
    <w:autoRedefine/>
    <w:qFormat/>
    <w:uiPriority w:val="99"/>
    <w:rPr>
      <w:kern w:val="2"/>
      <w:sz w:val="21"/>
    </w:rPr>
  </w:style>
  <w:style w:type="character" w:customStyle="1" w:styleId="478">
    <w:name w:val="textcontents"/>
    <w:autoRedefine/>
    <w:qFormat/>
    <w:uiPriority w:val="99"/>
  </w:style>
  <w:style w:type="character" w:customStyle="1" w:styleId="479">
    <w:name w:val="body_main_content_text1"/>
    <w:autoRedefine/>
    <w:qFormat/>
    <w:uiPriority w:val="99"/>
    <w:rPr>
      <w:sz w:val="18"/>
    </w:rPr>
  </w:style>
  <w:style w:type="character" w:customStyle="1" w:styleId="480">
    <w:name w:val="正文文本字符"/>
    <w:autoRedefine/>
    <w:qFormat/>
    <w:uiPriority w:val="99"/>
    <w:rPr>
      <w:rFonts w:eastAsia="宋体"/>
      <w:kern w:val="2"/>
      <w:sz w:val="24"/>
      <w:lang w:val="en-US" w:eastAsia="zh-CN"/>
    </w:rPr>
  </w:style>
  <w:style w:type="character" w:customStyle="1" w:styleId="481">
    <w:name w:val="font121"/>
    <w:autoRedefine/>
    <w:qFormat/>
    <w:uiPriority w:val="99"/>
    <w:rPr>
      <w:rFonts w:ascii="Arial" w:hAnsi="Arial"/>
      <w:color w:val="000000"/>
      <w:sz w:val="20"/>
      <w:u w:val="none"/>
    </w:rPr>
  </w:style>
  <w:style w:type="character" w:customStyle="1" w:styleId="482">
    <w:name w:val="页脚 Char1"/>
    <w:autoRedefine/>
    <w:semiHidden/>
    <w:qFormat/>
    <w:uiPriority w:val="99"/>
    <w:rPr>
      <w:rFonts w:ascii="Times New Roman" w:hAnsi="Times New Roman" w:eastAsia="宋体"/>
      <w:sz w:val="18"/>
    </w:rPr>
  </w:style>
  <w:style w:type="character" w:customStyle="1" w:styleId="483">
    <w:name w:val="font101"/>
    <w:autoRedefine/>
    <w:qFormat/>
    <w:uiPriority w:val="99"/>
    <w:rPr>
      <w:rFonts w:ascii="宋体" w:hAnsi="宋体" w:eastAsia="宋体"/>
      <w:color w:val="000000"/>
      <w:sz w:val="18"/>
      <w:u w:val="none"/>
      <w:vertAlign w:val="superscript"/>
    </w:rPr>
  </w:style>
  <w:style w:type="character" w:customStyle="1" w:styleId="484">
    <w:name w:val="小五号正文 Char Char"/>
    <w:link w:val="87"/>
    <w:autoRedefine/>
    <w:qFormat/>
    <w:locked/>
    <w:uiPriority w:val="99"/>
    <w:rPr>
      <w:rFonts w:ascii="Tahoma" w:hAnsi="Tahoma"/>
      <w:kern w:val="2"/>
      <w:sz w:val="18"/>
    </w:rPr>
  </w:style>
  <w:style w:type="character" w:customStyle="1" w:styleId="485">
    <w:name w:val="页眉 字符"/>
    <w:autoRedefine/>
    <w:qFormat/>
    <w:uiPriority w:val="99"/>
    <w:rPr>
      <w:kern w:val="2"/>
      <w:sz w:val="18"/>
    </w:rPr>
  </w:style>
  <w:style w:type="character" w:customStyle="1" w:styleId="486">
    <w:name w:val="正文首缩两字 Char1"/>
    <w:link w:val="88"/>
    <w:autoRedefine/>
    <w:qFormat/>
    <w:locked/>
    <w:uiPriority w:val="99"/>
    <w:rPr>
      <w:rFonts w:ascii="Verdana" w:hAnsi="Verdana"/>
      <w:sz w:val="24"/>
    </w:rPr>
  </w:style>
  <w:style w:type="character" w:customStyle="1" w:styleId="487">
    <w:name w:val="font11"/>
    <w:autoRedefine/>
    <w:qFormat/>
    <w:uiPriority w:val="99"/>
    <w:rPr>
      <w:rFonts w:ascii="宋体" w:hAnsi="宋体" w:eastAsia="宋体"/>
      <w:color w:val="000000"/>
      <w:sz w:val="20"/>
      <w:u w:val="none"/>
    </w:rPr>
  </w:style>
  <w:style w:type="character" w:customStyle="1" w:styleId="488">
    <w:name w:val="font41"/>
    <w:autoRedefine/>
    <w:qFormat/>
    <w:uiPriority w:val="99"/>
    <w:rPr>
      <w:rFonts w:ascii="宋体" w:hAnsi="宋体" w:eastAsia="宋体"/>
      <w:color w:val="FF0000"/>
      <w:sz w:val="22"/>
    </w:rPr>
  </w:style>
  <w:style w:type="character" w:customStyle="1" w:styleId="489">
    <w:name w:val="3级标题 Char"/>
    <w:link w:val="89"/>
    <w:autoRedefine/>
    <w:qFormat/>
    <w:locked/>
    <w:uiPriority w:val="99"/>
    <w:rPr>
      <w:rFonts w:ascii="黑体" w:hAnsi="黑体" w:eastAsia="黑体"/>
      <w:sz w:val="36"/>
      <w:lang w:eastAsia="en-US"/>
    </w:rPr>
  </w:style>
  <w:style w:type="character" w:customStyle="1" w:styleId="490">
    <w:name w:val="段 Char"/>
    <w:link w:val="90"/>
    <w:autoRedefine/>
    <w:qFormat/>
    <w:locked/>
    <w:uiPriority w:val="99"/>
    <w:rPr>
      <w:sz w:val="21"/>
      <w:lang w:val="en-US" w:eastAsia="zh-CN"/>
    </w:rPr>
  </w:style>
  <w:style w:type="character" w:customStyle="1" w:styleId="491">
    <w:name w:val="副标题 Char1"/>
    <w:autoRedefine/>
    <w:qFormat/>
    <w:uiPriority w:val="99"/>
    <w:rPr>
      <w:rFonts w:ascii="Cambria" w:hAnsi="Cambria"/>
      <w:b/>
      <w:kern w:val="28"/>
      <w:sz w:val="32"/>
    </w:rPr>
  </w:style>
  <w:style w:type="character" w:customStyle="1" w:styleId="492">
    <w:name w:val="样式 小四"/>
    <w:autoRedefine/>
    <w:qFormat/>
    <w:uiPriority w:val="99"/>
    <w:rPr>
      <w:sz w:val="21"/>
    </w:rPr>
  </w:style>
  <w:style w:type="character" w:customStyle="1" w:styleId="493">
    <w:name w:val="style51"/>
    <w:autoRedefine/>
    <w:qFormat/>
    <w:uiPriority w:val="99"/>
    <w:rPr>
      <w:color w:val="3300FF"/>
    </w:rPr>
  </w:style>
  <w:style w:type="character" w:customStyle="1" w:styleId="494">
    <w:name w:val="段落 Char"/>
    <w:autoRedefine/>
    <w:qFormat/>
    <w:uiPriority w:val="99"/>
    <w:rPr>
      <w:rFonts w:eastAsia="仿宋_GB2312"/>
      <w:kern w:val="2"/>
      <w:sz w:val="22"/>
      <w:lang w:val="en-US" w:eastAsia="zh-CN"/>
    </w:rPr>
  </w:style>
  <w:style w:type="character" w:customStyle="1" w:styleId="495">
    <w:name w:val="Table Heading Char Char"/>
    <w:link w:val="91"/>
    <w:autoRedefine/>
    <w:qFormat/>
    <w:locked/>
    <w:uiPriority w:val="99"/>
    <w:rPr>
      <w:rFonts w:ascii="Arial" w:hAnsi="Arial" w:eastAsia="黑体"/>
      <w:sz w:val="18"/>
      <w:lang w:val="en-US" w:eastAsia="zh-CN"/>
    </w:rPr>
  </w:style>
  <w:style w:type="character" w:customStyle="1" w:styleId="496">
    <w:name w:val="font161"/>
    <w:autoRedefine/>
    <w:qFormat/>
    <w:uiPriority w:val="99"/>
    <w:rPr>
      <w:rFonts w:ascii="Arial" w:hAnsi="Arial"/>
      <w:color w:val="000000"/>
      <w:sz w:val="16"/>
      <w:u w:val="none"/>
    </w:rPr>
  </w:style>
  <w:style w:type="character" w:customStyle="1" w:styleId="497">
    <w:name w:val="pagetitle"/>
    <w:autoRedefine/>
    <w:qFormat/>
    <w:uiPriority w:val="99"/>
  </w:style>
  <w:style w:type="character" w:customStyle="1" w:styleId="498">
    <w:name w:val="a4"/>
    <w:autoRedefine/>
    <w:qFormat/>
    <w:uiPriority w:val="99"/>
  </w:style>
  <w:style w:type="character" w:customStyle="1" w:styleId="499">
    <w:name w:val="style31"/>
    <w:autoRedefine/>
    <w:qFormat/>
    <w:uiPriority w:val="99"/>
    <w:rPr>
      <w:color w:val="4B4B4B"/>
    </w:rPr>
  </w:style>
  <w:style w:type="character" w:customStyle="1" w:styleId="500">
    <w:name w:val="Item List Char Char"/>
    <w:link w:val="92"/>
    <w:autoRedefine/>
    <w:qFormat/>
    <w:locked/>
    <w:uiPriority w:val="99"/>
    <w:rPr>
      <w:rFonts w:ascii="Arial" w:hAnsi="Arial"/>
      <w:sz w:val="21"/>
      <w:lang w:val="en-US" w:eastAsia="en-US"/>
    </w:rPr>
  </w:style>
  <w:style w:type="character" w:customStyle="1" w:styleId="501">
    <w:name w:val="标题 2 Char1"/>
    <w:autoRedefine/>
    <w:qFormat/>
    <w:uiPriority w:val="99"/>
    <w:rPr>
      <w:rFonts w:ascii="Arial" w:hAnsi="Arial" w:eastAsia="宋体"/>
      <w:b/>
      <w:kern w:val="2"/>
      <w:sz w:val="32"/>
      <w:lang w:val="en-US" w:eastAsia="zh-CN"/>
    </w:rPr>
  </w:style>
  <w:style w:type="character" w:customStyle="1" w:styleId="502">
    <w:name w:val="正文文本缩进字符"/>
    <w:autoRedefine/>
    <w:qFormat/>
    <w:uiPriority w:val="99"/>
    <w:rPr>
      <w:rFonts w:eastAsia="宋体"/>
      <w:kern w:val="2"/>
      <w:sz w:val="24"/>
      <w:lang w:val="en-US" w:eastAsia="zh-CN"/>
    </w:rPr>
  </w:style>
  <w:style w:type="character" w:customStyle="1" w:styleId="503">
    <w:name w:val="正文缩进 字符"/>
    <w:link w:val="2"/>
    <w:autoRedefine/>
    <w:qFormat/>
    <w:locked/>
    <w:uiPriority w:val="99"/>
    <w:rPr>
      <w:kern w:val="2"/>
      <w:sz w:val="21"/>
    </w:rPr>
  </w:style>
  <w:style w:type="character" w:customStyle="1" w:styleId="504">
    <w:name w:val="p141"/>
    <w:autoRedefine/>
    <w:qFormat/>
    <w:uiPriority w:val="99"/>
    <w:rPr>
      <w:sz w:val="21"/>
    </w:rPr>
  </w:style>
  <w:style w:type="character" w:customStyle="1" w:styleId="505">
    <w:name w:val="Normal Indent Char1 Char1 Char2 Char Char Char Char Char Char Char Char Char Char Char Char Char Char"/>
    <w:autoRedefine/>
    <w:qFormat/>
    <w:uiPriority w:val="99"/>
    <w:rPr>
      <w:rFonts w:eastAsia="仿宋_GB2312"/>
      <w:kern w:val="2"/>
      <w:sz w:val="24"/>
      <w:lang w:val="en-US" w:eastAsia="zh-CN"/>
    </w:rPr>
  </w:style>
  <w:style w:type="character" w:customStyle="1" w:styleId="506">
    <w:name w:val="text11"/>
    <w:autoRedefine/>
    <w:qFormat/>
    <w:uiPriority w:val="99"/>
    <w:rPr>
      <w:rFonts w:ascii="Verdana" w:hAnsi="Verdana"/>
      <w:color w:val="4E4E4E"/>
      <w:sz w:val="18"/>
    </w:rPr>
  </w:style>
  <w:style w:type="character" w:customStyle="1" w:styleId="507">
    <w:name w:val="样式 Arial"/>
    <w:autoRedefine/>
    <w:qFormat/>
    <w:uiPriority w:val="99"/>
    <w:rPr>
      <w:rFonts w:ascii="Arial" w:hAnsi="Arial" w:eastAsia="宋体"/>
      <w:sz w:val="24"/>
    </w:rPr>
  </w:style>
  <w:style w:type="character" w:customStyle="1" w:styleId="508">
    <w:name w:val="font01"/>
    <w:autoRedefine/>
    <w:qFormat/>
    <w:uiPriority w:val="99"/>
    <w:rPr>
      <w:rFonts w:ascii="宋体" w:hAnsi="宋体" w:eastAsia="宋体"/>
      <w:color w:val="000000"/>
      <w:sz w:val="22"/>
      <w:u w:val="none"/>
    </w:rPr>
  </w:style>
  <w:style w:type="character" w:customStyle="1" w:styleId="509">
    <w:name w:val="font51"/>
    <w:autoRedefine/>
    <w:qFormat/>
    <w:uiPriority w:val="99"/>
    <w:rPr>
      <w:rFonts w:ascii="宋体" w:hAnsi="宋体" w:eastAsia="宋体"/>
      <w:color w:val="000000"/>
      <w:sz w:val="22"/>
      <w:u w:val="none"/>
    </w:rPr>
  </w:style>
  <w:style w:type="character" w:customStyle="1" w:styleId="510">
    <w:name w:val="Char Char3"/>
    <w:autoRedefine/>
    <w:qFormat/>
    <w:uiPriority w:val="99"/>
    <w:rPr>
      <w:rFonts w:ascii="宋体" w:hAnsi="Courier New" w:eastAsia="宋体"/>
      <w:sz w:val="21"/>
      <w:lang w:val="en-US" w:eastAsia="zh-CN"/>
    </w:rPr>
  </w:style>
  <w:style w:type="character" w:customStyle="1" w:styleId="511">
    <w:name w:val="unnamed11"/>
    <w:autoRedefine/>
    <w:qFormat/>
    <w:uiPriority w:val="99"/>
    <w:rPr>
      <w:sz w:val="20"/>
    </w:rPr>
  </w:style>
  <w:style w:type="character" w:customStyle="1" w:styleId="512">
    <w:name w:val="tw4winPopup"/>
    <w:autoRedefine/>
    <w:qFormat/>
    <w:uiPriority w:val="99"/>
    <w:rPr>
      <w:rFonts w:ascii="Courier New" w:hAnsi="Courier New"/>
      <w:color w:val="008000"/>
    </w:rPr>
  </w:style>
  <w:style w:type="character" w:customStyle="1" w:styleId="513">
    <w:name w:val="2级标题 Char"/>
    <w:link w:val="93"/>
    <w:autoRedefine/>
    <w:qFormat/>
    <w:locked/>
    <w:uiPriority w:val="99"/>
    <w:rPr>
      <w:rFonts w:ascii="黑体" w:hAnsi="黑体" w:eastAsia="黑体"/>
      <w:sz w:val="36"/>
      <w:lang w:eastAsia="en-US"/>
    </w:rPr>
  </w:style>
  <w:style w:type="character" w:customStyle="1" w:styleId="514">
    <w:name w:val="apple-converted-space"/>
    <w:autoRedefine/>
    <w:qFormat/>
    <w:uiPriority w:val="99"/>
  </w:style>
  <w:style w:type="character" w:customStyle="1" w:styleId="515">
    <w:name w:val="批注文字 字符"/>
    <w:autoRedefine/>
    <w:qFormat/>
    <w:uiPriority w:val="99"/>
    <w:rPr>
      <w:rFonts w:ascii="宋体" w:hAnsi="宋体" w:eastAsia="宋体"/>
      <w:sz w:val="24"/>
    </w:rPr>
  </w:style>
  <w:style w:type="character" w:customStyle="1" w:styleId="516">
    <w:name w:val="正文123 Char"/>
    <w:link w:val="94"/>
    <w:autoRedefine/>
    <w:qFormat/>
    <w:locked/>
    <w:uiPriority w:val="99"/>
    <w:rPr>
      <w:rFonts w:ascii="Calibri" w:hAnsi="Calibri"/>
      <w:sz w:val="24"/>
    </w:rPr>
  </w:style>
  <w:style w:type="character" w:customStyle="1" w:styleId="517">
    <w:name w:val="普通文字 Char Char3"/>
    <w:autoRedefine/>
    <w:qFormat/>
    <w:uiPriority w:val="99"/>
    <w:rPr>
      <w:rFonts w:ascii="宋体" w:hAnsi="Courier New" w:eastAsia="仿宋_GB2312"/>
      <w:b/>
      <w:color w:val="000000"/>
      <w:sz w:val="21"/>
      <w:lang w:val="en-US" w:eastAsia="zh-CN"/>
    </w:rPr>
  </w:style>
  <w:style w:type="character" w:customStyle="1" w:styleId="518">
    <w:name w:val="kuang1"/>
    <w:autoRedefine/>
    <w:qFormat/>
    <w:uiPriority w:val="99"/>
    <w:rPr>
      <w:sz w:val="20"/>
      <w:u w:val="none"/>
    </w:rPr>
  </w:style>
  <w:style w:type="character" w:customStyle="1" w:styleId="519">
    <w:name w:val="tw4winMark"/>
    <w:autoRedefine/>
    <w:qFormat/>
    <w:uiPriority w:val="99"/>
    <w:rPr>
      <w:rFonts w:ascii="Courier New" w:hAnsi="Courier New"/>
      <w:vanish/>
      <w:color w:val="800080"/>
      <w:vertAlign w:val="subscript"/>
    </w:rPr>
  </w:style>
  <w:style w:type="character" w:customStyle="1" w:styleId="520">
    <w:name w:val="无"/>
    <w:autoRedefine/>
    <w:qFormat/>
    <w:uiPriority w:val="99"/>
  </w:style>
  <w:style w:type="character" w:customStyle="1" w:styleId="521">
    <w:name w:val="main-content1"/>
    <w:autoRedefine/>
    <w:qFormat/>
    <w:uiPriority w:val="99"/>
    <w:rPr>
      <w:rFonts w:ascii="Verdana" w:hAnsi="Verdana"/>
      <w:color w:val="000000"/>
      <w:sz w:val="18"/>
      <w:u w:val="none"/>
    </w:rPr>
  </w:style>
  <w:style w:type="character" w:customStyle="1" w:styleId="522">
    <w:name w:val="纯文本 字符1"/>
    <w:link w:val="35"/>
    <w:autoRedefine/>
    <w:qFormat/>
    <w:locked/>
    <w:uiPriority w:val="99"/>
    <w:rPr>
      <w:rFonts w:ascii="宋体" w:hAnsi="Courier New" w:eastAsia="宋体"/>
      <w:kern w:val="2"/>
      <w:sz w:val="24"/>
      <w:lang w:val="en-US" w:eastAsia="zh-CN"/>
    </w:rPr>
  </w:style>
  <w:style w:type="character" w:customStyle="1" w:styleId="523">
    <w:name w:val="font181"/>
    <w:autoRedefine/>
    <w:qFormat/>
    <w:uiPriority w:val="99"/>
    <w:rPr>
      <w:rFonts w:ascii="宋体" w:hAnsi="宋体" w:eastAsia="宋体"/>
      <w:color w:val="000000"/>
      <w:sz w:val="16"/>
      <w:u w:val="none"/>
    </w:rPr>
  </w:style>
  <w:style w:type="character" w:customStyle="1" w:styleId="524">
    <w:name w:val="font31"/>
    <w:autoRedefine/>
    <w:qFormat/>
    <w:uiPriority w:val="99"/>
    <w:rPr>
      <w:rFonts w:ascii="宋体" w:hAnsi="宋体" w:eastAsia="宋体"/>
      <w:color w:val="000000"/>
      <w:sz w:val="21"/>
      <w:u w:val="none"/>
    </w:rPr>
  </w:style>
  <w:style w:type="character" w:customStyle="1" w:styleId="525">
    <w:name w:val="Char Char5"/>
    <w:autoRedefine/>
    <w:qFormat/>
    <w:uiPriority w:val="99"/>
    <w:rPr>
      <w:rFonts w:ascii="宋体" w:hAnsi="Courier New" w:eastAsia="宋体"/>
      <w:spacing w:val="-4"/>
      <w:kern w:val="2"/>
      <w:sz w:val="18"/>
      <w:lang w:val="en-US" w:eastAsia="zh-CN"/>
    </w:rPr>
  </w:style>
  <w:style w:type="character" w:customStyle="1" w:styleId="526">
    <w:name w:val="tw4winError"/>
    <w:autoRedefine/>
    <w:qFormat/>
    <w:uiPriority w:val="99"/>
    <w:rPr>
      <w:rFonts w:ascii="Courier New" w:hAnsi="Courier New"/>
      <w:color w:val="00FF00"/>
      <w:sz w:val="40"/>
    </w:rPr>
  </w:style>
  <w:style w:type="character" w:customStyle="1" w:styleId="527">
    <w:name w:val="Char Char Char"/>
    <w:autoRedefine/>
    <w:qFormat/>
    <w:uiPriority w:val="99"/>
    <w:rPr>
      <w:rFonts w:ascii="宋体" w:hAnsi="Courier New" w:eastAsia="宋体"/>
      <w:kern w:val="2"/>
      <w:sz w:val="24"/>
      <w:lang w:val="en-US" w:eastAsia="zh-CN"/>
    </w:rPr>
  </w:style>
  <w:style w:type="character" w:customStyle="1" w:styleId="528">
    <w:name w:val="消息标题号"/>
    <w:autoRedefine/>
    <w:qFormat/>
    <w:uiPriority w:val="99"/>
    <w:rPr>
      <w:rFonts w:ascii="Arial" w:hAnsi="Arial" w:eastAsia="楷体_GB2312"/>
      <w:b/>
      <w:spacing w:val="-4"/>
      <w:sz w:val="18"/>
      <w:lang w:eastAsia="zh-CN"/>
    </w:rPr>
  </w:style>
  <w:style w:type="character" w:customStyle="1" w:styleId="529">
    <w:name w:val="Table Text Char1"/>
    <w:link w:val="95"/>
    <w:autoRedefine/>
    <w:qFormat/>
    <w:locked/>
    <w:uiPriority w:val="99"/>
    <w:rPr>
      <w:rFonts w:ascii="Arial" w:hAnsi="Arial"/>
      <w:kern w:val="2"/>
      <w:sz w:val="18"/>
      <w:lang w:val="en-US" w:eastAsia="zh-CN"/>
    </w:rPr>
  </w:style>
  <w:style w:type="character" w:customStyle="1" w:styleId="530">
    <w:name w:val="正文文本缩进 Char"/>
    <w:autoRedefine/>
    <w:qFormat/>
    <w:uiPriority w:val="99"/>
    <w:rPr>
      <w:rFonts w:ascii="宋体" w:hAnsi="Courier New" w:eastAsia="宋体"/>
      <w:spacing w:val="-4"/>
      <w:kern w:val="2"/>
      <w:sz w:val="18"/>
      <w:lang w:val="en-US" w:eastAsia="zh-CN"/>
    </w:rPr>
  </w:style>
  <w:style w:type="character" w:customStyle="1" w:styleId="531">
    <w:name w:val="Table Text Char Char"/>
    <w:autoRedefine/>
    <w:qFormat/>
    <w:uiPriority w:val="99"/>
    <w:rPr>
      <w:rFonts w:ascii="Arial" w:hAnsi="Arial"/>
      <w:sz w:val="18"/>
      <w:lang w:val="en-US" w:eastAsia="zh-CN"/>
    </w:rPr>
  </w:style>
  <w:style w:type="character" w:customStyle="1" w:styleId="532">
    <w:name w:val="style11"/>
    <w:autoRedefine/>
    <w:qFormat/>
    <w:uiPriority w:val="99"/>
    <w:rPr>
      <w:rFonts w:eastAsia="宋体"/>
      <w:kern w:val="2"/>
      <w:sz w:val="21"/>
      <w:lang w:val="en-US" w:eastAsia="zh-CN"/>
    </w:rPr>
  </w:style>
  <w:style w:type="character" w:customStyle="1" w:styleId="533">
    <w:name w:val="tw4winTerm"/>
    <w:autoRedefine/>
    <w:qFormat/>
    <w:uiPriority w:val="99"/>
    <w:rPr>
      <w:color w:val="0000FF"/>
    </w:rPr>
  </w:style>
  <w:style w:type="character" w:customStyle="1" w:styleId="534">
    <w:name w:val="Char Char13"/>
    <w:autoRedefine/>
    <w:qFormat/>
    <w:uiPriority w:val="99"/>
    <w:rPr>
      <w:rFonts w:ascii="Arial" w:hAnsi="Arial" w:eastAsia="黑体"/>
      <w:b/>
      <w:kern w:val="2"/>
      <w:sz w:val="32"/>
    </w:rPr>
  </w:style>
  <w:style w:type="character" w:customStyle="1" w:styleId="535">
    <w:name w:val="para"/>
    <w:autoRedefine/>
    <w:qFormat/>
    <w:uiPriority w:val="99"/>
  </w:style>
  <w:style w:type="character" w:customStyle="1" w:styleId="536">
    <w:name w:val="font171"/>
    <w:autoRedefine/>
    <w:qFormat/>
    <w:uiPriority w:val="99"/>
    <w:rPr>
      <w:rFonts w:ascii="宋体" w:hAnsi="宋体" w:eastAsia="宋体"/>
      <w:color w:val="000000"/>
      <w:sz w:val="18"/>
      <w:u w:val="none"/>
      <w:vertAlign w:val="superscript"/>
    </w:rPr>
  </w:style>
  <w:style w:type="character" w:customStyle="1" w:styleId="537">
    <w:name w:val="?y????×? Char"/>
    <w:autoRedefine/>
    <w:qFormat/>
    <w:uiPriority w:val="99"/>
    <w:rPr>
      <w:kern w:val="2"/>
      <w:sz w:val="24"/>
    </w:rPr>
  </w:style>
  <w:style w:type="character" w:customStyle="1" w:styleId="538">
    <w:name w:val="小四正文 Char"/>
    <w:link w:val="96"/>
    <w:autoRedefine/>
    <w:qFormat/>
    <w:locked/>
    <w:uiPriority w:val="99"/>
    <w:rPr>
      <w:rFonts w:eastAsia="仿宋_GB2312"/>
      <w:sz w:val="24"/>
    </w:rPr>
  </w:style>
  <w:style w:type="character" w:customStyle="1" w:styleId="539">
    <w:name w:val="style41"/>
    <w:autoRedefine/>
    <w:qFormat/>
    <w:uiPriority w:val="99"/>
    <w:rPr>
      <w:rFonts w:ascii="Arial" w:hAnsi="Arial"/>
      <w:color w:val="333333"/>
      <w:sz w:val="22"/>
      <w:u w:val="none"/>
    </w:rPr>
  </w:style>
  <w:style w:type="character" w:customStyle="1" w:styleId="540">
    <w:name w:val="style101"/>
    <w:autoRedefine/>
    <w:qFormat/>
    <w:uiPriority w:val="99"/>
    <w:rPr>
      <w:color w:val="FFFFFF"/>
    </w:rPr>
  </w:style>
  <w:style w:type="character" w:customStyle="1" w:styleId="541">
    <w:name w:val="nav_title_9_161"/>
    <w:autoRedefine/>
    <w:qFormat/>
    <w:uiPriority w:val="99"/>
    <w:rPr>
      <w:color w:val="000000"/>
      <w:sz w:val="18"/>
      <w:u w:val="none"/>
    </w:rPr>
  </w:style>
  <w:style w:type="character" w:customStyle="1" w:styleId="542">
    <w:name w:val="正文缩进2字符 Char"/>
    <w:link w:val="97"/>
    <w:autoRedefine/>
    <w:qFormat/>
    <w:locked/>
    <w:uiPriority w:val="99"/>
    <w:rPr>
      <w:kern w:val="2"/>
      <w:sz w:val="24"/>
    </w:rPr>
  </w:style>
  <w:style w:type="character" w:customStyle="1" w:styleId="543">
    <w:name w:val="font61"/>
    <w:autoRedefine/>
    <w:qFormat/>
    <w:uiPriority w:val="99"/>
    <w:rPr>
      <w:rFonts w:ascii="宋体" w:hAnsi="宋体" w:eastAsia="宋体"/>
      <w:color w:val="000000"/>
      <w:sz w:val="16"/>
      <w:u w:val="none"/>
    </w:rPr>
  </w:style>
  <w:style w:type="character" w:customStyle="1" w:styleId="544">
    <w:name w:val="1级标题 Char"/>
    <w:link w:val="98"/>
    <w:autoRedefine/>
    <w:qFormat/>
    <w:locked/>
    <w:uiPriority w:val="99"/>
    <w:rPr>
      <w:rFonts w:ascii="黑体" w:hAnsi="黑体" w:eastAsia="黑体"/>
      <w:sz w:val="36"/>
      <w:lang w:eastAsia="en-US"/>
    </w:rPr>
  </w:style>
  <w:style w:type="character" w:customStyle="1" w:styleId="545">
    <w:name w:val="huide001"/>
    <w:autoRedefine/>
    <w:qFormat/>
    <w:uiPriority w:val="99"/>
    <w:rPr>
      <w:rFonts w:ascii="Arial" w:hAnsi="Arial"/>
      <w:color w:val="666666"/>
      <w:sz w:val="18"/>
    </w:rPr>
  </w:style>
  <w:style w:type="character" w:customStyle="1" w:styleId="546">
    <w:name w:val="普通文字 Char Char1"/>
    <w:autoRedefine/>
    <w:qFormat/>
    <w:uiPriority w:val="99"/>
    <w:rPr>
      <w:rFonts w:ascii="宋体" w:hAnsi="Courier New"/>
      <w:kern w:val="2"/>
      <w:sz w:val="24"/>
    </w:rPr>
  </w:style>
  <w:style w:type="character" w:customStyle="1" w:styleId="547">
    <w:name w:val="Normal Indent Char Char"/>
    <w:autoRedefine/>
    <w:qFormat/>
    <w:uiPriority w:val="99"/>
    <w:rPr>
      <w:rFonts w:eastAsia="宋体"/>
      <w:kern w:val="2"/>
      <w:sz w:val="21"/>
      <w:lang w:val="en-US" w:eastAsia="zh-CN"/>
    </w:rPr>
  </w:style>
  <w:style w:type="character" w:customStyle="1" w:styleId="548">
    <w:name w:val="main-content"/>
    <w:autoRedefine/>
    <w:qFormat/>
    <w:uiPriority w:val="99"/>
  </w:style>
  <w:style w:type="character" w:customStyle="1" w:styleId="549">
    <w:name w:val="txt1"/>
    <w:autoRedefine/>
    <w:qFormat/>
    <w:uiPriority w:val="99"/>
    <w:rPr>
      <w:rFonts w:ascii="宋体" w:hAnsi="宋体" w:eastAsia="宋体"/>
      <w:sz w:val="22"/>
      <w:u w:val="none"/>
    </w:rPr>
  </w:style>
  <w:style w:type="character" w:customStyle="1" w:styleId="550">
    <w:name w:val="zbggmain style9"/>
    <w:autoRedefine/>
    <w:qFormat/>
    <w:uiPriority w:val="99"/>
  </w:style>
  <w:style w:type="character" w:customStyle="1" w:styleId="551">
    <w:name w:val="样式 标题 2章标题2nd levelh22Header 2l2Titre2Head 2H2Heading ... Char Char"/>
    <w:link w:val="99"/>
    <w:autoRedefine/>
    <w:qFormat/>
    <w:locked/>
    <w:uiPriority w:val="99"/>
    <w:rPr>
      <w:rFonts w:ascii="宋体" w:hAnsi="宋体" w:eastAsia="微软雅黑"/>
      <w:sz w:val="32"/>
    </w:rPr>
  </w:style>
  <w:style w:type="character" w:customStyle="1" w:styleId="552">
    <w:name w:val="unnamed1"/>
    <w:autoRedefine/>
    <w:qFormat/>
    <w:uiPriority w:val="99"/>
  </w:style>
  <w:style w:type="character" w:customStyle="1" w:styleId="553">
    <w:name w:val="font21"/>
    <w:autoRedefine/>
    <w:qFormat/>
    <w:uiPriority w:val="99"/>
    <w:rPr>
      <w:rFonts w:ascii="宋体" w:hAnsi="宋体" w:eastAsia="宋体"/>
      <w:color w:val="000000"/>
      <w:sz w:val="20"/>
      <w:u w:val="none"/>
    </w:rPr>
  </w:style>
  <w:style w:type="character" w:customStyle="1" w:styleId="554">
    <w:name w:val="tw4winExternal"/>
    <w:autoRedefine/>
    <w:qFormat/>
    <w:uiPriority w:val="99"/>
    <w:rPr>
      <w:rFonts w:ascii="Courier New" w:hAnsi="Courier New"/>
      <w:color w:val="808080"/>
    </w:rPr>
  </w:style>
  <w:style w:type="character" w:customStyle="1" w:styleId="555">
    <w:name w:val="apple-style-span"/>
    <w:autoRedefine/>
    <w:qFormat/>
    <w:uiPriority w:val="99"/>
  </w:style>
  <w:style w:type="character" w:customStyle="1" w:styleId="556">
    <w:name w:val="font91"/>
    <w:autoRedefine/>
    <w:qFormat/>
    <w:uiPriority w:val="99"/>
    <w:rPr>
      <w:rFonts w:ascii="宋体" w:hAnsi="宋体" w:eastAsia="宋体"/>
      <w:color w:val="000000"/>
      <w:sz w:val="24"/>
      <w:u w:val="none"/>
    </w:rPr>
  </w:style>
  <w:style w:type="character" w:customStyle="1" w:styleId="557">
    <w:name w:val="!我的正文 Ctr+Q Char"/>
    <w:link w:val="100"/>
    <w:autoRedefine/>
    <w:qFormat/>
    <w:locked/>
    <w:uiPriority w:val="99"/>
    <w:rPr>
      <w:rFonts w:ascii="Arial" w:hAnsi="Arial"/>
      <w:kern w:val="2"/>
      <w:sz w:val="21"/>
    </w:rPr>
  </w:style>
  <w:style w:type="character" w:customStyle="1" w:styleId="558">
    <w:name w:val="a41"/>
    <w:autoRedefine/>
    <w:qFormat/>
    <w:uiPriority w:val="99"/>
    <w:rPr>
      <w:color w:val="666666"/>
      <w:sz w:val="20"/>
    </w:rPr>
  </w:style>
  <w:style w:type="character" w:customStyle="1" w:styleId="559">
    <w:name w:val="subtitle3"/>
    <w:autoRedefine/>
    <w:qFormat/>
    <w:uiPriority w:val="99"/>
    <w:rPr>
      <w:sz w:val="23"/>
    </w:rPr>
  </w:style>
  <w:style w:type="character" w:customStyle="1" w:styleId="560">
    <w:name w:val="标题 1 Char"/>
    <w:autoRedefine/>
    <w:qFormat/>
    <w:uiPriority w:val="99"/>
    <w:rPr>
      <w:rFonts w:ascii="Times New Roman" w:hAnsi="Times New Roman" w:eastAsia="宋体"/>
      <w:b/>
      <w:kern w:val="44"/>
      <w:sz w:val="44"/>
      <w:lang w:val="en-US" w:eastAsia="zh-CN"/>
    </w:rPr>
  </w:style>
  <w:style w:type="character" w:customStyle="1" w:styleId="561">
    <w:name w:val="normalpara"/>
    <w:autoRedefine/>
    <w:qFormat/>
    <w:uiPriority w:val="99"/>
  </w:style>
  <w:style w:type="character" w:customStyle="1" w:styleId="562">
    <w:name w:val="样式 金保文档标准正文 Char + 宋体1 Char"/>
    <w:link w:val="101"/>
    <w:autoRedefine/>
    <w:qFormat/>
    <w:locked/>
    <w:uiPriority w:val="99"/>
    <w:rPr>
      <w:rFonts w:ascii="宋体" w:eastAsia="宋体"/>
      <w:kern w:val="2"/>
      <w:sz w:val="24"/>
    </w:rPr>
  </w:style>
  <w:style w:type="character" w:customStyle="1" w:styleId="563">
    <w:name w:val="point_normal1"/>
    <w:autoRedefine/>
    <w:qFormat/>
    <w:uiPriority w:val="99"/>
    <w:rPr>
      <w:rFonts w:ascii="Arial" w:hAnsi="Arial"/>
      <w:sz w:val="18"/>
    </w:rPr>
  </w:style>
  <w:style w:type="character" w:customStyle="1" w:styleId="564">
    <w:name w:val="纯文本 Char1"/>
    <w:autoRedefine/>
    <w:qFormat/>
    <w:uiPriority w:val="99"/>
    <w:rPr>
      <w:rFonts w:ascii="宋体" w:hAnsi="Courier New" w:eastAsia="宋体"/>
      <w:sz w:val="21"/>
    </w:rPr>
  </w:style>
  <w:style w:type="character" w:customStyle="1" w:styleId="565">
    <w:name w:val="正文（缩进） Char"/>
    <w:autoRedefine/>
    <w:qFormat/>
    <w:uiPriority w:val="99"/>
    <w:rPr>
      <w:rFonts w:ascii="Times New Roman" w:hAnsi="Times New Roman"/>
      <w:sz w:val="24"/>
    </w:rPr>
  </w:style>
  <w:style w:type="character" w:customStyle="1" w:styleId="566">
    <w:name w:val="方案正文 Char"/>
    <w:link w:val="102"/>
    <w:autoRedefine/>
    <w:qFormat/>
    <w:locked/>
    <w:uiPriority w:val="99"/>
    <w:rPr>
      <w:sz w:val="24"/>
    </w:rPr>
  </w:style>
  <w:style w:type="character" w:customStyle="1" w:styleId="567">
    <w:name w:val="发展规划1"/>
    <w:autoRedefine/>
    <w:qFormat/>
    <w:uiPriority w:val="99"/>
    <w:rPr>
      <w:rFonts w:ascii="Arial" w:hAnsi="Arial"/>
      <w:color w:val="21688C"/>
      <w:sz w:val="21"/>
    </w:rPr>
  </w:style>
  <w:style w:type="character" w:customStyle="1" w:styleId="568">
    <w:name w:val="font3"/>
    <w:autoRedefine/>
    <w:qFormat/>
    <w:uiPriority w:val="99"/>
  </w:style>
  <w:style w:type="character" w:customStyle="1" w:styleId="569">
    <w:name w:val="font191"/>
    <w:autoRedefine/>
    <w:qFormat/>
    <w:uiPriority w:val="99"/>
    <w:rPr>
      <w:rFonts w:ascii="Arial" w:hAnsi="Arial"/>
      <w:color w:val="000000"/>
      <w:sz w:val="16"/>
      <w:u w:val="none"/>
    </w:rPr>
  </w:style>
  <w:style w:type="character" w:customStyle="1" w:styleId="570">
    <w:name w:val="font2"/>
    <w:autoRedefine/>
    <w:qFormat/>
    <w:uiPriority w:val="99"/>
    <w:rPr>
      <w:rFonts w:ascii="Arial" w:hAnsi="Arial"/>
      <w:color w:val="333333"/>
      <w:spacing w:val="0"/>
      <w:sz w:val="18"/>
    </w:rPr>
  </w:style>
  <w:style w:type="character" w:customStyle="1" w:styleId="571">
    <w:name w:val="A C"/>
    <w:autoRedefine/>
    <w:qFormat/>
    <w:uiPriority w:val="99"/>
    <w:rPr>
      <w:rFonts w:ascii="仿宋_GB2312"/>
      <w:sz w:val="24"/>
    </w:rPr>
  </w:style>
  <w:style w:type="character" w:customStyle="1" w:styleId="572">
    <w:name w:val="b titlename wangputoptitle"/>
    <w:autoRedefine/>
    <w:qFormat/>
    <w:uiPriority w:val="99"/>
  </w:style>
  <w:style w:type="character" w:customStyle="1" w:styleId="573">
    <w:name w:val="font71"/>
    <w:autoRedefine/>
    <w:qFormat/>
    <w:uiPriority w:val="99"/>
    <w:rPr>
      <w:rFonts w:ascii="Arial" w:hAnsi="Arial"/>
      <w:color w:val="000000"/>
      <w:sz w:val="20"/>
      <w:u w:val="none"/>
    </w:rPr>
  </w:style>
  <w:style w:type="character" w:customStyle="1" w:styleId="574">
    <w:name w:val="font131"/>
    <w:autoRedefine/>
    <w:qFormat/>
    <w:uiPriority w:val="99"/>
    <w:rPr>
      <w:rFonts w:ascii="宋体" w:hAnsi="宋体" w:eastAsia="宋体"/>
      <w:color w:val="000000"/>
      <w:sz w:val="18"/>
      <w:u w:val="none"/>
      <w:vertAlign w:val="superscript"/>
    </w:rPr>
  </w:style>
  <w:style w:type="character" w:customStyle="1" w:styleId="575">
    <w:name w:val="text1"/>
    <w:autoRedefine/>
    <w:qFormat/>
    <w:uiPriority w:val="99"/>
    <w:rPr>
      <w:sz w:val="18"/>
      <w:u w:val="none"/>
    </w:rPr>
  </w:style>
  <w:style w:type="character" w:customStyle="1" w:styleId="576">
    <w:name w:val="Char Char10"/>
    <w:autoRedefine/>
    <w:qFormat/>
    <w:uiPriority w:val="99"/>
    <w:rPr>
      <w:rFonts w:eastAsia="黑体"/>
      <w:snapToGrid w:val="0"/>
      <w:sz w:val="18"/>
    </w:rPr>
  </w:style>
  <w:style w:type="character" w:customStyle="1" w:styleId="577">
    <w:name w:val="px141"/>
    <w:autoRedefine/>
    <w:qFormat/>
    <w:uiPriority w:val="99"/>
    <w:rPr>
      <w:sz w:val="21"/>
    </w:rPr>
  </w:style>
  <w:style w:type="character" w:customStyle="1" w:styleId="578">
    <w:name w:val="H17 Char"/>
    <w:autoRedefine/>
    <w:qFormat/>
    <w:uiPriority w:val="99"/>
    <w:rPr>
      <w:sz w:val="44"/>
    </w:rPr>
  </w:style>
  <w:style w:type="character" w:customStyle="1" w:styleId="579">
    <w:name w:val="正文文本 Char"/>
    <w:autoRedefine/>
    <w:qFormat/>
    <w:uiPriority w:val="99"/>
    <w:rPr>
      <w:rFonts w:eastAsia="宋体"/>
      <w:kern w:val="2"/>
      <w:sz w:val="24"/>
      <w:lang w:val="en-US" w:eastAsia="zh-CN"/>
    </w:rPr>
  </w:style>
  <w:style w:type="character" w:customStyle="1" w:styleId="580">
    <w:name w:val="line1"/>
    <w:autoRedefine/>
    <w:qFormat/>
    <w:uiPriority w:val="99"/>
    <w:rPr>
      <w:u w:val="none"/>
    </w:rPr>
  </w:style>
  <w:style w:type="character" w:customStyle="1" w:styleId="581">
    <w:name w:val="标题 1字符"/>
    <w:autoRedefine/>
    <w:qFormat/>
    <w:uiPriority w:val="99"/>
    <w:rPr>
      <w:rFonts w:ascii="隶书" w:hAnsi="宋体" w:eastAsia="隶书"/>
      <w:b/>
      <w:kern w:val="2"/>
      <w:sz w:val="36"/>
    </w:rPr>
  </w:style>
  <w:style w:type="character" w:customStyle="1" w:styleId="582">
    <w:name w:val="列出段落 Char"/>
    <w:link w:val="103"/>
    <w:autoRedefine/>
    <w:qFormat/>
    <w:locked/>
    <w:uiPriority w:val="99"/>
    <w:rPr>
      <w:rFonts w:ascii="Calibri" w:hAnsi="Calibri"/>
      <w:sz w:val="24"/>
    </w:rPr>
  </w:style>
  <w:style w:type="character" w:customStyle="1" w:styleId="583">
    <w:name w:val="subject_matter1"/>
    <w:autoRedefine/>
    <w:qFormat/>
    <w:uiPriority w:val="99"/>
    <w:rPr>
      <w:rFonts w:ascii="Arial" w:hAnsi="Arial"/>
      <w:color w:val="000000"/>
      <w:sz w:val="20"/>
      <w:u w:val="none"/>
    </w:rPr>
  </w:style>
  <w:style w:type="character" w:customStyle="1" w:styleId="584">
    <w:name w:val="tw4winInternal"/>
    <w:autoRedefine/>
    <w:qFormat/>
    <w:uiPriority w:val="99"/>
    <w:rPr>
      <w:rFonts w:ascii="Courier New" w:hAnsi="Courier New"/>
      <w:color w:val="FF0000"/>
    </w:rPr>
  </w:style>
  <w:style w:type="character" w:customStyle="1" w:styleId="585">
    <w:name w:val="浅色网格 - 强调文字颜色 3字符"/>
    <w:link w:val="86"/>
    <w:autoRedefine/>
    <w:qFormat/>
    <w:locked/>
    <w:uiPriority w:val="99"/>
    <w:rPr>
      <w:rFonts w:ascii="Tahoma" w:hAnsi="Tahoma" w:eastAsia="微软雅黑"/>
      <w:sz w:val="22"/>
    </w:rPr>
  </w:style>
  <w:style w:type="character" w:customStyle="1" w:styleId="586">
    <w:name w:val="Book Title1"/>
    <w:autoRedefine/>
    <w:qFormat/>
    <w:uiPriority w:val="99"/>
    <w:rPr>
      <w:rFonts w:ascii="楷体_GB2312" w:hAnsi="Calibri" w:eastAsia="楷体_GB2312"/>
      <w:b/>
      <w:smallCaps/>
      <w:kern w:val="44"/>
      <w:sz w:val="24"/>
      <w:lang w:val="en-US" w:eastAsia="zh-CN"/>
    </w:rPr>
  </w:style>
  <w:style w:type="character" w:customStyle="1" w:styleId="587">
    <w:name w:val="neiwen1"/>
    <w:autoRedefine/>
    <w:qFormat/>
    <w:uiPriority w:val="99"/>
    <w:rPr>
      <w:color w:val="000000"/>
      <w:sz w:val="22"/>
    </w:rPr>
  </w:style>
  <w:style w:type="character" w:customStyle="1" w:styleId="588">
    <w:name w:val="标题 3 Char1"/>
    <w:autoRedefine/>
    <w:qFormat/>
    <w:uiPriority w:val="99"/>
    <w:rPr>
      <w:rFonts w:ascii="宋体"/>
      <w:b/>
      <w:sz w:val="24"/>
    </w:rPr>
  </w:style>
  <w:style w:type="character" w:customStyle="1" w:styleId="589">
    <w:name w:val="批注文字 Char1"/>
    <w:autoRedefine/>
    <w:semiHidden/>
    <w:qFormat/>
    <w:locked/>
    <w:uiPriority w:val="99"/>
    <w:rPr>
      <w:kern w:val="2"/>
      <w:sz w:val="24"/>
    </w:rPr>
  </w:style>
  <w:style w:type="character" w:customStyle="1" w:styleId="590">
    <w:name w:val="specifications1"/>
    <w:autoRedefine/>
    <w:qFormat/>
    <w:uiPriority w:val="99"/>
    <w:rPr>
      <w:rFonts w:ascii="Arial" w:hAnsi="Arial"/>
      <w:i/>
      <w:color w:val="FF3300"/>
      <w:sz w:val="20"/>
      <w:u w:val="none"/>
    </w:rPr>
  </w:style>
  <w:style w:type="character" w:customStyle="1" w:styleId="591">
    <w:name w:val="纯文本 字符"/>
    <w:autoRedefine/>
    <w:qFormat/>
    <w:uiPriority w:val="99"/>
    <w:rPr>
      <w:rFonts w:ascii="宋体" w:hAnsi="Courier New" w:eastAsia="宋体"/>
      <w:kern w:val="2"/>
      <w:sz w:val="21"/>
      <w:lang w:val="en-US" w:eastAsia="zh-CN"/>
    </w:rPr>
  </w:style>
  <w:style w:type="character" w:customStyle="1" w:styleId="592">
    <w:name w:val="blue1"/>
    <w:autoRedefine/>
    <w:qFormat/>
    <w:uiPriority w:val="99"/>
  </w:style>
  <w:style w:type="character" w:customStyle="1" w:styleId="593">
    <w:name w:val="font151"/>
    <w:autoRedefine/>
    <w:qFormat/>
    <w:uiPriority w:val="99"/>
    <w:rPr>
      <w:rFonts w:ascii="Arial" w:hAnsi="Arial"/>
      <w:color w:val="000000"/>
      <w:sz w:val="16"/>
      <w:u w:val="none"/>
    </w:rPr>
  </w:style>
  <w:style w:type="character" w:customStyle="1" w:styleId="594">
    <w:name w:val="unnamed21"/>
    <w:autoRedefine/>
    <w:qFormat/>
    <w:uiPriority w:val="99"/>
    <w:rPr>
      <w:color w:val="000000"/>
      <w:sz w:val="20"/>
    </w:rPr>
  </w:style>
  <w:style w:type="character" w:customStyle="1" w:styleId="595">
    <w:name w:val="正文 + 仿宋_GB2312 Char Char"/>
    <w:link w:val="104"/>
    <w:autoRedefine/>
    <w:qFormat/>
    <w:locked/>
    <w:uiPriority w:val="99"/>
    <w:rPr>
      <w:rFonts w:ascii="仿宋_GB2312" w:hAnsi="仿宋_GB2312" w:eastAsia="仿宋_GB2312"/>
      <w:kern w:val="2"/>
      <w:sz w:val="24"/>
    </w:rPr>
  </w:style>
  <w:style w:type="character" w:customStyle="1" w:styleId="596">
    <w:name w:val="tw4winJump"/>
    <w:autoRedefine/>
    <w:qFormat/>
    <w:uiPriority w:val="99"/>
    <w:rPr>
      <w:rFonts w:ascii="Courier New" w:hAnsi="Courier New"/>
      <w:color w:val="008080"/>
    </w:rPr>
  </w:style>
  <w:style w:type="character" w:customStyle="1" w:styleId="597">
    <w:name w:val="font141"/>
    <w:autoRedefine/>
    <w:qFormat/>
    <w:uiPriority w:val="99"/>
    <w:rPr>
      <w:rFonts w:ascii="宋体" w:hAnsi="宋体" w:eastAsia="宋体"/>
      <w:color w:val="000000"/>
      <w:sz w:val="18"/>
      <w:u w:val="none"/>
      <w:vertAlign w:val="superscript"/>
    </w:rPr>
  </w:style>
  <w:style w:type="character" w:customStyle="1" w:styleId="598">
    <w:name w:val="样式 正文（首行缩进两字） + 宋体 Char"/>
    <w:autoRedefine/>
    <w:qFormat/>
    <w:uiPriority w:val="99"/>
    <w:rPr>
      <w:rFonts w:ascii="宋体" w:hAnsi="宋体" w:eastAsia="宋体"/>
      <w:spacing w:val="6"/>
      <w:kern w:val="24"/>
      <w:sz w:val="24"/>
      <w:lang w:val="en-US" w:eastAsia="zh-CN"/>
    </w:rPr>
  </w:style>
  <w:style w:type="character" w:customStyle="1" w:styleId="599">
    <w:name w:val="Char Char11"/>
    <w:autoRedefine/>
    <w:qFormat/>
    <w:uiPriority w:val="99"/>
    <w:rPr>
      <w:rFonts w:eastAsia="宋体"/>
      <w:kern w:val="2"/>
      <w:sz w:val="18"/>
      <w:lang w:val="en-US" w:eastAsia="zh-CN"/>
    </w:rPr>
  </w:style>
  <w:style w:type="character" w:customStyle="1" w:styleId="600">
    <w:name w:val="编写建议 Char Char"/>
    <w:link w:val="105"/>
    <w:autoRedefine/>
    <w:qFormat/>
    <w:locked/>
    <w:uiPriority w:val="99"/>
    <w:rPr>
      <w:rFonts w:ascii="Arial" w:hAnsi="Arial"/>
      <w:i/>
      <w:color w:val="0000FF"/>
      <w:sz w:val="21"/>
    </w:rPr>
  </w:style>
  <w:style w:type="character" w:customStyle="1" w:styleId="601">
    <w:name w:val="NormalCharacter"/>
    <w:autoRedefine/>
    <w:semiHidden/>
    <w:qFormat/>
    <w:uiPriority w:val="0"/>
  </w:style>
  <w:style w:type="paragraph" w:customStyle="1" w:styleId="602">
    <w:name w:val="DAS正文"/>
    <w:basedOn w:val="1"/>
    <w:autoRedefine/>
    <w:qFormat/>
    <w:uiPriority w:val="0"/>
    <w:pPr>
      <w:spacing w:line="360" w:lineRule="auto"/>
      <w:ind w:right="181" w:firstLine="480" w:firstLineChars="200"/>
    </w:pPr>
    <w:rPr>
      <w:rFonts w:ascii="Verdana" w:hAnsi="Verdana"/>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54</Pages>
  <Words>24296</Words>
  <Characters>25306</Characters>
  <Lines>216</Lines>
  <Paragraphs>61</Paragraphs>
  <TotalTime>2</TotalTime>
  <ScaleCrop>false</ScaleCrop>
  <LinksUpToDate>false</LinksUpToDate>
  <CharactersWithSpaces>28268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2021-07-28T19:19:00Z</dcterms:created>
  <dc:creator>vilibook</dc:creator>
  <cp:lastModifiedBy>韦亮</cp:lastModifiedBy>
  <cp:lastPrinted>2024-05-16T02:19:00Z</cp:lastPrinted>
  <dcterms:modified xsi:type="dcterms:W3CDTF">2024-08-21T07:13:17Z</dcterms:modified>
  <dc:title>浙江泰宁建设工程管理咨询有限公司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01E0699B43E140AC8143FE5945CB3F40_13</vt:lpwstr>
  </property>
</Properties>
</file>