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color w:val="000000"/>
          <w:sz w:val="36"/>
          <w:szCs w:val="36"/>
        </w:rPr>
      </w:pPr>
      <w:r>
        <w:rPr>
          <w:rFonts w:hint="eastAsia" w:ascii="黑体" w:hAnsi="黑体" w:eastAsia="黑体" w:cs="黑体"/>
          <w:b/>
          <w:bCs/>
          <w:color w:val="000000"/>
          <w:sz w:val="36"/>
          <w:szCs w:val="36"/>
          <w:lang w:val="en-US" w:eastAsia="zh-CN"/>
        </w:rPr>
        <w:t>东阳市</w:t>
      </w:r>
      <w:r>
        <w:rPr>
          <w:rFonts w:hint="eastAsia" w:ascii="黑体" w:hAnsi="黑体" w:eastAsia="黑体" w:cs="黑体"/>
          <w:b/>
          <w:bCs/>
          <w:color w:val="000000"/>
          <w:sz w:val="36"/>
          <w:szCs w:val="36"/>
        </w:rPr>
        <w:t>秋冬季空气质量分析服务采购需求</w:t>
      </w:r>
    </w:p>
    <w:p>
      <w:pPr>
        <w:pStyle w:val="7"/>
        <w:numPr>
          <w:numId w:val="0"/>
        </w:numPr>
        <w:ind w:leftChars="0"/>
        <w:rPr>
          <w:rFonts w:hint="default" w:ascii="Times New Roman" w:hAnsi="Times New Roman" w:eastAsia="宋体" w:cs="Times New Roman"/>
          <w:b/>
          <w:bCs/>
          <w:color w:val="000000"/>
          <w:sz w:val="27"/>
          <w:szCs w:val="27"/>
        </w:rPr>
      </w:pPr>
      <w:r>
        <w:rPr>
          <w:rFonts w:hint="default" w:ascii="Times New Roman" w:hAnsi="Times New Roman" w:eastAsia="宋体" w:cs="Times New Roman"/>
          <w:b/>
          <w:bCs/>
          <w:color w:val="000000"/>
          <w:sz w:val="27"/>
          <w:szCs w:val="27"/>
        </w:rPr>
        <w:t>采购需求概况</w:t>
      </w:r>
    </w:p>
    <w:p>
      <w:pPr>
        <w:pStyle w:val="7"/>
        <w:numPr>
          <w:numId w:val="0"/>
        </w:numPr>
        <w:ind w:leftChars="0"/>
        <w:rPr>
          <w:rFonts w:hint="default" w:ascii="Times New Roman" w:hAnsi="Times New Roman" w:eastAsia="宋体" w:cs="Times New Roman"/>
          <w:color w:val="000000"/>
          <w:sz w:val="27"/>
          <w:szCs w:val="27"/>
        </w:rPr>
      </w:pPr>
      <w:r>
        <w:rPr>
          <w:rFonts w:hint="default" w:ascii="Times New Roman" w:hAnsi="Times New Roman" w:eastAsia="宋体" w:cs="Times New Roman"/>
          <w:b/>
          <w:bCs/>
          <w:color w:val="000000"/>
          <w:sz w:val="27"/>
          <w:szCs w:val="27"/>
        </w:rPr>
        <w:t>项目名称</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textAlignment w:val="auto"/>
        <w:rPr>
          <w:rFonts w:hint="eastAsia" w:ascii="Times New Roman" w:hAnsi="Times New Roman" w:eastAsia="宋体" w:cs="Times New Roman"/>
          <w:color w:val="000000"/>
          <w:sz w:val="27"/>
          <w:szCs w:val="27"/>
          <w:lang w:eastAsia="zh-CN"/>
        </w:rPr>
      </w:pPr>
      <w:r>
        <w:rPr>
          <w:rFonts w:hint="eastAsia" w:ascii="Times New Roman" w:hAnsi="Times New Roman" w:eastAsia="宋体" w:cs="Times New Roman"/>
          <w:color w:val="000000"/>
          <w:sz w:val="27"/>
          <w:szCs w:val="27"/>
          <w:lang w:val="en-US" w:eastAsia="zh-CN"/>
        </w:rPr>
        <w:t>东阳市秋冬季空气质量分析服务</w:t>
      </w:r>
      <w:r>
        <w:rPr>
          <w:rFonts w:hint="eastAsia" w:ascii="Times New Roman" w:hAnsi="Times New Roman" w:eastAsia="宋体" w:cs="Times New Roman"/>
          <w:color w:val="000000"/>
          <w:sz w:val="27"/>
          <w:szCs w:val="27"/>
          <w:lang w:eastAsia="zh-CN"/>
        </w:rPr>
        <w:t>。</w:t>
      </w:r>
    </w:p>
    <w:p>
      <w:pPr>
        <w:pStyle w:val="7"/>
        <w:numPr>
          <w:numId w:val="0"/>
        </w:numPr>
        <w:ind w:leftChars="0"/>
        <w:rPr>
          <w:rFonts w:hint="default" w:ascii="Times New Roman" w:hAnsi="Times New Roman" w:eastAsia="宋体" w:cs="Times New Roman"/>
          <w:b/>
          <w:bCs/>
          <w:color w:val="000000"/>
          <w:sz w:val="27"/>
          <w:szCs w:val="27"/>
        </w:rPr>
      </w:pPr>
      <w:r>
        <w:rPr>
          <w:rFonts w:hint="default" w:ascii="Times New Roman" w:hAnsi="Times New Roman" w:eastAsia="宋体" w:cs="Times New Roman"/>
          <w:b/>
          <w:bCs/>
          <w:color w:val="000000"/>
          <w:sz w:val="27"/>
          <w:szCs w:val="27"/>
        </w:rPr>
        <w:t>项目背景</w:t>
      </w:r>
    </w:p>
    <w:p>
      <w:pPr>
        <w:keepNext w:val="0"/>
        <w:keepLines w:val="0"/>
        <w:pageBreakBefore w:val="0"/>
        <w:widowControl w:val="0"/>
        <w:kinsoku/>
        <w:wordWrap/>
        <w:overflowPunct/>
        <w:topLinePunct w:val="0"/>
        <w:autoSpaceDE/>
        <w:autoSpaceDN/>
        <w:bidi w:val="0"/>
        <w:adjustRightInd w:val="0"/>
        <w:snapToGrid w:val="0"/>
        <w:spacing w:line="360" w:lineRule="auto"/>
        <w:ind w:firstLine="540" w:firstLineChars="200"/>
        <w:textAlignment w:val="auto"/>
        <w:rPr>
          <w:rFonts w:hint="default" w:ascii="Times New Roman" w:hAnsi="Times New Roman" w:eastAsia="宋体" w:cs="Times New Roman"/>
          <w:color w:val="000000"/>
          <w:sz w:val="27"/>
          <w:szCs w:val="27"/>
          <w:highlight w:val="none"/>
        </w:rPr>
      </w:pPr>
      <w:r>
        <w:rPr>
          <w:rFonts w:hint="default" w:ascii="Times New Roman" w:hAnsi="Times New Roman" w:eastAsia="宋体" w:cs="Times New Roman"/>
          <w:color w:val="000000"/>
          <w:sz w:val="27"/>
          <w:szCs w:val="27"/>
          <w:highlight w:val="none"/>
        </w:rPr>
        <w:t>根据《浙江省空气质量持续改善行动计划》“开展大气污染成因、传输规律、来源解析和防控对策研究”，《金华市2024—2025年秋冬季大气污染综合治理攻坚行动方案》“强化应急保障，提高数据分析研判能力和应急保障能力”等要求，为强化我市秋冬季PM</w:t>
      </w:r>
      <w:r>
        <w:rPr>
          <w:rFonts w:hint="default" w:ascii="Times New Roman" w:hAnsi="Times New Roman" w:eastAsia="宋体" w:cs="Times New Roman"/>
          <w:color w:val="000000"/>
          <w:sz w:val="27"/>
          <w:szCs w:val="27"/>
          <w:highlight w:val="none"/>
          <w:vertAlign w:val="subscript"/>
        </w:rPr>
        <w:t>2.5</w:t>
      </w:r>
      <w:r>
        <w:rPr>
          <w:rFonts w:hint="default" w:ascii="Times New Roman" w:hAnsi="Times New Roman" w:eastAsia="宋体" w:cs="Times New Roman"/>
          <w:color w:val="000000"/>
          <w:sz w:val="27"/>
          <w:szCs w:val="27"/>
          <w:highlight w:val="none"/>
        </w:rPr>
        <w:t>污染防控，拟开展秋冬季空气质量分析工作，通过PM</w:t>
      </w:r>
      <w:r>
        <w:rPr>
          <w:rFonts w:hint="default" w:ascii="Times New Roman" w:hAnsi="Times New Roman" w:eastAsia="宋体" w:cs="Times New Roman"/>
          <w:color w:val="000000"/>
          <w:sz w:val="27"/>
          <w:szCs w:val="27"/>
          <w:highlight w:val="none"/>
          <w:vertAlign w:val="subscript"/>
        </w:rPr>
        <w:t>2.5</w:t>
      </w:r>
      <w:r>
        <w:rPr>
          <w:rFonts w:hint="default" w:ascii="Times New Roman" w:hAnsi="Times New Roman" w:eastAsia="宋体" w:cs="Times New Roman"/>
          <w:color w:val="000000"/>
          <w:sz w:val="27"/>
          <w:szCs w:val="27"/>
          <w:highlight w:val="none"/>
        </w:rPr>
        <w:t>异常高值分析研判，厘清PM</w:t>
      </w:r>
      <w:r>
        <w:rPr>
          <w:rFonts w:hint="default" w:ascii="Times New Roman" w:hAnsi="Times New Roman" w:eastAsia="宋体" w:cs="Times New Roman"/>
          <w:color w:val="000000"/>
          <w:sz w:val="27"/>
          <w:szCs w:val="27"/>
          <w:highlight w:val="none"/>
          <w:vertAlign w:val="subscript"/>
        </w:rPr>
        <w:t>2.5</w:t>
      </w:r>
      <w:r>
        <w:rPr>
          <w:rFonts w:hint="default" w:ascii="Times New Roman" w:hAnsi="Times New Roman" w:eastAsia="宋体" w:cs="Times New Roman"/>
          <w:color w:val="000000"/>
          <w:sz w:val="27"/>
          <w:szCs w:val="27"/>
          <w:highlight w:val="none"/>
        </w:rPr>
        <w:t>污染主要成因，为东阳市PM</w:t>
      </w:r>
      <w:r>
        <w:rPr>
          <w:rFonts w:hint="default" w:ascii="Times New Roman" w:hAnsi="Times New Roman" w:eastAsia="宋体" w:cs="Times New Roman"/>
          <w:color w:val="000000"/>
          <w:sz w:val="27"/>
          <w:szCs w:val="27"/>
          <w:highlight w:val="none"/>
          <w:vertAlign w:val="subscript"/>
        </w:rPr>
        <w:t>2.5</w:t>
      </w:r>
      <w:r>
        <w:rPr>
          <w:rFonts w:hint="default" w:ascii="Times New Roman" w:hAnsi="Times New Roman" w:eastAsia="宋体" w:cs="Times New Roman"/>
          <w:color w:val="000000"/>
          <w:sz w:val="27"/>
          <w:szCs w:val="27"/>
          <w:highlight w:val="none"/>
        </w:rPr>
        <w:t>精准防控科学施策提供依据。</w:t>
      </w:r>
    </w:p>
    <w:p>
      <w:pPr>
        <w:pStyle w:val="7"/>
        <w:numPr>
          <w:numId w:val="0"/>
        </w:numPr>
        <w:ind w:leftChars="0"/>
        <w:rPr>
          <w:rFonts w:hint="default" w:ascii="Times New Roman" w:hAnsi="Times New Roman" w:eastAsia="宋体" w:cs="Times New Roman"/>
          <w:b/>
          <w:bCs/>
          <w:color w:val="000000"/>
          <w:sz w:val="27"/>
          <w:szCs w:val="27"/>
        </w:rPr>
      </w:pPr>
      <w:r>
        <w:rPr>
          <w:rFonts w:hint="default" w:ascii="Times New Roman" w:hAnsi="Times New Roman" w:eastAsia="宋体" w:cs="Times New Roman"/>
          <w:b/>
          <w:bCs/>
          <w:color w:val="000000"/>
          <w:sz w:val="27"/>
          <w:szCs w:val="27"/>
        </w:rPr>
        <w:t>服务内容</w:t>
      </w:r>
    </w:p>
    <w:p>
      <w:pPr>
        <w:pStyle w:val="7"/>
        <w:numPr>
          <w:numId w:val="0"/>
        </w:numPr>
        <w:ind w:leftChars="0"/>
        <w:rPr>
          <w:rFonts w:hint="default" w:ascii="Times New Roman" w:hAnsi="Times New Roman" w:eastAsia="宋体" w:cs="Times New Roman"/>
          <w:color w:val="000000"/>
          <w:sz w:val="27"/>
          <w:szCs w:val="27"/>
          <w:highlight w:val="none"/>
        </w:rPr>
      </w:pPr>
      <w:r>
        <w:rPr>
          <w:rFonts w:hint="default" w:ascii="Times New Roman" w:hAnsi="Times New Roman" w:eastAsia="宋体" w:cs="Times New Roman"/>
          <w:b/>
          <w:bCs/>
          <w:color w:val="000000"/>
          <w:sz w:val="27"/>
          <w:szCs w:val="27"/>
          <w:highlight w:val="none"/>
        </w:rPr>
        <w:t>PM</w:t>
      </w:r>
      <w:r>
        <w:rPr>
          <w:rFonts w:hint="default" w:ascii="Times New Roman" w:hAnsi="Times New Roman" w:eastAsia="宋体" w:cs="Times New Roman"/>
          <w:b/>
          <w:bCs/>
          <w:color w:val="000000"/>
          <w:sz w:val="27"/>
          <w:szCs w:val="27"/>
          <w:highlight w:val="none"/>
          <w:vertAlign w:val="subscript"/>
        </w:rPr>
        <w:t>2.5</w:t>
      </w:r>
      <w:r>
        <w:rPr>
          <w:rFonts w:hint="default" w:ascii="Times New Roman" w:hAnsi="Times New Roman" w:eastAsia="宋体" w:cs="Times New Roman"/>
          <w:b/>
          <w:bCs/>
          <w:color w:val="000000"/>
          <w:sz w:val="27"/>
          <w:szCs w:val="27"/>
          <w:highlight w:val="none"/>
        </w:rPr>
        <w:t>异常高值数据分析</w:t>
      </w:r>
      <w:r>
        <w:rPr>
          <w:rFonts w:hint="default" w:ascii="Times New Roman" w:hAnsi="Times New Roman" w:eastAsia="宋体" w:cs="Times New Roman"/>
          <w:color w:val="000000"/>
          <w:sz w:val="27"/>
          <w:szCs w:val="27"/>
          <w:highlight w:val="none"/>
        </w:rPr>
        <w:t>针对每次PM</w:t>
      </w:r>
      <w:r>
        <w:rPr>
          <w:rFonts w:hint="default" w:ascii="Times New Roman" w:hAnsi="Times New Roman" w:eastAsia="宋体" w:cs="Times New Roman"/>
          <w:color w:val="000000"/>
          <w:sz w:val="27"/>
          <w:szCs w:val="27"/>
          <w:highlight w:val="none"/>
          <w:vertAlign w:val="subscript"/>
        </w:rPr>
        <w:t>2.5</w:t>
      </w:r>
      <w:r>
        <w:rPr>
          <w:rFonts w:hint="default" w:ascii="Times New Roman" w:hAnsi="Times New Roman" w:eastAsia="宋体" w:cs="Times New Roman"/>
          <w:color w:val="000000"/>
          <w:sz w:val="27"/>
          <w:szCs w:val="27"/>
          <w:highlight w:val="none"/>
        </w:rPr>
        <w:t>异常高值与典型污染过程，结合东阳市及周边的省控站、乡镇站</w:t>
      </w:r>
      <w:r>
        <w:rPr>
          <w:rFonts w:hint="eastAsia" w:ascii="Times New Roman" w:hAnsi="Times New Roman" w:eastAsia="宋体" w:cs="Times New Roman"/>
          <w:color w:val="000000"/>
          <w:sz w:val="27"/>
          <w:szCs w:val="27"/>
          <w:highlight w:val="none"/>
          <w:lang w:val="en-US" w:eastAsia="zh-CN"/>
        </w:rPr>
        <w:t>空气质量数据</w:t>
      </w:r>
      <w:r>
        <w:rPr>
          <w:rFonts w:hint="default" w:ascii="Times New Roman" w:hAnsi="Times New Roman" w:eastAsia="宋体" w:cs="Times New Roman"/>
          <w:color w:val="000000"/>
          <w:sz w:val="27"/>
          <w:szCs w:val="27"/>
          <w:highlight w:val="none"/>
        </w:rPr>
        <w:t>，以及光量子雷达等设备的监测结果，</w:t>
      </w:r>
      <w:r>
        <w:rPr>
          <w:rFonts w:hint="eastAsia" w:ascii="Times New Roman" w:hAnsi="Times New Roman" w:eastAsia="宋体" w:cs="Times New Roman"/>
          <w:color w:val="000000"/>
          <w:sz w:val="27"/>
          <w:szCs w:val="27"/>
          <w:highlight w:val="none"/>
          <w:lang w:val="en-US" w:eastAsia="zh-CN"/>
        </w:rPr>
        <w:t>区域性污染</w:t>
      </w:r>
      <w:r>
        <w:rPr>
          <w:rFonts w:hint="default" w:ascii="Times New Roman" w:hAnsi="Times New Roman" w:eastAsia="宋体" w:cs="Times New Roman"/>
          <w:color w:val="000000"/>
          <w:sz w:val="27"/>
          <w:szCs w:val="27"/>
          <w:highlight w:val="none"/>
        </w:rPr>
        <w:t>使用Hysplit后向轨迹模型等方法，对异常高值或污染过程进行分析，形成《PM</w:t>
      </w:r>
      <w:r>
        <w:rPr>
          <w:rFonts w:hint="default" w:ascii="Times New Roman" w:hAnsi="Times New Roman" w:eastAsia="宋体" w:cs="Times New Roman"/>
          <w:color w:val="000000"/>
          <w:sz w:val="27"/>
          <w:szCs w:val="27"/>
          <w:highlight w:val="none"/>
          <w:vertAlign w:val="subscript"/>
        </w:rPr>
        <w:t>2.5</w:t>
      </w:r>
      <w:r>
        <w:rPr>
          <w:rFonts w:hint="default" w:ascii="Times New Roman" w:hAnsi="Times New Roman" w:eastAsia="宋体" w:cs="Times New Roman"/>
          <w:color w:val="000000"/>
          <w:sz w:val="27"/>
          <w:szCs w:val="27"/>
          <w:highlight w:val="none"/>
        </w:rPr>
        <w:t>异常高值数据分析报告》。</w:t>
      </w:r>
    </w:p>
    <w:p>
      <w:pPr>
        <w:pStyle w:val="7"/>
        <w:numPr>
          <w:numId w:val="0"/>
        </w:numPr>
        <w:ind w:leftChars="0"/>
        <w:rPr>
          <w:rFonts w:hint="eastAsia" w:ascii="Times New Roman" w:hAnsi="Times New Roman" w:eastAsia="宋体" w:cs="Times New Roman"/>
          <w:color w:val="000000"/>
          <w:sz w:val="27"/>
          <w:szCs w:val="27"/>
          <w:highlight w:val="none"/>
          <w:lang w:val="en-US" w:eastAsia="zh-CN"/>
        </w:rPr>
      </w:pPr>
      <w:r>
        <w:rPr>
          <w:rFonts w:hint="eastAsia" w:ascii="Times New Roman" w:hAnsi="Times New Roman" w:eastAsia="宋体" w:cs="Times New Roman"/>
          <w:b/>
          <w:bCs/>
          <w:color w:val="000000"/>
          <w:sz w:val="27"/>
          <w:szCs w:val="27"/>
          <w:highlight w:val="none"/>
          <w:lang w:val="en-US" w:eastAsia="zh-CN"/>
        </w:rPr>
        <w:t>PM</w:t>
      </w:r>
      <w:r>
        <w:rPr>
          <w:rFonts w:hint="eastAsia" w:ascii="Times New Roman" w:hAnsi="Times New Roman" w:eastAsia="宋体" w:cs="Times New Roman"/>
          <w:b/>
          <w:bCs/>
          <w:color w:val="000000"/>
          <w:sz w:val="27"/>
          <w:szCs w:val="27"/>
          <w:highlight w:val="none"/>
          <w:vertAlign w:val="subscript"/>
          <w:lang w:val="en-US" w:eastAsia="zh-CN"/>
        </w:rPr>
        <w:t>2.5</w:t>
      </w:r>
      <w:r>
        <w:rPr>
          <w:rFonts w:hint="eastAsia" w:ascii="Times New Roman" w:hAnsi="Times New Roman" w:eastAsia="宋体" w:cs="Times New Roman"/>
          <w:b/>
          <w:bCs/>
          <w:color w:val="000000"/>
          <w:sz w:val="27"/>
          <w:szCs w:val="27"/>
          <w:highlight w:val="none"/>
          <w:lang w:val="en-US" w:eastAsia="zh-CN"/>
        </w:rPr>
        <w:t>高值现场溯源</w:t>
      </w:r>
      <w:r>
        <w:rPr>
          <w:rFonts w:hint="eastAsia" w:ascii="Times New Roman" w:hAnsi="Times New Roman" w:eastAsia="宋体" w:cs="Times New Roman"/>
          <w:color w:val="000000"/>
          <w:sz w:val="27"/>
          <w:szCs w:val="27"/>
          <w:highlight w:val="none"/>
        </w:rPr>
        <w:t>选择典型PM</w:t>
      </w:r>
      <w:r>
        <w:rPr>
          <w:rFonts w:hint="eastAsia" w:ascii="Times New Roman" w:hAnsi="Times New Roman" w:eastAsia="宋体" w:cs="Times New Roman"/>
          <w:color w:val="000000"/>
          <w:sz w:val="27"/>
          <w:szCs w:val="27"/>
          <w:highlight w:val="none"/>
          <w:vertAlign w:val="subscript"/>
        </w:rPr>
        <w:t>2.5</w:t>
      </w:r>
      <w:r>
        <w:rPr>
          <w:rFonts w:hint="eastAsia" w:ascii="Times New Roman" w:hAnsi="Times New Roman" w:eastAsia="宋体" w:cs="Times New Roman"/>
          <w:color w:val="000000"/>
          <w:sz w:val="27"/>
          <w:szCs w:val="27"/>
          <w:highlight w:val="none"/>
        </w:rPr>
        <w:t>高值时段，开展不少于3次</w:t>
      </w:r>
      <w:r>
        <w:rPr>
          <w:rFonts w:hint="eastAsia" w:ascii="Times New Roman" w:hAnsi="Times New Roman" w:eastAsia="宋体" w:cs="Times New Roman"/>
          <w:color w:val="000000"/>
          <w:sz w:val="27"/>
          <w:szCs w:val="27"/>
          <w:highlight w:val="none"/>
          <w:lang w:val="en-US" w:eastAsia="zh-CN"/>
        </w:rPr>
        <w:t>污染源</w:t>
      </w:r>
      <w:r>
        <w:rPr>
          <w:rFonts w:hint="eastAsia" w:ascii="Times New Roman" w:hAnsi="Times New Roman" w:eastAsia="宋体" w:cs="Times New Roman"/>
          <w:color w:val="000000"/>
          <w:sz w:val="27"/>
          <w:szCs w:val="27"/>
          <w:highlight w:val="none"/>
        </w:rPr>
        <w:t>现场</w:t>
      </w:r>
      <w:r>
        <w:rPr>
          <w:rFonts w:hint="eastAsia" w:ascii="Times New Roman" w:hAnsi="Times New Roman" w:eastAsia="宋体" w:cs="Times New Roman"/>
          <w:color w:val="000000"/>
          <w:sz w:val="27"/>
          <w:szCs w:val="27"/>
          <w:highlight w:val="none"/>
          <w:lang w:val="en-US" w:eastAsia="zh-CN"/>
        </w:rPr>
        <w:t>取证</w:t>
      </w:r>
      <w:r>
        <w:rPr>
          <w:rFonts w:hint="eastAsia" w:ascii="Times New Roman" w:hAnsi="Times New Roman" w:eastAsia="宋体" w:cs="Times New Roman"/>
          <w:color w:val="000000"/>
          <w:sz w:val="27"/>
          <w:szCs w:val="27"/>
          <w:highlight w:val="none"/>
          <w:lang w:eastAsia="zh-CN"/>
        </w:rPr>
        <w:t>，</w:t>
      </w:r>
      <w:r>
        <w:rPr>
          <w:rFonts w:hint="eastAsia" w:ascii="Times New Roman" w:hAnsi="Times New Roman" w:eastAsia="宋体" w:cs="Times New Roman"/>
          <w:color w:val="000000"/>
          <w:sz w:val="27"/>
          <w:szCs w:val="27"/>
          <w:highlight w:val="none"/>
          <w:lang w:val="en-US" w:eastAsia="zh-CN"/>
        </w:rPr>
        <w:t>每次成功取证后编制《PM</w:t>
      </w:r>
      <w:r>
        <w:rPr>
          <w:rFonts w:hint="eastAsia" w:ascii="Times New Roman" w:hAnsi="Times New Roman" w:eastAsia="宋体" w:cs="Times New Roman"/>
          <w:color w:val="000000"/>
          <w:sz w:val="27"/>
          <w:szCs w:val="27"/>
          <w:highlight w:val="none"/>
          <w:vertAlign w:val="subscript"/>
          <w:lang w:val="en-US" w:eastAsia="zh-CN"/>
        </w:rPr>
        <w:t>2.5</w:t>
      </w:r>
      <w:r>
        <w:rPr>
          <w:rFonts w:hint="eastAsia" w:ascii="Times New Roman" w:hAnsi="Times New Roman" w:eastAsia="宋体" w:cs="Times New Roman"/>
          <w:color w:val="000000"/>
          <w:sz w:val="27"/>
          <w:szCs w:val="27"/>
          <w:highlight w:val="none"/>
          <w:lang w:val="en-US" w:eastAsia="zh-CN"/>
        </w:rPr>
        <w:t>高值现场溯源报告》，并量化分析污染源对区域PM</w:t>
      </w:r>
      <w:r>
        <w:rPr>
          <w:rFonts w:hint="eastAsia" w:ascii="Times New Roman" w:hAnsi="Times New Roman" w:eastAsia="宋体" w:cs="Times New Roman"/>
          <w:color w:val="000000"/>
          <w:sz w:val="27"/>
          <w:szCs w:val="27"/>
          <w:highlight w:val="none"/>
          <w:vertAlign w:val="subscript"/>
          <w:lang w:val="en-US" w:eastAsia="zh-CN"/>
        </w:rPr>
        <w:t>2.5</w:t>
      </w:r>
      <w:r>
        <w:rPr>
          <w:rFonts w:hint="eastAsia" w:ascii="Times New Roman" w:hAnsi="Times New Roman" w:eastAsia="宋体" w:cs="Times New Roman"/>
          <w:color w:val="000000"/>
          <w:sz w:val="27"/>
          <w:szCs w:val="27"/>
          <w:highlight w:val="none"/>
          <w:lang w:val="en-US" w:eastAsia="zh-CN"/>
        </w:rPr>
        <w:t>的影响程度。</w:t>
      </w:r>
    </w:p>
    <w:p>
      <w:pPr>
        <w:keepNext w:val="0"/>
        <w:keepLines w:val="0"/>
        <w:pageBreakBefore w:val="0"/>
        <w:numPr>
          <w:ilvl w:val="0"/>
          <w:numId w:val="0"/>
        </w:numPr>
        <w:wordWrap/>
        <w:overflowPunct/>
        <w:topLinePunct w:val="0"/>
        <w:bidi w:val="0"/>
        <w:spacing w:line="360" w:lineRule="auto"/>
        <w:outlineLvl w:val="0"/>
        <w:rPr>
          <w:rFonts w:hint="eastAsia" w:ascii="仿宋" w:hAnsi="仿宋" w:eastAsia="仿宋" w:cs="仿宋"/>
          <w:b/>
          <w:bCs/>
          <w:iCs/>
          <w:sz w:val="28"/>
          <w:szCs w:val="28"/>
          <w:lang w:eastAsia="zh-CN"/>
        </w:rPr>
      </w:pPr>
      <w:r>
        <w:rPr>
          <w:rFonts w:hint="eastAsia" w:ascii="Times New Roman" w:hAnsi="Times New Roman" w:eastAsia="宋体" w:cs="Times New Roman"/>
          <w:b/>
          <w:bCs/>
          <w:color w:val="000000"/>
          <w:kern w:val="2"/>
          <w:sz w:val="27"/>
          <w:szCs w:val="27"/>
          <w:lang w:val="en-US" w:eastAsia="zh-CN" w:bidi="ar-SA"/>
        </w:rPr>
        <w:t>申请人的资格要求</w:t>
      </w:r>
    </w:p>
    <w:p>
      <w:pPr>
        <w:keepNext w:val="0"/>
        <w:keepLines w:val="0"/>
        <w:pageBreakBefore w:val="0"/>
        <w:wordWrap/>
        <w:overflowPunct/>
        <w:topLinePunct w:val="0"/>
        <w:bidi w:val="0"/>
        <w:spacing w:line="360" w:lineRule="auto"/>
        <w:ind w:left="0" w:leftChars="0" w:firstLine="540" w:firstLineChars="200"/>
        <w:jc w:val="both"/>
        <w:rPr>
          <w:rFonts w:hint="eastAsia" w:ascii="Times New Roman" w:hAnsi="Times New Roman" w:eastAsia="宋体" w:cs="Times New Roman"/>
          <w:color w:val="000000"/>
          <w:kern w:val="2"/>
          <w:sz w:val="27"/>
          <w:szCs w:val="27"/>
          <w:lang w:val="en-US" w:eastAsia="zh-CN" w:bidi="ar-SA"/>
        </w:rPr>
      </w:pPr>
      <w:r>
        <w:rPr>
          <w:rFonts w:hint="eastAsia" w:ascii="Times New Roman" w:hAnsi="Times New Roman" w:eastAsia="宋体" w:cs="Times New Roman"/>
          <w:color w:val="000000"/>
          <w:kern w:val="2"/>
          <w:sz w:val="27"/>
          <w:szCs w:val="27"/>
          <w:lang w:val="en-US" w:eastAsia="zh-CN" w:bidi="ar-SA"/>
        </w:rPr>
        <w:t>1、符合《中华人民共和国政府采购法》第22条的规定，响应截止之日至前三年内，没有被列入失信被执行人、重大税收违法当事人名单、政府采购严重违法失信行为记录名单的供应商。投标人在投标时须提供没有被列入失信被执行人、重大税收违法当事人名单、政府采购严重违法失信行为记录名单的声明。</w:t>
      </w:r>
    </w:p>
    <w:p>
      <w:pPr>
        <w:keepNext w:val="0"/>
        <w:keepLines w:val="0"/>
        <w:pageBreakBefore w:val="0"/>
        <w:wordWrap/>
        <w:overflowPunct/>
        <w:topLinePunct w:val="0"/>
        <w:bidi w:val="0"/>
        <w:spacing w:line="360" w:lineRule="auto"/>
        <w:ind w:left="0" w:leftChars="0" w:firstLine="540" w:firstLineChars="200"/>
        <w:jc w:val="both"/>
        <w:rPr>
          <w:rFonts w:hint="eastAsia" w:ascii="Times New Roman" w:hAnsi="Times New Roman" w:eastAsia="宋体" w:cs="Times New Roman"/>
          <w:color w:val="000000"/>
          <w:kern w:val="2"/>
          <w:sz w:val="27"/>
          <w:szCs w:val="27"/>
          <w:lang w:val="en-US" w:eastAsia="zh-CN" w:bidi="ar-SA"/>
        </w:rPr>
      </w:pPr>
      <w:r>
        <w:rPr>
          <w:rFonts w:hint="eastAsia" w:ascii="Times New Roman" w:hAnsi="Times New Roman" w:eastAsia="宋体" w:cs="Times New Roman"/>
          <w:color w:val="000000"/>
          <w:kern w:val="2"/>
          <w:sz w:val="27"/>
          <w:szCs w:val="27"/>
          <w:lang w:val="en-US" w:eastAsia="zh-CN" w:bidi="ar-SA"/>
        </w:rPr>
        <w:t>2、遵守国家有关法律法规和政策规定；</w:t>
      </w:r>
    </w:p>
    <w:p>
      <w:pPr>
        <w:keepNext w:val="0"/>
        <w:keepLines w:val="0"/>
        <w:pageBreakBefore w:val="0"/>
        <w:wordWrap/>
        <w:overflowPunct/>
        <w:topLinePunct w:val="0"/>
        <w:bidi w:val="0"/>
        <w:spacing w:line="360" w:lineRule="auto"/>
        <w:ind w:left="0" w:leftChars="0" w:firstLine="540" w:firstLineChars="200"/>
        <w:jc w:val="both"/>
        <w:rPr>
          <w:rFonts w:hint="eastAsia" w:ascii="Times New Roman" w:hAnsi="Times New Roman" w:eastAsia="宋体" w:cs="Times New Roman"/>
          <w:color w:val="000000"/>
          <w:kern w:val="2"/>
          <w:sz w:val="27"/>
          <w:szCs w:val="27"/>
          <w:lang w:val="en-US" w:eastAsia="zh-CN" w:bidi="ar-SA"/>
        </w:rPr>
      </w:pPr>
      <w:r>
        <w:rPr>
          <w:rFonts w:hint="eastAsia" w:ascii="Times New Roman" w:hAnsi="Times New Roman" w:eastAsia="宋体" w:cs="Times New Roman"/>
          <w:color w:val="000000"/>
          <w:kern w:val="2"/>
          <w:sz w:val="27"/>
          <w:szCs w:val="27"/>
          <w:lang w:val="en-US" w:eastAsia="zh-CN" w:bidi="ar-SA"/>
        </w:rPr>
        <w:t>3、营业执照上具有环保咨询服务类似内容的单位。</w:t>
      </w:r>
    </w:p>
    <w:p>
      <w:pPr>
        <w:keepNext w:val="0"/>
        <w:keepLines w:val="0"/>
        <w:pageBreakBefore w:val="0"/>
        <w:wordWrap/>
        <w:overflowPunct/>
        <w:topLinePunct w:val="0"/>
        <w:bidi w:val="0"/>
        <w:spacing w:line="360" w:lineRule="auto"/>
        <w:ind w:left="0" w:leftChars="0" w:firstLine="540" w:firstLineChars="200"/>
        <w:jc w:val="both"/>
        <w:rPr>
          <w:rFonts w:hint="default" w:ascii="Times New Roman" w:hAnsi="Times New Roman" w:eastAsia="宋体" w:cs="Times New Roman"/>
          <w:b/>
          <w:bCs/>
          <w:color w:val="auto"/>
          <w:sz w:val="27"/>
          <w:szCs w:val="27"/>
          <w:highlight w:val="none"/>
        </w:rPr>
      </w:pPr>
      <w:r>
        <w:rPr>
          <w:rFonts w:hint="eastAsia" w:ascii="Times New Roman" w:hAnsi="Times New Roman" w:eastAsia="宋体" w:cs="Times New Roman"/>
          <w:color w:val="000000"/>
          <w:kern w:val="2"/>
          <w:sz w:val="27"/>
          <w:szCs w:val="27"/>
          <w:lang w:val="en-US" w:eastAsia="zh-CN" w:bidi="ar-SA"/>
        </w:rPr>
        <w:t>4、本项目采购投标人须为中小企业，不接受联合体投标。</w:t>
      </w:r>
      <w:bookmarkStart w:id="0" w:name="_GoBack"/>
      <w:bookmarkEnd w:id="0"/>
    </w:p>
    <w:p>
      <w:pPr>
        <w:pStyle w:val="7"/>
        <w:numPr>
          <w:numId w:val="0"/>
        </w:numPr>
        <w:ind w:leftChars="0"/>
        <w:rPr>
          <w:rFonts w:hint="default" w:ascii="Times New Roman" w:hAnsi="Times New Roman" w:eastAsia="宋体" w:cs="Times New Roman"/>
          <w:b/>
          <w:bCs/>
          <w:color w:val="auto"/>
          <w:sz w:val="27"/>
          <w:szCs w:val="27"/>
          <w:highlight w:val="none"/>
        </w:rPr>
      </w:pPr>
      <w:r>
        <w:rPr>
          <w:rFonts w:hint="default" w:ascii="Times New Roman" w:hAnsi="Times New Roman" w:eastAsia="宋体" w:cs="Times New Roman"/>
          <w:b/>
          <w:bCs/>
          <w:color w:val="auto"/>
          <w:sz w:val="27"/>
          <w:szCs w:val="27"/>
          <w:highlight w:val="none"/>
        </w:rPr>
        <w:t>采购预算</w:t>
      </w:r>
    </w:p>
    <w:p>
      <w:pPr>
        <w:pStyle w:val="7"/>
        <w:keepNext w:val="0"/>
        <w:keepLines w:val="0"/>
        <w:pageBreakBefore w:val="0"/>
        <w:widowControl w:val="0"/>
        <w:kinsoku/>
        <w:wordWrap/>
        <w:overflowPunct/>
        <w:topLinePunct w:val="0"/>
        <w:autoSpaceDE/>
        <w:autoSpaceDN/>
        <w:bidi w:val="0"/>
        <w:adjustRightInd/>
        <w:snapToGrid/>
        <w:spacing w:line="360" w:lineRule="auto"/>
        <w:ind w:left="0" w:firstLine="540" w:firstLineChars="200"/>
        <w:textAlignment w:val="auto"/>
        <w:rPr>
          <w:rFonts w:hint="default" w:ascii="Times New Roman" w:hAnsi="Times New Roman" w:eastAsia="宋体" w:cs="Times New Roman"/>
          <w:color w:val="auto"/>
          <w:sz w:val="27"/>
          <w:szCs w:val="27"/>
          <w:highlight w:val="none"/>
        </w:rPr>
      </w:pPr>
      <w:r>
        <w:rPr>
          <w:rFonts w:hint="default" w:ascii="Times New Roman" w:hAnsi="Times New Roman" w:eastAsia="宋体" w:cs="Times New Roman"/>
          <w:color w:val="auto"/>
          <w:sz w:val="27"/>
          <w:szCs w:val="27"/>
          <w:highlight w:val="none"/>
        </w:rPr>
        <w:t xml:space="preserve">人民币 </w:t>
      </w:r>
      <w:r>
        <w:rPr>
          <w:rFonts w:hint="eastAsia" w:ascii="Times New Roman" w:hAnsi="Times New Roman" w:eastAsia="宋体" w:cs="Times New Roman"/>
          <w:color w:val="auto"/>
          <w:sz w:val="27"/>
          <w:szCs w:val="27"/>
          <w:highlight w:val="none"/>
          <w:lang w:val="en-US" w:eastAsia="zh-CN"/>
        </w:rPr>
        <w:t>278</w:t>
      </w:r>
      <w:r>
        <w:rPr>
          <w:rFonts w:hint="default" w:ascii="Times New Roman" w:hAnsi="Times New Roman" w:eastAsia="宋体" w:cs="Times New Roman"/>
          <w:color w:val="auto"/>
          <w:sz w:val="27"/>
          <w:szCs w:val="27"/>
          <w:highlight w:val="none"/>
        </w:rPr>
        <w:t>000 元。</w:t>
      </w:r>
    </w:p>
    <w:p>
      <w:pPr>
        <w:pStyle w:val="7"/>
        <w:numPr>
          <w:numId w:val="0"/>
        </w:numPr>
        <w:ind w:leftChars="0"/>
        <w:rPr>
          <w:rFonts w:hint="default" w:ascii="Times New Roman" w:hAnsi="Times New Roman" w:eastAsia="宋体" w:cs="Times New Roman"/>
          <w:b/>
          <w:bCs/>
          <w:color w:val="auto"/>
          <w:sz w:val="27"/>
          <w:szCs w:val="27"/>
          <w:highlight w:val="none"/>
        </w:rPr>
      </w:pPr>
      <w:r>
        <w:rPr>
          <w:rFonts w:hint="default" w:ascii="Times New Roman" w:hAnsi="Times New Roman" w:eastAsia="宋体" w:cs="Times New Roman"/>
          <w:b/>
          <w:bCs/>
          <w:color w:val="auto"/>
          <w:sz w:val="27"/>
          <w:szCs w:val="27"/>
          <w:highlight w:val="none"/>
        </w:rPr>
        <w:t>服务期限</w:t>
      </w:r>
    </w:p>
    <w:p>
      <w:pPr>
        <w:pStyle w:val="7"/>
        <w:keepNext w:val="0"/>
        <w:keepLines w:val="0"/>
        <w:pageBreakBefore w:val="0"/>
        <w:widowControl w:val="0"/>
        <w:kinsoku/>
        <w:wordWrap/>
        <w:overflowPunct/>
        <w:topLinePunct w:val="0"/>
        <w:autoSpaceDE/>
        <w:autoSpaceDN/>
        <w:bidi w:val="0"/>
        <w:adjustRightInd/>
        <w:snapToGrid/>
        <w:spacing w:line="360" w:lineRule="auto"/>
        <w:ind w:left="0" w:firstLine="540" w:firstLineChars="200"/>
        <w:textAlignment w:val="auto"/>
        <w:rPr>
          <w:rFonts w:hint="default" w:ascii="Times New Roman" w:hAnsi="Times New Roman" w:eastAsia="宋体" w:cs="Times New Roman"/>
          <w:color w:val="auto"/>
          <w:sz w:val="27"/>
          <w:szCs w:val="27"/>
          <w:highlight w:val="none"/>
        </w:rPr>
      </w:pPr>
      <w:r>
        <w:rPr>
          <w:rFonts w:hint="default" w:ascii="Times New Roman" w:hAnsi="Times New Roman" w:eastAsia="宋体" w:cs="Times New Roman"/>
          <w:color w:val="auto"/>
          <w:sz w:val="27"/>
          <w:szCs w:val="27"/>
          <w:highlight w:val="none"/>
        </w:rPr>
        <w:t>自合同签订日起至202</w:t>
      </w:r>
      <w:r>
        <w:rPr>
          <w:rFonts w:hint="eastAsia" w:ascii="Times New Roman" w:hAnsi="Times New Roman" w:eastAsia="宋体" w:cs="Times New Roman"/>
          <w:color w:val="auto"/>
          <w:sz w:val="27"/>
          <w:szCs w:val="27"/>
          <w:highlight w:val="none"/>
          <w:lang w:val="en-US" w:eastAsia="zh-CN"/>
        </w:rPr>
        <w:t>5</w:t>
      </w:r>
      <w:r>
        <w:rPr>
          <w:rFonts w:hint="default" w:ascii="Times New Roman" w:hAnsi="Times New Roman" w:eastAsia="宋体" w:cs="Times New Roman"/>
          <w:color w:val="auto"/>
          <w:sz w:val="27"/>
          <w:szCs w:val="27"/>
          <w:highlight w:val="none"/>
        </w:rPr>
        <w:t>年</w:t>
      </w:r>
      <w:r>
        <w:rPr>
          <w:rFonts w:hint="eastAsia" w:ascii="Times New Roman" w:hAnsi="Times New Roman" w:eastAsia="宋体" w:cs="Times New Roman"/>
          <w:color w:val="auto"/>
          <w:sz w:val="27"/>
          <w:szCs w:val="27"/>
          <w:highlight w:val="none"/>
          <w:lang w:val="en-US" w:eastAsia="zh-CN"/>
        </w:rPr>
        <w:t>3</w:t>
      </w:r>
      <w:r>
        <w:rPr>
          <w:rFonts w:hint="default" w:ascii="Times New Roman" w:hAnsi="Times New Roman" w:eastAsia="宋体" w:cs="Times New Roman"/>
          <w:color w:val="auto"/>
          <w:sz w:val="27"/>
          <w:szCs w:val="27"/>
          <w:highlight w:val="none"/>
          <w:lang w:val="en-US" w:eastAsia="zh-CN"/>
        </w:rPr>
        <w:t>月</w:t>
      </w:r>
      <w:r>
        <w:rPr>
          <w:rFonts w:hint="default" w:ascii="Times New Roman" w:hAnsi="Times New Roman" w:eastAsia="宋体" w:cs="Times New Roman"/>
          <w:color w:val="auto"/>
          <w:sz w:val="27"/>
          <w:szCs w:val="27"/>
          <w:highlight w:val="none"/>
        </w:rPr>
        <w:t>底。</w:t>
      </w:r>
    </w:p>
    <w:p>
      <w:pPr>
        <w:pStyle w:val="7"/>
        <w:numPr>
          <w:numId w:val="0"/>
        </w:numPr>
        <w:ind w:leftChars="0"/>
        <w:rPr>
          <w:rFonts w:hint="default" w:ascii="Times New Roman" w:hAnsi="Times New Roman" w:eastAsia="宋体" w:cs="Times New Roman"/>
          <w:b/>
          <w:bCs/>
          <w:color w:val="auto"/>
          <w:sz w:val="27"/>
          <w:szCs w:val="27"/>
          <w:highlight w:val="none"/>
        </w:rPr>
      </w:pPr>
      <w:r>
        <w:rPr>
          <w:rFonts w:hint="default" w:ascii="Times New Roman" w:hAnsi="Times New Roman" w:eastAsia="宋体" w:cs="Times New Roman"/>
          <w:b/>
          <w:bCs/>
          <w:color w:val="auto"/>
          <w:sz w:val="27"/>
          <w:szCs w:val="27"/>
          <w:highlight w:val="none"/>
        </w:rPr>
        <w:t>付款方式</w:t>
      </w:r>
    </w:p>
    <w:p>
      <w:pPr>
        <w:pStyle w:val="7"/>
        <w:keepNext w:val="0"/>
        <w:keepLines w:val="0"/>
        <w:pageBreakBefore w:val="0"/>
        <w:widowControl w:val="0"/>
        <w:kinsoku/>
        <w:wordWrap/>
        <w:overflowPunct/>
        <w:topLinePunct w:val="0"/>
        <w:autoSpaceDE/>
        <w:autoSpaceDN/>
        <w:bidi w:val="0"/>
        <w:adjustRightInd/>
        <w:snapToGrid/>
        <w:spacing w:line="360" w:lineRule="auto"/>
        <w:ind w:left="0" w:firstLine="540" w:firstLineChars="200"/>
        <w:textAlignment w:val="auto"/>
        <w:rPr>
          <w:rFonts w:hint="default" w:ascii="Times New Roman" w:hAnsi="Times New Roman" w:eastAsia="宋体" w:cs="Times New Roman"/>
          <w:color w:val="auto"/>
          <w:sz w:val="27"/>
          <w:szCs w:val="27"/>
          <w:highlight w:val="none"/>
        </w:rPr>
      </w:pPr>
      <w:r>
        <w:rPr>
          <w:rFonts w:hint="default" w:ascii="Times New Roman" w:hAnsi="Times New Roman" w:eastAsia="宋体" w:cs="Times New Roman"/>
          <w:color w:val="auto"/>
          <w:sz w:val="27"/>
          <w:szCs w:val="27"/>
          <w:highlight w:val="none"/>
        </w:rPr>
        <w:t>合同签订后，在合同生效以及具备实施条件后7个工作日内支付合同金额的50%作为预付款，项目按照合同要求完成后支付剩余款项。</w:t>
      </w:r>
    </w:p>
    <w:p>
      <w:pPr>
        <w:pStyle w:val="7"/>
        <w:numPr>
          <w:numId w:val="0"/>
        </w:numPr>
        <w:ind w:leftChars="0"/>
        <w:rPr>
          <w:rFonts w:hint="default" w:ascii="Times New Roman" w:hAnsi="Times New Roman" w:eastAsia="宋体" w:cs="Times New Roman"/>
          <w:b/>
          <w:bCs/>
          <w:color w:val="auto"/>
          <w:sz w:val="27"/>
          <w:szCs w:val="27"/>
          <w:highlight w:val="none"/>
          <w:lang w:eastAsia="zh-CN"/>
        </w:rPr>
      </w:pPr>
      <w:r>
        <w:rPr>
          <w:rFonts w:hint="default" w:ascii="Times New Roman" w:hAnsi="Times New Roman" w:eastAsia="宋体" w:cs="Times New Roman"/>
          <w:b/>
          <w:bCs/>
          <w:color w:val="auto"/>
          <w:sz w:val="27"/>
          <w:szCs w:val="27"/>
          <w:highlight w:val="none"/>
          <w:lang w:eastAsia="zh-CN"/>
        </w:rPr>
        <w:t>评标细则</w:t>
      </w:r>
    </w:p>
    <w:p>
      <w:pPr>
        <w:pStyle w:val="7"/>
        <w:keepNext w:val="0"/>
        <w:keepLines w:val="0"/>
        <w:pageBreakBefore w:val="0"/>
        <w:widowControl w:val="0"/>
        <w:kinsoku/>
        <w:wordWrap/>
        <w:overflowPunct/>
        <w:topLinePunct w:val="0"/>
        <w:autoSpaceDE/>
        <w:autoSpaceDN/>
        <w:bidi w:val="0"/>
        <w:adjustRightInd/>
        <w:snapToGrid/>
        <w:spacing w:line="360" w:lineRule="auto"/>
        <w:ind w:left="0" w:firstLine="540" w:firstLineChars="200"/>
        <w:textAlignment w:val="auto"/>
        <w:rPr>
          <w:rFonts w:hint="default" w:ascii="Times New Roman" w:hAnsi="Times New Roman" w:eastAsia="宋体" w:cs="Times New Roman"/>
          <w:color w:val="auto"/>
          <w:sz w:val="27"/>
          <w:szCs w:val="27"/>
          <w:highlight w:val="none"/>
          <w:lang w:eastAsia="zh-CN"/>
        </w:rPr>
      </w:pPr>
      <w:r>
        <w:rPr>
          <w:rFonts w:hint="default" w:ascii="Times New Roman" w:hAnsi="Times New Roman" w:eastAsia="宋体" w:cs="Times New Roman"/>
          <w:color w:val="auto"/>
          <w:sz w:val="27"/>
          <w:szCs w:val="27"/>
          <w:highlight w:val="none"/>
          <w:lang w:eastAsia="zh-CN"/>
        </w:rPr>
        <w:t>遵循公开、公平、公正的原则，对投标人提供的响应文件进行综合分析考评，以合理低价法分别对每个投标人做出评标结论并进行打分</w:t>
      </w:r>
      <w:r>
        <w:rPr>
          <w:rFonts w:hint="eastAsia" w:ascii="Times New Roman" w:hAnsi="Times New Roman" w:eastAsia="宋体" w:cs="Times New Roman"/>
          <w:color w:val="auto"/>
          <w:sz w:val="27"/>
          <w:szCs w:val="27"/>
          <w:highlight w:val="none"/>
          <w:lang w:eastAsia="zh-CN"/>
        </w:rPr>
        <w:t>（</w:t>
      </w:r>
      <w:r>
        <w:rPr>
          <w:rFonts w:hint="default" w:ascii="Times New Roman" w:hAnsi="Times New Roman" w:eastAsia="宋体" w:cs="Times New Roman"/>
          <w:color w:val="auto"/>
          <w:sz w:val="27"/>
          <w:szCs w:val="27"/>
          <w:highlight w:val="none"/>
          <w:lang w:eastAsia="zh-CN"/>
        </w:rPr>
        <w:t>报价分值占</w:t>
      </w:r>
      <w:r>
        <w:rPr>
          <w:rFonts w:hint="default" w:ascii="Times New Roman" w:hAnsi="Times New Roman" w:eastAsia="宋体" w:cs="Times New Roman"/>
          <w:color w:val="auto"/>
          <w:sz w:val="27"/>
          <w:szCs w:val="27"/>
          <w:highlight w:val="none"/>
          <w:lang w:val="en-US" w:eastAsia="zh-CN"/>
        </w:rPr>
        <w:t>40</w:t>
      </w:r>
      <w:r>
        <w:rPr>
          <w:rFonts w:hint="default" w:ascii="Times New Roman" w:hAnsi="Times New Roman" w:eastAsia="宋体" w:cs="Times New Roman"/>
          <w:color w:val="auto"/>
          <w:sz w:val="27"/>
          <w:szCs w:val="27"/>
          <w:highlight w:val="none"/>
          <w:lang w:eastAsia="zh-CN"/>
        </w:rPr>
        <w:t>%，其它占</w:t>
      </w:r>
      <w:r>
        <w:rPr>
          <w:rFonts w:hint="default" w:ascii="Times New Roman" w:hAnsi="Times New Roman" w:eastAsia="宋体" w:cs="Times New Roman"/>
          <w:color w:val="auto"/>
          <w:sz w:val="27"/>
          <w:szCs w:val="27"/>
          <w:highlight w:val="none"/>
          <w:lang w:val="en-US" w:eastAsia="zh-CN"/>
        </w:rPr>
        <w:t>60</w:t>
      </w:r>
      <w:r>
        <w:rPr>
          <w:rFonts w:hint="default" w:ascii="Times New Roman" w:hAnsi="Times New Roman" w:eastAsia="宋体" w:cs="Times New Roman"/>
          <w:color w:val="auto"/>
          <w:sz w:val="27"/>
          <w:szCs w:val="27"/>
          <w:highlight w:val="none"/>
          <w:lang w:eastAsia="zh-CN"/>
        </w:rPr>
        <w:t>%</w:t>
      </w:r>
      <w:r>
        <w:rPr>
          <w:rFonts w:hint="eastAsia" w:ascii="Times New Roman" w:hAnsi="Times New Roman" w:eastAsia="宋体" w:cs="Times New Roman"/>
          <w:color w:val="auto"/>
          <w:sz w:val="27"/>
          <w:szCs w:val="27"/>
          <w:highlight w:val="none"/>
          <w:lang w:eastAsia="zh-CN"/>
        </w:rPr>
        <w:t>）</w:t>
      </w:r>
      <w:r>
        <w:rPr>
          <w:rFonts w:hint="default" w:ascii="Times New Roman" w:hAnsi="Times New Roman" w:eastAsia="宋体" w:cs="Times New Roman"/>
          <w:color w:val="auto"/>
          <w:sz w:val="27"/>
          <w:szCs w:val="27"/>
          <w:highlight w:val="none"/>
          <w:lang w:eastAsia="zh-CN"/>
        </w:rPr>
        <w:t>，综合得分最高者为中标单位。</w:t>
      </w:r>
    </w:p>
    <w:tbl>
      <w:tblPr>
        <w:tblStyle w:val="5"/>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6518"/>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1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序号</w:t>
            </w:r>
          </w:p>
        </w:tc>
        <w:tc>
          <w:tcPr>
            <w:tcW w:w="212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分值</w:t>
            </w:r>
          </w:p>
        </w:tc>
        <w:tc>
          <w:tcPr>
            <w:tcW w:w="65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评分方法</w:t>
            </w:r>
          </w:p>
        </w:tc>
        <w:tc>
          <w:tcPr>
            <w:tcW w:w="7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bCs/>
                <w:kern w:val="2"/>
                <w:sz w:val="28"/>
                <w:szCs w:val="28"/>
              </w:rPr>
            </w:pPr>
            <w:r>
              <w:rPr>
                <w:rFonts w:hint="default" w:ascii="Times New Roman" w:hAnsi="Times New Roman" w:eastAsia="宋体" w:cs="Times New Roman"/>
                <w:b/>
                <w:bCs/>
                <w:kern w:val="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eastAsia="宋体" w:cs="Times New Roman"/>
                <w:snapToGrid w:val="0"/>
                <w:color w:val="000000"/>
                <w:kern w:val="2"/>
                <w:sz w:val="21"/>
                <w:szCs w:val="21"/>
                <w:lang w:val="en-US" w:eastAsia="zh-CN" w:bidi="ar-SA"/>
              </w:rPr>
            </w:pPr>
            <w:r>
              <w:rPr>
                <w:rFonts w:hint="default" w:ascii="Times New Roman" w:hAnsi="Times New Roman" w:eastAsia="宋体" w:cs="Times New Roman"/>
                <w:snapToGrid w:val="0"/>
                <w:color w:val="000000"/>
                <w:kern w:val="2"/>
                <w:sz w:val="21"/>
                <w:szCs w:val="21"/>
                <w:lang w:val="en-US" w:eastAsia="zh-CN" w:bidi="ar-SA"/>
              </w:rPr>
              <w:t>1</w:t>
            </w:r>
          </w:p>
        </w:tc>
        <w:tc>
          <w:tcPr>
            <w:tcW w:w="212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default" w:ascii="Times New Roman" w:hAnsi="Times New Roman" w:eastAsia="宋体" w:cs="Times New Roman"/>
                <w:snapToGrid w:val="0"/>
                <w:color w:val="000000"/>
                <w:kern w:val="2"/>
                <w:sz w:val="21"/>
                <w:szCs w:val="21"/>
                <w:lang w:val="en-US" w:eastAsia="zh-CN" w:bidi="ar-SA"/>
              </w:rPr>
            </w:pPr>
            <w:r>
              <w:rPr>
                <w:rFonts w:hint="default" w:ascii="Times New Roman" w:hAnsi="Times New Roman" w:eastAsia="宋体" w:cs="Times New Roman"/>
                <w:snapToGrid w:val="0"/>
                <w:color w:val="000000"/>
                <w:kern w:val="2"/>
                <w:sz w:val="21"/>
                <w:szCs w:val="21"/>
                <w:lang w:val="en-US" w:eastAsia="zh-CN" w:bidi="ar-SA"/>
              </w:rPr>
              <w:t>报价评定分值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default" w:ascii="Times New Roman" w:hAnsi="Times New Roman" w:eastAsia="宋体" w:cs="Times New Roman"/>
                <w:snapToGrid w:val="0"/>
                <w:color w:val="000000"/>
                <w:kern w:val="2"/>
                <w:sz w:val="21"/>
                <w:szCs w:val="21"/>
                <w:lang w:val="en-US" w:eastAsia="zh-CN" w:bidi="ar-SA"/>
              </w:rPr>
            </w:pPr>
            <w:r>
              <w:rPr>
                <w:rFonts w:hint="default" w:ascii="Times New Roman" w:hAnsi="Times New Roman" w:eastAsia="宋体" w:cs="Times New Roman"/>
                <w:snapToGrid w:val="0"/>
                <w:color w:val="000000"/>
                <w:kern w:val="2"/>
                <w:sz w:val="21"/>
                <w:szCs w:val="21"/>
                <w:lang w:val="en-US" w:eastAsia="zh-CN" w:bidi="ar-SA"/>
              </w:rPr>
              <w:t>（满分40分）</w:t>
            </w:r>
          </w:p>
        </w:tc>
        <w:tc>
          <w:tcPr>
            <w:tcW w:w="65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default" w:ascii="Times New Roman" w:hAnsi="Times New Roman" w:eastAsia="宋体" w:cs="Times New Roman"/>
                <w:snapToGrid w:val="0"/>
                <w:color w:val="000000"/>
                <w:kern w:val="2"/>
                <w:sz w:val="21"/>
                <w:szCs w:val="21"/>
                <w:lang w:val="en-US" w:eastAsia="zh-CN" w:bidi="ar-SA"/>
              </w:rPr>
            </w:pPr>
            <w:r>
              <w:rPr>
                <w:rFonts w:hint="default" w:ascii="Times New Roman" w:hAnsi="Times New Roman" w:eastAsia="宋体" w:cs="Times New Roman"/>
                <w:snapToGrid w:val="0"/>
                <w:color w:val="000000"/>
                <w:kern w:val="2"/>
                <w:sz w:val="21"/>
                <w:szCs w:val="21"/>
                <w:lang w:val="en-US" w:eastAsia="zh-CN" w:bidi="ar-SA"/>
              </w:rPr>
              <w:t>取各投标报价计算平均值，平均值下浮2%作为基准价，基准价为满分40分。各投标单位报价每高于基准价1%的扣0.2分，每低于基准价1%扣0.1分。以此得出各投标单位的分值，小数点保留两位。</w:t>
            </w:r>
          </w:p>
        </w:tc>
        <w:tc>
          <w:tcPr>
            <w:tcW w:w="7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817"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eastAsia="宋体" w:cs="Times New Roman"/>
                <w:snapToGrid w:val="0"/>
                <w:color w:val="000000"/>
                <w:kern w:val="2"/>
                <w:sz w:val="21"/>
                <w:szCs w:val="21"/>
                <w:lang w:val="en-US" w:eastAsia="zh-CN" w:bidi="ar-SA"/>
              </w:rPr>
            </w:pPr>
            <w:r>
              <w:rPr>
                <w:rFonts w:hint="default" w:ascii="Times New Roman" w:hAnsi="Times New Roman" w:eastAsia="宋体" w:cs="Times New Roman"/>
                <w:snapToGrid w:val="0"/>
                <w:color w:val="000000"/>
                <w:kern w:val="2"/>
                <w:sz w:val="21"/>
                <w:szCs w:val="21"/>
                <w:lang w:val="en-US" w:eastAsia="zh-CN" w:bidi="ar-SA"/>
              </w:rPr>
              <w:t>2</w:t>
            </w:r>
          </w:p>
        </w:tc>
        <w:tc>
          <w:tcPr>
            <w:tcW w:w="2126"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val="0"/>
              <w:spacing w:before="0" w:beforeAutospacing="0" w:afterAutospacing="0" w:line="360" w:lineRule="auto"/>
              <w:ind w:left="0" w:right="0" w:firstLine="0" w:firstLineChars="0"/>
              <w:jc w:val="both"/>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其它分值</w:t>
            </w:r>
          </w:p>
          <w:p>
            <w:pPr>
              <w:keepNext w:val="0"/>
              <w:keepLines w:val="0"/>
              <w:pageBreakBefore w:val="0"/>
              <w:widowControl/>
              <w:suppressLineNumbers w:val="0"/>
              <w:kinsoku/>
              <w:wordWrap/>
              <w:overflowPunct/>
              <w:topLinePunct w:val="0"/>
              <w:autoSpaceDE w:val="0"/>
              <w:autoSpaceDN w:val="0"/>
              <w:bidi w:val="0"/>
              <w:adjustRightInd w:val="0"/>
              <w:spacing w:before="0" w:beforeAutospacing="0" w:afterAutospacing="0" w:line="360" w:lineRule="auto"/>
              <w:ind w:left="0" w:right="0" w:firstLine="0" w:firstLineChars="0"/>
              <w:jc w:val="both"/>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（满分60分）</w:t>
            </w:r>
          </w:p>
        </w:tc>
        <w:tc>
          <w:tcPr>
            <w:tcW w:w="6518" w:type="dxa"/>
            <w:vAlign w:val="center"/>
          </w:tcPr>
          <w:p>
            <w:pPr>
              <w:keepNext w:val="0"/>
              <w:keepLines w:val="0"/>
              <w:pageBreakBefore w:val="0"/>
              <w:widowControl/>
              <w:suppressLineNumbers w:val="0"/>
              <w:kinsoku/>
              <w:wordWrap/>
              <w:overflowPunct/>
              <w:topLinePunct w:val="0"/>
              <w:autoSpaceDE w:val="0"/>
              <w:autoSpaceDN w:val="0"/>
              <w:bidi w:val="0"/>
              <w:adjustRightInd w:val="0"/>
              <w:spacing w:before="0" w:beforeAutospacing="0" w:afterAutospacing="0" w:line="360" w:lineRule="auto"/>
              <w:ind w:left="0" w:right="0" w:firstLine="0" w:firstLineChars="0"/>
              <w:jc w:val="both"/>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1.投标人自2021年1月1日（以合同签订时间为准）以来，承接过类似业绩的，每提供一个合同复印件得</w:t>
            </w:r>
            <w:r>
              <w:rPr>
                <w:rFonts w:hint="eastAsia" w:ascii="Times New Roman" w:hAnsi="Times New Roman" w:eastAsia="宋体" w:cs="Times New Roman"/>
                <w:kern w:val="2"/>
                <w:sz w:val="21"/>
                <w:szCs w:val="21"/>
                <w:highlight w:val="none"/>
                <w:lang w:val="en-US" w:eastAsia="zh-CN" w:bidi="ar-SA"/>
              </w:rPr>
              <w:t>5</w:t>
            </w:r>
            <w:r>
              <w:rPr>
                <w:rFonts w:hint="default" w:ascii="Times New Roman" w:hAnsi="Times New Roman" w:eastAsia="宋体" w:cs="Times New Roman"/>
                <w:kern w:val="2"/>
                <w:sz w:val="21"/>
                <w:szCs w:val="21"/>
                <w:highlight w:val="none"/>
                <w:lang w:val="en-US" w:eastAsia="zh-CN" w:bidi="ar-SA"/>
              </w:rPr>
              <w:t>分，最多得30分。</w:t>
            </w:r>
          </w:p>
          <w:p>
            <w:pPr>
              <w:keepNext w:val="0"/>
              <w:keepLines w:val="0"/>
              <w:pageBreakBefore w:val="0"/>
              <w:widowControl/>
              <w:suppressLineNumbers w:val="0"/>
              <w:kinsoku/>
              <w:wordWrap/>
              <w:overflowPunct/>
              <w:topLinePunct w:val="0"/>
              <w:autoSpaceDE w:val="0"/>
              <w:autoSpaceDN w:val="0"/>
              <w:bidi w:val="0"/>
              <w:adjustRightInd w:val="0"/>
              <w:spacing w:before="0" w:beforeAutospacing="0" w:afterAutospacing="0" w:line="360" w:lineRule="auto"/>
              <w:ind w:left="0" w:right="0" w:firstLine="0" w:firstLineChars="0"/>
              <w:jc w:val="both"/>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注：业绩证明须提供合同复印件并加盖公章,否则不得分。</w:t>
            </w:r>
          </w:p>
        </w:tc>
        <w:tc>
          <w:tcPr>
            <w:tcW w:w="757"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817" w:type="dxa"/>
            <w:vMerge w:val="continue"/>
            <w:vAlign w:val="center"/>
          </w:tcPr>
          <w:p>
            <w:pPr>
              <w:pStyle w:val="3"/>
              <w:keepNext w:val="0"/>
              <w:keepLines w:val="0"/>
              <w:pageBreakBefore w:val="0"/>
              <w:wordWrap/>
              <w:overflowPunct/>
              <w:topLinePunct w:val="0"/>
              <w:bidi w:val="0"/>
              <w:spacing w:after="0" w:line="360" w:lineRule="auto"/>
              <w:rPr>
                <w:rFonts w:hint="default" w:ascii="Times New Roman" w:hAnsi="Times New Roman" w:eastAsia="宋体" w:cs="Times New Roman"/>
                <w:sz w:val="21"/>
                <w:szCs w:val="21"/>
              </w:rPr>
            </w:pPr>
          </w:p>
        </w:tc>
        <w:tc>
          <w:tcPr>
            <w:tcW w:w="2126" w:type="dxa"/>
            <w:vMerge w:val="continue"/>
            <w:vAlign w:val="center"/>
          </w:tcPr>
          <w:p>
            <w:pPr>
              <w:pStyle w:val="3"/>
              <w:keepNext w:val="0"/>
              <w:keepLines w:val="0"/>
              <w:pageBreakBefore w:val="0"/>
              <w:wordWrap/>
              <w:overflowPunct/>
              <w:topLinePunct w:val="0"/>
              <w:bidi w:val="0"/>
              <w:spacing w:after="0" w:line="360" w:lineRule="auto"/>
              <w:rPr>
                <w:rFonts w:hint="default" w:ascii="Times New Roman" w:hAnsi="Times New Roman" w:eastAsia="宋体" w:cs="Times New Roman"/>
                <w:kern w:val="2"/>
                <w:sz w:val="21"/>
                <w:szCs w:val="21"/>
                <w:highlight w:val="none"/>
                <w:lang w:val="en-US" w:eastAsia="zh-CN" w:bidi="ar-SA"/>
              </w:rPr>
            </w:pPr>
          </w:p>
        </w:tc>
        <w:tc>
          <w:tcPr>
            <w:tcW w:w="6518" w:type="dxa"/>
            <w:vAlign w:val="center"/>
          </w:tcPr>
          <w:p>
            <w:pPr>
              <w:pStyle w:val="8"/>
              <w:keepNext w:val="0"/>
              <w:keepLines w:val="0"/>
              <w:pageBreakBefore w:val="0"/>
              <w:wordWrap/>
              <w:overflowPunct/>
              <w:topLinePunct w:val="0"/>
              <w:bidi w:val="0"/>
              <w:spacing w:line="360" w:lineRule="auto"/>
              <w:jc w:val="left"/>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2.拟任项目负责人具有环境保护类的正高级职称且具备注册环境影响评价工程师证书的，得5分；具有环境保护类副高级职称且具备注册环境影响评价工程师证书的，得3分；此项最高得5分。</w:t>
            </w:r>
          </w:p>
          <w:p>
            <w:pPr>
              <w:pStyle w:val="8"/>
              <w:keepNext w:val="0"/>
              <w:keepLines w:val="0"/>
              <w:pageBreakBefore w:val="0"/>
              <w:wordWrap/>
              <w:overflowPunct/>
              <w:topLinePunct w:val="0"/>
              <w:bidi w:val="0"/>
              <w:spacing w:line="360" w:lineRule="auto"/>
              <w:jc w:val="left"/>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3.项目组成员具有环保相关专业副高级职称的每个得2分，中级职称的每个得1分，最高得10分；</w:t>
            </w:r>
          </w:p>
          <w:p>
            <w:pPr>
              <w:pStyle w:val="3"/>
              <w:keepNext w:val="0"/>
              <w:keepLines w:val="0"/>
              <w:pageBreakBefore w:val="0"/>
              <w:wordWrap/>
              <w:overflowPunct/>
              <w:topLinePunct w:val="0"/>
              <w:bidi w:val="0"/>
              <w:spacing w:after="0" w:line="360" w:lineRule="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4.项目组成员具有注册环境影响评价工程师证书的，1个得1分，最高得6分。</w:t>
            </w:r>
          </w:p>
          <w:p>
            <w:pPr>
              <w:rPr>
                <w:rFonts w:hint="default" w:ascii="Times New Roman" w:hAnsi="Times New Roman" w:cs="Times New Roman"/>
                <w:highlight w:val="none"/>
                <w:lang w:val="en-US" w:eastAsia="zh-CN"/>
              </w:rPr>
            </w:pPr>
            <w:r>
              <w:rPr>
                <w:rFonts w:hint="default" w:ascii="Times New Roman" w:hAnsi="Times New Roman" w:cs="Times New Roman"/>
                <w:b/>
                <w:bCs/>
                <w:kern w:val="0"/>
                <w:sz w:val="21"/>
                <w:szCs w:val="21"/>
                <w:highlight w:val="none"/>
              </w:rPr>
              <w:t>（提供相应的证书复印件、环评/环保工程师提供生态部环境影响信用平台计分周期内无失信记分的截图和近3个月任意一个月的社保证明的复印件，加盖投标人公章，未提供或提供不全的不得分）</w:t>
            </w:r>
          </w:p>
        </w:tc>
        <w:tc>
          <w:tcPr>
            <w:tcW w:w="757" w:type="dxa"/>
            <w:vMerge w:val="continue"/>
            <w:vAlign w:val="center"/>
          </w:tcPr>
          <w:p>
            <w:pPr>
              <w:pStyle w:val="3"/>
              <w:rPr>
                <w:rFonts w:hint="default" w:ascii="Times New Roman" w:hAnsi="Times New Roman" w:eastAsia="宋体" w:cs="Times New Roman"/>
                <w:kern w:val="2"/>
                <w:szCs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817" w:type="dxa"/>
            <w:vMerge w:val="continue"/>
            <w:vAlign w:val="center"/>
          </w:tcPr>
          <w:p>
            <w:pPr>
              <w:pStyle w:val="3"/>
              <w:keepNext w:val="0"/>
              <w:keepLines w:val="0"/>
              <w:pageBreakBefore w:val="0"/>
              <w:wordWrap/>
              <w:overflowPunct/>
              <w:topLinePunct w:val="0"/>
              <w:bidi w:val="0"/>
              <w:spacing w:after="0" w:line="360" w:lineRule="auto"/>
              <w:rPr>
                <w:rFonts w:hint="default" w:ascii="Times New Roman" w:hAnsi="Times New Roman" w:eastAsia="宋体" w:cs="Times New Roman"/>
                <w:sz w:val="21"/>
                <w:szCs w:val="21"/>
              </w:rPr>
            </w:pPr>
          </w:p>
        </w:tc>
        <w:tc>
          <w:tcPr>
            <w:tcW w:w="2126" w:type="dxa"/>
            <w:vMerge w:val="continue"/>
            <w:vAlign w:val="center"/>
          </w:tcPr>
          <w:p>
            <w:pPr>
              <w:pStyle w:val="3"/>
              <w:keepNext w:val="0"/>
              <w:keepLines w:val="0"/>
              <w:pageBreakBefore w:val="0"/>
              <w:wordWrap/>
              <w:overflowPunct/>
              <w:topLinePunct w:val="0"/>
              <w:bidi w:val="0"/>
              <w:spacing w:after="0" w:line="360" w:lineRule="auto"/>
              <w:rPr>
                <w:rFonts w:hint="default" w:ascii="Times New Roman" w:hAnsi="Times New Roman" w:eastAsia="宋体" w:cs="Times New Roman"/>
                <w:sz w:val="21"/>
                <w:szCs w:val="21"/>
                <w:highlight w:val="none"/>
              </w:rPr>
            </w:pPr>
          </w:p>
        </w:tc>
        <w:tc>
          <w:tcPr>
            <w:tcW w:w="6518" w:type="dxa"/>
            <w:vAlign w:val="center"/>
          </w:tcPr>
          <w:p>
            <w:pPr>
              <w:pStyle w:val="3"/>
              <w:keepNext w:val="0"/>
              <w:keepLines w:val="0"/>
              <w:pageBreakBefore w:val="0"/>
              <w:wordWrap/>
              <w:overflowPunct/>
              <w:topLinePunct w:val="0"/>
              <w:bidi w:val="0"/>
              <w:spacing w:after="0"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kern w:val="2"/>
                <w:sz w:val="21"/>
                <w:szCs w:val="21"/>
                <w:highlight w:val="none"/>
                <w:lang w:val="en-US" w:eastAsia="zh-CN"/>
              </w:rPr>
              <w:t>4.</w:t>
            </w:r>
            <w:r>
              <w:rPr>
                <w:rFonts w:hint="default" w:ascii="Times New Roman" w:hAnsi="Times New Roman" w:eastAsia="宋体" w:cs="Times New Roman"/>
                <w:kern w:val="2"/>
                <w:sz w:val="21"/>
                <w:szCs w:val="21"/>
                <w:highlight w:val="none"/>
                <w:lang w:eastAsia="zh-CN"/>
              </w:rPr>
              <w:t>投标人具有有效期内的质量管理体系认证、环境质量管理体系认证、职业健康安全管理体系认证证书，且认证范围包含环境治理（大气污染治理）的，每个认证得</w:t>
            </w:r>
            <w:r>
              <w:rPr>
                <w:rFonts w:hint="default" w:ascii="Times New Roman" w:hAnsi="Times New Roman" w:eastAsia="宋体" w:cs="Times New Roman"/>
                <w:kern w:val="2"/>
                <w:sz w:val="21"/>
                <w:szCs w:val="21"/>
                <w:highlight w:val="none"/>
                <w:lang w:val="en-US" w:eastAsia="zh-CN"/>
              </w:rPr>
              <w:t>2</w:t>
            </w:r>
            <w:r>
              <w:rPr>
                <w:rFonts w:hint="default" w:ascii="Times New Roman" w:hAnsi="Times New Roman" w:eastAsia="宋体" w:cs="Times New Roman"/>
                <w:kern w:val="2"/>
                <w:sz w:val="21"/>
                <w:szCs w:val="21"/>
                <w:highlight w:val="none"/>
                <w:lang w:eastAsia="zh-CN"/>
              </w:rPr>
              <w:t>分，最高得</w:t>
            </w:r>
            <w:r>
              <w:rPr>
                <w:rFonts w:hint="default" w:ascii="Times New Roman" w:hAnsi="Times New Roman" w:eastAsia="宋体" w:cs="Times New Roman"/>
                <w:kern w:val="2"/>
                <w:sz w:val="21"/>
                <w:szCs w:val="21"/>
                <w:highlight w:val="none"/>
                <w:lang w:val="en-US" w:eastAsia="zh-CN"/>
              </w:rPr>
              <w:t>6</w:t>
            </w:r>
            <w:r>
              <w:rPr>
                <w:rFonts w:hint="default" w:ascii="Times New Roman" w:hAnsi="Times New Roman" w:eastAsia="宋体" w:cs="Times New Roman"/>
                <w:kern w:val="2"/>
                <w:sz w:val="21"/>
                <w:szCs w:val="21"/>
                <w:highlight w:val="none"/>
                <w:lang w:eastAsia="zh-CN"/>
              </w:rPr>
              <w:t>分；</w:t>
            </w:r>
          </w:p>
        </w:tc>
        <w:tc>
          <w:tcPr>
            <w:tcW w:w="757" w:type="dxa"/>
            <w:vMerge w:val="continue"/>
            <w:vAlign w:val="center"/>
          </w:tcPr>
          <w:p>
            <w:pPr>
              <w:pStyle w:val="3"/>
              <w:rPr>
                <w:rFonts w:hint="default" w:ascii="Times New Roman" w:hAnsi="Times New Roman" w:eastAsia="宋体" w:cs="Times New Roman"/>
                <w:kern w:val="2"/>
                <w:szCs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vAlign w:val="center"/>
          </w:tcPr>
          <w:p>
            <w:pPr>
              <w:pStyle w:val="3"/>
              <w:keepNext w:val="0"/>
              <w:keepLines w:val="0"/>
              <w:pageBreakBefore w:val="0"/>
              <w:wordWrap/>
              <w:overflowPunct/>
              <w:topLinePunct w:val="0"/>
              <w:bidi w:val="0"/>
              <w:spacing w:after="0" w:line="360" w:lineRule="auto"/>
              <w:rPr>
                <w:rFonts w:hint="default" w:ascii="Times New Roman" w:hAnsi="Times New Roman" w:eastAsia="宋体" w:cs="Times New Roman"/>
                <w:sz w:val="21"/>
                <w:szCs w:val="21"/>
              </w:rPr>
            </w:pPr>
          </w:p>
        </w:tc>
        <w:tc>
          <w:tcPr>
            <w:tcW w:w="2126" w:type="dxa"/>
            <w:vMerge w:val="continue"/>
            <w:vAlign w:val="center"/>
          </w:tcPr>
          <w:p>
            <w:pPr>
              <w:pStyle w:val="3"/>
              <w:keepNext w:val="0"/>
              <w:keepLines w:val="0"/>
              <w:pageBreakBefore w:val="0"/>
              <w:wordWrap/>
              <w:overflowPunct/>
              <w:topLinePunct w:val="0"/>
              <w:bidi w:val="0"/>
              <w:spacing w:after="0" w:line="360" w:lineRule="auto"/>
              <w:rPr>
                <w:rFonts w:hint="default" w:ascii="Times New Roman" w:hAnsi="Times New Roman" w:eastAsia="宋体" w:cs="Times New Roman"/>
                <w:sz w:val="21"/>
                <w:szCs w:val="21"/>
                <w:highlight w:val="none"/>
              </w:rPr>
            </w:pPr>
          </w:p>
        </w:tc>
        <w:tc>
          <w:tcPr>
            <w:tcW w:w="6518" w:type="dxa"/>
            <w:vAlign w:val="center"/>
          </w:tcPr>
          <w:p>
            <w:pPr>
              <w:keepNext w:val="0"/>
              <w:keepLines w:val="0"/>
              <w:pageBreakBefore w:val="0"/>
              <w:kinsoku/>
              <w:wordWrap/>
              <w:overflowPunct/>
              <w:topLinePunct w:val="0"/>
              <w:bidi w:val="0"/>
              <w:spacing w:line="360" w:lineRule="auto"/>
              <w:textAlignment w:val="auto"/>
              <w:rPr>
                <w:rFonts w:hint="default" w:ascii="Times New Roman" w:hAnsi="Times New Roman" w:eastAsia="宋体" w:cs="Times New Roman"/>
                <w:color w:val="000000"/>
                <w:kern w:val="0"/>
                <w:sz w:val="21"/>
                <w:szCs w:val="21"/>
                <w:highlight w:val="none"/>
                <w:lang w:val="zh-CN"/>
              </w:rPr>
            </w:pPr>
            <w:r>
              <w:rPr>
                <w:rFonts w:hint="default" w:ascii="Times New Roman" w:hAnsi="Times New Roman" w:eastAsia="宋体" w:cs="Times New Roman"/>
                <w:color w:val="000000"/>
                <w:kern w:val="0"/>
                <w:sz w:val="21"/>
                <w:szCs w:val="21"/>
                <w:highlight w:val="none"/>
                <w:lang w:val="en-US" w:eastAsia="zh-CN"/>
              </w:rPr>
              <w:t xml:space="preserve">6. </w:t>
            </w:r>
            <w:r>
              <w:rPr>
                <w:rFonts w:hint="default" w:ascii="Times New Roman" w:hAnsi="Times New Roman" w:eastAsia="宋体" w:cs="Times New Roman"/>
                <w:color w:val="000000"/>
                <w:kern w:val="0"/>
                <w:sz w:val="21"/>
                <w:szCs w:val="21"/>
                <w:highlight w:val="none"/>
              </w:rPr>
              <w:t>202</w:t>
            </w:r>
            <w:r>
              <w:rPr>
                <w:rFonts w:hint="default" w:ascii="Times New Roman" w:hAnsi="Times New Roman" w:eastAsia="宋体" w:cs="Times New Roman"/>
                <w:color w:val="000000"/>
                <w:kern w:val="0"/>
                <w:sz w:val="21"/>
                <w:szCs w:val="21"/>
                <w:highlight w:val="none"/>
                <w:lang w:val="en-US" w:eastAsia="zh-CN"/>
              </w:rPr>
              <w:t>1</w:t>
            </w:r>
            <w:r>
              <w:rPr>
                <w:rFonts w:hint="default" w:ascii="Times New Roman" w:hAnsi="Times New Roman" w:eastAsia="宋体" w:cs="Times New Roman"/>
                <w:color w:val="000000"/>
                <w:kern w:val="0"/>
                <w:sz w:val="21"/>
                <w:szCs w:val="21"/>
                <w:highlight w:val="none"/>
              </w:rPr>
              <w:t>年1月1日以来至今（以颁发时间为准）投标人</w:t>
            </w:r>
            <w:r>
              <w:rPr>
                <w:rFonts w:hint="default" w:ascii="Times New Roman" w:hAnsi="Times New Roman" w:eastAsia="宋体" w:cs="Times New Roman"/>
                <w:color w:val="000000"/>
                <w:kern w:val="0"/>
                <w:sz w:val="21"/>
                <w:szCs w:val="21"/>
                <w:highlight w:val="none"/>
                <w:lang w:val="zh-CN"/>
              </w:rPr>
              <w:t>获得过省</w:t>
            </w:r>
            <w:r>
              <w:rPr>
                <w:rFonts w:hint="default" w:ascii="Times New Roman" w:hAnsi="Times New Roman" w:eastAsia="宋体" w:cs="Times New Roman"/>
                <w:color w:val="000000"/>
                <w:kern w:val="0"/>
                <w:sz w:val="21"/>
                <w:szCs w:val="21"/>
                <w:highlight w:val="none"/>
              </w:rPr>
              <w:t>级</w:t>
            </w:r>
            <w:r>
              <w:rPr>
                <w:rFonts w:hint="default" w:ascii="Times New Roman" w:hAnsi="Times New Roman" w:eastAsia="宋体" w:cs="Times New Roman"/>
                <w:color w:val="000000"/>
                <w:kern w:val="0"/>
                <w:sz w:val="21"/>
                <w:szCs w:val="21"/>
                <w:highlight w:val="none"/>
                <w:lang w:val="zh-CN"/>
              </w:rPr>
              <w:t>及以上</w:t>
            </w:r>
            <w:r>
              <w:rPr>
                <w:rFonts w:hint="default" w:ascii="Times New Roman" w:hAnsi="Times New Roman" w:eastAsia="宋体" w:cs="Times New Roman"/>
                <w:color w:val="000000"/>
                <w:kern w:val="0"/>
                <w:sz w:val="21"/>
                <w:szCs w:val="21"/>
                <w:highlight w:val="none"/>
                <w:lang w:val="en-US" w:eastAsia="zh-CN"/>
              </w:rPr>
              <w:t>政府部门颁发的</w:t>
            </w:r>
            <w:r>
              <w:rPr>
                <w:rFonts w:hint="default" w:ascii="Times New Roman" w:hAnsi="Times New Roman" w:eastAsia="宋体" w:cs="Times New Roman"/>
                <w:color w:val="000000"/>
                <w:kern w:val="0"/>
                <w:sz w:val="21"/>
                <w:szCs w:val="21"/>
                <w:highlight w:val="none"/>
                <w:lang w:val="zh-CN"/>
              </w:rPr>
              <w:t>环保类奖项（</w:t>
            </w:r>
            <w:r>
              <w:rPr>
                <w:rFonts w:hint="default" w:ascii="Times New Roman" w:hAnsi="Times New Roman" w:eastAsia="宋体" w:cs="Times New Roman"/>
                <w:color w:val="000000"/>
                <w:kern w:val="0"/>
                <w:sz w:val="21"/>
                <w:szCs w:val="21"/>
                <w:highlight w:val="none"/>
              </w:rPr>
              <w:t>荣誉</w:t>
            </w:r>
            <w:r>
              <w:rPr>
                <w:rFonts w:hint="default" w:ascii="Times New Roman" w:hAnsi="Times New Roman" w:eastAsia="宋体" w:cs="Times New Roman"/>
                <w:color w:val="000000"/>
                <w:kern w:val="0"/>
                <w:sz w:val="21"/>
                <w:szCs w:val="21"/>
                <w:highlight w:val="none"/>
                <w:lang w:val="zh-CN"/>
              </w:rPr>
              <w:t>）的得</w:t>
            </w:r>
            <w:r>
              <w:rPr>
                <w:rFonts w:hint="default" w:ascii="Times New Roman" w:hAnsi="Times New Roman" w:eastAsia="宋体" w:cs="Times New Roman"/>
                <w:color w:val="000000"/>
                <w:kern w:val="0"/>
                <w:sz w:val="21"/>
                <w:szCs w:val="21"/>
                <w:highlight w:val="none"/>
                <w:lang w:val="en-US" w:eastAsia="zh-CN"/>
              </w:rPr>
              <w:t>3</w:t>
            </w:r>
            <w:r>
              <w:rPr>
                <w:rFonts w:hint="default" w:ascii="Times New Roman" w:hAnsi="Times New Roman" w:eastAsia="宋体" w:cs="Times New Roman"/>
                <w:color w:val="000000"/>
                <w:kern w:val="0"/>
                <w:sz w:val="21"/>
                <w:szCs w:val="21"/>
                <w:highlight w:val="none"/>
                <w:lang w:val="zh-CN"/>
              </w:rPr>
              <w:t>分，市级</w:t>
            </w:r>
            <w:r>
              <w:rPr>
                <w:rFonts w:hint="default" w:ascii="Times New Roman" w:hAnsi="Times New Roman" w:eastAsia="宋体" w:cs="Times New Roman"/>
                <w:color w:val="000000"/>
                <w:kern w:val="0"/>
                <w:sz w:val="21"/>
                <w:szCs w:val="21"/>
                <w:highlight w:val="none"/>
                <w:lang w:val="en-US" w:eastAsia="zh-CN"/>
              </w:rPr>
              <w:t>政府部门颁发的</w:t>
            </w:r>
            <w:r>
              <w:rPr>
                <w:rFonts w:hint="default" w:ascii="Times New Roman" w:hAnsi="Times New Roman" w:eastAsia="宋体" w:cs="Times New Roman"/>
                <w:color w:val="000000"/>
                <w:kern w:val="0"/>
                <w:sz w:val="21"/>
                <w:szCs w:val="21"/>
                <w:highlight w:val="none"/>
                <w:lang w:val="zh-CN"/>
              </w:rPr>
              <w:t>环保类奖项（</w:t>
            </w:r>
            <w:r>
              <w:rPr>
                <w:rFonts w:hint="default" w:ascii="Times New Roman" w:hAnsi="Times New Roman" w:eastAsia="宋体" w:cs="Times New Roman"/>
                <w:color w:val="000000"/>
                <w:kern w:val="0"/>
                <w:sz w:val="21"/>
                <w:szCs w:val="21"/>
                <w:highlight w:val="none"/>
              </w:rPr>
              <w:t>荣誉</w:t>
            </w:r>
            <w:r>
              <w:rPr>
                <w:rFonts w:hint="default" w:ascii="Times New Roman" w:hAnsi="Times New Roman" w:eastAsia="宋体" w:cs="Times New Roman"/>
                <w:color w:val="000000"/>
                <w:kern w:val="0"/>
                <w:sz w:val="21"/>
                <w:szCs w:val="21"/>
                <w:highlight w:val="none"/>
                <w:lang w:val="zh-CN"/>
              </w:rPr>
              <w:t>）</w:t>
            </w:r>
            <w:r>
              <w:rPr>
                <w:rFonts w:hint="default" w:ascii="Times New Roman" w:hAnsi="Times New Roman" w:eastAsia="宋体" w:cs="Times New Roman"/>
                <w:color w:val="000000"/>
                <w:kern w:val="0"/>
                <w:sz w:val="21"/>
                <w:szCs w:val="21"/>
                <w:highlight w:val="none"/>
              </w:rPr>
              <w:t>的</w:t>
            </w:r>
            <w:r>
              <w:rPr>
                <w:rFonts w:hint="default" w:ascii="Times New Roman" w:hAnsi="Times New Roman" w:eastAsia="宋体" w:cs="Times New Roman"/>
                <w:color w:val="000000"/>
                <w:kern w:val="0"/>
                <w:sz w:val="21"/>
                <w:szCs w:val="21"/>
                <w:highlight w:val="none"/>
                <w:lang w:val="zh-CN"/>
              </w:rPr>
              <w:t>得</w:t>
            </w:r>
            <w:r>
              <w:rPr>
                <w:rFonts w:hint="default" w:ascii="Times New Roman" w:hAnsi="Times New Roman" w:eastAsia="宋体" w:cs="Times New Roman"/>
                <w:color w:val="000000"/>
                <w:kern w:val="0"/>
                <w:sz w:val="21"/>
                <w:szCs w:val="21"/>
                <w:highlight w:val="none"/>
              </w:rPr>
              <w:t>1</w:t>
            </w:r>
            <w:r>
              <w:rPr>
                <w:rFonts w:hint="default" w:ascii="Times New Roman" w:hAnsi="Times New Roman" w:eastAsia="宋体" w:cs="Times New Roman"/>
                <w:color w:val="000000"/>
                <w:kern w:val="0"/>
                <w:sz w:val="21"/>
                <w:szCs w:val="21"/>
                <w:highlight w:val="none"/>
                <w:lang w:val="zh-CN"/>
              </w:rPr>
              <w:t>分</w:t>
            </w:r>
            <w:r>
              <w:rPr>
                <w:rFonts w:hint="default" w:ascii="Times New Roman" w:hAnsi="Times New Roman" w:eastAsia="宋体" w:cs="Times New Roman"/>
                <w:color w:val="000000"/>
                <w:kern w:val="0"/>
                <w:sz w:val="21"/>
                <w:szCs w:val="21"/>
                <w:highlight w:val="none"/>
              </w:rPr>
              <w:t>，不累计得分，同一奖项</w:t>
            </w:r>
            <w:r>
              <w:rPr>
                <w:rFonts w:hint="default" w:ascii="Times New Roman" w:hAnsi="Times New Roman" w:eastAsia="宋体" w:cs="Times New Roman"/>
                <w:color w:val="000000"/>
                <w:kern w:val="0"/>
                <w:sz w:val="21"/>
                <w:szCs w:val="21"/>
                <w:highlight w:val="none"/>
                <w:lang w:val="zh-CN"/>
              </w:rPr>
              <w:t>（</w:t>
            </w:r>
            <w:r>
              <w:rPr>
                <w:rFonts w:hint="default" w:ascii="Times New Roman" w:hAnsi="Times New Roman" w:eastAsia="宋体" w:cs="Times New Roman"/>
                <w:color w:val="000000"/>
                <w:kern w:val="0"/>
                <w:sz w:val="21"/>
                <w:szCs w:val="21"/>
                <w:highlight w:val="none"/>
              </w:rPr>
              <w:t>荣誉</w:t>
            </w:r>
            <w:r>
              <w:rPr>
                <w:rFonts w:hint="default" w:ascii="Times New Roman" w:hAnsi="Times New Roman" w:eastAsia="宋体" w:cs="Times New Roman"/>
                <w:color w:val="000000"/>
                <w:kern w:val="0"/>
                <w:sz w:val="21"/>
                <w:szCs w:val="21"/>
                <w:highlight w:val="none"/>
                <w:lang w:val="zh-CN"/>
              </w:rPr>
              <w:t>）</w:t>
            </w:r>
            <w:r>
              <w:rPr>
                <w:rFonts w:hint="default" w:ascii="Times New Roman" w:hAnsi="Times New Roman" w:eastAsia="宋体" w:cs="Times New Roman"/>
                <w:color w:val="000000"/>
                <w:kern w:val="0"/>
                <w:sz w:val="21"/>
                <w:szCs w:val="21"/>
                <w:highlight w:val="none"/>
              </w:rPr>
              <w:t>按最高分计算，</w:t>
            </w:r>
            <w:r>
              <w:rPr>
                <w:rFonts w:hint="default" w:ascii="Times New Roman" w:hAnsi="Times New Roman" w:eastAsia="宋体" w:cs="Times New Roman"/>
                <w:color w:val="000000"/>
                <w:kern w:val="0"/>
                <w:sz w:val="21"/>
                <w:szCs w:val="21"/>
                <w:highlight w:val="none"/>
                <w:lang w:val="zh-CN"/>
              </w:rPr>
              <w:t>本项最高得</w:t>
            </w:r>
            <w:r>
              <w:rPr>
                <w:rFonts w:hint="default" w:ascii="Times New Roman" w:hAnsi="Times New Roman" w:eastAsia="宋体" w:cs="Times New Roman"/>
                <w:color w:val="000000"/>
                <w:kern w:val="0"/>
                <w:sz w:val="21"/>
                <w:szCs w:val="21"/>
                <w:highlight w:val="none"/>
                <w:lang w:val="en-US" w:eastAsia="zh-CN"/>
              </w:rPr>
              <w:t>3</w:t>
            </w:r>
            <w:r>
              <w:rPr>
                <w:rFonts w:hint="default" w:ascii="Times New Roman" w:hAnsi="Times New Roman" w:eastAsia="宋体" w:cs="Times New Roman"/>
                <w:color w:val="000000"/>
                <w:kern w:val="0"/>
                <w:sz w:val="21"/>
                <w:szCs w:val="21"/>
                <w:highlight w:val="none"/>
                <w:lang w:val="zh-CN"/>
              </w:rPr>
              <w:t>分。</w:t>
            </w:r>
          </w:p>
          <w:p>
            <w:pPr>
              <w:pStyle w:val="3"/>
              <w:keepNext w:val="0"/>
              <w:keepLines w:val="0"/>
              <w:pageBreakBefore w:val="0"/>
              <w:wordWrap/>
              <w:overflowPunct/>
              <w:topLinePunct w:val="0"/>
              <w:bidi w:val="0"/>
              <w:spacing w:after="0" w:line="360" w:lineRule="auto"/>
              <w:rPr>
                <w:rFonts w:hint="default" w:ascii="Times New Roman" w:hAnsi="Times New Roman" w:eastAsia="宋体" w:cs="Times New Roman"/>
                <w:kern w:val="2"/>
                <w:sz w:val="21"/>
                <w:szCs w:val="21"/>
                <w:highlight w:val="none"/>
                <w:lang w:val="en-US" w:eastAsia="zh-CN"/>
              </w:rPr>
            </w:pPr>
            <w:r>
              <w:rPr>
                <w:rFonts w:hint="default" w:ascii="Times New Roman" w:hAnsi="Times New Roman" w:eastAsia="宋体" w:cs="Times New Roman"/>
                <w:color w:val="000000"/>
                <w:kern w:val="0"/>
                <w:sz w:val="21"/>
                <w:szCs w:val="21"/>
                <w:highlight w:val="none"/>
                <w:lang w:val="zh-CN"/>
              </w:rPr>
              <w:t>注：须提供</w:t>
            </w:r>
            <w:r>
              <w:rPr>
                <w:rFonts w:hint="default" w:ascii="Times New Roman" w:hAnsi="Times New Roman" w:eastAsia="宋体" w:cs="Times New Roman"/>
                <w:color w:val="000000"/>
                <w:kern w:val="0"/>
                <w:sz w:val="21"/>
                <w:szCs w:val="21"/>
                <w:highlight w:val="none"/>
              </w:rPr>
              <w:t>相关</w:t>
            </w:r>
            <w:r>
              <w:rPr>
                <w:rFonts w:hint="default" w:ascii="Times New Roman" w:hAnsi="Times New Roman" w:eastAsia="宋体" w:cs="Times New Roman"/>
                <w:color w:val="000000"/>
                <w:kern w:val="0"/>
                <w:sz w:val="21"/>
                <w:szCs w:val="21"/>
                <w:highlight w:val="none"/>
                <w:lang w:val="zh-CN"/>
              </w:rPr>
              <w:t>获奖（</w:t>
            </w:r>
            <w:r>
              <w:rPr>
                <w:rFonts w:hint="default" w:ascii="Times New Roman" w:hAnsi="Times New Roman" w:eastAsia="宋体" w:cs="Times New Roman"/>
                <w:color w:val="000000"/>
                <w:kern w:val="0"/>
                <w:sz w:val="21"/>
                <w:szCs w:val="21"/>
                <w:highlight w:val="none"/>
              </w:rPr>
              <w:t>荣誉</w:t>
            </w:r>
            <w:r>
              <w:rPr>
                <w:rFonts w:hint="default" w:ascii="Times New Roman" w:hAnsi="Times New Roman" w:eastAsia="宋体" w:cs="Times New Roman"/>
                <w:color w:val="000000"/>
                <w:kern w:val="0"/>
                <w:sz w:val="21"/>
                <w:szCs w:val="21"/>
                <w:highlight w:val="none"/>
                <w:lang w:val="zh-CN"/>
              </w:rPr>
              <w:t>）</w:t>
            </w:r>
            <w:r>
              <w:rPr>
                <w:rFonts w:hint="default" w:ascii="Times New Roman" w:hAnsi="Times New Roman" w:eastAsia="宋体" w:cs="Times New Roman"/>
                <w:color w:val="000000"/>
                <w:kern w:val="0"/>
                <w:sz w:val="21"/>
                <w:szCs w:val="21"/>
                <w:highlight w:val="none"/>
              </w:rPr>
              <w:t>证明材料</w:t>
            </w:r>
            <w:r>
              <w:rPr>
                <w:rFonts w:hint="default" w:ascii="Times New Roman" w:hAnsi="Times New Roman" w:eastAsia="宋体" w:cs="Times New Roman"/>
                <w:color w:val="000000"/>
                <w:kern w:val="0"/>
                <w:sz w:val="21"/>
                <w:szCs w:val="21"/>
                <w:highlight w:val="none"/>
                <w:lang w:val="zh-CN"/>
              </w:rPr>
              <w:t>复印件</w:t>
            </w:r>
            <w:r>
              <w:rPr>
                <w:rFonts w:hint="default" w:ascii="Times New Roman" w:hAnsi="Times New Roman" w:eastAsia="宋体" w:cs="Times New Roman"/>
                <w:color w:val="000000"/>
                <w:kern w:val="0"/>
                <w:sz w:val="21"/>
                <w:szCs w:val="21"/>
                <w:highlight w:val="none"/>
              </w:rPr>
              <w:t>并</w:t>
            </w:r>
            <w:r>
              <w:rPr>
                <w:rFonts w:hint="default" w:ascii="Times New Roman" w:hAnsi="Times New Roman" w:eastAsia="宋体" w:cs="Times New Roman"/>
                <w:color w:val="000000"/>
                <w:kern w:val="0"/>
                <w:sz w:val="21"/>
                <w:szCs w:val="21"/>
                <w:highlight w:val="none"/>
                <w:lang w:val="zh-CN"/>
              </w:rPr>
              <w:t>加盖公章，未提供或内容模糊不清的不得分。</w:t>
            </w:r>
          </w:p>
        </w:tc>
        <w:tc>
          <w:tcPr>
            <w:tcW w:w="757" w:type="dxa"/>
            <w:vMerge w:val="continue"/>
            <w:vAlign w:val="center"/>
          </w:tcPr>
          <w:p>
            <w:pPr>
              <w:pStyle w:val="3"/>
              <w:rPr>
                <w:rFonts w:hint="default" w:ascii="Times New Roman" w:hAnsi="Times New Roman" w:eastAsia="宋体" w:cs="Times New Roman"/>
                <w:kern w:val="2"/>
                <w:szCs w:val="24"/>
                <w:highlight w:val="yellow"/>
                <w:lang w:val="en-US" w:eastAsia="zh-CN"/>
              </w:rPr>
            </w:pPr>
          </w:p>
        </w:tc>
      </w:tr>
    </w:tbl>
    <w:p>
      <w:pPr>
        <w:jc w:val="center"/>
        <w:rPr>
          <w:rFonts w:hint="default" w:ascii="Times New Roman" w:hAnsi="Times New Roman" w:eastAsia="宋体" w:cs="Times New Roman"/>
          <w:b/>
          <w:bCs/>
          <w:color w:val="000000"/>
          <w:sz w:val="36"/>
          <w:szCs w:val="36"/>
        </w:rPr>
      </w:pPr>
    </w:p>
    <w:p>
      <w:pPr>
        <w:keepNext w:val="0"/>
        <w:keepLines w:val="0"/>
        <w:pageBreakBefore w:val="0"/>
        <w:wordWrap/>
        <w:overflowPunct/>
        <w:topLinePunct w:val="0"/>
        <w:bidi w:val="0"/>
        <w:spacing w:line="360" w:lineRule="auto"/>
        <w:outlineLvl w:val="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投标文件递交</w:t>
      </w:r>
    </w:p>
    <w:p>
      <w:pPr>
        <w:pStyle w:val="9"/>
        <w:keepNext w:val="0"/>
        <w:keepLines w:val="0"/>
        <w:pageBreakBefore w:val="0"/>
        <w:wordWrap/>
        <w:overflowPunct/>
        <w:topLinePunct w:val="0"/>
        <w:bidi w:val="0"/>
        <w:spacing w:line="360" w:lineRule="auto"/>
        <w:ind w:left="0" w:leftChars="0" w:firstLine="560" w:firstLineChars="200"/>
        <w:jc w:val="both"/>
        <w:rPr>
          <w:rFonts w:hint="eastAsia" w:ascii="宋体" w:hAnsi="宋体" w:eastAsia="宋体" w:cs="宋体"/>
          <w:sz w:val="28"/>
          <w:szCs w:val="28"/>
          <w:highlight w:val="none"/>
          <w:lang w:eastAsia="zh-CN"/>
        </w:rPr>
      </w:pPr>
      <w:r>
        <w:rPr>
          <w:rFonts w:hint="eastAsia" w:ascii="宋体" w:hAnsi="宋体" w:eastAsia="宋体" w:cs="宋体"/>
          <w:sz w:val="28"/>
          <w:szCs w:val="28"/>
          <w:lang w:eastAsia="zh-CN"/>
        </w:rPr>
        <w:t>1、投标人应在投标截止时间前，将上述要求提供资格证明文件、投标报价文件等材料(单位盖章)，通过邮寄快递（邮寄的以签收时间为准）或直接送达的方式，</w:t>
      </w:r>
      <w:r>
        <w:rPr>
          <w:rFonts w:hint="eastAsia" w:ascii="宋体" w:hAnsi="宋体" w:eastAsia="宋体" w:cs="宋体"/>
          <w:sz w:val="28"/>
          <w:szCs w:val="28"/>
          <w:highlight w:val="none"/>
          <w:lang w:eastAsia="zh-CN"/>
        </w:rPr>
        <w:t>将投标文件送至人民路</w:t>
      </w:r>
      <w:r>
        <w:rPr>
          <w:rFonts w:hint="eastAsia" w:ascii="宋体" w:hAnsi="宋体" w:eastAsia="宋体" w:cs="宋体"/>
          <w:sz w:val="28"/>
          <w:szCs w:val="28"/>
          <w:highlight w:val="none"/>
          <w:lang w:val="en-US" w:eastAsia="zh-CN"/>
        </w:rPr>
        <w:t>269号401办公室</w:t>
      </w:r>
      <w:r>
        <w:rPr>
          <w:rFonts w:hint="eastAsia" w:ascii="宋体" w:hAnsi="宋体" w:eastAsia="宋体" w:cs="宋体"/>
          <w:sz w:val="28"/>
          <w:szCs w:val="28"/>
          <w:highlight w:val="none"/>
          <w:lang w:eastAsia="zh-CN"/>
        </w:rPr>
        <w:t>，收件人：</w:t>
      </w:r>
      <w:r>
        <w:rPr>
          <w:rFonts w:hint="eastAsia" w:ascii="宋体" w:hAnsi="宋体" w:eastAsia="宋体" w:cs="宋体"/>
          <w:sz w:val="28"/>
          <w:szCs w:val="28"/>
          <w:highlight w:val="none"/>
          <w:lang w:val="en-US" w:eastAsia="zh-CN"/>
        </w:rPr>
        <w:t>蒋先生</w:t>
      </w:r>
      <w:r>
        <w:rPr>
          <w:rFonts w:hint="eastAsia" w:ascii="宋体" w:hAnsi="宋体" w:eastAsia="宋体" w:cs="宋体"/>
          <w:sz w:val="28"/>
          <w:szCs w:val="28"/>
          <w:highlight w:val="none"/>
          <w:lang w:eastAsia="zh-CN"/>
        </w:rPr>
        <w:t>，联系电话：</w:t>
      </w:r>
      <w:r>
        <w:rPr>
          <w:rFonts w:hint="eastAsia" w:ascii="宋体" w:hAnsi="宋体" w:eastAsia="宋体" w:cs="宋体"/>
          <w:snapToGrid w:val="0"/>
          <w:color w:val="000000"/>
          <w:kern w:val="0"/>
          <w:sz w:val="24"/>
          <w:szCs w:val="24"/>
          <w:highlight w:val="none"/>
          <w:lang w:val="en-US" w:eastAsia="zh-CN" w:bidi="ar-SA"/>
        </w:rPr>
        <w:t>联系电话：0579-86656079</w:t>
      </w:r>
      <w:r>
        <w:rPr>
          <w:rFonts w:hint="eastAsia" w:ascii="宋体" w:hAnsi="宋体" w:eastAsia="宋体" w:cs="宋体"/>
          <w:sz w:val="28"/>
          <w:szCs w:val="28"/>
          <w:highlight w:val="none"/>
          <w:lang w:eastAsia="zh-CN"/>
        </w:rPr>
        <w:t>。</w:t>
      </w:r>
    </w:p>
    <w:p>
      <w:pPr>
        <w:pStyle w:val="9"/>
        <w:keepNext w:val="0"/>
        <w:keepLines w:val="0"/>
        <w:pageBreakBefore w:val="0"/>
        <w:wordWrap/>
        <w:overflowPunct/>
        <w:topLinePunct w:val="0"/>
        <w:bidi w:val="0"/>
        <w:spacing w:line="360" w:lineRule="auto"/>
        <w:ind w:left="0" w:leftChars="0"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highlight w:val="none"/>
          <w:lang w:eastAsia="zh-CN"/>
        </w:rPr>
        <w:t>2、报价文件必须在</w:t>
      </w:r>
      <w:r>
        <w:rPr>
          <w:rFonts w:hint="eastAsia" w:ascii="宋体" w:hAnsi="宋体" w:eastAsia="宋体" w:cs="宋体"/>
          <w:sz w:val="28"/>
          <w:szCs w:val="28"/>
          <w:highlight w:val="none"/>
          <w:lang w:val="en-US" w:eastAsia="zh-CN"/>
        </w:rPr>
        <w:t>2024</w:t>
      </w:r>
      <w:r>
        <w:rPr>
          <w:rFonts w:hint="eastAsia" w:ascii="宋体" w:hAnsi="宋体" w:eastAsia="宋体" w:cs="宋体"/>
          <w:sz w:val="28"/>
          <w:szCs w:val="28"/>
          <w:highlight w:val="none"/>
          <w:lang w:eastAsia="zh-CN"/>
        </w:rPr>
        <w:t>年</w:t>
      </w:r>
      <w:r>
        <w:rPr>
          <w:rFonts w:hint="eastAsia" w:ascii="宋体" w:hAnsi="宋体" w:eastAsia="宋体" w:cs="宋体"/>
          <w:sz w:val="28"/>
          <w:szCs w:val="28"/>
          <w:highlight w:val="none"/>
          <w:lang w:val="en-US" w:eastAsia="zh-CN"/>
        </w:rPr>
        <w:t>10</w:t>
      </w:r>
      <w:r>
        <w:rPr>
          <w:rFonts w:hint="eastAsia" w:ascii="宋体" w:hAnsi="宋体" w:eastAsia="宋体" w:cs="宋体"/>
          <w:sz w:val="28"/>
          <w:szCs w:val="28"/>
          <w:highlight w:val="none"/>
          <w:lang w:eastAsia="zh-CN"/>
        </w:rPr>
        <w:t>月</w:t>
      </w:r>
      <w:r>
        <w:rPr>
          <w:rFonts w:hint="eastAsia" w:ascii="宋体" w:hAnsi="宋体" w:eastAsia="宋体" w:cs="宋体"/>
          <w:sz w:val="28"/>
          <w:szCs w:val="28"/>
          <w:highlight w:val="none"/>
          <w:lang w:val="en-US" w:eastAsia="zh-CN"/>
        </w:rPr>
        <w:t>31</w:t>
      </w:r>
      <w:r>
        <w:rPr>
          <w:rFonts w:hint="eastAsia" w:ascii="宋体" w:hAnsi="宋体" w:eastAsia="宋体" w:cs="宋体"/>
          <w:sz w:val="28"/>
          <w:szCs w:val="28"/>
          <w:highlight w:val="none"/>
          <w:lang w:eastAsia="zh-CN"/>
        </w:rPr>
        <w:t>日</w:t>
      </w:r>
      <w:r>
        <w:rPr>
          <w:rFonts w:hint="eastAsia" w:ascii="宋体" w:hAnsi="宋体" w:eastAsia="宋体" w:cs="宋体"/>
          <w:sz w:val="28"/>
          <w:szCs w:val="28"/>
          <w:highlight w:val="none"/>
          <w:lang w:val="en-US" w:eastAsia="zh-CN"/>
        </w:rPr>
        <w:t>17</w:t>
      </w:r>
      <w:r>
        <w:rPr>
          <w:rFonts w:hint="eastAsia" w:ascii="宋体" w:hAnsi="宋体" w:eastAsia="宋体" w:cs="宋体"/>
          <w:sz w:val="28"/>
          <w:szCs w:val="28"/>
          <w:highlight w:val="none"/>
          <w:lang w:eastAsia="zh-CN"/>
        </w:rPr>
        <w:t>点前</w:t>
      </w:r>
      <w:r>
        <w:rPr>
          <w:rFonts w:hint="eastAsia" w:ascii="宋体" w:hAnsi="宋体" w:eastAsia="宋体" w:cs="宋体"/>
          <w:sz w:val="28"/>
          <w:szCs w:val="28"/>
          <w:lang w:eastAsia="zh-CN"/>
        </w:rPr>
        <w:t>送达。</w:t>
      </w:r>
    </w:p>
    <w:p>
      <w:pPr>
        <w:pStyle w:val="9"/>
        <w:keepNext w:val="0"/>
        <w:keepLines w:val="0"/>
        <w:pageBreakBefore w:val="0"/>
        <w:wordWrap/>
        <w:overflowPunct/>
        <w:topLinePunct w:val="0"/>
        <w:bidi w:val="0"/>
        <w:spacing w:line="360" w:lineRule="auto"/>
        <w:ind w:left="0" w:leftChars="0" w:firstLine="560" w:firstLineChars="200"/>
        <w:jc w:val="both"/>
        <w:rPr>
          <w:rFonts w:hint="eastAsia" w:ascii="仿宋" w:hAnsi="仿宋" w:eastAsia="仿宋" w:cs="仿宋"/>
          <w:sz w:val="28"/>
          <w:szCs w:val="28"/>
          <w:lang w:eastAsia="zh-CN"/>
        </w:rPr>
      </w:pPr>
      <w:r>
        <w:rPr>
          <w:rFonts w:hint="eastAsia" w:ascii="宋体" w:hAnsi="宋体" w:eastAsia="宋体" w:cs="宋体"/>
          <w:sz w:val="28"/>
          <w:szCs w:val="28"/>
          <w:lang w:eastAsia="zh-CN"/>
        </w:rPr>
        <w:t>3、各供应商要对所提供的全部资料的真实性、合法性承担法律责任。</w:t>
      </w:r>
    </w:p>
    <w:p>
      <w:pPr>
        <w:pStyle w:val="10"/>
        <w:keepNext w:val="0"/>
        <w:keepLines w:val="0"/>
        <w:pageBreakBefore w:val="0"/>
        <w:wordWrap/>
        <w:overflowPunct/>
        <w:topLinePunct w:val="0"/>
        <w:bidi w:val="0"/>
        <w:spacing w:line="360" w:lineRule="auto"/>
        <w:ind w:left="0" w:leftChars="0" w:firstLine="0" w:firstLineChars="0"/>
        <w:outlineLvl w:val="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采购人联系方式</w:t>
      </w:r>
    </w:p>
    <w:p>
      <w:pPr>
        <w:pStyle w:val="10"/>
        <w:keepNext w:val="0"/>
        <w:keepLines w:val="0"/>
        <w:pageBreakBefore w:val="0"/>
        <w:wordWrap/>
        <w:overflowPunct/>
        <w:topLinePunct w:val="0"/>
        <w:bidi w:val="0"/>
        <w:spacing w:line="360" w:lineRule="auto"/>
        <w:ind w:left="0" w:leftChars="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采购方：金华市生态环境局东阳分局</w:t>
      </w:r>
    </w:p>
    <w:p>
      <w:pPr>
        <w:pStyle w:val="10"/>
        <w:keepNext w:val="0"/>
        <w:keepLines w:val="0"/>
        <w:pageBreakBefore w:val="0"/>
        <w:wordWrap/>
        <w:overflowPunct/>
        <w:topLinePunct w:val="0"/>
        <w:bidi w:val="0"/>
        <w:spacing w:line="360" w:lineRule="auto"/>
        <w:ind w:left="0" w:leftChars="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地址：浙江省东阳市人民路269号</w:t>
      </w:r>
    </w:p>
    <w:p>
      <w:pPr>
        <w:pStyle w:val="10"/>
        <w:keepNext w:val="0"/>
        <w:keepLines w:val="0"/>
        <w:pageBreakBefore w:val="0"/>
        <w:wordWrap/>
        <w:overflowPunct/>
        <w:topLinePunct w:val="0"/>
        <w:bidi w:val="0"/>
        <w:spacing w:line="360" w:lineRule="auto"/>
        <w:ind w:left="0" w:leftChars="0" w:firstLine="560" w:firstLineChars="2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联系人及电话：吕先生  0579-89322390</w:t>
      </w:r>
    </w:p>
    <w:p>
      <w:pPr>
        <w:keepNext w:val="0"/>
        <w:keepLines w:val="0"/>
        <w:pageBreakBefore w:val="0"/>
        <w:widowControl w:val="0"/>
        <w:kinsoku/>
        <w:wordWrap/>
        <w:overflowPunct/>
        <w:topLinePunct w:val="0"/>
        <w:autoSpaceDE/>
        <w:autoSpaceDN/>
        <w:bidi w:val="0"/>
        <w:adjustRightInd w:val="0"/>
        <w:snapToGrid w:val="0"/>
        <w:spacing w:line="360" w:lineRule="auto"/>
        <w:ind w:firstLine="540" w:firstLineChars="200"/>
        <w:textAlignment w:val="auto"/>
        <w:rPr>
          <w:rFonts w:hint="eastAsia" w:ascii="Times New Roman" w:hAnsi="Times New Roman" w:eastAsia="宋体" w:cs="Times New Roman"/>
          <w:color w:val="000000"/>
          <w:sz w:val="27"/>
          <w:szCs w:val="27"/>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YTdkNmZiMWJjOGFhOTY0OWMxN2E1Y2IyNTNkMDIifQ=="/>
  </w:docVars>
  <w:rsids>
    <w:rsidRoot w:val="28C430C4"/>
    <w:rsid w:val="1DB02FC8"/>
    <w:rsid w:val="28C430C4"/>
    <w:rsid w:val="36CB3F42"/>
    <w:rsid w:val="4BB65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260" w:after="260" w:line="413" w:lineRule="auto"/>
      <w:outlineLvl w:val="1"/>
    </w:pPr>
    <w:rPr>
      <w:rFonts w:eastAsia="黑体"/>
      <w:b/>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unhideWhenUsed/>
    <w:qFormat/>
    <w:uiPriority w:val="99"/>
    <w:pPr>
      <w:ind w:firstLine="420" w:firstLineChars="200"/>
    </w:pPr>
  </w:style>
  <w:style w:type="paragraph" w:customStyle="1" w:styleId="8">
    <w:name w:val="表格文字"/>
    <w:basedOn w:val="1"/>
    <w:next w:val="3"/>
    <w:qFormat/>
    <w:uiPriority w:val="0"/>
    <w:pPr>
      <w:jc w:val="center"/>
    </w:pPr>
    <w:rPr>
      <w:sz w:val="24"/>
      <w:szCs w:val="20"/>
    </w:rPr>
  </w:style>
  <w:style w:type="paragraph" w:customStyle="1" w:styleId="9">
    <w:name w:val="标准正文"/>
    <w:basedOn w:val="1"/>
    <w:qFormat/>
    <w:uiPriority w:val="0"/>
    <w:pPr>
      <w:spacing w:line="360" w:lineRule="auto"/>
    </w:pPr>
    <w:rPr>
      <w:rFonts w:ascii="宋体" w:hAnsi="Times New Roman"/>
      <w:kern w:val="2"/>
      <w:sz w:val="24"/>
    </w:rPr>
  </w:style>
  <w:style w:type="paragraph" w:customStyle="1" w:styleId="10">
    <w:name w:val="缩进正文"/>
    <w:basedOn w:val="1"/>
    <w:qFormat/>
    <w:uiPriority w:val="0"/>
    <w:pPr>
      <w:spacing w:line="360" w:lineRule="auto"/>
      <w:ind w:firstLine="200" w:firstLineChars="200"/>
    </w:pPr>
    <w:rPr>
      <w:rFonts w:ascii="宋体" w:hAnsi="Times New Roman"/>
      <w:kern w:val="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1260</Words>
  <Characters>1356</Characters>
  <Lines>0</Lines>
  <Paragraphs>0</Paragraphs>
  <TotalTime>0</TotalTime>
  <ScaleCrop>false</ScaleCrop>
  <LinksUpToDate>false</LinksUpToDate>
  <CharactersWithSpaces>1359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2024-10-16T08:58:00Z</dcterms:created>
  <dc:creator>任翔宇</dc:creator>
  <cp:lastModifiedBy>Administrator</cp:lastModifiedBy>
  <dcterms:modified xsi:type="dcterms:W3CDTF">2024-10-28T11:48:20Z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B565754E78484F9CA19B3E13A21749CC_13</vt:lpwstr>
  </property>
</Properties>
</file>