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438E" w14:textId="44A0D8C3" w:rsidR="004830E0" w:rsidRPr="006E5918" w:rsidRDefault="004F3B7C">
      <w:pPr>
        <w:pStyle w:val="a6"/>
        <w:jc w:val="center"/>
        <w:rPr>
          <w:rFonts w:ascii="Times New Roman" w:eastAsia="黑体"/>
          <w:b/>
          <w:sz w:val="36"/>
          <w:szCs w:val="36"/>
        </w:rPr>
      </w:pPr>
      <w:r>
        <w:rPr>
          <w:rFonts w:ascii="Times New Roman" w:eastAsia="黑体" w:hint="eastAsia"/>
          <w:b/>
          <w:sz w:val="36"/>
          <w:szCs w:val="36"/>
        </w:rPr>
        <w:t>东阳市</w:t>
      </w:r>
      <w:r w:rsidR="00F2469E">
        <w:rPr>
          <w:rFonts w:ascii="Times New Roman" w:eastAsia="黑体" w:hint="eastAsia"/>
          <w:b/>
          <w:sz w:val="36"/>
          <w:szCs w:val="36"/>
        </w:rPr>
        <w:t>样品</w:t>
      </w:r>
      <w:r w:rsidR="00095C2E">
        <w:rPr>
          <w:rFonts w:ascii="Times New Roman" w:eastAsia="黑体" w:hint="eastAsia"/>
          <w:b/>
          <w:sz w:val="36"/>
          <w:szCs w:val="36"/>
        </w:rPr>
        <w:t>委托</w:t>
      </w:r>
      <w:r>
        <w:rPr>
          <w:rFonts w:ascii="Times New Roman" w:eastAsia="黑体" w:hint="eastAsia"/>
          <w:b/>
          <w:sz w:val="36"/>
          <w:szCs w:val="36"/>
        </w:rPr>
        <w:t>检测</w:t>
      </w:r>
      <w:r w:rsidR="00A612C3" w:rsidRPr="006E5918">
        <w:rPr>
          <w:rFonts w:ascii="Times New Roman" w:eastAsia="黑体"/>
          <w:b/>
          <w:sz w:val="36"/>
          <w:szCs w:val="36"/>
        </w:rPr>
        <w:t>项目</w:t>
      </w:r>
      <w:r w:rsidR="00B206AD" w:rsidRPr="00B206AD">
        <w:rPr>
          <w:rFonts w:ascii="Times New Roman" w:eastAsia="黑体" w:hint="eastAsia"/>
          <w:b/>
          <w:sz w:val="36"/>
          <w:szCs w:val="36"/>
        </w:rPr>
        <w:t>询价文件</w:t>
      </w:r>
    </w:p>
    <w:p w14:paraId="780F84C9" w14:textId="77777777" w:rsidR="004830E0" w:rsidRPr="006E5918" w:rsidRDefault="00000000" w:rsidP="007D5472">
      <w:pPr>
        <w:pStyle w:val="a6"/>
        <w:spacing w:line="560" w:lineRule="exact"/>
        <w:rPr>
          <w:rFonts w:ascii="Times New Roman"/>
          <w:sz w:val="28"/>
          <w:szCs w:val="28"/>
        </w:rPr>
      </w:pPr>
      <w:r w:rsidRPr="006E5918">
        <w:rPr>
          <w:rFonts w:ascii="Times New Roman"/>
          <w:b/>
          <w:sz w:val="28"/>
          <w:szCs w:val="28"/>
        </w:rPr>
        <w:t>各有关供应商</w:t>
      </w:r>
      <w:r w:rsidRPr="006E5918">
        <w:rPr>
          <w:rFonts w:ascii="Times New Roman"/>
          <w:sz w:val="28"/>
          <w:szCs w:val="28"/>
        </w:rPr>
        <w:t>：</w:t>
      </w:r>
    </w:p>
    <w:p w14:paraId="066609EF" w14:textId="25388907" w:rsidR="004830E0" w:rsidRPr="006E5918" w:rsidRDefault="004F3B7C" w:rsidP="007D5472">
      <w:pPr>
        <w:pStyle w:val="a7"/>
        <w:spacing w:line="560" w:lineRule="exact"/>
        <w:ind w:firstLine="480"/>
        <w:rPr>
          <w:rFonts w:ascii="Times New Roman"/>
          <w:szCs w:val="24"/>
        </w:rPr>
      </w:pPr>
      <w:r w:rsidRPr="004F3B7C">
        <w:rPr>
          <w:rFonts w:ascii="Times New Roman"/>
          <w:bCs/>
          <w:szCs w:val="24"/>
        </w:rPr>
        <w:t>东阳市</w:t>
      </w:r>
      <w:r w:rsidR="00F2469E">
        <w:rPr>
          <w:rFonts w:ascii="Times New Roman" w:hint="eastAsia"/>
          <w:bCs/>
          <w:szCs w:val="24"/>
        </w:rPr>
        <w:t>样品</w:t>
      </w:r>
      <w:r w:rsidRPr="004F3B7C">
        <w:rPr>
          <w:rFonts w:ascii="Times New Roman"/>
          <w:bCs/>
          <w:szCs w:val="24"/>
        </w:rPr>
        <w:t>检测</w:t>
      </w:r>
      <w:r w:rsidR="009C50C4" w:rsidRPr="006E5918">
        <w:rPr>
          <w:rFonts w:ascii="Times New Roman"/>
          <w:szCs w:val="24"/>
        </w:rPr>
        <w:t>项目邀请各单位对该项目进行报价。</w:t>
      </w:r>
    </w:p>
    <w:p w14:paraId="5D79A027" w14:textId="77777777" w:rsidR="00F23F81" w:rsidRDefault="00F23F81" w:rsidP="007D5472">
      <w:pPr>
        <w:spacing w:line="560" w:lineRule="exact"/>
        <w:rPr>
          <w:rFonts w:ascii="Times New Roman" w:hAnsi="Times New Roman"/>
          <w:b/>
          <w:bCs/>
          <w:iCs/>
          <w:sz w:val="28"/>
          <w:szCs w:val="28"/>
        </w:rPr>
      </w:pPr>
    </w:p>
    <w:p w14:paraId="1397D37E" w14:textId="232BAC31" w:rsidR="004830E0" w:rsidRPr="006E5918" w:rsidRDefault="009C50C4" w:rsidP="007D5472">
      <w:pPr>
        <w:spacing w:line="560" w:lineRule="exact"/>
        <w:rPr>
          <w:rFonts w:ascii="Times New Roman" w:hAnsi="Times New Roman"/>
          <w:b/>
          <w:bCs/>
          <w:iCs/>
          <w:sz w:val="28"/>
          <w:szCs w:val="28"/>
        </w:rPr>
      </w:pPr>
      <w:r w:rsidRPr="006E5918">
        <w:rPr>
          <w:rFonts w:ascii="Times New Roman" w:hAnsi="Times New Roman"/>
          <w:b/>
          <w:bCs/>
          <w:iCs/>
          <w:sz w:val="28"/>
          <w:szCs w:val="28"/>
        </w:rPr>
        <w:t>一、项目概况</w:t>
      </w:r>
    </w:p>
    <w:p w14:paraId="42994F0E" w14:textId="74C3069F" w:rsidR="00B97B49" w:rsidRPr="006E5918" w:rsidRDefault="007D5472" w:rsidP="006E5918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 w:rsidRPr="006E5918">
        <w:rPr>
          <w:rFonts w:ascii="Times New Roman" w:hAnsi="Times New Roman"/>
          <w:b/>
          <w:bCs/>
          <w:sz w:val="24"/>
          <w:szCs w:val="24"/>
        </w:rPr>
        <w:t>本</w:t>
      </w:r>
      <w:r w:rsidR="009C50C4" w:rsidRPr="006E5918">
        <w:rPr>
          <w:rFonts w:ascii="Times New Roman" w:hAnsi="Times New Roman"/>
          <w:b/>
          <w:bCs/>
          <w:sz w:val="24"/>
          <w:szCs w:val="24"/>
        </w:rPr>
        <w:t>项目</w:t>
      </w:r>
      <w:r w:rsidR="00AE092F" w:rsidRPr="006E5918">
        <w:rPr>
          <w:rFonts w:ascii="Times New Roman" w:hAnsi="Times New Roman"/>
          <w:b/>
          <w:bCs/>
          <w:sz w:val="24"/>
          <w:szCs w:val="24"/>
        </w:rPr>
        <w:t>最高</w:t>
      </w:r>
      <w:r w:rsidR="00B53191">
        <w:rPr>
          <w:rFonts w:ascii="Times New Roman" w:hAnsi="Times New Roman" w:hint="eastAsia"/>
          <w:b/>
          <w:bCs/>
          <w:sz w:val="24"/>
          <w:szCs w:val="24"/>
        </w:rPr>
        <w:t>总价</w:t>
      </w:r>
      <w:r w:rsidR="009C50C4" w:rsidRPr="006E5918">
        <w:rPr>
          <w:rFonts w:ascii="Times New Roman" w:hAnsi="Times New Roman"/>
          <w:b/>
          <w:bCs/>
          <w:sz w:val="24"/>
          <w:szCs w:val="24"/>
        </w:rPr>
        <w:t>：</w:t>
      </w:r>
      <w:r w:rsidR="00B206AD">
        <w:rPr>
          <w:rFonts w:ascii="Times New Roman" w:hAnsi="Times New Roman" w:hint="eastAsia"/>
          <w:b/>
          <w:bCs/>
          <w:sz w:val="24"/>
          <w:szCs w:val="24"/>
        </w:rPr>
        <w:t>8</w:t>
      </w:r>
      <w:r w:rsidR="00241E89">
        <w:rPr>
          <w:rFonts w:ascii="Times New Roman" w:hAnsi="Times New Roman"/>
          <w:b/>
          <w:bCs/>
          <w:sz w:val="24"/>
          <w:szCs w:val="24"/>
        </w:rPr>
        <w:t>.0</w:t>
      </w:r>
      <w:r w:rsidR="00F2469E">
        <w:rPr>
          <w:rFonts w:ascii="Times New Roman" w:hAnsi="Times New Roman" w:hint="eastAsia"/>
          <w:b/>
          <w:bCs/>
          <w:sz w:val="24"/>
          <w:szCs w:val="24"/>
        </w:rPr>
        <w:t>万</w:t>
      </w:r>
      <w:r w:rsidR="009C50C4" w:rsidRPr="006E5918">
        <w:rPr>
          <w:rFonts w:ascii="Times New Roman" w:hAnsi="Times New Roman"/>
          <w:b/>
          <w:bCs/>
          <w:sz w:val="24"/>
          <w:szCs w:val="24"/>
        </w:rPr>
        <w:t>。</w:t>
      </w:r>
    </w:p>
    <w:p w14:paraId="1469EDAF" w14:textId="09BE0545" w:rsidR="004830E0" w:rsidRPr="006E5918" w:rsidRDefault="009C50C4" w:rsidP="006E5918">
      <w:pPr>
        <w:spacing w:line="50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6E5918">
        <w:rPr>
          <w:rFonts w:ascii="Times New Roman" w:hAnsi="Times New Roman"/>
          <w:b/>
          <w:sz w:val="24"/>
          <w:szCs w:val="24"/>
        </w:rPr>
        <w:t>报价时，报价总额不得高于本项目</w:t>
      </w:r>
      <w:r w:rsidR="007C3F74">
        <w:rPr>
          <w:rFonts w:ascii="Times New Roman" w:hAnsi="Times New Roman" w:hint="eastAsia"/>
          <w:b/>
          <w:sz w:val="24"/>
          <w:szCs w:val="24"/>
        </w:rPr>
        <w:t>最高</w:t>
      </w:r>
      <w:r w:rsidR="00B53191">
        <w:rPr>
          <w:rFonts w:ascii="Times New Roman" w:hAnsi="Times New Roman" w:hint="eastAsia"/>
          <w:b/>
          <w:sz w:val="24"/>
          <w:szCs w:val="24"/>
        </w:rPr>
        <w:t>总</w:t>
      </w:r>
      <w:r w:rsidR="007C3F74">
        <w:rPr>
          <w:rFonts w:ascii="Times New Roman" w:hAnsi="Times New Roman" w:hint="eastAsia"/>
          <w:b/>
          <w:sz w:val="24"/>
          <w:szCs w:val="24"/>
        </w:rPr>
        <w:t>价</w:t>
      </w:r>
      <w:r w:rsidRPr="006E5918">
        <w:rPr>
          <w:rFonts w:ascii="Times New Roman" w:hAnsi="Times New Roman"/>
          <w:b/>
          <w:sz w:val="24"/>
          <w:szCs w:val="24"/>
        </w:rPr>
        <w:t>，否则按无效报价处理。</w:t>
      </w:r>
      <w:r w:rsidR="00F2469E">
        <w:rPr>
          <w:rFonts w:ascii="Times New Roman" w:hAnsi="Times New Roman" w:hint="eastAsia"/>
          <w:b/>
          <w:sz w:val="24"/>
          <w:szCs w:val="24"/>
        </w:rPr>
        <w:t>供应商报价细则里需要列明每个项目的单价。</w:t>
      </w:r>
      <w:r w:rsidR="00C111B1" w:rsidRPr="006E5918">
        <w:rPr>
          <w:rFonts w:ascii="Times New Roman" w:hAnsi="Times New Roman"/>
          <w:b/>
          <w:sz w:val="24"/>
          <w:szCs w:val="24"/>
        </w:rPr>
        <w:t>中标供应商</w:t>
      </w:r>
      <w:r w:rsidR="00C520B3" w:rsidRPr="006E5918">
        <w:rPr>
          <w:rFonts w:ascii="Times New Roman" w:hAnsi="Times New Roman"/>
          <w:b/>
          <w:sz w:val="24"/>
          <w:szCs w:val="24"/>
        </w:rPr>
        <w:t>的</w:t>
      </w:r>
      <w:r w:rsidR="00C111B1" w:rsidRPr="006E5918">
        <w:rPr>
          <w:rFonts w:ascii="Times New Roman" w:hAnsi="Times New Roman"/>
          <w:b/>
          <w:sz w:val="24"/>
          <w:szCs w:val="24"/>
        </w:rPr>
        <w:t>确定详见</w:t>
      </w:r>
      <w:r w:rsidR="007C3F74">
        <w:rPr>
          <w:rFonts w:ascii="Times New Roman" w:hAnsi="Times New Roman" w:hint="eastAsia"/>
          <w:b/>
          <w:sz w:val="24"/>
          <w:szCs w:val="24"/>
        </w:rPr>
        <w:t>六</w:t>
      </w:r>
      <w:r w:rsidR="00C111B1" w:rsidRPr="006E5918">
        <w:rPr>
          <w:rFonts w:ascii="Times New Roman" w:hAnsi="Times New Roman"/>
          <w:b/>
          <w:sz w:val="24"/>
          <w:szCs w:val="24"/>
        </w:rPr>
        <w:t>评标细则。</w:t>
      </w:r>
    </w:p>
    <w:p w14:paraId="2F8F2FDB" w14:textId="77777777" w:rsidR="00F23F81" w:rsidRDefault="00F23F81" w:rsidP="007D5472">
      <w:pPr>
        <w:spacing w:line="560" w:lineRule="exact"/>
        <w:rPr>
          <w:rFonts w:ascii="Times New Roman" w:hAnsi="Times New Roman"/>
          <w:b/>
          <w:bCs/>
          <w:iCs/>
          <w:sz w:val="28"/>
          <w:szCs w:val="28"/>
        </w:rPr>
      </w:pPr>
    </w:p>
    <w:p w14:paraId="6D1D6B62" w14:textId="228DA8BD" w:rsidR="007D5472" w:rsidRPr="006E5918" w:rsidRDefault="007D5472" w:rsidP="007D5472">
      <w:pPr>
        <w:spacing w:line="560" w:lineRule="exact"/>
        <w:rPr>
          <w:rFonts w:ascii="Times New Roman" w:hAnsi="Times New Roman"/>
          <w:b/>
          <w:bCs/>
          <w:iCs/>
          <w:sz w:val="28"/>
          <w:szCs w:val="28"/>
        </w:rPr>
      </w:pPr>
      <w:r w:rsidRPr="006E5918">
        <w:rPr>
          <w:rFonts w:ascii="Times New Roman" w:hAnsi="Times New Roman"/>
          <w:b/>
          <w:bCs/>
          <w:iCs/>
          <w:sz w:val="28"/>
          <w:szCs w:val="28"/>
        </w:rPr>
        <w:t>二、供应商的资格要求</w:t>
      </w:r>
    </w:p>
    <w:p w14:paraId="62E8EFC1" w14:textId="77777777" w:rsidR="00B206AD" w:rsidRPr="006E5918" w:rsidRDefault="00B206AD" w:rsidP="00B206AD">
      <w:pPr>
        <w:pStyle w:val="a6"/>
        <w:spacing w:line="500" w:lineRule="exact"/>
        <w:ind w:firstLineChars="200" w:firstLine="480"/>
        <w:jc w:val="both"/>
        <w:rPr>
          <w:rFonts w:ascii="Times New Roman"/>
          <w:szCs w:val="24"/>
        </w:rPr>
      </w:pPr>
      <w:r w:rsidRPr="006E5918">
        <w:rPr>
          <w:rFonts w:ascii="Times New Roman"/>
          <w:szCs w:val="24"/>
        </w:rPr>
        <w:t>1</w:t>
      </w:r>
      <w:r w:rsidRPr="006E5918">
        <w:rPr>
          <w:rFonts w:ascii="Times New Roman"/>
          <w:szCs w:val="24"/>
        </w:rPr>
        <w:t>、</w:t>
      </w:r>
      <w:r w:rsidRPr="001C23C0">
        <w:rPr>
          <w:rFonts w:ascii="Times New Roman" w:hint="eastAsia"/>
          <w:szCs w:val="24"/>
        </w:rPr>
        <w:t>符合《中华人民共和国政府采购法》第二十二条规定</w:t>
      </w:r>
      <w:r w:rsidRPr="006E5918">
        <w:rPr>
          <w:rFonts w:ascii="Times New Roman"/>
          <w:szCs w:val="24"/>
        </w:rPr>
        <w:t>；</w:t>
      </w:r>
      <w:r>
        <w:rPr>
          <w:rFonts w:hAnsi="宋体" w:hint="eastAsia"/>
          <w:szCs w:val="24"/>
        </w:rPr>
        <w:t>未被“信用中国”（www.creditchina.gov.cn）、中国政府采购网（www.ccgp.gov.cn）列入失信被执行人、重大税收违法案件当事人、政府采购严重违法失信行为记录名单。</w:t>
      </w:r>
    </w:p>
    <w:p w14:paraId="1D429B0E" w14:textId="77777777" w:rsidR="00B206AD" w:rsidRPr="006E5918" w:rsidRDefault="00B206AD" w:rsidP="00B206AD">
      <w:pPr>
        <w:pStyle w:val="a6"/>
        <w:spacing w:line="500" w:lineRule="exact"/>
        <w:ind w:firstLineChars="200" w:firstLine="482"/>
        <w:jc w:val="both"/>
        <w:rPr>
          <w:rFonts w:ascii="Times New Roman"/>
          <w:b/>
          <w:bCs/>
          <w:szCs w:val="24"/>
        </w:rPr>
      </w:pPr>
      <w:r>
        <w:rPr>
          <w:rFonts w:ascii="Times New Roman"/>
          <w:b/>
          <w:bCs/>
          <w:szCs w:val="24"/>
        </w:rPr>
        <w:t>2</w:t>
      </w:r>
      <w:r w:rsidRPr="006E5918">
        <w:rPr>
          <w:rFonts w:ascii="Times New Roman"/>
          <w:b/>
          <w:bCs/>
          <w:szCs w:val="24"/>
        </w:rPr>
        <w:t>、</w:t>
      </w:r>
      <w:r w:rsidRPr="001C23C0">
        <w:rPr>
          <w:rFonts w:ascii="Times New Roman" w:hint="eastAsia"/>
          <w:b/>
          <w:bCs/>
          <w:szCs w:val="24"/>
        </w:rPr>
        <w:t>供应商实验室具有省级以上</w:t>
      </w:r>
      <w:r>
        <w:rPr>
          <w:rFonts w:ascii="Times New Roman" w:hint="eastAsia"/>
          <w:b/>
          <w:bCs/>
          <w:szCs w:val="24"/>
        </w:rPr>
        <w:t>市场监督管理局</w:t>
      </w:r>
      <w:r w:rsidRPr="001C23C0">
        <w:rPr>
          <w:rFonts w:ascii="Times New Roman" w:hint="eastAsia"/>
          <w:b/>
          <w:bCs/>
          <w:szCs w:val="24"/>
        </w:rPr>
        <w:t>颁发的</w:t>
      </w:r>
      <w:r>
        <w:rPr>
          <w:rFonts w:ascii="Times New Roman" w:hint="eastAsia"/>
          <w:b/>
          <w:bCs/>
          <w:szCs w:val="24"/>
        </w:rPr>
        <w:t>检验检测机构资质</w:t>
      </w:r>
      <w:r w:rsidRPr="001C23C0">
        <w:rPr>
          <w:rFonts w:ascii="Times New Roman" w:hint="eastAsia"/>
          <w:b/>
          <w:bCs/>
          <w:szCs w:val="24"/>
        </w:rPr>
        <w:t>认证证书（</w:t>
      </w:r>
      <w:r w:rsidRPr="001C23C0">
        <w:rPr>
          <w:rFonts w:ascii="Times New Roman" w:hint="eastAsia"/>
          <w:b/>
          <w:bCs/>
          <w:szCs w:val="24"/>
        </w:rPr>
        <w:t>CMA</w:t>
      </w:r>
      <w:r w:rsidRPr="001C23C0">
        <w:rPr>
          <w:rFonts w:ascii="Times New Roman" w:hint="eastAsia"/>
          <w:b/>
          <w:bCs/>
          <w:szCs w:val="24"/>
        </w:rPr>
        <w:t>）</w:t>
      </w:r>
      <w:r>
        <w:rPr>
          <w:rFonts w:ascii="Times New Roman" w:hint="eastAsia"/>
          <w:b/>
          <w:bCs/>
          <w:szCs w:val="24"/>
        </w:rPr>
        <w:t>，</w:t>
      </w:r>
      <w:r>
        <w:rPr>
          <w:rFonts w:hAnsi="宋体" w:cs="宋体" w:hint="eastAsia"/>
          <w:b/>
          <w:bCs/>
        </w:rPr>
        <w:t>证书附</w:t>
      </w:r>
      <w:r w:rsidRPr="001C23C0">
        <w:rPr>
          <w:rFonts w:hAnsi="宋体" w:cs="宋体" w:hint="eastAsia"/>
          <w:b/>
          <w:bCs/>
        </w:rPr>
        <w:t>表中的检测项目应涵盖本次检测全部项目且在有效期内</w:t>
      </w:r>
      <w:r w:rsidRPr="001C23C0">
        <w:rPr>
          <w:rFonts w:ascii="Times New Roman"/>
          <w:b/>
          <w:bCs/>
          <w:szCs w:val="24"/>
        </w:rPr>
        <w:t>；</w:t>
      </w:r>
    </w:p>
    <w:p w14:paraId="1F4316B2" w14:textId="77777777" w:rsidR="00B206AD" w:rsidRDefault="00B206AD" w:rsidP="00B206AD">
      <w:pPr>
        <w:pStyle w:val="a6"/>
        <w:spacing w:line="500" w:lineRule="exact"/>
        <w:ind w:firstLineChars="200" w:firstLine="482"/>
        <w:jc w:val="both"/>
        <w:rPr>
          <w:rFonts w:ascii="Times New Roman"/>
          <w:b/>
          <w:bCs/>
          <w:szCs w:val="24"/>
        </w:rPr>
      </w:pPr>
      <w:r>
        <w:rPr>
          <w:rFonts w:ascii="Times New Roman"/>
          <w:b/>
          <w:bCs/>
          <w:szCs w:val="24"/>
        </w:rPr>
        <w:t>3</w:t>
      </w:r>
      <w:r w:rsidRPr="006E5918">
        <w:rPr>
          <w:rFonts w:ascii="Times New Roman"/>
          <w:b/>
          <w:bCs/>
          <w:szCs w:val="24"/>
        </w:rPr>
        <w:t>、</w:t>
      </w:r>
      <w:r w:rsidRPr="00444224">
        <w:rPr>
          <w:rFonts w:ascii="Times New Roman"/>
          <w:b/>
          <w:bCs/>
          <w:szCs w:val="24"/>
        </w:rPr>
        <w:t>本项目必须由供应商自身负责完成，不得转包或分包给其它单位</w:t>
      </w:r>
      <w:r w:rsidRPr="006E5918">
        <w:rPr>
          <w:rFonts w:ascii="Times New Roman"/>
          <w:b/>
          <w:bCs/>
          <w:szCs w:val="24"/>
        </w:rPr>
        <w:t>；</w:t>
      </w:r>
    </w:p>
    <w:p w14:paraId="6BCA5D63" w14:textId="77777777" w:rsidR="00B206AD" w:rsidRPr="006E5918" w:rsidRDefault="00B206AD" w:rsidP="00B206AD">
      <w:pPr>
        <w:pStyle w:val="a6"/>
        <w:spacing w:line="500" w:lineRule="exact"/>
        <w:ind w:firstLineChars="200" w:firstLine="480"/>
        <w:jc w:val="both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4</w:t>
      </w:r>
      <w:r w:rsidRPr="006E5918">
        <w:rPr>
          <w:rFonts w:ascii="Times New Roman"/>
          <w:szCs w:val="24"/>
        </w:rPr>
        <w:t>、在浙江省内设有固定实验室</w:t>
      </w:r>
    </w:p>
    <w:p w14:paraId="4D6D9E0B" w14:textId="77777777" w:rsidR="00B206AD" w:rsidRPr="006E5918" w:rsidRDefault="00B206AD" w:rsidP="00B206AD">
      <w:pPr>
        <w:pStyle w:val="a6"/>
        <w:spacing w:line="500" w:lineRule="exact"/>
        <w:ind w:firstLineChars="200" w:firstLine="480"/>
        <w:jc w:val="both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5</w:t>
      </w:r>
      <w:r w:rsidRPr="006E5918">
        <w:rPr>
          <w:rFonts w:ascii="Times New Roman"/>
          <w:szCs w:val="24"/>
        </w:rPr>
        <w:t>、本项目不接受联合体投标。</w:t>
      </w:r>
    </w:p>
    <w:p w14:paraId="4E5F6891" w14:textId="09D65AFB" w:rsidR="004830E0" w:rsidRPr="006E5918" w:rsidRDefault="009E3F81" w:rsidP="004960B6">
      <w:pPr>
        <w:spacing w:line="440" w:lineRule="exact"/>
        <w:rPr>
          <w:rFonts w:ascii="Times New Roman" w:hAnsi="Times New Roman"/>
          <w:b/>
          <w:bCs/>
          <w:iCs/>
          <w:sz w:val="28"/>
          <w:szCs w:val="28"/>
        </w:rPr>
      </w:pPr>
      <w:r w:rsidRPr="006E5918">
        <w:rPr>
          <w:rFonts w:ascii="Times New Roman" w:hAnsi="Times New Roman"/>
          <w:b/>
          <w:bCs/>
          <w:iCs/>
          <w:sz w:val="28"/>
          <w:szCs w:val="28"/>
        </w:rPr>
        <w:t>三、</w:t>
      </w:r>
      <w:r w:rsidR="00422D0A" w:rsidRPr="006E5918">
        <w:rPr>
          <w:rFonts w:ascii="Times New Roman" w:hAnsi="Times New Roman"/>
          <w:b/>
          <w:bCs/>
          <w:iCs/>
          <w:sz w:val="28"/>
          <w:szCs w:val="28"/>
        </w:rPr>
        <w:t>采购</w:t>
      </w:r>
      <w:r w:rsidR="00A96697" w:rsidRPr="006E5918">
        <w:rPr>
          <w:rFonts w:ascii="Times New Roman" w:hAnsi="Times New Roman"/>
          <w:b/>
          <w:bCs/>
          <w:iCs/>
          <w:sz w:val="28"/>
          <w:szCs w:val="28"/>
        </w:rPr>
        <w:t>内容</w:t>
      </w:r>
    </w:p>
    <w:p w14:paraId="2FA44056" w14:textId="63D0B93C" w:rsidR="00F2469E" w:rsidRDefault="00422D0A" w:rsidP="006E5918">
      <w:pPr>
        <w:pStyle w:val="a6"/>
        <w:spacing w:line="500" w:lineRule="exact"/>
        <w:ind w:firstLineChars="200" w:firstLine="480"/>
        <w:jc w:val="both"/>
        <w:rPr>
          <w:rFonts w:ascii="Times New Roman"/>
          <w:szCs w:val="24"/>
        </w:rPr>
      </w:pPr>
      <w:r w:rsidRPr="006E5918">
        <w:rPr>
          <w:rFonts w:ascii="Times New Roman"/>
          <w:szCs w:val="24"/>
        </w:rPr>
        <w:t>本次</w:t>
      </w:r>
      <w:r w:rsidR="00F2469E">
        <w:rPr>
          <w:rFonts w:ascii="Times New Roman" w:hint="eastAsia"/>
          <w:szCs w:val="24"/>
        </w:rPr>
        <w:t>项目为样品检测，检测内容如下：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459"/>
        <w:gridCol w:w="2807"/>
        <w:gridCol w:w="2129"/>
        <w:gridCol w:w="2127"/>
      </w:tblGrid>
      <w:tr w:rsidR="00F2469E" w:rsidRPr="0040515C" w14:paraId="15ECED1E" w14:textId="5042AD05" w:rsidTr="00F2469E">
        <w:trPr>
          <w:trHeight w:val="397"/>
        </w:trPr>
        <w:tc>
          <w:tcPr>
            <w:tcW w:w="856" w:type="pct"/>
            <w:noWrap/>
            <w:vAlign w:val="center"/>
          </w:tcPr>
          <w:p w14:paraId="1D0A1D87" w14:textId="5B029ACE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647" w:type="pct"/>
            <w:vAlign w:val="center"/>
          </w:tcPr>
          <w:p w14:paraId="281B98CA" w14:textId="15E3E0E4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249" w:type="pct"/>
            <w:noWrap/>
          </w:tcPr>
          <w:p w14:paraId="0B10933B" w14:textId="3F98EBB8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数量（个）</w:t>
            </w:r>
          </w:p>
        </w:tc>
        <w:tc>
          <w:tcPr>
            <w:tcW w:w="1248" w:type="pct"/>
          </w:tcPr>
          <w:p w14:paraId="28F46E03" w14:textId="3B1CF934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2469E" w:rsidRPr="0040515C" w14:paraId="5827A90F" w14:textId="442D30B9" w:rsidTr="00F2469E">
        <w:trPr>
          <w:trHeight w:val="397"/>
        </w:trPr>
        <w:tc>
          <w:tcPr>
            <w:tcW w:w="856" w:type="pct"/>
            <w:vMerge w:val="restart"/>
            <w:noWrap/>
            <w:vAlign w:val="center"/>
            <w:hideMark/>
          </w:tcPr>
          <w:p w14:paraId="0099C875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0515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水</w:t>
            </w:r>
            <w:r w:rsidRPr="0040515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/</w:t>
            </w:r>
            <w:r w:rsidRPr="0040515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废水</w:t>
            </w:r>
          </w:p>
        </w:tc>
        <w:tc>
          <w:tcPr>
            <w:tcW w:w="1647" w:type="pct"/>
            <w:vAlign w:val="center"/>
            <w:hideMark/>
          </w:tcPr>
          <w:p w14:paraId="26ABE7E1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0515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烷基汞</w:t>
            </w:r>
          </w:p>
        </w:tc>
        <w:tc>
          <w:tcPr>
            <w:tcW w:w="1249" w:type="pct"/>
            <w:noWrap/>
          </w:tcPr>
          <w:p w14:paraId="3ABF4E32" w14:textId="06CDFC12" w:rsidR="00F2469E" w:rsidRPr="0040515C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8" w:type="pct"/>
          </w:tcPr>
          <w:p w14:paraId="14B2F590" w14:textId="77777777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2469E" w:rsidRPr="0040515C" w14:paraId="7C3F4C25" w14:textId="30834C50" w:rsidTr="00F2469E">
        <w:trPr>
          <w:trHeight w:val="397"/>
        </w:trPr>
        <w:tc>
          <w:tcPr>
            <w:tcW w:w="856" w:type="pct"/>
            <w:vMerge/>
            <w:vAlign w:val="center"/>
            <w:hideMark/>
          </w:tcPr>
          <w:p w14:paraId="048D7693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  <w:hideMark/>
          </w:tcPr>
          <w:p w14:paraId="420A9BE0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0515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溶解性总固体</w:t>
            </w:r>
          </w:p>
        </w:tc>
        <w:tc>
          <w:tcPr>
            <w:tcW w:w="1249" w:type="pct"/>
            <w:noWrap/>
          </w:tcPr>
          <w:p w14:paraId="7931881A" w14:textId="4148014E" w:rsidR="00F2469E" w:rsidRPr="0040515C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8" w:type="pct"/>
          </w:tcPr>
          <w:p w14:paraId="381358FA" w14:textId="77777777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2469E" w:rsidRPr="0040515C" w14:paraId="0DBE94A5" w14:textId="59494656" w:rsidTr="00F2469E">
        <w:trPr>
          <w:trHeight w:val="397"/>
        </w:trPr>
        <w:tc>
          <w:tcPr>
            <w:tcW w:w="856" w:type="pct"/>
            <w:vMerge/>
            <w:vAlign w:val="center"/>
            <w:hideMark/>
          </w:tcPr>
          <w:p w14:paraId="23592DA4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  <w:hideMark/>
          </w:tcPr>
          <w:p w14:paraId="2F38AC58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0515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可吸附有机卤素</w:t>
            </w:r>
          </w:p>
        </w:tc>
        <w:tc>
          <w:tcPr>
            <w:tcW w:w="1249" w:type="pct"/>
            <w:noWrap/>
          </w:tcPr>
          <w:p w14:paraId="2FC0AD21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pct"/>
          </w:tcPr>
          <w:p w14:paraId="6B1C3113" w14:textId="77777777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2469E" w:rsidRPr="0040515C" w14:paraId="21FF3F97" w14:textId="33938BF5" w:rsidTr="00F2469E">
        <w:trPr>
          <w:trHeight w:val="397"/>
        </w:trPr>
        <w:tc>
          <w:tcPr>
            <w:tcW w:w="856" w:type="pct"/>
            <w:vMerge/>
            <w:vAlign w:val="center"/>
            <w:hideMark/>
          </w:tcPr>
          <w:p w14:paraId="6359469F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  <w:hideMark/>
          </w:tcPr>
          <w:p w14:paraId="72F722F1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0515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总有机碳</w:t>
            </w:r>
          </w:p>
        </w:tc>
        <w:tc>
          <w:tcPr>
            <w:tcW w:w="1249" w:type="pct"/>
            <w:noWrap/>
          </w:tcPr>
          <w:p w14:paraId="5DB5C97A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8" w:type="pct"/>
          </w:tcPr>
          <w:p w14:paraId="3E6CF8C4" w14:textId="77777777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2469E" w:rsidRPr="0040515C" w14:paraId="0E48DD9B" w14:textId="75904AF8" w:rsidTr="00F2469E">
        <w:trPr>
          <w:trHeight w:val="397"/>
        </w:trPr>
        <w:tc>
          <w:tcPr>
            <w:tcW w:w="856" w:type="pct"/>
            <w:vMerge/>
            <w:vAlign w:val="center"/>
            <w:hideMark/>
          </w:tcPr>
          <w:p w14:paraId="58373768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  <w:hideMark/>
          </w:tcPr>
          <w:p w14:paraId="5955696C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0515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二氯甲烷</w:t>
            </w:r>
          </w:p>
        </w:tc>
        <w:tc>
          <w:tcPr>
            <w:tcW w:w="1249" w:type="pct"/>
            <w:noWrap/>
          </w:tcPr>
          <w:p w14:paraId="706C8575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8" w:type="pct"/>
          </w:tcPr>
          <w:p w14:paraId="3B990F25" w14:textId="77777777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2469E" w:rsidRPr="0040515C" w14:paraId="6179A5EF" w14:textId="79E6CC70" w:rsidTr="00F2469E">
        <w:trPr>
          <w:trHeight w:val="397"/>
        </w:trPr>
        <w:tc>
          <w:tcPr>
            <w:tcW w:w="856" w:type="pct"/>
            <w:vMerge/>
            <w:vAlign w:val="center"/>
            <w:hideMark/>
          </w:tcPr>
          <w:p w14:paraId="1C6A3FC7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  <w:hideMark/>
          </w:tcPr>
          <w:p w14:paraId="331D7F2C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0515C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硝基苯类化合物</w:t>
            </w:r>
          </w:p>
        </w:tc>
        <w:tc>
          <w:tcPr>
            <w:tcW w:w="1249" w:type="pct"/>
            <w:noWrap/>
          </w:tcPr>
          <w:p w14:paraId="401ADC13" w14:textId="77777777" w:rsidR="00F2469E" w:rsidRPr="0040515C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8" w:type="pct"/>
          </w:tcPr>
          <w:p w14:paraId="263DE843" w14:textId="77777777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2469E" w:rsidRPr="00DF1816" w14:paraId="0A2BF7A2" w14:textId="30042AAE" w:rsidTr="00F2469E">
        <w:trPr>
          <w:trHeight w:val="397"/>
        </w:trPr>
        <w:tc>
          <w:tcPr>
            <w:tcW w:w="856" w:type="pct"/>
            <w:vMerge w:val="restart"/>
            <w:vAlign w:val="center"/>
          </w:tcPr>
          <w:p w14:paraId="12DFA448" w14:textId="60457BDB" w:rsidR="00F2469E" w:rsidRPr="00DF1816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DF1816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气</w:t>
            </w:r>
          </w:p>
        </w:tc>
        <w:tc>
          <w:tcPr>
            <w:tcW w:w="1647" w:type="pct"/>
            <w:vAlign w:val="center"/>
          </w:tcPr>
          <w:p w14:paraId="28AE2B8F" w14:textId="77777777" w:rsidR="00F2469E" w:rsidRPr="00DF1816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DF1816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臭气浓度</w:t>
            </w:r>
          </w:p>
        </w:tc>
        <w:tc>
          <w:tcPr>
            <w:tcW w:w="1249" w:type="pct"/>
            <w:noWrap/>
          </w:tcPr>
          <w:p w14:paraId="350489EC" w14:textId="792D7D31" w:rsidR="00F2469E" w:rsidRPr="00DF1816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8" w:type="pct"/>
          </w:tcPr>
          <w:p w14:paraId="2AE634F9" w14:textId="77777777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2469E" w14:paraId="085B9869" w14:textId="5C8AED2D" w:rsidTr="00F2469E">
        <w:trPr>
          <w:trHeight w:val="397"/>
        </w:trPr>
        <w:tc>
          <w:tcPr>
            <w:tcW w:w="856" w:type="pct"/>
            <w:vMerge/>
            <w:vAlign w:val="center"/>
          </w:tcPr>
          <w:p w14:paraId="53C7AD9C" w14:textId="77777777" w:rsidR="00F2469E" w:rsidRPr="00DF1816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vAlign w:val="center"/>
          </w:tcPr>
          <w:p w14:paraId="2E5C1682" w14:textId="77777777" w:rsidR="00F2469E" w:rsidRPr="00DF1816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乙酸乙酯</w:t>
            </w:r>
          </w:p>
        </w:tc>
        <w:tc>
          <w:tcPr>
            <w:tcW w:w="1249" w:type="pct"/>
            <w:noWrap/>
          </w:tcPr>
          <w:p w14:paraId="6A1D7D44" w14:textId="59E8BBFE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8" w:type="pct"/>
          </w:tcPr>
          <w:p w14:paraId="58B9C471" w14:textId="77777777" w:rsidR="00F2469E" w:rsidRDefault="00F2469E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B206AD" w14:paraId="281DE26E" w14:textId="77777777" w:rsidTr="00F2469E">
        <w:trPr>
          <w:trHeight w:val="397"/>
        </w:trPr>
        <w:tc>
          <w:tcPr>
            <w:tcW w:w="856" w:type="pct"/>
            <w:vAlign w:val="center"/>
          </w:tcPr>
          <w:p w14:paraId="702364CD" w14:textId="738A809B" w:rsidR="00B206AD" w:rsidRPr="00DF1816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土壤</w:t>
            </w:r>
          </w:p>
        </w:tc>
        <w:tc>
          <w:tcPr>
            <w:tcW w:w="1647" w:type="pct"/>
            <w:vAlign w:val="center"/>
          </w:tcPr>
          <w:p w14:paraId="18DEF36D" w14:textId="0946D078" w:rsidR="00B206AD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石油烃</w:t>
            </w:r>
          </w:p>
        </w:tc>
        <w:tc>
          <w:tcPr>
            <w:tcW w:w="1249" w:type="pct"/>
            <w:noWrap/>
          </w:tcPr>
          <w:p w14:paraId="3C2D6641" w14:textId="123E4960" w:rsidR="00B206AD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8" w:type="pct"/>
          </w:tcPr>
          <w:p w14:paraId="34B8944B" w14:textId="77777777" w:rsidR="00B206AD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B206AD" w14:paraId="566E58F6" w14:textId="77777777" w:rsidTr="00F2469E">
        <w:trPr>
          <w:trHeight w:val="397"/>
        </w:trPr>
        <w:tc>
          <w:tcPr>
            <w:tcW w:w="856" w:type="pct"/>
            <w:vAlign w:val="center"/>
          </w:tcPr>
          <w:p w14:paraId="4DC47C76" w14:textId="6CA8B968" w:rsidR="00B206AD" w:rsidRDefault="00CC13B9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土壤</w:t>
            </w:r>
          </w:p>
        </w:tc>
        <w:tc>
          <w:tcPr>
            <w:tcW w:w="1647" w:type="pct"/>
            <w:vAlign w:val="center"/>
          </w:tcPr>
          <w:p w14:paraId="05E7A5A5" w14:textId="0C77F472" w:rsidR="00B206AD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苯系物</w:t>
            </w:r>
          </w:p>
        </w:tc>
        <w:tc>
          <w:tcPr>
            <w:tcW w:w="1249" w:type="pct"/>
            <w:noWrap/>
          </w:tcPr>
          <w:p w14:paraId="22CA5833" w14:textId="3D6F2F79" w:rsidR="00B206AD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8" w:type="pct"/>
          </w:tcPr>
          <w:p w14:paraId="47A66B47" w14:textId="77777777" w:rsidR="00B206AD" w:rsidRDefault="00B206AD" w:rsidP="00442F0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14:paraId="792D3C09" w14:textId="0BA305F5" w:rsidR="006E5918" w:rsidRDefault="006E5918" w:rsidP="009E3F81">
      <w:pPr>
        <w:spacing w:line="440" w:lineRule="exact"/>
        <w:rPr>
          <w:rFonts w:ascii="Times New Roman" w:hAnsi="Times New Roman"/>
          <w:b/>
          <w:bCs/>
          <w:iCs/>
          <w:sz w:val="28"/>
          <w:szCs w:val="28"/>
        </w:rPr>
      </w:pPr>
    </w:p>
    <w:p w14:paraId="16C27A9D" w14:textId="74118459" w:rsidR="009E3F81" w:rsidRPr="006E5918" w:rsidRDefault="009E3F81" w:rsidP="009E3F81">
      <w:pPr>
        <w:spacing w:line="440" w:lineRule="exact"/>
        <w:rPr>
          <w:rFonts w:ascii="Times New Roman" w:hAnsi="Times New Roman"/>
          <w:b/>
          <w:bCs/>
          <w:iCs/>
          <w:sz w:val="24"/>
          <w:szCs w:val="24"/>
        </w:rPr>
      </w:pPr>
      <w:r w:rsidRPr="006E5918">
        <w:rPr>
          <w:rFonts w:ascii="Times New Roman" w:hAnsi="Times New Roman"/>
          <w:b/>
          <w:bCs/>
          <w:iCs/>
          <w:sz w:val="28"/>
          <w:szCs w:val="28"/>
        </w:rPr>
        <w:t>四、其它要求</w:t>
      </w:r>
    </w:p>
    <w:p w14:paraId="7AE53BA7" w14:textId="675A094A" w:rsidR="00B206AD" w:rsidRPr="00B206AD" w:rsidRDefault="00B206AD" w:rsidP="00B206AD">
      <w:pPr>
        <w:spacing w:line="440" w:lineRule="exact"/>
        <w:ind w:firstLineChars="200" w:firstLine="480"/>
        <w:rPr>
          <w:rFonts w:ascii="Times New Roman" w:hAnsi="Times New Roman"/>
          <w:snapToGrid w:val="0"/>
          <w:kern w:val="2"/>
          <w:sz w:val="24"/>
          <w:szCs w:val="24"/>
        </w:rPr>
      </w:pP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1</w:t>
      </w: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、供应商需</w:t>
      </w:r>
      <w:r w:rsidRPr="00B206AD">
        <w:rPr>
          <w:rFonts w:ascii="Times New Roman" w:hAnsi="Times New Roman" w:hint="eastAsia"/>
          <w:snapToGrid w:val="0"/>
          <w:kern w:val="2"/>
          <w:sz w:val="24"/>
          <w:szCs w:val="24"/>
        </w:rPr>
        <w:t>按照相关监测技术规范开展分析、结果报送等检测全过程的工作，</w:t>
      </w: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对其提交的检查数据、计算数据、技术分析及结论等成果的质量负全部责任；</w:t>
      </w:r>
    </w:p>
    <w:p w14:paraId="59BDBC97" w14:textId="7E64428D" w:rsidR="00B206AD" w:rsidRPr="00B206AD" w:rsidRDefault="00B206AD" w:rsidP="00B206AD">
      <w:pPr>
        <w:spacing w:line="440" w:lineRule="exact"/>
        <w:ind w:firstLineChars="200" w:firstLine="480"/>
        <w:rPr>
          <w:rFonts w:ascii="Times New Roman" w:hAnsi="Times New Roman"/>
          <w:snapToGrid w:val="0"/>
          <w:kern w:val="2"/>
          <w:sz w:val="24"/>
          <w:szCs w:val="24"/>
        </w:rPr>
      </w:pP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2</w:t>
      </w: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、供应商必须为全体作业员工购买社保或人身意外保险，必须重视安全生产工作，确保不出安全生产责任事故。如发生安全生产责任事故或交通事故，由供应商承担一切责任及损失；</w:t>
      </w:r>
    </w:p>
    <w:p w14:paraId="5EF8E018" w14:textId="5A9954C9" w:rsidR="00B206AD" w:rsidRPr="00B206AD" w:rsidRDefault="00B206AD" w:rsidP="00B206AD">
      <w:pPr>
        <w:spacing w:line="440" w:lineRule="exact"/>
        <w:ind w:firstLineChars="200" w:firstLine="480"/>
        <w:rPr>
          <w:rFonts w:ascii="Times New Roman" w:hAnsi="Times New Roman"/>
          <w:snapToGrid w:val="0"/>
          <w:kern w:val="2"/>
          <w:sz w:val="24"/>
          <w:szCs w:val="24"/>
        </w:rPr>
      </w:pPr>
      <w:r>
        <w:rPr>
          <w:rFonts w:ascii="Times New Roman" w:hAnsi="Times New Roman" w:hint="eastAsia"/>
          <w:snapToGrid w:val="0"/>
          <w:kern w:val="2"/>
          <w:sz w:val="24"/>
          <w:szCs w:val="24"/>
        </w:rPr>
        <w:t>3</w:t>
      </w: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、供应商应协助采购方报送相关数据工作；</w:t>
      </w:r>
    </w:p>
    <w:p w14:paraId="0CB9E07F" w14:textId="5D4E4697" w:rsidR="00B206AD" w:rsidRPr="00B206AD" w:rsidRDefault="00B206AD" w:rsidP="00B206AD">
      <w:pPr>
        <w:spacing w:line="440" w:lineRule="exact"/>
        <w:ind w:firstLineChars="200" w:firstLine="480"/>
        <w:rPr>
          <w:rFonts w:ascii="Times New Roman" w:hAnsi="Times New Roman"/>
          <w:snapToGrid w:val="0"/>
          <w:kern w:val="2"/>
          <w:sz w:val="24"/>
          <w:szCs w:val="24"/>
        </w:rPr>
      </w:pPr>
      <w:r>
        <w:rPr>
          <w:rFonts w:ascii="Times New Roman" w:hAnsi="Times New Roman" w:hint="eastAsia"/>
          <w:snapToGrid w:val="0"/>
          <w:kern w:val="2"/>
          <w:sz w:val="24"/>
          <w:szCs w:val="24"/>
        </w:rPr>
        <w:t>4</w:t>
      </w: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、</w:t>
      </w:r>
      <w:r w:rsidRPr="00B206AD">
        <w:rPr>
          <w:rFonts w:ascii="Times New Roman" w:hAnsi="Times New Roman"/>
          <w:b/>
          <w:bCs/>
          <w:snapToGrid w:val="0"/>
          <w:kern w:val="2"/>
          <w:sz w:val="24"/>
          <w:szCs w:val="24"/>
        </w:rPr>
        <w:t>供应商需</w:t>
      </w:r>
      <w:r>
        <w:rPr>
          <w:rFonts w:ascii="Times New Roman" w:hAnsi="Times New Roman" w:hint="eastAsia"/>
          <w:b/>
          <w:bCs/>
          <w:snapToGrid w:val="0"/>
          <w:kern w:val="2"/>
          <w:sz w:val="24"/>
          <w:szCs w:val="24"/>
        </w:rPr>
        <w:t>接收样品后</w:t>
      </w:r>
      <w:r w:rsidRPr="00B206AD">
        <w:rPr>
          <w:rFonts w:ascii="Times New Roman" w:hAnsi="Times New Roman" w:hint="eastAsia"/>
          <w:b/>
          <w:bCs/>
          <w:snapToGrid w:val="0"/>
          <w:kern w:val="2"/>
          <w:sz w:val="24"/>
          <w:szCs w:val="24"/>
        </w:rPr>
        <w:t>，</w:t>
      </w:r>
      <w:r>
        <w:rPr>
          <w:rFonts w:ascii="Times New Roman" w:hAnsi="Times New Roman" w:hint="eastAsia"/>
          <w:b/>
          <w:bCs/>
          <w:snapToGrid w:val="0"/>
          <w:kern w:val="2"/>
          <w:sz w:val="24"/>
          <w:szCs w:val="24"/>
        </w:rPr>
        <w:t>20</w:t>
      </w:r>
      <w:r>
        <w:rPr>
          <w:rFonts w:ascii="Times New Roman" w:hAnsi="Times New Roman" w:hint="eastAsia"/>
          <w:b/>
          <w:bCs/>
          <w:snapToGrid w:val="0"/>
          <w:kern w:val="2"/>
          <w:sz w:val="24"/>
          <w:szCs w:val="24"/>
        </w:rPr>
        <w:t>工作日内</w:t>
      </w:r>
      <w:r w:rsidRPr="00B206AD">
        <w:rPr>
          <w:rFonts w:ascii="Times New Roman" w:hAnsi="Times New Roman" w:hint="eastAsia"/>
          <w:b/>
          <w:bCs/>
          <w:snapToGrid w:val="0"/>
          <w:kern w:val="2"/>
          <w:sz w:val="24"/>
          <w:szCs w:val="24"/>
        </w:rPr>
        <w:t>将</w:t>
      </w:r>
      <w:r w:rsidRPr="00B206AD">
        <w:rPr>
          <w:rFonts w:ascii="Times New Roman" w:hAnsi="Times New Roman"/>
          <w:b/>
          <w:bCs/>
          <w:snapToGrid w:val="0"/>
          <w:kern w:val="2"/>
          <w:sz w:val="24"/>
          <w:szCs w:val="24"/>
        </w:rPr>
        <w:t>电子版和纸质版正式检测报告给甲方</w:t>
      </w: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；</w:t>
      </w:r>
    </w:p>
    <w:p w14:paraId="51E63191" w14:textId="0451E36C" w:rsidR="00B206AD" w:rsidRDefault="00B206AD" w:rsidP="00B206AD">
      <w:pPr>
        <w:spacing w:line="440" w:lineRule="exact"/>
        <w:ind w:firstLineChars="200" w:firstLine="480"/>
        <w:rPr>
          <w:rFonts w:ascii="Times New Roman" w:hAnsi="Times New Roman"/>
          <w:snapToGrid w:val="0"/>
          <w:kern w:val="2"/>
          <w:sz w:val="24"/>
          <w:szCs w:val="24"/>
        </w:rPr>
      </w:pPr>
      <w:r>
        <w:rPr>
          <w:rFonts w:ascii="Times New Roman" w:hAnsi="Times New Roman" w:hint="eastAsia"/>
          <w:snapToGrid w:val="0"/>
          <w:kern w:val="2"/>
          <w:sz w:val="24"/>
          <w:szCs w:val="24"/>
        </w:rPr>
        <w:t>5</w:t>
      </w: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、成交供应商接受金华市生态环境局东阳分局下属环境监测站的</w:t>
      </w:r>
      <w:r w:rsidRPr="00B206AD">
        <w:rPr>
          <w:rFonts w:ascii="Times New Roman" w:hAnsi="Times New Roman" w:hint="eastAsia"/>
          <w:snapToGrid w:val="0"/>
          <w:kern w:val="2"/>
          <w:sz w:val="24"/>
          <w:szCs w:val="24"/>
        </w:rPr>
        <w:t>监督</w:t>
      </w:r>
      <w:r w:rsidRPr="00B206AD">
        <w:rPr>
          <w:rFonts w:ascii="Times New Roman" w:hAnsi="Times New Roman"/>
          <w:snapToGrid w:val="0"/>
          <w:kern w:val="2"/>
          <w:sz w:val="24"/>
          <w:szCs w:val="24"/>
        </w:rPr>
        <w:t>检查。</w:t>
      </w:r>
    </w:p>
    <w:p w14:paraId="0C561A26" w14:textId="22E3E2BC" w:rsidR="00E63D7F" w:rsidRPr="00E63D7F" w:rsidRDefault="00E63D7F" w:rsidP="00E63D7F">
      <w:pPr>
        <w:spacing w:line="440" w:lineRule="exact"/>
        <w:ind w:firstLineChars="200" w:firstLine="480"/>
        <w:rPr>
          <w:rFonts w:ascii="Times New Roman" w:hAnsi="Times New Roman"/>
          <w:snapToGrid w:val="0"/>
          <w:kern w:val="2"/>
          <w:sz w:val="24"/>
          <w:szCs w:val="24"/>
        </w:rPr>
      </w:pPr>
      <w:r w:rsidRPr="00E63D7F">
        <w:rPr>
          <w:rFonts w:ascii="Times New Roman" w:hAnsi="Times New Roman" w:hint="eastAsia"/>
          <w:snapToGrid w:val="0"/>
          <w:kern w:val="2"/>
          <w:sz w:val="24"/>
          <w:szCs w:val="24"/>
        </w:rPr>
        <w:t>6</w:t>
      </w:r>
      <w:r w:rsidRPr="00E63D7F">
        <w:rPr>
          <w:rFonts w:ascii="Times New Roman" w:hAnsi="Times New Roman" w:hint="eastAsia"/>
          <w:snapToGrid w:val="0"/>
          <w:kern w:val="2"/>
          <w:sz w:val="24"/>
          <w:szCs w:val="24"/>
        </w:rPr>
        <w:t>、</w:t>
      </w:r>
      <w:r>
        <w:rPr>
          <w:rFonts w:ascii="Times New Roman" w:hAnsi="Times New Roman" w:hint="eastAsia"/>
          <w:snapToGrid w:val="0"/>
          <w:kern w:val="2"/>
          <w:sz w:val="24"/>
          <w:szCs w:val="24"/>
        </w:rPr>
        <w:t>若有临时委托样品检测项目超出采购内容中指标项目，其实际结算单价按照以</w:t>
      </w:r>
      <w:r w:rsidRPr="00E63D7F">
        <w:rPr>
          <w:rFonts w:ascii="Times New Roman" w:hAnsi="Times New Roman" w:hint="eastAsia"/>
          <w:snapToGrid w:val="0"/>
          <w:kern w:val="2"/>
          <w:sz w:val="24"/>
          <w:szCs w:val="24"/>
        </w:rPr>
        <w:t>浙江省物价局《关于调整浙江省环境监测专业服务收费标准的通知》（浙价费</w:t>
      </w:r>
      <w:r w:rsidRPr="00E63D7F">
        <w:rPr>
          <w:rFonts w:ascii="Times New Roman" w:hAnsi="Times New Roman" w:hint="eastAsia"/>
          <w:snapToGrid w:val="0"/>
          <w:kern w:val="2"/>
          <w:sz w:val="24"/>
          <w:szCs w:val="24"/>
        </w:rPr>
        <w:t>[2000]147</w:t>
      </w:r>
      <w:r w:rsidRPr="00E63D7F">
        <w:rPr>
          <w:rFonts w:ascii="Times New Roman" w:hAnsi="Times New Roman" w:hint="eastAsia"/>
          <w:snapToGrid w:val="0"/>
          <w:kern w:val="2"/>
          <w:sz w:val="24"/>
          <w:szCs w:val="24"/>
        </w:rPr>
        <w:t>号）规定的基准价</w:t>
      </w:r>
      <w:r w:rsidR="0032159C">
        <w:rPr>
          <w:rFonts w:ascii="Times New Roman" w:hAnsi="Times New Roman" w:hint="eastAsia"/>
          <w:snapToGrid w:val="0"/>
          <w:kern w:val="2"/>
          <w:sz w:val="24"/>
          <w:szCs w:val="24"/>
        </w:rPr>
        <w:t>与</w:t>
      </w:r>
      <w:r w:rsidR="00FC234F">
        <w:rPr>
          <w:rFonts w:ascii="Times New Roman" w:hAnsi="Times New Roman" w:hint="eastAsia"/>
          <w:snapToGrid w:val="0"/>
          <w:kern w:val="2"/>
          <w:sz w:val="24"/>
          <w:szCs w:val="24"/>
        </w:rPr>
        <w:t>类似</w:t>
      </w:r>
      <w:r w:rsidR="0032159C">
        <w:rPr>
          <w:rFonts w:ascii="Times New Roman" w:hAnsi="Times New Roman" w:hint="eastAsia"/>
          <w:snapToGrid w:val="0"/>
          <w:kern w:val="2"/>
          <w:sz w:val="24"/>
          <w:szCs w:val="24"/>
        </w:rPr>
        <w:t>项目报价的最低折扣率执行。</w:t>
      </w:r>
    </w:p>
    <w:p w14:paraId="6ADC4AD9" w14:textId="77777777" w:rsidR="00C77ED7" w:rsidRPr="0032159C" w:rsidRDefault="00C77ED7" w:rsidP="00F66FE9">
      <w:pPr>
        <w:spacing w:line="440" w:lineRule="exact"/>
        <w:rPr>
          <w:rFonts w:ascii="Times New Roman" w:hAnsi="Times New Roman"/>
          <w:b/>
          <w:bCs/>
          <w:sz w:val="24"/>
          <w:szCs w:val="24"/>
        </w:rPr>
      </w:pPr>
    </w:p>
    <w:p w14:paraId="20306191" w14:textId="43ADEB74" w:rsidR="00281D53" w:rsidRPr="006E5918" w:rsidRDefault="00907A1D" w:rsidP="00F66FE9">
      <w:pPr>
        <w:spacing w:line="440" w:lineRule="exact"/>
        <w:rPr>
          <w:rFonts w:ascii="Times New Roman" w:hAnsi="Times New Roman"/>
          <w:b/>
          <w:bCs/>
          <w:iCs/>
          <w:sz w:val="28"/>
          <w:szCs w:val="28"/>
        </w:rPr>
      </w:pPr>
      <w:r w:rsidRPr="006E5918">
        <w:rPr>
          <w:rFonts w:ascii="Times New Roman" w:hAnsi="Times New Roman"/>
          <w:b/>
          <w:bCs/>
          <w:iCs/>
          <w:sz w:val="28"/>
          <w:szCs w:val="28"/>
        </w:rPr>
        <w:t>五</w:t>
      </w:r>
      <w:r w:rsidR="00281D53" w:rsidRPr="006E5918">
        <w:rPr>
          <w:rFonts w:ascii="Times New Roman" w:hAnsi="Times New Roman"/>
          <w:b/>
          <w:bCs/>
          <w:iCs/>
          <w:sz w:val="28"/>
          <w:szCs w:val="28"/>
        </w:rPr>
        <w:t>、</w:t>
      </w:r>
      <w:r w:rsidRPr="006E5918">
        <w:rPr>
          <w:rFonts w:ascii="Times New Roman" w:hAnsi="Times New Roman"/>
          <w:b/>
          <w:bCs/>
          <w:iCs/>
          <w:sz w:val="28"/>
          <w:szCs w:val="28"/>
        </w:rPr>
        <w:t>付款方式</w:t>
      </w:r>
    </w:p>
    <w:p w14:paraId="60832267" w14:textId="383DB23A" w:rsidR="00C14FEF" w:rsidRDefault="00C14FEF" w:rsidP="00C14FEF">
      <w:pPr>
        <w:spacing w:line="50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6E5918">
        <w:rPr>
          <w:rFonts w:ascii="Times New Roman" w:hAnsi="Times New Roman"/>
          <w:sz w:val="24"/>
          <w:szCs w:val="24"/>
        </w:rPr>
        <w:t>支付方式：</w:t>
      </w:r>
      <w:r w:rsidR="000D2131">
        <w:rPr>
          <w:rFonts w:ascii="Times New Roman" w:hAnsi="Times New Roman" w:hint="eastAsia"/>
          <w:sz w:val="24"/>
          <w:szCs w:val="24"/>
        </w:rPr>
        <w:t>2024</w:t>
      </w:r>
      <w:r w:rsidR="000D2131">
        <w:rPr>
          <w:rFonts w:ascii="Times New Roman" w:hAnsi="Times New Roman" w:hint="eastAsia"/>
          <w:sz w:val="24"/>
          <w:szCs w:val="24"/>
        </w:rPr>
        <w:t>年</w:t>
      </w:r>
      <w:r w:rsidR="00294C28">
        <w:rPr>
          <w:rFonts w:ascii="Times New Roman" w:hAnsi="Times New Roman" w:hint="eastAsia"/>
          <w:sz w:val="24"/>
          <w:szCs w:val="24"/>
        </w:rPr>
        <w:t>6</w:t>
      </w:r>
      <w:r w:rsidR="000D2131">
        <w:rPr>
          <w:rFonts w:ascii="Times New Roman" w:hAnsi="Times New Roman" w:hint="eastAsia"/>
          <w:sz w:val="24"/>
          <w:szCs w:val="24"/>
        </w:rPr>
        <w:t>月底</w:t>
      </w:r>
      <w:r w:rsidR="00294C28">
        <w:rPr>
          <w:rFonts w:ascii="Times New Roman" w:hAnsi="Times New Roman" w:hint="eastAsia"/>
          <w:sz w:val="24"/>
          <w:szCs w:val="24"/>
        </w:rPr>
        <w:t>前</w:t>
      </w:r>
      <w:r w:rsidR="000D2131">
        <w:rPr>
          <w:rFonts w:ascii="Times New Roman" w:hAnsi="Times New Roman" w:hint="eastAsia"/>
          <w:sz w:val="24"/>
          <w:szCs w:val="24"/>
        </w:rPr>
        <w:t>，甲方收到</w:t>
      </w:r>
      <w:r w:rsidR="000D2131" w:rsidRPr="006E5918">
        <w:rPr>
          <w:rFonts w:ascii="Times New Roman" w:hAnsi="Times New Roman"/>
          <w:sz w:val="24"/>
          <w:szCs w:val="24"/>
        </w:rPr>
        <w:t>供应商提供</w:t>
      </w:r>
      <w:r w:rsidR="000D2131">
        <w:rPr>
          <w:rFonts w:ascii="Times New Roman" w:hAnsi="Times New Roman" w:hint="eastAsia"/>
          <w:sz w:val="24"/>
          <w:szCs w:val="24"/>
        </w:rPr>
        <w:t>所有检测报告，根据实际检测样品数量支付</w:t>
      </w:r>
      <w:r w:rsidR="00294C28">
        <w:rPr>
          <w:rFonts w:ascii="Times New Roman" w:hAnsi="Times New Roman" w:hint="eastAsia"/>
          <w:sz w:val="24"/>
          <w:szCs w:val="24"/>
        </w:rPr>
        <w:t>2024</w:t>
      </w:r>
      <w:r w:rsidR="00294C28">
        <w:rPr>
          <w:rFonts w:ascii="Times New Roman" w:hAnsi="Times New Roman" w:hint="eastAsia"/>
          <w:sz w:val="24"/>
          <w:szCs w:val="24"/>
        </w:rPr>
        <w:t>年底上半年</w:t>
      </w:r>
      <w:r w:rsidR="000D2131">
        <w:rPr>
          <w:rFonts w:ascii="Times New Roman" w:hAnsi="Times New Roman" w:hint="eastAsia"/>
          <w:sz w:val="24"/>
          <w:szCs w:val="24"/>
        </w:rPr>
        <w:t>所测费用</w:t>
      </w:r>
      <w:r w:rsidR="00294C28">
        <w:rPr>
          <w:rFonts w:ascii="Times New Roman" w:hAnsi="Times New Roman" w:hint="eastAsia"/>
          <w:sz w:val="24"/>
          <w:szCs w:val="24"/>
        </w:rPr>
        <w:t>；</w:t>
      </w:r>
      <w:r w:rsidR="00294C28">
        <w:rPr>
          <w:rFonts w:ascii="Times New Roman" w:hAnsi="Times New Roman" w:hint="eastAsia"/>
          <w:sz w:val="24"/>
          <w:szCs w:val="24"/>
        </w:rPr>
        <w:t>2024</w:t>
      </w:r>
      <w:r w:rsidR="00294C28">
        <w:rPr>
          <w:rFonts w:ascii="Times New Roman" w:hAnsi="Times New Roman" w:hint="eastAsia"/>
          <w:sz w:val="24"/>
          <w:szCs w:val="24"/>
        </w:rPr>
        <w:t>年</w:t>
      </w:r>
      <w:r w:rsidR="00294C28">
        <w:rPr>
          <w:rFonts w:ascii="Times New Roman" w:hAnsi="Times New Roman" w:hint="eastAsia"/>
          <w:sz w:val="24"/>
          <w:szCs w:val="24"/>
        </w:rPr>
        <w:t>11</w:t>
      </w:r>
      <w:r w:rsidR="00294C28">
        <w:rPr>
          <w:rFonts w:ascii="Times New Roman" w:hAnsi="Times New Roman" w:hint="eastAsia"/>
          <w:sz w:val="24"/>
          <w:szCs w:val="24"/>
        </w:rPr>
        <w:t>月底前，甲方收到</w:t>
      </w:r>
      <w:r w:rsidR="00294C28" w:rsidRPr="006E5918">
        <w:rPr>
          <w:rFonts w:ascii="Times New Roman" w:hAnsi="Times New Roman"/>
          <w:sz w:val="24"/>
          <w:szCs w:val="24"/>
        </w:rPr>
        <w:t>供应商提供</w:t>
      </w:r>
      <w:r w:rsidR="00294C28">
        <w:rPr>
          <w:rFonts w:ascii="Times New Roman" w:hAnsi="Times New Roman" w:hint="eastAsia"/>
          <w:sz w:val="24"/>
          <w:szCs w:val="24"/>
        </w:rPr>
        <w:t>所有检测报告，根据实际检测样品数量支付</w:t>
      </w:r>
      <w:r w:rsidR="00294C28">
        <w:rPr>
          <w:rFonts w:ascii="Times New Roman" w:hAnsi="Times New Roman" w:hint="eastAsia"/>
          <w:sz w:val="24"/>
          <w:szCs w:val="24"/>
        </w:rPr>
        <w:t>2024</w:t>
      </w:r>
      <w:r w:rsidR="00294C28">
        <w:rPr>
          <w:rFonts w:ascii="Times New Roman" w:hAnsi="Times New Roman" w:hint="eastAsia"/>
          <w:sz w:val="24"/>
          <w:szCs w:val="24"/>
        </w:rPr>
        <w:t>年度下半年所测费用</w:t>
      </w:r>
      <w:r w:rsidR="000D2131">
        <w:rPr>
          <w:rFonts w:ascii="Times New Roman" w:hAnsi="Times New Roman" w:hint="eastAsia"/>
          <w:sz w:val="24"/>
          <w:szCs w:val="24"/>
        </w:rPr>
        <w:t>。</w:t>
      </w:r>
      <w:r w:rsidR="000D2131">
        <w:rPr>
          <w:rFonts w:ascii="Times New Roman" w:hAnsi="Times New Roman" w:hint="eastAsia"/>
          <w:sz w:val="24"/>
          <w:szCs w:val="24"/>
        </w:rPr>
        <w:t>2025</w:t>
      </w:r>
      <w:r w:rsidR="000D2131">
        <w:rPr>
          <w:rFonts w:ascii="Times New Roman" w:hAnsi="Times New Roman" w:hint="eastAsia"/>
          <w:sz w:val="24"/>
          <w:szCs w:val="24"/>
        </w:rPr>
        <w:t>年</w:t>
      </w:r>
      <w:r w:rsidR="000D2131">
        <w:rPr>
          <w:rFonts w:ascii="Times New Roman" w:hAnsi="Times New Roman" w:hint="eastAsia"/>
          <w:sz w:val="24"/>
          <w:szCs w:val="24"/>
        </w:rPr>
        <w:t>4</w:t>
      </w:r>
      <w:r w:rsidR="000D2131">
        <w:rPr>
          <w:rFonts w:ascii="Times New Roman" w:hAnsi="Times New Roman" w:hint="eastAsia"/>
          <w:sz w:val="24"/>
          <w:szCs w:val="24"/>
        </w:rPr>
        <w:t>月，甲方收到</w:t>
      </w:r>
      <w:r w:rsidR="000D2131" w:rsidRPr="006E5918">
        <w:rPr>
          <w:rFonts w:ascii="Times New Roman" w:hAnsi="Times New Roman"/>
          <w:sz w:val="24"/>
          <w:szCs w:val="24"/>
        </w:rPr>
        <w:t>供应商提供</w:t>
      </w:r>
      <w:r w:rsidR="000D2131">
        <w:rPr>
          <w:rFonts w:ascii="Times New Roman" w:hAnsi="Times New Roman" w:hint="eastAsia"/>
          <w:sz w:val="24"/>
          <w:szCs w:val="24"/>
        </w:rPr>
        <w:t>所有检测报告，根据实际检测样品数量支付</w:t>
      </w:r>
      <w:r w:rsidR="000D2131">
        <w:rPr>
          <w:rFonts w:ascii="Times New Roman" w:hAnsi="Times New Roman" w:hint="eastAsia"/>
          <w:sz w:val="24"/>
          <w:szCs w:val="24"/>
        </w:rPr>
        <w:t>2024</w:t>
      </w:r>
      <w:r w:rsidR="000D2131">
        <w:rPr>
          <w:rFonts w:ascii="Times New Roman" w:hAnsi="Times New Roman" w:hint="eastAsia"/>
          <w:sz w:val="24"/>
          <w:szCs w:val="24"/>
        </w:rPr>
        <w:t>年</w:t>
      </w:r>
      <w:r w:rsidR="000D2131">
        <w:rPr>
          <w:rFonts w:ascii="Times New Roman" w:hAnsi="Times New Roman" w:hint="eastAsia"/>
          <w:sz w:val="24"/>
          <w:szCs w:val="24"/>
        </w:rPr>
        <w:t>12</w:t>
      </w:r>
      <w:r w:rsidR="000D2131">
        <w:rPr>
          <w:rFonts w:ascii="Times New Roman" w:hAnsi="Times New Roman" w:hint="eastAsia"/>
          <w:sz w:val="24"/>
          <w:szCs w:val="24"/>
        </w:rPr>
        <w:t>月及</w:t>
      </w:r>
      <w:r w:rsidR="000D2131">
        <w:rPr>
          <w:rFonts w:ascii="Times New Roman" w:hAnsi="Times New Roman" w:hint="eastAsia"/>
          <w:sz w:val="24"/>
          <w:szCs w:val="24"/>
        </w:rPr>
        <w:t>2025</w:t>
      </w:r>
      <w:r w:rsidR="000D2131">
        <w:rPr>
          <w:rFonts w:ascii="Times New Roman" w:hAnsi="Times New Roman" w:hint="eastAsia"/>
          <w:sz w:val="24"/>
          <w:szCs w:val="24"/>
        </w:rPr>
        <w:t>年第一季度所测费用</w:t>
      </w:r>
      <w:r w:rsidRPr="006E5918">
        <w:rPr>
          <w:rFonts w:ascii="Times New Roman" w:hAnsi="Times New Roman"/>
          <w:sz w:val="24"/>
          <w:szCs w:val="24"/>
        </w:rPr>
        <w:t>，若遇财政部门的特殊原因拨款未能及时到位，付款时间相应顺延。</w:t>
      </w:r>
    </w:p>
    <w:p w14:paraId="21CBB3BE" w14:textId="374682E0" w:rsidR="00C14FEF" w:rsidRPr="00786BD3" w:rsidRDefault="00C14FEF" w:rsidP="00C14FEF">
      <w:pPr>
        <w:pStyle w:val="a0"/>
        <w:ind w:firstLineChars="200" w:firstLine="482"/>
        <w:rPr>
          <w:b/>
          <w:sz w:val="24"/>
          <w:szCs w:val="24"/>
        </w:rPr>
      </w:pPr>
      <w:r w:rsidRPr="00786BD3">
        <w:rPr>
          <w:rFonts w:hint="eastAsia"/>
          <w:b/>
          <w:sz w:val="24"/>
          <w:szCs w:val="24"/>
        </w:rPr>
        <w:t>合同有效期：</w:t>
      </w:r>
      <w:r>
        <w:rPr>
          <w:rFonts w:hint="eastAsia"/>
          <w:b/>
          <w:sz w:val="24"/>
          <w:szCs w:val="24"/>
        </w:rPr>
        <w:t>2024</w:t>
      </w:r>
      <w:r>
        <w:rPr>
          <w:rFonts w:hint="eastAsia"/>
          <w:b/>
          <w:sz w:val="24"/>
          <w:szCs w:val="24"/>
        </w:rPr>
        <w:t>年</w:t>
      </w:r>
      <w:r w:rsidR="000C4CAD">
        <w:rPr>
          <w:rFonts w:hint="eastAsia"/>
          <w:b/>
          <w:sz w:val="24"/>
          <w:szCs w:val="24"/>
        </w:rPr>
        <w:t>度</w:t>
      </w:r>
      <w:r w:rsidR="000D2131">
        <w:rPr>
          <w:rFonts w:hint="eastAsia"/>
          <w:b/>
          <w:sz w:val="24"/>
          <w:szCs w:val="24"/>
        </w:rPr>
        <w:t>至</w:t>
      </w:r>
      <w:r>
        <w:rPr>
          <w:rFonts w:hint="eastAsia"/>
          <w:b/>
          <w:sz w:val="24"/>
          <w:szCs w:val="24"/>
        </w:rPr>
        <w:t>2025</w:t>
      </w:r>
      <w:r w:rsidR="000C4CAD">
        <w:rPr>
          <w:rFonts w:hint="eastAsia"/>
          <w:b/>
          <w:sz w:val="24"/>
          <w:szCs w:val="24"/>
        </w:rPr>
        <w:t>年第一季度</w:t>
      </w:r>
      <w:r w:rsidR="000D2131">
        <w:rPr>
          <w:rFonts w:hint="eastAsia"/>
          <w:b/>
          <w:sz w:val="24"/>
          <w:szCs w:val="24"/>
        </w:rPr>
        <w:t>底</w:t>
      </w:r>
      <w:r w:rsidRPr="00786BD3">
        <w:rPr>
          <w:rFonts w:hint="eastAsia"/>
          <w:b/>
          <w:sz w:val="24"/>
          <w:szCs w:val="24"/>
        </w:rPr>
        <w:t>。</w:t>
      </w:r>
    </w:p>
    <w:p w14:paraId="0DAD3C2F" w14:textId="77777777" w:rsidR="00C77ED7" w:rsidRPr="00C14FEF" w:rsidRDefault="00C77ED7" w:rsidP="00F66FE9">
      <w:pPr>
        <w:spacing w:line="440" w:lineRule="exact"/>
        <w:rPr>
          <w:rFonts w:ascii="Times New Roman" w:hAnsi="Times New Roman"/>
          <w:b/>
          <w:bCs/>
          <w:sz w:val="24"/>
          <w:szCs w:val="24"/>
        </w:rPr>
      </w:pPr>
    </w:p>
    <w:p w14:paraId="49EA8109" w14:textId="43D38700" w:rsidR="00281D53" w:rsidRPr="006E5918" w:rsidRDefault="006E5918" w:rsidP="00F66FE9">
      <w:pPr>
        <w:spacing w:line="440" w:lineRule="exac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 w:hint="eastAsia"/>
          <w:b/>
          <w:bCs/>
          <w:iCs/>
          <w:sz w:val="28"/>
          <w:szCs w:val="28"/>
        </w:rPr>
        <w:t>六</w:t>
      </w:r>
      <w:r w:rsidR="00281D53" w:rsidRPr="006E5918">
        <w:rPr>
          <w:rFonts w:ascii="Times New Roman" w:hAnsi="Times New Roman"/>
          <w:b/>
          <w:bCs/>
          <w:iCs/>
          <w:sz w:val="28"/>
          <w:szCs w:val="28"/>
        </w:rPr>
        <w:t>、</w:t>
      </w:r>
      <w:r w:rsidR="00E63CEF" w:rsidRPr="006E5918">
        <w:rPr>
          <w:rFonts w:ascii="Times New Roman" w:hAnsi="Times New Roman"/>
          <w:b/>
          <w:bCs/>
          <w:iCs/>
          <w:sz w:val="28"/>
          <w:szCs w:val="28"/>
        </w:rPr>
        <w:t>评标细则</w:t>
      </w:r>
    </w:p>
    <w:p w14:paraId="44650552" w14:textId="4D18823F" w:rsidR="00CA4996" w:rsidRPr="006E5918" w:rsidRDefault="00E63CEF" w:rsidP="001A4E4A">
      <w:pPr>
        <w:spacing w:line="44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6E5918">
        <w:rPr>
          <w:rFonts w:ascii="Times New Roman" w:hAnsi="Times New Roman"/>
          <w:sz w:val="24"/>
          <w:szCs w:val="24"/>
        </w:rPr>
        <w:t>遵循公开、公平、公正的原则，对投标人提供的</w:t>
      </w:r>
      <w:r w:rsidR="006E5918">
        <w:rPr>
          <w:rFonts w:ascii="Times New Roman" w:hAnsi="Times New Roman" w:hint="eastAsia"/>
          <w:sz w:val="24"/>
          <w:szCs w:val="24"/>
        </w:rPr>
        <w:t>本检测项目</w:t>
      </w:r>
      <w:r w:rsidRPr="006E5918">
        <w:rPr>
          <w:rFonts w:ascii="Times New Roman" w:hAnsi="Times New Roman"/>
          <w:sz w:val="24"/>
          <w:szCs w:val="24"/>
        </w:rPr>
        <w:t>响应文件进行综合分析考评，分别对每个</w:t>
      </w:r>
      <w:r w:rsidR="00C77ED7" w:rsidRPr="006E5918">
        <w:rPr>
          <w:rFonts w:ascii="Times New Roman" w:hAnsi="Times New Roman"/>
          <w:sz w:val="24"/>
          <w:szCs w:val="24"/>
        </w:rPr>
        <w:t>投标人</w:t>
      </w:r>
      <w:r w:rsidRPr="006E5918">
        <w:rPr>
          <w:rFonts w:ascii="Times New Roman" w:hAnsi="Times New Roman"/>
          <w:sz w:val="24"/>
          <w:szCs w:val="24"/>
        </w:rPr>
        <w:t>做出评标结论并进行打分</w:t>
      </w:r>
      <w:r w:rsidRPr="006E5918">
        <w:rPr>
          <w:rFonts w:ascii="Times New Roman" w:hAnsi="Times New Roman"/>
          <w:sz w:val="24"/>
          <w:szCs w:val="24"/>
        </w:rPr>
        <w:t>(</w:t>
      </w:r>
      <w:r w:rsidRPr="006E5918">
        <w:rPr>
          <w:rFonts w:ascii="Times New Roman" w:hAnsi="Times New Roman"/>
          <w:sz w:val="24"/>
          <w:szCs w:val="24"/>
        </w:rPr>
        <w:t>报价分值占</w:t>
      </w:r>
      <w:r w:rsidRPr="006E5918">
        <w:rPr>
          <w:rFonts w:ascii="Times New Roman" w:hAnsi="Times New Roman"/>
          <w:sz w:val="24"/>
          <w:szCs w:val="24"/>
        </w:rPr>
        <w:t>60%</w:t>
      </w:r>
      <w:r w:rsidRPr="006E5918">
        <w:rPr>
          <w:rFonts w:ascii="Times New Roman" w:hAnsi="Times New Roman"/>
          <w:sz w:val="24"/>
          <w:szCs w:val="24"/>
        </w:rPr>
        <w:t>，其它占</w:t>
      </w:r>
      <w:r w:rsidRPr="006E5918">
        <w:rPr>
          <w:rFonts w:ascii="Times New Roman" w:hAnsi="Times New Roman"/>
          <w:sz w:val="24"/>
          <w:szCs w:val="24"/>
        </w:rPr>
        <w:t>40%)</w:t>
      </w:r>
      <w:r w:rsidRPr="006E5918">
        <w:rPr>
          <w:rFonts w:ascii="Times New Roman" w:hAnsi="Times New Roman"/>
          <w:sz w:val="24"/>
          <w:szCs w:val="24"/>
        </w:rPr>
        <w:t>，</w:t>
      </w:r>
      <w:r w:rsidR="00C503E2" w:rsidRPr="006E5918">
        <w:rPr>
          <w:rFonts w:ascii="Times New Roman" w:hAnsi="Times New Roman"/>
          <w:sz w:val="24"/>
          <w:szCs w:val="24"/>
        </w:rPr>
        <w:t>综合</w:t>
      </w:r>
      <w:r w:rsidRPr="006E5918">
        <w:rPr>
          <w:rFonts w:ascii="Times New Roman" w:hAnsi="Times New Roman"/>
          <w:sz w:val="24"/>
          <w:szCs w:val="24"/>
        </w:rPr>
        <w:t>得分最高者</w:t>
      </w:r>
      <w:r w:rsidR="00C503E2" w:rsidRPr="006E5918">
        <w:rPr>
          <w:rFonts w:ascii="Times New Roman" w:hAnsi="Times New Roman"/>
          <w:sz w:val="24"/>
          <w:szCs w:val="24"/>
        </w:rPr>
        <w:t>为</w:t>
      </w:r>
      <w:r w:rsidRPr="006E5918">
        <w:rPr>
          <w:rFonts w:ascii="Times New Roman" w:hAnsi="Times New Roman"/>
          <w:sz w:val="24"/>
          <w:szCs w:val="24"/>
        </w:rPr>
        <w:t>中标单位。</w:t>
      </w:r>
    </w:p>
    <w:tbl>
      <w:tblPr>
        <w:tblStyle w:val="ae"/>
        <w:tblW w:w="8519" w:type="dxa"/>
        <w:jc w:val="center"/>
        <w:tblLook w:val="04A0" w:firstRow="1" w:lastRow="0" w:firstColumn="1" w:lastColumn="0" w:noHBand="0" w:noVBand="1"/>
      </w:tblPr>
      <w:tblGrid>
        <w:gridCol w:w="680"/>
        <w:gridCol w:w="1773"/>
        <w:gridCol w:w="5436"/>
        <w:gridCol w:w="630"/>
      </w:tblGrid>
      <w:tr w:rsidR="00C77ED7" w:rsidRPr="006E5918" w14:paraId="2A89364B" w14:textId="77777777" w:rsidTr="006E5918">
        <w:trPr>
          <w:trHeight w:val="406"/>
          <w:jc w:val="center"/>
        </w:trPr>
        <w:tc>
          <w:tcPr>
            <w:tcW w:w="680" w:type="dxa"/>
            <w:vAlign w:val="center"/>
          </w:tcPr>
          <w:p w14:paraId="7289E677" w14:textId="77777777" w:rsidR="00C77ED7" w:rsidRPr="006E5918" w:rsidRDefault="00C77ED7" w:rsidP="0057530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6E591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73" w:type="dxa"/>
            <w:vAlign w:val="center"/>
          </w:tcPr>
          <w:p w14:paraId="2F5B4E9B" w14:textId="77777777" w:rsidR="00C77ED7" w:rsidRPr="006E5918" w:rsidRDefault="00191368" w:rsidP="0057530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6E591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分值</w:t>
            </w:r>
          </w:p>
        </w:tc>
        <w:tc>
          <w:tcPr>
            <w:tcW w:w="5436" w:type="dxa"/>
            <w:vAlign w:val="center"/>
          </w:tcPr>
          <w:p w14:paraId="5CE34F06" w14:textId="77777777" w:rsidR="00C77ED7" w:rsidRPr="006E5918" w:rsidRDefault="00805E5C" w:rsidP="0057530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6E591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评分方法</w:t>
            </w:r>
          </w:p>
        </w:tc>
        <w:tc>
          <w:tcPr>
            <w:tcW w:w="630" w:type="dxa"/>
            <w:vAlign w:val="center"/>
          </w:tcPr>
          <w:p w14:paraId="175B744C" w14:textId="77777777" w:rsidR="00C77ED7" w:rsidRPr="006E5918" w:rsidRDefault="00575301" w:rsidP="0057530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6E591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备注</w:t>
            </w:r>
          </w:p>
        </w:tc>
      </w:tr>
      <w:tr w:rsidR="00C77ED7" w:rsidRPr="006E5918" w14:paraId="19786020" w14:textId="77777777" w:rsidTr="006E5918">
        <w:trPr>
          <w:trHeight w:val="1073"/>
          <w:jc w:val="center"/>
        </w:trPr>
        <w:tc>
          <w:tcPr>
            <w:tcW w:w="680" w:type="dxa"/>
            <w:vAlign w:val="center"/>
          </w:tcPr>
          <w:p w14:paraId="6CF494F0" w14:textId="77777777" w:rsidR="00C77ED7" w:rsidRPr="006E5918" w:rsidRDefault="00575301" w:rsidP="00575301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5918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14:paraId="7E02B624" w14:textId="77777777" w:rsidR="00C77ED7" w:rsidRPr="006E5918" w:rsidRDefault="00575301" w:rsidP="00191368">
            <w:pPr>
              <w:spacing w:line="340" w:lineRule="exac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5918">
              <w:rPr>
                <w:rFonts w:ascii="Times New Roman" w:hAnsi="Times New Roman"/>
                <w:kern w:val="2"/>
                <w:sz w:val="24"/>
                <w:szCs w:val="24"/>
              </w:rPr>
              <w:t>报价评定分值（满分</w:t>
            </w:r>
            <w:r w:rsidRPr="006E5918">
              <w:rPr>
                <w:rFonts w:ascii="Times New Roman" w:hAnsi="Times New Roman"/>
                <w:kern w:val="2"/>
                <w:sz w:val="24"/>
                <w:szCs w:val="24"/>
              </w:rPr>
              <w:t>60</w:t>
            </w:r>
            <w:r w:rsidRPr="006E5918">
              <w:rPr>
                <w:rFonts w:ascii="Times New Roman" w:hAnsi="Times New Roman"/>
                <w:kern w:val="2"/>
                <w:sz w:val="24"/>
                <w:szCs w:val="24"/>
              </w:rPr>
              <w:t>分）</w:t>
            </w:r>
          </w:p>
        </w:tc>
        <w:tc>
          <w:tcPr>
            <w:tcW w:w="5436" w:type="dxa"/>
            <w:vAlign w:val="center"/>
          </w:tcPr>
          <w:p w14:paraId="49128621" w14:textId="25A7F0B1" w:rsidR="00C77ED7" w:rsidRPr="006E5918" w:rsidRDefault="006E5918" w:rsidP="00191368">
            <w:pPr>
              <w:spacing w:line="340" w:lineRule="exact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采购方设置底价，作为</w:t>
            </w:r>
            <w:r w:rsidR="00191368" w:rsidRPr="006E5918">
              <w:rPr>
                <w:rFonts w:ascii="Times New Roman" w:hAnsi="Times New Roman"/>
                <w:kern w:val="2"/>
                <w:sz w:val="24"/>
                <w:szCs w:val="24"/>
              </w:rPr>
              <w:t>基准价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（</w:t>
            </w:r>
            <w:r w:rsidR="00191368" w:rsidRPr="006E5918">
              <w:rPr>
                <w:rFonts w:ascii="Times New Roman" w:hAnsi="Times New Roman"/>
                <w:kern w:val="2"/>
                <w:sz w:val="24"/>
                <w:szCs w:val="24"/>
              </w:rPr>
              <w:t>满分</w:t>
            </w:r>
            <w:r w:rsidR="00191368" w:rsidRPr="006E5918">
              <w:rPr>
                <w:rFonts w:ascii="Times New Roman" w:hAnsi="Times New Roman"/>
                <w:kern w:val="2"/>
                <w:sz w:val="24"/>
                <w:szCs w:val="24"/>
              </w:rPr>
              <w:t>60</w:t>
            </w:r>
            <w:r w:rsidR="00191368" w:rsidRPr="006E5918">
              <w:rPr>
                <w:rFonts w:ascii="Times New Roman" w:hAnsi="Times New Roman"/>
                <w:kern w:val="2"/>
                <w:sz w:val="24"/>
                <w:szCs w:val="24"/>
              </w:rPr>
              <w:t>分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）</w:t>
            </w:r>
            <w:r w:rsidR="00191368" w:rsidRPr="006E5918">
              <w:rPr>
                <w:rFonts w:ascii="Times New Roman" w:hAnsi="Times New Roman"/>
                <w:kern w:val="2"/>
                <w:sz w:val="24"/>
                <w:szCs w:val="24"/>
              </w:rPr>
              <w:t>。各投标单位报价</w:t>
            </w:r>
            <w:r w:rsidR="00440D56">
              <w:rPr>
                <w:rFonts w:ascii="Times New Roman" w:hAnsi="Times New Roman" w:hint="eastAsia"/>
                <w:kern w:val="2"/>
                <w:sz w:val="24"/>
                <w:szCs w:val="24"/>
              </w:rPr>
              <w:t>得分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如下：若报价</w:t>
            </w:r>
            <w:r w:rsidR="00191368" w:rsidRPr="006E5918">
              <w:rPr>
                <w:rFonts w:ascii="Times New Roman" w:hAnsi="Times New Roman"/>
                <w:kern w:val="2"/>
                <w:sz w:val="24"/>
                <w:szCs w:val="24"/>
              </w:rPr>
              <w:t>高于基准价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，得分为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>
              <w:rPr>
                <w:rFonts w:ascii="等线" w:eastAsia="等线" w:hAnsi="等线" w:hint="eastAsia"/>
                <w:kern w:val="2"/>
                <w:sz w:val="24"/>
                <w:szCs w:val="24"/>
              </w:rPr>
              <w:t>◊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报价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基准价）；若报价低于基准价，得分为</w:t>
            </w:r>
            <w:r w:rsidR="00440D56">
              <w:rPr>
                <w:rFonts w:ascii="Times New Roman" w:hAnsi="Times New Roman" w:hint="eastAsia"/>
                <w:kern w:val="2"/>
                <w:sz w:val="24"/>
                <w:szCs w:val="24"/>
              </w:rPr>
              <w:t>6</w:t>
            </w:r>
            <w:r w:rsidR="00440D5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="00440D56">
              <w:rPr>
                <w:rFonts w:ascii="等线" w:eastAsia="等线" w:hAnsi="等线" w:hint="eastAsia"/>
                <w:kern w:val="2"/>
                <w:sz w:val="24"/>
                <w:szCs w:val="24"/>
              </w:rPr>
              <w:t>◊[</w:t>
            </w:r>
            <w:r w:rsidR="00440D56">
              <w:rPr>
                <w:rFonts w:ascii="等线" w:eastAsia="等线" w:hAnsi="等线"/>
                <w:kern w:val="2"/>
                <w:sz w:val="24"/>
                <w:szCs w:val="24"/>
              </w:rPr>
              <w:t>1-</w:t>
            </w:r>
            <w:r w:rsidR="00440D56" w:rsidRPr="00440D56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(</w:t>
            </w:r>
            <w:r w:rsidR="00440D56" w:rsidRPr="00440D56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基准价-报价</w:t>
            </w:r>
            <w:r w:rsidR="00440D56">
              <w:rPr>
                <w:rFonts w:ascii="等线" w:eastAsia="等线" w:hAnsi="等线" w:hint="eastAsia"/>
                <w:kern w:val="2"/>
                <w:sz w:val="24"/>
                <w:szCs w:val="24"/>
              </w:rPr>
              <w:t>) ◊</w:t>
            </w:r>
            <w:r w:rsidR="00440D56" w:rsidRPr="00440D56">
              <w:rPr>
                <w:rFonts w:ascii="Times New Roman" w:eastAsia="等线" w:hAnsi="Times New Roman"/>
                <w:kern w:val="2"/>
                <w:sz w:val="24"/>
                <w:szCs w:val="24"/>
              </w:rPr>
              <w:t>0.7</w:t>
            </w:r>
            <w:r w:rsidR="00440D56">
              <w:rPr>
                <w:rFonts w:ascii="等线" w:eastAsia="等线" w:hAnsi="等线"/>
                <w:kern w:val="2"/>
                <w:sz w:val="24"/>
                <w:szCs w:val="24"/>
              </w:rPr>
              <w:t>/</w:t>
            </w:r>
            <w:r w:rsidR="00440D56" w:rsidRPr="00440D56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基准价]</w:t>
            </w:r>
            <w:r w:rsidR="00191368" w:rsidRPr="006E5918">
              <w:rPr>
                <w:rFonts w:ascii="Times New Roman" w:hAnsi="Times New Roman"/>
                <w:kern w:val="2"/>
                <w:sz w:val="24"/>
                <w:szCs w:val="24"/>
              </w:rPr>
              <w:t>。以此得出各投标单位的分值，小数点保留两位。</w:t>
            </w:r>
          </w:p>
        </w:tc>
        <w:tc>
          <w:tcPr>
            <w:tcW w:w="630" w:type="dxa"/>
            <w:vAlign w:val="center"/>
          </w:tcPr>
          <w:p w14:paraId="66B06DFD" w14:textId="77777777" w:rsidR="00C77ED7" w:rsidRPr="006E5918" w:rsidRDefault="00C77ED7" w:rsidP="00575301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7ED7" w:rsidRPr="006E5918" w14:paraId="5A60958B" w14:textId="77777777" w:rsidTr="006E5918">
        <w:trPr>
          <w:trHeight w:val="1061"/>
          <w:jc w:val="center"/>
        </w:trPr>
        <w:tc>
          <w:tcPr>
            <w:tcW w:w="680" w:type="dxa"/>
            <w:vAlign w:val="center"/>
          </w:tcPr>
          <w:p w14:paraId="3A0C5D9A" w14:textId="77777777" w:rsidR="00C77ED7" w:rsidRPr="006E5918" w:rsidRDefault="00575301" w:rsidP="00575301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5918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14:paraId="21ED82FE" w14:textId="77777777" w:rsidR="007C3F74" w:rsidRDefault="00805E5C" w:rsidP="007C3F74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5918">
              <w:rPr>
                <w:rFonts w:ascii="Times New Roman" w:hAnsi="Times New Roman"/>
                <w:kern w:val="2"/>
                <w:sz w:val="24"/>
                <w:szCs w:val="24"/>
              </w:rPr>
              <w:t>其它分值</w:t>
            </w:r>
          </w:p>
          <w:p w14:paraId="076FBCB5" w14:textId="02F8E81E" w:rsidR="00C77ED7" w:rsidRPr="006E5918" w:rsidRDefault="00805E5C" w:rsidP="007C3F74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5918">
              <w:rPr>
                <w:rFonts w:ascii="Times New Roman" w:hAnsi="Times New Roman"/>
                <w:kern w:val="2"/>
                <w:sz w:val="24"/>
                <w:szCs w:val="24"/>
              </w:rPr>
              <w:t>（满分</w:t>
            </w:r>
            <w:r w:rsidRPr="006E5918"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  <w:r w:rsidRPr="006E5918">
              <w:rPr>
                <w:rFonts w:ascii="Times New Roman" w:hAnsi="Times New Roman"/>
                <w:kern w:val="2"/>
                <w:sz w:val="24"/>
                <w:szCs w:val="24"/>
              </w:rPr>
              <w:t>分）</w:t>
            </w:r>
          </w:p>
        </w:tc>
        <w:tc>
          <w:tcPr>
            <w:tcW w:w="5436" w:type="dxa"/>
            <w:vAlign w:val="center"/>
          </w:tcPr>
          <w:p w14:paraId="7D7E5488" w14:textId="1F7C1657" w:rsidR="004C20E0" w:rsidRPr="004C20E0" w:rsidRDefault="004C20E0" w:rsidP="004C20E0">
            <w:pPr>
              <w:spacing w:line="340" w:lineRule="exact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1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、同类业绩（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2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0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分）：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提供投标人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202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2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年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月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日以来，在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浙江省内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与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政府部门（不包括国企）签订的</w:t>
            </w:r>
            <w:r w:rsidR="0056783A">
              <w:rPr>
                <w:rFonts w:ascii="Times New Roman" w:hAnsi="Times New Roman" w:hint="eastAsia"/>
                <w:kern w:val="2"/>
                <w:sz w:val="24"/>
                <w:szCs w:val="24"/>
              </w:rPr>
              <w:t>类似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检测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合同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（同一业主只算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1</w:t>
            </w:r>
            <w:r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次）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，提供合同</w:t>
            </w:r>
            <w:r w:rsidR="004E597F">
              <w:rPr>
                <w:rFonts w:hint="eastAsia"/>
                <w:bCs/>
                <w:kern w:val="2"/>
                <w:sz w:val="24"/>
                <w:szCs w:val="24"/>
              </w:rPr>
              <w:t>或中标通知书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复印件，每个得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5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分，最高得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2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4C20E0">
              <w:rPr>
                <w:rFonts w:ascii="Times New Roman" w:hAnsi="Times New Roman"/>
                <w:kern w:val="2"/>
                <w:sz w:val="24"/>
                <w:szCs w:val="24"/>
              </w:rPr>
              <w:t>分。</w:t>
            </w:r>
          </w:p>
          <w:p w14:paraId="289628C5" w14:textId="5F23E795" w:rsidR="001A4E4A" w:rsidRDefault="008654DD" w:rsidP="004C20E0">
            <w:pPr>
              <w:spacing w:line="340" w:lineRule="exact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2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、</w:t>
            </w:r>
            <w:r w:rsid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实验室能力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（</w:t>
            </w:r>
            <w:r w:rsidR="00F47CD9">
              <w:rPr>
                <w:rFonts w:ascii="Times New Roman" w:hAnsi="Times New Roman" w:hint="eastAsia"/>
                <w:kern w:val="2"/>
                <w:sz w:val="24"/>
                <w:szCs w:val="24"/>
              </w:rPr>
              <w:t>15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分）：</w:t>
            </w:r>
            <w:r w:rsid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（</w:t>
            </w:r>
            <w:r w:rsid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1</w:t>
            </w:r>
            <w:r w:rsid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）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投标人计量认证证书附表中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监测项目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环境监测类监测项目数不少于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10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00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项得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5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分，每增加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项得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分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，最高得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10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分，不满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500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项不得分；（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2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）项目负责人具有环境、化学或监测相关专业的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副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高级及以上职称的得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5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分；具有环境、化学或监测相关专业的中级职称的得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2</w:t>
            </w:r>
            <w:r w:rsidR="004C20E0" w:rsidRPr="004C20E0">
              <w:rPr>
                <w:rFonts w:ascii="Times New Roman" w:hAnsi="Times New Roman" w:hint="eastAsia"/>
                <w:kern w:val="2"/>
                <w:sz w:val="24"/>
                <w:szCs w:val="24"/>
              </w:rPr>
              <w:t>分，其他的不得分</w:t>
            </w:r>
            <w:r w:rsidR="004C20E0" w:rsidRPr="004C20E0">
              <w:rPr>
                <w:rFonts w:ascii="Times New Roman" w:hAnsi="Times New Roman"/>
                <w:kern w:val="2"/>
                <w:sz w:val="24"/>
                <w:szCs w:val="24"/>
              </w:rPr>
              <w:t>。</w:t>
            </w:r>
          </w:p>
          <w:p w14:paraId="64A72479" w14:textId="03600734" w:rsidR="008654DD" w:rsidRPr="008654DD" w:rsidRDefault="008654DD" w:rsidP="008654DD">
            <w:pPr>
              <w:spacing w:line="340" w:lineRule="exact"/>
            </w:pPr>
            <w:r w:rsidRPr="008654DD">
              <w:rPr>
                <w:rFonts w:ascii="Times New Roman" w:hAnsi="Times New Roman" w:hint="eastAsia"/>
                <w:kern w:val="2"/>
                <w:sz w:val="24"/>
                <w:szCs w:val="24"/>
              </w:rPr>
              <w:t>3</w:t>
            </w:r>
            <w:r w:rsidRPr="008654DD">
              <w:rPr>
                <w:rFonts w:ascii="Times New Roman" w:hAnsi="Times New Roman" w:hint="eastAsia"/>
                <w:kern w:val="2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检测措施保障方案（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分）：</w:t>
            </w:r>
            <w:r w:rsidRPr="008654DD">
              <w:rPr>
                <w:rFonts w:ascii="Times New Roman" w:hAnsi="Times New Roman" w:hint="eastAsia"/>
                <w:kern w:val="2"/>
                <w:sz w:val="24"/>
                <w:szCs w:val="24"/>
              </w:rPr>
              <w:t>提供如何确保实验室样品流转与分析过程真实性的措施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0-5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分）</w:t>
            </w:r>
            <w:r w:rsidRPr="008654DD">
              <w:rPr>
                <w:rFonts w:ascii="Times New Roman" w:hAnsi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630" w:type="dxa"/>
            <w:vAlign w:val="center"/>
          </w:tcPr>
          <w:p w14:paraId="7B2F230D" w14:textId="77777777" w:rsidR="00C77ED7" w:rsidRPr="006E5918" w:rsidRDefault="00C77ED7" w:rsidP="00575301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4655DE05" w14:textId="0961D2FC" w:rsidR="00CA4996" w:rsidRPr="006E5918" w:rsidRDefault="0028256C" w:rsidP="00F66FE9">
      <w:pPr>
        <w:spacing w:line="440" w:lineRule="exact"/>
        <w:rPr>
          <w:rFonts w:ascii="Times New Roman" w:hAnsi="Times New Roman"/>
          <w:sz w:val="24"/>
          <w:szCs w:val="24"/>
        </w:rPr>
      </w:pPr>
      <w:r w:rsidRPr="006E5918">
        <w:rPr>
          <w:rFonts w:ascii="Times New Roman" w:hAnsi="Times New Roman"/>
          <w:sz w:val="24"/>
          <w:szCs w:val="24"/>
        </w:rPr>
        <w:t>综合得分</w:t>
      </w:r>
      <w:r w:rsidRPr="006E5918">
        <w:rPr>
          <w:rFonts w:ascii="Times New Roman" w:hAnsi="Times New Roman"/>
          <w:sz w:val="24"/>
          <w:szCs w:val="24"/>
        </w:rPr>
        <w:t>=</w:t>
      </w:r>
      <w:r w:rsidRPr="006E5918">
        <w:rPr>
          <w:rFonts w:ascii="Times New Roman" w:hAnsi="Times New Roman"/>
          <w:sz w:val="24"/>
          <w:szCs w:val="24"/>
        </w:rPr>
        <w:t>报价评定分值</w:t>
      </w:r>
      <w:r w:rsidRPr="006E5918">
        <w:rPr>
          <w:rFonts w:ascii="Times New Roman" w:hAnsi="Times New Roman"/>
          <w:sz w:val="24"/>
          <w:szCs w:val="24"/>
        </w:rPr>
        <w:t>+</w:t>
      </w:r>
      <w:r w:rsidRPr="006E5918">
        <w:rPr>
          <w:rFonts w:ascii="Times New Roman" w:hAnsi="Times New Roman"/>
          <w:sz w:val="24"/>
          <w:szCs w:val="24"/>
        </w:rPr>
        <w:t>其它分值，综合得分最高者为中标单位。</w:t>
      </w:r>
    </w:p>
    <w:p w14:paraId="67334E90" w14:textId="77777777" w:rsidR="00CA4996" w:rsidRPr="006E5918" w:rsidRDefault="00CA4996" w:rsidP="00F66FE9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3659E7F8" w14:textId="655FEDC8" w:rsidR="004830E0" w:rsidRPr="001C23C0" w:rsidRDefault="001C23C0" w:rsidP="00F66FE9">
      <w:pPr>
        <w:spacing w:line="440" w:lineRule="exact"/>
        <w:rPr>
          <w:rFonts w:ascii="Times New Roman" w:hAnsi="Times New Roman"/>
          <w:b/>
          <w:bCs/>
          <w:sz w:val="24"/>
          <w:szCs w:val="24"/>
        </w:rPr>
      </w:pPr>
      <w:r w:rsidRPr="001C23C0">
        <w:rPr>
          <w:rFonts w:ascii="Times New Roman" w:hAnsi="Times New Roman" w:hint="eastAsia"/>
          <w:b/>
          <w:bCs/>
          <w:sz w:val="24"/>
          <w:szCs w:val="24"/>
        </w:rPr>
        <w:t>七</w:t>
      </w:r>
      <w:r w:rsidR="00976301" w:rsidRPr="001C23C0">
        <w:rPr>
          <w:rFonts w:ascii="Times New Roman" w:hAnsi="Times New Roman"/>
          <w:b/>
          <w:bCs/>
          <w:sz w:val="24"/>
          <w:szCs w:val="24"/>
        </w:rPr>
        <w:t>、投标文件递交</w:t>
      </w:r>
    </w:p>
    <w:p w14:paraId="5EA7CBF1" w14:textId="77777777" w:rsidR="00DE4142" w:rsidRDefault="00DE4142" w:rsidP="00DE4142">
      <w:pPr>
        <w:pStyle w:val="a7"/>
        <w:spacing w:line="440" w:lineRule="exact"/>
        <w:ind w:firstLineChars="0" w:firstLine="0"/>
        <w:rPr>
          <w:rFonts w:ascii="Times New Roman"/>
          <w:szCs w:val="24"/>
        </w:rPr>
      </w:pPr>
      <w:r w:rsidRPr="001C23C0">
        <w:rPr>
          <w:rFonts w:ascii="Times New Roman"/>
          <w:szCs w:val="24"/>
        </w:rPr>
        <w:t>1.</w:t>
      </w:r>
      <w:r w:rsidRPr="001C23C0">
        <w:rPr>
          <w:rFonts w:ascii="Times New Roman"/>
          <w:snapToGrid/>
          <w:kern w:val="0"/>
          <w:sz w:val="27"/>
          <w:szCs w:val="27"/>
        </w:rPr>
        <w:t xml:space="preserve"> </w:t>
      </w:r>
      <w:r w:rsidRPr="001C23C0">
        <w:rPr>
          <w:rFonts w:ascii="Times New Roman"/>
          <w:szCs w:val="24"/>
        </w:rPr>
        <w:t>投标人应在投标截止时间前，将</w:t>
      </w:r>
      <w:r w:rsidRPr="001C23C0">
        <w:rPr>
          <w:rFonts w:ascii="Times New Roman" w:hint="eastAsia"/>
          <w:szCs w:val="24"/>
        </w:rPr>
        <w:t>以上要求的企业相关资格资料、资质（含本项目检测指标的附表）、</w:t>
      </w:r>
      <w:r>
        <w:rPr>
          <w:rFonts w:ascii="Times New Roman" w:hint="eastAsia"/>
          <w:szCs w:val="24"/>
        </w:rPr>
        <w:t>业绩、</w:t>
      </w:r>
      <w:r w:rsidRPr="001C23C0">
        <w:rPr>
          <w:rFonts w:ascii="Times New Roman" w:hint="eastAsia"/>
          <w:szCs w:val="24"/>
        </w:rPr>
        <w:t>报价等</w:t>
      </w:r>
      <w:r>
        <w:rPr>
          <w:rFonts w:ascii="Times New Roman" w:hint="eastAsia"/>
          <w:szCs w:val="24"/>
        </w:rPr>
        <w:t>投标文件</w:t>
      </w:r>
      <w:r w:rsidRPr="001C23C0">
        <w:rPr>
          <w:rFonts w:ascii="Times New Roman"/>
          <w:szCs w:val="24"/>
        </w:rPr>
        <w:t>(</w:t>
      </w:r>
      <w:r w:rsidRPr="001C23C0">
        <w:rPr>
          <w:rFonts w:ascii="Times New Roman"/>
          <w:szCs w:val="24"/>
        </w:rPr>
        <w:t>单位盖章</w:t>
      </w:r>
      <w:r>
        <w:rPr>
          <w:rFonts w:ascii="Times New Roman" w:hint="eastAsia"/>
          <w:szCs w:val="24"/>
        </w:rPr>
        <w:t>、密封</w:t>
      </w:r>
      <w:r w:rsidRPr="001C23C0">
        <w:rPr>
          <w:rFonts w:ascii="Times New Roman"/>
          <w:szCs w:val="24"/>
        </w:rPr>
        <w:t>)</w:t>
      </w:r>
      <w:r w:rsidRPr="001C23C0">
        <w:rPr>
          <w:rFonts w:ascii="Times New Roman"/>
          <w:szCs w:val="24"/>
        </w:rPr>
        <w:t>，</w:t>
      </w:r>
      <w:r w:rsidRPr="0012202E">
        <w:rPr>
          <w:rFonts w:ascii="Times New Roman"/>
          <w:szCs w:val="24"/>
        </w:rPr>
        <w:t>通过邮寄快递（邮寄的以签收时间为准）或直接送达的方式，将</w:t>
      </w:r>
      <w:r w:rsidRPr="00D63AA4">
        <w:rPr>
          <w:rFonts w:ascii="Times New Roman"/>
          <w:b/>
          <w:bCs/>
          <w:szCs w:val="24"/>
        </w:rPr>
        <w:t>投标文件</w:t>
      </w:r>
      <w:r w:rsidRPr="00D63AA4">
        <w:rPr>
          <w:rFonts w:ascii="Times New Roman" w:hint="eastAsia"/>
          <w:b/>
          <w:bCs/>
          <w:szCs w:val="24"/>
        </w:rPr>
        <w:t>（</w:t>
      </w:r>
      <w:r w:rsidRPr="00D63AA4">
        <w:rPr>
          <w:rFonts w:ascii="Times New Roman" w:hint="eastAsia"/>
          <w:b/>
          <w:bCs/>
          <w:szCs w:val="24"/>
        </w:rPr>
        <w:t>2</w:t>
      </w:r>
      <w:r w:rsidRPr="00D63AA4">
        <w:rPr>
          <w:rFonts w:ascii="Times New Roman" w:hint="eastAsia"/>
          <w:b/>
          <w:bCs/>
          <w:szCs w:val="24"/>
        </w:rPr>
        <w:t>份）</w:t>
      </w:r>
      <w:r w:rsidRPr="0012202E">
        <w:rPr>
          <w:rFonts w:ascii="Times New Roman"/>
          <w:szCs w:val="24"/>
        </w:rPr>
        <w:t>送至浙江省东阳市青春路</w:t>
      </w:r>
      <w:r w:rsidRPr="0012202E">
        <w:rPr>
          <w:rFonts w:ascii="Times New Roman"/>
          <w:szCs w:val="24"/>
        </w:rPr>
        <w:t>3</w:t>
      </w:r>
      <w:r w:rsidRPr="0012202E">
        <w:rPr>
          <w:rFonts w:ascii="Times New Roman"/>
          <w:szCs w:val="24"/>
        </w:rPr>
        <w:t>号，收件人：吴先生，联系电话：</w:t>
      </w:r>
      <w:r w:rsidRPr="0012202E">
        <w:rPr>
          <w:rFonts w:ascii="Times New Roman"/>
          <w:szCs w:val="24"/>
        </w:rPr>
        <w:t>0579-89320249</w:t>
      </w:r>
      <w:r w:rsidRPr="0012202E">
        <w:rPr>
          <w:rFonts w:ascii="Times New Roman"/>
          <w:szCs w:val="24"/>
        </w:rPr>
        <w:t>。</w:t>
      </w:r>
    </w:p>
    <w:p w14:paraId="6647B69D" w14:textId="77777777" w:rsidR="00DE4142" w:rsidRDefault="00DE4142" w:rsidP="00DE4142">
      <w:pPr>
        <w:pStyle w:val="a7"/>
        <w:spacing w:line="440" w:lineRule="exact"/>
        <w:ind w:firstLineChars="0" w:firstLine="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2</w:t>
      </w:r>
      <w:r>
        <w:rPr>
          <w:rFonts w:ascii="Times New Roman" w:hint="eastAsia"/>
          <w:szCs w:val="24"/>
        </w:rPr>
        <w:t>、投标</w:t>
      </w:r>
      <w:r w:rsidRPr="0012202E">
        <w:rPr>
          <w:rFonts w:ascii="Times New Roman"/>
          <w:szCs w:val="24"/>
        </w:rPr>
        <w:t>文件必须</w:t>
      </w:r>
      <w:r w:rsidRPr="00D63AA4">
        <w:rPr>
          <w:rFonts w:ascii="Times New Roman"/>
          <w:szCs w:val="24"/>
        </w:rPr>
        <w:t>在</w:t>
      </w:r>
      <w:r w:rsidRPr="00C32581">
        <w:rPr>
          <w:rFonts w:ascii="Times New Roman"/>
          <w:b/>
          <w:bCs/>
          <w:szCs w:val="24"/>
        </w:rPr>
        <w:t>2024</w:t>
      </w:r>
      <w:r w:rsidRPr="00C32581">
        <w:rPr>
          <w:rFonts w:ascii="Times New Roman"/>
          <w:b/>
          <w:bCs/>
          <w:szCs w:val="24"/>
        </w:rPr>
        <w:t>年</w:t>
      </w:r>
      <w:r>
        <w:rPr>
          <w:rFonts w:ascii="Times New Roman" w:hint="eastAsia"/>
          <w:b/>
          <w:bCs/>
          <w:szCs w:val="24"/>
        </w:rPr>
        <w:t>4</w:t>
      </w:r>
      <w:r w:rsidRPr="00C32581">
        <w:rPr>
          <w:rFonts w:ascii="Times New Roman"/>
          <w:b/>
          <w:bCs/>
          <w:szCs w:val="24"/>
        </w:rPr>
        <w:t>月</w:t>
      </w:r>
      <w:r>
        <w:rPr>
          <w:rFonts w:ascii="Times New Roman" w:hint="eastAsia"/>
          <w:b/>
          <w:bCs/>
          <w:szCs w:val="24"/>
        </w:rPr>
        <w:t>10</w:t>
      </w:r>
      <w:r w:rsidRPr="00C32581">
        <w:rPr>
          <w:rFonts w:ascii="Times New Roman"/>
          <w:b/>
          <w:bCs/>
          <w:szCs w:val="24"/>
        </w:rPr>
        <w:t>日</w:t>
      </w:r>
      <w:r w:rsidRPr="00C32581">
        <w:rPr>
          <w:rFonts w:ascii="Times New Roman"/>
          <w:b/>
          <w:bCs/>
          <w:szCs w:val="24"/>
        </w:rPr>
        <w:t>14</w:t>
      </w:r>
      <w:r w:rsidRPr="00C32581">
        <w:rPr>
          <w:rFonts w:ascii="Times New Roman"/>
          <w:b/>
          <w:bCs/>
          <w:szCs w:val="24"/>
        </w:rPr>
        <w:t>点前</w:t>
      </w:r>
      <w:r w:rsidRPr="00D63AA4">
        <w:rPr>
          <w:rFonts w:ascii="Times New Roman"/>
          <w:szCs w:val="24"/>
        </w:rPr>
        <w:t>送达。</w:t>
      </w:r>
    </w:p>
    <w:p w14:paraId="68358B9C" w14:textId="77777777" w:rsidR="00DE4142" w:rsidRPr="001C23C0" w:rsidRDefault="00DE4142" w:rsidP="00DE4142">
      <w:pPr>
        <w:pStyle w:val="a7"/>
        <w:spacing w:line="440" w:lineRule="exact"/>
        <w:ind w:firstLineChars="0" w:firstLine="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3</w:t>
      </w:r>
      <w:r w:rsidRPr="001C23C0">
        <w:rPr>
          <w:rFonts w:ascii="Times New Roman"/>
          <w:szCs w:val="24"/>
        </w:rPr>
        <w:t>.</w:t>
      </w:r>
      <w:r w:rsidRPr="001C23C0">
        <w:rPr>
          <w:rFonts w:ascii="Times New Roman"/>
          <w:szCs w:val="24"/>
        </w:rPr>
        <w:t>各供应商要对所提供的全部资料的真实性、合法性承担法律责任。</w:t>
      </w:r>
    </w:p>
    <w:p w14:paraId="3E3B45EB" w14:textId="77777777" w:rsidR="00E924C9" w:rsidRPr="00DE4142" w:rsidRDefault="00E924C9" w:rsidP="00F66FE9">
      <w:pPr>
        <w:pStyle w:val="a7"/>
        <w:spacing w:line="440" w:lineRule="exact"/>
        <w:ind w:firstLineChars="0" w:firstLine="0"/>
        <w:rPr>
          <w:rFonts w:ascii="Times New Roman"/>
          <w:b/>
          <w:bCs/>
          <w:szCs w:val="24"/>
        </w:rPr>
      </w:pPr>
    </w:p>
    <w:p w14:paraId="02F61E65" w14:textId="77777777" w:rsidR="004830E0" w:rsidRPr="001C23C0" w:rsidRDefault="00976301" w:rsidP="00F66FE9">
      <w:pPr>
        <w:pStyle w:val="a7"/>
        <w:spacing w:line="440" w:lineRule="exact"/>
        <w:ind w:firstLineChars="0" w:firstLine="0"/>
        <w:rPr>
          <w:rFonts w:ascii="Times New Roman"/>
          <w:szCs w:val="24"/>
        </w:rPr>
      </w:pPr>
      <w:r w:rsidRPr="001C23C0">
        <w:rPr>
          <w:rFonts w:ascii="Times New Roman"/>
          <w:b/>
          <w:bCs/>
          <w:szCs w:val="24"/>
        </w:rPr>
        <w:t>六、</w:t>
      </w:r>
      <w:r w:rsidR="00E83A74" w:rsidRPr="001C23C0">
        <w:rPr>
          <w:rFonts w:ascii="Times New Roman"/>
          <w:b/>
          <w:bCs/>
          <w:szCs w:val="24"/>
        </w:rPr>
        <w:t>采购人</w:t>
      </w:r>
      <w:r w:rsidRPr="001C23C0">
        <w:rPr>
          <w:rFonts w:ascii="Times New Roman"/>
          <w:b/>
          <w:bCs/>
          <w:szCs w:val="24"/>
        </w:rPr>
        <w:t>联系方式</w:t>
      </w:r>
    </w:p>
    <w:p w14:paraId="36F8A9E3" w14:textId="4BE15FCF" w:rsidR="004830E0" w:rsidRPr="001C23C0" w:rsidRDefault="00000000" w:rsidP="00F66FE9">
      <w:pPr>
        <w:pStyle w:val="a7"/>
        <w:spacing w:line="440" w:lineRule="exact"/>
        <w:ind w:firstLineChars="0" w:firstLine="0"/>
        <w:rPr>
          <w:rFonts w:ascii="Times New Roman"/>
          <w:szCs w:val="24"/>
        </w:rPr>
      </w:pPr>
      <w:r w:rsidRPr="001C23C0">
        <w:rPr>
          <w:rFonts w:ascii="Times New Roman"/>
          <w:szCs w:val="24"/>
        </w:rPr>
        <w:t>采购方：</w:t>
      </w:r>
      <w:r w:rsidR="00112537" w:rsidRPr="001C23C0">
        <w:rPr>
          <w:rFonts w:ascii="Times New Roman"/>
          <w:szCs w:val="24"/>
        </w:rPr>
        <w:t>金华市生态环境局东阳分局</w:t>
      </w:r>
    </w:p>
    <w:p w14:paraId="7C9A2ED9" w14:textId="79A5096C" w:rsidR="004830E0" w:rsidRPr="001C23C0" w:rsidRDefault="00112537" w:rsidP="00F66FE9">
      <w:pPr>
        <w:pStyle w:val="a7"/>
        <w:spacing w:line="440" w:lineRule="exact"/>
        <w:ind w:firstLineChars="0" w:firstLine="0"/>
        <w:rPr>
          <w:rFonts w:ascii="Times New Roman"/>
          <w:szCs w:val="24"/>
        </w:rPr>
      </w:pPr>
      <w:r w:rsidRPr="001C23C0">
        <w:rPr>
          <w:rFonts w:ascii="Times New Roman"/>
          <w:szCs w:val="24"/>
        </w:rPr>
        <w:t>联系地址：</w:t>
      </w:r>
      <w:r w:rsidR="00976301" w:rsidRPr="001C23C0">
        <w:rPr>
          <w:rFonts w:ascii="Times New Roman"/>
          <w:szCs w:val="24"/>
        </w:rPr>
        <w:t>东阳市</w:t>
      </w:r>
      <w:r w:rsidR="00A664D8">
        <w:rPr>
          <w:rFonts w:ascii="Times New Roman" w:hint="eastAsia"/>
          <w:szCs w:val="24"/>
        </w:rPr>
        <w:t>人民路</w:t>
      </w:r>
      <w:r w:rsidR="00A664D8">
        <w:rPr>
          <w:rFonts w:ascii="Times New Roman" w:hint="eastAsia"/>
          <w:szCs w:val="24"/>
        </w:rPr>
        <w:t>2</w:t>
      </w:r>
      <w:r w:rsidR="00A664D8">
        <w:rPr>
          <w:rFonts w:ascii="Times New Roman"/>
          <w:szCs w:val="24"/>
        </w:rPr>
        <w:t>69</w:t>
      </w:r>
      <w:r w:rsidR="00A664D8">
        <w:rPr>
          <w:rFonts w:ascii="Times New Roman" w:hint="eastAsia"/>
          <w:szCs w:val="24"/>
        </w:rPr>
        <w:t>号</w:t>
      </w:r>
    </w:p>
    <w:p w14:paraId="36318743" w14:textId="53955093" w:rsidR="004830E0" w:rsidRPr="001C23C0" w:rsidRDefault="00000000" w:rsidP="00F66FE9">
      <w:pPr>
        <w:pStyle w:val="a7"/>
        <w:spacing w:line="440" w:lineRule="exact"/>
        <w:ind w:firstLineChars="0" w:firstLine="0"/>
        <w:rPr>
          <w:rFonts w:ascii="Times New Roman"/>
          <w:szCs w:val="24"/>
        </w:rPr>
      </w:pPr>
      <w:r w:rsidRPr="001C23C0">
        <w:rPr>
          <w:rFonts w:ascii="Times New Roman"/>
          <w:szCs w:val="24"/>
        </w:rPr>
        <w:t>联系人及电话：</w:t>
      </w:r>
      <w:r w:rsidR="00976301" w:rsidRPr="001C23C0">
        <w:rPr>
          <w:rFonts w:ascii="Times New Roman"/>
          <w:szCs w:val="24"/>
        </w:rPr>
        <w:t>吴老师</w:t>
      </w:r>
      <w:r w:rsidR="00976301" w:rsidRPr="001C23C0">
        <w:rPr>
          <w:rFonts w:ascii="Times New Roman"/>
          <w:szCs w:val="24"/>
        </w:rPr>
        <w:t xml:space="preserve">   0579-89320249</w:t>
      </w:r>
    </w:p>
    <w:p w14:paraId="6E78CD56" w14:textId="77777777" w:rsidR="00C36EDA" w:rsidRPr="001C23C0" w:rsidRDefault="00C36EDA" w:rsidP="00F66FE9">
      <w:pPr>
        <w:pStyle w:val="a7"/>
        <w:spacing w:line="440" w:lineRule="exact"/>
        <w:ind w:leftChars="1488" w:left="2976" w:firstLine="480"/>
        <w:rPr>
          <w:rFonts w:ascii="Times New Roman"/>
          <w:szCs w:val="24"/>
        </w:rPr>
      </w:pPr>
    </w:p>
    <w:p w14:paraId="2F1825E4" w14:textId="245CAB0C" w:rsidR="004830E0" w:rsidRPr="001C23C0" w:rsidRDefault="00000000" w:rsidP="00F66FE9">
      <w:pPr>
        <w:pStyle w:val="a7"/>
        <w:spacing w:line="440" w:lineRule="exact"/>
        <w:ind w:leftChars="1488" w:left="2976" w:firstLine="480"/>
        <w:rPr>
          <w:rFonts w:ascii="Times New Roman"/>
          <w:szCs w:val="24"/>
        </w:rPr>
      </w:pPr>
      <w:r w:rsidRPr="001C23C0">
        <w:rPr>
          <w:rFonts w:ascii="Times New Roman"/>
          <w:szCs w:val="24"/>
        </w:rPr>
        <w:lastRenderedPageBreak/>
        <w:t>日</w:t>
      </w:r>
      <w:r w:rsidRPr="001C23C0">
        <w:rPr>
          <w:rFonts w:ascii="Times New Roman"/>
          <w:szCs w:val="24"/>
        </w:rPr>
        <w:t xml:space="preserve">  </w:t>
      </w:r>
      <w:r w:rsidRPr="001C23C0">
        <w:rPr>
          <w:rFonts w:ascii="Times New Roman"/>
          <w:szCs w:val="24"/>
        </w:rPr>
        <w:t>期：</w:t>
      </w:r>
      <w:r w:rsidRPr="001C23C0">
        <w:rPr>
          <w:rFonts w:ascii="Times New Roman"/>
          <w:szCs w:val="24"/>
        </w:rPr>
        <w:t>202</w:t>
      </w:r>
      <w:r w:rsidR="00903520">
        <w:rPr>
          <w:rFonts w:ascii="Times New Roman" w:hint="eastAsia"/>
          <w:szCs w:val="24"/>
        </w:rPr>
        <w:t>4</w:t>
      </w:r>
      <w:r w:rsidRPr="001C23C0">
        <w:rPr>
          <w:rFonts w:ascii="Times New Roman"/>
          <w:szCs w:val="24"/>
        </w:rPr>
        <w:t>年</w:t>
      </w:r>
      <w:r w:rsidR="000F0BB2">
        <w:rPr>
          <w:rFonts w:ascii="Times New Roman"/>
          <w:szCs w:val="24"/>
        </w:rPr>
        <w:t>4</w:t>
      </w:r>
      <w:r w:rsidRPr="001C23C0">
        <w:rPr>
          <w:rFonts w:ascii="Times New Roman"/>
          <w:szCs w:val="24"/>
        </w:rPr>
        <w:t>月</w:t>
      </w:r>
      <w:r w:rsidR="00903520">
        <w:rPr>
          <w:rFonts w:ascii="Times New Roman" w:hint="eastAsia"/>
          <w:szCs w:val="24"/>
        </w:rPr>
        <w:t>7</w:t>
      </w:r>
      <w:r w:rsidRPr="001C23C0">
        <w:rPr>
          <w:rFonts w:ascii="Times New Roman"/>
          <w:szCs w:val="24"/>
        </w:rPr>
        <w:t>日</w:t>
      </w:r>
    </w:p>
    <w:sectPr w:rsidR="004830E0" w:rsidRPr="001C23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A730" w14:textId="77777777" w:rsidR="00344C63" w:rsidRDefault="00344C63">
      <w:r>
        <w:separator/>
      </w:r>
    </w:p>
  </w:endnote>
  <w:endnote w:type="continuationSeparator" w:id="0">
    <w:p w14:paraId="2BA26F16" w14:textId="77777777" w:rsidR="00344C63" w:rsidRDefault="003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3434211"/>
    </w:sdtPr>
    <w:sdtEndPr>
      <w:rPr>
        <w:rFonts w:asciiTheme="minorEastAsia" w:eastAsiaTheme="minorEastAsia" w:hAnsiTheme="minorEastAsia"/>
        <w:lang w:val="zh-CN"/>
      </w:rPr>
    </w:sdtEndPr>
    <w:sdtContent>
      <w:p w14:paraId="7B1671DE" w14:textId="77777777" w:rsidR="004830E0" w:rsidRPr="00A32731" w:rsidRDefault="00000000">
        <w:pPr>
          <w:pStyle w:val="a4"/>
          <w:jc w:val="center"/>
          <w:rPr>
            <w:rFonts w:asciiTheme="minorEastAsia" w:eastAsiaTheme="minorEastAsia" w:hAnsiTheme="minorEastAsia"/>
          </w:rPr>
        </w:pPr>
        <w:r w:rsidRPr="00A32731">
          <w:rPr>
            <w:rFonts w:asciiTheme="minorEastAsia" w:eastAsiaTheme="minorEastAsia" w:hAnsiTheme="minorEastAsia"/>
          </w:rPr>
          <w:fldChar w:fldCharType="begin"/>
        </w:r>
        <w:r w:rsidRPr="00A32731">
          <w:rPr>
            <w:rFonts w:asciiTheme="minorEastAsia" w:eastAsiaTheme="minorEastAsia" w:hAnsiTheme="minorEastAsia"/>
          </w:rPr>
          <w:instrText xml:space="preserve"> PAGE   \* MERGEFORMAT </w:instrText>
        </w:r>
        <w:r w:rsidRPr="00A32731">
          <w:rPr>
            <w:rFonts w:asciiTheme="minorEastAsia" w:eastAsiaTheme="minorEastAsia" w:hAnsiTheme="minorEastAsia"/>
          </w:rPr>
          <w:fldChar w:fldCharType="separate"/>
        </w:r>
        <w:r w:rsidRPr="00A32731">
          <w:rPr>
            <w:rFonts w:asciiTheme="minorEastAsia" w:eastAsiaTheme="minorEastAsia" w:hAnsiTheme="minorEastAsia"/>
            <w:lang w:val="zh-CN"/>
          </w:rPr>
          <w:t>1</w:t>
        </w:r>
        <w:r w:rsidRPr="00A32731">
          <w:rPr>
            <w:rFonts w:asciiTheme="minorEastAsia" w:eastAsiaTheme="minorEastAsia" w:hAnsiTheme="minorEastAsia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7B329" w14:textId="77777777" w:rsidR="00344C63" w:rsidRDefault="00344C63">
      <w:r>
        <w:separator/>
      </w:r>
    </w:p>
  </w:footnote>
  <w:footnote w:type="continuationSeparator" w:id="0">
    <w:p w14:paraId="2D3B187C" w14:textId="77777777" w:rsidR="00344C63" w:rsidRDefault="0034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97BCB"/>
    <w:multiLevelType w:val="multilevel"/>
    <w:tmpl w:val="46F97BCB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5EE9AE"/>
    <w:multiLevelType w:val="singleLevel"/>
    <w:tmpl w:val="5F5EE9AE"/>
    <w:lvl w:ilvl="0">
      <w:start w:val="1"/>
      <w:numFmt w:val="chineseCounting"/>
      <w:suff w:val="nothing"/>
      <w:lvlText w:val="%1、"/>
      <w:lvlJc w:val="left"/>
    </w:lvl>
  </w:abstractNum>
  <w:num w:numId="1" w16cid:durableId="595528094">
    <w:abstractNumId w:val="1"/>
  </w:num>
  <w:num w:numId="2" w16cid:durableId="114493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c5YzUwMTg5ZjczY2I2MDI3NGRjODZlOThkYmRhNWMifQ=="/>
  </w:docVars>
  <w:rsids>
    <w:rsidRoot w:val="004830E0"/>
    <w:rsid w:val="00007E54"/>
    <w:rsid w:val="00055111"/>
    <w:rsid w:val="00095C2E"/>
    <w:rsid w:val="000A1616"/>
    <w:rsid w:val="000B693F"/>
    <w:rsid w:val="000C0191"/>
    <w:rsid w:val="000C4CAD"/>
    <w:rsid w:val="000D2131"/>
    <w:rsid w:val="000D715C"/>
    <w:rsid w:val="000E02E0"/>
    <w:rsid w:val="000F0BB2"/>
    <w:rsid w:val="00112537"/>
    <w:rsid w:val="00136C50"/>
    <w:rsid w:val="00152352"/>
    <w:rsid w:val="001643C6"/>
    <w:rsid w:val="001727C1"/>
    <w:rsid w:val="00191368"/>
    <w:rsid w:val="001A4E4A"/>
    <w:rsid w:val="001C23C0"/>
    <w:rsid w:val="001E4035"/>
    <w:rsid w:val="00225B44"/>
    <w:rsid w:val="00241E89"/>
    <w:rsid w:val="0025373A"/>
    <w:rsid w:val="00281D53"/>
    <w:rsid w:val="0028256C"/>
    <w:rsid w:val="00294C28"/>
    <w:rsid w:val="002A7856"/>
    <w:rsid w:val="002C732A"/>
    <w:rsid w:val="002F178E"/>
    <w:rsid w:val="00316566"/>
    <w:rsid w:val="0032159C"/>
    <w:rsid w:val="00344C63"/>
    <w:rsid w:val="00354E9E"/>
    <w:rsid w:val="003604EE"/>
    <w:rsid w:val="00385A9C"/>
    <w:rsid w:val="0039082B"/>
    <w:rsid w:val="003E089A"/>
    <w:rsid w:val="00401989"/>
    <w:rsid w:val="00413116"/>
    <w:rsid w:val="004153E9"/>
    <w:rsid w:val="00422D0A"/>
    <w:rsid w:val="00425616"/>
    <w:rsid w:val="004324EC"/>
    <w:rsid w:val="00440D56"/>
    <w:rsid w:val="004830E0"/>
    <w:rsid w:val="0049204A"/>
    <w:rsid w:val="004960B6"/>
    <w:rsid w:val="004C20E0"/>
    <w:rsid w:val="004E597F"/>
    <w:rsid w:val="004E6E89"/>
    <w:rsid w:val="004F3B7C"/>
    <w:rsid w:val="00506FB4"/>
    <w:rsid w:val="00545184"/>
    <w:rsid w:val="0056783A"/>
    <w:rsid w:val="00575301"/>
    <w:rsid w:val="00593516"/>
    <w:rsid w:val="005F3C7F"/>
    <w:rsid w:val="005F749E"/>
    <w:rsid w:val="006568F5"/>
    <w:rsid w:val="006A21DF"/>
    <w:rsid w:val="006B4A0A"/>
    <w:rsid w:val="006E34B6"/>
    <w:rsid w:val="006E5918"/>
    <w:rsid w:val="00726E46"/>
    <w:rsid w:val="00740831"/>
    <w:rsid w:val="007B1FA3"/>
    <w:rsid w:val="007B3865"/>
    <w:rsid w:val="007C3F74"/>
    <w:rsid w:val="007D5472"/>
    <w:rsid w:val="007D76E0"/>
    <w:rsid w:val="007E1E97"/>
    <w:rsid w:val="007F1829"/>
    <w:rsid w:val="007F51CB"/>
    <w:rsid w:val="007F7B2A"/>
    <w:rsid w:val="00805E5C"/>
    <w:rsid w:val="00822673"/>
    <w:rsid w:val="008557D6"/>
    <w:rsid w:val="008654DD"/>
    <w:rsid w:val="008C4D86"/>
    <w:rsid w:val="008C6D39"/>
    <w:rsid w:val="008D3E75"/>
    <w:rsid w:val="008E2358"/>
    <w:rsid w:val="008F1024"/>
    <w:rsid w:val="008F7919"/>
    <w:rsid w:val="00903520"/>
    <w:rsid w:val="00907A1D"/>
    <w:rsid w:val="00915E64"/>
    <w:rsid w:val="00925D0F"/>
    <w:rsid w:val="009407C9"/>
    <w:rsid w:val="00976301"/>
    <w:rsid w:val="00985E2E"/>
    <w:rsid w:val="00990709"/>
    <w:rsid w:val="009B06AC"/>
    <w:rsid w:val="009B4550"/>
    <w:rsid w:val="009C50C4"/>
    <w:rsid w:val="009E3F81"/>
    <w:rsid w:val="009F4A94"/>
    <w:rsid w:val="00A11128"/>
    <w:rsid w:val="00A300D9"/>
    <w:rsid w:val="00A32731"/>
    <w:rsid w:val="00A33954"/>
    <w:rsid w:val="00A35748"/>
    <w:rsid w:val="00A42668"/>
    <w:rsid w:val="00A612C3"/>
    <w:rsid w:val="00A664D8"/>
    <w:rsid w:val="00A77D8A"/>
    <w:rsid w:val="00A96697"/>
    <w:rsid w:val="00AA117E"/>
    <w:rsid w:val="00AE092F"/>
    <w:rsid w:val="00AE2AFA"/>
    <w:rsid w:val="00AF31EA"/>
    <w:rsid w:val="00AF4FDE"/>
    <w:rsid w:val="00B206AD"/>
    <w:rsid w:val="00B23C5C"/>
    <w:rsid w:val="00B52F54"/>
    <w:rsid w:val="00B53191"/>
    <w:rsid w:val="00B6203B"/>
    <w:rsid w:val="00B63EA2"/>
    <w:rsid w:val="00B91769"/>
    <w:rsid w:val="00B97B49"/>
    <w:rsid w:val="00BA7764"/>
    <w:rsid w:val="00BC4A14"/>
    <w:rsid w:val="00C111B1"/>
    <w:rsid w:val="00C14FEF"/>
    <w:rsid w:val="00C36EDA"/>
    <w:rsid w:val="00C43477"/>
    <w:rsid w:val="00C503E2"/>
    <w:rsid w:val="00C520B3"/>
    <w:rsid w:val="00C77ED7"/>
    <w:rsid w:val="00CA4996"/>
    <w:rsid w:val="00CB0336"/>
    <w:rsid w:val="00CB513E"/>
    <w:rsid w:val="00CC13B9"/>
    <w:rsid w:val="00CE678C"/>
    <w:rsid w:val="00D02561"/>
    <w:rsid w:val="00D21D82"/>
    <w:rsid w:val="00DB704B"/>
    <w:rsid w:val="00DD1413"/>
    <w:rsid w:val="00DD4437"/>
    <w:rsid w:val="00DE4142"/>
    <w:rsid w:val="00E31B1A"/>
    <w:rsid w:val="00E63CEF"/>
    <w:rsid w:val="00E63D7F"/>
    <w:rsid w:val="00E64E02"/>
    <w:rsid w:val="00E703F4"/>
    <w:rsid w:val="00E70C90"/>
    <w:rsid w:val="00E83A74"/>
    <w:rsid w:val="00E86C49"/>
    <w:rsid w:val="00E873A6"/>
    <w:rsid w:val="00E924C9"/>
    <w:rsid w:val="00ED3E72"/>
    <w:rsid w:val="00F23F81"/>
    <w:rsid w:val="00F2469E"/>
    <w:rsid w:val="00F42393"/>
    <w:rsid w:val="00F47CD9"/>
    <w:rsid w:val="00F66FE9"/>
    <w:rsid w:val="00F8495F"/>
    <w:rsid w:val="00F923B8"/>
    <w:rsid w:val="00FA1BD9"/>
    <w:rsid w:val="00FA1FB4"/>
    <w:rsid w:val="00FB5BF8"/>
    <w:rsid w:val="00FC234F"/>
    <w:rsid w:val="07D21E5E"/>
    <w:rsid w:val="0CBB79C8"/>
    <w:rsid w:val="0CBE62FF"/>
    <w:rsid w:val="0E50727A"/>
    <w:rsid w:val="0FA803AD"/>
    <w:rsid w:val="10853D37"/>
    <w:rsid w:val="14AB007C"/>
    <w:rsid w:val="291209ED"/>
    <w:rsid w:val="31D4350B"/>
    <w:rsid w:val="543345B9"/>
    <w:rsid w:val="5BED23AA"/>
    <w:rsid w:val="5CD508E5"/>
    <w:rsid w:val="64875F88"/>
    <w:rsid w:val="6D9E186C"/>
    <w:rsid w:val="707E4C57"/>
    <w:rsid w:val="7BC5791D"/>
    <w:rsid w:val="7C1208EC"/>
    <w:rsid w:val="7D9C41B7"/>
    <w:rsid w:val="7E1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CA562"/>
  <w15:docId w15:val="{86B8A91A-DD49-4CB6-9842-84983125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360" w:lineRule="exact"/>
      <w:outlineLvl w:val="3"/>
    </w:pPr>
    <w:rPr>
      <w:rFonts w:ascii="Times New Roman" w:hAnsi="Times New Roman"/>
      <w:bCs/>
      <w:szCs w:val="3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标准正文"/>
    <w:basedOn w:val="a"/>
    <w:qFormat/>
    <w:pPr>
      <w:adjustRightInd w:val="0"/>
      <w:snapToGrid w:val="0"/>
      <w:spacing w:line="360" w:lineRule="auto"/>
      <w:jc w:val="left"/>
    </w:pPr>
    <w:rPr>
      <w:rFonts w:ascii="宋体" w:hAnsi="Times New Roman"/>
      <w:snapToGrid w:val="0"/>
      <w:kern w:val="2"/>
      <w:sz w:val="24"/>
      <w:szCs w:val="21"/>
    </w:rPr>
  </w:style>
  <w:style w:type="paragraph" w:customStyle="1" w:styleId="a7">
    <w:name w:val="缩进正文"/>
    <w:basedOn w:val="a"/>
    <w:qFormat/>
    <w:pPr>
      <w:adjustRightInd w:val="0"/>
      <w:snapToGrid w:val="0"/>
      <w:spacing w:line="360" w:lineRule="auto"/>
      <w:ind w:firstLineChars="200" w:firstLine="200"/>
      <w:jc w:val="left"/>
    </w:pPr>
    <w:rPr>
      <w:rFonts w:ascii="宋体" w:hAnsi="Times New Roman"/>
      <w:snapToGrid w:val="0"/>
      <w:kern w:val="2"/>
      <w:sz w:val="24"/>
      <w:szCs w:val="21"/>
    </w:rPr>
  </w:style>
  <w:style w:type="numbering" w:customStyle="1" w:styleId="1">
    <w:name w:val="无列表1"/>
    <w:next w:val="a3"/>
    <w:uiPriority w:val="99"/>
    <w:semiHidden/>
    <w:unhideWhenUsed/>
    <w:rsid w:val="0049204A"/>
  </w:style>
  <w:style w:type="paragraph" w:styleId="a8">
    <w:name w:val="header"/>
    <w:basedOn w:val="a"/>
    <w:link w:val="a9"/>
    <w:uiPriority w:val="99"/>
    <w:rsid w:val="0049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49204A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link w:val="a4"/>
    <w:uiPriority w:val="99"/>
    <w:locked/>
    <w:rsid w:val="0049204A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rsid w:val="0049204A"/>
    <w:rPr>
      <w:kern w:val="2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rsid w:val="0049204A"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Plain Text"/>
    <w:basedOn w:val="a"/>
    <w:link w:val="ad"/>
    <w:qFormat/>
    <w:rsid w:val="0049204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eastAsiaTheme="minorEastAsia" w:hAnsi="Courier New" w:cstheme="minorBidi"/>
      <w:sz w:val="21"/>
      <w:szCs w:val="21"/>
    </w:rPr>
  </w:style>
  <w:style w:type="character" w:customStyle="1" w:styleId="ad">
    <w:name w:val="纯文本 字符"/>
    <w:basedOn w:val="a1"/>
    <w:link w:val="ac"/>
    <w:rsid w:val="0049204A"/>
    <w:rPr>
      <w:rFonts w:ascii="宋体" w:hAnsi="Courier New"/>
      <w:sz w:val="21"/>
      <w:szCs w:val="21"/>
    </w:rPr>
  </w:style>
  <w:style w:type="table" w:styleId="ae">
    <w:name w:val="Table Grid"/>
    <w:basedOn w:val="a2"/>
    <w:uiPriority w:val="39"/>
    <w:rsid w:val="00C7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rsid w:val="00976301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976301"/>
    <w:rPr>
      <w:color w:val="605E5C"/>
      <w:shd w:val="clear" w:color="auto" w:fill="E1DFDD"/>
    </w:rPr>
  </w:style>
  <w:style w:type="paragraph" w:styleId="af1">
    <w:name w:val="Normal Indent"/>
    <w:basedOn w:val="a"/>
    <w:link w:val="af2"/>
    <w:qFormat/>
    <w:rsid w:val="008654DD"/>
    <w:pPr>
      <w:widowControl/>
      <w:adjustRightInd w:val="0"/>
      <w:snapToGrid w:val="0"/>
      <w:spacing w:line="480" w:lineRule="exact"/>
      <w:ind w:firstLine="567"/>
    </w:pPr>
    <w:rPr>
      <w:rFonts w:ascii="宋体" w:hAnsi="Times New Roman"/>
      <w:snapToGrid w:val="0"/>
      <w:color w:val="000000"/>
      <w:kern w:val="28"/>
      <w:sz w:val="28"/>
    </w:rPr>
  </w:style>
  <w:style w:type="character" w:customStyle="1" w:styleId="af2">
    <w:name w:val="正文缩进 字符"/>
    <w:link w:val="af1"/>
    <w:qFormat/>
    <w:rsid w:val="008654DD"/>
    <w:rPr>
      <w:rFonts w:ascii="宋体" w:eastAsia="宋体" w:hAnsi="Times New Roman" w:cs="Times New Roman"/>
      <w:snapToGrid w:val="0"/>
      <w:color w:val="000000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AiroPeek</dc:creator>
  <cp:lastModifiedBy>w h</cp:lastModifiedBy>
  <cp:revision>116</cp:revision>
  <cp:lastPrinted>2023-03-28T03:30:00Z</cp:lastPrinted>
  <dcterms:created xsi:type="dcterms:W3CDTF">2019-03-31T05:48:00Z</dcterms:created>
  <dcterms:modified xsi:type="dcterms:W3CDTF">2024-04-03T10:57:00Z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46B662758CFC4F6684ADED0F1DD58EB8</vt:lpwstr>
  </property>
</Properties>
</file>