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E779B1">
      <w:pPr>
        <w:jc w:val="center"/>
        <w:outlineLvl w:val="0"/>
        <w:rPr>
          <w:rFonts w:ascii="隶书" w:hAnsi="Arial" w:eastAsia="隶书" w:cs="Arial"/>
          <w:b/>
          <w:color w:val="auto"/>
          <w:spacing w:val="-12"/>
          <w:sz w:val="48"/>
          <w:szCs w:val="48"/>
          <w:highlight w:val="none"/>
        </w:rPr>
      </w:pPr>
    </w:p>
    <w:p w14:paraId="2DAFF4EB">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绍兴市九里强制隔离戒毒所</w:t>
      </w:r>
    </w:p>
    <w:p w14:paraId="4024E57C">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2025年度物业外包服务项目</w:t>
      </w:r>
    </w:p>
    <w:p w14:paraId="7420DDC1">
      <w:pPr>
        <w:outlineLvl w:val="0"/>
        <w:rPr>
          <w:rFonts w:ascii="隶书" w:eastAsia="隶书"/>
          <w:color w:val="auto"/>
          <w:sz w:val="44"/>
          <w:highlight w:val="none"/>
        </w:rPr>
      </w:pPr>
    </w:p>
    <w:p w14:paraId="0A1734DB">
      <w:pPr>
        <w:outlineLvl w:val="0"/>
        <w:rPr>
          <w:rFonts w:ascii="隶书" w:eastAsia="隶书"/>
          <w:color w:val="auto"/>
          <w:sz w:val="44"/>
          <w:highlight w:val="none"/>
        </w:rPr>
      </w:pPr>
    </w:p>
    <w:p w14:paraId="7C3466EE">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14:paraId="5C5202DC">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14:paraId="53B45436">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14:paraId="13DB14EF">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14:paraId="43817FF3">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14:paraId="316FBAA5">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14:paraId="2AD8D1FD">
      <w:pPr>
        <w:jc w:val="center"/>
        <w:outlineLvl w:val="0"/>
        <w:rPr>
          <w:rFonts w:ascii="隶书" w:eastAsia="隶书"/>
          <w:color w:val="auto"/>
          <w:sz w:val="44"/>
          <w:highlight w:val="none"/>
        </w:rPr>
      </w:pPr>
      <w:r>
        <w:rPr>
          <w:rFonts w:hint="eastAsia" w:ascii="隶书" w:eastAsia="隶书"/>
          <w:color w:val="auto"/>
          <w:sz w:val="44"/>
          <w:highlight w:val="none"/>
        </w:rPr>
        <w:t>（电子招投标）</w:t>
      </w:r>
    </w:p>
    <w:p w14:paraId="6403308C">
      <w:pPr>
        <w:jc w:val="center"/>
        <w:outlineLvl w:val="0"/>
        <w:rPr>
          <w:rFonts w:ascii="隶书" w:eastAsia="隶书"/>
          <w:color w:val="auto"/>
          <w:sz w:val="44"/>
          <w:highlight w:val="none"/>
        </w:rPr>
      </w:pPr>
    </w:p>
    <w:p w14:paraId="74CBBD33">
      <w:pPr>
        <w:jc w:val="center"/>
        <w:outlineLvl w:val="0"/>
        <w:rPr>
          <w:rFonts w:ascii="隶书" w:eastAsia="隶书"/>
          <w:color w:val="auto"/>
          <w:sz w:val="44"/>
          <w:highlight w:val="none"/>
        </w:rPr>
      </w:pPr>
    </w:p>
    <w:p w14:paraId="3ABC3287">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2024-12-0143</w:t>
      </w:r>
    </w:p>
    <w:tbl>
      <w:tblPr>
        <w:tblStyle w:val="63"/>
        <w:tblW w:w="7801" w:type="dxa"/>
        <w:jc w:val="center"/>
        <w:tblLayout w:type="fixed"/>
        <w:tblCellMar>
          <w:top w:w="0" w:type="dxa"/>
          <w:left w:w="108" w:type="dxa"/>
          <w:bottom w:w="0" w:type="dxa"/>
          <w:right w:w="108" w:type="dxa"/>
        </w:tblCellMar>
      </w:tblPr>
      <w:tblGrid>
        <w:gridCol w:w="2356"/>
        <w:gridCol w:w="5445"/>
      </w:tblGrid>
      <w:tr w14:paraId="4B8ED1F6">
        <w:tblPrEx>
          <w:tblCellMar>
            <w:top w:w="0" w:type="dxa"/>
            <w:left w:w="108" w:type="dxa"/>
            <w:bottom w:w="0" w:type="dxa"/>
            <w:right w:w="108" w:type="dxa"/>
          </w:tblCellMar>
        </w:tblPrEx>
        <w:trPr>
          <w:trHeight w:val="443" w:hRule="atLeast"/>
          <w:jc w:val="center"/>
        </w:trPr>
        <w:tc>
          <w:tcPr>
            <w:tcW w:w="2356" w:type="dxa"/>
          </w:tcPr>
          <w:p w14:paraId="24FC9F9A">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14:paraId="0DC9C620">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绍兴市九里强制隔离戒毒所</w:t>
            </w:r>
          </w:p>
        </w:tc>
      </w:tr>
      <w:tr w14:paraId="3DEC7B18">
        <w:tblPrEx>
          <w:tblCellMar>
            <w:top w:w="0" w:type="dxa"/>
            <w:left w:w="108" w:type="dxa"/>
            <w:bottom w:w="0" w:type="dxa"/>
            <w:right w:w="108" w:type="dxa"/>
          </w:tblCellMar>
        </w:tblPrEx>
        <w:trPr>
          <w:trHeight w:val="494" w:hRule="atLeast"/>
          <w:jc w:val="center"/>
        </w:trPr>
        <w:tc>
          <w:tcPr>
            <w:tcW w:w="2356" w:type="dxa"/>
          </w:tcPr>
          <w:p w14:paraId="0E3C6CA9">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14:paraId="56F08EA1">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14:paraId="5CF2C50F">
        <w:tblPrEx>
          <w:tblCellMar>
            <w:top w:w="0" w:type="dxa"/>
            <w:left w:w="108" w:type="dxa"/>
            <w:bottom w:w="0" w:type="dxa"/>
            <w:right w:w="108" w:type="dxa"/>
          </w:tblCellMar>
        </w:tblPrEx>
        <w:trPr>
          <w:trHeight w:val="397" w:hRule="atLeast"/>
          <w:jc w:val="center"/>
        </w:trPr>
        <w:tc>
          <w:tcPr>
            <w:tcW w:w="2356" w:type="dxa"/>
            <w:vMerge w:val="restart"/>
            <w:vAlign w:val="center"/>
          </w:tcPr>
          <w:p w14:paraId="6516078F">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14:paraId="165EDA6C">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14:paraId="632393EA">
        <w:tblPrEx>
          <w:tblCellMar>
            <w:top w:w="0" w:type="dxa"/>
            <w:left w:w="108" w:type="dxa"/>
            <w:bottom w:w="0" w:type="dxa"/>
            <w:right w:w="108" w:type="dxa"/>
          </w:tblCellMar>
        </w:tblPrEx>
        <w:trPr>
          <w:trHeight w:val="397" w:hRule="atLeast"/>
          <w:jc w:val="center"/>
        </w:trPr>
        <w:tc>
          <w:tcPr>
            <w:tcW w:w="2356" w:type="dxa"/>
            <w:vMerge w:val="continue"/>
          </w:tcPr>
          <w:p w14:paraId="2C311FF4">
            <w:pPr>
              <w:spacing w:after="100" w:afterAutospacing="1" w:line="440" w:lineRule="exact"/>
              <w:rPr>
                <w:rFonts w:ascii="隶书" w:hAnsi="宋体" w:eastAsia="隶书"/>
                <w:color w:val="auto"/>
                <w:sz w:val="28"/>
                <w:szCs w:val="28"/>
                <w:highlight w:val="none"/>
              </w:rPr>
            </w:pPr>
          </w:p>
        </w:tc>
        <w:tc>
          <w:tcPr>
            <w:tcW w:w="5445" w:type="dxa"/>
          </w:tcPr>
          <w:p w14:paraId="004A85E4">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14:paraId="3AF53B69">
        <w:tblPrEx>
          <w:tblCellMar>
            <w:top w:w="0" w:type="dxa"/>
            <w:left w:w="108" w:type="dxa"/>
            <w:bottom w:w="0" w:type="dxa"/>
            <w:right w:w="108" w:type="dxa"/>
          </w:tblCellMar>
        </w:tblPrEx>
        <w:trPr>
          <w:trHeight w:val="333" w:hRule="atLeast"/>
          <w:jc w:val="center"/>
        </w:trPr>
        <w:tc>
          <w:tcPr>
            <w:tcW w:w="7801" w:type="dxa"/>
            <w:gridSpan w:val="2"/>
          </w:tcPr>
          <w:p w14:paraId="13501D1A">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w:t>
            </w:r>
            <w:r>
              <w:rPr>
                <w:rFonts w:hint="eastAsia" w:ascii="隶书" w:eastAsia="隶书"/>
                <w:color w:val="auto"/>
                <w:sz w:val="28"/>
                <w:szCs w:val="28"/>
                <w:highlight w:val="none"/>
                <w:lang w:eastAsia="zh-CN"/>
              </w:rPr>
              <w:t>四</w:t>
            </w:r>
            <w:r>
              <w:rPr>
                <w:rFonts w:hint="eastAsia" w:ascii="隶书" w:eastAsia="隶书"/>
                <w:color w:val="auto"/>
                <w:sz w:val="28"/>
                <w:szCs w:val="28"/>
                <w:highlight w:val="none"/>
              </w:rPr>
              <w:t>年</w:t>
            </w:r>
            <w:r>
              <w:rPr>
                <w:rFonts w:hint="eastAsia" w:ascii="隶书" w:eastAsia="隶书"/>
                <w:color w:val="auto"/>
                <w:sz w:val="28"/>
                <w:szCs w:val="28"/>
                <w:highlight w:val="none"/>
                <w:lang w:eastAsia="zh-CN"/>
              </w:rPr>
              <w:t>十二</w:t>
            </w:r>
            <w:r>
              <w:rPr>
                <w:rFonts w:hint="eastAsia" w:ascii="隶书" w:eastAsia="隶书"/>
                <w:color w:val="auto"/>
                <w:sz w:val="28"/>
                <w:szCs w:val="28"/>
                <w:highlight w:val="none"/>
              </w:rPr>
              <w:t>月</w:t>
            </w:r>
          </w:p>
        </w:tc>
      </w:tr>
    </w:tbl>
    <w:p w14:paraId="59EC21CA">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14:paraId="30405BB1">
      <w:pPr>
        <w:jc w:val="center"/>
        <w:rPr>
          <w:rFonts w:ascii="隶书" w:eastAsia="隶书"/>
          <w:b/>
          <w:color w:val="auto"/>
          <w:sz w:val="44"/>
          <w:szCs w:val="44"/>
          <w:highlight w:val="none"/>
        </w:rPr>
      </w:pPr>
    </w:p>
    <w:p w14:paraId="132B2821">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14:paraId="05E5D64D">
      <w:pPr>
        <w:jc w:val="center"/>
        <w:rPr>
          <w:rFonts w:ascii="隶书" w:eastAsia="隶书"/>
          <w:b/>
          <w:color w:val="auto"/>
          <w:sz w:val="44"/>
          <w:szCs w:val="44"/>
          <w:highlight w:val="none"/>
        </w:rPr>
      </w:pPr>
    </w:p>
    <w:p w14:paraId="5DB3ADF3">
      <w:pPr>
        <w:jc w:val="center"/>
        <w:rPr>
          <w:rFonts w:ascii="隶书" w:eastAsia="隶书"/>
          <w:color w:val="auto"/>
          <w:highlight w:val="none"/>
        </w:rPr>
      </w:pPr>
    </w:p>
    <w:p w14:paraId="71177693">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14:paraId="0B8E9A3F">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第二部分   </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投标须知</w:t>
      </w:r>
    </w:p>
    <w:p w14:paraId="04CF7577">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3C80AC28">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14:paraId="63DDF907">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14:paraId="5E088F8A">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14:paraId="3D2E530E">
      <w:pPr>
        <w:snapToGrid w:val="0"/>
        <w:spacing w:line="480" w:lineRule="auto"/>
        <w:jc w:val="left"/>
        <w:rPr>
          <w:rFonts w:ascii="仿宋_GB2312" w:hAnsi="宋体" w:eastAsia="仿宋_GB2312"/>
          <w:color w:val="auto"/>
          <w:sz w:val="36"/>
          <w:szCs w:val="36"/>
          <w:highlight w:val="none"/>
        </w:rPr>
      </w:pPr>
    </w:p>
    <w:p w14:paraId="2E6FE480">
      <w:pPr>
        <w:snapToGrid w:val="0"/>
        <w:spacing w:line="480" w:lineRule="auto"/>
        <w:jc w:val="left"/>
        <w:rPr>
          <w:rFonts w:ascii="仿宋_GB2312" w:hAnsi="宋体" w:eastAsia="仿宋_GB2312"/>
          <w:color w:val="auto"/>
          <w:sz w:val="36"/>
          <w:szCs w:val="36"/>
          <w:highlight w:val="none"/>
        </w:rPr>
      </w:pPr>
    </w:p>
    <w:p w14:paraId="4497FF58">
      <w:pPr>
        <w:snapToGrid w:val="0"/>
        <w:spacing w:line="480" w:lineRule="auto"/>
        <w:jc w:val="left"/>
        <w:rPr>
          <w:rFonts w:ascii="仿宋_GB2312" w:hAnsi="宋体" w:eastAsia="仿宋_GB2312"/>
          <w:color w:val="auto"/>
          <w:sz w:val="36"/>
          <w:szCs w:val="36"/>
          <w:highlight w:val="none"/>
        </w:rPr>
      </w:pPr>
    </w:p>
    <w:p w14:paraId="32489303">
      <w:pPr>
        <w:snapToGrid w:val="0"/>
        <w:spacing w:line="480" w:lineRule="auto"/>
        <w:jc w:val="left"/>
        <w:rPr>
          <w:rFonts w:ascii="仿宋_GB2312" w:hAnsi="宋体" w:eastAsia="仿宋_GB2312"/>
          <w:color w:val="auto"/>
          <w:sz w:val="36"/>
          <w:szCs w:val="36"/>
          <w:highlight w:val="none"/>
        </w:rPr>
      </w:pPr>
    </w:p>
    <w:p w14:paraId="5D06B641">
      <w:pPr>
        <w:snapToGrid w:val="0"/>
        <w:spacing w:line="480" w:lineRule="auto"/>
        <w:jc w:val="left"/>
        <w:rPr>
          <w:rFonts w:ascii="仿宋_GB2312" w:hAnsi="宋体" w:eastAsia="仿宋_GB2312"/>
          <w:color w:val="auto"/>
          <w:sz w:val="36"/>
          <w:szCs w:val="36"/>
          <w:highlight w:val="none"/>
        </w:rPr>
      </w:pPr>
    </w:p>
    <w:p w14:paraId="37382BD7">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14:paraId="181B39C2">
        <w:tblPrEx>
          <w:tblCellMar>
            <w:top w:w="0" w:type="dxa"/>
            <w:left w:w="0" w:type="dxa"/>
            <w:bottom w:w="0" w:type="dxa"/>
            <w:right w:w="0" w:type="dxa"/>
          </w:tblCellMar>
        </w:tblPrEx>
        <w:trPr>
          <w:trHeight w:val="12609" w:hRule="atLeast"/>
        </w:trPr>
        <w:tc>
          <w:tcPr>
            <w:tcW w:w="8749" w:type="dxa"/>
            <w:vAlign w:val="center"/>
          </w:tcPr>
          <w:p w14:paraId="0E95DE5C">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2BDF7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71214846">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14:paraId="06EB8B99">
                  <w:pPr>
                    <w:pStyle w:val="97"/>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绍兴市九里强制隔离戒毒所2025年度物业外包服务项目</w:t>
                  </w:r>
                  <w:r>
                    <w:rPr>
                      <w:rFonts w:hint="eastAsia" w:ascii="仿宋_GB2312" w:hAnsi="新宋体" w:eastAsia="仿宋_GB2312"/>
                      <w:color w:val="auto"/>
                      <w:szCs w:val="24"/>
                      <w:highlight w:val="none"/>
                    </w:rPr>
                    <w:t>招标项目的潜在投标人应在政采云平台（https://www.zcygov.cn/）获取（下载）招标文件，并于202</w:t>
                  </w:r>
                  <w:r>
                    <w:rPr>
                      <w:rFonts w:hint="eastAsia" w:ascii="仿宋_GB2312" w:hAnsi="新宋体" w:eastAsia="仿宋_GB2312"/>
                      <w:color w:val="auto"/>
                      <w:szCs w:val="24"/>
                      <w:highlight w:val="none"/>
                      <w:lang w:val="en-US" w:eastAsia="zh-CN"/>
                    </w:rPr>
                    <w:t>4</w:t>
                  </w:r>
                  <w:r>
                    <w:rPr>
                      <w:rFonts w:hint="eastAsia" w:ascii="仿宋_GB2312" w:hAnsi="新宋体" w:eastAsia="仿宋_GB2312"/>
                      <w:color w:val="auto"/>
                      <w:szCs w:val="24"/>
                      <w:highlight w:val="none"/>
                    </w:rPr>
                    <w:t>年 月 日 点 分00秒（北京时间）前递交（上传）投标文件。</w:t>
                  </w:r>
                </w:p>
              </w:tc>
            </w:tr>
          </w:tbl>
          <w:p w14:paraId="01824A7E">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14:paraId="5998EC52">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2024-12-0143</w:t>
            </w:r>
          </w:p>
          <w:p w14:paraId="49AB26F9">
            <w:pPr>
              <w:pStyle w:val="97"/>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绍兴市九里强制隔离戒毒所2025年度物业外包服务项目</w:t>
            </w:r>
          </w:p>
          <w:p w14:paraId="780A2A80">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color w:val="auto"/>
                <w:szCs w:val="24"/>
                <w:highlight w:val="none"/>
                <w:lang w:eastAsia="zh-CN"/>
              </w:rPr>
              <w:t>754344</w:t>
            </w:r>
          </w:p>
          <w:p w14:paraId="3770847C">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最高限价（元）：</w:t>
            </w:r>
            <w:r>
              <w:rPr>
                <w:rFonts w:hint="eastAsia" w:ascii="仿宋_GB2312" w:hAnsi="新宋体" w:eastAsia="仿宋_GB2312"/>
                <w:color w:val="auto"/>
                <w:szCs w:val="24"/>
                <w:highlight w:val="none"/>
                <w:lang w:eastAsia="zh-CN"/>
              </w:rPr>
              <w:t>754344</w:t>
            </w:r>
          </w:p>
          <w:p w14:paraId="38E404B8">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采购需求：</w:t>
            </w:r>
          </w:p>
          <w:p w14:paraId="268DF745">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2025年度物业外包服务项目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预算金额（元）: </w:t>
            </w:r>
            <w:r>
              <w:rPr>
                <w:rFonts w:hint="eastAsia" w:ascii="仿宋_GB2312" w:hAnsi="新宋体" w:eastAsia="仿宋_GB2312"/>
                <w:color w:val="auto"/>
                <w:szCs w:val="24"/>
                <w:highlight w:val="none"/>
                <w:lang w:eastAsia="zh-CN"/>
              </w:rPr>
              <w:t>754344</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主要内容：简要规格描述、项目基本概况介绍、用途详见采购文件。</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14:paraId="28E3A255">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F0FE"/>
                </w:r>
              </w:sdtContent>
            </w:sdt>
            <w:r>
              <w:rPr>
                <w:rFonts w:hint="eastAsia" w:ascii="仿宋_GB2312" w:hAnsi="新宋体" w:eastAsia="仿宋_GB2312"/>
                <w:color w:val="auto"/>
                <w:szCs w:val="24"/>
                <w:highlight w:val="none"/>
              </w:rPr>
              <w:t>是，</w:t>
            </w:r>
            <w:r>
              <w:rPr>
                <w:rFonts w:hint="eastAsia" w:ascii="MS Mincho" w:hAnsi="MS Mincho" w:eastAsia="MS Mincho" w:cs="MS Mincho"/>
                <w:color w:val="auto"/>
                <w:szCs w:val="24"/>
                <w:highlight w:val="none"/>
              </w:rPr>
              <w:t>☐</w:t>
            </w:r>
            <w:r>
              <w:rPr>
                <w:rFonts w:hint="eastAsia" w:ascii="仿宋_GB2312" w:hAnsi="新宋体" w:eastAsia="仿宋_GB2312"/>
                <w:color w:val="auto"/>
                <w:szCs w:val="24"/>
                <w:highlight w:val="none"/>
              </w:rPr>
              <w:t>否。</w:t>
            </w:r>
          </w:p>
          <w:p w14:paraId="3C4565D7">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14:paraId="18A720A5">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4CE7FABB">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14:paraId="23C63C97">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14:paraId="1B05169D">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新宋体" w:eastAsia="仿宋_GB2312" w:cs="Times New Roman"/>
                  <w:color w:val="auto"/>
                  <w:sz w:val="24"/>
                  <w:szCs w:val="24"/>
                  <w:highlight w:val="none"/>
                </w:rPr>
              </w:sdtEndPr>
              <w:sdtContent>
                <w:r>
                  <w:rPr>
                    <w:rFonts w:ascii="MS Gothic" w:hAnsi="MS Gothic" w:eastAsia="MS Gothic" w:cs="Arial"/>
                    <w:color w:val="auto"/>
                    <w:highlight w:val="none"/>
                  </w:rPr>
                  <w:t>☐</w:t>
                </w:r>
              </w:sdtContent>
            </w:sdt>
            <w:r>
              <w:rPr>
                <w:rFonts w:hint="eastAsia" w:ascii="仿宋_GB2312" w:hAnsi="新宋体" w:eastAsia="仿宋_GB2312"/>
                <w:color w:val="auto"/>
                <w:szCs w:val="24"/>
                <w:highlight w:val="none"/>
              </w:rPr>
              <w:t>无；</w:t>
            </w:r>
          </w:p>
          <w:p w14:paraId="138BA179">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53497049"/>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14:paraId="464510C2">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14:paraId="3F3D8F10">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47471164"/>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14:paraId="1211F4AA">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14:paraId="5A242F29">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47454224"/>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14:paraId="25BADA7E">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14:paraId="266E63D0">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14:paraId="1809F23C">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14:paraId="2853CCC5">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929D0B3">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14:paraId="3F18CA19">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时间：</w:t>
            </w:r>
            <w:r>
              <w:rPr>
                <w:rFonts w:hint="eastAsia" w:ascii="仿宋_GB2312" w:hAnsi="新宋体" w:eastAsia="仿宋_GB2312"/>
                <w:color w:val="auto"/>
                <w:szCs w:val="24"/>
                <w:highlight w:val="none"/>
              </w:rPr>
              <w:t>/至</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4</w:t>
            </w:r>
            <w:r>
              <w:rPr>
                <w:rFonts w:hint="eastAsia" w:ascii="仿宋_GB2312" w:hAnsi="新宋体" w:eastAsia="仿宋_GB2312"/>
                <w:color w:val="auto"/>
                <w:szCs w:val="24"/>
                <w:highlight w:val="none"/>
                <w:u w:val="single"/>
              </w:rPr>
              <w:t>年  月  日</w:t>
            </w:r>
            <w:r>
              <w:rPr>
                <w:rFonts w:hint="eastAsia" w:ascii="仿宋_GB2312" w:hAnsi="新宋体" w:eastAsia="仿宋_GB2312"/>
                <w:color w:val="auto"/>
                <w:szCs w:val="24"/>
                <w:highlight w:val="none"/>
              </w:rPr>
              <w:t>，每天上午00:00至12:00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，下午12:00至23:59（北京时间，线上获取法定节假日均可，线下获取文件法定节假日除外）</w:t>
            </w:r>
          </w:p>
          <w:p w14:paraId="4BB08500">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地点（网址）：</w:t>
            </w:r>
            <w:r>
              <w:rPr>
                <w:rFonts w:hint="eastAsia" w:ascii="仿宋_GB2312" w:hAnsi="新宋体" w:eastAsia="仿宋_GB2312" w:cs="Arial"/>
                <w:bCs/>
                <w:color w:val="auto"/>
                <w:highlight w:val="none"/>
              </w:rPr>
              <w:t>政采云平台（https://www.zcygov.cn/）</w:t>
            </w:r>
            <w:r>
              <w:rPr>
                <w:rFonts w:ascii="仿宋_GB2312" w:hAnsi="新宋体" w:eastAsia="仿宋_GB2312"/>
                <w:color w:val="auto"/>
                <w:szCs w:val="24"/>
                <w:highlight w:val="none"/>
              </w:rPr>
              <w:t> </w:t>
            </w:r>
          </w:p>
          <w:p w14:paraId="4655D558">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方式：</w:t>
            </w:r>
            <w:r>
              <w:rPr>
                <w:rFonts w:hint="eastAsia" w:ascii="仿宋_GB2312" w:hAnsi="新宋体" w:eastAsia="仿宋_GB2312" w:cs="Arial"/>
                <w:bCs/>
                <w:color w:val="auto"/>
                <w:highlight w:val="none"/>
              </w:rPr>
              <w:t>供应商登陆政采云平台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s="Arial"/>
                <w:bCs/>
                <w:color w:val="auto"/>
                <w:highlight w:val="none"/>
              </w:rPr>
              <w:t>，在线申请获取采购文件（进入“项目采购”应用，在获取采购文件菜单中选择项目，申请获取采购文件）</w:t>
            </w:r>
            <w:r>
              <w:rPr>
                <w:rFonts w:ascii="仿宋_GB2312" w:hAnsi="新宋体" w:eastAsia="仿宋_GB2312" w:cs="Arial"/>
                <w:bCs/>
                <w:color w:val="auto"/>
                <w:highlight w:val="none"/>
              </w:rPr>
              <w:t>。</w:t>
            </w:r>
          </w:p>
          <w:p w14:paraId="402F2835">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售价（元）：</w:t>
            </w:r>
            <w:r>
              <w:rPr>
                <w:rFonts w:hint="eastAsia" w:ascii="仿宋_GB2312" w:hAnsi="新宋体" w:eastAsia="仿宋_GB2312"/>
                <w:color w:val="auto"/>
                <w:szCs w:val="24"/>
                <w:highlight w:val="none"/>
              </w:rPr>
              <w:t>0</w:t>
            </w:r>
            <w:r>
              <w:rPr>
                <w:rFonts w:ascii="仿宋_GB2312" w:hAnsi="新宋体" w:eastAsia="仿宋_GB2312"/>
                <w:color w:val="auto"/>
                <w:szCs w:val="24"/>
                <w:highlight w:val="none"/>
              </w:rPr>
              <w:t> </w:t>
            </w:r>
          </w:p>
          <w:p w14:paraId="5A36A515">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14:paraId="7A7B0A1C">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提交投标文件截止时间：</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4</w:t>
            </w:r>
            <w:r>
              <w:rPr>
                <w:rFonts w:hint="eastAsia" w:ascii="仿宋_GB2312" w:hAnsi="新宋体" w:eastAsia="仿宋_GB2312"/>
                <w:color w:val="auto"/>
                <w:szCs w:val="24"/>
                <w:highlight w:val="none"/>
                <w:u w:val="single"/>
              </w:rPr>
              <w:t>年 月 日9点00分00秒</w:t>
            </w:r>
            <w:r>
              <w:rPr>
                <w:rFonts w:hint="eastAsia" w:ascii="仿宋_GB2312" w:hAnsi="新宋体" w:eastAsia="仿宋_GB2312"/>
                <w:color w:val="auto"/>
                <w:szCs w:val="24"/>
                <w:highlight w:val="none"/>
              </w:rPr>
              <w:t>（北京时间）</w:t>
            </w:r>
          </w:p>
          <w:p w14:paraId="0EF16CCF">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投标地点（网址）：政采云平台（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olor w:val="auto"/>
                <w:szCs w:val="24"/>
                <w:highlight w:val="none"/>
              </w:rPr>
              <w:t>）</w:t>
            </w:r>
          </w:p>
          <w:p w14:paraId="37D080BD">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开标时间：</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4</w:t>
            </w:r>
            <w:r>
              <w:rPr>
                <w:rFonts w:hint="eastAsia" w:ascii="仿宋_GB2312" w:hAnsi="新宋体" w:eastAsia="仿宋_GB2312"/>
                <w:color w:val="auto"/>
                <w:szCs w:val="24"/>
                <w:highlight w:val="none"/>
                <w:u w:val="single"/>
              </w:rPr>
              <w:t>年 月 日9点00分00秒</w:t>
            </w:r>
          </w:p>
          <w:p w14:paraId="7A31F445">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开标地点（网址）：政采云平台（https://www.zcygov.cn/）。</w:t>
            </w:r>
            <w:r>
              <w:rPr>
                <w:rFonts w:ascii="仿宋_GB2312" w:hAnsi="新宋体" w:eastAsia="仿宋_GB2312"/>
                <w:color w:val="auto"/>
                <w:szCs w:val="24"/>
                <w:highlight w:val="none"/>
              </w:rPr>
              <w:t>  </w:t>
            </w:r>
          </w:p>
          <w:p w14:paraId="52D1634B">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14:paraId="4CBF8528">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14:paraId="7C28CC5D">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14:paraId="5C52F19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5BA4CB0">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5384891">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6FFAE2A">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lang w:val="en-US" w:eastAsia="zh-CN"/>
              </w:rPr>
              <w:t>4</w:t>
            </w:r>
            <w:r>
              <w:rPr>
                <w:rFonts w:hint="eastAsia" w:ascii="仿宋_GB2312" w:hAnsi="新宋体" w:eastAsia="仿宋_GB2312"/>
                <w:color w:val="auto"/>
                <w:szCs w:val="24"/>
                <w:highlight w:val="none"/>
              </w:rPr>
              <w:t>.其他事项：（1）需要落实的政府采购政策：包括节约资源、保护环境、支持创新、促进中小企业发展等。详见招标文件的第二部分总则。（2）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14:paraId="5198C14F">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14:paraId="01DFF1B3">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1.采购人信息：</w:t>
            </w:r>
          </w:p>
          <w:p w14:paraId="0C8898BD">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绍兴市九里强制隔离戒毒所</w:t>
            </w:r>
            <w:r>
              <w:rPr>
                <w:rFonts w:ascii="仿宋_GB2312" w:hAnsi="新宋体" w:eastAsia="仿宋_GB2312"/>
                <w:color w:val="auto"/>
                <w:szCs w:val="24"/>
                <w:highlight w:val="none"/>
              </w:rPr>
              <w:t> </w:t>
            </w:r>
          </w:p>
          <w:p w14:paraId="5459FFDD">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地址：绍兴市越城区皋埠街道银城路39号 </w:t>
            </w:r>
          </w:p>
          <w:p w14:paraId="1EB009FC">
            <w:pPr>
              <w:pStyle w:val="97"/>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传真：</w:t>
            </w:r>
            <w:r>
              <w:rPr>
                <w:rFonts w:hint="eastAsia" w:ascii="仿宋_GB2312" w:hAnsi="新宋体" w:eastAsia="仿宋_GB2312"/>
                <w:color w:val="auto"/>
                <w:szCs w:val="24"/>
                <w:highlight w:val="none"/>
                <w:lang w:val="en-US" w:eastAsia="zh-CN"/>
              </w:rPr>
              <w:t>/</w:t>
            </w:r>
          </w:p>
          <w:p w14:paraId="3C06CE24">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项目联系人（询问）：吴石先 </w:t>
            </w:r>
            <w:r>
              <w:rPr>
                <w:rFonts w:ascii="仿宋_GB2312" w:hAnsi="新宋体" w:eastAsia="仿宋_GB2312"/>
                <w:color w:val="auto"/>
                <w:szCs w:val="24"/>
                <w:highlight w:val="none"/>
              </w:rPr>
              <w:t>  </w:t>
            </w:r>
          </w:p>
          <w:p w14:paraId="0A8359F4">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项目联系方式（询问）：0575-89109510 </w:t>
            </w:r>
          </w:p>
          <w:p w14:paraId="6EA05672">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质疑联系人：单中梁 </w:t>
            </w:r>
            <w:r>
              <w:rPr>
                <w:rFonts w:ascii="仿宋_GB2312" w:hAnsi="新宋体" w:eastAsia="仿宋_GB2312"/>
                <w:color w:val="auto"/>
                <w:szCs w:val="24"/>
                <w:highlight w:val="none"/>
              </w:rPr>
              <w:t> </w:t>
            </w:r>
          </w:p>
          <w:p w14:paraId="1BFB7CDF">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质疑联系方式：0575-89109510 </w:t>
            </w:r>
          </w:p>
          <w:p w14:paraId="4E99EED7">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2.采购代理机构信息：</w:t>
            </w:r>
            <w:r>
              <w:rPr>
                <w:rFonts w:ascii="仿宋_GB2312" w:hAnsi="新宋体" w:eastAsia="仿宋_GB2312"/>
                <w:b/>
                <w:color w:val="auto"/>
                <w:szCs w:val="24"/>
                <w:highlight w:val="none"/>
              </w:rPr>
              <w:t>      </w:t>
            </w:r>
          </w:p>
          <w:p w14:paraId="635CFFA9">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14:paraId="15D4BE7D">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14:paraId="6FC313CB">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14:paraId="78B89E93">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14:paraId="76C62F1A">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14:paraId="56E6E12F">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14:paraId="7F6EA49B">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14:paraId="65087AEB">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3.同级政府采购监督管理部门：</w:t>
            </w:r>
            <w:r>
              <w:rPr>
                <w:rFonts w:ascii="仿宋_GB2312" w:hAnsi="新宋体" w:eastAsia="仿宋_GB2312"/>
                <w:b/>
                <w:color w:val="auto"/>
                <w:szCs w:val="24"/>
                <w:highlight w:val="none"/>
              </w:rPr>
              <w:t>      </w:t>
            </w:r>
          </w:p>
          <w:p w14:paraId="37F31FDE">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14:paraId="60B6FD18">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14:paraId="3722C870">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14:paraId="789B09D4">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14:paraId="7C6240B4">
            <w:pPr>
              <w:pStyle w:val="97"/>
              <w:wordWrap w:val="0"/>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若对项目采购电子交易系统操作有疑问，可登录政采云（https://www.zcygov.cn/），点击右侧咨询小采，获取采小蜜智能服务管家帮助，或拨打政采云服务热线95763获取热线服务帮助。        </w:t>
            </w:r>
          </w:p>
          <w:p w14:paraId="41E9568F">
            <w:pPr>
              <w:pStyle w:val="97"/>
              <w:wordWrap w:val="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14:paraId="453742D0">
        <w:tblPrEx>
          <w:tblCellMar>
            <w:top w:w="0" w:type="dxa"/>
            <w:left w:w="0" w:type="dxa"/>
            <w:bottom w:w="0" w:type="dxa"/>
            <w:right w:w="0" w:type="dxa"/>
          </w:tblCellMar>
        </w:tblPrEx>
        <w:trPr>
          <w:trHeight w:val="147" w:hRule="atLeast"/>
        </w:trPr>
        <w:tc>
          <w:tcPr>
            <w:tcW w:w="8749" w:type="dxa"/>
            <w:vAlign w:val="center"/>
          </w:tcPr>
          <w:p w14:paraId="4974C8BA">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14:paraId="503C880E">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14:paraId="231A3102">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14:paraId="15ACDFDB">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3C5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27213ECC">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14:paraId="302B48B5">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14:paraId="13263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6DE328C4">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14:paraId="2A711F7C">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14:paraId="4886AABF">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832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A8C3231">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14:paraId="3A86B339">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14:paraId="4D29C94A">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14:paraId="12F915DD">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9A6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1BB2B4EC">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14:paraId="4C8676AB">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14:paraId="17CD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2149BD5">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14:paraId="465754B9">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14:paraId="4FF8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6CB7B593">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14:paraId="574DF567">
            <w:pPr>
              <w:spacing w:line="440" w:lineRule="exact"/>
              <w:rPr>
                <w:rFonts w:hint="default" w:ascii="仿宋_GB2312" w:hAnsi="仿宋" w:eastAsia="仿宋_GB2312"/>
                <w:color w:val="auto"/>
                <w:sz w:val="24"/>
                <w:highlight w:val="none"/>
                <w:lang w:val="en-US" w:eastAsia="zh-CN"/>
              </w:rPr>
            </w:pPr>
            <w:r>
              <w:rPr>
                <w:rFonts w:hint="eastAsia" w:ascii="仿宋_GB2312" w:hAnsi="仿宋" w:eastAsia="仿宋_GB2312" w:cs="仿宋_GB2312"/>
                <w:b/>
                <w:color w:val="auto"/>
                <w:sz w:val="24"/>
                <w:highlight w:val="none"/>
              </w:rPr>
              <w:t>分包：</w:t>
            </w:r>
            <w:r>
              <w:rPr>
                <w:rFonts w:ascii="仿宋_GB2312" w:hAnsi="仿宋" w:eastAsia="仿宋_GB2312" w:cs="Arial"/>
                <w:color w:val="auto"/>
                <w:kern w:val="0"/>
                <w:sz w:val="24"/>
                <w:highlight w:val="none"/>
              </w:rPr>
              <w:sym w:font="Wingdings" w:char="00FE"/>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u w:val="single"/>
                <w:lang w:eastAsia="zh-CN"/>
              </w:rPr>
              <w:t>电梯维保、</w:t>
            </w:r>
            <w:r>
              <w:rPr>
                <w:rFonts w:hint="eastAsia" w:ascii="仿宋_GB2312" w:hAnsi="仿宋" w:eastAsia="仿宋_GB2312"/>
                <w:color w:val="auto"/>
                <w:sz w:val="24"/>
                <w:highlight w:val="none"/>
                <w:u w:val="single"/>
                <w:lang w:val="en-US" w:eastAsia="zh-CN"/>
              </w:rPr>
              <w:t xml:space="preserve">年检 </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r>
              <w:rPr>
                <w:rFonts w:hint="eastAsia" w:ascii="仿宋_GB2312" w:hAnsi="仿宋" w:eastAsia="仿宋_GB2312"/>
                <w:color w:val="auto"/>
                <w:sz w:val="24"/>
                <w:highlight w:val="none"/>
                <w:lang w:eastAsia="zh-CN"/>
              </w:rPr>
              <w:t>，分包预算金额共计为</w:t>
            </w:r>
            <w:r>
              <w:rPr>
                <w:rFonts w:hint="eastAsia" w:ascii="仿宋_GB2312" w:hAnsi="仿宋" w:eastAsia="仿宋_GB2312"/>
                <w:color w:val="auto"/>
                <w:sz w:val="24"/>
                <w:highlight w:val="none"/>
                <w:lang w:val="en-US" w:eastAsia="zh-CN"/>
              </w:rPr>
              <w:t>5000元。</w:t>
            </w:r>
          </w:p>
          <w:p w14:paraId="689E3726">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00A8"/>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14:paraId="2858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55B84D0B">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14:paraId="0B4D24B5">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14:paraId="3C1B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43E85301">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14:paraId="0114EE89">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14:paraId="5DCCE601">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47479280"/>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14:paraId="584978C1">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147481352"/>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14:paraId="0C978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42B3726B">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14:paraId="2B34B007">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14:paraId="3435C009">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4745655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14:paraId="7F8E599C">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14:paraId="55E27640">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192E4199">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2372BF1D">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14:paraId="5284FD3C">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14:paraId="2A402C6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14:paraId="70B6FC7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B2A866D">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14:paraId="765F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58C687B3">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14:paraId="6C56F7AA">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72B6726B">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745518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14:paraId="2A386037">
            <w:pP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B有方案讲解演示：</w:t>
            </w:r>
          </w:p>
          <w:p w14:paraId="2581DB89">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zh-CN"/>
              </w:rPr>
              <w:t>15</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14:paraId="4176C932">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14:paraId="65C98A85">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14:paraId="052CFEC5">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709C08BF">
            <w:pP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5C428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24C275BC">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14:paraId="36BD36D4">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14:paraId="1BAD0C8C">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14747488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14:paraId="5E3E22A1">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147463424"/>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12A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8B978ED">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14:paraId="2EFAD068">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14:paraId="0C0E02E5">
            <w:pPr>
              <w:spacing w:line="360" w:lineRule="auto"/>
              <w:rPr>
                <w:rFonts w:ascii="仿宋_GB2312" w:hAnsi="仿宋" w:eastAsia="仿宋_GB2312"/>
                <w:color w:val="auto"/>
                <w:sz w:val="24"/>
                <w:highlight w:val="none"/>
              </w:rPr>
            </w:pPr>
            <w:r>
              <w:rPr>
                <w:rFonts w:ascii="MS Gothic" w:hAnsi="MS Gothic" w:eastAsia="仿宋_GB2312"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14:paraId="4D25CAC5">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14:paraId="31BC7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5599A5A">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14:paraId="672D8442">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14:paraId="51AB562F">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物业管理   </w:t>
            </w:r>
            <w:r>
              <w:rPr>
                <w:rFonts w:hint="eastAsia" w:ascii="仿宋_GB2312" w:hAnsi="仿宋" w:eastAsia="仿宋_GB2312" w:cs="Arial"/>
                <w:color w:val="auto"/>
                <w:kern w:val="0"/>
                <w:sz w:val="24"/>
                <w:highlight w:val="none"/>
              </w:rPr>
              <w:t>行业；</w:t>
            </w:r>
            <w:r>
              <w:rPr>
                <w:color w:val="auto"/>
                <w:highlight w:val="none"/>
              </w:rPr>
              <w:t xml:space="preserve"> </w:t>
            </w:r>
          </w:p>
        </w:tc>
      </w:tr>
      <w:tr w14:paraId="6F0F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1EE0F9B3">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14:paraId="60CCCD7D">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14:paraId="0E5542BC">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14:paraId="5236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88B6D28">
            <w:pPr>
              <w:spacing w:line="440" w:lineRule="exact"/>
              <w:jc w:val="center"/>
              <w:rPr>
                <w:rFonts w:ascii="仿宋_GB2312" w:hAnsi="宋体" w:eastAsia="仿宋_GB2312"/>
                <w:color w:val="auto"/>
                <w:sz w:val="24"/>
                <w:highlight w:val="none"/>
              </w:rPr>
            </w:pPr>
          </w:p>
        </w:tc>
        <w:tc>
          <w:tcPr>
            <w:tcW w:w="855" w:type="dxa"/>
            <w:vMerge w:val="continue"/>
            <w:vAlign w:val="center"/>
          </w:tcPr>
          <w:p w14:paraId="49DA92FF">
            <w:pPr>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0E1ED941">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14:paraId="38E0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04FF7DEE">
            <w:pPr>
              <w:spacing w:line="440" w:lineRule="exact"/>
              <w:jc w:val="center"/>
              <w:rPr>
                <w:rFonts w:ascii="仿宋_GB2312" w:hAnsi="宋体" w:eastAsia="仿宋_GB2312"/>
                <w:color w:val="auto"/>
                <w:sz w:val="24"/>
                <w:highlight w:val="none"/>
              </w:rPr>
            </w:pPr>
          </w:p>
        </w:tc>
        <w:tc>
          <w:tcPr>
            <w:tcW w:w="855" w:type="dxa"/>
            <w:vMerge w:val="continue"/>
            <w:vAlign w:val="center"/>
          </w:tcPr>
          <w:p w14:paraId="7F5AA1EE">
            <w:pPr>
              <w:snapToGrid w:val="0"/>
              <w:spacing w:line="440" w:lineRule="exact"/>
              <w:rPr>
                <w:rFonts w:ascii="仿宋_GB2312" w:hAnsi="仿宋_GB2312" w:eastAsia="仿宋_GB2312" w:cs="仿宋_GB2312"/>
                <w:b/>
                <w:color w:val="auto"/>
                <w:sz w:val="24"/>
                <w:highlight w:val="none"/>
              </w:rPr>
            </w:pPr>
          </w:p>
        </w:tc>
        <w:tc>
          <w:tcPr>
            <w:tcW w:w="7515" w:type="dxa"/>
            <w:vAlign w:val="center"/>
          </w:tcPr>
          <w:p w14:paraId="4496929B">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14:paraId="5C138B3B">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855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02F61D08">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14:paraId="08D6E680">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14:paraId="06673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1880A6C0">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lang w:val="en-US" w:eastAsia="zh-CN"/>
              </w:rPr>
              <w:t>15</w:t>
            </w:r>
          </w:p>
        </w:tc>
        <w:tc>
          <w:tcPr>
            <w:tcW w:w="8370" w:type="dxa"/>
            <w:gridSpan w:val="2"/>
            <w:vAlign w:val="center"/>
          </w:tcPr>
          <w:p w14:paraId="674C9E89">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14:paraId="02E8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27BAA995">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14:paraId="2ABFBD73">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14:paraId="62EE228B">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14:paraId="0B96DD29">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DC02D4E">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14:paraId="0A59D3E2">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14:paraId="3141439D">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37B495D">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14:paraId="77E80CFD">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14:paraId="5FC2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66ED72C1">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14:paraId="7821238A">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14:paraId="09986290">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14:paraId="4EF5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5EC2C2C2">
            <w:pPr>
              <w:spacing w:line="440" w:lineRule="exact"/>
              <w:rPr>
                <w:rFonts w:ascii="仿宋_GB2312" w:hAnsi="宋体" w:eastAsia="仿宋_GB2312"/>
                <w:color w:val="auto"/>
                <w:sz w:val="24"/>
                <w:highlight w:val="none"/>
              </w:rPr>
            </w:pPr>
          </w:p>
        </w:tc>
        <w:tc>
          <w:tcPr>
            <w:tcW w:w="8370" w:type="dxa"/>
            <w:gridSpan w:val="2"/>
            <w:vAlign w:val="center"/>
          </w:tcPr>
          <w:p w14:paraId="544BE31C">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147481226"/>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14:paraId="4B263B25">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147475354"/>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171B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31857557">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8</w:t>
            </w:r>
          </w:p>
        </w:tc>
        <w:tc>
          <w:tcPr>
            <w:tcW w:w="8370" w:type="dxa"/>
            <w:gridSpan w:val="2"/>
            <w:vAlign w:val="center"/>
          </w:tcPr>
          <w:p w14:paraId="1481EC2D">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14:paraId="7104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138416D2">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14:paraId="72E5A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0558308C">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14:paraId="0E930747">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14:paraId="060B429F">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14:paraId="38B7132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14:paraId="7D841B81">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14:paraId="6DF683C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14:paraId="2DCF628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14:paraId="132D59A2">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14:paraId="53005A12">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14:paraId="0514B51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14:paraId="002351F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7C8F71D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14:paraId="33D6D50D">
      <w:pPr>
        <w:spacing w:line="440" w:lineRule="exact"/>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2.8“</w:t>
      </w:r>
      <w:r>
        <w:rPr>
          <w:rFonts w:hint="eastAsia" w:ascii="仿宋_GB2312" w:hAnsi="宋体" w:eastAsia="仿宋_GB2312"/>
          <w:color w:val="auto"/>
          <w:sz w:val="24"/>
          <w:highlight w:val="none"/>
        </w:rPr>
        <w:t>★”系指实质性指标要求条款，“▲”</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系指适用本项目的要求，“</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系指不适用本项目的要求。</w:t>
      </w:r>
    </w:p>
    <w:p w14:paraId="657CFB33">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3C045DF7">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01FC21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14:paraId="0E14702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E41E62C">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44D1BC2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4B21D68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9D36BC1">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204788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4E91C8E2">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AFC1CFC">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3E4B604F">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465393FC">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09AAC81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3C12AE4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5E4CA0D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7D18133">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6B8DE56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3793CF36">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A164C8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14:paraId="09BFF5FD">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4DD491AF">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w:t>
      </w:r>
    </w:p>
    <w:p w14:paraId="5AF5BBE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14:paraId="62B8E949">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60B54F8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27B67EB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7DF2EA17">
      <w:pPr>
        <w:spacing w:line="440" w:lineRule="exact"/>
        <w:rPr>
          <w:rFonts w:ascii="仿宋_GB2312" w:eastAsia="仿宋_GB2312"/>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4B9A6CA">
      <w:pPr>
        <w:spacing w:line="360" w:lineRule="auto"/>
        <w:jc w:val="center"/>
        <w:outlineLvl w:val="0"/>
        <w:rPr>
          <w:rFonts w:ascii="仿宋_GB2312" w:hAnsi="仿宋" w:eastAsia="仿宋_GB2312" w:cs="仿宋"/>
          <w:b/>
          <w:color w:val="auto"/>
          <w:sz w:val="32"/>
          <w:szCs w:val="32"/>
          <w:highlight w:val="none"/>
        </w:rPr>
      </w:pPr>
    </w:p>
    <w:p w14:paraId="4ACB223B">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14:paraId="6FE3B475">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1．招标方式</w:t>
      </w:r>
    </w:p>
    <w:p w14:paraId="3A740100">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14:paraId="4D9DB059">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14:paraId="2A19483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14:paraId="789ACF4B">
      <w:pPr>
        <w:pStyle w:val="24"/>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14:paraId="03FBA46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14:paraId="582784E5">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14:paraId="052C52F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14:paraId="47AD154E">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14:paraId="463F2D4F">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14:paraId="7404323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14:paraId="2B75A6E0">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8DF347E">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14:paraId="4A79D1C7">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DFC6BEB">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C181C6D">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14:paraId="618A5FF4">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96E332A">
      <w:pPr>
        <w:spacing w:line="360" w:lineRule="auto"/>
        <w:jc w:val="center"/>
        <w:outlineLvl w:val="0"/>
        <w:rPr>
          <w:rFonts w:ascii="仿宋_GB2312" w:hAnsi="仿宋" w:eastAsia="仿宋_GB2312" w:cs="仿宋"/>
          <w:b/>
          <w:color w:val="auto"/>
          <w:sz w:val="32"/>
          <w:szCs w:val="32"/>
          <w:highlight w:val="none"/>
        </w:rPr>
      </w:pPr>
    </w:p>
    <w:p w14:paraId="1BD4D2B3">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14:paraId="18025B69">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14:paraId="12806FE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14:paraId="2271AB3C">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14:paraId="06E4872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14:paraId="0DBA06E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14:paraId="2DB38D31">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14:paraId="2F432298">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14:paraId="0AA72530">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14:paraId="43440E25">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14:paraId="0B1789EF">
      <w:pPr>
        <w:pStyle w:val="32"/>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bCs/>
          <w:color w:val="auto"/>
          <w:kern w:val="2"/>
          <w:sz w:val="24"/>
          <w:szCs w:val="24"/>
          <w:highlight w:val="none"/>
          <w:lang w:val="en-US" w:eastAsia="zh-CN" w:bidi="ar-SA"/>
        </w:rPr>
        <w:t>2.投标文件</w:t>
      </w:r>
      <w:r>
        <w:rPr>
          <w:rFonts w:hint="eastAsia" w:ascii="仿宋_GB2312" w:hAnsi="仿宋" w:eastAsia="仿宋_GB2312" w:cs="仿宋"/>
          <w:b/>
          <w:color w:val="auto"/>
          <w:sz w:val="24"/>
          <w:szCs w:val="24"/>
          <w:highlight w:val="none"/>
        </w:rPr>
        <w:t>的组成</w:t>
      </w:r>
    </w:p>
    <w:p w14:paraId="4AD3314F">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14:paraId="6116A842">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14:paraId="1FDA4C54">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14:paraId="4A34C3D9">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14:paraId="2C2C0C01">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14:paraId="68B03DD2">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14:paraId="4424DE90">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14:paraId="68AE9C34">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14:paraId="3C2F993B">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14:paraId="178756E0">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14:paraId="6FB81C40">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14:paraId="29C9FF2F">
      <w:pPr>
        <w:snapToGrid w:val="0"/>
        <w:spacing w:line="336" w:lineRule="auto"/>
        <w:ind w:firstLine="720" w:firstLineChars="300"/>
        <w:rPr>
          <w:rFonts w:hint="eastAsia" w:ascii="仿宋_GB2312" w:hAnsi="仿宋" w:eastAsia="仿宋_GB2312" w:cs="仿宋"/>
          <w:color w:val="auto"/>
          <w:sz w:val="24"/>
          <w:highlight w:val="none"/>
          <w:lang w:eastAsia="zh-CN"/>
        </w:rPr>
      </w:pPr>
      <w:r>
        <w:rPr>
          <w:rFonts w:hint="eastAsia" w:ascii="仿宋_GB2312" w:hAnsi="仿宋" w:eastAsia="仿宋_GB2312" w:cs="仿宋"/>
          <w:color w:val="auto"/>
          <w:sz w:val="24"/>
          <w:highlight w:val="none"/>
        </w:rPr>
        <w:t>2.2.4法定代表人及其授权代表身份证复印件</w:t>
      </w:r>
      <w:r>
        <w:rPr>
          <w:rFonts w:hint="eastAsia" w:ascii="仿宋_GB2312" w:hAnsi="仿宋" w:eastAsia="仿宋_GB2312" w:cs="仿宋"/>
          <w:color w:val="auto"/>
          <w:sz w:val="24"/>
          <w:highlight w:val="none"/>
          <w:lang w:eastAsia="zh-CN"/>
        </w:rPr>
        <w:t>；</w:t>
      </w:r>
    </w:p>
    <w:p w14:paraId="48DCF31F">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14:paraId="240FCDF4">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C3D9A2C">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14:paraId="36CDE19B">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CDDD136">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14:paraId="61DDC40A">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4F08271A">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501A08A">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14:paraId="271D68BD">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789782D6">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FD1748B">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14:paraId="64B58E94">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F4E6E41">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60049035">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14:paraId="116B1F79">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14:paraId="5C6A7C23">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14:paraId="1C3BBEEA">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14:paraId="1A558315">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14:paraId="2A0D72DF">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14:paraId="064A965F">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2.3.1开标一览表（报价表）；</w:t>
      </w:r>
    </w:p>
    <w:p w14:paraId="2558114E">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2.3.2中小企业声明函（如果有）；</w:t>
      </w:r>
    </w:p>
    <w:p w14:paraId="2E65ACCC">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2.3.3 残疾人福利性单位声明函（如果有）。</w:t>
      </w:r>
    </w:p>
    <w:p w14:paraId="148D7EB2">
      <w:pPr>
        <w:pStyle w:val="32"/>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3.投标报价</w:t>
      </w:r>
    </w:p>
    <w:p w14:paraId="68DDA032">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3.1供应商应按招标文件中《开标一览表》等附表要求填写。</w:t>
      </w:r>
    </w:p>
    <w:p w14:paraId="2A36AA0B">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3.2报价为采购人可以合格使用产品的价格，包括货款、包装、运输、保险、货到就位以及安装、调试、培训、保修及产品知识产权等一切费用。</w:t>
      </w:r>
    </w:p>
    <w:p w14:paraId="34BA7468">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3.3招标文件未列明，而供应商认为必需的费用也需列入报价。</w:t>
      </w:r>
    </w:p>
    <w:p w14:paraId="640C7013">
      <w:pPr>
        <w:pStyle w:val="61"/>
        <w:snapToGrid w:val="0"/>
        <w:spacing w:line="440" w:lineRule="exact"/>
        <w:ind w:firstLine="723" w:firstLineChars="300"/>
        <w:rPr>
          <w:rFonts w:hint="eastAsia"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3.4投标报价只允许有一个报价，有选择的报价将不予接受（除指定外）。</w:t>
      </w:r>
    </w:p>
    <w:p w14:paraId="5A056EC5">
      <w:pPr>
        <w:pStyle w:val="32"/>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bCs/>
          <w:color w:val="auto"/>
          <w:kern w:val="2"/>
          <w:sz w:val="24"/>
          <w:szCs w:val="24"/>
          <w:highlight w:val="none"/>
          <w:lang w:val="en-US" w:eastAsia="zh-CN" w:bidi="ar-SA"/>
        </w:rPr>
        <w:t>4.投标文件的</w:t>
      </w:r>
      <w:r>
        <w:rPr>
          <w:rFonts w:hint="eastAsia" w:ascii="仿宋_GB2312" w:hAnsi="仿宋" w:eastAsia="仿宋_GB2312" w:cs="仿宋"/>
          <w:b/>
          <w:color w:val="auto"/>
          <w:sz w:val="24"/>
          <w:szCs w:val="24"/>
          <w:highlight w:val="none"/>
        </w:rPr>
        <w:t>编制和签署</w:t>
      </w:r>
    </w:p>
    <w:p w14:paraId="7EC0EE1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3E68A98">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EFAF997">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DEBAA1F">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14:paraId="47AC8D4A">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BCF01C4">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14:paraId="1CA1177F">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w:t>
      </w:r>
      <w:r>
        <w:rPr>
          <w:rFonts w:hint="eastAsia" w:ascii="仿宋_GB2312" w:hAnsi="仿宋" w:eastAsia="仿宋_GB2312" w:cs="仿宋"/>
          <w:b/>
          <w:color w:val="auto"/>
          <w:szCs w:val="24"/>
          <w:highlight w:val="none"/>
          <w:lang w:val="en-US" w:eastAsia="zh-CN"/>
        </w:rPr>
        <w:t>.</w:t>
      </w:r>
      <w:r>
        <w:rPr>
          <w:rFonts w:hint="eastAsia" w:ascii="仿宋_GB2312" w:hAnsi="仿宋" w:eastAsia="仿宋_GB2312" w:cs="仿宋"/>
          <w:b/>
          <w:color w:val="auto"/>
          <w:szCs w:val="24"/>
          <w:highlight w:val="none"/>
        </w:rPr>
        <w:t>投标文件的提交、补充、修改、撤回</w:t>
      </w:r>
    </w:p>
    <w:p w14:paraId="1043836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A43DDE2">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30F9350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1E5A5B07">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14:paraId="06FCDCCD">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14:paraId="5316FF24">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14:paraId="646391C8">
      <w:pPr>
        <w:pStyle w:val="181"/>
        <w:spacing w:before="0"/>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79E84698">
      <w:pPr>
        <w:adjustRightInd w:val="0"/>
        <w:spacing w:line="360" w:lineRule="auto"/>
        <w:jc w:val="center"/>
        <w:rPr>
          <w:rFonts w:ascii="仿宋_GB2312" w:hAnsi="仿宋" w:eastAsia="仿宋_GB2312" w:cs="仿宋"/>
          <w:b/>
          <w:color w:val="auto"/>
          <w:sz w:val="32"/>
          <w:szCs w:val="32"/>
          <w:highlight w:val="none"/>
        </w:rPr>
      </w:pPr>
    </w:p>
    <w:p w14:paraId="1B43286E">
      <w:pPr>
        <w:adjustRightInd w:val="0"/>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14:paraId="26A24752">
      <w:pPr>
        <w:snapToGrid w:val="0"/>
        <w:spacing w:line="440" w:lineRule="exact"/>
        <w:jc w:val="left"/>
        <w:rPr>
          <w:rFonts w:ascii="仿宋_GB2312" w:hAnsi="仿宋" w:eastAsia="仿宋_GB2312" w:cs="仿宋"/>
          <w:b/>
          <w:color w:val="auto"/>
          <w:sz w:val="24"/>
          <w:highlight w:val="none"/>
        </w:rPr>
      </w:pPr>
      <w:bookmarkStart w:id="1" w:name="_Toc84325929"/>
      <w:bookmarkStart w:id="2" w:name="_Toc81372776"/>
      <w:bookmarkStart w:id="3" w:name="_Toc81372953"/>
      <w:r>
        <w:rPr>
          <w:rFonts w:hint="eastAsia" w:ascii="仿宋_GB2312" w:hAnsi="仿宋" w:eastAsia="仿宋_GB2312" w:cs="仿宋"/>
          <w:b/>
          <w:color w:val="auto"/>
          <w:sz w:val="24"/>
          <w:highlight w:val="none"/>
        </w:rPr>
        <w:t>1</w:t>
      </w:r>
      <w:r>
        <w:rPr>
          <w:rFonts w:hint="eastAsia" w:ascii="仿宋_GB2312" w:hAnsi="仿宋" w:eastAsia="仿宋_GB2312" w:cs="仿宋"/>
          <w:b/>
          <w:color w:val="auto"/>
          <w:sz w:val="24"/>
          <w:highlight w:val="none"/>
          <w:lang w:val="en-US" w:eastAsia="zh-CN"/>
        </w:rPr>
        <w:t>.</w:t>
      </w:r>
      <w:r>
        <w:rPr>
          <w:rFonts w:hint="eastAsia" w:ascii="仿宋_GB2312" w:hAnsi="仿宋" w:eastAsia="仿宋_GB2312" w:cs="仿宋"/>
          <w:b/>
          <w:color w:val="auto"/>
          <w:sz w:val="24"/>
          <w:highlight w:val="none"/>
        </w:rPr>
        <w:t>电子招投标开标及评审程序</w:t>
      </w:r>
    </w:p>
    <w:p w14:paraId="40E5113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14:paraId="0C2F28C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14:paraId="3041837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14:paraId="3C81C73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14:paraId="2EDA013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5D82C8C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14:paraId="50B811C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14:paraId="7F69A0A3">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14:paraId="480FD704">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14:paraId="4EE7E6D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14:paraId="46E040A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14:paraId="775C737F">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14:paraId="3F6FE7D5">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14:paraId="1622318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14:paraId="628BA99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2B92579D">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w:t>
      </w:r>
      <w:r>
        <w:rPr>
          <w:rFonts w:hint="eastAsia" w:ascii="仿宋_GB2312" w:hAnsi="仿宋" w:eastAsia="仿宋_GB2312" w:cs="仿宋"/>
          <w:b/>
          <w:color w:val="auto"/>
          <w:sz w:val="24"/>
          <w:highlight w:val="none"/>
          <w:lang w:val="en-US" w:eastAsia="zh-CN"/>
        </w:rPr>
        <w:t>.</w:t>
      </w:r>
      <w:r>
        <w:rPr>
          <w:rFonts w:hint="eastAsia" w:ascii="仿宋_GB2312" w:hAnsi="仿宋" w:eastAsia="仿宋_GB2312" w:cs="仿宋"/>
          <w:b/>
          <w:color w:val="auto"/>
          <w:sz w:val="24"/>
          <w:highlight w:val="none"/>
        </w:rPr>
        <w:t>评标</w:t>
      </w:r>
    </w:p>
    <w:p w14:paraId="532ABF0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14:paraId="138F7A10">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14:paraId="3CC7E28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14:paraId="2ED37AE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07AE397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A7791D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14:paraId="28181C1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32958B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14:paraId="4155DE22">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14:paraId="1E9C18CE">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w:t>
      </w:r>
      <w:r>
        <w:rPr>
          <w:rFonts w:hint="eastAsia" w:ascii="仿宋_GB2312" w:hAnsi="仿宋" w:eastAsia="仿宋_GB2312" w:cs="仿宋"/>
          <w:b/>
          <w:color w:val="auto"/>
          <w:sz w:val="24"/>
          <w:highlight w:val="none"/>
          <w:lang w:val="en-US" w:eastAsia="zh-CN"/>
        </w:rPr>
        <w:t>.</w:t>
      </w:r>
      <w:r>
        <w:rPr>
          <w:rFonts w:hint="eastAsia" w:ascii="仿宋_GB2312" w:hAnsi="仿宋" w:eastAsia="仿宋_GB2312" w:cs="仿宋"/>
          <w:b/>
          <w:color w:val="auto"/>
          <w:sz w:val="24"/>
          <w:highlight w:val="none"/>
        </w:rPr>
        <w:t>投标文件的初审鉴定</w:t>
      </w:r>
    </w:p>
    <w:p w14:paraId="14FB1F96">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14:paraId="07BA406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14:paraId="0F719E68">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14:paraId="2B0EB389">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1A84EF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133E7A99">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5.</w:t>
      </w:r>
      <w:r>
        <w:rPr>
          <w:rFonts w:hint="eastAsia" w:ascii="仿宋_GB2312" w:hAnsi="仿宋" w:eastAsia="仿宋_GB2312" w:cs="仿宋"/>
          <w:b/>
          <w:color w:val="auto"/>
          <w:sz w:val="24"/>
          <w:highlight w:val="none"/>
        </w:rPr>
        <w:t>投标文件报价出现前后不一致的，按照下列规定修正：</w:t>
      </w:r>
    </w:p>
    <w:p w14:paraId="580D9C9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14:paraId="4952BBD4">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14:paraId="183A9247">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14:paraId="5ACF4D5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14:paraId="62B20593">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DB1DDF9">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14:paraId="7635959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14:paraId="0A54D891">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632F5C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14:paraId="7746404A">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2C7BAAD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14:paraId="6B9CD58E">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14:paraId="6D8AA8ED">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14:paraId="03DE389F">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EDCA69F">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78DD8BEF">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14:paraId="6B7A927B">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4607B0AC">
      <w:pPr>
        <w:pStyle w:val="15"/>
        <w:widowControl w:val="0"/>
        <w:tabs>
          <w:tab w:val="clear" w:pos="454"/>
        </w:tabs>
        <w:spacing w:after="120" w:line="440" w:lineRule="exact"/>
        <w:ind w:left="0" w:firstLine="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14:paraId="6167BD9A">
      <w:pPr>
        <w:pStyle w:val="15"/>
        <w:widowControl w:val="0"/>
        <w:tabs>
          <w:tab w:val="clear" w:pos="454"/>
        </w:tabs>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EAD26C3">
      <w:pPr>
        <w:pStyle w:val="32"/>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14:paraId="03FD2095">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14:paraId="7D1B7340">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14:paraId="4EFB68C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14:paraId="020A108C">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14:paraId="0BB4EC51">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6924DAD8">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14:paraId="48479991">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14:paraId="66686E4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14:paraId="2E86DF2E">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14:paraId="30FFCF03">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14:paraId="3F783AFB">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14:paraId="5523196D">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18A33BF3">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14:paraId="4884FC80">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14:paraId="3F5DBA8E">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38E9DBE2">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14:paraId="29A13464">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14:paraId="0EE84E4C">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350F6072">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14:paraId="0256055F">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14:paraId="043DF621">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14:paraId="0EB4C54B">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14:paraId="4E0BA7B6">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14:paraId="72E471DA">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14:paraId="02B95A5E">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14:paraId="41A10273">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14:paraId="153CB2CD">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14:paraId="6A64B63E">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14:paraId="3CDCDDAB">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14:paraId="397F1965">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14:paraId="6428ECB1">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14:paraId="70339E99">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14:paraId="4C80CB85">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B7BAA85">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14:paraId="0FA9ED24">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14:paraId="392795A7">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14:paraId="67569966">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14:paraId="34F567F6">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14:paraId="67505D5A">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14:paraId="5ED4A012">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14:paraId="31265A07">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14:paraId="4127B14E">
      <w:pPr>
        <w:snapToGrid w:val="0"/>
        <w:spacing w:line="440" w:lineRule="exact"/>
        <w:ind w:firstLine="482" w:firstLineChars="200"/>
        <w:jc w:val="left"/>
        <w:rPr>
          <w:rFonts w:hint="eastAsia" w:ascii="仿宋_GB2312" w:hAnsi="仿宋" w:eastAsia="仿宋_GB2312" w:cs="仿宋"/>
          <w:b/>
          <w:color w:val="auto"/>
          <w:sz w:val="24"/>
          <w:highlight w:val="none"/>
          <w:lang w:val="en-US" w:eastAsia="zh-CN"/>
        </w:rPr>
      </w:pPr>
      <w:r>
        <w:rPr>
          <w:rFonts w:hint="eastAsia" w:ascii="仿宋_GB2312" w:hAnsi="仿宋" w:eastAsia="仿宋_GB2312" w:cs="仿宋"/>
          <w:b/>
          <w:color w:val="auto"/>
          <w:sz w:val="24"/>
          <w:highlight w:val="none"/>
          <w:lang w:val="en-US" w:eastAsia="zh-CN"/>
        </w:rPr>
        <w:t>8.23参与同一个采购包(标段)的供应商存在下列情形之一的其投标(响应)文件无效：</w:t>
      </w:r>
    </w:p>
    <w:p w14:paraId="6005B212">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8.23.1不同供应商的电子投标(响应)文件上传计算机的网卡MAC地址、CPU序列号和硬盘序列号等硬件信息相同的；</w:t>
      </w:r>
    </w:p>
    <w:p w14:paraId="2CD02E30">
      <w:pPr>
        <w:tabs>
          <w:tab w:val="left" w:pos="3870"/>
          <w:tab w:val="left" w:pos="4085"/>
        </w:tabs>
        <w:snapToGrid w:val="0"/>
        <w:spacing w:line="440" w:lineRule="exact"/>
        <w:ind w:firstLine="720" w:firstLineChars="300"/>
        <w:jc w:val="left"/>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8.23.2不同供应商联系人为同一人或不同联系人的联系电话一致，且无法合理解释的；</w:t>
      </w:r>
    </w:p>
    <w:p w14:paraId="21C87F51">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4</w:t>
      </w:r>
      <w:r>
        <w:rPr>
          <w:rFonts w:hint="eastAsia" w:ascii="仿宋_GB2312" w:hAnsi="仿宋" w:eastAsia="仿宋_GB2312" w:cs="仿宋"/>
          <w:b/>
          <w:color w:val="auto"/>
          <w:sz w:val="24"/>
          <w:highlight w:val="none"/>
        </w:rPr>
        <w:t>评标委员会认定有重大偏差或实质性不响应招标文件要求的；</w:t>
      </w:r>
    </w:p>
    <w:p w14:paraId="1BFD3FFF">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5</w:t>
      </w:r>
      <w:r>
        <w:rPr>
          <w:rFonts w:hint="eastAsia" w:ascii="仿宋_GB2312" w:hAnsi="仿宋" w:eastAsia="仿宋_GB2312" w:cs="仿宋"/>
          <w:b/>
          <w:color w:val="auto"/>
          <w:sz w:val="24"/>
          <w:highlight w:val="none"/>
        </w:rPr>
        <w:t>投标文件出现不是唯一的、有选择性投标报价的；</w:t>
      </w:r>
    </w:p>
    <w:p w14:paraId="682073E5">
      <w:pPr>
        <w:snapToGrid w:val="0"/>
        <w:spacing w:line="440" w:lineRule="exac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6</w:t>
      </w:r>
      <w:r>
        <w:rPr>
          <w:rFonts w:hint="eastAsia" w:ascii="仿宋_GB2312" w:hAnsi="仿宋" w:eastAsia="仿宋_GB2312" w:cs="仿宋"/>
          <w:b/>
          <w:color w:val="auto"/>
          <w:sz w:val="24"/>
          <w:highlight w:val="none"/>
        </w:rPr>
        <w:t>其他违反法律、法规的情形。</w:t>
      </w:r>
    </w:p>
    <w:p w14:paraId="10833A0D">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14:paraId="66992D5B">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AE7655D">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14:paraId="2DFC68CF">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p>
    <w:p w14:paraId="32D55E99">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14:paraId="73D50216">
      <w:pPr>
        <w:pStyle w:val="15"/>
        <w:tabs>
          <w:tab w:val="clear" w:pos="454"/>
        </w:tabs>
        <w:spacing w:after="120" w:line="440" w:lineRule="exact"/>
        <w:ind w:left="0" w:firstLine="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14:paraId="0911CFA7">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14:paraId="3C6CEF55">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14:paraId="005845AC">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14:paraId="4C246BF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14:paraId="13CC2F58">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14:paraId="40347E4C">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14:paraId="293AC45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14:paraId="07911B6C">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14:paraId="56D6C4AE">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14:paraId="0F0558F3">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w:t>
      </w:r>
      <w:r>
        <w:rPr>
          <w:rFonts w:hint="eastAsia" w:ascii="仿宋_GB2312" w:hAnsi="仿宋" w:eastAsia="仿宋_GB2312" w:cs="仿宋"/>
          <w:b/>
          <w:color w:val="auto"/>
          <w:sz w:val="24"/>
          <w:highlight w:val="none"/>
          <w:lang w:val="en-US" w:eastAsia="zh-CN"/>
        </w:rPr>
        <w:t>.</w:t>
      </w:r>
      <w:r>
        <w:rPr>
          <w:rFonts w:hint="eastAsia" w:ascii="仿宋_GB2312" w:hAnsi="仿宋" w:eastAsia="仿宋_GB2312" w:cs="仿宋"/>
          <w:b/>
          <w:color w:val="auto"/>
          <w:sz w:val="24"/>
          <w:highlight w:val="none"/>
        </w:rPr>
        <w:t>中标通知</w:t>
      </w:r>
    </w:p>
    <w:p w14:paraId="6C8D0784">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14:paraId="2D8ACD66">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14:paraId="5E056534">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14:paraId="21CBCC4C">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w:t>
      </w:r>
      <w:r>
        <w:rPr>
          <w:rFonts w:hint="eastAsia" w:ascii="仿宋_GB2312" w:hAnsi="仿宋" w:eastAsia="仿宋_GB2312" w:cs="仿宋"/>
          <w:b/>
          <w:color w:val="auto"/>
          <w:sz w:val="24"/>
          <w:highlight w:val="none"/>
          <w:lang w:val="en-US" w:eastAsia="zh-CN"/>
        </w:rPr>
        <w:t>.</w:t>
      </w:r>
      <w:r>
        <w:rPr>
          <w:rFonts w:hint="eastAsia" w:ascii="仿宋_GB2312" w:hAnsi="仿宋" w:eastAsia="仿宋_GB2312" w:cs="仿宋"/>
          <w:b/>
          <w:color w:val="auto"/>
          <w:sz w:val="24"/>
          <w:highlight w:val="none"/>
        </w:rPr>
        <w:t>履约保证金</w:t>
      </w:r>
    </w:p>
    <w:p w14:paraId="4860C367">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3C473F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14:paraId="0B78A9AB">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14:paraId="2F20F842">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14:paraId="47EB5D94">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w:t>
      </w:r>
      <w:r>
        <w:rPr>
          <w:rFonts w:hint="eastAsia" w:ascii="仿宋_GB2312" w:hAnsi="仿宋" w:eastAsia="仿宋_GB2312" w:cs="仿宋"/>
          <w:b/>
          <w:color w:val="auto"/>
          <w:sz w:val="24"/>
          <w:highlight w:val="none"/>
          <w:lang w:val="en-US" w:eastAsia="zh-CN"/>
        </w:rPr>
        <w:t>.</w:t>
      </w:r>
      <w:r>
        <w:rPr>
          <w:rFonts w:hint="eastAsia" w:ascii="仿宋_GB2312" w:hAnsi="仿宋" w:eastAsia="仿宋_GB2312" w:cs="仿宋"/>
          <w:b/>
          <w:color w:val="auto"/>
          <w:sz w:val="24"/>
          <w:highlight w:val="none"/>
        </w:rPr>
        <w:t>合同签订及备案</w:t>
      </w:r>
    </w:p>
    <w:p w14:paraId="4C421389">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14:paraId="666EE348">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14:paraId="2B475960">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14:paraId="1D9E7C22">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80CD94D">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14:paraId="05FEF64F">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19031296">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14:paraId="32AC23EA">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3D8AE8A">
      <w:pPr>
        <w:spacing w:line="336" w:lineRule="auto"/>
        <w:jc w:val="center"/>
        <w:outlineLvl w:val="0"/>
        <w:rPr>
          <w:rFonts w:ascii="仿宋_GB2312" w:hAnsi="仿宋_GB2312" w:eastAsia="仿宋_GB2312" w:cs="仿宋_GB2312"/>
          <w:b/>
          <w:color w:val="auto"/>
          <w:sz w:val="36"/>
          <w:szCs w:val="36"/>
          <w:highlight w:val="none"/>
        </w:rPr>
      </w:pPr>
    </w:p>
    <w:p w14:paraId="1AB9DFE5">
      <w:pPr>
        <w:spacing w:line="336" w:lineRule="auto"/>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六、询问、质疑与投诉</w:t>
      </w:r>
    </w:p>
    <w:p w14:paraId="113DDCDF">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14:paraId="6E6BC464">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A2EEBA3">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2.供应商询问</w:t>
      </w:r>
    </w:p>
    <w:p w14:paraId="50AC630B">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92BBFB8">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w:t>
      </w:r>
      <w:r>
        <w:rPr>
          <w:rFonts w:hint="eastAsia" w:ascii="仿宋_GB2312" w:hAnsi="仿宋" w:eastAsia="仿宋_GB2312" w:cs="仿宋"/>
          <w:b/>
          <w:bCs/>
          <w:color w:val="auto"/>
          <w:sz w:val="24"/>
          <w:highlight w:val="none"/>
          <w:lang w:val="en-US" w:eastAsia="zh-CN"/>
        </w:rPr>
        <w:t>.</w:t>
      </w:r>
      <w:r>
        <w:rPr>
          <w:rFonts w:hint="eastAsia" w:ascii="仿宋_GB2312" w:hAnsi="仿宋" w:eastAsia="仿宋_GB2312" w:cs="仿宋"/>
          <w:b/>
          <w:bCs/>
          <w:color w:val="auto"/>
          <w:sz w:val="24"/>
          <w:highlight w:val="none"/>
        </w:rPr>
        <w:t>供应商质疑</w:t>
      </w:r>
    </w:p>
    <w:p w14:paraId="7775C5D9">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14:paraId="37D71D43">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14:paraId="0DF184B4">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4D95F57">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903EBD0">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14:paraId="33780E70">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14:paraId="3A09A790">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14:paraId="3A97D108">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14:paraId="4A829A55">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14:paraId="6DC68FDD">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14:paraId="3304234B">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14:paraId="4F0685BD">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14:paraId="36FA395E">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14:paraId="2625BA73">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14:paraId="5592E509">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14:paraId="70861FF3">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618E8CCC">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14:paraId="0D035EFB">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14:paraId="246937F5">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1FB3F7C2">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14:paraId="7492596C">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14:paraId="47E21639">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14:paraId="07BC3DED">
      <w:pPr>
        <w:snapToGrid w:val="0"/>
        <w:spacing w:line="360" w:lineRule="auto"/>
        <w:ind w:firstLine="482" w:firstLineChars="200"/>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14:paraId="6374B8F6">
      <w:pPr>
        <w:pageBreakBefore/>
        <w:snapToGrid w:val="0"/>
        <w:spacing w:line="800" w:lineRule="exact"/>
        <w:jc w:val="center"/>
        <w:rPr>
          <w:rFonts w:hint="eastAsia" w:ascii="仿宋_GB2312" w:hAnsi="宋体" w:eastAsia="仿宋_GB2312"/>
          <w:b/>
          <w:color w:val="auto"/>
          <w:sz w:val="36"/>
          <w:szCs w:val="36"/>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bookmarkStart w:id="4" w:name="_Toc81372787"/>
      <w:bookmarkStart w:id="5" w:name="_Toc80157775"/>
      <w:bookmarkStart w:id="6" w:name="_Toc81372964"/>
      <w:bookmarkStart w:id="7" w:name="_Toc84325981"/>
    </w:p>
    <w:p w14:paraId="6CCF87C7">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14:paraId="72F3AB33">
      <w:pPr>
        <w:spacing w:line="440" w:lineRule="exact"/>
        <w:ind w:right="420"/>
        <w:rPr>
          <w:rFonts w:ascii="仿宋_GB2312" w:hAnsi="新宋体" w:eastAsia="仿宋_GB2312" w:cs="Arial"/>
          <w:b/>
          <w:bCs/>
          <w:color w:val="auto"/>
          <w:sz w:val="24"/>
          <w:highlight w:val="none"/>
        </w:rPr>
      </w:pPr>
      <w:bookmarkStart w:id="8" w:name="_Toc151354173"/>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2025年度绍兴市九里强制隔离戒毒所物业外包服务项目</w:t>
      </w:r>
      <w:r>
        <w:rPr>
          <w:rFonts w:hint="eastAsia" w:ascii="仿宋_GB2312" w:hAnsi="新宋体" w:eastAsia="仿宋_GB2312" w:cs="Arial"/>
          <w:b/>
          <w:bCs/>
          <w:color w:val="auto"/>
          <w:sz w:val="24"/>
          <w:highlight w:val="none"/>
        </w:rPr>
        <w:t>（预算：</w:t>
      </w:r>
      <w:r>
        <w:rPr>
          <w:rFonts w:hint="eastAsia" w:ascii="仿宋_GB2312" w:hAnsi="新宋体" w:eastAsia="仿宋_GB2312" w:cs="Arial"/>
          <w:b/>
          <w:bCs/>
          <w:color w:val="auto"/>
          <w:sz w:val="24"/>
          <w:highlight w:val="none"/>
          <w:lang w:val="en-US" w:eastAsia="zh-CN"/>
        </w:rPr>
        <w:t>75.4344</w:t>
      </w:r>
      <w:r>
        <w:rPr>
          <w:rFonts w:hint="eastAsia" w:ascii="仿宋_GB2312" w:hAnsi="新宋体" w:eastAsia="仿宋_GB2312" w:cs="Arial"/>
          <w:b/>
          <w:bCs/>
          <w:color w:val="auto"/>
          <w:sz w:val="24"/>
          <w:highlight w:val="none"/>
        </w:rPr>
        <w:t>万元）</w:t>
      </w:r>
      <w:bookmarkStart w:id="9" w:name="_Toc7206"/>
      <w:bookmarkStart w:id="10" w:name="_Toc32678"/>
    </w:p>
    <w:bookmarkEnd w:id="9"/>
    <w:bookmarkEnd w:id="10"/>
    <w:p w14:paraId="21041CCA">
      <w:pPr>
        <w:keepNext w:val="0"/>
        <w:keepLines w:val="0"/>
        <w:pageBreakBefore w:val="0"/>
        <w:numPr>
          <w:ilvl w:val="0"/>
          <w:numId w:val="0"/>
        </w:numPr>
        <w:kinsoku/>
        <w:wordWrap/>
        <w:overflowPunct/>
        <w:topLinePunct w:val="0"/>
        <w:bidi w:val="0"/>
        <w:adjustRightInd/>
        <w:snapToGrid w:val="0"/>
        <w:spacing w:line="300" w:lineRule="exact"/>
        <w:ind w:firstLine="482" w:firstLineChars="200"/>
        <w:textAlignment w:val="auto"/>
        <w:rPr>
          <w:rFonts w:hint="eastAsia" w:ascii="仿宋_GB2312" w:hAnsi="仿宋_GB2312" w:eastAsia="仿宋_GB2312" w:cs="仿宋_GB2312"/>
          <w:color w:val="auto"/>
          <w:sz w:val="24"/>
          <w:szCs w:val="24"/>
          <w:highlight w:val="none"/>
        </w:rPr>
      </w:pPr>
      <w:bookmarkStart w:id="11" w:name="_Toc17312"/>
      <w:bookmarkStart w:id="12" w:name="_Toc2486"/>
      <w:bookmarkStart w:id="13" w:name="_Toc5112"/>
      <w:r>
        <w:rPr>
          <w:rFonts w:hint="eastAsia" w:ascii="仿宋_GB2312" w:hAnsi="仿宋_GB2312" w:eastAsia="仿宋_GB2312" w:cs="仿宋_GB2312"/>
          <w:b/>
          <w:bCs/>
          <w:color w:val="auto"/>
          <w:kern w:val="2"/>
          <w:sz w:val="24"/>
          <w:szCs w:val="24"/>
          <w:highlight w:val="none"/>
        </w:rPr>
        <w:t>1</w:t>
      </w:r>
      <w:r>
        <w:rPr>
          <w:rFonts w:hint="eastAsia" w:ascii="仿宋_GB2312" w:hAnsi="仿宋_GB2312" w:eastAsia="仿宋_GB2312" w:cs="仿宋_GB2312"/>
          <w:b/>
          <w:bCs/>
          <w:color w:val="auto"/>
          <w:kern w:val="2"/>
          <w:sz w:val="24"/>
          <w:szCs w:val="24"/>
          <w:highlight w:val="none"/>
          <w:lang w:val="en-US" w:eastAsia="zh-CN"/>
        </w:rPr>
        <w:t>.</w:t>
      </w:r>
      <w:r>
        <w:rPr>
          <w:rFonts w:hint="eastAsia" w:ascii="仿宋_GB2312" w:hAnsi="仿宋_GB2312" w:eastAsia="仿宋_GB2312" w:cs="仿宋_GB2312"/>
          <w:b/>
          <w:bCs/>
          <w:color w:val="auto"/>
          <w:kern w:val="2"/>
          <w:sz w:val="24"/>
          <w:szCs w:val="24"/>
          <w:highlight w:val="none"/>
        </w:rPr>
        <w:t>项目基本情况</w:t>
      </w:r>
      <w:bookmarkEnd w:id="11"/>
    </w:p>
    <w:p w14:paraId="1ADC821C">
      <w:pPr>
        <w:pageBreakBefore w:val="0"/>
        <w:widowControl/>
        <w:kinsoku/>
        <w:wordWrap/>
        <w:overflowPunct/>
        <w:topLinePunct w:val="0"/>
        <w:autoSpaceDE w:val="0"/>
        <w:autoSpaceDN w:val="0"/>
        <w:bidi w:val="0"/>
        <w:adjustRightInd/>
        <w:snapToGrid w:val="0"/>
        <w:spacing w:line="300" w:lineRule="exact"/>
        <w:ind w:firstLine="482" w:firstLineChars="200"/>
        <w:jc w:val="both"/>
        <w:textAlignment w:val="auto"/>
        <w:outlineLvl w:val="2"/>
        <w:rPr>
          <w:rFonts w:hint="eastAsia" w:ascii="仿宋_GB2312" w:hAnsi="仿宋_GB2312" w:eastAsia="仿宋_GB2312" w:cs="仿宋_GB2312"/>
          <w:b/>
          <w:color w:val="auto"/>
          <w:kern w:val="2"/>
          <w:sz w:val="24"/>
          <w:szCs w:val="24"/>
          <w:highlight w:val="none"/>
          <w:lang w:val="en-US" w:eastAsia="zh-CN" w:bidi="ar-SA"/>
        </w:rPr>
      </w:pPr>
      <w:r>
        <w:rPr>
          <w:rFonts w:hint="eastAsia" w:ascii="仿宋_GB2312" w:hAnsi="仿宋_GB2312" w:eastAsia="仿宋_GB2312" w:cs="仿宋_GB2312"/>
          <w:b/>
          <w:color w:val="auto"/>
          <w:kern w:val="2"/>
          <w:sz w:val="24"/>
          <w:szCs w:val="24"/>
          <w:highlight w:val="none"/>
          <w:lang w:val="en-US" w:eastAsia="zh-CN" w:bidi="ar-SA"/>
        </w:rPr>
        <w:t>1.1物业情况</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6"/>
        <w:gridCol w:w="4432"/>
      </w:tblGrid>
      <w:tr w14:paraId="19A3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06" w:type="dxa"/>
            <w:noWrap w:val="0"/>
            <w:vAlign w:val="center"/>
          </w:tcPr>
          <w:p w14:paraId="0FB0642C">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物业名称</w:t>
            </w:r>
          </w:p>
        </w:tc>
        <w:tc>
          <w:tcPr>
            <w:tcW w:w="4432" w:type="dxa"/>
            <w:noWrap w:val="0"/>
            <w:vAlign w:val="center"/>
          </w:tcPr>
          <w:p w14:paraId="7DE6A200">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物业地址</w:t>
            </w:r>
          </w:p>
        </w:tc>
      </w:tr>
      <w:tr w14:paraId="41A6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106" w:type="dxa"/>
            <w:noWrap w:val="0"/>
            <w:vAlign w:val="center"/>
          </w:tcPr>
          <w:p w14:paraId="328BADAF">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绍兴市九里强制隔离戒毒所物业外包服务</w:t>
            </w:r>
          </w:p>
        </w:tc>
        <w:tc>
          <w:tcPr>
            <w:tcW w:w="4432" w:type="dxa"/>
            <w:noWrap w:val="0"/>
            <w:vAlign w:val="center"/>
          </w:tcPr>
          <w:p w14:paraId="7BE17319">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绍兴市越城区皋埠镇银城路39号</w:t>
            </w:r>
          </w:p>
        </w:tc>
      </w:tr>
    </w:tbl>
    <w:p w14:paraId="30CDD215">
      <w:pPr>
        <w:keepNext/>
        <w:keepLines/>
        <w:pageBreakBefore w:val="0"/>
        <w:widowControl w:val="0"/>
        <w:kinsoku/>
        <w:wordWrap/>
        <w:overflowPunct/>
        <w:topLinePunct w:val="0"/>
        <w:bidi w:val="0"/>
        <w:adjustRightInd/>
        <w:snapToGrid w:val="0"/>
        <w:spacing w:line="300" w:lineRule="exact"/>
        <w:ind w:firstLine="482" w:firstLineChars="200"/>
        <w:jc w:val="both"/>
        <w:textAlignment w:val="auto"/>
        <w:outlineLvl w:val="1"/>
        <w:rPr>
          <w:rFonts w:hint="eastAsia" w:ascii="仿宋_GB2312" w:hAnsi="仿宋_GB2312" w:eastAsia="仿宋_GB2312" w:cs="仿宋_GB2312"/>
          <w:b/>
          <w:bCs/>
          <w:color w:val="auto"/>
          <w:kern w:val="2"/>
          <w:sz w:val="24"/>
          <w:szCs w:val="24"/>
          <w:highlight w:val="none"/>
          <w:lang w:val="en-US" w:eastAsia="zh-CN" w:bidi="ar-SA"/>
        </w:rPr>
      </w:pPr>
    </w:p>
    <w:p w14:paraId="6F2C0450">
      <w:pPr>
        <w:keepNext/>
        <w:keepLines/>
        <w:pageBreakBefore w:val="0"/>
        <w:widowControl w:val="0"/>
        <w:kinsoku/>
        <w:wordWrap/>
        <w:overflowPunct/>
        <w:topLinePunct w:val="0"/>
        <w:bidi w:val="0"/>
        <w:adjustRightInd/>
        <w:snapToGrid w:val="0"/>
        <w:spacing w:line="300" w:lineRule="exact"/>
        <w:ind w:firstLine="482" w:firstLineChars="200"/>
        <w:jc w:val="both"/>
        <w:textAlignment w:val="auto"/>
        <w:outlineLvl w:val="1"/>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2.物业服务范围</w:t>
      </w:r>
    </w:p>
    <w:p w14:paraId="2D21EEED">
      <w:pPr>
        <w:pageBreakBefore w:val="0"/>
        <w:widowControl/>
        <w:kinsoku/>
        <w:wordWrap/>
        <w:overflowPunct/>
        <w:topLinePunct w:val="0"/>
        <w:autoSpaceDE w:val="0"/>
        <w:autoSpaceDN w:val="0"/>
        <w:bidi w:val="0"/>
        <w:adjustRightInd/>
        <w:snapToGrid w:val="0"/>
        <w:spacing w:line="300" w:lineRule="exact"/>
        <w:ind w:firstLine="482" w:firstLineChars="200"/>
        <w:jc w:val="both"/>
        <w:textAlignment w:val="auto"/>
        <w:outlineLvl w:val="2"/>
        <w:rPr>
          <w:rFonts w:hint="eastAsia" w:ascii="仿宋_GB2312" w:hAnsi="仿宋_GB2312" w:eastAsia="仿宋_GB2312" w:cs="仿宋_GB2312"/>
          <w:b/>
          <w:color w:val="auto"/>
          <w:kern w:val="2"/>
          <w:sz w:val="24"/>
          <w:szCs w:val="24"/>
          <w:highlight w:val="none"/>
          <w:lang w:val="en-US" w:eastAsia="zh-CN" w:bidi="ar-SA"/>
        </w:rPr>
      </w:pPr>
      <w:r>
        <w:rPr>
          <w:rFonts w:hint="eastAsia" w:ascii="仿宋_GB2312" w:hAnsi="仿宋_GB2312" w:eastAsia="仿宋_GB2312" w:cs="仿宋_GB2312"/>
          <w:b/>
          <w:color w:val="auto"/>
          <w:kern w:val="2"/>
          <w:sz w:val="24"/>
          <w:szCs w:val="24"/>
          <w:highlight w:val="none"/>
          <w:lang w:val="en-US" w:eastAsia="zh-CN" w:bidi="ar-SA"/>
        </w:rPr>
        <w:t>【物业名称1】绍兴市九里强制隔离戒毒所物业外包服务</w:t>
      </w:r>
    </w:p>
    <w:p w14:paraId="65323E3F">
      <w:pPr>
        <w:pageBreakBefore w:val="0"/>
        <w:widowControl/>
        <w:kinsoku/>
        <w:wordWrap/>
        <w:overflowPunct/>
        <w:topLinePunct w:val="0"/>
        <w:autoSpaceDE w:val="0"/>
        <w:autoSpaceDN w:val="0"/>
        <w:bidi w:val="0"/>
        <w:adjustRightInd/>
        <w:snapToGrid w:val="0"/>
        <w:spacing w:line="300" w:lineRule="exact"/>
        <w:ind w:firstLine="482" w:firstLineChars="200"/>
        <w:jc w:val="both"/>
        <w:textAlignment w:val="auto"/>
        <w:outlineLvl w:val="2"/>
        <w:rPr>
          <w:rFonts w:hint="eastAsia" w:ascii="仿宋_GB2312" w:hAnsi="仿宋_GB2312" w:eastAsia="仿宋_GB2312" w:cs="仿宋_GB2312"/>
          <w:b/>
          <w:color w:val="auto"/>
          <w:kern w:val="2"/>
          <w:sz w:val="24"/>
          <w:szCs w:val="24"/>
          <w:highlight w:val="none"/>
          <w:lang w:val="en-US" w:eastAsia="zh-CN" w:bidi="ar-SA"/>
        </w:rPr>
      </w:pPr>
      <w:r>
        <w:rPr>
          <w:rFonts w:hint="eastAsia" w:ascii="仿宋_GB2312" w:hAnsi="仿宋_GB2312" w:eastAsia="仿宋_GB2312" w:cs="仿宋_GB2312"/>
          <w:b/>
          <w:color w:val="auto"/>
          <w:kern w:val="2"/>
          <w:sz w:val="24"/>
          <w:szCs w:val="24"/>
          <w:highlight w:val="none"/>
          <w:lang w:val="en-US" w:eastAsia="zh-CN" w:bidi="ar-SA"/>
        </w:rPr>
        <w:t>（1）物业管理（建筑物）</w:t>
      </w:r>
    </w:p>
    <w:tbl>
      <w:tblPr>
        <w:tblStyle w:val="64"/>
        <w:tblW w:w="14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2440"/>
        <w:gridCol w:w="6761"/>
        <w:gridCol w:w="4186"/>
      </w:tblGrid>
      <w:tr w14:paraId="4A77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13" w:type="dxa"/>
            <w:gridSpan w:val="2"/>
            <w:noWrap w:val="0"/>
            <w:vAlign w:val="center"/>
          </w:tcPr>
          <w:p w14:paraId="29534747">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名称</w:t>
            </w:r>
          </w:p>
        </w:tc>
        <w:tc>
          <w:tcPr>
            <w:tcW w:w="6761" w:type="dxa"/>
            <w:noWrap w:val="0"/>
            <w:vAlign w:val="center"/>
          </w:tcPr>
          <w:p w14:paraId="5E407382">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rPr>
              <w:t>明细</w:t>
            </w:r>
          </w:p>
        </w:tc>
        <w:tc>
          <w:tcPr>
            <w:tcW w:w="4186" w:type="dxa"/>
            <w:noWrap w:val="0"/>
            <w:vAlign w:val="center"/>
          </w:tcPr>
          <w:p w14:paraId="593D92B9">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服务内容及标准</w:t>
            </w:r>
          </w:p>
        </w:tc>
      </w:tr>
      <w:tr w14:paraId="0780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13" w:type="dxa"/>
            <w:gridSpan w:val="2"/>
            <w:noWrap w:val="0"/>
            <w:vAlign w:val="center"/>
          </w:tcPr>
          <w:p w14:paraId="2261A8C1">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建筑1名称</w:t>
            </w:r>
          </w:p>
        </w:tc>
        <w:tc>
          <w:tcPr>
            <w:tcW w:w="6761" w:type="dxa"/>
            <w:noWrap w:val="0"/>
            <w:vAlign w:val="center"/>
          </w:tcPr>
          <w:p w14:paraId="5EAFFD81">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办公楼、附楼A楼、附楼B楼</w:t>
            </w:r>
          </w:p>
        </w:tc>
        <w:tc>
          <w:tcPr>
            <w:tcW w:w="4186" w:type="dxa"/>
            <w:noWrap w:val="0"/>
            <w:vAlign w:val="center"/>
          </w:tcPr>
          <w:p w14:paraId="0A5D7533">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p>
        </w:tc>
      </w:tr>
      <w:tr w14:paraId="5540A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vMerge w:val="restart"/>
            <w:noWrap w:val="0"/>
            <w:vAlign w:val="center"/>
          </w:tcPr>
          <w:p w14:paraId="7517D25D">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总面积</w:t>
            </w:r>
          </w:p>
        </w:tc>
        <w:tc>
          <w:tcPr>
            <w:tcW w:w="2440" w:type="dxa"/>
            <w:noWrap w:val="0"/>
            <w:vAlign w:val="center"/>
          </w:tcPr>
          <w:p w14:paraId="73291361">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建筑面积</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w:t>
            </w:r>
          </w:p>
        </w:tc>
        <w:tc>
          <w:tcPr>
            <w:tcW w:w="6761" w:type="dxa"/>
            <w:noWrap w:val="0"/>
            <w:vAlign w:val="center"/>
          </w:tcPr>
          <w:p w14:paraId="6F8C0F6C">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9114</w:t>
            </w:r>
          </w:p>
        </w:tc>
        <w:tc>
          <w:tcPr>
            <w:tcW w:w="4186" w:type="dxa"/>
            <w:noWrap w:val="0"/>
            <w:vAlign w:val="center"/>
          </w:tcPr>
          <w:p w14:paraId="05BF3190">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见“3.6保安服务”</w:t>
            </w:r>
          </w:p>
        </w:tc>
      </w:tr>
      <w:tr w14:paraId="4D74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vMerge w:val="continue"/>
            <w:noWrap w:val="0"/>
            <w:vAlign w:val="center"/>
          </w:tcPr>
          <w:p w14:paraId="5A889E81">
            <w:pPr>
              <w:pageBreakBefore w:val="0"/>
              <w:kinsoku/>
              <w:wordWrap/>
              <w:overflowPunct/>
              <w:topLinePunct w:val="0"/>
              <w:bidi w:val="0"/>
              <w:adjustRightInd/>
              <w:snapToGrid w:val="0"/>
              <w:spacing w:line="300" w:lineRule="exact"/>
              <w:ind w:left="0" w:firstLine="0" w:firstLineChars="0"/>
              <w:jc w:val="center"/>
              <w:textAlignment w:val="auto"/>
              <w:rPr>
                <w:rFonts w:hint="eastAsia" w:ascii="仿宋_GB2312" w:hAnsi="仿宋_GB2312" w:eastAsia="仿宋_GB2312" w:cs="仿宋_GB2312"/>
                <w:color w:val="auto"/>
                <w:sz w:val="24"/>
                <w:szCs w:val="24"/>
                <w:highlight w:val="none"/>
              </w:rPr>
            </w:pPr>
          </w:p>
        </w:tc>
        <w:tc>
          <w:tcPr>
            <w:tcW w:w="2440" w:type="dxa"/>
            <w:noWrap w:val="0"/>
            <w:vAlign w:val="center"/>
          </w:tcPr>
          <w:p w14:paraId="32FC6A2D">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需保洁面积</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w:t>
            </w:r>
          </w:p>
        </w:tc>
        <w:tc>
          <w:tcPr>
            <w:tcW w:w="6761" w:type="dxa"/>
            <w:noWrap w:val="0"/>
            <w:vAlign w:val="center"/>
          </w:tcPr>
          <w:p w14:paraId="2C686C46">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9114</w:t>
            </w:r>
          </w:p>
        </w:tc>
        <w:tc>
          <w:tcPr>
            <w:tcW w:w="4186" w:type="dxa"/>
            <w:noWrap w:val="0"/>
            <w:vAlign w:val="center"/>
          </w:tcPr>
          <w:p w14:paraId="1B13D4A7">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见“3.4保洁服务”</w:t>
            </w:r>
          </w:p>
        </w:tc>
      </w:tr>
      <w:tr w14:paraId="50BF4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noWrap w:val="0"/>
            <w:vAlign w:val="center"/>
          </w:tcPr>
          <w:p w14:paraId="398D2A45">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门窗</w:t>
            </w:r>
          </w:p>
        </w:tc>
        <w:tc>
          <w:tcPr>
            <w:tcW w:w="2440" w:type="dxa"/>
            <w:noWrap w:val="0"/>
            <w:vAlign w:val="center"/>
          </w:tcPr>
          <w:p w14:paraId="000E426C">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门窗总数量（个）及总面积</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w:t>
            </w:r>
          </w:p>
        </w:tc>
        <w:tc>
          <w:tcPr>
            <w:tcW w:w="6761" w:type="dxa"/>
            <w:noWrap w:val="0"/>
            <w:vAlign w:val="center"/>
          </w:tcPr>
          <w:p w14:paraId="02EC0472">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322套,650㎡</w:t>
            </w:r>
          </w:p>
          <w:p w14:paraId="7CB4233B">
            <w:pPr>
              <w:keepNext/>
              <w:keepLines/>
              <w:pageBreakBefore w:val="0"/>
              <w:widowControl w:val="0"/>
              <w:kinsoku/>
              <w:wordWrap/>
              <w:overflowPunct/>
              <w:topLinePunct w:val="0"/>
              <w:bidi w:val="0"/>
              <w:adjustRightInd/>
              <w:snapToGrid w:val="0"/>
              <w:spacing w:line="300" w:lineRule="exact"/>
              <w:ind w:firstLine="482" w:firstLineChars="200"/>
              <w:jc w:val="both"/>
              <w:textAlignment w:val="auto"/>
              <w:outlineLvl w:val="1"/>
              <w:rPr>
                <w:rFonts w:hint="eastAsia" w:ascii="仿宋_GB2312" w:hAnsi="仿宋_GB2312" w:eastAsia="仿宋_GB2312" w:cs="仿宋_GB2312"/>
                <w:b/>
                <w:bCs/>
                <w:color w:val="auto"/>
                <w:kern w:val="2"/>
                <w:sz w:val="24"/>
                <w:szCs w:val="24"/>
                <w:highlight w:val="none"/>
                <w:lang w:val="en-US" w:eastAsia="zh-CN" w:bidi="ar-SA"/>
              </w:rPr>
            </w:pPr>
          </w:p>
        </w:tc>
        <w:tc>
          <w:tcPr>
            <w:tcW w:w="4186" w:type="dxa"/>
            <w:noWrap w:val="0"/>
            <w:vAlign w:val="center"/>
          </w:tcPr>
          <w:p w14:paraId="7F3F7CBC">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见“3.2房屋维护服务”“3.4保洁服务”</w:t>
            </w:r>
          </w:p>
        </w:tc>
      </w:tr>
      <w:tr w14:paraId="48BE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noWrap w:val="0"/>
            <w:vAlign w:val="center"/>
          </w:tcPr>
          <w:p w14:paraId="64C653D0">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地面</w:t>
            </w:r>
          </w:p>
        </w:tc>
        <w:tc>
          <w:tcPr>
            <w:tcW w:w="2440" w:type="dxa"/>
            <w:noWrap w:val="0"/>
            <w:vAlign w:val="center"/>
          </w:tcPr>
          <w:p w14:paraId="1A072E2C">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地面</w:t>
            </w:r>
            <w:r>
              <w:rPr>
                <w:rFonts w:hint="eastAsia" w:ascii="仿宋_GB2312" w:hAnsi="仿宋_GB2312" w:eastAsia="仿宋_GB2312" w:cs="仿宋_GB2312"/>
                <w:color w:val="auto"/>
                <w:sz w:val="24"/>
                <w:szCs w:val="24"/>
                <w:highlight w:val="none"/>
                <w:lang w:val="en-US" w:eastAsia="zh-CN"/>
              </w:rPr>
              <w:t>各</w:t>
            </w:r>
            <w:r>
              <w:rPr>
                <w:rFonts w:hint="eastAsia" w:ascii="仿宋_GB2312" w:hAnsi="仿宋_GB2312" w:eastAsia="仿宋_GB2312" w:cs="仿宋_GB2312"/>
                <w:color w:val="auto"/>
                <w:sz w:val="24"/>
                <w:szCs w:val="24"/>
                <w:highlight w:val="none"/>
              </w:rPr>
              <w:t>材质</w:t>
            </w:r>
            <w:r>
              <w:rPr>
                <w:rFonts w:hint="eastAsia" w:ascii="仿宋_GB2312" w:hAnsi="仿宋_GB2312" w:eastAsia="仿宋_GB2312" w:cs="仿宋_GB2312"/>
                <w:color w:val="auto"/>
                <w:sz w:val="24"/>
                <w:szCs w:val="24"/>
                <w:highlight w:val="none"/>
                <w:lang w:val="en-US" w:eastAsia="zh-CN"/>
              </w:rPr>
              <w:t>及总面积</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w:t>
            </w:r>
          </w:p>
        </w:tc>
        <w:tc>
          <w:tcPr>
            <w:tcW w:w="6761" w:type="dxa"/>
            <w:noWrap w:val="0"/>
            <w:vAlign w:val="center"/>
          </w:tcPr>
          <w:p w14:paraId="6E9E5D61">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瓷砖总面积3500㎡、地板总面积210㎡</w:t>
            </w:r>
          </w:p>
        </w:tc>
        <w:tc>
          <w:tcPr>
            <w:tcW w:w="4186" w:type="dxa"/>
            <w:noWrap w:val="0"/>
            <w:vAlign w:val="center"/>
          </w:tcPr>
          <w:p w14:paraId="21B53429">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见“3.2房屋维护服务”“3.4保洁服务”</w:t>
            </w:r>
          </w:p>
        </w:tc>
      </w:tr>
      <w:tr w14:paraId="5FF1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noWrap w:val="0"/>
            <w:vAlign w:val="center"/>
          </w:tcPr>
          <w:p w14:paraId="5D9CE645">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内墙饰面</w:t>
            </w:r>
          </w:p>
        </w:tc>
        <w:tc>
          <w:tcPr>
            <w:tcW w:w="2440" w:type="dxa"/>
            <w:noWrap w:val="0"/>
            <w:vAlign w:val="center"/>
          </w:tcPr>
          <w:p w14:paraId="30CE8553">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b w:val="0"/>
                <w:bCs w:val="0"/>
                <w:color w:val="auto"/>
                <w:sz w:val="24"/>
                <w:szCs w:val="24"/>
                <w:highlight w:val="none"/>
                <w:lang w:val="en-US" w:eastAsia="zh-CN"/>
              </w:rPr>
              <w:t>内墙饰面</w:t>
            </w:r>
            <w:r>
              <w:rPr>
                <w:rFonts w:hint="eastAsia" w:ascii="仿宋_GB2312" w:hAnsi="仿宋_GB2312" w:eastAsia="仿宋_GB2312" w:cs="仿宋_GB2312"/>
                <w:color w:val="auto"/>
                <w:sz w:val="24"/>
                <w:szCs w:val="24"/>
                <w:highlight w:val="none"/>
                <w:lang w:val="en-US" w:eastAsia="zh-CN"/>
              </w:rPr>
              <w:t>各</w:t>
            </w:r>
            <w:r>
              <w:rPr>
                <w:rFonts w:hint="eastAsia" w:ascii="仿宋_GB2312" w:hAnsi="仿宋_GB2312" w:eastAsia="仿宋_GB2312" w:cs="仿宋_GB2312"/>
                <w:color w:val="auto"/>
                <w:sz w:val="24"/>
                <w:szCs w:val="24"/>
                <w:highlight w:val="none"/>
              </w:rPr>
              <w:t>材质</w:t>
            </w:r>
            <w:r>
              <w:rPr>
                <w:rFonts w:hint="eastAsia" w:ascii="仿宋_GB2312" w:hAnsi="仿宋_GB2312" w:eastAsia="仿宋_GB2312" w:cs="仿宋_GB2312"/>
                <w:color w:val="auto"/>
                <w:sz w:val="24"/>
                <w:szCs w:val="24"/>
                <w:highlight w:val="none"/>
                <w:lang w:val="en-US" w:eastAsia="zh-CN"/>
              </w:rPr>
              <w:t>及总面积</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w:t>
            </w:r>
          </w:p>
        </w:tc>
        <w:tc>
          <w:tcPr>
            <w:tcW w:w="6761" w:type="dxa"/>
            <w:noWrap w:val="0"/>
            <w:vAlign w:val="center"/>
          </w:tcPr>
          <w:p w14:paraId="6E682613">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b w:val="0"/>
                <w:bCs w:val="0"/>
                <w:color w:val="auto"/>
                <w:sz w:val="24"/>
                <w:szCs w:val="24"/>
                <w:highlight w:val="none"/>
                <w:lang w:val="en-US" w:eastAsia="zh-CN"/>
              </w:rPr>
              <w:t>内墙饰面</w:t>
            </w:r>
            <w:r>
              <w:rPr>
                <w:rFonts w:hint="eastAsia" w:ascii="仿宋_GB2312" w:hAnsi="仿宋_GB2312" w:eastAsia="仿宋_GB2312" w:cs="仿宋_GB2312"/>
                <w:color w:val="auto"/>
                <w:sz w:val="24"/>
                <w:szCs w:val="24"/>
                <w:highlight w:val="none"/>
                <w:lang w:val="en-US" w:eastAsia="zh-CN"/>
              </w:rPr>
              <w:t>乳胶漆总面积2400㎡</w:t>
            </w:r>
          </w:p>
        </w:tc>
        <w:tc>
          <w:tcPr>
            <w:tcW w:w="4186" w:type="dxa"/>
            <w:noWrap w:val="0"/>
            <w:vAlign w:val="center"/>
          </w:tcPr>
          <w:p w14:paraId="7350825D">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见“3.2房屋维护服务”“3.4保洁服务”</w:t>
            </w:r>
          </w:p>
        </w:tc>
      </w:tr>
      <w:tr w14:paraId="429C1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noWrap w:val="0"/>
            <w:vAlign w:val="center"/>
          </w:tcPr>
          <w:p w14:paraId="2CB4C2F1">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顶面</w:t>
            </w:r>
          </w:p>
        </w:tc>
        <w:tc>
          <w:tcPr>
            <w:tcW w:w="2440" w:type="dxa"/>
            <w:noWrap w:val="0"/>
            <w:vAlign w:val="center"/>
          </w:tcPr>
          <w:p w14:paraId="7139D475">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顶面各</w:t>
            </w:r>
            <w:r>
              <w:rPr>
                <w:rFonts w:hint="eastAsia" w:ascii="仿宋_GB2312" w:hAnsi="仿宋_GB2312" w:eastAsia="仿宋_GB2312" w:cs="仿宋_GB2312"/>
                <w:color w:val="auto"/>
                <w:sz w:val="24"/>
                <w:szCs w:val="24"/>
                <w:highlight w:val="none"/>
              </w:rPr>
              <w:t>材质</w:t>
            </w:r>
            <w:r>
              <w:rPr>
                <w:rFonts w:hint="eastAsia" w:ascii="仿宋_GB2312" w:hAnsi="仿宋_GB2312" w:eastAsia="仿宋_GB2312" w:cs="仿宋_GB2312"/>
                <w:color w:val="auto"/>
                <w:sz w:val="24"/>
                <w:szCs w:val="24"/>
                <w:highlight w:val="none"/>
                <w:lang w:val="en-US" w:eastAsia="zh-CN"/>
              </w:rPr>
              <w:t>及总面积</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w:t>
            </w:r>
          </w:p>
        </w:tc>
        <w:tc>
          <w:tcPr>
            <w:tcW w:w="6761" w:type="dxa"/>
            <w:noWrap w:val="0"/>
            <w:vAlign w:val="center"/>
          </w:tcPr>
          <w:p w14:paraId="5925B43C">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顶面乳胶漆总面积900㎡</w:t>
            </w:r>
          </w:p>
        </w:tc>
        <w:tc>
          <w:tcPr>
            <w:tcW w:w="4186" w:type="dxa"/>
            <w:noWrap w:val="0"/>
            <w:vAlign w:val="center"/>
          </w:tcPr>
          <w:p w14:paraId="067D3E74">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见“3.2房屋维护服务”“3.4保洁服务”</w:t>
            </w:r>
          </w:p>
        </w:tc>
      </w:tr>
      <w:tr w14:paraId="694EB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vMerge w:val="restart"/>
            <w:noWrap w:val="0"/>
            <w:vAlign w:val="center"/>
          </w:tcPr>
          <w:p w14:paraId="04A64210">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外墙</w:t>
            </w:r>
          </w:p>
        </w:tc>
        <w:tc>
          <w:tcPr>
            <w:tcW w:w="2440" w:type="dxa"/>
            <w:noWrap w:val="0"/>
            <w:vAlign w:val="center"/>
          </w:tcPr>
          <w:p w14:paraId="75931EAC">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外墙</w:t>
            </w:r>
            <w:r>
              <w:rPr>
                <w:rFonts w:hint="eastAsia" w:ascii="仿宋_GB2312" w:hAnsi="仿宋_GB2312" w:eastAsia="仿宋_GB2312" w:cs="仿宋_GB2312"/>
                <w:color w:val="auto"/>
                <w:sz w:val="24"/>
                <w:szCs w:val="24"/>
                <w:highlight w:val="none"/>
                <w:lang w:val="en-US" w:eastAsia="zh-CN"/>
              </w:rPr>
              <w:t>各</w:t>
            </w:r>
            <w:r>
              <w:rPr>
                <w:rFonts w:hint="eastAsia" w:ascii="仿宋_GB2312" w:hAnsi="仿宋_GB2312" w:eastAsia="仿宋_GB2312" w:cs="仿宋_GB2312"/>
                <w:color w:val="auto"/>
                <w:sz w:val="24"/>
                <w:szCs w:val="24"/>
                <w:highlight w:val="none"/>
              </w:rPr>
              <w:t>材质</w:t>
            </w:r>
            <w:r>
              <w:rPr>
                <w:rFonts w:hint="eastAsia" w:ascii="仿宋_GB2312" w:hAnsi="仿宋_GB2312" w:eastAsia="仿宋_GB2312" w:cs="仿宋_GB2312"/>
                <w:color w:val="auto"/>
                <w:sz w:val="24"/>
                <w:szCs w:val="24"/>
                <w:highlight w:val="none"/>
                <w:lang w:val="en-US" w:eastAsia="zh-CN"/>
              </w:rPr>
              <w:t>及总面积</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w:t>
            </w:r>
          </w:p>
        </w:tc>
        <w:tc>
          <w:tcPr>
            <w:tcW w:w="6761" w:type="dxa"/>
            <w:noWrap w:val="0"/>
            <w:vAlign w:val="center"/>
          </w:tcPr>
          <w:p w14:paraId="1A25A561">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外墙涂料（普通涂料、弹性涂料等）总面积9500㎡</w:t>
            </w:r>
          </w:p>
        </w:tc>
        <w:tc>
          <w:tcPr>
            <w:tcW w:w="4186" w:type="dxa"/>
            <w:noWrap w:val="0"/>
            <w:vAlign w:val="center"/>
          </w:tcPr>
          <w:p w14:paraId="7DD4D67F">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见“3.2房屋维护服务”“3.4保洁服务”</w:t>
            </w:r>
          </w:p>
        </w:tc>
      </w:tr>
      <w:tr w14:paraId="4E39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vMerge w:val="continue"/>
            <w:noWrap w:val="0"/>
            <w:vAlign w:val="center"/>
          </w:tcPr>
          <w:p w14:paraId="6563FF72">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rPr>
            </w:pPr>
          </w:p>
        </w:tc>
        <w:tc>
          <w:tcPr>
            <w:tcW w:w="2440" w:type="dxa"/>
            <w:noWrap w:val="0"/>
            <w:vAlign w:val="center"/>
          </w:tcPr>
          <w:p w14:paraId="4C726AE7">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外墙</w:t>
            </w:r>
            <w:r>
              <w:rPr>
                <w:rFonts w:hint="eastAsia" w:ascii="仿宋_GB2312" w:hAnsi="仿宋_GB2312" w:eastAsia="仿宋_GB2312" w:cs="仿宋_GB2312"/>
                <w:color w:val="auto"/>
                <w:sz w:val="24"/>
                <w:szCs w:val="24"/>
                <w:highlight w:val="none"/>
              </w:rPr>
              <w:t>需</w:t>
            </w:r>
            <w:r>
              <w:rPr>
                <w:rFonts w:hint="eastAsia" w:ascii="仿宋_GB2312" w:hAnsi="仿宋_GB2312" w:eastAsia="仿宋_GB2312" w:cs="仿宋_GB2312"/>
                <w:color w:val="auto"/>
                <w:sz w:val="24"/>
                <w:szCs w:val="24"/>
                <w:highlight w:val="none"/>
                <w:lang w:val="en-US" w:eastAsia="zh-CN"/>
              </w:rPr>
              <w:t>清洗面积</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w:t>
            </w:r>
          </w:p>
        </w:tc>
        <w:tc>
          <w:tcPr>
            <w:tcW w:w="6761" w:type="dxa"/>
            <w:noWrap w:val="0"/>
            <w:vAlign w:val="center"/>
          </w:tcPr>
          <w:p w14:paraId="2EEBCC8B">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无</w:t>
            </w:r>
          </w:p>
        </w:tc>
        <w:tc>
          <w:tcPr>
            <w:tcW w:w="4186" w:type="dxa"/>
            <w:noWrap w:val="0"/>
            <w:vAlign w:val="center"/>
          </w:tcPr>
          <w:p w14:paraId="5DBC8886">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见“3.4保洁服务”</w:t>
            </w:r>
          </w:p>
        </w:tc>
      </w:tr>
      <w:tr w14:paraId="475D3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vMerge w:val="restart"/>
            <w:noWrap w:val="0"/>
            <w:vAlign w:val="center"/>
          </w:tcPr>
          <w:p w14:paraId="3081CF61">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会议室</w:t>
            </w:r>
          </w:p>
        </w:tc>
        <w:tc>
          <w:tcPr>
            <w:tcW w:w="2440" w:type="dxa"/>
            <w:noWrap w:val="0"/>
            <w:vAlign w:val="center"/>
          </w:tcPr>
          <w:p w14:paraId="64320358">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室内</w:t>
            </w:r>
            <w:r>
              <w:rPr>
                <w:rFonts w:hint="eastAsia" w:ascii="仿宋_GB2312" w:hAnsi="仿宋_GB2312" w:eastAsia="仿宋_GB2312" w:cs="仿宋_GB2312"/>
                <w:color w:val="auto"/>
                <w:sz w:val="24"/>
                <w:szCs w:val="24"/>
                <w:highlight w:val="none"/>
              </w:rPr>
              <w:t>设施</w:t>
            </w:r>
            <w:r>
              <w:rPr>
                <w:rFonts w:hint="eastAsia" w:ascii="仿宋_GB2312" w:hAnsi="仿宋_GB2312" w:eastAsia="仿宋_GB2312" w:cs="仿宋_GB2312"/>
                <w:color w:val="auto"/>
                <w:sz w:val="24"/>
                <w:szCs w:val="24"/>
                <w:highlight w:val="none"/>
                <w:lang w:val="en-US" w:eastAsia="zh-CN"/>
              </w:rPr>
              <w:t>说明</w:t>
            </w:r>
          </w:p>
        </w:tc>
        <w:tc>
          <w:tcPr>
            <w:tcW w:w="6761" w:type="dxa"/>
            <w:noWrap w:val="0"/>
            <w:vAlign w:val="center"/>
          </w:tcPr>
          <w:p w14:paraId="5DB8138E">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长会议桌4张、会议椅85把</w:t>
            </w:r>
          </w:p>
        </w:tc>
        <w:tc>
          <w:tcPr>
            <w:tcW w:w="4186" w:type="dxa"/>
            <w:noWrap w:val="0"/>
            <w:vAlign w:val="center"/>
          </w:tcPr>
          <w:p w14:paraId="22064098">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见“3.2房屋维护服务”“3.4保洁服务”“3.7会议服务”</w:t>
            </w:r>
          </w:p>
        </w:tc>
      </w:tr>
      <w:tr w14:paraId="44CB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vMerge w:val="continue"/>
            <w:noWrap w:val="0"/>
            <w:vAlign w:val="center"/>
          </w:tcPr>
          <w:p w14:paraId="58CEEE6B">
            <w:pPr>
              <w:pageBreakBefore w:val="0"/>
              <w:kinsoku/>
              <w:wordWrap/>
              <w:overflowPunct/>
              <w:topLinePunct w:val="0"/>
              <w:bidi w:val="0"/>
              <w:adjustRightInd/>
              <w:snapToGrid w:val="0"/>
              <w:spacing w:line="300" w:lineRule="exact"/>
              <w:ind w:left="0" w:firstLine="0" w:firstLineChars="0"/>
              <w:jc w:val="center"/>
              <w:textAlignment w:val="auto"/>
              <w:rPr>
                <w:rFonts w:hint="eastAsia" w:ascii="仿宋_GB2312" w:hAnsi="仿宋_GB2312" w:eastAsia="仿宋_GB2312" w:cs="仿宋_GB2312"/>
                <w:color w:val="auto"/>
                <w:sz w:val="24"/>
                <w:szCs w:val="24"/>
                <w:highlight w:val="none"/>
              </w:rPr>
            </w:pPr>
          </w:p>
        </w:tc>
        <w:tc>
          <w:tcPr>
            <w:tcW w:w="2440" w:type="dxa"/>
            <w:noWrap w:val="0"/>
            <w:vAlign w:val="center"/>
          </w:tcPr>
          <w:p w14:paraId="76F15DB0">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会议室数量（个）及总面积</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w:t>
            </w:r>
          </w:p>
        </w:tc>
        <w:tc>
          <w:tcPr>
            <w:tcW w:w="6761" w:type="dxa"/>
            <w:noWrap w:val="0"/>
            <w:vAlign w:val="center"/>
          </w:tcPr>
          <w:p w14:paraId="48C6B625">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会议室总数量5个,总面积400㎡</w:t>
            </w:r>
          </w:p>
        </w:tc>
        <w:tc>
          <w:tcPr>
            <w:tcW w:w="4186" w:type="dxa"/>
            <w:noWrap w:val="0"/>
            <w:vAlign w:val="center"/>
          </w:tcPr>
          <w:p w14:paraId="4069F9AE">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见“3.4保洁服务”“3.7会议服务”</w:t>
            </w:r>
          </w:p>
        </w:tc>
      </w:tr>
      <w:tr w14:paraId="745F9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vMerge w:val="restart"/>
            <w:noWrap w:val="0"/>
            <w:vAlign w:val="center"/>
          </w:tcPr>
          <w:p w14:paraId="3E3D039F">
            <w:pPr>
              <w:pageBreakBefore w:val="0"/>
              <w:kinsoku/>
              <w:wordWrap/>
              <w:overflowPunct/>
              <w:topLinePunct w:val="0"/>
              <w:bidi w:val="0"/>
              <w:adjustRightInd/>
              <w:snapToGrid w:val="0"/>
              <w:spacing w:line="300" w:lineRule="exact"/>
              <w:ind w:left="0" w:firstLine="0" w:firstLineChars="0"/>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报告厅</w:t>
            </w:r>
          </w:p>
        </w:tc>
        <w:tc>
          <w:tcPr>
            <w:tcW w:w="2440" w:type="dxa"/>
            <w:noWrap w:val="0"/>
            <w:vAlign w:val="center"/>
          </w:tcPr>
          <w:p w14:paraId="116BE45E">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室内</w:t>
            </w:r>
            <w:r>
              <w:rPr>
                <w:rFonts w:hint="eastAsia" w:ascii="仿宋_GB2312" w:hAnsi="仿宋_GB2312" w:eastAsia="仿宋_GB2312" w:cs="仿宋_GB2312"/>
                <w:color w:val="auto"/>
                <w:sz w:val="24"/>
                <w:szCs w:val="24"/>
                <w:highlight w:val="none"/>
              </w:rPr>
              <w:t>设施</w:t>
            </w:r>
            <w:r>
              <w:rPr>
                <w:rFonts w:hint="eastAsia" w:ascii="仿宋_GB2312" w:hAnsi="仿宋_GB2312" w:eastAsia="仿宋_GB2312" w:cs="仿宋_GB2312"/>
                <w:color w:val="auto"/>
                <w:sz w:val="24"/>
                <w:szCs w:val="24"/>
                <w:highlight w:val="none"/>
                <w:lang w:val="en-US" w:eastAsia="zh-CN"/>
              </w:rPr>
              <w:t>说明</w:t>
            </w:r>
          </w:p>
        </w:tc>
        <w:tc>
          <w:tcPr>
            <w:tcW w:w="6761" w:type="dxa"/>
            <w:noWrap w:val="0"/>
            <w:vAlign w:val="center"/>
          </w:tcPr>
          <w:p w14:paraId="1BD332DD">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会议桌55张、会议椅110把、投影机1套</w:t>
            </w:r>
          </w:p>
        </w:tc>
        <w:tc>
          <w:tcPr>
            <w:tcW w:w="4186" w:type="dxa"/>
            <w:noWrap w:val="0"/>
            <w:vAlign w:val="center"/>
          </w:tcPr>
          <w:p w14:paraId="0C3FE1A4">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见“3.4保洁服务”“3.7会议服务”</w:t>
            </w:r>
          </w:p>
        </w:tc>
      </w:tr>
      <w:tr w14:paraId="40C6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vMerge w:val="continue"/>
            <w:noWrap w:val="0"/>
            <w:vAlign w:val="center"/>
          </w:tcPr>
          <w:p w14:paraId="5F74DE81">
            <w:pPr>
              <w:pageBreakBefore w:val="0"/>
              <w:kinsoku/>
              <w:wordWrap/>
              <w:overflowPunct/>
              <w:topLinePunct w:val="0"/>
              <w:bidi w:val="0"/>
              <w:adjustRightInd/>
              <w:snapToGrid w:val="0"/>
              <w:spacing w:line="300" w:lineRule="exact"/>
              <w:ind w:left="0" w:firstLine="0" w:firstLineChars="0"/>
              <w:jc w:val="center"/>
              <w:textAlignment w:val="auto"/>
              <w:rPr>
                <w:rFonts w:hint="eastAsia" w:ascii="仿宋_GB2312" w:hAnsi="仿宋_GB2312" w:eastAsia="仿宋_GB2312" w:cs="仿宋_GB2312"/>
                <w:color w:val="auto"/>
                <w:sz w:val="24"/>
                <w:szCs w:val="24"/>
                <w:highlight w:val="none"/>
              </w:rPr>
            </w:pPr>
          </w:p>
        </w:tc>
        <w:tc>
          <w:tcPr>
            <w:tcW w:w="2440" w:type="dxa"/>
            <w:noWrap w:val="0"/>
            <w:vAlign w:val="center"/>
          </w:tcPr>
          <w:p w14:paraId="10C1293F">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报告厅数量（个）及总面积</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w:t>
            </w:r>
          </w:p>
        </w:tc>
        <w:tc>
          <w:tcPr>
            <w:tcW w:w="6761" w:type="dxa"/>
            <w:noWrap w:val="0"/>
            <w:vAlign w:val="center"/>
          </w:tcPr>
          <w:p w14:paraId="12CC862A">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1个,450㎡</w:t>
            </w:r>
          </w:p>
        </w:tc>
        <w:tc>
          <w:tcPr>
            <w:tcW w:w="4186" w:type="dxa"/>
            <w:noWrap w:val="0"/>
            <w:vAlign w:val="center"/>
          </w:tcPr>
          <w:p w14:paraId="1C6153FD">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见“3.4保洁服务”“3.7会议服务”</w:t>
            </w:r>
          </w:p>
        </w:tc>
      </w:tr>
      <w:tr w14:paraId="17904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noWrap w:val="0"/>
            <w:vAlign w:val="center"/>
          </w:tcPr>
          <w:p w14:paraId="3894833C">
            <w:pPr>
              <w:pageBreakBefore w:val="0"/>
              <w:kinsoku/>
              <w:wordWrap/>
              <w:overflowPunct/>
              <w:topLinePunct w:val="0"/>
              <w:bidi w:val="0"/>
              <w:adjustRightInd/>
              <w:snapToGrid w:val="0"/>
              <w:spacing w:line="300" w:lineRule="exact"/>
              <w:ind w:left="0" w:firstLine="0" w:firstLineChars="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卫生间</w:t>
            </w:r>
          </w:p>
        </w:tc>
        <w:tc>
          <w:tcPr>
            <w:tcW w:w="2440" w:type="dxa"/>
            <w:noWrap w:val="0"/>
            <w:vAlign w:val="center"/>
          </w:tcPr>
          <w:p w14:paraId="167C1064">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卫生间数量（个）及总面积</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w:t>
            </w:r>
          </w:p>
        </w:tc>
        <w:tc>
          <w:tcPr>
            <w:tcW w:w="6761" w:type="dxa"/>
            <w:noWrap w:val="0"/>
            <w:vAlign w:val="center"/>
          </w:tcPr>
          <w:p w14:paraId="54ADD3A9">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18个,720㎡</w:t>
            </w:r>
          </w:p>
        </w:tc>
        <w:tc>
          <w:tcPr>
            <w:tcW w:w="4186" w:type="dxa"/>
            <w:noWrap w:val="0"/>
            <w:vAlign w:val="center"/>
          </w:tcPr>
          <w:p w14:paraId="772011E4">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见“3.4保洁服务”</w:t>
            </w:r>
          </w:p>
        </w:tc>
      </w:tr>
      <w:tr w14:paraId="4867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noWrap w:val="0"/>
            <w:vAlign w:val="center"/>
          </w:tcPr>
          <w:p w14:paraId="7ECBBA7E">
            <w:pPr>
              <w:pageBreakBefore w:val="0"/>
              <w:kinsoku/>
              <w:wordWrap/>
              <w:overflowPunct/>
              <w:topLinePunct w:val="0"/>
              <w:bidi w:val="0"/>
              <w:adjustRightInd/>
              <w:snapToGrid w:val="0"/>
              <w:spacing w:line="300" w:lineRule="exact"/>
              <w:ind w:left="0" w:firstLine="0" w:firstLineChars="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垃圾存放点</w:t>
            </w:r>
          </w:p>
        </w:tc>
        <w:tc>
          <w:tcPr>
            <w:tcW w:w="2440" w:type="dxa"/>
            <w:noWrap w:val="0"/>
            <w:vAlign w:val="center"/>
          </w:tcPr>
          <w:p w14:paraId="7267A675">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各垃圾存放点位置、</w:t>
            </w:r>
            <w:r>
              <w:rPr>
                <w:rFonts w:hint="eastAsia" w:ascii="仿宋_GB2312" w:hAnsi="仿宋_GB2312" w:eastAsia="仿宋_GB2312" w:cs="仿宋_GB2312"/>
                <w:color w:val="auto"/>
                <w:sz w:val="24"/>
                <w:szCs w:val="24"/>
                <w:highlight w:val="none"/>
              </w:rPr>
              <w:t>面积</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及数量（个）</w:t>
            </w:r>
          </w:p>
        </w:tc>
        <w:tc>
          <w:tcPr>
            <w:tcW w:w="6761" w:type="dxa"/>
            <w:noWrap w:val="0"/>
            <w:vAlign w:val="center"/>
          </w:tcPr>
          <w:p w14:paraId="37A3BE67">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每层2个,共10个,放在茶水间和卫生间,总面积50㎡</w:t>
            </w:r>
          </w:p>
        </w:tc>
        <w:tc>
          <w:tcPr>
            <w:tcW w:w="4186" w:type="dxa"/>
            <w:noWrap w:val="0"/>
            <w:vAlign w:val="center"/>
          </w:tcPr>
          <w:p w14:paraId="511D81EE">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见“3.4保洁服务”</w:t>
            </w:r>
          </w:p>
        </w:tc>
      </w:tr>
      <w:tr w14:paraId="4BF9E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vMerge w:val="restart"/>
            <w:noWrap w:val="0"/>
            <w:vAlign w:val="center"/>
          </w:tcPr>
          <w:p w14:paraId="7DB15485">
            <w:pPr>
              <w:pageBreakBefore w:val="0"/>
              <w:kinsoku/>
              <w:wordWrap/>
              <w:overflowPunct/>
              <w:topLinePunct w:val="0"/>
              <w:bidi w:val="0"/>
              <w:adjustRightInd/>
              <w:snapToGrid w:val="0"/>
              <w:spacing w:line="300" w:lineRule="exact"/>
              <w:ind w:left="0" w:firstLine="0" w:firstLineChars="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车位数</w:t>
            </w:r>
          </w:p>
        </w:tc>
        <w:tc>
          <w:tcPr>
            <w:tcW w:w="2440" w:type="dxa"/>
            <w:noWrap w:val="0"/>
            <w:vAlign w:val="center"/>
          </w:tcPr>
          <w:p w14:paraId="62B402A1">
            <w:pPr>
              <w:pageBreakBefore w:val="0"/>
              <w:kinsoku/>
              <w:wordWrap/>
              <w:overflowPunct/>
              <w:topLinePunct w:val="0"/>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地下车位数</w:t>
            </w:r>
          </w:p>
        </w:tc>
        <w:tc>
          <w:tcPr>
            <w:tcW w:w="6761" w:type="dxa"/>
            <w:noWrap w:val="0"/>
            <w:vAlign w:val="center"/>
          </w:tcPr>
          <w:p w14:paraId="597AD2BE">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22个</w:t>
            </w:r>
          </w:p>
        </w:tc>
        <w:tc>
          <w:tcPr>
            <w:tcW w:w="4186" w:type="dxa"/>
            <w:noWrap w:val="0"/>
            <w:vAlign w:val="center"/>
          </w:tcPr>
          <w:p w14:paraId="75226201">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见“3.6保安服务”</w:t>
            </w:r>
          </w:p>
        </w:tc>
      </w:tr>
      <w:tr w14:paraId="3705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vMerge w:val="continue"/>
            <w:noWrap w:val="0"/>
            <w:vAlign w:val="center"/>
          </w:tcPr>
          <w:p w14:paraId="7C7D8319">
            <w:pPr>
              <w:pageBreakBefore w:val="0"/>
              <w:kinsoku/>
              <w:wordWrap/>
              <w:overflowPunct/>
              <w:topLinePunct w:val="0"/>
              <w:bidi w:val="0"/>
              <w:adjustRightInd/>
              <w:snapToGrid w:val="0"/>
              <w:spacing w:line="300" w:lineRule="exact"/>
              <w:ind w:left="0" w:firstLine="0" w:firstLineChars="0"/>
              <w:jc w:val="both"/>
              <w:textAlignment w:val="auto"/>
              <w:rPr>
                <w:rFonts w:hint="eastAsia" w:ascii="仿宋_GB2312" w:hAnsi="仿宋_GB2312" w:eastAsia="仿宋_GB2312" w:cs="仿宋_GB2312"/>
                <w:color w:val="auto"/>
                <w:sz w:val="24"/>
                <w:szCs w:val="24"/>
                <w:highlight w:val="none"/>
                <w:lang w:val="en-US" w:eastAsia="zh-CN"/>
              </w:rPr>
            </w:pPr>
          </w:p>
        </w:tc>
        <w:tc>
          <w:tcPr>
            <w:tcW w:w="2440" w:type="dxa"/>
            <w:noWrap w:val="0"/>
            <w:vAlign w:val="center"/>
          </w:tcPr>
          <w:p w14:paraId="102CF3C3">
            <w:pPr>
              <w:pageBreakBefore w:val="0"/>
              <w:kinsoku/>
              <w:wordWrap/>
              <w:overflowPunct/>
              <w:topLinePunct w:val="0"/>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地面车位数</w:t>
            </w:r>
          </w:p>
        </w:tc>
        <w:tc>
          <w:tcPr>
            <w:tcW w:w="6761" w:type="dxa"/>
            <w:noWrap w:val="0"/>
            <w:vAlign w:val="center"/>
          </w:tcPr>
          <w:p w14:paraId="22E74C35">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25个</w:t>
            </w:r>
          </w:p>
        </w:tc>
        <w:tc>
          <w:tcPr>
            <w:tcW w:w="4186" w:type="dxa"/>
            <w:noWrap w:val="0"/>
            <w:vAlign w:val="center"/>
          </w:tcPr>
          <w:p w14:paraId="658CA232">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见“3.6保安服务”</w:t>
            </w:r>
          </w:p>
        </w:tc>
      </w:tr>
      <w:tr w14:paraId="118CD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vMerge w:val="restart"/>
            <w:noWrap w:val="0"/>
            <w:vAlign w:val="center"/>
          </w:tcPr>
          <w:p w14:paraId="569C9DA7">
            <w:pPr>
              <w:pageBreakBefore w:val="0"/>
              <w:kinsoku/>
              <w:wordWrap/>
              <w:overflowPunct/>
              <w:topLinePunct w:val="0"/>
              <w:bidi w:val="0"/>
              <w:adjustRightInd/>
              <w:snapToGrid w:val="0"/>
              <w:spacing w:line="300" w:lineRule="exact"/>
              <w:ind w:left="0" w:firstLine="0" w:firstLineChars="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车行/人行口</w:t>
            </w:r>
          </w:p>
        </w:tc>
        <w:tc>
          <w:tcPr>
            <w:tcW w:w="2440" w:type="dxa"/>
            <w:noWrap w:val="0"/>
            <w:vAlign w:val="center"/>
          </w:tcPr>
          <w:p w14:paraId="36AAD9C8">
            <w:pPr>
              <w:pageBreakBefore w:val="0"/>
              <w:kinsoku/>
              <w:wordWrap/>
              <w:overflowPunct/>
              <w:topLinePunct w:val="0"/>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车行口</w:t>
            </w:r>
          </w:p>
        </w:tc>
        <w:tc>
          <w:tcPr>
            <w:tcW w:w="6761" w:type="dxa"/>
            <w:noWrap w:val="0"/>
            <w:vAlign w:val="center"/>
          </w:tcPr>
          <w:p w14:paraId="47907879">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2个</w:t>
            </w:r>
          </w:p>
        </w:tc>
        <w:tc>
          <w:tcPr>
            <w:tcW w:w="4186" w:type="dxa"/>
            <w:noWrap w:val="0"/>
            <w:vAlign w:val="center"/>
          </w:tcPr>
          <w:p w14:paraId="77BD4495">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见“3.6保安服务”</w:t>
            </w:r>
          </w:p>
        </w:tc>
      </w:tr>
      <w:tr w14:paraId="0AF0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vMerge w:val="continue"/>
            <w:noWrap w:val="0"/>
            <w:vAlign w:val="center"/>
          </w:tcPr>
          <w:p w14:paraId="47FE3A69">
            <w:pPr>
              <w:pageBreakBefore w:val="0"/>
              <w:kinsoku/>
              <w:wordWrap/>
              <w:overflowPunct/>
              <w:topLinePunct w:val="0"/>
              <w:bidi w:val="0"/>
              <w:adjustRightInd/>
              <w:snapToGrid w:val="0"/>
              <w:spacing w:line="300" w:lineRule="exact"/>
              <w:ind w:left="0" w:firstLine="0" w:firstLineChars="0"/>
              <w:jc w:val="both"/>
              <w:textAlignment w:val="auto"/>
              <w:rPr>
                <w:rFonts w:hint="eastAsia" w:ascii="仿宋_GB2312" w:hAnsi="仿宋_GB2312" w:eastAsia="仿宋_GB2312" w:cs="仿宋_GB2312"/>
                <w:color w:val="auto"/>
                <w:sz w:val="24"/>
                <w:szCs w:val="24"/>
                <w:highlight w:val="none"/>
                <w:lang w:val="en-US" w:eastAsia="zh-CN"/>
              </w:rPr>
            </w:pPr>
          </w:p>
        </w:tc>
        <w:tc>
          <w:tcPr>
            <w:tcW w:w="2440" w:type="dxa"/>
            <w:noWrap w:val="0"/>
            <w:vAlign w:val="center"/>
          </w:tcPr>
          <w:p w14:paraId="0DAE6469">
            <w:pPr>
              <w:pageBreakBefore w:val="0"/>
              <w:kinsoku/>
              <w:wordWrap/>
              <w:overflowPunct/>
              <w:topLinePunct w:val="0"/>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人行口</w:t>
            </w:r>
          </w:p>
        </w:tc>
        <w:tc>
          <w:tcPr>
            <w:tcW w:w="6761" w:type="dxa"/>
            <w:noWrap w:val="0"/>
            <w:vAlign w:val="center"/>
          </w:tcPr>
          <w:p w14:paraId="3F3CFA9F">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1个</w:t>
            </w:r>
          </w:p>
        </w:tc>
        <w:tc>
          <w:tcPr>
            <w:tcW w:w="4186" w:type="dxa"/>
            <w:noWrap w:val="0"/>
            <w:vAlign w:val="center"/>
          </w:tcPr>
          <w:p w14:paraId="0B109A62">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见“3.6保安服务”</w:t>
            </w:r>
          </w:p>
        </w:tc>
      </w:tr>
      <w:tr w14:paraId="2138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vMerge w:val="restart"/>
            <w:noWrap w:val="0"/>
            <w:vAlign w:val="center"/>
          </w:tcPr>
          <w:p w14:paraId="1B0C06F3">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设施设备（可另行附表）</w:t>
            </w:r>
          </w:p>
          <w:p w14:paraId="5D32B819">
            <w:pPr>
              <w:pageBreakBefore w:val="0"/>
              <w:kinsoku/>
              <w:wordWrap/>
              <w:overflowPunct/>
              <w:topLinePunct w:val="0"/>
              <w:bidi w:val="0"/>
              <w:adjustRightInd/>
              <w:snapToGrid w:val="0"/>
              <w:spacing w:line="300" w:lineRule="exact"/>
              <w:textAlignment w:val="auto"/>
              <w:rPr>
                <w:rFonts w:hint="default" w:ascii="Calibri" w:hAnsi="Calibri" w:eastAsia="宋体" w:cs="Calibri"/>
                <w:color w:val="auto"/>
                <w:szCs w:val="21"/>
                <w:highlight w:val="none"/>
              </w:rPr>
            </w:pPr>
          </w:p>
        </w:tc>
        <w:tc>
          <w:tcPr>
            <w:tcW w:w="2440" w:type="dxa"/>
            <w:noWrap w:val="0"/>
            <w:vAlign w:val="center"/>
          </w:tcPr>
          <w:p w14:paraId="2E472DCE">
            <w:pPr>
              <w:pageBreakBefore w:val="0"/>
              <w:kinsoku/>
              <w:wordWrap/>
              <w:overflowPunct/>
              <w:topLinePunct w:val="0"/>
              <w:bidi w:val="0"/>
              <w:adjustRightInd/>
              <w:snapToGrid w:val="0"/>
              <w:spacing w:line="300" w:lineRule="exact"/>
              <w:textAlignment w:val="auto"/>
              <w:rPr>
                <w:rFonts w:hint="eastAsia" w:ascii="Calibri" w:hAnsi="Calibri" w:eastAsia="宋体" w:cs="Calibri"/>
                <w:color w:val="auto"/>
                <w:kern w:val="2"/>
                <w:sz w:val="21"/>
                <w:szCs w:val="21"/>
                <w:highlight w:val="none"/>
                <w:lang w:val="en-US" w:eastAsia="zh-CN" w:bidi="ar-SA"/>
              </w:rPr>
            </w:pPr>
            <w:r>
              <w:rPr>
                <w:rFonts w:hint="eastAsia" w:ascii="仿宋_GB2312" w:hAnsi="仿宋_GB2312" w:eastAsia="仿宋_GB2312" w:cs="仿宋_GB2312"/>
                <w:color w:val="auto"/>
                <w:sz w:val="24"/>
                <w:szCs w:val="24"/>
                <w:highlight w:val="none"/>
              </w:rPr>
              <w:t>电梯</w:t>
            </w:r>
            <w:r>
              <w:rPr>
                <w:rFonts w:hint="eastAsia" w:ascii="仿宋_GB2312" w:hAnsi="仿宋_GB2312" w:eastAsia="仿宋_GB2312" w:cs="仿宋_GB2312"/>
                <w:color w:val="auto"/>
                <w:sz w:val="24"/>
                <w:szCs w:val="24"/>
                <w:highlight w:val="none"/>
                <w:lang w:val="en-US" w:eastAsia="zh-CN"/>
              </w:rPr>
              <w:t>系统</w:t>
            </w:r>
          </w:p>
        </w:tc>
        <w:tc>
          <w:tcPr>
            <w:tcW w:w="6761" w:type="dxa"/>
            <w:noWrap w:val="0"/>
            <w:vAlign w:val="center"/>
          </w:tcPr>
          <w:p w14:paraId="3F09536C">
            <w:pPr>
              <w:pageBreakBefore w:val="0"/>
              <w:kinsoku/>
              <w:wordWrap/>
              <w:overflowPunct/>
              <w:topLinePunct w:val="0"/>
              <w:bidi w:val="0"/>
              <w:adjustRightInd/>
              <w:snapToGrid w:val="0"/>
              <w:spacing w:line="300" w:lineRule="exact"/>
              <w:textAlignment w:val="auto"/>
              <w:rPr>
                <w:rFonts w:hint="default" w:ascii="Calibri" w:hAnsi="Calibri" w:eastAsia="宋体" w:cs="Calibri"/>
                <w:kern w:val="2"/>
                <w:sz w:val="21"/>
                <w:szCs w:val="21"/>
                <w:highlight w:val="none"/>
                <w:lang w:val="en-US" w:eastAsia="zh-CN" w:bidi="ar-SA"/>
              </w:rPr>
            </w:pPr>
            <w:r>
              <w:rPr>
                <w:rFonts w:hint="eastAsia" w:ascii="仿宋_GB2312" w:hAnsi="仿宋_GB2312" w:eastAsia="仿宋_GB2312" w:cs="仿宋_GB2312"/>
                <w:color w:val="auto"/>
                <w:sz w:val="24"/>
                <w:szCs w:val="24"/>
                <w:highlight w:val="none"/>
                <w:lang w:val="en-US" w:eastAsia="zh-CN"/>
              </w:rPr>
              <w:t>客梯数量1台,11kW，不在质保期内</w:t>
            </w:r>
          </w:p>
        </w:tc>
        <w:tc>
          <w:tcPr>
            <w:tcW w:w="4186" w:type="dxa"/>
            <w:noWrap w:val="0"/>
            <w:vAlign w:val="center"/>
          </w:tcPr>
          <w:p w14:paraId="74498B9C">
            <w:pPr>
              <w:pageBreakBefore w:val="0"/>
              <w:kinsoku/>
              <w:wordWrap/>
              <w:overflowPunct/>
              <w:topLinePunct w:val="0"/>
              <w:bidi w:val="0"/>
              <w:adjustRightInd/>
              <w:snapToGrid w:val="0"/>
              <w:spacing w:line="300" w:lineRule="exact"/>
              <w:textAlignment w:val="auto"/>
              <w:rPr>
                <w:rFonts w:hint="eastAsia" w:ascii="Calibri" w:hAnsi="Calibri" w:eastAsia="宋体" w:cs="Calibri"/>
                <w:color w:val="auto"/>
                <w:highlight w:val="none"/>
                <w:lang w:val="en-US" w:eastAsia="zh-CN"/>
              </w:rPr>
            </w:pPr>
            <w:r>
              <w:rPr>
                <w:rFonts w:hint="eastAsia" w:ascii="仿宋_GB2312" w:hAnsi="仿宋_GB2312" w:eastAsia="仿宋_GB2312" w:cs="仿宋_GB2312"/>
                <w:color w:val="auto"/>
                <w:sz w:val="24"/>
                <w:szCs w:val="24"/>
                <w:highlight w:val="none"/>
                <w:lang w:val="en-US" w:eastAsia="zh-CN"/>
              </w:rPr>
              <w:t>见“3.6保安服务”“3.3公用设施设备维护服务”</w:t>
            </w:r>
          </w:p>
        </w:tc>
      </w:tr>
      <w:tr w14:paraId="03580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vMerge w:val="continue"/>
            <w:noWrap w:val="0"/>
            <w:vAlign w:val="center"/>
          </w:tcPr>
          <w:p w14:paraId="0C4F0580">
            <w:pPr>
              <w:pageBreakBefore w:val="0"/>
              <w:kinsoku/>
              <w:wordWrap/>
              <w:overflowPunct/>
              <w:topLinePunct w:val="0"/>
              <w:bidi w:val="0"/>
              <w:adjustRightInd/>
              <w:snapToGrid w:val="0"/>
              <w:spacing w:line="300" w:lineRule="exact"/>
              <w:ind w:left="0" w:leftChars="0" w:firstLine="0" w:firstLineChars="0"/>
              <w:jc w:val="both"/>
              <w:textAlignment w:val="auto"/>
              <w:rPr>
                <w:rFonts w:hint="default" w:ascii="Calibri" w:hAnsi="Calibri" w:eastAsia="宋体" w:cs="Calibri"/>
                <w:color w:val="auto"/>
                <w:szCs w:val="21"/>
                <w:highlight w:val="none"/>
              </w:rPr>
            </w:pPr>
          </w:p>
        </w:tc>
        <w:tc>
          <w:tcPr>
            <w:tcW w:w="2440" w:type="dxa"/>
            <w:noWrap w:val="0"/>
            <w:vAlign w:val="center"/>
          </w:tcPr>
          <w:p w14:paraId="0333C1B8">
            <w:pPr>
              <w:pageBreakBefore w:val="0"/>
              <w:kinsoku/>
              <w:wordWrap/>
              <w:overflowPunct/>
              <w:topLinePunct w:val="0"/>
              <w:bidi w:val="0"/>
              <w:adjustRightInd/>
              <w:snapToGrid w:val="0"/>
              <w:spacing w:line="300" w:lineRule="exact"/>
              <w:textAlignment w:val="auto"/>
              <w:rPr>
                <w:rFonts w:hint="eastAsia" w:ascii="Calibri" w:hAnsi="Calibri" w:eastAsia="宋体" w:cs="Calibri"/>
                <w:color w:val="auto"/>
                <w:kern w:val="2"/>
                <w:sz w:val="21"/>
                <w:szCs w:val="21"/>
                <w:highlight w:val="none"/>
                <w:lang w:val="en-US" w:eastAsia="zh-CN" w:bidi="ar-SA"/>
              </w:rPr>
            </w:pPr>
            <w:r>
              <w:rPr>
                <w:rFonts w:hint="eastAsia" w:ascii="仿宋_GB2312" w:hAnsi="仿宋_GB2312" w:eastAsia="仿宋_GB2312" w:cs="仿宋_GB2312"/>
                <w:color w:val="auto"/>
                <w:sz w:val="24"/>
                <w:szCs w:val="24"/>
                <w:highlight w:val="none"/>
              </w:rPr>
              <w:t>空调</w:t>
            </w:r>
            <w:r>
              <w:rPr>
                <w:rFonts w:hint="eastAsia" w:ascii="仿宋_GB2312" w:hAnsi="仿宋_GB2312" w:eastAsia="仿宋_GB2312" w:cs="仿宋_GB2312"/>
                <w:color w:val="auto"/>
                <w:sz w:val="24"/>
                <w:szCs w:val="24"/>
                <w:highlight w:val="none"/>
                <w:lang w:val="en-US" w:eastAsia="zh-CN"/>
              </w:rPr>
              <w:t>系统</w:t>
            </w:r>
          </w:p>
        </w:tc>
        <w:tc>
          <w:tcPr>
            <w:tcW w:w="6761" w:type="dxa"/>
            <w:noWrap w:val="0"/>
            <w:vAlign w:val="center"/>
          </w:tcPr>
          <w:p w14:paraId="03C6FC4D">
            <w:pPr>
              <w:pageBreakBefore w:val="0"/>
              <w:kinsoku/>
              <w:wordWrap/>
              <w:overflowPunct/>
              <w:topLinePunct w:val="0"/>
              <w:bidi w:val="0"/>
              <w:adjustRightInd/>
              <w:snapToGrid w:val="0"/>
              <w:spacing w:line="300" w:lineRule="exact"/>
              <w:textAlignment w:val="auto"/>
              <w:rPr>
                <w:rFonts w:hint="default" w:ascii="Calibri" w:hAnsi="Calibri" w:eastAsia="宋体" w:cs="Calibri"/>
                <w:color w:val="auto"/>
                <w:kern w:val="2"/>
                <w:sz w:val="21"/>
                <w:szCs w:val="21"/>
                <w:highlight w:val="none"/>
                <w:lang w:val="en-US" w:eastAsia="zh-CN" w:bidi="ar-SA"/>
              </w:rPr>
            </w:pPr>
            <w:r>
              <w:rPr>
                <w:rFonts w:hint="eastAsia" w:ascii="仿宋_GB2312" w:hAnsi="仿宋_GB2312" w:eastAsia="仿宋_GB2312" w:cs="仿宋_GB2312"/>
                <w:color w:val="auto"/>
                <w:sz w:val="24"/>
                <w:szCs w:val="24"/>
                <w:highlight w:val="none"/>
                <w:lang w:val="en-US" w:eastAsia="zh-CN"/>
              </w:rPr>
              <w:t>壁挂式单元式空调146台，其中5kW的18台、3kW的4台、其余均为1.5kW，不在质保期内</w:t>
            </w:r>
          </w:p>
        </w:tc>
        <w:tc>
          <w:tcPr>
            <w:tcW w:w="4186" w:type="dxa"/>
            <w:noWrap w:val="0"/>
            <w:vAlign w:val="center"/>
          </w:tcPr>
          <w:p w14:paraId="643A3EEC">
            <w:pPr>
              <w:pageBreakBefore w:val="0"/>
              <w:kinsoku/>
              <w:wordWrap/>
              <w:overflowPunct/>
              <w:topLinePunct w:val="0"/>
              <w:bidi w:val="0"/>
              <w:adjustRightInd/>
              <w:snapToGrid w:val="0"/>
              <w:spacing w:line="300" w:lineRule="exact"/>
              <w:textAlignment w:val="auto"/>
              <w:rPr>
                <w:rFonts w:hint="eastAsia" w:ascii="Calibri" w:hAnsi="Calibri" w:eastAsia="宋体" w:cs="Calibri"/>
                <w:color w:val="auto"/>
                <w:highlight w:val="none"/>
                <w:lang w:val="en-US" w:eastAsia="zh-CN"/>
              </w:rPr>
            </w:pPr>
            <w:r>
              <w:rPr>
                <w:rFonts w:hint="eastAsia" w:ascii="仿宋_GB2312" w:hAnsi="仿宋_GB2312" w:eastAsia="仿宋_GB2312" w:cs="仿宋_GB2312"/>
                <w:color w:val="auto"/>
                <w:sz w:val="24"/>
                <w:szCs w:val="24"/>
                <w:highlight w:val="none"/>
                <w:lang w:val="en-US" w:eastAsia="zh-CN"/>
              </w:rPr>
              <w:t>见“3.6保安服务”“3.3公用设施设备维护服务”</w:t>
            </w:r>
          </w:p>
        </w:tc>
      </w:tr>
      <w:tr w14:paraId="22D44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vMerge w:val="continue"/>
            <w:noWrap w:val="0"/>
            <w:vAlign w:val="center"/>
          </w:tcPr>
          <w:p w14:paraId="489AA985">
            <w:pPr>
              <w:pageBreakBefore w:val="0"/>
              <w:kinsoku/>
              <w:wordWrap/>
              <w:overflowPunct/>
              <w:topLinePunct w:val="0"/>
              <w:bidi w:val="0"/>
              <w:adjustRightInd/>
              <w:snapToGrid w:val="0"/>
              <w:spacing w:line="300" w:lineRule="exact"/>
              <w:ind w:left="0" w:leftChars="0" w:firstLine="0" w:firstLineChars="0"/>
              <w:jc w:val="both"/>
              <w:textAlignment w:val="auto"/>
              <w:rPr>
                <w:rFonts w:hint="default" w:ascii="Calibri" w:hAnsi="Calibri" w:eastAsia="宋体" w:cs="Calibri"/>
                <w:color w:val="auto"/>
                <w:szCs w:val="21"/>
                <w:highlight w:val="none"/>
              </w:rPr>
            </w:pPr>
          </w:p>
        </w:tc>
        <w:tc>
          <w:tcPr>
            <w:tcW w:w="2440" w:type="dxa"/>
            <w:noWrap w:val="0"/>
            <w:vAlign w:val="center"/>
          </w:tcPr>
          <w:p w14:paraId="5573C611">
            <w:pPr>
              <w:pageBreakBefore w:val="0"/>
              <w:kinsoku/>
              <w:wordWrap/>
              <w:overflowPunct/>
              <w:topLinePunct w:val="0"/>
              <w:bidi w:val="0"/>
              <w:adjustRightInd/>
              <w:snapToGrid w:val="0"/>
              <w:spacing w:line="300" w:lineRule="exact"/>
              <w:textAlignment w:val="auto"/>
              <w:rPr>
                <w:rFonts w:hint="eastAsia" w:ascii="Calibri" w:hAnsi="Calibri" w:eastAsia="宋体" w:cs="Calibri"/>
                <w:kern w:val="2"/>
                <w:sz w:val="21"/>
                <w:szCs w:val="24"/>
                <w:highlight w:val="none"/>
                <w:lang w:val="en-US" w:eastAsia="zh-CN" w:bidi="ar-SA"/>
              </w:rPr>
            </w:pPr>
            <w:r>
              <w:rPr>
                <w:rFonts w:hint="eastAsia" w:ascii="仿宋_GB2312" w:hAnsi="仿宋_GB2312" w:eastAsia="仿宋_GB2312" w:cs="仿宋_GB2312"/>
                <w:color w:val="auto"/>
                <w:sz w:val="24"/>
                <w:szCs w:val="24"/>
                <w:highlight w:val="none"/>
              </w:rPr>
              <w:t>采暖</w:t>
            </w:r>
            <w:r>
              <w:rPr>
                <w:rFonts w:hint="eastAsia" w:ascii="仿宋_GB2312" w:hAnsi="仿宋_GB2312" w:eastAsia="仿宋_GB2312" w:cs="仿宋_GB2312"/>
                <w:color w:val="auto"/>
                <w:sz w:val="24"/>
                <w:szCs w:val="24"/>
                <w:highlight w:val="none"/>
                <w:lang w:val="en-US" w:eastAsia="zh-CN"/>
              </w:rPr>
              <w:t>系统</w:t>
            </w:r>
          </w:p>
        </w:tc>
        <w:tc>
          <w:tcPr>
            <w:tcW w:w="6761" w:type="dxa"/>
            <w:noWrap w:val="0"/>
            <w:vAlign w:val="center"/>
          </w:tcPr>
          <w:p w14:paraId="3EB2AADD">
            <w:pPr>
              <w:pageBreakBefore w:val="0"/>
              <w:kinsoku/>
              <w:wordWrap/>
              <w:overflowPunct/>
              <w:topLinePunct w:val="0"/>
              <w:bidi w:val="0"/>
              <w:adjustRightInd/>
              <w:snapToGrid w:val="0"/>
              <w:spacing w:line="300" w:lineRule="exact"/>
              <w:textAlignment w:val="auto"/>
              <w:rPr>
                <w:rFonts w:hint="default" w:ascii="Calibri" w:hAnsi="Calibri" w:eastAsia="宋体" w:cs="Calibri"/>
                <w:kern w:val="2"/>
                <w:sz w:val="21"/>
                <w:szCs w:val="21"/>
                <w:highlight w:val="none"/>
                <w:lang w:val="en-US" w:eastAsia="zh-CN" w:bidi="ar-SA"/>
              </w:rPr>
            </w:pPr>
            <w:r>
              <w:rPr>
                <w:rFonts w:hint="eastAsia" w:ascii="仿宋_GB2312" w:hAnsi="仿宋_GB2312" w:eastAsia="仿宋_GB2312" w:cs="仿宋_GB2312"/>
                <w:color w:val="auto"/>
                <w:sz w:val="24"/>
                <w:szCs w:val="24"/>
                <w:highlight w:val="none"/>
                <w:lang w:val="en-US" w:eastAsia="zh-CN"/>
              </w:rPr>
              <w:t>无</w:t>
            </w:r>
          </w:p>
        </w:tc>
        <w:tc>
          <w:tcPr>
            <w:tcW w:w="4186" w:type="dxa"/>
            <w:noWrap w:val="0"/>
            <w:vAlign w:val="center"/>
          </w:tcPr>
          <w:p w14:paraId="103AC5F6">
            <w:pPr>
              <w:pageBreakBefore w:val="0"/>
              <w:kinsoku/>
              <w:wordWrap/>
              <w:overflowPunct/>
              <w:topLinePunct w:val="0"/>
              <w:bidi w:val="0"/>
              <w:adjustRightInd/>
              <w:snapToGrid w:val="0"/>
              <w:spacing w:line="300" w:lineRule="exact"/>
              <w:textAlignment w:val="auto"/>
              <w:rPr>
                <w:rFonts w:hint="eastAsia" w:ascii="Calibri" w:hAnsi="Calibri" w:eastAsia="宋体" w:cs="Calibri"/>
                <w:color w:val="auto"/>
                <w:highlight w:val="none"/>
                <w:lang w:val="en-US" w:eastAsia="zh-CN"/>
              </w:rPr>
            </w:pPr>
            <w:r>
              <w:rPr>
                <w:rFonts w:hint="eastAsia" w:ascii="仿宋_GB2312" w:hAnsi="仿宋_GB2312" w:eastAsia="仿宋_GB2312" w:cs="仿宋_GB2312"/>
                <w:color w:val="auto"/>
                <w:sz w:val="24"/>
                <w:szCs w:val="24"/>
                <w:highlight w:val="none"/>
                <w:lang w:val="en-US" w:eastAsia="zh-CN"/>
              </w:rPr>
              <w:t>见“3.6保安服务”“3.3公用设施设备维护服务”</w:t>
            </w:r>
          </w:p>
        </w:tc>
      </w:tr>
      <w:tr w14:paraId="6A97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73" w:type="dxa"/>
            <w:vMerge w:val="continue"/>
            <w:noWrap w:val="0"/>
            <w:vAlign w:val="center"/>
          </w:tcPr>
          <w:p w14:paraId="05BA401D">
            <w:pPr>
              <w:pageBreakBefore w:val="0"/>
              <w:kinsoku/>
              <w:wordWrap/>
              <w:overflowPunct/>
              <w:topLinePunct w:val="0"/>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sz w:val="24"/>
                <w:szCs w:val="24"/>
                <w:highlight w:val="none"/>
              </w:rPr>
            </w:pPr>
          </w:p>
        </w:tc>
        <w:tc>
          <w:tcPr>
            <w:tcW w:w="2440" w:type="dxa"/>
            <w:noWrap w:val="0"/>
            <w:vAlign w:val="center"/>
          </w:tcPr>
          <w:p w14:paraId="5A57C6B7">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给排水</w:t>
            </w:r>
            <w:r>
              <w:rPr>
                <w:rFonts w:hint="eastAsia" w:ascii="仿宋_GB2312" w:hAnsi="仿宋_GB2312" w:eastAsia="仿宋_GB2312" w:cs="仿宋_GB2312"/>
                <w:color w:val="auto"/>
                <w:sz w:val="24"/>
                <w:szCs w:val="24"/>
                <w:highlight w:val="none"/>
                <w:lang w:val="en-US" w:eastAsia="zh-CN"/>
              </w:rPr>
              <w:t>系统</w:t>
            </w:r>
          </w:p>
        </w:tc>
        <w:tc>
          <w:tcPr>
            <w:tcW w:w="6761" w:type="dxa"/>
            <w:noWrap w:val="0"/>
            <w:vAlign w:val="center"/>
          </w:tcPr>
          <w:p w14:paraId="5CF87090">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排污泵10台</w:t>
            </w:r>
            <w:r>
              <w:rPr>
                <w:rFonts w:hint="eastAsia" w:ascii="仿宋_GB2312" w:hAnsi="仿宋_GB2312" w:eastAsia="仿宋_GB2312" w:cs="仿宋_GB2312"/>
                <w:color w:val="auto"/>
                <w:sz w:val="24"/>
                <w:szCs w:val="24"/>
                <w:highlight w:val="none"/>
              </w:rPr>
              <w:t>，1.5</w:t>
            </w:r>
            <w:r>
              <w:rPr>
                <w:rFonts w:hint="eastAsia" w:ascii="仿宋_GB2312" w:hAnsi="仿宋_GB2312" w:eastAsia="仿宋_GB2312" w:cs="仿宋_GB2312"/>
                <w:color w:val="auto"/>
                <w:sz w:val="24"/>
                <w:szCs w:val="24"/>
                <w:highlight w:val="none"/>
                <w:lang w:val="en-US" w:eastAsia="zh-CN"/>
              </w:rPr>
              <w:t>k</w:t>
            </w:r>
            <w:r>
              <w:rPr>
                <w:rFonts w:hint="eastAsia" w:ascii="仿宋_GB2312" w:hAnsi="仿宋_GB2312" w:eastAsia="仿宋_GB2312" w:cs="仿宋_GB2312"/>
                <w:color w:val="auto"/>
                <w:sz w:val="24"/>
                <w:szCs w:val="24"/>
                <w:highlight w:val="none"/>
              </w:rPr>
              <w:t>W/台，不在质保期内。</w:t>
            </w:r>
          </w:p>
        </w:tc>
        <w:tc>
          <w:tcPr>
            <w:tcW w:w="4186" w:type="dxa"/>
            <w:noWrap w:val="0"/>
            <w:vAlign w:val="center"/>
          </w:tcPr>
          <w:p w14:paraId="4212FD4E">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见“3.6保安服务”“3.3公用设施设备维护服务”</w:t>
            </w:r>
          </w:p>
        </w:tc>
      </w:tr>
      <w:tr w14:paraId="2EF6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vMerge w:val="continue"/>
            <w:noWrap w:val="0"/>
            <w:vAlign w:val="center"/>
          </w:tcPr>
          <w:p w14:paraId="59253C1E">
            <w:pPr>
              <w:pageBreakBefore w:val="0"/>
              <w:kinsoku/>
              <w:wordWrap/>
              <w:overflowPunct/>
              <w:topLinePunct w:val="0"/>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sz w:val="24"/>
                <w:szCs w:val="24"/>
                <w:highlight w:val="none"/>
              </w:rPr>
            </w:pPr>
          </w:p>
        </w:tc>
        <w:tc>
          <w:tcPr>
            <w:tcW w:w="2440" w:type="dxa"/>
            <w:noWrap w:val="0"/>
            <w:vAlign w:val="center"/>
          </w:tcPr>
          <w:p w14:paraId="455F5B83">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消防</w:t>
            </w:r>
            <w:r>
              <w:rPr>
                <w:rFonts w:hint="eastAsia" w:ascii="仿宋_GB2312" w:hAnsi="仿宋_GB2312" w:eastAsia="仿宋_GB2312" w:cs="仿宋_GB2312"/>
                <w:color w:val="auto"/>
                <w:sz w:val="24"/>
                <w:szCs w:val="24"/>
                <w:highlight w:val="none"/>
                <w:lang w:val="en-US" w:eastAsia="zh-CN"/>
              </w:rPr>
              <w:t>系统</w:t>
            </w:r>
          </w:p>
        </w:tc>
        <w:tc>
          <w:tcPr>
            <w:tcW w:w="6761" w:type="dxa"/>
            <w:noWrap w:val="0"/>
            <w:vAlign w:val="center"/>
          </w:tcPr>
          <w:p w14:paraId="248E193C">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消防泵6台,其中15kW的2台、18.5kW的2台、3kW的2台，不在质保期内。</w:t>
            </w:r>
          </w:p>
        </w:tc>
        <w:tc>
          <w:tcPr>
            <w:tcW w:w="4186" w:type="dxa"/>
            <w:noWrap w:val="0"/>
            <w:vAlign w:val="center"/>
          </w:tcPr>
          <w:p w14:paraId="6540AEBF">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见“3.6保安服务”“3.3公用设施设备维护服务”</w:t>
            </w:r>
          </w:p>
        </w:tc>
      </w:tr>
      <w:tr w14:paraId="7405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vMerge w:val="continue"/>
            <w:noWrap w:val="0"/>
            <w:vAlign w:val="center"/>
          </w:tcPr>
          <w:p w14:paraId="1A396B2C">
            <w:pPr>
              <w:pageBreakBefore w:val="0"/>
              <w:kinsoku/>
              <w:wordWrap/>
              <w:overflowPunct/>
              <w:topLinePunct w:val="0"/>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sz w:val="24"/>
                <w:szCs w:val="24"/>
                <w:highlight w:val="none"/>
              </w:rPr>
            </w:pPr>
          </w:p>
        </w:tc>
        <w:tc>
          <w:tcPr>
            <w:tcW w:w="2440" w:type="dxa"/>
            <w:noWrap w:val="0"/>
            <w:vAlign w:val="center"/>
          </w:tcPr>
          <w:p w14:paraId="4DD402FC">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锅炉设备</w:t>
            </w:r>
          </w:p>
        </w:tc>
        <w:tc>
          <w:tcPr>
            <w:tcW w:w="6761" w:type="dxa"/>
            <w:noWrap w:val="0"/>
            <w:vAlign w:val="center"/>
          </w:tcPr>
          <w:p w14:paraId="70BFE57B">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无</w:t>
            </w:r>
          </w:p>
        </w:tc>
        <w:tc>
          <w:tcPr>
            <w:tcW w:w="4186" w:type="dxa"/>
            <w:noWrap w:val="0"/>
            <w:vAlign w:val="center"/>
          </w:tcPr>
          <w:p w14:paraId="5E3E3DEB">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见“3.6保安服务”“3.3公用设施设备维护服务”</w:t>
            </w:r>
          </w:p>
        </w:tc>
      </w:tr>
      <w:tr w14:paraId="77E1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vMerge w:val="continue"/>
            <w:noWrap w:val="0"/>
            <w:vAlign w:val="center"/>
          </w:tcPr>
          <w:p w14:paraId="1E0F669C">
            <w:pPr>
              <w:pageBreakBefore w:val="0"/>
              <w:kinsoku/>
              <w:wordWrap/>
              <w:overflowPunct/>
              <w:topLinePunct w:val="0"/>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sz w:val="24"/>
                <w:szCs w:val="24"/>
                <w:highlight w:val="none"/>
              </w:rPr>
            </w:pPr>
          </w:p>
        </w:tc>
        <w:tc>
          <w:tcPr>
            <w:tcW w:w="2440" w:type="dxa"/>
            <w:noWrap w:val="0"/>
            <w:vAlign w:val="center"/>
          </w:tcPr>
          <w:p w14:paraId="0129730E">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安防系统</w:t>
            </w:r>
          </w:p>
        </w:tc>
        <w:tc>
          <w:tcPr>
            <w:tcW w:w="6761" w:type="dxa"/>
            <w:noWrap w:val="0"/>
            <w:vAlign w:val="center"/>
          </w:tcPr>
          <w:p w14:paraId="351AC153">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监控58只</w:t>
            </w:r>
            <w:r>
              <w:rPr>
                <w:rFonts w:hint="eastAsia" w:ascii="仿宋_GB2312" w:hAnsi="仿宋_GB2312" w:eastAsia="仿宋_GB2312" w:cs="仿宋_GB2312"/>
                <w:color w:val="auto"/>
                <w:sz w:val="24"/>
                <w:szCs w:val="24"/>
                <w:highlight w:val="none"/>
                <w:lang w:eastAsia="zh-CN"/>
              </w:rPr>
              <w:t>，不在质保期内</w:t>
            </w:r>
          </w:p>
        </w:tc>
        <w:tc>
          <w:tcPr>
            <w:tcW w:w="4186" w:type="dxa"/>
            <w:noWrap w:val="0"/>
            <w:vAlign w:val="center"/>
          </w:tcPr>
          <w:p w14:paraId="2DB5B691">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见“3.6保安服务”“3.3公用设施设备维护服务”</w:t>
            </w:r>
          </w:p>
        </w:tc>
      </w:tr>
      <w:tr w14:paraId="2E26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3" w:type="dxa"/>
            <w:vMerge w:val="continue"/>
            <w:noWrap w:val="0"/>
            <w:vAlign w:val="center"/>
          </w:tcPr>
          <w:p w14:paraId="4206C9B0">
            <w:pPr>
              <w:pageBreakBefore w:val="0"/>
              <w:kinsoku/>
              <w:wordWrap/>
              <w:overflowPunct/>
              <w:topLinePunct w:val="0"/>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sz w:val="24"/>
                <w:szCs w:val="24"/>
                <w:highlight w:val="none"/>
              </w:rPr>
            </w:pPr>
          </w:p>
        </w:tc>
        <w:tc>
          <w:tcPr>
            <w:tcW w:w="2440" w:type="dxa"/>
            <w:noWrap w:val="0"/>
            <w:vAlign w:val="center"/>
          </w:tcPr>
          <w:p w14:paraId="4614FA83">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照明系统</w:t>
            </w:r>
          </w:p>
        </w:tc>
        <w:tc>
          <w:tcPr>
            <w:tcW w:w="6761" w:type="dxa"/>
            <w:noWrap w:val="0"/>
            <w:vAlign w:val="center"/>
          </w:tcPr>
          <w:p w14:paraId="42F2A7F9">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吸顶灯120只、应急灯30只、LED灯200套、筒灯380套</w:t>
            </w:r>
            <w:r>
              <w:rPr>
                <w:rFonts w:hint="eastAsia" w:ascii="仿宋_GB2312" w:hAnsi="仿宋_GB2312" w:eastAsia="仿宋_GB2312" w:cs="仿宋_GB2312"/>
                <w:color w:val="auto"/>
                <w:sz w:val="24"/>
                <w:szCs w:val="24"/>
                <w:highlight w:val="none"/>
                <w:lang w:eastAsia="zh-CN"/>
              </w:rPr>
              <w:t>，均不在质保期内</w:t>
            </w:r>
          </w:p>
        </w:tc>
        <w:tc>
          <w:tcPr>
            <w:tcW w:w="4186" w:type="dxa"/>
            <w:noWrap w:val="0"/>
            <w:vAlign w:val="center"/>
          </w:tcPr>
          <w:p w14:paraId="72AEC64E">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见“3.6保安服务”“3.3公用设施设备维护服务”</w:t>
            </w:r>
          </w:p>
        </w:tc>
      </w:tr>
      <w:tr w14:paraId="1792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173" w:type="dxa"/>
            <w:vMerge w:val="continue"/>
            <w:noWrap w:val="0"/>
            <w:vAlign w:val="center"/>
          </w:tcPr>
          <w:p w14:paraId="1579413E">
            <w:pPr>
              <w:pageBreakBefore w:val="0"/>
              <w:kinsoku/>
              <w:wordWrap/>
              <w:overflowPunct/>
              <w:topLinePunct w:val="0"/>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sz w:val="24"/>
                <w:szCs w:val="24"/>
                <w:highlight w:val="none"/>
              </w:rPr>
            </w:pPr>
          </w:p>
        </w:tc>
        <w:tc>
          <w:tcPr>
            <w:tcW w:w="2440" w:type="dxa"/>
            <w:noWrap w:val="0"/>
            <w:vAlign w:val="center"/>
          </w:tcPr>
          <w:p w14:paraId="70C71CAB">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auto"/>
                <w:sz w:val="24"/>
                <w:szCs w:val="24"/>
                <w:highlight w:val="none"/>
                <w:lang w:val="en-US" w:eastAsia="zh-CN"/>
              </w:rPr>
              <w:t>供配电系统</w:t>
            </w:r>
          </w:p>
        </w:tc>
        <w:tc>
          <w:tcPr>
            <w:tcW w:w="6761" w:type="dxa"/>
            <w:noWrap w:val="0"/>
            <w:vAlign w:val="center"/>
          </w:tcPr>
          <w:p w14:paraId="343BC2A9">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无</w:t>
            </w:r>
          </w:p>
        </w:tc>
        <w:tc>
          <w:tcPr>
            <w:tcW w:w="4186" w:type="dxa"/>
            <w:noWrap w:val="0"/>
            <w:vAlign w:val="center"/>
          </w:tcPr>
          <w:p w14:paraId="26B3D5CE">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见“3.3公用设施设备维护服务”</w:t>
            </w:r>
          </w:p>
        </w:tc>
      </w:tr>
      <w:tr w14:paraId="69A1D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73" w:type="dxa"/>
            <w:vMerge w:val="continue"/>
            <w:noWrap w:val="0"/>
            <w:vAlign w:val="center"/>
          </w:tcPr>
          <w:p w14:paraId="07282F64">
            <w:pPr>
              <w:pageBreakBefore w:val="0"/>
              <w:kinsoku/>
              <w:wordWrap/>
              <w:overflowPunct/>
              <w:topLinePunct w:val="0"/>
              <w:bidi w:val="0"/>
              <w:snapToGrid w:val="0"/>
              <w:spacing w:line="300" w:lineRule="auto"/>
              <w:ind w:left="0" w:firstLine="0" w:firstLineChars="0"/>
              <w:jc w:val="both"/>
              <w:rPr>
                <w:rFonts w:hint="eastAsia" w:ascii="仿宋_GB2312" w:hAnsi="仿宋_GB2312" w:eastAsia="仿宋_GB2312" w:cs="仿宋_GB2312"/>
                <w:color w:val="auto"/>
                <w:sz w:val="24"/>
                <w:szCs w:val="24"/>
                <w:highlight w:val="none"/>
              </w:rPr>
            </w:pPr>
          </w:p>
        </w:tc>
        <w:tc>
          <w:tcPr>
            <w:tcW w:w="2440" w:type="dxa"/>
            <w:noWrap w:val="0"/>
            <w:vAlign w:val="center"/>
          </w:tcPr>
          <w:p w14:paraId="38789DDA">
            <w:pPr>
              <w:pageBreakBefore w:val="0"/>
              <w:kinsoku/>
              <w:wordWrap/>
              <w:overflowPunct/>
              <w:topLinePunct w:val="0"/>
              <w:bidi w:val="0"/>
              <w:snapToGrid w:val="0"/>
              <w:spacing w:line="300" w:lineRule="auto"/>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人防设备</w:t>
            </w:r>
          </w:p>
        </w:tc>
        <w:tc>
          <w:tcPr>
            <w:tcW w:w="6761" w:type="dxa"/>
            <w:noWrap w:val="0"/>
            <w:vAlign w:val="center"/>
          </w:tcPr>
          <w:p w14:paraId="307F60A4">
            <w:pPr>
              <w:pageBreakBefore w:val="0"/>
              <w:kinsoku/>
              <w:wordWrap/>
              <w:overflowPunct/>
              <w:topLinePunct w:val="0"/>
              <w:bidi w:val="0"/>
              <w:snapToGrid w:val="0"/>
              <w:spacing w:line="300" w:lineRule="auto"/>
              <w:ind w:left="0" w:leftChars="0"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通风机4台，1.5kW/台</w:t>
            </w:r>
          </w:p>
        </w:tc>
        <w:tc>
          <w:tcPr>
            <w:tcW w:w="4186" w:type="dxa"/>
            <w:noWrap w:val="0"/>
            <w:vAlign w:val="center"/>
          </w:tcPr>
          <w:p w14:paraId="6F3D2E96">
            <w:pPr>
              <w:pageBreakBefore w:val="0"/>
              <w:kinsoku/>
              <w:wordWrap/>
              <w:overflowPunct/>
              <w:topLinePunct w:val="0"/>
              <w:bidi w:val="0"/>
              <w:snapToGrid w:val="0"/>
              <w:spacing w:line="300" w:lineRule="auto"/>
              <w:ind w:left="0" w:leftChars="0" w:firstLine="0" w:firstLineChars="0"/>
              <w:jc w:val="both"/>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见“3.3公用设施设备维护服务”</w:t>
            </w:r>
          </w:p>
        </w:tc>
      </w:tr>
    </w:tbl>
    <w:p w14:paraId="35B030E2">
      <w:pPr>
        <w:pageBreakBefore w:val="0"/>
        <w:widowControl/>
        <w:kinsoku/>
        <w:wordWrap/>
        <w:overflowPunct/>
        <w:topLinePunct w:val="0"/>
        <w:bidi w:val="0"/>
        <w:adjustRightInd/>
        <w:snapToGrid w:val="0"/>
        <w:spacing w:line="300" w:lineRule="exact"/>
        <w:ind w:left="0" w:firstLine="480" w:firstLineChars="200"/>
        <w:jc w:val="both"/>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注：此表格详细列出了不同建筑物的物业管理指标项及其明细。</w:t>
      </w:r>
    </w:p>
    <w:p w14:paraId="34296CF8">
      <w:pPr>
        <w:pageBreakBefore w:val="0"/>
        <w:widowControl/>
        <w:kinsoku/>
        <w:wordWrap/>
        <w:overflowPunct/>
        <w:topLinePunct w:val="0"/>
        <w:bidi w:val="0"/>
        <w:adjustRightInd/>
        <w:snapToGrid w:val="0"/>
        <w:spacing w:line="300" w:lineRule="exact"/>
        <w:ind w:left="0" w:firstLine="960" w:firstLineChars="400"/>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以上内容体现需要供应商进行物业管理的物业的情况、边界、范围。指标的设置要充分考虑可能影响供应商报价和项目实施风险的因素。</w:t>
      </w:r>
    </w:p>
    <w:p w14:paraId="50E55BBF">
      <w:pPr>
        <w:pageBreakBefore w:val="0"/>
        <w:widowControl/>
        <w:kinsoku/>
        <w:wordWrap/>
        <w:overflowPunct/>
        <w:topLinePunct w:val="0"/>
        <w:autoSpaceDE w:val="0"/>
        <w:autoSpaceDN w:val="0"/>
        <w:bidi w:val="0"/>
        <w:adjustRightInd/>
        <w:snapToGrid w:val="0"/>
        <w:spacing w:line="300" w:lineRule="exact"/>
        <w:ind w:firstLine="482" w:firstLineChars="200"/>
        <w:jc w:val="both"/>
        <w:textAlignment w:val="auto"/>
        <w:outlineLvl w:val="2"/>
        <w:rPr>
          <w:rFonts w:hint="eastAsia" w:ascii="仿宋_GB2312" w:hAnsi="仿宋_GB2312" w:eastAsia="仿宋_GB2312" w:cs="仿宋_GB2312"/>
          <w:b/>
          <w:color w:val="auto"/>
          <w:kern w:val="2"/>
          <w:sz w:val="24"/>
          <w:szCs w:val="24"/>
          <w:highlight w:val="none"/>
          <w:lang w:val="en-US" w:eastAsia="zh-CN" w:bidi="ar-SA"/>
        </w:rPr>
      </w:pPr>
    </w:p>
    <w:p w14:paraId="797E3B8E">
      <w:pPr>
        <w:pageBreakBefore w:val="0"/>
        <w:widowControl/>
        <w:kinsoku/>
        <w:wordWrap/>
        <w:overflowPunct/>
        <w:topLinePunct w:val="0"/>
        <w:autoSpaceDE w:val="0"/>
        <w:autoSpaceDN w:val="0"/>
        <w:bidi w:val="0"/>
        <w:adjustRightInd/>
        <w:snapToGrid w:val="0"/>
        <w:spacing w:line="300" w:lineRule="exact"/>
        <w:ind w:firstLine="482" w:firstLineChars="200"/>
        <w:jc w:val="both"/>
        <w:textAlignment w:val="auto"/>
        <w:outlineLvl w:val="2"/>
        <w:rPr>
          <w:rFonts w:hint="eastAsia" w:ascii="仿宋_GB2312" w:hAnsi="仿宋_GB2312" w:eastAsia="仿宋_GB2312" w:cs="仿宋_GB2312"/>
          <w:b/>
          <w:color w:val="auto"/>
          <w:kern w:val="2"/>
          <w:sz w:val="24"/>
          <w:szCs w:val="24"/>
          <w:highlight w:val="none"/>
          <w:lang w:val="en-US" w:eastAsia="zh-CN" w:bidi="ar-SA"/>
        </w:rPr>
      </w:pPr>
      <w:r>
        <w:rPr>
          <w:rFonts w:hint="eastAsia" w:ascii="仿宋_GB2312" w:hAnsi="仿宋_GB2312" w:eastAsia="仿宋_GB2312" w:cs="仿宋_GB2312"/>
          <w:b/>
          <w:color w:val="auto"/>
          <w:kern w:val="2"/>
          <w:sz w:val="24"/>
          <w:szCs w:val="24"/>
          <w:highlight w:val="none"/>
          <w:lang w:val="en-US" w:eastAsia="zh-CN" w:bidi="ar-SA"/>
        </w:rPr>
        <w:t>（2）物业管理（室外）</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6"/>
        <w:gridCol w:w="5298"/>
        <w:gridCol w:w="6627"/>
      </w:tblGrid>
      <w:tr w14:paraId="53269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26" w:type="dxa"/>
            <w:noWrap w:val="0"/>
            <w:vAlign w:val="center"/>
          </w:tcPr>
          <w:p w14:paraId="145FAB8F">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sz w:val="24"/>
                <w:szCs w:val="24"/>
                <w:highlight w:val="none"/>
                <w:lang w:val="en-US" w:eastAsia="zh-CN"/>
              </w:rPr>
              <w:t>名称</w:t>
            </w:r>
          </w:p>
        </w:tc>
        <w:tc>
          <w:tcPr>
            <w:tcW w:w="5298" w:type="dxa"/>
            <w:noWrap w:val="0"/>
            <w:vAlign w:val="center"/>
          </w:tcPr>
          <w:p w14:paraId="60009A51">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sz w:val="24"/>
                <w:szCs w:val="24"/>
                <w:highlight w:val="none"/>
              </w:rPr>
              <w:t>明细</w:t>
            </w:r>
          </w:p>
        </w:tc>
        <w:tc>
          <w:tcPr>
            <w:tcW w:w="6627" w:type="dxa"/>
            <w:noWrap w:val="0"/>
            <w:vAlign w:val="center"/>
          </w:tcPr>
          <w:p w14:paraId="3298658B">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服务内容及标准</w:t>
            </w:r>
          </w:p>
        </w:tc>
      </w:tr>
      <w:tr w14:paraId="32A7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26" w:type="dxa"/>
            <w:noWrap w:val="0"/>
            <w:vAlign w:val="center"/>
          </w:tcPr>
          <w:p w14:paraId="408DC9F9">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室外面积</w:t>
            </w:r>
          </w:p>
        </w:tc>
        <w:tc>
          <w:tcPr>
            <w:tcW w:w="5298" w:type="dxa"/>
            <w:noWrap w:val="0"/>
            <w:vAlign w:val="center"/>
          </w:tcPr>
          <w:p w14:paraId="7154261D">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lang w:val="en-US" w:eastAsia="zh-CN"/>
              </w:rPr>
              <w:t>8697㎡</w:t>
            </w:r>
          </w:p>
        </w:tc>
        <w:tc>
          <w:tcPr>
            <w:tcW w:w="6627" w:type="dxa"/>
            <w:noWrap w:val="0"/>
            <w:vAlign w:val="center"/>
          </w:tcPr>
          <w:p w14:paraId="4C3A522C">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见“3.4保洁服务”</w:t>
            </w:r>
            <w:r>
              <w:rPr>
                <w:rFonts w:hint="eastAsia" w:ascii="仿宋_GB2312" w:hAnsi="仿宋_GB2312" w:eastAsia="仿宋_GB2312" w:cs="仿宋_GB2312"/>
                <w:color w:val="auto"/>
                <w:sz w:val="24"/>
                <w:szCs w:val="24"/>
                <w:highlight w:val="none"/>
                <w:lang w:val="en-US" w:eastAsia="zh-CN"/>
              </w:rPr>
              <w:t>“3.6保安服务”</w:t>
            </w:r>
          </w:p>
        </w:tc>
      </w:tr>
      <w:tr w14:paraId="28986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26" w:type="dxa"/>
            <w:noWrap w:val="0"/>
            <w:vAlign w:val="center"/>
          </w:tcPr>
          <w:p w14:paraId="28BCF582">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rPr>
              <w:t>绿化</w:t>
            </w:r>
          </w:p>
        </w:tc>
        <w:tc>
          <w:tcPr>
            <w:tcW w:w="5298" w:type="dxa"/>
            <w:noWrap w:val="0"/>
            <w:vAlign w:val="center"/>
          </w:tcPr>
          <w:p w14:paraId="2271D498">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lang w:val="en-US" w:eastAsia="zh-CN"/>
              </w:rPr>
              <w:t>8089㎡</w:t>
            </w:r>
          </w:p>
        </w:tc>
        <w:tc>
          <w:tcPr>
            <w:tcW w:w="6627" w:type="dxa"/>
            <w:noWrap w:val="0"/>
            <w:vAlign w:val="center"/>
          </w:tcPr>
          <w:p w14:paraId="7F560A16">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见“3.4保洁服务”“3.5绿化服务”</w:t>
            </w:r>
          </w:p>
        </w:tc>
      </w:tr>
      <w:tr w14:paraId="3046F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26" w:type="dxa"/>
            <w:noWrap w:val="0"/>
            <w:vAlign w:val="center"/>
          </w:tcPr>
          <w:p w14:paraId="1BE80844">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广场</w:t>
            </w:r>
          </w:p>
        </w:tc>
        <w:tc>
          <w:tcPr>
            <w:tcW w:w="5298" w:type="dxa"/>
            <w:noWrap w:val="0"/>
            <w:vAlign w:val="center"/>
          </w:tcPr>
          <w:p w14:paraId="1FB3EF0A">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lang w:val="en-US" w:eastAsia="zh-CN"/>
              </w:rPr>
              <w:t>无</w:t>
            </w:r>
          </w:p>
        </w:tc>
        <w:tc>
          <w:tcPr>
            <w:tcW w:w="6627" w:type="dxa"/>
            <w:noWrap w:val="0"/>
            <w:vAlign w:val="center"/>
          </w:tcPr>
          <w:p w14:paraId="1B28AE52">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见“3.4保洁服务”</w:t>
            </w:r>
            <w:r>
              <w:rPr>
                <w:rFonts w:hint="eastAsia" w:ascii="仿宋_GB2312" w:hAnsi="仿宋_GB2312" w:eastAsia="仿宋_GB2312" w:cs="仿宋_GB2312"/>
                <w:color w:val="auto"/>
                <w:sz w:val="24"/>
                <w:szCs w:val="24"/>
                <w:highlight w:val="none"/>
                <w:lang w:val="en-US" w:eastAsia="zh-CN"/>
              </w:rPr>
              <w:t>“3.6保安服务”</w:t>
            </w:r>
          </w:p>
        </w:tc>
      </w:tr>
      <w:tr w14:paraId="6902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26" w:type="dxa"/>
            <w:noWrap w:val="0"/>
            <w:vAlign w:val="center"/>
          </w:tcPr>
          <w:p w14:paraId="56F72923">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路灯、草坪灯、音箱</w:t>
            </w:r>
          </w:p>
        </w:tc>
        <w:tc>
          <w:tcPr>
            <w:tcW w:w="5298" w:type="dxa"/>
            <w:noWrap w:val="0"/>
            <w:vAlign w:val="center"/>
          </w:tcPr>
          <w:p w14:paraId="4FA0CFCD">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lang w:val="en-US" w:eastAsia="zh-CN"/>
              </w:rPr>
              <w:t>路灯10个</w:t>
            </w:r>
          </w:p>
        </w:tc>
        <w:tc>
          <w:tcPr>
            <w:tcW w:w="6627" w:type="dxa"/>
            <w:noWrap w:val="0"/>
            <w:vAlign w:val="center"/>
          </w:tcPr>
          <w:p w14:paraId="21FB9A25">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见“3.4保洁服务”</w:t>
            </w:r>
            <w:r>
              <w:rPr>
                <w:rFonts w:hint="eastAsia" w:ascii="仿宋_GB2312" w:hAnsi="仿宋_GB2312" w:eastAsia="仿宋_GB2312" w:cs="仿宋_GB2312"/>
                <w:color w:val="auto"/>
                <w:sz w:val="24"/>
                <w:szCs w:val="24"/>
                <w:highlight w:val="none"/>
                <w:lang w:val="en-US" w:eastAsia="zh-CN"/>
              </w:rPr>
              <w:t>“3.3公用设施设备维护服务”</w:t>
            </w:r>
          </w:p>
        </w:tc>
      </w:tr>
      <w:tr w14:paraId="68981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26" w:type="dxa"/>
            <w:noWrap w:val="0"/>
            <w:vAlign w:val="center"/>
          </w:tcPr>
          <w:p w14:paraId="2F05E938">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消防栓</w:t>
            </w:r>
          </w:p>
        </w:tc>
        <w:tc>
          <w:tcPr>
            <w:tcW w:w="5298" w:type="dxa"/>
            <w:noWrap w:val="0"/>
            <w:vAlign w:val="center"/>
          </w:tcPr>
          <w:p w14:paraId="7734FEE9">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lang w:val="en-US" w:eastAsia="zh-CN"/>
              </w:rPr>
              <w:t>74个</w:t>
            </w:r>
          </w:p>
        </w:tc>
        <w:tc>
          <w:tcPr>
            <w:tcW w:w="6627" w:type="dxa"/>
            <w:noWrap w:val="0"/>
            <w:vAlign w:val="center"/>
          </w:tcPr>
          <w:p w14:paraId="044282E3">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见“3.4保洁服务”</w:t>
            </w:r>
            <w:r>
              <w:rPr>
                <w:rFonts w:hint="eastAsia" w:ascii="仿宋_GB2312" w:hAnsi="仿宋_GB2312" w:eastAsia="仿宋_GB2312" w:cs="仿宋_GB2312"/>
                <w:color w:val="auto"/>
                <w:sz w:val="24"/>
                <w:szCs w:val="24"/>
                <w:highlight w:val="none"/>
                <w:lang w:val="en-US" w:eastAsia="zh-CN"/>
              </w:rPr>
              <w:t>“3.3公用设施设备维护服务”</w:t>
            </w:r>
          </w:p>
        </w:tc>
      </w:tr>
      <w:tr w14:paraId="32E9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26" w:type="dxa"/>
            <w:noWrap w:val="0"/>
            <w:vAlign w:val="center"/>
          </w:tcPr>
          <w:p w14:paraId="20DF73E8">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垃圾箱</w:t>
            </w:r>
          </w:p>
        </w:tc>
        <w:tc>
          <w:tcPr>
            <w:tcW w:w="5298" w:type="dxa"/>
            <w:noWrap w:val="0"/>
            <w:vAlign w:val="center"/>
          </w:tcPr>
          <w:p w14:paraId="2BE7FD9D">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lang w:val="en-US" w:eastAsia="zh-CN"/>
              </w:rPr>
              <w:t>10个</w:t>
            </w:r>
          </w:p>
        </w:tc>
        <w:tc>
          <w:tcPr>
            <w:tcW w:w="6627" w:type="dxa"/>
            <w:noWrap w:val="0"/>
            <w:vAlign w:val="center"/>
          </w:tcPr>
          <w:p w14:paraId="77C9A37B">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见“3.4保洁服务”</w:t>
            </w:r>
          </w:p>
        </w:tc>
      </w:tr>
      <w:tr w14:paraId="7F2A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26" w:type="dxa"/>
            <w:noWrap w:val="0"/>
            <w:vAlign w:val="center"/>
          </w:tcPr>
          <w:p w14:paraId="27ECE4C3">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室外配电箱</w:t>
            </w:r>
          </w:p>
        </w:tc>
        <w:tc>
          <w:tcPr>
            <w:tcW w:w="5298" w:type="dxa"/>
            <w:noWrap w:val="0"/>
            <w:vAlign w:val="center"/>
          </w:tcPr>
          <w:p w14:paraId="300CD8BD">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lang w:val="en-US" w:eastAsia="zh-CN"/>
              </w:rPr>
              <w:t>无</w:t>
            </w:r>
          </w:p>
        </w:tc>
        <w:tc>
          <w:tcPr>
            <w:tcW w:w="6627" w:type="dxa"/>
            <w:noWrap w:val="0"/>
            <w:vAlign w:val="center"/>
          </w:tcPr>
          <w:p w14:paraId="53C37070">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见“3.4保洁服务”</w:t>
            </w:r>
            <w:r>
              <w:rPr>
                <w:rFonts w:hint="eastAsia" w:ascii="仿宋_GB2312" w:hAnsi="仿宋_GB2312" w:eastAsia="仿宋_GB2312" w:cs="仿宋_GB2312"/>
                <w:color w:val="auto"/>
                <w:sz w:val="24"/>
                <w:szCs w:val="24"/>
                <w:highlight w:val="none"/>
                <w:lang w:val="en-US" w:eastAsia="zh-CN"/>
              </w:rPr>
              <w:t>“3.3公用设施设备维护服务”</w:t>
            </w:r>
          </w:p>
        </w:tc>
      </w:tr>
      <w:tr w14:paraId="6597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26" w:type="dxa"/>
            <w:noWrap w:val="0"/>
            <w:vAlign w:val="center"/>
          </w:tcPr>
          <w:p w14:paraId="21F9F661">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门前三包</w:t>
            </w:r>
          </w:p>
        </w:tc>
        <w:tc>
          <w:tcPr>
            <w:tcW w:w="5298" w:type="dxa"/>
            <w:noWrap w:val="0"/>
            <w:vAlign w:val="center"/>
          </w:tcPr>
          <w:p w14:paraId="53DC6A9A">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lang w:val="en-US" w:eastAsia="zh-CN"/>
              </w:rPr>
              <w:t>500㎡</w:t>
            </w:r>
          </w:p>
        </w:tc>
        <w:tc>
          <w:tcPr>
            <w:tcW w:w="6627" w:type="dxa"/>
            <w:noWrap w:val="0"/>
            <w:vAlign w:val="center"/>
          </w:tcPr>
          <w:p w14:paraId="7A7FE43E">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见“3.4保洁服务”</w:t>
            </w:r>
          </w:p>
        </w:tc>
      </w:tr>
      <w:tr w14:paraId="1F02D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26" w:type="dxa"/>
            <w:noWrap w:val="0"/>
            <w:vAlign w:val="center"/>
          </w:tcPr>
          <w:p w14:paraId="2ABDB3E4">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露台</w:t>
            </w:r>
          </w:p>
        </w:tc>
        <w:tc>
          <w:tcPr>
            <w:tcW w:w="5298" w:type="dxa"/>
            <w:noWrap w:val="0"/>
            <w:vAlign w:val="center"/>
          </w:tcPr>
          <w:p w14:paraId="67485614">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lang w:val="en-US" w:eastAsia="zh-CN"/>
              </w:rPr>
              <w:t>无</w:t>
            </w:r>
          </w:p>
        </w:tc>
        <w:tc>
          <w:tcPr>
            <w:tcW w:w="6627" w:type="dxa"/>
            <w:noWrap w:val="0"/>
            <w:vAlign w:val="center"/>
          </w:tcPr>
          <w:p w14:paraId="5105CF24">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见“3.2房屋维护服务”“3.4保洁服务”</w:t>
            </w:r>
          </w:p>
        </w:tc>
      </w:tr>
      <w:tr w14:paraId="17526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26" w:type="dxa"/>
            <w:noWrap w:val="0"/>
            <w:vAlign w:val="center"/>
          </w:tcPr>
          <w:p w14:paraId="65349BFE">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监控</w:t>
            </w:r>
          </w:p>
        </w:tc>
        <w:tc>
          <w:tcPr>
            <w:tcW w:w="5298" w:type="dxa"/>
            <w:noWrap w:val="0"/>
            <w:vAlign w:val="center"/>
          </w:tcPr>
          <w:p w14:paraId="7D85A20D">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lang w:val="en-US" w:eastAsia="zh-CN"/>
              </w:rPr>
              <w:t>48只</w:t>
            </w:r>
          </w:p>
        </w:tc>
        <w:tc>
          <w:tcPr>
            <w:tcW w:w="6627" w:type="dxa"/>
            <w:noWrap w:val="0"/>
            <w:vAlign w:val="center"/>
          </w:tcPr>
          <w:p w14:paraId="5B966642">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见“3.4保洁服务”</w:t>
            </w:r>
            <w:r>
              <w:rPr>
                <w:rFonts w:hint="eastAsia" w:ascii="仿宋_GB2312" w:hAnsi="仿宋_GB2312" w:eastAsia="仿宋_GB2312" w:cs="仿宋_GB2312"/>
                <w:color w:val="auto"/>
                <w:sz w:val="24"/>
                <w:szCs w:val="24"/>
                <w:highlight w:val="none"/>
                <w:lang w:val="en-US" w:eastAsia="zh-CN"/>
              </w:rPr>
              <w:t>“3.3公用设施设备维护服务”</w:t>
            </w:r>
          </w:p>
        </w:tc>
      </w:tr>
      <w:tr w14:paraId="6CFB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26" w:type="dxa"/>
            <w:noWrap w:val="0"/>
            <w:vAlign w:val="center"/>
          </w:tcPr>
          <w:p w14:paraId="3BD05E38">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指示牌、显示屏</w:t>
            </w:r>
          </w:p>
        </w:tc>
        <w:tc>
          <w:tcPr>
            <w:tcW w:w="5298" w:type="dxa"/>
            <w:noWrap w:val="0"/>
            <w:vAlign w:val="center"/>
          </w:tcPr>
          <w:p w14:paraId="191DF204">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lang w:val="en-US" w:eastAsia="zh-CN"/>
              </w:rPr>
              <w:t>无</w:t>
            </w:r>
          </w:p>
        </w:tc>
        <w:tc>
          <w:tcPr>
            <w:tcW w:w="6627" w:type="dxa"/>
            <w:noWrap w:val="0"/>
            <w:vAlign w:val="center"/>
          </w:tcPr>
          <w:p w14:paraId="69889CC0">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lang w:val="en-US" w:eastAsia="zh-CN" w:bidi="ar-SA"/>
              </w:rPr>
              <w:t>无</w:t>
            </w:r>
          </w:p>
        </w:tc>
      </w:tr>
    </w:tbl>
    <w:p w14:paraId="714F53A3">
      <w:pPr>
        <w:pageBreakBefore w:val="0"/>
        <w:widowControl/>
        <w:kinsoku/>
        <w:wordWrap/>
        <w:overflowPunct/>
        <w:topLinePunct w:val="0"/>
        <w:autoSpaceDE w:val="0"/>
        <w:autoSpaceDN w:val="0"/>
        <w:bidi w:val="0"/>
        <w:adjustRightInd/>
        <w:snapToGrid w:val="0"/>
        <w:spacing w:line="300" w:lineRule="exact"/>
        <w:ind w:firstLine="482" w:firstLineChars="200"/>
        <w:jc w:val="both"/>
        <w:textAlignment w:val="auto"/>
        <w:outlineLvl w:val="2"/>
        <w:rPr>
          <w:rFonts w:hint="eastAsia" w:ascii="仿宋_GB2312" w:hAnsi="仿宋_GB2312" w:eastAsia="仿宋_GB2312" w:cs="仿宋_GB2312"/>
          <w:b/>
          <w:color w:val="auto"/>
          <w:kern w:val="2"/>
          <w:sz w:val="24"/>
          <w:szCs w:val="24"/>
          <w:highlight w:val="none"/>
          <w:lang w:val="en-US" w:eastAsia="zh-CN" w:bidi="ar-SA"/>
        </w:rPr>
      </w:pPr>
    </w:p>
    <w:p w14:paraId="7C981D20">
      <w:pPr>
        <w:pageBreakBefore w:val="0"/>
        <w:widowControl/>
        <w:numPr>
          <w:ilvl w:val="0"/>
          <w:numId w:val="6"/>
        </w:numPr>
        <w:kinsoku/>
        <w:wordWrap/>
        <w:overflowPunct/>
        <w:topLinePunct w:val="0"/>
        <w:autoSpaceDE w:val="0"/>
        <w:autoSpaceDN w:val="0"/>
        <w:bidi w:val="0"/>
        <w:adjustRightInd/>
        <w:snapToGrid w:val="0"/>
        <w:spacing w:line="300" w:lineRule="exact"/>
        <w:ind w:firstLine="482" w:firstLineChars="200"/>
        <w:jc w:val="both"/>
        <w:textAlignment w:val="auto"/>
        <w:outlineLvl w:val="2"/>
        <w:rPr>
          <w:rFonts w:hint="eastAsia" w:ascii="仿宋_GB2312" w:hAnsi="仿宋_GB2312" w:eastAsia="仿宋_GB2312" w:cs="仿宋_GB2312"/>
          <w:b/>
          <w:color w:val="auto"/>
          <w:kern w:val="2"/>
          <w:sz w:val="24"/>
          <w:szCs w:val="24"/>
          <w:highlight w:val="none"/>
          <w:lang w:val="en-US" w:eastAsia="zh-CN" w:bidi="ar-SA"/>
        </w:rPr>
      </w:pPr>
      <w:r>
        <w:rPr>
          <w:rFonts w:hint="eastAsia" w:ascii="仿宋_GB2312" w:hAnsi="仿宋_GB2312" w:eastAsia="仿宋_GB2312" w:cs="仿宋_GB2312"/>
          <w:b/>
          <w:color w:val="auto"/>
          <w:kern w:val="2"/>
          <w:sz w:val="24"/>
          <w:szCs w:val="24"/>
          <w:highlight w:val="none"/>
          <w:lang w:val="en-US" w:eastAsia="zh-CN" w:bidi="ar-SA"/>
        </w:rPr>
        <w:t>物业管理服务内容及标准</w:t>
      </w:r>
    </w:p>
    <w:p w14:paraId="2B969EB5">
      <w:pPr>
        <w:pageBreakBefore w:val="0"/>
        <w:widowControl/>
        <w:numPr>
          <w:ilvl w:val="0"/>
          <w:numId w:val="0"/>
        </w:numPr>
        <w:kinsoku/>
        <w:wordWrap/>
        <w:overflowPunct/>
        <w:topLinePunct w:val="0"/>
        <w:autoSpaceDE w:val="0"/>
        <w:autoSpaceDN w:val="0"/>
        <w:bidi w:val="0"/>
        <w:adjustRightInd/>
        <w:snapToGrid w:val="0"/>
        <w:spacing w:line="300" w:lineRule="exact"/>
        <w:jc w:val="both"/>
        <w:textAlignment w:val="auto"/>
        <w:outlineLvl w:val="2"/>
        <w:rPr>
          <w:rFonts w:hint="eastAsia" w:ascii="仿宋_GB2312" w:hAnsi="仿宋_GB2312" w:eastAsia="仿宋_GB2312" w:cs="仿宋_GB2312"/>
          <w:b/>
          <w:color w:val="auto"/>
          <w:kern w:val="2"/>
          <w:sz w:val="24"/>
          <w:szCs w:val="24"/>
          <w:highlight w:val="none"/>
          <w:lang w:val="en-US" w:eastAsia="zh-CN" w:bidi="ar-SA"/>
        </w:rPr>
      </w:pPr>
    </w:p>
    <w:p w14:paraId="2C4099D8">
      <w:pPr>
        <w:pageBreakBefore w:val="0"/>
        <w:kinsoku/>
        <w:wordWrap/>
        <w:overflowPunct/>
        <w:topLinePunct w:val="0"/>
        <w:bidi w:val="0"/>
        <w:adjustRightInd/>
        <w:snapToGrid w:val="0"/>
        <w:spacing w:line="300" w:lineRule="exact"/>
        <w:ind w:firstLine="480" w:firstLineChars="200"/>
        <w:textAlignment w:val="auto"/>
        <w:outlineLvl w:val="9"/>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物业管理服务包括基本服务、房屋维护服务、公用设施设备维护服务、保洁服务、绿化服务、保安服务、会议服务等。</w:t>
      </w:r>
    </w:p>
    <w:bookmarkEnd w:id="12"/>
    <w:bookmarkEnd w:id="13"/>
    <w:p w14:paraId="1BD60AD8">
      <w:pPr>
        <w:pageBreakBefore w:val="0"/>
        <w:widowControl/>
        <w:kinsoku/>
        <w:wordWrap/>
        <w:overflowPunct/>
        <w:topLinePunct w:val="0"/>
        <w:autoSpaceDE w:val="0"/>
        <w:autoSpaceDN w:val="0"/>
        <w:bidi w:val="0"/>
        <w:adjustRightInd/>
        <w:snapToGrid w:val="0"/>
        <w:spacing w:line="300" w:lineRule="exact"/>
        <w:ind w:firstLine="482" w:firstLineChars="200"/>
        <w:jc w:val="both"/>
        <w:textAlignment w:val="auto"/>
        <w:outlineLvl w:val="2"/>
        <w:rPr>
          <w:rFonts w:hint="eastAsia" w:ascii="仿宋_GB2312" w:hAnsi="仿宋_GB2312" w:eastAsia="仿宋_GB2312" w:cs="仿宋_GB2312"/>
          <w:b/>
          <w:color w:val="auto"/>
          <w:kern w:val="2"/>
          <w:sz w:val="24"/>
          <w:szCs w:val="24"/>
          <w:highlight w:val="none"/>
          <w:lang w:val="en-US" w:eastAsia="zh-CN" w:bidi="ar"/>
        </w:rPr>
      </w:pPr>
      <w:bookmarkStart w:id="14" w:name="_Toc26485"/>
      <w:bookmarkStart w:id="15" w:name="_Toc10498"/>
      <w:bookmarkStart w:id="16" w:name="_Toc26156"/>
      <w:r>
        <w:rPr>
          <w:rFonts w:hint="eastAsia" w:ascii="仿宋_GB2312" w:hAnsi="仿宋_GB2312" w:eastAsia="仿宋_GB2312" w:cs="仿宋_GB2312"/>
          <w:b/>
          <w:color w:val="auto"/>
          <w:kern w:val="2"/>
          <w:sz w:val="24"/>
          <w:szCs w:val="24"/>
          <w:highlight w:val="none"/>
          <w:lang w:val="en-US" w:eastAsia="zh-CN" w:bidi="ar-SA"/>
        </w:rPr>
        <w:t>3.</w:t>
      </w:r>
      <w:bookmarkEnd w:id="14"/>
      <w:bookmarkEnd w:id="15"/>
      <w:bookmarkEnd w:id="16"/>
      <w:r>
        <w:rPr>
          <w:rFonts w:hint="eastAsia" w:ascii="仿宋_GB2312" w:hAnsi="仿宋_GB2312" w:eastAsia="仿宋_GB2312" w:cs="仿宋_GB2312"/>
          <w:b/>
          <w:color w:val="auto"/>
          <w:kern w:val="2"/>
          <w:sz w:val="24"/>
          <w:szCs w:val="24"/>
          <w:highlight w:val="none"/>
          <w:lang w:val="en-US" w:eastAsia="zh-CN" w:bidi="ar"/>
        </w:rPr>
        <w:t>1基本服务</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3297"/>
        <w:gridCol w:w="10016"/>
      </w:tblGrid>
      <w:tr w14:paraId="2B96F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noWrap w:val="0"/>
            <w:vAlign w:val="center"/>
          </w:tcPr>
          <w:p w14:paraId="553F7D88">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序号</w:t>
            </w:r>
          </w:p>
        </w:tc>
        <w:tc>
          <w:tcPr>
            <w:tcW w:w="3297" w:type="dxa"/>
            <w:noWrap w:val="0"/>
            <w:vAlign w:val="center"/>
          </w:tcPr>
          <w:p w14:paraId="6E3F1AC1">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服务内容</w:t>
            </w:r>
          </w:p>
        </w:tc>
        <w:tc>
          <w:tcPr>
            <w:tcW w:w="10016" w:type="dxa"/>
            <w:noWrap w:val="0"/>
            <w:vAlign w:val="center"/>
          </w:tcPr>
          <w:p w14:paraId="48A28B55">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服务标准</w:t>
            </w:r>
          </w:p>
        </w:tc>
      </w:tr>
      <w:tr w14:paraId="084A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noWrap w:val="0"/>
            <w:vAlign w:val="center"/>
          </w:tcPr>
          <w:p w14:paraId="4FC29D2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3297" w:type="dxa"/>
            <w:noWrap w:val="0"/>
            <w:vAlign w:val="center"/>
          </w:tcPr>
          <w:p w14:paraId="2A15EA4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目标与责任</w:t>
            </w:r>
          </w:p>
        </w:tc>
        <w:tc>
          <w:tcPr>
            <w:tcW w:w="10016" w:type="dxa"/>
            <w:noWrap w:val="0"/>
            <w:vAlign w:val="center"/>
          </w:tcPr>
          <w:p w14:paraId="4893036F">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结合采购人要求及物业服务实际情况，制定年度管理目标，明确责任分工，并制定配套实施方案。</w:t>
            </w:r>
          </w:p>
        </w:tc>
      </w:tr>
      <w:tr w14:paraId="1BAC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restart"/>
            <w:noWrap w:val="0"/>
            <w:vAlign w:val="center"/>
          </w:tcPr>
          <w:p w14:paraId="0067A6E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3297" w:type="dxa"/>
            <w:vMerge w:val="restart"/>
            <w:noWrap w:val="0"/>
            <w:vAlign w:val="center"/>
          </w:tcPr>
          <w:p w14:paraId="3FCD7984">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服务人员要求</w:t>
            </w:r>
          </w:p>
        </w:tc>
        <w:tc>
          <w:tcPr>
            <w:tcW w:w="10016" w:type="dxa"/>
            <w:noWrap w:val="0"/>
            <w:vAlign w:val="center"/>
          </w:tcPr>
          <w:p w14:paraId="5703DB08">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（1）每季度至少开展1次岗位技能、职业素质、服务知识、客户文化、绿色节能环保等教育培训，并进行适当形式的考核。</w:t>
            </w:r>
          </w:p>
        </w:tc>
      </w:tr>
      <w:tr w14:paraId="0C9FA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1454E0D4">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03C1E0E7">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0EC496CF">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（2）根据采购人要求对服务人员进行从业资格审查，审查结果向采购人报备。</w:t>
            </w:r>
          </w:p>
        </w:tc>
      </w:tr>
      <w:tr w14:paraId="05168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04831F42">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1EDF8D28">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4605FA66">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w:t>
            </w:r>
            <w:r>
              <w:rPr>
                <w:rFonts w:hint="eastAsia" w:ascii="仿宋_GB2312" w:hAnsi="仿宋_GB2312" w:eastAsia="仿宋_GB2312" w:cs="仿宋_GB2312"/>
                <w:bCs/>
                <w:color w:val="auto"/>
                <w:sz w:val="24"/>
                <w:szCs w:val="24"/>
                <w:highlight w:val="none"/>
                <w:lang w:val="en-US" w:eastAsia="zh-CN"/>
              </w:rPr>
              <w:t>服务人员的年龄、学历、工作经验及资格条件应当与所在岗位能力要求相匹配，到岗前应当经过必要的岗前培训以达到岗位能力要求，国家、行业规定应当取得职业资格证书或特种作业证书的，应当按规定持证上岗。</w:t>
            </w:r>
          </w:p>
        </w:tc>
      </w:tr>
      <w:tr w14:paraId="7564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35CA77DF">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715BE6DF">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58069514">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w:t>
            </w:r>
            <w:r>
              <w:rPr>
                <w:rFonts w:hint="eastAsia" w:ascii="仿宋_GB2312" w:hAnsi="仿宋_GB2312" w:eastAsia="仿宋_GB2312" w:cs="仿宋_GB2312"/>
                <w:bCs/>
                <w:color w:val="auto"/>
                <w:sz w:val="24"/>
                <w:szCs w:val="24"/>
                <w:highlight w:val="none"/>
                <w:lang w:val="en-US" w:eastAsia="zh-CN"/>
              </w:rPr>
              <w:t>如采购人认为服务人员不适应岗位要求或存在其他影响工作的，可要求供应商进行调换。如因供应商原因对服务人员进行调换，应当经采购人同意，更换比例不得超过本项目服务人员总数的50%。本项目服务人员不得在其他项目兼职。</w:t>
            </w:r>
          </w:p>
        </w:tc>
      </w:tr>
      <w:tr w14:paraId="48028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51220F5D">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43483457">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4F151FB6">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（5）着装分类统一，佩戴标识。仪容整洁、姿态端正、举止文明。用语文明礼貌，态度温和耐心。</w:t>
            </w:r>
          </w:p>
        </w:tc>
      </w:tr>
      <w:tr w14:paraId="2D65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restart"/>
            <w:noWrap w:val="0"/>
            <w:vAlign w:val="center"/>
          </w:tcPr>
          <w:p w14:paraId="5279560C">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3297" w:type="dxa"/>
            <w:vMerge w:val="restart"/>
            <w:noWrap w:val="0"/>
            <w:vAlign w:val="center"/>
          </w:tcPr>
          <w:p w14:paraId="014AEAF4">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保密和思想政治教育</w:t>
            </w:r>
          </w:p>
        </w:tc>
        <w:tc>
          <w:tcPr>
            <w:tcW w:w="10016" w:type="dxa"/>
            <w:noWrap w:val="0"/>
            <w:vAlign w:val="center"/>
          </w:tcPr>
          <w:p w14:paraId="724AD8EB">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（1）建立保密管理制度。制度内容应当包括但不限于：①明确重点要害岗位保密职责。②对涉密工作岗位的保密要求。</w:t>
            </w:r>
          </w:p>
        </w:tc>
      </w:tr>
      <w:tr w14:paraId="3E87A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79F20633">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679F73C4">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2A0A4C26">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（2）根据采购人要求与涉密工作岗位的服务人员签订保密协议。保密协议应当向采购人报备。</w:t>
            </w:r>
          </w:p>
        </w:tc>
      </w:tr>
      <w:tr w14:paraId="4463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42093832">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4EEE1842">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713C6B80">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每季度至少开展1次对服务人员进行保密、思想政治教育的培训，提高服务人员保密意识和思想政治意识。新入职员工应当接受保密、思想政治教育培训，进行必要的人员经历审查，合格后签订保密协议方可上岗。</w:t>
            </w:r>
          </w:p>
        </w:tc>
      </w:tr>
      <w:tr w14:paraId="5E0D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0CAD06C8">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454FA4C7">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0908B628">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（4）发现服务人员违法违规或重大过失，及时报告采购人，并采取必要补救措施。</w:t>
            </w:r>
          </w:p>
        </w:tc>
      </w:tr>
      <w:tr w14:paraId="06CA4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restart"/>
            <w:noWrap w:val="0"/>
            <w:vAlign w:val="center"/>
          </w:tcPr>
          <w:p w14:paraId="21E03D5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3297" w:type="dxa"/>
            <w:vMerge w:val="restart"/>
            <w:noWrap w:val="0"/>
            <w:vAlign w:val="center"/>
          </w:tcPr>
          <w:p w14:paraId="30E5809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档案管理</w:t>
            </w:r>
          </w:p>
        </w:tc>
        <w:tc>
          <w:tcPr>
            <w:tcW w:w="10016" w:type="dxa"/>
            <w:noWrap w:val="0"/>
            <w:vAlign w:val="center"/>
          </w:tcPr>
          <w:p w14:paraId="6C91E919">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（1）建立物业信息，准确、及时地对文件资料和服务记录进行归档保存，并确保其物理安全。</w:t>
            </w:r>
          </w:p>
        </w:tc>
      </w:tr>
      <w:tr w14:paraId="1D6BD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340F9553">
            <w:pPr>
              <w:keepNext w:val="0"/>
              <w:keepLines w:val="0"/>
              <w:pageBreakBefore w:val="0"/>
              <w:widowControl/>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199A188C">
            <w:pPr>
              <w:keepNext w:val="0"/>
              <w:keepLines w:val="0"/>
              <w:pageBreakBefore w:val="0"/>
              <w:widowControl/>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68A06E1E">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档案和记录齐全，包括但不限于：①采购人建议与投诉等。教育培训和考核记录。保密、思想政治教育培训记录。②房屋维护服务：房屋台账、使用说明、房屋装修、维保记录等。③公用设施设备维护服务：设备台账、设备卡、使用说明、维保记录、巡查记录、</w:t>
            </w:r>
            <w:r>
              <w:rPr>
                <w:rFonts w:hint="eastAsia" w:ascii="仿宋_GB2312" w:hAnsi="仿宋_GB2312" w:eastAsia="仿宋_GB2312" w:cs="仿宋_GB2312"/>
                <w:color w:val="auto"/>
                <w:kern w:val="0"/>
                <w:sz w:val="24"/>
                <w:szCs w:val="24"/>
                <w:highlight w:val="none"/>
              </w:rPr>
              <w:t>设施设备安全运行、设施设备定期巡检、维护保养、维修档案</w:t>
            </w:r>
            <w:r>
              <w:rPr>
                <w:rFonts w:hint="eastAsia" w:ascii="仿宋_GB2312" w:hAnsi="仿宋_GB2312" w:eastAsia="仿宋_GB2312" w:cs="仿宋_GB2312"/>
                <w:b w:val="0"/>
                <w:bCs w:val="0"/>
                <w:color w:val="auto"/>
                <w:kern w:val="0"/>
                <w:sz w:val="24"/>
                <w:szCs w:val="24"/>
                <w:highlight w:val="none"/>
                <w:lang w:val="en-US" w:eastAsia="zh-CN"/>
              </w:rPr>
              <w:t>等。④保安服务：监控记录、突发事件演习与处置记录等。⑤保洁服务：工作日志、清洁检查表、用品清单、客户反馈表等。⑥绿化服务：绿化总平面图、清洁整改记录、消杀记录等。⑦其他：客户信息、财务明细、合同协议、信报信息登记、大件物品进出登记等。</w:t>
            </w:r>
          </w:p>
        </w:tc>
      </w:tr>
      <w:tr w14:paraId="55EB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4F26B48A">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Chars="0"/>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1BA763A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Chars="0"/>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051D2B54">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（3）遵守采购人的信息、档案资料保密要求，未经许可，不得将建筑物平面图等资料转作其他用途或向其他单位、个人提供。</w:t>
            </w:r>
          </w:p>
        </w:tc>
      </w:tr>
      <w:tr w14:paraId="20BE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77E94A5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Chars="0"/>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6DC8F390">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Chars="0"/>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7F7073C4">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（4）履约结束后，相关资料交还采购人，采购人按政府采购相关规定存档。</w:t>
            </w:r>
          </w:p>
        </w:tc>
      </w:tr>
      <w:tr w14:paraId="7A22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restart"/>
            <w:noWrap w:val="0"/>
            <w:vAlign w:val="center"/>
          </w:tcPr>
          <w:p w14:paraId="369B20B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3297" w:type="dxa"/>
            <w:vMerge w:val="restart"/>
            <w:noWrap w:val="0"/>
            <w:vAlign w:val="center"/>
          </w:tcPr>
          <w:p w14:paraId="212E7D9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分包供应商管理</w:t>
            </w:r>
          </w:p>
        </w:tc>
        <w:tc>
          <w:tcPr>
            <w:tcW w:w="10016" w:type="dxa"/>
            <w:noWrap w:val="0"/>
            <w:vAlign w:val="center"/>
          </w:tcPr>
          <w:p w14:paraId="771DAA45">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（1）合理控制外包服务人员数量和流动率。</w:t>
            </w:r>
          </w:p>
        </w:tc>
      </w:tr>
      <w:tr w14:paraId="18A21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5FBE590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1341E0A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32C73991">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（2）根据采购人要求明确对分包供应商的要求，确定工作流程。</w:t>
            </w:r>
          </w:p>
        </w:tc>
      </w:tr>
      <w:tr w14:paraId="19546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52A04A8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499052A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51B4ACFC">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（3）明确安全管理责任和保密责任，签订安全管理责任书和保密责任书。</w:t>
            </w:r>
          </w:p>
        </w:tc>
      </w:tr>
      <w:tr w14:paraId="5A1C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48E3884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5C8B5BC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4FCAD51E">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（4）开展服务检查和监管，评估服务效果，必要时进行服务流程调整。</w:t>
            </w:r>
          </w:p>
        </w:tc>
      </w:tr>
      <w:tr w14:paraId="2B06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4A08DA5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6FA7DCB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24E85EEF">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（5）根据工作反馈意见与建议，持续提升服务品质。</w:t>
            </w:r>
          </w:p>
        </w:tc>
      </w:tr>
      <w:tr w14:paraId="2B3C0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restart"/>
            <w:noWrap w:val="0"/>
            <w:vAlign w:val="center"/>
          </w:tcPr>
          <w:p w14:paraId="7EB4238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p w14:paraId="58411AF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restart"/>
            <w:noWrap w:val="0"/>
            <w:vAlign w:val="center"/>
          </w:tcPr>
          <w:p w14:paraId="07FC173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服务改进</w:t>
            </w:r>
          </w:p>
          <w:p w14:paraId="68C4259F">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585ED0D4">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rPr>
              <w:t>（1）明确负责人，定期对物业服务过程进行自查，结合反馈意见与评价结果采取改进措施，持续提升管理与服务水平。</w:t>
            </w:r>
          </w:p>
        </w:tc>
      </w:tr>
      <w:tr w14:paraId="6A38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6FF42DE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Chars="0"/>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22D59ED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Chars="0"/>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50D47FF7">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（2）对不合格服务进行控制，对不合格服务的原因进行识别和分析，及时采取纠正措施，消除不合格的原因，防止不合格再发生。</w:t>
            </w:r>
          </w:p>
        </w:tc>
      </w:tr>
      <w:tr w14:paraId="4D79A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7D6B98D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119AD58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55ED59CD">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（3）需整改问题及时整改完成。</w:t>
            </w:r>
          </w:p>
        </w:tc>
      </w:tr>
      <w:tr w14:paraId="10D59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restart"/>
            <w:noWrap w:val="0"/>
            <w:vAlign w:val="center"/>
          </w:tcPr>
          <w:p w14:paraId="7027558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w:t>
            </w:r>
          </w:p>
        </w:tc>
        <w:tc>
          <w:tcPr>
            <w:tcW w:w="3297" w:type="dxa"/>
            <w:vMerge w:val="restart"/>
            <w:noWrap w:val="0"/>
            <w:vAlign w:val="center"/>
          </w:tcPr>
          <w:p w14:paraId="2E7F1B6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重大活动后勤保障</w:t>
            </w:r>
          </w:p>
        </w:tc>
        <w:tc>
          <w:tcPr>
            <w:tcW w:w="10016" w:type="dxa"/>
            <w:noWrap w:val="0"/>
            <w:vAlign w:val="center"/>
          </w:tcPr>
          <w:p w14:paraId="0E167055">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（1）制订流程。配合采购人制订重大活动后勤保障工作流程，需对任务进行详细了解，并根据工作安排制定详细的后勤保障计划。</w:t>
            </w:r>
          </w:p>
        </w:tc>
      </w:tr>
      <w:tr w14:paraId="4DDE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20A7B6BF">
            <w:pPr>
              <w:keepNext w:val="0"/>
              <w:keepLines w:val="0"/>
              <w:pageBreakBefore w:val="0"/>
              <w:widowControl/>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4853EB0E">
            <w:pPr>
              <w:keepNext w:val="0"/>
              <w:keepLines w:val="0"/>
              <w:pageBreakBefore w:val="0"/>
              <w:widowControl/>
              <w:kinsoku/>
              <w:wordWrap/>
              <w:overflowPunct/>
              <w:topLinePunct w:val="0"/>
              <w:autoSpaceDE/>
              <w:autoSpaceDN/>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6171FDB9">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实施保障。按计划在关键区域和重点部位进行部署，确保任务顺利进行，对活动区域进行全面安全检查，发现并排除安全隐患，对车辆进行有序引导和管理，确保交通安全畅通，以礼貌、专业的态度对待来宾，展现良好形象。</w:t>
            </w:r>
          </w:p>
        </w:tc>
      </w:tr>
      <w:tr w14:paraId="6AB3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51602DF5">
            <w:pPr>
              <w:keepNext w:val="0"/>
              <w:keepLines w:val="0"/>
              <w:pageBreakBefore w:val="0"/>
              <w:widowControl/>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61D0856B">
            <w:pPr>
              <w:keepNext w:val="0"/>
              <w:keepLines w:val="0"/>
              <w:pageBreakBefore w:val="0"/>
              <w:widowControl/>
              <w:kinsoku/>
              <w:wordWrap/>
              <w:overflowPunct/>
              <w:topLinePunct w:val="0"/>
              <w:autoSpaceDE/>
              <w:autoSpaceDN/>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78FF62C3">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（3）收尾工作。对现场进行检查，做好清理工作。</w:t>
            </w:r>
          </w:p>
        </w:tc>
      </w:tr>
      <w:tr w14:paraId="71F9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restart"/>
            <w:noWrap w:val="0"/>
            <w:vAlign w:val="center"/>
          </w:tcPr>
          <w:p w14:paraId="09B85BDF">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8</w:t>
            </w:r>
          </w:p>
        </w:tc>
        <w:tc>
          <w:tcPr>
            <w:tcW w:w="3297" w:type="dxa"/>
            <w:vMerge w:val="restart"/>
            <w:noWrap w:val="0"/>
            <w:vAlign w:val="center"/>
          </w:tcPr>
          <w:p w14:paraId="3628B2A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应急保障预案</w:t>
            </w:r>
          </w:p>
        </w:tc>
        <w:tc>
          <w:tcPr>
            <w:tcW w:w="10016" w:type="dxa"/>
            <w:noWrap w:val="0"/>
            <w:vAlign w:val="center"/>
          </w:tcPr>
          <w:p w14:paraId="7E77A9D7">
            <w:pPr>
              <w:keepNext w:val="0"/>
              <w:keepLines w:val="0"/>
              <w:pageBreakBefore w:val="0"/>
              <w:widowControl/>
              <w:numPr>
                <w:ilvl w:val="0"/>
                <w:numId w:val="0"/>
              </w:numPr>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w:t>
            </w:r>
            <w:r>
              <w:rPr>
                <w:rFonts w:hint="eastAsia" w:ascii="仿宋_GB2312" w:hAnsi="仿宋_GB2312" w:eastAsia="仿宋_GB2312" w:cs="仿宋_GB2312"/>
                <w:color w:val="auto"/>
                <w:sz w:val="24"/>
                <w:szCs w:val="24"/>
                <w:highlight w:val="none"/>
                <w:u w:val="none"/>
                <w:lang w:val="en-US" w:eastAsia="zh-CN"/>
              </w:rPr>
              <w:t>重点区域及安全隐患排查。结合项目的实际情况，对重点部位及危险隐患进行排查，并建立清单/台账；应当对危险隐患进行风险分析，制定相应措施进行控制或整改并定期监控；随着设施设备、服务内容的变化，及时更新清单/台账，使风险隐患始终处于受控状态。</w:t>
            </w:r>
          </w:p>
        </w:tc>
      </w:tr>
      <w:tr w14:paraId="5CEBC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1423E7F4">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p>
        </w:tc>
        <w:tc>
          <w:tcPr>
            <w:tcW w:w="3297" w:type="dxa"/>
            <w:vMerge w:val="continue"/>
            <w:noWrap w:val="0"/>
            <w:vAlign w:val="center"/>
          </w:tcPr>
          <w:p w14:paraId="0F5E7410">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10016" w:type="dxa"/>
            <w:noWrap w:val="0"/>
            <w:vAlign w:val="center"/>
          </w:tcPr>
          <w:p w14:paraId="4DA52A85">
            <w:pPr>
              <w:keepNext w:val="0"/>
              <w:keepLines w:val="0"/>
              <w:pageBreakBefore w:val="0"/>
              <w:widowControl/>
              <w:numPr>
                <w:ilvl w:val="0"/>
                <w:numId w:val="0"/>
              </w:numPr>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w:t>
            </w:r>
            <w:r>
              <w:rPr>
                <w:rFonts w:hint="eastAsia" w:ascii="仿宋_GB2312" w:hAnsi="仿宋_GB2312" w:eastAsia="仿宋_GB2312" w:cs="仿宋_GB2312"/>
                <w:color w:val="auto"/>
                <w:sz w:val="24"/>
                <w:szCs w:val="24"/>
                <w:highlight w:val="none"/>
                <w:u w:val="none"/>
                <w:lang w:val="en-US" w:eastAsia="zh-CN"/>
              </w:rPr>
              <w:t>应急预案的建立。根据办公楼隐患排查的结果和实际情况，制定专项预案，包括但不限于：火情火警紧急处理应急预案、紧急疏散应急预案、停水停电应急预案、有限空间救援应急预案、高空作业救援应急预案、恶劣天气应对应急预案等。</w:t>
            </w:r>
          </w:p>
        </w:tc>
      </w:tr>
      <w:tr w14:paraId="4EC1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2AC7FAC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p>
        </w:tc>
        <w:tc>
          <w:tcPr>
            <w:tcW w:w="3297" w:type="dxa"/>
            <w:vMerge w:val="continue"/>
            <w:noWrap w:val="0"/>
            <w:vAlign w:val="center"/>
          </w:tcPr>
          <w:p w14:paraId="5CDD90C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kern w:val="0"/>
                <w:sz w:val="24"/>
                <w:szCs w:val="24"/>
                <w:highlight w:val="none"/>
                <w:lang w:val="en-US" w:eastAsia="zh-CN"/>
              </w:rPr>
            </w:pPr>
          </w:p>
        </w:tc>
        <w:tc>
          <w:tcPr>
            <w:tcW w:w="10016" w:type="dxa"/>
            <w:noWrap w:val="0"/>
            <w:vAlign w:val="center"/>
          </w:tcPr>
          <w:p w14:paraId="3F7933F5">
            <w:pPr>
              <w:keepNext w:val="0"/>
              <w:keepLines w:val="0"/>
              <w:pageBreakBefore w:val="0"/>
              <w:widowControl/>
              <w:numPr>
                <w:ilvl w:val="0"/>
                <w:numId w:val="0"/>
              </w:numPr>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w:t>
            </w:r>
            <w:r>
              <w:rPr>
                <w:rFonts w:hint="eastAsia" w:ascii="仿宋_GB2312" w:hAnsi="仿宋_GB2312" w:eastAsia="仿宋_GB2312" w:cs="仿宋_GB2312"/>
                <w:color w:val="auto"/>
                <w:sz w:val="24"/>
                <w:szCs w:val="24"/>
                <w:highlight w:val="none"/>
                <w:u w:val="none"/>
                <w:lang w:val="en-US" w:eastAsia="zh-CN"/>
              </w:rPr>
              <w:t>应急预案的培训和演练。应急预案定期培训和演练，组织相关岗位每半年至少开展一次专项应急预案演练；留存培训及演练记录和影像资料，并对预案进行评价，确保与实际情况相结合。</w:t>
            </w:r>
          </w:p>
        </w:tc>
      </w:tr>
      <w:tr w14:paraId="4867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4B9401F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kern w:val="0"/>
                <w:sz w:val="24"/>
                <w:szCs w:val="24"/>
                <w:highlight w:val="none"/>
                <w:lang w:val="en-US" w:eastAsia="zh-CN"/>
              </w:rPr>
            </w:pPr>
          </w:p>
        </w:tc>
        <w:tc>
          <w:tcPr>
            <w:tcW w:w="3297" w:type="dxa"/>
            <w:vMerge w:val="continue"/>
            <w:noWrap w:val="0"/>
            <w:vAlign w:val="center"/>
          </w:tcPr>
          <w:p w14:paraId="69C8FE6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262D09A1">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w:t>
            </w:r>
            <w:r>
              <w:rPr>
                <w:rFonts w:hint="eastAsia" w:ascii="仿宋_GB2312" w:hAnsi="仿宋_GB2312" w:eastAsia="仿宋_GB2312" w:cs="仿宋_GB2312"/>
                <w:color w:val="auto"/>
                <w:sz w:val="24"/>
                <w:szCs w:val="24"/>
                <w:highlight w:val="none"/>
                <w:u w:val="none"/>
                <w:lang w:val="en-US" w:eastAsia="zh-CN"/>
              </w:rPr>
              <w:t>应急物资的管理。根据专项预案中的应对需要、必要的应急物资，建立清单或台账，并由专人定期对应急物资进行检查，如有应急物资不足，及时通知采购人购置齐全，确保能够随时正常使用。</w:t>
            </w:r>
          </w:p>
        </w:tc>
      </w:tr>
      <w:tr w14:paraId="74F9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restart"/>
            <w:noWrap w:val="0"/>
            <w:vAlign w:val="center"/>
          </w:tcPr>
          <w:p w14:paraId="2FC7630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w:t>
            </w:r>
          </w:p>
        </w:tc>
        <w:tc>
          <w:tcPr>
            <w:tcW w:w="3297" w:type="dxa"/>
            <w:vMerge w:val="restart"/>
            <w:noWrap w:val="0"/>
            <w:vAlign w:val="center"/>
          </w:tcPr>
          <w:p w14:paraId="299FED2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服务方案及工作制度</w:t>
            </w:r>
          </w:p>
        </w:tc>
        <w:tc>
          <w:tcPr>
            <w:tcW w:w="10016" w:type="dxa"/>
            <w:noWrap w:val="0"/>
            <w:vAlign w:val="center"/>
          </w:tcPr>
          <w:p w14:paraId="07CEA30A">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 w:val="0"/>
                <w:bCs w:val="0"/>
                <w:color w:val="auto"/>
                <w:kern w:val="0"/>
                <w:sz w:val="24"/>
                <w:szCs w:val="24"/>
                <w:highlight w:val="none"/>
                <w:lang w:val="en-US" w:eastAsia="zh-CN"/>
              </w:rPr>
              <w:t>（1）制定工作制度，</w:t>
            </w:r>
            <w:r>
              <w:rPr>
                <w:rFonts w:hint="eastAsia" w:ascii="仿宋_GB2312" w:hAnsi="仿宋_GB2312" w:eastAsia="仿宋_GB2312" w:cs="仿宋_GB2312"/>
                <w:bCs/>
                <w:color w:val="auto"/>
                <w:sz w:val="24"/>
                <w:szCs w:val="24"/>
                <w:highlight w:val="none"/>
                <w:lang w:eastAsia="zh-CN"/>
              </w:rPr>
              <w:t>主要</w:t>
            </w:r>
            <w:r>
              <w:rPr>
                <w:rFonts w:hint="eastAsia" w:ascii="仿宋_GB2312" w:hAnsi="仿宋_GB2312" w:eastAsia="仿宋_GB2312" w:cs="仿宋_GB2312"/>
                <w:bCs/>
                <w:color w:val="auto"/>
                <w:sz w:val="24"/>
                <w:szCs w:val="24"/>
                <w:highlight w:val="none"/>
              </w:rPr>
              <w:t>包括：</w:t>
            </w:r>
            <w:r>
              <w:rPr>
                <w:rFonts w:hint="eastAsia" w:ascii="仿宋_GB2312" w:hAnsi="仿宋_GB2312" w:eastAsia="仿宋_GB2312" w:cs="仿宋_GB2312"/>
                <w:bCs/>
                <w:color w:val="auto"/>
                <w:sz w:val="24"/>
                <w:szCs w:val="24"/>
                <w:highlight w:val="none"/>
                <w:lang w:val="en-US" w:eastAsia="zh-CN"/>
              </w:rPr>
              <w:t>人员录用制度、</w:t>
            </w:r>
            <w:r>
              <w:rPr>
                <w:rFonts w:hint="eastAsia" w:ascii="仿宋_GB2312" w:hAnsi="仿宋_GB2312" w:eastAsia="仿宋_GB2312" w:cs="仿宋_GB2312"/>
                <w:b w:val="0"/>
                <w:bCs w:val="0"/>
                <w:color w:val="auto"/>
                <w:kern w:val="0"/>
                <w:sz w:val="24"/>
                <w:szCs w:val="24"/>
                <w:highlight w:val="none"/>
                <w:lang w:val="en-US" w:eastAsia="zh-CN"/>
              </w:rPr>
              <w:t>档案管理制度、</w:t>
            </w:r>
            <w:r>
              <w:rPr>
                <w:rFonts w:hint="eastAsia" w:ascii="仿宋_GB2312" w:hAnsi="仿宋_GB2312" w:eastAsia="仿宋_GB2312" w:cs="仿宋_GB2312"/>
                <w:bCs/>
                <w:color w:val="auto"/>
                <w:sz w:val="24"/>
                <w:szCs w:val="24"/>
                <w:highlight w:val="none"/>
              </w:rPr>
              <w:t>物业服务管理制度</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 w:val="0"/>
                <w:bCs w:val="0"/>
                <w:color w:val="auto"/>
                <w:kern w:val="0"/>
                <w:sz w:val="24"/>
                <w:szCs w:val="24"/>
                <w:highlight w:val="none"/>
                <w:lang w:val="en-US" w:eastAsia="zh-CN"/>
              </w:rPr>
              <w:t>公用设施设备相关管理制度等</w:t>
            </w:r>
            <w:r>
              <w:rPr>
                <w:rFonts w:hint="eastAsia" w:ascii="仿宋_GB2312" w:hAnsi="仿宋_GB2312" w:eastAsia="仿宋_GB2312" w:cs="仿宋_GB2312"/>
                <w:bCs/>
                <w:color w:val="auto"/>
                <w:sz w:val="24"/>
                <w:szCs w:val="24"/>
                <w:highlight w:val="none"/>
                <w:lang w:eastAsia="zh-CN"/>
              </w:rPr>
              <w:t>。</w:t>
            </w:r>
          </w:p>
        </w:tc>
      </w:tr>
      <w:tr w14:paraId="37B8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4D8108E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0E4B1FE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0882F4A6">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（2）制定</w:t>
            </w:r>
            <w:r>
              <w:rPr>
                <w:rFonts w:hint="eastAsia" w:ascii="仿宋_GB2312" w:hAnsi="仿宋_GB2312" w:eastAsia="仿宋_GB2312" w:cs="仿宋_GB2312"/>
                <w:bCs/>
                <w:color w:val="auto"/>
                <w:sz w:val="24"/>
                <w:szCs w:val="24"/>
                <w:highlight w:val="none"/>
              </w:rPr>
              <w:t>项目实施方案</w:t>
            </w:r>
            <w:r>
              <w:rPr>
                <w:rFonts w:hint="eastAsia" w:ascii="仿宋_GB2312" w:hAnsi="仿宋_GB2312" w:eastAsia="仿宋_GB2312" w:cs="仿宋_GB2312"/>
                <w:bCs/>
                <w:color w:val="auto"/>
                <w:sz w:val="24"/>
                <w:szCs w:val="24"/>
                <w:highlight w:val="none"/>
                <w:lang w:eastAsia="zh-CN"/>
              </w:rPr>
              <w:t>，主要</w:t>
            </w:r>
            <w:r>
              <w:rPr>
                <w:rFonts w:hint="eastAsia" w:ascii="仿宋_GB2312" w:hAnsi="仿宋_GB2312" w:eastAsia="仿宋_GB2312" w:cs="仿宋_GB2312"/>
                <w:bCs/>
                <w:color w:val="auto"/>
                <w:sz w:val="24"/>
                <w:szCs w:val="24"/>
                <w:highlight w:val="none"/>
              </w:rPr>
              <w:t>包括：</w:t>
            </w:r>
            <w:r>
              <w:rPr>
                <w:rFonts w:hint="eastAsia" w:ascii="仿宋_GB2312" w:hAnsi="仿宋_GB2312" w:eastAsia="仿宋_GB2312" w:cs="仿宋_GB2312"/>
                <w:bCs/>
                <w:color w:val="auto"/>
                <w:sz w:val="24"/>
                <w:szCs w:val="24"/>
                <w:highlight w:val="none"/>
                <w:lang w:val="en-US" w:eastAsia="zh-CN"/>
              </w:rPr>
              <w:t>交接</w:t>
            </w:r>
            <w:r>
              <w:rPr>
                <w:rFonts w:hint="eastAsia" w:ascii="仿宋_GB2312" w:hAnsi="仿宋_GB2312" w:eastAsia="仿宋_GB2312" w:cs="仿宋_GB2312"/>
                <w:bCs/>
                <w:color w:val="auto"/>
                <w:sz w:val="24"/>
                <w:szCs w:val="24"/>
                <w:highlight w:val="none"/>
              </w:rPr>
              <w:t>方案、人员培训方案、人员稳定性方案、保密方案</w:t>
            </w:r>
            <w:r>
              <w:rPr>
                <w:rFonts w:hint="eastAsia" w:ascii="仿宋_GB2312" w:hAnsi="仿宋_GB2312" w:eastAsia="仿宋_GB2312" w:cs="仿宋_GB2312"/>
                <w:bCs/>
                <w:color w:val="auto"/>
                <w:sz w:val="24"/>
                <w:szCs w:val="24"/>
                <w:highlight w:val="none"/>
                <w:lang w:eastAsia="zh-CN"/>
              </w:rPr>
              <w:t>等</w:t>
            </w:r>
            <w:r>
              <w:rPr>
                <w:rFonts w:hint="eastAsia" w:ascii="仿宋_GB2312" w:hAnsi="仿宋_GB2312" w:eastAsia="仿宋_GB2312" w:cs="仿宋_GB2312"/>
                <w:bCs/>
                <w:color w:val="auto"/>
                <w:sz w:val="24"/>
                <w:szCs w:val="24"/>
                <w:highlight w:val="none"/>
              </w:rPr>
              <w:t>。</w:t>
            </w:r>
          </w:p>
        </w:tc>
      </w:tr>
      <w:tr w14:paraId="1BC59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3BB259AA">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169DBC6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5B87C63D">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（3）制定</w:t>
            </w:r>
            <w:r>
              <w:rPr>
                <w:rFonts w:hint="eastAsia" w:ascii="仿宋_GB2312" w:hAnsi="仿宋_GB2312" w:eastAsia="仿宋_GB2312" w:cs="仿宋_GB2312"/>
                <w:bCs/>
                <w:color w:val="auto"/>
                <w:sz w:val="24"/>
                <w:szCs w:val="24"/>
                <w:highlight w:val="none"/>
              </w:rPr>
              <w:t>物业服务方案</w:t>
            </w:r>
            <w:r>
              <w:rPr>
                <w:rFonts w:hint="eastAsia" w:ascii="仿宋_GB2312" w:hAnsi="仿宋_GB2312" w:eastAsia="仿宋_GB2312" w:cs="仿宋_GB2312"/>
                <w:bCs/>
                <w:color w:val="auto"/>
                <w:sz w:val="24"/>
                <w:szCs w:val="24"/>
                <w:highlight w:val="none"/>
                <w:lang w:eastAsia="zh-CN"/>
              </w:rPr>
              <w:t>，主要</w:t>
            </w:r>
            <w:r>
              <w:rPr>
                <w:rFonts w:hint="eastAsia" w:ascii="仿宋_GB2312" w:hAnsi="仿宋_GB2312" w:eastAsia="仿宋_GB2312" w:cs="仿宋_GB2312"/>
                <w:bCs/>
                <w:color w:val="auto"/>
                <w:sz w:val="24"/>
                <w:szCs w:val="24"/>
                <w:highlight w:val="none"/>
              </w:rPr>
              <w:t>包括：</w:t>
            </w:r>
            <w:r>
              <w:rPr>
                <w:rFonts w:hint="eastAsia" w:ascii="仿宋_GB2312" w:hAnsi="仿宋_GB2312" w:eastAsia="仿宋_GB2312" w:cs="仿宋_GB2312"/>
                <w:bCs/>
                <w:color w:val="auto"/>
                <w:sz w:val="24"/>
                <w:szCs w:val="24"/>
                <w:highlight w:val="none"/>
                <w:lang w:val="en-US" w:eastAsia="zh-CN"/>
              </w:rPr>
              <w:t>房屋维护服务方案、公用设施设备维护服务方案、</w:t>
            </w:r>
            <w:r>
              <w:rPr>
                <w:rFonts w:hint="eastAsia" w:ascii="仿宋_GB2312" w:hAnsi="仿宋_GB2312" w:eastAsia="仿宋_GB2312" w:cs="仿宋_GB2312"/>
                <w:bCs/>
                <w:color w:val="auto"/>
                <w:sz w:val="24"/>
                <w:szCs w:val="24"/>
                <w:highlight w:val="none"/>
              </w:rPr>
              <w:t>绿化</w:t>
            </w:r>
            <w:r>
              <w:rPr>
                <w:rFonts w:hint="eastAsia" w:ascii="仿宋_GB2312" w:hAnsi="仿宋_GB2312" w:eastAsia="仿宋_GB2312" w:cs="仿宋_GB2312"/>
                <w:bCs/>
                <w:color w:val="auto"/>
                <w:sz w:val="24"/>
                <w:szCs w:val="24"/>
                <w:highlight w:val="none"/>
                <w:lang w:val="en-US" w:eastAsia="zh-CN"/>
              </w:rPr>
              <w:t>服务</w:t>
            </w:r>
            <w:r>
              <w:rPr>
                <w:rFonts w:hint="eastAsia" w:ascii="仿宋_GB2312" w:hAnsi="仿宋_GB2312" w:eastAsia="仿宋_GB2312" w:cs="仿宋_GB2312"/>
                <w:bCs/>
                <w:color w:val="auto"/>
                <w:sz w:val="24"/>
                <w:szCs w:val="24"/>
                <w:highlight w:val="none"/>
              </w:rPr>
              <w:t>方案</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rPr>
              <w:t>保洁服务方案、</w:t>
            </w:r>
            <w:r>
              <w:rPr>
                <w:rFonts w:hint="eastAsia" w:ascii="仿宋_GB2312" w:hAnsi="仿宋_GB2312" w:eastAsia="仿宋_GB2312" w:cs="仿宋_GB2312"/>
                <w:bCs/>
                <w:color w:val="auto"/>
                <w:sz w:val="24"/>
                <w:szCs w:val="24"/>
                <w:highlight w:val="none"/>
                <w:lang w:val="en-US" w:eastAsia="zh-CN"/>
              </w:rPr>
              <w:t>保安</w:t>
            </w:r>
            <w:r>
              <w:rPr>
                <w:rFonts w:hint="eastAsia" w:ascii="仿宋_GB2312" w:hAnsi="仿宋_GB2312" w:eastAsia="仿宋_GB2312" w:cs="仿宋_GB2312"/>
                <w:bCs/>
                <w:color w:val="auto"/>
                <w:sz w:val="24"/>
                <w:szCs w:val="24"/>
                <w:highlight w:val="none"/>
              </w:rPr>
              <w:t>服务方案、会议服务方案</w:t>
            </w:r>
            <w:r>
              <w:rPr>
                <w:rFonts w:hint="eastAsia" w:ascii="仿宋_GB2312" w:hAnsi="仿宋_GB2312" w:eastAsia="仿宋_GB2312" w:cs="仿宋_GB2312"/>
                <w:bCs/>
                <w:color w:val="auto"/>
                <w:sz w:val="24"/>
                <w:szCs w:val="24"/>
                <w:highlight w:val="none"/>
                <w:lang w:val="en-US" w:eastAsia="zh-CN"/>
              </w:rPr>
              <w:t>等</w:t>
            </w:r>
            <w:r>
              <w:rPr>
                <w:rFonts w:hint="eastAsia" w:ascii="仿宋_GB2312" w:hAnsi="仿宋_GB2312" w:eastAsia="仿宋_GB2312" w:cs="仿宋_GB2312"/>
                <w:bCs/>
                <w:color w:val="auto"/>
                <w:sz w:val="24"/>
                <w:szCs w:val="24"/>
                <w:highlight w:val="none"/>
              </w:rPr>
              <w:t>。</w:t>
            </w:r>
          </w:p>
        </w:tc>
      </w:tr>
      <w:tr w14:paraId="12675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restart"/>
            <w:noWrap w:val="0"/>
            <w:vAlign w:val="center"/>
          </w:tcPr>
          <w:p w14:paraId="5174BFC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w:t>
            </w:r>
          </w:p>
        </w:tc>
        <w:tc>
          <w:tcPr>
            <w:tcW w:w="3297" w:type="dxa"/>
            <w:vMerge w:val="restart"/>
            <w:noWrap w:val="0"/>
            <w:vAlign w:val="center"/>
          </w:tcPr>
          <w:p w14:paraId="7D8FB14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信报服务</w:t>
            </w:r>
          </w:p>
        </w:tc>
        <w:tc>
          <w:tcPr>
            <w:tcW w:w="10016" w:type="dxa"/>
            <w:noWrap w:val="0"/>
            <w:vAlign w:val="center"/>
          </w:tcPr>
          <w:p w14:paraId="2F58BE5E">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rPr>
              <w:t>（1）对邮件、包裹和挂号信等进行正确分理、安全检查和防疫卫生检查。</w:t>
            </w:r>
          </w:p>
        </w:tc>
      </w:tr>
      <w:tr w14:paraId="2A82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276E710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6E97135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683D65A9">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rPr>
              <w:t>（2）及时投送或通知收件人领取。</w:t>
            </w:r>
          </w:p>
        </w:tc>
      </w:tr>
      <w:tr w14:paraId="6026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3A2E631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703787D8">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08256A41">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rPr>
              <w:t>（3）</w:t>
            </w:r>
            <w:r>
              <w:rPr>
                <w:rFonts w:hint="eastAsia" w:ascii="仿宋_GB2312" w:hAnsi="仿宋_GB2312" w:eastAsia="仿宋_GB2312" w:cs="仿宋_GB2312"/>
                <w:color w:val="auto"/>
                <w:sz w:val="24"/>
                <w:szCs w:val="24"/>
                <w:highlight w:val="none"/>
                <w:u w:val="none"/>
              </w:rPr>
              <w:t>大件物品出入</w:t>
            </w:r>
            <w:r>
              <w:rPr>
                <w:rFonts w:hint="eastAsia" w:ascii="仿宋_GB2312" w:hAnsi="仿宋_GB2312" w:eastAsia="仿宋_GB2312" w:cs="仿宋_GB2312"/>
                <w:color w:val="auto"/>
                <w:sz w:val="24"/>
                <w:szCs w:val="24"/>
                <w:highlight w:val="none"/>
                <w:u w:val="none"/>
                <w:lang w:val="en-US" w:eastAsia="zh-CN"/>
              </w:rPr>
              <w:t>向采购人报告，待采购人确认无误后放行</w:t>
            </w:r>
            <w:r>
              <w:rPr>
                <w:rFonts w:hint="eastAsia" w:ascii="仿宋_GB2312" w:hAnsi="仿宋_GB2312" w:eastAsia="仿宋_GB2312" w:cs="仿宋_GB2312"/>
                <w:color w:val="auto"/>
                <w:sz w:val="24"/>
                <w:szCs w:val="24"/>
                <w:highlight w:val="none"/>
                <w:u w:val="none"/>
                <w:lang w:eastAsia="zh-CN"/>
              </w:rPr>
              <w:t>。</w:t>
            </w:r>
          </w:p>
        </w:tc>
      </w:tr>
      <w:tr w14:paraId="1DBC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restart"/>
            <w:noWrap w:val="0"/>
            <w:vAlign w:val="center"/>
          </w:tcPr>
          <w:p w14:paraId="584D854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w:t>
            </w:r>
          </w:p>
        </w:tc>
        <w:tc>
          <w:tcPr>
            <w:tcW w:w="3297" w:type="dxa"/>
            <w:vMerge w:val="restart"/>
            <w:noWrap w:val="0"/>
            <w:vAlign w:val="center"/>
          </w:tcPr>
          <w:p w14:paraId="6BB16A8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服务热线及紧急维修</w:t>
            </w:r>
          </w:p>
        </w:tc>
        <w:tc>
          <w:tcPr>
            <w:tcW w:w="10016" w:type="dxa"/>
            <w:noWrap w:val="0"/>
            <w:vAlign w:val="center"/>
          </w:tcPr>
          <w:p w14:paraId="204261BB">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（1）设置24小时报修服务热线。</w:t>
            </w:r>
          </w:p>
        </w:tc>
      </w:tr>
      <w:tr w14:paraId="47CB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0" w:type="dxa"/>
            <w:vMerge w:val="continue"/>
            <w:noWrap w:val="0"/>
            <w:vAlign w:val="center"/>
          </w:tcPr>
          <w:p w14:paraId="45DF0E5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297" w:type="dxa"/>
            <w:vMerge w:val="continue"/>
            <w:noWrap w:val="0"/>
            <w:vAlign w:val="center"/>
          </w:tcPr>
          <w:p w14:paraId="7D3BD89F">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both"/>
              <w:textAlignment w:val="auto"/>
              <w:rPr>
                <w:rFonts w:hint="eastAsia" w:ascii="仿宋_GB2312" w:hAnsi="仿宋_GB2312" w:eastAsia="仿宋_GB2312" w:cs="仿宋_GB2312"/>
                <w:color w:val="auto"/>
                <w:sz w:val="24"/>
                <w:szCs w:val="24"/>
                <w:highlight w:val="none"/>
                <w:lang w:val="en-US" w:eastAsia="zh-CN"/>
              </w:rPr>
            </w:pPr>
          </w:p>
        </w:tc>
        <w:tc>
          <w:tcPr>
            <w:tcW w:w="10016" w:type="dxa"/>
            <w:noWrap w:val="0"/>
            <w:vAlign w:val="center"/>
          </w:tcPr>
          <w:p w14:paraId="053508F2">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w:t>
            </w:r>
            <w:r>
              <w:rPr>
                <w:rFonts w:hint="eastAsia" w:ascii="仿宋_GB2312" w:hAnsi="仿宋_GB2312" w:eastAsia="仿宋_GB2312" w:cs="仿宋_GB2312"/>
                <w:color w:val="auto"/>
                <w:sz w:val="24"/>
                <w:szCs w:val="24"/>
                <w:highlight w:val="none"/>
                <w:u w:val="none"/>
                <w:lang w:val="en-US" w:eastAsia="zh-CN"/>
              </w:rPr>
              <w:t>紧急维修应当15分钟内到达现场，不间断维修直至修复。</w:t>
            </w:r>
          </w:p>
        </w:tc>
      </w:tr>
    </w:tbl>
    <w:p w14:paraId="7778144D">
      <w:pPr>
        <w:pageBreakBefore w:val="0"/>
        <w:widowControl/>
        <w:kinsoku/>
        <w:wordWrap/>
        <w:overflowPunct/>
        <w:topLinePunct w:val="0"/>
        <w:autoSpaceDE w:val="0"/>
        <w:autoSpaceDN w:val="0"/>
        <w:bidi w:val="0"/>
        <w:adjustRightInd/>
        <w:snapToGrid w:val="0"/>
        <w:spacing w:line="300" w:lineRule="exact"/>
        <w:ind w:firstLine="482" w:firstLineChars="200"/>
        <w:jc w:val="both"/>
        <w:textAlignment w:val="auto"/>
        <w:outlineLvl w:val="2"/>
        <w:rPr>
          <w:rFonts w:hint="eastAsia" w:ascii="仿宋_GB2312" w:hAnsi="仿宋_GB2312" w:eastAsia="仿宋_GB2312" w:cs="仿宋_GB2312"/>
          <w:b/>
          <w:color w:val="auto"/>
          <w:kern w:val="2"/>
          <w:sz w:val="24"/>
          <w:szCs w:val="24"/>
          <w:highlight w:val="none"/>
          <w:lang w:val="en-US" w:eastAsia="zh-CN" w:bidi="ar-SA"/>
        </w:rPr>
      </w:pPr>
    </w:p>
    <w:p w14:paraId="6702E885">
      <w:pPr>
        <w:pageBreakBefore w:val="0"/>
        <w:widowControl/>
        <w:kinsoku/>
        <w:wordWrap/>
        <w:overflowPunct/>
        <w:topLinePunct w:val="0"/>
        <w:autoSpaceDE w:val="0"/>
        <w:autoSpaceDN w:val="0"/>
        <w:bidi w:val="0"/>
        <w:adjustRightInd/>
        <w:snapToGrid w:val="0"/>
        <w:spacing w:line="300" w:lineRule="exact"/>
        <w:ind w:firstLine="482" w:firstLineChars="200"/>
        <w:jc w:val="both"/>
        <w:textAlignment w:val="auto"/>
        <w:outlineLvl w:val="2"/>
        <w:rPr>
          <w:rFonts w:hint="eastAsia" w:ascii="仿宋_GB2312" w:hAnsi="仿宋_GB2312" w:eastAsia="仿宋_GB2312" w:cs="仿宋_GB2312"/>
          <w:b/>
          <w:color w:val="auto"/>
          <w:kern w:val="2"/>
          <w:sz w:val="24"/>
          <w:szCs w:val="24"/>
          <w:highlight w:val="none"/>
          <w:lang w:val="en-US" w:eastAsia="zh-CN" w:bidi="ar-SA"/>
        </w:rPr>
      </w:pPr>
      <w:r>
        <w:rPr>
          <w:rFonts w:hint="eastAsia" w:ascii="仿宋_GB2312" w:hAnsi="仿宋_GB2312" w:eastAsia="仿宋_GB2312" w:cs="仿宋_GB2312"/>
          <w:b/>
          <w:color w:val="auto"/>
          <w:kern w:val="2"/>
          <w:sz w:val="24"/>
          <w:szCs w:val="24"/>
          <w:highlight w:val="none"/>
          <w:lang w:val="en-US" w:eastAsia="zh-CN" w:bidi="ar-SA"/>
        </w:rPr>
        <w:t>3.2房屋维护服务</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3319"/>
        <w:gridCol w:w="10000"/>
      </w:tblGrid>
      <w:tr w14:paraId="093B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1" w:type="dxa"/>
            <w:noWrap w:val="0"/>
            <w:vAlign w:val="center"/>
          </w:tcPr>
          <w:p w14:paraId="1510CFFE">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序号</w:t>
            </w:r>
          </w:p>
        </w:tc>
        <w:tc>
          <w:tcPr>
            <w:tcW w:w="3319" w:type="dxa"/>
            <w:noWrap w:val="0"/>
            <w:vAlign w:val="center"/>
          </w:tcPr>
          <w:p w14:paraId="670CC36E">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服务内容</w:t>
            </w:r>
          </w:p>
        </w:tc>
        <w:tc>
          <w:tcPr>
            <w:tcW w:w="10000" w:type="dxa"/>
            <w:noWrap w:val="0"/>
            <w:vAlign w:val="center"/>
          </w:tcPr>
          <w:p w14:paraId="03C51EE8">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服务标准</w:t>
            </w:r>
          </w:p>
        </w:tc>
      </w:tr>
      <w:tr w14:paraId="0AC39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1" w:type="dxa"/>
            <w:vMerge w:val="restart"/>
            <w:noWrap w:val="0"/>
            <w:vAlign w:val="center"/>
          </w:tcPr>
          <w:p w14:paraId="4825337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3319" w:type="dxa"/>
            <w:vMerge w:val="restart"/>
            <w:noWrap w:val="0"/>
            <w:vAlign w:val="center"/>
          </w:tcPr>
          <w:p w14:paraId="40D3AC8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val="0"/>
                <w:bCs w:val="0"/>
                <w:color w:val="auto"/>
                <w:sz w:val="24"/>
                <w:szCs w:val="24"/>
                <w:highlight w:val="none"/>
              </w:rPr>
              <w:t>主体结构、围护结构、部品部件</w:t>
            </w:r>
          </w:p>
        </w:tc>
        <w:tc>
          <w:tcPr>
            <w:tcW w:w="10000" w:type="dxa"/>
            <w:noWrap w:val="0"/>
            <w:vAlign w:val="center"/>
          </w:tcPr>
          <w:p w14:paraId="3BBB9644">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（1）每季度至少开展1次房屋结构安全巡视，发现外观有变形、开裂等现象，及时建议采购人申请房屋安全鉴定，并采取必要的避险和防护措施。</w:t>
            </w:r>
          </w:p>
        </w:tc>
      </w:tr>
      <w:tr w14:paraId="1412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1" w:type="dxa"/>
            <w:vMerge w:val="continue"/>
            <w:noWrap w:val="0"/>
            <w:vAlign w:val="center"/>
          </w:tcPr>
          <w:p w14:paraId="5D3DD86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19" w:type="dxa"/>
            <w:vMerge w:val="continue"/>
            <w:noWrap w:val="0"/>
            <w:vAlign w:val="center"/>
          </w:tcPr>
          <w:p w14:paraId="416C6E5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00" w:type="dxa"/>
            <w:noWrap w:val="0"/>
            <w:vAlign w:val="center"/>
          </w:tcPr>
          <w:p w14:paraId="66E580C0">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（2）每季度至少开展1次外墙贴饰面、幕墙玻璃、雨篷、散水、空调室外机支撑构件等检查，发现破损，及时向采购人报告，按采购人要求出具维修方案，待采购人同意后按维修方案实施维修。</w:t>
            </w:r>
          </w:p>
        </w:tc>
      </w:tr>
      <w:tr w14:paraId="77356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1" w:type="dxa"/>
            <w:vMerge w:val="continue"/>
            <w:noWrap w:val="0"/>
            <w:vAlign w:val="center"/>
          </w:tcPr>
          <w:p w14:paraId="3FEDBCE8">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19" w:type="dxa"/>
            <w:vMerge w:val="continue"/>
            <w:noWrap w:val="0"/>
            <w:vAlign w:val="center"/>
          </w:tcPr>
          <w:p w14:paraId="3352ECA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10000" w:type="dxa"/>
            <w:noWrap w:val="0"/>
            <w:vAlign w:val="center"/>
          </w:tcPr>
          <w:p w14:paraId="65C30055">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（3）每半月至少开展1次公用部位的门、窗、楼梯、通风道、室内地面、墙面、吊顶和室外屋面等巡查，发现破损，及时向采购人报告，按采购人要求出具维修方案，待采购人同意后按维修方案实施维修。</w:t>
            </w:r>
          </w:p>
        </w:tc>
      </w:tr>
      <w:tr w14:paraId="1D83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1" w:type="dxa"/>
            <w:vMerge w:val="continue"/>
            <w:noWrap w:val="0"/>
            <w:vAlign w:val="center"/>
          </w:tcPr>
          <w:p w14:paraId="5ACFA43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19" w:type="dxa"/>
            <w:vMerge w:val="continue"/>
            <w:noWrap w:val="0"/>
            <w:vAlign w:val="center"/>
          </w:tcPr>
          <w:p w14:paraId="589C03EF">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10000" w:type="dxa"/>
            <w:noWrap w:val="0"/>
            <w:vAlign w:val="center"/>
          </w:tcPr>
          <w:p w14:paraId="04D9E726">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rPr>
              <w:t>（4）每年强降雨天气前后、雨雪季节检查屋面防水和雨落管等，发现破损，及时向采购人报告，按采购人要求出具维修方案，待采购人同意后按维修方案实施维修。</w:t>
            </w:r>
          </w:p>
        </w:tc>
      </w:tr>
      <w:tr w14:paraId="0456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1" w:type="dxa"/>
            <w:vMerge w:val="continue"/>
            <w:noWrap w:val="0"/>
            <w:vAlign w:val="center"/>
          </w:tcPr>
          <w:p w14:paraId="6DD7790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19" w:type="dxa"/>
            <w:vMerge w:val="continue"/>
            <w:noWrap w:val="0"/>
            <w:vAlign w:val="center"/>
          </w:tcPr>
          <w:p w14:paraId="296B5454">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10000" w:type="dxa"/>
            <w:noWrap w:val="0"/>
            <w:vAlign w:val="center"/>
          </w:tcPr>
          <w:p w14:paraId="01BEC8E5">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rPr>
              <w:t>（5）</w:t>
            </w:r>
            <w:r>
              <w:rPr>
                <w:rFonts w:hint="eastAsia" w:ascii="仿宋_GB2312" w:hAnsi="仿宋_GB2312" w:eastAsia="仿宋_GB2312" w:cs="仿宋_GB2312"/>
                <w:color w:val="auto"/>
                <w:sz w:val="24"/>
                <w:szCs w:val="24"/>
                <w:highlight w:val="none"/>
                <w:u w:val="none"/>
                <w:lang w:val="en-US" w:eastAsia="zh-CN"/>
              </w:rPr>
              <w:t>办公楼外观完好，建筑装饰面无脱落、无破损、无污渍，玻璃幕墙清洁明亮、无破损。</w:t>
            </w:r>
          </w:p>
        </w:tc>
      </w:tr>
      <w:tr w14:paraId="70081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1" w:type="dxa"/>
            <w:vMerge w:val="continue"/>
            <w:noWrap w:val="0"/>
            <w:vAlign w:val="center"/>
          </w:tcPr>
          <w:p w14:paraId="10BD4B0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19" w:type="dxa"/>
            <w:vMerge w:val="continue"/>
            <w:noWrap w:val="0"/>
            <w:vAlign w:val="center"/>
          </w:tcPr>
          <w:p w14:paraId="52BF352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10000" w:type="dxa"/>
            <w:noWrap w:val="0"/>
            <w:vAlign w:val="center"/>
          </w:tcPr>
          <w:p w14:paraId="478AB31F">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rPr>
              <w:t>（6）</w:t>
            </w:r>
            <w:r>
              <w:rPr>
                <w:rFonts w:hint="eastAsia" w:ascii="仿宋_GB2312" w:hAnsi="仿宋_GB2312" w:eastAsia="仿宋_GB2312" w:cs="仿宋_GB2312"/>
                <w:color w:val="auto"/>
                <w:sz w:val="24"/>
                <w:szCs w:val="24"/>
                <w:highlight w:val="none"/>
                <w:u w:val="none"/>
                <w:lang w:val="en-US" w:eastAsia="zh-CN"/>
              </w:rPr>
              <w:t>通道、楼梯、门窗等设施的完好和正常使用。</w:t>
            </w:r>
          </w:p>
        </w:tc>
      </w:tr>
      <w:tr w14:paraId="11A5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1" w:type="dxa"/>
            <w:vMerge w:val="restart"/>
            <w:noWrap w:val="0"/>
            <w:vAlign w:val="center"/>
          </w:tcPr>
          <w:p w14:paraId="5FD3420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3319" w:type="dxa"/>
            <w:vMerge w:val="restart"/>
            <w:noWrap w:val="0"/>
            <w:vAlign w:val="center"/>
          </w:tcPr>
          <w:p w14:paraId="07A8E7E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其他设施</w:t>
            </w:r>
          </w:p>
        </w:tc>
        <w:tc>
          <w:tcPr>
            <w:tcW w:w="10000" w:type="dxa"/>
            <w:noWrap w:val="0"/>
            <w:vAlign w:val="center"/>
          </w:tcPr>
          <w:p w14:paraId="129CAB60">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rPr>
              <w:t>（1）每半月至少开展1次大门、围墙、道路、场地、管井、沟渠等巡查，每半月至少检查1次雨污水管井、化粪池等巡查，发现破损，及时向采购人报告，按采购人要求出具维修方案，待采购人同意后按维修方案实施维修。</w:t>
            </w:r>
          </w:p>
        </w:tc>
      </w:tr>
      <w:tr w14:paraId="36560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1" w:type="dxa"/>
            <w:vMerge w:val="continue"/>
            <w:noWrap w:val="0"/>
            <w:vAlign w:val="center"/>
          </w:tcPr>
          <w:p w14:paraId="5EFDA13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19" w:type="dxa"/>
            <w:vMerge w:val="continue"/>
            <w:noWrap w:val="0"/>
            <w:vAlign w:val="center"/>
          </w:tcPr>
          <w:p w14:paraId="5B26F49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00" w:type="dxa"/>
            <w:noWrap w:val="0"/>
            <w:vAlign w:val="center"/>
          </w:tcPr>
          <w:p w14:paraId="74A8B70D">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rPr>
              <w:t>（2）每年至少开展1次防雷装置检测，发现失效，及时向采购人报告，按采购人要求出具维修方案，待采购人同意后按维修方案实施维修。</w:t>
            </w:r>
          </w:p>
        </w:tc>
      </w:tr>
      <w:tr w14:paraId="6179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1" w:type="dxa"/>
            <w:vMerge w:val="continue"/>
            <w:noWrap w:val="0"/>
            <w:vAlign w:val="center"/>
          </w:tcPr>
          <w:p w14:paraId="791DA7B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19" w:type="dxa"/>
            <w:vMerge w:val="continue"/>
            <w:noWrap w:val="0"/>
            <w:vAlign w:val="center"/>
          </w:tcPr>
          <w:p w14:paraId="4DAA1732">
            <w:pPr>
              <w:keepNext w:val="0"/>
              <w:keepLines w:val="0"/>
              <w:pageBreakBefore w:val="0"/>
              <w:widowControl/>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00" w:type="dxa"/>
            <w:noWrap w:val="0"/>
            <w:vAlign w:val="center"/>
          </w:tcPr>
          <w:p w14:paraId="4D98A680">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rPr>
              <w:t>（3）</w:t>
            </w:r>
            <w:r>
              <w:rPr>
                <w:rFonts w:hint="eastAsia" w:ascii="仿宋_GB2312" w:hAnsi="仿宋_GB2312" w:eastAsia="仿宋_GB2312" w:cs="仿宋_GB2312"/>
                <w:color w:val="auto"/>
                <w:sz w:val="24"/>
                <w:szCs w:val="24"/>
                <w:highlight w:val="none"/>
                <w:u w:val="none"/>
                <w:lang w:val="en-US" w:eastAsia="zh-CN"/>
              </w:rPr>
              <w:t>路面状态良好，地漏通畅不堵塞。</w:t>
            </w:r>
          </w:p>
        </w:tc>
      </w:tr>
      <w:tr w14:paraId="68FEC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1" w:type="dxa"/>
            <w:vMerge w:val="continue"/>
            <w:noWrap w:val="0"/>
            <w:vAlign w:val="center"/>
          </w:tcPr>
          <w:p w14:paraId="5721C13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19" w:type="dxa"/>
            <w:vMerge w:val="continue"/>
            <w:noWrap w:val="0"/>
            <w:vAlign w:val="center"/>
          </w:tcPr>
          <w:p w14:paraId="36C4BF78">
            <w:pPr>
              <w:keepNext w:val="0"/>
              <w:keepLines w:val="0"/>
              <w:pageBreakBefore w:val="0"/>
              <w:widowControl/>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00" w:type="dxa"/>
            <w:noWrap w:val="0"/>
            <w:vAlign w:val="center"/>
          </w:tcPr>
          <w:p w14:paraId="7398BC86">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（4）接到采购人家具报修服务后，及时通知家具供货商对保修期内的家具进行维修，及时对保修期外的家具进行维修。</w:t>
            </w:r>
          </w:p>
        </w:tc>
      </w:tr>
      <w:tr w14:paraId="1634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1" w:type="dxa"/>
            <w:vMerge w:val="restart"/>
            <w:noWrap w:val="0"/>
            <w:vAlign w:val="center"/>
          </w:tcPr>
          <w:p w14:paraId="12F0F198">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3319" w:type="dxa"/>
            <w:vMerge w:val="restart"/>
            <w:noWrap w:val="0"/>
            <w:vAlign w:val="center"/>
          </w:tcPr>
          <w:p w14:paraId="1401667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装饰装修</w:t>
            </w:r>
            <w:r>
              <w:rPr>
                <w:rFonts w:hint="eastAsia" w:ascii="仿宋_GB2312" w:hAnsi="仿宋_GB2312" w:eastAsia="仿宋_GB2312" w:cs="仿宋_GB2312"/>
                <w:color w:val="auto"/>
                <w:sz w:val="24"/>
                <w:szCs w:val="24"/>
                <w:highlight w:val="none"/>
                <w:lang w:val="en-US" w:eastAsia="zh-CN"/>
              </w:rPr>
              <w:t>监督</w:t>
            </w:r>
            <w:r>
              <w:rPr>
                <w:rFonts w:hint="eastAsia" w:ascii="仿宋_GB2312" w:hAnsi="仿宋_GB2312" w:eastAsia="仿宋_GB2312" w:cs="仿宋_GB2312"/>
                <w:color w:val="auto"/>
                <w:sz w:val="24"/>
                <w:szCs w:val="24"/>
                <w:highlight w:val="none"/>
              </w:rPr>
              <w:t>管理</w:t>
            </w:r>
          </w:p>
        </w:tc>
        <w:tc>
          <w:tcPr>
            <w:tcW w:w="10000" w:type="dxa"/>
            <w:noWrap w:val="0"/>
            <w:vAlign w:val="center"/>
          </w:tcPr>
          <w:p w14:paraId="1D7F0EF5">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rPr>
              <w:t>（1）装饰装修前，供应商应当与采购人或采购人委托的装修企业签订装饰装修管理服务协议，告知装饰装修须知，并对装饰装修过程进行管理服务。</w:t>
            </w:r>
          </w:p>
        </w:tc>
      </w:tr>
      <w:tr w14:paraId="1B50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1" w:type="dxa"/>
            <w:vMerge w:val="continue"/>
            <w:noWrap w:val="0"/>
            <w:vAlign w:val="center"/>
          </w:tcPr>
          <w:p w14:paraId="4908A2E4">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19" w:type="dxa"/>
            <w:vMerge w:val="continue"/>
            <w:noWrap w:val="0"/>
            <w:vAlign w:val="center"/>
          </w:tcPr>
          <w:p w14:paraId="69A0C03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00" w:type="dxa"/>
            <w:noWrap w:val="0"/>
            <w:vAlign w:val="center"/>
          </w:tcPr>
          <w:p w14:paraId="7713F094">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rPr>
              <w:t>（2）根据协议内容，做好装修垃圾临时堆放、清运等</w:t>
            </w:r>
            <w:r>
              <w:rPr>
                <w:rFonts w:hint="eastAsia" w:ascii="仿宋_GB2312" w:hAnsi="仿宋_GB2312" w:eastAsia="仿宋_GB2312" w:cs="仿宋_GB2312"/>
                <w:color w:val="auto"/>
                <w:sz w:val="24"/>
                <w:szCs w:val="24"/>
                <w:highlight w:val="none"/>
                <w:lang w:eastAsia="zh-CN"/>
              </w:rPr>
              <w:t>。</w:t>
            </w:r>
          </w:p>
        </w:tc>
      </w:tr>
      <w:tr w14:paraId="00970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1" w:type="dxa"/>
            <w:vMerge w:val="continue"/>
            <w:noWrap w:val="0"/>
            <w:vAlign w:val="center"/>
          </w:tcPr>
          <w:p w14:paraId="3325B20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19" w:type="dxa"/>
            <w:vMerge w:val="continue"/>
            <w:noWrap w:val="0"/>
            <w:vAlign w:val="center"/>
          </w:tcPr>
          <w:p w14:paraId="076EA154">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00" w:type="dxa"/>
            <w:noWrap w:val="0"/>
            <w:vAlign w:val="center"/>
          </w:tcPr>
          <w:p w14:paraId="17BE1979">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rPr>
              <w:t>（3）</w:t>
            </w:r>
            <w:r>
              <w:rPr>
                <w:rFonts w:hint="eastAsia" w:ascii="仿宋_GB2312" w:hAnsi="仿宋_GB2312" w:eastAsia="仿宋_GB2312" w:cs="仿宋_GB2312"/>
                <w:color w:val="auto"/>
                <w:sz w:val="24"/>
                <w:szCs w:val="24"/>
                <w:highlight w:val="none"/>
                <w:u w:val="none"/>
                <w:lang w:val="en-US" w:eastAsia="zh-CN"/>
              </w:rPr>
              <w:t>受</w:t>
            </w:r>
            <w:r>
              <w:rPr>
                <w:rFonts w:hint="eastAsia" w:ascii="仿宋_GB2312" w:hAnsi="仿宋_GB2312" w:eastAsia="仿宋_GB2312" w:cs="仿宋_GB2312"/>
                <w:b w:val="0"/>
                <w:bCs w:val="0"/>
                <w:color w:val="auto"/>
                <w:kern w:val="0"/>
                <w:sz w:val="24"/>
                <w:szCs w:val="24"/>
                <w:highlight w:val="none"/>
                <w:lang w:val="en-US" w:eastAsia="zh-CN"/>
              </w:rPr>
              <w:t>采购人</w:t>
            </w:r>
            <w:r>
              <w:rPr>
                <w:rFonts w:hint="eastAsia" w:ascii="仿宋_GB2312" w:hAnsi="仿宋_GB2312" w:eastAsia="仿宋_GB2312" w:cs="仿宋_GB2312"/>
                <w:color w:val="auto"/>
                <w:sz w:val="24"/>
                <w:szCs w:val="24"/>
                <w:highlight w:val="none"/>
                <w:u w:val="none"/>
                <w:lang w:val="en-US" w:eastAsia="zh-CN"/>
              </w:rPr>
              <w:t>委托对房屋内装修进行严格的监督管理，发现问题及时上报，确保不因装修而危及大楼结构安全、人身安全和影响正常办公秩序。</w:t>
            </w:r>
          </w:p>
        </w:tc>
      </w:tr>
      <w:tr w14:paraId="49B8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1" w:type="dxa"/>
            <w:vMerge w:val="restart"/>
            <w:noWrap w:val="0"/>
            <w:vAlign w:val="center"/>
          </w:tcPr>
          <w:p w14:paraId="2BB3F5CF">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3319" w:type="dxa"/>
            <w:vMerge w:val="restart"/>
            <w:noWrap w:val="0"/>
            <w:vAlign w:val="center"/>
          </w:tcPr>
          <w:p w14:paraId="5C7EB2EC">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标识标牌</w:t>
            </w:r>
          </w:p>
        </w:tc>
        <w:tc>
          <w:tcPr>
            <w:tcW w:w="10000" w:type="dxa"/>
            <w:noWrap w:val="0"/>
            <w:vAlign w:val="center"/>
          </w:tcPr>
          <w:p w14:paraId="587AACA1">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rPr>
              <w:t>（1）标识标牌符合《</w:t>
            </w:r>
            <w:r>
              <w:rPr>
                <w:rFonts w:hint="eastAsia" w:ascii="仿宋_GB2312" w:hAnsi="仿宋_GB2312" w:eastAsia="仿宋_GB2312" w:cs="仿宋_GB2312"/>
                <w:color w:val="auto"/>
                <w:kern w:val="0"/>
                <w:sz w:val="24"/>
                <w:szCs w:val="24"/>
                <w:highlight w:val="none"/>
              </w:rPr>
              <w:t>公共信息图形符号 第1部分：通用符号</w:t>
            </w:r>
            <w:r>
              <w:rPr>
                <w:rFonts w:hint="eastAsia" w:ascii="仿宋_GB2312" w:hAnsi="仿宋_GB2312" w:eastAsia="仿宋_GB2312" w:cs="仿宋_GB2312"/>
                <w:b w:val="0"/>
                <w:bCs w:val="0"/>
                <w:color w:val="auto"/>
                <w:kern w:val="0"/>
                <w:sz w:val="24"/>
                <w:szCs w:val="24"/>
                <w:highlight w:val="none"/>
                <w:lang w:val="en-US" w:eastAsia="zh-CN"/>
              </w:rPr>
              <w:t>》（</w:t>
            </w:r>
            <w:r>
              <w:rPr>
                <w:rFonts w:hint="eastAsia" w:ascii="仿宋_GB2312" w:hAnsi="仿宋_GB2312" w:eastAsia="仿宋_GB2312" w:cs="仿宋_GB2312"/>
                <w:color w:val="auto"/>
                <w:kern w:val="0"/>
                <w:sz w:val="24"/>
                <w:szCs w:val="24"/>
                <w:highlight w:val="none"/>
              </w:rPr>
              <w:t>GB/T 10001.1</w:t>
            </w:r>
            <w:r>
              <w:rPr>
                <w:rFonts w:hint="eastAsia" w:ascii="仿宋_GB2312" w:hAnsi="仿宋_GB2312" w:eastAsia="仿宋_GB2312" w:cs="仿宋_GB2312"/>
                <w:b w:val="0"/>
                <w:bCs w:val="0"/>
                <w:color w:val="auto"/>
                <w:kern w:val="0"/>
                <w:sz w:val="24"/>
                <w:szCs w:val="24"/>
                <w:highlight w:val="none"/>
                <w:lang w:val="en-US" w:eastAsia="zh-CN"/>
              </w:rPr>
              <w:t>）的相关要求，消防与安全标识符合《</w:t>
            </w:r>
            <w:r>
              <w:rPr>
                <w:rFonts w:hint="eastAsia" w:ascii="仿宋_GB2312" w:hAnsi="仿宋_GB2312" w:eastAsia="仿宋_GB2312" w:cs="仿宋_GB2312"/>
                <w:color w:val="auto"/>
                <w:kern w:val="0"/>
                <w:sz w:val="24"/>
                <w:szCs w:val="24"/>
                <w:highlight w:val="none"/>
              </w:rPr>
              <w:t>安全标志及其使用导则</w:t>
            </w:r>
            <w:r>
              <w:rPr>
                <w:rFonts w:hint="eastAsia" w:ascii="仿宋_GB2312" w:hAnsi="仿宋_GB2312" w:eastAsia="仿宋_GB2312" w:cs="仿宋_GB2312"/>
                <w:b w:val="0"/>
                <w:bCs w:val="0"/>
                <w:color w:val="auto"/>
                <w:kern w:val="0"/>
                <w:sz w:val="24"/>
                <w:szCs w:val="24"/>
                <w:highlight w:val="none"/>
                <w:lang w:val="en-US" w:eastAsia="zh-CN"/>
              </w:rPr>
              <w:t>》（GB2894）、《消防安全标志　第1部分：标志》（GB13495.1）的相关要求。</w:t>
            </w:r>
          </w:p>
        </w:tc>
      </w:tr>
      <w:tr w14:paraId="4B32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1" w:type="dxa"/>
            <w:vMerge w:val="continue"/>
            <w:noWrap w:val="0"/>
            <w:vAlign w:val="center"/>
          </w:tcPr>
          <w:p w14:paraId="5864110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19" w:type="dxa"/>
            <w:vMerge w:val="continue"/>
            <w:noWrap w:val="0"/>
            <w:vAlign w:val="center"/>
          </w:tcPr>
          <w:p w14:paraId="53CE495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10000" w:type="dxa"/>
            <w:noWrap w:val="0"/>
            <w:vAlign w:val="center"/>
          </w:tcPr>
          <w:p w14:paraId="70D57885">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（2）每月至少检查1次标识标牌和消防与安全标识。应当规范清晰、路线指引正确、安装稳固。</w:t>
            </w:r>
          </w:p>
        </w:tc>
      </w:tr>
    </w:tbl>
    <w:p w14:paraId="338035DC">
      <w:pPr>
        <w:pageBreakBefore w:val="0"/>
        <w:widowControl/>
        <w:kinsoku/>
        <w:wordWrap/>
        <w:overflowPunct/>
        <w:topLinePunct w:val="0"/>
        <w:autoSpaceDE w:val="0"/>
        <w:autoSpaceDN w:val="0"/>
        <w:bidi w:val="0"/>
        <w:adjustRightInd/>
        <w:snapToGrid w:val="0"/>
        <w:spacing w:line="300" w:lineRule="exact"/>
        <w:ind w:firstLine="482" w:firstLineChars="200"/>
        <w:jc w:val="both"/>
        <w:textAlignment w:val="auto"/>
        <w:outlineLvl w:val="2"/>
        <w:rPr>
          <w:rFonts w:hint="eastAsia" w:ascii="仿宋_GB2312" w:hAnsi="仿宋_GB2312" w:eastAsia="仿宋_GB2312" w:cs="仿宋_GB2312"/>
          <w:b/>
          <w:color w:val="auto"/>
          <w:kern w:val="2"/>
          <w:sz w:val="24"/>
          <w:szCs w:val="24"/>
          <w:highlight w:val="none"/>
          <w:lang w:val="en-US" w:eastAsia="zh-CN" w:bidi="ar-SA"/>
        </w:rPr>
      </w:pPr>
    </w:p>
    <w:p w14:paraId="34A360DD">
      <w:pPr>
        <w:pageBreakBefore w:val="0"/>
        <w:widowControl/>
        <w:kinsoku/>
        <w:wordWrap/>
        <w:overflowPunct/>
        <w:topLinePunct w:val="0"/>
        <w:autoSpaceDE w:val="0"/>
        <w:autoSpaceDN w:val="0"/>
        <w:bidi w:val="0"/>
        <w:adjustRightInd/>
        <w:snapToGrid w:val="0"/>
        <w:spacing w:line="300" w:lineRule="exact"/>
        <w:ind w:firstLine="482" w:firstLineChars="200"/>
        <w:jc w:val="both"/>
        <w:textAlignment w:val="auto"/>
        <w:outlineLvl w:val="2"/>
        <w:rPr>
          <w:rFonts w:hint="eastAsia" w:ascii="仿宋_GB2312" w:hAnsi="仿宋_GB2312" w:eastAsia="仿宋_GB2312" w:cs="仿宋_GB2312"/>
          <w:b/>
          <w:color w:val="auto"/>
          <w:kern w:val="2"/>
          <w:sz w:val="24"/>
          <w:szCs w:val="24"/>
          <w:highlight w:val="none"/>
          <w:lang w:val="en-US" w:eastAsia="zh-CN" w:bidi="ar-SA"/>
        </w:rPr>
      </w:pPr>
      <w:r>
        <w:rPr>
          <w:rFonts w:hint="eastAsia" w:ascii="仿宋_GB2312" w:hAnsi="仿宋_GB2312" w:eastAsia="仿宋_GB2312" w:cs="仿宋_GB2312"/>
          <w:b/>
          <w:color w:val="auto"/>
          <w:kern w:val="2"/>
          <w:sz w:val="24"/>
          <w:szCs w:val="24"/>
          <w:highlight w:val="none"/>
          <w:lang w:val="en-US" w:eastAsia="zh-CN" w:bidi="ar-SA"/>
        </w:rPr>
        <w:t>3.3公用设施设备维护服务</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3348"/>
        <w:gridCol w:w="10020"/>
      </w:tblGrid>
      <w:tr w14:paraId="1674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noWrap w:val="0"/>
            <w:vAlign w:val="center"/>
          </w:tcPr>
          <w:p w14:paraId="1E2FB669">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序号</w:t>
            </w:r>
          </w:p>
        </w:tc>
        <w:tc>
          <w:tcPr>
            <w:tcW w:w="3348" w:type="dxa"/>
            <w:noWrap w:val="0"/>
            <w:vAlign w:val="center"/>
          </w:tcPr>
          <w:p w14:paraId="4DE3F793">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服务内容</w:t>
            </w:r>
          </w:p>
        </w:tc>
        <w:tc>
          <w:tcPr>
            <w:tcW w:w="10020" w:type="dxa"/>
            <w:noWrap w:val="0"/>
            <w:vAlign w:val="center"/>
          </w:tcPr>
          <w:p w14:paraId="147D8536">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服务标准</w:t>
            </w:r>
          </w:p>
        </w:tc>
      </w:tr>
      <w:tr w14:paraId="6803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restart"/>
            <w:noWrap w:val="0"/>
            <w:vAlign w:val="center"/>
          </w:tcPr>
          <w:p w14:paraId="3D7DE0C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3348" w:type="dxa"/>
            <w:vMerge w:val="restart"/>
            <w:noWrap w:val="0"/>
            <w:vAlign w:val="center"/>
          </w:tcPr>
          <w:p w14:paraId="18E1BE0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基本要求</w:t>
            </w:r>
          </w:p>
        </w:tc>
        <w:tc>
          <w:tcPr>
            <w:tcW w:w="10020" w:type="dxa"/>
            <w:noWrap w:val="0"/>
            <w:vAlign w:val="center"/>
          </w:tcPr>
          <w:p w14:paraId="520D5482">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（1）重大节假日及恶劣天气前后，组织系统巡检1次。</w:t>
            </w:r>
          </w:p>
        </w:tc>
      </w:tr>
      <w:tr w14:paraId="1A1D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79A49990">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02DDFA9F">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2623CD8F">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（2）具备设施设备安全、稳定运行的环境和场所（含有限空间），温湿度、照度、粉尘和烟雾浓度等符合相关安全规范。</w:t>
            </w:r>
          </w:p>
        </w:tc>
      </w:tr>
      <w:tr w14:paraId="6DA25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restart"/>
            <w:noWrap w:val="0"/>
            <w:vAlign w:val="center"/>
          </w:tcPr>
          <w:p w14:paraId="5B3A148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3348" w:type="dxa"/>
            <w:vMerge w:val="restart"/>
            <w:noWrap w:val="0"/>
            <w:vAlign w:val="center"/>
          </w:tcPr>
          <w:p w14:paraId="27A327B0">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设备机房</w:t>
            </w:r>
          </w:p>
        </w:tc>
        <w:tc>
          <w:tcPr>
            <w:tcW w:w="10020" w:type="dxa"/>
            <w:noWrap w:val="0"/>
            <w:vAlign w:val="center"/>
          </w:tcPr>
          <w:p w14:paraId="370D46ED">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设备机房门口有机房类别及安全标志。落实各类机房责任人、督查人，且设备系统图、应急预案流程图、管理制度、特种作业人员资格证书等上墙文件或证书符合各设备机房国家标准规范要求，机房巡视及外来人员记录清晰完整，标识统一。</w:t>
            </w:r>
          </w:p>
        </w:tc>
      </w:tr>
      <w:tr w14:paraId="5D8D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42" w:type="dxa"/>
            <w:vMerge w:val="continue"/>
            <w:noWrap w:val="0"/>
            <w:vAlign w:val="center"/>
          </w:tcPr>
          <w:p w14:paraId="508B042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326B65B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10020" w:type="dxa"/>
            <w:noWrap w:val="0"/>
            <w:vAlign w:val="center"/>
          </w:tcPr>
          <w:p w14:paraId="6B67849A">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（2）设备机房门窗、锁具应当完好、有效。</w:t>
            </w:r>
          </w:p>
        </w:tc>
      </w:tr>
      <w:tr w14:paraId="5220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242" w:type="dxa"/>
            <w:vMerge w:val="continue"/>
            <w:noWrap w:val="0"/>
            <w:vAlign w:val="center"/>
          </w:tcPr>
          <w:p w14:paraId="1AAC1B8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1D81023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10020" w:type="dxa"/>
            <w:noWrap w:val="0"/>
            <w:vAlign w:val="center"/>
          </w:tcPr>
          <w:p w14:paraId="5264E969">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（3）每半月至少开展1次清洁，整洁有序、无杂物、无积尘、无鼠、无虫害，温湿度符合设备运行要求。</w:t>
            </w:r>
          </w:p>
        </w:tc>
      </w:tr>
      <w:tr w14:paraId="034E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242" w:type="dxa"/>
            <w:vMerge w:val="continue"/>
            <w:noWrap w:val="0"/>
            <w:vAlign w:val="center"/>
          </w:tcPr>
          <w:p w14:paraId="514E90C0">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691F37F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10020" w:type="dxa"/>
            <w:noWrap w:val="0"/>
            <w:vAlign w:val="center"/>
          </w:tcPr>
          <w:p w14:paraId="36532075">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（4）按各设备机房国家标准规范规定维护/保管消防、通风、应急照明，防止小动物进入。</w:t>
            </w:r>
          </w:p>
        </w:tc>
      </w:tr>
      <w:tr w14:paraId="4670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242" w:type="dxa"/>
            <w:vMerge w:val="continue"/>
            <w:noWrap w:val="0"/>
            <w:vAlign w:val="center"/>
          </w:tcPr>
          <w:p w14:paraId="2B976850">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01CD199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10020" w:type="dxa"/>
            <w:noWrap w:val="0"/>
            <w:vAlign w:val="center"/>
          </w:tcPr>
          <w:p w14:paraId="2727083E">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（5）安全防护用具配置齐全，检验合格。</w:t>
            </w:r>
          </w:p>
        </w:tc>
      </w:tr>
      <w:tr w14:paraId="1C8F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242" w:type="dxa"/>
            <w:vMerge w:val="continue"/>
            <w:noWrap w:val="0"/>
            <w:vAlign w:val="center"/>
          </w:tcPr>
          <w:p w14:paraId="1EBB3254">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6FA9892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10020" w:type="dxa"/>
            <w:noWrap w:val="0"/>
            <w:vAlign w:val="center"/>
          </w:tcPr>
          <w:p w14:paraId="09B04F44">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（6）应急设施设备用品应当齐全、完备，可随时启用。</w:t>
            </w:r>
          </w:p>
        </w:tc>
      </w:tr>
      <w:tr w14:paraId="3D6E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restart"/>
            <w:noWrap w:val="0"/>
            <w:vAlign w:val="center"/>
          </w:tcPr>
          <w:p w14:paraId="37EC526C">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3348" w:type="dxa"/>
            <w:vMerge w:val="restart"/>
            <w:noWrap w:val="0"/>
            <w:vAlign w:val="center"/>
          </w:tcPr>
          <w:p w14:paraId="6E15F8AC">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给排水系统</w:t>
            </w:r>
          </w:p>
        </w:tc>
        <w:tc>
          <w:tcPr>
            <w:tcW w:w="10020" w:type="dxa"/>
            <w:noWrap w:val="0"/>
            <w:vAlign w:val="center"/>
          </w:tcPr>
          <w:p w14:paraId="6D5E81D0">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（1）生活饮用水卫生符合《</w:t>
            </w:r>
            <w:r>
              <w:rPr>
                <w:rFonts w:hint="eastAsia" w:ascii="仿宋_GB2312" w:hAnsi="仿宋_GB2312" w:eastAsia="仿宋_GB2312" w:cs="仿宋_GB2312"/>
                <w:color w:val="auto"/>
                <w:kern w:val="0"/>
                <w:sz w:val="24"/>
                <w:szCs w:val="24"/>
                <w:highlight w:val="none"/>
              </w:rPr>
              <w:t>生活饮用水卫生标准</w:t>
            </w:r>
            <w:r>
              <w:rPr>
                <w:rFonts w:hint="eastAsia" w:ascii="仿宋_GB2312" w:hAnsi="仿宋_GB2312" w:eastAsia="仿宋_GB2312" w:cs="仿宋_GB2312"/>
                <w:b w:val="0"/>
                <w:bCs w:val="0"/>
                <w:color w:val="auto"/>
                <w:kern w:val="0"/>
                <w:sz w:val="24"/>
                <w:szCs w:val="24"/>
                <w:highlight w:val="none"/>
                <w:lang w:val="en-US" w:eastAsia="zh-CN"/>
              </w:rPr>
              <w:t>》（GB5749）的相关要求。</w:t>
            </w:r>
          </w:p>
        </w:tc>
      </w:tr>
      <w:tr w14:paraId="1A1D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647AEA9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3CA59E9F">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10020" w:type="dxa"/>
            <w:noWrap w:val="0"/>
            <w:vAlign w:val="center"/>
          </w:tcPr>
          <w:p w14:paraId="18D49BDB">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（2）二次供水卫生符合《二次供水设施卫生规范》（GB17051）的相关要求。</w:t>
            </w:r>
          </w:p>
        </w:tc>
      </w:tr>
      <w:tr w14:paraId="2AF0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171FE53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24D7AA5C">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10020" w:type="dxa"/>
            <w:noWrap w:val="0"/>
            <w:vAlign w:val="center"/>
          </w:tcPr>
          <w:p w14:paraId="3E5ADFED">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（3）设施设备、阀门、管道等运行正常，无跑、冒、滴、漏现象。</w:t>
            </w:r>
          </w:p>
        </w:tc>
      </w:tr>
      <w:tr w14:paraId="5B5E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687FA1EA">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7AA1219A">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10020" w:type="dxa"/>
            <w:noWrap w:val="0"/>
            <w:vAlign w:val="center"/>
          </w:tcPr>
          <w:p w14:paraId="57D571BB">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（4）有水泵房、水箱间的，每日至少巡视1次。每年至少养护1次水泵。</w:t>
            </w:r>
          </w:p>
        </w:tc>
      </w:tr>
      <w:tr w14:paraId="277C1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0A14B33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51443C6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10020" w:type="dxa"/>
            <w:noWrap w:val="0"/>
            <w:vAlign w:val="center"/>
          </w:tcPr>
          <w:p w14:paraId="14BF7083">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（5）遇供水单位限水、停水，按规定时间通知采购人。</w:t>
            </w:r>
          </w:p>
        </w:tc>
      </w:tr>
      <w:tr w14:paraId="68F1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21FD2E1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43B24A8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10020" w:type="dxa"/>
            <w:noWrap w:val="0"/>
            <w:vAlign w:val="center"/>
          </w:tcPr>
          <w:p w14:paraId="6915BCC5">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（6）每季度至少开展1次对排水管进行疏通、清污，保证室内外排水系统通畅。</w:t>
            </w:r>
          </w:p>
        </w:tc>
      </w:tr>
      <w:tr w14:paraId="7633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restart"/>
            <w:noWrap w:val="0"/>
            <w:vAlign w:val="center"/>
          </w:tcPr>
          <w:p w14:paraId="7CDDD1B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3348" w:type="dxa"/>
            <w:vMerge w:val="restart"/>
            <w:noWrap w:val="0"/>
            <w:vAlign w:val="center"/>
          </w:tcPr>
          <w:p w14:paraId="0197ABB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电梯系统</w:t>
            </w:r>
          </w:p>
        </w:tc>
        <w:tc>
          <w:tcPr>
            <w:tcW w:w="10020" w:type="dxa"/>
            <w:noWrap w:val="0"/>
            <w:vAlign w:val="center"/>
          </w:tcPr>
          <w:p w14:paraId="23E49A56">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（1）电梯运行平稳、无异响、平层、开关正常。每周至少开展2次电梯的安全状况检查。</w:t>
            </w:r>
          </w:p>
        </w:tc>
      </w:tr>
      <w:tr w14:paraId="52591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4FB24368">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23700554">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55122BF4">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（2）电梯准用证、年检合格证等证件齐全。相关证件、紧急救援电话和乘客注意事项置于轿厢醒目位置。</w:t>
            </w:r>
          </w:p>
        </w:tc>
      </w:tr>
      <w:tr w14:paraId="2555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7F1A019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1656B2AF">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7C8927FF">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（3）每年至少开展1次对电梯的全面检测，并出具检测报告，核发电梯使用标志。</w:t>
            </w:r>
          </w:p>
        </w:tc>
      </w:tr>
      <w:tr w14:paraId="5C6C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7E2DA8CF">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2ACE2C4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243C76D4">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（4）电梯维保应当符合《电梯维护保养规则》（TSG T5002）的有关要求。</w:t>
            </w:r>
          </w:p>
        </w:tc>
      </w:tr>
      <w:tr w14:paraId="6988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1EBFB3C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422B202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4A6D547A">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（5）电梯使用应当符合《特种设备使用管理规则》（TSG 08）的有关要求。</w:t>
            </w:r>
          </w:p>
        </w:tc>
      </w:tr>
      <w:tr w14:paraId="49E6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416D011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342FF1C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68C848F2">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（6）有电梯突发事件或事故的应急措施与救援预案，每年至少开展演练1次。电梯出现故障，物业服务人员10分钟内到场应急处理，维保专业人员30分钟内到场应急处理。</w:t>
            </w:r>
          </w:p>
        </w:tc>
      </w:tr>
      <w:tr w14:paraId="2ADA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436DE11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331A1F9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71EFBBF3">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（7）到场进行救助和排除故障。电梯紧急电话保持畅通。</w:t>
            </w:r>
          </w:p>
        </w:tc>
      </w:tr>
      <w:tr w14:paraId="202D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166D834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3444EA1C">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38995B15">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（8）电梯维修、保养时在现场设置提示标识和防护围栏。</w:t>
            </w:r>
          </w:p>
        </w:tc>
      </w:tr>
      <w:tr w14:paraId="3C3D8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2F1B7C78">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7543B5B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6CA72696">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（9）根据采购人需求，合理设置电梯开启的数量、时间。</w:t>
            </w:r>
          </w:p>
        </w:tc>
      </w:tr>
      <w:tr w14:paraId="32A3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restart"/>
            <w:noWrap w:val="0"/>
            <w:vAlign w:val="center"/>
          </w:tcPr>
          <w:p w14:paraId="5E4111C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3348" w:type="dxa"/>
            <w:vMerge w:val="restart"/>
            <w:noWrap w:val="0"/>
            <w:vAlign w:val="center"/>
          </w:tcPr>
          <w:p w14:paraId="1611E1B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空调</w:t>
            </w:r>
            <w:r>
              <w:rPr>
                <w:rFonts w:hint="eastAsia" w:ascii="仿宋_GB2312" w:hAnsi="仿宋_GB2312" w:eastAsia="仿宋_GB2312" w:cs="仿宋_GB2312"/>
                <w:color w:val="auto"/>
                <w:sz w:val="24"/>
                <w:szCs w:val="24"/>
                <w:highlight w:val="none"/>
              </w:rPr>
              <w:t>系统</w:t>
            </w:r>
          </w:p>
        </w:tc>
        <w:tc>
          <w:tcPr>
            <w:tcW w:w="10020" w:type="dxa"/>
            <w:noWrap w:val="0"/>
            <w:vAlign w:val="center"/>
          </w:tcPr>
          <w:p w14:paraId="35290A28">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（1）空调通风系统运行管理符合《空调通风系统运行管理标准》（GB50365）的相关要求。</w:t>
            </w:r>
          </w:p>
        </w:tc>
      </w:tr>
      <w:tr w14:paraId="2278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37D15E20">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6B65DAD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6FD0091A">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（2）办公楼内温湿度、空气质量等符合《室内空气质量标准》（GB/T18883）的相关要求。</w:t>
            </w:r>
          </w:p>
        </w:tc>
      </w:tr>
      <w:tr w14:paraId="7C5E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714C0B08">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435AB5B8">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458182B2">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（3）定期维保并做好记录，保证空调设施设备处于良好状态。</w:t>
            </w:r>
          </w:p>
        </w:tc>
      </w:tr>
      <w:tr w14:paraId="30135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7CA4F5E0">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35A9F84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28A11F21">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（4）中央空调运行前对冷水机组、循环水泵、冷却塔、风机等设施设备进行系统检查，运行期间每日至少开展1次运行情况巡查。</w:t>
            </w:r>
          </w:p>
        </w:tc>
      </w:tr>
      <w:tr w14:paraId="3194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6A95E35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554E2B0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6B880258">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（5）每半年至少开展1次管道、阀门检查并除锈。</w:t>
            </w:r>
          </w:p>
        </w:tc>
      </w:tr>
      <w:tr w14:paraId="0D5A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0DE76F9C">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23009234">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38DA47B1">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（6）每年至少开展1次系统整体性维修养护，检验1次压力容器、仪表及冷却塔噪声。</w:t>
            </w:r>
          </w:p>
        </w:tc>
      </w:tr>
      <w:tr w14:paraId="5C860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7A967EAC">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73202ED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7F7AADE6">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（7）每年至少开展1次新风机、空气处理机滤网等清洗消毒；每2年至少开展1次风管清洗消毒。</w:t>
            </w:r>
          </w:p>
        </w:tc>
      </w:tr>
      <w:tr w14:paraId="6163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0B1932E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4F6C72E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02231FA6">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（8）每年至少开展1次分体式空调主机（含空调过滤网）和室外机清洁。每月至少开展1次挂机和室外支架稳固性巡查。</w:t>
            </w:r>
          </w:p>
        </w:tc>
      </w:tr>
      <w:tr w14:paraId="35C9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7FFC7A4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4F96787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0DFE0366">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（9）制冷、供暖系统温度设定及启用时间符合节能要求。</w:t>
            </w:r>
          </w:p>
        </w:tc>
      </w:tr>
      <w:tr w14:paraId="576A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6DA9396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60BF1F34">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10020" w:type="dxa"/>
            <w:noWrap w:val="0"/>
            <w:vAlign w:val="center"/>
          </w:tcPr>
          <w:p w14:paraId="4389C25C">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（10）</w:t>
            </w:r>
            <w:r>
              <w:rPr>
                <w:rFonts w:hint="eastAsia" w:ascii="仿宋_GB2312" w:hAnsi="仿宋_GB2312" w:eastAsia="仿宋_GB2312" w:cs="仿宋_GB2312"/>
                <w:color w:val="auto"/>
                <w:sz w:val="24"/>
                <w:szCs w:val="24"/>
                <w:highlight w:val="none"/>
                <w:u w:val="none"/>
                <w:lang w:val="en-US" w:eastAsia="zh-CN"/>
              </w:rPr>
              <w:t>发现故障或损坏应当在30分钟内到场，紧急维修应当在15分钟内到达现场，在12小时内维修完毕。</w:t>
            </w:r>
          </w:p>
        </w:tc>
      </w:tr>
      <w:tr w14:paraId="654D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restart"/>
            <w:noWrap w:val="0"/>
            <w:vAlign w:val="center"/>
          </w:tcPr>
          <w:p w14:paraId="546A2F9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3348" w:type="dxa"/>
            <w:vMerge w:val="restart"/>
            <w:noWrap w:val="0"/>
            <w:vAlign w:val="center"/>
          </w:tcPr>
          <w:p w14:paraId="204B171F">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消防</w:t>
            </w:r>
            <w:r>
              <w:rPr>
                <w:rFonts w:hint="eastAsia" w:ascii="仿宋_GB2312" w:hAnsi="仿宋_GB2312" w:eastAsia="仿宋_GB2312" w:cs="仿宋_GB2312"/>
                <w:color w:val="auto"/>
                <w:sz w:val="24"/>
                <w:szCs w:val="24"/>
                <w:highlight w:val="none"/>
              </w:rPr>
              <w:t>系统</w:t>
            </w:r>
          </w:p>
        </w:tc>
        <w:tc>
          <w:tcPr>
            <w:tcW w:w="10020" w:type="dxa"/>
            <w:noWrap w:val="0"/>
            <w:vAlign w:val="center"/>
          </w:tcPr>
          <w:p w14:paraId="2BBE2CAF">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（1）消防设施的维护管理符合《建筑消防设施的维护管理》（GB25201）的相关要求。</w:t>
            </w:r>
          </w:p>
        </w:tc>
      </w:tr>
      <w:tr w14:paraId="01AE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1CADCA3C">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6D4E8BCC">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3F0647E6">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（2）消防设备检测符合《建筑消防设施检测技术规程》（GA503或XF503）的相关要求。</w:t>
            </w:r>
          </w:p>
        </w:tc>
      </w:tr>
      <w:tr w14:paraId="4191F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75B4CCD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084C986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29C42DC0">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（3）消防设施平面图、火警疏散示意图、防火分区图等按幢设置在楼层醒目位置。</w:t>
            </w:r>
          </w:p>
        </w:tc>
      </w:tr>
      <w:tr w14:paraId="055B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0E71F41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3125465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569829DA">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（4）消防系统各设施设备使用说明清晰，宜图文结合。</w:t>
            </w:r>
          </w:p>
        </w:tc>
      </w:tr>
      <w:tr w14:paraId="3861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7067AE3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4EA25DE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51C877FE">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（5）自动喷水灭火系统启动正常。</w:t>
            </w:r>
          </w:p>
        </w:tc>
      </w:tr>
      <w:tr w14:paraId="36D4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5D3486C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57BE528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5A9F8C0D">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（6）消火栓箱、防火门、灭火器、消防水泵、红外线报警器、应急照明、安全疏散等系统运行正常。</w:t>
            </w:r>
          </w:p>
        </w:tc>
      </w:tr>
      <w:tr w14:paraId="6111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4B142D6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4CBA6FC8">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35A7F815">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（7）消防监控系统运行良好，自动和手动报警设施启动正常。</w:t>
            </w:r>
          </w:p>
        </w:tc>
      </w:tr>
      <w:tr w14:paraId="3EB8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3ED0E4C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69A58424">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10020" w:type="dxa"/>
            <w:noWrap w:val="0"/>
            <w:vAlign w:val="center"/>
          </w:tcPr>
          <w:p w14:paraId="4822965A">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（8）正压送风、防排烟系统运行正常。</w:t>
            </w:r>
          </w:p>
        </w:tc>
      </w:tr>
      <w:tr w14:paraId="65BA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noWrap w:val="0"/>
            <w:vAlign w:val="center"/>
          </w:tcPr>
          <w:p w14:paraId="64B3D0E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w:t>
            </w:r>
          </w:p>
        </w:tc>
        <w:tc>
          <w:tcPr>
            <w:tcW w:w="3348" w:type="dxa"/>
            <w:noWrap w:val="0"/>
            <w:vAlign w:val="center"/>
          </w:tcPr>
          <w:p w14:paraId="0A24B8E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w:t>
            </w:r>
            <w:r>
              <w:rPr>
                <w:rFonts w:hint="eastAsia" w:ascii="仿宋_GB2312" w:hAnsi="仿宋_GB2312" w:eastAsia="仿宋_GB2312" w:cs="仿宋_GB2312"/>
                <w:color w:val="auto"/>
                <w:sz w:val="24"/>
                <w:szCs w:val="24"/>
                <w:highlight w:val="none"/>
                <w:lang w:val="en-US" w:eastAsia="zh-CN"/>
              </w:rPr>
              <w:t>配电</w:t>
            </w:r>
            <w:r>
              <w:rPr>
                <w:rFonts w:hint="eastAsia" w:ascii="仿宋_GB2312" w:hAnsi="仿宋_GB2312" w:eastAsia="仿宋_GB2312" w:cs="仿宋_GB2312"/>
                <w:color w:val="auto"/>
                <w:sz w:val="24"/>
                <w:szCs w:val="24"/>
                <w:highlight w:val="none"/>
              </w:rPr>
              <w:t>系统</w:t>
            </w:r>
          </w:p>
        </w:tc>
        <w:tc>
          <w:tcPr>
            <w:tcW w:w="10020" w:type="dxa"/>
            <w:noWrap w:val="0"/>
            <w:vAlign w:val="center"/>
          </w:tcPr>
          <w:p w14:paraId="172B0B86">
            <w:pPr>
              <w:keepNext w:val="0"/>
              <w:keepLines w:val="0"/>
              <w:pageBreakBefore w:val="0"/>
              <w:widowControl/>
              <w:kinsoku/>
              <w:wordWrap/>
              <w:overflowPunct/>
              <w:topLinePunct w:val="0"/>
              <w:autoSpaceDE/>
              <w:autoSpaceDN/>
              <w:bidi w:val="0"/>
              <w:adjustRightInd/>
              <w:snapToGrid w:val="0"/>
              <w:spacing w:line="300" w:lineRule="exact"/>
              <w:ind w:left="0" w:firstLine="240" w:firstLineChars="100"/>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无</w:t>
            </w:r>
          </w:p>
        </w:tc>
      </w:tr>
      <w:tr w14:paraId="4FE9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restart"/>
            <w:noWrap w:val="0"/>
            <w:vAlign w:val="center"/>
          </w:tcPr>
          <w:p w14:paraId="5A851C0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p>
        </w:tc>
        <w:tc>
          <w:tcPr>
            <w:tcW w:w="3348" w:type="dxa"/>
            <w:vMerge w:val="restart"/>
            <w:noWrap w:val="0"/>
            <w:vAlign w:val="center"/>
          </w:tcPr>
          <w:p w14:paraId="597A2F3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弱电系统</w:t>
            </w:r>
          </w:p>
        </w:tc>
        <w:tc>
          <w:tcPr>
            <w:tcW w:w="10020" w:type="dxa"/>
            <w:noWrap w:val="0"/>
            <w:vAlign w:val="center"/>
          </w:tcPr>
          <w:p w14:paraId="38C6073D">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（1）安全防范系统维护保养符合《安全防范系统维护保养规范》（</w:t>
            </w:r>
            <w:r>
              <w:rPr>
                <w:rFonts w:hint="eastAsia" w:ascii="仿宋_GB2312" w:hAnsi="仿宋_GB2312" w:eastAsia="仿宋_GB2312" w:cs="仿宋_GB2312"/>
                <w:color w:val="auto"/>
                <w:kern w:val="0"/>
                <w:sz w:val="24"/>
                <w:szCs w:val="24"/>
                <w:highlight w:val="none"/>
              </w:rPr>
              <w:t>GA/T 1081</w:t>
            </w:r>
            <w:r>
              <w:rPr>
                <w:rFonts w:hint="eastAsia" w:ascii="仿宋_GB2312" w:hAnsi="仿宋_GB2312" w:eastAsia="仿宋_GB2312" w:cs="仿宋_GB2312"/>
                <w:b w:val="0"/>
                <w:bCs w:val="0"/>
                <w:color w:val="auto"/>
                <w:kern w:val="0"/>
                <w:sz w:val="24"/>
                <w:szCs w:val="24"/>
                <w:highlight w:val="none"/>
                <w:lang w:val="en-US" w:eastAsia="zh-CN"/>
              </w:rPr>
              <w:t>）的相关要求。</w:t>
            </w:r>
          </w:p>
        </w:tc>
      </w:tr>
      <w:tr w14:paraId="06632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7904106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7536476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10020" w:type="dxa"/>
            <w:noWrap w:val="0"/>
            <w:vAlign w:val="center"/>
          </w:tcPr>
          <w:p w14:paraId="3291BD43">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（2）保持监控系统、门禁系统、安全防范系统等运行正常，有故障及时排除。</w:t>
            </w:r>
          </w:p>
        </w:tc>
      </w:tr>
      <w:tr w14:paraId="39B2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restart"/>
            <w:noWrap w:val="0"/>
            <w:vAlign w:val="center"/>
          </w:tcPr>
          <w:p w14:paraId="0B334A8F">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w:t>
            </w:r>
          </w:p>
        </w:tc>
        <w:tc>
          <w:tcPr>
            <w:tcW w:w="3348" w:type="dxa"/>
            <w:vMerge w:val="restart"/>
            <w:noWrap w:val="0"/>
            <w:vAlign w:val="center"/>
          </w:tcPr>
          <w:p w14:paraId="48F658DC">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照明</w:t>
            </w:r>
            <w:r>
              <w:rPr>
                <w:rFonts w:hint="eastAsia" w:ascii="仿宋_GB2312" w:hAnsi="仿宋_GB2312" w:eastAsia="仿宋_GB2312" w:cs="仿宋_GB2312"/>
                <w:color w:val="auto"/>
                <w:sz w:val="24"/>
                <w:szCs w:val="24"/>
                <w:highlight w:val="none"/>
              </w:rPr>
              <w:t>系统</w:t>
            </w:r>
          </w:p>
        </w:tc>
        <w:tc>
          <w:tcPr>
            <w:tcW w:w="10020" w:type="dxa"/>
            <w:noWrap w:val="0"/>
            <w:vAlign w:val="center"/>
          </w:tcPr>
          <w:p w14:paraId="73A04FDA">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（1）外观整洁无缺损、无松落。</w:t>
            </w:r>
          </w:p>
        </w:tc>
      </w:tr>
      <w:tr w14:paraId="71DBA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10A4CD0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2D93CCEC">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10020" w:type="dxa"/>
            <w:noWrap w:val="0"/>
            <w:vAlign w:val="center"/>
          </w:tcPr>
          <w:p w14:paraId="21D7F146">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（2）更换的照明灯具应当选用节能环保产品，亮度与更换前保持一致。</w:t>
            </w:r>
          </w:p>
        </w:tc>
      </w:tr>
      <w:tr w14:paraId="2089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vMerge w:val="continue"/>
            <w:noWrap w:val="0"/>
            <w:vAlign w:val="center"/>
          </w:tcPr>
          <w:p w14:paraId="44CE7B4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48" w:type="dxa"/>
            <w:vMerge w:val="continue"/>
            <w:noWrap w:val="0"/>
            <w:vAlign w:val="center"/>
          </w:tcPr>
          <w:p w14:paraId="74A39A1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10020" w:type="dxa"/>
            <w:noWrap w:val="0"/>
            <w:vAlign w:val="center"/>
          </w:tcPr>
          <w:p w14:paraId="2EA06988">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（3）每周至少开展1次公共区域照明设备巡视。</w:t>
            </w:r>
          </w:p>
        </w:tc>
      </w:tr>
      <w:tr w14:paraId="27A89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noWrap w:val="0"/>
            <w:vAlign w:val="center"/>
          </w:tcPr>
          <w:p w14:paraId="166EE31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w:t>
            </w:r>
          </w:p>
        </w:tc>
        <w:tc>
          <w:tcPr>
            <w:tcW w:w="3348" w:type="dxa"/>
            <w:noWrap w:val="0"/>
            <w:vAlign w:val="center"/>
          </w:tcPr>
          <w:p w14:paraId="2B70D33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锅炉设备/热力站</w:t>
            </w:r>
          </w:p>
        </w:tc>
        <w:tc>
          <w:tcPr>
            <w:tcW w:w="10020" w:type="dxa"/>
            <w:noWrap w:val="0"/>
            <w:vAlign w:val="center"/>
          </w:tcPr>
          <w:p w14:paraId="57B87978">
            <w:pPr>
              <w:keepNext w:val="0"/>
              <w:keepLines w:val="0"/>
              <w:pageBreakBefore w:val="0"/>
              <w:widowControl/>
              <w:kinsoku/>
              <w:wordWrap/>
              <w:overflowPunct/>
              <w:topLinePunct w:val="0"/>
              <w:autoSpaceDE/>
              <w:autoSpaceDN/>
              <w:bidi w:val="0"/>
              <w:adjustRightInd/>
              <w:snapToGrid w:val="0"/>
              <w:spacing w:line="300" w:lineRule="exact"/>
              <w:ind w:left="0" w:firstLine="240" w:firstLineChars="100"/>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无</w:t>
            </w:r>
          </w:p>
        </w:tc>
      </w:tr>
      <w:tr w14:paraId="24D3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noWrap w:val="0"/>
            <w:vAlign w:val="center"/>
          </w:tcPr>
          <w:p w14:paraId="279AE864">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w:t>
            </w:r>
          </w:p>
        </w:tc>
        <w:tc>
          <w:tcPr>
            <w:tcW w:w="3348" w:type="dxa"/>
            <w:noWrap w:val="0"/>
            <w:vAlign w:val="center"/>
          </w:tcPr>
          <w:p w14:paraId="6CDB3900">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采暖系统</w:t>
            </w:r>
          </w:p>
        </w:tc>
        <w:tc>
          <w:tcPr>
            <w:tcW w:w="10020" w:type="dxa"/>
            <w:noWrap w:val="0"/>
            <w:vAlign w:val="center"/>
          </w:tcPr>
          <w:p w14:paraId="69E09E02">
            <w:pPr>
              <w:keepNext w:val="0"/>
              <w:keepLines w:val="0"/>
              <w:pageBreakBefore w:val="0"/>
              <w:widowControl/>
              <w:kinsoku/>
              <w:wordWrap/>
              <w:overflowPunct/>
              <w:topLinePunct w:val="0"/>
              <w:autoSpaceDE/>
              <w:autoSpaceDN/>
              <w:bidi w:val="0"/>
              <w:adjustRightInd/>
              <w:snapToGrid w:val="0"/>
              <w:spacing w:line="300" w:lineRule="exact"/>
              <w:ind w:left="0" w:firstLine="240" w:firstLineChars="100"/>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无</w:t>
            </w:r>
          </w:p>
        </w:tc>
      </w:tr>
      <w:tr w14:paraId="6C94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2" w:type="dxa"/>
            <w:noWrap w:val="0"/>
            <w:vAlign w:val="center"/>
          </w:tcPr>
          <w:p w14:paraId="46471C48">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w:t>
            </w:r>
          </w:p>
        </w:tc>
        <w:tc>
          <w:tcPr>
            <w:tcW w:w="3348" w:type="dxa"/>
            <w:noWrap w:val="0"/>
            <w:vAlign w:val="center"/>
          </w:tcPr>
          <w:p w14:paraId="7D2430A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人防设备</w:t>
            </w:r>
          </w:p>
        </w:tc>
        <w:tc>
          <w:tcPr>
            <w:tcW w:w="10020" w:type="dxa"/>
            <w:noWrap w:val="0"/>
            <w:vAlign w:val="center"/>
          </w:tcPr>
          <w:p w14:paraId="0A2D27F6">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对人防设备做到定期检查保养，确保人防工程在战时和平时都能正常发挥功能，并协助采购人联系具有相关资质和经验的合格供应商进行维护保养工作。</w:t>
            </w:r>
          </w:p>
        </w:tc>
      </w:tr>
    </w:tbl>
    <w:p w14:paraId="747785DC">
      <w:pPr>
        <w:pageBreakBefore w:val="0"/>
        <w:widowControl w:val="0"/>
        <w:kinsoku/>
        <w:wordWrap/>
        <w:overflowPunct/>
        <w:topLinePunct w:val="0"/>
        <w:bidi w:val="0"/>
        <w:adjustRightInd/>
        <w:snapToGrid w:val="0"/>
        <w:spacing w:line="300" w:lineRule="exact"/>
        <w:ind w:firstLine="240" w:firstLineChars="100"/>
        <w:jc w:val="left"/>
        <w:textAlignment w:val="auto"/>
        <w:rPr>
          <w:rFonts w:hint="eastAsia"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注：电梯系统、锅炉设备等设施设备的安装改造维修应当由具备相应资质的供应商完成，如供应商自身不具备，可进行分包由具有相应资质的单位完成。</w:t>
      </w:r>
      <w:r>
        <w:rPr>
          <w:rFonts w:hint="eastAsia" w:ascii="仿宋_GB2312" w:hAnsi="仿宋_GB2312" w:eastAsia="仿宋_GB2312" w:cs="仿宋_GB2312"/>
          <w:b w:val="0"/>
          <w:bCs w:val="0"/>
          <w:color w:val="auto"/>
          <w:kern w:val="2"/>
          <w:sz w:val="24"/>
          <w:szCs w:val="24"/>
          <w:highlight w:val="none"/>
          <w:lang w:val="en-US" w:eastAsia="zh-CN" w:bidi="ar-SA"/>
        </w:rPr>
        <w:t>服务标准涉及的国家标准有更新的，执行国家最新标准。</w:t>
      </w:r>
    </w:p>
    <w:p w14:paraId="09A20553">
      <w:pPr>
        <w:pageBreakBefore w:val="0"/>
        <w:widowControl/>
        <w:kinsoku/>
        <w:wordWrap/>
        <w:overflowPunct/>
        <w:topLinePunct w:val="0"/>
        <w:autoSpaceDE w:val="0"/>
        <w:autoSpaceDN w:val="0"/>
        <w:bidi w:val="0"/>
        <w:adjustRightInd/>
        <w:snapToGrid w:val="0"/>
        <w:spacing w:line="300" w:lineRule="exact"/>
        <w:jc w:val="both"/>
        <w:textAlignment w:val="auto"/>
        <w:outlineLvl w:val="2"/>
        <w:rPr>
          <w:rFonts w:hint="eastAsia" w:ascii="仿宋_GB2312" w:hAnsi="仿宋_GB2312" w:eastAsia="仿宋_GB2312" w:cs="仿宋_GB2312"/>
          <w:b/>
          <w:color w:val="auto"/>
          <w:kern w:val="2"/>
          <w:sz w:val="24"/>
          <w:szCs w:val="24"/>
          <w:highlight w:val="none"/>
          <w:lang w:val="en-US" w:eastAsia="zh-CN" w:bidi="ar-SA"/>
        </w:rPr>
      </w:pPr>
    </w:p>
    <w:p w14:paraId="32F0B278">
      <w:pPr>
        <w:pageBreakBefore w:val="0"/>
        <w:widowControl/>
        <w:kinsoku/>
        <w:wordWrap/>
        <w:overflowPunct/>
        <w:topLinePunct w:val="0"/>
        <w:autoSpaceDE w:val="0"/>
        <w:autoSpaceDN w:val="0"/>
        <w:bidi w:val="0"/>
        <w:adjustRightInd/>
        <w:snapToGrid w:val="0"/>
        <w:spacing w:line="300" w:lineRule="exact"/>
        <w:ind w:firstLine="482" w:firstLineChars="200"/>
        <w:jc w:val="both"/>
        <w:textAlignment w:val="auto"/>
        <w:outlineLvl w:val="2"/>
        <w:rPr>
          <w:rFonts w:hint="eastAsia" w:ascii="仿宋_GB2312" w:hAnsi="仿宋_GB2312" w:eastAsia="仿宋_GB2312" w:cs="仿宋_GB2312"/>
          <w:b/>
          <w:color w:val="auto"/>
          <w:kern w:val="2"/>
          <w:sz w:val="24"/>
          <w:szCs w:val="24"/>
          <w:highlight w:val="none"/>
          <w:lang w:val="en-US" w:eastAsia="zh-CN" w:bidi="ar-SA"/>
        </w:rPr>
      </w:pPr>
      <w:r>
        <w:rPr>
          <w:rFonts w:hint="eastAsia" w:ascii="仿宋_GB2312" w:hAnsi="仿宋_GB2312" w:eastAsia="仿宋_GB2312" w:cs="仿宋_GB2312"/>
          <w:b/>
          <w:color w:val="auto"/>
          <w:kern w:val="2"/>
          <w:sz w:val="24"/>
          <w:szCs w:val="24"/>
          <w:highlight w:val="none"/>
          <w:lang w:val="en-US" w:eastAsia="zh-CN" w:bidi="ar-SA"/>
        </w:rPr>
        <w:t>3.4保洁服务</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3372"/>
        <w:gridCol w:w="9978"/>
      </w:tblGrid>
      <w:tr w14:paraId="5390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noWrap w:val="0"/>
            <w:vAlign w:val="center"/>
          </w:tcPr>
          <w:p w14:paraId="36668E3E">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序号</w:t>
            </w:r>
          </w:p>
        </w:tc>
        <w:tc>
          <w:tcPr>
            <w:tcW w:w="3372" w:type="dxa"/>
            <w:noWrap w:val="0"/>
            <w:vAlign w:val="center"/>
          </w:tcPr>
          <w:p w14:paraId="0EC5EA1F">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服务内容</w:t>
            </w:r>
          </w:p>
        </w:tc>
        <w:tc>
          <w:tcPr>
            <w:tcW w:w="9978" w:type="dxa"/>
            <w:noWrap w:val="0"/>
            <w:vAlign w:val="center"/>
          </w:tcPr>
          <w:p w14:paraId="02A2CE0C">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服务标准</w:t>
            </w:r>
          </w:p>
        </w:tc>
      </w:tr>
      <w:tr w14:paraId="6F18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restart"/>
            <w:noWrap w:val="0"/>
            <w:vAlign w:val="center"/>
          </w:tcPr>
          <w:p w14:paraId="5DD5E43C">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3372" w:type="dxa"/>
            <w:vMerge w:val="restart"/>
            <w:noWrap w:val="0"/>
            <w:vAlign w:val="center"/>
          </w:tcPr>
          <w:p w14:paraId="0DDFEFD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基本要求</w:t>
            </w:r>
          </w:p>
        </w:tc>
        <w:tc>
          <w:tcPr>
            <w:tcW w:w="9978" w:type="dxa"/>
            <w:noWrap w:val="0"/>
            <w:vAlign w:val="center"/>
          </w:tcPr>
          <w:p w14:paraId="00A339AC">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（1）建立保洁服务的工作制度及工作计划，并按照执行。</w:t>
            </w:r>
          </w:p>
        </w:tc>
      </w:tr>
      <w:tr w14:paraId="6325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continue"/>
            <w:noWrap w:val="0"/>
            <w:vAlign w:val="center"/>
          </w:tcPr>
          <w:p w14:paraId="2D20A90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02C7C6E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9978" w:type="dxa"/>
            <w:noWrap w:val="0"/>
            <w:vAlign w:val="center"/>
          </w:tcPr>
          <w:p w14:paraId="26E614EC">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（2）做好保洁服务工作记录，记录填写规范、保存完好。</w:t>
            </w:r>
          </w:p>
        </w:tc>
      </w:tr>
      <w:tr w14:paraId="6FBD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continue"/>
            <w:noWrap w:val="0"/>
            <w:vAlign w:val="center"/>
          </w:tcPr>
          <w:p w14:paraId="6B79DA48">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2288EF8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9978" w:type="dxa"/>
            <w:noWrap w:val="0"/>
            <w:vAlign w:val="center"/>
          </w:tcPr>
          <w:p w14:paraId="309D2C9E">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（3）作业时采取安全防护措施，防止对作业人员或他人造成伤害。相关耗材的环保、安全性等应当符合国家相关规定要求。</w:t>
            </w:r>
          </w:p>
        </w:tc>
      </w:tr>
      <w:tr w14:paraId="7350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continue"/>
            <w:noWrap w:val="0"/>
            <w:vAlign w:val="center"/>
          </w:tcPr>
          <w:p w14:paraId="6163C1F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3A8F51C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0E6CE3D9">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（4）进入保密区域时，有采购人相关人员全程在场。</w:t>
            </w:r>
          </w:p>
        </w:tc>
      </w:tr>
      <w:tr w14:paraId="5F34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1219" w:type="dxa"/>
            <w:vMerge w:val="restart"/>
            <w:noWrap w:val="0"/>
            <w:vAlign w:val="center"/>
          </w:tcPr>
          <w:p w14:paraId="1589985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3372" w:type="dxa"/>
            <w:vMerge w:val="restart"/>
            <w:noWrap w:val="0"/>
            <w:vAlign w:val="center"/>
          </w:tcPr>
          <w:p w14:paraId="39C89C5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办公用房区域保洁</w:t>
            </w:r>
          </w:p>
        </w:tc>
        <w:tc>
          <w:tcPr>
            <w:tcW w:w="9978" w:type="dxa"/>
            <w:noWrap w:val="0"/>
            <w:vAlign w:val="center"/>
          </w:tcPr>
          <w:p w14:paraId="17F7065F">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（1）大厅、楼内公共通道：</w:t>
            </w:r>
          </w:p>
          <w:p w14:paraId="71CA8C48">
            <w:pPr>
              <w:keepNext w:val="0"/>
              <w:keepLines w:val="0"/>
              <w:pageBreakBefore w:val="0"/>
              <w:widowControl/>
              <w:kinsoku/>
              <w:wordWrap/>
              <w:overflowPunct/>
              <w:topLinePunct w:val="0"/>
              <w:autoSpaceDE/>
              <w:autoSpaceDN/>
              <w:bidi w:val="0"/>
              <w:adjustRightInd/>
              <w:snapToGrid w:val="0"/>
              <w:spacing w:line="300" w:lineRule="exact"/>
              <w:ind w:left="0" w:firstLine="240" w:firstLineChars="100"/>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 xml:space="preserve"> ①公共通道保持干净，无异味、无杂物、无积水，每日至少开展1次清洁作业。</w:t>
            </w:r>
          </w:p>
          <w:p w14:paraId="73DD59A0">
            <w:pPr>
              <w:keepNext w:val="0"/>
              <w:keepLines w:val="0"/>
              <w:pageBreakBefore w:val="0"/>
              <w:widowControl/>
              <w:kinsoku/>
              <w:wordWrap/>
              <w:overflowPunct/>
              <w:topLinePunct w:val="0"/>
              <w:autoSpaceDE/>
              <w:autoSpaceDN/>
              <w:bidi w:val="0"/>
              <w:adjustRightInd/>
              <w:snapToGrid w:val="0"/>
              <w:spacing w:line="300" w:lineRule="exact"/>
              <w:ind w:left="0" w:firstLine="240" w:firstLineChars="100"/>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 xml:space="preserve"> ②门窗玻璃干净无尘，透光性好，每周至少开展1次清洁作业。</w:t>
            </w:r>
          </w:p>
          <w:p w14:paraId="1FA0078A">
            <w:pPr>
              <w:keepNext w:val="0"/>
              <w:keepLines w:val="0"/>
              <w:pageBreakBefore w:val="0"/>
              <w:widowControl/>
              <w:kinsoku/>
              <w:wordWrap/>
              <w:overflowPunct/>
              <w:topLinePunct w:val="0"/>
              <w:autoSpaceDE/>
              <w:autoSpaceDN/>
              <w:bidi w:val="0"/>
              <w:adjustRightInd/>
              <w:snapToGrid w:val="0"/>
              <w:spacing w:line="300" w:lineRule="exact"/>
              <w:ind w:left="0" w:firstLine="240" w:firstLineChars="100"/>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 xml:space="preserve"> ③指示牌干净，无污渍，每日至少开展1次清洁作业。</w:t>
            </w:r>
          </w:p>
        </w:tc>
      </w:tr>
      <w:tr w14:paraId="13FB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219" w:type="dxa"/>
            <w:vMerge w:val="continue"/>
            <w:noWrap w:val="0"/>
            <w:vAlign w:val="center"/>
          </w:tcPr>
          <w:p w14:paraId="2CB02E9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122A85DA">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18C7EAE7">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（2）电器、消防等设施设备：</w:t>
            </w:r>
          </w:p>
          <w:p w14:paraId="797D941C">
            <w:pPr>
              <w:keepNext w:val="0"/>
              <w:keepLines w:val="0"/>
              <w:pageBreakBefore w:val="0"/>
              <w:widowControl/>
              <w:kinsoku/>
              <w:wordWrap/>
              <w:overflowPunct/>
              <w:topLinePunct w:val="0"/>
              <w:autoSpaceDE/>
              <w:autoSpaceDN/>
              <w:bidi w:val="0"/>
              <w:adjustRightInd/>
              <w:snapToGrid w:val="0"/>
              <w:spacing w:line="300" w:lineRule="exact"/>
              <w:ind w:left="0" w:firstLine="240" w:firstLineChars="100"/>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 xml:space="preserve"> ①配电箱、设备机房、会议室音视频设备、消防栓及开关插座等保持表面干净，无尘无污迹，每月至少开展1次清洁作业。</w:t>
            </w:r>
          </w:p>
          <w:p w14:paraId="01CE85A2">
            <w:pPr>
              <w:keepNext w:val="0"/>
              <w:keepLines w:val="0"/>
              <w:pageBreakBefore w:val="0"/>
              <w:widowControl/>
              <w:kinsoku/>
              <w:wordWrap/>
              <w:overflowPunct/>
              <w:topLinePunct w:val="0"/>
              <w:autoSpaceDE/>
              <w:autoSpaceDN/>
              <w:bidi w:val="0"/>
              <w:adjustRightInd/>
              <w:snapToGrid w:val="0"/>
              <w:spacing w:line="300" w:lineRule="exact"/>
              <w:ind w:left="0" w:firstLine="240" w:firstLineChars="100"/>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 xml:space="preserve"> ②监控摄像头、门禁系统等表面光亮，无尘、无斑点，每月至少开展1次清洁作业。</w:t>
            </w:r>
          </w:p>
        </w:tc>
      </w:tr>
      <w:tr w14:paraId="673AA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continue"/>
            <w:noWrap w:val="0"/>
            <w:vAlign w:val="center"/>
          </w:tcPr>
          <w:p w14:paraId="12F033F8">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6A3C315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732315A5">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（3）楼梯及楼梯间保持干净、无异味、无杂物、无积水，每日至少开展1次清洁作业。</w:t>
            </w:r>
          </w:p>
        </w:tc>
      </w:tr>
      <w:tr w14:paraId="0E06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continue"/>
            <w:noWrap w:val="0"/>
            <w:vAlign w:val="center"/>
          </w:tcPr>
          <w:p w14:paraId="0CDF793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1C136E6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198CBF52">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（4）开水间保持干净、无异味、无杂物、无积水，每日至少开展1次清洁作业。</w:t>
            </w:r>
          </w:p>
        </w:tc>
      </w:tr>
      <w:tr w14:paraId="3E78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continue"/>
            <w:noWrap w:val="0"/>
            <w:vAlign w:val="center"/>
          </w:tcPr>
          <w:p w14:paraId="41DC9D9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39C8A6E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7CD8740B">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（5）作业工具间：</w:t>
            </w:r>
          </w:p>
          <w:p w14:paraId="509D36F2">
            <w:pPr>
              <w:keepNext w:val="0"/>
              <w:keepLines w:val="0"/>
              <w:pageBreakBefore w:val="0"/>
              <w:widowControl/>
              <w:kinsoku/>
              <w:wordWrap/>
              <w:overflowPunct/>
              <w:topLinePunct w:val="0"/>
              <w:autoSpaceDE/>
              <w:autoSpaceDN/>
              <w:bidi w:val="0"/>
              <w:adjustRightInd/>
              <w:snapToGrid w:val="0"/>
              <w:spacing w:line="300" w:lineRule="exact"/>
              <w:ind w:left="0" w:firstLine="240" w:firstLineChars="100"/>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 xml:space="preserve"> ①保持干净，无异味、无杂物、无积水，每日至少开展1次清洁作业。</w:t>
            </w:r>
          </w:p>
          <w:p w14:paraId="3C2FBFAA">
            <w:pPr>
              <w:keepNext w:val="0"/>
              <w:keepLines w:val="0"/>
              <w:pageBreakBefore w:val="0"/>
              <w:widowControl/>
              <w:kinsoku/>
              <w:wordWrap/>
              <w:overflowPunct/>
              <w:topLinePunct w:val="0"/>
              <w:autoSpaceDE/>
              <w:autoSpaceDN/>
              <w:bidi w:val="0"/>
              <w:adjustRightInd/>
              <w:snapToGrid w:val="0"/>
              <w:spacing w:line="300" w:lineRule="exact"/>
              <w:ind w:left="0" w:firstLine="240" w:firstLineChars="100"/>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 xml:space="preserve"> ②作业工具摆放整齐有序，表面干净无渍，每日消毒。</w:t>
            </w:r>
          </w:p>
        </w:tc>
      </w:tr>
      <w:tr w14:paraId="0E71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219" w:type="dxa"/>
            <w:vMerge w:val="continue"/>
            <w:noWrap w:val="0"/>
            <w:vAlign w:val="center"/>
          </w:tcPr>
          <w:p w14:paraId="33B6C08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6E7D174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18007D04">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（6）公共卫生间：</w:t>
            </w:r>
          </w:p>
          <w:p w14:paraId="5FAC6BD9">
            <w:pPr>
              <w:keepNext w:val="0"/>
              <w:keepLines w:val="0"/>
              <w:pageBreakBefore w:val="0"/>
              <w:widowControl/>
              <w:kinsoku/>
              <w:wordWrap/>
              <w:overflowPunct/>
              <w:topLinePunct w:val="0"/>
              <w:autoSpaceDE/>
              <w:autoSpaceDN/>
              <w:bidi w:val="0"/>
              <w:adjustRightInd/>
              <w:snapToGrid w:val="0"/>
              <w:spacing w:line="300" w:lineRule="exact"/>
              <w:ind w:left="0" w:firstLine="240" w:firstLineChars="100"/>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 xml:space="preserve"> ①保持干净，无异味，垃圾无溢出，每日至少开展1次清洁作业。</w:t>
            </w:r>
          </w:p>
          <w:p w14:paraId="40CAAC30">
            <w:pPr>
              <w:keepNext w:val="0"/>
              <w:keepLines w:val="0"/>
              <w:pageBreakBefore w:val="0"/>
              <w:widowControl/>
              <w:kinsoku/>
              <w:wordWrap/>
              <w:overflowPunct/>
              <w:topLinePunct w:val="0"/>
              <w:autoSpaceDE/>
              <w:autoSpaceDN/>
              <w:bidi w:val="0"/>
              <w:adjustRightInd/>
              <w:snapToGrid w:val="0"/>
              <w:spacing w:line="300" w:lineRule="exact"/>
              <w:ind w:left="0" w:firstLine="240" w:firstLineChars="100"/>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 xml:space="preserve"> ②及时补充厕纸等必要用品。</w:t>
            </w:r>
          </w:p>
        </w:tc>
      </w:tr>
      <w:tr w14:paraId="3C9B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1219" w:type="dxa"/>
            <w:vMerge w:val="continue"/>
            <w:noWrap w:val="0"/>
            <w:vAlign w:val="center"/>
          </w:tcPr>
          <w:p w14:paraId="09E7444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73AB46D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20889BC9">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（7）电梯轿厢：</w:t>
            </w:r>
          </w:p>
          <w:p w14:paraId="720AE86A">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315" w:firstLine="0" w:firstLineChars="0"/>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①保持干净，无污渍、无粘贴物、无异味，每日至少开展1次清洁作业。</w:t>
            </w:r>
          </w:p>
          <w:p w14:paraId="1EE1B31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315" w:firstLine="0" w:firstLineChars="0"/>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②灯具、操作指示板明亮。</w:t>
            </w:r>
          </w:p>
        </w:tc>
      </w:tr>
      <w:tr w14:paraId="39B3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continue"/>
            <w:noWrap w:val="0"/>
            <w:vAlign w:val="center"/>
          </w:tcPr>
          <w:p w14:paraId="5BD58EC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573529AC">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5735A8AC">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（8）平台、屋顶、天沟保持干净，有杂物及时清扫，每月至少开展1次清洁作业。</w:t>
            </w:r>
          </w:p>
        </w:tc>
      </w:tr>
      <w:tr w14:paraId="3865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continue"/>
            <w:noWrap w:val="0"/>
            <w:vAlign w:val="center"/>
          </w:tcPr>
          <w:p w14:paraId="3C80190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25AAA800">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38F7D911">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（9）</w:t>
            </w:r>
            <w:r>
              <w:rPr>
                <w:rFonts w:hint="eastAsia" w:ascii="仿宋_GB2312" w:hAnsi="仿宋_GB2312" w:eastAsia="仿宋_GB2312" w:cs="仿宋_GB2312"/>
                <w:color w:val="auto"/>
                <w:sz w:val="24"/>
                <w:szCs w:val="24"/>
                <w:highlight w:val="none"/>
                <w:u w:val="none"/>
                <w:lang w:val="en-US" w:eastAsia="zh-CN"/>
              </w:rPr>
              <w:t>石材地面、内墙做好养护工作</w:t>
            </w:r>
            <w:r>
              <w:rPr>
                <w:rFonts w:hint="eastAsia" w:ascii="仿宋_GB2312" w:hAnsi="仿宋_GB2312" w:eastAsia="仿宋_GB2312" w:cs="仿宋_GB2312"/>
                <w:b w:val="0"/>
                <w:bCs w:val="0"/>
                <w:color w:val="auto"/>
                <w:kern w:val="0"/>
                <w:sz w:val="24"/>
                <w:szCs w:val="24"/>
                <w:highlight w:val="none"/>
                <w:lang w:val="en-US" w:eastAsia="zh-CN"/>
              </w:rPr>
              <w:t>，每季度开展1次清洁作业。（各类材质地面、内墙服务管理标准详见3.4.1）</w:t>
            </w:r>
          </w:p>
        </w:tc>
      </w:tr>
      <w:tr w14:paraId="3285F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219" w:type="dxa"/>
            <w:vMerge w:val="continue"/>
            <w:noWrap w:val="0"/>
            <w:vAlign w:val="center"/>
          </w:tcPr>
          <w:p w14:paraId="43724614">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03AE539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5B7A588C">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（10）</w:t>
            </w:r>
            <w:r>
              <w:rPr>
                <w:rFonts w:hint="eastAsia" w:ascii="仿宋_GB2312" w:hAnsi="仿宋_GB2312" w:eastAsia="仿宋_GB2312" w:cs="仿宋_GB2312"/>
                <w:color w:val="auto"/>
                <w:sz w:val="24"/>
                <w:szCs w:val="24"/>
                <w:highlight w:val="none"/>
                <w:u w:val="none"/>
                <w:lang w:val="en-US" w:eastAsia="zh-CN"/>
              </w:rPr>
              <w:t>地毯干净、无油渍、无污渍、无褪色</w:t>
            </w:r>
            <w:r>
              <w:rPr>
                <w:rFonts w:hint="eastAsia" w:ascii="仿宋_GB2312" w:hAnsi="仿宋_GB2312" w:eastAsia="仿宋_GB2312" w:cs="仿宋_GB2312"/>
                <w:b w:val="0"/>
                <w:bCs w:val="0"/>
                <w:color w:val="auto"/>
                <w:kern w:val="0"/>
                <w:sz w:val="24"/>
                <w:szCs w:val="24"/>
                <w:highlight w:val="none"/>
                <w:lang w:val="en-US" w:eastAsia="zh-CN"/>
              </w:rPr>
              <w:t>，每月至少开展1次清洁作业。</w:t>
            </w:r>
          </w:p>
        </w:tc>
      </w:tr>
      <w:tr w14:paraId="3284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restart"/>
            <w:noWrap w:val="0"/>
            <w:vAlign w:val="center"/>
          </w:tcPr>
          <w:p w14:paraId="4E871F5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3372" w:type="dxa"/>
            <w:vMerge w:val="restart"/>
            <w:noWrap w:val="0"/>
            <w:vAlign w:val="center"/>
          </w:tcPr>
          <w:p w14:paraId="7DC464E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公共场地区域保洁</w:t>
            </w:r>
          </w:p>
        </w:tc>
        <w:tc>
          <w:tcPr>
            <w:tcW w:w="9978" w:type="dxa"/>
            <w:noWrap w:val="0"/>
            <w:vAlign w:val="center"/>
          </w:tcPr>
          <w:p w14:paraId="7966758B">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val="0"/>
                <w:bCs w:val="0"/>
                <w:color w:val="auto"/>
                <w:kern w:val="0"/>
                <w:sz w:val="24"/>
                <w:szCs w:val="24"/>
                <w:highlight w:val="none"/>
                <w:lang w:val="en-US" w:eastAsia="zh-CN"/>
              </w:rPr>
              <w:t>（1）每日清扫道路地面、停车场等公共区域2次，保持干净、无杂物、无积水。</w:t>
            </w:r>
          </w:p>
        </w:tc>
      </w:tr>
      <w:tr w14:paraId="1F54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continue"/>
            <w:noWrap w:val="0"/>
            <w:vAlign w:val="center"/>
          </w:tcPr>
          <w:p w14:paraId="5DDD101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rPr>
            </w:pPr>
          </w:p>
        </w:tc>
        <w:tc>
          <w:tcPr>
            <w:tcW w:w="3372" w:type="dxa"/>
            <w:vMerge w:val="continue"/>
            <w:noWrap w:val="0"/>
            <w:vAlign w:val="center"/>
          </w:tcPr>
          <w:p w14:paraId="2562F16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659A6363">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val="0"/>
                <w:bCs w:val="0"/>
                <w:color w:val="auto"/>
                <w:kern w:val="0"/>
                <w:sz w:val="24"/>
                <w:szCs w:val="24"/>
                <w:highlight w:val="none"/>
                <w:lang w:val="en-US" w:eastAsia="zh-CN"/>
              </w:rPr>
              <w:t>（2）雪、冰冻等恶劣天气时及时清扫积水、积雪，并采取安全防护措施。</w:t>
            </w:r>
          </w:p>
        </w:tc>
      </w:tr>
      <w:tr w14:paraId="007A3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continue"/>
            <w:noWrap w:val="0"/>
            <w:vAlign w:val="center"/>
          </w:tcPr>
          <w:p w14:paraId="2EB81BB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rPr>
            </w:pPr>
          </w:p>
        </w:tc>
        <w:tc>
          <w:tcPr>
            <w:tcW w:w="3372" w:type="dxa"/>
            <w:vMerge w:val="continue"/>
            <w:noWrap w:val="0"/>
            <w:vAlign w:val="center"/>
          </w:tcPr>
          <w:p w14:paraId="72A39FE0">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63DA4623">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val="0"/>
                <w:bCs w:val="0"/>
                <w:color w:val="auto"/>
                <w:kern w:val="0"/>
                <w:sz w:val="24"/>
                <w:szCs w:val="24"/>
                <w:highlight w:val="none"/>
                <w:lang w:val="en-US" w:eastAsia="zh-CN"/>
              </w:rPr>
              <w:t>（3）各种路标、宣传栏等保持干净，每月至少开展1次清洁作业。</w:t>
            </w:r>
          </w:p>
        </w:tc>
      </w:tr>
      <w:tr w14:paraId="3A7C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continue"/>
            <w:noWrap w:val="0"/>
            <w:vAlign w:val="center"/>
          </w:tcPr>
          <w:p w14:paraId="0429C3BA">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rPr>
            </w:pPr>
          </w:p>
        </w:tc>
        <w:tc>
          <w:tcPr>
            <w:tcW w:w="3372" w:type="dxa"/>
            <w:vMerge w:val="continue"/>
            <w:noWrap w:val="0"/>
            <w:vAlign w:val="center"/>
          </w:tcPr>
          <w:p w14:paraId="4E4A5E9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1FA656E5">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val="0"/>
                <w:bCs w:val="0"/>
                <w:color w:val="auto"/>
                <w:kern w:val="0"/>
                <w:sz w:val="24"/>
                <w:szCs w:val="24"/>
                <w:highlight w:val="none"/>
                <w:lang w:val="en-US" w:eastAsia="zh-CN"/>
              </w:rPr>
              <w:t>（4）清洁室外照明设备，每月至少开展1次清洁作业。</w:t>
            </w:r>
          </w:p>
        </w:tc>
      </w:tr>
      <w:tr w14:paraId="7715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continue"/>
            <w:noWrap w:val="0"/>
            <w:vAlign w:val="center"/>
          </w:tcPr>
          <w:p w14:paraId="44A1E8D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rPr>
            </w:pPr>
          </w:p>
        </w:tc>
        <w:tc>
          <w:tcPr>
            <w:tcW w:w="3372" w:type="dxa"/>
            <w:vMerge w:val="continue"/>
            <w:noWrap w:val="0"/>
            <w:vAlign w:val="center"/>
          </w:tcPr>
          <w:p w14:paraId="32EEA28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45614FB3">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val="0"/>
                <w:bCs w:val="0"/>
                <w:color w:val="auto"/>
                <w:kern w:val="0"/>
                <w:sz w:val="24"/>
                <w:szCs w:val="24"/>
                <w:highlight w:val="none"/>
                <w:lang w:val="en-US" w:eastAsia="zh-CN"/>
              </w:rPr>
              <w:t>（5）绿地内无杂物、无改变用途和破坏、践踏、占用现象，每天至少开展1次巡查。</w:t>
            </w:r>
          </w:p>
        </w:tc>
      </w:tr>
      <w:tr w14:paraId="361E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19" w:type="dxa"/>
            <w:vMerge w:val="continue"/>
            <w:noWrap w:val="0"/>
            <w:vAlign w:val="center"/>
          </w:tcPr>
          <w:p w14:paraId="38ADA5E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rPr>
            </w:pPr>
          </w:p>
        </w:tc>
        <w:tc>
          <w:tcPr>
            <w:tcW w:w="3372" w:type="dxa"/>
            <w:vMerge w:val="continue"/>
            <w:noWrap w:val="0"/>
            <w:vAlign w:val="center"/>
          </w:tcPr>
          <w:p w14:paraId="1B2E858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3B3A23B8">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（6）</w:t>
            </w:r>
            <w:r>
              <w:rPr>
                <w:rFonts w:hint="eastAsia" w:ascii="仿宋_GB2312" w:hAnsi="仿宋_GB2312" w:eastAsia="仿宋_GB2312" w:cs="仿宋_GB2312"/>
                <w:color w:val="auto"/>
                <w:sz w:val="24"/>
                <w:szCs w:val="24"/>
                <w:highlight w:val="none"/>
              </w:rPr>
              <w:t>办公区外立面</w:t>
            </w:r>
            <w:r>
              <w:rPr>
                <w:rFonts w:hint="eastAsia" w:ascii="仿宋_GB2312" w:hAnsi="仿宋_GB2312" w:eastAsia="仿宋_GB2312" w:cs="仿宋_GB2312"/>
                <w:color w:val="auto"/>
                <w:sz w:val="24"/>
                <w:szCs w:val="24"/>
                <w:highlight w:val="none"/>
                <w:u w:val="none"/>
                <w:lang w:val="en-US" w:eastAsia="zh-CN"/>
              </w:rPr>
              <w:t>定期</w:t>
            </w:r>
            <w:r>
              <w:rPr>
                <w:rFonts w:hint="eastAsia" w:ascii="仿宋_GB2312" w:hAnsi="仿宋_GB2312" w:eastAsia="仿宋_GB2312" w:cs="仿宋_GB2312"/>
                <w:color w:val="auto"/>
                <w:sz w:val="24"/>
                <w:szCs w:val="24"/>
                <w:highlight w:val="none"/>
              </w:rPr>
              <w:t>清洗、</w:t>
            </w:r>
            <w:r>
              <w:rPr>
                <w:rFonts w:hint="eastAsia" w:ascii="仿宋_GB2312" w:hAnsi="仿宋_GB2312" w:eastAsia="仿宋_GB2312" w:cs="仿宋_GB2312"/>
                <w:color w:val="auto"/>
                <w:sz w:val="24"/>
                <w:szCs w:val="24"/>
                <w:highlight w:val="none"/>
                <w:lang w:val="en-US" w:eastAsia="zh-CN"/>
              </w:rPr>
              <w:t>2米以上</w:t>
            </w:r>
            <w:r>
              <w:rPr>
                <w:rFonts w:hint="eastAsia" w:ascii="仿宋_GB2312" w:hAnsi="仿宋_GB2312" w:eastAsia="仿宋_GB2312" w:cs="仿宋_GB2312"/>
                <w:color w:val="auto"/>
                <w:sz w:val="24"/>
                <w:szCs w:val="24"/>
                <w:highlight w:val="none"/>
              </w:rPr>
              <w:t>外窗玻璃擦拭</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每年</w:t>
            </w:r>
            <w:r>
              <w:rPr>
                <w:rFonts w:hint="eastAsia" w:ascii="仿宋_GB2312" w:hAnsi="仿宋_GB2312" w:eastAsia="仿宋_GB2312" w:cs="仿宋_GB2312"/>
                <w:b w:val="0"/>
                <w:bCs w:val="0"/>
                <w:color w:val="auto"/>
                <w:kern w:val="0"/>
                <w:sz w:val="24"/>
                <w:szCs w:val="24"/>
                <w:highlight w:val="none"/>
                <w:lang w:val="en-US" w:eastAsia="zh-CN"/>
              </w:rPr>
              <w:t>至少开展</w:t>
            </w:r>
            <w:r>
              <w:rPr>
                <w:rFonts w:hint="eastAsia" w:ascii="仿宋_GB2312" w:hAnsi="仿宋_GB2312" w:eastAsia="仿宋_GB2312" w:cs="仿宋_GB2312"/>
                <w:color w:val="auto"/>
                <w:sz w:val="24"/>
                <w:szCs w:val="24"/>
                <w:highlight w:val="none"/>
                <w:lang w:val="en-US" w:eastAsia="zh-CN"/>
              </w:rPr>
              <w:t>1次清洗。</w:t>
            </w:r>
            <w:r>
              <w:rPr>
                <w:rFonts w:hint="eastAsia" w:ascii="仿宋_GB2312" w:hAnsi="仿宋_GB2312" w:eastAsia="仿宋_GB2312" w:cs="仿宋_GB2312"/>
                <w:b w:val="0"/>
                <w:bCs w:val="0"/>
                <w:color w:val="auto"/>
                <w:kern w:val="0"/>
                <w:sz w:val="24"/>
                <w:szCs w:val="24"/>
                <w:highlight w:val="none"/>
                <w:lang w:val="en-US" w:eastAsia="zh-CN"/>
              </w:rPr>
              <w:t>（各类材质外立面服务标准详见3.4.1）</w:t>
            </w:r>
          </w:p>
        </w:tc>
      </w:tr>
      <w:tr w14:paraId="4C11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restart"/>
            <w:noWrap w:val="0"/>
            <w:vAlign w:val="center"/>
          </w:tcPr>
          <w:p w14:paraId="7FE9BF2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3372" w:type="dxa"/>
            <w:vMerge w:val="restart"/>
            <w:noWrap w:val="0"/>
            <w:vAlign w:val="center"/>
          </w:tcPr>
          <w:p w14:paraId="1EECD49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垃圾处理</w:t>
            </w:r>
          </w:p>
        </w:tc>
        <w:tc>
          <w:tcPr>
            <w:tcW w:w="9978" w:type="dxa"/>
            <w:noWrap w:val="0"/>
            <w:vAlign w:val="center"/>
          </w:tcPr>
          <w:p w14:paraId="39D62343">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（1）在指定位置摆放分类垃圾桶，并在显著处张贴垃圾分类标识。分类垃圾桶和垃圾分类标识根据所在城市的要求设置。</w:t>
            </w:r>
          </w:p>
        </w:tc>
      </w:tr>
      <w:tr w14:paraId="277DE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continue"/>
            <w:noWrap w:val="0"/>
            <w:vAlign w:val="center"/>
          </w:tcPr>
          <w:p w14:paraId="734A57F4">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2D8CE4C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08B599D5">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（2）桶身表面干净无污渍，每日开展至少1次清洁作业。</w:t>
            </w:r>
          </w:p>
        </w:tc>
      </w:tr>
      <w:tr w14:paraId="62EF1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continue"/>
            <w:noWrap w:val="0"/>
            <w:vAlign w:val="center"/>
          </w:tcPr>
          <w:p w14:paraId="188B9B7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556F6DFC">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151BEE3B">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（3）垃圾中转房保持整洁，无明显异味，每日至少开展1次清洁作业。</w:t>
            </w:r>
          </w:p>
        </w:tc>
      </w:tr>
      <w:tr w14:paraId="199F3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continue"/>
            <w:noWrap w:val="0"/>
            <w:vAlign w:val="center"/>
          </w:tcPr>
          <w:p w14:paraId="7467B01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13F22FBA">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06866AAF">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（4）化粪池清掏，无明显异味，每半年至少开展1次清洁作业。</w:t>
            </w:r>
          </w:p>
        </w:tc>
      </w:tr>
      <w:tr w14:paraId="4023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continue"/>
            <w:noWrap w:val="0"/>
            <w:vAlign w:val="center"/>
          </w:tcPr>
          <w:p w14:paraId="32E8E0A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1D45AAD8">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16A70429">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（5）</w:t>
            </w:r>
            <w:r>
              <w:rPr>
                <w:rFonts w:hint="eastAsia" w:ascii="仿宋_GB2312" w:hAnsi="仿宋_GB2312" w:eastAsia="仿宋_GB2312" w:cs="仿宋_GB2312"/>
                <w:color w:val="auto"/>
                <w:sz w:val="24"/>
                <w:szCs w:val="24"/>
                <w:highlight w:val="none"/>
                <w:u w:val="none"/>
                <w:lang w:val="en-US" w:eastAsia="zh-CN"/>
              </w:rPr>
              <w:t>每个工作日内要对楼层产生的垃圾，进行清理分类，并运至垃圾集中堆放点。</w:t>
            </w:r>
          </w:p>
        </w:tc>
      </w:tr>
      <w:tr w14:paraId="52DB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continue"/>
            <w:noWrap w:val="0"/>
            <w:vAlign w:val="center"/>
          </w:tcPr>
          <w:p w14:paraId="67B682B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55DFE044">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7ADB937C">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（6）垃圾装袋，日产日清。</w:t>
            </w:r>
          </w:p>
        </w:tc>
      </w:tr>
      <w:tr w14:paraId="39B5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continue"/>
            <w:noWrap w:val="0"/>
            <w:vAlign w:val="center"/>
          </w:tcPr>
          <w:p w14:paraId="139670B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096F92C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0EF93B5E">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（7）建立垃圾清运台账，交由规范的渠道回收处理。</w:t>
            </w:r>
          </w:p>
        </w:tc>
      </w:tr>
      <w:tr w14:paraId="38139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9" w:type="dxa"/>
            <w:vMerge w:val="continue"/>
            <w:noWrap w:val="0"/>
            <w:vAlign w:val="center"/>
          </w:tcPr>
          <w:p w14:paraId="6B226CA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35F82310">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1567B20D">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（8）</w:t>
            </w:r>
            <w:r>
              <w:rPr>
                <w:rFonts w:hint="eastAsia" w:ascii="仿宋_GB2312" w:hAnsi="仿宋_GB2312" w:eastAsia="仿宋_GB2312" w:cs="仿宋_GB2312"/>
                <w:color w:val="auto"/>
                <w:sz w:val="24"/>
                <w:szCs w:val="24"/>
                <w:highlight w:val="none"/>
                <w:u w:val="none"/>
                <w:lang w:val="en-US" w:eastAsia="zh-CN"/>
              </w:rPr>
              <w:t>做好垃圾分类管理的宣传工作，督促并引导全员参与垃圾分类投放。</w:t>
            </w:r>
          </w:p>
        </w:tc>
      </w:tr>
      <w:tr w14:paraId="5C6ED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219" w:type="dxa"/>
            <w:vMerge w:val="continue"/>
            <w:noWrap w:val="0"/>
            <w:vAlign w:val="center"/>
          </w:tcPr>
          <w:p w14:paraId="0E80799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6484F28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2C0CA79C">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（9）</w:t>
            </w:r>
            <w:r>
              <w:rPr>
                <w:rFonts w:hint="eastAsia" w:ascii="仿宋_GB2312" w:hAnsi="仿宋_GB2312" w:eastAsia="仿宋_GB2312" w:cs="仿宋_GB2312"/>
                <w:color w:val="auto"/>
                <w:sz w:val="24"/>
                <w:szCs w:val="24"/>
                <w:highlight w:val="none"/>
                <w:u w:val="none"/>
                <w:lang w:val="en-US" w:eastAsia="zh-CN"/>
              </w:rPr>
              <w:t>垃圾分类投放管理工作的执行标准，按</w:t>
            </w:r>
            <w:r>
              <w:rPr>
                <w:rFonts w:hint="eastAsia" w:ascii="仿宋_GB2312" w:hAnsi="仿宋_GB2312" w:eastAsia="仿宋_GB2312" w:cs="仿宋_GB2312"/>
                <w:b w:val="0"/>
                <w:bCs w:val="0"/>
                <w:color w:val="auto"/>
                <w:kern w:val="0"/>
                <w:sz w:val="24"/>
                <w:szCs w:val="24"/>
                <w:highlight w:val="none"/>
                <w:lang w:val="en-US" w:eastAsia="zh-CN"/>
              </w:rPr>
              <w:t>所在城市</w:t>
            </w:r>
            <w:r>
              <w:rPr>
                <w:rFonts w:hint="eastAsia" w:ascii="仿宋_GB2312" w:hAnsi="仿宋_GB2312" w:eastAsia="仿宋_GB2312" w:cs="仿宋_GB2312"/>
                <w:color w:val="auto"/>
                <w:sz w:val="24"/>
                <w:szCs w:val="24"/>
                <w:highlight w:val="none"/>
                <w:u w:val="none"/>
                <w:lang w:val="en-US" w:eastAsia="zh-CN"/>
              </w:rPr>
              <w:t>的要求执行。</w:t>
            </w:r>
          </w:p>
        </w:tc>
      </w:tr>
      <w:tr w14:paraId="288F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219" w:type="dxa"/>
            <w:vMerge w:val="restart"/>
            <w:noWrap w:val="0"/>
            <w:vAlign w:val="center"/>
          </w:tcPr>
          <w:p w14:paraId="4F3FF7C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3372" w:type="dxa"/>
            <w:vMerge w:val="restart"/>
            <w:noWrap w:val="0"/>
            <w:vAlign w:val="center"/>
          </w:tcPr>
          <w:p w14:paraId="78890BD0">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卫生消毒</w:t>
            </w:r>
          </w:p>
        </w:tc>
        <w:tc>
          <w:tcPr>
            <w:tcW w:w="9978" w:type="dxa"/>
            <w:noWrap w:val="0"/>
            <w:vAlign w:val="center"/>
          </w:tcPr>
          <w:p w14:paraId="2F2F21A4">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（1）办公用房区域、公共场所区域和周围环境预防性卫生消毒，</w:t>
            </w:r>
            <w:r>
              <w:rPr>
                <w:rFonts w:hint="eastAsia" w:ascii="仿宋_GB2312" w:hAnsi="仿宋_GB2312" w:eastAsia="仿宋_GB2312" w:cs="仿宋_GB2312"/>
                <w:color w:val="auto"/>
                <w:sz w:val="24"/>
                <w:szCs w:val="24"/>
                <w:highlight w:val="none"/>
                <w:u w:val="none"/>
                <w:lang w:val="en-US" w:eastAsia="zh-CN"/>
              </w:rPr>
              <w:t>消毒后及时通风，每周</w:t>
            </w:r>
            <w:r>
              <w:rPr>
                <w:rFonts w:hint="eastAsia" w:ascii="仿宋_GB2312" w:hAnsi="仿宋_GB2312" w:eastAsia="仿宋_GB2312" w:cs="仿宋_GB2312"/>
                <w:b w:val="0"/>
                <w:bCs w:val="0"/>
                <w:color w:val="auto"/>
                <w:kern w:val="0"/>
                <w:sz w:val="24"/>
                <w:szCs w:val="24"/>
                <w:highlight w:val="none"/>
                <w:lang w:val="en-US" w:eastAsia="zh-CN"/>
              </w:rPr>
              <w:t>至少开展</w:t>
            </w:r>
            <w:r>
              <w:rPr>
                <w:rFonts w:hint="eastAsia" w:ascii="仿宋_GB2312" w:hAnsi="仿宋_GB2312" w:eastAsia="仿宋_GB2312" w:cs="仿宋_GB2312"/>
                <w:color w:val="auto"/>
                <w:sz w:val="24"/>
                <w:szCs w:val="24"/>
                <w:highlight w:val="none"/>
                <w:u w:val="none"/>
                <w:lang w:val="en-US" w:eastAsia="zh-CN"/>
              </w:rPr>
              <w:t>1次作业。</w:t>
            </w:r>
          </w:p>
        </w:tc>
      </w:tr>
      <w:tr w14:paraId="74F8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219" w:type="dxa"/>
            <w:vMerge w:val="continue"/>
            <w:noWrap w:val="0"/>
            <w:vAlign w:val="center"/>
          </w:tcPr>
          <w:p w14:paraId="749E4CC4">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3DDB7064">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296A75FB">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（2）采取综合措施消灭老鼠、蟑螂，控制室内外蚊虫孳生，达到基本无蝇</w:t>
            </w:r>
            <w:r>
              <w:rPr>
                <w:rFonts w:hint="eastAsia" w:ascii="仿宋_GB2312" w:hAnsi="仿宋_GB2312" w:eastAsia="仿宋_GB2312" w:cs="仿宋_GB2312"/>
                <w:color w:val="auto"/>
                <w:sz w:val="24"/>
                <w:szCs w:val="24"/>
                <w:highlight w:val="none"/>
                <w:u w:val="none"/>
                <w:lang w:val="en-US" w:eastAsia="zh-CN"/>
              </w:rPr>
              <w:t>，每季度</w:t>
            </w:r>
            <w:r>
              <w:rPr>
                <w:rFonts w:hint="eastAsia" w:ascii="仿宋_GB2312" w:hAnsi="仿宋_GB2312" w:eastAsia="仿宋_GB2312" w:cs="仿宋_GB2312"/>
                <w:b w:val="0"/>
                <w:bCs w:val="0"/>
                <w:color w:val="auto"/>
                <w:kern w:val="0"/>
                <w:sz w:val="24"/>
                <w:szCs w:val="24"/>
                <w:highlight w:val="none"/>
                <w:lang w:val="en-US" w:eastAsia="zh-CN"/>
              </w:rPr>
              <w:t>至少开展</w:t>
            </w:r>
            <w:r>
              <w:rPr>
                <w:rFonts w:hint="eastAsia" w:ascii="仿宋_GB2312" w:hAnsi="仿宋_GB2312" w:eastAsia="仿宋_GB2312" w:cs="仿宋_GB2312"/>
                <w:color w:val="auto"/>
                <w:sz w:val="24"/>
                <w:szCs w:val="24"/>
                <w:highlight w:val="none"/>
                <w:u w:val="none"/>
                <w:lang w:val="en-US" w:eastAsia="zh-CN"/>
              </w:rPr>
              <w:t>1次作业。</w:t>
            </w:r>
          </w:p>
        </w:tc>
      </w:tr>
      <w:tr w14:paraId="2348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19" w:type="dxa"/>
            <w:vMerge w:val="continue"/>
            <w:noWrap w:val="0"/>
            <w:vAlign w:val="center"/>
          </w:tcPr>
          <w:p w14:paraId="50DABD5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72" w:type="dxa"/>
            <w:vMerge w:val="continue"/>
            <w:noWrap w:val="0"/>
            <w:vAlign w:val="center"/>
          </w:tcPr>
          <w:p w14:paraId="321060C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978" w:type="dxa"/>
            <w:noWrap w:val="0"/>
            <w:vAlign w:val="center"/>
          </w:tcPr>
          <w:p w14:paraId="12429A9C">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（3）发生公共卫生事件时，邀请专业单位开展消毒、检测等工作。</w:t>
            </w:r>
          </w:p>
        </w:tc>
      </w:tr>
    </w:tbl>
    <w:p w14:paraId="78D3EC91">
      <w:pPr>
        <w:pageBreakBefore w:val="0"/>
        <w:widowControl/>
        <w:kinsoku/>
        <w:wordWrap/>
        <w:overflowPunct/>
        <w:topLinePunct w:val="0"/>
        <w:autoSpaceDE w:val="0"/>
        <w:autoSpaceDN w:val="0"/>
        <w:bidi w:val="0"/>
        <w:adjustRightInd/>
        <w:snapToGrid w:val="0"/>
        <w:spacing w:line="300" w:lineRule="exact"/>
        <w:ind w:firstLine="482" w:firstLineChars="200"/>
        <w:jc w:val="both"/>
        <w:textAlignment w:val="auto"/>
        <w:outlineLvl w:val="2"/>
        <w:rPr>
          <w:rFonts w:hint="eastAsia" w:ascii="仿宋_GB2312" w:hAnsi="仿宋_GB2312" w:eastAsia="仿宋_GB2312" w:cs="仿宋_GB2312"/>
          <w:b/>
          <w:color w:val="auto"/>
          <w:kern w:val="2"/>
          <w:sz w:val="24"/>
          <w:szCs w:val="24"/>
          <w:highlight w:val="none"/>
          <w:lang w:val="en-US" w:eastAsia="zh-CN" w:bidi="ar-SA"/>
        </w:rPr>
      </w:pPr>
    </w:p>
    <w:p w14:paraId="31097F57">
      <w:pPr>
        <w:pageBreakBefore w:val="0"/>
        <w:widowControl/>
        <w:kinsoku/>
        <w:wordWrap/>
        <w:overflowPunct/>
        <w:topLinePunct w:val="0"/>
        <w:autoSpaceDE w:val="0"/>
        <w:autoSpaceDN w:val="0"/>
        <w:bidi w:val="0"/>
        <w:adjustRightInd/>
        <w:snapToGrid w:val="0"/>
        <w:spacing w:line="300" w:lineRule="exact"/>
        <w:ind w:firstLine="482" w:firstLineChars="200"/>
        <w:jc w:val="both"/>
        <w:textAlignment w:val="auto"/>
        <w:outlineLvl w:val="2"/>
        <w:rPr>
          <w:rFonts w:hint="eastAsia" w:ascii="仿宋_GB2312" w:hAnsi="仿宋_GB2312" w:eastAsia="仿宋_GB2312" w:cs="仿宋_GB2312"/>
          <w:b/>
          <w:color w:val="auto"/>
          <w:kern w:val="2"/>
          <w:sz w:val="24"/>
          <w:szCs w:val="24"/>
          <w:highlight w:val="none"/>
          <w:lang w:val="en-US" w:eastAsia="zh-CN" w:bidi="ar-SA"/>
        </w:rPr>
      </w:pPr>
      <w:r>
        <w:rPr>
          <w:rFonts w:hint="eastAsia" w:ascii="仿宋_GB2312" w:hAnsi="仿宋_GB2312" w:eastAsia="仿宋_GB2312" w:cs="仿宋_GB2312"/>
          <w:b/>
          <w:color w:val="auto"/>
          <w:kern w:val="2"/>
          <w:sz w:val="24"/>
          <w:szCs w:val="24"/>
          <w:highlight w:val="none"/>
          <w:lang w:val="en-US" w:eastAsia="zh-CN" w:bidi="ar-SA"/>
        </w:rPr>
        <w:t>3.4.1具体清洁要求</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3368"/>
        <w:gridCol w:w="9947"/>
      </w:tblGrid>
      <w:tr w14:paraId="4A29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noWrap w:val="0"/>
            <w:vAlign w:val="center"/>
          </w:tcPr>
          <w:p w14:paraId="24BE7E39">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序号</w:t>
            </w:r>
          </w:p>
        </w:tc>
        <w:tc>
          <w:tcPr>
            <w:tcW w:w="3368" w:type="dxa"/>
            <w:noWrap w:val="0"/>
            <w:vAlign w:val="center"/>
          </w:tcPr>
          <w:p w14:paraId="10A91086">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材质</w:t>
            </w:r>
          </w:p>
        </w:tc>
        <w:tc>
          <w:tcPr>
            <w:tcW w:w="9947" w:type="dxa"/>
            <w:noWrap w:val="0"/>
            <w:vAlign w:val="center"/>
          </w:tcPr>
          <w:p w14:paraId="0F22E581">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b/>
                <w:bCs/>
                <w:color w:val="auto"/>
                <w:sz w:val="24"/>
                <w:szCs w:val="24"/>
                <w:highlight w:val="none"/>
                <w:vertAlign w:val="baseline"/>
                <w:lang w:val="en-US" w:eastAsia="zh-CN"/>
              </w:rPr>
            </w:pPr>
            <w:r>
              <w:rPr>
                <w:rFonts w:hint="eastAsia" w:ascii="仿宋_GB2312" w:hAnsi="仿宋_GB2312" w:eastAsia="仿宋_GB2312" w:cs="仿宋_GB2312"/>
                <w:b/>
                <w:bCs/>
                <w:color w:val="auto"/>
                <w:sz w:val="24"/>
                <w:szCs w:val="24"/>
                <w:highlight w:val="none"/>
                <w:vertAlign w:val="baseline"/>
                <w:lang w:val="en-US" w:eastAsia="zh-CN"/>
              </w:rPr>
              <w:t>清洁要求</w:t>
            </w:r>
          </w:p>
        </w:tc>
      </w:tr>
      <w:tr w14:paraId="2BD73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vMerge w:val="restart"/>
            <w:noWrap w:val="0"/>
            <w:vAlign w:val="center"/>
          </w:tcPr>
          <w:p w14:paraId="38DF60ED">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w:t>
            </w:r>
          </w:p>
        </w:tc>
        <w:tc>
          <w:tcPr>
            <w:tcW w:w="3368" w:type="dxa"/>
            <w:vMerge w:val="restart"/>
            <w:noWrap w:val="0"/>
            <w:vAlign w:val="center"/>
          </w:tcPr>
          <w:p w14:paraId="1A0B4BDF">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环氧地坪地面</w:t>
            </w:r>
          </w:p>
        </w:tc>
        <w:tc>
          <w:tcPr>
            <w:tcW w:w="9947" w:type="dxa"/>
            <w:noWrap w:val="0"/>
            <w:vAlign w:val="center"/>
          </w:tcPr>
          <w:p w14:paraId="12D31AB4">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w:t>
            </w:r>
            <w:r>
              <w:rPr>
                <w:rFonts w:hint="eastAsia" w:ascii="仿宋_GB2312" w:hAnsi="仿宋_GB2312" w:eastAsia="仿宋_GB2312" w:cs="仿宋_GB2312"/>
                <w:color w:val="auto"/>
                <w:sz w:val="24"/>
                <w:szCs w:val="24"/>
                <w:highlight w:val="none"/>
                <w:vertAlign w:val="baseline"/>
                <w:lang w:val="en-US" w:eastAsia="zh-CN"/>
              </w:rPr>
              <w:t>清理垃圾：清理地面上的垃圾和杂物。</w:t>
            </w:r>
          </w:p>
        </w:tc>
      </w:tr>
      <w:tr w14:paraId="69E1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vMerge w:val="continue"/>
            <w:noWrap w:val="0"/>
            <w:vAlign w:val="center"/>
          </w:tcPr>
          <w:p w14:paraId="5E8C54DC">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p>
        </w:tc>
        <w:tc>
          <w:tcPr>
            <w:tcW w:w="3368" w:type="dxa"/>
            <w:vMerge w:val="continue"/>
            <w:noWrap w:val="0"/>
            <w:vAlign w:val="center"/>
          </w:tcPr>
          <w:p w14:paraId="67F8E5ED">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p>
        </w:tc>
        <w:tc>
          <w:tcPr>
            <w:tcW w:w="9947" w:type="dxa"/>
            <w:noWrap w:val="0"/>
            <w:vAlign w:val="center"/>
          </w:tcPr>
          <w:p w14:paraId="48676EC0">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w:t>
            </w:r>
            <w:r>
              <w:rPr>
                <w:rFonts w:hint="eastAsia" w:ascii="仿宋_GB2312" w:hAnsi="仿宋_GB2312" w:eastAsia="仿宋_GB2312" w:cs="仿宋_GB2312"/>
                <w:color w:val="auto"/>
                <w:sz w:val="24"/>
                <w:szCs w:val="24"/>
                <w:highlight w:val="none"/>
                <w:vertAlign w:val="baseline"/>
                <w:lang w:val="en-US" w:eastAsia="zh-CN"/>
              </w:rPr>
              <w:t>清洗地面：用专业的清洁剂或去污剂清洗地面。清洁剂和去污剂的选取要根据污垢的性质而定。环氧地坪一般使用弱酸性或弱碱性的清洁剂，避免使用酸性或碱性强的清洁剂。</w:t>
            </w:r>
          </w:p>
        </w:tc>
      </w:tr>
      <w:tr w14:paraId="79ED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vMerge w:val="continue"/>
            <w:noWrap w:val="0"/>
            <w:vAlign w:val="center"/>
          </w:tcPr>
          <w:p w14:paraId="4F62418E">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p>
        </w:tc>
        <w:tc>
          <w:tcPr>
            <w:tcW w:w="3368" w:type="dxa"/>
            <w:vMerge w:val="continue"/>
            <w:noWrap w:val="0"/>
            <w:vAlign w:val="center"/>
          </w:tcPr>
          <w:p w14:paraId="2F28106B">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p>
        </w:tc>
        <w:tc>
          <w:tcPr>
            <w:tcW w:w="9947" w:type="dxa"/>
            <w:noWrap w:val="0"/>
            <w:vAlign w:val="center"/>
          </w:tcPr>
          <w:p w14:paraId="55B52DF6">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w:t>
            </w:r>
            <w:r>
              <w:rPr>
                <w:rFonts w:hint="eastAsia" w:ascii="仿宋_GB2312" w:hAnsi="仿宋_GB2312" w:eastAsia="仿宋_GB2312" w:cs="仿宋_GB2312"/>
                <w:color w:val="auto"/>
                <w:sz w:val="24"/>
                <w:szCs w:val="24"/>
                <w:highlight w:val="none"/>
                <w:vertAlign w:val="baseline"/>
                <w:lang w:val="en-US" w:eastAsia="zh-CN"/>
              </w:rPr>
              <w:t>滚刷或颗粒机进行深层清洗：对于顽固沉积物，需要使用滚刷或颗粒机进行深层清洗。</w:t>
            </w:r>
          </w:p>
        </w:tc>
      </w:tr>
      <w:tr w14:paraId="2162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vMerge w:val="continue"/>
            <w:noWrap w:val="0"/>
            <w:vAlign w:val="center"/>
          </w:tcPr>
          <w:p w14:paraId="329952CB">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p>
        </w:tc>
        <w:tc>
          <w:tcPr>
            <w:tcW w:w="3368" w:type="dxa"/>
            <w:vMerge w:val="continue"/>
            <w:noWrap w:val="0"/>
            <w:vAlign w:val="center"/>
          </w:tcPr>
          <w:p w14:paraId="402AA09C">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p>
        </w:tc>
        <w:tc>
          <w:tcPr>
            <w:tcW w:w="9947" w:type="dxa"/>
            <w:noWrap w:val="0"/>
            <w:vAlign w:val="center"/>
          </w:tcPr>
          <w:p w14:paraId="2EF162C6">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w:t>
            </w:r>
            <w:r>
              <w:rPr>
                <w:rFonts w:hint="eastAsia" w:ascii="仿宋_GB2312" w:hAnsi="仿宋_GB2312" w:eastAsia="仿宋_GB2312" w:cs="仿宋_GB2312"/>
                <w:color w:val="auto"/>
                <w:sz w:val="24"/>
                <w:szCs w:val="24"/>
                <w:highlight w:val="none"/>
                <w:vertAlign w:val="baseline"/>
                <w:lang w:val="en-US" w:eastAsia="zh-CN"/>
              </w:rPr>
              <w:t>浸泡：将清洁剂或去污剂浸泡在环氧地坪上，加强去除污渍的效果。</w:t>
            </w:r>
          </w:p>
        </w:tc>
      </w:tr>
      <w:tr w14:paraId="40F89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vMerge w:val="continue"/>
            <w:noWrap w:val="0"/>
            <w:vAlign w:val="center"/>
          </w:tcPr>
          <w:p w14:paraId="07B7E33E">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p>
        </w:tc>
        <w:tc>
          <w:tcPr>
            <w:tcW w:w="3368" w:type="dxa"/>
            <w:vMerge w:val="continue"/>
            <w:noWrap w:val="0"/>
            <w:vAlign w:val="center"/>
          </w:tcPr>
          <w:p w14:paraId="3F96D890">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p>
        </w:tc>
        <w:tc>
          <w:tcPr>
            <w:tcW w:w="9947" w:type="dxa"/>
            <w:noWrap w:val="0"/>
            <w:vAlign w:val="center"/>
          </w:tcPr>
          <w:p w14:paraId="652A9336">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（5）</w:t>
            </w:r>
            <w:r>
              <w:rPr>
                <w:rFonts w:hint="eastAsia" w:ascii="仿宋_GB2312" w:hAnsi="仿宋_GB2312" w:eastAsia="仿宋_GB2312" w:cs="仿宋_GB2312"/>
                <w:color w:val="auto"/>
                <w:sz w:val="24"/>
                <w:szCs w:val="24"/>
                <w:highlight w:val="none"/>
                <w:vertAlign w:val="baseline"/>
                <w:lang w:val="en-US" w:eastAsia="zh-CN"/>
              </w:rPr>
              <w:t>冲洗：用清水将地面冲洗干净，以去除残留的清洁剂或去污剂。</w:t>
            </w:r>
          </w:p>
        </w:tc>
      </w:tr>
      <w:tr w14:paraId="480C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vMerge w:val="restart"/>
            <w:noWrap w:val="0"/>
            <w:vAlign w:val="center"/>
          </w:tcPr>
          <w:p w14:paraId="535160AE">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w:t>
            </w:r>
          </w:p>
        </w:tc>
        <w:tc>
          <w:tcPr>
            <w:tcW w:w="3368" w:type="dxa"/>
            <w:vMerge w:val="restart"/>
            <w:noWrap w:val="0"/>
            <w:vAlign w:val="center"/>
          </w:tcPr>
          <w:p w14:paraId="496C09C1">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耐磨漆地面</w:t>
            </w:r>
          </w:p>
        </w:tc>
        <w:tc>
          <w:tcPr>
            <w:tcW w:w="9947" w:type="dxa"/>
            <w:noWrap w:val="0"/>
            <w:vAlign w:val="center"/>
          </w:tcPr>
          <w:p w14:paraId="493D1C71">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val="0"/>
                <w:bCs w:val="0"/>
                <w:color w:val="auto"/>
                <w:kern w:val="0"/>
                <w:sz w:val="24"/>
                <w:szCs w:val="24"/>
                <w:highlight w:val="none"/>
                <w:lang w:val="en-US" w:eastAsia="zh-CN"/>
              </w:rPr>
              <w:t>（1）</w:t>
            </w:r>
            <w:r>
              <w:rPr>
                <w:rFonts w:hint="eastAsia" w:ascii="仿宋_GB2312" w:hAnsi="仿宋_GB2312" w:eastAsia="仿宋_GB2312" w:cs="仿宋_GB2312"/>
                <w:color w:val="auto"/>
                <w:sz w:val="24"/>
                <w:szCs w:val="24"/>
                <w:highlight w:val="none"/>
              </w:rPr>
              <w:t>日常清洁：使用软质拖把或地板清洁机，配合清水和中性清洁剂进行清洁。避免使用酸性或碱性清洁剂，以免损坏地面表面。定期清理地面上的污渍和杂物，保持地面干净整洁。</w:t>
            </w:r>
          </w:p>
        </w:tc>
      </w:tr>
      <w:tr w14:paraId="2095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vMerge w:val="continue"/>
            <w:noWrap w:val="0"/>
            <w:vAlign w:val="center"/>
          </w:tcPr>
          <w:p w14:paraId="461AD8BF">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p>
        </w:tc>
        <w:tc>
          <w:tcPr>
            <w:tcW w:w="3368" w:type="dxa"/>
            <w:vMerge w:val="continue"/>
            <w:noWrap w:val="0"/>
            <w:vAlign w:val="center"/>
          </w:tcPr>
          <w:p w14:paraId="40ED54B9">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p>
        </w:tc>
        <w:tc>
          <w:tcPr>
            <w:tcW w:w="9947" w:type="dxa"/>
            <w:noWrap w:val="0"/>
            <w:vAlign w:val="center"/>
          </w:tcPr>
          <w:p w14:paraId="3E69ACA9">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w:t>
            </w:r>
            <w:r>
              <w:rPr>
                <w:rFonts w:hint="eastAsia" w:ascii="仿宋_GB2312" w:hAnsi="仿宋_GB2312" w:eastAsia="仿宋_GB2312" w:cs="仿宋_GB2312"/>
                <w:color w:val="auto"/>
                <w:sz w:val="24"/>
                <w:szCs w:val="24"/>
                <w:highlight w:val="none"/>
              </w:rPr>
              <w:t>打蜡：为了增加耐磨地面的光亮度和耐磨性，可以进行打蜡处理。使用适合聚氨酯地面的蜡进行均匀涂抹，待蜡干燥后使用抛光机或拖把清理地面，使其变得光滑而有光泽。</w:t>
            </w:r>
          </w:p>
        </w:tc>
      </w:tr>
      <w:tr w14:paraId="5C01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vMerge w:val="restart"/>
            <w:noWrap w:val="0"/>
            <w:vAlign w:val="center"/>
          </w:tcPr>
          <w:p w14:paraId="638F4F2B">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3</w:t>
            </w:r>
          </w:p>
        </w:tc>
        <w:tc>
          <w:tcPr>
            <w:tcW w:w="3368" w:type="dxa"/>
            <w:vMerge w:val="restart"/>
            <w:noWrap w:val="0"/>
            <w:vAlign w:val="center"/>
          </w:tcPr>
          <w:p w14:paraId="72AD0778">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瓷砖地面</w:t>
            </w:r>
          </w:p>
        </w:tc>
        <w:tc>
          <w:tcPr>
            <w:tcW w:w="9947" w:type="dxa"/>
            <w:noWrap w:val="0"/>
            <w:vAlign w:val="center"/>
          </w:tcPr>
          <w:p w14:paraId="77C4005E">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w:t>
            </w:r>
            <w:r>
              <w:rPr>
                <w:rFonts w:hint="eastAsia" w:ascii="仿宋_GB2312" w:hAnsi="仿宋_GB2312" w:eastAsia="仿宋_GB2312" w:cs="仿宋_GB2312"/>
                <w:color w:val="auto"/>
                <w:sz w:val="24"/>
                <w:szCs w:val="24"/>
                <w:highlight w:val="none"/>
              </w:rPr>
              <w:t>日常清洁：</w:t>
            </w:r>
            <w:r>
              <w:rPr>
                <w:rFonts w:hint="eastAsia" w:ascii="仿宋_GB2312" w:hAnsi="仿宋_GB2312" w:eastAsia="仿宋_GB2312" w:cs="仿宋_GB2312"/>
                <w:color w:val="auto"/>
                <w:sz w:val="24"/>
                <w:szCs w:val="24"/>
                <w:highlight w:val="none"/>
                <w:lang w:val="en-US" w:eastAsia="zh-CN"/>
              </w:rPr>
              <w:t>推尘，保持地面干净无杂物。</w:t>
            </w:r>
          </w:p>
        </w:tc>
      </w:tr>
      <w:tr w14:paraId="701F4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vMerge w:val="continue"/>
            <w:noWrap w:val="0"/>
            <w:vAlign w:val="center"/>
          </w:tcPr>
          <w:p w14:paraId="3F4252A0">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p>
        </w:tc>
        <w:tc>
          <w:tcPr>
            <w:tcW w:w="3368" w:type="dxa"/>
            <w:vMerge w:val="continue"/>
            <w:noWrap w:val="0"/>
            <w:vAlign w:val="center"/>
          </w:tcPr>
          <w:p w14:paraId="1CBBD19B">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p>
        </w:tc>
        <w:tc>
          <w:tcPr>
            <w:tcW w:w="9947" w:type="dxa"/>
            <w:noWrap w:val="0"/>
            <w:vAlign w:val="center"/>
          </w:tcPr>
          <w:p w14:paraId="0F3201AB">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w:t>
            </w:r>
            <w:r>
              <w:rPr>
                <w:rFonts w:hint="eastAsia" w:ascii="仿宋_GB2312" w:hAnsi="仿宋_GB2312" w:eastAsia="仿宋_GB2312" w:cs="仿宋_GB2312"/>
                <w:color w:val="auto"/>
                <w:sz w:val="24"/>
                <w:szCs w:val="24"/>
                <w:highlight w:val="none"/>
                <w:lang w:val="en-US" w:eastAsia="zh-CN"/>
              </w:rPr>
              <w:t>深度清洁：使用洗洁精或肥皂水清理。</w:t>
            </w:r>
          </w:p>
        </w:tc>
      </w:tr>
      <w:tr w14:paraId="282A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vMerge w:val="restart"/>
            <w:noWrap w:val="0"/>
            <w:vAlign w:val="center"/>
          </w:tcPr>
          <w:p w14:paraId="40642257">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4</w:t>
            </w:r>
          </w:p>
        </w:tc>
        <w:tc>
          <w:tcPr>
            <w:tcW w:w="3368" w:type="dxa"/>
            <w:vMerge w:val="restart"/>
            <w:noWrap w:val="0"/>
            <w:vAlign w:val="center"/>
          </w:tcPr>
          <w:p w14:paraId="5970EA47">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石材地面</w:t>
            </w:r>
          </w:p>
        </w:tc>
        <w:tc>
          <w:tcPr>
            <w:tcW w:w="9947" w:type="dxa"/>
            <w:noWrap w:val="0"/>
            <w:vAlign w:val="center"/>
          </w:tcPr>
          <w:p w14:paraId="294C3C85">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w:t>
            </w:r>
            <w:r>
              <w:rPr>
                <w:rFonts w:hint="eastAsia" w:ascii="仿宋_GB2312" w:hAnsi="仿宋_GB2312" w:eastAsia="仿宋_GB2312" w:cs="仿宋_GB2312"/>
                <w:color w:val="auto"/>
                <w:sz w:val="24"/>
                <w:szCs w:val="24"/>
                <w:highlight w:val="none"/>
                <w:vertAlign w:val="baseline"/>
                <w:lang w:val="en-US" w:eastAsia="zh-CN"/>
              </w:rPr>
              <w:t>根据各区域的人流量及大理石的实际磨损程度制定大理石的晶面保养计划。</w:t>
            </w:r>
          </w:p>
        </w:tc>
      </w:tr>
      <w:tr w14:paraId="3A308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vMerge w:val="continue"/>
            <w:noWrap w:val="0"/>
            <w:vAlign w:val="center"/>
          </w:tcPr>
          <w:p w14:paraId="2F815928">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p>
        </w:tc>
        <w:tc>
          <w:tcPr>
            <w:tcW w:w="3368" w:type="dxa"/>
            <w:vMerge w:val="continue"/>
            <w:noWrap w:val="0"/>
            <w:vAlign w:val="center"/>
          </w:tcPr>
          <w:p w14:paraId="72015B31">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p>
        </w:tc>
        <w:tc>
          <w:tcPr>
            <w:tcW w:w="9947" w:type="dxa"/>
            <w:noWrap w:val="0"/>
            <w:vAlign w:val="center"/>
          </w:tcPr>
          <w:p w14:paraId="24AC148E">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（2）启动晶面机，使用中性清洁剂清洁，避免使用强酸或强碱清洁剂，定期进行基础维护。</w:t>
            </w:r>
          </w:p>
        </w:tc>
      </w:tr>
      <w:tr w14:paraId="0D64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vMerge w:val="restart"/>
            <w:noWrap w:val="0"/>
            <w:vAlign w:val="center"/>
          </w:tcPr>
          <w:p w14:paraId="4F8043AE">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5</w:t>
            </w:r>
          </w:p>
        </w:tc>
        <w:tc>
          <w:tcPr>
            <w:tcW w:w="3368" w:type="dxa"/>
            <w:vMerge w:val="restart"/>
            <w:noWrap w:val="0"/>
            <w:vAlign w:val="center"/>
          </w:tcPr>
          <w:p w14:paraId="7E9EA637">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水磨石地面</w:t>
            </w:r>
          </w:p>
        </w:tc>
        <w:tc>
          <w:tcPr>
            <w:tcW w:w="9947" w:type="dxa"/>
            <w:noWrap w:val="0"/>
            <w:vAlign w:val="center"/>
          </w:tcPr>
          <w:p w14:paraId="1EBCBDFD">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w:t>
            </w:r>
            <w:r>
              <w:rPr>
                <w:rFonts w:hint="eastAsia" w:ascii="仿宋_GB2312" w:hAnsi="仿宋_GB2312" w:eastAsia="仿宋_GB2312" w:cs="仿宋_GB2312"/>
                <w:color w:val="auto"/>
                <w:sz w:val="24"/>
                <w:szCs w:val="24"/>
                <w:highlight w:val="none"/>
              </w:rPr>
              <w:t>日常清洁：</w:t>
            </w:r>
            <w:r>
              <w:rPr>
                <w:rFonts w:hint="eastAsia" w:ascii="仿宋_GB2312" w:hAnsi="仿宋_GB2312" w:eastAsia="仿宋_GB2312" w:cs="仿宋_GB2312"/>
                <w:color w:val="auto"/>
                <w:sz w:val="24"/>
                <w:szCs w:val="24"/>
                <w:highlight w:val="none"/>
                <w:lang w:val="en-US" w:eastAsia="zh-CN"/>
              </w:rPr>
              <w:t>推尘，保持地面干净无杂物。</w:t>
            </w:r>
          </w:p>
        </w:tc>
      </w:tr>
      <w:tr w14:paraId="395A6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vMerge w:val="continue"/>
            <w:noWrap w:val="0"/>
            <w:vAlign w:val="center"/>
          </w:tcPr>
          <w:p w14:paraId="4917F9CC">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p>
        </w:tc>
        <w:tc>
          <w:tcPr>
            <w:tcW w:w="3368" w:type="dxa"/>
            <w:vMerge w:val="continue"/>
            <w:noWrap w:val="0"/>
            <w:vAlign w:val="center"/>
          </w:tcPr>
          <w:p w14:paraId="2E39D961">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p>
        </w:tc>
        <w:tc>
          <w:tcPr>
            <w:tcW w:w="9947" w:type="dxa"/>
            <w:noWrap w:val="0"/>
            <w:vAlign w:val="center"/>
          </w:tcPr>
          <w:p w14:paraId="683333DB">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w:t>
            </w:r>
            <w:r>
              <w:rPr>
                <w:rFonts w:hint="eastAsia" w:ascii="仿宋_GB2312" w:hAnsi="仿宋_GB2312" w:eastAsia="仿宋_GB2312" w:cs="仿宋_GB2312"/>
                <w:color w:val="auto"/>
                <w:sz w:val="24"/>
                <w:szCs w:val="24"/>
                <w:highlight w:val="none"/>
                <w:lang w:val="en-US" w:eastAsia="zh-CN"/>
              </w:rPr>
              <w:t>深度清洁：使用洗洁精或肥皂水清理。</w:t>
            </w:r>
          </w:p>
        </w:tc>
      </w:tr>
      <w:tr w14:paraId="261E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vMerge w:val="restart"/>
            <w:noWrap w:val="0"/>
            <w:vAlign w:val="center"/>
          </w:tcPr>
          <w:p w14:paraId="22EA9CA9">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6</w:t>
            </w:r>
          </w:p>
        </w:tc>
        <w:tc>
          <w:tcPr>
            <w:tcW w:w="3368" w:type="dxa"/>
            <w:vMerge w:val="restart"/>
            <w:noWrap w:val="0"/>
            <w:vAlign w:val="center"/>
          </w:tcPr>
          <w:p w14:paraId="1D698AD1">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地胶板地面</w:t>
            </w:r>
          </w:p>
        </w:tc>
        <w:tc>
          <w:tcPr>
            <w:tcW w:w="9947" w:type="dxa"/>
            <w:noWrap w:val="0"/>
            <w:vAlign w:val="center"/>
          </w:tcPr>
          <w:p w14:paraId="5C591163">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w:t>
            </w:r>
            <w:r>
              <w:rPr>
                <w:rFonts w:hint="eastAsia" w:ascii="仿宋_GB2312" w:hAnsi="仿宋_GB2312" w:eastAsia="仿宋_GB2312" w:cs="仿宋_GB2312"/>
                <w:color w:val="auto"/>
                <w:sz w:val="24"/>
                <w:szCs w:val="24"/>
                <w:highlight w:val="none"/>
                <w:vertAlign w:val="baseline"/>
                <w:lang w:val="en-US" w:eastAsia="zh-CN"/>
              </w:rPr>
              <w:t>定期保养。使用中性清洁剂清洁，避免使用强酸或强碱清洁剂，定期进行基础维护。</w:t>
            </w:r>
          </w:p>
        </w:tc>
      </w:tr>
      <w:tr w14:paraId="1513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vMerge w:val="continue"/>
            <w:noWrap w:val="0"/>
            <w:vAlign w:val="center"/>
          </w:tcPr>
          <w:p w14:paraId="4782524F">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p>
        </w:tc>
        <w:tc>
          <w:tcPr>
            <w:tcW w:w="3368" w:type="dxa"/>
            <w:vMerge w:val="continue"/>
            <w:noWrap w:val="0"/>
            <w:vAlign w:val="center"/>
          </w:tcPr>
          <w:p w14:paraId="43E2D6BD">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p>
        </w:tc>
        <w:tc>
          <w:tcPr>
            <w:tcW w:w="9947" w:type="dxa"/>
            <w:noWrap w:val="0"/>
            <w:vAlign w:val="center"/>
          </w:tcPr>
          <w:p w14:paraId="24F86694">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w:t>
            </w:r>
            <w:r>
              <w:rPr>
                <w:rFonts w:hint="eastAsia" w:ascii="仿宋_GB2312" w:hAnsi="仿宋_GB2312" w:eastAsia="仿宋_GB2312" w:cs="仿宋_GB2312"/>
                <w:color w:val="auto"/>
                <w:sz w:val="24"/>
                <w:szCs w:val="24"/>
                <w:highlight w:val="none"/>
                <w:vertAlign w:val="baseline"/>
                <w:lang w:val="en-US" w:eastAsia="zh-CN"/>
              </w:rPr>
              <w:t>日常维护。使用湿润的拖把清洁，污染严重时局部清洁，每月对地胶板地面进行打蜡处理。</w:t>
            </w:r>
          </w:p>
        </w:tc>
      </w:tr>
      <w:tr w14:paraId="7F85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vMerge w:val="restart"/>
            <w:noWrap w:val="0"/>
            <w:vAlign w:val="center"/>
          </w:tcPr>
          <w:p w14:paraId="269CB920">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7</w:t>
            </w:r>
          </w:p>
        </w:tc>
        <w:tc>
          <w:tcPr>
            <w:tcW w:w="3368" w:type="dxa"/>
            <w:vMerge w:val="restart"/>
            <w:noWrap w:val="0"/>
            <w:vAlign w:val="center"/>
          </w:tcPr>
          <w:p w14:paraId="7F4F7D88">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地板地面</w:t>
            </w:r>
          </w:p>
        </w:tc>
        <w:tc>
          <w:tcPr>
            <w:tcW w:w="9947" w:type="dxa"/>
            <w:noWrap w:val="0"/>
            <w:vAlign w:val="center"/>
          </w:tcPr>
          <w:p w14:paraId="19F4559D">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w:t>
            </w:r>
            <w:r>
              <w:rPr>
                <w:rFonts w:hint="eastAsia" w:ascii="仿宋_GB2312" w:hAnsi="仿宋_GB2312" w:eastAsia="仿宋_GB2312" w:cs="仿宋_GB2312"/>
                <w:color w:val="auto"/>
                <w:sz w:val="24"/>
                <w:szCs w:val="24"/>
                <w:highlight w:val="none"/>
                <w:vertAlign w:val="baseline"/>
                <w:lang w:val="en-US" w:eastAsia="zh-CN"/>
              </w:rPr>
              <w:t>定期保养。使用中性清洁剂清洁，避免使用强酸或强碱清洁剂，定期进行基础维护。</w:t>
            </w:r>
          </w:p>
        </w:tc>
      </w:tr>
      <w:tr w14:paraId="5FFDC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vMerge w:val="continue"/>
            <w:noWrap w:val="0"/>
            <w:vAlign w:val="center"/>
          </w:tcPr>
          <w:p w14:paraId="371D2145">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p>
        </w:tc>
        <w:tc>
          <w:tcPr>
            <w:tcW w:w="3368" w:type="dxa"/>
            <w:vMerge w:val="continue"/>
            <w:noWrap w:val="0"/>
            <w:vAlign w:val="center"/>
          </w:tcPr>
          <w:p w14:paraId="23602BDA">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p>
        </w:tc>
        <w:tc>
          <w:tcPr>
            <w:tcW w:w="9947" w:type="dxa"/>
            <w:noWrap w:val="0"/>
            <w:vAlign w:val="center"/>
          </w:tcPr>
          <w:p w14:paraId="2CA7E369">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w:t>
            </w:r>
            <w:r>
              <w:rPr>
                <w:rFonts w:hint="eastAsia" w:ascii="仿宋_GB2312" w:hAnsi="仿宋_GB2312" w:eastAsia="仿宋_GB2312" w:cs="仿宋_GB2312"/>
                <w:color w:val="auto"/>
                <w:sz w:val="24"/>
                <w:szCs w:val="24"/>
                <w:highlight w:val="none"/>
                <w:vertAlign w:val="baseline"/>
                <w:lang w:val="en-US" w:eastAsia="zh-CN"/>
              </w:rPr>
              <w:t>日常维护。使用湿润的拖把清洁，污染严重时局部清洁，每月对地板进行打蜡处理。</w:t>
            </w:r>
          </w:p>
        </w:tc>
      </w:tr>
      <w:tr w14:paraId="5B5B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vMerge w:val="restart"/>
            <w:noWrap w:val="0"/>
            <w:vAlign w:val="center"/>
          </w:tcPr>
          <w:p w14:paraId="1EBC8FBB">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8</w:t>
            </w:r>
          </w:p>
        </w:tc>
        <w:tc>
          <w:tcPr>
            <w:tcW w:w="3368" w:type="dxa"/>
            <w:vMerge w:val="restart"/>
            <w:noWrap w:val="0"/>
            <w:vAlign w:val="center"/>
          </w:tcPr>
          <w:p w14:paraId="2E8D765A">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地毯地面</w:t>
            </w:r>
          </w:p>
        </w:tc>
        <w:tc>
          <w:tcPr>
            <w:tcW w:w="9947" w:type="dxa"/>
            <w:noWrap w:val="0"/>
            <w:vAlign w:val="center"/>
          </w:tcPr>
          <w:p w14:paraId="2B7F3522">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w:t>
            </w:r>
            <w:r>
              <w:rPr>
                <w:rFonts w:hint="eastAsia" w:ascii="仿宋_GB2312" w:hAnsi="仿宋_GB2312" w:eastAsia="仿宋_GB2312" w:cs="仿宋_GB2312"/>
                <w:color w:val="auto"/>
                <w:sz w:val="24"/>
                <w:szCs w:val="24"/>
                <w:highlight w:val="none"/>
                <w:vertAlign w:val="baseline"/>
                <w:lang w:val="en-US" w:eastAsia="zh-CN"/>
              </w:rPr>
              <w:t>日常用吸尘机除尘，局部脏污用湿布配中性清洁液重点清洁。</w:t>
            </w:r>
          </w:p>
        </w:tc>
      </w:tr>
      <w:tr w14:paraId="2ABCB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vMerge w:val="continue"/>
            <w:noWrap w:val="0"/>
            <w:vAlign w:val="center"/>
          </w:tcPr>
          <w:p w14:paraId="198ABF8E">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p>
        </w:tc>
        <w:tc>
          <w:tcPr>
            <w:tcW w:w="3368" w:type="dxa"/>
            <w:vMerge w:val="continue"/>
            <w:noWrap w:val="0"/>
            <w:vAlign w:val="center"/>
          </w:tcPr>
          <w:p w14:paraId="260923B6">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p>
        </w:tc>
        <w:tc>
          <w:tcPr>
            <w:tcW w:w="9947" w:type="dxa"/>
            <w:noWrap w:val="0"/>
            <w:vAlign w:val="center"/>
          </w:tcPr>
          <w:p w14:paraId="5AC8ECCB">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w:t>
            </w:r>
            <w:r>
              <w:rPr>
                <w:rFonts w:hint="eastAsia" w:ascii="仿宋_GB2312" w:hAnsi="仿宋_GB2312" w:eastAsia="仿宋_GB2312" w:cs="仿宋_GB2312"/>
                <w:color w:val="auto"/>
                <w:sz w:val="24"/>
                <w:szCs w:val="24"/>
                <w:highlight w:val="none"/>
                <w:vertAlign w:val="baseline"/>
                <w:lang w:val="en-US" w:eastAsia="zh-CN"/>
              </w:rPr>
              <w:t>用地毯清洗机进行整体清洗，除螨。</w:t>
            </w:r>
          </w:p>
        </w:tc>
      </w:tr>
      <w:tr w14:paraId="4F86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noWrap w:val="0"/>
            <w:vAlign w:val="center"/>
          </w:tcPr>
          <w:p w14:paraId="19D887AB">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9</w:t>
            </w:r>
          </w:p>
        </w:tc>
        <w:tc>
          <w:tcPr>
            <w:tcW w:w="3368" w:type="dxa"/>
            <w:noWrap w:val="0"/>
            <w:vAlign w:val="center"/>
          </w:tcPr>
          <w:p w14:paraId="0D8B7A3A">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乳胶漆内墙</w:t>
            </w:r>
          </w:p>
        </w:tc>
        <w:tc>
          <w:tcPr>
            <w:tcW w:w="9947" w:type="dxa"/>
            <w:noWrap w:val="0"/>
            <w:vAlign w:val="center"/>
          </w:tcPr>
          <w:p w14:paraId="59ED7B1E">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有污渍时用半干布擦拭。</w:t>
            </w:r>
          </w:p>
        </w:tc>
      </w:tr>
      <w:tr w14:paraId="57B0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noWrap w:val="0"/>
            <w:vAlign w:val="center"/>
          </w:tcPr>
          <w:p w14:paraId="7A9E9FD7">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10</w:t>
            </w:r>
          </w:p>
        </w:tc>
        <w:tc>
          <w:tcPr>
            <w:tcW w:w="3368" w:type="dxa"/>
            <w:noWrap w:val="0"/>
            <w:vAlign w:val="center"/>
          </w:tcPr>
          <w:p w14:paraId="71DB0587">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墙纸内墙</w:t>
            </w:r>
          </w:p>
        </w:tc>
        <w:tc>
          <w:tcPr>
            <w:tcW w:w="9947" w:type="dxa"/>
            <w:noWrap w:val="0"/>
            <w:vAlign w:val="center"/>
          </w:tcPr>
          <w:p w14:paraId="20051156">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有污渍时用半干布擦拭。</w:t>
            </w:r>
          </w:p>
        </w:tc>
      </w:tr>
      <w:tr w14:paraId="782A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noWrap w:val="0"/>
            <w:vAlign w:val="center"/>
          </w:tcPr>
          <w:p w14:paraId="3C74A42A">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11</w:t>
            </w:r>
          </w:p>
        </w:tc>
        <w:tc>
          <w:tcPr>
            <w:tcW w:w="3368" w:type="dxa"/>
            <w:noWrap w:val="0"/>
            <w:vAlign w:val="center"/>
          </w:tcPr>
          <w:p w14:paraId="5E8C1D4E">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木饰面内墙</w:t>
            </w:r>
          </w:p>
        </w:tc>
        <w:tc>
          <w:tcPr>
            <w:tcW w:w="9947" w:type="dxa"/>
            <w:noWrap w:val="0"/>
            <w:vAlign w:val="center"/>
          </w:tcPr>
          <w:p w14:paraId="60752FEF">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有污渍时用中性清洁剂、半干布擦拭。</w:t>
            </w:r>
          </w:p>
        </w:tc>
      </w:tr>
      <w:tr w14:paraId="0089C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noWrap w:val="0"/>
            <w:vAlign w:val="center"/>
          </w:tcPr>
          <w:p w14:paraId="79ECC4B7">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12</w:t>
            </w:r>
          </w:p>
        </w:tc>
        <w:tc>
          <w:tcPr>
            <w:tcW w:w="3368" w:type="dxa"/>
            <w:noWrap w:val="0"/>
            <w:vAlign w:val="center"/>
          </w:tcPr>
          <w:p w14:paraId="4755169D">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石材内墙</w:t>
            </w:r>
          </w:p>
        </w:tc>
        <w:tc>
          <w:tcPr>
            <w:tcW w:w="9947" w:type="dxa"/>
            <w:noWrap w:val="0"/>
            <w:vAlign w:val="center"/>
          </w:tcPr>
          <w:p w14:paraId="30A2E163">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有污渍时用半干布擦拭。</w:t>
            </w:r>
          </w:p>
        </w:tc>
      </w:tr>
      <w:tr w14:paraId="5A27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noWrap w:val="0"/>
            <w:vAlign w:val="center"/>
          </w:tcPr>
          <w:p w14:paraId="2F0A2D05">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13</w:t>
            </w:r>
          </w:p>
        </w:tc>
        <w:tc>
          <w:tcPr>
            <w:tcW w:w="3368" w:type="dxa"/>
            <w:noWrap w:val="0"/>
            <w:vAlign w:val="center"/>
          </w:tcPr>
          <w:p w14:paraId="1A80E974">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金属板内墙</w:t>
            </w:r>
          </w:p>
        </w:tc>
        <w:tc>
          <w:tcPr>
            <w:tcW w:w="9947" w:type="dxa"/>
            <w:noWrap w:val="0"/>
            <w:vAlign w:val="center"/>
          </w:tcPr>
          <w:p w14:paraId="302B7C2E">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有污渍时用半干布擦拭。</w:t>
            </w:r>
          </w:p>
        </w:tc>
      </w:tr>
      <w:tr w14:paraId="41B1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noWrap w:val="0"/>
            <w:vAlign w:val="center"/>
          </w:tcPr>
          <w:p w14:paraId="27A7E206">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14</w:t>
            </w:r>
          </w:p>
        </w:tc>
        <w:tc>
          <w:tcPr>
            <w:tcW w:w="3368" w:type="dxa"/>
            <w:noWrap w:val="0"/>
            <w:vAlign w:val="center"/>
          </w:tcPr>
          <w:p w14:paraId="30B1BCEF">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涂料外墙</w:t>
            </w:r>
          </w:p>
        </w:tc>
        <w:tc>
          <w:tcPr>
            <w:tcW w:w="9947" w:type="dxa"/>
            <w:noWrap w:val="0"/>
            <w:vAlign w:val="center"/>
          </w:tcPr>
          <w:p w14:paraId="321E1F39">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定期专业清洗。</w:t>
            </w:r>
          </w:p>
        </w:tc>
      </w:tr>
      <w:tr w14:paraId="3B74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noWrap w:val="0"/>
            <w:vAlign w:val="center"/>
          </w:tcPr>
          <w:p w14:paraId="39CF054F">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15</w:t>
            </w:r>
          </w:p>
        </w:tc>
        <w:tc>
          <w:tcPr>
            <w:tcW w:w="3368" w:type="dxa"/>
            <w:noWrap w:val="0"/>
            <w:vAlign w:val="center"/>
          </w:tcPr>
          <w:p w14:paraId="72540ADF">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真石漆外墙</w:t>
            </w:r>
          </w:p>
        </w:tc>
        <w:tc>
          <w:tcPr>
            <w:tcW w:w="9947" w:type="dxa"/>
            <w:noWrap w:val="0"/>
            <w:vAlign w:val="center"/>
          </w:tcPr>
          <w:p w14:paraId="770CC26A">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定期专业清洗。</w:t>
            </w:r>
          </w:p>
        </w:tc>
      </w:tr>
      <w:tr w14:paraId="1D1C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noWrap w:val="0"/>
            <w:vAlign w:val="center"/>
          </w:tcPr>
          <w:p w14:paraId="0EB66AB8">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16</w:t>
            </w:r>
          </w:p>
        </w:tc>
        <w:tc>
          <w:tcPr>
            <w:tcW w:w="3368" w:type="dxa"/>
            <w:noWrap w:val="0"/>
            <w:vAlign w:val="center"/>
          </w:tcPr>
          <w:p w14:paraId="355C1782">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瓷砖外墙</w:t>
            </w:r>
          </w:p>
        </w:tc>
        <w:tc>
          <w:tcPr>
            <w:tcW w:w="9947" w:type="dxa"/>
            <w:noWrap w:val="0"/>
            <w:vAlign w:val="center"/>
          </w:tcPr>
          <w:p w14:paraId="6B6561B5">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定期专业清洗。</w:t>
            </w:r>
          </w:p>
        </w:tc>
      </w:tr>
      <w:tr w14:paraId="6C57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noWrap w:val="0"/>
            <w:vAlign w:val="center"/>
          </w:tcPr>
          <w:p w14:paraId="0E8C647B">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17</w:t>
            </w:r>
          </w:p>
        </w:tc>
        <w:tc>
          <w:tcPr>
            <w:tcW w:w="3368" w:type="dxa"/>
            <w:noWrap w:val="0"/>
            <w:vAlign w:val="center"/>
          </w:tcPr>
          <w:p w14:paraId="7DD1F27C">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保温一体板外墙</w:t>
            </w:r>
          </w:p>
        </w:tc>
        <w:tc>
          <w:tcPr>
            <w:tcW w:w="9947" w:type="dxa"/>
            <w:noWrap w:val="0"/>
            <w:vAlign w:val="center"/>
          </w:tcPr>
          <w:p w14:paraId="35B678DA">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定期专业清洗。</w:t>
            </w:r>
          </w:p>
        </w:tc>
      </w:tr>
      <w:tr w14:paraId="1232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noWrap w:val="0"/>
            <w:vAlign w:val="center"/>
          </w:tcPr>
          <w:p w14:paraId="0B970032">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18</w:t>
            </w:r>
          </w:p>
        </w:tc>
        <w:tc>
          <w:tcPr>
            <w:tcW w:w="3368" w:type="dxa"/>
            <w:noWrap w:val="0"/>
            <w:vAlign w:val="center"/>
          </w:tcPr>
          <w:p w14:paraId="04AC9886">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铝板外墙</w:t>
            </w:r>
          </w:p>
        </w:tc>
        <w:tc>
          <w:tcPr>
            <w:tcW w:w="9947" w:type="dxa"/>
            <w:noWrap w:val="0"/>
            <w:vAlign w:val="center"/>
          </w:tcPr>
          <w:p w14:paraId="085B1A93">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定期专业清洗。</w:t>
            </w:r>
          </w:p>
        </w:tc>
      </w:tr>
      <w:tr w14:paraId="58689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noWrap w:val="0"/>
            <w:vAlign w:val="center"/>
          </w:tcPr>
          <w:p w14:paraId="4C6B8356">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19</w:t>
            </w:r>
          </w:p>
        </w:tc>
        <w:tc>
          <w:tcPr>
            <w:tcW w:w="3368" w:type="dxa"/>
            <w:noWrap w:val="0"/>
            <w:vAlign w:val="center"/>
          </w:tcPr>
          <w:p w14:paraId="464BFB9F">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干挂石材外墙</w:t>
            </w:r>
          </w:p>
        </w:tc>
        <w:tc>
          <w:tcPr>
            <w:tcW w:w="9947" w:type="dxa"/>
            <w:noWrap w:val="0"/>
            <w:vAlign w:val="center"/>
          </w:tcPr>
          <w:p w14:paraId="47EC9335">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定期专业清洗。</w:t>
            </w:r>
          </w:p>
        </w:tc>
      </w:tr>
      <w:tr w14:paraId="3E80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28" w:type="dxa"/>
            <w:noWrap w:val="0"/>
            <w:vAlign w:val="center"/>
          </w:tcPr>
          <w:p w14:paraId="0CF3ECA4">
            <w:pPr>
              <w:pageBreakBefore w:val="0"/>
              <w:kinsoku/>
              <w:wordWrap/>
              <w:overflowPunct/>
              <w:topLinePunct w:val="0"/>
              <w:bidi w:val="0"/>
              <w:adjustRightInd/>
              <w:snapToGrid w:val="0"/>
              <w:spacing w:line="300" w:lineRule="exact"/>
              <w:jc w:val="center"/>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20</w:t>
            </w:r>
          </w:p>
        </w:tc>
        <w:tc>
          <w:tcPr>
            <w:tcW w:w="3368" w:type="dxa"/>
            <w:noWrap w:val="0"/>
            <w:vAlign w:val="center"/>
          </w:tcPr>
          <w:p w14:paraId="6EB1FDA4">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玻璃幕墙外墙</w:t>
            </w:r>
          </w:p>
        </w:tc>
        <w:tc>
          <w:tcPr>
            <w:tcW w:w="9947" w:type="dxa"/>
            <w:noWrap w:val="0"/>
            <w:vAlign w:val="center"/>
          </w:tcPr>
          <w:p w14:paraId="7B9E1D07">
            <w:pPr>
              <w:pageBreakBefore w:val="0"/>
              <w:kinsoku/>
              <w:wordWrap/>
              <w:overflowPunct/>
              <w:topLinePunct w:val="0"/>
              <w:bidi w:val="0"/>
              <w:adjustRightInd/>
              <w:snapToGrid w:val="0"/>
              <w:spacing w:line="300" w:lineRule="exact"/>
              <w:jc w:val="both"/>
              <w:textAlignment w:val="auto"/>
              <w:rPr>
                <w:rFonts w:hint="eastAsia" w:ascii="仿宋_GB2312" w:hAnsi="仿宋_GB2312" w:eastAsia="仿宋_GB2312" w:cs="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vertAlign w:val="baseline"/>
                <w:lang w:val="en-US" w:eastAsia="zh-CN"/>
              </w:rPr>
              <w:t>定期专业清洗。</w:t>
            </w:r>
          </w:p>
        </w:tc>
      </w:tr>
    </w:tbl>
    <w:p w14:paraId="4EAEB557">
      <w:pPr>
        <w:keepNext w:val="0"/>
        <w:keepLines w:val="0"/>
        <w:pageBreakBefore w:val="0"/>
        <w:widowControl w:val="0"/>
        <w:kinsoku/>
        <w:wordWrap/>
        <w:overflowPunct/>
        <w:topLinePunct w:val="0"/>
        <w:autoSpaceDE/>
        <w:autoSpaceDN/>
        <w:bidi w:val="0"/>
        <w:adjustRightInd/>
        <w:snapToGrid w:val="0"/>
        <w:spacing w:line="30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注：根据物业用材情况选择清洁要求</w:t>
      </w:r>
    </w:p>
    <w:p w14:paraId="1F7D9A98">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p>
    <w:p w14:paraId="6F9DF3CB">
      <w:pPr>
        <w:pageBreakBefore w:val="0"/>
        <w:widowControl/>
        <w:kinsoku/>
        <w:wordWrap/>
        <w:overflowPunct/>
        <w:topLinePunct w:val="0"/>
        <w:autoSpaceDE w:val="0"/>
        <w:autoSpaceDN w:val="0"/>
        <w:bidi w:val="0"/>
        <w:adjustRightInd/>
        <w:snapToGrid w:val="0"/>
        <w:spacing w:line="300" w:lineRule="exact"/>
        <w:ind w:firstLine="482" w:firstLineChars="200"/>
        <w:jc w:val="both"/>
        <w:textAlignment w:val="auto"/>
        <w:outlineLvl w:val="2"/>
        <w:rPr>
          <w:rFonts w:hint="eastAsia" w:ascii="仿宋_GB2312" w:hAnsi="仿宋_GB2312" w:eastAsia="仿宋_GB2312" w:cs="仿宋_GB2312"/>
          <w:b/>
          <w:color w:val="auto"/>
          <w:kern w:val="2"/>
          <w:sz w:val="24"/>
          <w:szCs w:val="24"/>
          <w:highlight w:val="none"/>
          <w:lang w:val="en-US" w:eastAsia="zh-CN" w:bidi="ar-SA"/>
        </w:rPr>
      </w:pPr>
      <w:r>
        <w:rPr>
          <w:rFonts w:hint="eastAsia" w:ascii="仿宋_GB2312" w:hAnsi="仿宋_GB2312" w:eastAsia="仿宋_GB2312" w:cs="仿宋_GB2312"/>
          <w:b/>
          <w:color w:val="auto"/>
          <w:kern w:val="2"/>
          <w:sz w:val="24"/>
          <w:szCs w:val="24"/>
          <w:highlight w:val="none"/>
          <w:lang w:val="en-US" w:eastAsia="zh-CN" w:bidi="ar-SA"/>
        </w:rPr>
        <w:t>3.5绿化服务</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3369"/>
        <w:gridCol w:w="9934"/>
      </w:tblGrid>
      <w:tr w14:paraId="269F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0" w:type="dxa"/>
            <w:noWrap w:val="0"/>
            <w:vAlign w:val="center"/>
          </w:tcPr>
          <w:p w14:paraId="77677BEA">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序号</w:t>
            </w:r>
          </w:p>
        </w:tc>
        <w:tc>
          <w:tcPr>
            <w:tcW w:w="3369" w:type="dxa"/>
            <w:noWrap w:val="0"/>
            <w:vAlign w:val="center"/>
          </w:tcPr>
          <w:p w14:paraId="387C99A2">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服务内容</w:t>
            </w:r>
          </w:p>
        </w:tc>
        <w:tc>
          <w:tcPr>
            <w:tcW w:w="9934" w:type="dxa"/>
            <w:noWrap w:val="0"/>
            <w:vAlign w:val="center"/>
          </w:tcPr>
          <w:p w14:paraId="1C64C9A6">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服务标准</w:t>
            </w:r>
          </w:p>
        </w:tc>
      </w:tr>
      <w:tr w14:paraId="5AB09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0" w:type="dxa"/>
            <w:vMerge w:val="restart"/>
            <w:noWrap w:val="0"/>
            <w:vAlign w:val="center"/>
          </w:tcPr>
          <w:p w14:paraId="54BFF78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3369" w:type="dxa"/>
            <w:vMerge w:val="restart"/>
            <w:noWrap w:val="0"/>
            <w:vAlign w:val="center"/>
          </w:tcPr>
          <w:p w14:paraId="5B24D30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基本要求</w:t>
            </w:r>
          </w:p>
        </w:tc>
        <w:tc>
          <w:tcPr>
            <w:tcW w:w="9934" w:type="dxa"/>
            <w:noWrap w:val="0"/>
            <w:vAlign w:val="center"/>
          </w:tcPr>
          <w:p w14:paraId="54F07EC6">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（1）制定绿化服务的工作制度及工作计划，并按照执行。</w:t>
            </w:r>
          </w:p>
        </w:tc>
      </w:tr>
      <w:tr w14:paraId="271F5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0" w:type="dxa"/>
            <w:vMerge w:val="continue"/>
            <w:noWrap w:val="0"/>
            <w:vAlign w:val="center"/>
          </w:tcPr>
          <w:p w14:paraId="49000DD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9" w:type="dxa"/>
            <w:vMerge w:val="continue"/>
            <w:noWrap w:val="0"/>
            <w:vAlign w:val="center"/>
          </w:tcPr>
          <w:p w14:paraId="440877C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9934" w:type="dxa"/>
            <w:noWrap w:val="0"/>
            <w:vAlign w:val="center"/>
          </w:tcPr>
          <w:p w14:paraId="6E17C1FE">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（2）做好绿化服务工作记录，填写规范。</w:t>
            </w:r>
          </w:p>
        </w:tc>
      </w:tr>
      <w:tr w14:paraId="0130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0" w:type="dxa"/>
            <w:vMerge w:val="continue"/>
            <w:noWrap w:val="0"/>
            <w:vAlign w:val="center"/>
          </w:tcPr>
          <w:p w14:paraId="3CA7C00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9" w:type="dxa"/>
            <w:vMerge w:val="continue"/>
            <w:noWrap w:val="0"/>
            <w:vAlign w:val="center"/>
          </w:tcPr>
          <w:p w14:paraId="07977A4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9934" w:type="dxa"/>
            <w:noWrap w:val="0"/>
            <w:vAlign w:val="center"/>
          </w:tcPr>
          <w:p w14:paraId="06799391">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（3）作业时采取安全防护措施，防止对作业人员或他人造成伤害。</w:t>
            </w:r>
          </w:p>
        </w:tc>
      </w:tr>
      <w:tr w14:paraId="2747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0" w:type="dxa"/>
            <w:vMerge w:val="continue"/>
            <w:noWrap w:val="0"/>
            <w:vAlign w:val="center"/>
          </w:tcPr>
          <w:p w14:paraId="12410FBA">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9" w:type="dxa"/>
            <w:vMerge w:val="continue"/>
            <w:noWrap w:val="0"/>
            <w:vAlign w:val="center"/>
          </w:tcPr>
          <w:p w14:paraId="0F381E4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kern w:val="2"/>
                <w:sz w:val="24"/>
                <w:szCs w:val="24"/>
                <w:highlight w:val="none"/>
                <w:lang w:val="en-US" w:eastAsia="zh-CN" w:bidi="ar-SA"/>
              </w:rPr>
            </w:pPr>
          </w:p>
        </w:tc>
        <w:tc>
          <w:tcPr>
            <w:tcW w:w="9934" w:type="dxa"/>
            <w:noWrap w:val="0"/>
            <w:vAlign w:val="center"/>
          </w:tcPr>
          <w:p w14:paraId="5FE8AAD1">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（4）相关耗材的环保、安全性应当符合规定要求。</w:t>
            </w:r>
          </w:p>
        </w:tc>
      </w:tr>
      <w:tr w14:paraId="5C79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0" w:type="dxa"/>
            <w:vMerge w:val="restart"/>
            <w:noWrap w:val="0"/>
            <w:vAlign w:val="center"/>
          </w:tcPr>
          <w:p w14:paraId="7D03A3B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3369" w:type="dxa"/>
            <w:vMerge w:val="restart"/>
            <w:noWrap w:val="0"/>
            <w:vAlign w:val="center"/>
          </w:tcPr>
          <w:p w14:paraId="367668C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室外绿化养护</w:t>
            </w:r>
          </w:p>
        </w:tc>
        <w:tc>
          <w:tcPr>
            <w:tcW w:w="9934" w:type="dxa"/>
            <w:noWrap w:val="0"/>
            <w:vAlign w:val="center"/>
          </w:tcPr>
          <w:p w14:paraId="48692F52">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w:t>
            </w:r>
            <w:r>
              <w:rPr>
                <w:rFonts w:hint="eastAsia" w:ascii="仿宋_GB2312" w:hAnsi="仿宋_GB2312" w:eastAsia="仿宋_GB2312" w:cs="仿宋_GB2312"/>
                <w:color w:val="auto"/>
                <w:sz w:val="24"/>
                <w:szCs w:val="24"/>
                <w:highlight w:val="none"/>
                <w:u w:val="none"/>
                <w:lang w:val="en-US" w:eastAsia="zh-CN"/>
              </w:rPr>
              <w:t>根据生长环境、植物特性进行除草、灌溉、施肥、整形修剪、防治病虫害等。</w:t>
            </w:r>
          </w:p>
        </w:tc>
      </w:tr>
      <w:tr w14:paraId="2302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0" w:type="dxa"/>
            <w:vMerge w:val="continue"/>
            <w:noWrap w:val="0"/>
            <w:vAlign w:val="center"/>
          </w:tcPr>
          <w:p w14:paraId="00D41BD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9" w:type="dxa"/>
            <w:vMerge w:val="continue"/>
            <w:noWrap w:val="0"/>
            <w:vAlign w:val="center"/>
          </w:tcPr>
          <w:p w14:paraId="275F85D0">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9934" w:type="dxa"/>
            <w:noWrap w:val="0"/>
            <w:vAlign w:val="center"/>
          </w:tcPr>
          <w:p w14:paraId="6E41656B">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（2）根据生长情况修剪绿地，绿地内无枯草、无杂物，</w:t>
            </w:r>
            <w:r>
              <w:rPr>
                <w:rFonts w:hint="eastAsia" w:ascii="仿宋_GB2312" w:hAnsi="仿宋_GB2312" w:eastAsia="仿宋_GB2312" w:cs="仿宋_GB2312"/>
                <w:color w:val="auto"/>
                <w:sz w:val="24"/>
                <w:szCs w:val="24"/>
                <w:highlight w:val="none"/>
                <w:u w:val="none"/>
                <w:lang w:val="en-US" w:eastAsia="zh-CN"/>
              </w:rPr>
              <w:t>无干枯坏死和病虫侵害，基本无裸露土地。</w:t>
            </w:r>
          </w:p>
        </w:tc>
      </w:tr>
      <w:tr w14:paraId="27D61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0" w:type="dxa"/>
            <w:vMerge w:val="continue"/>
            <w:noWrap w:val="0"/>
            <w:vAlign w:val="center"/>
          </w:tcPr>
          <w:p w14:paraId="70A2F3B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9" w:type="dxa"/>
            <w:vMerge w:val="continue"/>
            <w:noWrap w:val="0"/>
            <w:vAlign w:val="center"/>
          </w:tcPr>
          <w:p w14:paraId="34177824">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9934" w:type="dxa"/>
            <w:noWrap w:val="0"/>
            <w:vAlign w:val="center"/>
          </w:tcPr>
          <w:p w14:paraId="26650DC5">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（3）定期修剪树木、花卉等，</w:t>
            </w:r>
            <w:r>
              <w:rPr>
                <w:rFonts w:hint="eastAsia" w:ascii="仿宋_GB2312" w:hAnsi="仿宋_GB2312" w:eastAsia="仿宋_GB2312" w:cs="仿宋_GB2312"/>
                <w:color w:val="auto"/>
                <w:sz w:val="24"/>
                <w:szCs w:val="24"/>
                <w:highlight w:val="none"/>
                <w:u w:val="none"/>
                <w:lang w:val="en-US" w:eastAsia="zh-CN"/>
              </w:rPr>
              <w:t>灌乔木生长正常、造型美观自然、花枝新鲜，无枯叶、无病虫、无死树缺株。</w:t>
            </w:r>
          </w:p>
        </w:tc>
      </w:tr>
      <w:tr w14:paraId="101E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0" w:type="dxa"/>
            <w:vMerge w:val="continue"/>
            <w:noWrap w:val="0"/>
            <w:vAlign w:val="center"/>
          </w:tcPr>
          <w:p w14:paraId="1F54F644">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9" w:type="dxa"/>
            <w:vMerge w:val="continue"/>
            <w:noWrap w:val="0"/>
            <w:vAlign w:val="center"/>
          </w:tcPr>
          <w:p w14:paraId="5319ED8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9934" w:type="dxa"/>
            <w:noWrap w:val="0"/>
            <w:vAlign w:val="center"/>
          </w:tcPr>
          <w:p w14:paraId="42995750">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w:t>
            </w:r>
            <w:r>
              <w:rPr>
                <w:rFonts w:hint="eastAsia" w:ascii="仿宋_GB2312" w:hAnsi="仿宋_GB2312" w:eastAsia="仿宋_GB2312" w:cs="仿宋_GB2312"/>
                <w:color w:val="auto"/>
                <w:sz w:val="24"/>
                <w:szCs w:val="24"/>
                <w:highlight w:val="none"/>
                <w:u w:val="none"/>
                <w:lang w:val="en-US" w:eastAsia="zh-CN"/>
              </w:rPr>
              <w:t>绿篱生长造型正常，颜色正常，修剪及时，基本无死株和干死株，有虫株率在10%以下。</w:t>
            </w:r>
          </w:p>
        </w:tc>
      </w:tr>
      <w:tr w14:paraId="3B8F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0" w:type="dxa"/>
            <w:vMerge w:val="continue"/>
            <w:noWrap w:val="0"/>
            <w:vAlign w:val="center"/>
          </w:tcPr>
          <w:p w14:paraId="5DDF473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9" w:type="dxa"/>
            <w:vMerge w:val="continue"/>
            <w:noWrap w:val="0"/>
            <w:vAlign w:val="center"/>
          </w:tcPr>
          <w:p w14:paraId="59E4708C">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9934" w:type="dxa"/>
            <w:noWrap w:val="0"/>
            <w:vAlign w:val="center"/>
          </w:tcPr>
          <w:p w14:paraId="645AD0C1">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（5）</w:t>
            </w:r>
            <w:r>
              <w:rPr>
                <w:rFonts w:hint="eastAsia" w:ascii="仿宋_GB2312" w:hAnsi="仿宋_GB2312" w:eastAsia="仿宋_GB2312" w:cs="仿宋_GB2312"/>
                <w:color w:val="auto"/>
                <w:sz w:val="24"/>
                <w:szCs w:val="24"/>
                <w:highlight w:val="none"/>
                <w:u w:val="none"/>
                <w:lang w:val="en-US" w:eastAsia="zh-CN"/>
              </w:rPr>
              <w:t>清除花坛和花景的花蒂、黄叶、杂草、垃圾，做好病虫害防治。</w:t>
            </w:r>
          </w:p>
        </w:tc>
      </w:tr>
      <w:tr w14:paraId="4E80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0" w:type="dxa"/>
            <w:vMerge w:val="continue"/>
            <w:noWrap w:val="0"/>
            <w:vAlign w:val="center"/>
          </w:tcPr>
          <w:p w14:paraId="51DB452A">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9" w:type="dxa"/>
            <w:vMerge w:val="continue"/>
            <w:noWrap w:val="0"/>
            <w:vAlign w:val="center"/>
          </w:tcPr>
          <w:p w14:paraId="1DB7D2FF">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9934" w:type="dxa"/>
            <w:noWrap w:val="0"/>
            <w:vAlign w:val="center"/>
          </w:tcPr>
          <w:p w14:paraId="64515B16">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（6）</w:t>
            </w:r>
            <w:r>
              <w:rPr>
                <w:rFonts w:hint="eastAsia" w:ascii="仿宋_GB2312" w:hAnsi="仿宋_GB2312" w:eastAsia="仿宋_GB2312" w:cs="仿宋_GB2312"/>
                <w:color w:val="auto"/>
                <w:sz w:val="24"/>
                <w:szCs w:val="24"/>
                <w:highlight w:val="none"/>
                <w:u w:val="none"/>
                <w:lang w:val="en-US" w:eastAsia="zh-CN"/>
              </w:rPr>
              <w:t>水池水面定期清理，无枯枝落叶、水质清洁。</w:t>
            </w:r>
          </w:p>
        </w:tc>
      </w:tr>
      <w:tr w14:paraId="23297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0" w:type="dxa"/>
            <w:vMerge w:val="continue"/>
            <w:noWrap w:val="0"/>
            <w:vAlign w:val="center"/>
          </w:tcPr>
          <w:p w14:paraId="3EBB4F0A">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9" w:type="dxa"/>
            <w:vMerge w:val="continue"/>
            <w:noWrap w:val="0"/>
            <w:vAlign w:val="center"/>
          </w:tcPr>
          <w:p w14:paraId="23485BFC">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9934" w:type="dxa"/>
            <w:noWrap w:val="0"/>
            <w:vAlign w:val="center"/>
          </w:tcPr>
          <w:p w14:paraId="0FDF2DB1">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（7）根据病虫害发生规律实施综合治理，通常在病虫率高时，以药剂杀死病虫，以确保植物良好生长。产生垃圾的主要区域和路段做到日产日清。</w:t>
            </w:r>
          </w:p>
        </w:tc>
      </w:tr>
      <w:tr w14:paraId="39C9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0" w:type="dxa"/>
            <w:vMerge w:val="continue"/>
            <w:noWrap w:val="0"/>
            <w:vAlign w:val="center"/>
          </w:tcPr>
          <w:p w14:paraId="6CB3892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9" w:type="dxa"/>
            <w:vMerge w:val="continue"/>
            <w:noWrap w:val="0"/>
            <w:vAlign w:val="center"/>
          </w:tcPr>
          <w:p w14:paraId="2AF6EFA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9934" w:type="dxa"/>
            <w:noWrap w:val="0"/>
            <w:vAlign w:val="center"/>
          </w:tcPr>
          <w:p w14:paraId="48E49BEF">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（8）雨雪、冰冻等恶劣天气来临前，专人巡查，对绿植做好预防措施，排除安全隐患。</w:t>
            </w:r>
          </w:p>
        </w:tc>
      </w:tr>
      <w:tr w14:paraId="669E2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0" w:type="dxa"/>
            <w:vMerge w:val="continue"/>
            <w:noWrap w:val="0"/>
            <w:vAlign w:val="center"/>
          </w:tcPr>
          <w:p w14:paraId="237406F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9" w:type="dxa"/>
            <w:vMerge w:val="continue"/>
            <w:noWrap w:val="0"/>
            <w:vAlign w:val="center"/>
          </w:tcPr>
          <w:p w14:paraId="7487D65F">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kern w:val="2"/>
                <w:sz w:val="24"/>
                <w:szCs w:val="24"/>
                <w:highlight w:val="none"/>
                <w:lang w:val="en-US" w:eastAsia="zh-CN" w:bidi="ar-SA"/>
              </w:rPr>
            </w:pPr>
          </w:p>
        </w:tc>
        <w:tc>
          <w:tcPr>
            <w:tcW w:w="9934" w:type="dxa"/>
            <w:noWrap w:val="0"/>
            <w:vAlign w:val="center"/>
          </w:tcPr>
          <w:p w14:paraId="41B4EBBC">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（9）恶劣天气后，及时清除倒树断枝，疏通道路，尽快恢复原状。</w:t>
            </w:r>
          </w:p>
        </w:tc>
      </w:tr>
    </w:tbl>
    <w:p w14:paraId="2E20F9AE">
      <w:pPr>
        <w:pageBreakBefore w:val="0"/>
        <w:widowControl/>
        <w:kinsoku/>
        <w:wordWrap/>
        <w:overflowPunct/>
        <w:topLinePunct w:val="0"/>
        <w:autoSpaceDE w:val="0"/>
        <w:autoSpaceDN w:val="0"/>
        <w:bidi w:val="0"/>
        <w:adjustRightInd/>
        <w:snapToGrid w:val="0"/>
        <w:spacing w:line="300" w:lineRule="exact"/>
        <w:ind w:firstLine="482" w:firstLineChars="200"/>
        <w:jc w:val="both"/>
        <w:textAlignment w:val="auto"/>
        <w:outlineLvl w:val="2"/>
        <w:rPr>
          <w:rFonts w:hint="eastAsia" w:ascii="仿宋_GB2312" w:hAnsi="仿宋_GB2312" w:eastAsia="仿宋_GB2312" w:cs="仿宋_GB2312"/>
          <w:b/>
          <w:color w:val="auto"/>
          <w:kern w:val="2"/>
          <w:sz w:val="24"/>
          <w:szCs w:val="24"/>
          <w:highlight w:val="none"/>
          <w:lang w:val="en-US" w:eastAsia="zh-CN" w:bidi="ar-SA"/>
        </w:rPr>
      </w:pPr>
    </w:p>
    <w:p w14:paraId="726EE281">
      <w:pPr>
        <w:pageBreakBefore w:val="0"/>
        <w:widowControl/>
        <w:kinsoku/>
        <w:wordWrap/>
        <w:overflowPunct/>
        <w:topLinePunct w:val="0"/>
        <w:autoSpaceDE w:val="0"/>
        <w:autoSpaceDN w:val="0"/>
        <w:bidi w:val="0"/>
        <w:adjustRightInd/>
        <w:snapToGrid w:val="0"/>
        <w:spacing w:line="300" w:lineRule="exact"/>
        <w:ind w:firstLine="482" w:firstLineChars="200"/>
        <w:jc w:val="both"/>
        <w:textAlignment w:val="auto"/>
        <w:outlineLvl w:val="2"/>
        <w:rPr>
          <w:rFonts w:hint="eastAsia" w:ascii="仿宋_GB2312" w:hAnsi="仿宋_GB2312" w:eastAsia="仿宋_GB2312" w:cs="仿宋_GB2312"/>
          <w:b/>
          <w:bCs w:val="0"/>
          <w:i w:val="0"/>
          <w:iCs w:val="0"/>
          <w:color w:val="auto"/>
          <w:kern w:val="2"/>
          <w:sz w:val="24"/>
          <w:szCs w:val="24"/>
          <w:highlight w:val="none"/>
          <w:u w:val="none"/>
          <w:lang w:val="en-US" w:eastAsia="zh-CN" w:bidi="ar-SA"/>
        </w:rPr>
      </w:pPr>
      <w:r>
        <w:rPr>
          <w:rFonts w:hint="eastAsia" w:ascii="仿宋_GB2312" w:hAnsi="仿宋_GB2312" w:eastAsia="仿宋_GB2312" w:cs="仿宋_GB2312"/>
          <w:b/>
          <w:bCs w:val="0"/>
          <w:i w:val="0"/>
          <w:iCs w:val="0"/>
          <w:color w:val="auto"/>
          <w:kern w:val="2"/>
          <w:sz w:val="24"/>
          <w:szCs w:val="24"/>
          <w:highlight w:val="none"/>
          <w:u w:val="none"/>
          <w:lang w:val="en-US" w:eastAsia="zh-CN" w:bidi="ar-SA"/>
        </w:rPr>
        <w:t>3.6</w:t>
      </w:r>
      <w:r>
        <w:rPr>
          <w:rFonts w:hint="eastAsia" w:ascii="仿宋_GB2312" w:hAnsi="仿宋_GB2312" w:eastAsia="仿宋_GB2312" w:cs="仿宋_GB2312"/>
          <w:b/>
          <w:color w:val="auto"/>
          <w:kern w:val="2"/>
          <w:sz w:val="24"/>
          <w:szCs w:val="24"/>
          <w:highlight w:val="none"/>
          <w:u w:val="none"/>
          <w:lang w:val="en-US" w:eastAsia="zh-CN" w:bidi="ar-SA"/>
        </w:rPr>
        <w:t>保安服务</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3367"/>
        <w:gridCol w:w="9886"/>
      </w:tblGrid>
      <w:tr w14:paraId="5C65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noWrap w:val="0"/>
            <w:vAlign w:val="center"/>
          </w:tcPr>
          <w:p w14:paraId="32C6960F">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序号</w:t>
            </w:r>
          </w:p>
        </w:tc>
        <w:tc>
          <w:tcPr>
            <w:tcW w:w="3367" w:type="dxa"/>
            <w:noWrap w:val="0"/>
            <w:vAlign w:val="center"/>
          </w:tcPr>
          <w:p w14:paraId="2ACD9B94">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服务内容</w:t>
            </w:r>
          </w:p>
        </w:tc>
        <w:tc>
          <w:tcPr>
            <w:tcW w:w="9886" w:type="dxa"/>
            <w:noWrap w:val="0"/>
            <w:vAlign w:val="center"/>
          </w:tcPr>
          <w:p w14:paraId="3584C414">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服务标准</w:t>
            </w:r>
          </w:p>
        </w:tc>
      </w:tr>
      <w:tr w14:paraId="7A55A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restart"/>
            <w:noWrap w:val="0"/>
            <w:vAlign w:val="center"/>
          </w:tcPr>
          <w:p w14:paraId="61190AA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3367" w:type="dxa"/>
            <w:vMerge w:val="restart"/>
            <w:noWrap w:val="0"/>
            <w:vAlign w:val="center"/>
          </w:tcPr>
          <w:p w14:paraId="0373615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基本要求</w:t>
            </w:r>
          </w:p>
        </w:tc>
        <w:tc>
          <w:tcPr>
            <w:tcW w:w="9886" w:type="dxa"/>
            <w:noWrap w:val="0"/>
            <w:vAlign w:val="center"/>
          </w:tcPr>
          <w:p w14:paraId="41575333">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（1）建立保安服务相关制度，并按照执行。</w:t>
            </w:r>
          </w:p>
        </w:tc>
      </w:tr>
      <w:tr w14:paraId="3ED9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66A0B70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075EEC68">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755688ED">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（2）对巡查、值守及异常情况等做好相关记录，填写规范，保存完好。</w:t>
            </w:r>
          </w:p>
        </w:tc>
      </w:tr>
      <w:tr w14:paraId="6080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6150EBF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0DF0433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68DC0226">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（3）配备保安服务必要的器材。</w:t>
            </w:r>
          </w:p>
        </w:tc>
      </w:tr>
      <w:tr w14:paraId="43083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restart"/>
            <w:noWrap w:val="0"/>
            <w:vAlign w:val="center"/>
          </w:tcPr>
          <w:p w14:paraId="53D591DA">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3367" w:type="dxa"/>
            <w:vMerge w:val="restart"/>
            <w:noWrap w:val="0"/>
            <w:vAlign w:val="center"/>
          </w:tcPr>
          <w:p w14:paraId="78C7ACF0">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出入管理</w:t>
            </w:r>
          </w:p>
        </w:tc>
        <w:tc>
          <w:tcPr>
            <w:tcW w:w="9886" w:type="dxa"/>
            <w:noWrap w:val="0"/>
            <w:vAlign w:val="center"/>
          </w:tcPr>
          <w:p w14:paraId="75BB1888">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（1）办公楼（区）主出入口应当实行 24小时值班制。</w:t>
            </w:r>
          </w:p>
        </w:tc>
      </w:tr>
      <w:tr w14:paraId="765E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39726CB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42221598">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77095A76">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（2）设置门岗。</w:t>
            </w:r>
          </w:p>
        </w:tc>
      </w:tr>
      <w:tr w14:paraId="0B19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14583A90">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1629A4F8">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4450639A">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（3）在出入口对外来人员及其携带大件物品、外来车辆进行询问和记录，并与相关部门取得联系，同意后方可进入。</w:t>
            </w:r>
          </w:p>
        </w:tc>
      </w:tr>
      <w:tr w14:paraId="58B37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3C9E89F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512395F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22FAE50E">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（4）大件物品搬出有相关部门开具的证明和清单，经核实后放行。</w:t>
            </w:r>
          </w:p>
        </w:tc>
      </w:tr>
      <w:tr w14:paraId="7E7F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1255" w:type="dxa"/>
            <w:vMerge w:val="continue"/>
            <w:noWrap w:val="0"/>
            <w:vAlign w:val="center"/>
          </w:tcPr>
          <w:p w14:paraId="632BE77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5D334EB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390749C7">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（5）排查可疑人员，对于不出示证件、不按规定登记、不听劝阻而强行闯入者，及时劝离，必要时通知公安机关进行处理。</w:t>
            </w:r>
          </w:p>
        </w:tc>
      </w:tr>
      <w:tr w14:paraId="250A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1A16AA2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67EBC7D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3AD13EBF">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（6）配合相关部门积极疏导上访人员，有效疏导如出入口人群集聚、车辆拥堵、货物堵塞道路等情况。</w:t>
            </w:r>
          </w:p>
        </w:tc>
      </w:tr>
      <w:tr w14:paraId="7741C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3223878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0ADD0EA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489BB98D">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7）根据物业服务合同约定，对物品进出实行安检、登记、电话确认等分类管理措施。大宗物品进出会同接收单位收件人审检，严防违禁品（包括毒品、军火弹药、管制刀具、易燃易爆品等）、限带品（包括动物、任何未经授权的专业摄影设备、无人机等）进入。</w:t>
            </w:r>
          </w:p>
        </w:tc>
      </w:tr>
      <w:tr w14:paraId="0A92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500A351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2B838A9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543D7F4F">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（8）提供现场接待服务。</w:t>
            </w:r>
          </w:p>
          <w:p w14:paraId="402899FE">
            <w:pPr>
              <w:keepNext w:val="0"/>
              <w:keepLines w:val="0"/>
              <w:pageBreakBefore w:val="0"/>
              <w:widowControl/>
              <w:kinsoku/>
              <w:wordWrap/>
              <w:overflowPunct/>
              <w:topLinePunct w:val="0"/>
              <w:autoSpaceDE/>
              <w:autoSpaceDN/>
              <w:bidi w:val="0"/>
              <w:adjustRightInd/>
              <w:snapToGrid w:val="0"/>
              <w:spacing w:line="300" w:lineRule="exact"/>
              <w:ind w:left="0" w:firstLine="240" w:firstLineChars="100"/>
              <w:jc w:val="left"/>
              <w:textAlignment w:val="auto"/>
              <w:rPr>
                <w:rFonts w:hint="eastAsia" w:ascii="仿宋_GB2312" w:hAnsi="仿宋_GB2312" w:eastAsia="仿宋_GB2312" w:cs="仿宋_GB2312"/>
                <w:color w:val="auto"/>
                <w:sz w:val="24"/>
                <w:szCs w:val="24"/>
                <w:highlight w:val="none"/>
                <w:u w:val="none"/>
                <w:lang w:eastAsia="zh-CN"/>
              </w:rPr>
            </w:pPr>
            <w:r>
              <w:rPr>
                <w:rFonts w:hint="eastAsia" w:ascii="仿宋_GB2312" w:hAnsi="仿宋_GB2312" w:eastAsia="仿宋_GB2312" w:cs="仿宋_GB2312"/>
                <w:color w:val="auto"/>
                <w:sz w:val="24"/>
                <w:szCs w:val="24"/>
                <w:highlight w:val="none"/>
                <w:u w:val="none"/>
                <w:lang w:val="en-US" w:eastAsia="zh-CN"/>
              </w:rPr>
              <w:t>①</w:t>
            </w:r>
            <w:r>
              <w:rPr>
                <w:rFonts w:hint="eastAsia" w:ascii="仿宋_GB2312" w:hAnsi="仿宋_GB2312" w:eastAsia="仿宋_GB2312" w:cs="仿宋_GB2312"/>
                <w:color w:val="auto"/>
                <w:sz w:val="24"/>
                <w:szCs w:val="24"/>
                <w:highlight w:val="none"/>
                <w:u w:val="none"/>
                <w:lang w:eastAsia="zh-CN"/>
              </w:rPr>
              <w:t>做好来访人员、车辆进出证件登记，及时通报。</w:t>
            </w:r>
          </w:p>
          <w:p w14:paraId="557FC959">
            <w:pPr>
              <w:keepNext w:val="0"/>
              <w:keepLines w:val="0"/>
              <w:pageBreakBefore w:val="0"/>
              <w:widowControl/>
              <w:kinsoku/>
              <w:wordWrap/>
              <w:overflowPunct/>
              <w:topLinePunct w:val="0"/>
              <w:autoSpaceDE/>
              <w:autoSpaceDN/>
              <w:bidi w:val="0"/>
              <w:adjustRightInd/>
              <w:snapToGrid w:val="0"/>
              <w:spacing w:line="300" w:lineRule="exact"/>
              <w:ind w:left="0" w:firstLine="240" w:firstLineChars="100"/>
              <w:jc w:val="left"/>
              <w:textAlignment w:val="auto"/>
              <w:rPr>
                <w:rFonts w:hint="eastAsia" w:ascii="仿宋_GB2312" w:hAnsi="仿宋_GB2312" w:eastAsia="仿宋_GB2312" w:cs="仿宋_GB2312"/>
                <w:color w:val="auto"/>
                <w:sz w:val="24"/>
                <w:szCs w:val="24"/>
                <w:highlight w:val="none"/>
                <w:u w:val="none"/>
                <w:lang w:eastAsia="zh-CN"/>
              </w:rPr>
            </w:pPr>
            <w:r>
              <w:rPr>
                <w:rFonts w:hint="eastAsia" w:ascii="仿宋_GB2312" w:hAnsi="仿宋_GB2312" w:eastAsia="仿宋_GB2312" w:cs="仿宋_GB2312"/>
                <w:color w:val="auto"/>
                <w:sz w:val="24"/>
                <w:szCs w:val="24"/>
                <w:highlight w:val="none"/>
                <w:u w:val="none"/>
                <w:lang w:val="en-US" w:eastAsia="zh-CN"/>
              </w:rPr>
              <w:t>②</w:t>
            </w:r>
            <w:r>
              <w:rPr>
                <w:rFonts w:hint="eastAsia" w:ascii="仿宋_GB2312" w:hAnsi="仿宋_GB2312" w:eastAsia="仿宋_GB2312" w:cs="仿宋_GB2312"/>
                <w:color w:val="auto"/>
                <w:sz w:val="24"/>
                <w:szCs w:val="24"/>
                <w:highlight w:val="none"/>
                <w:u w:val="none"/>
                <w:lang w:eastAsia="zh-CN"/>
              </w:rPr>
              <w:t>严禁无关人员、可疑人员和危险物品进入办公楼（区）内。</w:t>
            </w:r>
          </w:p>
          <w:p w14:paraId="3D2C0186">
            <w:pPr>
              <w:keepNext w:val="0"/>
              <w:keepLines w:val="0"/>
              <w:pageBreakBefore w:val="0"/>
              <w:widowControl/>
              <w:kinsoku/>
              <w:wordWrap/>
              <w:overflowPunct/>
              <w:topLinePunct w:val="0"/>
              <w:autoSpaceDE/>
              <w:autoSpaceDN/>
              <w:bidi w:val="0"/>
              <w:adjustRightInd/>
              <w:snapToGrid w:val="0"/>
              <w:spacing w:line="300" w:lineRule="exact"/>
              <w:ind w:left="0" w:firstLine="240" w:firstLineChars="100"/>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③物品摆放整齐有序、分类放置。</w:t>
            </w:r>
          </w:p>
          <w:p w14:paraId="5C19A358">
            <w:pPr>
              <w:keepNext w:val="0"/>
              <w:keepLines w:val="0"/>
              <w:pageBreakBefore w:val="0"/>
              <w:widowControl/>
              <w:kinsoku/>
              <w:wordWrap/>
              <w:overflowPunct/>
              <w:topLinePunct w:val="0"/>
              <w:autoSpaceDE/>
              <w:autoSpaceDN/>
              <w:bidi w:val="0"/>
              <w:adjustRightInd/>
              <w:snapToGrid w:val="0"/>
              <w:spacing w:line="300" w:lineRule="exact"/>
              <w:ind w:left="0" w:firstLine="240" w:firstLineChars="100"/>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④现场办理等待时间不超过5分钟，等待较长时间应</w:t>
            </w:r>
            <w:r>
              <w:rPr>
                <w:rFonts w:hint="eastAsia" w:ascii="仿宋_GB2312" w:hAnsi="仿宋_GB2312" w:eastAsia="仿宋_GB2312" w:cs="仿宋_GB2312"/>
                <w:color w:val="auto"/>
                <w:sz w:val="24"/>
                <w:szCs w:val="24"/>
                <w:highlight w:val="none"/>
                <w:u w:val="none"/>
                <w:lang w:eastAsia="zh-CN"/>
              </w:rPr>
              <w:t>当</w:t>
            </w:r>
            <w:r>
              <w:rPr>
                <w:rFonts w:hint="eastAsia" w:ascii="仿宋_GB2312" w:hAnsi="仿宋_GB2312" w:eastAsia="仿宋_GB2312" w:cs="仿宋_GB2312"/>
                <w:color w:val="auto"/>
                <w:sz w:val="24"/>
                <w:szCs w:val="24"/>
                <w:highlight w:val="none"/>
                <w:u w:val="none"/>
              </w:rPr>
              <w:t>及时沟通。</w:t>
            </w:r>
          </w:p>
          <w:p w14:paraId="3E633C48">
            <w:pPr>
              <w:keepNext w:val="0"/>
              <w:keepLines w:val="0"/>
              <w:pageBreakBefore w:val="0"/>
              <w:widowControl/>
              <w:kinsoku/>
              <w:wordWrap/>
              <w:overflowPunct/>
              <w:topLinePunct w:val="0"/>
              <w:autoSpaceDE/>
              <w:autoSpaceDN/>
              <w:bidi w:val="0"/>
              <w:adjustRightInd/>
              <w:snapToGrid w:val="0"/>
              <w:spacing w:line="300" w:lineRule="exact"/>
              <w:ind w:left="0" w:firstLine="240" w:firstLineChars="100"/>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⑤对来访人员咨询、建议、求助等事项，及时处理或答复，处理和答复率100%。</w:t>
            </w:r>
          </w:p>
          <w:p w14:paraId="1738754E">
            <w:pPr>
              <w:keepNext w:val="0"/>
              <w:keepLines w:val="0"/>
              <w:pageBreakBefore w:val="0"/>
              <w:widowControl/>
              <w:kinsoku/>
              <w:wordWrap/>
              <w:overflowPunct/>
              <w:topLinePunct w:val="0"/>
              <w:autoSpaceDE/>
              <w:autoSpaceDN/>
              <w:bidi w:val="0"/>
              <w:adjustRightInd/>
              <w:snapToGrid w:val="0"/>
              <w:spacing w:line="300" w:lineRule="exact"/>
              <w:ind w:left="0" w:firstLine="240" w:firstLineChars="100"/>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⑥接待服务工作时间应</w:t>
            </w:r>
            <w:r>
              <w:rPr>
                <w:rFonts w:hint="eastAsia" w:ascii="仿宋_GB2312" w:hAnsi="仿宋_GB2312" w:eastAsia="仿宋_GB2312" w:cs="仿宋_GB2312"/>
                <w:color w:val="auto"/>
                <w:sz w:val="24"/>
                <w:szCs w:val="24"/>
                <w:highlight w:val="none"/>
                <w:u w:val="none"/>
                <w:lang w:eastAsia="zh-CN"/>
              </w:rPr>
              <w:t>当</w:t>
            </w:r>
            <w:r>
              <w:rPr>
                <w:rFonts w:hint="eastAsia" w:ascii="仿宋_GB2312" w:hAnsi="仿宋_GB2312" w:eastAsia="仿宋_GB2312" w:cs="仿宋_GB2312"/>
                <w:color w:val="auto"/>
                <w:sz w:val="24"/>
                <w:szCs w:val="24"/>
                <w:highlight w:val="none"/>
                <w:u w:val="none"/>
              </w:rPr>
              <w:t>覆盖采购人工作时间（上班时间为—</w:t>
            </w:r>
            <w:r>
              <w:rPr>
                <w:rFonts w:hint="eastAsia" w:ascii="仿宋_GB2312" w:hAnsi="仿宋_GB2312" w:eastAsia="仿宋_GB2312" w:cs="仿宋_GB2312"/>
                <w:color w:val="auto"/>
                <w:sz w:val="24"/>
                <w:szCs w:val="24"/>
                <w:highlight w:val="none"/>
                <w:u w:val="none"/>
                <w:lang w:val="en-US" w:eastAsia="zh-CN"/>
              </w:rPr>
              <w:t>8:00</w:t>
            </w:r>
            <w:r>
              <w:rPr>
                <w:rFonts w:hint="eastAsia" w:ascii="仿宋_GB2312" w:hAnsi="仿宋_GB2312" w:eastAsia="仿宋_GB2312" w:cs="仿宋_GB2312"/>
                <w:color w:val="auto"/>
                <w:sz w:val="24"/>
                <w:szCs w:val="24"/>
                <w:highlight w:val="none"/>
                <w:u w:val="none"/>
              </w:rPr>
              <w:t>____-</w:t>
            </w:r>
            <w:r>
              <w:rPr>
                <w:rFonts w:hint="eastAsia" w:ascii="仿宋_GB2312" w:hAnsi="仿宋_GB2312" w:eastAsia="仿宋_GB2312" w:cs="仿宋_GB2312"/>
                <w:color w:val="auto"/>
                <w:sz w:val="24"/>
                <w:szCs w:val="24"/>
                <w:highlight w:val="none"/>
                <w:u w:val="none"/>
                <w:lang w:val="en-US" w:eastAsia="zh-CN"/>
              </w:rPr>
              <w:t>16:30</w:t>
            </w:r>
            <w:r>
              <w:rPr>
                <w:rFonts w:hint="eastAsia" w:ascii="仿宋_GB2312" w:hAnsi="仿宋_GB2312" w:eastAsia="仿宋_GB2312" w:cs="仿宋_GB2312"/>
                <w:color w:val="auto"/>
                <w:sz w:val="24"/>
                <w:szCs w:val="24"/>
                <w:highlight w:val="none"/>
                <w:u w:val="none"/>
              </w:rPr>
              <w:t>____）。</w:t>
            </w:r>
          </w:p>
          <w:p w14:paraId="41E9B0E1">
            <w:pPr>
              <w:keepNext w:val="0"/>
              <w:keepLines w:val="0"/>
              <w:pageBreakBefore w:val="0"/>
              <w:widowControl/>
              <w:kinsoku/>
              <w:wordWrap/>
              <w:overflowPunct/>
              <w:topLinePunct w:val="0"/>
              <w:autoSpaceDE/>
              <w:autoSpaceDN/>
              <w:bidi w:val="0"/>
              <w:adjustRightInd/>
              <w:snapToGrid w:val="0"/>
              <w:spacing w:line="300" w:lineRule="exact"/>
              <w:ind w:left="0" w:firstLine="240" w:firstLineChars="100"/>
              <w:jc w:val="left"/>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rPr>
              <w:t>⑦与被访人进行核实确认；告知被访人的办公室门牌号；告知访客注意事项（</w:t>
            </w:r>
            <w:r>
              <w:rPr>
                <w:rFonts w:hint="eastAsia" w:ascii="仿宋_GB2312" w:hAnsi="仿宋_GB2312" w:eastAsia="仿宋_GB2312" w:cs="仿宋_GB2312"/>
                <w:color w:val="auto"/>
                <w:sz w:val="24"/>
                <w:szCs w:val="24"/>
                <w:highlight w:val="none"/>
                <w:u w:val="none"/>
                <w:lang w:val="en-US" w:eastAsia="zh-CN"/>
              </w:rPr>
              <w:t>根据实际需要</w:t>
            </w:r>
            <w:r>
              <w:rPr>
                <w:rFonts w:hint="eastAsia" w:ascii="仿宋_GB2312" w:hAnsi="仿宋_GB2312" w:eastAsia="仿宋_GB2312" w:cs="仿宋_GB2312"/>
                <w:color w:val="auto"/>
                <w:sz w:val="24"/>
                <w:szCs w:val="24"/>
                <w:highlight w:val="none"/>
                <w:u w:val="none"/>
              </w:rPr>
              <w:t>填写</w:t>
            </w:r>
            <w:r>
              <w:rPr>
                <w:rFonts w:hint="eastAsia" w:ascii="仿宋_GB2312" w:hAnsi="仿宋_GB2312" w:eastAsia="仿宋_GB2312" w:cs="仿宋_GB2312"/>
                <w:color w:val="auto"/>
                <w:sz w:val="24"/>
                <w:szCs w:val="24"/>
                <w:highlight w:val="none"/>
                <w:u w:val="none"/>
                <w:lang w:val="en-US" w:eastAsia="zh-CN"/>
              </w:rPr>
              <w:t>注意事项</w:t>
            </w:r>
            <w:r>
              <w:rPr>
                <w:rFonts w:hint="eastAsia" w:ascii="仿宋_GB2312" w:hAnsi="仿宋_GB2312" w:eastAsia="仿宋_GB2312" w:cs="仿宋_GB2312"/>
                <w:color w:val="auto"/>
                <w:sz w:val="24"/>
                <w:szCs w:val="24"/>
                <w:highlight w:val="none"/>
                <w:u w:val="none"/>
              </w:rPr>
              <w:t>）。</w:t>
            </w:r>
          </w:p>
        </w:tc>
      </w:tr>
      <w:tr w14:paraId="0CB3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restart"/>
            <w:noWrap w:val="0"/>
            <w:vAlign w:val="center"/>
          </w:tcPr>
          <w:p w14:paraId="363C146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3367" w:type="dxa"/>
            <w:vMerge w:val="restart"/>
            <w:noWrap w:val="0"/>
            <w:vAlign w:val="center"/>
          </w:tcPr>
          <w:p w14:paraId="0388437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值班</w:t>
            </w:r>
            <w:r>
              <w:rPr>
                <w:rFonts w:hint="eastAsia" w:ascii="仿宋_GB2312" w:hAnsi="仿宋_GB2312" w:eastAsia="仿宋_GB2312" w:cs="仿宋_GB2312"/>
                <w:color w:val="auto"/>
                <w:sz w:val="24"/>
                <w:szCs w:val="24"/>
                <w:highlight w:val="none"/>
              </w:rPr>
              <w:t>巡查</w:t>
            </w:r>
          </w:p>
        </w:tc>
        <w:tc>
          <w:tcPr>
            <w:tcW w:w="9886" w:type="dxa"/>
            <w:noWrap w:val="0"/>
            <w:vAlign w:val="center"/>
          </w:tcPr>
          <w:p w14:paraId="3CF94C34">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（1）建立24小时值班巡查制度。</w:t>
            </w:r>
          </w:p>
        </w:tc>
      </w:tr>
      <w:tr w14:paraId="56241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05E2561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7180954C">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9886" w:type="dxa"/>
            <w:noWrap w:val="0"/>
            <w:vAlign w:val="center"/>
          </w:tcPr>
          <w:p w14:paraId="39EAF2CA">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（2）制定巡查路线，按照指定时间和路线执行，加强重点区域、重点部位及装修区域的巡查。</w:t>
            </w:r>
          </w:p>
        </w:tc>
      </w:tr>
      <w:tr w14:paraId="5950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67CAF2F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5E05192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val="en-US" w:eastAsia="zh-CN"/>
              </w:rPr>
            </w:pPr>
          </w:p>
        </w:tc>
        <w:tc>
          <w:tcPr>
            <w:tcW w:w="9886" w:type="dxa"/>
            <w:noWrap w:val="0"/>
            <w:vAlign w:val="center"/>
          </w:tcPr>
          <w:p w14:paraId="41E3DF09">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（3）巡查期间保持通信设施设备畅通，遇到异常情况立即上报并在现场采取相应措施。</w:t>
            </w:r>
          </w:p>
        </w:tc>
      </w:tr>
      <w:tr w14:paraId="77D8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33A083A0">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5D58A87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01D6F7E8">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（4）收到监控室指令后，巡查人员及时到达指定地点并迅速采取相应措施。</w:t>
            </w:r>
          </w:p>
        </w:tc>
      </w:tr>
      <w:tr w14:paraId="02F0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restart"/>
            <w:noWrap w:val="0"/>
            <w:vAlign w:val="center"/>
          </w:tcPr>
          <w:p w14:paraId="4B0DCE2F">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3367" w:type="dxa"/>
            <w:vMerge w:val="restart"/>
            <w:noWrap w:val="0"/>
            <w:vAlign w:val="center"/>
          </w:tcPr>
          <w:p w14:paraId="55BE07A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监控</w:t>
            </w:r>
            <w:r>
              <w:rPr>
                <w:rFonts w:hint="eastAsia" w:ascii="仿宋_GB2312" w:hAnsi="仿宋_GB2312" w:eastAsia="仿宋_GB2312" w:cs="仿宋_GB2312"/>
                <w:color w:val="auto"/>
                <w:sz w:val="24"/>
                <w:szCs w:val="24"/>
                <w:highlight w:val="none"/>
                <w:lang w:val="en-US" w:eastAsia="zh-CN"/>
              </w:rPr>
              <w:t>值守</w:t>
            </w:r>
          </w:p>
        </w:tc>
        <w:tc>
          <w:tcPr>
            <w:tcW w:w="9886" w:type="dxa"/>
            <w:noWrap w:val="0"/>
            <w:vAlign w:val="center"/>
          </w:tcPr>
          <w:p w14:paraId="526EE4F4">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（1）监控室环境符合系统设备运行要求，定期进行检查和检测，确保系统功能正常。</w:t>
            </w:r>
          </w:p>
        </w:tc>
      </w:tr>
      <w:tr w14:paraId="543F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6D0069F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7D3D0710">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05FBD830">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（2）监控设备24小时正常运行，监控室实行专人24小时值班制度。</w:t>
            </w:r>
          </w:p>
        </w:tc>
      </w:tr>
      <w:tr w14:paraId="342C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6B73E7C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11B6645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7B8A4B6A">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（3）监控记录画面清晰，视频监控无死角、无盲区。</w:t>
            </w:r>
          </w:p>
        </w:tc>
      </w:tr>
      <w:tr w14:paraId="056E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4751CE3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35EBB7B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05AF9360">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（4）值班期间遵守操作规程和保密制度，做好监控记录的保存工作。</w:t>
            </w:r>
          </w:p>
        </w:tc>
      </w:tr>
      <w:tr w14:paraId="415C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3391169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095075F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31D5D6DE">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（5）监控记录保持完整，保存时间不应少于90天。</w:t>
            </w:r>
          </w:p>
        </w:tc>
      </w:tr>
      <w:tr w14:paraId="5C028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255" w:type="dxa"/>
            <w:vMerge w:val="continue"/>
            <w:noWrap w:val="0"/>
            <w:vAlign w:val="center"/>
          </w:tcPr>
          <w:p w14:paraId="0C5CC55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6A7733C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3AE71626">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（6）无关人员进入监控室或查阅监控记录，经授权人批准并做好相关记录。</w:t>
            </w:r>
          </w:p>
        </w:tc>
      </w:tr>
      <w:tr w14:paraId="0396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199E495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3E95688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08189D14">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（7）监控室收到火情等报警信号、其他异常情况信号后，及时报警并安排其他安保人员前往现场进行处理。</w:t>
            </w:r>
          </w:p>
        </w:tc>
      </w:tr>
      <w:tr w14:paraId="15B8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restart"/>
            <w:noWrap w:val="0"/>
            <w:vAlign w:val="center"/>
          </w:tcPr>
          <w:p w14:paraId="038F5D1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3367" w:type="dxa"/>
            <w:vMerge w:val="restart"/>
            <w:noWrap w:val="0"/>
            <w:vAlign w:val="center"/>
          </w:tcPr>
          <w:p w14:paraId="5D84785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车辆停放</w:t>
            </w:r>
          </w:p>
        </w:tc>
        <w:tc>
          <w:tcPr>
            <w:tcW w:w="9886" w:type="dxa"/>
            <w:noWrap w:val="0"/>
            <w:vAlign w:val="center"/>
          </w:tcPr>
          <w:p w14:paraId="4639B232">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（1）车辆行驶路线设置合理、规范，导向标志完整、清晰。</w:t>
            </w:r>
          </w:p>
        </w:tc>
      </w:tr>
      <w:tr w14:paraId="493D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043E96BC">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14CD2FB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02D33790">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（2）合理规划车辆停放区域，张贴车辆引导标识，对车辆及停放区域实行规范管理。</w:t>
            </w:r>
          </w:p>
        </w:tc>
      </w:tr>
      <w:tr w14:paraId="2B26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3737ABE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06962F4F">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508EA015">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（3）严禁在办公楼的公用走道、楼梯间、安全出口处等公共区域停放车辆或充电。</w:t>
            </w:r>
          </w:p>
        </w:tc>
      </w:tr>
      <w:tr w14:paraId="2454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57DE947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01D1EF0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55D80571">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（4）非机动车定点有序停放。</w:t>
            </w:r>
          </w:p>
        </w:tc>
      </w:tr>
      <w:tr w14:paraId="4E5A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0D057760">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495E68E8">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22E2B73E">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（5）发现车辆异常情况及时通知车主，并做好登记；发生交通事故、自然灾害等意外事故时及时赶赴现场疏导和协助处理，响应时间不超过3分钟。</w:t>
            </w:r>
          </w:p>
        </w:tc>
      </w:tr>
      <w:tr w14:paraId="77B04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restart"/>
            <w:noWrap w:val="0"/>
            <w:vAlign w:val="center"/>
          </w:tcPr>
          <w:p w14:paraId="48C9B750">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3367" w:type="dxa"/>
            <w:vMerge w:val="restart"/>
            <w:noWrap w:val="0"/>
            <w:vAlign w:val="center"/>
          </w:tcPr>
          <w:p w14:paraId="5FA21F7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消防安全管理</w:t>
            </w:r>
          </w:p>
        </w:tc>
        <w:tc>
          <w:tcPr>
            <w:tcW w:w="9886" w:type="dxa"/>
            <w:noWrap w:val="0"/>
            <w:vAlign w:val="center"/>
          </w:tcPr>
          <w:p w14:paraId="482F0A03">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（1）建立消防安全责任制，确定各级消防安全责任人及其职责。</w:t>
            </w:r>
          </w:p>
        </w:tc>
      </w:tr>
      <w:tr w14:paraId="582B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11B4C4D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0594044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0B4BF8F2">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（2）消防控制室实行24小时值班制度，每班不少于2人。</w:t>
            </w:r>
          </w:p>
        </w:tc>
      </w:tr>
      <w:tr w14:paraId="61414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5769452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56D5058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55FD3D99">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（3）消火栓、应急照明、应急物资、消防及人员逃生通道、消防车通道可随时正常使用。</w:t>
            </w:r>
          </w:p>
        </w:tc>
      </w:tr>
      <w:tr w14:paraId="5E434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3EE94EE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706BDB9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71CEDBDB">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（4）易燃易爆品设专区专人管理，做好相关记录。</w:t>
            </w:r>
          </w:p>
        </w:tc>
      </w:tr>
      <w:tr w14:paraId="1EFB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1C67CB5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5C5040A7">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37D4D567">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（5）定期组织消防安全宣传，每半年至少开展1次消防演练。</w:t>
            </w:r>
          </w:p>
        </w:tc>
      </w:tr>
      <w:tr w14:paraId="4B24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restart"/>
            <w:noWrap w:val="0"/>
            <w:vAlign w:val="center"/>
          </w:tcPr>
          <w:p w14:paraId="1B64489E">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w:t>
            </w:r>
          </w:p>
        </w:tc>
        <w:tc>
          <w:tcPr>
            <w:tcW w:w="3367" w:type="dxa"/>
            <w:vMerge w:val="restart"/>
            <w:noWrap w:val="0"/>
            <w:vAlign w:val="center"/>
          </w:tcPr>
          <w:p w14:paraId="1AA46132">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突发事件处理</w:t>
            </w:r>
          </w:p>
        </w:tc>
        <w:tc>
          <w:tcPr>
            <w:tcW w:w="9886" w:type="dxa"/>
            <w:noWrap w:val="0"/>
            <w:vAlign w:val="center"/>
          </w:tcPr>
          <w:p w14:paraId="07056809">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（1）制定突发事件安全责任书，明确突发事件责任人及应承担的安全责任。</w:t>
            </w:r>
          </w:p>
        </w:tc>
      </w:tr>
      <w:tr w14:paraId="52AF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09F72E4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3DF5DBE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41785BEF">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（2）建立应急突发事件处置队伍，明确各自的职责。</w:t>
            </w:r>
          </w:p>
        </w:tc>
      </w:tr>
      <w:tr w14:paraId="5635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64D39A4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3EDCA57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02C331AC">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（3）识别、分析各种潜在风险，针对不同风险类型制定相应解决方案，并配备应急物资。</w:t>
            </w:r>
          </w:p>
        </w:tc>
      </w:tr>
      <w:tr w14:paraId="7D77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20E2C09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50E95978">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396F3416">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（4）每半年至少开展1次突发事件应急演练，并有相应记录。</w:t>
            </w:r>
          </w:p>
        </w:tc>
      </w:tr>
      <w:tr w14:paraId="3D7E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1AF1EE7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31A15A36">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3FE98B52">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（5）发生意外事件时，及时采取应急措施，维护办公区域物业服务正常进行，保护人身财产安全。</w:t>
            </w:r>
          </w:p>
        </w:tc>
      </w:tr>
      <w:tr w14:paraId="5C52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69A4964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663274C3">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1F04F056">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（6）办公区域物业服务应急预案终止实施后，积极采取措施，在尽可能短的时间内，消除事故带来的不良影响，妥善安置和慰问受害及受影响的人员和部门。</w:t>
            </w:r>
          </w:p>
        </w:tc>
      </w:tr>
      <w:tr w14:paraId="3F71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7C9EB6B1">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4467E20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1A50F31B">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（7）事故处理后，及时形成事故应急总结报告，完善应急救援工作方案。</w:t>
            </w:r>
          </w:p>
        </w:tc>
      </w:tr>
      <w:tr w14:paraId="70C9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restart"/>
            <w:noWrap w:val="0"/>
            <w:vAlign w:val="center"/>
          </w:tcPr>
          <w:p w14:paraId="61C05F6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p>
        </w:tc>
        <w:tc>
          <w:tcPr>
            <w:tcW w:w="3367" w:type="dxa"/>
            <w:vMerge w:val="restart"/>
            <w:noWrap w:val="0"/>
            <w:vAlign w:val="center"/>
          </w:tcPr>
          <w:p w14:paraId="0B060249">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大型活动秩序</w:t>
            </w:r>
          </w:p>
        </w:tc>
        <w:tc>
          <w:tcPr>
            <w:tcW w:w="9886" w:type="dxa"/>
            <w:noWrap w:val="0"/>
            <w:vAlign w:val="center"/>
          </w:tcPr>
          <w:p w14:paraId="1D9C5934">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（1）制定相应的活动秩序维护方案，合理安排人员，并对场所的安全隐患进行排查。</w:t>
            </w:r>
          </w:p>
        </w:tc>
      </w:tr>
      <w:tr w14:paraId="72D0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0AC8317B">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2844C78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7D73A0FB">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（2）应当保障通道、出入口、停车场等区域畅通。</w:t>
            </w:r>
          </w:p>
        </w:tc>
      </w:tr>
      <w:tr w14:paraId="259C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5" w:type="dxa"/>
            <w:vMerge w:val="continue"/>
            <w:noWrap w:val="0"/>
            <w:vAlign w:val="center"/>
          </w:tcPr>
          <w:p w14:paraId="5399F95D">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lang w:val="en-US" w:eastAsia="zh-CN"/>
              </w:rPr>
            </w:pPr>
          </w:p>
        </w:tc>
        <w:tc>
          <w:tcPr>
            <w:tcW w:w="3367" w:type="dxa"/>
            <w:vMerge w:val="continue"/>
            <w:noWrap w:val="0"/>
            <w:vAlign w:val="center"/>
          </w:tcPr>
          <w:p w14:paraId="4FA9B9BF">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sz w:val="24"/>
                <w:szCs w:val="24"/>
                <w:highlight w:val="none"/>
              </w:rPr>
            </w:pPr>
          </w:p>
        </w:tc>
        <w:tc>
          <w:tcPr>
            <w:tcW w:w="9886" w:type="dxa"/>
            <w:noWrap w:val="0"/>
            <w:vAlign w:val="center"/>
          </w:tcPr>
          <w:p w14:paraId="082EFEB8">
            <w:pPr>
              <w:keepNext w:val="0"/>
              <w:keepLines w:val="0"/>
              <w:pageBreakBefore w:val="0"/>
              <w:widowControl/>
              <w:kinsoku/>
              <w:wordWrap/>
              <w:overflowPunct/>
              <w:topLinePunct w:val="0"/>
              <w:autoSpaceDE/>
              <w:autoSpaceDN/>
              <w:bidi w:val="0"/>
              <w:adjustRightInd/>
              <w:snapToGrid w:val="0"/>
              <w:spacing w:line="300" w:lineRule="exact"/>
              <w:jc w:val="left"/>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（3）活动举办过程中，做好现场秩序的维护和突发事故的处置工作，确保活动正常进行。</w:t>
            </w:r>
          </w:p>
        </w:tc>
      </w:tr>
    </w:tbl>
    <w:p w14:paraId="06EA5F18">
      <w:pPr>
        <w:pageBreakBefore w:val="0"/>
        <w:widowControl/>
        <w:kinsoku/>
        <w:wordWrap/>
        <w:overflowPunct/>
        <w:topLinePunct w:val="0"/>
        <w:autoSpaceDE w:val="0"/>
        <w:autoSpaceDN w:val="0"/>
        <w:bidi w:val="0"/>
        <w:adjustRightInd/>
        <w:snapToGrid w:val="0"/>
        <w:spacing w:line="300" w:lineRule="exact"/>
        <w:ind w:firstLine="482" w:firstLineChars="200"/>
        <w:jc w:val="both"/>
        <w:textAlignment w:val="auto"/>
        <w:outlineLvl w:val="2"/>
        <w:rPr>
          <w:rFonts w:hint="eastAsia" w:ascii="仿宋_GB2312" w:hAnsi="仿宋_GB2312" w:eastAsia="仿宋_GB2312" w:cs="仿宋_GB2312"/>
          <w:b/>
          <w:color w:val="auto"/>
          <w:kern w:val="2"/>
          <w:sz w:val="24"/>
          <w:szCs w:val="24"/>
          <w:highlight w:val="none"/>
          <w:lang w:val="en-US" w:eastAsia="zh-CN" w:bidi="ar-SA"/>
        </w:rPr>
      </w:pPr>
    </w:p>
    <w:p w14:paraId="40BF3969">
      <w:pPr>
        <w:pageBreakBefore w:val="0"/>
        <w:widowControl/>
        <w:kinsoku/>
        <w:wordWrap/>
        <w:overflowPunct/>
        <w:topLinePunct w:val="0"/>
        <w:autoSpaceDE w:val="0"/>
        <w:autoSpaceDN w:val="0"/>
        <w:bidi w:val="0"/>
        <w:adjustRightInd/>
        <w:snapToGrid w:val="0"/>
        <w:spacing w:line="300" w:lineRule="exact"/>
        <w:ind w:firstLine="482" w:firstLineChars="200"/>
        <w:jc w:val="both"/>
        <w:textAlignment w:val="auto"/>
        <w:outlineLvl w:val="2"/>
        <w:rPr>
          <w:rFonts w:hint="eastAsia" w:ascii="仿宋_GB2312" w:hAnsi="仿宋_GB2312" w:eastAsia="仿宋_GB2312" w:cs="仿宋_GB2312"/>
          <w:b/>
          <w:color w:val="auto"/>
          <w:kern w:val="2"/>
          <w:sz w:val="24"/>
          <w:szCs w:val="24"/>
          <w:highlight w:val="none"/>
          <w:lang w:val="en-US" w:eastAsia="zh-CN" w:bidi="ar-SA"/>
        </w:rPr>
      </w:pPr>
      <w:r>
        <w:rPr>
          <w:rFonts w:hint="eastAsia" w:ascii="仿宋_GB2312" w:hAnsi="仿宋_GB2312" w:eastAsia="仿宋_GB2312" w:cs="仿宋_GB2312"/>
          <w:b/>
          <w:color w:val="auto"/>
          <w:kern w:val="2"/>
          <w:sz w:val="24"/>
          <w:szCs w:val="24"/>
          <w:highlight w:val="none"/>
          <w:lang w:val="en-US" w:eastAsia="zh-CN" w:bidi="ar-SA"/>
        </w:rPr>
        <w:t>3.7会议服务</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3348"/>
        <w:gridCol w:w="9867"/>
      </w:tblGrid>
      <w:tr w14:paraId="3E6C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81" w:type="dxa"/>
            <w:noWrap w:val="0"/>
            <w:vAlign w:val="center"/>
          </w:tcPr>
          <w:p w14:paraId="68D4228F">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序号</w:t>
            </w:r>
          </w:p>
        </w:tc>
        <w:tc>
          <w:tcPr>
            <w:tcW w:w="3348" w:type="dxa"/>
            <w:noWrap w:val="0"/>
            <w:vAlign w:val="center"/>
          </w:tcPr>
          <w:p w14:paraId="72CB5CA2">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服务内容</w:t>
            </w:r>
          </w:p>
        </w:tc>
        <w:tc>
          <w:tcPr>
            <w:tcW w:w="9867" w:type="dxa"/>
            <w:noWrap w:val="0"/>
            <w:vAlign w:val="center"/>
          </w:tcPr>
          <w:p w14:paraId="19051D4A">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服务标准</w:t>
            </w:r>
          </w:p>
        </w:tc>
      </w:tr>
      <w:tr w14:paraId="5D29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81" w:type="dxa"/>
            <w:noWrap w:val="0"/>
            <w:vAlign w:val="center"/>
          </w:tcPr>
          <w:p w14:paraId="4C5CCFDF">
            <w:pPr>
              <w:pageBreakBefore w:val="0"/>
              <w:widowControl/>
              <w:numPr>
                <w:ilvl w:val="0"/>
                <w:numId w:val="0"/>
              </w:numPr>
              <w:kinsoku/>
              <w:wordWrap/>
              <w:overflowPunct/>
              <w:topLinePunct w:val="0"/>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1</w:t>
            </w:r>
          </w:p>
        </w:tc>
        <w:tc>
          <w:tcPr>
            <w:tcW w:w="3348" w:type="dxa"/>
            <w:noWrap w:val="0"/>
            <w:vAlign w:val="center"/>
          </w:tcPr>
          <w:p w14:paraId="344C25D4">
            <w:pPr>
              <w:pageBreakBefore w:val="0"/>
              <w:widowControl/>
              <w:numPr>
                <w:ilvl w:val="0"/>
                <w:numId w:val="0"/>
              </w:numPr>
              <w:kinsoku/>
              <w:wordWrap/>
              <w:overflowPunct/>
              <w:topLinePunct w:val="0"/>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sz w:val="24"/>
                <w:szCs w:val="24"/>
                <w:highlight w:val="none"/>
                <w:u w:val="none"/>
                <w:lang w:val="en-US" w:eastAsia="zh-CN"/>
              </w:rPr>
              <w:t>会议受理</w:t>
            </w:r>
          </w:p>
        </w:tc>
        <w:tc>
          <w:tcPr>
            <w:tcW w:w="9867" w:type="dxa"/>
            <w:noWrap w:val="0"/>
            <w:vAlign w:val="center"/>
          </w:tcPr>
          <w:p w14:paraId="26EECD57">
            <w:pPr>
              <w:pageBreakBefore w:val="0"/>
              <w:widowControl/>
              <w:numPr>
                <w:ilvl w:val="0"/>
                <w:numId w:val="0"/>
              </w:numPr>
              <w:kinsoku/>
              <w:wordWrap/>
              <w:overflowPunct/>
              <w:topLinePunct w:val="0"/>
              <w:bidi w:val="0"/>
              <w:adjustRightInd/>
              <w:snapToGrid w:val="0"/>
              <w:spacing w:line="300" w:lineRule="exact"/>
              <w:ind w:leftChars="0"/>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sz w:val="24"/>
                <w:szCs w:val="24"/>
                <w:highlight w:val="none"/>
                <w:u w:val="none"/>
                <w:lang w:val="en-US" w:eastAsia="zh-CN"/>
              </w:rPr>
              <w:t>接受会议预订，记录会议需求。</w:t>
            </w:r>
          </w:p>
        </w:tc>
      </w:tr>
      <w:tr w14:paraId="43D6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81" w:type="dxa"/>
            <w:noWrap w:val="0"/>
            <w:vAlign w:val="center"/>
          </w:tcPr>
          <w:p w14:paraId="0CFFBF26">
            <w:pPr>
              <w:pageBreakBefore w:val="0"/>
              <w:widowControl/>
              <w:numPr>
                <w:ilvl w:val="0"/>
                <w:numId w:val="0"/>
              </w:numPr>
              <w:kinsoku/>
              <w:wordWrap/>
              <w:overflowPunct/>
              <w:topLinePunct w:val="0"/>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2</w:t>
            </w:r>
          </w:p>
        </w:tc>
        <w:tc>
          <w:tcPr>
            <w:tcW w:w="3348" w:type="dxa"/>
            <w:noWrap w:val="0"/>
            <w:vAlign w:val="center"/>
          </w:tcPr>
          <w:p w14:paraId="6C140582">
            <w:pPr>
              <w:pageBreakBefore w:val="0"/>
              <w:widowControl/>
              <w:numPr>
                <w:ilvl w:val="0"/>
                <w:numId w:val="0"/>
              </w:numPr>
              <w:kinsoku/>
              <w:wordWrap/>
              <w:overflowPunct/>
              <w:topLinePunct w:val="0"/>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sz w:val="24"/>
                <w:szCs w:val="24"/>
                <w:highlight w:val="none"/>
                <w:u w:val="none"/>
                <w:lang w:val="en-US" w:eastAsia="zh-CN"/>
              </w:rPr>
              <w:t>会前准备</w:t>
            </w:r>
          </w:p>
        </w:tc>
        <w:tc>
          <w:tcPr>
            <w:tcW w:w="9867" w:type="dxa"/>
            <w:noWrap w:val="0"/>
            <w:vAlign w:val="center"/>
          </w:tcPr>
          <w:p w14:paraId="1FDD31B2">
            <w:pPr>
              <w:pageBreakBefore w:val="0"/>
              <w:widowControl/>
              <w:numPr>
                <w:ilvl w:val="0"/>
                <w:numId w:val="0"/>
              </w:numPr>
              <w:kinsoku/>
              <w:wordWrap/>
              <w:overflowPunct/>
              <w:topLinePunct w:val="0"/>
              <w:bidi w:val="0"/>
              <w:adjustRightInd/>
              <w:snapToGrid w:val="0"/>
              <w:spacing w:line="300" w:lineRule="exact"/>
              <w:ind w:leftChars="0"/>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sz w:val="24"/>
                <w:szCs w:val="24"/>
                <w:highlight w:val="none"/>
                <w:u w:val="none"/>
                <w:lang w:val="en-US" w:eastAsia="zh-CN"/>
              </w:rPr>
              <w:t>根据会议需求、场地大小、用途，明确会议桌椅、物品、设备、文具等摆放规定，音、视频设施保障措施。</w:t>
            </w:r>
          </w:p>
        </w:tc>
      </w:tr>
      <w:tr w14:paraId="650F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81" w:type="dxa"/>
            <w:noWrap w:val="0"/>
            <w:vAlign w:val="center"/>
          </w:tcPr>
          <w:p w14:paraId="2BEF4E13">
            <w:pPr>
              <w:pageBreakBefore w:val="0"/>
              <w:widowControl/>
              <w:numPr>
                <w:ilvl w:val="0"/>
                <w:numId w:val="0"/>
              </w:numPr>
              <w:kinsoku/>
              <w:wordWrap/>
              <w:overflowPunct/>
              <w:topLinePunct w:val="0"/>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3</w:t>
            </w:r>
          </w:p>
        </w:tc>
        <w:tc>
          <w:tcPr>
            <w:tcW w:w="3348" w:type="dxa"/>
            <w:noWrap w:val="0"/>
            <w:vAlign w:val="center"/>
          </w:tcPr>
          <w:p w14:paraId="2CE71C52">
            <w:pPr>
              <w:pageBreakBefore w:val="0"/>
              <w:widowControl/>
              <w:numPr>
                <w:ilvl w:val="0"/>
                <w:numId w:val="0"/>
              </w:numPr>
              <w:kinsoku/>
              <w:wordWrap/>
              <w:overflowPunct/>
              <w:topLinePunct w:val="0"/>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sz w:val="24"/>
                <w:szCs w:val="24"/>
                <w:highlight w:val="none"/>
                <w:u w:val="none"/>
                <w:lang w:val="en-US" w:eastAsia="zh-CN"/>
              </w:rPr>
              <w:t>引导服务</w:t>
            </w:r>
          </w:p>
        </w:tc>
        <w:tc>
          <w:tcPr>
            <w:tcW w:w="9867" w:type="dxa"/>
            <w:noWrap w:val="0"/>
            <w:vAlign w:val="center"/>
          </w:tcPr>
          <w:p w14:paraId="3A6933EA">
            <w:pPr>
              <w:pageBreakBefore w:val="0"/>
              <w:widowControl/>
              <w:numPr>
                <w:ilvl w:val="0"/>
                <w:numId w:val="0"/>
              </w:numPr>
              <w:kinsoku/>
              <w:wordWrap/>
              <w:overflowPunct/>
              <w:topLinePunct w:val="0"/>
              <w:bidi w:val="0"/>
              <w:adjustRightInd/>
              <w:snapToGrid w:val="0"/>
              <w:spacing w:line="300" w:lineRule="exact"/>
              <w:ind w:leftChars="0"/>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sz w:val="24"/>
                <w:szCs w:val="24"/>
                <w:highlight w:val="none"/>
                <w:u w:val="none"/>
                <w:lang w:val="en-US" w:eastAsia="zh-CN"/>
              </w:rPr>
              <w:t>做好引导牌并放置在指定位置，引导人员引导手势规范，语言标准。</w:t>
            </w:r>
          </w:p>
        </w:tc>
      </w:tr>
      <w:tr w14:paraId="51D0F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81" w:type="dxa"/>
            <w:noWrap w:val="0"/>
            <w:vAlign w:val="center"/>
          </w:tcPr>
          <w:p w14:paraId="0C140592">
            <w:pPr>
              <w:pageBreakBefore w:val="0"/>
              <w:widowControl/>
              <w:numPr>
                <w:ilvl w:val="0"/>
                <w:numId w:val="0"/>
              </w:numPr>
              <w:kinsoku/>
              <w:wordWrap/>
              <w:overflowPunct/>
              <w:topLinePunct w:val="0"/>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4</w:t>
            </w:r>
          </w:p>
        </w:tc>
        <w:tc>
          <w:tcPr>
            <w:tcW w:w="3348" w:type="dxa"/>
            <w:noWrap w:val="0"/>
            <w:vAlign w:val="center"/>
          </w:tcPr>
          <w:p w14:paraId="3F6F764F">
            <w:pPr>
              <w:pageBreakBefore w:val="0"/>
              <w:widowControl/>
              <w:numPr>
                <w:ilvl w:val="0"/>
                <w:numId w:val="0"/>
              </w:numPr>
              <w:kinsoku/>
              <w:wordWrap/>
              <w:overflowPunct/>
              <w:topLinePunct w:val="0"/>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sz w:val="24"/>
                <w:szCs w:val="24"/>
                <w:highlight w:val="none"/>
                <w:u w:val="none"/>
                <w:lang w:val="en-US" w:eastAsia="zh-CN"/>
              </w:rPr>
              <w:t>会中服务</w:t>
            </w:r>
          </w:p>
        </w:tc>
        <w:tc>
          <w:tcPr>
            <w:tcW w:w="9867" w:type="dxa"/>
            <w:noWrap w:val="0"/>
            <w:vAlign w:val="center"/>
          </w:tcPr>
          <w:p w14:paraId="02E49FA0">
            <w:pPr>
              <w:pageBreakBefore w:val="0"/>
              <w:widowControl/>
              <w:numPr>
                <w:ilvl w:val="0"/>
                <w:numId w:val="0"/>
              </w:numPr>
              <w:kinsoku/>
              <w:wordWrap/>
              <w:overflowPunct/>
              <w:topLinePunct w:val="0"/>
              <w:bidi w:val="0"/>
              <w:adjustRightInd/>
              <w:snapToGrid w:val="0"/>
              <w:spacing w:line="300" w:lineRule="exact"/>
              <w:ind w:leftChars="0"/>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sz w:val="24"/>
                <w:szCs w:val="24"/>
                <w:highlight w:val="none"/>
                <w:u w:val="none"/>
                <w:lang w:val="en-US" w:eastAsia="zh-CN"/>
              </w:rPr>
              <w:t>会议期间按要求加水。</w:t>
            </w:r>
          </w:p>
        </w:tc>
      </w:tr>
      <w:tr w14:paraId="1124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81" w:type="dxa"/>
            <w:noWrap w:val="0"/>
            <w:vAlign w:val="center"/>
          </w:tcPr>
          <w:p w14:paraId="50003376">
            <w:pPr>
              <w:pageBreakBefore w:val="0"/>
              <w:widowControl/>
              <w:numPr>
                <w:ilvl w:val="0"/>
                <w:numId w:val="0"/>
              </w:numPr>
              <w:kinsoku/>
              <w:wordWrap/>
              <w:overflowPunct/>
              <w:topLinePunct w:val="0"/>
              <w:bidi w:val="0"/>
              <w:adjustRightInd/>
              <w:snapToGrid w:val="0"/>
              <w:spacing w:line="300" w:lineRule="exact"/>
              <w:ind w:left="0" w:leftChars="0" w:firstLine="0" w:firstLineChars="0"/>
              <w:jc w:val="center"/>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auto"/>
                <w:sz w:val="24"/>
                <w:szCs w:val="24"/>
                <w:highlight w:val="none"/>
                <w:u w:val="none"/>
                <w:lang w:val="en-US" w:eastAsia="zh-CN"/>
              </w:rPr>
              <w:t>5</w:t>
            </w:r>
          </w:p>
        </w:tc>
        <w:tc>
          <w:tcPr>
            <w:tcW w:w="3348" w:type="dxa"/>
            <w:noWrap w:val="0"/>
            <w:vAlign w:val="center"/>
          </w:tcPr>
          <w:p w14:paraId="0C15B305">
            <w:pPr>
              <w:pageBreakBefore w:val="0"/>
              <w:widowControl/>
              <w:numPr>
                <w:ilvl w:val="0"/>
                <w:numId w:val="0"/>
              </w:numPr>
              <w:kinsoku/>
              <w:wordWrap/>
              <w:overflowPunct/>
              <w:topLinePunct w:val="0"/>
              <w:bidi w:val="0"/>
              <w:adjustRightInd/>
              <w:snapToGrid w:val="0"/>
              <w:spacing w:line="300" w:lineRule="exact"/>
              <w:ind w:left="0" w:leftChars="0" w:firstLine="0" w:firstLineChars="0"/>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sz w:val="24"/>
                <w:szCs w:val="24"/>
                <w:highlight w:val="none"/>
                <w:u w:val="none"/>
                <w:lang w:val="en-US" w:eastAsia="zh-CN"/>
              </w:rPr>
              <w:t>会后整理</w:t>
            </w:r>
          </w:p>
        </w:tc>
        <w:tc>
          <w:tcPr>
            <w:tcW w:w="9867" w:type="dxa"/>
            <w:noWrap w:val="0"/>
            <w:vAlign w:val="center"/>
          </w:tcPr>
          <w:p w14:paraId="0B545562">
            <w:pPr>
              <w:pageBreakBefore w:val="0"/>
              <w:widowControl/>
              <w:numPr>
                <w:ilvl w:val="0"/>
                <w:numId w:val="0"/>
              </w:numPr>
              <w:kinsoku/>
              <w:wordWrap/>
              <w:overflowPunct/>
              <w:topLinePunct w:val="0"/>
              <w:bidi w:val="0"/>
              <w:adjustRightInd/>
              <w:snapToGrid w:val="0"/>
              <w:spacing w:line="300" w:lineRule="exact"/>
              <w:ind w:leftChars="0"/>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sz w:val="24"/>
                <w:szCs w:val="24"/>
                <w:highlight w:val="none"/>
                <w:u w:val="none"/>
                <w:lang w:val="en-US" w:eastAsia="zh-CN"/>
              </w:rPr>
              <w:t>对会议现场进行检查，做好会场清扫工作。</w:t>
            </w:r>
          </w:p>
        </w:tc>
      </w:tr>
    </w:tbl>
    <w:p w14:paraId="0A2D616A">
      <w:pPr>
        <w:keepNext/>
        <w:keepLines/>
        <w:pageBreakBefore w:val="0"/>
        <w:widowControl w:val="0"/>
        <w:kinsoku/>
        <w:wordWrap/>
        <w:overflowPunct/>
        <w:topLinePunct w:val="0"/>
        <w:bidi w:val="0"/>
        <w:adjustRightInd/>
        <w:snapToGrid w:val="0"/>
        <w:spacing w:line="300" w:lineRule="exact"/>
        <w:ind w:firstLine="482" w:firstLineChars="200"/>
        <w:jc w:val="both"/>
        <w:textAlignment w:val="auto"/>
        <w:outlineLvl w:val="1"/>
        <w:rPr>
          <w:rFonts w:hint="eastAsia" w:ascii="仿宋_GB2312" w:hAnsi="仿宋_GB2312" w:eastAsia="仿宋_GB2312" w:cs="仿宋_GB2312"/>
          <w:b/>
          <w:bCs/>
          <w:color w:val="auto"/>
          <w:kern w:val="2"/>
          <w:sz w:val="24"/>
          <w:szCs w:val="24"/>
          <w:highlight w:val="none"/>
          <w:u w:val="none"/>
          <w:lang w:val="en-US" w:eastAsia="zh-CN" w:bidi="ar-SA"/>
        </w:rPr>
      </w:pPr>
      <w:bookmarkStart w:id="17" w:name="_Toc27983"/>
      <w:bookmarkStart w:id="18" w:name="_Toc12052"/>
      <w:bookmarkStart w:id="19" w:name="_Toc26417"/>
    </w:p>
    <w:p w14:paraId="6ADD5070">
      <w:pPr>
        <w:keepNext/>
        <w:keepLines/>
        <w:pageBreakBefore w:val="0"/>
        <w:widowControl w:val="0"/>
        <w:kinsoku/>
        <w:wordWrap/>
        <w:overflowPunct/>
        <w:topLinePunct w:val="0"/>
        <w:bidi w:val="0"/>
        <w:adjustRightInd/>
        <w:snapToGrid w:val="0"/>
        <w:spacing w:line="300" w:lineRule="exact"/>
        <w:ind w:firstLine="482" w:firstLineChars="200"/>
        <w:jc w:val="both"/>
        <w:textAlignment w:val="auto"/>
        <w:outlineLvl w:val="1"/>
        <w:rPr>
          <w:rFonts w:hint="eastAsia" w:ascii="仿宋_GB2312" w:hAnsi="仿宋_GB2312" w:eastAsia="仿宋_GB2312" w:cs="仿宋_GB2312"/>
          <w:b/>
          <w:bCs/>
          <w:color w:val="auto"/>
          <w:kern w:val="2"/>
          <w:sz w:val="24"/>
          <w:szCs w:val="24"/>
          <w:highlight w:val="none"/>
          <w:u w:val="none"/>
          <w:lang w:val="en-US" w:eastAsia="zh-CN" w:bidi="ar-SA"/>
        </w:rPr>
      </w:pPr>
      <w:r>
        <w:rPr>
          <w:rFonts w:hint="eastAsia" w:ascii="仿宋_GB2312" w:hAnsi="仿宋_GB2312" w:eastAsia="仿宋_GB2312" w:cs="仿宋_GB2312"/>
          <w:b/>
          <w:bCs/>
          <w:color w:val="auto"/>
          <w:kern w:val="2"/>
          <w:sz w:val="24"/>
          <w:szCs w:val="24"/>
          <w:highlight w:val="none"/>
          <w:u w:val="none"/>
          <w:lang w:val="en-US" w:eastAsia="zh-CN" w:bidi="ar-SA"/>
        </w:rPr>
        <w:t>4.供应商履行合同所需的设备</w:t>
      </w:r>
    </w:p>
    <w:p w14:paraId="39B7D041">
      <w:pPr>
        <w:keepNext w:val="0"/>
        <w:keepLines w:val="0"/>
        <w:pageBreakBefore w:val="0"/>
        <w:widowControl w:val="0"/>
        <w:kinsoku/>
        <w:wordWrap/>
        <w:overflowPunct/>
        <w:topLinePunct w:val="0"/>
        <w:autoSpaceDE/>
        <w:autoSpaceDN/>
        <w:bidi w:val="0"/>
        <w:adjustRightInd/>
        <w:snapToGrid w:val="0"/>
        <w:spacing w:line="30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采购人根据项目实际需求，需要供应商提供作业设备</w:t>
      </w:r>
      <w:r>
        <w:rPr>
          <w:rFonts w:hint="eastAsia" w:ascii="仿宋_GB2312" w:hAnsi="仿宋_GB2312" w:eastAsia="仿宋_GB2312" w:cs="仿宋_GB2312"/>
          <w:b w:val="0"/>
          <w:bCs w:val="0"/>
          <w:color w:val="auto"/>
          <w:sz w:val="24"/>
          <w:szCs w:val="24"/>
          <w:highlight w:val="none"/>
          <w:lang w:val="en-US" w:eastAsia="zh-CN"/>
        </w:rPr>
        <w:t>（自有或租赁）</w:t>
      </w:r>
      <w:r>
        <w:rPr>
          <w:rFonts w:hint="eastAsia" w:ascii="仿宋_GB2312" w:hAnsi="仿宋_GB2312" w:eastAsia="仿宋_GB2312" w:cs="仿宋_GB2312"/>
          <w:color w:val="auto"/>
          <w:sz w:val="24"/>
          <w:szCs w:val="24"/>
          <w:highlight w:val="none"/>
          <w:lang w:val="en-US" w:eastAsia="zh-CN"/>
        </w:rPr>
        <w:t>用于物业管理服务的，可在下表中列出，举例如下：</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4650"/>
        <w:gridCol w:w="5829"/>
        <w:gridCol w:w="1494"/>
        <w:gridCol w:w="1453"/>
      </w:tblGrid>
      <w:tr w14:paraId="4E056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noWrap w:val="0"/>
            <w:vAlign w:val="center"/>
          </w:tcPr>
          <w:p w14:paraId="68E7617A">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序号</w:t>
            </w:r>
          </w:p>
        </w:tc>
        <w:tc>
          <w:tcPr>
            <w:tcW w:w="4650" w:type="dxa"/>
            <w:noWrap w:val="0"/>
            <w:vAlign w:val="center"/>
          </w:tcPr>
          <w:p w14:paraId="19030598">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lang w:val="en-US" w:eastAsia="zh-CN"/>
              </w:rPr>
              <w:t>用途</w:t>
            </w:r>
          </w:p>
        </w:tc>
        <w:tc>
          <w:tcPr>
            <w:tcW w:w="5829" w:type="dxa"/>
            <w:noWrap w:val="0"/>
            <w:vAlign w:val="center"/>
          </w:tcPr>
          <w:p w14:paraId="0487F23F">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lang w:eastAsia="zh-CN"/>
              </w:rPr>
            </w:pPr>
            <w:r>
              <w:rPr>
                <w:rFonts w:hint="eastAsia" w:ascii="仿宋_GB2312" w:hAnsi="仿宋_GB2312" w:eastAsia="仿宋_GB2312" w:cs="仿宋_GB2312"/>
                <w:b/>
                <w:bCs/>
                <w:color w:val="auto"/>
                <w:kern w:val="0"/>
                <w:sz w:val="24"/>
                <w:szCs w:val="24"/>
                <w:highlight w:val="none"/>
                <w:lang w:val="en-US" w:eastAsia="zh-CN"/>
              </w:rPr>
              <w:t>作业设备</w:t>
            </w:r>
            <w:r>
              <w:rPr>
                <w:rFonts w:hint="eastAsia" w:ascii="仿宋_GB2312" w:hAnsi="仿宋_GB2312" w:eastAsia="仿宋_GB2312" w:cs="仿宋_GB2312"/>
                <w:b/>
                <w:bCs/>
                <w:color w:val="auto"/>
                <w:kern w:val="0"/>
                <w:sz w:val="24"/>
                <w:szCs w:val="24"/>
                <w:highlight w:val="none"/>
              </w:rPr>
              <w:t>名称</w:t>
            </w:r>
          </w:p>
        </w:tc>
        <w:tc>
          <w:tcPr>
            <w:tcW w:w="1494" w:type="dxa"/>
            <w:noWrap w:val="0"/>
            <w:vAlign w:val="center"/>
          </w:tcPr>
          <w:p w14:paraId="748CA547">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数量</w:t>
            </w:r>
          </w:p>
        </w:tc>
        <w:tc>
          <w:tcPr>
            <w:tcW w:w="1453" w:type="dxa"/>
            <w:noWrap w:val="0"/>
            <w:vAlign w:val="center"/>
          </w:tcPr>
          <w:p w14:paraId="2A9949BA">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单位</w:t>
            </w:r>
          </w:p>
        </w:tc>
      </w:tr>
      <w:tr w14:paraId="2610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noWrap w:val="0"/>
            <w:vAlign w:val="center"/>
          </w:tcPr>
          <w:p w14:paraId="099E749B">
            <w:pPr>
              <w:pageBreakBefore w:val="0"/>
              <w:widowControl/>
              <w:numPr>
                <w:ilvl w:val="0"/>
                <w:numId w:val="0"/>
              </w:numPr>
              <w:kinsoku/>
              <w:wordWrap/>
              <w:overflowPunct/>
              <w:topLinePunct w:val="0"/>
              <w:bidi w:val="0"/>
              <w:adjustRightInd/>
              <w:snapToGrid w:val="0"/>
              <w:spacing w:line="300" w:lineRule="exact"/>
              <w:ind w:left="0" w:firstLine="0"/>
              <w:jc w:val="center"/>
              <w:textAlignment w:val="auto"/>
              <w:rPr>
                <w:rFonts w:hint="eastAsia" w:ascii="仿宋_GB2312" w:hAnsi="仿宋_GB2312" w:eastAsia="仿宋_GB2312" w:cs="仿宋_GB2312"/>
                <w:b w:val="0"/>
                <w:bCs w:val="0"/>
                <w:color w:val="auto"/>
                <w:kern w:val="0"/>
                <w:sz w:val="24"/>
                <w:szCs w:val="24"/>
                <w:highlight w:val="none"/>
              </w:rPr>
            </w:pPr>
            <w:r>
              <w:rPr>
                <w:rFonts w:hint="eastAsia" w:ascii="仿宋_GB2312" w:hAnsi="仿宋_GB2312" w:eastAsia="仿宋_GB2312" w:cs="仿宋_GB2312"/>
                <w:b w:val="0"/>
                <w:bCs w:val="0"/>
                <w:color w:val="auto"/>
                <w:kern w:val="0"/>
                <w:sz w:val="24"/>
                <w:szCs w:val="24"/>
                <w:highlight w:val="none"/>
                <w:lang w:val="en-US" w:eastAsia="zh-CN"/>
              </w:rPr>
              <w:t>1</w:t>
            </w:r>
          </w:p>
        </w:tc>
        <w:tc>
          <w:tcPr>
            <w:tcW w:w="4650" w:type="dxa"/>
            <w:noWrap w:val="0"/>
            <w:vAlign w:val="center"/>
          </w:tcPr>
          <w:p w14:paraId="0768AF1F">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基本服务</w:t>
            </w:r>
          </w:p>
        </w:tc>
        <w:tc>
          <w:tcPr>
            <w:tcW w:w="5829" w:type="dxa"/>
            <w:noWrap w:val="0"/>
            <w:vAlign w:val="center"/>
          </w:tcPr>
          <w:p w14:paraId="56FD8130">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w:t>
            </w:r>
          </w:p>
        </w:tc>
        <w:tc>
          <w:tcPr>
            <w:tcW w:w="1494" w:type="dxa"/>
            <w:noWrap w:val="0"/>
            <w:vAlign w:val="center"/>
          </w:tcPr>
          <w:p w14:paraId="437283F5">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w:t>
            </w:r>
          </w:p>
        </w:tc>
        <w:tc>
          <w:tcPr>
            <w:tcW w:w="1453" w:type="dxa"/>
            <w:noWrap w:val="0"/>
            <w:vAlign w:val="center"/>
          </w:tcPr>
          <w:p w14:paraId="791F7559">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w:t>
            </w:r>
          </w:p>
        </w:tc>
      </w:tr>
      <w:tr w14:paraId="39A3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noWrap w:val="0"/>
            <w:vAlign w:val="center"/>
          </w:tcPr>
          <w:p w14:paraId="7809AD6C">
            <w:pPr>
              <w:pageBreakBefore w:val="0"/>
              <w:widowControl/>
              <w:numPr>
                <w:ilvl w:val="0"/>
                <w:numId w:val="0"/>
              </w:numPr>
              <w:kinsoku/>
              <w:wordWrap/>
              <w:overflowPunct/>
              <w:topLinePunct w:val="0"/>
              <w:bidi w:val="0"/>
              <w:adjustRightInd/>
              <w:snapToGrid w:val="0"/>
              <w:spacing w:line="300" w:lineRule="exact"/>
              <w:ind w:left="0" w:firstLine="0"/>
              <w:jc w:val="center"/>
              <w:textAlignment w:val="auto"/>
              <w:rPr>
                <w:rFonts w:hint="eastAsia" w:ascii="仿宋_GB2312" w:hAnsi="仿宋_GB2312" w:eastAsia="仿宋_GB2312" w:cs="仿宋_GB2312"/>
                <w:b w:val="0"/>
                <w:bCs w:val="0"/>
                <w:color w:val="auto"/>
                <w:kern w:val="0"/>
                <w:sz w:val="24"/>
                <w:szCs w:val="24"/>
                <w:highlight w:val="none"/>
              </w:rPr>
            </w:pPr>
            <w:r>
              <w:rPr>
                <w:rFonts w:hint="eastAsia" w:ascii="仿宋_GB2312" w:hAnsi="仿宋_GB2312" w:eastAsia="仿宋_GB2312" w:cs="仿宋_GB2312"/>
                <w:b w:val="0"/>
                <w:bCs w:val="0"/>
                <w:color w:val="auto"/>
                <w:kern w:val="0"/>
                <w:sz w:val="24"/>
                <w:szCs w:val="24"/>
                <w:highlight w:val="none"/>
                <w:lang w:val="en-US" w:eastAsia="zh-CN"/>
              </w:rPr>
              <w:t>2</w:t>
            </w:r>
          </w:p>
        </w:tc>
        <w:tc>
          <w:tcPr>
            <w:tcW w:w="4650" w:type="dxa"/>
            <w:noWrap w:val="0"/>
            <w:vAlign w:val="center"/>
          </w:tcPr>
          <w:p w14:paraId="6B48D15C">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房屋维修服务</w:t>
            </w:r>
          </w:p>
        </w:tc>
        <w:tc>
          <w:tcPr>
            <w:tcW w:w="5829" w:type="dxa"/>
            <w:noWrap w:val="0"/>
            <w:vAlign w:val="center"/>
          </w:tcPr>
          <w:p w14:paraId="1F3C1033">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登高梯</w:t>
            </w:r>
          </w:p>
        </w:tc>
        <w:tc>
          <w:tcPr>
            <w:tcW w:w="1494" w:type="dxa"/>
            <w:noWrap w:val="0"/>
            <w:vAlign w:val="center"/>
          </w:tcPr>
          <w:p w14:paraId="5A4B537E">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2</w:t>
            </w:r>
          </w:p>
        </w:tc>
        <w:tc>
          <w:tcPr>
            <w:tcW w:w="1453" w:type="dxa"/>
            <w:noWrap w:val="0"/>
            <w:vAlign w:val="center"/>
          </w:tcPr>
          <w:p w14:paraId="674AB4ED">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架</w:t>
            </w:r>
          </w:p>
        </w:tc>
      </w:tr>
      <w:tr w14:paraId="38F35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noWrap w:val="0"/>
            <w:vAlign w:val="center"/>
          </w:tcPr>
          <w:p w14:paraId="00BB2567">
            <w:pPr>
              <w:pageBreakBefore w:val="0"/>
              <w:widowControl/>
              <w:numPr>
                <w:ilvl w:val="0"/>
                <w:numId w:val="0"/>
              </w:numPr>
              <w:kinsoku/>
              <w:wordWrap/>
              <w:overflowPunct/>
              <w:topLinePunct w:val="0"/>
              <w:bidi w:val="0"/>
              <w:adjustRightInd/>
              <w:snapToGrid w:val="0"/>
              <w:spacing w:line="300" w:lineRule="exact"/>
              <w:ind w:left="0" w:firstLine="0"/>
              <w:jc w:val="center"/>
              <w:textAlignment w:val="auto"/>
              <w:rPr>
                <w:rFonts w:hint="eastAsia" w:ascii="仿宋_GB2312" w:hAnsi="仿宋_GB2312" w:eastAsia="仿宋_GB2312" w:cs="仿宋_GB2312"/>
                <w:b w:val="0"/>
                <w:bCs w:val="0"/>
                <w:color w:val="auto"/>
                <w:kern w:val="0"/>
                <w:sz w:val="24"/>
                <w:szCs w:val="24"/>
                <w:highlight w:val="none"/>
              </w:rPr>
            </w:pPr>
            <w:r>
              <w:rPr>
                <w:rFonts w:hint="eastAsia" w:ascii="仿宋_GB2312" w:hAnsi="仿宋_GB2312" w:eastAsia="仿宋_GB2312" w:cs="仿宋_GB2312"/>
                <w:b w:val="0"/>
                <w:bCs w:val="0"/>
                <w:color w:val="auto"/>
                <w:kern w:val="0"/>
                <w:sz w:val="24"/>
                <w:szCs w:val="24"/>
                <w:highlight w:val="none"/>
                <w:lang w:val="en-US" w:eastAsia="zh-CN"/>
              </w:rPr>
              <w:t>3</w:t>
            </w:r>
          </w:p>
        </w:tc>
        <w:tc>
          <w:tcPr>
            <w:tcW w:w="4650" w:type="dxa"/>
            <w:noWrap w:val="0"/>
            <w:vAlign w:val="center"/>
          </w:tcPr>
          <w:p w14:paraId="48620D27">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公用设施设备维护服务</w:t>
            </w:r>
          </w:p>
        </w:tc>
        <w:tc>
          <w:tcPr>
            <w:tcW w:w="5829" w:type="dxa"/>
            <w:noWrap w:val="0"/>
            <w:vAlign w:val="center"/>
          </w:tcPr>
          <w:p w14:paraId="160F9ADF">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w:t>
            </w:r>
          </w:p>
        </w:tc>
        <w:tc>
          <w:tcPr>
            <w:tcW w:w="1494" w:type="dxa"/>
            <w:noWrap w:val="0"/>
            <w:vAlign w:val="center"/>
          </w:tcPr>
          <w:p w14:paraId="6AA87CA2">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w:t>
            </w:r>
          </w:p>
        </w:tc>
        <w:tc>
          <w:tcPr>
            <w:tcW w:w="1453" w:type="dxa"/>
            <w:noWrap w:val="0"/>
            <w:vAlign w:val="center"/>
          </w:tcPr>
          <w:p w14:paraId="0DE8ECA9">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rPr>
              <w:t>/</w:t>
            </w:r>
          </w:p>
        </w:tc>
      </w:tr>
      <w:tr w14:paraId="6478E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134" w:type="dxa"/>
            <w:noWrap w:val="0"/>
            <w:vAlign w:val="center"/>
          </w:tcPr>
          <w:p w14:paraId="498F8B1C">
            <w:pPr>
              <w:pageBreakBefore w:val="0"/>
              <w:widowControl/>
              <w:numPr>
                <w:ilvl w:val="0"/>
                <w:numId w:val="0"/>
              </w:numPr>
              <w:kinsoku/>
              <w:wordWrap/>
              <w:overflowPunct/>
              <w:topLinePunct w:val="0"/>
              <w:bidi w:val="0"/>
              <w:adjustRightInd/>
              <w:snapToGrid w:val="0"/>
              <w:spacing w:line="300" w:lineRule="exact"/>
              <w:ind w:left="0" w:firstLine="0"/>
              <w:jc w:val="center"/>
              <w:textAlignment w:val="auto"/>
              <w:rPr>
                <w:rFonts w:hint="eastAsia" w:ascii="仿宋_GB2312" w:hAnsi="仿宋_GB2312" w:eastAsia="仿宋_GB2312" w:cs="仿宋_GB2312"/>
                <w:b w:val="0"/>
                <w:bCs w:val="0"/>
                <w:color w:val="auto"/>
                <w:kern w:val="0"/>
                <w:sz w:val="24"/>
                <w:szCs w:val="24"/>
                <w:highlight w:val="none"/>
              </w:rPr>
            </w:pPr>
            <w:r>
              <w:rPr>
                <w:rFonts w:hint="eastAsia" w:ascii="仿宋_GB2312" w:hAnsi="仿宋_GB2312" w:eastAsia="仿宋_GB2312" w:cs="仿宋_GB2312"/>
                <w:b w:val="0"/>
                <w:bCs w:val="0"/>
                <w:color w:val="auto"/>
                <w:kern w:val="0"/>
                <w:sz w:val="24"/>
                <w:szCs w:val="24"/>
                <w:highlight w:val="none"/>
                <w:lang w:val="en-US" w:eastAsia="zh-CN"/>
              </w:rPr>
              <w:t>4</w:t>
            </w:r>
          </w:p>
        </w:tc>
        <w:tc>
          <w:tcPr>
            <w:tcW w:w="4650" w:type="dxa"/>
            <w:noWrap w:val="0"/>
            <w:vAlign w:val="center"/>
          </w:tcPr>
          <w:p w14:paraId="64CCA5D2">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保洁服务</w:t>
            </w:r>
          </w:p>
        </w:tc>
        <w:tc>
          <w:tcPr>
            <w:tcW w:w="5829" w:type="dxa"/>
            <w:noWrap w:val="0"/>
            <w:vAlign w:val="center"/>
          </w:tcPr>
          <w:p w14:paraId="4536FDD9">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清洁器具</w:t>
            </w:r>
          </w:p>
        </w:tc>
        <w:tc>
          <w:tcPr>
            <w:tcW w:w="1494" w:type="dxa"/>
            <w:noWrap w:val="0"/>
            <w:vAlign w:val="center"/>
          </w:tcPr>
          <w:p w14:paraId="2A8BF35E">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20</w:t>
            </w:r>
          </w:p>
        </w:tc>
        <w:tc>
          <w:tcPr>
            <w:tcW w:w="1453" w:type="dxa"/>
            <w:noWrap w:val="0"/>
            <w:vAlign w:val="center"/>
          </w:tcPr>
          <w:p w14:paraId="2AC03B50">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rPr>
              <w:t>套</w:t>
            </w:r>
          </w:p>
        </w:tc>
      </w:tr>
      <w:tr w14:paraId="46681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noWrap w:val="0"/>
            <w:vAlign w:val="center"/>
          </w:tcPr>
          <w:p w14:paraId="147155C8">
            <w:pPr>
              <w:pageBreakBefore w:val="0"/>
              <w:widowControl/>
              <w:numPr>
                <w:ilvl w:val="0"/>
                <w:numId w:val="0"/>
              </w:numPr>
              <w:kinsoku/>
              <w:wordWrap/>
              <w:overflowPunct/>
              <w:topLinePunct w:val="0"/>
              <w:bidi w:val="0"/>
              <w:adjustRightInd/>
              <w:snapToGrid w:val="0"/>
              <w:spacing w:line="300" w:lineRule="exact"/>
              <w:ind w:left="0" w:firstLine="0"/>
              <w:jc w:val="center"/>
              <w:textAlignment w:val="auto"/>
              <w:rPr>
                <w:rFonts w:hint="eastAsia" w:ascii="仿宋_GB2312" w:hAnsi="仿宋_GB2312" w:eastAsia="仿宋_GB2312" w:cs="仿宋_GB2312"/>
                <w:b w:val="0"/>
                <w:bCs w:val="0"/>
                <w:color w:val="auto"/>
                <w:kern w:val="0"/>
                <w:sz w:val="24"/>
                <w:szCs w:val="24"/>
                <w:highlight w:val="none"/>
              </w:rPr>
            </w:pPr>
            <w:r>
              <w:rPr>
                <w:rFonts w:hint="eastAsia" w:ascii="仿宋_GB2312" w:hAnsi="仿宋_GB2312" w:eastAsia="仿宋_GB2312" w:cs="仿宋_GB2312"/>
                <w:b w:val="0"/>
                <w:bCs w:val="0"/>
                <w:color w:val="auto"/>
                <w:kern w:val="0"/>
                <w:sz w:val="24"/>
                <w:szCs w:val="24"/>
                <w:highlight w:val="none"/>
                <w:lang w:val="en-US" w:eastAsia="zh-CN"/>
              </w:rPr>
              <w:t>5</w:t>
            </w:r>
          </w:p>
        </w:tc>
        <w:tc>
          <w:tcPr>
            <w:tcW w:w="4650" w:type="dxa"/>
            <w:noWrap w:val="0"/>
            <w:vAlign w:val="center"/>
          </w:tcPr>
          <w:p w14:paraId="424B4B78">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绿化服务</w:t>
            </w:r>
          </w:p>
        </w:tc>
        <w:tc>
          <w:tcPr>
            <w:tcW w:w="5829" w:type="dxa"/>
            <w:noWrap w:val="0"/>
            <w:vAlign w:val="center"/>
          </w:tcPr>
          <w:p w14:paraId="6CDD8BEC">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绿篱机、割草机</w:t>
            </w:r>
          </w:p>
        </w:tc>
        <w:tc>
          <w:tcPr>
            <w:tcW w:w="1494" w:type="dxa"/>
            <w:noWrap w:val="0"/>
            <w:vAlign w:val="center"/>
          </w:tcPr>
          <w:p w14:paraId="1FBDBE17">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2</w:t>
            </w:r>
          </w:p>
        </w:tc>
        <w:tc>
          <w:tcPr>
            <w:tcW w:w="1453" w:type="dxa"/>
            <w:noWrap w:val="0"/>
            <w:vAlign w:val="center"/>
          </w:tcPr>
          <w:p w14:paraId="73D7C7AE">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rPr>
              <w:t>台</w:t>
            </w:r>
          </w:p>
        </w:tc>
      </w:tr>
      <w:tr w14:paraId="7A6C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noWrap w:val="0"/>
            <w:vAlign w:val="center"/>
          </w:tcPr>
          <w:p w14:paraId="30A55786">
            <w:pPr>
              <w:pageBreakBefore w:val="0"/>
              <w:widowControl/>
              <w:numPr>
                <w:ilvl w:val="0"/>
                <w:numId w:val="0"/>
              </w:numPr>
              <w:kinsoku/>
              <w:wordWrap/>
              <w:overflowPunct/>
              <w:topLinePunct w:val="0"/>
              <w:bidi w:val="0"/>
              <w:adjustRightInd/>
              <w:snapToGrid w:val="0"/>
              <w:spacing w:line="300" w:lineRule="exact"/>
              <w:ind w:left="0" w:firstLine="0"/>
              <w:jc w:val="center"/>
              <w:textAlignment w:val="auto"/>
              <w:rPr>
                <w:rFonts w:hint="eastAsia" w:ascii="仿宋_GB2312" w:hAnsi="仿宋_GB2312" w:eastAsia="仿宋_GB2312" w:cs="仿宋_GB2312"/>
                <w:b w:val="0"/>
                <w:bCs w:val="0"/>
                <w:color w:val="auto"/>
                <w:kern w:val="0"/>
                <w:sz w:val="24"/>
                <w:szCs w:val="24"/>
                <w:highlight w:val="none"/>
              </w:rPr>
            </w:pPr>
            <w:r>
              <w:rPr>
                <w:rFonts w:hint="eastAsia" w:ascii="仿宋_GB2312" w:hAnsi="仿宋_GB2312" w:eastAsia="仿宋_GB2312" w:cs="仿宋_GB2312"/>
                <w:b w:val="0"/>
                <w:bCs w:val="0"/>
                <w:color w:val="auto"/>
                <w:kern w:val="0"/>
                <w:sz w:val="24"/>
                <w:szCs w:val="24"/>
                <w:highlight w:val="none"/>
                <w:lang w:val="en-US" w:eastAsia="zh-CN"/>
              </w:rPr>
              <w:t>6</w:t>
            </w:r>
          </w:p>
        </w:tc>
        <w:tc>
          <w:tcPr>
            <w:tcW w:w="4650" w:type="dxa"/>
            <w:noWrap w:val="0"/>
            <w:vAlign w:val="center"/>
          </w:tcPr>
          <w:p w14:paraId="54B381B6">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保安服务</w:t>
            </w:r>
          </w:p>
        </w:tc>
        <w:tc>
          <w:tcPr>
            <w:tcW w:w="5829" w:type="dxa"/>
            <w:noWrap w:val="0"/>
            <w:vAlign w:val="center"/>
          </w:tcPr>
          <w:p w14:paraId="45E6DEC3">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w:t>
            </w:r>
          </w:p>
        </w:tc>
        <w:tc>
          <w:tcPr>
            <w:tcW w:w="1494" w:type="dxa"/>
            <w:noWrap w:val="0"/>
            <w:vAlign w:val="center"/>
          </w:tcPr>
          <w:p w14:paraId="01A814B8">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bidi="ar-SA"/>
              </w:rPr>
              <w:t>/</w:t>
            </w:r>
          </w:p>
        </w:tc>
        <w:tc>
          <w:tcPr>
            <w:tcW w:w="1453" w:type="dxa"/>
            <w:noWrap w:val="0"/>
            <w:vAlign w:val="center"/>
          </w:tcPr>
          <w:p w14:paraId="1BE71DBB">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 w:val="0"/>
                <w:bCs w:val="0"/>
                <w:color w:val="auto"/>
                <w:kern w:val="0"/>
                <w:sz w:val="24"/>
                <w:szCs w:val="24"/>
                <w:highlight w:val="none"/>
                <w:lang w:val="en-US" w:eastAsia="zh-CN" w:bidi="ar-SA"/>
              </w:rPr>
            </w:pPr>
            <w:r>
              <w:rPr>
                <w:rFonts w:hint="eastAsia" w:ascii="仿宋_GB2312" w:hAnsi="仿宋_GB2312" w:eastAsia="仿宋_GB2312" w:cs="仿宋_GB2312"/>
                <w:b w:val="0"/>
                <w:bCs w:val="0"/>
                <w:color w:val="auto"/>
                <w:kern w:val="0"/>
                <w:sz w:val="24"/>
                <w:szCs w:val="24"/>
                <w:highlight w:val="none"/>
                <w:lang w:val="en-US" w:eastAsia="zh-CN"/>
              </w:rPr>
              <w:t>/</w:t>
            </w:r>
          </w:p>
        </w:tc>
      </w:tr>
      <w:tr w14:paraId="1382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34" w:type="dxa"/>
            <w:noWrap w:val="0"/>
            <w:vAlign w:val="center"/>
          </w:tcPr>
          <w:p w14:paraId="55D8CA6E">
            <w:pPr>
              <w:pageBreakBefore w:val="0"/>
              <w:widowControl/>
              <w:numPr>
                <w:ilvl w:val="0"/>
                <w:numId w:val="0"/>
              </w:numPr>
              <w:kinsoku/>
              <w:wordWrap/>
              <w:overflowPunct/>
              <w:topLinePunct w:val="0"/>
              <w:bidi w:val="0"/>
              <w:adjustRightInd/>
              <w:snapToGrid w:val="0"/>
              <w:spacing w:line="300" w:lineRule="exact"/>
              <w:ind w:left="0" w:firstLine="0"/>
              <w:jc w:val="center"/>
              <w:textAlignment w:val="auto"/>
              <w:rPr>
                <w:rFonts w:hint="eastAsia" w:ascii="仿宋_GB2312" w:hAnsi="仿宋_GB2312" w:eastAsia="仿宋_GB2312" w:cs="仿宋_GB2312"/>
                <w:b w:val="0"/>
                <w:bCs w:val="0"/>
                <w:color w:val="auto"/>
                <w:kern w:val="0"/>
                <w:sz w:val="24"/>
                <w:szCs w:val="24"/>
                <w:highlight w:val="none"/>
              </w:rPr>
            </w:pPr>
            <w:r>
              <w:rPr>
                <w:rFonts w:hint="eastAsia" w:ascii="仿宋_GB2312" w:hAnsi="仿宋_GB2312" w:eastAsia="仿宋_GB2312" w:cs="仿宋_GB2312"/>
                <w:b w:val="0"/>
                <w:bCs w:val="0"/>
                <w:color w:val="auto"/>
                <w:kern w:val="0"/>
                <w:sz w:val="24"/>
                <w:szCs w:val="24"/>
                <w:highlight w:val="none"/>
                <w:lang w:val="en-US" w:eastAsia="zh-CN"/>
              </w:rPr>
              <w:t>7</w:t>
            </w:r>
          </w:p>
        </w:tc>
        <w:tc>
          <w:tcPr>
            <w:tcW w:w="4650" w:type="dxa"/>
            <w:noWrap w:val="0"/>
            <w:vAlign w:val="center"/>
          </w:tcPr>
          <w:p w14:paraId="2C8D6567">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会议服务</w:t>
            </w:r>
          </w:p>
        </w:tc>
        <w:tc>
          <w:tcPr>
            <w:tcW w:w="5829" w:type="dxa"/>
            <w:noWrap w:val="0"/>
            <w:vAlign w:val="center"/>
          </w:tcPr>
          <w:p w14:paraId="00CC00C0">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bidi="ar-SA"/>
              </w:rPr>
              <w:t>/</w:t>
            </w:r>
          </w:p>
        </w:tc>
        <w:tc>
          <w:tcPr>
            <w:tcW w:w="1494" w:type="dxa"/>
            <w:noWrap w:val="0"/>
            <w:vAlign w:val="center"/>
          </w:tcPr>
          <w:p w14:paraId="1DDB8CC0">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w:t>
            </w:r>
          </w:p>
        </w:tc>
        <w:tc>
          <w:tcPr>
            <w:tcW w:w="1453" w:type="dxa"/>
            <w:noWrap w:val="0"/>
            <w:vAlign w:val="center"/>
          </w:tcPr>
          <w:p w14:paraId="50B01EDD">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val="0"/>
                <w:bCs w:val="0"/>
                <w:color w:val="auto"/>
                <w:kern w:val="0"/>
                <w:sz w:val="24"/>
                <w:szCs w:val="24"/>
                <w:highlight w:val="none"/>
                <w:lang w:val="en-US" w:eastAsia="zh-CN"/>
              </w:rPr>
            </w:pPr>
            <w:r>
              <w:rPr>
                <w:rFonts w:hint="eastAsia" w:ascii="仿宋_GB2312" w:hAnsi="仿宋_GB2312" w:eastAsia="仿宋_GB2312" w:cs="仿宋_GB2312"/>
                <w:b w:val="0"/>
                <w:bCs w:val="0"/>
                <w:color w:val="auto"/>
                <w:kern w:val="0"/>
                <w:sz w:val="24"/>
                <w:szCs w:val="24"/>
                <w:highlight w:val="none"/>
                <w:lang w:val="en-US" w:eastAsia="zh-CN"/>
              </w:rPr>
              <w:t>/</w:t>
            </w:r>
          </w:p>
        </w:tc>
      </w:tr>
    </w:tbl>
    <w:p w14:paraId="17BC8FB2">
      <w:pPr>
        <w:pageBreakBefore w:val="0"/>
        <w:widowControl w:val="0"/>
        <w:kinsoku/>
        <w:wordWrap/>
        <w:overflowPunct/>
        <w:topLinePunct w:val="0"/>
        <w:bidi w:val="0"/>
        <w:adjustRightInd/>
        <w:snapToGrid w:val="0"/>
        <w:spacing w:line="300" w:lineRule="exact"/>
        <w:jc w:val="left"/>
        <w:textAlignment w:val="auto"/>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en-US" w:eastAsia="zh-CN" w:bidi="ar-SA"/>
        </w:rPr>
        <w:t>注：采购人已无偿提供的作业设备，不在此重复要求。</w:t>
      </w:r>
    </w:p>
    <w:p w14:paraId="2F059539">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lang w:val="en-US" w:eastAsia="zh-CN"/>
        </w:rPr>
      </w:pPr>
    </w:p>
    <w:p w14:paraId="5EEC4E88">
      <w:pPr>
        <w:keepNext/>
        <w:keepLines/>
        <w:pageBreakBefore w:val="0"/>
        <w:widowControl w:val="0"/>
        <w:kinsoku/>
        <w:wordWrap/>
        <w:overflowPunct/>
        <w:topLinePunct w:val="0"/>
        <w:bidi w:val="0"/>
        <w:adjustRightInd/>
        <w:snapToGrid w:val="0"/>
        <w:spacing w:line="300" w:lineRule="exact"/>
        <w:ind w:firstLine="482" w:firstLineChars="200"/>
        <w:jc w:val="both"/>
        <w:textAlignment w:val="auto"/>
        <w:outlineLvl w:val="1"/>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5.物业管理服务人员需求</w:t>
      </w:r>
    </w:p>
    <w:tbl>
      <w:tblPr>
        <w:tblStyle w:val="64"/>
        <w:tblW w:w="14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2146"/>
        <w:gridCol w:w="2313"/>
        <w:gridCol w:w="2569"/>
        <w:gridCol w:w="5992"/>
      </w:tblGrid>
      <w:tr w14:paraId="75C0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noWrap w:val="0"/>
            <w:vAlign w:val="center"/>
          </w:tcPr>
          <w:p w14:paraId="612B9E98">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val="0"/>
                <w:color w:val="auto"/>
                <w:sz w:val="24"/>
                <w:szCs w:val="24"/>
                <w:highlight w:val="none"/>
                <w:lang w:val="en-US" w:eastAsia="zh-CN"/>
              </w:rPr>
            </w:pPr>
            <w:r>
              <w:rPr>
                <w:rFonts w:hint="eastAsia" w:ascii="仿宋_GB2312" w:hAnsi="仿宋_GB2312" w:eastAsia="仿宋_GB2312" w:cs="仿宋_GB2312"/>
                <w:b/>
                <w:bCs w:val="0"/>
                <w:color w:val="auto"/>
                <w:sz w:val="24"/>
                <w:szCs w:val="24"/>
                <w:highlight w:val="none"/>
              </w:rPr>
              <w:t>部门</w:t>
            </w:r>
            <w:r>
              <w:rPr>
                <w:rFonts w:hint="eastAsia" w:ascii="仿宋_GB2312" w:hAnsi="仿宋_GB2312" w:eastAsia="仿宋_GB2312" w:cs="仿宋_GB2312"/>
                <w:b/>
                <w:bCs w:val="0"/>
                <w:color w:val="auto"/>
                <w:sz w:val="24"/>
                <w:szCs w:val="24"/>
                <w:highlight w:val="none"/>
                <w:lang w:eastAsia="zh-CN"/>
              </w:rPr>
              <w:t>职能</w:t>
            </w:r>
          </w:p>
        </w:tc>
        <w:tc>
          <w:tcPr>
            <w:tcW w:w="2146" w:type="dxa"/>
            <w:noWrap w:val="0"/>
            <w:vAlign w:val="center"/>
          </w:tcPr>
          <w:p w14:paraId="01C7100B">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val="0"/>
                <w:color w:val="auto"/>
                <w:sz w:val="24"/>
                <w:szCs w:val="24"/>
                <w:highlight w:val="none"/>
              </w:rPr>
            </w:pPr>
            <w:r>
              <w:rPr>
                <w:rFonts w:hint="eastAsia" w:ascii="仿宋_GB2312" w:hAnsi="仿宋_GB2312" w:eastAsia="仿宋_GB2312" w:cs="仿宋_GB2312"/>
                <w:b/>
                <w:bCs w:val="0"/>
                <w:color w:val="auto"/>
                <w:sz w:val="24"/>
                <w:szCs w:val="24"/>
                <w:highlight w:val="none"/>
              </w:rPr>
              <w:t>岗位</w:t>
            </w:r>
          </w:p>
        </w:tc>
        <w:tc>
          <w:tcPr>
            <w:tcW w:w="2313" w:type="dxa"/>
            <w:noWrap w:val="0"/>
            <w:vAlign w:val="center"/>
          </w:tcPr>
          <w:p w14:paraId="53C4D3E9">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val="0"/>
                <w:color w:val="auto"/>
                <w:sz w:val="24"/>
                <w:szCs w:val="24"/>
                <w:highlight w:val="none"/>
              </w:rPr>
            </w:pPr>
            <w:r>
              <w:rPr>
                <w:rFonts w:hint="eastAsia" w:ascii="仿宋_GB2312" w:hAnsi="仿宋_GB2312" w:eastAsia="仿宋_GB2312" w:cs="仿宋_GB2312"/>
                <w:b/>
                <w:bCs w:val="0"/>
                <w:color w:val="auto"/>
                <w:sz w:val="24"/>
                <w:szCs w:val="24"/>
                <w:highlight w:val="none"/>
              </w:rPr>
              <w:t>同时在岗人数</w:t>
            </w:r>
          </w:p>
        </w:tc>
        <w:tc>
          <w:tcPr>
            <w:tcW w:w="2569" w:type="dxa"/>
            <w:noWrap w:val="0"/>
            <w:vAlign w:val="center"/>
          </w:tcPr>
          <w:p w14:paraId="4D0DF9F1">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val="0"/>
                <w:color w:val="auto"/>
                <w:sz w:val="24"/>
                <w:szCs w:val="24"/>
                <w:highlight w:val="none"/>
              </w:rPr>
            </w:pPr>
            <w:r>
              <w:rPr>
                <w:rFonts w:hint="eastAsia" w:ascii="仿宋_GB2312" w:hAnsi="仿宋_GB2312" w:eastAsia="仿宋_GB2312" w:cs="仿宋_GB2312"/>
                <w:b/>
                <w:bCs w:val="0"/>
                <w:color w:val="auto"/>
                <w:sz w:val="24"/>
                <w:szCs w:val="24"/>
                <w:highlight w:val="none"/>
              </w:rPr>
              <w:t>岗位所需总人数</w:t>
            </w:r>
          </w:p>
        </w:tc>
        <w:tc>
          <w:tcPr>
            <w:tcW w:w="5992" w:type="dxa"/>
            <w:noWrap w:val="0"/>
            <w:vAlign w:val="center"/>
          </w:tcPr>
          <w:p w14:paraId="751D7E6A">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
                <w:bCs w:val="0"/>
                <w:color w:val="auto"/>
                <w:sz w:val="24"/>
                <w:szCs w:val="24"/>
                <w:highlight w:val="none"/>
              </w:rPr>
            </w:pPr>
            <w:r>
              <w:rPr>
                <w:rFonts w:hint="eastAsia" w:ascii="仿宋_GB2312" w:hAnsi="仿宋_GB2312" w:eastAsia="仿宋_GB2312" w:cs="仿宋_GB2312"/>
                <w:b/>
                <w:bCs w:val="0"/>
                <w:color w:val="auto"/>
                <w:sz w:val="24"/>
                <w:szCs w:val="24"/>
                <w:highlight w:val="none"/>
              </w:rPr>
              <w:t>备注（岗位所需服务时长或时段、需具备的上岗资格证</w:t>
            </w:r>
            <w:r>
              <w:rPr>
                <w:rFonts w:hint="eastAsia" w:ascii="仿宋_GB2312" w:hAnsi="仿宋_GB2312" w:eastAsia="仿宋_GB2312" w:cs="仿宋_GB2312"/>
                <w:b/>
                <w:bCs w:val="0"/>
                <w:color w:val="auto"/>
                <w:sz w:val="24"/>
                <w:szCs w:val="24"/>
                <w:highlight w:val="none"/>
                <w:lang w:eastAsia="zh-CN"/>
              </w:rPr>
              <w:t>、人员学历、工作经验</w:t>
            </w:r>
            <w:r>
              <w:rPr>
                <w:rFonts w:hint="eastAsia" w:ascii="仿宋_GB2312" w:hAnsi="仿宋_GB2312" w:eastAsia="仿宋_GB2312" w:cs="仿宋_GB2312"/>
                <w:b/>
                <w:bCs w:val="0"/>
                <w:color w:val="auto"/>
                <w:sz w:val="24"/>
                <w:szCs w:val="24"/>
                <w:highlight w:val="none"/>
              </w:rPr>
              <w:t>等</w:t>
            </w:r>
            <w:r>
              <w:rPr>
                <w:rFonts w:hint="eastAsia" w:ascii="仿宋_GB2312" w:hAnsi="仿宋_GB2312" w:eastAsia="仿宋_GB2312" w:cs="仿宋_GB2312"/>
                <w:b/>
                <w:bCs w:val="0"/>
                <w:color w:val="auto"/>
                <w:sz w:val="24"/>
                <w:szCs w:val="24"/>
                <w:highlight w:val="none"/>
                <w:lang w:eastAsia="zh-CN"/>
              </w:rPr>
              <w:t>要求</w:t>
            </w:r>
            <w:r>
              <w:rPr>
                <w:rFonts w:hint="eastAsia" w:ascii="仿宋_GB2312" w:hAnsi="仿宋_GB2312" w:eastAsia="仿宋_GB2312" w:cs="仿宋_GB2312"/>
                <w:b/>
                <w:bCs w:val="0"/>
                <w:color w:val="auto"/>
                <w:sz w:val="24"/>
                <w:szCs w:val="24"/>
                <w:highlight w:val="none"/>
              </w:rPr>
              <w:t>）</w:t>
            </w:r>
          </w:p>
        </w:tc>
      </w:tr>
      <w:tr w14:paraId="27BA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noWrap w:val="0"/>
            <w:vAlign w:val="center"/>
          </w:tcPr>
          <w:p w14:paraId="722ADEF9">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服务中心</w:t>
            </w:r>
          </w:p>
        </w:tc>
        <w:tc>
          <w:tcPr>
            <w:tcW w:w="2146" w:type="dxa"/>
            <w:noWrap w:val="0"/>
            <w:vAlign w:val="center"/>
          </w:tcPr>
          <w:p w14:paraId="0EC37BFF">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项目经理</w:t>
            </w:r>
          </w:p>
        </w:tc>
        <w:tc>
          <w:tcPr>
            <w:tcW w:w="2313" w:type="dxa"/>
            <w:noWrap w:val="0"/>
            <w:vAlign w:val="center"/>
          </w:tcPr>
          <w:p w14:paraId="71823192">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1</w:t>
            </w:r>
          </w:p>
        </w:tc>
        <w:tc>
          <w:tcPr>
            <w:tcW w:w="2569" w:type="dxa"/>
            <w:noWrap w:val="0"/>
            <w:vAlign w:val="center"/>
          </w:tcPr>
          <w:p w14:paraId="1E727726">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1</w:t>
            </w:r>
          </w:p>
        </w:tc>
        <w:tc>
          <w:tcPr>
            <w:tcW w:w="5992" w:type="dxa"/>
            <w:noWrap w:val="0"/>
            <w:vAlign w:val="center"/>
          </w:tcPr>
          <w:p w14:paraId="16CA77F8">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8小时，合同期内在岗率</w:t>
            </w:r>
            <w:r>
              <w:rPr>
                <w:rFonts w:hint="eastAsia" w:ascii="仿宋_GB2312" w:hAnsi="仿宋_GB2312" w:eastAsia="仿宋_GB2312" w:cs="仿宋_GB2312"/>
                <w:bCs/>
                <w:color w:val="auto"/>
                <w:sz w:val="24"/>
                <w:szCs w:val="24"/>
                <w:highlight w:val="none"/>
                <w:lang w:val="en-US" w:eastAsia="zh-CN"/>
              </w:rPr>
              <w:t>100%</w:t>
            </w:r>
            <w:r>
              <w:rPr>
                <w:rFonts w:hint="eastAsia" w:ascii="仿宋_GB2312" w:hAnsi="仿宋_GB2312" w:eastAsia="仿宋_GB2312" w:cs="仿宋_GB2312"/>
                <w:bCs/>
                <w:color w:val="auto"/>
                <w:sz w:val="24"/>
                <w:szCs w:val="24"/>
                <w:highlight w:val="none"/>
                <w:u w:val="none"/>
              </w:rPr>
              <w:t>。</w:t>
            </w:r>
          </w:p>
        </w:tc>
      </w:tr>
      <w:tr w14:paraId="433F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restart"/>
            <w:noWrap w:val="0"/>
            <w:vAlign w:val="center"/>
          </w:tcPr>
          <w:p w14:paraId="6BD271C1">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基本服务</w:t>
            </w:r>
          </w:p>
        </w:tc>
        <w:tc>
          <w:tcPr>
            <w:tcW w:w="2146" w:type="dxa"/>
            <w:noWrap w:val="0"/>
            <w:vAlign w:val="center"/>
          </w:tcPr>
          <w:p w14:paraId="7A17536F">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主管</w:t>
            </w:r>
          </w:p>
        </w:tc>
        <w:tc>
          <w:tcPr>
            <w:tcW w:w="2313" w:type="dxa"/>
            <w:noWrap w:val="0"/>
            <w:vAlign w:val="center"/>
          </w:tcPr>
          <w:p w14:paraId="059D4647">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2569" w:type="dxa"/>
            <w:noWrap w:val="0"/>
            <w:vAlign w:val="center"/>
          </w:tcPr>
          <w:p w14:paraId="29302FB9">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5992" w:type="dxa"/>
            <w:noWrap w:val="0"/>
            <w:vAlign w:val="center"/>
          </w:tcPr>
          <w:p w14:paraId="3F173ADA">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w:t>
            </w:r>
          </w:p>
        </w:tc>
      </w:tr>
      <w:tr w14:paraId="36CA2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continue"/>
            <w:noWrap w:val="0"/>
            <w:vAlign w:val="center"/>
          </w:tcPr>
          <w:p w14:paraId="73466EA8">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p>
        </w:tc>
        <w:tc>
          <w:tcPr>
            <w:tcW w:w="2146" w:type="dxa"/>
            <w:noWrap w:val="0"/>
            <w:vAlign w:val="center"/>
          </w:tcPr>
          <w:p w14:paraId="77B2A652">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lang w:eastAsia="zh-CN"/>
              </w:rPr>
            </w:pPr>
            <w:r>
              <w:rPr>
                <w:rFonts w:hint="eastAsia" w:ascii="仿宋_GB2312" w:hAnsi="仿宋_GB2312" w:eastAsia="仿宋_GB2312" w:cs="仿宋_GB2312"/>
                <w:bCs/>
                <w:color w:val="auto"/>
                <w:sz w:val="24"/>
                <w:szCs w:val="24"/>
                <w:highlight w:val="none"/>
              </w:rPr>
              <w:t>前台</w:t>
            </w:r>
            <w:r>
              <w:rPr>
                <w:rFonts w:hint="eastAsia" w:ascii="仿宋_GB2312" w:hAnsi="仿宋_GB2312" w:eastAsia="仿宋_GB2312" w:cs="仿宋_GB2312"/>
                <w:bCs/>
                <w:color w:val="auto"/>
                <w:sz w:val="24"/>
                <w:szCs w:val="24"/>
                <w:highlight w:val="none"/>
                <w:lang w:eastAsia="zh-CN"/>
              </w:rPr>
              <w:t>（或传达室）</w:t>
            </w:r>
          </w:p>
        </w:tc>
        <w:tc>
          <w:tcPr>
            <w:tcW w:w="2313" w:type="dxa"/>
            <w:noWrap w:val="0"/>
            <w:vAlign w:val="center"/>
          </w:tcPr>
          <w:p w14:paraId="42C5EEA1">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2569" w:type="dxa"/>
            <w:noWrap w:val="0"/>
            <w:vAlign w:val="center"/>
          </w:tcPr>
          <w:p w14:paraId="0DE3D160">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5992" w:type="dxa"/>
            <w:noWrap w:val="0"/>
            <w:vAlign w:val="center"/>
          </w:tcPr>
          <w:p w14:paraId="567318D5">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w:t>
            </w:r>
          </w:p>
        </w:tc>
      </w:tr>
      <w:tr w14:paraId="63756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continue"/>
            <w:noWrap w:val="0"/>
            <w:vAlign w:val="center"/>
          </w:tcPr>
          <w:p w14:paraId="29DC37B1">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p>
        </w:tc>
        <w:tc>
          <w:tcPr>
            <w:tcW w:w="2146" w:type="dxa"/>
            <w:noWrap w:val="0"/>
            <w:vAlign w:val="center"/>
          </w:tcPr>
          <w:p w14:paraId="120F7185">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内勤</w:t>
            </w:r>
          </w:p>
        </w:tc>
        <w:tc>
          <w:tcPr>
            <w:tcW w:w="2313" w:type="dxa"/>
            <w:noWrap w:val="0"/>
            <w:vAlign w:val="center"/>
          </w:tcPr>
          <w:p w14:paraId="013C8340">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2569" w:type="dxa"/>
            <w:noWrap w:val="0"/>
            <w:vAlign w:val="center"/>
          </w:tcPr>
          <w:p w14:paraId="31353BCB">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5992" w:type="dxa"/>
            <w:noWrap w:val="0"/>
            <w:vAlign w:val="center"/>
          </w:tcPr>
          <w:p w14:paraId="5E5C8990">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w:t>
            </w:r>
          </w:p>
        </w:tc>
      </w:tr>
      <w:tr w14:paraId="2921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continue"/>
            <w:noWrap w:val="0"/>
            <w:vAlign w:val="center"/>
          </w:tcPr>
          <w:p w14:paraId="752DDEBC">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p>
        </w:tc>
        <w:tc>
          <w:tcPr>
            <w:tcW w:w="2146" w:type="dxa"/>
            <w:noWrap w:val="0"/>
            <w:vAlign w:val="center"/>
          </w:tcPr>
          <w:p w14:paraId="5692E1DB">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lang w:eastAsia="zh-CN"/>
              </w:rPr>
            </w:pPr>
            <w:r>
              <w:rPr>
                <w:rFonts w:hint="eastAsia" w:ascii="仿宋_GB2312" w:hAnsi="仿宋_GB2312" w:eastAsia="仿宋_GB2312" w:cs="仿宋_GB2312"/>
                <w:bCs/>
                <w:color w:val="auto"/>
                <w:sz w:val="24"/>
                <w:szCs w:val="24"/>
                <w:highlight w:val="none"/>
              </w:rPr>
              <w:t>客服</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lang w:val="en-US" w:eastAsia="zh-CN"/>
              </w:rPr>
              <w:t>24小时服务热线</w:t>
            </w:r>
            <w:r>
              <w:rPr>
                <w:rFonts w:hint="eastAsia" w:ascii="仿宋_GB2312" w:hAnsi="仿宋_GB2312" w:eastAsia="仿宋_GB2312" w:cs="仿宋_GB2312"/>
                <w:bCs/>
                <w:color w:val="auto"/>
                <w:sz w:val="24"/>
                <w:szCs w:val="24"/>
                <w:highlight w:val="none"/>
                <w:lang w:eastAsia="zh-CN"/>
              </w:rPr>
              <w:t>）</w:t>
            </w:r>
          </w:p>
        </w:tc>
        <w:tc>
          <w:tcPr>
            <w:tcW w:w="2313" w:type="dxa"/>
            <w:noWrap w:val="0"/>
            <w:vAlign w:val="center"/>
          </w:tcPr>
          <w:p w14:paraId="18D10051">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2569" w:type="dxa"/>
            <w:noWrap w:val="0"/>
            <w:vAlign w:val="center"/>
          </w:tcPr>
          <w:p w14:paraId="5C2D97FE">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5992" w:type="dxa"/>
            <w:noWrap w:val="0"/>
            <w:vAlign w:val="center"/>
          </w:tcPr>
          <w:p w14:paraId="458A76EC">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w:t>
            </w:r>
          </w:p>
        </w:tc>
      </w:tr>
      <w:tr w14:paraId="2DB11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restart"/>
            <w:noWrap w:val="0"/>
            <w:vAlign w:val="center"/>
          </w:tcPr>
          <w:p w14:paraId="5D14794F">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房屋维护服务</w:t>
            </w:r>
          </w:p>
        </w:tc>
        <w:tc>
          <w:tcPr>
            <w:tcW w:w="2146" w:type="dxa"/>
            <w:noWrap w:val="0"/>
            <w:vAlign w:val="center"/>
          </w:tcPr>
          <w:p w14:paraId="6E46F34C">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主管</w:t>
            </w:r>
          </w:p>
        </w:tc>
        <w:tc>
          <w:tcPr>
            <w:tcW w:w="2313" w:type="dxa"/>
            <w:noWrap w:val="0"/>
            <w:vAlign w:val="center"/>
          </w:tcPr>
          <w:p w14:paraId="0FB904F2">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2569" w:type="dxa"/>
            <w:noWrap w:val="0"/>
            <w:vAlign w:val="center"/>
          </w:tcPr>
          <w:p w14:paraId="760C6B58">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5992" w:type="dxa"/>
            <w:noWrap w:val="0"/>
            <w:vAlign w:val="center"/>
          </w:tcPr>
          <w:p w14:paraId="7800E477">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w:t>
            </w:r>
          </w:p>
        </w:tc>
      </w:tr>
      <w:tr w14:paraId="5E282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continue"/>
            <w:noWrap w:val="0"/>
            <w:vAlign w:val="center"/>
          </w:tcPr>
          <w:p w14:paraId="5BD9416A">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lang w:val="en-US" w:eastAsia="zh-CN"/>
              </w:rPr>
            </w:pPr>
          </w:p>
        </w:tc>
        <w:tc>
          <w:tcPr>
            <w:tcW w:w="2146" w:type="dxa"/>
            <w:noWrap w:val="0"/>
            <w:vAlign w:val="center"/>
          </w:tcPr>
          <w:p w14:paraId="72B33449">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综合维修</w:t>
            </w:r>
          </w:p>
        </w:tc>
        <w:tc>
          <w:tcPr>
            <w:tcW w:w="2313" w:type="dxa"/>
            <w:noWrap w:val="0"/>
            <w:vAlign w:val="center"/>
          </w:tcPr>
          <w:p w14:paraId="6C868F0E">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2569" w:type="dxa"/>
            <w:noWrap w:val="0"/>
            <w:vAlign w:val="center"/>
          </w:tcPr>
          <w:p w14:paraId="4D934D8F">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5992" w:type="dxa"/>
            <w:noWrap w:val="0"/>
            <w:vAlign w:val="center"/>
          </w:tcPr>
          <w:p w14:paraId="4CA922AE">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w:t>
            </w:r>
          </w:p>
        </w:tc>
      </w:tr>
      <w:tr w14:paraId="5E007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restart"/>
            <w:noWrap w:val="0"/>
            <w:vAlign w:val="center"/>
          </w:tcPr>
          <w:p w14:paraId="00C44011">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公用设施设备维护服务</w:t>
            </w:r>
          </w:p>
        </w:tc>
        <w:tc>
          <w:tcPr>
            <w:tcW w:w="2146" w:type="dxa"/>
            <w:noWrap w:val="0"/>
            <w:vAlign w:val="center"/>
          </w:tcPr>
          <w:p w14:paraId="3593AFCC">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主管</w:t>
            </w:r>
          </w:p>
        </w:tc>
        <w:tc>
          <w:tcPr>
            <w:tcW w:w="2313" w:type="dxa"/>
            <w:noWrap w:val="0"/>
            <w:vAlign w:val="center"/>
          </w:tcPr>
          <w:p w14:paraId="01865343">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2569" w:type="dxa"/>
            <w:noWrap w:val="0"/>
            <w:vAlign w:val="center"/>
          </w:tcPr>
          <w:p w14:paraId="33060843">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5992" w:type="dxa"/>
            <w:noWrap w:val="0"/>
            <w:vAlign w:val="center"/>
          </w:tcPr>
          <w:p w14:paraId="6250600B">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w:t>
            </w:r>
          </w:p>
        </w:tc>
      </w:tr>
      <w:tr w14:paraId="01CE8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continue"/>
            <w:noWrap w:val="0"/>
            <w:vAlign w:val="center"/>
          </w:tcPr>
          <w:p w14:paraId="663317D5">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p>
        </w:tc>
        <w:tc>
          <w:tcPr>
            <w:tcW w:w="2146" w:type="dxa"/>
            <w:noWrap w:val="0"/>
            <w:vAlign w:val="center"/>
          </w:tcPr>
          <w:p w14:paraId="7EB4A74E">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弱电维修</w:t>
            </w:r>
          </w:p>
        </w:tc>
        <w:tc>
          <w:tcPr>
            <w:tcW w:w="2313" w:type="dxa"/>
            <w:noWrap w:val="0"/>
            <w:vAlign w:val="center"/>
          </w:tcPr>
          <w:p w14:paraId="64CE192D">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2569" w:type="dxa"/>
            <w:noWrap w:val="0"/>
            <w:vAlign w:val="center"/>
          </w:tcPr>
          <w:p w14:paraId="4F4403A2">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5992" w:type="dxa"/>
            <w:noWrap w:val="0"/>
            <w:vAlign w:val="center"/>
          </w:tcPr>
          <w:p w14:paraId="11DCF098">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w:t>
            </w:r>
          </w:p>
        </w:tc>
      </w:tr>
      <w:tr w14:paraId="3AC1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continue"/>
            <w:noWrap w:val="0"/>
            <w:vAlign w:val="center"/>
          </w:tcPr>
          <w:p w14:paraId="405C2DA2">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p>
        </w:tc>
        <w:tc>
          <w:tcPr>
            <w:tcW w:w="2146" w:type="dxa"/>
            <w:noWrap w:val="0"/>
            <w:vAlign w:val="center"/>
          </w:tcPr>
          <w:p w14:paraId="670EE599">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高配工</w:t>
            </w:r>
          </w:p>
        </w:tc>
        <w:tc>
          <w:tcPr>
            <w:tcW w:w="2313" w:type="dxa"/>
            <w:noWrap w:val="0"/>
            <w:vAlign w:val="center"/>
          </w:tcPr>
          <w:p w14:paraId="6201E744">
            <w:pPr>
              <w:pageBreakBefore w:val="0"/>
              <w:widowControl/>
              <w:kinsoku/>
              <w:wordWrap/>
              <w:overflowPunct/>
              <w:topLinePunct w:val="0"/>
              <w:bidi w:val="0"/>
              <w:adjustRightInd/>
              <w:snapToGrid w:val="0"/>
              <w:spacing w:line="300" w:lineRule="exact"/>
              <w:ind w:left="0"/>
              <w:jc w:val="center"/>
              <w:textAlignment w:val="auto"/>
              <w:rPr>
                <w:rFonts w:hint="default"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w:t>
            </w:r>
          </w:p>
        </w:tc>
        <w:tc>
          <w:tcPr>
            <w:tcW w:w="2569" w:type="dxa"/>
            <w:noWrap w:val="0"/>
            <w:vAlign w:val="center"/>
          </w:tcPr>
          <w:p w14:paraId="089384CB">
            <w:pPr>
              <w:pageBreakBefore w:val="0"/>
              <w:widowControl/>
              <w:kinsoku/>
              <w:wordWrap/>
              <w:overflowPunct/>
              <w:topLinePunct w:val="0"/>
              <w:bidi w:val="0"/>
              <w:adjustRightInd/>
              <w:snapToGrid w:val="0"/>
              <w:spacing w:line="300" w:lineRule="exact"/>
              <w:ind w:left="0"/>
              <w:jc w:val="center"/>
              <w:textAlignment w:val="auto"/>
              <w:rPr>
                <w:rFonts w:hint="default"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w:t>
            </w:r>
          </w:p>
        </w:tc>
        <w:tc>
          <w:tcPr>
            <w:tcW w:w="5992" w:type="dxa"/>
            <w:noWrap w:val="0"/>
            <w:vAlign w:val="center"/>
          </w:tcPr>
          <w:p w14:paraId="77DC95BE">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w:t>
            </w:r>
          </w:p>
        </w:tc>
      </w:tr>
      <w:tr w14:paraId="5745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continue"/>
            <w:noWrap w:val="0"/>
            <w:vAlign w:val="center"/>
          </w:tcPr>
          <w:p w14:paraId="4A185EC0">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p>
        </w:tc>
        <w:tc>
          <w:tcPr>
            <w:tcW w:w="2146" w:type="dxa"/>
            <w:noWrap w:val="0"/>
            <w:vAlign w:val="center"/>
          </w:tcPr>
          <w:p w14:paraId="6C5AC816">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水电工</w:t>
            </w:r>
          </w:p>
        </w:tc>
        <w:tc>
          <w:tcPr>
            <w:tcW w:w="2313" w:type="dxa"/>
            <w:noWrap w:val="0"/>
            <w:vAlign w:val="center"/>
          </w:tcPr>
          <w:p w14:paraId="2E6796BC">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1</w:t>
            </w:r>
          </w:p>
        </w:tc>
        <w:tc>
          <w:tcPr>
            <w:tcW w:w="2569" w:type="dxa"/>
            <w:noWrap w:val="0"/>
            <w:vAlign w:val="center"/>
          </w:tcPr>
          <w:p w14:paraId="5DF68008">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1</w:t>
            </w:r>
          </w:p>
        </w:tc>
        <w:tc>
          <w:tcPr>
            <w:tcW w:w="5992" w:type="dxa"/>
            <w:noWrap w:val="0"/>
            <w:vAlign w:val="center"/>
          </w:tcPr>
          <w:p w14:paraId="1ED8CBE7">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color w:val="auto"/>
                <w:kern w:val="0"/>
                <w:sz w:val="24"/>
                <w:szCs w:val="24"/>
                <w:highlight w:val="none"/>
              </w:rPr>
              <w:t>持有人社部门颁发</w:t>
            </w:r>
            <w:r>
              <w:rPr>
                <w:rFonts w:hint="eastAsia" w:ascii="仿宋_GB2312" w:hAnsi="仿宋_GB2312" w:eastAsia="仿宋_GB2312" w:cs="仿宋_GB2312"/>
                <w:color w:val="auto"/>
                <w:kern w:val="0"/>
                <w:sz w:val="24"/>
                <w:szCs w:val="24"/>
                <w:highlight w:val="none"/>
                <w:lang w:eastAsia="zh-CN"/>
              </w:rPr>
              <w:t>（或认可）</w:t>
            </w:r>
            <w:r>
              <w:rPr>
                <w:rFonts w:hint="eastAsia" w:ascii="仿宋_GB2312" w:hAnsi="仿宋_GB2312" w:eastAsia="仿宋_GB2312" w:cs="仿宋_GB2312"/>
                <w:color w:val="auto"/>
                <w:kern w:val="0"/>
                <w:sz w:val="24"/>
                <w:szCs w:val="24"/>
                <w:highlight w:val="none"/>
              </w:rPr>
              <w:t>的维修电工二级及以上证书</w:t>
            </w:r>
          </w:p>
        </w:tc>
      </w:tr>
      <w:tr w14:paraId="43A6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continue"/>
            <w:noWrap w:val="0"/>
            <w:vAlign w:val="center"/>
          </w:tcPr>
          <w:p w14:paraId="40DD5728">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p>
        </w:tc>
        <w:tc>
          <w:tcPr>
            <w:tcW w:w="2146" w:type="dxa"/>
            <w:noWrap w:val="0"/>
            <w:vAlign w:val="center"/>
          </w:tcPr>
          <w:p w14:paraId="6BA8E551">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暖通工</w:t>
            </w:r>
          </w:p>
        </w:tc>
        <w:tc>
          <w:tcPr>
            <w:tcW w:w="2313" w:type="dxa"/>
            <w:noWrap w:val="0"/>
            <w:vAlign w:val="center"/>
          </w:tcPr>
          <w:p w14:paraId="46B88FA2">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2569" w:type="dxa"/>
            <w:noWrap w:val="0"/>
            <w:vAlign w:val="center"/>
          </w:tcPr>
          <w:p w14:paraId="3B009B8A">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5992" w:type="dxa"/>
            <w:noWrap w:val="0"/>
            <w:vAlign w:val="center"/>
          </w:tcPr>
          <w:p w14:paraId="64CF7E66">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w:t>
            </w:r>
          </w:p>
        </w:tc>
      </w:tr>
      <w:tr w14:paraId="3CA9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continue"/>
            <w:noWrap w:val="0"/>
            <w:vAlign w:val="center"/>
          </w:tcPr>
          <w:p w14:paraId="0E3C8323">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p>
        </w:tc>
        <w:tc>
          <w:tcPr>
            <w:tcW w:w="2146" w:type="dxa"/>
            <w:noWrap w:val="0"/>
            <w:vAlign w:val="center"/>
          </w:tcPr>
          <w:p w14:paraId="3A8BA46B">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锅炉工</w:t>
            </w:r>
          </w:p>
        </w:tc>
        <w:tc>
          <w:tcPr>
            <w:tcW w:w="2313" w:type="dxa"/>
            <w:noWrap w:val="0"/>
            <w:vAlign w:val="center"/>
          </w:tcPr>
          <w:p w14:paraId="0E9909DB">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2569" w:type="dxa"/>
            <w:noWrap w:val="0"/>
            <w:vAlign w:val="center"/>
          </w:tcPr>
          <w:p w14:paraId="0D949391">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5992" w:type="dxa"/>
            <w:noWrap w:val="0"/>
            <w:vAlign w:val="center"/>
          </w:tcPr>
          <w:p w14:paraId="747058D3">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w:t>
            </w:r>
          </w:p>
        </w:tc>
      </w:tr>
      <w:tr w14:paraId="44D8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continue"/>
            <w:noWrap w:val="0"/>
            <w:vAlign w:val="center"/>
          </w:tcPr>
          <w:p w14:paraId="2DC05A63">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p>
        </w:tc>
        <w:tc>
          <w:tcPr>
            <w:tcW w:w="2146" w:type="dxa"/>
            <w:noWrap w:val="0"/>
            <w:vAlign w:val="center"/>
          </w:tcPr>
          <w:p w14:paraId="0653B263">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电梯工</w:t>
            </w:r>
          </w:p>
        </w:tc>
        <w:tc>
          <w:tcPr>
            <w:tcW w:w="2313" w:type="dxa"/>
            <w:noWrap w:val="0"/>
            <w:vAlign w:val="center"/>
          </w:tcPr>
          <w:p w14:paraId="3F1B8B37">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2569" w:type="dxa"/>
            <w:noWrap w:val="0"/>
            <w:vAlign w:val="center"/>
          </w:tcPr>
          <w:p w14:paraId="28FC00DD">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5992" w:type="dxa"/>
            <w:noWrap w:val="0"/>
            <w:vAlign w:val="center"/>
          </w:tcPr>
          <w:p w14:paraId="14D03052">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w:t>
            </w:r>
          </w:p>
        </w:tc>
      </w:tr>
      <w:tr w14:paraId="32D9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restart"/>
            <w:noWrap w:val="0"/>
            <w:vAlign w:val="center"/>
          </w:tcPr>
          <w:p w14:paraId="1E67AB94">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保洁服务</w:t>
            </w:r>
          </w:p>
        </w:tc>
        <w:tc>
          <w:tcPr>
            <w:tcW w:w="2146" w:type="dxa"/>
            <w:noWrap w:val="0"/>
            <w:vAlign w:val="center"/>
          </w:tcPr>
          <w:p w14:paraId="654CE51D">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主管</w:t>
            </w:r>
          </w:p>
        </w:tc>
        <w:tc>
          <w:tcPr>
            <w:tcW w:w="2313" w:type="dxa"/>
            <w:noWrap w:val="0"/>
            <w:vAlign w:val="center"/>
          </w:tcPr>
          <w:p w14:paraId="48830365">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2569" w:type="dxa"/>
            <w:noWrap w:val="0"/>
            <w:vAlign w:val="center"/>
          </w:tcPr>
          <w:p w14:paraId="454131C0">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5992" w:type="dxa"/>
            <w:noWrap w:val="0"/>
            <w:vAlign w:val="center"/>
          </w:tcPr>
          <w:p w14:paraId="1733C174">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w:t>
            </w:r>
          </w:p>
        </w:tc>
      </w:tr>
      <w:tr w14:paraId="0F07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continue"/>
            <w:noWrap w:val="0"/>
            <w:vAlign w:val="center"/>
          </w:tcPr>
          <w:p w14:paraId="19473782">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p>
        </w:tc>
        <w:tc>
          <w:tcPr>
            <w:tcW w:w="2146" w:type="dxa"/>
            <w:noWrap w:val="0"/>
            <w:vAlign w:val="center"/>
          </w:tcPr>
          <w:p w14:paraId="09B58950">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保洁员</w:t>
            </w:r>
          </w:p>
        </w:tc>
        <w:tc>
          <w:tcPr>
            <w:tcW w:w="2313" w:type="dxa"/>
            <w:noWrap w:val="0"/>
            <w:vAlign w:val="center"/>
          </w:tcPr>
          <w:p w14:paraId="0E9E2C6E">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3</w:t>
            </w:r>
          </w:p>
        </w:tc>
        <w:tc>
          <w:tcPr>
            <w:tcW w:w="2569" w:type="dxa"/>
            <w:noWrap w:val="0"/>
            <w:vAlign w:val="center"/>
          </w:tcPr>
          <w:p w14:paraId="1E671BCE">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3</w:t>
            </w:r>
            <w:bookmarkStart w:id="149" w:name="_GoBack"/>
            <w:bookmarkEnd w:id="149"/>
          </w:p>
        </w:tc>
        <w:tc>
          <w:tcPr>
            <w:tcW w:w="5992" w:type="dxa"/>
            <w:noWrap w:val="0"/>
            <w:vAlign w:val="center"/>
          </w:tcPr>
          <w:p w14:paraId="374F1817">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w:t>
            </w:r>
          </w:p>
        </w:tc>
      </w:tr>
      <w:tr w14:paraId="277F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continue"/>
            <w:noWrap w:val="0"/>
            <w:vAlign w:val="center"/>
          </w:tcPr>
          <w:p w14:paraId="303CBBE2">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p>
        </w:tc>
        <w:tc>
          <w:tcPr>
            <w:tcW w:w="2146" w:type="dxa"/>
            <w:noWrap w:val="0"/>
            <w:vAlign w:val="center"/>
          </w:tcPr>
          <w:p w14:paraId="76C77F99">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垃圾清运工</w:t>
            </w:r>
          </w:p>
        </w:tc>
        <w:tc>
          <w:tcPr>
            <w:tcW w:w="2313" w:type="dxa"/>
            <w:noWrap w:val="0"/>
            <w:vAlign w:val="center"/>
          </w:tcPr>
          <w:p w14:paraId="6A4BE828">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2569" w:type="dxa"/>
            <w:noWrap w:val="0"/>
            <w:vAlign w:val="center"/>
          </w:tcPr>
          <w:p w14:paraId="2D84D6ED">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5992" w:type="dxa"/>
            <w:noWrap w:val="0"/>
            <w:vAlign w:val="center"/>
          </w:tcPr>
          <w:p w14:paraId="653A30B8">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w:t>
            </w:r>
          </w:p>
        </w:tc>
      </w:tr>
      <w:tr w14:paraId="0558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noWrap w:val="0"/>
            <w:vAlign w:val="center"/>
          </w:tcPr>
          <w:p w14:paraId="1E2DD412">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绿化服务</w:t>
            </w:r>
          </w:p>
        </w:tc>
        <w:tc>
          <w:tcPr>
            <w:tcW w:w="2146" w:type="dxa"/>
            <w:noWrap w:val="0"/>
            <w:vAlign w:val="center"/>
          </w:tcPr>
          <w:p w14:paraId="5B95520B">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绿化工</w:t>
            </w:r>
          </w:p>
        </w:tc>
        <w:tc>
          <w:tcPr>
            <w:tcW w:w="2313" w:type="dxa"/>
            <w:noWrap w:val="0"/>
            <w:vAlign w:val="center"/>
          </w:tcPr>
          <w:p w14:paraId="01294CCF">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w:t>
            </w:r>
          </w:p>
        </w:tc>
        <w:tc>
          <w:tcPr>
            <w:tcW w:w="2569" w:type="dxa"/>
            <w:noWrap w:val="0"/>
            <w:vAlign w:val="center"/>
          </w:tcPr>
          <w:p w14:paraId="246FB86A">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w:t>
            </w:r>
          </w:p>
        </w:tc>
        <w:tc>
          <w:tcPr>
            <w:tcW w:w="5992" w:type="dxa"/>
            <w:noWrap w:val="0"/>
            <w:vAlign w:val="center"/>
          </w:tcPr>
          <w:p w14:paraId="27DD5F4A">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w:t>
            </w:r>
          </w:p>
        </w:tc>
      </w:tr>
      <w:tr w14:paraId="592DD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restart"/>
            <w:noWrap w:val="0"/>
            <w:vAlign w:val="center"/>
          </w:tcPr>
          <w:p w14:paraId="2391A118">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保安服务</w:t>
            </w:r>
          </w:p>
        </w:tc>
        <w:tc>
          <w:tcPr>
            <w:tcW w:w="2146" w:type="dxa"/>
            <w:noWrap w:val="0"/>
            <w:vAlign w:val="center"/>
          </w:tcPr>
          <w:p w14:paraId="1775AEE7">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主管</w:t>
            </w:r>
          </w:p>
        </w:tc>
        <w:tc>
          <w:tcPr>
            <w:tcW w:w="2313" w:type="dxa"/>
            <w:noWrap w:val="0"/>
            <w:vAlign w:val="center"/>
          </w:tcPr>
          <w:p w14:paraId="5F91ABB5">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2569" w:type="dxa"/>
            <w:noWrap w:val="0"/>
            <w:vAlign w:val="center"/>
          </w:tcPr>
          <w:p w14:paraId="6846303D">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5992" w:type="dxa"/>
            <w:noWrap w:val="0"/>
            <w:vAlign w:val="center"/>
          </w:tcPr>
          <w:p w14:paraId="055B4FAF">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w:t>
            </w:r>
          </w:p>
        </w:tc>
      </w:tr>
      <w:tr w14:paraId="7065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continue"/>
            <w:noWrap w:val="0"/>
            <w:vAlign w:val="center"/>
          </w:tcPr>
          <w:p w14:paraId="0B9D367E">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p>
        </w:tc>
        <w:tc>
          <w:tcPr>
            <w:tcW w:w="2146" w:type="dxa"/>
            <w:noWrap w:val="0"/>
            <w:vAlign w:val="center"/>
          </w:tcPr>
          <w:p w14:paraId="0BB96E2C">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领班</w:t>
            </w:r>
          </w:p>
        </w:tc>
        <w:tc>
          <w:tcPr>
            <w:tcW w:w="2313" w:type="dxa"/>
            <w:noWrap w:val="0"/>
            <w:vAlign w:val="center"/>
          </w:tcPr>
          <w:p w14:paraId="59B3E3B8">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2569" w:type="dxa"/>
            <w:noWrap w:val="0"/>
            <w:vAlign w:val="center"/>
          </w:tcPr>
          <w:p w14:paraId="027719E7">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5992" w:type="dxa"/>
            <w:noWrap w:val="0"/>
            <w:vAlign w:val="center"/>
          </w:tcPr>
          <w:p w14:paraId="3F465063">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w:t>
            </w:r>
          </w:p>
        </w:tc>
      </w:tr>
      <w:tr w14:paraId="6C6B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continue"/>
            <w:noWrap w:val="0"/>
            <w:vAlign w:val="center"/>
          </w:tcPr>
          <w:p w14:paraId="15A0FD43">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p>
        </w:tc>
        <w:tc>
          <w:tcPr>
            <w:tcW w:w="2146" w:type="dxa"/>
            <w:noWrap w:val="0"/>
            <w:vAlign w:val="center"/>
          </w:tcPr>
          <w:p w14:paraId="5FA06EAF">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门岗</w:t>
            </w:r>
          </w:p>
        </w:tc>
        <w:tc>
          <w:tcPr>
            <w:tcW w:w="2313" w:type="dxa"/>
            <w:noWrap w:val="0"/>
            <w:vAlign w:val="center"/>
          </w:tcPr>
          <w:p w14:paraId="15427C42">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1</w:t>
            </w:r>
          </w:p>
        </w:tc>
        <w:tc>
          <w:tcPr>
            <w:tcW w:w="2569" w:type="dxa"/>
            <w:noWrap w:val="0"/>
            <w:vAlign w:val="center"/>
          </w:tcPr>
          <w:p w14:paraId="1F333A96">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3</w:t>
            </w:r>
          </w:p>
        </w:tc>
        <w:tc>
          <w:tcPr>
            <w:tcW w:w="5992" w:type="dxa"/>
            <w:noWrap w:val="0"/>
            <w:vAlign w:val="center"/>
          </w:tcPr>
          <w:p w14:paraId="79FE4099">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color w:val="auto"/>
                <w:kern w:val="0"/>
                <w:sz w:val="24"/>
                <w:szCs w:val="24"/>
                <w:highlight w:val="none"/>
              </w:rPr>
              <w:t>持有人社部门</w:t>
            </w:r>
            <w:r>
              <w:rPr>
                <w:rFonts w:hint="eastAsia" w:ascii="仿宋_GB2312" w:hAnsi="仿宋_GB2312" w:eastAsia="仿宋_GB2312" w:cs="仿宋_GB2312"/>
                <w:color w:val="auto"/>
                <w:kern w:val="0"/>
                <w:sz w:val="24"/>
                <w:szCs w:val="24"/>
                <w:highlight w:val="none"/>
                <w:lang w:eastAsia="zh-CN"/>
              </w:rPr>
              <w:t>或公安部门</w:t>
            </w:r>
            <w:r>
              <w:rPr>
                <w:rFonts w:hint="eastAsia" w:ascii="仿宋_GB2312" w:hAnsi="仿宋_GB2312" w:eastAsia="仿宋_GB2312" w:cs="仿宋_GB2312"/>
                <w:color w:val="auto"/>
                <w:kern w:val="0"/>
                <w:sz w:val="24"/>
                <w:szCs w:val="24"/>
                <w:highlight w:val="none"/>
              </w:rPr>
              <w:t>颁发的保安员二级及以上证书</w:t>
            </w:r>
          </w:p>
        </w:tc>
      </w:tr>
      <w:tr w14:paraId="3FB1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continue"/>
            <w:noWrap w:val="0"/>
            <w:vAlign w:val="center"/>
          </w:tcPr>
          <w:p w14:paraId="36CF3993">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p>
        </w:tc>
        <w:tc>
          <w:tcPr>
            <w:tcW w:w="2146" w:type="dxa"/>
            <w:noWrap w:val="0"/>
            <w:vAlign w:val="center"/>
          </w:tcPr>
          <w:p w14:paraId="7513090B">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消控岗</w:t>
            </w:r>
          </w:p>
        </w:tc>
        <w:tc>
          <w:tcPr>
            <w:tcW w:w="2313" w:type="dxa"/>
            <w:noWrap w:val="0"/>
            <w:vAlign w:val="center"/>
          </w:tcPr>
          <w:p w14:paraId="2F89D9D7">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1</w:t>
            </w:r>
          </w:p>
        </w:tc>
        <w:tc>
          <w:tcPr>
            <w:tcW w:w="2569" w:type="dxa"/>
            <w:noWrap w:val="0"/>
            <w:vAlign w:val="center"/>
          </w:tcPr>
          <w:p w14:paraId="48B95E70">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1</w:t>
            </w:r>
          </w:p>
        </w:tc>
        <w:tc>
          <w:tcPr>
            <w:tcW w:w="5992" w:type="dxa"/>
            <w:noWrap w:val="0"/>
            <w:vAlign w:val="center"/>
          </w:tcPr>
          <w:p w14:paraId="20BA3BD9">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rPr>
            </w:pPr>
            <w:r>
              <w:rPr>
                <w:rFonts w:hint="eastAsia" w:ascii="仿宋_GB2312" w:hAnsi="仿宋_GB2312" w:eastAsia="仿宋_GB2312" w:cs="仿宋_GB2312"/>
                <w:color w:val="auto"/>
                <w:kern w:val="0"/>
                <w:sz w:val="24"/>
                <w:szCs w:val="24"/>
                <w:highlight w:val="none"/>
              </w:rPr>
              <w:t>持有人社部门或消防部门颁发</w:t>
            </w:r>
            <w:r>
              <w:rPr>
                <w:rFonts w:hint="eastAsia" w:ascii="仿宋_GB2312" w:hAnsi="仿宋_GB2312" w:eastAsia="仿宋_GB2312" w:cs="仿宋_GB2312"/>
                <w:color w:val="auto"/>
                <w:kern w:val="0"/>
                <w:sz w:val="24"/>
                <w:szCs w:val="24"/>
                <w:highlight w:val="none"/>
                <w:lang w:eastAsia="zh-CN"/>
              </w:rPr>
              <w:t>（或认可）</w:t>
            </w:r>
            <w:r>
              <w:rPr>
                <w:rFonts w:hint="eastAsia" w:ascii="仿宋_GB2312" w:hAnsi="仿宋_GB2312" w:eastAsia="仿宋_GB2312" w:cs="仿宋_GB2312"/>
                <w:color w:val="auto"/>
                <w:kern w:val="0"/>
                <w:sz w:val="24"/>
                <w:szCs w:val="24"/>
                <w:highlight w:val="none"/>
              </w:rPr>
              <w:t>的中级及以上消防安全管理员（含消防设施操作员、建（构）筑物消防员）证书</w:t>
            </w:r>
          </w:p>
        </w:tc>
      </w:tr>
      <w:tr w14:paraId="06170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continue"/>
            <w:noWrap w:val="0"/>
            <w:vAlign w:val="center"/>
          </w:tcPr>
          <w:p w14:paraId="227EAA65">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p>
        </w:tc>
        <w:tc>
          <w:tcPr>
            <w:tcW w:w="2146" w:type="dxa"/>
            <w:noWrap w:val="0"/>
            <w:vAlign w:val="center"/>
          </w:tcPr>
          <w:p w14:paraId="7466E681">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巡逻岗</w:t>
            </w:r>
          </w:p>
        </w:tc>
        <w:tc>
          <w:tcPr>
            <w:tcW w:w="2313" w:type="dxa"/>
            <w:noWrap w:val="0"/>
            <w:vAlign w:val="center"/>
          </w:tcPr>
          <w:p w14:paraId="6EE9B13E">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2569" w:type="dxa"/>
            <w:noWrap w:val="0"/>
            <w:vAlign w:val="center"/>
          </w:tcPr>
          <w:p w14:paraId="416355FC">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5992" w:type="dxa"/>
            <w:noWrap w:val="0"/>
            <w:vAlign w:val="center"/>
          </w:tcPr>
          <w:p w14:paraId="49940548">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w:t>
            </w:r>
          </w:p>
        </w:tc>
      </w:tr>
      <w:tr w14:paraId="59FC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vMerge w:val="continue"/>
            <w:noWrap w:val="0"/>
            <w:vAlign w:val="center"/>
          </w:tcPr>
          <w:p w14:paraId="43A5A49F">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p>
        </w:tc>
        <w:tc>
          <w:tcPr>
            <w:tcW w:w="2146" w:type="dxa"/>
            <w:noWrap w:val="0"/>
            <w:vAlign w:val="center"/>
          </w:tcPr>
          <w:p w14:paraId="63F7D17F">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车管岗</w:t>
            </w:r>
          </w:p>
        </w:tc>
        <w:tc>
          <w:tcPr>
            <w:tcW w:w="2313" w:type="dxa"/>
            <w:noWrap w:val="0"/>
            <w:vAlign w:val="center"/>
          </w:tcPr>
          <w:p w14:paraId="7096433D">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2569" w:type="dxa"/>
            <w:noWrap w:val="0"/>
            <w:vAlign w:val="center"/>
          </w:tcPr>
          <w:p w14:paraId="182CFFDF">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color w:val="auto"/>
                <w:sz w:val="24"/>
                <w:szCs w:val="24"/>
                <w:highlight w:val="none"/>
              </w:rPr>
              <w:t>/</w:t>
            </w:r>
          </w:p>
        </w:tc>
        <w:tc>
          <w:tcPr>
            <w:tcW w:w="5992" w:type="dxa"/>
            <w:noWrap w:val="0"/>
            <w:vAlign w:val="center"/>
          </w:tcPr>
          <w:p w14:paraId="638370A2">
            <w:pPr>
              <w:pageBreakBefore w:val="0"/>
              <w:widowControl/>
              <w:kinsoku/>
              <w:wordWrap/>
              <w:overflowPunct/>
              <w:topLinePunct w:val="0"/>
              <w:bidi w:val="0"/>
              <w:adjustRightInd/>
              <w:snapToGrid w:val="0"/>
              <w:spacing w:line="300" w:lineRule="exact"/>
              <w:ind w:left="0"/>
              <w:jc w:val="center"/>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w:t>
            </w:r>
          </w:p>
        </w:tc>
      </w:tr>
      <w:tr w14:paraId="22C5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40" w:type="dxa"/>
            <w:noWrap w:val="0"/>
            <w:vAlign w:val="center"/>
          </w:tcPr>
          <w:p w14:paraId="2E2C17E5">
            <w:pPr>
              <w:pageBreakBefore w:val="0"/>
              <w:widowControl/>
              <w:kinsoku/>
              <w:wordWrap/>
              <w:overflowPunct/>
              <w:topLinePunct w:val="0"/>
              <w:bidi w:val="0"/>
              <w:adjustRightInd/>
              <w:snapToGrid w:val="0"/>
              <w:spacing w:line="300" w:lineRule="exact"/>
              <w:ind w:left="0"/>
              <w:jc w:val="both"/>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会议服务</w:t>
            </w:r>
          </w:p>
        </w:tc>
        <w:tc>
          <w:tcPr>
            <w:tcW w:w="2146" w:type="dxa"/>
            <w:noWrap w:val="0"/>
            <w:vAlign w:val="center"/>
          </w:tcPr>
          <w:p w14:paraId="0F3865FB">
            <w:pPr>
              <w:pageBreakBefore w:val="0"/>
              <w:widowControl/>
              <w:kinsoku/>
              <w:wordWrap/>
              <w:overflowPunct/>
              <w:topLinePunct w:val="0"/>
              <w:bidi w:val="0"/>
              <w:adjustRightInd/>
              <w:snapToGrid w:val="0"/>
              <w:spacing w:line="300" w:lineRule="exact"/>
              <w:ind w:left="0" w:leftChars="0"/>
              <w:jc w:val="both"/>
              <w:textAlignment w:val="auto"/>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rPr>
              <w:t>会务</w:t>
            </w:r>
          </w:p>
        </w:tc>
        <w:tc>
          <w:tcPr>
            <w:tcW w:w="2313" w:type="dxa"/>
            <w:noWrap w:val="0"/>
            <w:vAlign w:val="center"/>
          </w:tcPr>
          <w:p w14:paraId="4B61B74A">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w:t>
            </w:r>
          </w:p>
        </w:tc>
        <w:tc>
          <w:tcPr>
            <w:tcW w:w="2569" w:type="dxa"/>
            <w:noWrap w:val="0"/>
            <w:vAlign w:val="center"/>
          </w:tcPr>
          <w:p w14:paraId="55FFC7AE">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rPr>
              <w:t>/</w:t>
            </w:r>
          </w:p>
        </w:tc>
        <w:tc>
          <w:tcPr>
            <w:tcW w:w="5992" w:type="dxa"/>
            <w:noWrap w:val="0"/>
            <w:vAlign w:val="center"/>
          </w:tcPr>
          <w:p w14:paraId="7DBD1A09">
            <w:pPr>
              <w:pageBreakBefore w:val="0"/>
              <w:widowControl/>
              <w:kinsoku/>
              <w:wordWrap/>
              <w:overflowPunct/>
              <w:topLinePunct w:val="0"/>
              <w:bidi w:val="0"/>
              <w:adjustRightInd/>
              <w:snapToGrid w:val="0"/>
              <w:spacing w:line="300" w:lineRule="exact"/>
              <w:ind w:left="0" w:leftChars="0"/>
              <w:jc w:val="center"/>
              <w:textAlignment w:val="auto"/>
              <w:rPr>
                <w:rFonts w:hint="eastAsia"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sz w:val="24"/>
                <w:szCs w:val="24"/>
                <w:highlight w:val="none"/>
                <w:lang w:val="en-US" w:eastAsia="zh-CN"/>
              </w:rPr>
              <w:t>/</w:t>
            </w:r>
          </w:p>
        </w:tc>
      </w:tr>
    </w:tbl>
    <w:p w14:paraId="566701FA">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firstLine="480" w:firstLineChars="200"/>
        <w:jc w:val="left"/>
        <w:textAlignment w:val="auto"/>
        <w:rPr>
          <w:rFonts w:hint="eastAsia" w:ascii="仿宋_GB2312" w:hAnsi="仿宋_GB2312" w:eastAsia="仿宋_GB2312" w:cs="仿宋_GB2312"/>
          <w:b w:val="0"/>
          <w:bCs/>
          <w:color w:val="auto"/>
          <w:sz w:val="24"/>
          <w:szCs w:val="24"/>
          <w:highlight w:val="none"/>
          <w:u w:val="none"/>
        </w:rPr>
      </w:pPr>
      <w:r>
        <w:rPr>
          <w:rFonts w:hint="eastAsia" w:ascii="仿宋_GB2312" w:hAnsi="仿宋_GB2312" w:eastAsia="仿宋_GB2312" w:cs="仿宋_GB2312"/>
          <w:color w:val="auto"/>
          <w:sz w:val="24"/>
          <w:szCs w:val="24"/>
          <w:highlight w:val="none"/>
          <w:u w:val="none"/>
          <w:lang w:val="en-US" w:eastAsia="zh-CN"/>
        </w:rPr>
        <w:t>注：</w:t>
      </w:r>
      <w:r>
        <w:rPr>
          <w:rFonts w:hint="eastAsia" w:ascii="仿宋_GB2312" w:hAnsi="仿宋_GB2312" w:eastAsia="仿宋_GB2312" w:cs="仿宋_GB2312"/>
          <w:b w:val="0"/>
          <w:bCs/>
          <w:color w:val="auto"/>
          <w:sz w:val="24"/>
          <w:szCs w:val="24"/>
          <w:highlight w:val="none"/>
          <w:u w:val="none"/>
          <w:lang w:val="en-US" w:eastAsia="zh-CN"/>
        </w:rPr>
        <w:t>供应商</w:t>
      </w:r>
      <w:r>
        <w:rPr>
          <w:rFonts w:hint="eastAsia" w:ascii="仿宋_GB2312" w:hAnsi="仿宋_GB2312" w:eastAsia="仿宋_GB2312" w:cs="仿宋_GB2312"/>
          <w:b w:val="0"/>
          <w:bCs/>
          <w:color w:val="auto"/>
          <w:sz w:val="24"/>
          <w:szCs w:val="24"/>
          <w:highlight w:val="none"/>
          <w:u w:val="none"/>
        </w:rPr>
        <w:t>应</w:t>
      </w:r>
      <w:r>
        <w:rPr>
          <w:rFonts w:hint="eastAsia" w:ascii="仿宋_GB2312" w:hAnsi="仿宋_GB2312" w:eastAsia="仿宋_GB2312" w:cs="仿宋_GB2312"/>
          <w:b w:val="0"/>
          <w:bCs/>
          <w:color w:val="auto"/>
          <w:sz w:val="24"/>
          <w:szCs w:val="24"/>
          <w:highlight w:val="none"/>
          <w:u w:val="none"/>
          <w:lang w:eastAsia="zh-CN"/>
        </w:rPr>
        <w:t>当按国家相关法律法规，合理确定服务人员工资标准、</w:t>
      </w:r>
      <w:r>
        <w:rPr>
          <w:rFonts w:hint="eastAsia" w:ascii="仿宋_GB2312" w:hAnsi="仿宋_GB2312" w:eastAsia="仿宋_GB2312" w:cs="仿宋_GB2312"/>
          <w:b w:val="0"/>
          <w:bCs/>
          <w:color w:val="auto"/>
          <w:sz w:val="24"/>
          <w:szCs w:val="24"/>
          <w:highlight w:val="none"/>
          <w:u w:val="none"/>
        </w:rPr>
        <w:t>工作时间</w:t>
      </w:r>
      <w:r>
        <w:rPr>
          <w:rFonts w:hint="eastAsia" w:ascii="仿宋_GB2312" w:hAnsi="仿宋_GB2312" w:eastAsia="仿宋_GB2312" w:cs="仿宋_GB2312"/>
          <w:b w:val="0"/>
          <w:bCs/>
          <w:color w:val="auto"/>
          <w:sz w:val="24"/>
          <w:szCs w:val="24"/>
          <w:highlight w:val="none"/>
          <w:u w:val="none"/>
          <w:lang w:eastAsia="zh-CN"/>
        </w:rPr>
        <w:t>等</w:t>
      </w:r>
      <w:r>
        <w:rPr>
          <w:rFonts w:hint="eastAsia" w:ascii="仿宋_GB2312" w:hAnsi="仿宋_GB2312" w:eastAsia="仿宋_GB2312" w:cs="仿宋_GB2312"/>
          <w:b w:val="0"/>
          <w:bCs/>
          <w:color w:val="auto"/>
          <w:sz w:val="24"/>
          <w:szCs w:val="24"/>
          <w:highlight w:val="none"/>
          <w:u w:val="none"/>
        </w:rPr>
        <w:t>。</w:t>
      </w:r>
    </w:p>
    <w:p w14:paraId="4029EDB5">
      <w:pPr>
        <w:keepNext w:val="0"/>
        <w:keepLines w:val="0"/>
        <w:pageBreakBefore w:val="0"/>
        <w:widowControl/>
        <w:numPr>
          <w:ilvl w:val="0"/>
          <w:numId w:val="0"/>
        </w:numPr>
        <w:kinsoku/>
        <w:wordWrap/>
        <w:overflowPunct/>
        <w:topLinePunct w:val="0"/>
        <w:autoSpaceDE/>
        <w:autoSpaceDN/>
        <w:bidi w:val="0"/>
        <w:adjustRightInd/>
        <w:snapToGrid w:val="0"/>
        <w:spacing w:line="300" w:lineRule="exact"/>
        <w:ind w:firstLine="480" w:firstLineChars="200"/>
        <w:jc w:val="left"/>
        <w:textAlignment w:val="auto"/>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 w:val="0"/>
          <w:bCs/>
          <w:color w:val="auto"/>
          <w:kern w:val="0"/>
          <w:sz w:val="24"/>
          <w:szCs w:val="24"/>
          <w:highlight w:val="none"/>
          <w:lang w:val="en-US" w:eastAsia="zh-CN" w:bidi="ar-SA"/>
        </w:rPr>
        <w:t xml:space="preserve">    </w:t>
      </w:r>
      <w:r>
        <w:rPr>
          <w:rFonts w:hint="eastAsia" w:ascii="仿宋_GB2312" w:hAnsi="仿宋_GB2312" w:eastAsia="仿宋_GB2312" w:cs="仿宋_GB2312"/>
          <w:b w:val="0"/>
          <w:bCs/>
          <w:color w:val="auto"/>
          <w:sz w:val="24"/>
          <w:szCs w:val="24"/>
          <w:highlight w:val="none"/>
          <w:u w:val="none"/>
          <w:lang w:val="en-US" w:eastAsia="zh-CN"/>
        </w:rPr>
        <w:t>供应商</w:t>
      </w:r>
      <w:r>
        <w:rPr>
          <w:rFonts w:hint="eastAsia" w:ascii="仿宋_GB2312" w:hAnsi="仿宋_GB2312" w:eastAsia="仿宋_GB2312" w:cs="仿宋_GB2312"/>
          <w:bCs/>
          <w:i w:val="0"/>
          <w:iCs w:val="0"/>
          <w:color w:val="auto"/>
          <w:kern w:val="0"/>
          <w:sz w:val="24"/>
          <w:szCs w:val="24"/>
          <w:highlight w:val="none"/>
          <w:u w:val="none"/>
          <w:lang w:val="en-US" w:eastAsia="zh-CN" w:bidi="ar"/>
        </w:rPr>
        <w:t>应当自行为服务人员办理必需的保险</w:t>
      </w:r>
      <w:r>
        <w:rPr>
          <w:rFonts w:hint="eastAsia" w:ascii="仿宋_GB2312" w:hAnsi="仿宋_GB2312" w:eastAsia="仿宋_GB2312" w:cs="仿宋_GB2312"/>
          <w:b w:val="0"/>
          <w:bCs/>
          <w:color w:val="auto"/>
          <w:sz w:val="24"/>
          <w:szCs w:val="24"/>
          <w:highlight w:val="none"/>
          <w:u w:val="none"/>
        </w:rPr>
        <w:t>，有关人员伤亡及第三者责任险均</w:t>
      </w:r>
      <w:r>
        <w:rPr>
          <w:rFonts w:hint="eastAsia" w:ascii="仿宋_GB2312" w:hAnsi="仿宋_GB2312" w:eastAsia="仿宋_GB2312" w:cs="仿宋_GB2312"/>
          <w:b w:val="0"/>
          <w:bCs/>
          <w:color w:val="auto"/>
          <w:sz w:val="24"/>
          <w:szCs w:val="24"/>
          <w:highlight w:val="none"/>
          <w:u w:val="none"/>
          <w:lang w:val="en-US" w:eastAsia="zh-CN"/>
        </w:rPr>
        <w:t>应当</w:t>
      </w:r>
      <w:r>
        <w:rPr>
          <w:rFonts w:hint="eastAsia" w:ascii="仿宋_GB2312" w:hAnsi="仿宋_GB2312" w:eastAsia="仿宋_GB2312" w:cs="仿宋_GB2312"/>
          <w:b w:val="0"/>
          <w:bCs/>
          <w:color w:val="auto"/>
          <w:sz w:val="24"/>
          <w:szCs w:val="24"/>
          <w:highlight w:val="none"/>
          <w:u w:val="none"/>
        </w:rPr>
        <w:t>考虑在报价因素中</w:t>
      </w:r>
      <w:r>
        <w:rPr>
          <w:rFonts w:hint="eastAsia" w:ascii="仿宋_GB2312" w:hAnsi="仿宋_GB2312" w:eastAsia="仿宋_GB2312" w:cs="仿宋_GB2312"/>
          <w:b w:val="0"/>
          <w:bCs/>
          <w:color w:val="auto"/>
          <w:kern w:val="0"/>
          <w:sz w:val="24"/>
          <w:szCs w:val="24"/>
          <w:highlight w:val="none"/>
          <w:u w:val="none"/>
        </w:rPr>
        <w:t>。</w:t>
      </w:r>
    </w:p>
    <w:bookmarkEnd w:id="17"/>
    <w:bookmarkEnd w:id="18"/>
    <w:bookmarkEnd w:id="19"/>
    <w:p w14:paraId="57C51ED4">
      <w:pPr>
        <w:pageBreakBefore w:val="0"/>
        <w:kinsoku/>
        <w:wordWrap/>
        <w:overflowPunct/>
        <w:topLinePunct w:val="0"/>
        <w:bidi w:val="0"/>
        <w:adjustRightInd/>
        <w:snapToGrid w:val="0"/>
        <w:spacing w:line="300" w:lineRule="exact"/>
        <w:textAlignment w:val="auto"/>
        <w:rPr>
          <w:rFonts w:hint="eastAsia" w:ascii="仿宋_GB2312" w:hAnsi="仿宋_GB2312" w:eastAsia="仿宋_GB2312" w:cs="仿宋_GB2312"/>
          <w:color w:val="auto"/>
          <w:sz w:val="24"/>
          <w:szCs w:val="24"/>
          <w:highlight w:val="none"/>
        </w:rPr>
      </w:pPr>
      <w:bookmarkStart w:id="20" w:name="_Toc21574"/>
      <w:bookmarkStart w:id="21" w:name="_Toc20385"/>
      <w:bookmarkStart w:id="22" w:name="_Toc1962"/>
    </w:p>
    <w:p w14:paraId="6F31C437">
      <w:pPr>
        <w:keepNext/>
        <w:keepLines/>
        <w:pageBreakBefore w:val="0"/>
        <w:widowControl w:val="0"/>
        <w:kinsoku/>
        <w:wordWrap/>
        <w:overflowPunct/>
        <w:topLinePunct w:val="0"/>
        <w:bidi w:val="0"/>
        <w:adjustRightInd/>
        <w:snapToGrid w:val="0"/>
        <w:spacing w:line="300" w:lineRule="exact"/>
        <w:ind w:firstLine="482" w:firstLineChars="200"/>
        <w:jc w:val="both"/>
        <w:textAlignment w:val="auto"/>
        <w:outlineLvl w:val="1"/>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6.商务要求</w:t>
      </w:r>
    </w:p>
    <w:p w14:paraId="72EFF690">
      <w:pPr>
        <w:keepNext/>
        <w:keepLines/>
        <w:pageBreakBefore w:val="0"/>
        <w:widowControl w:val="0"/>
        <w:kinsoku/>
        <w:wordWrap/>
        <w:overflowPunct/>
        <w:topLinePunct w:val="0"/>
        <w:bidi w:val="0"/>
        <w:adjustRightInd/>
        <w:snapToGrid w:val="0"/>
        <w:spacing w:line="300" w:lineRule="exact"/>
        <w:ind w:firstLine="482" w:firstLineChars="200"/>
        <w:jc w:val="both"/>
        <w:textAlignment w:val="auto"/>
        <w:outlineLvl w:val="1"/>
        <w:rPr>
          <w:rFonts w:hint="eastAsia" w:ascii="仿宋_GB2312" w:hAnsi="仿宋_GB2312" w:eastAsia="仿宋_GB2312" w:cs="仿宋_GB2312"/>
          <w:b/>
          <w:bCs/>
          <w:color w:val="auto"/>
          <w:kern w:val="2"/>
          <w:sz w:val="24"/>
          <w:szCs w:val="24"/>
          <w:highlight w:val="none"/>
          <w:lang w:val="en-US" w:eastAsia="zh-CN" w:bidi="ar-SA"/>
        </w:rPr>
      </w:pPr>
    </w:p>
    <w:p w14:paraId="2132516D">
      <w:pPr>
        <w:keepNext/>
        <w:keepLines/>
        <w:pageBreakBefore w:val="0"/>
        <w:widowControl w:val="0"/>
        <w:kinsoku/>
        <w:wordWrap/>
        <w:overflowPunct/>
        <w:topLinePunct w:val="0"/>
        <w:bidi w:val="0"/>
        <w:adjustRightInd/>
        <w:snapToGrid w:val="0"/>
        <w:spacing w:line="300" w:lineRule="exact"/>
        <w:ind w:firstLine="482" w:firstLineChars="200"/>
        <w:jc w:val="both"/>
        <w:textAlignment w:val="auto"/>
        <w:outlineLvl w:val="1"/>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6.1实施期限</w:t>
      </w:r>
    </w:p>
    <w:p w14:paraId="46AB2208">
      <w:pPr>
        <w:keepNext w:val="0"/>
        <w:keepLines w:val="0"/>
        <w:pageBreakBefore w:val="0"/>
        <w:widowControl/>
        <w:kinsoku/>
        <w:wordWrap/>
        <w:overflowPunct/>
        <w:topLinePunct w:val="0"/>
        <w:autoSpaceDE/>
        <w:autoSpaceDN/>
        <w:bidi w:val="0"/>
        <w:adjustRightInd/>
        <w:snapToGrid w:val="0"/>
        <w:spacing w:line="300" w:lineRule="exact"/>
        <w:ind w:left="0" w:firstLine="480" w:firstLineChars="200"/>
        <w:jc w:val="left"/>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val="0"/>
          <w:bCs w:val="0"/>
          <w:color w:val="auto"/>
          <w:kern w:val="0"/>
          <w:sz w:val="24"/>
          <w:szCs w:val="24"/>
          <w:highlight w:val="none"/>
        </w:rPr>
        <w:t>【</w:t>
      </w:r>
      <w:r>
        <w:rPr>
          <w:rFonts w:hint="eastAsia" w:ascii="仿宋_GB2312" w:hAnsi="仿宋_GB2312" w:eastAsia="仿宋_GB2312" w:cs="仿宋_GB2312"/>
          <w:b w:val="0"/>
          <w:bCs w:val="0"/>
          <w:color w:val="auto"/>
          <w:kern w:val="0"/>
          <w:sz w:val="24"/>
          <w:szCs w:val="24"/>
          <w:highlight w:val="none"/>
          <w:lang w:eastAsia="zh-CN"/>
        </w:rPr>
        <w:t>2025年1月1日-2025年12月31日</w:t>
      </w:r>
      <w:r>
        <w:rPr>
          <w:rFonts w:hint="eastAsia" w:ascii="仿宋_GB2312" w:hAnsi="仿宋_GB2312" w:eastAsia="仿宋_GB2312" w:cs="仿宋_GB2312"/>
          <w:b w:val="0"/>
          <w:bCs w:val="0"/>
          <w:color w:val="auto"/>
          <w:kern w:val="0"/>
          <w:sz w:val="24"/>
          <w:szCs w:val="24"/>
          <w:highlight w:val="none"/>
        </w:rPr>
        <w:t>】</w:t>
      </w:r>
    </w:p>
    <w:p w14:paraId="599EB65F">
      <w:pPr>
        <w:keepNext/>
        <w:keepLines/>
        <w:pageBreakBefore w:val="0"/>
        <w:widowControl w:val="0"/>
        <w:kinsoku/>
        <w:wordWrap/>
        <w:overflowPunct/>
        <w:topLinePunct w:val="0"/>
        <w:bidi w:val="0"/>
        <w:adjustRightInd/>
        <w:snapToGrid w:val="0"/>
        <w:spacing w:line="300" w:lineRule="exact"/>
        <w:ind w:firstLine="482" w:firstLineChars="200"/>
        <w:jc w:val="both"/>
        <w:textAlignment w:val="auto"/>
        <w:outlineLvl w:val="1"/>
        <w:rPr>
          <w:rFonts w:hint="eastAsia" w:ascii="仿宋_GB2312" w:hAnsi="仿宋_GB2312" w:eastAsia="仿宋_GB2312" w:cs="仿宋_GB2312"/>
          <w:b/>
          <w:bCs/>
          <w:color w:val="auto"/>
          <w:kern w:val="2"/>
          <w:sz w:val="24"/>
          <w:szCs w:val="24"/>
          <w:highlight w:val="none"/>
          <w:lang w:val="en-US" w:eastAsia="zh-CN" w:bidi="ar-SA"/>
        </w:rPr>
      </w:pPr>
    </w:p>
    <w:p w14:paraId="10DB0229">
      <w:pPr>
        <w:keepNext/>
        <w:keepLines/>
        <w:pageBreakBefore w:val="0"/>
        <w:widowControl w:val="0"/>
        <w:kinsoku/>
        <w:wordWrap/>
        <w:overflowPunct/>
        <w:topLinePunct w:val="0"/>
        <w:bidi w:val="0"/>
        <w:adjustRightInd/>
        <w:snapToGrid w:val="0"/>
        <w:spacing w:line="300" w:lineRule="exact"/>
        <w:ind w:firstLine="482" w:firstLineChars="200"/>
        <w:jc w:val="both"/>
        <w:textAlignment w:val="auto"/>
        <w:outlineLvl w:val="1"/>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6.2付款方式</w:t>
      </w:r>
    </w:p>
    <w:p w14:paraId="7F789919">
      <w:pPr>
        <w:keepNext w:val="0"/>
        <w:keepLines w:val="0"/>
        <w:pageBreakBefore w:val="0"/>
        <w:widowControl w:val="0"/>
        <w:kinsoku/>
        <w:wordWrap/>
        <w:overflowPunct/>
        <w:topLinePunct w:val="0"/>
        <w:autoSpaceDE w:val="0"/>
        <w:autoSpaceDN w:val="0"/>
        <w:bidi w:val="0"/>
        <w:adjustRightInd/>
        <w:snapToGrid/>
        <w:spacing w:line="300" w:lineRule="exact"/>
        <w:ind w:left="-200" w:firstLine="480" w:firstLineChars="200"/>
        <w:jc w:val="left"/>
        <w:textAlignment w:val="auto"/>
        <w:outlineLvl w:val="9"/>
        <w:rPr>
          <w:rFonts w:hint="eastAsia" w:ascii="仿宋_GB2312" w:hAnsi="仿宋_GB2312" w:eastAsia="仿宋_GB2312" w:cs="仿宋_GB2312"/>
          <w:snapToGrid w:val="0"/>
          <w:color w:val="auto"/>
          <w:kern w:val="0"/>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按《浙江省财政厅关于进一步发挥政府采购政策 功能全力推动经济稳进提质的通知》（浙财采监〔2022〕3号）等文件要求执行，具体付款方式由双方协商后在合同中明确。</w:t>
      </w:r>
      <w:r>
        <w:rPr>
          <w:rFonts w:hint="eastAsia" w:ascii="仿宋_GB2312" w:hAnsi="仿宋_GB2312" w:eastAsia="仿宋_GB2312" w:cs="仿宋_GB2312"/>
          <w:snapToGrid w:val="0"/>
          <w:color w:val="auto"/>
          <w:kern w:val="0"/>
          <w:sz w:val="24"/>
          <w:szCs w:val="24"/>
          <w:highlight w:val="none"/>
        </w:rPr>
        <w:t>物业服务费用</w:t>
      </w:r>
      <w:r>
        <w:rPr>
          <w:rFonts w:hint="eastAsia" w:ascii="仿宋_GB2312" w:hAnsi="仿宋_GB2312" w:eastAsia="仿宋_GB2312" w:cs="仿宋_GB2312"/>
          <w:snapToGrid w:val="0"/>
          <w:color w:val="auto"/>
          <w:kern w:val="0"/>
          <w:sz w:val="24"/>
          <w:szCs w:val="24"/>
          <w:highlight w:val="none"/>
          <w:lang w:eastAsia="zh-CN"/>
        </w:rPr>
        <w:t>每季度结算一次。</w:t>
      </w:r>
    </w:p>
    <w:p w14:paraId="5EEE3D83">
      <w:pPr>
        <w:keepNext w:val="0"/>
        <w:keepLines w:val="0"/>
        <w:pageBreakBefore w:val="0"/>
        <w:widowControl w:val="0"/>
        <w:kinsoku/>
        <w:wordWrap/>
        <w:overflowPunct/>
        <w:topLinePunct w:val="0"/>
        <w:autoSpaceDE w:val="0"/>
        <w:autoSpaceDN w:val="0"/>
        <w:bidi w:val="0"/>
        <w:adjustRightInd/>
        <w:snapToGrid/>
        <w:spacing w:line="300" w:lineRule="exact"/>
        <w:ind w:left="-200" w:firstLine="480" w:firstLineChars="200"/>
        <w:jc w:val="left"/>
        <w:textAlignment w:val="auto"/>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合同签订后，投标人需支付中标额的1%的履约保证金给采购人，付款方式按《浙江省财政厅关于进一步发挥政府采购政策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14:paraId="5DBE7A00">
      <w:pPr>
        <w:keepNext w:val="0"/>
        <w:keepLines w:val="0"/>
        <w:pageBreakBefore w:val="0"/>
        <w:widowControl w:val="0"/>
        <w:kinsoku/>
        <w:wordWrap/>
        <w:overflowPunct/>
        <w:topLinePunct w:val="0"/>
        <w:autoSpaceDE w:val="0"/>
        <w:autoSpaceDN w:val="0"/>
        <w:bidi w:val="0"/>
        <w:adjustRightInd/>
        <w:snapToGrid/>
        <w:spacing w:line="300" w:lineRule="exact"/>
        <w:ind w:left="-200" w:firstLine="480" w:firstLineChars="200"/>
        <w:jc w:val="left"/>
        <w:textAlignment w:val="auto"/>
        <w:outlineLvl w:val="9"/>
        <w:rPr>
          <w:rFonts w:hint="eastAsia" w:ascii="仿宋_GB2312" w:hAnsi="仿宋_GB2312" w:eastAsia="仿宋_GB2312" w:cs="仿宋_GB2312"/>
          <w:color w:val="auto"/>
          <w:sz w:val="24"/>
          <w:szCs w:val="24"/>
          <w:highlight w:val="none"/>
          <w:lang w:val="en-US" w:eastAsia="zh-CN"/>
        </w:rPr>
      </w:pPr>
    </w:p>
    <w:p w14:paraId="341FFB48">
      <w:pPr>
        <w:pageBreakBefore w:val="0"/>
        <w:kinsoku/>
        <w:wordWrap/>
        <w:overflowPunct/>
        <w:topLinePunct w:val="0"/>
        <w:bidi w:val="0"/>
        <w:adjustRightInd/>
        <w:snapToGrid w:val="0"/>
        <w:spacing w:line="300" w:lineRule="exact"/>
        <w:ind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6.3验收标准与要求</w:t>
      </w:r>
    </w:p>
    <w:p w14:paraId="5EE97B20">
      <w:pPr>
        <w:keepNext w:val="0"/>
        <w:keepLines w:val="0"/>
        <w:pageBreakBefore w:val="0"/>
        <w:widowControl w:val="0"/>
        <w:kinsoku/>
        <w:wordWrap/>
        <w:overflowPunct/>
        <w:topLinePunct w:val="0"/>
        <w:autoSpaceDE w:val="0"/>
        <w:autoSpaceDN w:val="0"/>
        <w:bidi w:val="0"/>
        <w:adjustRightInd/>
        <w:snapToGrid/>
        <w:spacing w:line="300" w:lineRule="exact"/>
        <w:ind w:left="-200" w:firstLine="480" w:firstLineChars="200"/>
        <w:jc w:val="left"/>
        <w:textAlignment w:val="auto"/>
        <w:outlineLvl w:val="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每季度根据绍兴市九里强制隔离戒毒所物业管理服务内容及标准进行验收。</w:t>
      </w:r>
    </w:p>
    <w:p w14:paraId="40A7615E">
      <w:pPr>
        <w:pageBreakBefore w:val="0"/>
        <w:widowControl/>
        <w:kinsoku/>
        <w:wordWrap/>
        <w:overflowPunct/>
        <w:topLinePunct w:val="0"/>
        <w:bidi w:val="0"/>
        <w:adjustRightInd/>
        <w:snapToGrid w:val="0"/>
        <w:spacing w:line="300" w:lineRule="exact"/>
        <w:ind w:firstLine="480" w:firstLineChars="200"/>
        <w:jc w:val="left"/>
        <w:textAlignment w:val="auto"/>
        <w:outlineLvl w:val="9"/>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【具体按合同要求执行】</w:t>
      </w:r>
    </w:p>
    <w:p w14:paraId="13BB4728">
      <w:pPr>
        <w:keepNext/>
        <w:keepLines/>
        <w:pageBreakBefore w:val="0"/>
        <w:widowControl w:val="0"/>
        <w:kinsoku/>
        <w:wordWrap/>
        <w:overflowPunct/>
        <w:topLinePunct w:val="0"/>
        <w:bidi w:val="0"/>
        <w:adjustRightInd/>
        <w:snapToGrid w:val="0"/>
        <w:spacing w:line="300" w:lineRule="exact"/>
        <w:ind w:firstLine="482" w:firstLineChars="200"/>
        <w:jc w:val="both"/>
        <w:textAlignment w:val="auto"/>
        <w:outlineLvl w:val="1"/>
        <w:rPr>
          <w:rFonts w:hint="eastAsia" w:ascii="仿宋_GB2312" w:hAnsi="仿宋_GB2312" w:eastAsia="仿宋_GB2312" w:cs="仿宋_GB2312"/>
          <w:b/>
          <w:bCs/>
          <w:color w:val="auto"/>
          <w:kern w:val="2"/>
          <w:sz w:val="24"/>
          <w:szCs w:val="24"/>
          <w:highlight w:val="none"/>
          <w:lang w:val="en-US" w:eastAsia="zh-CN" w:bidi="ar-SA"/>
        </w:rPr>
      </w:pPr>
    </w:p>
    <w:p w14:paraId="01CD92AD">
      <w:pPr>
        <w:keepNext/>
        <w:keepLines/>
        <w:pageBreakBefore w:val="0"/>
        <w:widowControl w:val="0"/>
        <w:kinsoku/>
        <w:wordWrap/>
        <w:overflowPunct/>
        <w:topLinePunct w:val="0"/>
        <w:bidi w:val="0"/>
        <w:adjustRightInd/>
        <w:snapToGrid w:val="0"/>
        <w:spacing w:line="300" w:lineRule="exact"/>
        <w:ind w:firstLine="482" w:firstLineChars="200"/>
        <w:jc w:val="both"/>
        <w:textAlignment w:val="auto"/>
        <w:outlineLvl w:val="1"/>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7.需要说明的其他事项</w:t>
      </w:r>
    </w:p>
    <w:p w14:paraId="398EE3E2">
      <w:pPr>
        <w:keepNext w:val="0"/>
        <w:keepLines w:val="0"/>
        <w:pageBreakBefore w:val="0"/>
        <w:numPr>
          <w:ilvl w:val="0"/>
          <w:numId w:val="0"/>
        </w:numPr>
        <w:kinsoku/>
        <w:wordWrap/>
        <w:overflowPunct/>
        <w:topLinePunct w:val="0"/>
        <w:autoSpaceDE/>
        <w:autoSpaceDN/>
        <w:bidi w:val="0"/>
        <w:adjustRightInd/>
        <w:snapToGrid w:val="0"/>
        <w:spacing w:line="300" w:lineRule="exact"/>
        <w:ind w:left="0" w:leftChars="0" w:firstLine="480" w:firstLineChars="200"/>
        <w:jc w:val="both"/>
        <w:textAlignment w:val="auto"/>
        <w:rPr>
          <w:rFonts w:hint="eastAsia" w:ascii="仿宋_GB2312" w:hAnsi="仿宋_GB2312" w:eastAsia="仿宋_GB2312" w:cs="仿宋_GB2312"/>
          <w:i w:val="0"/>
          <w:iCs w:val="0"/>
          <w:color w:val="auto"/>
          <w:kern w:val="0"/>
          <w:sz w:val="24"/>
          <w:szCs w:val="24"/>
          <w:highlight w:val="none"/>
          <w:u w:val="none"/>
          <w:lang w:val="en-US" w:eastAsia="zh-CN" w:bidi="ar"/>
        </w:rPr>
      </w:pPr>
    </w:p>
    <w:p w14:paraId="1215B0EB">
      <w:pPr>
        <w:keepNext/>
        <w:keepLines/>
        <w:pageBreakBefore w:val="0"/>
        <w:widowControl w:val="0"/>
        <w:kinsoku/>
        <w:wordWrap/>
        <w:overflowPunct/>
        <w:topLinePunct w:val="0"/>
        <w:bidi w:val="0"/>
        <w:adjustRightInd/>
        <w:snapToGrid w:val="0"/>
        <w:spacing w:line="300" w:lineRule="exact"/>
        <w:ind w:firstLine="482" w:firstLineChars="200"/>
        <w:jc w:val="both"/>
        <w:textAlignment w:val="auto"/>
        <w:outlineLvl w:val="1"/>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7.1苗木费用</w:t>
      </w:r>
    </w:p>
    <w:p w14:paraId="52F14EC3">
      <w:pPr>
        <w:keepNext w:val="0"/>
        <w:keepLines w:val="0"/>
        <w:pageBreakBefore w:val="0"/>
        <w:numPr>
          <w:ilvl w:val="0"/>
          <w:numId w:val="0"/>
        </w:numPr>
        <w:kinsoku/>
        <w:wordWrap/>
        <w:overflowPunct/>
        <w:topLinePunct w:val="0"/>
        <w:autoSpaceDE/>
        <w:autoSpaceDN/>
        <w:bidi w:val="0"/>
        <w:adjustRightInd/>
        <w:snapToGrid w:val="0"/>
        <w:spacing w:line="300" w:lineRule="exact"/>
        <w:ind w:left="0" w:leftChars="0" w:firstLine="480" w:firstLineChars="200"/>
        <w:jc w:val="both"/>
        <w:textAlignment w:val="auto"/>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b w:val="0"/>
          <w:bCs w:val="0"/>
          <w:color w:val="auto"/>
          <w:kern w:val="0"/>
          <w:sz w:val="24"/>
          <w:szCs w:val="24"/>
          <w:highlight w:val="none"/>
          <w:lang w:val="en-US" w:eastAsia="zh-CN"/>
        </w:rPr>
        <w:t>涉及以下情形的，相关费用包含在物业管理服务采购合同金额之内，由供应商承担：</w:t>
      </w:r>
      <w:r>
        <w:rPr>
          <w:rFonts w:hint="eastAsia" w:ascii="仿宋_GB2312" w:hAnsi="仿宋_GB2312" w:eastAsia="仿宋_GB2312" w:cs="仿宋_GB2312"/>
          <w:color w:val="auto"/>
          <w:sz w:val="24"/>
          <w:szCs w:val="24"/>
          <w:highlight w:val="none"/>
        </w:rPr>
        <w:t>绿化养护、绿化租摆（按照</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的</w:t>
      </w:r>
      <w:r>
        <w:rPr>
          <w:rFonts w:hint="eastAsia" w:ascii="仿宋_GB2312" w:hAnsi="仿宋_GB2312" w:eastAsia="仿宋_GB2312" w:cs="仿宋_GB2312"/>
          <w:color w:val="auto"/>
          <w:sz w:val="24"/>
          <w:szCs w:val="24"/>
          <w:highlight w:val="none"/>
          <w:lang w:eastAsia="zh-CN"/>
        </w:rPr>
        <w:t>实际</w:t>
      </w:r>
      <w:r>
        <w:rPr>
          <w:rFonts w:hint="eastAsia" w:ascii="仿宋_GB2312" w:hAnsi="仿宋_GB2312" w:eastAsia="仿宋_GB2312" w:cs="仿宋_GB2312"/>
          <w:color w:val="auto"/>
          <w:sz w:val="24"/>
          <w:szCs w:val="24"/>
          <w:highlight w:val="none"/>
        </w:rPr>
        <w:t>租摆</w:t>
      </w:r>
      <w:r>
        <w:rPr>
          <w:rFonts w:hint="eastAsia" w:ascii="仿宋_GB2312" w:hAnsi="仿宋_GB2312" w:eastAsia="仿宋_GB2312" w:cs="仿宋_GB2312"/>
          <w:color w:val="auto"/>
          <w:sz w:val="24"/>
          <w:szCs w:val="24"/>
          <w:highlight w:val="none"/>
          <w:lang w:eastAsia="zh-CN"/>
        </w:rPr>
        <w:t>需求做好</w:t>
      </w:r>
      <w:r>
        <w:rPr>
          <w:rFonts w:hint="eastAsia" w:ascii="仿宋_GB2312" w:hAnsi="仿宋_GB2312" w:eastAsia="仿宋_GB2312" w:cs="仿宋_GB2312"/>
          <w:color w:val="auto"/>
          <w:sz w:val="24"/>
          <w:szCs w:val="24"/>
          <w:highlight w:val="none"/>
        </w:rPr>
        <w:t>租摆</w:t>
      </w:r>
      <w:r>
        <w:rPr>
          <w:rFonts w:hint="eastAsia" w:ascii="仿宋_GB2312" w:hAnsi="仿宋_GB2312" w:eastAsia="仿宋_GB2312" w:cs="仿宋_GB2312"/>
          <w:color w:val="auto"/>
          <w:sz w:val="24"/>
          <w:szCs w:val="24"/>
          <w:highlight w:val="none"/>
          <w:lang w:eastAsia="zh-CN"/>
        </w:rPr>
        <w:t>服务</w:t>
      </w:r>
      <w:r>
        <w:rPr>
          <w:rFonts w:hint="eastAsia" w:ascii="仿宋_GB2312" w:hAnsi="仿宋_GB2312" w:eastAsia="仿宋_GB2312" w:cs="仿宋_GB2312"/>
          <w:color w:val="auto"/>
          <w:sz w:val="24"/>
          <w:szCs w:val="24"/>
          <w:highlight w:val="none"/>
        </w:rPr>
        <w:t>，花木大小由</w:t>
      </w:r>
      <w:r>
        <w:rPr>
          <w:rFonts w:hint="eastAsia" w:ascii="仿宋_GB2312" w:hAnsi="仿宋_GB2312" w:eastAsia="仿宋_GB2312" w:cs="仿宋_GB2312"/>
          <w:color w:val="auto"/>
          <w:sz w:val="24"/>
          <w:szCs w:val="24"/>
          <w:highlight w:val="none"/>
          <w:lang w:eastAsia="zh-CN"/>
        </w:rPr>
        <w:t>采购人</w:t>
      </w:r>
      <w:r>
        <w:rPr>
          <w:rFonts w:hint="eastAsia" w:ascii="仿宋_GB2312" w:hAnsi="仿宋_GB2312" w:eastAsia="仿宋_GB2312" w:cs="仿宋_GB2312"/>
          <w:color w:val="auto"/>
          <w:sz w:val="24"/>
          <w:szCs w:val="24"/>
          <w:highlight w:val="none"/>
        </w:rPr>
        <w:t>跟</w:t>
      </w:r>
      <w:r>
        <w:rPr>
          <w:rFonts w:hint="eastAsia" w:ascii="仿宋_GB2312" w:hAnsi="仿宋_GB2312" w:eastAsia="仿宋_GB2312" w:cs="仿宋_GB2312"/>
          <w:color w:val="auto"/>
          <w:sz w:val="24"/>
          <w:szCs w:val="24"/>
          <w:highlight w:val="none"/>
          <w:lang w:eastAsia="zh-CN"/>
        </w:rPr>
        <w:t>供应商</w:t>
      </w:r>
      <w:r>
        <w:rPr>
          <w:rFonts w:hint="eastAsia" w:ascii="仿宋_GB2312" w:hAnsi="仿宋_GB2312" w:eastAsia="仿宋_GB2312" w:cs="仿宋_GB2312"/>
          <w:color w:val="auto"/>
          <w:sz w:val="24"/>
          <w:szCs w:val="24"/>
          <w:highlight w:val="none"/>
        </w:rPr>
        <w:t>协商在合理范围内自主选择，但总的租摆数量不应少于</w:t>
      </w:r>
      <w:r>
        <w:rPr>
          <w:rFonts w:hint="eastAsia" w:ascii="仿宋_GB2312" w:hAnsi="仿宋_GB2312" w:eastAsia="仿宋_GB2312" w:cs="仿宋_GB2312"/>
          <w:color w:val="auto"/>
          <w:sz w:val="24"/>
          <w:szCs w:val="24"/>
          <w:highlight w:val="none"/>
          <w:lang w:val="en-US" w:eastAsia="zh-CN"/>
        </w:rPr>
        <w:t>100</w:t>
      </w:r>
      <w:r>
        <w:rPr>
          <w:rFonts w:hint="eastAsia" w:ascii="仿宋_GB2312" w:hAnsi="仿宋_GB2312" w:eastAsia="仿宋_GB2312" w:cs="仿宋_GB2312"/>
          <w:color w:val="auto"/>
          <w:sz w:val="24"/>
          <w:szCs w:val="24"/>
          <w:highlight w:val="none"/>
        </w:rPr>
        <w:t>盆，</w:t>
      </w:r>
      <w:r>
        <w:rPr>
          <w:rFonts w:hint="eastAsia" w:ascii="仿宋_GB2312" w:hAnsi="仿宋_GB2312" w:eastAsia="仿宋_GB2312" w:cs="仿宋_GB2312"/>
          <w:color w:val="auto"/>
          <w:sz w:val="24"/>
          <w:szCs w:val="24"/>
          <w:highlight w:val="none"/>
          <w:lang w:eastAsia="zh-CN"/>
        </w:rPr>
        <w:t>主要领导办公室租摆不少于三盆（两大一小，大的植物高度不低于</w:t>
      </w:r>
      <w:r>
        <w:rPr>
          <w:rFonts w:hint="eastAsia" w:ascii="仿宋_GB2312" w:hAnsi="仿宋_GB2312" w:eastAsia="仿宋_GB2312" w:cs="仿宋_GB2312"/>
          <w:color w:val="auto"/>
          <w:sz w:val="24"/>
          <w:szCs w:val="24"/>
          <w:highlight w:val="none"/>
          <w:lang w:val="en-US" w:eastAsia="zh-CN"/>
        </w:rPr>
        <w:t>1.5米，小盆租摆花盆美观精致，适合办公室使用</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同时要保证</w:t>
      </w:r>
      <w:r>
        <w:rPr>
          <w:rFonts w:hint="eastAsia" w:ascii="仿宋_GB2312" w:hAnsi="仿宋_GB2312" w:eastAsia="仿宋_GB2312" w:cs="仿宋_GB2312"/>
          <w:color w:val="auto"/>
          <w:sz w:val="24"/>
          <w:szCs w:val="24"/>
          <w:highlight w:val="none"/>
          <w:lang w:eastAsia="zh-CN"/>
        </w:rPr>
        <w:t>两个月</w:t>
      </w:r>
      <w:r>
        <w:rPr>
          <w:rFonts w:hint="eastAsia" w:ascii="仿宋_GB2312" w:hAnsi="仿宋_GB2312" w:eastAsia="仿宋_GB2312" w:cs="仿宋_GB2312"/>
          <w:color w:val="auto"/>
          <w:sz w:val="24"/>
          <w:szCs w:val="24"/>
          <w:highlight w:val="none"/>
        </w:rPr>
        <w:t>更换新品种）</w:t>
      </w:r>
      <w:r>
        <w:rPr>
          <w:rFonts w:hint="eastAsia" w:ascii="仿宋_GB2312" w:hAnsi="仿宋_GB2312" w:eastAsia="仿宋_GB2312" w:cs="仿宋_GB2312"/>
          <w:color w:val="auto"/>
          <w:sz w:val="24"/>
          <w:szCs w:val="24"/>
          <w:highlight w:val="none"/>
          <w:lang w:eastAsia="zh-CN"/>
        </w:rPr>
        <w:t>。</w:t>
      </w:r>
    </w:p>
    <w:p w14:paraId="35F5B779">
      <w:pPr>
        <w:keepNext/>
        <w:keepLines/>
        <w:pageBreakBefore w:val="0"/>
        <w:widowControl w:val="0"/>
        <w:kinsoku/>
        <w:wordWrap/>
        <w:overflowPunct/>
        <w:topLinePunct w:val="0"/>
        <w:bidi w:val="0"/>
        <w:adjustRightInd/>
        <w:snapToGrid w:val="0"/>
        <w:spacing w:line="300" w:lineRule="exact"/>
        <w:ind w:firstLine="480" w:firstLineChars="200"/>
        <w:jc w:val="both"/>
        <w:textAlignment w:val="auto"/>
        <w:outlineLvl w:val="1"/>
        <w:rPr>
          <w:rFonts w:hint="eastAsia" w:ascii="仿宋_GB2312" w:hAnsi="仿宋_GB2312" w:eastAsia="仿宋_GB2312" w:cs="仿宋_GB2312"/>
          <w:b w:val="0"/>
          <w:bCs w:val="0"/>
          <w:color w:val="auto"/>
          <w:kern w:val="0"/>
          <w:sz w:val="24"/>
          <w:szCs w:val="24"/>
          <w:highlight w:val="none"/>
          <w:lang w:val="en-US" w:eastAsia="zh-CN" w:bidi="ar-SA"/>
        </w:rPr>
      </w:pPr>
    </w:p>
    <w:p w14:paraId="04246025">
      <w:pPr>
        <w:keepNext/>
        <w:keepLines/>
        <w:pageBreakBefore w:val="0"/>
        <w:widowControl w:val="0"/>
        <w:kinsoku/>
        <w:wordWrap/>
        <w:overflowPunct/>
        <w:topLinePunct w:val="0"/>
        <w:bidi w:val="0"/>
        <w:adjustRightInd/>
        <w:snapToGrid w:val="0"/>
        <w:spacing w:line="300" w:lineRule="exact"/>
        <w:ind w:firstLine="482" w:firstLineChars="200"/>
        <w:jc w:val="both"/>
        <w:textAlignment w:val="auto"/>
        <w:outlineLvl w:val="1"/>
        <w:rPr>
          <w:rFonts w:hint="eastAsia" w:ascii="仿宋_GB2312" w:hAnsi="仿宋_GB2312" w:eastAsia="仿宋_GB2312" w:cs="仿宋_GB2312"/>
          <w:b/>
          <w:bCs/>
          <w:color w:val="auto"/>
          <w:kern w:val="2"/>
          <w:sz w:val="24"/>
          <w:szCs w:val="24"/>
          <w:highlight w:val="none"/>
          <w:lang w:val="en-US" w:eastAsia="zh-CN" w:bidi="ar-SA"/>
        </w:rPr>
      </w:pPr>
      <w:r>
        <w:rPr>
          <w:rFonts w:hint="eastAsia" w:ascii="仿宋_GB2312" w:hAnsi="仿宋_GB2312" w:eastAsia="仿宋_GB2312" w:cs="仿宋_GB2312"/>
          <w:b/>
          <w:bCs/>
          <w:color w:val="auto"/>
          <w:kern w:val="2"/>
          <w:sz w:val="24"/>
          <w:szCs w:val="24"/>
          <w:highlight w:val="none"/>
          <w:lang w:val="en-US" w:eastAsia="zh-CN" w:bidi="ar-SA"/>
        </w:rPr>
        <w:t>7.2客耗品费用</w:t>
      </w:r>
    </w:p>
    <w:p w14:paraId="25EBB07E">
      <w:pPr>
        <w:pageBreakBefore w:val="0"/>
        <w:kinsoku/>
        <w:wordWrap/>
        <w:overflowPunct/>
        <w:topLinePunct w:val="0"/>
        <w:bidi w:val="0"/>
        <w:adjustRightInd/>
        <w:snapToGrid w:val="0"/>
        <w:spacing w:line="300" w:lineRule="exact"/>
        <w:ind w:firstLine="480" w:firstLineChars="200"/>
        <w:textAlignment w:val="auto"/>
        <w:rPr>
          <w:rFonts w:ascii="仿宋_GB2312" w:eastAsia="仿宋_GB2312" w:hAnsiTheme="minorEastAsia" w:cstheme="minorEastAsia"/>
          <w:color w:val="auto"/>
          <w:sz w:val="24"/>
          <w:highlight w:val="none"/>
          <w:lang w:val="zh-CN"/>
        </w:rPr>
      </w:pPr>
      <w:r>
        <w:rPr>
          <w:rFonts w:hint="eastAsia" w:ascii="仿宋_GB2312" w:hAnsi="仿宋_GB2312" w:eastAsia="仿宋_GB2312" w:cs="仿宋_GB2312"/>
          <w:b w:val="0"/>
          <w:bCs w:val="0"/>
          <w:color w:val="auto"/>
          <w:kern w:val="0"/>
          <w:sz w:val="24"/>
          <w:szCs w:val="24"/>
          <w:highlight w:val="none"/>
          <w:lang w:val="en-US" w:eastAsia="zh-CN"/>
        </w:rPr>
        <w:t>涉及以下情形的，相关费用包含在物业管理服务采购合同金额之内，由供应商承担：</w:t>
      </w:r>
      <w:r>
        <w:rPr>
          <w:rFonts w:hint="eastAsia" w:ascii="仿宋_GB2312" w:hAnsi="仿宋_GB2312" w:eastAsia="仿宋_GB2312" w:cs="仿宋_GB2312"/>
          <w:color w:val="auto"/>
          <w:sz w:val="24"/>
          <w:szCs w:val="24"/>
          <w:highlight w:val="none"/>
          <w:lang w:val="en-US" w:eastAsia="zh-CN"/>
        </w:rPr>
        <w:t>供应商需提供抽纸800提（品牌为维达、清风，规格需采购人确认），蓝月亮洗手液150瓶，洁厕灵150瓶（品牌由采购人确认方能供货），供货时间为确认中标后7个工作日到位，可以分两批提供，具体时间由采购人确认。保质期时间需经采购人确认。</w:t>
      </w:r>
      <w:bookmarkEnd w:id="20"/>
      <w:bookmarkEnd w:id="21"/>
      <w:bookmarkEnd w:id="22"/>
    </w:p>
    <w:bookmarkEnd w:id="8"/>
    <w:p w14:paraId="56463275">
      <w:pPr>
        <w:pageBreakBefore/>
        <w:spacing w:line="360" w:lineRule="auto"/>
        <w:ind w:left="720" w:leftChars="343" w:firstLine="1084" w:firstLineChars="300"/>
        <w:outlineLvl w:val="0"/>
        <w:rPr>
          <w:rFonts w:hint="eastAsia" w:ascii="仿宋_GB2312" w:hAnsi="宋体" w:eastAsia="仿宋_GB2312"/>
          <w:b/>
          <w:color w:val="auto"/>
          <w:sz w:val="36"/>
          <w:szCs w:val="36"/>
          <w:highlight w:val="none"/>
        </w:rPr>
        <w:sectPr>
          <w:pgSz w:w="16840" w:h="11907" w:orient="landscape"/>
          <w:pgMar w:top="1474" w:right="1814" w:bottom="1474" w:left="1814" w:header="851" w:footer="851" w:gutter="0"/>
          <w:cols w:space="720" w:num="1"/>
          <w:titlePg/>
          <w:docGrid w:linePitch="286" w:charSpace="0"/>
        </w:sectPr>
      </w:pPr>
    </w:p>
    <w:p w14:paraId="05F56CB3">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14:paraId="603C47A2">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14:paraId="0C5AF3A9">
      <w:pPr>
        <w:spacing w:line="480" w:lineRule="auto"/>
        <w:jc w:val="center"/>
        <w:rPr>
          <w:rFonts w:ascii="仿宋_GB2312" w:hAnsi="仿宋" w:eastAsia="仿宋_GB2312" w:cs="仿宋"/>
          <w:b/>
          <w:color w:val="auto"/>
          <w:sz w:val="28"/>
          <w:szCs w:val="28"/>
          <w:highlight w:val="none"/>
        </w:rPr>
      </w:pPr>
    </w:p>
    <w:p w14:paraId="11A59222">
      <w:pPr>
        <w:spacing w:line="480" w:lineRule="auto"/>
        <w:jc w:val="center"/>
        <w:rPr>
          <w:rFonts w:ascii="仿宋_GB2312" w:hAnsi="仿宋" w:eastAsia="仿宋_GB2312" w:cs="仿宋"/>
          <w:b/>
          <w:color w:val="auto"/>
          <w:sz w:val="24"/>
          <w:highlight w:val="none"/>
        </w:rPr>
      </w:pPr>
    </w:p>
    <w:p w14:paraId="5FBA6157">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14:paraId="09D7BE7A">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14:paraId="400B6B4A">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14:paraId="2B3A97D7">
      <w:pPr>
        <w:spacing w:before="120" w:line="22" w:lineRule="atLeast"/>
        <w:rPr>
          <w:rFonts w:ascii="仿宋_GB2312" w:hAnsi="仿宋" w:eastAsia="仿宋_GB2312" w:cs="仿宋"/>
          <w:color w:val="auto"/>
          <w:sz w:val="24"/>
          <w:highlight w:val="none"/>
        </w:rPr>
      </w:pPr>
    </w:p>
    <w:p w14:paraId="5D5D11C1">
      <w:pPr>
        <w:pStyle w:val="2"/>
        <w:numPr>
          <w:ilvl w:val="0"/>
          <w:numId w:val="0"/>
        </w:numPr>
        <w:ind w:left="992"/>
        <w:rPr>
          <w:rFonts w:cs="仿宋"/>
          <w:color w:val="auto"/>
          <w:highlight w:val="none"/>
        </w:rPr>
      </w:pPr>
    </w:p>
    <w:p w14:paraId="0AFBE66C">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14:paraId="4F7E6FAE">
      <w:pPr>
        <w:pStyle w:val="309"/>
        <w:spacing w:before="120" w:line="22" w:lineRule="atLeast"/>
        <w:rPr>
          <w:rFonts w:hAnsi="仿宋" w:cs="仿宋"/>
          <w:color w:val="auto"/>
          <w:szCs w:val="24"/>
          <w:highlight w:val="none"/>
        </w:rPr>
      </w:pPr>
    </w:p>
    <w:p w14:paraId="65F70F84">
      <w:pPr>
        <w:pStyle w:val="309"/>
        <w:spacing w:before="120" w:line="22" w:lineRule="atLeast"/>
        <w:rPr>
          <w:rFonts w:hAnsi="仿宋" w:cs="仿宋"/>
          <w:color w:val="auto"/>
          <w:szCs w:val="24"/>
          <w:highlight w:val="none"/>
        </w:rPr>
      </w:pPr>
    </w:p>
    <w:p w14:paraId="10017D26">
      <w:pPr>
        <w:rPr>
          <w:rFonts w:ascii="仿宋_GB2312" w:hAnsi="仿宋" w:eastAsia="仿宋_GB2312" w:cs="仿宋"/>
          <w:color w:val="auto"/>
          <w:sz w:val="24"/>
          <w:highlight w:val="none"/>
        </w:rPr>
      </w:pPr>
    </w:p>
    <w:p w14:paraId="2C40C5B7">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14:paraId="5E29F115">
      <w:pPr>
        <w:spacing w:before="120" w:line="22" w:lineRule="atLeast"/>
        <w:rPr>
          <w:rFonts w:ascii="仿宋_GB2312" w:hAnsi="仿宋" w:eastAsia="仿宋_GB2312" w:cs="仿宋"/>
          <w:color w:val="auto"/>
          <w:sz w:val="24"/>
          <w:highlight w:val="none"/>
        </w:rPr>
      </w:pPr>
    </w:p>
    <w:p w14:paraId="40C0CFB7">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14:paraId="3ADAF00E">
      <w:pPr>
        <w:spacing w:before="120" w:line="22" w:lineRule="atLeast"/>
        <w:rPr>
          <w:rFonts w:ascii="仿宋_GB2312" w:hAnsi="仿宋" w:eastAsia="仿宋_GB2312" w:cs="仿宋"/>
          <w:color w:val="auto"/>
          <w:sz w:val="24"/>
          <w:highlight w:val="none"/>
        </w:rPr>
      </w:pPr>
    </w:p>
    <w:p w14:paraId="3441B512">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14:paraId="2065F0B5">
      <w:pPr>
        <w:spacing w:before="120" w:line="22" w:lineRule="atLeast"/>
        <w:rPr>
          <w:rFonts w:ascii="仿宋_GB2312" w:hAnsi="仿宋" w:eastAsia="仿宋_GB2312" w:cs="仿宋"/>
          <w:color w:val="auto"/>
          <w:sz w:val="24"/>
          <w:highlight w:val="none"/>
        </w:rPr>
      </w:pPr>
    </w:p>
    <w:p w14:paraId="02ACE90D">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14:paraId="155DF53F">
      <w:pPr>
        <w:widowControl/>
        <w:jc w:val="left"/>
        <w:rPr>
          <w:rFonts w:ascii="仿宋_GB2312" w:hAnsi="仿宋" w:eastAsia="仿宋_GB2312" w:cs="仿宋"/>
          <w:color w:val="auto"/>
          <w:kern w:val="0"/>
          <w:sz w:val="24"/>
          <w:highlight w:val="none"/>
        </w:rPr>
        <w:sectPr>
          <w:pgSz w:w="11907" w:h="16840"/>
          <w:pgMar w:top="1814" w:right="1474" w:bottom="1814" w:left="1474" w:header="851" w:footer="851" w:gutter="0"/>
          <w:cols w:space="720" w:num="1"/>
          <w:titlePg/>
          <w:docGrid w:linePitch="286" w:charSpace="0"/>
        </w:sectPr>
      </w:pPr>
    </w:p>
    <w:p w14:paraId="2E1C1C1C">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14:paraId="5636F3FD">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14:paraId="0070EF6E">
      <w:pPr>
        <w:spacing w:line="440" w:lineRule="exact"/>
        <w:ind w:firstLine="482" w:firstLineChars="200"/>
        <w:outlineLvl w:val="0"/>
        <w:rPr>
          <w:rFonts w:ascii="仿宋_GB2312" w:hAnsi="仿宋" w:eastAsia="仿宋_GB2312" w:cs="仿宋"/>
          <w:color w:val="auto"/>
          <w:sz w:val="24"/>
          <w:highlight w:val="none"/>
        </w:rPr>
      </w:pPr>
      <w:bookmarkStart w:id="23" w:name="_Toc19273"/>
      <w:bookmarkStart w:id="24" w:name="_Toc28855"/>
      <w:bookmarkStart w:id="25" w:name="_Toc20421"/>
      <w:bookmarkStart w:id="26" w:name="_Toc15367"/>
      <w:bookmarkStart w:id="27" w:name="_Toc22967"/>
      <w:r>
        <w:rPr>
          <w:rFonts w:hint="eastAsia" w:ascii="仿宋_GB2312" w:hAnsi="仿宋" w:eastAsia="仿宋_GB2312" w:cs="仿宋"/>
          <w:b/>
          <w:color w:val="auto"/>
          <w:sz w:val="24"/>
          <w:highlight w:val="none"/>
        </w:rPr>
        <w:t>1.1 合同组成部分</w:t>
      </w:r>
      <w:bookmarkEnd w:id="23"/>
      <w:bookmarkEnd w:id="24"/>
      <w:bookmarkEnd w:id="25"/>
      <w:bookmarkEnd w:id="26"/>
      <w:bookmarkEnd w:id="27"/>
    </w:p>
    <w:p w14:paraId="5E32EEFF">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F57C79F">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14:paraId="0019DF65">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14:paraId="70E7C951">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14:paraId="7808E80B">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14:paraId="3EA3494A">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14:paraId="1AE502FF">
      <w:pPr>
        <w:spacing w:line="440" w:lineRule="exact"/>
        <w:ind w:firstLine="482" w:firstLineChars="200"/>
        <w:outlineLvl w:val="0"/>
        <w:rPr>
          <w:rFonts w:ascii="仿宋_GB2312" w:hAnsi="仿宋" w:eastAsia="仿宋_GB2312" w:cs="仿宋"/>
          <w:b/>
          <w:color w:val="auto"/>
          <w:sz w:val="24"/>
          <w:highlight w:val="none"/>
        </w:rPr>
      </w:pPr>
      <w:bookmarkStart w:id="28" w:name="_Toc22185"/>
      <w:bookmarkStart w:id="29" w:name="_Toc18585"/>
      <w:bookmarkStart w:id="30" w:name="_Toc6773"/>
      <w:bookmarkStart w:id="31" w:name="_Toc2918"/>
      <w:bookmarkStart w:id="32" w:name="_Toc6311"/>
      <w:r>
        <w:rPr>
          <w:rFonts w:hint="eastAsia" w:ascii="仿宋_GB2312" w:hAnsi="仿宋" w:eastAsia="仿宋_GB2312" w:cs="仿宋"/>
          <w:b/>
          <w:color w:val="auto"/>
          <w:sz w:val="24"/>
          <w:highlight w:val="none"/>
        </w:rPr>
        <w:t>1.2 标的</w:t>
      </w:r>
      <w:bookmarkEnd w:id="28"/>
      <w:bookmarkEnd w:id="29"/>
      <w:bookmarkEnd w:id="30"/>
      <w:bookmarkEnd w:id="31"/>
      <w:bookmarkEnd w:id="32"/>
    </w:p>
    <w:p w14:paraId="5664AC09">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18566299">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01C3C440">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14:paraId="1442021C">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29F16044">
      <w:pPr>
        <w:pStyle w:val="311"/>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14:paraId="250E1F5D">
      <w:pPr>
        <w:spacing w:line="440" w:lineRule="exact"/>
        <w:ind w:firstLine="480" w:firstLineChars="200"/>
        <w:rPr>
          <w:rFonts w:ascii="仿宋_GB2312" w:hAnsi="仿宋" w:eastAsia="仿宋_GB2312" w:cs="仿宋"/>
          <w:color w:val="auto"/>
          <w:sz w:val="24"/>
          <w:highlight w:val="none"/>
          <w:u w:val="single"/>
        </w:rPr>
      </w:pPr>
      <w:bookmarkStart w:id="33" w:name="_Toc5635"/>
      <w:bookmarkStart w:id="34" w:name="_Toc1386"/>
      <w:bookmarkStart w:id="35" w:name="_Toc13918"/>
      <w:bookmarkStart w:id="36" w:name="_Toc4929"/>
      <w:bookmarkStart w:id="37" w:name="_Toc21124"/>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2865D258">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7236FE02">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14:paraId="1B1E93C0">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33"/>
      <w:bookmarkEnd w:id="34"/>
      <w:bookmarkEnd w:id="35"/>
      <w:bookmarkEnd w:id="36"/>
      <w:bookmarkEnd w:id="37"/>
    </w:p>
    <w:p w14:paraId="08BBA7C3">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14:paraId="79165758">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51DBB8CE">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249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A89CA67">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14:paraId="013BB187">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14:paraId="0E379143">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14:paraId="225F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2476847">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7C089808">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01FF3EBB">
            <w:pPr>
              <w:pStyle w:val="208"/>
              <w:spacing w:line="440" w:lineRule="exact"/>
              <w:ind w:firstLine="480" w:firstLineChars="200"/>
              <w:jc w:val="center"/>
              <w:rPr>
                <w:rFonts w:ascii="仿宋_GB2312" w:hAnsi="仿宋" w:eastAsia="仿宋_GB2312" w:cs="仿宋"/>
                <w:color w:val="auto"/>
                <w:sz w:val="24"/>
                <w:szCs w:val="24"/>
                <w:highlight w:val="none"/>
              </w:rPr>
            </w:pPr>
          </w:p>
        </w:tc>
      </w:tr>
      <w:tr w14:paraId="22F4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F618FBA">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30915778">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7A520177">
            <w:pPr>
              <w:pStyle w:val="208"/>
              <w:spacing w:line="440" w:lineRule="exact"/>
              <w:ind w:firstLine="480" w:firstLineChars="200"/>
              <w:jc w:val="center"/>
              <w:rPr>
                <w:rFonts w:ascii="仿宋_GB2312" w:hAnsi="仿宋" w:eastAsia="仿宋_GB2312" w:cs="仿宋"/>
                <w:color w:val="auto"/>
                <w:sz w:val="24"/>
                <w:szCs w:val="24"/>
                <w:highlight w:val="none"/>
              </w:rPr>
            </w:pPr>
          </w:p>
        </w:tc>
      </w:tr>
      <w:tr w14:paraId="773D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A5220E2">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3C962C6E">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2FA09DC7">
            <w:pPr>
              <w:pStyle w:val="208"/>
              <w:spacing w:line="440" w:lineRule="exact"/>
              <w:ind w:firstLine="480" w:firstLineChars="200"/>
              <w:jc w:val="center"/>
              <w:rPr>
                <w:rFonts w:ascii="仿宋_GB2312" w:hAnsi="仿宋" w:eastAsia="仿宋_GB2312" w:cs="仿宋"/>
                <w:color w:val="auto"/>
                <w:sz w:val="24"/>
                <w:szCs w:val="24"/>
                <w:highlight w:val="none"/>
              </w:rPr>
            </w:pPr>
          </w:p>
        </w:tc>
      </w:tr>
      <w:tr w14:paraId="038C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C8B4A7E">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14:paraId="35875362">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14:paraId="32C7E6F2">
            <w:pPr>
              <w:pStyle w:val="208"/>
              <w:spacing w:line="440" w:lineRule="exact"/>
              <w:ind w:firstLine="480" w:firstLineChars="200"/>
              <w:jc w:val="center"/>
              <w:rPr>
                <w:rFonts w:ascii="仿宋_GB2312" w:hAnsi="仿宋" w:eastAsia="仿宋_GB2312" w:cs="仿宋"/>
                <w:color w:val="auto"/>
                <w:sz w:val="24"/>
                <w:szCs w:val="24"/>
                <w:highlight w:val="none"/>
              </w:rPr>
            </w:pPr>
          </w:p>
        </w:tc>
      </w:tr>
      <w:tr w14:paraId="774AE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A95C09C">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14:paraId="68E8972F">
            <w:pPr>
              <w:pStyle w:val="208"/>
              <w:spacing w:line="440" w:lineRule="exact"/>
              <w:ind w:firstLine="480" w:firstLineChars="200"/>
              <w:jc w:val="center"/>
              <w:rPr>
                <w:rFonts w:ascii="仿宋_GB2312" w:hAnsi="仿宋" w:eastAsia="仿宋_GB2312" w:cs="仿宋"/>
                <w:color w:val="auto"/>
                <w:sz w:val="24"/>
                <w:szCs w:val="24"/>
                <w:highlight w:val="none"/>
              </w:rPr>
            </w:pPr>
          </w:p>
        </w:tc>
      </w:tr>
    </w:tbl>
    <w:p w14:paraId="64D96FBE">
      <w:pPr>
        <w:spacing w:line="400" w:lineRule="exact"/>
        <w:ind w:firstLine="480" w:firstLineChars="200"/>
        <w:rPr>
          <w:rFonts w:ascii="仿宋_GB2312" w:hAnsi="仿宋" w:eastAsia="仿宋_GB2312" w:cs="仿宋"/>
          <w:color w:val="auto"/>
          <w:sz w:val="24"/>
          <w:highlight w:val="none"/>
        </w:rPr>
      </w:pPr>
      <w:bookmarkStart w:id="38" w:name="_Toc3654"/>
      <w:bookmarkStart w:id="39" w:name="_Toc30506"/>
      <w:bookmarkStart w:id="40" w:name="_Toc14993"/>
      <w:bookmarkStart w:id="41" w:name="_Toc26916"/>
      <w:bookmarkStart w:id="42" w:name="_Toc30158"/>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14:paraId="18A26501">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38"/>
    <w:bookmarkEnd w:id="39"/>
    <w:bookmarkEnd w:id="40"/>
    <w:bookmarkEnd w:id="41"/>
    <w:bookmarkEnd w:id="42"/>
    <w:p w14:paraId="1F372B3C">
      <w:pPr>
        <w:pStyle w:val="311"/>
        <w:spacing w:before="0" w:beforeAutospacing="0" w:after="0" w:afterAutospacing="0" w:line="400" w:lineRule="exact"/>
        <w:ind w:firstLine="482" w:firstLineChars="200"/>
        <w:rPr>
          <w:rFonts w:ascii="仿宋_GB2312" w:hAnsi="仿宋" w:eastAsia="仿宋_GB2312" w:cs="仿宋"/>
          <w:b/>
          <w:color w:val="auto"/>
          <w:highlight w:val="none"/>
        </w:rPr>
      </w:pPr>
      <w:bookmarkStart w:id="43" w:name="_Toc1814"/>
      <w:bookmarkStart w:id="44" w:name="_Toc22618"/>
      <w:bookmarkStart w:id="45" w:name="_Toc10340"/>
      <w:bookmarkStart w:id="46" w:name="_Toc4760"/>
      <w:bookmarkStart w:id="47" w:name="_Toc11108"/>
      <w:bookmarkStart w:id="48" w:name="_Toc3625"/>
      <w:bookmarkStart w:id="49" w:name="_Toc31421"/>
      <w:bookmarkStart w:id="50" w:name="_Toc8772"/>
      <w:r>
        <w:rPr>
          <w:rFonts w:hint="eastAsia" w:ascii="仿宋_GB2312" w:hAnsi="仿宋" w:eastAsia="仿宋_GB2312" w:cs="仿宋"/>
          <w:b/>
          <w:color w:val="auto"/>
          <w:highlight w:val="none"/>
        </w:rPr>
        <w:t>1.4履约保证金</w:t>
      </w:r>
    </w:p>
    <w:p w14:paraId="12D68026">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14:paraId="52D4644E">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4CD8D46F">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3B33F598">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41BC032">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14:paraId="77046B66">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43"/>
      <w:bookmarkEnd w:id="44"/>
      <w:bookmarkEnd w:id="45"/>
      <w:r>
        <w:rPr>
          <w:rFonts w:hint="eastAsia" w:ascii="仿宋_GB2312" w:hAnsi="仿宋" w:eastAsia="仿宋_GB2312" w:cs="仿宋"/>
          <w:b/>
          <w:color w:val="auto"/>
          <w:sz w:val="24"/>
          <w:highlight w:val="none"/>
        </w:rPr>
        <w:t>预付款</w:t>
      </w:r>
    </w:p>
    <w:p w14:paraId="6F32BDB2">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14:paraId="32E3EACC">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14:paraId="4BB12DB2">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69117921">
      <w:pPr>
        <w:pStyle w:val="311"/>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14:paraId="730B7FCD">
      <w:pPr>
        <w:pStyle w:val="311"/>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14:paraId="26EDA7D6">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1EC6384">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6076FC1F">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46"/>
      <w:bookmarkEnd w:id="47"/>
      <w:bookmarkEnd w:id="48"/>
      <w:bookmarkEnd w:id="49"/>
      <w:bookmarkEnd w:id="50"/>
    </w:p>
    <w:p w14:paraId="1A4A7ED8">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28ABDBA7">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812EECE">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4664F00E">
      <w:pPr>
        <w:spacing w:line="400" w:lineRule="exact"/>
        <w:ind w:firstLine="480" w:firstLineChars="200"/>
        <w:outlineLvl w:val="0"/>
        <w:rPr>
          <w:rFonts w:ascii="仿宋_GB2312" w:hAnsi="仿宋" w:eastAsia="仿宋_GB2312" w:cs="仿宋"/>
          <w:bCs/>
          <w:color w:val="auto"/>
          <w:sz w:val="24"/>
          <w:highlight w:val="none"/>
        </w:rPr>
      </w:pPr>
      <w:bookmarkStart w:id="51" w:name="_Toc2375"/>
      <w:bookmarkStart w:id="52" w:name="_Toc8586"/>
      <w:bookmarkStart w:id="53" w:name="_Toc24662"/>
      <w:bookmarkStart w:id="54" w:name="_Toc3079"/>
      <w:bookmarkStart w:id="55" w:name="_Toc5698"/>
      <w:r>
        <w:rPr>
          <w:rFonts w:hint="eastAsia" w:ascii="仿宋_GB2312" w:hAnsi="仿宋" w:eastAsia="仿宋_GB2312" w:cs="仿宋"/>
          <w:bCs/>
          <w:color w:val="auto"/>
          <w:sz w:val="24"/>
          <w:highlight w:val="none"/>
        </w:rPr>
        <w:t>1.7.4若服务涉及货物的，则货物的：</w:t>
      </w:r>
    </w:p>
    <w:p w14:paraId="61688DD7">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3505DCBE">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4FBFCBA7">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25160D4C">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51"/>
      <w:bookmarkEnd w:id="52"/>
      <w:bookmarkEnd w:id="53"/>
      <w:bookmarkEnd w:id="54"/>
      <w:bookmarkEnd w:id="55"/>
    </w:p>
    <w:p w14:paraId="12C902D7">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14:paraId="3E132768">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14:paraId="26F22EE6">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14:paraId="1E70E1EC">
      <w:pPr>
        <w:spacing w:line="400" w:lineRule="exact"/>
        <w:ind w:firstLine="480" w:firstLineChars="200"/>
        <w:rPr>
          <w:rFonts w:ascii="仿宋_GB2312" w:hAnsi="仿宋" w:eastAsia="仿宋_GB2312" w:cs="仿宋"/>
          <w:color w:val="auto"/>
          <w:sz w:val="24"/>
          <w:highlight w:val="none"/>
        </w:rPr>
      </w:pPr>
      <w:bookmarkStart w:id="56" w:name="_Toc32454"/>
      <w:bookmarkStart w:id="57" w:name="_Toc30329"/>
      <w:bookmarkStart w:id="58" w:name="_Toc26807"/>
      <w:bookmarkStart w:id="59" w:name="_Toc18683"/>
      <w:bookmarkStart w:id="60" w:name="_Toc9497"/>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3421913">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DF16735">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BE95C8C">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56"/>
    <w:bookmarkEnd w:id="57"/>
    <w:bookmarkEnd w:id="58"/>
    <w:bookmarkEnd w:id="59"/>
    <w:bookmarkEnd w:id="60"/>
    <w:p w14:paraId="04B22B92">
      <w:pPr>
        <w:spacing w:line="400" w:lineRule="exact"/>
        <w:ind w:firstLine="482" w:firstLineChars="200"/>
        <w:outlineLvl w:val="0"/>
        <w:rPr>
          <w:rFonts w:ascii="仿宋_GB2312" w:hAnsi="仿宋" w:eastAsia="仿宋_GB2312" w:cs="仿宋"/>
          <w:b/>
          <w:color w:val="auto"/>
          <w:sz w:val="24"/>
          <w:highlight w:val="none"/>
        </w:rPr>
      </w:pPr>
      <w:bookmarkStart w:id="61" w:name="_Toc16021"/>
      <w:bookmarkStart w:id="62" w:name="_Toc15583"/>
      <w:bookmarkStart w:id="63" w:name="_Toc28375"/>
      <w:r>
        <w:rPr>
          <w:rFonts w:hint="eastAsia" w:ascii="仿宋_GB2312" w:hAnsi="仿宋" w:eastAsia="仿宋_GB2312" w:cs="仿宋"/>
          <w:b/>
          <w:color w:val="auto"/>
          <w:sz w:val="24"/>
          <w:highlight w:val="none"/>
        </w:rPr>
        <w:t>1.9合同争议的解决</w:t>
      </w:r>
      <w:bookmarkEnd w:id="61"/>
      <w:bookmarkEnd w:id="62"/>
      <w:bookmarkEnd w:id="63"/>
    </w:p>
    <w:p w14:paraId="55FC398F">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本合同履行过程中发生的任何争议，双方当事人均可通过和解或者调解解决；不愿和解、调解或者和解、调解不成的，将争议提交绍兴仲裁委员会仲裁。</w:t>
      </w:r>
    </w:p>
    <w:p w14:paraId="4E133706">
      <w:pPr>
        <w:spacing w:line="400" w:lineRule="exact"/>
        <w:ind w:firstLine="482" w:firstLineChars="200"/>
        <w:outlineLvl w:val="0"/>
        <w:rPr>
          <w:rFonts w:ascii="仿宋_GB2312" w:hAnsi="仿宋" w:eastAsia="仿宋_GB2312" w:cs="仿宋"/>
          <w:b/>
          <w:color w:val="auto"/>
          <w:sz w:val="24"/>
          <w:highlight w:val="none"/>
        </w:rPr>
      </w:pPr>
      <w:bookmarkStart w:id="64" w:name="_Toc7245"/>
      <w:bookmarkStart w:id="65" w:name="_Toc15322"/>
      <w:bookmarkStart w:id="66" w:name="_Toc11173"/>
      <w:r>
        <w:rPr>
          <w:rFonts w:hint="eastAsia" w:ascii="仿宋_GB2312" w:hAnsi="仿宋" w:eastAsia="仿宋_GB2312" w:cs="仿宋"/>
          <w:b/>
          <w:color w:val="auto"/>
          <w:sz w:val="24"/>
          <w:highlight w:val="none"/>
        </w:rPr>
        <w:t>2.0 合同生效</w:t>
      </w:r>
      <w:bookmarkEnd w:id="64"/>
      <w:bookmarkEnd w:id="65"/>
      <w:bookmarkEnd w:id="66"/>
    </w:p>
    <w:p w14:paraId="7E718A08">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14:paraId="0F2E167A">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14:paraId="00F6335D">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14:paraId="355BD65D">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14:paraId="0FBE0AC5">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14:paraId="13F17BB8">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14:paraId="1BC10889">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14:paraId="6CCC28F9">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14:paraId="041EF9B6">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14:paraId="78DC8FB9">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14:paraId="33982A80">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14:paraId="2EC7BC7B">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14:paraId="26E22A57">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14:paraId="68A13271">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14:paraId="69E4E3C7">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14:paraId="37CD7541">
      <w:pPr>
        <w:widowControl/>
        <w:jc w:val="left"/>
        <w:rPr>
          <w:rFonts w:ascii="仿宋_GB2312" w:hAnsi="仿宋" w:eastAsia="仿宋_GB2312" w:cs="仿宋"/>
          <w:b/>
          <w:color w:val="auto"/>
          <w:sz w:val="24"/>
          <w:highlight w:val="none"/>
        </w:rPr>
      </w:pPr>
      <w:r>
        <w:rPr>
          <w:rFonts w:hint="eastAsia" w:ascii="仿宋_GB2312" w:hAnsi="仿宋" w:eastAsia="仿宋_GB2312" w:cs="仿宋"/>
          <w:b/>
          <w:color w:val="auto"/>
          <w:highlight w:val="none"/>
        </w:rPr>
        <w:br w:type="page"/>
      </w:r>
    </w:p>
    <w:p w14:paraId="15D215E6">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14:paraId="40DABCB8">
      <w:pPr>
        <w:spacing w:line="560" w:lineRule="exact"/>
        <w:ind w:firstLine="482" w:firstLineChars="200"/>
        <w:outlineLvl w:val="0"/>
        <w:rPr>
          <w:rFonts w:ascii="仿宋_GB2312" w:hAnsi="仿宋" w:eastAsia="仿宋_GB2312" w:cs="仿宋"/>
          <w:b/>
          <w:color w:val="auto"/>
          <w:sz w:val="24"/>
          <w:highlight w:val="none"/>
        </w:rPr>
      </w:pPr>
      <w:bookmarkStart w:id="67" w:name="_Toc31297"/>
      <w:bookmarkStart w:id="68" w:name="_Toc5228"/>
      <w:bookmarkStart w:id="69" w:name="_Toc25079"/>
      <w:bookmarkStart w:id="70" w:name="_Toc14021"/>
      <w:bookmarkStart w:id="71" w:name="_Toc19680"/>
      <w:r>
        <w:rPr>
          <w:rFonts w:hint="eastAsia" w:ascii="仿宋_GB2312" w:hAnsi="仿宋" w:eastAsia="仿宋_GB2312" w:cs="仿宋"/>
          <w:b/>
          <w:color w:val="auto"/>
          <w:sz w:val="24"/>
          <w:highlight w:val="none"/>
        </w:rPr>
        <w:t>2.1 定义</w:t>
      </w:r>
      <w:bookmarkEnd w:id="67"/>
      <w:bookmarkEnd w:id="68"/>
      <w:bookmarkEnd w:id="69"/>
      <w:bookmarkEnd w:id="70"/>
      <w:bookmarkEnd w:id="71"/>
    </w:p>
    <w:p w14:paraId="2473CFC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14:paraId="7346FC4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14:paraId="1EA28BE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14:paraId="5446288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527D514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14:paraId="0703AC2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E46AB3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14:paraId="590C2AE2">
      <w:pPr>
        <w:spacing w:line="560" w:lineRule="exact"/>
        <w:ind w:firstLine="482" w:firstLineChars="200"/>
        <w:outlineLvl w:val="0"/>
        <w:rPr>
          <w:rFonts w:ascii="仿宋_GB2312" w:hAnsi="仿宋" w:eastAsia="仿宋_GB2312" w:cs="仿宋"/>
          <w:b/>
          <w:color w:val="auto"/>
          <w:sz w:val="24"/>
          <w:highlight w:val="none"/>
        </w:rPr>
      </w:pPr>
      <w:bookmarkStart w:id="72" w:name="_Toc31402"/>
      <w:bookmarkStart w:id="73" w:name="_Toc19539"/>
      <w:bookmarkStart w:id="74" w:name="_Toc16752"/>
      <w:bookmarkStart w:id="75" w:name="_Toc23289"/>
      <w:bookmarkStart w:id="76" w:name="_Toc3769"/>
      <w:r>
        <w:rPr>
          <w:rFonts w:hint="eastAsia" w:ascii="仿宋_GB2312" w:hAnsi="仿宋" w:eastAsia="仿宋_GB2312" w:cs="仿宋"/>
          <w:b/>
          <w:color w:val="auto"/>
          <w:sz w:val="24"/>
          <w:highlight w:val="none"/>
        </w:rPr>
        <w:t>2.2 技术规范</w:t>
      </w:r>
      <w:bookmarkEnd w:id="72"/>
      <w:bookmarkEnd w:id="73"/>
      <w:bookmarkEnd w:id="74"/>
      <w:bookmarkEnd w:id="75"/>
      <w:bookmarkEnd w:id="76"/>
    </w:p>
    <w:p w14:paraId="3C34F66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C0249DE">
      <w:pPr>
        <w:spacing w:line="560" w:lineRule="exact"/>
        <w:ind w:firstLine="482" w:firstLineChars="200"/>
        <w:outlineLvl w:val="0"/>
        <w:rPr>
          <w:rFonts w:ascii="仿宋_GB2312" w:hAnsi="仿宋" w:eastAsia="仿宋_GB2312" w:cs="仿宋"/>
          <w:b/>
          <w:color w:val="auto"/>
          <w:sz w:val="24"/>
          <w:highlight w:val="none"/>
        </w:rPr>
      </w:pPr>
      <w:bookmarkStart w:id="77" w:name="_Toc12412"/>
      <w:bookmarkStart w:id="78" w:name="_Toc13673"/>
      <w:bookmarkStart w:id="79" w:name="_Toc9161"/>
      <w:bookmarkStart w:id="80" w:name="_Toc27945"/>
      <w:bookmarkStart w:id="81" w:name="_Toc4133"/>
      <w:r>
        <w:rPr>
          <w:rFonts w:hint="eastAsia" w:ascii="仿宋_GB2312" w:hAnsi="仿宋" w:eastAsia="仿宋_GB2312" w:cs="仿宋"/>
          <w:b/>
          <w:color w:val="auto"/>
          <w:sz w:val="24"/>
          <w:highlight w:val="none"/>
        </w:rPr>
        <w:t>2.3 知识产权</w:t>
      </w:r>
      <w:bookmarkEnd w:id="77"/>
      <w:bookmarkEnd w:id="78"/>
      <w:bookmarkEnd w:id="79"/>
      <w:bookmarkEnd w:id="80"/>
      <w:bookmarkEnd w:id="81"/>
    </w:p>
    <w:p w14:paraId="792B295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06F46D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1C218EE5">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14:paraId="0535AF1D">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1B7133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14:paraId="426C731A">
      <w:pPr>
        <w:spacing w:line="560" w:lineRule="exact"/>
        <w:ind w:firstLine="482" w:firstLineChars="200"/>
        <w:outlineLvl w:val="0"/>
        <w:rPr>
          <w:rFonts w:ascii="仿宋_GB2312" w:hAnsi="仿宋" w:eastAsia="仿宋_GB2312" w:cs="仿宋"/>
          <w:b/>
          <w:color w:val="auto"/>
          <w:sz w:val="24"/>
          <w:highlight w:val="none"/>
        </w:rPr>
      </w:pPr>
      <w:bookmarkStart w:id="82" w:name="_Toc22011"/>
      <w:bookmarkStart w:id="83" w:name="_Toc32670"/>
      <w:bookmarkStart w:id="84" w:name="_Toc15447"/>
      <w:bookmarkStart w:id="85" w:name="_Toc26555"/>
      <w:bookmarkStart w:id="86" w:name="_Toc31233"/>
      <w:r>
        <w:rPr>
          <w:rFonts w:hint="eastAsia" w:ascii="仿宋_GB2312" w:hAnsi="仿宋" w:eastAsia="仿宋_GB2312" w:cs="仿宋"/>
          <w:b/>
          <w:color w:val="auto"/>
          <w:sz w:val="24"/>
          <w:highlight w:val="none"/>
        </w:rPr>
        <w:t>2.5 结算方式和付款条件</w:t>
      </w:r>
      <w:bookmarkEnd w:id="82"/>
      <w:bookmarkEnd w:id="83"/>
      <w:bookmarkEnd w:id="84"/>
      <w:bookmarkEnd w:id="85"/>
      <w:bookmarkEnd w:id="86"/>
    </w:p>
    <w:p w14:paraId="1F0A1926">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14:paraId="74450AFB">
      <w:pPr>
        <w:spacing w:line="560" w:lineRule="exact"/>
        <w:ind w:firstLine="482" w:firstLineChars="200"/>
        <w:outlineLvl w:val="0"/>
        <w:rPr>
          <w:rFonts w:ascii="仿宋_GB2312" w:hAnsi="仿宋" w:eastAsia="仿宋_GB2312" w:cs="仿宋"/>
          <w:b/>
          <w:color w:val="auto"/>
          <w:sz w:val="24"/>
          <w:highlight w:val="none"/>
        </w:rPr>
      </w:pPr>
      <w:bookmarkStart w:id="87" w:name="_Toc13467"/>
      <w:bookmarkStart w:id="88" w:name="_Toc30507"/>
      <w:bookmarkStart w:id="89" w:name="_Toc13154"/>
      <w:bookmarkStart w:id="90" w:name="_Toc16163"/>
      <w:bookmarkStart w:id="91" w:name="_Toc18990"/>
      <w:r>
        <w:rPr>
          <w:rFonts w:hint="eastAsia" w:ascii="仿宋_GB2312" w:hAnsi="仿宋" w:eastAsia="仿宋_GB2312" w:cs="仿宋"/>
          <w:b/>
          <w:color w:val="auto"/>
          <w:sz w:val="24"/>
          <w:highlight w:val="none"/>
        </w:rPr>
        <w:t>2.6 技术资料和保密义务</w:t>
      </w:r>
      <w:bookmarkEnd w:id="87"/>
      <w:bookmarkEnd w:id="88"/>
      <w:bookmarkEnd w:id="89"/>
      <w:bookmarkEnd w:id="90"/>
      <w:bookmarkEnd w:id="91"/>
    </w:p>
    <w:p w14:paraId="532BC14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14:paraId="5DE9013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14:paraId="41401E5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D49372C">
      <w:pPr>
        <w:spacing w:line="560" w:lineRule="exact"/>
        <w:ind w:firstLine="482" w:firstLineChars="200"/>
        <w:outlineLvl w:val="0"/>
        <w:rPr>
          <w:rFonts w:ascii="仿宋_GB2312" w:hAnsi="仿宋" w:eastAsia="仿宋_GB2312" w:cs="仿宋"/>
          <w:b/>
          <w:color w:val="auto"/>
          <w:sz w:val="24"/>
          <w:highlight w:val="none"/>
        </w:rPr>
      </w:pPr>
      <w:bookmarkStart w:id="92" w:name="_Toc19069"/>
      <w:r>
        <w:rPr>
          <w:rFonts w:hint="eastAsia" w:ascii="仿宋_GB2312" w:hAnsi="仿宋" w:eastAsia="仿宋_GB2312" w:cs="仿宋"/>
          <w:b/>
          <w:color w:val="auto"/>
          <w:sz w:val="24"/>
          <w:highlight w:val="none"/>
        </w:rPr>
        <w:t>2.7 质量保证</w:t>
      </w:r>
      <w:bookmarkEnd w:id="92"/>
    </w:p>
    <w:p w14:paraId="77CAA6B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14:paraId="0EE3C47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14:paraId="0C468F86">
      <w:pPr>
        <w:spacing w:line="560" w:lineRule="exact"/>
        <w:ind w:firstLine="482" w:firstLineChars="200"/>
        <w:outlineLvl w:val="0"/>
        <w:rPr>
          <w:rFonts w:ascii="仿宋_GB2312" w:hAnsi="仿宋" w:eastAsia="仿宋_GB2312" w:cs="仿宋"/>
          <w:b/>
          <w:color w:val="auto"/>
          <w:sz w:val="24"/>
          <w:highlight w:val="none"/>
        </w:rPr>
      </w:pPr>
      <w:bookmarkStart w:id="93" w:name="_Toc22267"/>
      <w:r>
        <w:rPr>
          <w:rFonts w:hint="eastAsia" w:ascii="仿宋_GB2312" w:hAnsi="仿宋" w:eastAsia="仿宋_GB2312" w:cs="仿宋"/>
          <w:b/>
          <w:color w:val="auto"/>
          <w:sz w:val="24"/>
          <w:highlight w:val="none"/>
        </w:rPr>
        <w:t>2.8 延迟履行</w:t>
      </w:r>
      <w:bookmarkEnd w:id="93"/>
    </w:p>
    <w:p w14:paraId="476F1A39">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62C5935">
      <w:pPr>
        <w:spacing w:line="560" w:lineRule="exact"/>
        <w:ind w:firstLine="482" w:firstLineChars="200"/>
        <w:outlineLvl w:val="0"/>
        <w:rPr>
          <w:rFonts w:ascii="仿宋_GB2312" w:hAnsi="仿宋" w:eastAsia="仿宋_GB2312" w:cs="仿宋"/>
          <w:b/>
          <w:color w:val="auto"/>
          <w:sz w:val="24"/>
          <w:highlight w:val="none"/>
        </w:rPr>
      </w:pPr>
      <w:bookmarkStart w:id="94" w:name="_Toc10611"/>
      <w:r>
        <w:rPr>
          <w:rFonts w:hint="eastAsia" w:ascii="仿宋_GB2312" w:hAnsi="仿宋" w:eastAsia="仿宋_GB2312" w:cs="仿宋"/>
          <w:b/>
          <w:color w:val="auto"/>
          <w:sz w:val="24"/>
          <w:highlight w:val="none"/>
        </w:rPr>
        <w:t>2.9 合同变更</w:t>
      </w:r>
      <w:bookmarkEnd w:id="94"/>
    </w:p>
    <w:p w14:paraId="096A5A6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42D458B9">
      <w:pPr>
        <w:spacing w:line="560" w:lineRule="exact"/>
        <w:ind w:firstLine="482" w:firstLineChars="200"/>
        <w:outlineLvl w:val="0"/>
        <w:rPr>
          <w:rFonts w:ascii="仿宋_GB2312" w:hAnsi="仿宋" w:eastAsia="仿宋_GB2312" w:cs="仿宋"/>
          <w:b/>
          <w:color w:val="auto"/>
          <w:sz w:val="24"/>
          <w:highlight w:val="none"/>
        </w:rPr>
      </w:pPr>
      <w:bookmarkStart w:id="95" w:name="_Toc42"/>
      <w:bookmarkStart w:id="96" w:name="_Toc21830"/>
      <w:bookmarkStart w:id="97" w:name="_Toc10663"/>
      <w:bookmarkStart w:id="98" w:name="_Toc23368"/>
      <w:bookmarkStart w:id="99" w:name="_Toc26689"/>
      <w:r>
        <w:rPr>
          <w:rFonts w:hint="eastAsia" w:ascii="仿宋_GB2312" w:hAnsi="仿宋" w:eastAsia="仿宋_GB2312" w:cs="仿宋"/>
          <w:b/>
          <w:color w:val="auto"/>
          <w:sz w:val="24"/>
          <w:highlight w:val="none"/>
        </w:rPr>
        <w:t>2.10 合同转让和分包</w:t>
      </w:r>
      <w:bookmarkEnd w:id="95"/>
      <w:bookmarkEnd w:id="96"/>
      <w:bookmarkEnd w:id="97"/>
      <w:bookmarkEnd w:id="98"/>
      <w:bookmarkEnd w:id="99"/>
    </w:p>
    <w:p w14:paraId="272EE7E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228FF57">
      <w:pPr>
        <w:spacing w:line="560" w:lineRule="exact"/>
        <w:ind w:firstLine="482" w:firstLineChars="200"/>
        <w:outlineLvl w:val="0"/>
        <w:rPr>
          <w:rFonts w:ascii="仿宋_GB2312" w:hAnsi="仿宋" w:eastAsia="仿宋_GB2312" w:cs="仿宋"/>
          <w:b/>
          <w:color w:val="auto"/>
          <w:sz w:val="24"/>
          <w:highlight w:val="none"/>
        </w:rPr>
      </w:pPr>
      <w:bookmarkStart w:id="100" w:name="_Toc14371"/>
      <w:bookmarkStart w:id="101" w:name="_Toc25571"/>
      <w:bookmarkStart w:id="102" w:name="_Toc26633"/>
      <w:bookmarkStart w:id="103" w:name="_Toc32494"/>
      <w:bookmarkStart w:id="104" w:name="_Toc4720"/>
      <w:r>
        <w:rPr>
          <w:rFonts w:hint="eastAsia" w:ascii="仿宋_GB2312" w:hAnsi="仿宋" w:eastAsia="仿宋_GB2312" w:cs="仿宋"/>
          <w:b/>
          <w:color w:val="auto"/>
          <w:sz w:val="24"/>
          <w:highlight w:val="none"/>
        </w:rPr>
        <w:t>2.11 不可抗力</w:t>
      </w:r>
      <w:bookmarkEnd w:id="100"/>
      <w:bookmarkEnd w:id="101"/>
      <w:bookmarkEnd w:id="102"/>
      <w:bookmarkEnd w:id="103"/>
      <w:bookmarkEnd w:id="104"/>
    </w:p>
    <w:p w14:paraId="333B517C">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14:paraId="5EC8385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14:paraId="73930DD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14:paraId="4D2B35E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14:paraId="2417ED9E">
      <w:pPr>
        <w:spacing w:line="560" w:lineRule="exact"/>
        <w:ind w:firstLine="482" w:firstLineChars="200"/>
        <w:outlineLvl w:val="0"/>
        <w:rPr>
          <w:rFonts w:ascii="仿宋_GB2312" w:hAnsi="仿宋" w:eastAsia="仿宋_GB2312" w:cs="仿宋"/>
          <w:b/>
          <w:color w:val="auto"/>
          <w:sz w:val="24"/>
          <w:highlight w:val="none"/>
        </w:rPr>
      </w:pPr>
      <w:bookmarkStart w:id="105" w:name="_Toc3638"/>
      <w:bookmarkStart w:id="106" w:name="_Toc23854"/>
      <w:bookmarkStart w:id="107" w:name="_Toc14115"/>
      <w:bookmarkStart w:id="108" w:name="_Toc24465"/>
      <w:bookmarkStart w:id="109" w:name="_Toc25783"/>
      <w:r>
        <w:rPr>
          <w:rFonts w:hint="eastAsia" w:ascii="仿宋_GB2312" w:hAnsi="仿宋" w:eastAsia="仿宋_GB2312" w:cs="仿宋"/>
          <w:b/>
          <w:color w:val="auto"/>
          <w:sz w:val="24"/>
          <w:highlight w:val="none"/>
        </w:rPr>
        <w:t>2.12 税费</w:t>
      </w:r>
      <w:bookmarkEnd w:id="105"/>
      <w:bookmarkEnd w:id="106"/>
      <w:bookmarkEnd w:id="107"/>
      <w:bookmarkEnd w:id="108"/>
      <w:bookmarkEnd w:id="109"/>
    </w:p>
    <w:p w14:paraId="57314D94">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14:paraId="6764ACFC">
      <w:pPr>
        <w:spacing w:line="560" w:lineRule="exact"/>
        <w:ind w:firstLine="482" w:firstLineChars="200"/>
        <w:outlineLvl w:val="0"/>
        <w:rPr>
          <w:rFonts w:ascii="仿宋_GB2312" w:hAnsi="仿宋" w:eastAsia="仿宋_GB2312" w:cs="仿宋"/>
          <w:b/>
          <w:color w:val="auto"/>
          <w:sz w:val="24"/>
          <w:highlight w:val="none"/>
        </w:rPr>
      </w:pPr>
      <w:bookmarkStart w:id="110" w:name="_Toc25525"/>
      <w:bookmarkStart w:id="111" w:name="_Toc7315"/>
      <w:bookmarkStart w:id="112" w:name="_Toc14814"/>
      <w:bookmarkStart w:id="113" w:name="_Toc30105"/>
      <w:bookmarkStart w:id="114" w:name="_Toc26883"/>
      <w:r>
        <w:rPr>
          <w:rFonts w:hint="eastAsia" w:ascii="仿宋_GB2312" w:hAnsi="仿宋" w:eastAsia="仿宋_GB2312" w:cs="仿宋"/>
          <w:b/>
          <w:color w:val="auto"/>
          <w:sz w:val="24"/>
          <w:highlight w:val="none"/>
        </w:rPr>
        <w:t>2.13 乙方破产</w:t>
      </w:r>
      <w:bookmarkEnd w:id="110"/>
      <w:bookmarkEnd w:id="111"/>
      <w:bookmarkEnd w:id="112"/>
      <w:bookmarkEnd w:id="113"/>
      <w:bookmarkEnd w:id="114"/>
    </w:p>
    <w:p w14:paraId="54E87E32">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45D8978">
      <w:pPr>
        <w:spacing w:line="560" w:lineRule="exact"/>
        <w:ind w:firstLine="482" w:firstLineChars="200"/>
        <w:outlineLvl w:val="0"/>
        <w:rPr>
          <w:rFonts w:ascii="仿宋_GB2312" w:hAnsi="仿宋" w:eastAsia="仿宋_GB2312" w:cs="仿宋"/>
          <w:b/>
          <w:color w:val="auto"/>
          <w:sz w:val="24"/>
          <w:highlight w:val="none"/>
        </w:rPr>
      </w:pPr>
      <w:bookmarkStart w:id="115" w:name="_Toc23323"/>
      <w:bookmarkStart w:id="116" w:name="_Toc2016"/>
      <w:bookmarkStart w:id="117" w:name="_Toc1123"/>
      <w:r>
        <w:rPr>
          <w:rFonts w:hint="eastAsia" w:ascii="仿宋_GB2312" w:hAnsi="仿宋" w:eastAsia="仿宋_GB2312" w:cs="仿宋"/>
          <w:b/>
          <w:color w:val="auto"/>
          <w:sz w:val="24"/>
          <w:highlight w:val="none"/>
        </w:rPr>
        <w:t>2.14 合同中止、终止</w:t>
      </w:r>
      <w:bookmarkEnd w:id="115"/>
      <w:bookmarkEnd w:id="116"/>
      <w:bookmarkEnd w:id="117"/>
    </w:p>
    <w:p w14:paraId="6473CC6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14:paraId="3CD3603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4DF730FF">
      <w:pPr>
        <w:spacing w:line="560" w:lineRule="exact"/>
        <w:ind w:firstLine="482" w:firstLineChars="200"/>
        <w:outlineLvl w:val="0"/>
        <w:rPr>
          <w:rFonts w:ascii="仿宋_GB2312" w:hAnsi="仿宋" w:eastAsia="仿宋_GB2312" w:cs="仿宋"/>
          <w:b/>
          <w:color w:val="auto"/>
          <w:sz w:val="24"/>
          <w:highlight w:val="none"/>
        </w:rPr>
      </w:pPr>
      <w:bookmarkStart w:id="118" w:name="_Toc14525"/>
      <w:bookmarkStart w:id="119" w:name="_Toc1969"/>
      <w:bookmarkStart w:id="120" w:name="_Toc17363"/>
      <w:r>
        <w:rPr>
          <w:rFonts w:hint="eastAsia" w:ascii="仿宋_GB2312" w:hAnsi="仿宋" w:eastAsia="仿宋_GB2312" w:cs="仿宋"/>
          <w:b/>
          <w:color w:val="auto"/>
          <w:sz w:val="24"/>
          <w:highlight w:val="none"/>
        </w:rPr>
        <w:t>2.15 检验和验收</w:t>
      </w:r>
      <w:bookmarkEnd w:id="118"/>
      <w:bookmarkEnd w:id="119"/>
      <w:bookmarkEnd w:id="120"/>
    </w:p>
    <w:p w14:paraId="2E107214">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14:paraId="7E8994C0">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7501CD5">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14:paraId="09660BF8">
      <w:pPr>
        <w:spacing w:line="560" w:lineRule="exact"/>
        <w:ind w:firstLine="482" w:firstLineChars="200"/>
        <w:outlineLvl w:val="0"/>
        <w:rPr>
          <w:rFonts w:ascii="仿宋_GB2312" w:hAnsi="仿宋" w:eastAsia="仿宋_GB2312" w:cs="仿宋"/>
          <w:b/>
          <w:color w:val="auto"/>
          <w:sz w:val="24"/>
          <w:highlight w:val="none"/>
        </w:rPr>
      </w:pPr>
      <w:bookmarkStart w:id="121" w:name="_Toc12666"/>
      <w:bookmarkStart w:id="122" w:name="_Toc31892"/>
      <w:bookmarkStart w:id="123" w:name="_Toc9808"/>
      <w:bookmarkStart w:id="124" w:name="_Toc25198"/>
      <w:bookmarkStart w:id="125" w:name="_Toc2308"/>
      <w:r>
        <w:rPr>
          <w:rFonts w:hint="eastAsia" w:ascii="仿宋_GB2312" w:hAnsi="仿宋" w:eastAsia="仿宋_GB2312" w:cs="仿宋"/>
          <w:b/>
          <w:color w:val="auto"/>
          <w:sz w:val="24"/>
          <w:highlight w:val="none"/>
        </w:rPr>
        <w:t>2.16 通知和送达</w:t>
      </w:r>
      <w:bookmarkEnd w:id="121"/>
      <w:bookmarkEnd w:id="122"/>
      <w:bookmarkEnd w:id="123"/>
      <w:bookmarkEnd w:id="124"/>
      <w:bookmarkEnd w:id="125"/>
    </w:p>
    <w:p w14:paraId="5A9A76D1">
      <w:pPr>
        <w:spacing w:line="560" w:lineRule="exact"/>
        <w:ind w:firstLine="480" w:firstLineChars="200"/>
        <w:rPr>
          <w:rFonts w:ascii="仿宋_GB2312" w:hAnsi="仿宋" w:eastAsia="仿宋_GB2312" w:cs="仿宋"/>
          <w:color w:val="auto"/>
          <w:sz w:val="24"/>
          <w:highlight w:val="none"/>
        </w:rPr>
      </w:pPr>
      <w:bookmarkStart w:id="126" w:name="_Toc27674"/>
      <w:bookmarkStart w:id="127" w:name="_Toc18401"/>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14:paraId="7FB625E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26"/>
      <w:bookmarkEnd w:id="127"/>
    </w:p>
    <w:p w14:paraId="5DCE0BD7">
      <w:pPr>
        <w:spacing w:line="560" w:lineRule="exact"/>
        <w:ind w:firstLine="482" w:firstLineChars="200"/>
        <w:outlineLvl w:val="0"/>
        <w:rPr>
          <w:rFonts w:ascii="仿宋_GB2312" w:hAnsi="仿宋" w:eastAsia="仿宋_GB2312" w:cs="仿宋"/>
          <w:b/>
          <w:color w:val="auto"/>
          <w:sz w:val="24"/>
          <w:highlight w:val="none"/>
        </w:rPr>
      </w:pPr>
      <w:bookmarkStart w:id="128" w:name="_Toc20808"/>
      <w:bookmarkStart w:id="129" w:name="_Toc5063"/>
      <w:bookmarkStart w:id="130" w:name="_Toc12254"/>
      <w:bookmarkStart w:id="131" w:name="_Toc28906"/>
      <w:bookmarkStart w:id="132" w:name="_Toc27644"/>
      <w:r>
        <w:rPr>
          <w:rFonts w:hint="eastAsia" w:ascii="仿宋_GB2312" w:hAnsi="仿宋" w:eastAsia="仿宋_GB2312" w:cs="仿宋"/>
          <w:b/>
          <w:color w:val="auto"/>
          <w:sz w:val="24"/>
          <w:highlight w:val="none"/>
        </w:rPr>
        <w:t>2.17 合同使用的文字和适用的法律</w:t>
      </w:r>
      <w:bookmarkEnd w:id="128"/>
      <w:bookmarkEnd w:id="129"/>
      <w:bookmarkEnd w:id="130"/>
      <w:bookmarkEnd w:id="131"/>
      <w:bookmarkEnd w:id="132"/>
    </w:p>
    <w:p w14:paraId="2FB8006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14:paraId="360A3D30">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14:paraId="05D0031E">
      <w:pPr>
        <w:spacing w:line="560" w:lineRule="exact"/>
        <w:ind w:firstLine="482" w:firstLineChars="200"/>
        <w:outlineLvl w:val="0"/>
        <w:rPr>
          <w:rFonts w:ascii="仿宋_GB2312" w:hAnsi="仿宋" w:eastAsia="仿宋_GB2312" w:cs="仿宋"/>
          <w:b/>
          <w:color w:val="auto"/>
          <w:sz w:val="24"/>
          <w:highlight w:val="none"/>
        </w:rPr>
      </w:pPr>
      <w:bookmarkStart w:id="133" w:name="_Toc4355"/>
      <w:bookmarkStart w:id="134" w:name="_Toc30599"/>
      <w:bookmarkStart w:id="135" w:name="_Toc18540"/>
      <w:r>
        <w:rPr>
          <w:rFonts w:hint="eastAsia" w:ascii="仿宋_GB2312" w:hAnsi="仿宋" w:eastAsia="仿宋_GB2312" w:cs="仿宋"/>
          <w:b/>
          <w:color w:val="auto"/>
          <w:sz w:val="24"/>
          <w:highlight w:val="none"/>
        </w:rPr>
        <w:t>2.18 计量单位</w:t>
      </w:r>
      <w:bookmarkEnd w:id="133"/>
      <w:bookmarkEnd w:id="134"/>
      <w:bookmarkEnd w:id="135"/>
    </w:p>
    <w:p w14:paraId="354E53B1">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14:paraId="74977273">
      <w:pPr>
        <w:spacing w:line="560" w:lineRule="exact"/>
        <w:ind w:firstLine="482" w:firstLineChars="200"/>
        <w:outlineLvl w:val="0"/>
        <w:rPr>
          <w:rFonts w:ascii="仿宋_GB2312" w:hAnsi="仿宋" w:eastAsia="仿宋_GB2312" w:cs="仿宋"/>
          <w:b/>
          <w:color w:val="auto"/>
          <w:sz w:val="24"/>
          <w:highlight w:val="none"/>
        </w:rPr>
      </w:pPr>
      <w:bookmarkStart w:id="136" w:name="_Toc18567"/>
      <w:bookmarkStart w:id="137" w:name="_Toc259093692"/>
      <w:bookmarkStart w:id="138" w:name="_Toc279701263"/>
      <w:bookmarkStart w:id="139" w:name="_Toc12773"/>
      <w:bookmarkStart w:id="140" w:name="_Toc487900373"/>
      <w:bookmarkStart w:id="141" w:name="_Toc10330"/>
      <w:r>
        <w:rPr>
          <w:rFonts w:hint="eastAsia" w:ascii="仿宋_GB2312" w:hAnsi="仿宋" w:eastAsia="仿宋_GB2312" w:cs="仿宋"/>
          <w:b/>
          <w:color w:val="auto"/>
          <w:sz w:val="24"/>
          <w:highlight w:val="none"/>
        </w:rPr>
        <w:t>2.19 合同使用的文字和适用的法律</w:t>
      </w:r>
      <w:bookmarkEnd w:id="136"/>
      <w:bookmarkEnd w:id="137"/>
      <w:bookmarkEnd w:id="138"/>
      <w:bookmarkEnd w:id="139"/>
      <w:bookmarkEnd w:id="140"/>
      <w:bookmarkEnd w:id="141"/>
    </w:p>
    <w:p w14:paraId="3EDEED25">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14:paraId="79BC1BEE">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14:paraId="75C99907">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14:paraId="1D8AAE8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14:paraId="2774A6A3">
      <w:pPr>
        <w:spacing w:line="440" w:lineRule="atLeast"/>
        <w:ind w:firstLine="420" w:firstLineChars="200"/>
        <w:jc w:val="center"/>
        <w:outlineLvl w:val="0"/>
        <w:rPr>
          <w:rFonts w:ascii="仿宋_GB2312" w:hAnsi="仿宋" w:eastAsia="仿宋_GB2312" w:cs="仿宋"/>
          <w:b/>
          <w:color w:val="auto"/>
          <w:sz w:val="24"/>
          <w:highlight w:val="none"/>
        </w:rPr>
      </w:pPr>
      <w:r>
        <w:rPr>
          <w:rFonts w:hint="eastAsia" w:ascii="仿宋_GB2312" w:hAnsi="仿宋" w:eastAsia="仿宋_GB2312" w:cs="仿宋"/>
          <w:color w:val="auto"/>
          <w:kern w:val="0"/>
          <w:highlight w:val="none"/>
        </w:rPr>
        <w:br w:type="page"/>
      </w:r>
      <w:bookmarkStart w:id="142" w:name="_Toc331685784"/>
      <w:r>
        <w:rPr>
          <w:rFonts w:hint="eastAsia" w:ascii="仿宋_GB2312" w:hAnsi="仿宋" w:eastAsia="仿宋_GB2312" w:cs="仿宋"/>
          <w:b/>
          <w:color w:val="auto"/>
          <w:sz w:val="24"/>
          <w:highlight w:val="none"/>
        </w:rPr>
        <w:t xml:space="preserve"> </w:t>
      </w:r>
      <w:bookmarkEnd w:id="142"/>
      <w:r>
        <w:rPr>
          <w:rFonts w:hint="eastAsia" w:ascii="仿宋_GB2312" w:hAnsi="仿宋" w:eastAsia="仿宋_GB2312" w:cs="仿宋"/>
          <w:b/>
          <w:color w:val="auto"/>
          <w:sz w:val="24"/>
          <w:highlight w:val="none"/>
        </w:rPr>
        <w:t>第三部分  合同专用条款</w:t>
      </w:r>
    </w:p>
    <w:p w14:paraId="454ABEE1">
      <w:pPr>
        <w:spacing w:line="440" w:lineRule="atLeas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36A37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D357929">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14:paraId="11ECB905">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14:paraId="24AE7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AAFC72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14:paraId="73AF546B">
            <w:pPr>
              <w:spacing w:line="360" w:lineRule="auto"/>
              <w:rPr>
                <w:rFonts w:ascii="仿宋_GB2312" w:hAnsi="仿宋" w:eastAsia="仿宋_GB2312" w:cs="仿宋"/>
                <w:color w:val="auto"/>
                <w:sz w:val="24"/>
                <w:highlight w:val="none"/>
              </w:rPr>
            </w:pPr>
          </w:p>
        </w:tc>
      </w:tr>
      <w:tr w14:paraId="52FE62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E36FC2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14:paraId="75FF7172">
            <w:pPr>
              <w:spacing w:line="360" w:lineRule="auto"/>
              <w:rPr>
                <w:rFonts w:ascii="仿宋_GB2312" w:hAnsi="仿宋" w:eastAsia="仿宋_GB2312" w:cs="仿宋"/>
                <w:color w:val="auto"/>
                <w:sz w:val="24"/>
                <w:highlight w:val="none"/>
              </w:rPr>
            </w:pPr>
          </w:p>
        </w:tc>
      </w:tr>
      <w:tr w14:paraId="59F88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4594CD76">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14:paraId="419DA153">
            <w:pPr>
              <w:spacing w:line="360" w:lineRule="auto"/>
              <w:rPr>
                <w:rFonts w:ascii="仿宋_GB2312" w:hAnsi="仿宋" w:eastAsia="仿宋_GB2312" w:cs="仿宋"/>
                <w:color w:val="auto"/>
                <w:sz w:val="24"/>
                <w:highlight w:val="none"/>
              </w:rPr>
            </w:pPr>
          </w:p>
        </w:tc>
      </w:tr>
      <w:tr w14:paraId="1C263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86F742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14:paraId="70B5B875">
            <w:pPr>
              <w:spacing w:line="360" w:lineRule="auto"/>
              <w:rPr>
                <w:rFonts w:ascii="仿宋_GB2312" w:hAnsi="仿宋" w:eastAsia="仿宋_GB2312" w:cs="仿宋"/>
                <w:color w:val="auto"/>
                <w:sz w:val="24"/>
                <w:highlight w:val="none"/>
              </w:rPr>
            </w:pPr>
          </w:p>
        </w:tc>
      </w:tr>
      <w:tr w14:paraId="4D926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1164EF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14:paraId="556F471E">
            <w:pPr>
              <w:spacing w:line="360" w:lineRule="auto"/>
              <w:rPr>
                <w:rFonts w:ascii="仿宋_GB2312" w:hAnsi="仿宋" w:eastAsia="仿宋_GB2312" w:cs="仿宋"/>
                <w:color w:val="auto"/>
                <w:sz w:val="24"/>
                <w:highlight w:val="none"/>
              </w:rPr>
            </w:pPr>
          </w:p>
        </w:tc>
      </w:tr>
      <w:tr w14:paraId="261A8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F2AA878">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14:paraId="78D327D4">
            <w:pPr>
              <w:spacing w:line="360" w:lineRule="auto"/>
              <w:rPr>
                <w:rFonts w:ascii="仿宋_GB2312" w:hAnsi="仿宋" w:eastAsia="仿宋_GB2312" w:cs="仿宋"/>
                <w:color w:val="auto"/>
                <w:sz w:val="24"/>
                <w:highlight w:val="none"/>
              </w:rPr>
            </w:pPr>
          </w:p>
        </w:tc>
      </w:tr>
      <w:tr w14:paraId="6275F0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DFE309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14:paraId="0449BEA4">
            <w:pPr>
              <w:spacing w:line="360" w:lineRule="auto"/>
              <w:rPr>
                <w:rFonts w:ascii="仿宋_GB2312" w:hAnsi="仿宋" w:eastAsia="仿宋_GB2312" w:cs="仿宋"/>
                <w:color w:val="auto"/>
                <w:sz w:val="24"/>
                <w:highlight w:val="none"/>
              </w:rPr>
            </w:pPr>
          </w:p>
        </w:tc>
      </w:tr>
      <w:tr w14:paraId="4F28B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A55A6BD">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14:paraId="3854F68A">
            <w:pPr>
              <w:spacing w:line="360" w:lineRule="auto"/>
              <w:rPr>
                <w:rFonts w:ascii="仿宋_GB2312" w:hAnsi="仿宋" w:eastAsia="仿宋_GB2312" w:cs="仿宋"/>
                <w:color w:val="auto"/>
                <w:sz w:val="24"/>
                <w:highlight w:val="none"/>
              </w:rPr>
            </w:pPr>
          </w:p>
        </w:tc>
      </w:tr>
      <w:tr w14:paraId="32917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28686C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14:paraId="74D2A0A1">
            <w:pPr>
              <w:spacing w:line="360" w:lineRule="auto"/>
              <w:rPr>
                <w:rFonts w:ascii="仿宋_GB2312" w:hAnsi="仿宋" w:eastAsia="仿宋_GB2312" w:cs="仿宋"/>
                <w:color w:val="auto"/>
                <w:sz w:val="24"/>
                <w:highlight w:val="none"/>
              </w:rPr>
            </w:pPr>
          </w:p>
        </w:tc>
      </w:tr>
      <w:tr w14:paraId="55174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0D0D4ED3">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14:paraId="312735CC">
            <w:pPr>
              <w:spacing w:line="360" w:lineRule="auto"/>
              <w:rPr>
                <w:rFonts w:ascii="仿宋_GB2312" w:hAnsi="仿宋" w:eastAsia="仿宋_GB2312" w:cs="仿宋"/>
                <w:color w:val="auto"/>
                <w:sz w:val="24"/>
                <w:highlight w:val="none"/>
              </w:rPr>
            </w:pPr>
          </w:p>
        </w:tc>
      </w:tr>
      <w:tr w14:paraId="4A020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7F98349">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14:paraId="509A740A">
            <w:pPr>
              <w:spacing w:line="360" w:lineRule="auto"/>
              <w:rPr>
                <w:rFonts w:ascii="仿宋_GB2312" w:hAnsi="仿宋" w:eastAsia="仿宋_GB2312" w:cs="仿宋"/>
                <w:color w:val="auto"/>
                <w:sz w:val="24"/>
                <w:highlight w:val="none"/>
              </w:rPr>
            </w:pPr>
          </w:p>
        </w:tc>
      </w:tr>
      <w:tr w14:paraId="60E2E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190BF7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14:paraId="5624AA8D">
            <w:pPr>
              <w:spacing w:line="360" w:lineRule="auto"/>
              <w:rPr>
                <w:rFonts w:ascii="仿宋_GB2312" w:hAnsi="仿宋" w:eastAsia="仿宋_GB2312" w:cs="仿宋"/>
                <w:color w:val="auto"/>
                <w:sz w:val="24"/>
                <w:highlight w:val="none"/>
              </w:rPr>
            </w:pPr>
          </w:p>
        </w:tc>
      </w:tr>
      <w:tr w14:paraId="2DA6C2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6D1E49E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14:paraId="119A3EDF">
            <w:pPr>
              <w:spacing w:line="360" w:lineRule="auto"/>
              <w:rPr>
                <w:rFonts w:ascii="仿宋_GB2312" w:hAnsi="仿宋" w:eastAsia="仿宋_GB2312" w:cs="仿宋"/>
                <w:color w:val="auto"/>
                <w:sz w:val="24"/>
                <w:highlight w:val="none"/>
              </w:rPr>
            </w:pPr>
          </w:p>
        </w:tc>
      </w:tr>
      <w:tr w14:paraId="746E0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0B9196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w:t>
            </w:r>
          </w:p>
        </w:tc>
        <w:tc>
          <w:tcPr>
            <w:tcW w:w="8149" w:type="dxa"/>
            <w:vAlign w:val="center"/>
          </w:tcPr>
          <w:p w14:paraId="4EABAA9F">
            <w:pPr>
              <w:spacing w:line="360" w:lineRule="auto"/>
              <w:rPr>
                <w:rFonts w:ascii="仿宋_GB2312" w:hAnsi="仿宋" w:eastAsia="仿宋_GB2312" w:cs="仿宋"/>
                <w:color w:val="auto"/>
                <w:sz w:val="24"/>
                <w:highlight w:val="none"/>
              </w:rPr>
            </w:pPr>
          </w:p>
        </w:tc>
      </w:tr>
      <w:tr w14:paraId="1542D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3EE295D">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w:t>
            </w:r>
          </w:p>
        </w:tc>
        <w:tc>
          <w:tcPr>
            <w:tcW w:w="8149" w:type="dxa"/>
            <w:vAlign w:val="center"/>
          </w:tcPr>
          <w:p w14:paraId="241D54FB">
            <w:pPr>
              <w:spacing w:line="360" w:lineRule="auto"/>
              <w:rPr>
                <w:rFonts w:ascii="仿宋_GB2312" w:hAnsi="仿宋" w:eastAsia="仿宋_GB2312" w:cs="仿宋"/>
                <w:color w:val="auto"/>
                <w:sz w:val="24"/>
                <w:highlight w:val="none"/>
              </w:rPr>
            </w:pPr>
          </w:p>
        </w:tc>
      </w:tr>
      <w:tr w14:paraId="4BF9FD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1F04FF94">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14:paraId="3387D1E8">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35BEF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38D2F53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14:paraId="2C07C911">
            <w:pPr>
              <w:spacing w:line="360" w:lineRule="auto"/>
              <w:ind w:left="-420" w:leftChars="-200" w:right="-420" w:rightChars="-200" w:firstLine="480" w:firstLineChars="200"/>
              <w:rPr>
                <w:rFonts w:ascii="仿宋_GB2312" w:hAnsi="仿宋" w:eastAsia="仿宋_GB2312" w:cs="仿宋"/>
                <w:color w:val="auto"/>
                <w:sz w:val="24"/>
                <w:highlight w:val="none"/>
              </w:rPr>
            </w:pPr>
          </w:p>
        </w:tc>
      </w:tr>
      <w:tr w14:paraId="69E8F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2308AEF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14:paraId="061A7CF8">
            <w:pPr>
              <w:spacing w:line="360" w:lineRule="auto"/>
              <w:rPr>
                <w:rFonts w:ascii="仿宋_GB2312" w:hAnsi="仿宋" w:eastAsia="仿宋_GB2312" w:cs="仿宋"/>
                <w:color w:val="auto"/>
                <w:sz w:val="24"/>
                <w:highlight w:val="none"/>
              </w:rPr>
            </w:pPr>
          </w:p>
        </w:tc>
      </w:tr>
      <w:tr w14:paraId="769F30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21269D7F">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14:paraId="3628B07A">
            <w:pPr>
              <w:spacing w:line="360" w:lineRule="auto"/>
              <w:rPr>
                <w:rFonts w:ascii="仿宋_GB2312" w:hAnsi="仿宋" w:eastAsia="仿宋_GB2312" w:cs="仿宋"/>
                <w:color w:val="auto"/>
                <w:sz w:val="24"/>
                <w:highlight w:val="none"/>
              </w:rPr>
            </w:pPr>
          </w:p>
        </w:tc>
      </w:tr>
      <w:tr w14:paraId="7E17F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5F2E5305">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14:paraId="7D9A9AD0">
            <w:pPr>
              <w:spacing w:line="360" w:lineRule="auto"/>
              <w:rPr>
                <w:rFonts w:ascii="仿宋_GB2312" w:hAnsi="仿宋" w:eastAsia="仿宋_GB2312" w:cs="仿宋"/>
                <w:color w:val="auto"/>
                <w:sz w:val="24"/>
                <w:highlight w:val="none"/>
              </w:rPr>
            </w:pPr>
          </w:p>
        </w:tc>
      </w:tr>
      <w:tr w14:paraId="517BE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14:paraId="7322CD1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14:paraId="752CD0ED">
            <w:pPr>
              <w:spacing w:line="360" w:lineRule="auto"/>
              <w:rPr>
                <w:rFonts w:ascii="仿宋_GB2312" w:hAnsi="仿宋" w:eastAsia="仿宋_GB2312" w:cs="仿宋"/>
                <w:color w:val="auto"/>
                <w:sz w:val="24"/>
                <w:highlight w:val="none"/>
              </w:rPr>
            </w:pPr>
          </w:p>
        </w:tc>
      </w:tr>
      <w:tr w14:paraId="635E16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14:paraId="4C8E1D41">
            <w:pPr>
              <w:spacing w:line="360" w:lineRule="auto"/>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lang w:val="en-US" w:eastAsia="zh-CN"/>
              </w:rPr>
              <w:t>20</w:t>
            </w:r>
          </w:p>
        </w:tc>
        <w:tc>
          <w:tcPr>
            <w:tcW w:w="8149" w:type="dxa"/>
          </w:tcPr>
          <w:p w14:paraId="671369D3">
            <w:pPr>
              <w:spacing w:line="360" w:lineRule="auto"/>
              <w:rPr>
                <w:rFonts w:ascii="仿宋_GB2312" w:hAnsi="仿宋" w:eastAsia="仿宋_GB2312" w:cs="仿宋"/>
                <w:color w:val="auto"/>
                <w:sz w:val="24"/>
                <w:highlight w:val="none"/>
              </w:rPr>
            </w:pPr>
          </w:p>
        </w:tc>
      </w:tr>
    </w:tbl>
    <w:p w14:paraId="4A3DB764">
      <w:pPr>
        <w:pStyle w:val="32"/>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14:paraId="543A40C1">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w:t>
      </w:r>
      <w:r>
        <w:rPr>
          <w:rFonts w:hint="eastAsia" w:ascii="仿宋_GB2312" w:hAnsi="宋体" w:eastAsia="仿宋_GB2312"/>
          <w:b/>
          <w:color w:val="auto"/>
          <w:sz w:val="24"/>
          <w:highlight w:val="none"/>
          <w:lang w:val="en-US" w:eastAsia="zh-CN"/>
        </w:rPr>
        <w:t>.</w:t>
      </w:r>
      <w:r>
        <w:rPr>
          <w:rFonts w:hint="eastAsia" w:ascii="仿宋_GB2312" w:hAnsi="宋体" w:eastAsia="仿宋_GB2312"/>
          <w:b/>
          <w:color w:val="auto"/>
          <w:sz w:val="24"/>
          <w:highlight w:val="none"/>
        </w:rPr>
        <w:t>评标方法：</w:t>
      </w:r>
    </w:p>
    <w:p w14:paraId="362B2234">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DECD787">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B299372">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3DBBBE56">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共100分，其中商务技术分70分，价格分30分。评分依下述所列为评标打分依据，分值如下（计算分值时，按其算术平均值保留小数2位）。</w:t>
      </w:r>
    </w:p>
    <w:p w14:paraId="5AD7E98F">
      <w:pPr>
        <w:spacing w:line="440" w:lineRule="exact"/>
        <w:ind w:firstLine="482" w:firstLineChars="200"/>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2.1商务技术分（70分）</w:t>
      </w:r>
    </w:p>
    <w:tbl>
      <w:tblPr>
        <w:tblStyle w:val="63"/>
        <w:tblW w:w="8776" w:type="dxa"/>
        <w:tblInd w:w="2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90"/>
        <w:gridCol w:w="6016"/>
        <w:gridCol w:w="767"/>
      </w:tblGrid>
      <w:tr w14:paraId="74EBE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03" w:type="dxa"/>
            <w:vAlign w:val="center"/>
          </w:tcPr>
          <w:p w14:paraId="2370CD23">
            <w:pPr>
              <w:jc w:val="center"/>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序号</w:t>
            </w:r>
          </w:p>
        </w:tc>
        <w:tc>
          <w:tcPr>
            <w:tcW w:w="1290" w:type="dxa"/>
            <w:vAlign w:val="center"/>
          </w:tcPr>
          <w:p w14:paraId="1681734C">
            <w:pPr>
              <w:jc w:val="center"/>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val="en-US" w:eastAsia="zh-CN"/>
              </w:rPr>
              <w:t>评分项</w:t>
            </w:r>
          </w:p>
        </w:tc>
        <w:tc>
          <w:tcPr>
            <w:tcW w:w="6016" w:type="dxa"/>
            <w:vAlign w:val="center"/>
          </w:tcPr>
          <w:p w14:paraId="65DEFAB0">
            <w:pPr>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评审依据及标准</w:t>
            </w:r>
          </w:p>
        </w:tc>
        <w:tc>
          <w:tcPr>
            <w:tcW w:w="767" w:type="dxa"/>
            <w:vAlign w:val="center"/>
          </w:tcPr>
          <w:p w14:paraId="341D52BC">
            <w:pPr>
              <w:jc w:val="center"/>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分值</w:t>
            </w:r>
          </w:p>
        </w:tc>
      </w:tr>
      <w:tr w14:paraId="3510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703" w:type="dxa"/>
            <w:vAlign w:val="center"/>
          </w:tcPr>
          <w:p w14:paraId="637DCF47">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1290" w:type="dxa"/>
            <w:vAlign w:val="center"/>
          </w:tcPr>
          <w:p w14:paraId="250BF238">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管理体系认证</w:t>
            </w:r>
          </w:p>
        </w:tc>
        <w:tc>
          <w:tcPr>
            <w:tcW w:w="6016" w:type="dxa"/>
            <w:vAlign w:val="center"/>
          </w:tcPr>
          <w:p w14:paraId="41D0279C">
            <w:pPr>
              <w:pStyle w:val="1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根据投标人企业认证证书</w:t>
            </w:r>
            <w:r>
              <w:rPr>
                <w:rFonts w:hint="eastAsia" w:ascii="仿宋_GB2312" w:hAnsi="仿宋_GB2312" w:eastAsia="仿宋_GB2312" w:cs="仿宋_GB2312"/>
                <w:color w:val="auto"/>
                <w:sz w:val="24"/>
                <w:szCs w:val="24"/>
                <w:highlight w:val="none"/>
                <w:lang w:eastAsia="zh-CN"/>
              </w:rPr>
              <w:t>情况进行</w:t>
            </w:r>
            <w:r>
              <w:rPr>
                <w:rFonts w:hint="eastAsia" w:ascii="仿宋_GB2312" w:hAnsi="仿宋_GB2312" w:eastAsia="仿宋_GB2312" w:cs="仿宋_GB2312"/>
                <w:color w:val="auto"/>
                <w:sz w:val="24"/>
                <w:szCs w:val="24"/>
                <w:highlight w:val="none"/>
              </w:rPr>
              <w:t>打分，0-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提供相关证明并加盖投标人公章</w:t>
            </w:r>
            <w:r>
              <w:rPr>
                <w:rFonts w:hint="eastAsia" w:ascii="仿宋_GB2312" w:hAnsi="仿宋_GB2312" w:eastAsia="仿宋_GB2312" w:cs="仿宋_GB2312"/>
                <w:color w:val="auto"/>
                <w:sz w:val="24"/>
                <w:szCs w:val="24"/>
                <w:highlight w:val="none"/>
                <w:lang w:eastAsia="zh-CN"/>
              </w:rPr>
              <w:t>）</w:t>
            </w:r>
          </w:p>
        </w:tc>
        <w:tc>
          <w:tcPr>
            <w:tcW w:w="767" w:type="dxa"/>
            <w:vAlign w:val="center"/>
          </w:tcPr>
          <w:p w14:paraId="0490309A">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3分</w:t>
            </w:r>
          </w:p>
        </w:tc>
      </w:tr>
      <w:tr w14:paraId="5E07A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703" w:type="dxa"/>
            <w:vAlign w:val="center"/>
          </w:tcPr>
          <w:p w14:paraId="62283D28">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1290" w:type="dxa"/>
            <w:vAlign w:val="center"/>
          </w:tcPr>
          <w:p w14:paraId="65E674A8">
            <w:pPr>
              <w:jc w:val="cente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拟派项目团队</w:t>
            </w:r>
          </w:p>
        </w:tc>
        <w:tc>
          <w:tcPr>
            <w:tcW w:w="6016" w:type="dxa"/>
            <w:vAlign w:val="center"/>
          </w:tcPr>
          <w:p w14:paraId="41A22D21">
            <w:pPr>
              <w:pStyle w:val="19"/>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拟派项目团队：</w:t>
            </w:r>
          </w:p>
          <w:p w14:paraId="0A681084">
            <w:pPr>
              <w:pStyle w:val="19"/>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1.</w:t>
            </w:r>
            <w:r>
              <w:rPr>
                <w:rFonts w:hint="eastAsia" w:ascii="仿宋_GB2312" w:hAnsi="仿宋_GB2312" w:eastAsia="仿宋_GB2312" w:cs="仿宋_GB2312"/>
                <w:color w:val="auto"/>
                <w:kern w:val="0"/>
                <w:sz w:val="24"/>
                <w:szCs w:val="24"/>
                <w:highlight w:val="none"/>
              </w:rPr>
              <w:t>持有人社部门或消防部门颁发</w:t>
            </w:r>
            <w:r>
              <w:rPr>
                <w:rFonts w:hint="eastAsia" w:ascii="仿宋_GB2312" w:hAnsi="仿宋_GB2312" w:eastAsia="仿宋_GB2312" w:cs="仿宋_GB2312"/>
                <w:color w:val="auto"/>
                <w:kern w:val="0"/>
                <w:sz w:val="24"/>
                <w:szCs w:val="24"/>
                <w:highlight w:val="none"/>
                <w:lang w:eastAsia="zh-CN"/>
              </w:rPr>
              <w:t>（或认可）</w:t>
            </w:r>
            <w:r>
              <w:rPr>
                <w:rFonts w:hint="eastAsia" w:ascii="仿宋_GB2312" w:hAnsi="仿宋_GB2312" w:eastAsia="仿宋_GB2312" w:cs="仿宋_GB2312"/>
                <w:color w:val="auto"/>
                <w:kern w:val="0"/>
                <w:sz w:val="24"/>
                <w:szCs w:val="24"/>
                <w:highlight w:val="none"/>
              </w:rPr>
              <w:t>的中级及以上消防安全管理员（含消防设施操作员、建（构）筑物消防员）证书的得</w:t>
            </w: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rPr>
              <w:t>分；</w:t>
            </w:r>
          </w:p>
          <w:p w14:paraId="0611CFD2">
            <w:pPr>
              <w:pStyle w:val="19"/>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rPr>
              <w:t>.持有人社部门颁发</w:t>
            </w:r>
            <w:r>
              <w:rPr>
                <w:rFonts w:hint="eastAsia" w:ascii="仿宋_GB2312" w:hAnsi="仿宋_GB2312" w:eastAsia="仿宋_GB2312" w:cs="仿宋_GB2312"/>
                <w:color w:val="auto"/>
                <w:kern w:val="0"/>
                <w:sz w:val="24"/>
                <w:szCs w:val="24"/>
                <w:highlight w:val="none"/>
                <w:lang w:eastAsia="zh-CN"/>
              </w:rPr>
              <w:t>（或认可）</w:t>
            </w:r>
            <w:r>
              <w:rPr>
                <w:rFonts w:hint="eastAsia" w:ascii="仿宋_GB2312" w:hAnsi="仿宋_GB2312" w:eastAsia="仿宋_GB2312" w:cs="仿宋_GB2312"/>
                <w:color w:val="auto"/>
                <w:kern w:val="0"/>
                <w:sz w:val="24"/>
                <w:szCs w:val="24"/>
                <w:highlight w:val="none"/>
              </w:rPr>
              <w:t>的维修电工二级及以上证书的得</w:t>
            </w: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rPr>
              <w:t>分；</w:t>
            </w:r>
          </w:p>
          <w:p w14:paraId="6ABCFD80">
            <w:pPr>
              <w:pStyle w:val="19"/>
              <w:rPr>
                <w:rFonts w:hint="eastAsia" w:ascii="仿宋_GB2312" w:hAnsi="仿宋_GB2312" w:eastAsia="仿宋_GB2312" w:cs="仿宋_GB2312"/>
                <w:color w:val="auto"/>
                <w:kern w:val="0"/>
                <w:sz w:val="24"/>
                <w:szCs w:val="24"/>
                <w:highlight w:val="none"/>
              </w:rPr>
            </w:pPr>
            <w:r>
              <w:rPr>
                <w:rFonts w:hint="eastAsia" w:ascii="仿宋_GB2312" w:hAnsi="仿宋_GB2312" w:eastAsia="仿宋_GB2312" w:cs="仿宋_GB2312"/>
                <w:color w:val="auto"/>
                <w:kern w:val="0"/>
                <w:sz w:val="24"/>
                <w:szCs w:val="24"/>
                <w:highlight w:val="none"/>
                <w:lang w:val="en-US" w:eastAsia="zh-CN"/>
              </w:rPr>
              <w:t>3.</w:t>
            </w:r>
            <w:r>
              <w:rPr>
                <w:rFonts w:hint="eastAsia" w:ascii="仿宋_GB2312" w:hAnsi="仿宋_GB2312" w:eastAsia="仿宋_GB2312" w:cs="仿宋_GB2312"/>
                <w:color w:val="auto"/>
                <w:kern w:val="0"/>
                <w:sz w:val="24"/>
                <w:szCs w:val="24"/>
                <w:highlight w:val="none"/>
              </w:rPr>
              <w:t>持有人社部门</w:t>
            </w:r>
            <w:r>
              <w:rPr>
                <w:rFonts w:hint="eastAsia" w:ascii="仿宋_GB2312" w:hAnsi="仿宋_GB2312" w:eastAsia="仿宋_GB2312" w:cs="仿宋_GB2312"/>
                <w:color w:val="auto"/>
                <w:kern w:val="0"/>
                <w:sz w:val="24"/>
                <w:szCs w:val="24"/>
                <w:highlight w:val="none"/>
                <w:lang w:eastAsia="zh-CN"/>
              </w:rPr>
              <w:t>或公安部门</w:t>
            </w:r>
            <w:r>
              <w:rPr>
                <w:rFonts w:hint="eastAsia" w:ascii="仿宋_GB2312" w:hAnsi="仿宋_GB2312" w:eastAsia="仿宋_GB2312" w:cs="仿宋_GB2312"/>
                <w:color w:val="auto"/>
                <w:kern w:val="0"/>
                <w:sz w:val="24"/>
                <w:szCs w:val="24"/>
                <w:highlight w:val="none"/>
              </w:rPr>
              <w:t>颁发的保安员二级及以上证书的得</w:t>
            </w: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kern w:val="0"/>
                <w:sz w:val="24"/>
                <w:szCs w:val="24"/>
                <w:highlight w:val="none"/>
              </w:rPr>
              <w:t>分。</w:t>
            </w:r>
          </w:p>
          <w:p w14:paraId="42F885AD">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kern w:val="0"/>
                <w:sz w:val="24"/>
                <w:szCs w:val="24"/>
                <w:highlight w:val="none"/>
              </w:rPr>
              <w:t>注：提供相关证书及本单位社保缴纳证明均加盖投标人公章</w:t>
            </w:r>
            <w:r>
              <w:rPr>
                <w:rFonts w:hint="eastAsia" w:ascii="仿宋_GB2312" w:hAnsi="仿宋_GB2312" w:eastAsia="仿宋_GB2312" w:cs="仿宋_GB2312"/>
                <w:b/>
                <w:bCs/>
                <w:color w:val="auto"/>
                <w:sz w:val="24"/>
                <w:szCs w:val="24"/>
                <w:highlight w:val="none"/>
              </w:rPr>
              <w:t>,否则不得分</w:t>
            </w:r>
            <w:r>
              <w:rPr>
                <w:rFonts w:hint="eastAsia" w:ascii="仿宋_GB2312" w:hAnsi="仿宋_GB2312" w:eastAsia="仿宋_GB2312" w:cs="仿宋_GB2312"/>
                <w:b/>
                <w:bCs/>
                <w:color w:val="auto"/>
                <w:kern w:val="0"/>
                <w:sz w:val="24"/>
                <w:szCs w:val="24"/>
                <w:highlight w:val="none"/>
              </w:rPr>
              <w:t>。</w:t>
            </w:r>
          </w:p>
        </w:tc>
        <w:tc>
          <w:tcPr>
            <w:tcW w:w="767" w:type="dxa"/>
            <w:vAlign w:val="center"/>
          </w:tcPr>
          <w:p w14:paraId="1C78F0F4">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6分</w:t>
            </w:r>
          </w:p>
        </w:tc>
      </w:tr>
      <w:tr w14:paraId="6F5B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03" w:type="dxa"/>
            <w:vAlign w:val="center"/>
          </w:tcPr>
          <w:p w14:paraId="471A7848">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1290" w:type="dxa"/>
            <w:vAlign w:val="center"/>
          </w:tcPr>
          <w:p w14:paraId="4FD33597">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iCs/>
                <w:color w:val="auto"/>
                <w:sz w:val="24"/>
                <w:szCs w:val="24"/>
                <w:highlight w:val="none"/>
              </w:rPr>
              <w:t>总体管理方案</w:t>
            </w:r>
          </w:p>
        </w:tc>
        <w:tc>
          <w:tcPr>
            <w:tcW w:w="6016" w:type="dxa"/>
            <w:vAlign w:val="center"/>
          </w:tcPr>
          <w:p w14:paraId="59FD2F55">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iCs/>
                <w:color w:val="auto"/>
                <w:sz w:val="24"/>
                <w:szCs w:val="24"/>
                <w:highlight w:val="none"/>
              </w:rPr>
              <w:t>投标人提供总体管理方案，包括但不限于项目现状分析、总体管理方案、服务指标及措施等，0-</w:t>
            </w:r>
            <w:r>
              <w:rPr>
                <w:rFonts w:hint="eastAsia" w:ascii="仿宋_GB2312" w:hAnsi="仿宋_GB2312" w:eastAsia="仿宋_GB2312" w:cs="仿宋_GB2312"/>
                <w:bCs/>
                <w:iCs/>
                <w:color w:val="auto"/>
                <w:sz w:val="24"/>
                <w:szCs w:val="24"/>
                <w:highlight w:val="none"/>
                <w:lang w:val="en-US" w:eastAsia="zh-CN"/>
              </w:rPr>
              <w:t>5</w:t>
            </w:r>
            <w:r>
              <w:rPr>
                <w:rFonts w:hint="eastAsia" w:ascii="仿宋_GB2312" w:hAnsi="仿宋_GB2312" w:eastAsia="仿宋_GB2312" w:cs="仿宋_GB2312"/>
                <w:bCs/>
                <w:iCs/>
                <w:color w:val="auto"/>
                <w:sz w:val="24"/>
                <w:szCs w:val="24"/>
                <w:highlight w:val="none"/>
              </w:rPr>
              <w:t>分。</w:t>
            </w:r>
          </w:p>
        </w:tc>
        <w:tc>
          <w:tcPr>
            <w:tcW w:w="767" w:type="dxa"/>
            <w:vAlign w:val="center"/>
          </w:tcPr>
          <w:p w14:paraId="4464E404">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5分</w:t>
            </w:r>
          </w:p>
        </w:tc>
      </w:tr>
      <w:tr w14:paraId="6A94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703" w:type="dxa"/>
            <w:vAlign w:val="center"/>
          </w:tcPr>
          <w:p w14:paraId="5B86BFDC">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1290" w:type="dxa"/>
            <w:vAlign w:val="center"/>
          </w:tcPr>
          <w:p w14:paraId="46C79DD4">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highlight w:val="none"/>
              </w:rPr>
              <w:t>重难点分析</w:t>
            </w:r>
          </w:p>
        </w:tc>
        <w:tc>
          <w:tcPr>
            <w:tcW w:w="6016" w:type="dxa"/>
            <w:vAlign w:val="center"/>
          </w:tcPr>
          <w:p w14:paraId="4EF01304">
            <w:pP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iCs/>
                <w:color w:val="auto"/>
                <w:sz w:val="24"/>
                <w:szCs w:val="24"/>
                <w:highlight w:val="none"/>
              </w:rPr>
              <w:t>投标人</w:t>
            </w:r>
            <w:r>
              <w:rPr>
                <w:rFonts w:hint="eastAsia" w:ascii="仿宋_GB2312" w:hAnsi="仿宋_GB2312" w:eastAsia="仿宋_GB2312" w:cs="仿宋_GB2312"/>
                <w:color w:val="auto"/>
                <w:kern w:val="0"/>
                <w:sz w:val="24"/>
                <w:szCs w:val="24"/>
                <w:highlight w:val="none"/>
              </w:rPr>
              <w:t>对本项目日常服务管理特点和难点进行分析，整体调查分析到位、问题抓准</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kern w:val="0"/>
                <w:sz w:val="24"/>
                <w:szCs w:val="24"/>
                <w:highlight w:val="none"/>
              </w:rPr>
              <w:t>提出解决问题的措施，措施有针对性，</w:t>
            </w:r>
            <w:r>
              <w:rPr>
                <w:rFonts w:hint="eastAsia" w:ascii="仿宋_GB2312" w:hAnsi="仿宋_GB2312" w:eastAsia="仿宋_GB2312" w:cs="仿宋_GB2312"/>
                <w:bCs/>
                <w:iCs/>
                <w:color w:val="auto"/>
                <w:sz w:val="24"/>
                <w:szCs w:val="24"/>
                <w:highlight w:val="none"/>
              </w:rPr>
              <w:t>0-</w:t>
            </w:r>
            <w:r>
              <w:rPr>
                <w:rFonts w:hint="eastAsia" w:ascii="仿宋_GB2312" w:hAnsi="仿宋_GB2312" w:eastAsia="仿宋_GB2312" w:cs="仿宋_GB2312"/>
                <w:bCs/>
                <w:iCs/>
                <w:color w:val="auto"/>
                <w:sz w:val="24"/>
                <w:szCs w:val="24"/>
                <w:highlight w:val="none"/>
                <w:lang w:val="en-US" w:eastAsia="zh-CN"/>
              </w:rPr>
              <w:t>5</w:t>
            </w:r>
            <w:r>
              <w:rPr>
                <w:rFonts w:hint="eastAsia" w:ascii="仿宋_GB2312" w:hAnsi="仿宋_GB2312" w:eastAsia="仿宋_GB2312" w:cs="仿宋_GB2312"/>
                <w:bCs/>
                <w:iCs/>
                <w:color w:val="auto"/>
                <w:sz w:val="24"/>
                <w:szCs w:val="24"/>
                <w:highlight w:val="none"/>
              </w:rPr>
              <w:t>分。</w:t>
            </w:r>
          </w:p>
        </w:tc>
        <w:tc>
          <w:tcPr>
            <w:tcW w:w="767" w:type="dxa"/>
            <w:vAlign w:val="center"/>
          </w:tcPr>
          <w:p w14:paraId="04EED1EE">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5分</w:t>
            </w:r>
          </w:p>
        </w:tc>
      </w:tr>
      <w:tr w14:paraId="0933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703" w:type="dxa"/>
            <w:vAlign w:val="center"/>
          </w:tcPr>
          <w:p w14:paraId="751870B2">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1290" w:type="dxa"/>
            <w:vAlign w:val="center"/>
          </w:tcPr>
          <w:p w14:paraId="722E8532">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合同业绩</w:t>
            </w:r>
          </w:p>
        </w:tc>
        <w:tc>
          <w:tcPr>
            <w:tcW w:w="6016" w:type="dxa"/>
            <w:vAlign w:val="center"/>
          </w:tcPr>
          <w:p w14:paraId="1147CC36">
            <w:pPr>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i w:val="0"/>
                <w:iCs w:val="0"/>
                <w:caps w:val="0"/>
                <w:color w:val="auto"/>
                <w:spacing w:val="0"/>
                <w:sz w:val="24"/>
                <w:szCs w:val="24"/>
                <w:highlight w:val="none"/>
                <w:shd w:val="clear" w:fill="FFFFFF"/>
              </w:rPr>
              <w:t>投</w:t>
            </w:r>
            <w:r>
              <w:rPr>
                <w:rFonts w:hint="eastAsia" w:ascii="仿宋_GB2312" w:hAnsi="仿宋_GB2312" w:eastAsia="仿宋_GB2312" w:cs="仿宋_GB2312"/>
                <w:bCs/>
                <w:iCs/>
                <w:color w:val="auto"/>
                <w:sz w:val="24"/>
                <w:szCs w:val="24"/>
                <w:highlight w:val="none"/>
              </w:rPr>
              <w:t>标人自2021年7月1日以来（以合同签订时间为准）完成的同类案例，每有1个得</w:t>
            </w:r>
            <w:r>
              <w:rPr>
                <w:rFonts w:hint="eastAsia" w:ascii="仿宋_GB2312" w:hAnsi="仿宋_GB2312" w:eastAsia="仿宋_GB2312" w:cs="仿宋_GB2312"/>
                <w:bCs/>
                <w:iCs/>
                <w:color w:val="auto"/>
                <w:sz w:val="24"/>
                <w:szCs w:val="24"/>
                <w:highlight w:val="none"/>
                <w:lang w:val="en-US" w:eastAsia="zh-CN"/>
              </w:rPr>
              <w:t>1</w:t>
            </w:r>
            <w:r>
              <w:rPr>
                <w:rFonts w:hint="eastAsia" w:ascii="仿宋_GB2312" w:hAnsi="仿宋_GB2312" w:eastAsia="仿宋_GB2312" w:cs="仿宋_GB2312"/>
                <w:bCs/>
                <w:iCs/>
                <w:color w:val="auto"/>
                <w:sz w:val="24"/>
                <w:szCs w:val="24"/>
                <w:highlight w:val="none"/>
              </w:rPr>
              <w:t>分，满分</w:t>
            </w:r>
            <w:r>
              <w:rPr>
                <w:rFonts w:hint="eastAsia" w:ascii="仿宋_GB2312" w:hAnsi="仿宋_GB2312" w:eastAsia="仿宋_GB2312" w:cs="仿宋_GB2312"/>
                <w:bCs/>
                <w:iCs/>
                <w:color w:val="auto"/>
                <w:sz w:val="24"/>
                <w:szCs w:val="24"/>
                <w:highlight w:val="none"/>
                <w:lang w:val="en-US" w:eastAsia="zh-CN"/>
              </w:rPr>
              <w:t>3</w:t>
            </w:r>
            <w:r>
              <w:rPr>
                <w:rFonts w:hint="eastAsia" w:ascii="仿宋_GB2312" w:hAnsi="仿宋_GB2312" w:eastAsia="仿宋_GB2312" w:cs="仿宋_GB2312"/>
                <w:bCs/>
                <w:iCs/>
                <w:color w:val="auto"/>
                <w:sz w:val="24"/>
                <w:szCs w:val="24"/>
                <w:highlight w:val="none"/>
              </w:rPr>
              <w:t xml:space="preserve">分。 </w:t>
            </w:r>
          </w:p>
          <w:p w14:paraId="78BE49F3">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rPr>
              <w:t>注：每个案例提供合同复印件，并加盖投标人公章。</w:t>
            </w:r>
          </w:p>
        </w:tc>
        <w:tc>
          <w:tcPr>
            <w:tcW w:w="767" w:type="dxa"/>
            <w:vAlign w:val="center"/>
          </w:tcPr>
          <w:p w14:paraId="510F988C">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3分</w:t>
            </w:r>
          </w:p>
        </w:tc>
      </w:tr>
      <w:tr w14:paraId="2E27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703" w:type="dxa"/>
            <w:vAlign w:val="center"/>
          </w:tcPr>
          <w:p w14:paraId="4C1A021C">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1290" w:type="dxa"/>
            <w:vAlign w:val="center"/>
          </w:tcPr>
          <w:p w14:paraId="6E4EA1C4">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绿化服务方案</w:t>
            </w:r>
          </w:p>
        </w:tc>
        <w:tc>
          <w:tcPr>
            <w:tcW w:w="6016" w:type="dxa"/>
            <w:vAlign w:val="center"/>
          </w:tcPr>
          <w:p w14:paraId="3406C792">
            <w:pPr>
              <w:pStyle w:val="19"/>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投标人提供绿化服务方案，包括但不限于：物业服务区域内树木、花草、色块等的日常养护和管理，室内外摆花及盆栽绿色植物的摆放和养护等方面，0-5分。</w:t>
            </w:r>
          </w:p>
        </w:tc>
        <w:tc>
          <w:tcPr>
            <w:tcW w:w="767" w:type="dxa"/>
            <w:vAlign w:val="center"/>
          </w:tcPr>
          <w:p w14:paraId="0F1B2BED">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5分</w:t>
            </w:r>
          </w:p>
        </w:tc>
      </w:tr>
      <w:tr w14:paraId="3D5E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703" w:type="dxa"/>
            <w:vAlign w:val="center"/>
          </w:tcPr>
          <w:p w14:paraId="1C353EF9">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w:t>
            </w:r>
          </w:p>
        </w:tc>
        <w:tc>
          <w:tcPr>
            <w:tcW w:w="1290" w:type="dxa"/>
            <w:vAlign w:val="center"/>
          </w:tcPr>
          <w:p w14:paraId="5A496DA0">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保安服务方案</w:t>
            </w:r>
          </w:p>
        </w:tc>
        <w:tc>
          <w:tcPr>
            <w:tcW w:w="6016" w:type="dxa"/>
            <w:vAlign w:val="center"/>
          </w:tcPr>
          <w:p w14:paraId="6C49CD68">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rPr>
              <w:t>投标人提供</w:t>
            </w:r>
            <w:r>
              <w:rPr>
                <w:rFonts w:hint="eastAsia" w:ascii="仿宋_GB2312" w:hAnsi="仿宋_GB2312" w:eastAsia="仿宋_GB2312" w:cs="仿宋_GB2312"/>
                <w:color w:val="auto"/>
                <w:kern w:val="0"/>
                <w:sz w:val="24"/>
                <w:szCs w:val="24"/>
                <w:highlight w:val="none"/>
                <w:lang w:eastAsia="zh-CN"/>
              </w:rPr>
              <w:t>保安</w:t>
            </w:r>
            <w:r>
              <w:rPr>
                <w:rFonts w:hint="eastAsia" w:ascii="仿宋_GB2312" w:hAnsi="仿宋_GB2312" w:eastAsia="仿宋_GB2312" w:cs="仿宋_GB2312"/>
                <w:color w:val="auto"/>
                <w:kern w:val="0"/>
                <w:sz w:val="24"/>
                <w:szCs w:val="24"/>
                <w:highlight w:val="none"/>
              </w:rPr>
              <w:t>服务方案，包括但不限于：物业服务区域内的日常治安管理、巡逻检查、消防安全等；对进出管辖区域内各类车辆的管理方案、能定期实行突发事件应急演练，邮件报纸快递的收发等，0-</w:t>
            </w:r>
            <w:r>
              <w:rPr>
                <w:rFonts w:hint="eastAsia" w:ascii="仿宋_GB2312" w:hAnsi="仿宋_GB2312" w:eastAsia="仿宋_GB2312" w:cs="仿宋_GB2312"/>
                <w:color w:val="auto"/>
                <w:kern w:val="0"/>
                <w:sz w:val="24"/>
                <w:szCs w:val="24"/>
                <w:highlight w:val="none"/>
                <w:lang w:val="en-US" w:eastAsia="zh-CN"/>
              </w:rPr>
              <w:t>5</w:t>
            </w:r>
            <w:r>
              <w:rPr>
                <w:rFonts w:hint="eastAsia" w:ascii="仿宋_GB2312" w:hAnsi="仿宋_GB2312" w:eastAsia="仿宋_GB2312" w:cs="仿宋_GB2312"/>
                <w:color w:val="auto"/>
                <w:kern w:val="0"/>
                <w:sz w:val="24"/>
                <w:szCs w:val="24"/>
                <w:highlight w:val="none"/>
              </w:rPr>
              <w:t>分。</w:t>
            </w:r>
          </w:p>
        </w:tc>
        <w:tc>
          <w:tcPr>
            <w:tcW w:w="767" w:type="dxa"/>
            <w:vAlign w:val="center"/>
          </w:tcPr>
          <w:p w14:paraId="5577A385">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5分</w:t>
            </w:r>
          </w:p>
        </w:tc>
      </w:tr>
      <w:tr w14:paraId="588E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703" w:type="dxa"/>
            <w:vAlign w:val="center"/>
          </w:tcPr>
          <w:p w14:paraId="5B7401EE">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p>
        </w:tc>
        <w:tc>
          <w:tcPr>
            <w:tcW w:w="1290" w:type="dxa"/>
            <w:vAlign w:val="center"/>
          </w:tcPr>
          <w:p w14:paraId="3A23E40E">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保洁服务方案</w:t>
            </w:r>
          </w:p>
        </w:tc>
        <w:tc>
          <w:tcPr>
            <w:tcW w:w="6016" w:type="dxa"/>
            <w:vAlign w:val="center"/>
          </w:tcPr>
          <w:p w14:paraId="0E6077BC">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rPr>
              <w:t>投标人</w:t>
            </w:r>
            <w:r>
              <w:rPr>
                <w:rFonts w:hint="eastAsia" w:ascii="仿宋_GB2312" w:hAnsi="仿宋_GB2312" w:eastAsia="仿宋_GB2312" w:cs="仿宋_GB2312"/>
                <w:bCs/>
                <w:iCs/>
                <w:color w:val="auto"/>
                <w:sz w:val="24"/>
                <w:szCs w:val="24"/>
                <w:highlight w:val="none"/>
                <w:lang w:eastAsia="zh-CN"/>
              </w:rPr>
              <w:t>提供保洁服务</w:t>
            </w:r>
            <w:r>
              <w:rPr>
                <w:rFonts w:hint="eastAsia" w:ascii="仿宋_GB2312" w:hAnsi="仿宋_GB2312" w:eastAsia="仿宋_GB2312" w:cs="仿宋_GB2312"/>
                <w:color w:val="auto"/>
                <w:kern w:val="0"/>
                <w:sz w:val="24"/>
                <w:szCs w:val="24"/>
                <w:highlight w:val="none"/>
              </w:rPr>
              <w:t>方案，</w:t>
            </w:r>
            <w:r>
              <w:rPr>
                <w:rFonts w:hint="eastAsia" w:ascii="仿宋_GB2312" w:hAnsi="仿宋_GB2312" w:eastAsia="仿宋_GB2312" w:cs="仿宋_GB2312"/>
                <w:bCs/>
                <w:iCs/>
                <w:color w:val="auto"/>
                <w:sz w:val="24"/>
                <w:szCs w:val="24"/>
                <w:highlight w:val="none"/>
              </w:rPr>
              <w:t>包括但不限于：楼栋内的楼梯、电梯、公共活动场所的台（地）面、墙面、门、窗、灯具、垃圾箱等设施和器皿、楼宇外墙等所有公共部位设施、围墙内的道路、停车场(库)等所有公共场地及设施的日常保洁保养以及垃圾分类、废弃物清理和灭“四害”等，0</w:t>
            </w:r>
            <w:r>
              <w:rPr>
                <w:rFonts w:hint="eastAsia" w:ascii="仿宋_GB2312" w:hAnsi="仿宋_GB2312" w:eastAsia="仿宋_GB2312" w:cs="仿宋_GB2312"/>
                <w:bCs/>
                <w:iCs/>
                <w:color w:val="auto"/>
                <w:sz w:val="24"/>
                <w:szCs w:val="24"/>
                <w:highlight w:val="none"/>
                <w:lang w:val="en-US" w:eastAsia="zh-CN"/>
              </w:rPr>
              <w:t>-5</w:t>
            </w:r>
            <w:r>
              <w:rPr>
                <w:rFonts w:hint="eastAsia" w:ascii="仿宋_GB2312" w:hAnsi="仿宋_GB2312" w:eastAsia="仿宋_GB2312" w:cs="仿宋_GB2312"/>
                <w:bCs/>
                <w:iCs/>
                <w:color w:val="auto"/>
                <w:sz w:val="24"/>
                <w:szCs w:val="24"/>
                <w:highlight w:val="none"/>
              </w:rPr>
              <w:t>分。</w:t>
            </w:r>
          </w:p>
        </w:tc>
        <w:tc>
          <w:tcPr>
            <w:tcW w:w="767" w:type="dxa"/>
            <w:vAlign w:val="center"/>
          </w:tcPr>
          <w:p w14:paraId="62064990">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5分</w:t>
            </w:r>
          </w:p>
        </w:tc>
      </w:tr>
      <w:tr w14:paraId="7BE9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trPr>
        <w:tc>
          <w:tcPr>
            <w:tcW w:w="703" w:type="dxa"/>
            <w:vAlign w:val="center"/>
          </w:tcPr>
          <w:p w14:paraId="56E75DE8">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w:t>
            </w:r>
          </w:p>
        </w:tc>
        <w:tc>
          <w:tcPr>
            <w:tcW w:w="1290" w:type="dxa"/>
            <w:vAlign w:val="center"/>
          </w:tcPr>
          <w:p w14:paraId="397DB812">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员工培训方案</w:t>
            </w:r>
          </w:p>
        </w:tc>
        <w:tc>
          <w:tcPr>
            <w:tcW w:w="6016" w:type="dxa"/>
            <w:vAlign w:val="center"/>
          </w:tcPr>
          <w:p w14:paraId="095128E5">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rPr>
              <w:t>投标人提供人员培训及管理方案，包</w:t>
            </w:r>
            <w:r>
              <w:rPr>
                <w:rFonts w:hint="eastAsia" w:ascii="仿宋_GB2312" w:hAnsi="仿宋_GB2312" w:eastAsia="仿宋_GB2312" w:cs="仿宋_GB2312"/>
                <w:bCs/>
                <w:iCs/>
                <w:color w:val="auto"/>
                <w:sz w:val="24"/>
                <w:szCs w:val="24"/>
                <w:highlight w:val="none"/>
                <w:lang w:eastAsia="zh-CN"/>
              </w:rPr>
              <w:t>括</w:t>
            </w:r>
            <w:r>
              <w:rPr>
                <w:rFonts w:hint="eastAsia" w:ascii="仿宋_GB2312" w:hAnsi="仿宋_GB2312" w:eastAsia="仿宋_GB2312" w:cs="仿宋_GB2312"/>
                <w:bCs/>
                <w:iCs/>
                <w:color w:val="auto"/>
                <w:sz w:val="24"/>
                <w:szCs w:val="24"/>
                <w:highlight w:val="none"/>
              </w:rPr>
              <w:t>但不限于：各岗位培训计划，人员录用与考核标准，奖惩淘汰机制，各类人员上岗仪表、行为、态度标准统一、规范等方面</w:t>
            </w:r>
            <w:r>
              <w:rPr>
                <w:rFonts w:hint="eastAsia" w:ascii="仿宋_GB2312" w:hAnsi="仿宋_GB2312" w:eastAsia="仿宋_GB2312" w:cs="仿宋_GB2312"/>
                <w:color w:val="auto"/>
                <w:kern w:val="0"/>
                <w:sz w:val="24"/>
                <w:szCs w:val="24"/>
                <w:highlight w:val="none"/>
              </w:rPr>
              <w:t>，0-</w:t>
            </w:r>
            <w:r>
              <w:rPr>
                <w:rFonts w:hint="eastAsia" w:ascii="仿宋_GB2312" w:hAnsi="仿宋_GB2312" w:eastAsia="仿宋_GB2312" w:cs="仿宋_GB2312"/>
                <w:color w:val="auto"/>
                <w:kern w:val="0"/>
                <w:sz w:val="24"/>
                <w:szCs w:val="24"/>
                <w:highlight w:val="none"/>
                <w:lang w:val="en-US" w:eastAsia="zh-CN"/>
              </w:rPr>
              <w:t>5</w:t>
            </w:r>
            <w:r>
              <w:rPr>
                <w:rFonts w:hint="eastAsia" w:ascii="仿宋_GB2312" w:hAnsi="仿宋_GB2312" w:eastAsia="仿宋_GB2312" w:cs="仿宋_GB2312"/>
                <w:color w:val="auto"/>
                <w:kern w:val="0"/>
                <w:sz w:val="24"/>
                <w:szCs w:val="24"/>
                <w:highlight w:val="none"/>
              </w:rPr>
              <w:t>分。</w:t>
            </w:r>
          </w:p>
        </w:tc>
        <w:tc>
          <w:tcPr>
            <w:tcW w:w="767" w:type="dxa"/>
            <w:vAlign w:val="center"/>
          </w:tcPr>
          <w:p w14:paraId="71D2C12D">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5分</w:t>
            </w:r>
          </w:p>
        </w:tc>
      </w:tr>
      <w:tr w14:paraId="4512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703" w:type="dxa"/>
            <w:vAlign w:val="center"/>
          </w:tcPr>
          <w:p w14:paraId="0ED5992C">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w:t>
            </w:r>
          </w:p>
        </w:tc>
        <w:tc>
          <w:tcPr>
            <w:tcW w:w="1290" w:type="dxa"/>
            <w:vAlign w:val="center"/>
          </w:tcPr>
          <w:p w14:paraId="5E7CB1BF">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紧急事件防范预案</w:t>
            </w:r>
          </w:p>
        </w:tc>
        <w:tc>
          <w:tcPr>
            <w:tcW w:w="6016" w:type="dxa"/>
            <w:vAlign w:val="center"/>
          </w:tcPr>
          <w:p w14:paraId="782EFA27">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rPr>
              <w:t>投标人提供紧急事件防范方案，包</w:t>
            </w:r>
            <w:r>
              <w:rPr>
                <w:rFonts w:hint="eastAsia" w:ascii="仿宋_GB2312" w:hAnsi="仿宋_GB2312" w:eastAsia="仿宋_GB2312" w:cs="仿宋_GB2312"/>
                <w:bCs/>
                <w:iCs/>
                <w:color w:val="auto"/>
                <w:sz w:val="24"/>
                <w:szCs w:val="24"/>
                <w:highlight w:val="none"/>
                <w:lang w:eastAsia="zh-CN"/>
              </w:rPr>
              <w:t>括</w:t>
            </w:r>
            <w:r>
              <w:rPr>
                <w:rFonts w:hint="eastAsia" w:ascii="仿宋_GB2312" w:hAnsi="仿宋_GB2312" w:eastAsia="仿宋_GB2312" w:cs="仿宋_GB2312"/>
                <w:bCs/>
                <w:iCs/>
                <w:color w:val="auto"/>
                <w:sz w:val="24"/>
                <w:szCs w:val="24"/>
                <w:highlight w:val="none"/>
              </w:rPr>
              <w:t>但不限于：重大活动应急保障，电梯困人，雨雪天气，火灾等方面，0-</w:t>
            </w:r>
            <w:r>
              <w:rPr>
                <w:rFonts w:hint="eastAsia" w:ascii="仿宋_GB2312" w:hAnsi="仿宋_GB2312" w:eastAsia="仿宋_GB2312" w:cs="仿宋_GB2312"/>
                <w:bCs/>
                <w:iCs/>
                <w:color w:val="auto"/>
                <w:sz w:val="24"/>
                <w:szCs w:val="24"/>
                <w:highlight w:val="none"/>
                <w:lang w:val="en-US" w:eastAsia="zh-CN"/>
              </w:rPr>
              <w:t>5</w:t>
            </w:r>
            <w:r>
              <w:rPr>
                <w:rFonts w:hint="eastAsia" w:ascii="仿宋_GB2312" w:hAnsi="仿宋_GB2312" w:eastAsia="仿宋_GB2312" w:cs="仿宋_GB2312"/>
                <w:bCs/>
                <w:iCs/>
                <w:color w:val="auto"/>
                <w:sz w:val="24"/>
                <w:szCs w:val="24"/>
                <w:highlight w:val="none"/>
              </w:rPr>
              <w:t>分。</w:t>
            </w:r>
          </w:p>
        </w:tc>
        <w:tc>
          <w:tcPr>
            <w:tcW w:w="767" w:type="dxa"/>
            <w:vAlign w:val="center"/>
          </w:tcPr>
          <w:p w14:paraId="52FB22DF">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5分</w:t>
            </w:r>
          </w:p>
        </w:tc>
      </w:tr>
      <w:tr w14:paraId="3F1C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trPr>
        <w:tc>
          <w:tcPr>
            <w:tcW w:w="703" w:type="dxa"/>
            <w:vAlign w:val="center"/>
          </w:tcPr>
          <w:p w14:paraId="247C7E01">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w:t>
            </w:r>
          </w:p>
        </w:tc>
        <w:tc>
          <w:tcPr>
            <w:tcW w:w="1290" w:type="dxa"/>
            <w:vAlign w:val="center"/>
          </w:tcPr>
          <w:p w14:paraId="51ED6620">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稳定员工队伍的措施</w:t>
            </w:r>
          </w:p>
        </w:tc>
        <w:tc>
          <w:tcPr>
            <w:tcW w:w="6016" w:type="dxa"/>
            <w:vAlign w:val="center"/>
          </w:tcPr>
          <w:p w14:paraId="36891FA9">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投标人提供</w:t>
            </w:r>
            <w:r>
              <w:rPr>
                <w:rFonts w:hint="eastAsia" w:ascii="仿宋_GB2312" w:hAnsi="仿宋_GB2312" w:eastAsia="仿宋_GB2312" w:cs="仿宋_GB2312"/>
                <w:color w:val="auto"/>
                <w:sz w:val="24"/>
                <w:szCs w:val="24"/>
                <w:highlight w:val="none"/>
              </w:rPr>
              <w:t>稳定员工队伍的</w:t>
            </w:r>
            <w:r>
              <w:rPr>
                <w:rFonts w:hint="eastAsia" w:ascii="仿宋_GB2312" w:hAnsi="仿宋_GB2312" w:eastAsia="仿宋_GB2312" w:cs="仿宋_GB2312"/>
                <w:color w:val="auto"/>
                <w:sz w:val="24"/>
                <w:szCs w:val="24"/>
                <w:highlight w:val="none"/>
                <w:lang w:eastAsia="zh-CN"/>
              </w:rPr>
              <w:t>措施，包括但不限于：建立良好的沟通渠道、提供良好的福利待遇、加强员工关怀和支持等方面。</w:t>
            </w:r>
            <w:r>
              <w:rPr>
                <w:rFonts w:hint="eastAsia" w:ascii="仿宋_GB2312" w:hAnsi="仿宋_GB2312" w:eastAsia="仿宋_GB2312" w:cs="仿宋_GB2312"/>
                <w:color w:val="auto"/>
                <w:sz w:val="24"/>
                <w:szCs w:val="24"/>
                <w:highlight w:val="none"/>
                <w:lang w:val="en-US" w:eastAsia="zh-CN"/>
              </w:rPr>
              <w:t>0-5分。</w:t>
            </w:r>
          </w:p>
        </w:tc>
        <w:tc>
          <w:tcPr>
            <w:tcW w:w="767" w:type="dxa"/>
            <w:vAlign w:val="center"/>
          </w:tcPr>
          <w:p w14:paraId="4C69D422">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5分</w:t>
            </w:r>
          </w:p>
        </w:tc>
      </w:tr>
      <w:tr w14:paraId="38AD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703" w:type="dxa"/>
            <w:vAlign w:val="center"/>
          </w:tcPr>
          <w:p w14:paraId="15589E03">
            <w:pPr>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w:t>
            </w:r>
          </w:p>
        </w:tc>
        <w:tc>
          <w:tcPr>
            <w:tcW w:w="1290" w:type="dxa"/>
            <w:vAlign w:val="center"/>
          </w:tcPr>
          <w:p w14:paraId="14652F1E">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对本项目理解的熟悉程度</w:t>
            </w:r>
          </w:p>
        </w:tc>
        <w:tc>
          <w:tcPr>
            <w:tcW w:w="6016" w:type="dxa"/>
            <w:vAlign w:val="center"/>
          </w:tcPr>
          <w:p w14:paraId="5FAC6AF0">
            <w:pPr>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根据对本项目理解的熟悉程度，项目管理整体构想是否创新、充分，是否符合项目要求，物业管理目标是否明确等进行打分，0-4分。</w:t>
            </w:r>
          </w:p>
        </w:tc>
        <w:tc>
          <w:tcPr>
            <w:tcW w:w="767" w:type="dxa"/>
            <w:vAlign w:val="center"/>
          </w:tcPr>
          <w:p w14:paraId="7FBD6551">
            <w:pPr>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4分</w:t>
            </w:r>
          </w:p>
        </w:tc>
      </w:tr>
      <w:tr w14:paraId="1219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703" w:type="dxa"/>
            <w:vAlign w:val="center"/>
          </w:tcPr>
          <w:p w14:paraId="78715A3C">
            <w:pPr>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13</w:t>
            </w:r>
          </w:p>
        </w:tc>
        <w:tc>
          <w:tcPr>
            <w:tcW w:w="1290" w:type="dxa"/>
            <w:vAlign w:val="center"/>
          </w:tcPr>
          <w:p w14:paraId="64F39584">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节能降耗</w:t>
            </w:r>
          </w:p>
        </w:tc>
        <w:tc>
          <w:tcPr>
            <w:tcW w:w="6016" w:type="dxa"/>
            <w:vAlign w:val="center"/>
          </w:tcPr>
          <w:p w14:paraId="551A1DA7">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rPr>
              <w:t>投标人提供</w:t>
            </w:r>
            <w:r>
              <w:rPr>
                <w:rFonts w:hint="eastAsia" w:ascii="仿宋_GB2312" w:hAnsi="仿宋_GB2312" w:eastAsia="仿宋_GB2312" w:cs="仿宋_GB2312"/>
                <w:color w:val="auto"/>
                <w:kern w:val="0"/>
                <w:sz w:val="24"/>
                <w:szCs w:val="24"/>
                <w:highlight w:val="none"/>
              </w:rPr>
              <w:t>节能降耗方案，</w:t>
            </w:r>
            <w:r>
              <w:rPr>
                <w:rFonts w:hint="eastAsia" w:ascii="仿宋_GB2312" w:hAnsi="仿宋_GB2312" w:eastAsia="仿宋_GB2312" w:cs="仿宋_GB2312"/>
                <w:bCs/>
                <w:iCs/>
                <w:color w:val="auto"/>
                <w:sz w:val="24"/>
                <w:szCs w:val="24"/>
                <w:highlight w:val="none"/>
              </w:rPr>
              <w:t>包</w:t>
            </w:r>
            <w:r>
              <w:rPr>
                <w:rFonts w:hint="eastAsia" w:ascii="仿宋_GB2312" w:hAnsi="仿宋_GB2312" w:eastAsia="仿宋_GB2312" w:cs="仿宋_GB2312"/>
                <w:bCs/>
                <w:iCs/>
                <w:color w:val="auto"/>
                <w:sz w:val="24"/>
                <w:szCs w:val="24"/>
                <w:highlight w:val="none"/>
                <w:lang w:eastAsia="zh-CN"/>
              </w:rPr>
              <w:t>括</w:t>
            </w:r>
            <w:r>
              <w:rPr>
                <w:rFonts w:hint="eastAsia" w:ascii="仿宋_GB2312" w:hAnsi="仿宋_GB2312" w:eastAsia="仿宋_GB2312" w:cs="仿宋_GB2312"/>
                <w:bCs/>
                <w:iCs/>
                <w:color w:val="auto"/>
                <w:sz w:val="24"/>
                <w:szCs w:val="24"/>
                <w:highlight w:val="none"/>
              </w:rPr>
              <w:t>但不仅限于：节水、节电及其他能源使用等方面，0-</w:t>
            </w:r>
            <w:r>
              <w:rPr>
                <w:rFonts w:hint="eastAsia" w:ascii="仿宋_GB2312" w:hAnsi="仿宋_GB2312" w:eastAsia="仿宋_GB2312" w:cs="仿宋_GB2312"/>
                <w:bCs/>
                <w:iCs/>
                <w:color w:val="auto"/>
                <w:sz w:val="24"/>
                <w:szCs w:val="24"/>
                <w:highlight w:val="none"/>
                <w:lang w:val="en-US" w:eastAsia="zh-CN"/>
              </w:rPr>
              <w:t>5</w:t>
            </w:r>
            <w:r>
              <w:rPr>
                <w:rFonts w:hint="eastAsia" w:ascii="仿宋_GB2312" w:hAnsi="仿宋_GB2312" w:eastAsia="仿宋_GB2312" w:cs="仿宋_GB2312"/>
                <w:bCs/>
                <w:iCs/>
                <w:color w:val="auto"/>
                <w:sz w:val="24"/>
                <w:szCs w:val="24"/>
                <w:highlight w:val="none"/>
              </w:rPr>
              <w:t>分。</w:t>
            </w:r>
          </w:p>
        </w:tc>
        <w:tc>
          <w:tcPr>
            <w:tcW w:w="767" w:type="dxa"/>
            <w:vAlign w:val="center"/>
          </w:tcPr>
          <w:p w14:paraId="2F8C0517">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5分</w:t>
            </w:r>
          </w:p>
        </w:tc>
      </w:tr>
      <w:tr w14:paraId="69132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703" w:type="dxa"/>
            <w:vAlign w:val="center"/>
          </w:tcPr>
          <w:p w14:paraId="3E620869">
            <w:pPr>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14</w:t>
            </w:r>
          </w:p>
        </w:tc>
        <w:tc>
          <w:tcPr>
            <w:tcW w:w="1290" w:type="dxa"/>
            <w:vAlign w:val="center"/>
          </w:tcPr>
          <w:p w14:paraId="1922912B">
            <w:pPr>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iCs/>
                <w:color w:val="auto"/>
                <w:sz w:val="24"/>
                <w:szCs w:val="24"/>
                <w:highlight w:val="none"/>
              </w:rPr>
              <w:t>交接方案</w:t>
            </w:r>
          </w:p>
        </w:tc>
        <w:tc>
          <w:tcPr>
            <w:tcW w:w="6016" w:type="dxa"/>
            <w:vAlign w:val="center"/>
          </w:tcPr>
          <w:p w14:paraId="7E98CAEF">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Cs/>
                <w:iCs/>
                <w:color w:val="auto"/>
                <w:sz w:val="24"/>
                <w:szCs w:val="24"/>
                <w:highlight w:val="none"/>
              </w:rPr>
              <w:t>投标人提供物业交接方案，包含但不限于：人员安置、工作移交、设备盘点交接、提前对接等方面</w:t>
            </w:r>
            <w:r>
              <w:rPr>
                <w:rFonts w:hint="eastAsia" w:ascii="仿宋_GB2312" w:hAnsi="仿宋_GB2312" w:eastAsia="仿宋_GB2312" w:cs="仿宋_GB2312"/>
                <w:color w:val="auto"/>
                <w:kern w:val="0"/>
                <w:sz w:val="24"/>
                <w:szCs w:val="24"/>
                <w:highlight w:val="none"/>
              </w:rPr>
              <w:t>，0-</w:t>
            </w:r>
            <w:r>
              <w:rPr>
                <w:rFonts w:hint="eastAsia" w:ascii="仿宋_GB2312" w:hAnsi="仿宋_GB2312" w:eastAsia="仿宋_GB2312" w:cs="仿宋_GB2312"/>
                <w:color w:val="auto"/>
                <w:kern w:val="0"/>
                <w:sz w:val="24"/>
                <w:szCs w:val="24"/>
                <w:highlight w:val="none"/>
                <w:lang w:val="en-US" w:eastAsia="zh-CN"/>
              </w:rPr>
              <w:t>5</w:t>
            </w:r>
            <w:r>
              <w:rPr>
                <w:rFonts w:hint="eastAsia" w:ascii="仿宋_GB2312" w:hAnsi="仿宋_GB2312" w:eastAsia="仿宋_GB2312" w:cs="仿宋_GB2312"/>
                <w:color w:val="auto"/>
                <w:kern w:val="0"/>
                <w:sz w:val="24"/>
                <w:szCs w:val="24"/>
                <w:highlight w:val="none"/>
              </w:rPr>
              <w:t>分。</w:t>
            </w:r>
          </w:p>
        </w:tc>
        <w:tc>
          <w:tcPr>
            <w:tcW w:w="767" w:type="dxa"/>
            <w:vAlign w:val="center"/>
          </w:tcPr>
          <w:p w14:paraId="4BD0DD1A">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5分</w:t>
            </w:r>
          </w:p>
        </w:tc>
      </w:tr>
      <w:tr w14:paraId="04235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703" w:type="dxa"/>
            <w:vAlign w:val="center"/>
          </w:tcPr>
          <w:p w14:paraId="198DDAB9">
            <w:pPr>
              <w:jc w:val="center"/>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15</w:t>
            </w:r>
          </w:p>
        </w:tc>
        <w:tc>
          <w:tcPr>
            <w:tcW w:w="1290" w:type="dxa"/>
            <w:vAlign w:val="center"/>
          </w:tcPr>
          <w:p w14:paraId="1A0F8422">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特色服务及增值服务</w:t>
            </w:r>
          </w:p>
        </w:tc>
        <w:tc>
          <w:tcPr>
            <w:tcW w:w="6016" w:type="dxa"/>
            <w:vAlign w:val="center"/>
          </w:tcPr>
          <w:p w14:paraId="397E73D7">
            <w:p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eastAsia="zh-CN"/>
              </w:rPr>
              <w:t>结合戒毒所整体情况，为民警、职工、辅警工作、办事提供相关的特色服务或增值服务，提供相关方案、证明材料，每提供一个增值或特殊服务得</w:t>
            </w:r>
            <w:r>
              <w:rPr>
                <w:rFonts w:hint="eastAsia" w:ascii="仿宋_GB2312" w:hAnsi="仿宋_GB2312" w:eastAsia="仿宋_GB2312" w:cs="仿宋_GB2312"/>
                <w:color w:val="auto"/>
                <w:sz w:val="24"/>
                <w:szCs w:val="24"/>
                <w:highlight w:val="none"/>
                <w:lang w:val="en-US" w:eastAsia="zh-CN"/>
              </w:rPr>
              <w:t>2分，本项最高得4分，不提供不得分。</w:t>
            </w:r>
          </w:p>
        </w:tc>
        <w:tc>
          <w:tcPr>
            <w:tcW w:w="767" w:type="dxa"/>
            <w:vAlign w:val="center"/>
          </w:tcPr>
          <w:p w14:paraId="3EA05E5C">
            <w:pPr>
              <w:jc w:val="cente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4分</w:t>
            </w:r>
          </w:p>
        </w:tc>
      </w:tr>
    </w:tbl>
    <w:p w14:paraId="1B64287A">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14:paraId="2248EF11">
      <w:pPr>
        <w:spacing w:line="440" w:lineRule="exact"/>
        <w:ind w:firstLine="482" w:firstLineChars="200"/>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2.2价格分（30分）</w:t>
      </w:r>
    </w:p>
    <w:p w14:paraId="7EF7E704">
      <w:pPr>
        <w:spacing w:line="440" w:lineRule="exact"/>
        <w:ind w:firstLine="480" w:firstLineChars="200"/>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14:paraId="6896EBA0">
      <w:pPr>
        <w:spacing w:line="440" w:lineRule="exact"/>
        <w:ind w:firstLine="480" w:firstLineChars="200"/>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14:paraId="4833A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14:paraId="552DA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即：投标报价得分=(评标基准价／投标报价)×30</w:t>
      </w:r>
    </w:p>
    <w:p w14:paraId="76667CDC">
      <w:pPr>
        <w:snapToGrid w:val="0"/>
        <w:rPr>
          <w:rFonts w:ascii="仿宋_GB2312" w:hAnsi="宋体" w:eastAsia="仿宋_GB2312"/>
          <w:b/>
          <w:color w:val="auto"/>
          <w:sz w:val="24"/>
          <w:highlight w:val="none"/>
          <w:u w:val="single"/>
        </w:rPr>
      </w:pPr>
    </w:p>
    <w:bookmarkEnd w:id="4"/>
    <w:bookmarkEnd w:id="5"/>
    <w:bookmarkEnd w:id="6"/>
    <w:bookmarkEnd w:id="7"/>
    <w:p w14:paraId="58E4E441">
      <w:pPr>
        <w:snapToGrid w:val="0"/>
        <w:spacing w:line="360" w:lineRule="auto"/>
        <w:jc w:val="center"/>
        <w:rPr>
          <w:rFonts w:ascii="仿宋_GB2312" w:hAnsi="仿宋_GB2312" w:eastAsia="仿宋_GB2312" w:cs="仿宋_GB2312"/>
          <w:b/>
          <w:color w:val="auto"/>
          <w:sz w:val="36"/>
          <w:szCs w:val="20"/>
          <w:highlight w:val="none"/>
        </w:rPr>
      </w:pPr>
    </w:p>
    <w:p w14:paraId="5D949AD7">
      <w:pPr>
        <w:snapToGrid w:val="0"/>
        <w:spacing w:line="360" w:lineRule="auto"/>
        <w:jc w:val="center"/>
        <w:rPr>
          <w:rFonts w:ascii="仿宋_GB2312" w:hAnsi="仿宋_GB2312" w:eastAsia="仿宋_GB2312" w:cs="仿宋_GB2312"/>
          <w:b/>
          <w:color w:val="auto"/>
          <w:sz w:val="36"/>
          <w:szCs w:val="20"/>
          <w:highlight w:val="none"/>
        </w:rPr>
      </w:pPr>
    </w:p>
    <w:p w14:paraId="7EF505A5">
      <w:pPr>
        <w:snapToGrid w:val="0"/>
        <w:spacing w:line="360" w:lineRule="auto"/>
        <w:jc w:val="center"/>
        <w:rPr>
          <w:rFonts w:ascii="仿宋_GB2312" w:hAnsi="仿宋_GB2312" w:eastAsia="仿宋_GB2312" w:cs="仿宋_GB2312"/>
          <w:b/>
          <w:color w:val="auto"/>
          <w:sz w:val="36"/>
          <w:szCs w:val="20"/>
          <w:highlight w:val="none"/>
        </w:rPr>
      </w:pPr>
    </w:p>
    <w:p w14:paraId="76C5BF9E">
      <w:pPr>
        <w:snapToGrid w:val="0"/>
        <w:spacing w:line="360" w:lineRule="auto"/>
        <w:jc w:val="center"/>
        <w:rPr>
          <w:rFonts w:ascii="仿宋_GB2312" w:hAnsi="仿宋_GB2312" w:eastAsia="仿宋_GB2312" w:cs="仿宋_GB2312"/>
          <w:b/>
          <w:color w:val="auto"/>
          <w:sz w:val="36"/>
          <w:szCs w:val="20"/>
          <w:highlight w:val="none"/>
        </w:rPr>
      </w:pPr>
    </w:p>
    <w:p w14:paraId="10FC939B">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14:paraId="44F00209">
      <w:pPr>
        <w:spacing w:line="360" w:lineRule="auto"/>
        <w:ind w:firstLine="480" w:firstLineChars="200"/>
        <w:outlineLvl w:val="0"/>
        <w:rPr>
          <w:rFonts w:ascii="仿宋_GB2312" w:hAnsi="仿宋_GB2312" w:eastAsia="仿宋_GB2312" w:cs="仿宋_GB2312"/>
          <w:color w:val="auto"/>
          <w:sz w:val="24"/>
          <w:highlight w:val="none"/>
        </w:rPr>
      </w:pPr>
    </w:p>
    <w:p w14:paraId="615CD85B">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14:paraId="71042CA3">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6036B637">
      <w:pPr>
        <w:adjustRightInd w:val="0"/>
        <w:spacing w:line="360" w:lineRule="auto"/>
        <w:jc w:val="center"/>
        <w:outlineLvl w:val="0"/>
        <w:rPr>
          <w:rFonts w:ascii="仿宋_GB2312" w:hAnsi="仿宋" w:eastAsia="仿宋_GB2312" w:cs="仿宋"/>
          <w:b/>
          <w:color w:val="auto"/>
          <w:kern w:val="0"/>
          <w:sz w:val="36"/>
          <w:szCs w:val="36"/>
          <w:highlight w:val="none"/>
        </w:rPr>
      </w:pPr>
    </w:p>
    <w:p w14:paraId="479078D9">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14:paraId="2DD868D5">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14:paraId="3CF1E4FD">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14:paraId="2B33A185">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14:paraId="2D822E61">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14:paraId="7C678459">
      <w:pPr>
        <w:spacing w:line="360" w:lineRule="auto"/>
        <w:ind w:firstLine="480" w:firstLineChars="200"/>
        <w:outlineLvl w:val="0"/>
        <w:rPr>
          <w:rFonts w:ascii="仿宋_GB2312" w:hAnsi="仿宋_GB2312" w:eastAsia="仿宋_GB2312" w:cs="仿宋_GB2312"/>
          <w:color w:val="auto"/>
          <w:sz w:val="24"/>
          <w:highlight w:val="none"/>
        </w:rPr>
      </w:pPr>
    </w:p>
    <w:p w14:paraId="1DE40EF7">
      <w:pPr>
        <w:pStyle w:val="24"/>
        <w:spacing w:line="800" w:lineRule="atLeast"/>
        <w:ind w:left="0" w:leftChars="0"/>
        <w:rPr>
          <w:rFonts w:ascii="仿宋_GB2312" w:hAnsi="宋体" w:eastAsia="仿宋_GB2312"/>
          <w:b/>
          <w:color w:val="auto"/>
          <w:sz w:val="36"/>
          <w:szCs w:val="36"/>
          <w:highlight w:val="none"/>
        </w:rPr>
      </w:pPr>
    </w:p>
    <w:p w14:paraId="7F13390D">
      <w:pPr>
        <w:pStyle w:val="24"/>
        <w:spacing w:line="800" w:lineRule="atLeast"/>
        <w:ind w:left="0" w:leftChars="0"/>
        <w:rPr>
          <w:rFonts w:ascii="仿宋_GB2312" w:hAnsi="宋体" w:eastAsia="仿宋_GB2312"/>
          <w:b/>
          <w:color w:val="auto"/>
          <w:sz w:val="36"/>
          <w:szCs w:val="36"/>
          <w:highlight w:val="none"/>
        </w:rPr>
      </w:pPr>
    </w:p>
    <w:p w14:paraId="050C1921">
      <w:pPr>
        <w:rPr>
          <w:rFonts w:ascii="仿宋_GB2312" w:hAnsi="宋体" w:eastAsia="仿宋_GB2312"/>
          <w:b/>
          <w:color w:val="auto"/>
          <w:sz w:val="30"/>
          <w:szCs w:val="30"/>
          <w:highlight w:val="none"/>
        </w:rPr>
      </w:pPr>
    </w:p>
    <w:p w14:paraId="7B0FD6B8">
      <w:pPr>
        <w:rPr>
          <w:rFonts w:ascii="仿宋_GB2312" w:hAnsi="宋体" w:eastAsia="仿宋_GB2312"/>
          <w:b/>
          <w:color w:val="auto"/>
          <w:sz w:val="30"/>
          <w:szCs w:val="30"/>
          <w:highlight w:val="none"/>
        </w:rPr>
      </w:pPr>
    </w:p>
    <w:p w14:paraId="0C87F891">
      <w:pPr>
        <w:snapToGrid w:val="0"/>
        <w:spacing w:line="440" w:lineRule="exact"/>
        <w:rPr>
          <w:rFonts w:ascii="仿宋_GB2312" w:hAnsi="仿宋_GB2312" w:eastAsia="仿宋_GB2312" w:cs="仿宋_GB2312"/>
          <w:color w:val="auto"/>
          <w:sz w:val="24"/>
          <w:highlight w:val="none"/>
        </w:rPr>
      </w:pPr>
    </w:p>
    <w:p w14:paraId="272723A9">
      <w:pPr>
        <w:snapToGrid w:val="0"/>
        <w:spacing w:line="440" w:lineRule="exact"/>
        <w:rPr>
          <w:rFonts w:ascii="仿宋_GB2312" w:hAnsi="仿宋_GB2312" w:eastAsia="仿宋_GB2312" w:cs="仿宋_GB2312"/>
          <w:color w:val="auto"/>
          <w:sz w:val="24"/>
          <w:highlight w:val="none"/>
        </w:rPr>
      </w:pPr>
    </w:p>
    <w:p w14:paraId="0740D172">
      <w:pPr>
        <w:snapToGrid w:val="0"/>
        <w:spacing w:line="440" w:lineRule="exact"/>
        <w:rPr>
          <w:rFonts w:ascii="仿宋_GB2312" w:hAnsi="仿宋_GB2312" w:eastAsia="仿宋_GB2312" w:cs="仿宋_GB2312"/>
          <w:color w:val="auto"/>
          <w:sz w:val="24"/>
          <w:highlight w:val="none"/>
        </w:rPr>
      </w:pPr>
    </w:p>
    <w:p w14:paraId="53829488">
      <w:pPr>
        <w:snapToGrid w:val="0"/>
        <w:spacing w:line="440" w:lineRule="exact"/>
        <w:rPr>
          <w:rFonts w:ascii="仿宋_GB2312" w:hAnsi="仿宋_GB2312" w:eastAsia="仿宋_GB2312" w:cs="仿宋_GB2312"/>
          <w:color w:val="auto"/>
          <w:sz w:val="24"/>
          <w:highlight w:val="none"/>
        </w:rPr>
      </w:pPr>
    </w:p>
    <w:p w14:paraId="665C1C52">
      <w:pPr>
        <w:snapToGrid w:val="0"/>
        <w:spacing w:line="440" w:lineRule="exact"/>
        <w:rPr>
          <w:rFonts w:ascii="仿宋_GB2312" w:hAnsi="仿宋_GB2312" w:eastAsia="仿宋_GB2312" w:cs="仿宋_GB2312"/>
          <w:color w:val="auto"/>
          <w:sz w:val="24"/>
          <w:highlight w:val="none"/>
        </w:rPr>
      </w:pPr>
    </w:p>
    <w:p w14:paraId="78A187CE">
      <w:pPr>
        <w:snapToGrid w:val="0"/>
        <w:spacing w:line="440" w:lineRule="exact"/>
        <w:rPr>
          <w:rFonts w:ascii="仿宋_GB2312" w:hAnsi="仿宋_GB2312" w:eastAsia="仿宋_GB2312" w:cs="仿宋_GB2312"/>
          <w:color w:val="auto"/>
          <w:sz w:val="24"/>
          <w:highlight w:val="none"/>
        </w:rPr>
      </w:pPr>
    </w:p>
    <w:p w14:paraId="6A9F6176">
      <w:pPr>
        <w:snapToGrid w:val="0"/>
        <w:spacing w:line="440" w:lineRule="exact"/>
        <w:rPr>
          <w:rFonts w:ascii="仿宋_GB2312" w:hAnsi="仿宋_GB2312" w:eastAsia="仿宋_GB2312" w:cs="仿宋_GB2312"/>
          <w:color w:val="auto"/>
          <w:sz w:val="24"/>
          <w:highlight w:val="none"/>
        </w:rPr>
      </w:pPr>
    </w:p>
    <w:p w14:paraId="03CC4EFD">
      <w:pPr>
        <w:snapToGrid w:val="0"/>
        <w:spacing w:line="440" w:lineRule="exact"/>
        <w:rPr>
          <w:rFonts w:ascii="仿宋_GB2312" w:hAnsi="仿宋_GB2312" w:eastAsia="仿宋_GB2312" w:cs="仿宋_GB2312"/>
          <w:color w:val="auto"/>
          <w:sz w:val="24"/>
          <w:highlight w:val="none"/>
        </w:rPr>
      </w:pPr>
    </w:p>
    <w:p w14:paraId="3AD99AFC">
      <w:pPr>
        <w:snapToGrid w:val="0"/>
        <w:spacing w:line="440" w:lineRule="exact"/>
        <w:rPr>
          <w:rFonts w:ascii="仿宋_GB2312" w:hAnsi="仿宋_GB2312" w:eastAsia="仿宋_GB2312" w:cs="仿宋_GB2312"/>
          <w:color w:val="auto"/>
          <w:sz w:val="24"/>
          <w:highlight w:val="none"/>
        </w:rPr>
      </w:pPr>
    </w:p>
    <w:p w14:paraId="6561DDEE">
      <w:pPr>
        <w:snapToGrid w:val="0"/>
        <w:spacing w:line="440" w:lineRule="exact"/>
        <w:rPr>
          <w:rFonts w:ascii="仿宋_GB2312" w:hAnsi="仿宋_GB2312" w:eastAsia="仿宋_GB2312" w:cs="仿宋_GB2312"/>
          <w:color w:val="auto"/>
          <w:sz w:val="24"/>
          <w:highlight w:val="none"/>
        </w:rPr>
      </w:pPr>
    </w:p>
    <w:p w14:paraId="77042AE5">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14:paraId="4C8B3775">
      <w:pPr>
        <w:snapToGrid w:val="0"/>
        <w:spacing w:line="440" w:lineRule="exact"/>
        <w:rPr>
          <w:rFonts w:ascii="仿宋_GB2312" w:hAnsi="仿宋_GB2312" w:eastAsia="仿宋_GB2312" w:cs="仿宋_GB2312"/>
          <w:color w:val="auto"/>
          <w:sz w:val="24"/>
          <w:highlight w:val="none"/>
        </w:rPr>
      </w:pPr>
    </w:p>
    <w:p w14:paraId="64D09D04">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绍兴市九里强制隔离戒毒所</w:t>
      </w:r>
      <w:r>
        <w:rPr>
          <w:rFonts w:hint="eastAsia" w:ascii="仿宋_GB2312" w:hAnsi="仿宋" w:eastAsia="仿宋_GB2312" w:cs="仿宋"/>
          <w:color w:val="auto"/>
          <w:sz w:val="24"/>
          <w:highlight w:val="none"/>
        </w:rPr>
        <w:t>、绍兴市公共资源交易中心：</w:t>
      </w:r>
    </w:p>
    <w:p w14:paraId="29B57B1D">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绍兴市九里强制隔离戒毒所2025年度物业外包服务项目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2024-12-0143</w:t>
      </w:r>
      <w:r>
        <w:rPr>
          <w:rFonts w:hint="eastAsia" w:ascii="仿宋_GB2312" w:hAnsi="仿宋" w:eastAsia="仿宋_GB2312" w:cs="仿宋"/>
          <w:color w:val="auto"/>
          <w:sz w:val="24"/>
          <w:highlight w:val="none"/>
        </w:rPr>
        <w:t>）政府采购活动，郑重承诺：</w:t>
      </w:r>
    </w:p>
    <w:p w14:paraId="053E7B76">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14:paraId="6EA3DDBD">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4BB38DD">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14:paraId="42645A12">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14:paraId="4647F888">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14:paraId="7CF9C9A3">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14:paraId="21F72A93">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14:paraId="2BCD6C89">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14:paraId="1DA144B4">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14:paraId="6BC6B258">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14:paraId="6FEB7F3B">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14:paraId="638F968C">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14:paraId="65AC3883">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14:paraId="36D9E022">
      <w:pPr>
        <w:snapToGrid w:val="0"/>
        <w:spacing w:line="440" w:lineRule="exact"/>
        <w:rPr>
          <w:rFonts w:ascii="仿宋_GB2312" w:hAnsi="仿宋_GB2312" w:eastAsia="仿宋_GB2312" w:cs="仿宋_GB2312"/>
          <w:color w:val="auto"/>
          <w:sz w:val="24"/>
          <w:highlight w:val="none"/>
        </w:rPr>
      </w:pPr>
    </w:p>
    <w:p w14:paraId="4D511F27">
      <w:pPr>
        <w:snapToGrid w:val="0"/>
        <w:spacing w:line="440" w:lineRule="exact"/>
        <w:rPr>
          <w:rFonts w:ascii="仿宋_GB2312" w:hAnsi="仿宋_GB2312" w:eastAsia="仿宋_GB2312" w:cs="仿宋_GB2312"/>
          <w:color w:val="auto"/>
          <w:sz w:val="24"/>
          <w:highlight w:val="none"/>
        </w:rPr>
      </w:pPr>
    </w:p>
    <w:p w14:paraId="669F4EE7">
      <w:pPr>
        <w:pageBreakBefore/>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14:paraId="093F4941">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14:paraId="449AAA62">
      <w:pPr>
        <w:pStyle w:val="140"/>
        <w:rPr>
          <w:color w:val="auto"/>
          <w:highlight w:val="none"/>
        </w:rPr>
      </w:pPr>
    </w:p>
    <w:p w14:paraId="2DA6C215">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14:paraId="788F3A78">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14:paraId="3AB26982">
      <w:pPr>
        <w:snapToGrid w:val="0"/>
        <w:spacing w:line="360" w:lineRule="auto"/>
        <w:ind w:right="480"/>
        <w:jc w:val="center"/>
        <w:rPr>
          <w:rFonts w:ascii="仿宋_GB2312" w:hAnsi="仿宋" w:eastAsia="仿宋_GB2312" w:cs="仿宋"/>
          <w:b/>
          <w:color w:val="auto"/>
          <w:kern w:val="0"/>
          <w:sz w:val="32"/>
          <w:szCs w:val="32"/>
          <w:highlight w:val="none"/>
        </w:rPr>
      </w:pPr>
    </w:p>
    <w:p w14:paraId="461FCA16">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14:paraId="6ACC5980">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14:paraId="752AE531">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14:paraId="1D11DE2A">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14:paraId="352BE48B">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14:paraId="44A18B78">
      <w:pPr>
        <w:widowControl/>
        <w:spacing w:line="360" w:lineRule="auto"/>
        <w:ind w:left="150"/>
        <w:jc w:val="center"/>
        <w:rPr>
          <w:rFonts w:ascii="仿宋_GB2312" w:hAnsi="仿宋" w:eastAsia="仿宋_GB2312" w:cs="仿宋"/>
          <w:b/>
          <w:color w:val="auto"/>
          <w:kern w:val="0"/>
          <w:sz w:val="32"/>
          <w:szCs w:val="32"/>
          <w:highlight w:val="none"/>
        </w:rPr>
      </w:pPr>
    </w:p>
    <w:p w14:paraId="74D2C387">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14:paraId="324CD358">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14:paraId="32C8D72B">
      <w:pPr>
        <w:spacing w:line="336" w:lineRule="auto"/>
        <w:jc w:val="center"/>
        <w:rPr>
          <w:rFonts w:ascii="仿宋_GB2312" w:hAnsi="仿宋" w:eastAsia="仿宋_GB2312" w:cs="仿宋"/>
          <w:b/>
          <w:color w:val="auto"/>
          <w:kern w:val="0"/>
          <w:sz w:val="36"/>
          <w:szCs w:val="36"/>
          <w:highlight w:val="none"/>
        </w:rPr>
      </w:pPr>
    </w:p>
    <w:p w14:paraId="5A3BF642">
      <w:pPr>
        <w:spacing w:line="336" w:lineRule="auto"/>
        <w:jc w:val="center"/>
        <w:rPr>
          <w:rFonts w:ascii="仿宋_GB2312" w:hAnsi="仿宋" w:eastAsia="仿宋_GB2312" w:cs="仿宋"/>
          <w:b/>
          <w:color w:val="auto"/>
          <w:kern w:val="0"/>
          <w:sz w:val="36"/>
          <w:szCs w:val="36"/>
          <w:highlight w:val="none"/>
        </w:rPr>
      </w:pPr>
    </w:p>
    <w:p w14:paraId="03D0B36D">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14:paraId="03968529">
      <w:pPr>
        <w:spacing w:line="336" w:lineRule="auto"/>
        <w:jc w:val="center"/>
        <w:outlineLvl w:val="0"/>
        <w:rPr>
          <w:rFonts w:ascii="仿宋_GB2312" w:hAnsi="仿宋" w:eastAsia="仿宋_GB2312" w:cs="仿宋"/>
          <w:b/>
          <w:color w:val="auto"/>
          <w:kern w:val="0"/>
          <w:sz w:val="24"/>
          <w:highlight w:val="none"/>
        </w:rPr>
      </w:pPr>
    </w:p>
    <w:p w14:paraId="61B2EFFC">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14:paraId="15ADB0C6">
      <w:pPr>
        <w:pStyle w:val="221"/>
        <w:spacing w:line="336" w:lineRule="auto"/>
        <w:ind w:left="0" w:firstLine="0" w:firstLineChars="0"/>
        <w:rPr>
          <w:rFonts w:cs="仿宋"/>
          <w:color w:val="auto"/>
          <w:highlight w:val="none"/>
        </w:rPr>
      </w:pPr>
      <w:r>
        <w:rPr>
          <w:rFonts w:hint="eastAsia" w:cs="仿宋"/>
          <w:color w:val="auto"/>
          <w:highlight w:val="none"/>
          <w:lang w:val="zh-CN"/>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14:paraId="440B2946">
      <w:pPr>
        <w:pStyle w:val="221"/>
        <w:spacing w:line="336" w:lineRule="auto"/>
        <w:ind w:left="0" w:firstLine="0" w:firstLineChars="0"/>
        <w:rPr>
          <w:rFonts w:cs="仿宋"/>
          <w:color w:val="auto"/>
          <w:highlight w:val="none"/>
        </w:rPr>
      </w:pPr>
      <w:r>
        <w:rPr>
          <w:rFonts w:hint="eastAsia" w:cs="仿宋"/>
          <w:color w:val="auto"/>
          <w:highlight w:val="none"/>
          <w:lang w:val="zh-CN"/>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14:paraId="742309B8">
      <w:pPr>
        <w:pStyle w:val="221"/>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14:paraId="01AE4F09">
      <w:pPr>
        <w:pStyle w:val="221"/>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14:paraId="29D97EDB">
      <w:pPr>
        <w:pStyle w:val="221"/>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 （页码）</w:t>
      </w:r>
    </w:p>
    <w:p w14:paraId="2527D02E">
      <w:pPr>
        <w:pStyle w:val="221"/>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 （页码）</w:t>
      </w:r>
    </w:p>
    <w:p w14:paraId="7A08A524">
      <w:pPr>
        <w:pStyle w:val="221"/>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 （页码）</w:t>
      </w:r>
    </w:p>
    <w:p w14:paraId="57987E37">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14:paraId="1090AB80">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14:paraId="2A3981A2">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120863CC">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1F55C3EB">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14:paraId="52F95FDB">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1952629">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281BA45E">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4428E03E">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1DA6F59D">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3DB98E5B">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14:paraId="579780F9">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137AFCDD">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6728691A">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2B0550ED">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15A0DA71">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262375B8">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14:paraId="5F246CFB">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14:paraId="3A2C74AE">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绍兴市九里强制隔离戒毒所</w:t>
      </w:r>
      <w:r>
        <w:rPr>
          <w:rFonts w:hint="eastAsia" w:ascii="仿宋_GB2312" w:hAnsi="仿宋" w:eastAsia="仿宋_GB2312" w:cs="仿宋"/>
          <w:color w:val="auto"/>
          <w:szCs w:val="24"/>
          <w:highlight w:val="none"/>
          <w:u w:val="single"/>
        </w:rPr>
        <w:t>、绍兴市公共资源交易中心</w:t>
      </w:r>
    </w:p>
    <w:p w14:paraId="06D7A49B">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14:paraId="1AD8A842">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14:paraId="4016CAB4">
      <w:pPr>
        <w:pStyle w:val="13"/>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14:paraId="3C269C53">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14:paraId="4F8BFA38">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D21CC35">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14:paraId="7436CCE0">
      <w:pPr>
        <w:pStyle w:val="13"/>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14:paraId="730A5A37">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34471B2">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14:paraId="6B6B8121">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14:paraId="50F2DFFD">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14:paraId="54A86127">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14:paraId="658E2854">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14:paraId="6D159E1C">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14:paraId="37FE4361">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14:paraId="62B55BEA">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14:paraId="72B4E311">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14:paraId="6C00710D">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14:paraId="14C24D9D">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14:paraId="57115D84">
      <w:pPr>
        <w:snapToGrid w:val="0"/>
        <w:spacing w:line="336" w:lineRule="auto"/>
        <w:ind w:firstLine="480" w:firstLineChars="200"/>
        <w:jc w:val="left"/>
        <w:rPr>
          <w:rFonts w:ascii="仿宋_GB2312" w:hAnsi="仿宋" w:eastAsia="仿宋_GB2312" w:cs="仿宋"/>
          <w:color w:val="auto"/>
          <w:sz w:val="24"/>
          <w:highlight w:val="none"/>
        </w:rPr>
      </w:pPr>
    </w:p>
    <w:p w14:paraId="12DC7D06">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14:paraId="50032208">
      <w:pPr>
        <w:snapToGrid w:val="0"/>
        <w:spacing w:line="360" w:lineRule="auto"/>
        <w:jc w:val="center"/>
        <w:rPr>
          <w:rFonts w:ascii="仿宋_GB2312" w:hAnsi="仿宋" w:eastAsia="仿宋_GB2312" w:cs="仿宋"/>
          <w:b/>
          <w:color w:val="auto"/>
          <w:kern w:val="0"/>
          <w:sz w:val="32"/>
          <w:szCs w:val="32"/>
          <w:highlight w:val="none"/>
        </w:rPr>
      </w:pPr>
    </w:p>
    <w:p w14:paraId="034688D9">
      <w:pPr>
        <w:spacing w:line="360" w:lineRule="auto"/>
        <w:jc w:val="center"/>
        <w:rPr>
          <w:rFonts w:ascii="仿宋_GB2312" w:hAnsi="仿宋_GB2312" w:eastAsia="仿宋_GB2312" w:cs="仿宋_GB2312"/>
          <w:b/>
          <w:color w:val="auto"/>
          <w:sz w:val="24"/>
          <w:highlight w:val="none"/>
        </w:rPr>
      </w:pPr>
    </w:p>
    <w:p w14:paraId="5A41B659">
      <w:pPr>
        <w:spacing w:line="360" w:lineRule="auto"/>
        <w:jc w:val="center"/>
        <w:rPr>
          <w:rFonts w:ascii="仿宋_GB2312" w:hAnsi="仿宋_GB2312" w:eastAsia="仿宋_GB2312" w:cs="仿宋_GB2312"/>
          <w:b/>
          <w:bCs/>
          <w:color w:val="auto"/>
          <w:sz w:val="32"/>
          <w:szCs w:val="32"/>
          <w:highlight w:val="none"/>
        </w:rPr>
      </w:pPr>
    </w:p>
    <w:p w14:paraId="20F0E20E">
      <w:pPr>
        <w:spacing w:line="360" w:lineRule="auto"/>
        <w:jc w:val="center"/>
        <w:rPr>
          <w:rFonts w:ascii="仿宋_GB2312" w:hAnsi="仿宋_GB2312" w:eastAsia="仿宋_GB2312" w:cs="仿宋_GB2312"/>
          <w:b/>
          <w:bCs/>
          <w:color w:val="auto"/>
          <w:sz w:val="32"/>
          <w:szCs w:val="32"/>
          <w:highlight w:val="none"/>
        </w:rPr>
      </w:pPr>
    </w:p>
    <w:p w14:paraId="0C75B1F7">
      <w:pPr>
        <w:spacing w:line="360" w:lineRule="auto"/>
        <w:jc w:val="center"/>
        <w:rPr>
          <w:rFonts w:ascii="仿宋_GB2312" w:hAnsi="仿宋_GB2312" w:eastAsia="仿宋_GB2312" w:cs="仿宋_GB2312"/>
          <w:b/>
          <w:bCs/>
          <w:color w:val="auto"/>
          <w:sz w:val="32"/>
          <w:szCs w:val="32"/>
          <w:highlight w:val="none"/>
        </w:rPr>
      </w:pPr>
    </w:p>
    <w:p w14:paraId="40D42386">
      <w:pPr>
        <w:spacing w:line="360" w:lineRule="auto"/>
        <w:jc w:val="center"/>
        <w:rPr>
          <w:rFonts w:ascii="仿宋_GB2312" w:hAnsi="仿宋_GB2312" w:eastAsia="仿宋_GB2312" w:cs="仿宋_GB2312"/>
          <w:b/>
          <w:bCs/>
          <w:color w:val="auto"/>
          <w:sz w:val="32"/>
          <w:szCs w:val="32"/>
          <w:highlight w:val="none"/>
        </w:rPr>
      </w:pPr>
    </w:p>
    <w:p w14:paraId="6DED32DE">
      <w:pPr>
        <w:spacing w:line="360" w:lineRule="auto"/>
        <w:jc w:val="center"/>
        <w:rPr>
          <w:rFonts w:ascii="仿宋_GB2312" w:hAnsi="仿宋_GB2312" w:eastAsia="仿宋_GB2312" w:cs="仿宋_GB2312"/>
          <w:b/>
          <w:bCs/>
          <w:color w:val="auto"/>
          <w:sz w:val="32"/>
          <w:szCs w:val="32"/>
          <w:highlight w:val="none"/>
        </w:rPr>
      </w:pPr>
    </w:p>
    <w:p w14:paraId="54B541EF">
      <w:pPr>
        <w:spacing w:line="360" w:lineRule="auto"/>
        <w:jc w:val="center"/>
        <w:rPr>
          <w:rFonts w:ascii="仿宋_GB2312" w:hAnsi="仿宋_GB2312" w:eastAsia="仿宋_GB2312" w:cs="仿宋_GB2312"/>
          <w:b/>
          <w:bCs/>
          <w:color w:val="auto"/>
          <w:sz w:val="32"/>
          <w:szCs w:val="32"/>
          <w:highlight w:val="none"/>
        </w:rPr>
      </w:pPr>
    </w:p>
    <w:p w14:paraId="019E9416">
      <w:pPr>
        <w:spacing w:line="360" w:lineRule="auto"/>
        <w:jc w:val="center"/>
        <w:rPr>
          <w:rFonts w:ascii="仿宋_GB2312" w:hAnsi="仿宋_GB2312" w:eastAsia="仿宋_GB2312" w:cs="仿宋_GB2312"/>
          <w:b/>
          <w:bCs/>
          <w:color w:val="auto"/>
          <w:sz w:val="32"/>
          <w:szCs w:val="32"/>
          <w:highlight w:val="none"/>
        </w:rPr>
      </w:pPr>
    </w:p>
    <w:p w14:paraId="62B766F1">
      <w:pPr>
        <w:spacing w:line="360" w:lineRule="auto"/>
        <w:jc w:val="center"/>
        <w:rPr>
          <w:rFonts w:ascii="仿宋_GB2312" w:hAnsi="仿宋_GB2312" w:eastAsia="仿宋_GB2312" w:cs="仿宋_GB2312"/>
          <w:b/>
          <w:bCs/>
          <w:color w:val="auto"/>
          <w:sz w:val="32"/>
          <w:szCs w:val="32"/>
          <w:highlight w:val="none"/>
        </w:rPr>
      </w:pPr>
    </w:p>
    <w:p w14:paraId="4AF6FC80">
      <w:pPr>
        <w:spacing w:line="360" w:lineRule="auto"/>
        <w:jc w:val="center"/>
        <w:rPr>
          <w:rFonts w:ascii="仿宋_GB2312" w:hAnsi="仿宋_GB2312" w:eastAsia="仿宋_GB2312" w:cs="仿宋_GB2312"/>
          <w:b/>
          <w:bCs/>
          <w:color w:val="auto"/>
          <w:sz w:val="32"/>
          <w:szCs w:val="32"/>
          <w:highlight w:val="none"/>
        </w:rPr>
      </w:pPr>
    </w:p>
    <w:p w14:paraId="4456C564">
      <w:pPr>
        <w:spacing w:line="360" w:lineRule="auto"/>
        <w:jc w:val="center"/>
        <w:rPr>
          <w:rFonts w:ascii="仿宋_GB2312" w:hAnsi="仿宋_GB2312" w:eastAsia="仿宋_GB2312" w:cs="仿宋_GB2312"/>
          <w:b/>
          <w:bCs/>
          <w:color w:val="auto"/>
          <w:sz w:val="32"/>
          <w:szCs w:val="32"/>
          <w:highlight w:val="none"/>
        </w:rPr>
      </w:pPr>
    </w:p>
    <w:p w14:paraId="78167864">
      <w:pPr>
        <w:spacing w:line="360" w:lineRule="auto"/>
        <w:jc w:val="center"/>
        <w:rPr>
          <w:rFonts w:ascii="仿宋_GB2312" w:hAnsi="仿宋_GB2312" w:eastAsia="仿宋_GB2312" w:cs="仿宋_GB2312"/>
          <w:b/>
          <w:bCs/>
          <w:color w:val="auto"/>
          <w:sz w:val="32"/>
          <w:szCs w:val="32"/>
          <w:highlight w:val="none"/>
        </w:rPr>
      </w:pPr>
    </w:p>
    <w:p w14:paraId="19CF4259">
      <w:pPr>
        <w:widowControl/>
        <w:jc w:val="center"/>
        <w:rPr>
          <w:rFonts w:ascii="仿宋_GB2312" w:hAnsi="仿宋" w:eastAsia="仿宋_GB2312" w:cs="仿宋"/>
          <w:b/>
          <w:color w:val="auto"/>
          <w:sz w:val="30"/>
          <w:szCs w:val="30"/>
          <w:highlight w:val="none"/>
        </w:rPr>
      </w:pPr>
    </w:p>
    <w:p w14:paraId="6905B060">
      <w:pPr>
        <w:widowControl/>
        <w:jc w:val="center"/>
        <w:rPr>
          <w:rFonts w:ascii="仿宋_GB2312" w:hAnsi="仿宋" w:eastAsia="仿宋_GB2312" w:cs="仿宋"/>
          <w:b/>
          <w:color w:val="auto"/>
          <w:sz w:val="30"/>
          <w:szCs w:val="30"/>
          <w:highlight w:val="none"/>
        </w:rPr>
      </w:pPr>
    </w:p>
    <w:p w14:paraId="6ECD35D3">
      <w:pPr>
        <w:widowControl/>
        <w:jc w:val="center"/>
        <w:rPr>
          <w:rFonts w:ascii="仿宋_GB2312" w:hAnsi="仿宋" w:eastAsia="仿宋_GB2312" w:cs="仿宋"/>
          <w:b/>
          <w:color w:val="auto"/>
          <w:sz w:val="30"/>
          <w:szCs w:val="30"/>
          <w:highlight w:val="none"/>
        </w:rPr>
      </w:pPr>
    </w:p>
    <w:p w14:paraId="23903E13">
      <w:pPr>
        <w:widowControl/>
        <w:jc w:val="center"/>
        <w:rPr>
          <w:rFonts w:ascii="仿宋_GB2312" w:hAnsi="仿宋" w:eastAsia="仿宋_GB2312" w:cs="仿宋"/>
          <w:b/>
          <w:color w:val="auto"/>
          <w:sz w:val="30"/>
          <w:szCs w:val="30"/>
          <w:highlight w:val="none"/>
        </w:rPr>
      </w:pPr>
    </w:p>
    <w:p w14:paraId="4BCC1036">
      <w:pPr>
        <w:widowControl/>
        <w:jc w:val="center"/>
        <w:rPr>
          <w:rFonts w:ascii="仿宋_GB2312" w:hAnsi="仿宋" w:eastAsia="仿宋_GB2312" w:cs="仿宋"/>
          <w:b/>
          <w:color w:val="auto"/>
          <w:sz w:val="30"/>
          <w:szCs w:val="30"/>
          <w:highlight w:val="none"/>
        </w:rPr>
      </w:pPr>
    </w:p>
    <w:p w14:paraId="3CAC4579">
      <w:pPr>
        <w:widowControl/>
        <w:jc w:val="center"/>
        <w:rPr>
          <w:rFonts w:ascii="仿宋_GB2312" w:hAnsi="仿宋" w:eastAsia="仿宋_GB2312" w:cs="仿宋"/>
          <w:b/>
          <w:color w:val="auto"/>
          <w:sz w:val="30"/>
          <w:szCs w:val="30"/>
          <w:highlight w:val="none"/>
        </w:rPr>
      </w:pPr>
    </w:p>
    <w:p w14:paraId="0722A023">
      <w:pPr>
        <w:pageBreakBefore/>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14:paraId="6C11EDD4">
      <w:pPr>
        <w:jc w:val="center"/>
        <w:rPr>
          <w:rFonts w:ascii="仿宋_GB2312" w:hAnsi="仿宋" w:eastAsia="仿宋_GB2312" w:cs="仿宋"/>
          <w:b/>
          <w:color w:val="auto"/>
          <w:sz w:val="24"/>
          <w:highlight w:val="none"/>
        </w:rPr>
      </w:pPr>
    </w:p>
    <w:p w14:paraId="05077975">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绍兴市九里强制隔离戒毒所</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绍兴市九里强制隔离戒毒所2025年度物业外包服务项目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2024-12-0143</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5BBCA911">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006FC92F">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06E47F39">
      <w:pPr>
        <w:snapToGrid w:val="0"/>
        <w:spacing w:line="600" w:lineRule="exact"/>
        <w:jc w:val="left"/>
        <w:rPr>
          <w:rFonts w:ascii="仿宋_GB2312" w:hAnsi="仿宋" w:eastAsia="仿宋_GB2312" w:cs="仿宋"/>
          <w:color w:val="auto"/>
          <w:sz w:val="24"/>
          <w:highlight w:val="none"/>
        </w:rPr>
      </w:pPr>
    </w:p>
    <w:p w14:paraId="141DF82B">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739039B2">
      <w:pPr>
        <w:spacing w:line="360" w:lineRule="exact"/>
        <w:rPr>
          <w:rFonts w:ascii="仿宋_GB2312" w:hAnsi="仿宋" w:eastAsia="仿宋_GB2312" w:cs="仿宋"/>
          <w:color w:val="auto"/>
          <w:sz w:val="24"/>
          <w:highlight w:val="none"/>
        </w:rPr>
      </w:pPr>
    </w:p>
    <w:p w14:paraId="025D07F6">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231D9029">
      <w:pPr>
        <w:spacing w:line="360" w:lineRule="exact"/>
        <w:rPr>
          <w:rFonts w:ascii="仿宋_GB2312" w:hAnsi="仿宋" w:eastAsia="仿宋_GB2312" w:cs="仿宋"/>
          <w:color w:val="auto"/>
          <w:sz w:val="24"/>
          <w:highlight w:val="none"/>
        </w:rPr>
      </w:pPr>
    </w:p>
    <w:p w14:paraId="355477D4">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4F15B24B">
      <w:pPr>
        <w:spacing w:line="360" w:lineRule="exact"/>
        <w:rPr>
          <w:rFonts w:ascii="仿宋_GB2312" w:hAnsi="仿宋" w:eastAsia="仿宋_GB2312" w:cs="仿宋"/>
          <w:color w:val="auto"/>
          <w:sz w:val="24"/>
          <w:highlight w:val="none"/>
        </w:rPr>
      </w:pPr>
    </w:p>
    <w:p w14:paraId="6C277C61">
      <w:pPr>
        <w:spacing w:line="360" w:lineRule="exact"/>
        <w:rPr>
          <w:rFonts w:ascii="仿宋_GB2312" w:hAnsi="仿宋" w:eastAsia="仿宋_GB2312" w:cs="仿宋"/>
          <w:color w:val="auto"/>
          <w:sz w:val="24"/>
          <w:highlight w:val="none"/>
        </w:rPr>
      </w:pPr>
    </w:p>
    <w:p w14:paraId="1143DA4F">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14:paraId="5840148C">
      <w:pPr>
        <w:spacing w:line="360" w:lineRule="exact"/>
        <w:rPr>
          <w:rFonts w:ascii="仿宋_GB2312" w:hAnsi="仿宋" w:eastAsia="仿宋_GB2312" w:cs="仿宋"/>
          <w:color w:val="auto"/>
          <w:sz w:val="24"/>
          <w:highlight w:val="none"/>
        </w:rPr>
      </w:pPr>
    </w:p>
    <w:p w14:paraId="690A2468">
      <w:pPr>
        <w:spacing w:line="360" w:lineRule="exact"/>
        <w:rPr>
          <w:rFonts w:ascii="仿宋_GB2312" w:hAnsi="仿宋" w:eastAsia="仿宋_GB2312" w:cs="仿宋"/>
          <w:color w:val="auto"/>
          <w:sz w:val="24"/>
          <w:highlight w:val="none"/>
        </w:rPr>
      </w:pPr>
    </w:p>
    <w:p w14:paraId="39F3C02F">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14:paraId="117B5E0E">
      <w:pPr>
        <w:spacing w:line="360" w:lineRule="exact"/>
        <w:rPr>
          <w:rFonts w:ascii="仿宋_GB2312" w:hAnsi="仿宋" w:eastAsia="仿宋_GB2312" w:cs="仿宋"/>
          <w:color w:val="auto"/>
          <w:sz w:val="24"/>
          <w:highlight w:val="none"/>
        </w:rPr>
      </w:pPr>
    </w:p>
    <w:p w14:paraId="6DF08473">
      <w:pPr>
        <w:spacing w:line="360" w:lineRule="exact"/>
        <w:rPr>
          <w:rFonts w:ascii="仿宋_GB2312" w:hAnsi="仿宋" w:eastAsia="仿宋_GB2312" w:cs="仿宋"/>
          <w:color w:val="auto"/>
          <w:sz w:val="24"/>
          <w:highlight w:val="none"/>
        </w:rPr>
      </w:pPr>
    </w:p>
    <w:p w14:paraId="251BD836">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14:paraId="5ED34B5D">
      <w:pPr>
        <w:ind w:firstLine="4920" w:firstLineChars="2050"/>
        <w:jc w:val="left"/>
        <w:rPr>
          <w:rFonts w:ascii="仿宋_GB2312" w:hAnsi="仿宋" w:eastAsia="仿宋_GB2312" w:cs="仿宋"/>
          <w:color w:val="auto"/>
          <w:sz w:val="24"/>
          <w:highlight w:val="none"/>
        </w:rPr>
      </w:pPr>
    </w:p>
    <w:p w14:paraId="53938386">
      <w:pPr>
        <w:spacing w:line="800" w:lineRule="exact"/>
        <w:rPr>
          <w:rFonts w:ascii="仿宋_GB2312" w:hAnsi="仿宋" w:eastAsia="仿宋_GB2312" w:cs="仿宋"/>
          <w:b/>
          <w:color w:val="auto"/>
          <w:sz w:val="24"/>
          <w:highlight w:val="none"/>
        </w:rPr>
      </w:pPr>
    </w:p>
    <w:p w14:paraId="2B13348A">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14:paraId="12E2F54B">
      <w:pPr>
        <w:jc w:val="center"/>
        <w:rPr>
          <w:rFonts w:ascii="仿宋_GB2312" w:hAnsi="仿宋" w:eastAsia="仿宋_GB2312" w:cs="仿宋"/>
          <w:b/>
          <w:color w:val="auto"/>
          <w:sz w:val="24"/>
          <w:highlight w:val="none"/>
        </w:rPr>
      </w:pPr>
    </w:p>
    <w:p w14:paraId="7685165B">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14:paraId="2E1F0B4A">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绍兴市九里强制隔离戒毒所</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绍兴市九里强制隔离戒毒所2025年度物业外包服务项目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2024-12-0143</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14:paraId="77BF40E8">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14:paraId="19FFE417">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14:paraId="471980C1">
      <w:pPr>
        <w:snapToGrid w:val="0"/>
        <w:spacing w:line="600" w:lineRule="exact"/>
        <w:jc w:val="left"/>
        <w:rPr>
          <w:rFonts w:ascii="仿宋_GB2312" w:hAnsi="仿宋" w:eastAsia="仿宋_GB2312" w:cs="仿宋"/>
          <w:color w:val="auto"/>
          <w:sz w:val="24"/>
          <w:highlight w:val="none"/>
        </w:rPr>
      </w:pPr>
    </w:p>
    <w:p w14:paraId="79C53517">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14:paraId="0AC78C40">
      <w:pPr>
        <w:spacing w:line="360" w:lineRule="exact"/>
        <w:rPr>
          <w:rFonts w:ascii="仿宋_GB2312" w:hAnsi="仿宋" w:eastAsia="仿宋_GB2312" w:cs="仿宋"/>
          <w:color w:val="auto"/>
          <w:sz w:val="24"/>
          <w:highlight w:val="none"/>
        </w:rPr>
      </w:pPr>
    </w:p>
    <w:p w14:paraId="356826FE">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14:paraId="09C490CB">
      <w:pPr>
        <w:spacing w:line="360" w:lineRule="exact"/>
        <w:rPr>
          <w:rFonts w:ascii="仿宋_GB2312" w:hAnsi="仿宋" w:eastAsia="仿宋_GB2312" w:cs="仿宋"/>
          <w:color w:val="auto"/>
          <w:sz w:val="24"/>
          <w:highlight w:val="none"/>
        </w:rPr>
      </w:pPr>
    </w:p>
    <w:p w14:paraId="60E86A89">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14:paraId="2254E047">
      <w:pPr>
        <w:spacing w:line="360" w:lineRule="exact"/>
        <w:rPr>
          <w:rFonts w:ascii="仿宋_GB2312" w:hAnsi="仿宋" w:eastAsia="仿宋_GB2312" w:cs="仿宋"/>
          <w:color w:val="auto"/>
          <w:sz w:val="24"/>
          <w:highlight w:val="none"/>
        </w:rPr>
      </w:pPr>
    </w:p>
    <w:p w14:paraId="50459490">
      <w:pPr>
        <w:spacing w:line="360" w:lineRule="exact"/>
        <w:rPr>
          <w:rFonts w:ascii="仿宋_GB2312" w:hAnsi="仿宋" w:eastAsia="仿宋_GB2312" w:cs="仿宋"/>
          <w:color w:val="auto"/>
          <w:sz w:val="24"/>
          <w:highlight w:val="none"/>
        </w:rPr>
      </w:pPr>
    </w:p>
    <w:p w14:paraId="17F5CDE4">
      <w:pPr>
        <w:jc w:val="center"/>
        <w:rPr>
          <w:rFonts w:ascii="仿宋_GB2312" w:hAnsi="仿宋" w:eastAsia="仿宋_GB2312" w:cs="仿宋"/>
          <w:b/>
          <w:color w:val="auto"/>
          <w:kern w:val="0"/>
          <w:sz w:val="32"/>
          <w:szCs w:val="32"/>
          <w:highlight w:val="none"/>
        </w:rPr>
      </w:pPr>
    </w:p>
    <w:p w14:paraId="236DCFBE">
      <w:pPr>
        <w:rPr>
          <w:rFonts w:ascii="仿宋_GB2312" w:hAnsi="仿宋" w:eastAsia="仿宋_GB2312" w:cs="仿宋"/>
          <w:color w:val="auto"/>
          <w:highlight w:val="none"/>
        </w:rPr>
      </w:pPr>
    </w:p>
    <w:p w14:paraId="6D94D550">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09B82E21">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0451746F">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2A43120B">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0292D618">
      <w:pPr>
        <w:autoSpaceDE w:val="0"/>
        <w:autoSpaceDN w:val="0"/>
        <w:spacing w:line="360" w:lineRule="auto"/>
        <w:jc w:val="center"/>
        <w:rPr>
          <w:rFonts w:ascii="仿宋_GB2312" w:hAnsi="仿宋" w:eastAsia="仿宋_GB2312" w:cs="仿宋"/>
          <w:b/>
          <w:color w:val="auto"/>
          <w:kern w:val="0"/>
          <w:sz w:val="32"/>
          <w:szCs w:val="32"/>
          <w:highlight w:val="none"/>
          <w:lang w:val="zh-CN"/>
        </w:rPr>
      </w:pPr>
    </w:p>
    <w:p w14:paraId="2EA056C2">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0B17B9BC">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5180601">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14:paraId="2DBA50BA">
      <w:pPr>
        <w:spacing w:line="800" w:lineRule="exact"/>
        <w:rPr>
          <w:rFonts w:ascii="仿宋_GB2312" w:hAnsi="仿宋" w:eastAsia="仿宋_GB2312" w:cs="仿宋"/>
          <w:b/>
          <w:color w:val="auto"/>
          <w:sz w:val="24"/>
          <w:highlight w:val="none"/>
        </w:rPr>
      </w:pPr>
    </w:p>
    <w:p w14:paraId="4C18DAD3">
      <w:pPr>
        <w:spacing w:line="800" w:lineRule="exact"/>
        <w:rPr>
          <w:rFonts w:ascii="仿宋_GB2312" w:hAnsi="仿宋" w:eastAsia="仿宋_GB2312" w:cs="仿宋"/>
          <w:b/>
          <w:color w:val="auto"/>
          <w:sz w:val="24"/>
          <w:highlight w:val="none"/>
        </w:rPr>
      </w:pPr>
    </w:p>
    <w:p w14:paraId="22D706E8">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14:paraId="0B0ED4BA">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14:paraId="0ACE8917">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14:paraId="4ABBE3D7">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14:paraId="149A9B09">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14:paraId="617B28E3">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14:paraId="52F89689">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14:paraId="4A0631DC">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14:paraId="651CAF45">
      <w:pPr>
        <w:spacing w:line="440" w:lineRule="exact"/>
        <w:rPr>
          <w:rFonts w:ascii="仿宋_GB2312" w:hAnsi="仿宋" w:eastAsia="仿宋_GB2312" w:cs="仿宋"/>
          <w:color w:val="auto"/>
          <w:sz w:val="24"/>
          <w:highlight w:val="none"/>
        </w:rPr>
      </w:pPr>
    </w:p>
    <w:p w14:paraId="611208CC">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14:paraId="34F2EB71">
      <w:pPr>
        <w:spacing w:line="440" w:lineRule="exact"/>
        <w:ind w:right="480"/>
        <w:rPr>
          <w:rFonts w:ascii="仿宋_GB2312" w:hAnsi="仿宋" w:eastAsia="仿宋_GB2312" w:cs="仿宋"/>
          <w:color w:val="auto"/>
          <w:sz w:val="24"/>
          <w:highlight w:val="none"/>
        </w:rPr>
      </w:pPr>
    </w:p>
    <w:p w14:paraId="73DAFD88">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14:paraId="2E875083">
      <w:pPr>
        <w:jc w:val="center"/>
        <w:rPr>
          <w:rFonts w:ascii="仿宋_GB2312" w:hAnsi="仿宋" w:eastAsia="仿宋_GB2312" w:cs="仿宋"/>
          <w:b/>
          <w:color w:val="auto"/>
          <w:kern w:val="0"/>
          <w:sz w:val="32"/>
          <w:szCs w:val="32"/>
          <w:highlight w:val="none"/>
        </w:rPr>
      </w:pPr>
    </w:p>
    <w:p w14:paraId="36369AA3">
      <w:pPr>
        <w:rPr>
          <w:rFonts w:ascii="仿宋_GB2312" w:eastAsia="仿宋_GB2312"/>
          <w:color w:val="auto"/>
          <w:highlight w:val="none"/>
        </w:rPr>
      </w:pPr>
    </w:p>
    <w:p w14:paraId="1FCE1F15">
      <w:pPr>
        <w:jc w:val="center"/>
        <w:rPr>
          <w:rFonts w:ascii="仿宋_GB2312" w:hAnsi="仿宋" w:eastAsia="仿宋_GB2312" w:cs="仿宋"/>
          <w:b/>
          <w:color w:val="auto"/>
          <w:kern w:val="0"/>
          <w:sz w:val="32"/>
          <w:szCs w:val="32"/>
          <w:highlight w:val="none"/>
        </w:rPr>
      </w:pPr>
    </w:p>
    <w:p w14:paraId="22B9D143">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p w14:paraId="160EACBA">
      <w:pPr>
        <w:jc w:val="center"/>
        <w:rPr>
          <w:rFonts w:ascii="仿宋_GB2312" w:hAnsi="仿宋" w:eastAsia="仿宋_GB2312" w:cs="仿宋"/>
          <w:b/>
          <w:color w:val="auto"/>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0DBD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A1EAD5A">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14:paraId="779AC9FE">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14:paraId="14288C3A">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14:paraId="67836828">
            <w:pPr>
              <w:jc w:val="center"/>
              <w:rPr>
                <w:rFonts w:ascii="仿宋_GB2312" w:eastAsia="仿宋_GB2312"/>
                <w:b/>
                <w:color w:val="auto"/>
                <w:highlight w:val="none"/>
              </w:rPr>
            </w:pPr>
            <w:r>
              <w:rPr>
                <w:rFonts w:hint="eastAsia" w:ascii="仿宋_GB2312" w:eastAsia="仿宋_GB2312"/>
                <w:b/>
                <w:color w:val="auto"/>
                <w:highlight w:val="none"/>
              </w:rPr>
              <w:t>偏离说明</w:t>
            </w:r>
          </w:p>
        </w:tc>
      </w:tr>
      <w:tr w14:paraId="730A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83EBFAB">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14:paraId="2FC0C222">
            <w:pPr>
              <w:jc w:val="center"/>
              <w:rPr>
                <w:rFonts w:ascii="仿宋_GB2312" w:eastAsia="仿宋_GB2312"/>
                <w:b/>
                <w:color w:val="auto"/>
                <w:highlight w:val="none"/>
              </w:rPr>
            </w:pPr>
          </w:p>
        </w:tc>
        <w:tc>
          <w:tcPr>
            <w:tcW w:w="3514" w:type="dxa"/>
            <w:vAlign w:val="center"/>
          </w:tcPr>
          <w:p w14:paraId="7907F4DC">
            <w:pPr>
              <w:jc w:val="center"/>
              <w:rPr>
                <w:rFonts w:ascii="仿宋_GB2312" w:eastAsia="仿宋_GB2312"/>
                <w:b/>
                <w:color w:val="auto"/>
                <w:highlight w:val="none"/>
              </w:rPr>
            </w:pPr>
          </w:p>
        </w:tc>
        <w:tc>
          <w:tcPr>
            <w:tcW w:w="1265" w:type="dxa"/>
            <w:vAlign w:val="center"/>
          </w:tcPr>
          <w:p w14:paraId="76F665F8">
            <w:pPr>
              <w:jc w:val="center"/>
              <w:rPr>
                <w:rFonts w:ascii="仿宋_GB2312" w:eastAsia="仿宋_GB2312"/>
                <w:b/>
                <w:color w:val="auto"/>
                <w:highlight w:val="none"/>
              </w:rPr>
            </w:pPr>
          </w:p>
        </w:tc>
      </w:tr>
      <w:tr w14:paraId="40F69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196250CE">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14:paraId="25F8EB0A">
            <w:pPr>
              <w:jc w:val="center"/>
              <w:rPr>
                <w:rFonts w:ascii="仿宋_GB2312" w:eastAsia="仿宋_GB2312"/>
                <w:b/>
                <w:color w:val="auto"/>
                <w:highlight w:val="none"/>
              </w:rPr>
            </w:pPr>
          </w:p>
        </w:tc>
        <w:tc>
          <w:tcPr>
            <w:tcW w:w="3514" w:type="dxa"/>
            <w:vAlign w:val="center"/>
          </w:tcPr>
          <w:p w14:paraId="55BA5F74">
            <w:pPr>
              <w:jc w:val="center"/>
              <w:rPr>
                <w:rFonts w:ascii="仿宋_GB2312" w:eastAsia="仿宋_GB2312"/>
                <w:b/>
                <w:color w:val="auto"/>
                <w:highlight w:val="none"/>
              </w:rPr>
            </w:pPr>
          </w:p>
        </w:tc>
        <w:tc>
          <w:tcPr>
            <w:tcW w:w="1265" w:type="dxa"/>
            <w:vAlign w:val="center"/>
          </w:tcPr>
          <w:p w14:paraId="488AF884">
            <w:pPr>
              <w:jc w:val="center"/>
              <w:rPr>
                <w:rFonts w:ascii="仿宋_GB2312" w:eastAsia="仿宋_GB2312"/>
                <w:b/>
                <w:color w:val="auto"/>
                <w:highlight w:val="none"/>
              </w:rPr>
            </w:pPr>
          </w:p>
        </w:tc>
      </w:tr>
      <w:tr w14:paraId="003AE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731F4358">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14:paraId="23277A50">
            <w:pPr>
              <w:jc w:val="center"/>
              <w:rPr>
                <w:rFonts w:ascii="仿宋_GB2312" w:eastAsia="仿宋_GB2312"/>
                <w:b/>
                <w:color w:val="auto"/>
                <w:highlight w:val="none"/>
              </w:rPr>
            </w:pPr>
          </w:p>
        </w:tc>
        <w:tc>
          <w:tcPr>
            <w:tcW w:w="3514" w:type="dxa"/>
            <w:vAlign w:val="center"/>
          </w:tcPr>
          <w:p w14:paraId="3BAB9C72">
            <w:pPr>
              <w:jc w:val="center"/>
              <w:rPr>
                <w:rFonts w:ascii="仿宋_GB2312" w:eastAsia="仿宋_GB2312"/>
                <w:b/>
                <w:color w:val="auto"/>
                <w:highlight w:val="none"/>
              </w:rPr>
            </w:pPr>
          </w:p>
        </w:tc>
        <w:tc>
          <w:tcPr>
            <w:tcW w:w="1265" w:type="dxa"/>
            <w:vAlign w:val="center"/>
          </w:tcPr>
          <w:p w14:paraId="21E5E619">
            <w:pPr>
              <w:jc w:val="center"/>
              <w:rPr>
                <w:rFonts w:ascii="仿宋_GB2312" w:eastAsia="仿宋_GB2312"/>
                <w:b/>
                <w:color w:val="auto"/>
                <w:highlight w:val="none"/>
              </w:rPr>
            </w:pPr>
          </w:p>
        </w:tc>
      </w:tr>
    </w:tbl>
    <w:p w14:paraId="672D5102">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14:paraId="1BF94994">
      <w:pPr>
        <w:jc w:val="center"/>
        <w:rPr>
          <w:rFonts w:ascii="仿宋_GB2312" w:hAnsi="仿宋" w:eastAsia="仿宋_GB2312" w:cs="仿宋"/>
          <w:b/>
          <w:color w:val="auto"/>
          <w:kern w:val="0"/>
          <w:sz w:val="32"/>
          <w:szCs w:val="32"/>
          <w:highlight w:val="none"/>
        </w:rPr>
      </w:pPr>
    </w:p>
    <w:p w14:paraId="5B1AF953">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408ADA57">
      <w:pPr>
        <w:ind w:firstLine="1911" w:firstLineChars="595"/>
        <w:rPr>
          <w:rFonts w:ascii="仿宋_GB2312" w:hAnsi="仿宋" w:eastAsia="仿宋_GB2312" w:cs="仿宋"/>
          <w:b/>
          <w:bCs/>
          <w:color w:val="auto"/>
          <w:sz w:val="32"/>
          <w:szCs w:val="32"/>
          <w:highlight w:val="none"/>
        </w:rPr>
      </w:pPr>
    </w:p>
    <w:p w14:paraId="41C60D19">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14:paraId="4D68017F">
      <w:pPr>
        <w:snapToGrid w:val="0"/>
        <w:spacing w:line="360" w:lineRule="auto"/>
        <w:rPr>
          <w:rFonts w:ascii="仿宋_GB2312" w:hAnsi="仿宋" w:eastAsia="仿宋_GB2312" w:cs="仿宋"/>
          <w:color w:val="auto"/>
          <w:sz w:val="24"/>
          <w:highlight w:val="none"/>
        </w:rPr>
      </w:pPr>
    </w:p>
    <w:p w14:paraId="70CD9E9F">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绍兴市九里强制隔离戒毒所</w:t>
      </w:r>
      <w:r>
        <w:rPr>
          <w:rFonts w:hint="eastAsia" w:ascii="仿宋_GB2312" w:hAnsi="仿宋" w:eastAsia="仿宋_GB2312" w:cs="仿宋"/>
          <w:color w:val="auto"/>
          <w:sz w:val="24"/>
          <w:highlight w:val="none"/>
        </w:rPr>
        <w:t>、绍兴市公</w:t>
      </w:r>
      <w:r>
        <w:rPr>
          <w:rFonts w:ascii="仿宋_GB2312" w:hAnsi="仿宋" w:eastAsia="仿宋_GB2312" w:cs="仿宋"/>
          <w:color w:val="auto"/>
          <w:sz w:val="24"/>
          <w:highlight w:val="none"/>
        </w:rPr>
        <w:t>共</w:t>
      </w:r>
      <w:r>
        <w:rPr>
          <w:rFonts w:hint="eastAsia" w:ascii="仿宋_GB2312" w:hAnsi="仿宋" w:eastAsia="仿宋_GB2312" w:cs="仿宋"/>
          <w:color w:val="auto"/>
          <w:sz w:val="24"/>
          <w:highlight w:val="none"/>
        </w:rPr>
        <w:t>资源交易中心</w:t>
      </w:r>
      <w:r>
        <w:rPr>
          <w:rFonts w:hint="eastAsia" w:ascii="仿宋_GB2312" w:hAnsi="仿宋" w:eastAsia="仿宋_GB2312" w:cs="仿宋"/>
          <w:color w:val="auto"/>
          <w:kern w:val="0"/>
          <w:sz w:val="24"/>
          <w:highlight w:val="none"/>
          <w:lang w:val="zh-CN"/>
        </w:rPr>
        <w:t>：</w:t>
      </w:r>
    </w:p>
    <w:p w14:paraId="600D782D">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14:paraId="424C9C3A">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14:paraId="01930243">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14:paraId="471F171D">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14:paraId="1228F6E9">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14:paraId="6AC32738">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14:paraId="21E424C8">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14:paraId="0B1E7FB5">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14:paraId="619AC2CE">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14:paraId="031B85F1">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14:paraId="4D4120C4">
      <w:pPr>
        <w:autoSpaceDE w:val="0"/>
        <w:autoSpaceDN w:val="0"/>
        <w:spacing w:line="360" w:lineRule="auto"/>
        <w:ind w:left="2"/>
        <w:jc w:val="left"/>
        <w:rPr>
          <w:rFonts w:ascii="仿宋_GB2312" w:hAnsi="仿宋" w:eastAsia="仿宋_GB2312" w:cs="仿宋"/>
          <w:color w:val="auto"/>
          <w:kern w:val="0"/>
          <w:sz w:val="24"/>
          <w:highlight w:val="none"/>
          <w:lang w:val="zh-CN"/>
        </w:rPr>
      </w:pPr>
    </w:p>
    <w:p w14:paraId="5D34B21A">
      <w:pPr>
        <w:autoSpaceDE w:val="0"/>
        <w:autoSpaceDN w:val="0"/>
        <w:spacing w:line="360" w:lineRule="auto"/>
        <w:ind w:left="2"/>
        <w:jc w:val="left"/>
        <w:rPr>
          <w:rFonts w:ascii="仿宋_GB2312" w:hAnsi="仿宋" w:eastAsia="仿宋_GB2312" w:cs="仿宋"/>
          <w:color w:val="auto"/>
          <w:kern w:val="0"/>
          <w:sz w:val="24"/>
          <w:highlight w:val="none"/>
          <w:lang w:val="zh-CN"/>
        </w:rPr>
      </w:pPr>
    </w:p>
    <w:p w14:paraId="69DD1EDB">
      <w:pPr>
        <w:autoSpaceDE w:val="0"/>
        <w:autoSpaceDN w:val="0"/>
        <w:spacing w:line="360" w:lineRule="auto"/>
        <w:ind w:left="2"/>
        <w:jc w:val="left"/>
        <w:rPr>
          <w:rFonts w:ascii="仿宋_GB2312" w:hAnsi="仿宋" w:eastAsia="仿宋_GB2312" w:cs="仿宋"/>
          <w:color w:val="auto"/>
          <w:kern w:val="0"/>
          <w:sz w:val="24"/>
          <w:highlight w:val="none"/>
          <w:lang w:val="zh-CN"/>
        </w:rPr>
      </w:pPr>
    </w:p>
    <w:p w14:paraId="4F6891AB">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14:paraId="7F15FCD1">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14:paraId="782BB28A">
      <w:pPr>
        <w:spacing w:line="360" w:lineRule="auto"/>
        <w:jc w:val="center"/>
        <w:rPr>
          <w:rFonts w:ascii="仿宋_GB2312" w:hAnsi="仿宋" w:eastAsia="仿宋_GB2312" w:cs="仿宋"/>
          <w:b/>
          <w:bCs/>
          <w:color w:val="auto"/>
          <w:sz w:val="24"/>
          <w:highlight w:val="none"/>
        </w:rPr>
      </w:pPr>
    </w:p>
    <w:p w14:paraId="45DA4936">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64D82CE3">
      <w:pPr>
        <w:spacing w:line="360" w:lineRule="auto"/>
        <w:jc w:val="center"/>
        <w:rPr>
          <w:rFonts w:ascii="仿宋_GB2312" w:hAnsi="仿宋_GB2312" w:eastAsia="仿宋_GB2312" w:cs="仿宋_GB2312"/>
          <w:b/>
          <w:color w:val="auto"/>
          <w:sz w:val="32"/>
          <w:szCs w:val="32"/>
          <w:highlight w:val="none"/>
        </w:rPr>
      </w:pPr>
    </w:p>
    <w:p w14:paraId="7F92C713">
      <w:pPr>
        <w:spacing w:line="360" w:lineRule="auto"/>
        <w:jc w:val="center"/>
        <w:rPr>
          <w:rFonts w:ascii="仿宋_GB2312" w:hAnsi="仿宋_GB2312" w:eastAsia="仿宋_GB2312" w:cs="仿宋_GB2312"/>
          <w:b/>
          <w:color w:val="auto"/>
          <w:sz w:val="32"/>
          <w:szCs w:val="32"/>
          <w:highlight w:val="none"/>
        </w:rPr>
      </w:pPr>
    </w:p>
    <w:p w14:paraId="1D88B5E2">
      <w:pPr>
        <w:spacing w:line="360" w:lineRule="auto"/>
        <w:jc w:val="center"/>
        <w:rPr>
          <w:rFonts w:ascii="仿宋_GB2312" w:hAnsi="仿宋_GB2312" w:eastAsia="仿宋_GB2312" w:cs="仿宋_GB2312"/>
          <w:b/>
          <w:color w:val="auto"/>
          <w:sz w:val="32"/>
          <w:szCs w:val="32"/>
          <w:highlight w:val="none"/>
        </w:rPr>
      </w:pPr>
    </w:p>
    <w:p w14:paraId="5C469B77">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6A93A322">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29DF1E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7A5E0B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35EEED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78B6BD0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658999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8C5A2A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8A8557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582BC42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54B67C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CD93AE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F8F75C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3B098C8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E6719D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2B97669">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5004F45">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9BD0FF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B2FB25B">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AD8D34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345E0D7">
            <w:pPr>
              <w:autoSpaceDE w:val="0"/>
              <w:autoSpaceDN w:val="0"/>
              <w:spacing w:line="360" w:lineRule="auto"/>
              <w:rPr>
                <w:rFonts w:ascii="仿宋_GB2312" w:hAnsi="仿宋_GB2312" w:eastAsia="仿宋_GB2312" w:cs="仿宋_GB2312"/>
                <w:color w:val="auto"/>
                <w:sz w:val="24"/>
                <w:highlight w:val="none"/>
              </w:rPr>
            </w:pPr>
          </w:p>
        </w:tc>
      </w:tr>
      <w:tr w14:paraId="74C43EE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C4B77DB">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6C7EF72">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3402B0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B8D411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2E5718E">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3656A54">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1976CC9">
            <w:pPr>
              <w:autoSpaceDE w:val="0"/>
              <w:autoSpaceDN w:val="0"/>
              <w:spacing w:line="360" w:lineRule="auto"/>
              <w:rPr>
                <w:rFonts w:ascii="仿宋_GB2312" w:hAnsi="仿宋_GB2312" w:eastAsia="仿宋_GB2312" w:cs="仿宋_GB2312"/>
                <w:color w:val="auto"/>
                <w:sz w:val="24"/>
                <w:highlight w:val="none"/>
              </w:rPr>
            </w:pPr>
          </w:p>
        </w:tc>
      </w:tr>
      <w:tr w14:paraId="37515BA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CA59A06">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AE94EA5">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3F52BC3">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EF81173">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0982C54">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9716C2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A5E2D40">
            <w:pPr>
              <w:autoSpaceDE w:val="0"/>
              <w:autoSpaceDN w:val="0"/>
              <w:spacing w:line="360" w:lineRule="auto"/>
              <w:rPr>
                <w:rFonts w:ascii="仿宋_GB2312" w:hAnsi="仿宋_GB2312" w:eastAsia="仿宋_GB2312" w:cs="仿宋_GB2312"/>
                <w:color w:val="auto"/>
                <w:sz w:val="24"/>
                <w:highlight w:val="none"/>
              </w:rPr>
            </w:pPr>
          </w:p>
        </w:tc>
      </w:tr>
    </w:tbl>
    <w:p w14:paraId="4AFB83B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1A54E59">
      <w:pPr>
        <w:autoSpaceDE w:val="0"/>
        <w:autoSpaceDN w:val="0"/>
        <w:spacing w:line="360" w:lineRule="auto"/>
        <w:rPr>
          <w:rFonts w:ascii="仿宋_GB2312" w:hAnsi="仿宋_GB2312" w:eastAsia="仿宋_GB2312" w:cs="仿宋_GB2312"/>
          <w:b/>
          <w:color w:val="auto"/>
          <w:sz w:val="24"/>
          <w:highlight w:val="none"/>
        </w:rPr>
      </w:pPr>
    </w:p>
    <w:p w14:paraId="05C4A277">
      <w:pPr>
        <w:autoSpaceDE w:val="0"/>
        <w:autoSpaceDN w:val="0"/>
        <w:spacing w:line="360" w:lineRule="auto"/>
        <w:rPr>
          <w:rFonts w:ascii="仿宋_GB2312" w:hAnsi="仿宋_GB2312" w:eastAsia="仿宋_GB2312" w:cs="仿宋_GB2312"/>
          <w:color w:val="auto"/>
          <w:sz w:val="24"/>
          <w:highlight w:val="none"/>
        </w:rPr>
      </w:pPr>
    </w:p>
    <w:p w14:paraId="680AE745">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535C8F5C">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3BC9CAC">
      <w:pPr>
        <w:pStyle w:val="222"/>
        <w:ind w:firstLine="0"/>
        <w:jc w:val="both"/>
        <w:rPr>
          <w:rFonts w:hAnsi="仿宋_GB2312" w:cs="仿宋_GB2312"/>
          <w:color w:val="auto"/>
          <w:highlight w:val="none"/>
        </w:rPr>
      </w:pPr>
    </w:p>
    <w:p w14:paraId="0DEA1A3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7C244A8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856DE9A">
      <w:pPr>
        <w:spacing w:line="360" w:lineRule="auto"/>
        <w:jc w:val="center"/>
        <w:rPr>
          <w:rFonts w:ascii="仿宋_GB2312" w:hAnsi="仿宋_GB2312" w:eastAsia="仿宋_GB2312" w:cs="仿宋_GB2312"/>
          <w:color w:val="auto"/>
          <w:sz w:val="24"/>
          <w:highlight w:val="none"/>
        </w:rPr>
      </w:pPr>
    </w:p>
    <w:p w14:paraId="0ECAACE3">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4CAA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12F1B7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2BB31F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9A1C8D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633CF3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48966A4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C0BCB1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99B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5B5AD1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1DF561A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539F6D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D5E89C7">
            <w:pPr>
              <w:spacing w:line="360" w:lineRule="auto"/>
              <w:jc w:val="center"/>
              <w:rPr>
                <w:rFonts w:ascii="仿宋_GB2312" w:hAnsi="仿宋_GB2312" w:eastAsia="仿宋_GB2312" w:cs="仿宋_GB2312"/>
                <w:color w:val="auto"/>
                <w:sz w:val="24"/>
                <w:highlight w:val="none"/>
              </w:rPr>
            </w:pPr>
          </w:p>
        </w:tc>
        <w:tc>
          <w:tcPr>
            <w:tcW w:w="1080" w:type="dxa"/>
            <w:vAlign w:val="center"/>
          </w:tcPr>
          <w:p w14:paraId="3BC63041">
            <w:pPr>
              <w:spacing w:line="360" w:lineRule="auto"/>
              <w:jc w:val="center"/>
              <w:rPr>
                <w:rFonts w:ascii="仿宋_GB2312" w:hAnsi="仿宋_GB2312" w:eastAsia="仿宋_GB2312" w:cs="仿宋_GB2312"/>
                <w:color w:val="auto"/>
                <w:sz w:val="24"/>
                <w:highlight w:val="none"/>
              </w:rPr>
            </w:pPr>
          </w:p>
        </w:tc>
        <w:tc>
          <w:tcPr>
            <w:tcW w:w="1332" w:type="dxa"/>
            <w:vAlign w:val="center"/>
          </w:tcPr>
          <w:p w14:paraId="23F6C065">
            <w:pPr>
              <w:spacing w:line="360" w:lineRule="auto"/>
              <w:jc w:val="center"/>
              <w:rPr>
                <w:rFonts w:ascii="仿宋_GB2312" w:hAnsi="仿宋_GB2312" w:eastAsia="仿宋_GB2312" w:cs="仿宋_GB2312"/>
                <w:color w:val="auto"/>
                <w:sz w:val="24"/>
                <w:highlight w:val="none"/>
              </w:rPr>
            </w:pPr>
          </w:p>
        </w:tc>
      </w:tr>
      <w:tr w14:paraId="4C850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74CF47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9A2292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C0345E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D799439">
            <w:pPr>
              <w:spacing w:line="360" w:lineRule="auto"/>
              <w:jc w:val="center"/>
              <w:rPr>
                <w:rFonts w:ascii="仿宋_GB2312" w:hAnsi="仿宋_GB2312" w:eastAsia="仿宋_GB2312" w:cs="仿宋_GB2312"/>
                <w:color w:val="auto"/>
                <w:sz w:val="24"/>
                <w:highlight w:val="none"/>
              </w:rPr>
            </w:pPr>
          </w:p>
        </w:tc>
        <w:tc>
          <w:tcPr>
            <w:tcW w:w="1080" w:type="dxa"/>
            <w:vAlign w:val="center"/>
          </w:tcPr>
          <w:p w14:paraId="7D0D4A0D">
            <w:pPr>
              <w:spacing w:line="360" w:lineRule="auto"/>
              <w:jc w:val="center"/>
              <w:rPr>
                <w:rFonts w:ascii="仿宋_GB2312" w:hAnsi="仿宋_GB2312" w:eastAsia="仿宋_GB2312" w:cs="仿宋_GB2312"/>
                <w:color w:val="auto"/>
                <w:sz w:val="24"/>
                <w:highlight w:val="none"/>
              </w:rPr>
            </w:pPr>
          </w:p>
        </w:tc>
        <w:tc>
          <w:tcPr>
            <w:tcW w:w="1332" w:type="dxa"/>
            <w:vAlign w:val="center"/>
          </w:tcPr>
          <w:p w14:paraId="6C0F507D">
            <w:pPr>
              <w:spacing w:line="360" w:lineRule="auto"/>
              <w:jc w:val="center"/>
              <w:rPr>
                <w:rFonts w:ascii="仿宋_GB2312" w:hAnsi="仿宋_GB2312" w:eastAsia="仿宋_GB2312" w:cs="仿宋_GB2312"/>
                <w:color w:val="auto"/>
                <w:sz w:val="24"/>
                <w:highlight w:val="none"/>
              </w:rPr>
            </w:pPr>
          </w:p>
        </w:tc>
      </w:tr>
      <w:tr w14:paraId="0788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267568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047F9A03">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7769EE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0C075E8">
            <w:pPr>
              <w:spacing w:line="360" w:lineRule="auto"/>
              <w:jc w:val="center"/>
              <w:rPr>
                <w:rFonts w:ascii="仿宋_GB2312" w:hAnsi="仿宋_GB2312" w:eastAsia="仿宋_GB2312" w:cs="仿宋_GB2312"/>
                <w:color w:val="auto"/>
                <w:sz w:val="24"/>
                <w:highlight w:val="none"/>
              </w:rPr>
            </w:pPr>
          </w:p>
        </w:tc>
        <w:tc>
          <w:tcPr>
            <w:tcW w:w="1080" w:type="dxa"/>
            <w:vAlign w:val="center"/>
          </w:tcPr>
          <w:p w14:paraId="6783B001">
            <w:pPr>
              <w:spacing w:line="360" w:lineRule="auto"/>
              <w:jc w:val="center"/>
              <w:rPr>
                <w:rFonts w:ascii="仿宋_GB2312" w:hAnsi="仿宋_GB2312" w:eastAsia="仿宋_GB2312" w:cs="仿宋_GB2312"/>
                <w:color w:val="auto"/>
                <w:sz w:val="24"/>
                <w:highlight w:val="none"/>
              </w:rPr>
            </w:pPr>
          </w:p>
        </w:tc>
        <w:tc>
          <w:tcPr>
            <w:tcW w:w="1332" w:type="dxa"/>
            <w:vAlign w:val="center"/>
          </w:tcPr>
          <w:p w14:paraId="6474413D">
            <w:pPr>
              <w:spacing w:line="360" w:lineRule="auto"/>
              <w:jc w:val="center"/>
              <w:rPr>
                <w:rFonts w:ascii="仿宋_GB2312" w:hAnsi="仿宋_GB2312" w:eastAsia="仿宋_GB2312" w:cs="仿宋_GB2312"/>
                <w:color w:val="auto"/>
                <w:sz w:val="24"/>
                <w:highlight w:val="none"/>
              </w:rPr>
            </w:pPr>
          </w:p>
        </w:tc>
      </w:tr>
      <w:tr w14:paraId="7275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E5F31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266D5F7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15D21A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FAA3074">
            <w:pPr>
              <w:spacing w:line="360" w:lineRule="auto"/>
              <w:jc w:val="center"/>
              <w:rPr>
                <w:rFonts w:ascii="仿宋_GB2312" w:hAnsi="仿宋_GB2312" w:eastAsia="仿宋_GB2312" w:cs="仿宋_GB2312"/>
                <w:color w:val="auto"/>
                <w:sz w:val="24"/>
                <w:highlight w:val="none"/>
              </w:rPr>
            </w:pPr>
          </w:p>
        </w:tc>
        <w:tc>
          <w:tcPr>
            <w:tcW w:w="1080" w:type="dxa"/>
            <w:vAlign w:val="center"/>
          </w:tcPr>
          <w:p w14:paraId="6ADEC91C">
            <w:pPr>
              <w:spacing w:line="360" w:lineRule="auto"/>
              <w:jc w:val="center"/>
              <w:rPr>
                <w:rFonts w:ascii="仿宋_GB2312" w:hAnsi="仿宋_GB2312" w:eastAsia="仿宋_GB2312" w:cs="仿宋_GB2312"/>
                <w:color w:val="auto"/>
                <w:sz w:val="24"/>
                <w:highlight w:val="none"/>
              </w:rPr>
            </w:pPr>
          </w:p>
        </w:tc>
        <w:tc>
          <w:tcPr>
            <w:tcW w:w="1332" w:type="dxa"/>
            <w:vAlign w:val="center"/>
          </w:tcPr>
          <w:p w14:paraId="763395A0">
            <w:pPr>
              <w:spacing w:line="360" w:lineRule="auto"/>
              <w:jc w:val="center"/>
              <w:rPr>
                <w:rFonts w:ascii="仿宋_GB2312" w:hAnsi="仿宋_GB2312" w:eastAsia="仿宋_GB2312" w:cs="仿宋_GB2312"/>
                <w:color w:val="auto"/>
                <w:sz w:val="24"/>
                <w:highlight w:val="none"/>
              </w:rPr>
            </w:pPr>
          </w:p>
        </w:tc>
      </w:tr>
      <w:tr w14:paraId="13FA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E42A1D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27E6C4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4EE975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F838541">
            <w:pPr>
              <w:spacing w:line="360" w:lineRule="auto"/>
              <w:jc w:val="center"/>
              <w:rPr>
                <w:rFonts w:ascii="仿宋_GB2312" w:hAnsi="仿宋_GB2312" w:eastAsia="仿宋_GB2312" w:cs="仿宋_GB2312"/>
                <w:color w:val="auto"/>
                <w:sz w:val="24"/>
                <w:highlight w:val="none"/>
              </w:rPr>
            </w:pPr>
          </w:p>
        </w:tc>
        <w:tc>
          <w:tcPr>
            <w:tcW w:w="1080" w:type="dxa"/>
            <w:vAlign w:val="center"/>
          </w:tcPr>
          <w:p w14:paraId="369AB95C">
            <w:pPr>
              <w:spacing w:line="360" w:lineRule="auto"/>
              <w:jc w:val="center"/>
              <w:rPr>
                <w:rFonts w:ascii="仿宋_GB2312" w:hAnsi="仿宋_GB2312" w:eastAsia="仿宋_GB2312" w:cs="仿宋_GB2312"/>
                <w:color w:val="auto"/>
                <w:sz w:val="24"/>
                <w:highlight w:val="none"/>
              </w:rPr>
            </w:pPr>
          </w:p>
        </w:tc>
        <w:tc>
          <w:tcPr>
            <w:tcW w:w="1332" w:type="dxa"/>
            <w:vAlign w:val="center"/>
          </w:tcPr>
          <w:p w14:paraId="2FC5528C">
            <w:pPr>
              <w:spacing w:line="360" w:lineRule="auto"/>
              <w:jc w:val="center"/>
              <w:rPr>
                <w:rFonts w:ascii="仿宋_GB2312" w:hAnsi="仿宋_GB2312" w:eastAsia="仿宋_GB2312" w:cs="仿宋_GB2312"/>
                <w:color w:val="auto"/>
                <w:sz w:val="24"/>
                <w:highlight w:val="none"/>
              </w:rPr>
            </w:pPr>
          </w:p>
        </w:tc>
      </w:tr>
    </w:tbl>
    <w:p w14:paraId="3A397D0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3EC950F7">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2C644A47">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14:paraId="6A8AB1D4">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029D3D51">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0FE6266B">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651A7F9">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4D06B790">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5922A4E">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3ADE85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0885CCE">
      <w:pPr>
        <w:pStyle w:val="140"/>
        <w:rPr>
          <w:color w:val="auto"/>
          <w:highlight w:val="none"/>
        </w:rPr>
      </w:pPr>
    </w:p>
    <w:p w14:paraId="208DA99E">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AFD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8F55CF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66D5F3D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0F5E15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CC7792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8C648C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31C06B0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54B9B0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36D4542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6514BD7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0801AB1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3D42266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3DB553B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75B2F0C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0E05BA2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6BE5EA8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1DD0B97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72ABED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260E43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9A4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4F0FD0EA">
            <w:pPr>
              <w:spacing w:line="360" w:lineRule="auto"/>
              <w:rPr>
                <w:rFonts w:ascii="仿宋_GB2312" w:hAnsi="仿宋_GB2312" w:eastAsia="仿宋_GB2312" w:cs="仿宋_GB2312"/>
                <w:color w:val="auto"/>
                <w:sz w:val="24"/>
                <w:highlight w:val="none"/>
              </w:rPr>
            </w:pPr>
          </w:p>
        </w:tc>
        <w:tc>
          <w:tcPr>
            <w:tcW w:w="552" w:type="dxa"/>
          </w:tcPr>
          <w:p w14:paraId="60BEEC78">
            <w:pPr>
              <w:spacing w:line="360" w:lineRule="auto"/>
              <w:rPr>
                <w:rFonts w:ascii="仿宋_GB2312" w:hAnsi="仿宋_GB2312" w:eastAsia="仿宋_GB2312" w:cs="仿宋_GB2312"/>
                <w:color w:val="auto"/>
                <w:sz w:val="24"/>
                <w:highlight w:val="none"/>
              </w:rPr>
            </w:pPr>
          </w:p>
        </w:tc>
        <w:tc>
          <w:tcPr>
            <w:tcW w:w="552" w:type="dxa"/>
          </w:tcPr>
          <w:p w14:paraId="1BF53084">
            <w:pPr>
              <w:spacing w:line="360" w:lineRule="auto"/>
              <w:rPr>
                <w:rFonts w:ascii="仿宋_GB2312" w:hAnsi="仿宋_GB2312" w:eastAsia="仿宋_GB2312" w:cs="仿宋_GB2312"/>
                <w:color w:val="auto"/>
                <w:sz w:val="24"/>
                <w:highlight w:val="none"/>
              </w:rPr>
            </w:pPr>
          </w:p>
        </w:tc>
        <w:tc>
          <w:tcPr>
            <w:tcW w:w="552" w:type="dxa"/>
          </w:tcPr>
          <w:p w14:paraId="4602CB55">
            <w:pPr>
              <w:spacing w:line="360" w:lineRule="auto"/>
              <w:rPr>
                <w:rFonts w:ascii="仿宋_GB2312" w:hAnsi="仿宋_GB2312" w:eastAsia="仿宋_GB2312" w:cs="仿宋_GB2312"/>
                <w:color w:val="auto"/>
                <w:sz w:val="24"/>
                <w:highlight w:val="none"/>
              </w:rPr>
            </w:pPr>
          </w:p>
        </w:tc>
        <w:tc>
          <w:tcPr>
            <w:tcW w:w="552" w:type="dxa"/>
          </w:tcPr>
          <w:p w14:paraId="1D763F1A">
            <w:pPr>
              <w:spacing w:line="360" w:lineRule="auto"/>
              <w:rPr>
                <w:rFonts w:ascii="仿宋_GB2312" w:hAnsi="仿宋_GB2312" w:eastAsia="仿宋_GB2312" w:cs="仿宋_GB2312"/>
                <w:color w:val="auto"/>
                <w:sz w:val="24"/>
                <w:highlight w:val="none"/>
              </w:rPr>
            </w:pPr>
          </w:p>
        </w:tc>
        <w:tc>
          <w:tcPr>
            <w:tcW w:w="552" w:type="dxa"/>
          </w:tcPr>
          <w:p w14:paraId="5FC5F796">
            <w:pPr>
              <w:spacing w:line="360" w:lineRule="auto"/>
              <w:rPr>
                <w:rFonts w:ascii="仿宋_GB2312" w:hAnsi="仿宋_GB2312" w:eastAsia="仿宋_GB2312" w:cs="仿宋_GB2312"/>
                <w:color w:val="auto"/>
                <w:sz w:val="24"/>
                <w:highlight w:val="none"/>
              </w:rPr>
            </w:pPr>
          </w:p>
        </w:tc>
        <w:tc>
          <w:tcPr>
            <w:tcW w:w="552" w:type="dxa"/>
          </w:tcPr>
          <w:p w14:paraId="57146407">
            <w:pPr>
              <w:spacing w:line="360" w:lineRule="auto"/>
              <w:rPr>
                <w:rFonts w:ascii="仿宋_GB2312" w:hAnsi="仿宋_GB2312" w:eastAsia="仿宋_GB2312" w:cs="仿宋_GB2312"/>
                <w:color w:val="auto"/>
                <w:sz w:val="24"/>
                <w:highlight w:val="none"/>
              </w:rPr>
            </w:pPr>
          </w:p>
        </w:tc>
        <w:tc>
          <w:tcPr>
            <w:tcW w:w="553" w:type="dxa"/>
          </w:tcPr>
          <w:p w14:paraId="5E6E5CB7">
            <w:pPr>
              <w:spacing w:line="360" w:lineRule="auto"/>
              <w:rPr>
                <w:rFonts w:ascii="仿宋_GB2312" w:hAnsi="仿宋_GB2312" w:eastAsia="仿宋_GB2312" w:cs="仿宋_GB2312"/>
                <w:color w:val="auto"/>
                <w:sz w:val="24"/>
                <w:highlight w:val="none"/>
              </w:rPr>
            </w:pPr>
          </w:p>
        </w:tc>
        <w:tc>
          <w:tcPr>
            <w:tcW w:w="553" w:type="dxa"/>
          </w:tcPr>
          <w:p w14:paraId="1DAD6CC5">
            <w:pPr>
              <w:spacing w:line="360" w:lineRule="auto"/>
              <w:rPr>
                <w:rFonts w:ascii="仿宋_GB2312" w:hAnsi="仿宋_GB2312" w:eastAsia="仿宋_GB2312" w:cs="仿宋_GB2312"/>
                <w:color w:val="auto"/>
                <w:sz w:val="24"/>
                <w:highlight w:val="none"/>
              </w:rPr>
            </w:pPr>
          </w:p>
        </w:tc>
        <w:tc>
          <w:tcPr>
            <w:tcW w:w="553" w:type="dxa"/>
          </w:tcPr>
          <w:p w14:paraId="4C35C691">
            <w:pPr>
              <w:spacing w:line="360" w:lineRule="auto"/>
              <w:rPr>
                <w:rFonts w:ascii="仿宋_GB2312" w:hAnsi="仿宋_GB2312" w:eastAsia="仿宋_GB2312" w:cs="仿宋_GB2312"/>
                <w:color w:val="auto"/>
                <w:sz w:val="24"/>
                <w:highlight w:val="none"/>
              </w:rPr>
            </w:pPr>
          </w:p>
        </w:tc>
        <w:tc>
          <w:tcPr>
            <w:tcW w:w="553" w:type="dxa"/>
          </w:tcPr>
          <w:p w14:paraId="5B01AAD3">
            <w:pPr>
              <w:spacing w:line="360" w:lineRule="auto"/>
              <w:rPr>
                <w:rFonts w:ascii="仿宋_GB2312" w:hAnsi="仿宋_GB2312" w:eastAsia="仿宋_GB2312" w:cs="仿宋_GB2312"/>
                <w:color w:val="auto"/>
                <w:sz w:val="24"/>
                <w:highlight w:val="none"/>
              </w:rPr>
            </w:pPr>
          </w:p>
        </w:tc>
        <w:tc>
          <w:tcPr>
            <w:tcW w:w="553" w:type="dxa"/>
          </w:tcPr>
          <w:p w14:paraId="4C911087">
            <w:pPr>
              <w:spacing w:line="360" w:lineRule="auto"/>
              <w:rPr>
                <w:rFonts w:ascii="仿宋_GB2312" w:hAnsi="仿宋_GB2312" w:eastAsia="仿宋_GB2312" w:cs="仿宋_GB2312"/>
                <w:color w:val="auto"/>
                <w:sz w:val="24"/>
                <w:highlight w:val="none"/>
              </w:rPr>
            </w:pPr>
          </w:p>
        </w:tc>
        <w:tc>
          <w:tcPr>
            <w:tcW w:w="553" w:type="dxa"/>
          </w:tcPr>
          <w:p w14:paraId="2B51B813">
            <w:pPr>
              <w:spacing w:line="360" w:lineRule="auto"/>
              <w:rPr>
                <w:rFonts w:ascii="仿宋_GB2312" w:hAnsi="仿宋_GB2312" w:eastAsia="仿宋_GB2312" w:cs="仿宋_GB2312"/>
                <w:color w:val="auto"/>
                <w:sz w:val="24"/>
                <w:highlight w:val="none"/>
              </w:rPr>
            </w:pPr>
          </w:p>
        </w:tc>
        <w:tc>
          <w:tcPr>
            <w:tcW w:w="553" w:type="dxa"/>
          </w:tcPr>
          <w:p w14:paraId="7F45FBEF">
            <w:pPr>
              <w:spacing w:line="360" w:lineRule="auto"/>
              <w:rPr>
                <w:rFonts w:ascii="仿宋_GB2312" w:hAnsi="仿宋_GB2312" w:eastAsia="仿宋_GB2312" w:cs="仿宋_GB2312"/>
                <w:color w:val="auto"/>
                <w:sz w:val="24"/>
                <w:highlight w:val="none"/>
              </w:rPr>
            </w:pPr>
          </w:p>
        </w:tc>
        <w:tc>
          <w:tcPr>
            <w:tcW w:w="553" w:type="dxa"/>
          </w:tcPr>
          <w:p w14:paraId="4EB29515">
            <w:pPr>
              <w:spacing w:line="360" w:lineRule="auto"/>
              <w:rPr>
                <w:rFonts w:ascii="仿宋_GB2312" w:hAnsi="仿宋_GB2312" w:eastAsia="仿宋_GB2312" w:cs="仿宋_GB2312"/>
                <w:color w:val="auto"/>
                <w:sz w:val="24"/>
                <w:highlight w:val="none"/>
              </w:rPr>
            </w:pPr>
          </w:p>
        </w:tc>
        <w:tc>
          <w:tcPr>
            <w:tcW w:w="553" w:type="dxa"/>
          </w:tcPr>
          <w:p w14:paraId="09BB4310">
            <w:pPr>
              <w:spacing w:line="360" w:lineRule="auto"/>
              <w:rPr>
                <w:rFonts w:ascii="仿宋_GB2312" w:hAnsi="仿宋_GB2312" w:eastAsia="仿宋_GB2312" w:cs="仿宋_GB2312"/>
                <w:color w:val="auto"/>
                <w:sz w:val="24"/>
                <w:highlight w:val="none"/>
              </w:rPr>
            </w:pPr>
          </w:p>
        </w:tc>
        <w:tc>
          <w:tcPr>
            <w:tcW w:w="553" w:type="dxa"/>
          </w:tcPr>
          <w:p w14:paraId="049CC89F">
            <w:pPr>
              <w:spacing w:line="360" w:lineRule="auto"/>
              <w:rPr>
                <w:rFonts w:ascii="仿宋_GB2312" w:hAnsi="仿宋_GB2312" w:eastAsia="仿宋_GB2312" w:cs="仿宋_GB2312"/>
                <w:color w:val="auto"/>
                <w:sz w:val="24"/>
                <w:highlight w:val="none"/>
              </w:rPr>
            </w:pPr>
          </w:p>
        </w:tc>
      </w:tr>
      <w:tr w14:paraId="01D92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87AFD4B">
            <w:pPr>
              <w:spacing w:line="360" w:lineRule="auto"/>
              <w:rPr>
                <w:rFonts w:ascii="仿宋_GB2312" w:hAnsi="仿宋_GB2312" w:eastAsia="仿宋_GB2312" w:cs="仿宋_GB2312"/>
                <w:color w:val="auto"/>
                <w:sz w:val="24"/>
                <w:highlight w:val="none"/>
              </w:rPr>
            </w:pPr>
          </w:p>
        </w:tc>
        <w:tc>
          <w:tcPr>
            <w:tcW w:w="552" w:type="dxa"/>
          </w:tcPr>
          <w:p w14:paraId="04B14BE3">
            <w:pPr>
              <w:spacing w:line="360" w:lineRule="auto"/>
              <w:rPr>
                <w:rFonts w:ascii="仿宋_GB2312" w:hAnsi="仿宋_GB2312" w:eastAsia="仿宋_GB2312" w:cs="仿宋_GB2312"/>
                <w:color w:val="auto"/>
                <w:sz w:val="24"/>
                <w:highlight w:val="none"/>
              </w:rPr>
            </w:pPr>
          </w:p>
        </w:tc>
        <w:tc>
          <w:tcPr>
            <w:tcW w:w="552" w:type="dxa"/>
          </w:tcPr>
          <w:p w14:paraId="28202D00">
            <w:pPr>
              <w:spacing w:line="360" w:lineRule="auto"/>
              <w:rPr>
                <w:rFonts w:ascii="仿宋_GB2312" w:hAnsi="仿宋_GB2312" w:eastAsia="仿宋_GB2312" w:cs="仿宋_GB2312"/>
                <w:color w:val="auto"/>
                <w:sz w:val="24"/>
                <w:highlight w:val="none"/>
              </w:rPr>
            </w:pPr>
          </w:p>
        </w:tc>
        <w:tc>
          <w:tcPr>
            <w:tcW w:w="552" w:type="dxa"/>
          </w:tcPr>
          <w:p w14:paraId="28A7ECB1">
            <w:pPr>
              <w:spacing w:line="360" w:lineRule="auto"/>
              <w:rPr>
                <w:rFonts w:ascii="仿宋_GB2312" w:hAnsi="仿宋_GB2312" w:eastAsia="仿宋_GB2312" w:cs="仿宋_GB2312"/>
                <w:color w:val="auto"/>
                <w:sz w:val="24"/>
                <w:highlight w:val="none"/>
              </w:rPr>
            </w:pPr>
          </w:p>
        </w:tc>
        <w:tc>
          <w:tcPr>
            <w:tcW w:w="552" w:type="dxa"/>
          </w:tcPr>
          <w:p w14:paraId="0516AA81">
            <w:pPr>
              <w:spacing w:line="360" w:lineRule="auto"/>
              <w:rPr>
                <w:rFonts w:ascii="仿宋_GB2312" w:hAnsi="仿宋_GB2312" w:eastAsia="仿宋_GB2312" w:cs="仿宋_GB2312"/>
                <w:color w:val="auto"/>
                <w:sz w:val="24"/>
                <w:highlight w:val="none"/>
              </w:rPr>
            </w:pPr>
          </w:p>
        </w:tc>
        <w:tc>
          <w:tcPr>
            <w:tcW w:w="552" w:type="dxa"/>
          </w:tcPr>
          <w:p w14:paraId="5CC542DE">
            <w:pPr>
              <w:spacing w:line="360" w:lineRule="auto"/>
              <w:rPr>
                <w:rFonts w:ascii="仿宋_GB2312" w:hAnsi="仿宋_GB2312" w:eastAsia="仿宋_GB2312" w:cs="仿宋_GB2312"/>
                <w:color w:val="auto"/>
                <w:sz w:val="24"/>
                <w:highlight w:val="none"/>
              </w:rPr>
            </w:pPr>
          </w:p>
        </w:tc>
        <w:tc>
          <w:tcPr>
            <w:tcW w:w="552" w:type="dxa"/>
          </w:tcPr>
          <w:p w14:paraId="263A41F8">
            <w:pPr>
              <w:spacing w:line="360" w:lineRule="auto"/>
              <w:rPr>
                <w:rFonts w:ascii="仿宋_GB2312" w:hAnsi="仿宋_GB2312" w:eastAsia="仿宋_GB2312" w:cs="仿宋_GB2312"/>
                <w:color w:val="auto"/>
                <w:sz w:val="24"/>
                <w:highlight w:val="none"/>
              </w:rPr>
            </w:pPr>
          </w:p>
        </w:tc>
        <w:tc>
          <w:tcPr>
            <w:tcW w:w="553" w:type="dxa"/>
          </w:tcPr>
          <w:p w14:paraId="42D204CC">
            <w:pPr>
              <w:spacing w:line="360" w:lineRule="auto"/>
              <w:rPr>
                <w:rFonts w:ascii="仿宋_GB2312" w:hAnsi="仿宋_GB2312" w:eastAsia="仿宋_GB2312" w:cs="仿宋_GB2312"/>
                <w:color w:val="auto"/>
                <w:sz w:val="24"/>
                <w:highlight w:val="none"/>
              </w:rPr>
            </w:pPr>
          </w:p>
        </w:tc>
        <w:tc>
          <w:tcPr>
            <w:tcW w:w="553" w:type="dxa"/>
          </w:tcPr>
          <w:p w14:paraId="3CAE4985">
            <w:pPr>
              <w:spacing w:line="360" w:lineRule="auto"/>
              <w:rPr>
                <w:rFonts w:ascii="仿宋_GB2312" w:hAnsi="仿宋_GB2312" w:eastAsia="仿宋_GB2312" w:cs="仿宋_GB2312"/>
                <w:color w:val="auto"/>
                <w:sz w:val="24"/>
                <w:highlight w:val="none"/>
              </w:rPr>
            </w:pPr>
          </w:p>
        </w:tc>
        <w:tc>
          <w:tcPr>
            <w:tcW w:w="553" w:type="dxa"/>
          </w:tcPr>
          <w:p w14:paraId="12EE15B4">
            <w:pPr>
              <w:spacing w:line="360" w:lineRule="auto"/>
              <w:rPr>
                <w:rFonts w:ascii="仿宋_GB2312" w:hAnsi="仿宋_GB2312" w:eastAsia="仿宋_GB2312" w:cs="仿宋_GB2312"/>
                <w:color w:val="auto"/>
                <w:sz w:val="24"/>
                <w:highlight w:val="none"/>
              </w:rPr>
            </w:pPr>
          </w:p>
        </w:tc>
        <w:tc>
          <w:tcPr>
            <w:tcW w:w="553" w:type="dxa"/>
          </w:tcPr>
          <w:p w14:paraId="012F145F">
            <w:pPr>
              <w:spacing w:line="360" w:lineRule="auto"/>
              <w:rPr>
                <w:rFonts w:ascii="仿宋_GB2312" w:hAnsi="仿宋_GB2312" w:eastAsia="仿宋_GB2312" w:cs="仿宋_GB2312"/>
                <w:color w:val="auto"/>
                <w:sz w:val="24"/>
                <w:highlight w:val="none"/>
              </w:rPr>
            </w:pPr>
          </w:p>
        </w:tc>
        <w:tc>
          <w:tcPr>
            <w:tcW w:w="553" w:type="dxa"/>
          </w:tcPr>
          <w:p w14:paraId="1C489A99">
            <w:pPr>
              <w:spacing w:line="360" w:lineRule="auto"/>
              <w:rPr>
                <w:rFonts w:ascii="仿宋_GB2312" w:hAnsi="仿宋_GB2312" w:eastAsia="仿宋_GB2312" w:cs="仿宋_GB2312"/>
                <w:color w:val="auto"/>
                <w:sz w:val="24"/>
                <w:highlight w:val="none"/>
              </w:rPr>
            </w:pPr>
          </w:p>
        </w:tc>
        <w:tc>
          <w:tcPr>
            <w:tcW w:w="553" w:type="dxa"/>
          </w:tcPr>
          <w:p w14:paraId="7FFF32B8">
            <w:pPr>
              <w:spacing w:line="360" w:lineRule="auto"/>
              <w:rPr>
                <w:rFonts w:ascii="仿宋_GB2312" w:hAnsi="仿宋_GB2312" w:eastAsia="仿宋_GB2312" w:cs="仿宋_GB2312"/>
                <w:color w:val="auto"/>
                <w:sz w:val="24"/>
                <w:highlight w:val="none"/>
              </w:rPr>
            </w:pPr>
          </w:p>
        </w:tc>
        <w:tc>
          <w:tcPr>
            <w:tcW w:w="553" w:type="dxa"/>
          </w:tcPr>
          <w:p w14:paraId="4C971C11">
            <w:pPr>
              <w:spacing w:line="360" w:lineRule="auto"/>
              <w:rPr>
                <w:rFonts w:ascii="仿宋_GB2312" w:hAnsi="仿宋_GB2312" w:eastAsia="仿宋_GB2312" w:cs="仿宋_GB2312"/>
                <w:color w:val="auto"/>
                <w:sz w:val="24"/>
                <w:highlight w:val="none"/>
              </w:rPr>
            </w:pPr>
          </w:p>
        </w:tc>
        <w:tc>
          <w:tcPr>
            <w:tcW w:w="553" w:type="dxa"/>
          </w:tcPr>
          <w:p w14:paraId="0FD6B7CF">
            <w:pPr>
              <w:spacing w:line="360" w:lineRule="auto"/>
              <w:rPr>
                <w:rFonts w:ascii="仿宋_GB2312" w:hAnsi="仿宋_GB2312" w:eastAsia="仿宋_GB2312" w:cs="仿宋_GB2312"/>
                <w:color w:val="auto"/>
                <w:sz w:val="24"/>
                <w:highlight w:val="none"/>
              </w:rPr>
            </w:pPr>
          </w:p>
        </w:tc>
        <w:tc>
          <w:tcPr>
            <w:tcW w:w="553" w:type="dxa"/>
          </w:tcPr>
          <w:p w14:paraId="7B608D92">
            <w:pPr>
              <w:spacing w:line="360" w:lineRule="auto"/>
              <w:rPr>
                <w:rFonts w:ascii="仿宋_GB2312" w:hAnsi="仿宋_GB2312" w:eastAsia="仿宋_GB2312" w:cs="仿宋_GB2312"/>
                <w:color w:val="auto"/>
                <w:sz w:val="24"/>
                <w:highlight w:val="none"/>
              </w:rPr>
            </w:pPr>
          </w:p>
        </w:tc>
        <w:tc>
          <w:tcPr>
            <w:tcW w:w="553" w:type="dxa"/>
          </w:tcPr>
          <w:p w14:paraId="29EF24C9">
            <w:pPr>
              <w:spacing w:line="360" w:lineRule="auto"/>
              <w:rPr>
                <w:rFonts w:ascii="仿宋_GB2312" w:hAnsi="仿宋_GB2312" w:eastAsia="仿宋_GB2312" w:cs="仿宋_GB2312"/>
                <w:color w:val="auto"/>
                <w:sz w:val="24"/>
                <w:highlight w:val="none"/>
              </w:rPr>
            </w:pPr>
          </w:p>
        </w:tc>
      </w:tr>
      <w:tr w14:paraId="72CE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BF7E885">
            <w:pPr>
              <w:spacing w:line="360" w:lineRule="auto"/>
              <w:rPr>
                <w:rFonts w:ascii="仿宋_GB2312" w:hAnsi="仿宋_GB2312" w:eastAsia="仿宋_GB2312" w:cs="仿宋_GB2312"/>
                <w:color w:val="auto"/>
                <w:sz w:val="24"/>
                <w:highlight w:val="none"/>
              </w:rPr>
            </w:pPr>
          </w:p>
        </w:tc>
        <w:tc>
          <w:tcPr>
            <w:tcW w:w="552" w:type="dxa"/>
          </w:tcPr>
          <w:p w14:paraId="2BCA1D22">
            <w:pPr>
              <w:spacing w:line="360" w:lineRule="auto"/>
              <w:rPr>
                <w:rFonts w:ascii="仿宋_GB2312" w:hAnsi="仿宋_GB2312" w:eastAsia="仿宋_GB2312" w:cs="仿宋_GB2312"/>
                <w:color w:val="auto"/>
                <w:sz w:val="24"/>
                <w:highlight w:val="none"/>
              </w:rPr>
            </w:pPr>
          </w:p>
        </w:tc>
        <w:tc>
          <w:tcPr>
            <w:tcW w:w="552" w:type="dxa"/>
          </w:tcPr>
          <w:p w14:paraId="4C9963D3">
            <w:pPr>
              <w:spacing w:line="360" w:lineRule="auto"/>
              <w:rPr>
                <w:rFonts w:ascii="仿宋_GB2312" w:hAnsi="仿宋_GB2312" w:eastAsia="仿宋_GB2312" w:cs="仿宋_GB2312"/>
                <w:color w:val="auto"/>
                <w:sz w:val="24"/>
                <w:highlight w:val="none"/>
              </w:rPr>
            </w:pPr>
          </w:p>
        </w:tc>
        <w:tc>
          <w:tcPr>
            <w:tcW w:w="552" w:type="dxa"/>
          </w:tcPr>
          <w:p w14:paraId="3226718C">
            <w:pPr>
              <w:spacing w:line="360" w:lineRule="auto"/>
              <w:rPr>
                <w:rFonts w:ascii="仿宋_GB2312" w:hAnsi="仿宋_GB2312" w:eastAsia="仿宋_GB2312" w:cs="仿宋_GB2312"/>
                <w:color w:val="auto"/>
                <w:sz w:val="24"/>
                <w:highlight w:val="none"/>
              </w:rPr>
            </w:pPr>
          </w:p>
        </w:tc>
        <w:tc>
          <w:tcPr>
            <w:tcW w:w="552" w:type="dxa"/>
          </w:tcPr>
          <w:p w14:paraId="57A0983A">
            <w:pPr>
              <w:spacing w:line="360" w:lineRule="auto"/>
              <w:rPr>
                <w:rFonts w:ascii="仿宋_GB2312" w:hAnsi="仿宋_GB2312" w:eastAsia="仿宋_GB2312" w:cs="仿宋_GB2312"/>
                <w:color w:val="auto"/>
                <w:sz w:val="24"/>
                <w:highlight w:val="none"/>
              </w:rPr>
            </w:pPr>
          </w:p>
        </w:tc>
        <w:tc>
          <w:tcPr>
            <w:tcW w:w="552" w:type="dxa"/>
          </w:tcPr>
          <w:p w14:paraId="53992FA3">
            <w:pPr>
              <w:spacing w:line="360" w:lineRule="auto"/>
              <w:rPr>
                <w:rFonts w:ascii="仿宋_GB2312" w:hAnsi="仿宋_GB2312" w:eastAsia="仿宋_GB2312" w:cs="仿宋_GB2312"/>
                <w:color w:val="auto"/>
                <w:sz w:val="24"/>
                <w:highlight w:val="none"/>
              </w:rPr>
            </w:pPr>
          </w:p>
        </w:tc>
        <w:tc>
          <w:tcPr>
            <w:tcW w:w="552" w:type="dxa"/>
          </w:tcPr>
          <w:p w14:paraId="363F8105">
            <w:pPr>
              <w:spacing w:line="360" w:lineRule="auto"/>
              <w:rPr>
                <w:rFonts w:ascii="仿宋_GB2312" w:hAnsi="仿宋_GB2312" w:eastAsia="仿宋_GB2312" w:cs="仿宋_GB2312"/>
                <w:color w:val="auto"/>
                <w:sz w:val="24"/>
                <w:highlight w:val="none"/>
              </w:rPr>
            </w:pPr>
          </w:p>
        </w:tc>
        <w:tc>
          <w:tcPr>
            <w:tcW w:w="553" w:type="dxa"/>
          </w:tcPr>
          <w:p w14:paraId="7762F238">
            <w:pPr>
              <w:spacing w:line="360" w:lineRule="auto"/>
              <w:rPr>
                <w:rFonts w:ascii="仿宋_GB2312" w:hAnsi="仿宋_GB2312" w:eastAsia="仿宋_GB2312" w:cs="仿宋_GB2312"/>
                <w:color w:val="auto"/>
                <w:sz w:val="24"/>
                <w:highlight w:val="none"/>
              </w:rPr>
            </w:pPr>
          </w:p>
        </w:tc>
        <w:tc>
          <w:tcPr>
            <w:tcW w:w="553" w:type="dxa"/>
          </w:tcPr>
          <w:p w14:paraId="4AE52E64">
            <w:pPr>
              <w:spacing w:line="360" w:lineRule="auto"/>
              <w:rPr>
                <w:rFonts w:ascii="仿宋_GB2312" w:hAnsi="仿宋_GB2312" w:eastAsia="仿宋_GB2312" w:cs="仿宋_GB2312"/>
                <w:color w:val="auto"/>
                <w:sz w:val="24"/>
                <w:highlight w:val="none"/>
              </w:rPr>
            </w:pPr>
          </w:p>
        </w:tc>
        <w:tc>
          <w:tcPr>
            <w:tcW w:w="553" w:type="dxa"/>
          </w:tcPr>
          <w:p w14:paraId="3BCD3619">
            <w:pPr>
              <w:spacing w:line="360" w:lineRule="auto"/>
              <w:rPr>
                <w:rFonts w:ascii="仿宋_GB2312" w:hAnsi="仿宋_GB2312" w:eastAsia="仿宋_GB2312" w:cs="仿宋_GB2312"/>
                <w:color w:val="auto"/>
                <w:sz w:val="24"/>
                <w:highlight w:val="none"/>
              </w:rPr>
            </w:pPr>
          </w:p>
        </w:tc>
        <w:tc>
          <w:tcPr>
            <w:tcW w:w="553" w:type="dxa"/>
          </w:tcPr>
          <w:p w14:paraId="7DF1D004">
            <w:pPr>
              <w:spacing w:line="360" w:lineRule="auto"/>
              <w:rPr>
                <w:rFonts w:ascii="仿宋_GB2312" w:hAnsi="仿宋_GB2312" w:eastAsia="仿宋_GB2312" w:cs="仿宋_GB2312"/>
                <w:color w:val="auto"/>
                <w:sz w:val="24"/>
                <w:highlight w:val="none"/>
              </w:rPr>
            </w:pPr>
          </w:p>
        </w:tc>
        <w:tc>
          <w:tcPr>
            <w:tcW w:w="553" w:type="dxa"/>
          </w:tcPr>
          <w:p w14:paraId="1A6B2CB2">
            <w:pPr>
              <w:spacing w:line="360" w:lineRule="auto"/>
              <w:rPr>
                <w:rFonts w:ascii="仿宋_GB2312" w:hAnsi="仿宋_GB2312" w:eastAsia="仿宋_GB2312" w:cs="仿宋_GB2312"/>
                <w:color w:val="auto"/>
                <w:sz w:val="24"/>
                <w:highlight w:val="none"/>
              </w:rPr>
            </w:pPr>
          </w:p>
        </w:tc>
        <w:tc>
          <w:tcPr>
            <w:tcW w:w="553" w:type="dxa"/>
          </w:tcPr>
          <w:p w14:paraId="0B3F36BE">
            <w:pPr>
              <w:spacing w:line="360" w:lineRule="auto"/>
              <w:rPr>
                <w:rFonts w:ascii="仿宋_GB2312" w:hAnsi="仿宋_GB2312" w:eastAsia="仿宋_GB2312" w:cs="仿宋_GB2312"/>
                <w:color w:val="auto"/>
                <w:sz w:val="24"/>
                <w:highlight w:val="none"/>
              </w:rPr>
            </w:pPr>
          </w:p>
        </w:tc>
        <w:tc>
          <w:tcPr>
            <w:tcW w:w="553" w:type="dxa"/>
          </w:tcPr>
          <w:p w14:paraId="49D6AB00">
            <w:pPr>
              <w:spacing w:line="360" w:lineRule="auto"/>
              <w:rPr>
                <w:rFonts w:ascii="仿宋_GB2312" w:hAnsi="仿宋_GB2312" w:eastAsia="仿宋_GB2312" w:cs="仿宋_GB2312"/>
                <w:color w:val="auto"/>
                <w:sz w:val="24"/>
                <w:highlight w:val="none"/>
              </w:rPr>
            </w:pPr>
          </w:p>
        </w:tc>
        <w:tc>
          <w:tcPr>
            <w:tcW w:w="553" w:type="dxa"/>
          </w:tcPr>
          <w:p w14:paraId="62B22B3B">
            <w:pPr>
              <w:spacing w:line="360" w:lineRule="auto"/>
              <w:rPr>
                <w:rFonts w:ascii="仿宋_GB2312" w:hAnsi="仿宋_GB2312" w:eastAsia="仿宋_GB2312" w:cs="仿宋_GB2312"/>
                <w:color w:val="auto"/>
                <w:sz w:val="24"/>
                <w:highlight w:val="none"/>
              </w:rPr>
            </w:pPr>
          </w:p>
        </w:tc>
        <w:tc>
          <w:tcPr>
            <w:tcW w:w="553" w:type="dxa"/>
          </w:tcPr>
          <w:p w14:paraId="049D7E38">
            <w:pPr>
              <w:spacing w:line="360" w:lineRule="auto"/>
              <w:rPr>
                <w:rFonts w:ascii="仿宋_GB2312" w:hAnsi="仿宋_GB2312" w:eastAsia="仿宋_GB2312" w:cs="仿宋_GB2312"/>
                <w:color w:val="auto"/>
                <w:sz w:val="24"/>
                <w:highlight w:val="none"/>
              </w:rPr>
            </w:pPr>
          </w:p>
        </w:tc>
        <w:tc>
          <w:tcPr>
            <w:tcW w:w="553" w:type="dxa"/>
          </w:tcPr>
          <w:p w14:paraId="7B2F5621">
            <w:pPr>
              <w:spacing w:line="360" w:lineRule="auto"/>
              <w:rPr>
                <w:rFonts w:ascii="仿宋_GB2312" w:hAnsi="仿宋_GB2312" w:eastAsia="仿宋_GB2312" w:cs="仿宋_GB2312"/>
                <w:color w:val="auto"/>
                <w:sz w:val="24"/>
                <w:highlight w:val="none"/>
              </w:rPr>
            </w:pPr>
          </w:p>
        </w:tc>
      </w:tr>
    </w:tbl>
    <w:p w14:paraId="23D86F6C">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605854CD">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00EA6AA1">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725CB4A6">
      <w:pPr>
        <w:spacing w:line="360" w:lineRule="auto"/>
        <w:rPr>
          <w:rFonts w:ascii="仿宋_GB2312" w:hAnsi="仿宋_GB2312" w:eastAsia="仿宋_GB2312" w:cs="仿宋_GB2312"/>
          <w:color w:val="auto"/>
          <w:kern w:val="0"/>
          <w:sz w:val="24"/>
          <w:highlight w:val="none"/>
        </w:rPr>
      </w:pPr>
    </w:p>
    <w:p w14:paraId="2492D6E5">
      <w:pPr>
        <w:spacing w:line="360" w:lineRule="auto"/>
        <w:jc w:val="center"/>
        <w:rPr>
          <w:rFonts w:ascii="仿宋_GB2312" w:hAnsi="仿宋_GB2312" w:eastAsia="仿宋_GB2312" w:cs="仿宋_GB2312"/>
          <w:b/>
          <w:bCs/>
          <w:color w:val="auto"/>
          <w:sz w:val="32"/>
          <w:szCs w:val="32"/>
          <w:highlight w:val="none"/>
        </w:rPr>
      </w:pPr>
    </w:p>
    <w:p w14:paraId="3361EB92">
      <w:pPr>
        <w:spacing w:line="360" w:lineRule="auto"/>
        <w:jc w:val="center"/>
        <w:rPr>
          <w:rFonts w:ascii="仿宋_GB2312" w:hAnsi="仿宋_GB2312" w:eastAsia="仿宋_GB2312" w:cs="仿宋_GB2312"/>
          <w:b/>
          <w:bCs/>
          <w:color w:val="auto"/>
          <w:sz w:val="32"/>
          <w:szCs w:val="32"/>
          <w:highlight w:val="none"/>
        </w:rPr>
      </w:pPr>
    </w:p>
    <w:p w14:paraId="4FAD016A">
      <w:pPr>
        <w:spacing w:line="360" w:lineRule="auto"/>
        <w:jc w:val="center"/>
        <w:rPr>
          <w:rFonts w:ascii="仿宋_GB2312" w:hAnsi="仿宋_GB2312" w:eastAsia="仿宋_GB2312" w:cs="仿宋_GB2312"/>
          <w:b/>
          <w:bCs/>
          <w:color w:val="auto"/>
          <w:sz w:val="32"/>
          <w:szCs w:val="32"/>
          <w:highlight w:val="none"/>
        </w:rPr>
      </w:pPr>
    </w:p>
    <w:p w14:paraId="33801394">
      <w:pPr>
        <w:spacing w:line="360" w:lineRule="auto"/>
        <w:jc w:val="center"/>
        <w:rPr>
          <w:rFonts w:ascii="仿宋_GB2312" w:hAnsi="仿宋_GB2312" w:eastAsia="仿宋_GB2312" w:cs="仿宋_GB2312"/>
          <w:b/>
          <w:bCs/>
          <w:color w:val="auto"/>
          <w:sz w:val="32"/>
          <w:szCs w:val="32"/>
          <w:highlight w:val="none"/>
        </w:rPr>
      </w:pPr>
    </w:p>
    <w:p w14:paraId="11A01A54">
      <w:pPr>
        <w:spacing w:line="360" w:lineRule="auto"/>
        <w:jc w:val="center"/>
        <w:rPr>
          <w:rFonts w:ascii="仿宋_GB2312" w:hAnsi="仿宋_GB2312" w:eastAsia="仿宋_GB2312" w:cs="仿宋_GB2312"/>
          <w:b/>
          <w:bCs/>
          <w:color w:val="auto"/>
          <w:sz w:val="32"/>
          <w:szCs w:val="32"/>
          <w:highlight w:val="none"/>
        </w:rPr>
      </w:pPr>
    </w:p>
    <w:p w14:paraId="11D9CFE4">
      <w:pPr>
        <w:spacing w:line="360" w:lineRule="auto"/>
        <w:jc w:val="center"/>
        <w:rPr>
          <w:rFonts w:ascii="仿宋_GB2312" w:hAnsi="仿宋_GB2312" w:eastAsia="仿宋_GB2312" w:cs="仿宋_GB2312"/>
          <w:b/>
          <w:bCs/>
          <w:color w:val="auto"/>
          <w:sz w:val="32"/>
          <w:szCs w:val="32"/>
          <w:highlight w:val="none"/>
        </w:rPr>
      </w:pPr>
    </w:p>
    <w:p w14:paraId="722128E8">
      <w:pPr>
        <w:spacing w:line="360" w:lineRule="auto"/>
        <w:jc w:val="center"/>
        <w:rPr>
          <w:rFonts w:ascii="仿宋_GB2312" w:hAnsi="仿宋_GB2312" w:eastAsia="仿宋_GB2312" w:cs="仿宋_GB2312"/>
          <w:b/>
          <w:bCs/>
          <w:color w:val="auto"/>
          <w:sz w:val="32"/>
          <w:szCs w:val="32"/>
          <w:highlight w:val="none"/>
        </w:rPr>
      </w:pPr>
    </w:p>
    <w:p w14:paraId="15003797">
      <w:pPr>
        <w:spacing w:line="360" w:lineRule="auto"/>
        <w:jc w:val="center"/>
        <w:rPr>
          <w:rFonts w:ascii="仿宋_GB2312" w:hAnsi="仿宋_GB2312" w:eastAsia="仿宋_GB2312" w:cs="仿宋_GB2312"/>
          <w:b/>
          <w:bCs/>
          <w:color w:val="auto"/>
          <w:sz w:val="32"/>
          <w:szCs w:val="32"/>
          <w:highlight w:val="none"/>
        </w:rPr>
      </w:pPr>
    </w:p>
    <w:p w14:paraId="5FCD40E0">
      <w:pPr>
        <w:spacing w:line="360" w:lineRule="auto"/>
        <w:jc w:val="center"/>
        <w:rPr>
          <w:rFonts w:ascii="仿宋_GB2312" w:hAnsi="仿宋_GB2312" w:eastAsia="仿宋_GB2312" w:cs="仿宋_GB2312"/>
          <w:b/>
          <w:bCs/>
          <w:color w:val="auto"/>
          <w:sz w:val="32"/>
          <w:szCs w:val="32"/>
          <w:highlight w:val="none"/>
        </w:rPr>
      </w:pPr>
    </w:p>
    <w:p w14:paraId="75BFCD5F">
      <w:pPr>
        <w:spacing w:line="360" w:lineRule="auto"/>
        <w:jc w:val="center"/>
        <w:rPr>
          <w:rFonts w:ascii="仿宋_GB2312" w:hAnsi="仿宋_GB2312" w:eastAsia="仿宋_GB2312" w:cs="仿宋_GB2312"/>
          <w:b/>
          <w:bCs/>
          <w:color w:val="auto"/>
          <w:sz w:val="32"/>
          <w:szCs w:val="32"/>
          <w:highlight w:val="none"/>
        </w:rPr>
      </w:pPr>
    </w:p>
    <w:p w14:paraId="0E803DE8">
      <w:pPr>
        <w:spacing w:line="360" w:lineRule="auto"/>
        <w:jc w:val="center"/>
        <w:rPr>
          <w:rFonts w:ascii="仿宋_GB2312" w:hAnsi="仿宋_GB2312" w:eastAsia="仿宋_GB2312" w:cs="仿宋_GB2312"/>
          <w:b/>
          <w:bCs/>
          <w:color w:val="auto"/>
          <w:sz w:val="32"/>
          <w:szCs w:val="32"/>
          <w:highlight w:val="none"/>
        </w:rPr>
      </w:pPr>
    </w:p>
    <w:p w14:paraId="1063AB01">
      <w:pPr>
        <w:spacing w:line="360" w:lineRule="auto"/>
        <w:jc w:val="center"/>
        <w:rPr>
          <w:rFonts w:ascii="仿宋_GB2312" w:hAnsi="仿宋_GB2312" w:eastAsia="仿宋_GB2312" w:cs="仿宋_GB2312"/>
          <w:b/>
          <w:bCs/>
          <w:color w:val="auto"/>
          <w:sz w:val="32"/>
          <w:szCs w:val="32"/>
          <w:highlight w:val="none"/>
        </w:rPr>
      </w:pPr>
    </w:p>
    <w:p w14:paraId="2B6F5D08">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76C0715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5A2620F">
      <w:pPr>
        <w:pStyle w:val="140"/>
        <w:rPr>
          <w:color w:val="auto"/>
          <w:highlight w:val="none"/>
        </w:rPr>
      </w:pPr>
    </w:p>
    <w:p w14:paraId="773CB79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13D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59A486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36CB1CE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22C7915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14545F5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2D34466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7CAEE4A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A9FE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C27E87D">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B9DB38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C1F28B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22D48F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A2F2C1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752DA5A">
            <w:pPr>
              <w:autoSpaceDE w:val="0"/>
              <w:autoSpaceDN w:val="0"/>
              <w:spacing w:line="360" w:lineRule="auto"/>
              <w:jc w:val="center"/>
              <w:rPr>
                <w:rFonts w:ascii="仿宋_GB2312" w:hAnsi="仿宋_GB2312" w:eastAsia="仿宋_GB2312" w:cs="仿宋_GB2312"/>
                <w:color w:val="auto"/>
                <w:sz w:val="24"/>
                <w:highlight w:val="none"/>
              </w:rPr>
            </w:pPr>
          </w:p>
        </w:tc>
      </w:tr>
      <w:tr w14:paraId="5839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ED3820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E6B44E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89B797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B09942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ED07AF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93607BC">
            <w:pPr>
              <w:autoSpaceDE w:val="0"/>
              <w:autoSpaceDN w:val="0"/>
              <w:spacing w:line="360" w:lineRule="auto"/>
              <w:jc w:val="center"/>
              <w:rPr>
                <w:rFonts w:ascii="仿宋_GB2312" w:hAnsi="仿宋_GB2312" w:eastAsia="仿宋_GB2312" w:cs="仿宋_GB2312"/>
                <w:color w:val="auto"/>
                <w:sz w:val="24"/>
                <w:highlight w:val="none"/>
              </w:rPr>
            </w:pPr>
          </w:p>
        </w:tc>
      </w:tr>
      <w:tr w14:paraId="0494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B3B9088">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C36783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A4C1F6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1F20935">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F0A82B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1038CAF9">
            <w:pPr>
              <w:autoSpaceDE w:val="0"/>
              <w:autoSpaceDN w:val="0"/>
              <w:spacing w:line="360" w:lineRule="auto"/>
              <w:jc w:val="center"/>
              <w:rPr>
                <w:rFonts w:ascii="仿宋_GB2312" w:hAnsi="仿宋_GB2312" w:eastAsia="仿宋_GB2312" w:cs="仿宋_GB2312"/>
                <w:color w:val="auto"/>
                <w:sz w:val="24"/>
                <w:highlight w:val="none"/>
              </w:rPr>
            </w:pPr>
          </w:p>
        </w:tc>
      </w:tr>
    </w:tbl>
    <w:p w14:paraId="56FE95B7">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36A92D56">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EDAD4A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5FD060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10E29E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3C09B1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AA9F6E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4A372A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BEA9B2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18FC64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F0BD77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38ED24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48B44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47060E3">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055BC7A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BADBCB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217108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25C44F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B9F77D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FC6375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66987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5A141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3F3AC6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14D751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8827743">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E6ADE3E">
            <w:pPr>
              <w:autoSpaceDE w:val="0"/>
              <w:autoSpaceDN w:val="0"/>
              <w:spacing w:line="240" w:lineRule="exact"/>
              <w:rPr>
                <w:rFonts w:ascii="仿宋_GB2312" w:hAnsi="仿宋_GB2312" w:eastAsia="仿宋_GB2312" w:cs="仿宋_GB2312"/>
                <w:color w:val="auto"/>
                <w:sz w:val="24"/>
                <w:highlight w:val="none"/>
              </w:rPr>
            </w:pPr>
          </w:p>
        </w:tc>
      </w:tr>
      <w:tr w14:paraId="3A232A5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8E7926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AAD02E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4E9B32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267D8C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AB1BE4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C854D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8D51A4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39A8D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21C05A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322AFE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76D79B7">
            <w:pPr>
              <w:autoSpaceDE w:val="0"/>
              <w:autoSpaceDN w:val="0"/>
              <w:spacing w:line="240" w:lineRule="exact"/>
              <w:rPr>
                <w:rFonts w:ascii="仿宋_GB2312" w:hAnsi="仿宋_GB2312" w:eastAsia="仿宋_GB2312" w:cs="仿宋_GB2312"/>
                <w:color w:val="auto"/>
                <w:sz w:val="24"/>
                <w:highlight w:val="none"/>
              </w:rPr>
            </w:pPr>
          </w:p>
        </w:tc>
      </w:tr>
      <w:tr w14:paraId="656C843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986CB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290BE0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598FBBBA">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6AD495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C6382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D00F8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B7340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55E319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69E069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FAB81B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C90DE6F">
            <w:pPr>
              <w:autoSpaceDE w:val="0"/>
              <w:autoSpaceDN w:val="0"/>
              <w:spacing w:line="240" w:lineRule="exact"/>
              <w:rPr>
                <w:rFonts w:ascii="仿宋_GB2312" w:hAnsi="仿宋_GB2312" w:eastAsia="仿宋_GB2312" w:cs="仿宋_GB2312"/>
                <w:color w:val="auto"/>
                <w:sz w:val="24"/>
                <w:highlight w:val="none"/>
              </w:rPr>
            </w:pPr>
          </w:p>
        </w:tc>
      </w:tr>
    </w:tbl>
    <w:p w14:paraId="1C225983">
      <w:pPr>
        <w:spacing w:line="360" w:lineRule="auto"/>
        <w:ind w:firstLine="480" w:firstLineChars="200"/>
        <w:rPr>
          <w:rFonts w:ascii="仿宋_GB2312" w:hAnsi="仿宋_GB2312" w:eastAsia="仿宋_GB2312" w:cs="仿宋_GB2312"/>
          <w:color w:val="auto"/>
          <w:sz w:val="24"/>
          <w:szCs w:val="20"/>
          <w:highlight w:val="none"/>
        </w:rPr>
      </w:pPr>
    </w:p>
    <w:p w14:paraId="2E6F96A9">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2384F651">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814959C">
      <w:pPr>
        <w:spacing w:line="360" w:lineRule="auto"/>
        <w:rPr>
          <w:rFonts w:ascii="仿宋_GB2312" w:hAnsi="仿宋_GB2312" w:eastAsia="仿宋_GB2312" w:cs="仿宋_GB2312"/>
          <w:b/>
          <w:color w:val="auto"/>
          <w:sz w:val="30"/>
          <w:szCs w:val="30"/>
          <w:highlight w:val="none"/>
        </w:rPr>
      </w:pPr>
    </w:p>
    <w:p w14:paraId="620D3968">
      <w:pPr>
        <w:spacing w:line="360" w:lineRule="auto"/>
        <w:rPr>
          <w:rFonts w:ascii="仿宋_GB2312" w:hAnsi="仿宋_GB2312" w:eastAsia="仿宋_GB2312" w:cs="仿宋_GB2312"/>
          <w:b/>
          <w:color w:val="auto"/>
          <w:sz w:val="30"/>
          <w:szCs w:val="30"/>
          <w:highlight w:val="none"/>
        </w:rPr>
      </w:pPr>
    </w:p>
    <w:p w14:paraId="167CCA18">
      <w:pPr>
        <w:spacing w:line="360" w:lineRule="auto"/>
        <w:rPr>
          <w:rFonts w:ascii="仿宋_GB2312" w:hAnsi="仿宋_GB2312" w:eastAsia="仿宋_GB2312" w:cs="仿宋_GB2312"/>
          <w:b/>
          <w:color w:val="auto"/>
          <w:sz w:val="30"/>
          <w:szCs w:val="30"/>
          <w:highlight w:val="none"/>
        </w:rPr>
      </w:pPr>
    </w:p>
    <w:p w14:paraId="0BCCC5BC">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193A650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7B77CBCC">
      <w:pPr>
        <w:spacing w:line="336" w:lineRule="auto"/>
        <w:ind w:firstLine="3600" w:firstLineChars="1500"/>
        <w:rPr>
          <w:rFonts w:ascii="仿宋_GB2312" w:hAnsi="仿宋" w:eastAsia="仿宋_GB2312" w:cs="仿宋"/>
          <w:color w:val="auto"/>
          <w:sz w:val="24"/>
          <w:highlight w:val="none"/>
        </w:rPr>
      </w:pPr>
    </w:p>
    <w:p w14:paraId="144070DE">
      <w:pPr>
        <w:pStyle w:val="140"/>
        <w:rPr>
          <w:color w:val="auto"/>
          <w:highlight w:val="none"/>
        </w:rPr>
      </w:pPr>
    </w:p>
    <w:p w14:paraId="4BD42486">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11D98C7D">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65B63E0A">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09A58D1B">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54352C3">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F0A29A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E267A6">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25BC701">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05BCC7">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79D4621">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357CB19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78D3488">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DF9265E">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BC7999E">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493FA03">
            <w:pPr>
              <w:autoSpaceDE w:val="0"/>
              <w:autoSpaceDN w:val="0"/>
              <w:jc w:val="center"/>
              <w:rPr>
                <w:rFonts w:ascii="仿宋_GB2312" w:hAnsi="仿宋_GB2312" w:eastAsia="仿宋_GB2312" w:cs="仿宋_GB2312"/>
                <w:color w:val="auto"/>
                <w:sz w:val="24"/>
                <w:highlight w:val="none"/>
              </w:rPr>
            </w:pPr>
          </w:p>
        </w:tc>
      </w:tr>
      <w:tr w14:paraId="2EEFB0C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CB77C3A">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AAE3CEE">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AC5620">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112B74">
            <w:pPr>
              <w:autoSpaceDE w:val="0"/>
              <w:autoSpaceDN w:val="0"/>
              <w:jc w:val="center"/>
              <w:rPr>
                <w:rFonts w:ascii="仿宋_GB2312" w:hAnsi="仿宋_GB2312" w:eastAsia="仿宋_GB2312" w:cs="仿宋_GB2312"/>
                <w:color w:val="auto"/>
                <w:sz w:val="24"/>
                <w:highlight w:val="none"/>
              </w:rPr>
            </w:pPr>
          </w:p>
        </w:tc>
      </w:tr>
      <w:tr w14:paraId="726A6A3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168BB92">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EE897CF">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CD3B7B8">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20131C">
            <w:pPr>
              <w:autoSpaceDE w:val="0"/>
              <w:autoSpaceDN w:val="0"/>
              <w:jc w:val="center"/>
              <w:rPr>
                <w:rFonts w:ascii="仿宋_GB2312" w:hAnsi="仿宋_GB2312" w:eastAsia="仿宋_GB2312" w:cs="仿宋_GB2312"/>
                <w:color w:val="auto"/>
                <w:sz w:val="24"/>
                <w:highlight w:val="none"/>
              </w:rPr>
            </w:pPr>
          </w:p>
        </w:tc>
      </w:tr>
      <w:tr w14:paraId="5BF3AFD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A6A59A4">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E1DC3A">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FF08750">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9CAEB7">
            <w:pPr>
              <w:autoSpaceDE w:val="0"/>
              <w:autoSpaceDN w:val="0"/>
              <w:jc w:val="center"/>
              <w:rPr>
                <w:rFonts w:ascii="仿宋_GB2312" w:hAnsi="仿宋_GB2312" w:eastAsia="仿宋_GB2312" w:cs="仿宋_GB2312"/>
                <w:color w:val="auto"/>
                <w:sz w:val="24"/>
                <w:highlight w:val="none"/>
              </w:rPr>
            </w:pPr>
          </w:p>
        </w:tc>
      </w:tr>
      <w:tr w14:paraId="20FBECC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269B807">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FD30382">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8180843">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D1ACAA">
            <w:pPr>
              <w:autoSpaceDE w:val="0"/>
              <w:autoSpaceDN w:val="0"/>
              <w:jc w:val="center"/>
              <w:rPr>
                <w:rFonts w:ascii="仿宋_GB2312" w:hAnsi="仿宋_GB2312" w:eastAsia="仿宋_GB2312" w:cs="仿宋_GB2312"/>
                <w:color w:val="auto"/>
                <w:sz w:val="24"/>
                <w:highlight w:val="none"/>
              </w:rPr>
            </w:pPr>
          </w:p>
        </w:tc>
      </w:tr>
      <w:tr w14:paraId="2455FEA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6358211">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520987F">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E6916CD">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A2671A">
            <w:pPr>
              <w:autoSpaceDE w:val="0"/>
              <w:autoSpaceDN w:val="0"/>
              <w:jc w:val="center"/>
              <w:rPr>
                <w:rFonts w:ascii="仿宋_GB2312" w:hAnsi="仿宋_GB2312" w:eastAsia="仿宋_GB2312" w:cs="仿宋_GB2312"/>
                <w:color w:val="auto"/>
                <w:sz w:val="24"/>
                <w:highlight w:val="none"/>
              </w:rPr>
            </w:pPr>
          </w:p>
        </w:tc>
      </w:tr>
      <w:tr w14:paraId="2E443BF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BF3361C">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5794065">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52706E2">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94A5DA">
            <w:pPr>
              <w:autoSpaceDE w:val="0"/>
              <w:autoSpaceDN w:val="0"/>
              <w:jc w:val="center"/>
              <w:rPr>
                <w:rFonts w:ascii="仿宋_GB2312" w:hAnsi="仿宋_GB2312" w:eastAsia="仿宋_GB2312" w:cs="仿宋_GB2312"/>
                <w:color w:val="auto"/>
                <w:sz w:val="24"/>
                <w:highlight w:val="none"/>
              </w:rPr>
            </w:pPr>
          </w:p>
        </w:tc>
      </w:tr>
      <w:tr w14:paraId="1691A26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529B0C7">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AECF43B">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05557C7">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222FA7">
            <w:pPr>
              <w:autoSpaceDE w:val="0"/>
              <w:autoSpaceDN w:val="0"/>
              <w:jc w:val="center"/>
              <w:rPr>
                <w:rFonts w:ascii="仿宋_GB2312" w:hAnsi="仿宋_GB2312" w:eastAsia="仿宋_GB2312" w:cs="仿宋_GB2312"/>
                <w:color w:val="auto"/>
                <w:sz w:val="24"/>
                <w:highlight w:val="none"/>
              </w:rPr>
            </w:pPr>
          </w:p>
        </w:tc>
      </w:tr>
      <w:tr w14:paraId="59F4DDA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82E62B3">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9661D8B">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AC27CB">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9423D7">
            <w:pPr>
              <w:autoSpaceDE w:val="0"/>
              <w:autoSpaceDN w:val="0"/>
              <w:jc w:val="center"/>
              <w:rPr>
                <w:rFonts w:ascii="仿宋_GB2312" w:hAnsi="仿宋_GB2312" w:eastAsia="仿宋_GB2312" w:cs="仿宋_GB2312"/>
                <w:color w:val="auto"/>
                <w:sz w:val="24"/>
                <w:highlight w:val="none"/>
              </w:rPr>
            </w:pPr>
          </w:p>
        </w:tc>
      </w:tr>
    </w:tbl>
    <w:p w14:paraId="1EC3B3E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AE567AA">
      <w:pPr>
        <w:pStyle w:val="140"/>
        <w:rPr>
          <w:color w:val="auto"/>
          <w:highlight w:val="none"/>
        </w:rPr>
      </w:pPr>
    </w:p>
    <w:p w14:paraId="0A73B43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AFFC38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F0AACD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510485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818FE7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601505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72C158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0E07AC3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D921D4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062AE4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1AE2BB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7CF9D8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0B04A2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DB5B1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8205C0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703B5CC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3385ADE">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9E29273">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19A356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1CC2C65">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9C44DD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5B67A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2C39F3">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B9E68E1">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BE44CEB">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55A66FE">
            <w:pPr>
              <w:autoSpaceDE w:val="0"/>
              <w:autoSpaceDN w:val="0"/>
              <w:spacing w:line="360" w:lineRule="auto"/>
              <w:rPr>
                <w:rFonts w:ascii="仿宋_GB2312" w:hAnsi="仿宋_GB2312" w:eastAsia="仿宋_GB2312" w:cs="仿宋_GB2312"/>
                <w:color w:val="auto"/>
                <w:sz w:val="24"/>
                <w:highlight w:val="none"/>
              </w:rPr>
            </w:pPr>
          </w:p>
        </w:tc>
      </w:tr>
      <w:tr w14:paraId="451307A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ECDA6FE">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160B9A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3A07FED">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1F5680C">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24E3A9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32B850">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9E5FF6">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251FDAA">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634F8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3253937">
            <w:pPr>
              <w:autoSpaceDE w:val="0"/>
              <w:autoSpaceDN w:val="0"/>
              <w:spacing w:line="360" w:lineRule="auto"/>
              <w:rPr>
                <w:rFonts w:ascii="仿宋_GB2312" w:hAnsi="仿宋_GB2312" w:eastAsia="仿宋_GB2312" w:cs="仿宋_GB2312"/>
                <w:color w:val="auto"/>
                <w:sz w:val="24"/>
                <w:highlight w:val="none"/>
              </w:rPr>
            </w:pPr>
          </w:p>
        </w:tc>
      </w:tr>
    </w:tbl>
    <w:p w14:paraId="11178AF2">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1C11AED5">
      <w:pPr>
        <w:pStyle w:val="140"/>
        <w:rPr>
          <w:color w:val="auto"/>
          <w:highlight w:val="none"/>
        </w:rPr>
      </w:pPr>
    </w:p>
    <w:p w14:paraId="20C17488">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7C1EBCB1">
      <w:pPr>
        <w:spacing w:line="360" w:lineRule="auto"/>
        <w:ind w:firstLine="480" w:firstLineChars="200"/>
        <w:rPr>
          <w:rFonts w:ascii="仿宋_GB2312" w:hAnsi="仿宋_GB2312" w:eastAsia="仿宋_GB2312" w:cs="仿宋_GB2312"/>
          <w:color w:val="auto"/>
          <w:sz w:val="24"/>
          <w:szCs w:val="20"/>
          <w:highlight w:val="none"/>
        </w:rPr>
      </w:pPr>
    </w:p>
    <w:p w14:paraId="3BA3AFB3">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14:paraId="25DF900B">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3108D224">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2ABDFF72">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5AB8BE5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23F85C2">
      <w:pPr>
        <w:spacing w:line="360" w:lineRule="auto"/>
        <w:rPr>
          <w:rFonts w:ascii="仿宋_GB2312" w:hAnsi="仿宋_GB2312" w:eastAsia="仿宋_GB2312" w:cs="仿宋_GB2312"/>
          <w:color w:val="auto"/>
          <w:sz w:val="18"/>
          <w:szCs w:val="18"/>
          <w:highlight w:val="none"/>
        </w:rPr>
      </w:pPr>
    </w:p>
    <w:p w14:paraId="26027085">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6D6985D7">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13B135A1">
      <w:pPr>
        <w:spacing w:line="360" w:lineRule="auto"/>
        <w:rPr>
          <w:rFonts w:ascii="仿宋_GB2312" w:hAnsi="仿宋_GB2312" w:eastAsia="仿宋_GB2312" w:cs="仿宋_GB2312"/>
          <w:b/>
          <w:bCs/>
          <w:color w:val="auto"/>
          <w:sz w:val="18"/>
          <w:szCs w:val="18"/>
          <w:highlight w:val="none"/>
        </w:rPr>
      </w:pPr>
    </w:p>
    <w:p w14:paraId="1CDC1F71">
      <w:pPr>
        <w:spacing w:line="360" w:lineRule="auto"/>
        <w:rPr>
          <w:rFonts w:ascii="仿宋_GB2312" w:hAnsi="仿宋_GB2312" w:eastAsia="仿宋_GB2312" w:cs="仿宋_GB2312"/>
          <w:b/>
          <w:bCs/>
          <w:color w:val="auto"/>
          <w:sz w:val="32"/>
          <w:szCs w:val="32"/>
          <w:highlight w:val="none"/>
        </w:rPr>
      </w:pPr>
    </w:p>
    <w:p w14:paraId="4010126E">
      <w:pPr>
        <w:spacing w:line="360" w:lineRule="auto"/>
        <w:rPr>
          <w:rFonts w:ascii="仿宋_GB2312" w:hAnsi="仿宋_GB2312" w:eastAsia="仿宋_GB2312" w:cs="仿宋_GB2312"/>
          <w:b/>
          <w:bCs/>
          <w:color w:val="auto"/>
          <w:sz w:val="32"/>
          <w:szCs w:val="32"/>
          <w:highlight w:val="none"/>
        </w:rPr>
      </w:pPr>
    </w:p>
    <w:p w14:paraId="397FFD78">
      <w:pPr>
        <w:spacing w:line="360" w:lineRule="auto"/>
        <w:jc w:val="center"/>
        <w:rPr>
          <w:rFonts w:ascii="仿宋_GB2312" w:hAnsi="仿宋_GB2312" w:eastAsia="仿宋_GB2312" w:cs="仿宋_GB2312"/>
          <w:b/>
          <w:bCs/>
          <w:color w:val="auto"/>
          <w:sz w:val="32"/>
          <w:szCs w:val="32"/>
          <w:highlight w:val="none"/>
        </w:rPr>
      </w:pPr>
    </w:p>
    <w:p w14:paraId="3B0A2A5A">
      <w:pPr>
        <w:spacing w:line="360" w:lineRule="auto"/>
        <w:jc w:val="center"/>
        <w:rPr>
          <w:rFonts w:ascii="仿宋_GB2312" w:hAnsi="仿宋_GB2312" w:eastAsia="仿宋_GB2312" w:cs="仿宋_GB2312"/>
          <w:b/>
          <w:bCs/>
          <w:color w:val="auto"/>
          <w:sz w:val="32"/>
          <w:szCs w:val="32"/>
          <w:highlight w:val="none"/>
        </w:rPr>
      </w:pPr>
    </w:p>
    <w:p w14:paraId="0BECB3E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87A771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C36231C">
      <w:pPr>
        <w:snapToGrid w:val="0"/>
        <w:spacing w:line="360" w:lineRule="auto"/>
        <w:ind w:right="960"/>
        <w:jc w:val="right"/>
        <w:rPr>
          <w:rFonts w:ascii="仿宋_GB2312" w:hAnsi="仿宋_GB2312" w:eastAsia="仿宋_GB2312" w:cs="仿宋_GB2312"/>
          <w:color w:val="auto"/>
          <w:kern w:val="0"/>
          <w:sz w:val="24"/>
          <w:highlight w:val="none"/>
          <w:lang w:val="zh-CN"/>
        </w:rPr>
      </w:pPr>
    </w:p>
    <w:p w14:paraId="331931CE">
      <w:pPr>
        <w:snapToGrid w:val="0"/>
        <w:spacing w:line="360" w:lineRule="auto"/>
        <w:ind w:right="960"/>
        <w:jc w:val="right"/>
        <w:rPr>
          <w:rFonts w:ascii="仿宋_GB2312" w:hAnsi="仿宋_GB2312" w:eastAsia="仿宋_GB2312" w:cs="仿宋_GB2312"/>
          <w:color w:val="auto"/>
          <w:kern w:val="0"/>
          <w:sz w:val="24"/>
          <w:highlight w:val="none"/>
          <w:lang w:val="zh-CN"/>
        </w:rPr>
      </w:pPr>
    </w:p>
    <w:p w14:paraId="7FCD7E4D">
      <w:pPr>
        <w:snapToGrid w:val="0"/>
        <w:spacing w:line="360" w:lineRule="auto"/>
        <w:ind w:right="960"/>
        <w:jc w:val="right"/>
        <w:rPr>
          <w:rFonts w:ascii="仿宋_GB2312" w:hAnsi="仿宋_GB2312" w:eastAsia="仿宋_GB2312" w:cs="仿宋_GB2312"/>
          <w:color w:val="auto"/>
          <w:kern w:val="0"/>
          <w:sz w:val="24"/>
          <w:highlight w:val="none"/>
          <w:lang w:val="zh-CN"/>
        </w:rPr>
      </w:pPr>
    </w:p>
    <w:p w14:paraId="6BC90677">
      <w:pPr>
        <w:snapToGrid w:val="0"/>
        <w:spacing w:line="360" w:lineRule="auto"/>
        <w:ind w:right="960"/>
        <w:jc w:val="right"/>
        <w:rPr>
          <w:rFonts w:ascii="仿宋_GB2312" w:hAnsi="仿宋_GB2312" w:eastAsia="仿宋_GB2312" w:cs="仿宋_GB2312"/>
          <w:color w:val="auto"/>
          <w:kern w:val="0"/>
          <w:sz w:val="24"/>
          <w:highlight w:val="none"/>
          <w:lang w:val="zh-CN"/>
        </w:rPr>
      </w:pPr>
    </w:p>
    <w:p w14:paraId="05AAD60F">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0F336B89">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0589D2C5">
      <w:pPr>
        <w:spacing w:line="360" w:lineRule="auto"/>
        <w:jc w:val="center"/>
        <w:rPr>
          <w:rFonts w:ascii="仿宋_GB2312" w:hAnsi="仿宋_GB2312" w:eastAsia="仿宋_GB2312" w:cs="仿宋_GB2312"/>
          <w:b/>
          <w:bCs/>
          <w:color w:val="auto"/>
          <w:sz w:val="32"/>
          <w:szCs w:val="32"/>
          <w:highlight w:val="none"/>
        </w:rPr>
      </w:pPr>
    </w:p>
    <w:p w14:paraId="3AA32CE6">
      <w:pPr>
        <w:spacing w:line="360" w:lineRule="auto"/>
        <w:jc w:val="center"/>
        <w:rPr>
          <w:rFonts w:ascii="仿宋_GB2312" w:hAnsi="仿宋_GB2312" w:eastAsia="仿宋_GB2312" w:cs="仿宋_GB2312"/>
          <w:b/>
          <w:bCs/>
          <w:color w:val="auto"/>
          <w:sz w:val="32"/>
          <w:szCs w:val="32"/>
          <w:highlight w:val="none"/>
        </w:rPr>
      </w:pPr>
    </w:p>
    <w:p w14:paraId="6AAEB53B">
      <w:pPr>
        <w:spacing w:line="360" w:lineRule="auto"/>
        <w:jc w:val="center"/>
        <w:rPr>
          <w:rFonts w:ascii="仿宋_GB2312" w:hAnsi="仿宋_GB2312" w:eastAsia="仿宋_GB2312" w:cs="仿宋_GB2312"/>
          <w:b/>
          <w:bCs/>
          <w:color w:val="auto"/>
          <w:sz w:val="32"/>
          <w:szCs w:val="32"/>
          <w:highlight w:val="none"/>
        </w:rPr>
      </w:pPr>
    </w:p>
    <w:p w14:paraId="0E215645">
      <w:pPr>
        <w:spacing w:line="360" w:lineRule="auto"/>
        <w:jc w:val="center"/>
        <w:rPr>
          <w:rFonts w:ascii="仿宋_GB2312" w:hAnsi="仿宋_GB2312" w:eastAsia="仿宋_GB2312" w:cs="仿宋_GB2312"/>
          <w:b/>
          <w:bCs/>
          <w:color w:val="auto"/>
          <w:sz w:val="32"/>
          <w:szCs w:val="32"/>
          <w:highlight w:val="none"/>
        </w:rPr>
      </w:pPr>
    </w:p>
    <w:p w14:paraId="31937919">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13ABA7E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D531B60">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B37D28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3476162">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594F548">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B880E8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FE6FBE9">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8C0F5F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2BCB8AF">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2F4677E">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3B10D71A">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1B58B4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7CE99CA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58E944B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3032D0F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1BB82BC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46509C3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1541848">
            <w:pPr>
              <w:suppressAutoHyphens/>
              <w:autoSpaceDE w:val="0"/>
              <w:autoSpaceDN w:val="0"/>
              <w:spacing w:line="360" w:lineRule="auto"/>
              <w:rPr>
                <w:rFonts w:ascii="仿宋_GB2312" w:hAnsi="仿宋_GB2312" w:eastAsia="仿宋_GB2312" w:cs="仿宋_GB2312"/>
                <w:color w:val="auto"/>
                <w:sz w:val="24"/>
                <w:highlight w:val="none"/>
              </w:rPr>
            </w:pPr>
          </w:p>
        </w:tc>
      </w:tr>
      <w:tr w14:paraId="4F4C337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44E135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0279300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81377E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027765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73326C3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8716A08">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7E2695F">
            <w:pPr>
              <w:suppressAutoHyphens/>
              <w:autoSpaceDE w:val="0"/>
              <w:autoSpaceDN w:val="0"/>
              <w:spacing w:line="360" w:lineRule="auto"/>
              <w:rPr>
                <w:rFonts w:ascii="仿宋_GB2312" w:hAnsi="仿宋_GB2312" w:eastAsia="仿宋_GB2312" w:cs="仿宋_GB2312"/>
                <w:color w:val="auto"/>
                <w:sz w:val="24"/>
                <w:highlight w:val="none"/>
              </w:rPr>
            </w:pPr>
          </w:p>
        </w:tc>
      </w:tr>
    </w:tbl>
    <w:p w14:paraId="56759AE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49B336F8">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04CAAD7">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1AFD505E">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7672209D">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C6F75CF">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37E4F944">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597C75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7A5A493">
      <w:pPr>
        <w:spacing w:line="360" w:lineRule="auto"/>
        <w:ind w:firstLine="480" w:firstLineChars="200"/>
        <w:rPr>
          <w:rFonts w:ascii="仿宋_GB2312" w:hAnsi="仿宋_GB2312" w:eastAsia="仿宋_GB2312" w:cs="仿宋_GB2312"/>
          <w:color w:val="auto"/>
          <w:sz w:val="24"/>
          <w:szCs w:val="20"/>
          <w:highlight w:val="none"/>
        </w:rPr>
      </w:pPr>
    </w:p>
    <w:p w14:paraId="107CE5B4">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696F1EED">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46DDF02C">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5EDFFFD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3D4A39E">
      <w:pPr>
        <w:spacing w:line="360" w:lineRule="auto"/>
        <w:jc w:val="center"/>
        <w:rPr>
          <w:rFonts w:ascii="仿宋_GB2312" w:hAnsi="仿宋_GB2312" w:eastAsia="仿宋_GB2312" w:cs="仿宋_GB2312"/>
          <w:color w:val="auto"/>
          <w:sz w:val="24"/>
          <w:highlight w:val="none"/>
        </w:rPr>
      </w:pPr>
    </w:p>
    <w:p w14:paraId="61A2D811">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07B7D503">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29D6ABB1">
      <w:pPr>
        <w:spacing w:line="360" w:lineRule="auto"/>
        <w:jc w:val="center"/>
        <w:rPr>
          <w:rFonts w:ascii="仿宋_GB2312" w:hAnsi="仿宋_GB2312" w:eastAsia="仿宋_GB2312" w:cs="仿宋_GB2312"/>
          <w:b/>
          <w:bCs/>
          <w:color w:val="auto"/>
          <w:sz w:val="30"/>
          <w:szCs w:val="30"/>
          <w:highlight w:val="none"/>
        </w:rPr>
      </w:pPr>
    </w:p>
    <w:p w14:paraId="00DC86EE">
      <w:pPr>
        <w:spacing w:line="360" w:lineRule="auto"/>
        <w:jc w:val="center"/>
        <w:rPr>
          <w:rFonts w:ascii="仿宋_GB2312" w:hAnsi="仿宋_GB2312" w:eastAsia="仿宋_GB2312" w:cs="仿宋_GB2312"/>
          <w:b/>
          <w:bCs/>
          <w:color w:val="auto"/>
          <w:sz w:val="30"/>
          <w:szCs w:val="30"/>
          <w:highlight w:val="none"/>
        </w:rPr>
      </w:pPr>
    </w:p>
    <w:p w14:paraId="1C0BB576">
      <w:pPr>
        <w:spacing w:line="360" w:lineRule="auto"/>
        <w:jc w:val="center"/>
        <w:rPr>
          <w:rFonts w:ascii="仿宋_GB2312" w:hAnsi="仿宋_GB2312" w:eastAsia="仿宋_GB2312" w:cs="仿宋_GB2312"/>
          <w:b/>
          <w:bCs/>
          <w:color w:val="auto"/>
          <w:sz w:val="24"/>
          <w:highlight w:val="none"/>
        </w:rPr>
      </w:pPr>
    </w:p>
    <w:p w14:paraId="1273AFF9">
      <w:pPr>
        <w:spacing w:line="360" w:lineRule="auto"/>
        <w:jc w:val="center"/>
        <w:rPr>
          <w:rFonts w:ascii="仿宋_GB2312" w:hAnsi="仿宋_GB2312" w:eastAsia="仿宋_GB2312" w:cs="仿宋_GB2312"/>
          <w:b/>
          <w:bCs/>
          <w:color w:val="auto"/>
          <w:sz w:val="24"/>
          <w:highlight w:val="none"/>
        </w:rPr>
      </w:pPr>
    </w:p>
    <w:p w14:paraId="7EA5732E">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01D0D00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221E9D4">
      <w:pPr>
        <w:spacing w:line="360" w:lineRule="auto"/>
        <w:rPr>
          <w:rFonts w:ascii="仿宋_GB2312" w:hAnsi="仿宋_GB2312" w:eastAsia="仿宋_GB2312" w:cs="仿宋_GB2312"/>
          <w:color w:val="auto"/>
          <w:sz w:val="24"/>
          <w:highlight w:val="none"/>
        </w:rPr>
      </w:pPr>
    </w:p>
    <w:p w14:paraId="6E1DD9DD">
      <w:pPr>
        <w:pStyle w:val="140"/>
        <w:rPr>
          <w:color w:val="auto"/>
          <w:highlight w:val="none"/>
        </w:rPr>
      </w:pPr>
    </w:p>
    <w:p w14:paraId="779B723F">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14:paraId="01969B9F">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52F6105E">
      <w:pPr>
        <w:pStyle w:val="315"/>
        <w:rPr>
          <w:rFonts w:ascii="仿宋_GB2312" w:eastAsia="仿宋_GB2312"/>
          <w:color w:val="auto"/>
          <w:highlight w:val="none"/>
        </w:rPr>
        <w:sectPr>
          <w:footerReference r:id="rId6" w:type="first"/>
          <w:footerReference r:id="rId5" w:type="default"/>
          <w:pgSz w:w="11906" w:h="16838"/>
          <w:pgMar w:top="1560" w:right="1474" w:bottom="1814" w:left="1474" w:header="851" w:footer="992" w:gutter="0"/>
          <w:cols w:space="720" w:num="1"/>
          <w:docGrid w:linePitch="312" w:charSpace="0"/>
        </w:sectPr>
      </w:pPr>
    </w:p>
    <w:p w14:paraId="6E1EE3C4">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14:paraId="562ABC48">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14:paraId="5DF98CAB">
      <w:pPr>
        <w:spacing w:line="360" w:lineRule="auto"/>
        <w:jc w:val="center"/>
        <w:outlineLvl w:val="0"/>
        <w:rPr>
          <w:rFonts w:ascii="仿宋_GB2312" w:hAnsi="仿宋" w:eastAsia="仿宋_GB2312" w:cs="仿宋"/>
          <w:b/>
          <w:color w:val="auto"/>
          <w:kern w:val="0"/>
          <w:sz w:val="36"/>
          <w:szCs w:val="36"/>
          <w:highlight w:val="none"/>
        </w:rPr>
      </w:pPr>
    </w:p>
    <w:p w14:paraId="34FFFD45">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14:paraId="6275BA41">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14:paraId="20AD10E0">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14:paraId="70AE2B14">
      <w:pPr>
        <w:snapToGrid w:val="0"/>
        <w:spacing w:line="360" w:lineRule="auto"/>
        <w:ind w:right="480"/>
        <w:jc w:val="center"/>
        <w:rPr>
          <w:rFonts w:ascii="仿宋_GB2312" w:hAnsi="仿宋" w:eastAsia="仿宋_GB2312" w:cs="仿宋"/>
          <w:b/>
          <w:color w:val="auto"/>
          <w:kern w:val="0"/>
          <w:sz w:val="32"/>
          <w:szCs w:val="32"/>
          <w:highlight w:val="none"/>
        </w:rPr>
      </w:pPr>
    </w:p>
    <w:p w14:paraId="7DD72626">
      <w:pPr>
        <w:snapToGrid w:val="0"/>
        <w:spacing w:line="360" w:lineRule="auto"/>
        <w:ind w:right="480"/>
        <w:jc w:val="center"/>
        <w:rPr>
          <w:rFonts w:ascii="仿宋_GB2312" w:hAnsi="仿宋" w:eastAsia="仿宋_GB2312" w:cs="仿宋"/>
          <w:b/>
          <w:color w:val="auto"/>
          <w:kern w:val="0"/>
          <w:sz w:val="32"/>
          <w:szCs w:val="32"/>
          <w:highlight w:val="none"/>
        </w:rPr>
      </w:pPr>
    </w:p>
    <w:p w14:paraId="66B3B17E">
      <w:pPr>
        <w:snapToGrid w:val="0"/>
        <w:spacing w:line="360" w:lineRule="auto"/>
        <w:ind w:right="480"/>
        <w:jc w:val="center"/>
        <w:rPr>
          <w:rFonts w:ascii="仿宋_GB2312" w:hAnsi="仿宋" w:eastAsia="仿宋_GB2312" w:cs="仿宋"/>
          <w:b/>
          <w:color w:val="auto"/>
          <w:kern w:val="0"/>
          <w:sz w:val="32"/>
          <w:szCs w:val="32"/>
          <w:highlight w:val="none"/>
        </w:rPr>
      </w:pPr>
    </w:p>
    <w:p w14:paraId="6DE42D23">
      <w:pPr>
        <w:snapToGrid w:val="0"/>
        <w:spacing w:line="360" w:lineRule="auto"/>
        <w:ind w:right="480"/>
        <w:jc w:val="center"/>
        <w:rPr>
          <w:rFonts w:ascii="仿宋_GB2312" w:hAnsi="仿宋" w:eastAsia="仿宋_GB2312" w:cs="仿宋"/>
          <w:b/>
          <w:color w:val="auto"/>
          <w:kern w:val="0"/>
          <w:sz w:val="32"/>
          <w:szCs w:val="32"/>
          <w:highlight w:val="none"/>
        </w:rPr>
      </w:pPr>
    </w:p>
    <w:p w14:paraId="61A31110">
      <w:pPr>
        <w:snapToGrid w:val="0"/>
        <w:spacing w:line="360" w:lineRule="auto"/>
        <w:ind w:right="480"/>
        <w:jc w:val="center"/>
        <w:rPr>
          <w:rFonts w:ascii="仿宋_GB2312" w:hAnsi="仿宋" w:eastAsia="仿宋_GB2312" w:cs="仿宋"/>
          <w:b/>
          <w:color w:val="auto"/>
          <w:kern w:val="0"/>
          <w:sz w:val="32"/>
          <w:szCs w:val="32"/>
          <w:highlight w:val="none"/>
        </w:rPr>
      </w:pPr>
    </w:p>
    <w:p w14:paraId="32B21275">
      <w:pPr>
        <w:snapToGrid w:val="0"/>
        <w:spacing w:line="360" w:lineRule="auto"/>
        <w:ind w:right="480"/>
        <w:jc w:val="center"/>
        <w:rPr>
          <w:rFonts w:ascii="仿宋_GB2312" w:hAnsi="仿宋" w:eastAsia="仿宋_GB2312" w:cs="仿宋"/>
          <w:b/>
          <w:color w:val="auto"/>
          <w:kern w:val="0"/>
          <w:sz w:val="32"/>
          <w:szCs w:val="32"/>
          <w:highlight w:val="none"/>
        </w:rPr>
      </w:pPr>
    </w:p>
    <w:p w14:paraId="6A59F21D">
      <w:pPr>
        <w:snapToGrid w:val="0"/>
        <w:spacing w:line="360" w:lineRule="auto"/>
        <w:ind w:right="480"/>
        <w:jc w:val="center"/>
        <w:rPr>
          <w:rFonts w:ascii="仿宋_GB2312" w:hAnsi="仿宋" w:eastAsia="仿宋_GB2312" w:cs="仿宋"/>
          <w:b/>
          <w:color w:val="auto"/>
          <w:kern w:val="0"/>
          <w:sz w:val="32"/>
          <w:szCs w:val="32"/>
          <w:highlight w:val="none"/>
        </w:rPr>
      </w:pPr>
    </w:p>
    <w:p w14:paraId="41B00434">
      <w:pPr>
        <w:snapToGrid w:val="0"/>
        <w:spacing w:line="360" w:lineRule="auto"/>
        <w:ind w:right="480"/>
        <w:jc w:val="center"/>
        <w:rPr>
          <w:rFonts w:ascii="仿宋_GB2312" w:hAnsi="仿宋" w:eastAsia="仿宋_GB2312" w:cs="仿宋"/>
          <w:b/>
          <w:color w:val="auto"/>
          <w:kern w:val="0"/>
          <w:sz w:val="32"/>
          <w:szCs w:val="32"/>
          <w:highlight w:val="none"/>
        </w:rPr>
      </w:pPr>
    </w:p>
    <w:p w14:paraId="77C2284B">
      <w:pPr>
        <w:snapToGrid w:val="0"/>
        <w:spacing w:line="360" w:lineRule="auto"/>
        <w:ind w:right="480"/>
        <w:jc w:val="center"/>
        <w:rPr>
          <w:rFonts w:ascii="仿宋_GB2312" w:hAnsi="仿宋" w:eastAsia="仿宋_GB2312" w:cs="仿宋"/>
          <w:b/>
          <w:color w:val="auto"/>
          <w:kern w:val="0"/>
          <w:sz w:val="32"/>
          <w:szCs w:val="32"/>
          <w:highlight w:val="none"/>
        </w:rPr>
      </w:pPr>
    </w:p>
    <w:p w14:paraId="31FA164D">
      <w:pPr>
        <w:snapToGrid w:val="0"/>
        <w:spacing w:line="360" w:lineRule="auto"/>
        <w:ind w:right="480"/>
        <w:jc w:val="center"/>
        <w:rPr>
          <w:rFonts w:ascii="仿宋_GB2312" w:hAnsi="仿宋" w:eastAsia="仿宋_GB2312" w:cs="仿宋"/>
          <w:b/>
          <w:color w:val="auto"/>
          <w:kern w:val="0"/>
          <w:sz w:val="32"/>
          <w:szCs w:val="32"/>
          <w:highlight w:val="none"/>
        </w:rPr>
      </w:pPr>
    </w:p>
    <w:p w14:paraId="041F80DB">
      <w:pPr>
        <w:snapToGrid w:val="0"/>
        <w:spacing w:line="360" w:lineRule="auto"/>
        <w:ind w:right="480"/>
        <w:jc w:val="center"/>
        <w:rPr>
          <w:rFonts w:ascii="仿宋_GB2312" w:hAnsi="仿宋" w:eastAsia="仿宋_GB2312" w:cs="仿宋"/>
          <w:b/>
          <w:color w:val="auto"/>
          <w:kern w:val="0"/>
          <w:sz w:val="32"/>
          <w:szCs w:val="32"/>
          <w:highlight w:val="none"/>
        </w:rPr>
      </w:pPr>
    </w:p>
    <w:p w14:paraId="2E75DBA6">
      <w:pPr>
        <w:snapToGrid w:val="0"/>
        <w:spacing w:line="360" w:lineRule="auto"/>
        <w:ind w:right="480"/>
        <w:jc w:val="center"/>
        <w:rPr>
          <w:rFonts w:ascii="仿宋_GB2312" w:hAnsi="仿宋" w:eastAsia="仿宋_GB2312" w:cs="仿宋"/>
          <w:b/>
          <w:color w:val="auto"/>
          <w:kern w:val="0"/>
          <w:sz w:val="32"/>
          <w:szCs w:val="32"/>
          <w:highlight w:val="none"/>
        </w:rPr>
      </w:pPr>
    </w:p>
    <w:p w14:paraId="20479139">
      <w:pPr>
        <w:snapToGrid w:val="0"/>
        <w:spacing w:line="360" w:lineRule="auto"/>
        <w:ind w:right="480"/>
        <w:rPr>
          <w:rFonts w:ascii="仿宋_GB2312" w:hAnsi="仿宋" w:eastAsia="仿宋_GB2312" w:cs="仿宋"/>
          <w:b/>
          <w:color w:val="auto"/>
          <w:kern w:val="0"/>
          <w:sz w:val="32"/>
          <w:szCs w:val="32"/>
          <w:highlight w:val="none"/>
        </w:rPr>
      </w:pPr>
    </w:p>
    <w:p w14:paraId="1BE2DF70">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14:paraId="23798EED">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14:paraId="0756B7FC">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绍兴市九里强制隔离戒毒所</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14:paraId="15D80530">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绍兴市九里强制隔离戒毒所2025年度物业外包服务项目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2024-12-0143</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14:paraId="62923D2F">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14:paraId="263D8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14:paraId="2872C4E9">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14:paraId="68455216">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14:paraId="1A0BD90D">
            <w:pPr>
              <w:spacing w:line="360" w:lineRule="auto"/>
              <w:jc w:val="center"/>
              <w:rPr>
                <w:rFonts w:ascii="仿宋_GB2312" w:hAnsi="仿宋" w:eastAsia="仿宋_GB2312" w:cs="仿宋"/>
                <w:b/>
                <w:color w:val="auto"/>
                <w:sz w:val="24"/>
                <w:highlight w:val="none"/>
              </w:rPr>
            </w:pPr>
          </w:p>
          <w:p w14:paraId="59BEE6E8">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服务范围</w:t>
            </w:r>
          </w:p>
        </w:tc>
        <w:tc>
          <w:tcPr>
            <w:tcW w:w="2693" w:type="dxa"/>
            <w:vAlign w:val="center"/>
          </w:tcPr>
          <w:p w14:paraId="3D3AAD0C">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服务要求</w:t>
            </w:r>
          </w:p>
        </w:tc>
        <w:tc>
          <w:tcPr>
            <w:tcW w:w="2410" w:type="dxa"/>
            <w:vAlign w:val="center"/>
          </w:tcPr>
          <w:p w14:paraId="1BD04786">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服务时间</w:t>
            </w:r>
          </w:p>
        </w:tc>
        <w:tc>
          <w:tcPr>
            <w:tcW w:w="1843" w:type="dxa"/>
            <w:vAlign w:val="center"/>
          </w:tcPr>
          <w:p w14:paraId="7ED6723B">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服务标准</w:t>
            </w:r>
          </w:p>
        </w:tc>
        <w:tc>
          <w:tcPr>
            <w:tcW w:w="1701" w:type="dxa"/>
          </w:tcPr>
          <w:p w14:paraId="6477319D">
            <w:pPr>
              <w:spacing w:line="360" w:lineRule="auto"/>
              <w:jc w:val="center"/>
              <w:rPr>
                <w:rFonts w:ascii="仿宋_GB2312" w:hAnsi="仿宋" w:eastAsia="仿宋_GB2312" w:cs="仿宋"/>
                <w:b/>
                <w:color w:val="auto"/>
                <w:sz w:val="24"/>
                <w:highlight w:val="none"/>
              </w:rPr>
            </w:pPr>
          </w:p>
          <w:p w14:paraId="6651FB82">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服务人数</w:t>
            </w:r>
          </w:p>
        </w:tc>
        <w:tc>
          <w:tcPr>
            <w:tcW w:w="2126" w:type="dxa"/>
            <w:vAlign w:val="center"/>
          </w:tcPr>
          <w:p w14:paraId="73FAD467">
            <w:pPr>
              <w:spacing w:line="360" w:lineRule="auto"/>
              <w:jc w:val="center"/>
              <w:rPr>
                <w:rFonts w:ascii="仿宋_GB2312" w:hAnsi="仿宋" w:eastAsia="仿宋_GB2312" w:cs="仿宋"/>
                <w:b/>
                <w:color w:val="auto"/>
                <w:sz w:val="24"/>
                <w:highlight w:val="none"/>
              </w:rPr>
            </w:pPr>
          </w:p>
          <w:p w14:paraId="589ABCA9">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14:paraId="1E2E2DF9">
            <w:pPr>
              <w:spacing w:line="360" w:lineRule="auto"/>
              <w:jc w:val="center"/>
              <w:rPr>
                <w:rFonts w:ascii="仿宋_GB2312" w:hAnsi="仿宋" w:eastAsia="仿宋_GB2312" w:cs="仿宋"/>
                <w:b/>
                <w:color w:val="auto"/>
                <w:sz w:val="24"/>
                <w:highlight w:val="none"/>
              </w:rPr>
            </w:pPr>
          </w:p>
        </w:tc>
      </w:tr>
      <w:tr w14:paraId="5E56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14:paraId="57C1A712">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14:paraId="187D5C0E">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14:paraId="296BAF8B">
            <w:pPr>
              <w:snapToGrid w:val="0"/>
              <w:spacing w:line="360" w:lineRule="auto"/>
              <w:jc w:val="center"/>
              <w:rPr>
                <w:rFonts w:ascii="仿宋_GB2312" w:hAnsi="仿宋" w:eastAsia="仿宋_GB2312" w:cs="仿宋"/>
                <w:color w:val="auto"/>
                <w:sz w:val="24"/>
                <w:highlight w:val="none"/>
              </w:rPr>
            </w:pPr>
          </w:p>
        </w:tc>
        <w:tc>
          <w:tcPr>
            <w:tcW w:w="2693" w:type="dxa"/>
            <w:vAlign w:val="center"/>
          </w:tcPr>
          <w:p w14:paraId="6E002D47">
            <w:pPr>
              <w:snapToGrid w:val="0"/>
              <w:spacing w:line="360" w:lineRule="auto"/>
              <w:jc w:val="center"/>
              <w:rPr>
                <w:rFonts w:ascii="仿宋_GB2312" w:hAnsi="仿宋" w:eastAsia="仿宋_GB2312" w:cs="仿宋"/>
                <w:color w:val="auto"/>
                <w:sz w:val="24"/>
                <w:highlight w:val="none"/>
              </w:rPr>
            </w:pPr>
          </w:p>
        </w:tc>
        <w:tc>
          <w:tcPr>
            <w:tcW w:w="2410" w:type="dxa"/>
            <w:vAlign w:val="center"/>
          </w:tcPr>
          <w:p w14:paraId="64B42F08">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6F0E7AE0">
            <w:pPr>
              <w:spacing w:line="360" w:lineRule="auto"/>
              <w:jc w:val="center"/>
              <w:rPr>
                <w:rFonts w:ascii="仿宋_GB2312" w:hAnsi="仿宋" w:eastAsia="仿宋_GB2312" w:cs="仿宋"/>
                <w:color w:val="auto"/>
                <w:sz w:val="24"/>
                <w:highlight w:val="none"/>
              </w:rPr>
            </w:pPr>
          </w:p>
        </w:tc>
        <w:tc>
          <w:tcPr>
            <w:tcW w:w="1701" w:type="dxa"/>
            <w:vAlign w:val="center"/>
          </w:tcPr>
          <w:p w14:paraId="71D7463E">
            <w:pPr>
              <w:spacing w:line="360" w:lineRule="auto"/>
              <w:jc w:val="center"/>
              <w:rPr>
                <w:rFonts w:ascii="仿宋_GB2312" w:hAnsi="仿宋" w:eastAsia="仿宋_GB2312" w:cs="仿宋"/>
                <w:color w:val="auto"/>
                <w:sz w:val="24"/>
                <w:highlight w:val="none"/>
              </w:rPr>
            </w:pPr>
          </w:p>
        </w:tc>
        <w:tc>
          <w:tcPr>
            <w:tcW w:w="2126" w:type="dxa"/>
            <w:vAlign w:val="center"/>
          </w:tcPr>
          <w:p w14:paraId="444A4665">
            <w:pPr>
              <w:spacing w:line="360" w:lineRule="auto"/>
              <w:jc w:val="center"/>
              <w:rPr>
                <w:rFonts w:ascii="仿宋_GB2312" w:hAnsi="仿宋" w:eastAsia="仿宋_GB2312" w:cs="仿宋"/>
                <w:color w:val="auto"/>
                <w:sz w:val="24"/>
                <w:highlight w:val="none"/>
              </w:rPr>
            </w:pPr>
          </w:p>
        </w:tc>
      </w:tr>
      <w:tr w14:paraId="043F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104DF6FF">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14:paraId="69BC1914">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14:paraId="75A8B79D">
            <w:pPr>
              <w:snapToGrid w:val="0"/>
              <w:spacing w:line="360" w:lineRule="auto"/>
              <w:jc w:val="center"/>
              <w:rPr>
                <w:rFonts w:ascii="仿宋_GB2312" w:hAnsi="仿宋" w:eastAsia="仿宋_GB2312" w:cs="仿宋"/>
                <w:color w:val="auto"/>
                <w:sz w:val="24"/>
                <w:highlight w:val="none"/>
              </w:rPr>
            </w:pPr>
          </w:p>
        </w:tc>
        <w:tc>
          <w:tcPr>
            <w:tcW w:w="2693" w:type="dxa"/>
            <w:vAlign w:val="center"/>
          </w:tcPr>
          <w:p w14:paraId="3CFE847D">
            <w:pPr>
              <w:snapToGrid w:val="0"/>
              <w:spacing w:line="360" w:lineRule="auto"/>
              <w:jc w:val="center"/>
              <w:rPr>
                <w:rFonts w:ascii="仿宋_GB2312" w:hAnsi="仿宋" w:eastAsia="仿宋_GB2312" w:cs="仿宋"/>
                <w:color w:val="auto"/>
                <w:sz w:val="24"/>
                <w:highlight w:val="none"/>
              </w:rPr>
            </w:pPr>
          </w:p>
        </w:tc>
        <w:tc>
          <w:tcPr>
            <w:tcW w:w="2410" w:type="dxa"/>
            <w:vAlign w:val="center"/>
          </w:tcPr>
          <w:p w14:paraId="574CA818">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039070B8">
            <w:pPr>
              <w:spacing w:line="360" w:lineRule="auto"/>
              <w:jc w:val="center"/>
              <w:rPr>
                <w:rFonts w:ascii="仿宋_GB2312" w:hAnsi="仿宋" w:eastAsia="仿宋_GB2312" w:cs="仿宋"/>
                <w:color w:val="auto"/>
                <w:sz w:val="24"/>
                <w:highlight w:val="none"/>
              </w:rPr>
            </w:pPr>
          </w:p>
        </w:tc>
        <w:tc>
          <w:tcPr>
            <w:tcW w:w="1701" w:type="dxa"/>
            <w:vAlign w:val="center"/>
          </w:tcPr>
          <w:p w14:paraId="12B48263">
            <w:pPr>
              <w:spacing w:line="360" w:lineRule="auto"/>
              <w:jc w:val="center"/>
              <w:rPr>
                <w:rFonts w:ascii="仿宋_GB2312" w:hAnsi="仿宋" w:eastAsia="仿宋_GB2312" w:cs="仿宋"/>
                <w:color w:val="auto"/>
                <w:sz w:val="24"/>
                <w:highlight w:val="none"/>
              </w:rPr>
            </w:pPr>
          </w:p>
        </w:tc>
        <w:tc>
          <w:tcPr>
            <w:tcW w:w="2126" w:type="dxa"/>
            <w:vAlign w:val="center"/>
          </w:tcPr>
          <w:p w14:paraId="64B111FE">
            <w:pPr>
              <w:spacing w:line="360" w:lineRule="auto"/>
              <w:jc w:val="center"/>
              <w:rPr>
                <w:rFonts w:ascii="仿宋_GB2312" w:hAnsi="仿宋" w:eastAsia="仿宋_GB2312" w:cs="仿宋"/>
                <w:color w:val="auto"/>
                <w:sz w:val="24"/>
                <w:highlight w:val="none"/>
              </w:rPr>
            </w:pPr>
          </w:p>
        </w:tc>
      </w:tr>
      <w:tr w14:paraId="6E42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748C03E3">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14:paraId="5E88634A">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1ABDB44C">
            <w:pPr>
              <w:snapToGrid w:val="0"/>
              <w:spacing w:line="360" w:lineRule="auto"/>
              <w:jc w:val="center"/>
              <w:rPr>
                <w:rFonts w:ascii="仿宋_GB2312" w:hAnsi="仿宋" w:eastAsia="仿宋_GB2312" w:cs="仿宋"/>
                <w:color w:val="auto"/>
                <w:sz w:val="24"/>
                <w:highlight w:val="none"/>
              </w:rPr>
            </w:pPr>
          </w:p>
        </w:tc>
        <w:tc>
          <w:tcPr>
            <w:tcW w:w="2693" w:type="dxa"/>
            <w:vAlign w:val="center"/>
          </w:tcPr>
          <w:p w14:paraId="7057E903">
            <w:pPr>
              <w:snapToGrid w:val="0"/>
              <w:spacing w:line="360" w:lineRule="auto"/>
              <w:jc w:val="center"/>
              <w:rPr>
                <w:rFonts w:ascii="仿宋_GB2312" w:hAnsi="仿宋" w:eastAsia="仿宋_GB2312" w:cs="仿宋"/>
                <w:color w:val="auto"/>
                <w:sz w:val="24"/>
                <w:highlight w:val="none"/>
              </w:rPr>
            </w:pPr>
          </w:p>
        </w:tc>
        <w:tc>
          <w:tcPr>
            <w:tcW w:w="2410" w:type="dxa"/>
            <w:vAlign w:val="center"/>
          </w:tcPr>
          <w:p w14:paraId="3BF79909">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19D0FE9D">
            <w:pPr>
              <w:spacing w:line="360" w:lineRule="auto"/>
              <w:jc w:val="center"/>
              <w:rPr>
                <w:rFonts w:ascii="仿宋_GB2312" w:hAnsi="仿宋" w:eastAsia="仿宋_GB2312" w:cs="仿宋"/>
                <w:color w:val="auto"/>
                <w:sz w:val="24"/>
                <w:highlight w:val="none"/>
              </w:rPr>
            </w:pPr>
          </w:p>
        </w:tc>
        <w:tc>
          <w:tcPr>
            <w:tcW w:w="1701" w:type="dxa"/>
            <w:vAlign w:val="center"/>
          </w:tcPr>
          <w:p w14:paraId="1B7D33AB">
            <w:pPr>
              <w:spacing w:line="360" w:lineRule="auto"/>
              <w:jc w:val="center"/>
              <w:rPr>
                <w:rFonts w:ascii="仿宋_GB2312" w:hAnsi="仿宋" w:eastAsia="仿宋_GB2312" w:cs="仿宋"/>
                <w:color w:val="auto"/>
                <w:sz w:val="24"/>
                <w:highlight w:val="none"/>
              </w:rPr>
            </w:pPr>
          </w:p>
        </w:tc>
        <w:tc>
          <w:tcPr>
            <w:tcW w:w="2126" w:type="dxa"/>
            <w:vAlign w:val="center"/>
          </w:tcPr>
          <w:p w14:paraId="4B7A5CAC">
            <w:pPr>
              <w:spacing w:line="360" w:lineRule="auto"/>
              <w:jc w:val="center"/>
              <w:rPr>
                <w:rFonts w:ascii="仿宋_GB2312" w:hAnsi="仿宋" w:eastAsia="仿宋_GB2312" w:cs="仿宋"/>
                <w:color w:val="auto"/>
                <w:sz w:val="24"/>
                <w:highlight w:val="none"/>
              </w:rPr>
            </w:pPr>
          </w:p>
        </w:tc>
      </w:tr>
      <w:tr w14:paraId="4E4A3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14:paraId="35520F40">
            <w:pPr>
              <w:spacing w:line="360" w:lineRule="auto"/>
              <w:jc w:val="center"/>
              <w:rPr>
                <w:rFonts w:ascii="仿宋_GB2312" w:hAnsi="仿宋" w:eastAsia="仿宋_GB2312" w:cs="仿宋"/>
                <w:color w:val="auto"/>
                <w:sz w:val="24"/>
                <w:highlight w:val="none"/>
              </w:rPr>
            </w:pPr>
          </w:p>
        </w:tc>
        <w:tc>
          <w:tcPr>
            <w:tcW w:w="1417" w:type="dxa"/>
            <w:vAlign w:val="center"/>
          </w:tcPr>
          <w:p w14:paraId="7FFBA813">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42778BE1">
            <w:pPr>
              <w:snapToGrid w:val="0"/>
              <w:spacing w:line="360" w:lineRule="auto"/>
              <w:jc w:val="center"/>
              <w:rPr>
                <w:rFonts w:ascii="仿宋_GB2312" w:hAnsi="仿宋" w:eastAsia="仿宋_GB2312" w:cs="仿宋"/>
                <w:color w:val="auto"/>
                <w:sz w:val="24"/>
                <w:highlight w:val="none"/>
              </w:rPr>
            </w:pPr>
          </w:p>
        </w:tc>
        <w:tc>
          <w:tcPr>
            <w:tcW w:w="2693" w:type="dxa"/>
            <w:vAlign w:val="center"/>
          </w:tcPr>
          <w:p w14:paraId="18A02FA8">
            <w:pPr>
              <w:snapToGrid w:val="0"/>
              <w:spacing w:line="360" w:lineRule="auto"/>
              <w:jc w:val="center"/>
              <w:rPr>
                <w:rFonts w:ascii="仿宋_GB2312" w:hAnsi="仿宋" w:eastAsia="仿宋_GB2312" w:cs="仿宋"/>
                <w:color w:val="auto"/>
                <w:sz w:val="24"/>
                <w:highlight w:val="none"/>
              </w:rPr>
            </w:pPr>
          </w:p>
        </w:tc>
        <w:tc>
          <w:tcPr>
            <w:tcW w:w="2410" w:type="dxa"/>
            <w:vAlign w:val="center"/>
          </w:tcPr>
          <w:p w14:paraId="3DE09294">
            <w:pPr>
              <w:snapToGrid w:val="0"/>
              <w:spacing w:line="360" w:lineRule="auto"/>
              <w:jc w:val="center"/>
              <w:rPr>
                <w:rFonts w:ascii="仿宋_GB2312" w:hAnsi="仿宋" w:eastAsia="仿宋_GB2312" w:cs="仿宋"/>
                <w:color w:val="auto"/>
                <w:sz w:val="24"/>
                <w:highlight w:val="none"/>
              </w:rPr>
            </w:pPr>
          </w:p>
        </w:tc>
        <w:tc>
          <w:tcPr>
            <w:tcW w:w="1843" w:type="dxa"/>
            <w:vAlign w:val="center"/>
          </w:tcPr>
          <w:p w14:paraId="357B7387">
            <w:pPr>
              <w:spacing w:line="360" w:lineRule="auto"/>
              <w:jc w:val="center"/>
              <w:rPr>
                <w:rFonts w:ascii="仿宋_GB2312" w:hAnsi="仿宋" w:eastAsia="仿宋_GB2312" w:cs="仿宋"/>
                <w:color w:val="auto"/>
                <w:sz w:val="24"/>
                <w:highlight w:val="none"/>
              </w:rPr>
            </w:pPr>
          </w:p>
        </w:tc>
        <w:tc>
          <w:tcPr>
            <w:tcW w:w="1701" w:type="dxa"/>
            <w:vAlign w:val="center"/>
          </w:tcPr>
          <w:p w14:paraId="6BD871A0">
            <w:pPr>
              <w:spacing w:line="360" w:lineRule="auto"/>
              <w:jc w:val="center"/>
              <w:rPr>
                <w:rFonts w:ascii="仿宋_GB2312" w:hAnsi="仿宋" w:eastAsia="仿宋_GB2312" w:cs="仿宋"/>
                <w:color w:val="auto"/>
                <w:sz w:val="24"/>
                <w:highlight w:val="none"/>
              </w:rPr>
            </w:pPr>
          </w:p>
        </w:tc>
        <w:tc>
          <w:tcPr>
            <w:tcW w:w="2126" w:type="dxa"/>
            <w:vAlign w:val="center"/>
          </w:tcPr>
          <w:p w14:paraId="32DF3516">
            <w:pPr>
              <w:spacing w:line="360" w:lineRule="auto"/>
              <w:jc w:val="center"/>
              <w:rPr>
                <w:rFonts w:ascii="仿宋_GB2312" w:hAnsi="仿宋" w:eastAsia="仿宋_GB2312" w:cs="仿宋"/>
                <w:color w:val="auto"/>
                <w:sz w:val="24"/>
                <w:highlight w:val="none"/>
              </w:rPr>
            </w:pPr>
          </w:p>
        </w:tc>
      </w:tr>
      <w:tr w14:paraId="2A1D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14:paraId="4A58586D">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8080" w:type="dxa"/>
            <w:gridSpan w:val="4"/>
            <w:vAlign w:val="center"/>
          </w:tcPr>
          <w:p w14:paraId="0FF1B16C">
            <w:pPr>
              <w:spacing w:line="360" w:lineRule="auto"/>
              <w:jc w:val="center"/>
              <w:rPr>
                <w:rFonts w:ascii="仿宋_GB2312" w:hAnsi="仿宋" w:eastAsia="仿宋_GB2312" w:cs="仿宋"/>
                <w:color w:val="auto"/>
                <w:sz w:val="24"/>
                <w:highlight w:val="none"/>
              </w:rPr>
            </w:pPr>
          </w:p>
        </w:tc>
      </w:tr>
      <w:tr w14:paraId="59B9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14:paraId="59ACB04B">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8080" w:type="dxa"/>
            <w:gridSpan w:val="4"/>
            <w:vAlign w:val="center"/>
          </w:tcPr>
          <w:p w14:paraId="65306AD6">
            <w:pPr>
              <w:spacing w:line="360" w:lineRule="auto"/>
              <w:jc w:val="center"/>
              <w:rPr>
                <w:rFonts w:ascii="仿宋_GB2312" w:hAnsi="仿宋" w:eastAsia="仿宋_GB2312" w:cs="仿宋"/>
                <w:color w:val="auto"/>
                <w:sz w:val="24"/>
                <w:highlight w:val="none"/>
              </w:rPr>
            </w:pPr>
          </w:p>
        </w:tc>
      </w:tr>
    </w:tbl>
    <w:p w14:paraId="6ED16032">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14:paraId="65BDB4CC">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14:paraId="5BE6CDE6">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14:paraId="4DF6BA2B">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4234981E">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403B904">
      <w:pPr>
        <w:spacing w:line="360" w:lineRule="auto"/>
        <w:ind w:firstLine="482" w:firstLineChars="200"/>
        <w:rPr>
          <w:rFonts w:ascii="仿宋_GB2312" w:hAnsi="仿宋" w:eastAsia="仿宋_GB2312" w:cs="仿宋"/>
          <w:b/>
          <w:color w:val="auto"/>
          <w:kern w:val="0"/>
          <w:sz w:val="24"/>
          <w:highlight w:val="none"/>
        </w:rPr>
      </w:pPr>
    </w:p>
    <w:p w14:paraId="45D8994C">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14:paraId="625BEEAC">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14:paraId="742F7D4D">
      <w:pPr>
        <w:pStyle w:val="218"/>
        <w:keepNext w:val="0"/>
        <w:tabs>
          <w:tab w:val="clear" w:pos="720"/>
        </w:tabs>
        <w:snapToGrid w:val="0"/>
        <w:spacing w:before="120" w:after="120"/>
        <w:ind w:firstLine="641"/>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43" w:name="_Hlk101259491"/>
      <w:r>
        <w:rPr>
          <w:rFonts w:hint="eastAsia" w:ascii="仿宋_GB2312" w:hAnsi="仿宋" w:eastAsia="仿宋_GB2312" w:cs="仿宋"/>
          <w:color w:val="auto"/>
          <w:sz w:val="32"/>
          <w:szCs w:val="32"/>
          <w:highlight w:val="none"/>
        </w:rPr>
        <w:t>（如果有）</w:t>
      </w:r>
      <w:bookmarkEnd w:id="143"/>
    </w:p>
    <w:p w14:paraId="3E3CF01E">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136D96D">
      <w:pPr>
        <w:pStyle w:val="140"/>
        <w:rPr>
          <w:rFonts w:hAnsi="仿宋" w:cs="仿宋"/>
          <w:b/>
          <w:color w:val="auto"/>
          <w:highlight w:val="none"/>
        </w:rPr>
      </w:pPr>
    </w:p>
    <w:p w14:paraId="26C9CDF2">
      <w:pPr>
        <w:pStyle w:val="315"/>
        <w:rPr>
          <w:rFonts w:ascii="仿宋_GB2312" w:hAnsi="仿宋" w:eastAsia="仿宋_GB2312" w:cs="仿宋"/>
          <w:b/>
          <w:color w:val="auto"/>
          <w:sz w:val="24"/>
          <w:highlight w:val="none"/>
        </w:rPr>
      </w:pPr>
    </w:p>
    <w:p w14:paraId="3579CAAE">
      <w:pPr>
        <w:rPr>
          <w:rFonts w:ascii="仿宋_GB2312" w:hAnsi="仿宋" w:eastAsia="仿宋_GB2312" w:cs="仿宋"/>
          <w:b/>
          <w:color w:val="auto"/>
          <w:sz w:val="24"/>
          <w:highlight w:val="none"/>
        </w:rPr>
      </w:pPr>
    </w:p>
    <w:p w14:paraId="045633FD">
      <w:pPr>
        <w:pStyle w:val="140"/>
        <w:rPr>
          <w:rFonts w:hAnsi="仿宋" w:cs="仿宋"/>
          <w:b/>
          <w:color w:val="auto"/>
          <w:highlight w:val="none"/>
        </w:rPr>
      </w:pPr>
    </w:p>
    <w:p w14:paraId="7021B0D9">
      <w:pPr>
        <w:pStyle w:val="315"/>
        <w:rPr>
          <w:rFonts w:ascii="仿宋_GB2312" w:eastAsia="仿宋_GB2312"/>
          <w:color w:val="auto"/>
          <w:highlight w:val="none"/>
        </w:rPr>
      </w:pPr>
    </w:p>
    <w:p w14:paraId="1AD7952A">
      <w:pPr>
        <w:pStyle w:val="315"/>
        <w:rPr>
          <w:rFonts w:ascii="仿宋_GB2312" w:eastAsia="仿宋_GB2312"/>
          <w:color w:val="auto"/>
          <w:highlight w:val="none"/>
        </w:rPr>
      </w:pPr>
    </w:p>
    <w:p w14:paraId="5C032E2D">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14:paraId="6DC2C8B4">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14:paraId="1B109D00">
      <w:pPr>
        <w:pStyle w:val="140"/>
        <w:widowControl/>
        <w:spacing w:line="360" w:lineRule="auto"/>
        <w:ind w:firstLine="120" w:firstLineChars="50"/>
        <w:rPr>
          <w:rFonts w:hAnsi="仿宋" w:cs="仿宋"/>
          <w:b/>
          <w:color w:val="auto"/>
          <w:highlight w:val="none"/>
        </w:rPr>
      </w:pPr>
    </w:p>
    <w:p w14:paraId="5DEE643A">
      <w:pPr>
        <w:pStyle w:val="315"/>
        <w:spacing w:line="360" w:lineRule="auto"/>
        <w:ind w:left="0" w:firstLine="120" w:firstLineChars="50"/>
        <w:jc w:val="left"/>
        <w:rPr>
          <w:rFonts w:ascii="仿宋_GB2312" w:hAnsi="仿宋" w:eastAsia="仿宋_GB2312" w:cs="仿宋"/>
          <w:b/>
          <w:color w:val="auto"/>
          <w:sz w:val="24"/>
          <w:highlight w:val="none"/>
        </w:rPr>
      </w:pPr>
    </w:p>
    <w:p w14:paraId="53ADCCA0">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14:paraId="71B739BE">
      <w:pPr>
        <w:spacing w:line="360" w:lineRule="auto"/>
        <w:ind w:right="420" w:firstLine="3614" w:firstLineChars="1000"/>
        <w:rPr>
          <w:rFonts w:ascii="仿宋_GB2312" w:hAnsi="仿宋" w:eastAsia="仿宋_GB2312" w:cs="仿宋"/>
          <w:b/>
          <w:color w:val="auto"/>
          <w:kern w:val="0"/>
          <w:sz w:val="36"/>
          <w:szCs w:val="36"/>
          <w:highlight w:val="none"/>
        </w:rPr>
      </w:pPr>
    </w:p>
    <w:p w14:paraId="7848CD73">
      <w:pPr>
        <w:spacing w:line="360" w:lineRule="auto"/>
        <w:ind w:right="420" w:firstLine="3614" w:firstLineChars="1000"/>
        <w:rPr>
          <w:rFonts w:ascii="仿宋_GB2312" w:hAnsi="仿宋" w:eastAsia="仿宋_GB2312" w:cs="仿宋"/>
          <w:b/>
          <w:color w:val="auto"/>
          <w:kern w:val="0"/>
          <w:sz w:val="36"/>
          <w:szCs w:val="36"/>
          <w:highlight w:val="none"/>
        </w:rPr>
      </w:pPr>
    </w:p>
    <w:p w14:paraId="14A31FA6">
      <w:pPr>
        <w:spacing w:line="360" w:lineRule="auto"/>
        <w:ind w:right="420" w:firstLine="3614" w:firstLineChars="1000"/>
        <w:rPr>
          <w:rFonts w:ascii="仿宋_GB2312" w:hAnsi="仿宋" w:eastAsia="仿宋_GB2312" w:cs="仿宋"/>
          <w:b/>
          <w:color w:val="auto"/>
          <w:kern w:val="0"/>
          <w:sz w:val="36"/>
          <w:szCs w:val="36"/>
          <w:highlight w:val="none"/>
        </w:rPr>
      </w:pPr>
    </w:p>
    <w:p w14:paraId="1DCB76B8">
      <w:pPr>
        <w:spacing w:line="360" w:lineRule="auto"/>
        <w:ind w:right="420" w:firstLine="3614" w:firstLineChars="1000"/>
        <w:rPr>
          <w:rFonts w:ascii="仿宋_GB2312" w:hAnsi="仿宋" w:eastAsia="仿宋_GB2312" w:cs="仿宋"/>
          <w:b/>
          <w:color w:val="auto"/>
          <w:kern w:val="0"/>
          <w:sz w:val="36"/>
          <w:szCs w:val="36"/>
          <w:highlight w:val="none"/>
        </w:rPr>
      </w:pPr>
    </w:p>
    <w:p w14:paraId="672AA107">
      <w:pPr>
        <w:spacing w:line="360" w:lineRule="auto"/>
        <w:ind w:right="420" w:firstLine="3614" w:firstLineChars="1000"/>
        <w:rPr>
          <w:rFonts w:ascii="仿宋_GB2312" w:hAnsi="仿宋" w:eastAsia="仿宋_GB2312" w:cs="仿宋"/>
          <w:b/>
          <w:color w:val="auto"/>
          <w:kern w:val="0"/>
          <w:sz w:val="36"/>
          <w:szCs w:val="36"/>
          <w:highlight w:val="none"/>
        </w:rPr>
      </w:pPr>
    </w:p>
    <w:p w14:paraId="7E517CC1">
      <w:pPr>
        <w:spacing w:line="360" w:lineRule="auto"/>
        <w:ind w:right="420" w:firstLine="3614" w:firstLineChars="1000"/>
        <w:rPr>
          <w:rFonts w:ascii="仿宋_GB2312" w:hAnsi="仿宋" w:eastAsia="仿宋_GB2312" w:cs="仿宋"/>
          <w:b/>
          <w:color w:val="auto"/>
          <w:kern w:val="0"/>
          <w:sz w:val="36"/>
          <w:szCs w:val="36"/>
          <w:highlight w:val="none"/>
        </w:rPr>
      </w:pPr>
    </w:p>
    <w:p w14:paraId="318AC603">
      <w:pPr>
        <w:pStyle w:val="3"/>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44" w:name="_Toc465665161"/>
      <w:r>
        <w:rPr>
          <w:rFonts w:hint="eastAsia" w:ascii="仿宋_GB2312" w:hAnsi="仿宋" w:cs="仿宋"/>
          <w:color w:val="auto"/>
          <w:highlight w:val="none"/>
        </w:rPr>
        <w:t>附件</w:t>
      </w:r>
      <w:bookmarkEnd w:id="144"/>
    </w:p>
    <w:p w14:paraId="1A1D6CFE">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14:paraId="79C6DD49">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14:paraId="704F41BB">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14:paraId="07A480C3">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14:paraId="71A59355">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201D85B4">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60D98583">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14:paraId="2518A3AC">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3C1E9142">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14:paraId="4C1877D8">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14:paraId="232957DD">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14:paraId="1E03CECA">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1BC2F91F">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14:paraId="10E67EFC">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14:paraId="265295E1">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14:paraId="6658CCDF">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14:paraId="5D8842C1">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4B8C7BE1">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14:paraId="5A71C575">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451C0675">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57499939">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14:paraId="4859CCF5">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7463DDA5">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14:paraId="7B6FCC96">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14:paraId="0548A0F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5BACC21E">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6074F7DB">
      <w:pPr>
        <w:spacing w:line="360" w:lineRule="auto"/>
        <w:jc w:val="center"/>
        <w:rPr>
          <w:rFonts w:ascii="仿宋_GB2312" w:hAnsi="仿宋" w:eastAsia="仿宋_GB2312" w:cs="仿宋"/>
          <w:b/>
          <w:bCs/>
          <w:color w:val="auto"/>
          <w:sz w:val="24"/>
          <w:highlight w:val="none"/>
        </w:rPr>
      </w:pPr>
    </w:p>
    <w:p w14:paraId="3541BE6E">
      <w:pPr>
        <w:spacing w:line="360" w:lineRule="auto"/>
        <w:rPr>
          <w:rFonts w:ascii="仿宋_GB2312" w:hAnsi="仿宋" w:eastAsia="仿宋_GB2312" w:cs="仿宋"/>
          <w:b/>
          <w:color w:val="auto"/>
          <w:sz w:val="24"/>
          <w:highlight w:val="none"/>
        </w:rPr>
      </w:pPr>
    </w:p>
    <w:p w14:paraId="432A2592">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14:paraId="0AB72BEF">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14:paraId="39442FD1">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14:paraId="4F227FE7">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14:paraId="3814978A">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14:paraId="1AB14D2F">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14:paraId="257EE72D">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93A5877">
      <w:pPr>
        <w:widowControl/>
        <w:spacing w:line="360" w:lineRule="auto"/>
        <w:ind w:firstLine="600" w:firstLineChars="200"/>
        <w:jc w:val="left"/>
        <w:rPr>
          <w:rFonts w:ascii="仿宋_GB2312" w:hAnsi="仿宋" w:eastAsia="仿宋_GB2312" w:cs="仿宋"/>
          <w:color w:val="auto"/>
          <w:sz w:val="30"/>
          <w:szCs w:val="30"/>
          <w:highlight w:val="none"/>
        </w:rPr>
      </w:pPr>
    </w:p>
    <w:p w14:paraId="17210182">
      <w:pPr>
        <w:spacing w:line="360" w:lineRule="auto"/>
        <w:jc w:val="center"/>
        <w:rPr>
          <w:rFonts w:ascii="仿宋_GB2312" w:hAnsi="仿宋" w:eastAsia="仿宋_GB2312" w:cs="仿宋"/>
          <w:b/>
          <w:color w:val="auto"/>
          <w:spacing w:val="6"/>
          <w:sz w:val="32"/>
          <w:szCs w:val="32"/>
          <w:highlight w:val="none"/>
        </w:rPr>
      </w:pPr>
    </w:p>
    <w:p w14:paraId="694FA7EB">
      <w:pPr>
        <w:spacing w:line="360" w:lineRule="auto"/>
        <w:jc w:val="center"/>
        <w:rPr>
          <w:rFonts w:ascii="仿宋_GB2312" w:hAnsi="仿宋" w:eastAsia="仿宋_GB2312" w:cs="仿宋"/>
          <w:b/>
          <w:color w:val="auto"/>
          <w:spacing w:val="6"/>
          <w:sz w:val="32"/>
          <w:szCs w:val="32"/>
          <w:highlight w:val="none"/>
        </w:rPr>
      </w:pPr>
    </w:p>
    <w:p w14:paraId="2F491462">
      <w:pPr>
        <w:spacing w:line="360" w:lineRule="auto"/>
        <w:jc w:val="left"/>
        <w:rPr>
          <w:rFonts w:ascii="仿宋_GB2312" w:hAnsi="仿宋" w:eastAsia="仿宋_GB2312" w:cs="仿宋"/>
          <w:b/>
          <w:color w:val="auto"/>
          <w:spacing w:val="6"/>
          <w:sz w:val="32"/>
          <w:szCs w:val="32"/>
          <w:highlight w:val="none"/>
        </w:rPr>
      </w:pPr>
    </w:p>
    <w:p w14:paraId="27A5F212">
      <w:pPr>
        <w:spacing w:line="360" w:lineRule="auto"/>
        <w:jc w:val="left"/>
        <w:rPr>
          <w:rFonts w:ascii="仿宋_GB2312" w:hAnsi="仿宋" w:eastAsia="仿宋_GB2312" w:cs="仿宋"/>
          <w:b/>
          <w:color w:val="auto"/>
          <w:spacing w:val="6"/>
          <w:sz w:val="32"/>
          <w:szCs w:val="32"/>
          <w:highlight w:val="none"/>
        </w:rPr>
      </w:pPr>
    </w:p>
    <w:p w14:paraId="67E21D01">
      <w:pPr>
        <w:spacing w:line="360" w:lineRule="auto"/>
        <w:jc w:val="left"/>
        <w:rPr>
          <w:rFonts w:ascii="仿宋_GB2312" w:hAnsi="仿宋" w:eastAsia="仿宋_GB2312" w:cs="仿宋"/>
          <w:b/>
          <w:color w:val="auto"/>
          <w:spacing w:val="6"/>
          <w:sz w:val="32"/>
          <w:szCs w:val="32"/>
          <w:highlight w:val="none"/>
        </w:rPr>
      </w:pPr>
    </w:p>
    <w:p w14:paraId="35ABCAF3">
      <w:pPr>
        <w:spacing w:line="360" w:lineRule="auto"/>
        <w:jc w:val="left"/>
        <w:rPr>
          <w:rFonts w:ascii="仿宋_GB2312" w:hAnsi="仿宋" w:eastAsia="仿宋_GB2312" w:cs="仿宋"/>
          <w:b/>
          <w:color w:val="auto"/>
          <w:spacing w:val="6"/>
          <w:sz w:val="32"/>
          <w:szCs w:val="32"/>
          <w:highlight w:val="none"/>
        </w:rPr>
      </w:pPr>
    </w:p>
    <w:p w14:paraId="77CC03F7">
      <w:pPr>
        <w:spacing w:line="360" w:lineRule="auto"/>
        <w:jc w:val="left"/>
        <w:rPr>
          <w:rFonts w:ascii="仿宋_GB2312" w:hAnsi="仿宋" w:eastAsia="仿宋_GB2312" w:cs="仿宋"/>
          <w:b/>
          <w:color w:val="auto"/>
          <w:spacing w:val="6"/>
          <w:sz w:val="32"/>
          <w:szCs w:val="32"/>
          <w:highlight w:val="none"/>
        </w:rPr>
      </w:pPr>
    </w:p>
    <w:p w14:paraId="64D39571">
      <w:pPr>
        <w:spacing w:line="360" w:lineRule="auto"/>
        <w:jc w:val="left"/>
        <w:rPr>
          <w:rFonts w:ascii="仿宋_GB2312" w:hAnsi="仿宋" w:eastAsia="仿宋_GB2312" w:cs="仿宋"/>
          <w:b/>
          <w:color w:val="auto"/>
          <w:spacing w:val="6"/>
          <w:sz w:val="32"/>
          <w:szCs w:val="32"/>
          <w:highlight w:val="none"/>
        </w:rPr>
      </w:pPr>
    </w:p>
    <w:p w14:paraId="2CE6E635">
      <w:pPr>
        <w:spacing w:line="360" w:lineRule="auto"/>
        <w:jc w:val="left"/>
        <w:rPr>
          <w:rFonts w:ascii="仿宋_GB2312" w:hAnsi="仿宋" w:eastAsia="仿宋_GB2312" w:cs="仿宋"/>
          <w:b/>
          <w:color w:val="auto"/>
          <w:spacing w:val="6"/>
          <w:sz w:val="32"/>
          <w:szCs w:val="32"/>
          <w:highlight w:val="none"/>
        </w:rPr>
      </w:pPr>
    </w:p>
    <w:p w14:paraId="485BA496">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14:paraId="44EC382C">
      <w:pPr>
        <w:spacing w:line="360" w:lineRule="auto"/>
        <w:jc w:val="center"/>
        <w:rPr>
          <w:rFonts w:ascii="仿宋_GB2312" w:hAnsi="仿宋" w:eastAsia="仿宋_GB2312" w:cs="仿宋"/>
          <w:b/>
          <w:color w:val="auto"/>
          <w:sz w:val="24"/>
          <w:highlight w:val="none"/>
        </w:rPr>
      </w:pPr>
    </w:p>
    <w:p w14:paraId="262A5B3E">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14:paraId="47C5421B">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14:paraId="65C4BC3A">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14:paraId="2D8B0331">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277E0D06">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223513C6">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2B4959B2">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14:paraId="58F5FD8D">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14:paraId="7CCA5C67">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23FF7206">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10AE172D">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38D5D0C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14:paraId="542F71CD">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7AAF9101">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2473A41F">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43F1059F">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277E0A0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14:paraId="45B34D21">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14:paraId="5934B972">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14:paraId="138995AD">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14:paraId="2FA535E4">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14:paraId="169E237E">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7A7FE5F8">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14:paraId="1E062D7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14:paraId="080DC367">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14:paraId="7E497513">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31640548">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14:paraId="3FD09EE3">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14:paraId="2D11F61D">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14:paraId="3C450451">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14:paraId="1AF32318">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7FA74EA8">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14:paraId="73BE6437">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14:paraId="467CEE2D">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14:paraId="6F0AD4B3">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14:paraId="71725EC7">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14:paraId="293C1962">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14:paraId="745ABCB7">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14:paraId="01155F98">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14:paraId="6BD5A05A">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14:paraId="1DC56C75">
      <w:pPr>
        <w:spacing w:line="360" w:lineRule="auto"/>
        <w:rPr>
          <w:rFonts w:ascii="仿宋_GB2312" w:hAnsi="仿宋" w:eastAsia="仿宋_GB2312" w:cs="仿宋"/>
          <w:b/>
          <w:color w:val="auto"/>
          <w:sz w:val="24"/>
          <w:highlight w:val="none"/>
        </w:rPr>
      </w:pPr>
    </w:p>
    <w:p w14:paraId="6480AC87">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14:paraId="32EAF41E">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14:paraId="390D03C5">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14:paraId="2638EA97">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14:paraId="4B149911">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14:paraId="5907D12B">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14:paraId="53B1052D">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14:paraId="78811692">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EC03510">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14:paraId="2E80EC06">
      <w:pPr>
        <w:spacing w:line="360" w:lineRule="auto"/>
        <w:rPr>
          <w:rFonts w:ascii="仿宋_GB2312" w:hAnsi="仿宋" w:eastAsia="仿宋_GB2312" w:cs="仿宋"/>
          <w:color w:val="auto"/>
          <w:sz w:val="24"/>
          <w:highlight w:val="none"/>
          <w:u w:val="single"/>
        </w:rPr>
      </w:pPr>
    </w:p>
    <w:p w14:paraId="2815D4D8">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14:paraId="67ADC0E5">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14:paraId="2008EE27">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14:paraId="74031DD8">
      <w:pPr>
        <w:spacing w:line="360" w:lineRule="auto"/>
        <w:ind w:firstLine="494"/>
        <w:rPr>
          <w:rFonts w:ascii="仿宋_GB2312" w:hAnsi="仿宋" w:eastAsia="仿宋_GB2312" w:cs="仿宋"/>
          <w:color w:val="auto"/>
          <w:sz w:val="24"/>
          <w:highlight w:val="none"/>
        </w:rPr>
      </w:pPr>
    </w:p>
    <w:p w14:paraId="1A9F6350">
      <w:pPr>
        <w:spacing w:line="360" w:lineRule="auto"/>
        <w:ind w:firstLine="494"/>
        <w:rPr>
          <w:rFonts w:ascii="仿宋_GB2312" w:hAnsi="仿宋" w:eastAsia="仿宋_GB2312" w:cs="仿宋"/>
          <w:color w:val="auto"/>
          <w:sz w:val="24"/>
          <w:highlight w:val="none"/>
        </w:rPr>
      </w:pPr>
    </w:p>
    <w:p w14:paraId="0C77B1D4">
      <w:pPr>
        <w:spacing w:line="360" w:lineRule="auto"/>
        <w:ind w:firstLine="494"/>
        <w:rPr>
          <w:rFonts w:ascii="仿宋_GB2312" w:hAnsi="仿宋" w:eastAsia="仿宋_GB2312" w:cs="仿宋"/>
          <w:color w:val="auto"/>
          <w:sz w:val="24"/>
          <w:highlight w:val="none"/>
        </w:rPr>
      </w:pPr>
    </w:p>
    <w:p w14:paraId="5F13B23C">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14:paraId="19A9406B">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14:paraId="31602156">
      <w:pPr>
        <w:pStyle w:val="140"/>
        <w:rPr>
          <w:color w:val="auto"/>
          <w:highlight w:val="none"/>
        </w:rPr>
      </w:pPr>
    </w:p>
    <w:p w14:paraId="5DC1AA6F">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14:paraId="6D1E3951">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14:paraId="2045C62E">
      <w:pPr>
        <w:autoSpaceDE w:val="0"/>
        <w:autoSpaceDN w:val="0"/>
        <w:jc w:val="center"/>
        <w:rPr>
          <w:rFonts w:ascii="仿宋_GB2312" w:hAnsi="仿宋" w:eastAsia="仿宋_GB2312" w:cs="仿宋"/>
          <w:b/>
          <w:color w:val="auto"/>
          <w:spacing w:val="6"/>
          <w:sz w:val="32"/>
          <w:szCs w:val="32"/>
          <w:highlight w:val="none"/>
        </w:rPr>
      </w:pPr>
    </w:p>
    <w:p w14:paraId="004C1898">
      <w:pPr>
        <w:autoSpaceDE w:val="0"/>
        <w:autoSpaceDN w:val="0"/>
        <w:jc w:val="center"/>
        <w:rPr>
          <w:rFonts w:ascii="仿宋_GB2312" w:hAnsi="仿宋" w:eastAsia="仿宋_GB2312" w:cs="仿宋"/>
          <w:b/>
          <w:color w:val="auto"/>
          <w:spacing w:val="6"/>
          <w:sz w:val="32"/>
          <w:szCs w:val="32"/>
          <w:highlight w:val="none"/>
        </w:rPr>
      </w:pPr>
    </w:p>
    <w:p w14:paraId="4A13A1D8">
      <w:pPr>
        <w:autoSpaceDE w:val="0"/>
        <w:autoSpaceDN w:val="0"/>
        <w:jc w:val="center"/>
        <w:rPr>
          <w:rFonts w:ascii="仿宋_GB2312" w:hAnsi="仿宋" w:eastAsia="仿宋_GB2312" w:cs="仿宋"/>
          <w:b/>
          <w:color w:val="auto"/>
          <w:spacing w:val="6"/>
          <w:sz w:val="32"/>
          <w:szCs w:val="32"/>
          <w:highlight w:val="none"/>
        </w:rPr>
      </w:pPr>
    </w:p>
    <w:p w14:paraId="193D9497">
      <w:pPr>
        <w:autoSpaceDE w:val="0"/>
        <w:autoSpaceDN w:val="0"/>
        <w:jc w:val="center"/>
        <w:rPr>
          <w:rFonts w:ascii="仿宋_GB2312" w:hAnsi="仿宋" w:eastAsia="仿宋_GB2312" w:cs="仿宋"/>
          <w:b/>
          <w:color w:val="auto"/>
          <w:spacing w:val="6"/>
          <w:sz w:val="32"/>
          <w:szCs w:val="32"/>
          <w:highlight w:val="none"/>
        </w:rPr>
      </w:pPr>
    </w:p>
    <w:p w14:paraId="3E76E854">
      <w:pPr>
        <w:autoSpaceDE w:val="0"/>
        <w:autoSpaceDN w:val="0"/>
        <w:jc w:val="center"/>
        <w:rPr>
          <w:rFonts w:ascii="仿宋_GB2312" w:hAnsi="仿宋" w:eastAsia="仿宋_GB2312" w:cs="仿宋"/>
          <w:b/>
          <w:color w:val="auto"/>
          <w:spacing w:val="6"/>
          <w:sz w:val="32"/>
          <w:szCs w:val="32"/>
          <w:highlight w:val="none"/>
        </w:rPr>
      </w:pPr>
    </w:p>
    <w:p w14:paraId="762418C7">
      <w:pPr>
        <w:autoSpaceDE w:val="0"/>
        <w:autoSpaceDN w:val="0"/>
        <w:jc w:val="center"/>
        <w:rPr>
          <w:rFonts w:ascii="仿宋_GB2312" w:hAnsi="仿宋" w:eastAsia="仿宋_GB2312" w:cs="仿宋"/>
          <w:b/>
          <w:color w:val="auto"/>
          <w:spacing w:val="6"/>
          <w:sz w:val="32"/>
          <w:szCs w:val="32"/>
          <w:highlight w:val="none"/>
        </w:rPr>
      </w:pPr>
    </w:p>
    <w:p w14:paraId="7A391F3D">
      <w:pPr>
        <w:autoSpaceDE w:val="0"/>
        <w:autoSpaceDN w:val="0"/>
        <w:jc w:val="center"/>
        <w:rPr>
          <w:rFonts w:ascii="仿宋_GB2312" w:hAnsi="仿宋" w:eastAsia="仿宋_GB2312" w:cs="仿宋"/>
          <w:b/>
          <w:color w:val="auto"/>
          <w:spacing w:val="6"/>
          <w:sz w:val="32"/>
          <w:szCs w:val="32"/>
          <w:highlight w:val="none"/>
        </w:rPr>
      </w:pPr>
    </w:p>
    <w:p w14:paraId="41CC78F0">
      <w:pPr>
        <w:autoSpaceDE w:val="0"/>
        <w:autoSpaceDN w:val="0"/>
        <w:jc w:val="center"/>
        <w:rPr>
          <w:rFonts w:ascii="仿宋_GB2312" w:hAnsi="仿宋" w:eastAsia="仿宋_GB2312" w:cs="仿宋"/>
          <w:b/>
          <w:color w:val="auto"/>
          <w:spacing w:val="6"/>
          <w:sz w:val="32"/>
          <w:szCs w:val="32"/>
          <w:highlight w:val="none"/>
        </w:rPr>
      </w:pPr>
    </w:p>
    <w:p w14:paraId="52B58D29">
      <w:pPr>
        <w:autoSpaceDE w:val="0"/>
        <w:autoSpaceDN w:val="0"/>
        <w:jc w:val="center"/>
        <w:rPr>
          <w:rFonts w:ascii="仿宋_GB2312" w:hAnsi="仿宋" w:eastAsia="仿宋_GB2312" w:cs="仿宋"/>
          <w:b/>
          <w:color w:val="auto"/>
          <w:spacing w:val="6"/>
          <w:sz w:val="32"/>
          <w:szCs w:val="32"/>
          <w:highlight w:val="none"/>
        </w:rPr>
      </w:pPr>
    </w:p>
    <w:p w14:paraId="627FCB5B">
      <w:pPr>
        <w:autoSpaceDE w:val="0"/>
        <w:autoSpaceDN w:val="0"/>
        <w:jc w:val="center"/>
        <w:rPr>
          <w:rFonts w:ascii="仿宋_GB2312" w:hAnsi="仿宋" w:eastAsia="仿宋_GB2312" w:cs="仿宋"/>
          <w:b/>
          <w:color w:val="auto"/>
          <w:spacing w:val="6"/>
          <w:sz w:val="32"/>
          <w:szCs w:val="32"/>
          <w:highlight w:val="none"/>
        </w:rPr>
      </w:pPr>
    </w:p>
    <w:p w14:paraId="170F6473">
      <w:pPr>
        <w:autoSpaceDE w:val="0"/>
        <w:autoSpaceDN w:val="0"/>
        <w:jc w:val="center"/>
        <w:rPr>
          <w:rFonts w:ascii="仿宋_GB2312" w:hAnsi="仿宋" w:eastAsia="仿宋_GB2312" w:cs="仿宋"/>
          <w:b/>
          <w:color w:val="auto"/>
          <w:spacing w:val="6"/>
          <w:sz w:val="32"/>
          <w:szCs w:val="32"/>
          <w:highlight w:val="none"/>
        </w:rPr>
      </w:pPr>
    </w:p>
    <w:p w14:paraId="41F65580">
      <w:pPr>
        <w:autoSpaceDE w:val="0"/>
        <w:autoSpaceDN w:val="0"/>
        <w:jc w:val="center"/>
        <w:rPr>
          <w:rFonts w:ascii="仿宋_GB2312" w:hAnsi="仿宋" w:eastAsia="仿宋_GB2312" w:cs="仿宋"/>
          <w:b/>
          <w:color w:val="auto"/>
          <w:spacing w:val="6"/>
          <w:sz w:val="32"/>
          <w:szCs w:val="32"/>
          <w:highlight w:val="none"/>
        </w:rPr>
      </w:pPr>
    </w:p>
    <w:p w14:paraId="1D13A862">
      <w:pPr>
        <w:autoSpaceDE w:val="0"/>
        <w:autoSpaceDN w:val="0"/>
        <w:jc w:val="center"/>
        <w:rPr>
          <w:rFonts w:ascii="仿宋_GB2312" w:hAnsi="仿宋" w:eastAsia="仿宋_GB2312" w:cs="仿宋"/>
          <w:b/>
          <w:color w:val="auto"/>
          <w:spacing w:val="6"/>
          <w:sz w:val="32"/>
          <w:szCs w:val="32"/>
          <w:highlight w:val="none"/>
        </w:rPr>
      </w:pPr>
    </w:p>
    <w:p w14:paraId="7453E3C0">
      <w:pPr>
        <w:autoSpaceDE w:val="0"/>
        <w:autoSpaceDN w:val="0"/>
        <w:jc w:val="center"/>
        <w:rPr>
          <w:rFonts w:ascii="仿宋_GB2312" w:hAnsi="仿宋" w:eastAsia="仿宋_GB2312" w:cs="仿宋"/>
          <w:b/>
          <w:color w:val="auto"/>
          <w:spacing w:val="6"/>
          <w:sz w:val="32"/>
          <w:szCs w:val="32"/>
          <w:highlight w:val="none"/>
        </w:rPr>
      </w:pPr>
    </w:p>
    <w:p w14:paraId="604FEA92">
      <w:pPr>
        <w:autoSpaceDE w:val="0"/>
        <w:autoSpaceDN w:val="0"/>
        <w:jc w:val="center"/>
        <w:rPr>
          <w:rFonts w:ascii="仿宋_GB2312" w:hAnsi="仿宋" w:eastAsia="仿宋_GB2312" w:cs="仿宋"/>
          <w:b/>
          <w:color w:val="auto"/>
          <w:spacing w:val="6"/>
          <w:sz w:val="32"/>
          <w:szCs w:val="32"/>
          <w:highlight w:val="none"/>
        </w:rPr>
      </w:pPr>
    </w:p>
    <w:p w14:paraId="0BFFB787">
      <w:pPr>
        <w:autoSpaceDE w:val="0"/>
        <w:autoSpaceDN w:val="0"/>
        <w:adjustRightInd w:val="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14:paraId="33C79D0F">
      <w:pPr>
        <w:widowControl/>
        <w:spacing w:line="42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14:paraId="0A124D30">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14:paraId="7EEF0F80">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14:paraId="2DCEB8F9">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22EB260">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14:paraId="0103702A">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48C4B536">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14:paraId="4FC68A7B">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p w14:paraId="315EFA93">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14:paraId="29BAF387">
      <w:pPr>
        <w:snapToGrid w:val="0"/>
        <w:spacing w:line="42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w:t>
      </w:r>
      <w:bookmarkStart w:id="145" w:name="_Hlk101131882"/>
      <w:r>
        <w:rPr>
          <w:rFonts w:hint="eastAsia" w:ascii="仿宋_GB2312" w:hAnsi="仿宋" w:eastAsia="仿宋_GB2312" w:cs="仿宋"/>
          <w:color w:val="auto"/>
          <w:kern w:val="0"/>
          <w:sz w:val="24"/>
          <w:highlight w:val="none"/>
          <w:u w:val="single"/>
        </w:rPr>
        <w:t>联合体成员X,……</w:t>
      </w:r>
      <w:bookmarkEnd w:id="145"/>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rPr>
        <w:t>提供的服务由小微企业承接，其合同份额占到合同总金额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w:t>
      </w:r>
      <w:bookmarkStart w:id="146" w:name="_Hlk101133598"/>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bookmarkEnd w:id="146"/>
      <w:r>
        <w:rPr>
          <w:rFonts w:hint="eastAsia" w:ascii="仿宋_GB2312" w:hAnsi="仿宋" w:eastAsia="仿宋_GB2312" w:cs="仿宋"/>
          <w:b/>
          <w:color w:val="auto"/>
          <w:kern w:val="0"/>
          <w:sz w:val="24"/>
          <w:highlight w:val="none"/>
          <w:lang w:val="zh-CN"/>
        </w:rPr>
        <w:t>）</w:t>
      </w:r>
    </w:p>
    <w:p w14:paraId="7B6BAA1D">
      <w:pPr>
        <w:spacing w:line="42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14:paraId="10E67640">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14:paraId="030382F1">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14:paraId="6E387A42">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14:paraId="3D57A443">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14:paraId="42F1F906">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14:paraId="193AC4F6">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699B8910">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14:paraId="210041E6">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14:paraId="5245E16E">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14:paraId="5D3C7FB5">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00C9FA9E">
      <w:pPr>
        <w:autoSpaceDE w:val="0"/>
        <w:autoSpaceDN w:val="0"/>
        <w:jc w:val="center"/>
        <w:rPr>
          <w:rFonts w:ascii="仿宋_GB2312" w:hAnsi="仿宋" w:eastAsia="仿宋_GB2312" w:cs="仿宋"/>
          <w:b/>
          <w:color w:val="auto"/>
          <w:spacing w:val="6"/>
          <w:sz w:val="32"/>
          <w:szCs w:val="32"/>
          <w:highlight w:val="none"/>
        </w:rPr>
      </w:pPr>
    </w:p>
    <w:p w14:paraId="45A23057">
      <w:pPr>
        <w:autoSpaceDE w:val="0"/>
        <w:autoSpaceDN w:val="0"/>
        <w:jc w:val="center"/>
        <w:rPr>
          <w:rFonts w:ascii="仿宋_GB2312" w:hAnsi="仿宋" w:eastAsia="仿宋_GB2312" w:cs="仿宋"/>
          <w:b/>
          <w:color w:val="auto"/>
          <w:spacing w:val="6"/>
          <w:sz w:val="32"/>
          <w:szCs w:val="32"/>
          <w:highlight w:val="none"/>
        </w:rPr>
      </w:pPr>
    </w:p>
    <w:p w14:paraId="44D95F15">
      <w:pPr>
        <w:autoSpaceDE w:val="0"/>
        <w:autoSpaceDN w:val="0"/>
        <w:jc w:val="center"/>
        <w:rPr>
          <w:rFonts w:ascii="仿宋_GB2312" w:hAnsi="仿宋" w:eastAsia="仿宋_GB2312" w:cs="仿宋"/>
          <w:b/>
          <w:color w:val="auto"/>
          <w:spacing w:val="6"/>
          <w:sz w:val="32"/>
          <w:szCs w:val="32"/>
          <w:highlight w:val="none"/>
        </w:rPr>
      </w:pPr>
    </w:p>
    <w:p w14:paraId="1F4B2614">
      <w:pPr>
        <w:autoSpaceDE w:val="0"/>
        <w:autoSpaceDN w:val="0"/>
        <w:jc w:val="center"/>
        <w:rPr>
          <w:rFonts w:ascii="仿宋_GB2312" w:hAnsi="仿宋" w:eastAsia="仿宋_GB2312" w:cs="仿宋"/>
          <w:b/>
          <w:color w:val="auto"/>
          <w:spacing w:val="6"/>
          <w:sz w:val="32"/>
          <w:szCs w:val="32"/>
          <w:highlight w:val="none"/>
        </w:rPr>
      </w:pPr>
    </w:p>
    <w:p w14:paraId="70EC6648">
      <w:pPr>
        <w:autoSpaceDE w:val="0"/>
        <w:autoSpaceDN w:val="0"/>
        <w:jc w:val="center"/>
        <w:rPr>
          <w:rFonts w:ascii="仿宋_GB2312" w:hAnsi="仿宋" w:eastAsia="仿宋_GB2312" w:cs="仿宋"/>
          <w:b/>
          <w:color w:val="auto"/>
          <w:spacing w:val="6"/>
          <w:sz w:val="32"/>
          <w:szCs w:val="32"/>
          <w:highlight w:val="none"/>
        </w:rPr>
      </w:pPr>
    </w:p>
    <w:p w14:paraId="0130DEEA">
      <w:pPr>
        <w:autoSpaceDE w:val="0"/>
        <w:autoSpaceDN w:val="0"/>
        <w:jc w:val="center"/>
        <w:rPr>
          <w:rFonts w:ascii="仿宋_GB2312" w:hAnsi="仿宋" w:eastAsia="仿宋_GB2312" w:cs="仿宋"/>
          <w:b/>
          <w:color w:val="auto"/>
          <w:spacing w:val="6"/>
          <w:sz w:val="32"/>
          <w:szCs w:val="32"/>
          <w:highlight w:val="none"/>
        </w:rPr>
      </w:pPr>
    </w:p>
    <w:p w14:paraId="6B946447">
      <w:pPr>
        <w:autoSpaceDE w:val="0"/>
        <w:autoSpaceDN w:val="0"/>
        <w:jc w:val="center"/>
        <w:rPr>
          <w:rFonts w:ascii="仿宋_GB2312" w:hAnsi="仿宋" w:eastAsia="仿宋_GB2312" w:cs="仿宋"/>
          <w:b/>
          <w:color w:val="auto"/>
          <w:spacing w:val="6"/>
          <w:sz w:val="32"/>
          <w:szCs w:val="32"/>
          <w:highlight w:val="none"/>
        </w:rPr>
      </w:pPr>
    </w:p>
    <w:p w14:paraId="5F3BDBC9">
      <w:pPr>
        <w:autoSpaceDE w:val="0"/>
        <w:autoSpaceDN w:val="0"/>
        <w:jc w:val="center"/>
        <w:rPr>
          <w:rFonts w:ascii="仿宋_GB2312" w:hAnsi="仿宋" w:eastAsia="仿宋_GB2312" w:cs="仿宋"/>
          <w:b/>
          <w:color w:val="auto"/>
          <w:spacing w:val="6"/>
          <w:sz w:val="32"/>
          <w:szCs w:val="32"/>
          <w:highlight w:val="none"/>
        </w:rPr>
      </w:pPr>
    </w:p>
    <w:p w14:paraId="5C8586C8">
      <w:pPr>
        <w:autoSpaceDE w:val="0"/>
        <w:autoSpaceDN w:val="0"/>
        <w:jc w:val="center"/>
        <w:rPr>
          <w:rFonts w:ascii="仿宋_GB2312" w:hAnsi="仿宋" w:eastAsia="仿宋_GB2312" w:cs="仿宋"/>
          <w:b/>
          <w:color w:val="auto"/>
          <w:spacing w:val="6"/>
          <w:sz w:val="32"/>
          <w:szCs w:val="32"/>
          <w:highlight w:val="none"/>
        </w:rPr>
      </w:pPr>
    </w:p>
    <w:p w14:paraId="13AD1159">
      <w:pPr>
        <w:autoSpaceDE w:val="0"/>
        <w:autoSpaceDN w:val="0"/>
        <w:jc w:val="center"/>
        <w:rPr>
          <w:rFonts w:ascii="仿宋_GB2312" w:hAnsi="仿宋" w:eastAsia="仿宋_GB2312" w:cs="仿宋"/>
          <w:b/>
          <w:color w:val="auto"/>
          <w:spacing w:val="6"/>
          <w:sz w:val="32"/>
          <w:szCs w:val="32"/>
          <w:highlight w:val="none"/>
        </w:rPr>
      </w:pPr>
    </w:p>
    <w:p w14:paraId="74EE64AF">
      <w:pPr>
        <w:autoSpaceDE w:val="0"/>
        <w:autoSpaceDN w:val="0"/>
        <w:jc w:val="center"/>
        <w:rPr>
          <w:rFonts w:ascii="仿宋_GB2312" w:hAnsi="仿宋" w:eastAsia="仿宋_GB2312" w:cs="仿宋"/>
          <w:b/>
          <w:color w:val="auto"/>
          <w:spacing w:val="6"/>
          <w:sz w:val="32"/>
          <w:szCs w:val="32"/>
          <w:highlight w:val="none"/>
        </w:rPr>
      </w:pPr>
    </w:p>
    <w:p w14:paraId="22D785FF">
      <w:pPr>
        <w:autoSpaceDE w:val="0"/>
        <w:autoSpaceDN w:val="0"/>
        <w:jc w:val="center"/>
        <w:rPr>
          <w:rFonts w:ascii="仿宋_GB2312" w:hAnsi="仿宋" w:eastAsia="仿宋_GB2312" w:cs="仿宋"/>
          <w:b/>
          <w:color w:val="auto"/>
          <w:spacing w:val="6"/>
          <w:sz w:val="32"/>
          <w:szCs w:val="32"/>
          <w:highlight w:val="none"/>
        </w:rPr>
      </w:pPr>
    </w:p>
    <w:p w14:paraId="5A88E12B">
      <w:pPr>
        <w:autoSpaceDE w:val="0"/>
        <w:autoSpaceDN w:val="0"/>
        <w:jc w:val="center"/>
        <w:rPr>
          <w:rFonts w:ascii="仿宋_GB2312" w:hAnsi="仿宋" w:eastAsia="仿宋_GB2312" w:cs="仿宋"/>
          <w:b/>
          <w:color w:val="auto"/>
          <w:spacing w:val="6"/>
          <w:sz w:val="32"/>
          <w:szCs w:val="32"/>
          <w:highlight w:val="none"/>
        </w:rPr>
      </w:pPr>
    </w:p>
    <w:p w14:paraId="72171982">
      <w:pPr>
        <w:autoSpaceDE w:val="0"/>
        <w:autoSpaceDN w:val="0"/>
        <w:jc w:val="center"/>
        <w:rPr>
          <w:rFonts w:ascii="仿宋_GB2312" w:hAnsi="仿宋" w:eastAsia="仿宋_GB2312" w:cs="仿宋"/>
          <w:b/>
          <w:color w:val="auto"/>
          <w:spacing w:val="6"/>
          <w:sz w:val="32"/>
          <w:szCs w:val="32"/>
          <w:highlight w:val="none"/>
        </w:rPr>
      </w:pPr>
    </w:p>
    <w:p w14:paraId="403B24A5">
      <w:pPr>
        <w:autoSpaceDE w:val="0"/>
        <w:autoSpaceDN w:val="0"/>
        <w:jc w:val="center"/>
        <w:rPr>
          <w:rFonts w:ascii="仿宋_GB2312" w:hAnsi="仿宋" w:eastAsia="仿宋_GB2312" w:cs="仿宋"/>
          <w:b/>
          <w:color w:val="auto"/>
          <w:spacing w:val="6"/>
          <w:sz w:val="32"/>
          <w:szCs w:val="32"/>
          <w:highlight w:val="none"/>
        </w:rPr>
      </w:pPr>
    </w:p>
    <w:p w14:paraId="16199DDC">
      <w:pPr>
        <w:autoSpaceDE w:val="0"/>
        <w:autoSpaceDN w:val="0"/>
        <w:jc w:val="center"/>
        <w:rPr>
          <w:rFonts w:ascii="仿宋_GB2312" w:hAnsi="仿宋" w:eastAsia="仿宋_GB2312" w:cs="仿宋"/>
          <w:b/>
          <w:color w:val="auto"/>
          <w:spacing w:val="6"/>
          <w:sz w:val="32"/>
          <w:szCs w:val="32"/>
          <w:highlight w:val="none"/>
        </w:rPr>
      </w:pPr>
    </w:p>
    <w:p w14:paraId="6CA9157D">
      <w:pPr>
        <w:snapToGrid w:val="0"/>
        <w:spacing w:line="360" w:lineRule="auto"/>
        <w:jc w:val="center"/>
        <w:outlineLvl w:val="0"/>
        <w:rPr>
          <w:rFonts w:ascii="仿宋_GB2312" w:hAnsi="仿宋" w:eastAsia="仿宋_GB2312" w:cs="仿宋"/>
          <w:b/>
          <w:color w:val="auto"/>
          <w:kern w:val="0"/>
          <w:sz w:val="32"/>
          <w:szCs w:val="32"/>
          <w:highlight w:val="none"/>
        </w:rPr>
      </w:pPr>
    </w:p>
    <w:p w14:paraId="6DD9D4CA">
      <w:pPr>
        <w:snapToGrid w:val="0"/>
        <w:spacing w:line="360" w:lineRule="auto"/>
        <w:jc w:val="center"/>
        <w:outlineLvl w:val="0"/>
        <w:rPr>
          <w:rFonts w:ascii="仿宋_GB2312" w:hAnsi="仿宋" w:eastAsia="仿宋_GB2312" w:cs="仿宋"/>
          <w:b/>
          <w:color w:val="auto"/>
          <w:kern w:val="0"/>
          <w:sz w:val="32"/>
          <w:szCs w:val="32"/>
          <w:highlight w:val="none"/>
        </w:rPr>
      </w:pPr>
    </w:p>
    <w:p w14:paraId="00A21B95">
      <w:pPr>
        <w:snapToGrid w:val="0"/>
        <w:spacing w:line="360" w:lineRule="auto"/>
        <w:jc w:val="center"/>
        <w:outlineLvl w:val="0"/>
        <w:rPr>
          <w:rFonts w:ascii="仿宋_GB2312" w:hAnsi="仿宋" w:eastAsia="仿宋_GB2312" w:cs="仿宋"/>
          <w:b/>
          <w:color w:val="auto"/>
          <w:kern w:val="0"/>
          <w:sz w:val="32"/>
          <w:szCs w:val="32"/>
          <w:highlight w:val="none"/>
        </w:rPr>
      </w:pPr>
    </w:p>
    <w:p w14:paraId="71E8CE25">
      <w:pPr>
        <w:snapToGrid w:val="0"/>
        <w:spacing w:line="360" w:lineRule="auto"/>
        <w:jc w:val="center"/>
        <w:outlineLvl w:val="0"/>
        <w:rPr>
          <w:rFonts w:ascii="仿宋_GB2312" w:hAnsi="仿宋" w:eastAsia="仿宋_GB2312" w:cs="仿宋"/>
          <w:b/>
          <w:color w:val="auto"/>
          <w:kern w:val="0"/>
          <w:sz w:val="32"/>
          <w:szCs w:val="32"/>
          <w:highlight w:val="none"/>
        </w:rPr>
      </w:pPr>
    </w:p>
    <w:p w14:paraId="7497330C">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14:paraId="03A6768C">
      <w:pPr>
        <w:widowControl/>
        <w:spacing w:line="440" w:lineRule="exact"/>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14:paraId="545072E7">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14:paraId="598C4C15">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14:paraId="0A7F8F41">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（分包供应商2名称），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14:paraId="216DCD1F">
      <w:pPr>
        <w:snapToGrid w:val="0"/>
        <w:spacing w:line="440" w:lineRule="exact"/>
        <w:ind w:firstLine="576"/>
        <w:rPr>
          <w:rFonts w:cs="仿宋"/>
          <w:color w:val="auto"/>
          <w:kern w:val="0"/>
          <w:sz w:val="24"/>
          <w:highlight w:val="none"/>
        </w:rPr>
      </w:pPr>
      <w:r>
        <w:rPr>
          <w:rFonts w:hint="eastAsia" w:cs="仿宋"/>
          <w:color w:val="auto"/>
          <w:kern w:val="0"/>
          <w:sz w:val="24"/>
          <w:highlight w:val="none"/>
        </w:rPr>
        <w:t>……</w:t>
      </w:r>
    </w:p>
    <w:p w14:paraId="4768C20C">
      <w:pPr>
        <w:spacing w:line="440" w:lineRule="exact"/>
        <w:rPr>
          <w:rFonts w:ascii="仿宋_GB2312" w:hAnsi="仿宋" w:eastAsia="仿宋_GB2312" w:cs="仿宋"/>
          <w:color w:val="auto"/>
          <w:highlight w:val="none"/>
        </w:rPr>
      </w:pPr>
      <w:r>
        <w:rPr>
          <w:rFonts w:hint="eastAsia" w:ascii="仿宋_GB2312" w:hAnsi="仿宋" w:eastAsia="仿宋_GB2312" w:cs="仿宋"/>
          <w:color w:val="auto"/>
          <w:highlight w:val="none"/>
          <w:lang w:val="zh-CN"/>
        </w:rPr>
        <w:t xml:space="preserve"> </w:t>
      </w:r>
    </w:p>
    <w:p w14:paraId="5EA3B2C7">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14:paraId="6B26C4EC">
      <w:pPr>
        <w:snapToGrid w:val="0"/>
        <w:spacing w:line="44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（分包供应商X,……）提供的服务全部由小微企业承接，</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14:paraId="695E2349">
      <w:pPr>
        <w:spacing w:line="44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p>
    <w:p w14:paraId="59892403">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14:paraId="718850CD">
      <w:pPr>
        <w:snapToGrid w:val="0"/>
        <w:spacing w:line="440" w:lineRule="exact"/>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14:paraId="5E12D37A">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14:paraId="395ACECB">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6237BD4D">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14:paraId="4668C4E4">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45E8E8FC">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14:paraId="648398D3">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59205CFF">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14:paraId="6AE309E0">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14:paraId="3E69FA9A">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八、其他</w:t>
      </w:r>
    </w:p>
    <w:p w14:paraId="43FA12C5">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 xml:space="preserve">  。 </w:t>
      </w:r>
    </w:p>
    <w:p w14:paraId="18A193AF">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14:paraId="173B23A6">
      <w:pPr>
        <w:wordWrap w:val="0"/>
        <w:snapToGrid w:val="0"/>
        <w:spacing w:line="360" w:lineRule="auto"/>
        <w:ind w:left="5758" w:leftChars="342" w:hanging="5040" w:hangingChars="2100"/>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投标人名称(电子签名)：        </w:t>
      </w:r>
    </w:p>
    <w:p w14:paraId="3A68223C">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14:paraId="09675B47">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14:paraId="6DF5C7C2">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14:paraId="5B71A985">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14:paraId="4AD550E8">
      <w:pPr>
        <w:autoSpaceDE w:val="0"/>
        <w:autoSpaceDN w:val="0"/>
        <w:jc w:val="center"/>
        <w:rPr>
          <w:rFonts w:ascii="仿宋_GB2312" w:hAnsi="仿宋" w:eastAsia="仿宋_GB2312" w:cs="仿宋"/>
          <w:b/>
          <w:color w:val="auto"/>
          <w:spacing w:val="6"/>
          <w:sz w:val="32"/>
          <w:szCs w:val="32"/>
          <w:highlight w:val="none"/>
        </w:rPr>
      </w:pPr>
    </w:p>
    <w:p w14:paraId="7F5063EA">
      <w:pPr>
        <w:autoSpaceDE w:val="0"/>
        <w:autoSpaceDN w:val="0"/>
        <w:jc w:val="center"/>
        <w:rPr>
          <w:rFonts w:ascii="仿宋_GB2312" w:hAnsi="仿宋" w:eastAsia="仿宋_GB2312" w:cs="仿宋"/>
          <w:b/>
          <w:color w:val="auto"/>
          <w:spacing w:val="6"/>
          <w:sz w:val="32"/>
          <w:szCs w:val="32"/>
          <w:highlight w:val="none"/>
        </w:rPr>
      </w:pPr>
    </w:p>
    <w:p w14:paraId="0D9BD495">
      <w:pPr>
        <w:autoSpaceDE w:val="0"/>
        <w:autoSpaceDN w:val="0"/>
        <w:jc w:val="center"/>
        <w:rPr>
          <w:rFonts w:ascii="仿宋_GB2312" w:hAnsi="仿宋" w:eastAsia="仿宋_GB2312" w:cs="仿宋"/>
          <w:b/>
          <w:color w:val="auto"/>
          <w:spacing w:val="6"/>
          <w:sz w:val="32"/>
          <w:szCs w:val="32"/>
          <w:highlight w:val="none"/>
        </w:rPr>
      </w:pPr>
    </w:p>
    <w:p w14:paraId="72F69BC8">
      <w:pPr>
        <w:autoSpaceDE w:val="0"/>
        <w:autoSpaceDN w:val="0"/>
        <w:jc w:val="center"/>
        <w:rPr>
          <w:rFonts w:ascii="仿宋_GB2312" w:hAnsi="仿宋" w:eastAsia="仿宋_GB2312" w:cs="仿宋"/>
          <w:b/>
          <w:color w:val="auto"/>
          <w:spacing w:val="6"/>
          <w:sz w:val="32"/>
          <w:szCs w:val="32"/>
          <w:highlight w:val="none"/>
        </w:rPr>
      </w:pPr>
    </w:p>
    <w:p w14:paraId="044EF14C">
      <w:pPr>
        <w:autoSpaceDE w:val="0"/>
        <w:autoSpaceDN w:val="0"/>
        <w:jc w:val="center"/>
        <w:rPr>
          <w:rFonts w:ascii="仿宋_GB2312" w:hAnsi="仿宋" w:eastAsia="仿宋_GB2312" w:cs="仿宋"/>
          <w:b/>
          <w:color w:val="auto"/>
          <w:spacing w:val="6"/>
          <w:sz w:val="32"/>
          <w:szCs w:val="32"/>
          <w:highlight w:val="none"/>
        </w:rPr>
      </w:pPr>
    </w:p>
    <w:p w14:paraId="4F52BFCA">
      <w:pPr>
        <w:autoSpaceDE w:val="0"/>
        <w:autoSpaceDN w:val="0"/>
        <w:jc w:val="center"/>
        <w:rPr>
          <w:rFonts w:ascii="仿宋_GB2312" w:hAnsi="仿宋" w:eastAsia="仿宋_GB2312" w:cs="仿宋"/>
          <w:b/>
          <w:color w:val="auto"/>
          <w:spacing w:val="6"/>
          <w:sz w:val="32"/>
          <w:szCs w:val="32"/>
          <w:highlight w:val="none"/>
        </w:rPr>
      </w:pPr>
    </w:p>
    <w:p w14:paraId="769DFB9A">
      <w:pPr>
        <w:autoSpaceDE w:val="0"/>
        <w:autoSpaceDN w:val="0"/>
        <w:jc w:val="center"/>
        <w:rPr>
          <w:rFonts w:ascii="仿宋_GB2312" w:hAnsi="仿宋" w:eastAsia="仿宋_GB2312" w:cs="仿宋"/>
          <w:b/>
          <w:color w:val="auto"/>
          <w:spacing w:val="6"/>
          <w:sz w:val="32"/>
          <w:szCs w:val="32"/>
          <w:highlight w:val="none"/>
        </w:rPr>
      </w:pPr>
    </w:p>
    <w:p w14:paraId="3A16FC9E">
      <w:pPr>
        <w:autoSpaceDE w:val="0"/>
        <w:autoSpaceDN w:val="0"/>
        <w:jc w:val="center"/>
        <w:rPr>
          <w:rFonts w:ascii="仿宋_GB2312" w:hAnsi="仿宋" w:eastAsia="仿宋_GB2312" w:cs="仿宋"/>
          <w:b/>
          <w:color w:val="auto"/>
          <w:spacing w:val="6"/>
          <w:sz w:val="32"/>
          <w:szCs w:val="32"/>
          <w:highlight w:val="none"/>
        </w:rPr>
      </w:pPr>
    </w:p>
    <w:p w14:paraId="2E84602A">
      <w:pPr>
        <w:autoSpaceDE w:val="0"/>
        <w:autoSpaceDN w:val="0"/>
        <w:jc w:val="center"/>
        <w:rPr>
          <w:rFonts w:ascii="仿宋_GB2312" w:hAnsi="仿宋" w:eastAsia="仿宋_GB2312" w:cs="仿宋"/>
          <w:b/>
          <w:color w:val="auto"/>
          <w:spacing w:val="6"/>
          <w:sz w:val="32"/>
          <w:szCs w:val="32"/>
          <w:highlight w:val="none"/>
        </w:rPr>
      </w:pPr>
    </w:p>
    <w:p w14:paraId="09A99160">
      <w:pPr>
        <w:autoSpaceDE w:val="0"/>
        <w:autoSpaceDN w:val="0"/>
        <w:jc w:val="center"/>
        <w:rPr>
          <w:rFonts w:ascii="仿宋_GB2312" w:hAnsi="仿宋" w:eastAsia="仿宋_GB2312" w:cs="仿宋"/>
          <w:b/>
          <w:color w:val="auto"/>
          <w:spacing w:val="6"/>
          <w:sz w:val="32"/>
          <w:szCs w:val="32"/>
          <w:highlight w:val="none"/>
        </w:rPr>
      </w:pPr>
    </w:p>
    <w:p w14:paraId="74749506">
      <w:pPr>
        <w:autoSpaceDE w:val="0"/>
        <w:autoSpaceDN w:val="0"/>
        <w:jc w:val="center"/>
        <w:rPr>
          <w:rFonts w:ascii="仿宋_GB2312" w:hAnsi="仿宋" w:eastAsia="仿宋_GB2312" w:cs="仿宋"/>
          <w:b/>
          <w:color w:val="auto"/>
          <w:spacing w:val="6"/>
          <w:sz w:val="32"/>
          <w:szCs w:val="32"/>
          <w:highlight w:val="none"/>
        </w:rPr>
      </w:pPr>
    </w:p>
    <w:p w14:paraId="53C41F4C">
      <w:pPr>
        <w:pStyle w:val="140"/>
        <w:rPr>
          <w:rFonts w:hAnsi="仿宋" w:cs="仿宋"/>
          <w:b/>
          <w:color w:val="auto"/>
          <w:spacing w:val="6"/>
          <w:sz w:val="32"/>
          <w:szCs w:val="32"/>
          <w:highlight w:val="none"/>
        </w:rPr>
      </w:pPr>
    </w:p>
    <w:p w14:paraId="47C9FD99">
      <w:pPr>
        <w:pStyle w:val="315"/>
        <w:rPr>
          <w:rFonts w:ascii="仿宋_GB2312" w:hAnsi="仿宋" w:eastAsia="仿宋_GB2312" w:cs="仿宋"/>
          <w:b/>
          <w:color w:val="auto"/>
          <w:spacing w:val="6"/>
          <w:sz w:val="32"/>
          <w:szCs w:val="32"/>
          <w:highlight w:val="none"/>
        </w:rPr>
      </w:pPr>
    </w:p>
    <w:p w14:paraId="47B74243">
      <w:pPr>
        <w:rPr>
          <w:rFonts w:ascii="仿宋_GB2312" w:hAnsi="仿宋" w:eastAsia="仿宋_GB2312" w:cs="仿宋"/>
          <w:b/>
          <w:color w:val="auto"/>
          <w:spacing w:val="6"/>
          <w:sz w:val="32"/>
          <w:szCs w:val="32"/>
          <w:highlight w:val="none"/>
        </w:rPr>
      </w:pPr>
    </w:p>
    <w:p w14:paraId="111D7FD0">
      <w:pPr>
        <w:pStyle w:val="140"/>
        <w:rPr>
          <w:rFonts w:hAnsi="仿宋" w:cs="仿宋"/>
          <w:b/>
          <w:color w:val="auto"/>
          <w:spacing w:val="6"/>
          <w:sz w:val="32"/>
          <w:szCs w:val="32"/>
          <w:highlight w:val="none"/>
        </w:rPr>
      </w:pPr>
    </w:p>
    <w:p w14:paraId="4A536997">
      <w:pPr>
        <w:pStyle w:val="315"/>
        <w:rPr>
          <w:rFonts w:ascii="仿宋_GB2312" w:eastAsia="仿宋_GB2312"/>
          <w:color w:val="auto"/>
          <w:highlight w:val="none"/>
        </w:rPr>
      </w:pPr>
    </w:p>
    <w:p w14:paraId="7ED8B44A">
      <w:pPr>
        <w:spacing w:line="360" w:lineRule="auto"/>
        <w:rPr>
          <w:rFonts w:ascii="仿宋_GB2312" w:hAnsi="仿宋" w:eastAsia="仿宋_GB2312" w:cs="仿宋"/>
          <w:b/>
          <w:color w:val="auto"/>
          <w:spacing w:val="6"/>
          <w:sz w:val="32"/>
          <w:szCs w:val="32"/>
          <w:highlight w:val="none"/>
        </w:rPr>
      </w:pPr>
      <w:bookmarkStart w:id="147" w:name="OLE_LINK14"/>
      <w:bookmarkStart w:id="148" w:name="OLE_LINK13"/>
    </w:p>
    <w:p w14:paraId="4B901A9C">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附件6：残疾人福利性单位声明函</w:t>
      </w:r>
    </w:p>
    <w:bookmarkEnd w:id="147"/>
    <w:bookmarkEnd w:id="148"/>
    <w:p w14:paraId="1C347D1D">
      <w:pPr>
        <w:spacing w:line="360" w:lineRule="auto"/>
        <w:rPr>
          <w:rFonts w:ascii="仿宋_GB2312" w:hAnsi="仿宋" w:eastAsia="仿宋_GB2312" w:cs="仿宋"/>
          <w:b/>
          <w:color w:val="auto"/>
          <w:spacing w:val="6"/>
          <w:sz w:val="30"/>
          <w:szCs w:val="30"/>
          <w:highlight w:val="none"/>
        </w:rPr>
      </w:pPr>
    </w:p>
    <w:p w14:paraId="51B3681B">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F924F89">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14:paraId="52CDDB2A">
      <w:pPr>
        <w:spacing w:line="360" w:lineRule="auto"/>
        <w:ind w:firstLine="480" w:firstLineChars="200"/>
        <w:rPr>
          <w:rFonts w:ascii="仿宋_GB2312" w:hAnsi="仿宋" w:eastAsia="仿宋_GB2312" w:cs="仿宋"/>
          <w:color w:val="auto"/>
          <w:sz w:val="24"/>
          <w:highlight w:val="none"/>
        </w:rPr>
      </w:pPr>
    </w:p>
    <w:p w14:paraId="25BCDCCC">
      <w:pPr>
        <w:spacing w:line="360" w:lineRule="auto"/>
        <w:ind w:firstLine="480" w:firstLineChars="200"/>
        <w:rPr>
          <w:rFonts w:ascii="仿宋_GB2312" w:hAnsi="仿宋" w:eastAsia="仿宋_GB2312" w:cs="仿宋"/>
          <w:color w:val="auto"/>
          <w:sz w:val="24"/>
          <w:highlight w:val="none"/>
        </w:rPr>
      </w:pPr>
    </w:p>
    <w:p w14:paraId="03241A11">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14:paraId="1351C170">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14:paraId="36B703F3">
      <w:pPr>
        <w:autoSpaceDE w:val="0"/>
        <w:autoSpaceDN w:val="0"/>
        <w:jc w:val="center"/>
        <w:rPr>
          <w:rFonts w:ascii="仿宋_GB2312" w:hAnsi="仿宋" w:eastAsia="仿宋_GB2312" w:cs="仿宋"/>
          <w:b/>
          <w:color w:val="auto"/>
          <w:spacing w:val="6"/>
          <w:sz w:val="32"/>
          <w:szCs w:val="32"/>
          <w:highlight w:val="none"/>
        </w:rPr>
      </w:pPr>
    </w:p>
    <w:p w14:paraId="32BFEF86">
      <w:pPr>
        <w:autoSpaceDE w:val="0"/>
        <w:autoSpaceDN w:val="0"/>
        <w:jc w:val="center"/>
        <w:rPr>
          <w:rFonts w:ascii="仿宋_GB2312" w:hAnsi="仿宋" w:eastAsia="仿宋_GB2312" w:cs="仿宋"/>
          <w:b/>
          <w:color w:val="auto"/>
          <w:spacing w:val="6"/>
          <w:sz w:val="32"/>
          <w:szCs w:val="32"/>
          <w:highlight w:val="none"/>
        </w:rPr>
      </w:pPr>
    </w:p>
    <w:p w14:paraId="1360ADC9">
      <w:pPr>
        <w:autoSpaceDE w:val="0"/>
        <w:autoSpaceDN w:val="0"/>
        <w:jc w:val="center"/>
        <w:rPr>
          <w:rFonts w:ascii="仿宋_GB2312" w:hAnsi="仿宋" w:eastAsia="仿宋_GB2312" w:cs="仿宋"/>
          <w:b/>
          <w:color w:val="auto"/>
          <w:spacing w:val="6"/>
          <w:sz w:val="32"/>
          <w:szCs w:val="32"/>
          <w:highlight w:val="none"/>
        </w:rPr>
      </w:pPr>
    </w:p>
    <w:p w14:paraId="697C3741">
      <w:pPr>
        <w:autoSpaceDE w:val="0"/>
        <w:autoSpaceDN w:val="0"/>
        <w:jc w:val="center"/>
        <w:rPr>
          <w:rFonts w:ascii="仿宋_GB2312" w:hAnsi="仿宋" w:eastAsia="仿宋_GB2312" w:cs="仿宋"/>
          <w:b/>
          <w:color w:val="auto"/>
          <w:spacing w:val="6"/>
          <w:sz w:val="32"/>
          <w:szCs w:val="32"/>
          <w:highlight w:val="none"/>
        </w:rPr>
      </w:pPr>
    </w:p>
    <w:p w14:paraId="73C3E233">
      <w:pPr>
        <w:autoSpaceDE w:val="0"/>
        <w:autoSpaceDN w:val="0"/>
        <w:jc w:val="center"/>
        <w:rPr>
          <w:rFonts w:ascii="仿宋_GB2312" w:hAnsi="仿宋" w:eastAsia="仿宋_GB2312" w:cs="仿宋"/>
          <w:b/>
          <w:color w:val="auto"/>
          <w:spacing w:val="6"/>
          <w:sz w:val="32"/>
          <w:szCs w:val="32"/>
          <w:highlight w:val="none"/>
        </w:rPr>
      </w:pPr>
    </w:p>
    <w:p w14:paraId="5FC6D01B">
      <w:pPr>
        <w:autoSpaceDE w:val="0"/>
        <w:autoSpaceDN w:val="0"/>
        <w:jc w:val="center"/>
        <w:rPr>
          <w:rFonts w:ascii="仿宋_GB2312" w:hAnsi="仿宋" w:eastAsia="仿宋_GB2312" w:cs="仿宋"/>
          <w:b/>
          <w:color w:val="auto"/>
          <w:spacing w:val="6"/>
          <w:sz w:val="32"/>
          <w:szCs w:val="32"/>
          <w:highlight w:val="none"/>
        </w:rPr>
      </w:pPr>
    </w:p>
    <w:p w14:paraId="65F655C0">
      <w:pPr>
        <w:autoSpaceDE w:val="0"/>
        <w:autoSpaceDN w:val="0"/>
        <w:jc w:val="center"/>
        <w:rPr>
          <w:rFonts w:ascii="仿宋_GB2312" w:hAnsi="仿宋" w:eastAsia="仿宋_GB2312" w:cs="仿宋"/>
          <w:b/>
          <w:color w:val="auto"/>
          <w:spacing w:val="6"/>
          <w:sz w:val="32"/>
          <w:szCs w:val="32"/>
          <w:highlight w:val="none"/>
        </w:rPr>
      </w:pPr>
    </w:p>
    <w:p w14:paraId="324B56E3">
      <w:pPr>
        <w:autoSpaceDE w:val="0"/>
        <w:autoSpaceDN w:val="0"/>
        <w:jc w:val="center"/>
        <w:rPr>
          <w:rFonts w:ascii="仿宋_GB2312" w:hAnsi="仿宋" w:eastAsia="仿宋_GB2312" w:cs="仿宋"/>
          <w:b/>
          <w:color w:val="auto"/>
          <w:spacing w:val="6"/>
          <w:sz w:val="32"/>
          <w:szCs w:val="32"/>
          <w:highlight w:val="none"/>
        </w:rPr>
      </w:pPr>
    </w:p>
    <w:p w14:paraId="4D712E91">
      <w:pPr>
        <w:autoSpaceDE w:val="0"/>
        <w:autoSpaceDN w:val="0"/>
        <w:jc w:val="center"/>
        <w:rPr>
          <w:rFonts w:ascii="仿宋_GB2312" w:hAnsi="仿宋" w:eastAsia="仿宋_GB2312" w:cs="仿宋"/>
          <w:b/>
          <w:color w:val="auto"/>
          <w:spacing w:val="6"/>
          <w:sz w:val="32"/>
          <w:szCs w:val="32"/>
          <w:highlight w:val="none"/>
        </w:rPr>
      </w:pPr>
    </w:p>
    <w:p w14:paraId="6F58709E">
      <w:pPr>
        <w:autoSpaceDE w:val="0"/>
        <w:autoSpaceDN w:val="0"/>
        <w:jc w:val="center"/>
        <w:rPr>
          <w:rFonts w:ascii="仿宋_GB2312" w:hAnsi="仿宋" w:eastAsia="仿宋_GB2312" w:cs="仿宋"/>
          <w:b/>
          <w:color w:val="auto"/>
          <w:spacing w:val="6"/>
          <w:sz w:val="32"/>
          <w:szCs w:val="32"/>
          <w:highlight w:val="none"/>
        </w:rPr>
      </w:pPr>
    </w:p>
    <w:p w14:paraId="7ACBA337">
      <w:pPr>
        <w:autoSpaceDE w:val="0"/>
        <w:autoSpaceDN w:val="0"/>
        <w:jc w:val="center"/>
        <w:rPr>
          <w:rFonts w:ascii="仿宋_GB2312" w:hAnsi="仿宋" w:eastAsia="仿宋_GB2312" w:cs="仿宋"/>
          <w:b/>
          <w:color w:val="auto"/>
          <w:spacing w:val="6"/>
          <w:sz w:val="32"/>
          <w:szCs w:val="32"/>
          <w:highlight w:val="none"/>
        </w:rPr>
      </w:pPr>
    </w:p>
    <w:p w14:paraId="2F7F6D39">
      <w:pPr>
        <w:autoSpaceDE w:val="0"/>
        <w:autoSpaceDN w:val="0"/>
        <w:jc w:val="center"/>
        <w:rPr>
          <w:rFonts w:ascii="仿宋_GB2312" w:hAnsi="仿宋" w:eastAsia="仿宋_GB2312" w:cs="仿宋"/>
          <w:b/>
          <w:color w:val="auto"/>
          <w:spacing w:val="6"/>
          <w:sz w:val="32"/>
          <w:szCs w:val="32"/>
          <w:highlight w:val="none"/>
        </w:rPr>
      </w:pPr>
    </w:p>
    <w:p w14:paraId="17290E2B">
      <w:pPr>
        <w:autoSpaceDE w:val="0"/>
        <w:autoSpaceDN w:val="0"/>
        <w:jc w:val="center"/>
        <w:rPr>
          <w:rFonts w:ascii="仿宋_GB2312" w:hAnsi="仿宋" w:eastAsia="仿宋_GB2312" w:cs="仿宋"/>
          <w:b/>
          <w:color w:val="auto"/>
          <w:spacing w:val="6"/>
          <w:sz w:val="32"/>
          <w:szCs w:val="32"/>
          <w:highlight w:val="none"/>
        </w:rPr>
      </w:pPr>
    </w:p>
    <w:p w14:paraId="12840B91">
      <w:pPr>
        <w:autoSpaceDE w:val="0"/>
        <w:autoSpaceDN w:val="0"/>
        <w:jc w:val="center"/>
        <w:rPr>
          <w:rFonts w:ascii="仿宋_GB2312" w:hAnsi="仿宋" w:eastAsia="仿宋_GB2312" w:cs="仿宋"/>
          <w:b/>
          <w:color w:val="auto"/>
          <w:spacing w:val="6"/>
          <w:sz w:val="32"/>
          <w:szCs w:val="32"/>
          <w:highlight w:val="none"/>
        </w:rPr>
      </w:pPr>
    </w:p>
    <w:p w14:paraId="65E054E9">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r>
        <w:rPr>
          <w:rFonts w:hint="eastAsia" w:ascii="仿宋_GB2312" w:hAnsi="仿宋" w:eastAsia="仿宋_GB2312" w:cs="仿宋"/>
          <w:b/>
          <w:color w:val="auto"/>
          <w:kern w:val="0"/>
          <w:sz w:val="32"/>
          <w:szCs w:val="32"/>
          <w:highlight w:val="none"/>
        </w:rPr>
        <w:t>中小企业声明函</w:t>
      </w:r>
    </w:p>
    <w:p w14:paraId="0AA24D01">
      <w:pPr>
        <w:spacing w:line="360" w:lineRule="auto"/>
        <w:jc w:val="center"/>
        <w:rPr>
          <w:rFonts w:ascii="仿宋_GB2312" w:hAnsi="仿宋" w:eastAsia="仿宋_GB2312" w:cs="仿宋"/>
          <w:color w:val="auto"/>
          <w:sz w:val="24"/>
          <w:highlight w:val="none"/>
          <w:u w:val="single"/>
        </w:rPr>
      </w:pPr>
    </w:p>
    <w:p w14:paraId="649386FC">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中小企业声明函（服务）</w:t>
      </w:r>
    </w:p>
    <w:p w14:paraId="069A3532">
      <w:pPr>
        <w:spacing w:line="360" w:lineRule="auto"/>
        <w:ind w:firstLine="360" w:firstLineChars="1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的</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采购活动，服务全部由符合政策要求的中小企业承接。相关企业（含联合体中的中小企业、签订分包意向协议的中小企业）的具体情况如下：</w:t>
      </w:r>
    </w:p>
    <w:p w14:paraId="74A0D90A">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，属于</w:t>
      </w:r>
      <w:r>
        <w:rPr>
          <w:rFonts w:hint="eastAsia" w:ascii="仿宋_GB2312" w:hAnsi="仿宋" w:eastAsia="仿宋_GB2312" w:cs="仿宋"/>
          <w:color w:val="auto"/>
          <w:sz w:val="24"/>
          <w:highlight w:val="none"/>
          <w:u w:val="single"/>
        </w:rPr>
        <w:t xml:space="preserve"> （采购文件中明确的所属行业）</w:t>
      </w:r>
      <w:r>
        <w:rPr>
          <w:rFonts w:hint="eastAsia" w:ascii="仿宋_GB2312" w:hAnsi="仿宋" w:eastAsia="仿宋_GB2312" w:cs="仿宋"/>
          <w:color w:val="auto"/>
          <w:sz w:val="24"/>
          <w:highlight w:val="none"/>
        </w:rPr>
        <w:t xml:space="preserve"> ；承建（承接）企业为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14:paraId="09181E8F">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u w:val="single"/>
        </w:rPr>
        <w:t xml:space="preserve"> （标的名称），</w:t>
      </w:r>
      <w:r>
        <w:rPr>
          <w:rFonts w:hint="eastAsia" w:ascii="仿宋_GB2312" w:hAnsi="仿宋" w:eastAsia="仿宋_GB2312" w:cs="仿宋"/>
          <w:color w:val="auto"/>
          <w:sz w:val="24"/>
          <w:highlight w:val="none"/>
        </w:rPr>
        <w:t xml:space="preserve">属于 </w:t>
      </w:r>
      <w:r>
        <w:rPr>
          <w:rFonts w:hint="eastAsia" w:ascii="仿宋_GB2312" w:hAnsi="仿宋" w:eastAsia="仿宋_GB2312" w:cs="仿宋"/>
          <w:color w:val="auto"/>
          <w:sz w:val="24"/>
          <w:highlight w:val="none"/>
          <w:u w:val="single"/>
        </w:rPr>
        <w:t xml:space="preserve">（采购文件中明确的所属行业） </w:t>
      </w:r>
      <w:r>
        <w:rPr>
          <w:rFonts w:hint="eastAsia" w:ascii="仿宋_GB2312" w:hAnsi="仿宋" w:eastAsia="仿宋_GB2312" w:cs="仿宋"/>
          <w:color w:val="auto"/>
          <w:sz w:val="24"/>
          <w:highlight w:val="none"/>
        </w:rPr>
        <w:t xml:space="preserve">；承建（承接）企业为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14:paraId="3870DA3E">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14:paraId="52AAC345">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14:paraId="5426BBBE">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14:paraId="735C9D28">
      <w:pPr>
        <w:spacing w:line="360" w:lineRule="auto"/>
        <w:ind w:right="176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14:paraId="44BDD85A">
      <w:pPr>
        <w:spacing w:line="360" w:lineRule="auto"/>
        <w:ind w:right="1120" w:firstLine="4680" w:firstLineChars="19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 期：</w:t>
      </w:r>
    </w:p>
    <w:p w14:paraId="2B68CF7E">
      <w:pPr>
        <w:spacing w:line="360" w:lineRule="auto"/>
        <w:ind w:firstLine="310" w:firstLineChars="147"/>
        <w:jc w:val="left"/>
        <w:rPr>
          <w:rFonts w:ascii="仿宋_GB2312" w:hAnsi="仿宋" w:eastAsia="仿宋_GB2312" w:cs="仿宋"/>
          <w:b/>
          <w:color w:val="auto"/>
          <w:szCs w:val="21"/>
          <w:highlight w:val="none"/>
        </w:rPr>
      </w:pPr>
    </w:p>
    <w:p w14:paraId="36681AF1">
      <w:pPr>
        <w:spacing w:line="360" w:lineRule="auto"/>
        <w:ind w:firstLine="310" w:firstLineChars="147"/>
        <w:jc w:val="left"/>
        <w:rPr>
          <w:rFonts w:ascii="仿宋_GB2312" w:hAnsi="仿宋" w:eastAsia="仿宋_GB2312" w:cs="仿宋"/>
          <w:b/>
          <w:color w:val="auto"/>
          <w:szCs w:val="21"/>
          <w:highlight w:val="none"/>
        </w:rPr>
      </w:pPr>
      <w:r>
        <w:rPr>
          <w:rFonts w:hint="eastAsia" w:ascii="仿宋_GB2312" w:hAnsi="仿宋" w:eastAsia="仿宋_GB2312" w:cs="仿宋"/>
          <w:b/>
          <w:color w:val="auto"/>
          <w:szCs w:val="21"/>
          <w:highlight w:val="none"/>
        </w:rPr>
        <w:t>从业人员、营业收入、资产总额填报上一年度数据，无上一年度数据的新成立企业可不填报。</w:t>
      </w:r>
    </w:p>
    <w:p w14:paraId="07FBCE7C">
      <w:pPr>
        <w:spacing w:line="360" w:lineRule="auto"/>
        <w:ind w:right="420"/>
        <w:rPr>
          <w:rFonts w:ascii="仿宋_GB2312" w:hAnsi="仿宋" w:eastAsia="仿宋_GB2312" w:cs="仿宋"/>
          <w:color w:val="auto"/>
          <w:sz w:val="24"/>
          <w:highlight w:val="none"/>
        </w:rPr>
      </w:pPr>
    </w:p>
    <w:p w14:paraId="3BB8A640">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注：</w:t>
      </w:r>
    </w:p>
    <w:p w14:paraId="1B190B40">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9CBACA3">
      <w:pPr>
        <w:spacing w:line="360" w:lineRule="auto"/>
        <w:ind w:right="420"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82B13D6">
      <w:pPr>
        <w:spacing w:line="360" w:lineRule="auto"/>
        <w:jc w:val="center"/>
        <w:rPr>
          <w:rFonts w:ascii="仿宋_GB2312" w:hAnsi="仿宋" w:eastAsia="仿宋_GB2312" w:cs="仿宋"/>
          <w:b/>
          <w:color w:val="auto"/>
          <w:sz w:val="32"/>
          <w:szCs w:val="32"/>
          <w:highlight w:val="none"/>
        </w:rPr>
      </w:pPr>
    </w:p>
    <w:p w14:paraId="4FD0A47C">
      <w:pPr>
        <w:spacing w:line="360" w:lineRule="auto"/>
        <w:jc w:val="center"/>
        <w:rPr>
          <w:rFonts w:ascii="仿宋_GB2312" w:hAnsi="仿宋" w:eastAsia="仿宋_GB2312" w:cs="仿宋"/>
          <w:b/>
          <w:color w:val="auto"/>
          <w:sz w:val="32"/>
          <w:szCs w:val="32"/>
          <w:highlight w:val="none"/>
        </w:rPr>
      </w:pPr>
    </w:p>
    <w:p w14:paraId="1EA43441">
      <w:pPr>
        <w:spacing w:line="360" w:lineRule="auto"/>
        <w:jc w:val="center"/>
        <w:rPr>
          <w:rFonts w:ascii="仿宋_GB2312" w:hAnsi="仿宋" w:eastAsia="仿宋_GB2312" w:cs="仿宋"/>
          <w:b/>
          <w:color w:val="auto"/>
          <w:sz w:val="32"/>
          <w:szCs w:val="32"/>
          <w:highlight w:val="none"/>
        </w:rPr>
      </w:pPr>
    </w:p>
    <w:p w14:paraId="461C07D4">
      <w:pPr>
        <w:spacing w:line="360" w:lineRule="auto"/>
        <w:jc w:val="center"/>
        <w:rPr>
          <w:rFonts w:ascii="仿宋_GB2312" w:hAnsi="仿宋" w:eastAsia="仿宋_GB2312" w:cs="仿宋"/>
          <w:b/>
          <w:color w:val="auto"/>
          <w:sz w:val="32"/>
          <w:szCs w:val="32"/>
          <w:highlight w:val="none"/>
        </w:rPr>
      </w:pPr>
    </w:p>
    <w:p w14:paraId="3F4DFD56">
      <w:pPr>
        <w:spacing w:line="360" w:lineRule="auto"/>
        <w:jc w:val="center"/>
        <w:rPr>
          <w:rFonts w:ascii="仿宋_GB2312" w:hAnsi="仿宋" w:eastAsia="仿宋_GB2312" w:cs="仿宋"/>
          <w:b/>
          <w:color w:val="auto"/>
          <w:sz w:val="32"/>
          <w:szCs w:val="32"/>
          <w:highlight w:val="none"/>
        </w:rPr>
      </w:pPr>
    </w:p>
    <w:p w14:paraId="70BFA751">
      <w:pPr>
        <w:spacing w:line="360" w:lineRule="auto"/>
        <w:jc w:val="center"/>
        <w:rPr>
          <w:rFonts w:ascii="仿宋_GB2312" w:hAnsi="宋体" w:eastAsia="仿宋_GB2312" w:cs="宋体"/>
          <w:b/>
          <w:color w:val="auto"/>
          <w:sz w:val="32"/>
          <w:szCs w:val="32"/>
          <w:highlight w:val="none"/>
        </w:rPr>
      </w:pPr>
    </w:p>
    <w:p w14:paraId="08251CE8">
      <w:pPr>
        <w:spacing w:line="360" w:lineRule="auto"/>
        <w:jc w:val="center"/>
        <w:rPr>
          <w:rFonts w:ascii="仿宋_GB2312" w:hAnsi="宋体" w:eastAsia="仿宋_GB2312" w:cs="宋体"/>
          <w:b/>
          <w:color w:val="auto"/>
          <w:sz w:val="32"/>
          <w:szCs w:val="32"/>
          <w:highlight w:val="none"/>
        </w:rPr>
      </w:pPr>
    </w:p>
    <w:p w14:paraId="06F92631">
      <w:pPr>
        <w:spacing w:line="360" w:lineRule="auto"/>
        <w:jc w:val="center"/>
        <w:rPr>
          <w:rFonts w:ascii="仿宋_GB2312" w:hAnsi="宋体" w:eastAsia="仿宋_GB2312" w:cs="宋体"/>
          <w:b/>
          <w:color w:val="auto"/>
          <w:sz w:val="32"/>
          <w:szCs w:val="32"/>
          <w:highlight w:val="none"/>
        </w:rPr>
      </w:pPr>
    </w:p>
    <w:p w14:paraId="3C7AFFFF">
      <w:pPr>
        <w:spacing w:line="360" w:lineRule="auto"/>
        <w:jc w:val="center"/>
        <w:rPr>
          <w:rFonts w:ascii="仿宋_GB2312" w:hAnsi="宋体" w:eastAsia="仿宋_GB2312" w:cs="宋体"/>
          <w:b/>
          <w:color w:val="auto"/>
          <w:sz w:val="32"/>
          <w:szCs w:val="32"/>
          <w:highlight w:val="none"/>
        </w:rPr>
      </w:pPr>
    </w:p>
    <w:p w14:paraId="48F17C74">
      <w:pPr>
        <w:spacing w:line="360" w:lineRule="auto"/>
        <w:jc w:val="center"/>
        <w:rPr>
          <w:rFonts w:ascii="仿宋_GB2312" w:hAnsi="宋体" w:eastAsia="仿宋_GB2312" w:cs="宋体"/>
          <w:b/>
          <w:color w:val="auto"/>
          <w:sz w:val="32"/>
          <w:szCs w:val="32"/>
          <w:highlight w:val="none"/>
        </w:rPr>
      </w:pPr>
    </w:p>
    <w:p w14:paraId="0377B064">
      <w:pPr>
        <w:spacing w:line="360" w:lineRule="auto"/>
        <w:jc w:val="center"/>
        <w:rPr>
          <w:rFonts w:ascii="仿宋_GB2312" w:hAnsi="宋体" w:eastAsia="仿宋_GB2312" w:cs="宋体"/>
          <w:b/>
          <w:color w:val="auto"/>
          <w:sz w:val="32"/>
          <w:szCs w:val="32"/>
          <w:highlight w:val="none"/>
        </w:rPr>
      </w:pPr>
    </w:p>
    <w:p w14:paraId="485C621F">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14:paraId="50D93303">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14:paraId="270C8AC1">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0B6C010">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14:paraId="4C133B83">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14:paraId="68A9E653">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14:paraId="49A87CE3">
      <w:pPr>
        <w:pStyle w:val="23"/>
        <w:spacing w:line="240" w:lineRule="auto"/>
        <w:rPr>
          <w:rFonts w:ascii="仿宋_GB2312"/>
          <w:color w:val="auto"/>
          <w:highlight w:val="none"/>
        </w:rPr>
      </w:pPr>
    </w:p>
    <w:p w14:paraId="0A3BE617">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14:paraId="48F9C3F4">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5F3D57D2">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14:paraId="0ABB7CB8">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9BC4F9C">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DA17968">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14:paraId="45707924">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14:paraId="169AA692">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14:paraId="61220A16">
      <w:pPr>
        <w:widowControl/>
        <w:jc w:val="left"/>
        <w:rPr>
          <w:rFonts w:ascii="仿宋_GB2312" w:hAnsi="仿宋" w:eastAsia="仿宋_GB2312" w:cs="仿宋"/>
          <w:color w:val="auto"/>
          <w:kern w:val="0"/>
          <w:sz w:val="24"/>
          <w:highlight w:val="none"/>
        </w:rPr>
      </w:pPr>
    </w:p>
    <w:p w14:paraId="1F1A9154">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8226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B4E03F6">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14:paraId="09A85446">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14:paraId="6ACB4551">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14:paraId="2656FFDB">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14:paraId="24195550">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14:paraId="2600140D">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14:paraId="3BA6A047">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14:paraId="2DC6F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5326ED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14:paraId="76A842F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25850BE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1558693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0ED8757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0A8E7BC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14:paraId="6934B9B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60B78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A3003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14:paraId="1FD0A4C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158BA14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4727859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19A94D3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62BD21F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113954F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15DB2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4740C5">
            <w:pPr>
              <w:widowControl/>
              <w:jc w:val="left"/>
              <w:rPr>
                <w:rFonts w:ascii="仿宋_GB2312" w:hAnsi="仿宋" w:eastAsia="仿宋_GB2312" w:cs="仿宋"/>
                <w:color w:val="auto"/>
                <w:kern w:val="0"/>
                <w:sz w:val="24"/>
                <w:highlight w:val="none"/>
              </w:rPr>
            </w:pPr>
          </w:p>
        </w:tc>
        <w:tc>
          <w:tcPr>
            <w:tcW w:w="1560" w:type="dxa"/>
            <w:vAlign w:val="center"/>
          </w:tcPr>
          <w:p w14:paraId="3EFC50F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5B54722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76FE58C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7A47F4C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14:paraId="100615B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14:paraId="507364D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64C35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90D1C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14:paraId="1FEB644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327FD44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F0492B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14:paraId="2937C9F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14:paraId="06E4A59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14:paraId="7205269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14:paraId="0EEDE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9DCEAA">
            <w:pPr>
              <w:widowControl/>
              <w:jc w:val="left"/>
              <w:rPr>
                <w:rFonts w:ascii="仿宋_GB2312" w:hAnsi="仿宋" w:eastAsia="仿宋_GB2312" w:cs="仿宋"/>
                <w:color w:val="auto"/>
                <w:kern w:val="0"/>
                <w:sz w:val="24"/>
                <w:highlight w:val="none"/>
              </w:rPr>
            </w:pPr>
          </w:p>
        </w:tc>
        <w:tc>
          <w:tcPr>
            <w:tcW w:w="1560" w:type="dxa"/>
            <w:vAlign w:val="center"/>
          </w:tcPr>
          <w:p w14:paraId="6EA6C9F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220FCB7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66B5C4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14:paraId="171ACAF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14:paraId="33AFF51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14:paraId="2F38DA4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14:paraId="72BEC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4C4B4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14:paraId="6177004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39B323C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42FEACB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14:paraId="7A980B4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14:paraId="75C85B4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14:paraId="27DBB00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14:paraId="14176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425CBF">
            <w:pPr>
              <w:widowControl/>
              <w:jc w:val="left"/>
              <w:rPr>
                <w:rFonts w:ascii="仿宋_GB2312" w:hAnsi="仿宋" w:eastAsia="仿宋_GB2312" w:cs="仿宋"/>
                <w:color w:val="auto"/>
                <w:kern w:val="0"/>
                <w:sz w:val="24"/>
                <w:highlight w:val="none"/>
              </w:rPr>
            </w:pPr>
          </w:p>
        </w:tc>
        <w:tc>
          <w:tcPr>
            <w:tcW w:w="1560" w:type="dxa"/>
            <w:vAlign w:val="center"/>
          </w:tcPr>
          <w:p w14:paraId="474FF79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67DD301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1A7BDC6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14:paraId="2D69DF7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14:paraId="282B25D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14:paraId="0B9A92A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14:paraId="094DA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013E7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14:paraId="5A9A967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6039A05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4D997C2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457210F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14:paraId="5AEBF97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14:paraId="1190F9E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252DA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7050CD">
            <w:pPr>
              <w:widowControl/>
              <w:jc w:val="left"/>
              <w:rPr>
                <w:rFonts w:ascii="仿宋_GB2312" w:hAnsi="仿宋" w:eastAsia="仿宋_GB2312" w:cs="仿宋"/>
                <w:color w:val="auto"/>
                <w:kern w:val="0"/>
                <w:sz w:val="24"/>
                <w:highlight w:val="none"/>
              </w:rPr>
            </w:pPr>
          </w:p>
        </w:tc>
        <w:tc>
          <w:tcPr>
            <w:tcW w:w="1560" w:type="dxa"/>
            <w:vAlign w:val="center"/>
          </w:tcPr>
          <w:p w14:paraId="12A8C70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A5484B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C3F781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14:paraId="6155044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14:paraId="313E327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14:paraId="00D7D62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281F4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E5B3C0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14:paraId="3324D00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0C8F0C2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F4A1FF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0D6B684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6B642FF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4B7155C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7FC5A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42F78E">
            <w:pPr>
              <w:widowControl/>
              <w:jc w:val="left"/>
              <w:rPr>
                <w:rFonts w:ascii="仿宋_GB2312" w:hAnsi="仿宋" w:eastAsia="仿宋_GB2312" w:cs="仿宋"/>
                <w:color w:val="auto"/>
                <w:kern w:val="0"/>
                <w:sz w:val="24"/>
                <w:highlight w:val="none"/>
              </w:rPr>
            </w:pPr>
          </w:p>
        </w:tc>
        <w:tc>
          <w:tcPr>
            <w:tcW w:w="1560" w:type="dxa"/>
            <w:vAlign w:val="center"/>
          </w:tcPr>
          <w:p w14:paraId="36867E7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D40832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BC8BDF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61C9D7F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14:paraId="6D732BC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14:paraId="07D1922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14:paraId="14A91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7518F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14:paraId="4A50B1E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4B14103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DA58F9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14:paraId="1BBAB36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14:paraId="0133F56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14:paraId="47F0B0A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7D1EA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6E76DE">
            <w:pPr>
              <w:widowControl/>
              <w:jc w:val="left"/>
              <w:rPr>
                <w:rFonts w:ascii="仿宋_GB2312" w:hAnsi="仿宋" w:eastAsia="仿宋_GB2312" w:cs="仿宋"/>
                <w:color w:val="auto"/>
                <w:kern w:val="0"/>
                <w:sz w:val="24"/>
                <w:highlight w:val="none"/>
              </w:rPr>
            </w:pPr>
          </w:p>
        </w:tc>
        <w:tc>
          <w:tcPr>
            <w:tcW w:w="1560" w:type="dxa"/>
            <w:vAlign w:val="center"/>
          </w:tcPr>
          <w:p w14:paraId="2C16890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4D3EFA3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3FA305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09EDE5D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14:paraId="5402928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3F3EE4C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67426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99BC2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14:paraId="56F4418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37B8006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75861BD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4894BAE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43CDCA0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14:paraId="74A9F26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14:paraId="0E5F9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AC81EB">
            <w:pPr>
              <w:widowControl/>
              <w:jc w:val="left"/>
              <w:rPr>
                <w:rFonts w:ascii="仿宋_GB2312" w:hAnsi="仿宋" w:eastAsia="仿宋_GB2312" w:cs="仿宋"/>
                <w:color w:val="auto"/>
                <w:kern w:val="0"/>
                <w:sz w:val="24"/>
                <w:highlight w:val="none"/>
              </w:rPr>
            </w:pPr>
          </w:p>
        </w:tc>
        <w:tc>
          <w:tcPr>
            <w:tcW w:w="1560" w:type="dxa"/>
            <w:vAlign w:val="center"/>
          </w:tcPr>
          <w:p w14:paraId="5867D93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5AF5781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4D93BD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14:paraId="26C5A66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14:paraId="53B6AB9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1F3FBE2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3D73D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1DE40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14:paraId="62DA97E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32D1097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BDA9EB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059E3D3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6E6A468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40BD600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1F66B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1CBB0B">
            <w:pPr>
              <w:widowControl/>
              <w:jc w:val="left"/>
              <w:rPr>
                <w:rFonts w:ascii="仿宋_GB2312" w:hAnsi="仿宋" w:eastAsia="仿宋_GB2312" w:cs="仿宋"/>
                <w:color w:val="auto"/>
                <w:kern w:val="0"/>
                <w:sz w:val="24"/>
                <w:highlight w:val="none"/>
              </w:rPr>
            </w:pPr>
          </w:p>
        </w:tc>
        <w:tc>
          <w:tcPr>
            <w:tcW w:w="1560" w:type="dxa"/>
            <w:vAlign w:val="center"/>
          </w:tcPr>
          <w:p w14:paraId="69AE4BD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7FD9FAC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E9336D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1F80857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16F6CFF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6FDFFB1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3A54C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DE4EB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14:paraId="16BBBC1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74C7E0F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09993F4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25F1631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2E5A515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2A1C87A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0AB83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176F4E">
            <w:pPr>
              <w:widowControl/>
              <w:jc w:val="left"/>
              <w:rPr>
                <w:rFonts w:ascii="仿宋_GB2312" w:hAnsi="仿宋" w:eastAsia="仿宋_GB2312" w:cs="仿宋"/>
                <w:color w:val="auto"/>
                <w:kern w:val="0"/>
                <w:sz w:val="24"/>
                <w:highlight w:val="none"/>
              </w:rPr>
            </w:pPr>
          </w:p>
        </w:tc>
        <w:tc>
          <w:tcPr>
            <w:tcW w:w="1560" w:type="dxa"/>
            <w:vAlign w:val="center"/>
          </w:tcPr>
          <w:p w14:paraId="226F69D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2F4B5CE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556E22A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3E904DC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14:paraId="0CBE436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14:paraId="3B5F31C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24D68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63CBA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14:paraId="7160E2F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1587015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2081846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14:paraId="2DD1C51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14:paraId="349AFAF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184C177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0ACF2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E82663">
            <w:pPr>
              <w:widowControl/>
              <w:jc w:val="left"/>
              <w:rPr>
                <w:rFonts w:ascii="仿宋_GB2312" w:hAnsi="仿宋" w:eastAsia="仿宋_GB2312" w:cs="仿宋"/>
                <w:color w:val="auto"/>
                <w:kern w:val="0"/>
                <w:sz w:val="24"/>
                <w:highlight w:val="none"/>
              </w:rPr>
            </w:pPr>
          </w:p>
        </w:tc>
        <w:tc>
          <w:tcPr>
            <w:tcW w:w="1560" w:type="dxa"/>
            <w:vAlign w:val="center"/>
          </w:tcPr>
          <w:p w14:paraId="474FAE9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758D53C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2DEB82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14:paraId="33CED70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14:paraId="5B09680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4F3491D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43C30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21462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14:paraId="34F41DD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3C60721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761C250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43496C5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071C364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650165A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6DA65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1794A1">
            <w:pPr>
              <w:widowControl/>
              <w:jc w:val="left"/>
              <w:rPr>
                <w:rFonts w:ascii="仿宋_GB2312" w:hAnsi="仿宋" w:eastAsia="仿宋_GB2312" w:cs="仿宋"/>
                <w:color w:val="auto"/>
                <w:kern w:val="0"/>
                <w:sz w:val="24"/>
                <w:highlight w:val="none"/>
              </w:rPr>
            </w:pPr>
          </w:p>
        </w:tc>
        <w:tc>
          <w:tcPr>
            <w:tcW w:w="1560" w:type="dxa"/>
            <w:vAlign w:val="center"/>
          </w:tcPr>
          <w:p w14:paraId="2043FBD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2BB4EF2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537FEB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14:paraId="147CE71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14:paraId="33F69C5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14:paraId="7F921CA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14:paraId="1A4A3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42207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14:paraId="56F03AA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1E00AD8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22B9428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14:paraId="461E551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14:paraId="5E6DB67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14:paraId="09754EC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14:paraId="42053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DB61FA">
            <w:pPr>
              <w:widowControl/>
              <w:jc w:val="left"/>
              <w:rPr>
                <w:rFonts w:ascii="仿宋_GB2312" w:hAnsi="仿宋" w:eastAsia="仿宋_GB2312" w:cs="仿宋"/>
                <w:color w:val="auto"/>
                <w:kern w:val="0"/>
                <w:sz w:val="24"/>
                <w:highlight w:val="none"/>
              </w:rPr>
            </w:pPr>
          </w:p>
        </w:tc>
        <w:tc>
          <w:tcPr>
            <w:tcW w:w="1560" w:type="dxa"/>
            <w:vAlign w:val="center"/>
          </w:tcPr>
          <w:p w14:paraId="5693BC8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7AE82EE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6461D71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14:paraId="08044EE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14:paraId="00780E9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14:paraId="2954857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14:paraId="748CA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082FD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14:paraId="392EF8B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F99A37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5B07947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14:paraId="40631D4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14:paraId="6C44503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14:paraId="3B45074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14:paraId="79B7E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6B8C7B">
            <w:pPr>
              <w:widowControl/>
              <w:jc w:val="left"/>
              <w:rPr>
                <w:rFonts w:ascii="仿宋_GB2312" w:hAnsi="仿宋" w:eastAsia="仿宋_GB2312" w:cs="仿宋"/>
                <w:color w:val="auto"/>
                <w:kern w:val="0"/>
                <w:sz w:val="24"/>
                <w:highlight w:val="none"/>
              </w:rPr>
            </w:pPr>
          </w:p>
        </w:tc>
        <w:tc>
          <w:tcPr>
            <w:tcW w:w="1560" w:type="dxa"/>
            <w:vAlign w:val="center"/>
          </w:tcPr>
          <w:p w14:paraId="2836015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14:paraId="06028D1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018F5AF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14:paraId="7A71431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14:paraId="3C741B6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14:paraId="41823B8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14:paraId="73A27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D2A41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14:paraId="63B1512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54839AE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3DDA499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6F9AD7C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6E71108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260288C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14:paraId="6B673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C127A4">
            <w:pPr>
              <w:widowControl/>
              <w:jc w:val="left"/>
              <w:rPr>
                <w:rFonts w:ascii="仿宋_GB2312" w:hAnsi="仿宋" w:eastAsia="仿宋_GB2312" w:cs="仿宋"/>
                <w:color w:val="auto"/>
                <w:kern w:val="0"/>
                <w:sz w:val="24"/>
                <w:highlight w:val="none"/>
              </w:rPr>
            </w:pPr>
          </w:p>
        </w:tc>
        <w:tc>
          <w:tcPr>
            <w:tcW w:w="1560" w:type="dxa"/>
            <w:vAlign w:val="center"/>
          </w:tcPr>
          <w:p w14:paraId="3C07D26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14:paraId="0753317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14:paraId="48AB33B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14:paraId="5510108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14:paraId="5A2E979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14:paraId="66B92B9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14:paraId="467F3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57F146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14:paraId="18F64A5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14:paraId="1BBC3E2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14:paraId="6644F89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14:paraId="0FC0799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14:paraId="51A0A05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14:paraId="4D4A3E9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14:paraId="03CF76F3">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14:paraId="1E3ACDCB">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14:paraId="260766DD">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75B6C65">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14:paraId="2DB5FD03">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14:paraId="060C1D67">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934F6B6">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14:paraId="699162C3">
      <w:pPr>
        <w:widowControl/>
        <w:jc w:val="left"/>
        <w:rPr>
          <w:rFonts w:ascii="仿宋_GB2312" w:hAnsi="仿宋" w:eastAsia="仿宋_GB2312" w:cs="仿宋"/>
          <w:color w:val="auto"/>
          <w:kern w:val="0"/>
          <w:sz w:val="24"/>
          <w:highlight w:val="none"/>
        </w:rPr>
      </w:pPr>
    </w:p>
    <w:p w14:paraId="2767FC24">
      <w:pPr>
        <w:widowControl/>
        <w:jc w:val="left"/>
        <w:rPr>
          <w:rFonts w:ascii="仿宋_GB2312" w:hAnsi="仿宋" w:eastAsia="仿宋_GB2312" w:cs="仿宋"/>
          <w:color w:val="auto"/>
          <w:kern w:val="0"/>
          <w:sz w:val="24"/>
          <w:highlight w:val="none"/>
        </w:rPr>
      </w:pPr>
    </w:p>
    <w:p w14:paraId="251B82CA">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14:paraId="74B13A48">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14:paraId="7EB422C4">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B643386">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DE75F05">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14:paraId="2B8CED55">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7E6A007">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14:paraId="504546DB">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210AD349">
      <w:pPr>
        <w:widowControl/>
        <w:jc w:val="left"/>
        <w:rPr>
          <w:rFonts w:ascii="仿宋_GB2312" w:hAnsi="仿宋" w:eastAsia="仿宋_GB2312" w:cs="仿宋"/>
          <w:color w:val="auto"/>
          <w:kern w:val="0"/>
          <w:sz w:val="18"/>
          <w:szCs w:val="18"/>
          <w:highlight w:val="none"/>
        </w:rPr>
      </w:pPr>
    </w:p>
    <w:p w14:paraId="65487976">
      <w:pPr>
        <w:widowControl/>
        <w:jc w:val="left"/>
        <w:rPr>
          <w:rFonts w:ascii="仿宋_GB2312" w:hAnsi="仿宋" w:eastAsia="仿宋_GB2312" w:cs="仿宋"/>
          <w:color w:val="auto"/>
          <w:kern w:val="0"/>
          <w:sz w:val="18"/>
          <w:szCs w:val="18"/>
          <w:highlight w:val="none"/>
        </w:rPr>
      </w:pPr>
    </w:p>
    <w:p w14:paraId="1F16B4B8">
      <w:pPr>
        <w:widowControl/>
        <w:jc w:val="left"/>
        <w:rPr>
          <w:rFonts w:ascii="仿宋_GB2312" w:hAnsi="仿宋" w:eastAsia="仿宋_GB2312" w:cs="仿宋"/>
          <w:color w:val="auto"/>
          <w:kern w:val="0"/>
          <w:sz w:val="18"/>
          <w:szCs w:val="18"/>
          <w:highlight w:val="none"/>
        </w:rPr>
      </w:pPr>
    </w:p>
    <w:p w14:paraId="718ECCBB">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14:paraId="3D67008E">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14:paraId="0F87DD4D">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14:paraId="23DFDC32">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1563E25">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26C492AC">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14:paraId="7074E671">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14:paraId="135BB18E">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14:paraId="7230A20C">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76A54A6">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14:paraId="6A80483D">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865B856">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214086C">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14:paraId="6739ADBE">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E7842D3">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5130C759">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C9F6167">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045E4CA">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37B01A87">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512072F">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48ABEA8A">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E070781">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2ED1C0C">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14:paraId="4C4A7C5B">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4C8319B0">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14:paraId="2261DA35">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14:paraId="190A654A">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14:paraId="7D478C7F">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14:paraId="4E497730">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4F5F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E35330C">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14:paraId="6D44AEA8">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14:paraId="18F708FB">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14:paraId="71E4C5B3">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14:paraId="3232B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27A288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14:paraId="12CEF68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14:paraId="2D44956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14:paraId="77A0AD0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6D2F136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50F52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CA2ED4">
            <w:pPr>
              <w:widowControl/>
              <w:jc w:val="left"/>
              <w:rPr>
                <w:rFonts w:ascii="仿宋_GB2312" w:hAnsi="仿宋" w:eastAsia="仿宋_GB2312" w:cs="仿宋"/>
                <w:color w:val="auto"/>
                <w:kern w:val="0"/>
                <w:sz w:val="24"/>
                <w:highlight w:val="none"/>
              </w:rPr>
            </w:pPr>
          </w:p>
        </w:tc>
        <w:tc>
          <w:tcPr>
            <w:tcW w:w="1025" w:type="dxa"/>
            <w:vMerge w:val="continue"/>
            <w:vAlign w:val="center"/>
          </w:tcPr>
          <w:p w14:paraId="061EF333">
            <w:pPr>
              <w:widowControl/>
              <w:jc w:val="left"/>
              <w:rPr>
                <w:rFonts w:ascii="仿宋_GB2312" w:hAnsi="仿宋" w:eastAsia="仿宋_GB2312" w:cs="仿宋"/>
                <w:color w:val="auto"/>
                <w:kern w:val="0"/>
                <w:sz w:val="24"/>
                <w:highlight w:val="none"/>
              </w:rPr>
            </w:pPr>
          </w:p>
        </w:tc>
        <w:tc>
          <w:tcPr>
            <w:tcW w:w="2836" w:type="dxa"/>
            <w:vMerge w:val="continue"/>
            <w:vAlign w:val="center"/>
          </w:tcPr>
          <w:p w14:paraId="6F42F221">
            <w:pPr>
              <w:widowControl/>
              <w:jc w:val="left"/>
              <w:rPr>
                <w:rFonts w:ascii="仿宋_GB2312" w:hAnsi="仿宋" w:eastAsia="仿宋_GB2312" w:cs="仿宋"/>
                <w:color w:val="auto"/>
                <w:kern w:val="0"/>
                <w:sz w:val="24"/>
                <w:highlight w:val="none"/>
              </w:rPr>
            </w:pPr>
          </w:p>
        </w:tc>
        <w:tc>
          <w:tcPr>
            <w:tcW w:w="606" w:type="dxa"/>
            <w:vAlign w:val="center"/>
          </w:tcPr>
          <w:p w14:paraId="61B0864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49C72F0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6EA12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6F85A6">
            <w:pPr>
              <w:widowControl/>
              <w:jc w:val="left"/>
              <w:rPr>
                <w:rFonts w:ascii="仿宋_GB2312" w:hAnsi="仿宋" w:eastAsia="仿宋_GB2312" w:cs="仿宋"/>
                <w:color w:val="auto"/>
                <w:kern w:val="0"/>
                <w:sz w:val="24"/>
                <w:highlight w:val="none"/>
              </w:rPr>
            </w:pPr>
          </w:p>
        </w:tc>
        <w:tc>
          <w:tcPr>
            <w:tcW w:w="1025" w:type="dxa"/>
            <w:vMerge w:val="continue"/>
            <w:vAlign w:val="center"/>
          </w:tcPr>
          <w:p w14:paraId="4E58CAE8">
            <w:pPr>
              <w:widowControl/>
              <w:jc w:val="left"/>
              <w:rPr>
                <w:rFonts w:ascii="仿宋_GB2312" w:hAnsi="仿宋" w:eastAsia="仿宋_GB2312" w:cs="仿宋"/>
                <w:color w:val="auto"/>
                <w:kern w:val="0"/>
                <w:sz w:val="24"/>
                <w:highlight w:val="none"/>
              </w:rPr>
            </w:pPr>
          </w:p>
        </w:tc>
        <w:tc>
          <w:tcPr>
            <w:tcW w:w="2836" w:type="dxa"/>
            <w:vMerge w:val="continue"/>
            <w:vAlign w:val="center"/>
          </w:tcPr>
          <w:p w14:paraId="330D6F56">
            <w:pPr>
              <w:widowControl/>
              <w:jc w:val="left"/>
              <w:rPr>
                <w:rFonts w:ascii="仿宋_GB2312" w:hAnsi="仿宋" w:eastAsia="仿宋_GB2312" w:cs="仿宋"/>
                <w:color w:val="auto"/>
                <w:kern w:val="0"/>
                <w:sz w:val="24"/>
                <w:highlight w:val="none"/>
              </w:rPr>
            </w:pPr>
          </w:p>
        </w:tc>
        <w:tc>
          <w:tcPr>
            <w:tcW w:w="606" w:type="dxa"/>
            <w:vAlign w:val="center"/>
          </w:tcPr>
          <w:p w14:paraId="4213205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3523F5F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2C9E3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6E57FF">
            <w:pPr>
              <w:widowControl/>
              <w:jc w:val="left"/>
              <w:rPr>
                <w:rFonts w:ascii="仿宋_GB2312" w:hAnsi="仿宋" w:eastAsia="仿宋_GB2312" w:cs="仿宋"/>
                <w:color w:val="auto"/>
                <w:kern w:val="0"/>
                <w:sz w:val="24"/>
                <w:highlight w:val="none"/>
              </w:rPr>
            </w:pPr>
          </w:p>
        </w:tc>
        <w:tc>
          <w:tcPr>
            <w:tcW w:w="1025" w:type="dxa"/>
            <w:vMerge w:val="restart"/>
            <w:vAlign w:val="center"/>
          </w:tcPr>
          <w:p w14:paraId="7CEAFF7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14:paraId="575C27B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14:paraId="12E2816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67F805F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75C00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E6410F">
            <w:pPr>
              <w:widowControl/>
              <w:jc w:val="left"/>
              <w:rPr>
                <w:rFonts w:ascii="仿宋_GB2312" w:hAnsi="仿宋" w:eastAsia="仿宋_GB2312" w:cs="仿宋"/>
                <w:color w:val="auto"/>
                <w:kern w:val="0"/>
                <w:sz w:val="24"/>
                <w:highlight w:val="none"/>
              </w:rPr>
            </w:pPr>
          </w:p>
        </w:tc>
        <w:tc>
          <w:tcPr>
            <w:tcW w:w="1025" w:type="dxa"/>
            <w:vMerge w:val="continue"/>
            <w:vAlign w:val="center"/>
          </w:tcPr>
          <w:p w14:paraId="3B3271E7">
            <w:pPr>
              <w:widowControl/>
              <w:jc w:val="left"/>
              <w:rPr>
                <w:rFonts w:ascii="仿宋_GB2312" w:hAnsi="仿宋" w:eastAsia="仿宋_GB2312" w:cs="仿宋"/>
                <w:color w:val="auto"/>
                <w:kern w:val="0"/>
                <w:sz w:val="24"/>
                <w:highlight w:val="none"/>
              </w:rPr>
            </w:pPr>
          </w:p>
        </w:tc>
        <w:tc>
          <w:tcPr>
            <w:tcW w:w="2836" w:type="dxa"/>
            <w:vMerge w:val="continue"/>
            <w:vAlign w:val="center"/>
          </w:tcPr>
          <w:p w14:paraId="32C4D74C">
            <w:pPr>
              <w:widowControl/>
              <w:jc w:val="left"/>
              <w:rPr>
                <w:rFonts w:ascii="仿宋_GB2312" w:hAnsi="仿宋" w:eastAsia="仿宋_GB2312" w:cs="仿宋"/>
                <w:color w:val="auto"/>
                <w:kern w:val="0"/>
                <w:sz w:val="24"/>
                <w:highlight w:val="none"/>
              </w:rPr>
            </w:pPr>
          </w:p>
        </w:tc>
        <w:tc>
          <w:tcPr>
            <w:tcW w:w="606" w:type="dxa"/>
            <w:vAlign w:val="center"/>
          </w:tcPr>
          <w:p w14:paraId="344F96D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7BBC5CF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4FA95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851E83">
            <w:pPr>
              <w:widowControl/>
              <w:jc w:val="left"/>
              <w:rPr>
                <w:rFonts w:ascii="仿宋_GB2312" w:hAnsi="仿宋" w:eastAsia="仿宋_GB2312" w:cs="仿宋"/>
                <w:color w:val="auto"/>
                <w:kern w:val="0"/>
                <w:sz w:val="24"/>
                <w:highlight w:val="none"/>
              </w:rPr>
            </w:pPr>
          </w:p>
        </w:tc>
        <w:tc>
          <w:tcPr>
            <w:tcW w:w="1025" w:type="dxa"/>
            <w:vMerge w:val="continue"/>
            <w:vAlign w:val="center"/>
          </w:tcPr>
          <w:p w14:paraId="67295A78">
            <w:pPr>
              <w:widowControl/>
              <w:jc w:val="left"/>
              <w:rPr>
                <w:rFonts w:ascii="仿宋_GB2312" w:hAnsi="仿宋" w:eastAsia="仿宋_GB2312" w:cs="仿宋"/>
                <w:color w:val="auto"/>
                <w:kern w:val="0"/>
                <w:sz w:val="24"/>
                <w:highlight w:val="none"/>
              </w:rPr>
            </w:pPr>
          </w:p>
        </w:tc>
        <w:tc>
          <w:tcPr>
            <w:tcW w:w="2836" w:type="dxa"/>
            <w:vMerge w:val="continue"/>
            <w:vAlign w:val="center"/>
          </w:tcPr>
          <w:p w14:paraId="649B8AF3">
            <w:pPr>
              <w:widowControl/>
              <w:jc w:val="left"/>
              <w:rPr>
                <w:rFonts w:ascii="仿宋_GB2312" w:hAnsi="仿宋" w:eastAsia="仿宋_GB2312" w:cs="仿宋"/>
                <w:color w:val="auto"/>
                <w:kern w:val="0"/>
                <w:sz w:val="24"/>
                <w:highlight w:val="none"/>
              </w:rPr>
            </w:pPr>
          </w:p>
        </w:tc>
        <w:tc>
          <w:tcPr>
            <w:tcW w:w="606" w:type="dxa"/>
            <w:vAlign w:val="center"/>
          </w:tcPr>
          <w:p w14:paraId="6CBA220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74962373">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19473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71A3BB">
            <w:pPr>
              <w:widowControl/>
              <w:jc w:val="left"/>
              <w:rPr>
                <w:rFonts w:ascii="仿宋_GB2312" w:hAnsi="仿宋" w:eastAsia="仿宋_GB2312" w:cs="仿宋"/>
                <w:color w:val="auto"/>
                <w:kern w:val="0"/>
                <w:sz w:val="24"/>
                <w:highlight w:val="none"/>
              </w:rPr>
            </w:pPr>
          </w:p>
        </w:tc>
        <w:tc>
          <w:tcPr>
            <w:tcW w:w="1025" w:type="dxa"/>
            <w:vMerge w:val="continue"/>
            <w:vAlign w:val="center"/>
          </w:tcPr>
          <w:p w14:paraId="2076DF8E">
            <w:pPr>
              <w:widowControl/>
              <w:jc w:val="left"/>
              <w:rPr>
                <w:rFonts w:ascii="仿宋_GB2312" w:hAnsi="仿宋" w:eastAsia="仿宋_GB2312" w:cs="仿宋"/>
                <w:color w:val="auto"/>
                <w:kern w:val="0"/>
                <w:sz w:val="24"/>
                <w:highlight w:val="none"/>
              </w:rPr>
            </w:pPr>
          </w:p>
        </w:tc>
        <w:tc>
          <w:tcPr>
            <w:tcW w:w="2836" w:type="dxa"/>
            <w:vMerge w:val="restart"/>
            <w:vAlign w:val="center"/>
          </w:tcPr>
          <w:p w14:paraId="4AE5D6C2">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14:paraId="541619C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3D8BB47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5E700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53C671">
            <w:pPr>
              <w:widowControl/>
              <w:jc w:val="left"/>
              <w:rPr>
                <w:rFonts w:ascii="仿宋_GB2312" w:hAnsi="仿宋" w:eastAsia="仿宋_GB2312" w:cs="仿宋"/>
                <w:color w:val="auto"/>
                <w:kern w:val="0"/>
                <w:sz w:val="24"/>
                <w:highlight w:val="none"/>
              </w:rPr>
            </w:pPr>
          </w:p>
        </w:tc>
        <w:tc>
          <w:tcPr>
            <w:tcW w:w="1025" w:type="dxa"/>
            <w:vMerge w:val="continue"/>
            <w:vAlign w:val="center"/>
          </w:tcPr>
          <w:p w14:paraId="07E734D4">
            <w:pPr>
              <w:widowControl/>
              <w:jc w:val="left"/>
              <w:rPr>
                <w:rFonts w:ascii="仿宋_GB2312" w:hAnsi="仿宋" w:eastAsia="仿宋_GB2312" w:cs="仿宋"/>
                <w:color w:val="auto"/>
                <w:kern w:val="0"/>
                <w:sz w:val="24"/>
                <w:highlight w:val="none"/>
              </w:rPr>
            </w:pPr>
          </w:p>
        </w:tc>
        <w:tc>
          <w:tcPr>
            <w:tcW w:w="2836" w:type="dxa"/>
            <w:vMerge w:val="continue"/>
            <w:vAlign w:val="center"/>
          </w:tcPr>
          <w:p w14:paraId="1E63A616">
            <w:pPr>
              <w:widowControl/>
              <w:jc w:val="left"/>
              <w:rPr>
                <w:rFonts w:ascii="仿宋_GB2312" w:hAnsi="仿宋" w:eastAsia="仿宋_GB2312" w:cs="仿宋"/>
                <w:color w:val="auto"/>
                <w:kern w:val="0"/>
                <w:sz w:val="24"/>
                <w:highlight w:val="none"/>
              </w:rPr>
            </w:pPr>
          </w:p>
        </w:tc>
        <w:tc>
          <w:tcPr>
            <w:tcW w:w="606" w:type="dxa"/>
            <w:vAlign w:val="center"/>
          </w:tcPr>
          <w:p w14:paraId="55ED296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7249FAE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5B927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092B98">
            <w:pPr>
              <w:widowControl/>
              <w:jc w:val="left"/>
              <w:rPr>
                <w:rFonts w:ascii="仿宋_GB2312" w:hAnsi="仿宋" w:eastAsia="仿宋_GB2312" w:cs="仿宋"/>
                <w:color w:val="auto"/>
                <w:kern w:val="0"/>
                <w:sz w:val="24"/>
                <w:highlight w:val="none"/>
              </w:rPr>
            </w:pPr>
          </w:p>
        </w:tc>
        <w:tc>
          <w:tcPr>
            <w:tcW w:w="1025" w:type="dxa"/>
            <w:vMerge w:val="continue"/>
            <w:vAlign w:val="center"/>
          </w:tcPr>
          <w:p w14:paraId="6300E794">
            <w:pPr>
              <w:widowControl/>
              <w:jc w:val="left"/>
              <w:rPr>
                <w:rFonts w:ascii="仿宋_GB2312" w:hAnsi="仿宋" w:eastAsia="仿宋_GB2312" w:cs="仿宋"/>
                <w:color w:val="auto"/>
                <w:kern w:val="0"/>
                <w:sz w:val="24"/>
                <w:highlight w:val="none"/>
              </w:rPr>
            </w:pPr>
          </w:p>
        </w:tc>
        <w:tc>
          <w:tcPr>
            <w:tcW w:w="2836" w:type="dxa"/>
            <w:vMerge w:val="continue"/>
            <w:vAlign w:val="center"/>
          </w:tcPr>
          <w:p w14:paraId="401E46D7">
            <w:pPr>
              <w:widowControl/>
              <w:jc w:val="left"/>
              <w:rPr>
                <w:rFonts w:ascii="仿宋_GB2312" w:hAnsi="仿宋" w:eastAsia="仿宋_GB2312" w:cs="仿宋"/>
                <w:color w:val="auto"/>
                <w:kern w:val="0"/>
                <w:sz w:val="24"/>
                <w:highlight w:val="none"/>
              </w:rPr>
            </w:pPr>
          </w:p>
        </w:tc>
        <w:tc>
          <w:tcPr>
            <w:tcW w:w="606" w:type="dxa"/>
            <w:vAlign w:val="center"/>
          </w:tcPr>
          <w:p w14:paraId="1EB77D35">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1B06DAB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018E6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12DEDB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14:paraId="67F5E04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14:paraId="679CD87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2465F5BB">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14:paraId="494E6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A350F4E">
            <w:pPr>
              <w:widowControl/>
              <w:jc w:val="left"/>
              <w:rPr>
                <w:rFonts w:ascii="仿宋_GB2312" w:hAnsi="仿宋" w:eastAsia="仿宋_GB2312" w:cs="仿宋"/>
                <w:color w:val="auto"/>
                <w:kern w:val="0"/>
                <w:sz w:val="24"/>
                <w:highlight w:val="none"/>
              </w:rPr>
            </w:pPr>
          </w:p>
        </w:tc>
        <w:tc>
          <w:tcPr>
            <w:tcW w:w="2836" w:type="dxa"/>
            <w:vMerge w:val="continue"/>
            <w:vAlign w:val="center"/>
          </w:tcPr>
          <w:p w14:paraId="6005F340">
            <w:pPr>
              <w:widowControl/>
              <w:jc w:val="left"/>
              <w:rPr>
                <w:rFonts w:ascii="仿宋_GB2312" w:hAnsi="仿宋" w:eastAsia="仿宋_GB2312" w:cs="仿宋"/>
                <w:color w:val="auto"/>
                <w:kern w:val="0"/>
                <w:sz w:val="24"/>
                <w:highlight w:val="none"/>
              </w:rPr>
            </w:pPr>
          </w:p>
        </w:tc>
        <w:tc>
          <w:tcPr>
            <w:tcW w:w="606" w:type="dxa"/>
            <w:vAlign w:val="center"/>
          </w:tcPr>
          <w:p w14:paraId="1D9C364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27FB9A8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14:paraId="54AD6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0ABE801">
            <w:pPr>
              <w:widowControl/>
              <w:jc w:val="left"/>
              <w:rPr>
                <w:rFonts w:ascii="仿宋_GB2312" w:hAnsi="仿宋" w:eastAsia="仿宋_GB2312" w:cs="仿宋"/>
                <w:color w:val="auto"/>
                <w:kern w:val="0"/>
                <w:sz w:val="24"/>
                <w:highlight w:val="none"/>
              </w:rPr>
            </w:pPr>
          </w:p>
        </w:tc>
        <w:tc>
          <w:tcPr>
            <w:tcW w:w="2836" w:type="dxa"/>
            <w:vMerge w:val="continue"/>
            <w:vAlign w:val="center"/>
          </w:tcPr>
          <w:p w14:paraId="333BCDCC">
            <w:pPr>
              <w:widowControl/>
              <w:jc w:val="left"/>
              <w:rPr>
                <w:rFonts w:ascii="仿宋_GB2312" w:hAnsi="仿宋" w:eastAsia="仿宋_GB2312" w:cs="仿宋"/>
                <w:color w:val="auto"/>
                <w:kern w:val="0"/>
                <w:sz w:val="24"/>
                <w:highlight w:val="none"/>
              </w:rPr>
            </w:pPr>
          </w:p>
        </w:tc>
        <w:tc>
          <w:tcPr>
            <w:tcW w:w="606" w:type="dxa"/>
            <w:vAlign w:val="center"/>
          </w:tcPr>
          <w:p w14:paraId="3C581CD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606B6F2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14:paraId="69D07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7BEB36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14:paraId="0AAD007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14:paraId="2E08336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72F1866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14:paraId="736E6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18EF9FE">
            <w:pPr>
              <w:widowControl/>
              <w:jc w:val="left"/>
              <w:rPr>
                <w:rFonts w:ascii="仿宋_GB2312" w:hAnsi="仿宋" w:eastAsia="仿宋_GB2312" w:cs="仿宋"/>
                <w:color w:val="auto"/>
                <w:kern w:val="0"/>
                <w:sz w:val="24"/>
                <w:highlight w:val="none"/>
              </w:rPr>
            </w:pPr>
          </w:p>
        </w:tc>
        <w:tc>
          <w:tcPr>
            <w:tcW w:w="2836" w:type="dxa"/>
            <w:vMerge w:val="continue"/>
            <w:vAlign w:val="center"/>
          </w:tcPr>
          <w:p w14:paraId="480FDD94">
            <w:pPr>
              <w:widowControl/>
              <w:jc w:val="left"/>
              <w:rPr>
                <w:rFonts w:ascii="仿宋_GB2312" w:hAnsi="仿宋" w:eastAsia="仿宋_GB2312" w:cs="仿宋"/>
                <w:color w:val="auto"/>
                <w:kern w:val="0"/>
                <w:sz w:val="24"/>
                <w:highlight w:val="none"/>
              </w:rPr>
            </w:pPr>
          </w:p>
        </w:tc>
        <w:tc>
          <w:tcPr>
            <w:tcW w:w="606" w:type="dxa"/>
            <w:vAlign w:val="center"/>
          </w:tcPr>
          <w:p w14:paraId="35717B1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598CA6A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43564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33AE986">
            <w:pPr>
              <w:widowControl/>
              <w:jc w:val="left"/>
              <w:rPr>
                <w:rFonts w:ascii="仿宋_GB2312" w:hAnsi="仿宋" w:eastAsia="仿宋_GB2312" w:cs="仿宋"/>
                <w:color w:val="auto"/>
                <w:kern w:val="0"/>
                <w:sz w:val="24"/>
                <w:highlight w:val="none"/>
              </w:rPr>
            </w:pPr>
          </w:p>
        </w:tc>
        <w:tc>
          <w:tcPr>
            <w:tcW w:w="2836" w:type="dxa"/>
            <w:vMerge w:val="continue"/>
            <w:vAlign w:val="center"/>
          </w:tcPr>
          <w:p w14:paraId="4A44D768">
            <w:pPr>
              <w:widowControl/>
              <w:jc w:val="left"/>
              <w:rPr>
                <w:rFonts w:ascii="仿宋_GB2312" w:hAnsi="仿宋" w:eastAsia="仿宋_GB2312" w:cs="仿宋"/>
                <w:color w:val="auto"/>
                <w:kern w:val="0"/>
                <w:sz w:val="24"/>
                <w:highlight w:val="none"/>
              </w:rPr>
            </w:pPr>
          </w:p>
        </w:tc>
        <w:tc>
          <w:tcPr>
            <w:tcW w:w="606" w:type="dxa"/>
            <w:vAlign w:val="center"/>
          </w:tcPr>
          <w:p w14:paraId="7551C42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02CED04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13CFB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C0EA83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14:paraId="0DDB346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14:paraId="775E5F2A">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14:paraId="144C779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549BFDB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14:paraId="1C29A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152C09">
            <w:pPr>
              <w:widowControl/>
              <w:jc w:val="left"/>
              <w:rPr>
                <w:rFonts w:ascii="仿宋_GB2312" w:hAnsi="仿宋" w:eastAsia="仿宋_GB2312" w:cs="仿宋"/>
                <w:color w:val="auto"/>
                <w:kern w:val="0"/>
                <w:sz w:val="24"/>
                <w:highlight w:val="none"/>
              </w:rPr>
            </w:pPr>
          </w:p>
        </w:tc>
        <w:tc>
          <w:tcPr>
            <w:tcW w:w="1025" w:type="dxa"/>
            <w:vMerge w:val="continue"/>
            <w:vAlign w:val="center"/>
          </w:tcPr>
          <w:p w14:paraId="57733AFD">
            <w:pPr>
              <w:widowControl/>
              <w:jc w:val="left"/>
              <w:rPr>
                <w:rFonts w:ascii="仿宋_GB2312" w:hAnsi="仿宋" w:eastAsia="仿宋_GB2312" w:cs="仿宋"/>
                <w:color w:val="auto"/>
                <w:kern w:val="0"/>
                <w:sz w:val="24"/>
                <w:highlight w:val="none"/>
              </w:rPr>
            </w:pPr>
          </w:p>
        </w:tc>
        <w:tc>
          <w:tcPr>
            <w:tcW w:w="2836" w:type="dxa"/>
            <w:vMerge w:val="continue"/>
            <w:vAlign w:val="center"/>
          </w:tcPr>
          <w:p w14:paraId="2CD78DF4">
            <w:pPr>
              <w:widowControl/>
              <w:jc w:val="left"/>
              <w:rPr>
                <w:rFonts w:ascii="仿宋_GB2312" w:hAnsi="仿宋" w:eastAsia="仿宋_GB2312" w:cs="仿宋"/>
                <w:color w:val="auto"/>
                <w:kern w:val="0"/>
                <w:sz w:val="24"/>
                <w:highlight w:val="none"/>
              </w:rPr>
            </w:pPr>
          </w:p>
        </w:tc>
        <w:tc>
          <w:tcPr>
            <w:tcW w:w="606" w:type="dxa"/>
            <w:vAlign w:val="center"/>
          </w:tcPr>
          <w:p w14:paraId="25DE3AA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00EAC40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14:paraId="23BA3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BCD4AB">
            <w:pPr>
              <w:widowControl/>
              <w:jc w:val="left"/>
              <w:rPr>
                <w:rFonts w:ascii="仿宋_GB2312" w:hAnsi="仿宋" w:eastAsia="仿宋_GB2312" w:cs="仿宋"/>
                <w:color w:val="auto"/>
                <w:kern w:val="0"/>
                <w:sz w:val="24"/>
                <w:highlight w:val="none"/>
              </w:rPr>
            </w:pPr>
          </w:p>
        </w:tc>
        <w:tc>
          <w:tcPr>
            <w:tcW w:w="1025" w:type="dxa"/>
            <w:vMerge w:val="continue"/>
            <w:vAlign w:val="center"/>
          </w:tcPr>
          <w:p w14:paraId="315A7717">
            <w:pPr>
              <w:widowControl/>
              <w:jc w:val="left"/>
              <w:rPr>
                <w:rFonts w:ascii="仿宋_GB2312" w:hAnsi="仿宋" w:eastAsia="仿宋_GB2312" w:cs="仿宋"/>
                <w:color w:val="auto"/>
                <w:kern w:val="0"/>
                <w:sz w:val="24"/>
                <w:highlight w:val="none"/>
              </w:rPr>
            </w:pPr>
          </w:p>
        </w:tc>
        <w:tc>
          <w:tcPr>
            <w:tcW w:w="2836" w:type="dxa"/>
            <w:vMerge w:val="continue"/>
            <w:vAlign w:val="center"/>
          </w:tcPr>
          <w:p w14:paraId="2BE4401F">
            <w:pPr>
              <w:widowControl/>
              <w:jc w:val="left"/>
              <w:rPr>
                <w:rFonts w:ascii="仿宋_GB2312" w:hAnsi="仿宋" w:eastAsia="仿宋_GB2312" w:cs="仿宋"/>
                <w:color w:val="auto"/>
                <w:kern w:val="0"/>
                <w:sz w:val="24"/>
                <w:highlight w:val="none"/>
              </w:rPr>
            </w:pPr>
          </w:p>
        </w:tc>
        <w:tc>
          <w:tcPr>
            <w:tcW w:w="606" w:type="dxa"/>
            <w:vAlign w:val="center"/>
          </w:tcPr>
          <w:p w14:paraId="7B1E79FF">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514E68D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14:paraId="5981C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85F881">
            <w:pPr>
              <w:widowControl/>
              <w:jc w:val="left"/>
              <w:rPr>
                <w:rFonts w:ascii="仿宋_GB2312" w:hAnsi="仿宋" w:eastAsia="仿宋_GB2312" w:cs="仿宋"/>
                <w:color w:val="auto"/>
                <w:kern w:val="0"/>
                <w:sz w:val="24"/>
                <w:highlight w:val="none"/>
              </w:rPr>
            </w:pPr>
          </w:p>
        </w:tc>
        <w:tc>
          <w:tcPr>
            <w:tcW w:w="1025" w:type="dxa"/>
            <w:vMerge w:val="restart"/>
            <w:vAlign w:val="center"/>
          </w:tcPr>
          <w:p w14:paraId="1131766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14:paraId="5496214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14:paraId="2E66321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4D392B8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14:paraId="1CC46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A1328F">
            <w:pPr>
              <w:widowControl/>
              <w:jc w:val="left"/>
              <w:rPr>
                <w:rFonts w:ascii="仿宋_GB2312" w:hAnsi="仿宋" w:eastAsia="仿宋_GB2312" w:cs="仿宋"/>
                <w:color w:val="auto"/>
                <w:kern w:val="0"/>
                <w:sz w:val="24"/>
                <w:highlight w:val="none"/>
              </w:rPr>
            </w:pPr>
          </w:p>
        </w:tc>
        <w:tc>
          <w:tcPr>
            <w:tcW w:w="1025" w:type="dxa"/>
            <w:vMerge w:val="continue"/>
            <w:vAlign w:val="center"/>
          </w:tcPr>
          <w:p w14:paraId="2B6A6657">
            <w:pPr>
              <w:widowControl/>
              <w:jc w:val="left"/>
              <w:rPr>
                <w:rFonts w:ascii="仿宋_GB2312" w:hAnsi="仿宋" w:eastAsia="仿宋_GB2312" w:cs="仿宋"/>
                <w:color w:val="auto"/>
                <w:kern w:val="0"/>
                <w:sz w:val="24"/>
                <w:highlight w:val="none"/>
              </w:rPr>
            </w:pPr>
          </w:p>
        </w:tc>
        <w:tc>
          <w:tcPr>
            <w:tcW w:w="2836" w:type="dxa"/>
            <w:vMerge w:val="continue"/>
            <w:vAlign w:val="center"/>
          </w:tcPr>
          <w:p w14:paraId="7910DE9C">
            <w:pPr>
              <w:widowControl/>
              <w:jc w:val="left"/>
              <w:rPr>
                <w:rFonts w:ascii="仿宋_GB2312" w:hAnsi="仿宋" w:eastAsia="仿宋_GB2312" w:cs="仿宋"/>
                <w:color w:val="auto"/>
                <w:kern w:val="0"/>
                <w:sz w:val="24"/>
                <w:highlight w:val="none"/>
              </w:rPr>
            </w:pPr>
          </w:p>
        </w:tc>
        <w:tc>
          <w:tcPr>
            <w:tcW w:w="606" w:type="dxa"/>
            <w:vAlign w:val="center"/>
          </w:tcPr>
          <w:p w14:paraId="040EFE5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6E5191ED">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14:paraId="6C9C6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D7F78B">
            <w:pPr>
              <w:widowControl/>
              <w:jc w:val="left"/>
              <w:rPr>
                <w:rFonts w:ascii="仿宋_GB2312" w:hAnsi="仿宋" w:eastAsia="仿宋_GB2312" w:cs="仿宋"/>
                <w:color w:val="auto"/>
                <w:kern w:val="0"/>
                <w:sz w:val="24"/>
                <w:highlight w:val="none"/>
              </w:rPr>
            </w:pPr>
          </w:p>
        </w:tc>
        <w:tc>
          <w:tcPr>
            <w:tcW w:w="1025" w:type="dxa"/>
            <w:vMerge w:val="continue"/>
            <w:vAlign w:val="center"/>
          </w:tcPr>
          <w:p w14:paraId="162ABDFF">
            <w:pPr>
              <w:widowControl/>
              <w:jc w:val="left"/>
              <w:rPr>
                <w:rFonts w:ascii="仿宋_GB2312" w:hAnsi="仿宋" w:eastAsia="仿宋_GB2312" w:cs="仿宋"/>
                <w:color w:val="auto"/>
                <w:kern w:val="0"/>
                <w:sz w:val="24"/>
                <w:highlight w:val="none"/>
              </w:rPr>
            </w:pPr>
          </w:p>
        </w:tc>
        <w:tc>
          <w:tcPr>
            <w:tcW w:w="2836" w:type="dxa"/>
            <w:vMerge w:val="continue"/>
            <w:vAlign w:val="center"/>
          </w:tcPr>
          <w:p w14:paraId="46166BE2">
            <w:pPr>
              <w:widowControl/>
              <w:jc w:val="left"/>
              <w:rPr>
                <w:rFonts w:ascii="仿宋_GB2312" w:hAnsi="仿宋" w:eastAsia="仿宋_GB2312" w:cs="仿宋"/>
                <w:color w:val="auto"/>
                <w:kern w:val="0"/>
                <w:sz w:val="24"/>
                <w:highlight w:val="none"/>
              </w:rPr>
            </w:pPr>
          </w:p>
        </w:tc>
        <w:tc>
          <w:tcPr>
            <w:tcW w:w="606" w:type="dxa"/>
            <w:vAlign w:val="center"/>
          </w:tcPr>
          <w:p w14:paraId="3930E324">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6A97E9AE">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14:paraId="1A92B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BDBBFE">
            <w:pPr>
              <w:widowControl/>
              <w:jc w:val="left"/>
              <w:rPr>
                <w:rFonts w:ascii="仿宋_GB2312" w:hAnsi="仿宋" w:eastAsia="仿宋_GB2312" w:cs="仿宋"/>
                <w:color w:val="auto"/>
                <w:kern w:val="0"/>
                <w:sz w:val="24"/>
                <w:highlight w:val="none"/>
              </w:rPr>
            </w:pPr>
          </w:p>
        </w:tc>
        <w:tc>
          <w:tcPr>
            <w:tcW w:w="1025" w:type="dxa"/>
            <w:vMerge w:val="restart"/>
            <w:vAlign w:val="center"/>
          </w:tcPr>
          <w:p w14:paraId="63E1E357">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14:paraId="54492151">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14:paraId="4EC3395C">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14:paraId="390265B8">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14:paraId="66447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686925">
            <w:pPr>
              <w:widowControl/>
              <w:jc w:val="left"/>
              <w:rPr>
                <w:rFonts w:ascii="仿宋_GB2312" w:hAnsi="仿宋" w:eastAsia="仿宋_GB2312" w:cs="仿宋"/>
                <w:color w:val="auto"/>
                <w:kern w:val="0"/>
                <w:sz w:val="24"/>
                <w:highlight w:val="none"/>
              </w:rPr>
            </w:pPr>
          </w:p>
        </w:tc>
        <w:tc>
          <w:tcPr>
            <w:tcW w:w="1025" w:type="dxa"/>
            <w:vMerge w:val="continue"/>
            <w:vAlign w:val="center"/>
          </w:tcPr>
          <w:p w14:paraId="4A949738">
            <w:pPr>
              <w:widowControl/>
              <w:jc w:val="left"/>
              <w:rPr>
                <w:rFonts w:ascii="仿宋_GB2312" w:hAnsi="仿宋" w:eastAsia="仿宋_GB2312" w:cs="仿宋"/>
                <w:color w:val="auto"/>
                <w:kern w:val="0"/>
                <w:sz w:val="24"/>
                <w:highlight w:val="none"/>
              </w:rPr>
            </w:pPr>
          </w:p>
        </w:tc>
        <w:tc>
          <w:tcPr>
            <w:tcW w:w="2836" w:type="dxa"/>
            <w:vMerge w:val="continue"/>
            <w:vAlign w:val="center"/>
          </w:tcPr>
          <w:p w14:paraId="5293EE43">
            <w:pPr>
              <w:widowControl/>
              <w:jc w:val="left"/>
              <w:rPr>
                <w:rFonts w:ascii="仿宋_GB2312" w:hAnsi="仿宋" w:eastAsia="仿宋_GB2312" w:cs="仿宋"/>
                <w:color w:val="auto"/>
                <w:kern w:val="0"/>
                <w:sz w:val="24"/>
                <w:highlight w:val="none"/>
              </w:rPr>
            </w:pPr>
          </w:p>
        </w:tc>
        <w:tc>
          <w:tcPr>
            <w:tcW w:w="606" w:type="dxa"/>
            <w:vAlign w:val="center"/>
          </w:tcPr>
          <w:p w14:paraId="7518C3E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14:paraId="0F53F196">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14:paraId="183B3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C14B28">
            <w:pPr>
              <w:widowControl/>
              <w:jc w:val="left"/>
              <w:rPr>
                <w:rFonts w:ascii="仿宋_GB2312" w:hAnsi="仿宋" w:eastAsia="仿宋_GB2312" w:cs="仿宋"/>
                <w:color w:val="auto"/>
                <w:kern w:val="0"/>
                <w:sz w:val="24"/>
                <w:highlight w:val="none"/>
              </w:rPr>
            </w:pPr>
          </w:p>
        </w:tc>
        <w:tc>
          <w:tcPr>
            <w:tcW w:w="1025" w:type="dxa"/>
            <w:vMerge w:val="continue"/>
            <w:vAlign w:val="center"/>
          </w:tcPr>
          <w:p w14:paraId="69082480">
            <w:pPr>
              <w:widowControl/>
              <w:jc w:val="left"/>
              <w:rPr>
                <w:rFonts w:ascii="仿宋_GB2312" w:hAnsi="仿宋" w:eastAsia="仿宋_GB2312" w:cs="仿宋"/>
                <w:color w:val="auto"/>
                <w:kern w:val="0"/>
                <w:sz w:val="24"/>
                <w:highlight w:val="none"/>
              </w:rPr>
            </w:pPr>
          </w:p>
        </w:tc>
        <w:tc>
          <w:tcPr>
            <w:tcW w:w="2836" w:type="dxa"/>
            <w:vMerge w:val="continue"/>
            <w:vAlign w:val="center"/>
          </w:tcPr>
          <w:p w14:paraId="5FEF7CCA">
            <w:pPr>
              <w:widowControl/>
              <w:jc w:val="left"/>
              <w:rPr>
                <w:rFonts w:ascii="仿宋_GB2312" w:hAnsi="仿宋" w:eastAsia="仿宋_GB2312" w:cs="仿宋"/>
                <w:color w:val="auto"/>
                <w:kern w:val="0"/>
                <w:sz w:val="24"/>
                <w:highlight w:val="none"/>
              </w:rPr>
            </w:pPr>
          </w:p>
        </w:tc>
        <w:tc>
          <w:tcPr>
            <w:tcW w:w="606" w:type="dxa"/>
            <w:vAlign w:val="center"/>
          </w:tcPr>
          <w:p w14:paraId="783D97F0">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14:paraId="112ADD39">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14:paraId="1EBFA388">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幼圆">
    <w:altName w:val="宋体"/>
    <w:panose1 w:val="02010509060101010101"/>
    <w:charset w:val="86"/>
    <w:family w:val="modern"/>
    <w:pitch w:val="default"/>
    <w:sig w:usb0="00000000" w:usb1="00000000" w:usb2="00000000" w:usb3="00000000" w:csb0="00040000" w:csb1="00000000"/>
  </w:font>
  <w:font w:name="Arial Narrow">
    <w:altName w:val="Times New Roman"/>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Arial"/>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 w:name="Wingdings 2">
    <w:altName w:val="Arial"/>
    <w:panose1 w:val="05020102010507070707"/>
    <w:charset w:val="02"/>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07F7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41408E08">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17E91">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w:t>
    </w:r>
  </w:p>
  <w:p w14:paraId="20FD03B6">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F1CC3">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32D85AD6">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E435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14:paraId="5479885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4BA1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3BDBE5D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DD9B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5FCB4510">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388F0">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09B840F4">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E2152">
    <w:pPr>
      <w:pStyle w:val="40"/>
      <w:jc w:val="both"/>
      <w:rPr>
        <w:rFonts w:hint="default" w:eastAsia="宋体"/>
        <w:lang w:val="en-US" w:eastAsia="zh-CN"/>
      </w:rPr>
    </w:pPr>
    <w:r>
      <w:rPr>
        <w:rFonts w:hint="eastAsia"/>
      </w:rPr>
      <w:t>绍兴市公共资源交易中心                                            招标文件招标编号:</w:t>
    </w:r>
    <w:r>
      <w:t>202</w:t>
    </w:r>
    <w:r>
      <w:rPr>
        <w:rFonts w:hint="eastAsia"/>
        <w:lang w:val="en-US" w:eastAsia="zh-CN"/>
      </w:rPr>
      <w:t>4</w:t>
    </w:r>
    <w:r>
      <w:t>-</w:t>
    </w:r>
    <w:r>
      <w:rPr>
        <w:rFonts w:hint="eastAsia"/>
        <w:lang w:val="en-US" w:eastAsia="zh-CN"/>
      </w:rPr>
      <w:t>12</w:t>
    </w:r>
    <w:r>
      <w:t>-0</w:t>
    </w:r>
    <w:r>
      <w:rPr>
        <w:rFonts w:hint="eastAsia"/>
        <w:lang w:val="en-US" w:eastAsia="zh-CN"/>
      </w:rPr>
      <w:t>143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2"/>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195869F8"/>
    <w:multiLevelType w:val="singleLevel"/>
    <w:tmpl w:val="195869F8"/>
    <w:lvl w:ilvl="0" w:tentative="0">
      <w:start w:val="3"/>
      <w:numFmt w:val="decimal"/>
      <w:lvlText w:val="%1."/>
      <w:lvlJc w:val="left"/>
      <w:pPr>
        <w:tabs>
          <w:tab w:val="left" w:pos="312"/>
        </w:tabs>
      </w:pPr>
    </w:lvl>
  </w:abstractNum>
  <w:abstractNum w:abstractNumId="5">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VlOTFlODk5Y2UyODUzZWFjNjA2YzA3NWFhMTcyZDY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2715549"/>
    <w:rsid w:val="02F56D74"/>
    <w:rsid w:val="05DB4C7C"/>
    <w:rsid w:val="06C015D2"/>
    <w:rsid w:val="1059279E"/>
    <w:rsid w:val="136C4E31"/>
    <w:rsid w:val="18F8159A"/>
    <w:rsid w:val="1A640BBB"/>
    <w:rsid w:val="23867849"/>
    <w:rsid w:val="2E8D2118"/>
    <w:rsid w:val="33010C9A"/>
    <w:rsid w:val="36840C98"/>
    <w:rsid w:val="3F02222B"/>
    <w:rsid w:val="3FD9443D"/>
    <w:rsid w:val="4A523CB1"/>
    <w:rsid w:val="50152D26"/>
    <w:rsid w:val="56D92837"/>
    <w:rsid w:val="57544F8D"/>
    <w:rsid w:val="57DB7F47"/>
    <w:rsid w:val="5B952728"/>
    <w:rsid w:val="5EC073AC"/>
    <w:rsid w:val="66851B31"/>
    <w:rsid w:val="693165C6"/>
    <w:rsid w:val="71C32FE3"/>
    <w:rsid w:val="72E87C49"/>
    <w:rsid w:val="72EA4598"/>
    <w:rsid w:val="75165DFB"/>
    <w:rsid w:val="7DFBB8BB"/>
    <w:rsid w:val="7FA7228B"/>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2">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link w:val="93"/>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link w:val="91"/>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4"/>
    <w:qFormat/>
    <w:uiPriority w:val="0"/>
    <w:rPr>
      <w:rFonts w:ascii="楷体_GB2312" w:eastAsia="楷体_GB2312"/>
      <w:b/>
      <w:sz w:val="28"/>
      <w:szCs w:val="20"/>
    </w:rPr>
  </w:style>
  <w:style w:type="paragraph" w:styleId="36">
    <w:name w:val="Body Text Indent 2"/>
    <w:basedOn w:val="1"/>
    <w:link w:val="108"/>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6"/>
    <w:qFormat/>
    <w:uiPriority w:val="0"/>
    <w:rPr>
      <w:sz w:val="18"/>
      <w:szCs w:val="18"/>
    </w:rPr>
  </w:style>
  <w:style w:type="paragraph" w:styleId="39">
    <w:name w:val="footer"/>
    <w:basedOn w:val="1"/>
    <w:link w:val="96"/>
    <w:qFormat/>
    <w:uiPriority w:val="99"/>
    <w:pPr>
      <w:tabs>
        <w:tab w:val="center" w:pos="4153"/>
        <w:tab w:val="right" w:pos="8306"/>
      </w:tabs>
      <w:snapToGrid w:val="0"/>
      <w:jc w:val="left"/>
    </w:pPr>
    <w:rPr>
      <w:sz w:val="18"/>
      <w:szCs w:val="18"/>
    </w:rPr>
  </w:style>
  <w:style w:type="paragraph" w:styleId="40">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5"/>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qFormat/>
    <w:uiPriority w:val="0"/>
    <w:pPr>
      <w:widowControl/>
      <w:spacing w:afterLines="50"/>
    </w:pPr>
    <w:rPr>
      <w:b/>
      <w:bCs/>
      <w:kern w:val="0"/>
      <w:sz w:val="24"/>
      <w:szCs w:val="20"/>
    </w:rPr>
  </w:style>
  <w:style w:type="paragraph" w:styleId="61">
    <w:name w:val="Body Text First Indent"/>
    <w:basedOn w:val="23"/>
    <w:link w:val="230"/>
    <w:qFormat/>
    <w:uiPriority w:val="0"/>
    <w:pPr>
      <w:spacing w:after="120" w:line="240" w:lineRule="auto"/>
      <w:ind w:firstLine="420" w:firstLineChars="100"/>
    </w:pPr>
    <w:rPr>
      <w:rFonts w:eastAsia="宋体"/>
      <w:sz w:val="21"/>
    </w:rPr>
  </w:style>
  <w:style w:type="paragraph" w:styleId="62">
    <w:name w:val="Body Text First Indent 2"/>
    <w:basedOn w:val="24"/>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3"/>
    <w:qFormat/>
    <w:uiPriority w:val="0"/>
    <w:rPr>
      <w:rFonts w:eastAsia="仿宋_GB2312"/>
      <w:b/>
      <w:kern w:val="44"/>
      <w:sz w:val="44"/>
      <w:lang w:val="en-US" w:eastAsia="zh-CN" w:bidi="ar-SA"/>
    </w:rPr>
  </w:style>
  <w:style w:type="character" w:customStyle="1" w:styleId="81">
    <w:name w:val="正文缩进 Char"/>
    <w:link w:val="5"/>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2"/>
    <w:qFormat/>
    <w:uiPriority w:val="0"/>
    <w:rPr>
      <w:rFonts w:ascii="Arial" w:hAnsi="Arial" w:eastAsia="黑体"/>
      <w:b/>
      <w:kern w:val="2"/>
      <w:sz w:val="32"/>
      <w:lang w:val="en-US" w:eastAsia="zh-CN" w:bidi="ar-SA"/>
    </w:rPr>
  </w:style>
  <w:style w:type="character" w:customStyle="1" w:styleId="84">
    <w:name w:val="标题 3 Char"/>
    <w:link w:val="4"/>
    <w:qFormat/>
    <w:uiPriority w:val="0"/>
    <w:rPr>
      <w:rFonts w:eastAsia="仿宋_GB2312"/>
      <w:b/>
      <w:kern w:val="2"/>
      <w:sz w:val="32"/>
      <w:lang w:val="en-US" w:eastAsia="zh-CN" w:bidi="ar-SA"/>
    </w:rPr>
  </w:style>
  <w:style w:type="character" w:customStyle="1" w:styleId="85">
    <w:name w:val="标题 4 Char1"/>
    <w:link w:val="6"/>
    <w:qFormat/>
    <w:uiPriority w:val="0"/>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2"/>
    <w:qFormat/>
    <w:uiPriority w:val="0"/>
    <w:rPr>
      <w:rFonts w:ascii="宋体" w:hAnsi="Courier New" w:eastAsia="宋体"/>
      <w:kern w:val="2"/>
      <w:sz w:val="21"/>
      <w:lang w:val="en-US" w:eastAsia="zh-CN" w:bidi="ar-SA"/>
    </w:rPr>
  </w:style>
  <w:style w:type="paragraph" w:customStyle="1" w:styleId="92">
    <w:name w:val="表正文"/>
    <w:basedOn w:val="1"/>
    <w:next w:val="32"/>
    <w:qFormat/>
    <w:uiPriority w:val="0"/>
    <w:rPr>
      <w:rFonts w:ascii="宋体" w:hAnsi="Courier New"/>
      <w:szCs w:val="20"/>
    </w:rPr>
  </w:style>
  <w:style w:type="character" w:customStyle="1" w:styleId="93">
    <w:name w:val="正文文本缩进 Char"/>
    <w:link w:val="24"/>
    <w:qFormat/>
    <w:uiPriority w:val="0"/>
    <w:rPr>
      <w:rFonts w:eastAsia="宋体"/>
      <w:kern w:val="2"/>
      <w:sz w:val="21"/>
      <w:szCs w:val="24"/>
      <w:lang w:val="en-US" w:eastAsia="zh-CN" w:bidi="ar-SA"/>
    </w:rPr>
  </w:style>
  <w:style w:type="character" w:customStyle="1" w:styleId="94">
    <w:name w:val="日期 Char2"/>
    <w:link w:val="35"/>
    <w:qFormat/>
    <w:uiPriority w:val="0"/>
    <w:rPr>
      <w:rFonts w:ascii="楷体_GB2312" w:eastAsia="楷体_GB2312"/>
      <w:b/>
      <w:kern w:val="2"/>
      <w:sz w:val="28"/>
      <w:lang w:val="en-US" w:eastAsia="zh-CN" w:bidi="ar-SA"/>
    </w:rPr>
  </w:style>
  <w:style w:type="character" w:customStyle="1" w:styleId="95">
    <w:name w:val="页眉 Char1"/>
    <w:link w:val="40"/>
    <w:qFormat/>
    <w:uiPriority w:val="0"/>
    <w:rPr>
      <w:rFonts w:eastAsia="宋体"/>
      <w:kern w:val="2"/>
      <w:sz w:val="18"/>
      <w:szCs w:val="18"/>
      <w:lang w:val="en-US" w:eastAsia="zh-CN" w:bidi="ar-SA"/>
    </w:rPr>
  </w:style>
  <w:style w:type="character" w:customStyle="1" w:styleId="96">
    <w:name w:val="页脚 Char"/>
    <w:link w:val="39"/>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5"/>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8"/>
    <w:qFormat/>
    <w:uiPriority w:val="0"/>
    <w:rPr>
      <w:kern w:val="2"/>
      <w:sz w:val="18"/>
      <w:szCs w:val="18"/>
    </w:rPr>
  </w:style>
  <w:style w:type="character" w:customStyle="1" w:styleId="227">
    <w:name w:val="正文文本缩进 3 Char"/>
    <w:basedOn w:val="70"/>
    <w:link w:val="52"/>
    <w:qFormat/>
    <w:uiPriority w:val="0"/>
    <w:rPr>
      <w:kern w:val="2"/>
      <w:sz w:val="16"/>
      <w:szCs w:val="16"/>
    </w:rPr>
  </w:style>
  <w:style w:type="character" w:customStyle="1" w:styleId="228">
    <w:name w:val="HTML 预设格式 Char"/>
    <w:basedOn w:val="70"/>
    <w:link w:val="57"/>
    <w:qFormat/>
    <w:uiPriority w:val="0"/>
    <w:rPr>
      <w:rFonts w:ascii="黑体" w:hAnsi="Courier New" w:eastAsia="黑体" w:cs="Courier New"/>
    </w:rPr>
  </w:style>
  <w:style w:type="character" w:customStyle="1" w:styleId="229">
    <w:name w:val="批注主题 Char"/>
    <w:basedOn w:val="196"/>
    <w:link w:val="60"/>
    <w:qFormat/>
    <w:uiPriority w:val="0"/>
    <w:rPr>
      <w:rFonts w:eastAsia="宋体"/>
      <w:b/>
      <w:bCs/>
      <w:kern w:val="2"/>
      <w:sz w:val="24"/>
      <w:szCs w:val="24"/>
      <w:lang w:val="en-US" w:eastAsia="zh-CN" w:bidi="ar-SA"/>
    </w:rPr>
  </w:style>
  <w:style w:type="character" w:customStyle="1" w:styleId="230">
    <w:name w:val="正文首行缩进 Char"/>
    <w:basedOn w:val="191"/>
    <w:link w:val="61"/>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2"/>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2"/>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2"/>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2"/>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2"/>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5"/>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2"/>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5"/>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2"/>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2"/>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2"/>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2"/>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2"/>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2"/>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5"/>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2"/>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108</Pages>
  <Words>25341</Words>
  <Characters>26969</Characters>
  <Lines>378</Lines>
  <Paragraphs>106</Paragraphs>
  <TotalTime>2</TotalTime>
  <ScaleCrop>false</ScaleCrop>
  <LinksUpToDate>false</LinksUpToDate>
  <CharactersWithSpaces>28567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2023-07-29T04:15:00Z</dcterms:created>
  <dc:creator>USER</dc:creator>
  <cp:lastModifiedBy>WPS_1733359233</cp:lastModifiedBy>
  <cp:lastPrinted>2023-07-27T03:40:00Z</cp:lastPrinted>
  <dcterms:modified xsi:type="dcterms:W3CDTF">2024-12-11T06:31:34Z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E1631CD647DA47709D779E62EDEB8FB3_12</vt:lpwstr>
  </property>
</Properties>
</file>