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szCs w:val="24"/>
          <w:highlight w:val="none"/>
        </w:rPr>
      </w:pPr>
    </w:p>
    <w:p>
      <w:pPr>
        <w:spacing w:line="312" w:lineRule="auto"/>
        <w:jc w:val="center"/>
        <w:outlineLvl w:val="0"/>
        <w:rPr>
          <w:rFonts w:ascii="仿宋" w:hAnsi="仿宋" w:eastAsia="仿宋" w:cs="仿宋"/>
          <w:b/>
          <w:sz w:val="72"/>
          <w:szCs w:val="72"/>
          <w:highlight w:val="none"/>
        </w:rPr>
      </w:pPr>
      <w:bookmarkStart w:id="0" w:name="_Hlt67893495"/>
      <w:bookmarkEnd w:id="0"/>
      <w:r>
        <w:rPr>
          <w:rFonts w:hint="eastAsia" w:ascii="隶书" w:hAnsi="Arial" w:eastAsia="隶书" w:cs="Arial"/>
          <w:b/>
          <w:sz w:val="44"/>
          <w:szCs w:val="44"/>
          <w:highlight w:val="none"/>
          <w:lang w:eastAsia="zh-CN"/>
        </w:rPr>
        <w:t>绍兴市疾病预防控制中心定量采样机器人、仿生喂血器采购项目</w:t>
      </w:r>
    </w:p>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b/>
          <w:sz w:val="44"/>
          <w:szCs w:val="44"/>
          <w:highlight w:val="none"/>
        </w:rPr>
      </w:pPr>
      <w:r>
        <w:rPr>
          <w:rFonts w:hint="eastAsia" w:ascii="仿宋" w:hAnsi="仿宋" w:eastAsia="仿宋" w:cs="仿宋"/>
          <w:b/>
          <w:sz w:val="72"/>
          <w:szCs w:val="72"/>
          <w:highlight w:val="none"/>
        </w:rPr>
        <w:t>件</w:t>
      </w:r>
    </w:p>
    <w:p>
      <w:pPr>
        <w:jc w:val="center"/>
        <w:rPr>
          <w:rFonts w:ascii="仿宋" w:hAnsi="仿宋" w:eastAsia="仿宋" w:cs="仿宋"/>
          <w:b/>
          <w:sz w:val="28"/>
          <w:szCs w:val="28"/>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ZJXSC-2024-057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_GB2312" w:hAnsi="宋体" w:eastAsia="仿宋_GB2312"/>
                <w:sz w:val="28"/>
                <w:szCs w:val="28"/>
                <w:highlight w:val="none"/>
                <w:lang w:eastAsia="zh-CN"/>
              </w:rPr>
              <w:t>绍兴市疾病预防控制中心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_GB2312" w:hAnsi="宋体" w:eastAsia="仿宋_GB2312"/>
                <w:sz w:val="28"/>
                <w:szCs w:val="28"/>
                <w:highlight w:val="none"/>
                <w:lang w:eastAsia="zh-CN"/>
              </w:rPr>
              <w:t>浙江翔实建设项目管理</w:t>
            </w:r>
            <w:r>
              <w:rPr>
                <w:rFonts w:hint="eastAsia" w:ascii="仿宋_GB2312" w:hAnsi="宋体" w:eastAsia="仿宋_GB2312"/>
                <w:sz w:val="28"/>
                <w:szCs w:val="28"/>
                <w:highlight w:val="none"/>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p>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四</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第一部分招标公告</w:t>
      </w:r>
    </w:p>
    <w:p>
      <w:pPr>
        <w:spacing w:line="360" w:lineRule="auto"/>
        <w:ind w:firstLine="480" w:firstLineChars="200"/>
        <w:rPr>
          <w:rFonts w:ascii="仿宋" w:hAnsi="仿宋" w:eastAsia="仿宋" w:cs="仿宋"/>
          <w:b/>
          <w:sz w:val="24"/>
          <w:highlight w:val="none"/>
        </w:rPr>
      </w:pPr>
      <w:r>
        <w:rPr>
          <w:rFonts w:hint="eastAsia" w:ascii="仿宋" w:eastAsia="仿宋" w:cs="Arial"/>
          <w:bCs/>
          <w:sz w:val="24"/>
          <w:highlight w:val="none"/>
          <w:u w:val="single"/>
        </w:rPr>
        <w:t>浙江翔实建设项目管理有限公司</w:t>
      </w:r>
      <w:r>
        <w:rPr>
          <w:rFonts w:hint="eastAsia" w:ascii="仿宋" w:eastAsia="仿宋" w:cs="Arial"/>
          <w:bCs/>
          <w:sz w:val="24"/>
          <w:highlight w:val="none"/>
        </w:rPr>
        <w:t>受</w:t>
      </w:r>
      <w:r>
        <w:rPr>
          <w:rFonts w:hint="eastAsia" w:ascii="仿宋" w:eastAsia="仿宋" w:cs="Arial"/>
          <w:bCs/>
          <w:sz w:val="24"/>
          <w:highlight w:val="none"/>
          <w:u w:val="single"/>
          <w:lang w:eastAsia="zh-CN"/>
        </w:rPr>
        <w:t>绍兴市疾病预防控制中心</w:t>
      </w:r>
      <w:r>
        <w:rPr>
          <w:rFonts w:hint="eastAsia" w:ascii="仿宋" w:eastAsia="仿宋" w:cs="Arial"/>
          <w:bCs/>
          <w:sz w:val="24"/>
          <w:highlight w:val="none"/>
        </w:rPr>
        <w:t>委托，就下列项目进行</w:t>
      </w:r>
      <w:r>
        <w:rPr>
          <w:rFonts w:ascii="仿宋" w:eastAsia="仿宋" w:cs="Arial"/>
          <w:bCs/>
          <w:sz w:val="24"/>
          <w:highlight w:val="none"/>
        </w:rPr>
        <w:t>公开招标</w:t>
      </w:r>
      <w:r>
        <w:rPr>
          <w:rFonts w:hint="eastAsia" w:ascii="仿宋" w:eastAsia="仿宋" w:cs="Arial"/>
          <w:bCs/>
          <w:sz w:val="24"/>
          <w:highlight w:val="none"/>
        </w:rPr>
        <w:t>，现将有关事项公告如下：</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一、项目基本情况</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ZJXSC-2024-057</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绍兴市疾病预防控制中心定量采样机器人、仿生喂血器采购项目</w:t>
      </w:r>
    </w:p>
    <w:p>
      <w:pPr>
        <w:spacing w:line="44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162000</w:t>
      </w:r>
    </w:p>
    <w:p>
      <w:pPr>
        <w:spacing w:line="44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最高限价（元）：</w:t>
      </w:r>
      <w:r>
        <w:rPr>
          <w:rFonts w:hint="eastAsia" w:ascii="仿宋" w:hAnsi="仿宋" w:eastAsia="仿宋" w:cs="仿宋"/>
          <w:b/>
          <w:sz w:val="24"/>
          <w:highlight w:val="none"/>
          <w:lang w:val="en-US" w:eastAsia="zh-CN"/>
        </w:rPr>
        <w:t>137000,25000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定量采样机器人</w:t>
      </w:r>
    </w:p>
    <w:p>
      <w:pPr>
        <w:spacing w:line="440" w:lineRule="exact"/>
        <w:ind w:firstLine="480" w:firstLineChars="200"/>
        <w:rPr>
          <w:rFonts w:hint="eastAsia" w:ascii="仿宋" w:hAnsi="仿宋" w:eastAsia="仿宋_GB2312" w:cs="仿宋"/>
          <w:bCs/>
          <w:sz w:val="24"/>
          <w:highlight w:val="none"/>
          <w:lang w:eastAsia="zh-CN"/>
        </w:rPr>
      </w:pPr>
      <w:r>
        <w:rPr>
          <w:rFonts w:hint="eastAsia" w:ascii="仿宋" w:hAnsi="仿宋" w:eastAsia="仿宋" w:cs="仿宋"/>
          <w:bCs/>
          <w:sz w:val="24"/>
          <w:highlight w:val="none"/>
        </w:rPr>
        <w:t>数量：</w:t>
      </w:r>
      <w:r>
        <w:rPr>
          <w:rFonts w:hint="eastAsia" w:ascii="仿宋_GB2312" w:hAnsi="新宋体" w:eastAsia="仿宋_GB2312"/>
          <w:highlight w:val="none"/>
        </w:rPr>
        <w:t>1</w:t>
      </w:r>
      <w:r>
        <w:rPr>
          <w:rFonts w:hint="eastAsia" w:ascii="仿宋" w:hAnsi="仿宋" w:eastAsia="仿宋"/>
          <w:kern w:val="0"/>
          <w:sz w:val="24"/>
          <w:highlight w:val="none"/>
          <w:lang w:eastAsia="zh-CN"/>
        </w:rPr>
        <w:t>台</w:t>
      </w:r>
    </w:p>
    <w:p>
      <w:pPr>
        <w:spacing w:line="440" w:lineRule="exact"/>
        <w:ind w:firstLine="480" w:firstLineChars="200"/>
        <w:rPr>
          <w:rFonts w:hint="default" w:ascii="仿宋" w:hAnsi="仿宋" w:eastAsia="仿宋" w:cs="仿宋"/>
          <w:bCs/>
          <w:sz w:val="24"/>
          <w:highlight w:val="none"/>
          <w:lang w:val="en-US" w:eastAsia="zh-CN"/>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3</w:t>
      </w:r>
      <w:r>
        <w:rPr>
          <w:rFonts w:hint="eastAsia" w:ascii="仿宋" w:hAnsi="仿宋" w:eastAsia="仿宋" w:cs="仿宋"/>
          <w:bCs/>
          <w:sz w:val="24"/>
          <w:highlight w:val="none"/>
          <w:lang w:val="en-US" w:eastAsia="zh-CN"/>
        </w:rPr>
        <w:t>7</w:t>
      </w:r>
      <w:r>
        <w:rPr>
          <w:rFonts w:hint="eastAsia" w:ascii="仿宋" w:hAnsi="仿宋" w:eastAsia="仿宋" w:cs="仿宋"/>
          <w:bCs/>
          <w:sz w:val="24"/>
          <w:highlight w:val="none"/>
        </w:rPr>
        <w:t>000</w:t>
      </w:r>
      <w:r>
        <w:rPr>
          <w:rFonts w:hint="eastAsia" w:ascii="仿宋" w:hAnsi="仿宋" w:eastAsia="仿宋" w:cs="仿宋"/>
          <w:bCs/>
          <w:sz w:val="24"/>
          <w:highlight w:val="none"/>
          <w:lang w:val="en-US" w:eastAsia="zh-CN"/>
        </w:rPr>
        <w:t>.00</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w:t>
      </w:r>
      <w:r>
        <w:rPr>
          <w:rFonts w:hint="eastAsia" w:ascii="仿宋" w:hAnsi="仿宋" w:eastAsia="仿宋" w:cs="仿宋"/>
          <w:bCs/>
          <w:sz w:val="24"/>
          <w:highlight w:val="none"/>
          <w:lang w:eastAsia="zh-CN"/>
        </w:rPr>
        <w:t>二</w:t>
      </w:r>
      <w:r>
        <w:rPr>
          <w:rFonts w:hint="eastAsia" w:ascii="仿宋" w:hAnsi="仿宋" w:eastAsia="仿宋" w:cs="仿宋"/>
          <w:bCs/>
          <w:sz w:val="24"/>
          <w:highlight w:val="none"/>
        </w:rPr>
        <w:t>：</w:t>
      </w:r>
    </w:p>
    <w:p>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仿生喂血器</w:t>
      </w:r>
    </w:p>
    <w:p>
      <w:pPr>
        <w:spacing w:line="440" w:lineRule="exact"/>
        <w:ind w:firstLine="480" w:firstLineChars="200"/>
        <w:rPr>
          <w:rFonts w:hint="eastAsia" w:ascii="仿宋" w:hAnsi="仿宋" w:eastAsia="仿宋_GB2312" w:cs="仿宋"/>
          <w:bCs/>
          <w:sz w:val="24"/>
          <w:highlight w:val="none"/>
          <w:lang w:eastAsia="zh-CN"/>
        </w:rPr>
      </w:pPr>
      <w:r>
        <w:rPr>
          <w:rFonts w:hint="eastAsia" w:ascii="仿宋" w:hAnsi="仿宋" w:eastAsia="仿宋" w:cs="仿宋"/>
          <w:bCs/>
          <w:sz w:val="24"/>
          <w:highlight w:val="none"/>
        </w:rPr>
        <w:t>数量：</w:t>
      </w:r>
      <w:r>
        <w:rPr>
          <w:rFonts w:hint="eastAsia" w:ascii="仿宋_GB2312" w:hAnsi="新宋体" w:eastAsia="仿宋_GB2312"/>
          <w:highlight w:val="none"/>
          <w:lang w:val="en-US" w:eastAsia="zh-CN"/>
        </w:rPr>
        <w:t>1</w:t>
      </w:r>
      <w:r>
        <w:rPr>
          <w:rFonts w:hint="eastAsia" w:ascii="仿宋" w:hAnsi="仿宋" w:eastAsia="仿宋"/>
          <w:kern w:val="0"/>
          <w:sz w:val="24"/>
          <w:highlight w:val="none"/>
          <w:lang w:eastAsia="zh-CN"/>
        </w:rPr>
        <w:t>台</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val="en-US" w:eastAsia="zh-CN"/>
        </w:rPr>
        <w:t>25</w:t>
      </w:r>
      <w:r>
        <w:rPr>
          <w:rFonts w:hint="eastAsia" w:ascii="仿宋" w:hAnsi="仿宋" w:eastAsia="仿宋" w:cs="仿宋"/>
          <w:bCs/>
          <w:sz w:val="24"/>
          <w:highlight w:val="none"/>
        </w:rPr>
        <w:t>000</w:t>
      </w:r>
      <w:r>
        <w:rPr>
          <w:rFonts w:hint="eastAsia" w:ascii="仿宋" w:hAnsi="仿宋" w:eastAsia="仿宋" w:cs="仿宋"/>
          <w:bCs/>
          <w:sz w:val="24"/>
          <w:highlight w:val="none"/>
          <w:lang w:val="en-US" w:eastAsia="zh-CN"/>
        </w:rPr>
        <w:t>.00</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_GB2312" w:hAnsi="MS Gothic" w:eastAsia="仿宋_GB2312" w:cs="Arial"/>
          <w:b/>
          <w:bCs/>
          <w:highlight w:val="none"/>
        </w:rPr>
        <w:sym w:font="Wingdings" w:char="00FE"/>
      </w:r>
      <w:r>
        <w:rPr>
          <w:rFonts w:hint="eastAsia" w:ascii="仿宋" w:hAnsi="仿宋" w:eastAsia="仿宋" w:cs="仿宋"/>
          <w:b/>
          <w:sz w:val="24"/>
          <w:highlight w:val="none"/>
        </w:rPr>
        <w:t>是，☐否。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货物全部由符合政策要求的中小企业制造，提供中小企业声明函；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_GB2312" w:hAnsi="仿宋" w:eastAsia="仿宋_GB23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三、</w:t>
      </w:r>
      <w:r>
        <w:rPr>
          <w:rFonts w:hint="eastAsia" w:ascii="仿宋" w:eastAsia="仿宋" w:cs="Arial"/>
          <w:b/>
          <w:sz w:val="24"/>
          <w:highlight w:val="none"/>
        </w:rPr>
        <w:t>获取招标文件时间、地点及方式：</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1.获取时间及地点：招标公告发出之时</w:t>
      </w:r>
      <w:r>
        <w:rPr>
          <w:rFonts w:hint="eastAsia" w:ascii="仿宋" w:hAnsi="仿宋" w:eastAsia="仿宋" w:cs="Arial"/>
          <w:sz w:val="24"/>
          <w:highlight w:val="none"/>
        </w:rPr>
        <w:t>至</w:t>
      </w:r>
      <w:r>
        <w:rPr>
          <w:rFonts w:hint="eastAsia" w:ascii="仿宋" w:hAnsi="仿宋" w:eastAsia="仿宋" w:cs="Arial"/>
          <w:sz w:val="24"/>
          <w:highlight w:val="none"/>
          <w:u w:val="single"/>
        </w:rPr>
        <w:t xml:space="preserve"> 202</w:t>
      </w:r>
      <w:r>
        <w:rPr>
          <w:rFonts w:hint="eastAsia" w:ascii="仿宋" w:hAnsi="仿宋" w:eastAsia="仿宋" w:cs="Arial"/>
          <w:sz w:val="24"/>
          <w:highlight w:val="none"/>
          <w:u w:val="single"/>
          <w:lang w:val="en-US" w:eastAsia="zh-CN"/>
        </w:rPr>
        <w:t>4</w:t>
      </w:r>
      <w:r>
        <w:rPr>
          <w:rFonts w:hint="eastAsia" w:ascii="仿宋" w:hAnsi="仿宋" w:eastAsia="仿宋" w:cs="Arial"/>
          <w:sz w:val="24"/>
          <w:highlight w:val="none"/>
        </w:rPr>
        <w:t>年</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月</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日上午8:30—11:30；</w:t>
      </w:r>
      <w:r>
        <w:rPr>
          <w:rFonts w:hint="eastAsia" w:ascii="仿宋" w:eastAsia="仿宋" w:cs="Arial"/>
          <w:sz w:val="24"/>
          <w:highlight w:val="none"/>
        </w:rPr>
        <w:t>下午 14:00～17:00 (双休日及法定节假日除外）地址：</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2.获取招标文件时需提供以下资料（复印件加盖单位公章）：投标人营业执照副本、报名人身份证、法定代表人授权委托书及联系方式。</w:t>
      </w:r>
      <w:r>
        <w:rPr>
          <w:rFonts w:ascii="仿宋" w:eastAsia="仿宋" w:cs="Arial"/>
          <w:sz w:val="24"/>
          <w:highlight w:val="none"/>
        </w:rPr>
        <w:t>报名后不参加投标的供应商，须向采购代理机构提供书面说明。</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0" w:firstLineChars="200"/>
        <w:rPr>
          <w:rFonts w:ascii="仿宋" w:eastAsia="仿宋"/>
          <w:sz w:val="24"/>
          <w:highlight w:val="none"/>
        </w:rPr>
      </w:pPr>
      <w:r>
        <w:rPr>
          <w:rFonts w:hint="eastAsia" w:ascii="仿宋" w:eastAsia="仿宋"/>
          <w:sz w:val="24"/>
          <w:highlight w:val="none"/>
        </w:rPr>
        <w:t>供应商应于</w:t>
      </w:r>
      <w:r>
        <w:rPr>
          <w:rFonts w:hint="eastAsia" w:ascii="仿宋" w:eastAsia="仿宋"/>
          <w:sz w:val="24"/>
          <w:highlight w:val="none"/>
          <w:u w:val="single"/>
        </w:rPr>
        <w:t>202</w:t>
      </w:r>
      <w:r>
        <w:rPr>
          <w:rFonts w:hint="eastAsia" w:ascii="仿宋" w:eastAsia="仿宋"/>
          <w:sz w:val="24"/>
          <w:highlight w:val="none"/>
          <w:u w:val="single"/>
          <w:lang w:val="en-US" w:eastAsia="zh-CN"/>
        </w:rPr>
        <w:t>4</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时以前将投标文件密封送交到绍兴市越城区阳明北路692号浙江翔实建设项目管理有限公司一楼开标室，逾期送达不予接收</w:t>
      </w:r>
      <w:r>
        <w:rPr>
          <w:rFonts w:ascii="仿宋" w:eastAsia="仿宋"/>
          <w:sz w:val="24"/>
          <w:highlight w:val="none"/>
        </w:rPr>
        <w:t>。</w:t>
      </w:r>
    </w:p>
    <w:p>
      <w:pPr>
        <w:spacing w:line="440" w:lineRule="exact"/>
        <w:ind w:firstLine="480" w:firstLineChars="200"/>
        <w:rPr>
          <w:rFonts w:ascii="仿宋" w:eastAsia="仿宋"/>
          <w:sz w:val="24"/>
          <w:highlight w:val="none"/>
        </w:rPr>
      </w:pPr>
      <w:r>
        <w:rPr>
          <w:rFonts w:hint="eastAsia" w:ascii="仿宋" w:eastAsia="仿宋"/>
          <w:sz w:val="24"/>
          <w:highlight w:val="none"/>
        </w:rPr>
        <w:t>投标文件递交方式（以下两种方式可任选一种）：</w:t>
      </w:r>
    </w:p>
    <w:p>
      <w:pPr>
        <w:spacing w:line="440" w:lineRule="exact"/>
        <w:ind w:firstLine="480" w:firstLineChars="200"/>
        <w:rPr>
          <w:rFonts w:ascii="仿宋" w:eastAsia="仿宋"/>
          <w:sz w:val="24"/>
          <w:highlight w:val="none"/>
        </w:rPr>
      </w:pPr>
      <w:r>
        <w:rPr>
          <w:rFonts w:hint="eastAsia" w:ascii="仿宋" w:eastAsia="仿宋"/>
          <w:sz w:val="24"/>
          <w:highlight w:val="none"/>
        </w:rPr>
        <w:t>（1）采用邮寄方式，邮寄公司建议采用EMS或顺丰（包裹外包装上请注明投标单位名称、项目名称、联系人、联系电话等信息，以便工作人员接收登记工作），接收截止时间为202</w:t>
      </w:r>
      <w:r>
        <w:rPr>
          <w:rFonts w:hint="eastAsia" w:ascii="仿宋" w:eastAsia="仿宋"/>
          <w:sz w:val="24"/>
          <w:highlight w:val="none"/>
          <w:lang w:val="en-US" w:eastAsia="zh-CN"/>
        </w:rPr>
        <w:t>4</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ascii="仿宋" w:eastAsia="仿宋"/>
          <w:sz w:val="24"/>
          <w:highlight w:val="none"/>
        </w:rPr>
      </w:pPr>
      <w:r>
        <w:rPr>
          <w:rFonts w:hint="eastAsia" w:ascii="仿宋" w:eastAsia="仿宋"/>
          <w:sz w:val="24"/>
          <w:highlight w:val="none"/>
        </w:rPr>
        <w:t>（2）现场递交，供应商应于</w:t>
      </w:r>
      <w:r>
        <w:rPr>
          <w:rFonts w:hint="eastAsia" w:ascii="仿宋" w:eastAsia="仿宋"/>
          <w:sz w:val="24"/>
          <w:highlight w:val="none"/>
          <w:u w:val="single"/>
        </w:rPr>
        <w:t>202</w:t>
      </w:r>
      <w:r>
        <w:rPr>
          <w:rFonts w:hint="eastAsia" w:ascii="仿宋" w:eastAsia="仿宋"/>
          <w:sz w:val="24"/>
          <w:highlight w:val="none"/>
          <w:u w:val="single"/>
          <w:lang w:val="en-US" w:eastAsia="zh-CN"/>
        </w:rPr>
        <w:t>4</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w:t>
      </w:r>
      <w:r>
        <w:rPr>
          <w:rFonts w:hint="eastAsia" w:ascii="仿宋" w:eastAsia="仿宋"/>
          <w:sz w:val="24"/>
          <w:highlight w:val="none"/>
          <w:lang w:eastAsia="zh-CN"/>
        </w:rPr>
        <w:t>开标室，</w:t>
      </w:r>
      <w:r>
        <w:rPr>
          <w:rFonts w:hint="eastAsia" w:ascii="仿宋" w:eastAsia="仿宋"/>
          <w:sz w:val="24"/>
          <w:highlight w:val="none"/>
        </w:rPr>
        <w:t>逾期送达不予接收，应即交即走，不参加后续开标会。现场递交地址：绍兴市越城区阳明北路692号浙江翔实建设项目管理有限公司一楼开标室。</w:t>
      </w:r>
    </w:p>
    <w:p>
      <w:pPr>
        <w:spacing w:line="440" w:lineRule="exact"/>
        <w:ind w:firstLine="482" w:firstLineChars="200"/>
        <w:rPr>
          <w:highlight w:val="none"/>
        </w:rPr>
      </w:pPr>
      <w:r>
        <w:rPr>
          <w:rFonts w:hint="eastAsia" w:ascii="仿宋" w:eastAsia="仿宋" w:cs="Arial"/>
          <w:b/>
          <w:bCs/>
          <w:sz w:val="24"/>
          <w:highlight w:val="none"/>
        </w:rPr>
        <w:t>开标时间及地点：</w:t>
      </w:r>
      <w:r>
        <w:rPr>
          <w:rFonts w:ascii="仿宋" w:eastAsia="仿宋"/>
          <w:sz w:val="24"/>
          <w:highlight w:val="none"/>
        </w:rPr>
        <w:t>同投标截止时间及地点。</w:t>
      </w:r>
    </w:p>
    <w:p>
      <w:pPr>
        <w:spacing w:line="440" w:lineRule="exact"/>
        <w:rPr>
          <w:rFonts w:ascii="仿宋" w:hAnsi="仿宋" w:eastAsia="仿宋" w:cs="仿宋"/>
          <w:sz w:val="24"/>
          <w:highlight w:val="none"/>
        </w:rPr>
      </w:pPr>
      <w:r>
        <w:rPr>
          <w:rFonts w:hint="eastAsia" w:ascii="仿宋" w:hAnsi="仿宋" w:eastAsia="仿宋" w:cs="仿宋"/>
          <w:b/>
          <w:sz w:val="24"/>
          <w:highlight w:val="none"/>
        </w:rPr>
        <w:t>五、公告期限</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pStyle w:val="397"/>
        <w:widowControl w:val="0"/>
        <w:snapToGrid/>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4"/>
        <w:spacing w:line="440" w:lineRule="exact"/>
        <w:ind w:left="0" w:firstLine="482" w:firstLineChars="200"/>
        <w:rPr>
          <w:rFonts w:ascii="仿宋" w:eastAsia="仿宋" w:cs="仿宋"/>
          <w:sz w:val="24"/>
          <w:szCs w:val="24"/>
          <w:highlight w:val="none"/>
        </w:rPr>
      </w:pPr>
      <w:bookmarkStart w:id="11" w:name="_Toc28359096"/>
      <w:bookmarkStart w:id="12" w:name="_Toc28359019"/>
      <w:bookmarkStart w:id="13" w:name="_Toc35393637"/>
      <w:bookmarkStart w:id="14" w:name="_Toc35393806"/>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bookmarkStart w:id="15" w:name="_Toc28359097"/>
      <w:bookmarkStart w:id="16" w:name="_Toc35393807"/>
      <w:bookmarkStart w:id="17" w:name="_Toc35393638"/>
      <w:bookmarkStart w:id="18" w:name="_Toc28359020"/>
      <w:r>
        <w:rPr>
          <w:rFonts w:hint="eastAsia" w:ascii="仿宋" w:hAnsi="仿宋" w:eastAsia="仿宋" w:cs="仿宋"/>
          <w:sz w:val="24"/>
          <w:highlight w:val="none"/>
        </w:rPr>
        <w:t> </w:t>
      </w: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绍兴市疾病预防控制中心</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地址：绍兴市越城区斗门街道世纪东街276号</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联系人：赵焱凌</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联系电话：0575-88137391</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质疑联系人：</w:t>
      </w:r>
      <w:r>
        <w:rPr>
          <w:rFonts w:hint="eastAsia" w:ascii="仿宋" w:hAnsi="仿宋" w:eastAsia="仿宋" w:cs="仿宋"/>
          <w:color w:val="auto"/>
          <w:szCs w:val="24"/>
          <w:highlight w:val="none"/>
          <w:lang w:eastAsia="zh-CN"/>
        </w:rPr>
        <w:t>蒋国钦</w:t>
      </w:r>
    </w:p>
    <w:p>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质疑联系方式：</w:t>
      </w:r>
      <w:r>
        <w:rPr>
          <w:rFonts w:hint="eastAsia" w:ascii="仿宋" w:hAnsi="仿宋" w:eastAsia="仿宋" w:cs="仿宋"/>
          <w:color w:val="auto"/>
          <w:szCs w:val="24"/>
          <w:highlight w:val="none"/>
          <w:lang w:eastAsia="zh-CN"/>
        </w:rPr>
        <w:t>0575-88137331</w:t>
      </w:r>
      <w:r>
        <w:rPr>
          <w:rFonts w:hint="eastAsia" w:ascii="仿宋" w:hAnsi="仿宋" w:eastAsia="仿宋" w:cs="仿宋"/>
          <w:color w:val="auto"/>
          <w:szCs w:val="24"/>
          <w:highlight w:val="none"/>
          <w:lang w:val="en-US" w:eastAsia="zh-CN"/>
        </w:rPr>
        <w:t xml:space="preserve"> </w:t>
      </w:r>
    </w:p>
    <w:p>
      <w:pPr>
        <w:pStyle w:val="4"/>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808"/>
      <w:bookmarkStart w:id="20" w:name="_Toc28359098"/>
      <w:bookmarkStart w:id="21" w:name="_Toc35393639"/>
      <w:bookmarkStart w:id="22" w:name="_Toc28359021"/>
      <w:r>
        <w:rPr>
          <w:rFonts w:hint="eastAsia" w:ascii="仿宋" w:hAnsi="仿宋" w:eastAsia="仿宋" w:cs="仿宋"/>
          <w:sz w:val="24"/>
          <w:highlight w:val="none"/>
        </w:rPr>
        <w:t>名称：浙江翔实建设项目管理有限公司</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地址：绍兴市越城区阳明北路692号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传真：/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项目联系人（询问）：朱大力、娄佳琴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项目联系方式（询问）：0575-88979683/13376873230</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质疑联系人：孙莉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质疑联系方式：0575-88976639　　　　   </w:t>
      </w:r>
    </w:p>
    <w:p>
      <w:pPr>
        <w:spacing w:line="440" w:lineRule="exact"/>
        <w:ind w:firstLine="482" w:firstLineChars="200"/>
        <w:rPr>
          <w:rFonts w:ascii="仿宋" w:hAnsi="仿宋" w:eastAsia="仿宋" w:cs="仿宋"/>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同级政府采购监督管理部门：</w:t>
      </w:r>
      <w:bookmarkEnd w:id="7"/>
      <w:bookmarkEnd w:id="8"/>
      <w:bookmarkEnd w:id="19"/>
      <w:bookmarkEnd w:id="20"/>
      <w:bookmarkEnd w:id="21"/>
      <w:bookmarkEnd w:id="22"/>
      <w:r>
        <w:rPr>
          <w:rFonts w:hint="eastAsia" w:ascii="宋体" w:hAnsi="宋体" w:cs="宋体"/>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名称：绍兴市卫生健康委员会</w:t>
      </w:r>
      <w:r>
        <w:rPr>
          <w:rFonts w:hint="eastAsia" w:ascii="宋体" w:hAnsi="宋体" w:cs="宋体"/>
          <w:szCs w:val="24"/>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w:t>
      </w:r>
      <w:r>
        <w:rPr>
          <w:rFonts w:hint="eastAsia" w:ascii="仿宋_GB2312" w:hAnsi="新宋体" w:eastAsia="仿宋_GB2312"/>
          <w:highlight w:val="none"/>
        </w:rPr>
        <w:t>绍兴市洋江西路589号</w:t>
      </w:r>
      <w:r>
        <w:rPr>
          <w:rFonts w:hint="eastAsia" w:ascii="宋体" w:hAnsi="宋体" w:cs="宋体"/>
          <w:szCs w:val="24"/>
          <w:highlight w:val="none"/>
        </w:rPr>
        <w:t>      </w:t>
      </w:r>
    </w:p>
    <w:p>
      <w:pPr>
        <w:pStyle w:val="397"/>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r>
        <w:rPr>
          <w:rFonts w:hint="eastAsia" w:ascii="仿宋" w:hAnsi="仿宋" w:eastAsia="仿宋" w:cs="仿宋"/>
          <w:szCs w:val="24"/>
          <w:highlight w:val="none"/>
        </w:rPr>
        <w:t>联系人：茅艳萍</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r>
        <w:rPr>
          <w:rFonts w:hint="eastAsia" w:ascii="仿宋" w:hAnsi="仿宋" w:eastAsia="仿宋" w:cs="仿宋"/>
          <w:szCs w:val="24"/>
          <w:highlight w:val="none"/>
        </w:rPr>
        <w:t>监督投诉电话：0575-85228949</w:t>
      </w:r>
      <w:r>
        <w:rPr>
          <w:rFonts w:hint="eastAsia" w:ascii="宋体" w:hAnsi="宋体" w:cs="宋体"/>
          <w:szCs w:val="24"/>
          <w:highlight w:val="none"/>
        </w:rPr>
        <w:t> </w:t>
      </w: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723"/>
        <w:jc w:val="center"/>
        <w:rPr>
          <w:rFonts w:ascii="仿宋" w:hAnsi="仿宋" w:eastAsia="仿宋" w:cs="仿宋"/>
          <w:b/>
          <w:sz w:val="36"/>
          <w:highlight w:val="none"/>
        </w:rPr>
      </w:pPr>
      <w:r>
        <w:rPr>
          <w:rFonts w:hint="eastAsia" w:ascii="仿宋" w:hAnsi="仿宋" w:eastAsia="仿宋" w:cs="仿宋"/>
          <w:b/>
          <w:sz w:val="36"/>
          <w:highlight w:val="none"/>
        </w:rPr>
        <w:t>第二部分投标须知</w:t>
      </w:r>
    </w:p>
    <w:p>
      <w:pPr>
        <w:adjustRightInd/>
        <w:spacing w:line="360" w:lineRule="auto"/>
        <w:ind w:firstLine="4488" w:firstLineChars="13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ascii="仿宋" w:eastAsia="仿宋"/>
                <w:b/>
                <w:sz w:val="24"/>
                <w:highlight w:val="none"/>
              </w:rPr>
              <w:t>正本一份，副本</w:t>
            </w:r>
            <w:r>
              <w:rPr>
                <w:rFonts w:hint="eastAsia" w:ascii="仿宋" w:eastAsia="仿宋"/>
                <w:b/>
                <w:sz w:val="24"/>
                <w:highlight w:val="none"/>
              </w:rPr>
              <w:t>四</w:t>
            </w:r>
            <w:r>
              <w:rPr>
                <w:rFonts w:ascii="仿宋" w:eastAsia="仿宋"/>
                <w:b/>
                <w:sz w:val="24"/>
                <w:highlight w:val="none"/>
              </w:rPr>
              <w:t>份</w:t>
            </w:r>
            <w:r>
              <w:rPr>
                <w:rFonts w:hint="eastAsia" w:ascii="仿宋" w:eastAsia="仿宋"/>
                <w:sz w:val="24"/>
                <w:highlight w:val="none"/>
              </w:rPr>
              <w:t>。</w:t>
            </w:r>
            <w:r>
              <w:rPr>
                <w:rFonts w:ascii="仿宋" w:eastAsia="仿宋"/>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 w:hAnsi="仿宋" w:eastAsia="仿宋" w:cs="仿宋"/>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详见招标文件</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sz w:val="24"/>
                <w:highlight w:val="none"/>
                <w:u w:val="single"/>
              </w:rPr>
              <w:t xml:space="preserve"> 01</w:t>
            </w:r>
            <w:r>
              <w:rPr>
                <w:rFonts w:hint="eastAsia" w:ascii="仿宋_GB2312" w:hAnsi="仿宋" w:eastAsia="仿宋_GB2312"/>
                <w:sz w:val="24"/>
                <w:highlight w:val="none"/>
                <w:u w:val="single"/>
                <w:lang w:eastAsia="zh-CN"/>
              </w:rPr>
              <w:t>、</w:t>
            </w:r>
            <w:r>
              <w:rPr>
                <w:rFonts w:hint="eastAsia" w:ascii="仿宋_GB2312" w:hAnsi="仿宋" w:eastAsia="仿宋_GB2312"/>
                <w:sz w:val="24"/>
                <w:highlight w:val="none"/>
                <w:u w:val="single"/>
                <w:lang w:val="en-US" w:eastAsia="zh-CN"/>
              </w:rPr>
              <w:t>02</w:t>
            </w:r>
            <w:r>
              <w:rPr>
                <w:rFonts w:hint="eastAsia" w:ascii="仿宋_GB2312" w:hAnsi="仿宋" w:eastAsia="仿宋_GB2312"/>
                <w:sz w:val="24"/>
                <w:highlight w:val="none"/>
                <w:u w:val="single"/>
              </w:rPr>
              <w:t>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_GB2312" w:hAnsi="仿宋" w:eastAsia="仿宋_GB2312"/>
                <w:sz w:val="24"/>
                <w:highlight w:val="none"/>
              </w:rPr>
              <w:t>更正补充公告请自行登录浙江政府采购网下载。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0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288" w:lineRule="auto"/>
              <w:rPr>
                <w:rFonts w:ascii="仿宋" w:hAnsi="仿宋" w:eastAsia="仿宋" w:cs="仿宋"/>
                <w:sz w:val="24"/>
                <w:highlight w:val="none"/>
              </w:rPr>
            </w:pPr>
            <w:r>
              <w:rPr>
                <w:rFonts w:hint="eastAsia" w:ascii="仿宋" w:hAnsi="仿宋" w:eastAsia="仿宋" w:cs="仿宋"/>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288" w:lineRule="auto"/>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公司名称：浙江翔实建设项目管理有限公司</w:t>
            </w:r>
          </w:p>
          <w:p>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开户行：建行绍兴越城支行 </w:t>
            </w:r>
          </w:p>
          <w:p>
            <w:pPr>
              <w:spacing w:line="288" w:lineRule="auto"/>
              <w:rPr>
                <w:rFonts w:ascii="仿宋" w:hAnsi="仿宋" w:eastAsia="仿宋" w:cs="仿宋"/>
                <w:sz w:val="24"/>
                <w:highlight w:val="none"/>
              </w:rPr>
            </w:pPr>
            <w:r>
              <w:rPr>
                <w:rFonts w:hint="eastAsia" w:ascii="仿宋" w:hAnsi="仿宋" w:eastAsia="仿宋" w:cs="仿宋"/>
                <w:sz w:val="24"/>
                <w:highlight w:val="none"/>
              </w:rPr>
              <w:t>账  号：33001653549053003519</w:t>
            </w:r>
          </w:p>
          <w:p>
            <w:pPr>
              <w:spacing w:line="440" w:lineRule="exact"/>
              <w:rPr>
                <w:rFonts w:ascii="仿宋" w:hAnsi="仿宋" w:eastAsia="仿宋" w:cs="仿宋"/>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ascii="仿宋" w:hAnsi="仿宋" w:eastAsia="仿宋" w:cs="仿宋"/>
          <w:b/>
          <w:sz w:val="32"/>
          <w:szCs w:val="32"/>
          <w:highlight w:val="none"/>
        </w:rPr>
      </w:pPr>
      <w:bookmarkStart w:id="23" w:name="_Hlt68073093"/>
      <w:bookmarkEnd w:id="23"/>
      <w:bookmarkStart w:id="24" w:name="_Hlt68403820"/>
      <w:bookmarkEnd w:id="24"/>
      <w:bookmarkStart w:id="25" w:name="_Hlt74714665"/>
      <w:bookmarkEnd w:id="25"/>
      <w:bookmarkStart w:id="26" w:name="_Hlt68072990"/>
      <w:bookmarkEnd w:id="26"/>
      <w:bookmarkStart w:id="27" w:name="_Hlt75236101"/>
      <w:bookmarkEnd w:id="27"/>
      <w:bookmarkStart w:id="28" w:name="_Hlt74730295"/>
      <w:bookmarkEnd w:id="28"/>
      <w:bookmarkStart w:id="29" w:name="_Hlt68072998"/>
      <w:bookmarkEnd w:id="29"/>
      <w:bookmarkStart w:id="30" w:name="_Hlt68057669"/>
      <w:bookmarkEnd w:id="30"/>
      <w:bookmarkStart w:id="31" w:name="_Hlt74707468"/>
      <w:bookmarkEnd w:id="31"/>
      <w:bookmarkStart w:id="32" w:name="_Hlt75236290"/>
      <w:bookmarkEnd w:id="32"/>
      <w:bookmarkStart w:id="33" w:name="_Hlt75236011"/>
      <w:bookmarkEnd w:id="33"/>
      <w:bookmarkStart w:id="34" w:name="_Hlt74729768"/>
      <w:bookmarkEnd w:id="34"/>
      <w:bookmarkStart w:id="35" w:name="_Toc164416483"/>
      <w:bookmarkStart w:id="36" w:name="第三部分"/>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pStyle w:val="3"/>
        <w:ind w:left="0" w:leftChars="0" w:firstLine="0" w:firstLineChars="0"/>
      </w:pPr>
    </w:p>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color w:val="auto"/>
          <w:highlight w:val="none"/>
        </w:rPr>
      </w:pPr>
    </w:p>
    <w:p>
      <w:pPr>
        <w:pStyle w:val="133"/>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本项目为邮寄</w:t>
      </w:r>
      <w:r>
        <w:rPr>
          <w:rFonts w:hint="eastAsia" w:ascii="仿宋_GB2312" w:hAnsi="新宋体" w:eastAsia="仿宋_GB2312"/>
          <w:sz w:val="24"/>
          <w:highlight w:val="none"/>
        </w:rPr>
        <w:t>（建议使用EMS邮寄或顺丰）</w:t>
      </w:r>
      <w:r>
        <w:rPr>
          <w:rFonts w:hint="eastAsia" w:ascii="仿宋_GB2312" w:hAnsi="宋体" w:eastAsia="仿宋_GB2312"/>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6"/>
        <w:tabs>
          <w:tab w:val="clear" w:pos="390"/>
          <w:tab w:val="clear" w:pos="454"/>
        </w:tabs>
        <w:spacing w:afterLines="0" w:line="440" w:lineRule="exact"/>
        <w:ind w:left="0" w:firstLine="480" w:firstLineChars="200"/>
        <w:rPr>
          <w:rFonts w:ascii="仿宋" w:hAnsi="仿宋" w:eastAsia="仿宋" w:cs="仿宋"/>
          <w:b/>
          <w:bCs/>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4.2招标文件的澄清</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pStyle w:val="33"/>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投标文件由“资格文件”、“商务技术文件资料”、“报价文件资料”三部分组成：</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hint="eastAsia" w:ascii="仿宋_GB2312" w:hAnsi="仿宋" w:eastAsia="仿宋_GB2312" w:cs="仿宋"/>
          <w:sz w:val="24"/>
          <w:highlight w:val="none"/>
          <w:lang w:eastAsia="zh-CN"/>
        </w:rPr>
      </w:pPr>
      <w:r>
        <w:rPr>
          <w:rFonts w:hint="eastAsia" w:ascii="仿宋_GB2312" w:hAnsi="仿宋" w:eastAsia="仿宋_GB2312" w:cs="仿宋"/>
          <w:sz w:val="24"/>
          <w:highlight w:val="none"/>
        </w:rPr>
        <w:t>2.1.4</w:t>
      </w:r>
      <w:r>
        <w:rPr>
          <w:rFonts w:hint="eastAsia" w:ascii="仿宋_GB2312" w:hAnsi="仿宋" w:eastAsia="仿宋_GB2312" w:cs="仿宋"/>
          <w:sz w:val="24"/>
          <w:highlight w:val="none"/>
          <w:lang w:eastAsia="zh-CN"/>
        </w:rPr>
        <w:t>中小企业声明函</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2.1.5医疗器械生产企业许可证（如适用</w:t>
      </w:r>
      <w:r>
        <w:rPr>
          <w:rFonts w:ascii="仿宋" w:hAnsi="仿宋" w:eastAsia="仿宋" w:cs="仿宋"/>
          <w:sz w:val="24"/>
          <w:highlight w:val="none"/>
        </w:rPr>
        <w:t>）</w:t>
      </w:r>
      <w:r>
        <w:rPr>
          <w:rFonts w:hint="eastAsia" w:ascii="仿宋" w:hAnsi="仿宋" w:eastAsia="仿宋" w:cs="仿宋"/>
          <w:sz w:val="24"/>
          <w:highlight w:val="none"/>
        </w:rPr>
        <w:t>;</w:t>
      </w:r>
    </w:p>
    <w:p>
      <w:pPr>
        <w:pStyle w:val="2"/>
        <w:spacing w:line="440" w:lineRule="exact"/>
        <w:ind w:firstLine="720" w:firstLineChars="300"/>
        <w:rPr>
          <w:rFonts w:ascii="仿宋" w:hAnsi="仿宋" w:eastAsia="仿宋" w:cs="仿宋"/>
          <w:highlight w:val="none"/>
        </w:rPr>
      </w:pPr>
      <w:r>
        <w:rPr>
          <w:rFonts w:hint="eastAsia" w:ascii="仿宋" w:hAnsi="仿宋" w:eastAsia="仿宋" w:cs="仿宋"/>
          <w:highlight w:val="none"/>
        </w:rPr>
        <w:t>2.1.6 医疗器械经营企业许可证（或经营备案凭证）（如适用）;</w:t>
      </w:r>
    </w:p>
    <w:p>
      <w:pPr>
        <w:pStyle w:val="2"/>
        <w:spacing w:line="440" w:lineRule="exact"/>
        <w:ind w:firstLine="720" w:firstLineChars="300"/>
        <w:rPr>
          <w:highlight w:val="none"/>
          <w:lang w:val="en-US"/>
        </w:rPr>
      </w:pPr>
      <w:r>
        <w:rPr>
          <w:rFonts w:hint="eastAsia" w:ascii="仿宋" w:hAnsi="仿宋" w:eastAsia="仿宋" w:cs="仿宋"/>
          <w:highlight w:val="none"/>
        </w:rPr>
        <w:t>2.1.7 投标产品医疗器械注册证和医疗器械注册登记表（如适用）。</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 法定代表人及其授权代表身份证复印件；</w:t>
      </w:r>
    </w:p>
    <w:p>
      <w:pPr>
        <w:pStyle w:val="2"/>
        <w:ind w:firstLine="630"/>
        <w:rPr>
          <w:highlight w:val="none"/>
          <w:lang w:val="en-US"/>
        </w:rPr>
      </w:pPr>
      <w:r>
        <w:rPr>
          <w:rFonts w:hint="eastAsia" w:ascii="仿宋" w:hAnsi="仿宋" w:eastAsia="仿宋" w:cs="仿宋"/>
          <w:highlight w:val="none"/>
        </w:rPr>
        <w:t>2.2.</w:t>
      </w:r>
      <w:r>
        <w:rPr>
          <w:rFonts w:ascii="仿宋" w:hAnsi="仿宋" w:eastAsia="仿宋" w:cs="仿宋"/>
          <w:highlight w:val="none"/>
        </w:rPr>
        <w:t>5</w:t>
      </w:r>
      <w:r>
        <w:rPr>
          <w:rFonts w:hint="eastAsia" w:ascii="仿宋" w:hAnsi="仿宋" w:eastAsia="仿宋" w:cs="仿宋"/>
          <w:highlight w:val="none"/>
        </w:rPr>
        <w:t>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2.3报价文件：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（如果有）。</w:t>
      </w:r>
    </w:p>
    <w:p>
      <w:pPr>
        <w:snapToGrid w:val="0"/>
        <w:spacing w:line="440" w:lineRule="exact"/>
        <w:ind w:firstLine="354" w:firstLineChars="147"/>
        <w:rPr>
          <w:rFonts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pPr>
        <w:snapToGrid w:val="0"/>
        <w:spacing w:line="440" w:lineRule="exact"/>
        <w:ind w:firstLine="354" w:firstLineChars="147"/>
        <w:rPr>
          <w:rFonts w:ascii="仿宋" w:hAnsi="仿宋" w:eastAsia="仿宋" w:cs="仿宋"/>
          <w:b/>
          <w:bCs/>
          <w:sz w:val="24"/>
          <w:szCs w:val="20"/>
          <w:highlight w:val="none"/>
        </w:rPr>
      </w:pPr>
      <w:r>
        <w:rPr>
          <w:rFonts w:ascii="仿宋" w:hAnsi="仿宋" w:eastAsia="仿宋" w:cs="仿宋"/>
          <w:b/>
          <w:bCs/>
          <w:sz w:val="24"/>
          <w:szCs w:val="20"/>
          <w:highlight w:val="none"/>
        </w:rPr>
        <w:t>4.</w:t>
      </w:r>
      <w:r>
        <w:rPr>
          <w:rFonts w:hint="eastAsia" w:ascii="仿宋" w:hAnsi="仿宋" w:eastAsia="仿宋" w:cs="仿宋"/>
          <w:b/>
          <w:bCs/>
          <w:sz w:val="24"/>
          <w:szCs w:val="20"/>
          <w:highlight w:val="none"/>
        </w:rPr>
        <w:t>投标文件的</w:t>
      </w:r>
      <w:r>
        <w:rPr>
          <w:rFonts w:ascii="仿宋" w:hAnsi="仿宋" w:eastAsia="仿宋" w:cs="仿宋"/>
          <w:b/>
          <w:bCs/>
          <w:sz w:val="24"/>
          <w:szCs w:val="20"/>
          <w:highlight w:val="none"/>
        </w:rPr>
        <w:t>制作要求</w:t>
      </w:r>
    </w:p>
    <w:p>
      <w:pPr>
        <w:snapToGrid w:val="0"/>
        <w:spacing w:line="440" w:lineRule="exact"/>
        <w:ind w:firstLine="720" w:firstLineChars="3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w:t>
      </w:r>
      <w:r>
        <w:rPr>
          <w:rFonts w:hint="eastAsia" w:ascii="仿宋" w:hAnsi="仿宋" w:eastAsia="仿宋" w:cs="仿宋"/>
          <w:sz w:val="24"/>
          <w:highlight w:val="none"/>
        </w:rPr>
        <w:t>封包要求：</w:t>
      </w:r>
      <w:r>
        <w:rPr>
          <w:rFonts w:hint="eastAsia" w:ascii="仿宋" w:hAnsi="仿宋" w:eastAsia="仿宋" w:cs="仿宋"/>
          <w:sz w:val="24"/>
          <w:highlight w:val="none"/>
          <w:lang w:val="zh-CN"/>
        </w:rPr>
        <w:t>投标文件分为“资格文件”、“商务技术文件”、“报价文件”三部分</w:t>
      </w:r>
      <w:r>
        <w:rPr>
          <w:rFonts w:hint="eastAsia" w:ascii="仿宋" w:hAnsi="仿宋" w:eastAsia="仿宋" w:cs="仿宋"/>
          <w:sz w:val="24"/>
          <w:highlight w:val="none"/>
        </w:rPr>
        <w:t>分别密封封</w:t>
      </w:r>
      <w:r>
        <w:rPr>
          <w:rFonts w:hint="eastAsia" w:ascii="仿宋" w:eastAsia="仿宋"/>
          <w:sz w:val="24"/>
          <w:highlight w:val="none"/>
        </w:rPr>
        <w:t>装</w:t>
      </w:r>
      <w:r>
        <w:rPr>
          <w:rFonts w:ascii="仿宋" w:eastAsia="仿宋"/>
          <w:sz w:val="24"/>
          <w:highlight w:val="none"/>
        </w:rPr>
        <w:t>。</w:t>
      </w:r>
      <w:r>
        <w:rPr>
          <w:rFonts w:hint="eastAsia" w:ascii="仿宋" w:eastAsia="仿宋"/>
          <w:sz w:val="24"/>
          <w:highlight w:val="none"/>
        </w:rPr>
        <w:t>正本一份，副本四份，封装表面</w:t>
      </w:r>
      <w:r>
        <w:rPr>
          <w:rFonts w:ascii="仿宋" w:eastAsia="仿宋"/>
          <w:sz w:val="24"/>
          <w:highlight w:val="none"/>
        </w:rPr>
        <w:t>至少标注项目名称、项目编号、投标人名称并加盖供应商公章，若要修改</w:t>
      </w:r>
      <w:r>
        <w:rPr>
          <w:rFonts w:hint="eastAsia" w:ascii="仿宋" w:eastAsia="仿宋"/>
          <w:sz w:val="24"/>
          <w:highlight w:val="none"/>
        </w:rPr>
        <w:t>须</w:t>
      </w:r>
      <w:r>
        <w:rPr>
          <w:rFonts w:ascii="仿宋" w:eastAsia="仿宋"/>
          <w:sz w:val="24"/>
          <w:highlight w:val="none"/>
        </w:rPr>
        <w:t>在修改处</w:t>
      </w:r>
      <w:r>
        <w:rPr>
          <w:rFonts w:hint="eastAsia" w:ascii="仿宋" w:eastAsia="仿宋"/>
          <w:sz w:val="24"/>
          <w:highlight w:val="none"/>
        </w:rPr>
        <w:t>加盖单位公章或其授权代表签字或盖章。未按照</w:t>
      </w:r>
      <w:r>
        <w:rPr>
          <w:rFonts w:ascii="仿宋" w:eastAsia="仿宋"/>
          <w:sz w:val="24"/>
          <w:highlight w:val="none"/>
        </w:rPr>
        <w:t>采购</w:t>
      </w:r>
      <w:r>
        <w:rPr>
          <w:rFonts w:hint="eastAsia" w:ascii="仿宋" w:eastAsia="仿宋"/>
          <w:sz w:val="24"/>
          <w:highlight w:val="none"/>
        </w:rPr>
        <w:t>文件规定制作、密封封装的</w:t>
      </w:r>
      <w:r>
        <w:rPr>
          <w:rFonts w:ascii="仿宋" w:eastAsia="仿宋"/>
          <w:sz w:val="24"/>
          <w:highlight w:val="none"/>
        </w:rPr>
        <w:t>投标</w:t>
      </w:r>
      <w:r>
        <w:rPr>
          <w:rFonts w:hint="eastAsia" w:ascii="仿宋" w:eastAsia="仿宋"/>
          <w:sz w:val="24"/>
          <w:highlight w:val="none"/>
        </w:rPr>
        <w:t>文件</w:t>
      </w:r>
      <w:r>
        <w:rPr>
          <w:rFonts w:ascii="仿宋" w:eastAsia="仿宋"/>
          <w:sz w:val="24"/>
          <w:highlight w:val="none"/>
        </w:rPr>
        <w:t>可</w:t>
      </w:r>
      <w:r>
        <w:rPr>
          <w:rFonts w:hint="eastAsia" w:ascii="仿宋" w:eastAsia="仿宋"/>
          <w:sz w:val="24"/>
          <w:highlight w:val="none"/>
        </w:rPr>
        <w:t>不予接收。</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.2签署要求：按采购文件第六章</w:t>
      </w:r>
      <w:r>
        <w:rPr>
          <w:rFonts w:hint="eastAsia" w:ascii="仿宋" w:eastAsia="仿宋"/>
          <w:sz w:val="24"/>
          <w:highlight w:val="none"/>
        </w:rPr>
        <w:t>“</w:t>
      </w:r>
      <w:r>
        <w:rPr>
          <w:rFonts w:ascii="仿宋" w:eastAsia="仿宋"/>
          <w:sz w:val="24"/>
          <w:highlight w:val="none"/>
        </w:rPr>
        <w:t>投标文件格式附件</w:t>
      </w:r>
      <w:r>
        <w:rPr>
          <w:rFonts w:hint="eastAsia" w:ascii="仿宋" w:eastAsia="仿宋"/>
          <w:sz w:val="24"/>
          <w:highlight w:val="none"/>
        </w:rPr>
        <w:t>”</w:t>
      </w:r>
      <w:r>
        <w:rPr>
          <w:rFonts w:ascii="仿宋" w:eastAsia="仿宋"/>
          <w:sz w:val="24"/>
          <w:highlight w:val="none"/>
        </w:rPr>
        <w:t>各表单要求签署。</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.3制作要求：建议采用A4幅面，编制页码，制作目录，提倡双面打印。</w:t>
      </w:r>
    </w:p>
    <w:p>
      <w:pPr>
        <w:pStyle w:val="133"/>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w:t>
      </w:r>
    </w:p>
    <w:p>
      <w:pPr>
        <w:widowControl/>
        <w:snapToGrid w:val="0"/>
        <w:spacing w:line="440" w:lineRule="exact"/>
        <w:ind w:firstLine="480" w:firstLineChars="200"/>
        <w:rPr>
          <w:rFonts w:ascii="仿宋_GB2312" w:eastAsia="仿宋_GB2312"/>
          <w:b/>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 xml:space="preserve">1 </w:t>
      </w: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w:t>
      </w:r>
      <w:r>
        <w:rPr>
          <w:rFonts w:hint="eastAsia" w:ascii="仿宋" w:eastAsia="仿宋"/>
          <w:b/>
          <w:bCs/>
          <w:kern w:val="0"/>
          <w:sz w:val="24"/>
          <w:highlight w:val="none"/>
        </w:rPr>
        <w:t>投标截止时间前</w:t>
      </w:r>
      <w:r>
        <w:rPr>
          <w:rFonts w:hint="eastAsia" w:ascii="仿宋" w:eastAsia="仿宋"/>
          <w:kern w:val="0"/>
          <w:sz w:val="24"/>
          <w:highlight w:val="none"/>
        </w:rPr>
        <w:t>，供应商可以</w:t>
      </w:r>
      <w:r>
        <w:rPr>
          <w:rFonts w:ascii="仿宋" w:eastAsia="仿宋"/>
          <w:kern w:val="0"/>
          <w:sz w:val="24"/>
          <w:highlight w:val="none"/>
        </w:rPr>
        <w:t>以</w:t>
      </w:r>
      <w:r>
        <w:rPr>
          <w:rFonts w:hint="eastAsia" w:ascii="仿宋" w:eastAsia="仿宋"/>
          <w:kern w:val="0"/>
          <w:sz w:val="24"/>
          <w:highlight w:val="none"/>
        </w:rPr>
        <w:t>书面形式提出对投标文件进行补充和修改，相应部分以最后的补充和修改为准。</w:t>
      </w:r>
      <w:r>
        <w:rPr>
          <w:rFonts w:ascii="仿宋" w:eastAsia="仿宋"/>
          <w:kern w:val="0"/>
          <w:sz w:val="24"/>
          <w:highlight w:val="none"/>
        </w:rPr>
        <w:t>若修改和补充为</w:t>
      </w:r>
      <w:r>
        <w:rPr>
          <w:rFonts w:hint="eastAsia" w:ascii="仿宋" w:eastAsia="仿宋"/>
          <w:kern w:val="0"/>
          <w:sz w:val="24"/>
          <w:highlight w:val="none"/>
        </w:rPr>
        <w:t>书面材料</w:t>
      </w:r>
      <w:r>
        <w:rPr>
          <w:rFonts w:ascii="仿宋" w:eastAsia="仿宋"/>
          <w:kern w:val="0"/>
          <w:sz w:val="24"/>
          <w:highlight w:val="none"/>
        </w:rPr>
        <w:t>的</w:t>
      </w:r>
      <w:r>
        <w:rPr>
          <w:rFonts w:hint="eastAsia" w:ascii="仿宋" w:eastAsia="仿宋"/>
          <w:kern w:val="0"/>
          <w:sz w:val="24"/>
          <w:highlight w:val="none"/>
        </w:rPr>
        <w:t>应</w:t>
      </w:r>
      <w:r>
        <w:rPr>
          <w:rFonts w:ascii="仿宋" w:eastAsia="仿宋"/>
          <w:kern w:val="0"/>
          <w:sz w:val="24"/>
          <w:highlight w:val="none"/>
        </w:rPr>
        <w:t>当</w:t>
      </w:r>
      <w:r>
        <w:rPr>
          <w:rFonts w:hint="eastAsia" w:ascii="仿宋" w:eastAsia="仿宋"/>
          <w:kern w:val="0"/>
          <w:sz w:val="24"/>
          <w:highlight w:val="none"/>
        </w:rPr>
        <w:t>密封，</w:t>
      </w:r>
      <w:r>
        <w:rPr>
          <w:rFonts w:hint="eastAsia" w:ascii="仿宋" w:eastAsia="仿宋"/>
          <w:sz w:val="24"/>
          <w:highlight w:val="none"/>
        </w:rPr>
        <w:t>并明确注明</w:t>
      </w:r>
      <w:r>
        <w:rPr>
          <w:rFonts w:hint="eastAsia" w:ascii="仿宋" w:hAnsi="仿宋" w:eastAsia="仿宋" w:cs="仿宋"/>
          <w:sz w:val="24"/>
          <w:highlight w:val="none"/>
          <w:lang w:val="zh-CN"/>
        </w:rPr>
        <w:t>“资格文件”</w:t>
      </w:r>
      <w:r>
        <w:rPr>
          <w:rFonts w:hint="eastAsia" w:ascii="仿宋" w:hAnsi="仿宋" w:eastAsia="仿宋" w:cs="仿宋"/>
          <w:sz w:val="24"/>
          <w:highlight w:val="none"/>
        </w:rPr>
        <w:t>或</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或</w:t>
      </w:r>
      <w:r>
        <w:rPr>
          <w:rFonts w:hint="eastAsia" w:ascii="仿宋" w:hAnsi="仿宋" w:eastAsia="仿宋" w:cs="仿宋"/>
          <w:sz w:val="24"/>
          <w:highlight w:val="none"/>
          <w:lang w:val="zh-CN"/>
        </w:rPr>
        <w:t>“报价文件”</w:t>
      </w:r>
      <w:r>
        <w:rPr>
          <w:rFonts w:hint="eastAsia" w:ascii="仿宋" w:eastAsia="仿宋"/>
          <w:kern w:val="0"/>
          <w:sz w:val="24"/>
          <w:highlight w:val="none"/>
        </w:rPr>
        <w:t>修改（或补充）</w:t>
      </w:r>
      <w:r>
        <w:rPr>
          <w:rFonts w:ascii="仿宋" w:eastAsia="仿宋"/>
          <w:kern w:val="0"/>
          <w:sz w:val="24"/>
          <w:highlight w:val="none"/>
        </w:rPr>
        <w:t>材料</w:t>
      </w:r>
      <w:r>
        <w:rPr>
          <w:rFonts w:hint="eastAsia" w:ascii="仿宋" w:eastAsia="仿宋"/>
          <w:kern w:val="0"/>
          <w:sz w:val="24"/>
          <w:highlight w:val="none"/>
        </w:rPr>
        <w:t>、项目名称</w:t>
      </w:r>
      <w:r>
        <w:rPr>
          <w:rFonts w:ascii="仿宋" w:eastAsia="仿宋"/>
          <w:kern w:val="0"/>
          <w:sz w:val="24"/>
          <w:highlight w:val="none"/>
        </w:rPr>
        <w:t>或项目编号</w:t>
      </w:r>
      <w:r>
        <w:rPr>
          <w:rFonts w:hint="eastAsia" w:ascii="仿宋" w:eastAsia="仿宋"/>
          <w:kern w:val="0"/>
          <w:sz w:val="24"/>
          <w:highlight w:val="none"/>
        </w:rPr>
        <w:t>、供应商名称</w:t>
      </w:r>
      <w:r>
        <w:rPr>
          <w:rFonts w:hint="eastAsia" w:ascii="仿宋" w:eastAsia="仿宋"/>
          <w:sz w:val="24"/>
          <w:highlight w:val="none"/>
        </w:rPr>
        <w:t>”</w:t>
      </w:r>
      <w:r>
        <w:rPr>
          <w:rFonts w:hint="eastAsia" w:ascii="仿宋" w:eastAsia="仿宋"/>
          <w:kern w:val="0"/>
          <w:sz w:val="24"/>
          <w:highlight w:val="none"/>
        </w:rPr>
        <w:t>字样</w:t>
      </w:r>
      <w:r>
        <w:rPr>
          <w:rFonts w:hint="eastAsia" w:ascii="仿宋" w:eastAsia="仿宋"/>
          <w:sz w:val="24"/>
          <w:highlight w:val="none"/>
        </w:rPr>
        <w:t>，</w:t>
      </w:r>
      <w:r>
        <w:rPr>
          <w:rFonts w:hint="eastAsia" w:ascii="仿宋" w:eastAsia="仿宋"/>
          <w:kern w:val="0"/>
          <w:sz w:val="24"/>
          <w:highlight w:val="none"/>
        </w:rPr>
        <w:t>同时由</w:t>
      </w:r>
      <w:r>
        <w:rPr>
          <w:rFonts w:hint="eastAsia" w:ascii="仿宋" w:eastAsia="仿宋"/>
          <w:sz w:val="24"/>
          <w:highlight w:val="none"/>
        </w:rPr>
        <w:t>法定代表人或其授权代表签字或盖章</w:t>
      </w:r>
      <w:r>
        <w:rPr>
          <w:rFonts w:hint="eastAsia" w:ascii="仿宋" w:eastAsia="仿宋"/>
          <w:kern w:val="0"/>
          <w:sz w:val="24"/>
          <w:highlight w:val="none"/>
        </w:rPr>
        <w:t>。</w:t>
      </w:r>
      <w:r>
        <w:rPr>
          <w:rFonts w:ascii="仿宋" w:eastAsia="仿宋"/>
          <w:kern w:val="0"/>
          <w:sz w:val="24"/>
          <w:highlight w:val="none"/>
        </w:rPr>
        <w:t>未按上述规则制作的补充和修改材料将被拒收。</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3"/>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1．开标出席</w:t>
      </w:r>
    </w:p>
    <w:p>
      <w:pPr>
        <w:snapToGrid w:val="0"/>
        <w:spacing w:line="48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投标供应商法定代表人或其授权代表或个体工商户经营者无需出席开标会议。</w:t>
      </w:r>
      <w:r>
        <w:rPr>
          <w:rFonts w:hint="eastAsia" w:ascii="仿宋" w:eastAsia="仿宋"/>
          <w:b/>
          <w:bCs/>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2．投标文件的提交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highlight w:val="none"/>
        </w:rPr>
      </w:pPr>
      <w:r>
        <w:rPr>
          <w:rFonts w:hint="eastAsia" w:ascii="仿宋" w:hAnsi="仿宋" w:eastAsia="仿宋" w:cs="仿宋"/>
          <w:b/>
          <w:bCs/>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2.3投标截止时间前，供应商有权对投标文件包封、签署、盖章进行完善。</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3．开标大会程序</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开标大会由采购代理机构主持。</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3.1主持人宣布开标会开始。</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3.2检查投标文件密封情况。</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3.3启封投标文件</w:t>
      </w:r>
      <w:r>
        <w:rPr>
          <w:rFonts w:hint="eastAsia" w:ascii="仿宋" w:hAnsi="仿宋" w:eastAsia="仿宋" w:cs="仿宋"/>
          <w:sz w:val="24"/>
          <w:highlight w:val="none"/>
          <w:lang w:val="zh-CN"/>
        </w:rPr>
        <w:t>资格文件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3.4评标委员会对</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3.5主持人宣布无效（废）投标情形（如有），宣读经</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评审符合招标文件要求的投标人名单，启封投标文件</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3.6评标委员会对</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3.10主持人向投标单位公布评审结果。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w:t>
      </w:r>
      <w:r>
        <w:rPr>
          <w:rFonts w:hint="eastAsia" w:ascii="仿宋_GB2312" w:hAnsi="宋体" w:eastAsia="仿宋_GB2312" w:cs="宋体"/>
          <w:sz w:val="24"/>
          <w:highlight w:val="none"/>
        </w:rPr>
        <w:t>书面进行确认</w:t>
      </w:r>
      <w:r>
        <w:rPr>
          <w:rFonts w:hint="eastAsia" w:ascii="仿宋" w:hAnsi="仿宋" w:eastAsia="仿宋" w:cs="仿宋"/>
          <w:sz w:val="24"/>
          <w:highlight w:val="none"/>
        </w:rPr>
        <w:t>。给予供应商提交澄清说明或补正的时间不少于半小时，供应商已经明确表示澄清说明或补正完毕的除外。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w:t>
      </w:r>
      <w:r>
        <w:rPr>
          <w:rFonts w:hint="eastAsia" w:ascii="仿宋_GB2312" w:hAnsi="宋体" w:eastAsia="仿宋_GB2312" w:cs="宋体"/>
          <w:sz w:val="24"/>
          <w:highlight w:val="none"/>
        </w:rPr>
        <w:t>提供书面说明</w:t>
      </w:r>
      <w:r>
        <w:rPr>
          <w:rFonts w:hint="eastAsia" w:ascii="仿宋" w:hAnsi="仿宋" w:eastAsia="仿宋" w:cs="仿宋"/>
          <w:sz w:val="24"/>
          <w:highlight w:val="none"/>
        </w:rPr>
        <w:t>必须加盖公章。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4.7评标委员会不向落标方解释落标的原因。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6.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7.2在评审过程中，评标委员会可以书面形式要求投标人就投标文件含义不明确的内容可对其通过</w:t>
      </w:r>
      <w:r>
        <w:rPr>
          <w:rFonts w:hint="eastAsia" w:ascii="仿宋_GB2312" w:hAnsi="宋体" w:eastAsia="仿宋_GB2312" w:cs="宋体"/>
          <w:sz w:val="24"/>
          <w:highlight w:val="none"/>
        </w:rPr>
        <w:t>书面形式要求投标人</w:t>
      </w:r>
      <w:r>
        <w:rPr>
          <w:rFonts w:hint="eastAsia" w:ascii="仿宋" w:hAnsi="仿宋" w:eastAsia="仿宋" w:cs="仿宋"/>
          <w:sz w:val="24"/>
          <w:highlight w:val="none"/>
        </w:rPr>
        <w:t>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7.4在评审过程中，如属于实质性偏离或符合无效响应条件的，应当询问相关投标人，并可对其通过</w:t>
      </w:r>
      <w:r>
        <w:rPr>
          <w:rFonts w:hint="eastAsia" w:ascii="仿宋_GB2312" w:hAnsi="宋体" w:eastAsia="仿宋_GB2312" w:cs="宋体"/>
          <w:sz w:val="24"/>
          <w:highlight w:val="none"/>
        </w:rPr>
        <w:t>提供书面形式进行</w:t>
      </w:r>
      <w:r>
        <w:rPr>
          <w:rFonts w:hint="eastAsia" w:ascii="仿宋" w:hAnsi="仿宋" w:eastAsia="仿宋" w:cs="仿宋"/>
          <w:sz w:val="24"/>
          <w:highlight w:val="none"/>
        </w:rPr>
        <w:t>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highlight w:val="none"/>
        </w:rPr>
        <w:t>提供书面</w:t>
      </w:r>
      <w:r>
        <w:rPr>
          <w:rFonts w:hint="eastAsia" w:ascii="仿宋" w:hAnsi="仿宋" w:eastAsia="仿宋" w:cs="仿宋"/>
          <w:sz w:val="24"/>
          <w:highlight w:val="none"/>
        </w:rPr>
        <w:t>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8.投标文件的澄清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9.无效投标的情形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w:t>
      </w:r>
      <w:r>
        <w:rPr>
          <w:rFonts w:hint="eastAsia" w:ascii="仿宋_GB2312" w:hAnsi="宋体" w:eastAsia="仿宋_GB2312"/>
          <w:b/>
          <w:sz w:val="24"/>
          <w:highlight w:val="none"/>
        </w:rPr>
        <w:t>未按照招标文件规定要求密封封装、签署、盖章的；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9.8投标文件中的投标函无投标人的公章或填写不全的；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9.25其他违反法律、法规的情形。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10.评标过程保密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bookmarkEnd w:id="37"/>
    <w:p>
      <w:pPr>
        <w:pStyle w:val="33"/>
        <w:spacing w:line="360" w:lineRule="auto"/>
        <w:ind w:firstLine="726"/>
        <w:jc w:val="center"/>
        <w:rPr>
          <w:rFonts w:ascii="仿宋" w:hAnsi="仿宋" w:eastAsia="仿宋" w:cs="仿宋"/>
          <w:b/>
          <w:sz w:val="32"/>
          <w:szCs w:val="32"/>
          <w:highlight w:val="none"/>
        </w:rPr>
      </w:pPr>
      <w:bookmarkStart w:id="38" w:name="_Toc81372953"/>
      <w:bookmarkStart w:id="39" w:name="_Toc84325929"/>
      <w:bookmarkStart w:id="40" w:name="_Toc81372776"/>
      <w:r>
        <w:rPr>
          <w:rFonts w:hint="eastAsia" w:ascii="仿宋" w:hAnsi="仿宋" w:eastAsia="仿宋" w:cs="仿宋"/>
          <w:b/>
          <w:sz w:val="32"/>
          <w:szCs w:val="32"/>
          <w:highlight w:val="none"/>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tabs>
          <w:tab w:val="left" w:pos="0"/>
        </w:tabs>
        <w:spacing w:line="440" w:lineRule="exact"/>
        <w:ind w:firstLine="480" w:firstLineChars="200"/>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3.2采购机构向中标供应商签发中标通知书。在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pStyle w:val="3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1</w:t>
      </w:r>
      <w:r>
        <w:rPr>
          <w:rFonts w:ascii="仿宋" w:hAnsi="仿宋" w:eastAsia="仿宋" w:cs="仿宋"/>
          <w:b/>
          <w:bCs/>
          <w:sz w:val="24"/>
          <w:highlight w:val="none"/>
        </w:rPr>
        <w:t>.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1"/>
        </w:numPr>
        <w:spacing w:line="336" w:lineRule="auto"/>
        <w:rPr>
          <w:rFonts w:ascii="仿宋" w:hAnsi="仿宋" w:eastAsia="仿宋" w:cs="仿宋"/>
          <w:b/>
          <w:bCs/>
          <w:sz w:val="24"/>
          <w:highlight w:val="none"/>
        </w:rPr>
      </w:pPr>
      <w:r>
        <w:rPr>
          <w:rFonts w:ascii="仿宋" w:hAnsi="仿宋" w:eastAsia="仿宋" w:cs="仿宋"/>
          <w:b/>
          <w:bCs/>
          <w:sz w:val="24"/>
          <w:highlight w:val="none"/>
        </w:rPr>
        <w:t>供应商质疑</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rPr>
        <w:t>2</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3</w:t>
      </w:r>
      <w:r>
        <w:rPr>
          <w:rFonts w:ascii="仿宋" w:hAnsi="仿宋" w:eastAsia="仿宋" w:cs="仿宋"/>
          <w:b/>
          <w:bCs/>
          <w:sz w:val="24"/>
          <w:highlight w:val="none"/>
        </w:rPr>
        <w:t>.供应商投诉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_Toc86217003"/>
      <w:bookmarkStart w:id="42" w:name="第五部分"/>
      <w:r>
        <w:rPr>
          <w:rFonts w:hint="eastAsia" w:ascii="仿宋" w:hAnsi="仿宋" w:eastAsia="仿宋" w:cs="仿宋"/>
          <w:b/>
          <w:sz w:val="36"/>
          <w:szCs w:val="36"/>
          <w:highlight w:val="none"/>
        </w:rPr>
        <w:t>第三部分招标项目范围及要求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4.3技术培训费用应包含在投标总价中。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6"/>
        <w:widowControl w:val="0"/>
        <w:tabs>
          <w:tab w:val="clear" w:pos="360"/>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6"/>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中标人应自行承担选派专业人员的住宿、就餐和交通等费用。</w:t>
      </w:r>
    </w:p>
    <w:p>
      <w:pPr>
        <w:tabs>
          <w:tab w:val="left" w:pos="1365"/>
        </w:tabs>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8.招标项目设备名称及数量：</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项目编号：</w:t>
      </w:r>
      <w:r>
        <w:rPr>
          <w:rFonts w:hint="eastAsia" w:ascii="仿宋" w:hAnsi="仿宋" w:eastAsia="仿宋" w:cs="仿宋"/>
          <w:highlight w:val="none"/>
          <w:lang w:eastAsia="zh-CN"/>
        </w:rPr>
        <w:t>ZJXSC-2024-057</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采购单位名称：</w:t>
      </w:r>
      <w:r>
        <w:rPr>
          <w:rFonts w:hint="eastAsia" w:ascii="仿宋" w:hAnsi="仿宋" w:eastAsia="仿宋" w:cs="仿宋"/>
          <w:sz w:val="24"/>
          <w:highlight w:val="none"/>
          <w:lang w:eastAsia="zh-CN"/>
        </w:rPr>
        <w:t>绍兴市疾病预防控制中心</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采购内容：</w:t>
      </w:r>
    </w:p>
    <w:tbl>
      <w:tblPr>
        <w:tblStyle w:val="63"/>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7"/>
        <w:gridCol w:w="4394"/>
        <w:gridCol w:w="22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1" w:hRule="atLeast"/>
        </w:trPr>
        <w:tc>
          <w:tcPr>
            <w:tcW w:w="198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标项号</w:t>
            </w:r>
          </w:p>
        </w:tc>
        <w:tc>
          <w:tcPr>
            <w:tcW w:w="439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采购内容</w:t>
            </w:r>
          </w:p>
        </w:tc>
        <w:tc>
          <w:tcPr>
            <w:tcW w:w="224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87"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rPr>
              <w:t>1</w:t>
            </w:r>
          </w:p>
        </w:tc>
        <w:tc>
          <w:tcPr>
            <w:tcW w:w="439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lang w:val="en-US" w:eastAsia="zh-CN"/>
              </w:rPr>
              <w:t>定量采样机器人</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eastAsia="zh-CN"/>
              </w:rPr>
            </w:pPr>
            <w:r>
              <w:rPr>
                <w:rFonts w:hint="eastAsia" w:ascii="仿宋" w:hAnsi="仿宋" w:eastAsia="仿宋" w:cs="仿宋"/>
                <w:spacing w:val="-4"/>
                <w:sz w:val="24"/>
                <w:highlight w:val="none"/>
              </w:rPr>
              <w:t>1</w:t>
            </w:r>
            <w:r>
              <w:rPr>
                <w:rFonts w:hint="eastAsia" w:ascii="仿宋" w:hAnsi="仿宋" w:eastAsia="仿宋" w:cs="仿宋"/>
                <w:spacing w:val="-4"/>
                <w:sz w:val="24"/>
                <w:highlight w:val="none"/>
                <w:lang w:eastAsia="zh-CN"/>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87"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val="en-US" w:eastAsia="zh-CN"/>
              </w:rPr>
            </w:pPr>
            <w:r>
              <w:rPr>
                <w:rFonts w:hint="eastAsia" w:ascii="仿宋" w:hAnsi="仿宋" w:eastAsia="仿宋" w:cs="仿宋"/>
                <w:spacing w:val="-4"/>
                <w:sz w:val="24"/>
                <w:highlight w:val="none"/>
                <w:lang w:val="en-US" w:eastAsia="zh-CN"/>
              </w:rPr>
              <w:t>2</w:t>
            </w:r>
          </w:p>
        </w:tc>
        <w:tc>
          <w:tcPr>
            <w:tcW w:w="439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lang w:val="en-US" w:eastAsia="zh-CN"/>
              </w:rPr>
              <w:t>仿生喂血器</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val="en-US" w:eastAsia="zh-CN"/>
              </w:rPr>
            </w:pPr>
            <w:r>
              <w:rPr>
                <w:rFonts w:hint="eastAsia" w:ascii="仿宋" w:hAnsi="仿宋" w:eastAsia="仿宋" w:cs="仿宋"/>
                <w:spacing w:val="-4"/>
                <w:sz w:val="24"/>
                <w:highlight w:val="none"/>
                <w:lang w:val="en-US" w:eastAsia="zh-CN"/>
              </w:rPr>
              <w:t>1台</w:t>
            </w:r>
          </w:p>
        </w:tc>
      </w:tr>
    </w:tbl>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技术需求及商务要求</w:t>
      </w:r>
    </w:p>
    <w:p>
      <w:pPr>
        <w:snapToGrid w:val="0"/>
        <w:spacing w:line="440" w:lineRule="exact"/>
        <w:jc w:val="left"/>
        <w:rPr>
          <w:rFonts w:hint="eastAsia" w:ascii="仿宋" w:hAnsi="仿宋" w:eastAsia="仿宋" w:cs="仿宋"/>
          <w:sz w:val="24"/>
          <w:szCs w:val="24"/>
        </w:rPr>
      </w:pPr>
      <w:r>
        <w:rPr>
          <w:rFonts w:hint="eastAsia" w:ascii="仿宋" w:hAnsi="仿宋" w:eastAsia="仿宋" w:cs="仿宋"/>
          <w:b/>
          <w:sz w:val="24"/>
          <w:szCs w:val="24"/>
          <w:lang w:val="en-US" w:eastAsia="zh-CN"/>
        </w:rPr>
        <w:t xml:space="preserve">01标 定量采样机器人 </w:t>
      </w:r>
      <w:r>
        <w:rPr>
          <w:rFonts w:hint="eastAsia" w:ascii="仿宋" w:hAnsi="仿宋" w:eastAsia="仿宋" w:cs="仿宋"/>
          <w:b/>
          <w:sz w:val="24"/>
          <w:szCs w:val="24"/>
        </w:rPr>
        <w:t>1台  预算</w:t>
      </w:r>
      <w:r>
        <w:rPr>
          <w:rFonts w:hint="eastAsia" w:ascii="仿宋" w:hAnsi="仿宋" w:eastAsia="仿宋" w:cs="仿宋"/>
          <w:b/>
          <w:sz w:val="24"/>
          <w:szCs w:val="24"/>
          <w:lang w:val="en-US" w:eastAsia="zh-CN"/>
        </w:rPr>
        <w:t>137000元</w:t>
      </w:r>
    </w:p>
    <w:tbl>
      <w:tblPr>
        <w:tblStyle w:val="63"/>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sz w:val="24"/>
                <w:szCs w:val="24"/>
                <w:lang w:val="en-US"/>
              </w:rPr>
            </w:pPr>
            <w:r>
              <w:rPr>
                <w:rFonts w:hint="eastAsia" w:ascii="仿宋" w:hAnsi="仿宋" w:eastAsia="仿宋" w:cs="仿宋"/>
                <w:b/>
                <w:bCs/>
                <w:kern w:val="0"/>
                <w:sz w:val="24"/>
                <w:szCs w:val="24"/>
                <w:lang w:val="en-US" w:eastAsia="zh-CN"/>
              </w:rPr>
              <w:t>产品基本功能要求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1.1</w:t>
            </w:r>
          </w:p>
        </w:tc>
        <w:tc>
          <w:tcPr>
            <w:tcW w:w="7305"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Cs/>
                <w:color w:val="000000"/>
                <w:sz w:val="24"/>
                <w:szCs w:val="24"/>
              </w:rPr>
              <w:t>符合《WS</w:t>
            </w:r>
            <w:r>
              <w:rPr>
                <w:rFonts w:hint="eastAsia" w:ascii="仿宋" w:hAnsi="仿宋" w:eastAsia="仿宋" w:cs="仿宋"/>
                <w:bCs/>
                <w:color w:val="000000"/>
                <w:sz w:val="24"/>
                <w:szCs w:val="24"/>
                <w:lang w:val="en-US" w:eastAsia="zh-CN"/>
              </w:rPr>
              <w:t xml:space="preserve"> 10013-2023</w:t>
            </w:r>
            <w:r>
              <w:rPr>
                <w:rFonts w:hint="eastAsia" w:ascii="仿宋" w:hAnsi="仿宋" w:eastAsia="仿宋" w:cs="仿宋"/>
                <w:bCs/>
                <w:color w:val="000000"/>
                <w:sz w:val="24"/>
                <w:szCs w:val="24"/>
              </w:rPr>
              <w:t>公共场所集中空调通风系统卫生规范》</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《WS</w:t>
            </w:r>
            <w:r>
              <w:rPr>
                <w:rFonts w:hint="eastAsia" w:ascii="仿宋" w:hAnsi="仿宋" w:eastAsia="仿宋" w:cs="仿宋"/>
                <w:bCs/>
                <w:color w:val="000000"/>
                <w:sz w:val="24"/>
                <w:szCs w:val="24"/>
                <w:lang w:val="en-US" w:eastAsia="zh-CN"/>
              </w:rPr>
              <w:t>/T 10014-202</w:t>
            </w:r>
            <w:r>
              <w:rPr>
                <w:rFonts w:hint="eastAsia" w:ascii="仿宋" w:hAnsi="仿宋" w:eastAsia="仿宋" w:cs="仿宋"/>
                <w:bCs/>
                <w:color w:val="000000"/>
                <w:sz w:val="24"/>
                <w:szCs w:val="24"/>
              </w:rPr>
              <w:t>公共场所集中空调通风系统卫生学评价规范》</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《GB</w:t>
            </w:r>
            <w:r>
              <w:rPr>
                <w:rFonts w:hint="eastAsia" w:ascii="仿宋" w:hAnsi="仿宋" w:eastAsia="仿宋" w:cs="仿宋"/>
                <w:bCs/>
                <w:color w:val="000000"/>
                <w:sz w:val="24"/>
                <w:szCs w:val="24"/>
                <w:lang w:val="en-US" w:eastAsia="zh-CN"/>
              </w:rPr>
              <w:t xml:space="preserve"> </w:t>
            </w:r>
            <w:r>
              <w:rPr>
                <w:rFonts w:hint="eastAsia" w:ascii="仿宋" w:hAnsi="仿宋" w:eastAsia="仿宋" w:cs="仿宋"/>
                <w:bCs/>
                <w:color w:val="000000"/>
                <w:sz w:val="24"/>
                <w:szCs w:val="24"/>
              </w:rPr>
              <w:t>37488-2019公共场所卫生指标及限值要求》中对集中空调定量采样机器人的要求。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2</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sz w:val="24"/>
                <w:szCs w:val="24"/>
              </w:rPr>
            </w:pPr>
            <w:r>
              <w:rPr>
                <w:rFonts w:hint="eastAsia" w:ascii="仿宋" w:hAnsi="仿宋" w:eastAsia="仿宋" w:cs="仿宋"/>
                <w:b/>
                <w:bCs/>
                <w:kern w:val="0"/>
                <w:sz w:val="24"/>
                <w:szCs w:val="24"/>
                <w:lang w:val="en-US" w:eastAsia="zh-CN"/>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w:t>
            </w:r>
            <w:r>
              <w:rPr>
                <w:rFonts w:hint="eastAsia" w:ascii="仿宋" w:hAnsi="仿宋" w:eastAsia="仿宋" w:cs="仿宋"/>
                <w:b w:val="0"/>
                <w:bCs w:val="0"/>
                <w:color w:val="auto"/>
                <w:sz w:val="24"/>
                <w:szCs w:val="24"/>
                <w:lang w:val="en-US" w:eastAsia="zh-CN"/>
              </w:rPr>
              <w:t>2.1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sz w:val="24"/>
                <w:szCs w:val="24"/>
                <w:lang w:val="en-US" w:eastAsia="zh-CN"/>
              </w:rPr>
              <w:t>定量采样机器人</w:t>
            </w:r>
            <w:r>
              <w:rPr>
                <w:rFonts w:hint="eastAsia" w:ascii="仿宋" w:hAnsi="仿宋" w:eastAsia="仿宋" w:cs="仿宋"/>
                <w:bCs/>
                <w:color w:val="000000"/>
                <w:sz w:val="24"/>
                <w:szCs w:val="24"/>
              </w:rPr>
              <w:t>尺寸长</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宽</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高≤310</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160</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100毫米，能够进入100×160毫米以上矩形铁皮风管内部进行采样。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▲2.2</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Cs/>
                <w:color w:val="000000"/>
                <w:sz w:val="24"/>
                <w:szCs w:val="24"/>
              </w:rPr>
              <w:t>拥有刮式法和擦拭法两种采样方法，采样器取样</w:t>
            </w:r>
            <w:r>
              <w:rPr>
                <w:rFonts w:hint="eastAsia" w:ascii="仿宋" w:hAnsi="仿宋" w:eastAsia="仿宋" w:cs="仿宋"/>
                <w:bCs/>
                <w:color w:val="000000"/>
                <w:sz w:val="24"/>
                <w:szCs w:val="24"/>
                <w:lang w:eastAsia="zh-CN"/>
              </w:rPr>
              <w:t>有效</w:t>
            </w:r>
            <w:r>
              <w:rPr>
                <w:rFonts w:hint="eastAsia" w:ascii="仿宋" w:hAnsi="仿宋" w:eastAsia="仿宋" w:cs="仿宋"/>
                <w:bCs/>
                <w:color w:val="000000"/>
                <w:sz w:val="24"/>
                <w:szCs w:val="24"/>
              </w:rPr>
              <w:t>面积50平方厘米，密闭双采样器加装气流回风道，</w:t>
            </w:r>
            <w:r>
              <w:rPr>
                <w:rFonts w:hint="eastAsia" w:ascii="仿宋" w:hAnsi="仿宋" w:eastAsia="仿宋" w:cs="仿宋"/>
                <w:bCs/>
                <w:color w:val="000000"/>
                <w:sz w:val="24"/>
                <w:szCs w:val="24"/>
                <w:lang w:eastAsia="zh-CN"/>
              </w:rPr>
              <w:t>采用</w:t>
            </w:r>
            <w:r>
              <w:rPr>
                <w:rFonts w:hint="eastAsia" w:ascii="仿宋" w:hAnsi="仿宋" w:eastAsia="仿宋" w:cs="仿宋"/>
                <w:bCs/>
                <w:color w:val="000000"/>
                <w:sz w:val="24"/>
                <w:szCs w:val="24"/>
              </w:rPr>
              <w:t>光固化3D打印技术</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（提供制造商</w:t>
            </w:r>
            <w:r>
              <w:rPr>
                <w:rFonts w:hint="eastAsia" w:ascii="仿宋" w:hAnsi="仿宋" w:eastAsia="仿宋" w:cs="仿宋"/>
                <w:bCs/>
                <w:color w:val="000000"/>
                <w:sz w:val="24"/>
                <w:szCs w:val="24"/>
                <w:lang w:val="en-US" w:eastAsia="zh-CN"/>
              </w:rPr>
              <w:t>盖章的</w:t>
            </w:r>
            <w:r>
              <w:rPr>
                <w:rFonts w:hint="eastAsia" w:ascii="仿宋" w:hAnsi="仿宋" w:eastAsia="仿宋" w:cs="仿宋"/>
                <w:bCs/>
                <w:color w:val="000000"/>
                <w:sz w:val="24"/>
                <w:szCs w:val="24"/>
              </w:rPr>
              <w:t>机器人</w:t>
            </w:r>
            <w:r>
              <w:rPr>
                <w:rFonts w:hint="eastAsia" w:ascii="仿宋" w:hAnsi="仿宋" w:eastAsia="仿宋" w:cs="仿宋"/>
                <w:bCs/>
                <w:color w:val="000000"/>
                <w:sz w:val="24"/>
                <w:szCs w:val="24"/>
                <w:lang w:val="en-US" w:eastAsia="zh-CN"/>
              </w:rPr>
              <w:t>说明书和</w:t>
            </w:r>
            <w:r>
              <w:rPr>
                <w:rFonts w:hint="eastAsia" w:ascii="仿宋" w:hAnsi="仿宋" w:eastAsia="仿宋" w:cs="仿宋"/>
                <w:bCs/>
                <w:color w:val="000000"/>
                <w:sz w:val="24"/>
                <w:szCs w:val="24"/>
              </w:rPr>
              <w:t>采样器部位照片</w:t>
            </w:r>
            <w:r>
              <w:rPr>
                <w:rFonts w:hint="eastAsia" w:ascii="仿宋" w:hAnsi="仿宋" w:eastAsia="仿宋" w:cs="仿宋"/>
                <w:bCs/>
                <w:color w:val="000000"/>
                <w:sz w:val="24"/>
                <w:szCs w:val="24"/>
                <w:lang w:val="en-US" w:eastAsia="zh-CN"/>
              </w:rPr>
              <w:t>作为辅证</w:t>
            </w:r>
            <w:r>
              <w:rPr>
                <w:rFonts w:hint="eastAsia" w:ascii="仿宋" w:hAnsi="仿宋" w:eastAsia="仿宋" w:cs="仿宋"/>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2.3</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采</w:t>
            </w:r>
            <w:r>
              <w:rPr>
                <w:rFonts w:hint="eastAsia" w:ascii="仿宋" w:hAnsi="仿宋" w:eastAsia="仿宋" w:cs="仿宋"/>
                <w:bCs/>
                <w:color w:val="000000"/>
                <w:sz w:val="24"/>
                <w:szCs w:val="24"/>
              </w:rPr>
              <w:t>样器内使用的布条与刮板夹安装便捷，</w:t>
            </w:r>
            <w:r>
              <w:rPr>
                <w:rFonts w:hint="eastAsia" w:ascii="仿宋" w:hAnsi="仿宋" w:eastAsia="仿宋" w:cs="仿宋"/>
                <w:bCs/>
                <w:color w:val="000000"/>
                <w:sz w:val="24"/>
                <w:szCs w:val="24"/>
                <w:lang w:eastAsia="zh-CN"/>
              </w:rPr>
              <w:t>无需额外工具拆装，满足</w:t>
            </w:r>
            <w:r>
              <w:rPr>
                <w:rFonts w:hint="eastAsia" w:ascii="仿宋" w:hAnsi="仿宋" w:eastAsia="仿宋" w:cs="仿宋"/>
                <w:bCs/>
                <w:color w:val="000000"/>
                <w:sz w:val="24"/>
                <w:szCs w:val="24"/>
              </w:rPr>
              <w:t>无菌操作。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▲2.4</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b w:val="0"/>
                <w:bCs w:val="0"/>
                <w:sz w:val="24"/>
                <w:szCs w:val="24"/>
                <w:lang w:val="en-US" w:eastAsia="zh-CN"/>
              </w:rPr>
              <w:t>定量采样机器人</w:t>
            </w:r>
            <w:r>
              <w:rPr>
                <w:rFonts w:hint="eastAsia" w:ascii="仿宋" w:hAnsi="仿宋" w:eastAsia="仿宋" w:cs="仿宋"/>
                <w:bCs/>
                <w:color w:val="000000"/>
                <w:sz w:val="24"/>
                <w:szCs w:val="24"/>
              </w:rPr>
              <w:t>前置摄像头俯仰</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200度，前后都采用</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150度广角定焦摄像头，CMOS感光</w:t>
            </w:r>
            <w:r>
              <w:rPr>
                <w:rFonts w:hint="eastAsia" w:ascii="仿宋" w:hAnsi="仿宋" w:eastAsia="仿宋" w:cs="仿宋"/>
                <w:bCs/>
                <w:color w:val="000000"/>
                <w:sz w:val="24"/>
                <w:szCs w:val="24"/>
                <w:lang w:val="en-US" w:eastAsia="zh-CN"/>
              </w:rPr>
              <w:t>摄像头不低于300万像素</w:t>
            </w:r>
            <w:r>
              <w:rPr>
                <w:rFonts w:hint="eastAsia" w:ascii="仿宋" w:hAnsi="仿宋" w:eastAsia="仿宋" w:cs="仿宋"/>
                <w:bCs/>
                <w:color w:val="000000"/>
                <w:sz w:val="24"/>
                <w:szCs w:val="24"/>
              </w:rPr>
              <w:t>。（提供制造商</w:t>
            </w:r>
            <w:r>
              <w:rPr>
                <w:rFonts w:hint="eastAsia" w:ascii="仿宋" w:hAnsi="仿宋" w:eastAsia="仿宋" w:cs="仿宋"/>
                <w:bCs/>
                <w:color w:val="000000"/>
                <w:sz w:val="24"/>
                <w:szCs w:val="24"/>
                <w:lang w:val="en-US" w:eastAsia="zh-CN"/>
              </w:rPr>
              <w:t>盖章的</w:t>
            </w:r>
            <w:r>
              <w:rPr>
                <w:rFonts w:hint="eastAsia" w:ascii="仿宋" w:hAnsi="仿宋" w:eastAsia="仿宋" w:cs="仿宋"/>
                <w:bCs/>
                <w:color w:val="000000"/>
                <w:sz w:val="24"/>
                <w:szCs w:val="24"/>
              </w:rPr>
              <w:t>机器人</w:t>
            </w:r>
            <w:r>
              <w:rPr>
                <w:rFonts w:hint="eastAsia" w:ascii="仿宋" w:hAnsi="仿宋" w:eastAsia="仿宋" w:cs="仿宋"/>
                <w:bCs/>
                <w:color w:val="000000"/>
                <w:sz w:val="24"/>
                <w:szCs w:val="24"/>
                <w:lang w:val="en-US" w:eastAsia="zh-CN"/>
              </w:rPr>
              <w:t>说明书和相关证明材料作为辅证</w:t>
            </w:r>
            <w:r>
              <w:rPr>
                <w:rFonts w:hint="eastAsia" w:ascii="仿宋" w:hAnsi="仿宋" w:eastAsia="仿宋" w:cs="仿宋"/>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2.5</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Cs/>
                <w:color w:val="000000"/>
                <w:sz w:val="24"/>
                <w:szCs w:val="24"/>
              </w:rPr>
              <w:t>前置灯光：正白光，高亮度</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后置灯光：正白光，高亮度。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2.6</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移动方向：前，后，左，右，四方向移动。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2.7</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移动速度：0-12米/分钟可调</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转弯半径：原地旋转0半径。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kern w:val="2"/>
                <w:sz w:val="24"/>
                <w:szCs w:val="24"/>
                <w:lang w:val="en-US" w:eastAsia="zh-CN" w:bidi="ar-SA"/>
              </w:rPr>
            </w:pPr>
            <w:r>
              <w:rPr>
                <w:rFonts w:hint="eastAsia" w:ascii="仿宋" w:hAnsi="仿宋" w:eastAsia="仿宋" w:cs="仿宋"/>
                <w:b w:val="0"/>
                <w:bCs w:val="0"/>
                <w:color w:val="auto"/>
                <w:spacing w:val="0"/>
                <w:w w:val="100"/>
                <w:sz w:val="24"/>
                <w:szCs w:val="24"/>
                <w:lang w:val="en-US" w:eastAsia="zh-CN"/>
              </w:rPr>
              <w:t>▲2.8</w:t>
            </w:r>
          </w:p>
        </w:tc>
        <w:tc>
          <w:tcPr>
            <w:tcW w:w="7305" w:type="dxa"/>
            <w:noWrap/>
            <w:vAlign w:val="center"/>
          </w:tcPr>
          <w:p>
            <w:pPr>
              <w:pStyle w:val="966"/>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kern w:val="0"/>
                <w:sz w:val="24"/>
                <w:szCs w:val="24"/>
                <w:lang w:val="en-US" w:eastAsia="zh-CN" w:bidi="ar-SA"/>
              </w:rPr>
            </w:pPr>
            <w:r>
              <w:rPr>
                <w:rFonts w:hint="eastAsia" w:ascii="仿宋" w:hAnsi="仿宋" w:eastAsia="仿宋" w:cs="仿宋"/>
                <w:b w:val="0"/>
                <w:bCs w:val="0"/>
                <w:sz w:val="24"/>
                <w:szCs w:val="24"/>
                <w:lang w:val="en-US" w:eastAsia="zh-CN"/>
              </w:rPr>
              <w:t>定量采样机器人可</w:t>
            </w:r>
            <w:r>
              <w:rPr>
                <w:rFonts w:hint="eastAsia" w:ascii="仿宋" w:hAnsi="仿宋" w:eastAsia="仿宋" w:cs="仿宋"/>
                <w:bCs/>
                <w:color w:val="000000"/>
                <w:sz w:val="24"/>
                <w:szCs w:val="24"/>
              </w:rPr>
              <w:t>越障碍</w:t>
            </w:r>
            <w:r>
              <w:rPr>
                <w:rFonts w:hint="eastAsia" w:ascii="仿宋" w:hAnsi="仿宋" w:eastAsia="仿宋" w:cs="仿宋"/>
                <w:bCs/>
                <w:color w:val="000000"/>
                <w:sz w:val="24"/>
                <w:szCs w:val="24"/>
                <w:lang w:val="en-US" w:eastAsia="zh-CN"/>
              </w:rPr>
              <w:t>高度</w:t>
            </w:r>
            <w:r>
              <w:rPr>
                <w:rFonts w:hint="eastAsia" w:ascii="仿宋" w:hAnsi="仿宋" w:eastAsia="仿宋" w:cs="仿宋"/>
                <w:bCs/>
                <w:color w:val="000000"/>
                <w:sz w:val="24"/>
                <w:szCs w:val="24"/>
              </w:rPr>
              <w:t>≥7cm，</w:t>
            </w:r>
            <w:r>
              <w:rPr>
                <w:rFonts w:hint="eastAsia" w:ascii="仿宋" w:hAnsi="仿宋" w:eastAsia="仿宋" w:cs="仿宋"/>
                <w:bCs/>
                <w:color w:val="000000"/>
                <w:sz w:val="24"/>
                <w:szCs w:val="24"/>
                <w:lang w:val="en-US" w:eastAsia="zh-CN"/>
              </w:rPr>
              <w:t>可</w:t>
            </w:r>
            <w:r>
              <w:rPr>
                <w:rFonts w:hint="eastAsia" w:ascii="仿宋" w:hAnsi="仿宋" w:eastAsia="仿宋" w:cs="仿宋"/>
                <w:bCs/>
                <w:color w:val="000000"/>
                <w:sz w:val="24"/>
                <w:szCs w:val="24"/>
              </w:rPr>
              <w:t>爬坡角度≥</w:t>
            </w:r>
            <w:r>
              <w:rPr>
                <w:rFonts w:hint="eastAsia" w:ascii="仿宋" w:hAnsi="仿宋" w:eastAsia="仿宋" w:cs="仿宋"/>
                <w:bCs/>
                <w:color w:val="000000"/>
                <w:sz w:val="24"/>
                <w:szCs w:val="24"/>
                <w:lang w:val="en-US" w:eastAsia="zh-CN"/>
              </w:rPr>
              <w:t>48</w:t>
            </w:r>
            <w:r>
              <w:rPr>
                <w:rFonts w:hint="eastAsia" w:ascii="仿宋" w:hAnsi="仿宋" w:eastAsia="仿宋" w:cs="仿宋"/>
                <w:bCs/>
                <w:color w:val="000000"/>
                <w:sz w:val="24"/>
                <w:szCs w:val="24"/>
              </w:rPr>
              <w:t>度</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（提供制造商</w:t>
            </w:r>
            <w:r>
              <w:rPr>
                <w:rFonts w:hint="eastAsia" w:ascii="仿宋" w:hAnsi="仿宋" w:eastAsia="仿宋" w:cs="仿宋"/>
                <w:bCs/>
                <w:color w:val="000000"/>
                <w:sz w:val="24"/>
                <w:szCs w:val="24"/>
                <w:lang w:val="en-US" w:eastAsia="zh-CN"/>
              </w:rPr>
              <w:t>盖章的</w:t>
            </w:r>
            <w:r>
              <w:rPr>
                <w:rFonts w:hint="eastAsia" w:ascii="仿宋" w:hAnsi="仿宋" w:eastAsia="仿宋" w:cs="仿宋"/>
                <w:bCs/>
                <w:color w:val="000000"/>
                <w:sz w:val="24"/>
                <w:szCs w:val="24"/>
              </w:rPr>
              <w:t>越障</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爬坡</w:t>
            </w:r>
            <w:r>
              <w:rPr>
                <w:rFonts w:hint="eastAsia" w:ascii="仿宋" w:hAnsi="仿宋" w:eastAsia="仿宋" w:cs="仿宋"/>
                <w:bCs/>
                <w:color w:val="000000"/>
                <w:sz w:val="24"/>
                <w:szCs w:val="24"/>
                <w:lang w:val="en-US" w:eastAsia="zh-CN"/>
              </w:rPr>
              <w:t>运行示例作为辅证</w:t>
            </w:r>
            <w:r>
              <w:rPr>
                <w:rFonts w:hint="eastAsia" w:ascii="仿宋" w:hAnsi="仿宋" w:eastAsia="仿宋" w:cs="仿宋"/>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2.9</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影像与</w:t>
            </w:r>
            <w:r>
              <w:rPr>
                <w:rFonts w:hint="eastAsia" w:ascii="仿宋" w:hAnsi="仿宋" w:eastAsia="仿宋" w:cs="仿宋"/>
                <w:bCs/>
                <w:color w:val="000000"/>
                <w:sz w:val="24"/>
                <w:szCs w:val="24"/>
                <w:lang w:val="en-US" w:eastAsia="zh-CN"/>
              </w:rPr>
              <w:t>实际</w:t>
            </w:r>
            <w:r>
              <w:rPr>
                <w:rFonts w:hint="eastAsia" w:ascii="仿宋" w:hAnsi="仿宋" w:eastAsia="仿宋" w:cs="仿宋"/>
                <w:bCs/>
                <w:color w:val="000000"/>
                <w:sz w:val="24"/>
                <w:szCs w:val="24"/>
              </w:rPr>
              <w:t>移动联动：前后摄像头</w:t>
            </w:r>
            <w:r>
              <w:rPr>
                <w:rFonts w:hint="eastAsia" w:ascii="仿宋" w:hAnsi="仿宋" w:eastAsia="仿宋" w:cs="仿宋"/>
                <w:bCs/>
                <w:color w:val="000000"/>
                <w:sz w:val="24"/>
                <w:szCs w:val="24"/>
                <w:lang w:val="en-US" w:eastAsia="zh-CN"/>
              </w:rPr>
              <w:t>自动</w:t>
            </w:r>
            <w:r>
              <w:rPr>
                <w:rFonts w:hint="eastAsia" w:ascii="仿宋" w:hAnsi="仿宋" w:eastAsia="仿宋" w:cs="仿宋"/>
                <w:bCs/>
                <w:color w:val="000000"/>
                <w:sz w:val="24"/>
                <w:szCs w:val="24"/>
              </w:rPr>
              <w:t>切换</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机器人的行走操作以视频显示的方向为准，无需改变操作习惯。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▲2.10</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bCs/>
                <w:color w:val="000000"/>
                <w:sz w:val="24"/>
                <w:szCs w:val="24"/>
              </w:rPr>
              <w:t>具有无线</w:t>
            </w:r>
            <w:r>
              <w:rPr>
                <w:rFonts w:hint="eastAsia" w:ascii="仿宋" w:hAnsi="仿宋" w:eastAsia="仿宋" w:cs="仿宋"/>
                <w:bCs/>
                <w:color w:val="000000"/>
                <w:sz w:val="24"/>
                <w:szCs w:val="24"/>
                <w:lang w:val="en-US" w:eastAsia="zh-CN"/>
              </w:rPr>
              <w:t>APP软件远程控制</w:t>
            </w:r>
            <w:r>
              <w:rPr>
                <w:rFonts w:hint="eastAsia" w:ascii="仿宋" w:hAnsi="仿宋" w:eastAsia="仿宋" w:cs="仿宋"/>
                <w:bCs/>
                <w:color w:val="000000"/>
                <w:sz w:val="24"/>
                <w:szCs w:val="24"/>
              </w:rPr>
              <w:t>与</w:t>
            </w:r>
            <w:r>
              <w:rPr>
                <w:rFonts w:hint="eastAsia" w:ascii="仿宋" w:hAnsi="仿宋" w:eastAsia="仿宋" w:cs="仿宋"/>
                <w:bCs/>
                <w:color w:val="000000"/>
                <w:sz w:val="24"/>
                <w:szCs w:val="24"/>
                <w:lang w:val="en-US" w:eastAsia="zh-CN"/>
              </w:rPr>
              <w:t>RJ45</w:t>
            </w:r>
            <w:r>
              <w:rPr>
                <w:rFonts w:hint="eastAsia" w:ascii="仿宋" w:hAnsi="仿宋" w:eastAsia="仿宋" w:cs="仿宋"/>
                <w:bCs/>
                <w:color w:val="000000"/>
                <w:sz w:val="24"/>
                <w:szCs w:val="24"/>
              </w:rPr>
              <w:t>有线</w:t>
            </w:r>
            <w:r>
              <w:rPr>
                <w:rFonts w:hint="eastAsia" w:ascii="仿宋" w:hAnsi="仿宋" w:eastAsia="仿宋" w:cs="仿宋"/>
                <w:bCs/>
                <w:color w:val="000000"/>
                <w:sz w:val="24"/>
                <w:szCs w:val="24"/>
                <w:lang w:val="en-US" w:eastAsia="zh-CN"/>
              </w:rPr>
              <w:t>控制</w:t>
            </w:r>
            <w:r>
              <w:rPr>
                <w:rFonts w:hint="eastAsia" w:ascii="仿宋" w:hAnsi="仿宋" w:eastAsia="仿宋" w:cs="仿宋"/>
                <w:bCs/>
                <w:color w:val="000000"/>
                <w:sz w:val="24"/>
                <w:szCs w:val="24"/>
              </w:rPr>
              <w:t>两种控制方式，有线控制距离</w:t>
            </w:r>
            <w:r>
              <w:rPr>
                <w:rFonts w:hint="eastAsia" w:ascii="仿宋" w:hAnsi="仿宋" w:eastAsia="仿宋" w:cs="仿宋"/>
                <w:bCs/>
                <w:color w:val="000000"/>
                <w:sz w:val="24"/>
                <w:szCs w:val="24"/>
                <w:lang w:val="en-US" w:eastAsia="zh-CN"/>
              </w:rPr>
              <w:t>≥50</w:t>
            </w:r>
            <w:r>
              <w:rPr>
                <w:rFonts w:hint="eastAsia" w:ascii="仿宋" w:hAnsi="仿宋" w:eastAsia="仿宋" w:cs="仿宋"/>
                <w:bCs/>
                <w:color w:val="000000"/>
                <w:sz w:val="24"/>
                <w:szCs w:val="24"/>
              </w:rPr>
              <w:t>米，无线控制无距离限制</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机器人控制</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视频采集拍照</w:t>
            </w:r>
            <w:r>
              <w:rPr>
                <w:rFonts w:hint="eastAsia" w:ascii="仿宋" w:hAnsi="仿宋" w:eastAsia="仿宋" w:cs="仿宋"/>
                <w:bCs/>
                <w:color w:val="000000"/>
                <w:sz w:val="24"/>
                <w:szCs w:val="24"/>
                <w:lang w:val="en-US" w:eastAsia="zh-CN"/>
              </w:rPr>
              <w:t>操作</w:t>
            </w:r>
            <w:r>
              <w:rPr>
                <w:rFonts w:hint="eastAsia" w:ascii="仿宋" w:hAnsi="仿宋" w:eastAsia="仿宋" w:cs="仿宋"/>
                <w:bCs/>
                <w:color w:val="000000"/>
                <w:sz w:val="24"/>
                <w:szCs w:val="24"/>
              </w:rPr>
              <w:t>均由有线</w:t>
            </w:r>
            <w:r>
              <w:rPr>
                <w:rFonts w:hint="eastAsia" w:ascii="仿宋" w:hAnsi="仿宋" w:eastAsia="仿宋" w:cs="仿宋"/>
                <w:bCs/>
                <w:color w:val="000000"/>
                <w:sz w:val="24"/>
                <w:szCs w:val="24"/>
                <w:lang w:val="en-US" w:eastAsia="zh-CN"/>
              </w:rPr>
              <w:t>或无线控制平台</w:t>
            </w:r>
            <w:r>
              <w:rPr>
                <w:rFonts w:hint="eastAsia" w:ascii="仿宋" w:hAnsi="仿宋" w:eastAsia="仿宋" w:cs="仿宋"/>
                <w:bCs/>
                <w:color w:val="000000"/>
                <w:sz w:val="24"/>
                <w:szCs w:val="24"/>
              </w:rPr>
              <w:t>完成。（提供制造商</w:t>
            </w:r>
            <w:r>
              <w:rPr>
                <w:rFonts w:hint="eastAsia" w:ascii="仿宋" w:hAnsi="仿宋" w:eastAsia="仿宋" w:cs="仿宋"/>
                <w:bCs/>
                <w:color w:val="000000"/>
                <w:sz w:val="24"/>
                <w:szCs w:val="24"/>
                <w:lang w:val="en-US" w:eastAsia="zh-CN"/>
              </w:rPr>
              <w:t>盖章的</w:t>
            </w:r>
            <w:r>
              <w:rPr>
                <w:rFonts w:hint="eastAsia" w:ascii="仿宋" w:hAnsi="仿宋" w:eastAsia="仿宋" w:cs="仿宋"/>
                <w:bCs/>
                <w:color w:val="000000"/>
                <w:sz w:val="24"/>
                <w:szCs w:val="24"/>
              </w:rPr>
              <w:t>机器人</w:t>
            </w:r>
            <w:r>
              <w:rPr>
                <w:rFonts w:hint="eastAsia" w:ascii="仿宋" w:hAnsi="仿宋" w:eastAsia="仿宋" w:cs="仿宋"/>
                <w:bCs/>
                <w:color w:val="000000"/>
                <w:sz w:val="24"/>
                <w:szCs w:val="24"/>
                <w:lang w:val="en-US" w:eastAsia="zh-CN"/>
              </w:rPr>
              <w:t>说明书和控制软件操作说明书作为辅证</w:t>
            </w:r>
            <w:r>
              <w:rPr>
                <w:rFonts w:hint="eastAsia" w:ascii="仿宋" w:hAnsi="仿宋" w:eastAsia="仿宋" w:cs="仿宋"/>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2.11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bCs/>
                <w:color w:val="000000"/>
                <w:sz w:val="24"/>
                <w:szCs w:val="24"/>
              </w:rPr>
              <w:t>采样精度与标准方法之间相对误差&lt;5%；采样一致性：相同集尘量样品之间相对偏差&lt;3%；刮片</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擦拭布条转速50转</w:t>
            </w:r>
            <w:r>
              <w:rPr>
                <w:rFonts w:hint="eastAsia" w:ascii="仿宋" w:hAnsi="仿宋" w:eastAsia="仿宋" w:cs="仿宋"/>
                <w:bCs/>
                <w:color w:val="000000"/>
                <w:sz w:val="24"/>
                <w:szCs w:val="24"/>
                <w:lang w:val="en-US" w:eastAsia="zh-CN"/>
              </w:rPr>
              <w:t>/</w:t>
            </w:r>
            <w:r>
              <w:rPr>
                <w:rFonts w:hint="eastAsia" w:ascii="仿宋" w:hAnsi="仿宋" w:eastAsia="仿宋" w:cs="仿宋"/>
                <w:bCs/>
                <w:color w:val="000000"/>
                <w:sz w:val="24"/>
                <w:szCs w:val="24"/>
              </w:rPr>
              <w:t>分钟；采样过程自动化一键采样。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▲2.12</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bCs/>
                <w:color w:val="000000"/>
                <w:sz w:val="24"/>
                <w:szCs w:val="24"/>
                <w:lang w:val="en-US" w:eastAsia="zh-CN"/>
              </w:rPr>
              <w:t>操作平台</w:t>
            </w:r>
            <w:r>
              <w:rPr>
                <w:rFonts w:hint="eastAsia" w:ascii="仿宋" w:hAnsi="仿宋" w:eastAsia="仿宋" w:cs="仿宋"/>
                <w:bCs/>
                <w:color w:val="000000"/>
                <w:sz w:val="24"/>
                <w:szCs w:val="24"/>
              </w:rPr>
              <w:t>软件</w:t>
            </w:r>
            <w:r>
              <w:rPr>
                <w:rFonts w:hint="eastAsia" w:ascii="仿宋" w:hAnsi="仿宋" w:eastAsia="仿宋" w:cs="仿宋"/>
                <w:bCs/>
                <w:color w:val="000000"/>
                <w:sz w:val="24"/>
                <w:szCs w:val="24"/>
                <w:lang w:val="en-US" w:eastAsia="zh-CN"/>
              </w:rPr>
              <w:t>具有</w:t>
            </w:r>
            <w:r>
              <w:rPr>
                <w:rFonts w:hint="eastAsia" w:ascii="仿宋" w:hAnsi="仿宋" w:eastAsia="仿宋" w:cs="仿宋"/>
                <w:bCs/>
                <w:color w:val="000000"/>
                <w:sz w:val="24"/>
                <w:szCs w:val="24"/>
              </w:rPr>
              <w:t>《集尘量采样》与《微生物采样》的全自动一键采样操作</w:t>
            </w:r>
            <w:r>
              <w:rPr>
                <w:rFonts w:hint="eastAsia" w:ascii="仿宋" w:hAnsi="仿宋" w:eastAsia="仿宋" w:cs="仿宋"/>
                <w:bCs/>
                <w:color w:val="000000"/>
                <w:sz w:val="24"/>
                <w:szCs w:val="24"/>
                <w:lang w:eastAsia="zh-CN"/>
              </w:rPr>
              <w:t>功能。</w:t>
            </w:r>
            <w:r>
              <w:rPr>
                <w:rFonts w:hint="eastAsia" w:ascii="仿宋" w:hAnsi="仿宋" w:eastAsia="仿宋" w:cs="仿宋"/>
                <w:bCs/>
                <w:color w:val="000000"/>
                <w:sz w:val="24"/>
                <w:szCs w:val="24"/>
              </w:rPr>
              <w:t>（提供制造商</w:t>
            </w:r>
            <w:r>
              <w:rPr>
                <w:rFonts w:hint="eastAsia" w:ascii="仿宋" w:hAnsi="仿宋" w:eastAsia="仿宋" w:cs="仿宋"/>
                <w:bCs/>
                <w:color w:val="000000"/>
                <w:sz w:val="24"/>
                <w:szCs w:val="24"/>
                <w:lang w:val="en-US" w:eastAsia="zh-CN"/>
              </w:rPr>
              <w:t>盖章的</w:t>
            </w:r>
            <w:r>
              <w:rPr>
                <w:rFonts w:hint="eastAsia" w:ascii="仿宋" w:hAnsi="仿宋" w:eastAsia="仿宋" w:cs="仿宋"/>
                <w:bCs/>
                <w:color w:val="000000"/>
                <w:sz w:val="24"/>
                <w:szCs w:val="24"/>
              </w:rPr>
              <w:t>机器人</w:t>
            </w:r>
            <w:r>
              <w:rPr>
                <w:rFonts w:hint="eastAsia" w:ascii="仿宋" w:hAnsi="仿宋" w:eastAsia="仿宋" w:cs="仿宋"/>
                <w:bCs/>
                <w:color w:val="000000"/>
                <w:sz w:val="24"/>
                <w:szCs w:val="24"/>
                <w:lang w:val="en-US" w:eastAsia="zh-CN"/>
              </w:rPr>
              <w:t>说明书和软件操作示例作为辅证</w:t>
            </w:r>
            <w:r>
              <w:rPr>
                <w:rFonts w:hint="eastAsia" w:ascii="仿宋" w:hAnsi="仿宋" w:eastAsia="仿宋" w:cs="仿宋"/>
                <w:bCs/>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2.13</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有线操作平台：酷睿12核i7以上处理器，内存≥16GB，固态硬盘≥1TB，2K高清全面屏≥14英寸，至少具有RJ45接口，电池续航≥8小时。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2.14</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无线操作平台：11英寸2.5K OLED原色全面屏，运行内存≥12GB，内存容量≥256GB，电池≥8300毫安时长久续航；配套触控笔；前置摄像≥1600万，后置摄像≥1300万。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w:t>
            </w:r>
            <w:r>
              <w:rPr>
                <w:rFonts w:hint="eastAsia" w:ascii="仿宋" w:hAnsi="仿宋" w:eastAsia="仿宋" w:cs="仿宋"/>
                <w:b w:val="0"/>
                <w:bCs w:val="0"/>
                <w:color w:val="auto"/>
                <w:spacing w:val="0"/>
                <w:w w:val="100"/>
                <w:sz w:val="24"/>
                <w:szCs w:val="24"/>
                <w:lang w:val="en-US" w:eastAsia="zh-CN"/>
              </w:rPr>
              <w:t>2.15</w:t>
            </w:r>
          </w:p>
        </w:tc>
        <w:tc>
          <w:tcPr>
            <w:tcW w:w="7305" w:type="dxa"/>
            <w:noWrap/>
            <w:vAlign w:val="center"/>
          </w:tcPr>
          <w:p>
            <w:pPr>
              <w:pStyle w:val="966"/>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Cs/>
                <w:color w:val="000000"/>
                <w:sz w:val="24"/>
                <w:szCs w:val="24"/>
              </w:rPr>
            </w:pPr>
            <w:r>
              <w:rPr>
                <w:rFonts w:hint="eastAsia" w:ascii="仿宋" w:hAnsi="仿宋" w:eastAsia="仿宋" w:cs="仿宋"/>
                <w:b w:val="0"/>
                <w:bCs w:val="0"/>
                <w:sz w:val="24"/>
                <w:szCs w:val="24"/>
                <w:lang w:val="en-US" w:eastAsia="zh-CN"/>
              </w:rPr>
              <w:t>定量采样机器人具有≥</w:t>
            </w:r>
            <w:r>
              <w:rPr>
                <w:rFonts w:hint="eastAsia" w:ascii="仿宋" w:hAnsi="仿宋" w:eastAsia="仿宋" w:cs="仿宋"/>
                <w:sz w:val="24"/>
                <w:szCs w:val="24"/>
              </w:rPr>
              <w:t>4000毫安时</w:t>
            </w:r>
            <w:r>
              <w:rPr>
                <w:rFonts w:hint="eastAsia" w:ascii="仿宋" w:hAnsi="仿宋" w:eastAsia="仿宋" w:cs="仿宋"/>
                <w:sz w:val="24"/>
                <w:szCs w:val="24"/>
                <w:lang w:val="en-US" w:eastAsia="zh-CN"/>
              </w:rPr>
              <w:t>的</w:t>
            </w:r>
            <w:r>
              <w:rPr>
                <w:rFonts w:hint="eastAsia" w:ascii="仿宋" w:hAnsi="仿宋" w:eastAsia="仿宋" w:cs="仿宋"/>
                <w:bCs/>
                <w:color w:val="000000"/>
                <w:sz w:val="24"/>
                <w:szCs w:val="24"/>
              </w:rPr>
              <w:t>12V</w:t>
            </w:r>
            <w:r>
              <w:rPr>
                <w:rFonts w:hint="eastAsia" w:ascii="仿宋" w:hAnsi="仿宋" w:eastAsia="仿宋" w:cs="仿宋"/>
                <w:sz w:val="24"/>
                <w:szCs w:val="24"/>
              </w:rPr>
              <w:t>动力</w:t>
            </w:r>
            <w:r>
              <w:rPr>
                <w:rFonts w:hint="eastAsia" w:ascii="仿宋" w:hAnsi="仿宋" w:eastAsia="仿宋" w:cs="仿宋"/>
                <w:sz w:val="24"/>
                <w:szCs w:val="24"/>
                <w:lang w:val="en-US" w:eastAsia="zh-CN"/>
              </w:rPr>
              <w:t>锂</w:t>
            </w:r>
            <w:r>
              <w:rPr>
                <w:rFonts w:hint="eastAsia" w:ascii="仿宋" w:hAnsi="仿宋" w:eastAsia="仿宋" w:cs="仿宋"/>
                <w:sz w:val="24"/>
                <w:szCs w:val="24"/>
              </w:rPr>
              <w:t>电池</w:t>
            </w:r>
            <w:r>
              <w:rPr>
                <w:rFonts w:hint="eastAsia" w:ascii="仿宋" w:hAnsi="仿宋" w:eastAsia="仿宋" w:cs="仿宋"/>
                <w:sz w:val="24"/>
                <w:szCs w:val="24"/>
                <w:lang w:eastAsia="zh-CN"/>
              </w:rPr>
              <w:t>；</w:t>
            </w:r>
            <w:r>
              <w:rPr>
                <w:rFonts w:hint="eastAsia" w:ascii="仿宋" w:hAnsi="仿宋" w:eastAsia="仿宋" w:cs="仿宋"/>
                <w:sz w:val="24"/>
                <w:szCs w:val="24"/>
              </w:rPr>
              <w:t>电池</w:t>
            </w:r>
            <w:r>
              <w:rPr>
                <w:rFonts w:hint="eastAsia" w:ascii="仿宋" w:hAnsi="仿宋" w:eastAsia="仿宋" w:cs="仿宋"/>
                <w:bCs/>
                <w:color w:val="000000"/>
                <w:sz w:val="24"/>
                <w:szCs w:val="24"/>
              </w:rPr>
              <w:t>充电时间：≤4小时</w:t>
            </w:r>
            <w:r>
              <w:rPr>
                <w:rFonts w:hint="eastAsia" w:ascii="仿宋" w:hAnsi="仿宋" w:eastAsia="仿宋" w:cs="仿宋"/>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2.16</w:t>
            </w:r>
          </w:p>
        </w:tc>
        <w:tc>
          <w:tcPr>
            <w:tcW w:w="7305" w:type="dxa"/>
            <w:noWrap/>
            <w:vAlign w:val="center"/>
          </w:tcPr>
          <w:p>
            <w:pPr>
              <w:pStyle w:val="966"/>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Cs/>
                <w:color w:val="000000"/>
                <w:sz w:val="24"/>
                <w:szCs w:val="24"/>
              </w:rPr>
            </w:pPr>
            <w:r>
              <w:rPr>
                <w:rFonts w:hint="eastAsia" w:ascii="仿宋" w:hAnsi="仿宋" w:eastAsia="仿宋" w:cs="仿宋"/>
                <w:sz w:val="24"/>
                <w:szCs w:val="24"/>
              </w:rPr>
              <w:t>标配</w:t>
            </w:r>
            <w:r>
              <w:rPr>
                <w:rFonts w:hint="eastAsia" w:ascii="仿宋" w:hAnsi="仿宋" w:eastAsia="仿宋" w:cs="仿宋"/>
                <w:sz w:val="24"/>
                <w:szCs w:val="24"/>
                <w:lang w:val="en-US" w:eastAsia="zh-CN"/>
              </w:rPr>
              <w:t>有</w:t>
            </w:r>
            <w:r>
              <w:rPr>
                <w:rFonts w:hint="eastAsia" w:ascii="仿宋" w:hAnsi="仿宋" w:eastAsia="仿宋" w:cs="仿宋"/>
                <w:sz w:val="24"/>
                <w:szCs w:val="24"/>
              </w:rPr>
              <w:t>拉杆</w:t>
            </w:r>
            <w:r>
              <w:rPr>
                <w:rFonts w:hint="eastAsia" w:ascii="仿宋" w:hAnsi="仿宋" w:eastAsia="仿宋" w:cs="仿宋"/>
                <w:sz w:val="24"/>
                <w:szCs w:val="24"/>
                <w:lang w:val="en-US" w:eastAsia="zh-CN"/>
              </w:rPr>
              <w:t>万向轮</w:t>
            </w:r>
            <w:r>
              <w:rPr>
                <w:rFonts w:hint="eastAsia" w:ascii="仿宋" w:hAnsi="仿宋" w:eastAsia="仿宋" w:cs="仿宋"/>
                <w:sz w:val="24"/>
                <w:szCs w:val="24"/>
              </w:rPr>
              <w:t>工程设备运输箱</w:t>
            </w:r>
            <w:r>
              <w:rPr>
                <w:rFonts w:hint="eastAsia" w:ascii="仿宋" w:hAnsi="仿宋" w:eastAsia="仿宋" w:cs="仿宋"/>
                <w:sz w:val="24"/>
                <w:szCs w:val="24"/>
                <w:lang w:eastAsia="zh-CN"/>
              </w:rPr>
              <w:t>，</w:t>
            </w:r>
            <w:r>
              <w:rPr>
                <w:rFonts w:hint="eastAsia" w:ascii="仿宋" w:hAnsi="仿宋" w:eastAsia="仿宋" w:cs="仿宋"/>
                <w:b w:val="0"/>
                <w:bCs w:val="0"/>
                <w:sz w:val="24"/>
                <w:szCs w:val="24"/>
                <w:lang w:val="en-US" w:eastAsia="zh-CN"/>
              </w:rPr>
              <w:t>定量采样机器人</w:t>
            </w:r>
            <w:r>
              <w:rPr>
                <w:rFonts w:hint="eastAsia" w:ascii="仿宋" w:hAnsi="仿宋" w:eastAsia="仿宋" w:cs="仿宋"/>
                <w:sz w:val="24"/>
                <w:szCs w:val="24"/>
                <w:lang w:val="en-US" w:eastAsia="zh-CN"/>
              </w:rPr>
              <w:t>可整机放置于</w:t>
            </w:r>
            <w:r>
              <w:rPr>
                <w:rFonts w:hint="eastAsia" w:ascii="仿宋" w:hAnsi="仿宋" w:eastAsia="仿宋" w:cs="仿宋"/>
                <w:sz w:val="24"/>
                <w:szCs w:val="24"/>
              </w:rPr>
              <w:t>运输箱</w:t>
            </w:r>
            <w:r>
              <w:rPr>
                <w:rFonts w:hint="eastAsia" w:ascii="仿宋" w:hAnsi="仿宋" w:eastAsia="仿宋" w:cs="仿宋"/>
                <w:sz w:val="24"/>
                <w:szCs w:val="24"/>
                <w:lang w:val="en-US" w:eastAsia="zh-CN"/>
              </w:rPr>
              <w:t>内</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2.17</w:t>
            </w:r>
          </w:p>
        </w:tc>
        <w:tc>
          <w:tcPr>
            <w:tcW w:w="7305" w:type="dxa"/>
            <w:noWrap/>
            <w:vAlign w:val="center"/>
          </w:tcPr>
          <w:p>
            <w:pPr>
              <w:pStyle w:val="966"/>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配套有</w:t>
            </w:r>
            <w:r>
              <w:rPr>
                <w:rFonts w:hint="eastAsia" w:ascii="仿宋" w:hAnsi="仿宋" w:eastAsia="仿宋" w:cs="仿宋"/>
                <w:i w:val="0"/>
                <w:iCs w:val="0"/>
                <w:color w:val="auto"/>
                <w:kern w:val="0"/>
                <w:sz w:val="24"/>
                <w:szCs w:val="24"/>
                <w:u w:val="none"/>
                <w:lang w:val="en-US" w:eastAsia="zh-CN" w:bidi="ar"/>
              </w:rPr>
              <w:t>无需拆卸可整只高温高压消毒，可紫外灭菌，可抗强化学腐蚀的单道移液器。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b w:val="0"/>
                <w:bCs w:val="0"/>
                <w:sz w:val="24"/>
                <w:szCs w:val="24"/>
                <w:lang w:val="en-US" w:eastAsia="zh-CN"/>
              </w:rPr>
              <w:t>定量采样机器人</w:t>
            </w:r>
            <w:r>
              <w:rPr>
                <w:rFonts w:hint="eastAsia" w:ascii="仿宋" w:hAnsi="仿宋" w:eastAsia="仿宋" w:cs="仿宋"/>
                <w:kern w:val="0"/>
                <w:sz w:val="24"/>
                <w:szCs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eastAsia="zh-CN"/>
              </w:rPr>
              <w:t>3.2</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rPr>
              <w:t>4000毫安时动力锂电池</w:t>
            </w:r>
            <w:r>
              <w:rPr>
                <w:rFonts w:hint="eastAsia" w:ascii="仿宋" w:hAnsi="仿宋" w:eastAsia="仿宋" w:cs="仿宋"/>
                <w:kern w:val="0"/>
                <w:sz w:val="24"/>
                <w:szCs w:val="24"/>
                <w:lang w:val="en-US" w:eastAsia="zh-CN"/>
              </w:rPr>
              <w:t xml:space="preserve"> 2块，</w:t>
            </w:r>
            <w:r>
              <w:rPr>
                <w:rFonts w:hint="eastAsia" w:ascii="仿宋" w:hAnsi="仿宋" w:eastAsia="仿宋" w:cs="仿宋"/>
                <w:sz w:val="24"/>
                <w:szCs w:val="24"/>
              </w:rPr>
              <w:t>锂电池专用充电器</w:t>
            </w:r>
            <w:r>
              <w:rPr>
                <w:rFonts w:hint="eastAsia" w:ascii="仿宋" w:hAnsi="仿宋" w:eastAsia="仿宋" w:cs="仿宋"/>
                <w:sz w:val="24"/>
                <w:szCs w:val="24"/>
                <w:lang w:val="en-US" w:eastAsia="zh-CN"/>
              </w:rPr>
              <w:t xml:space="preserve"> 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3.3</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bCs/>
                <w:color w:val="000000"/>
                <w:sz w:val="24"/>
                <w:szCs w:val="24"/>
                <w:lang w:val="en-US" w:eastAsia="zh-CN"/>
              </w:rPr>
              <w:t>有线操作平台（内置有线控制软件） 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3.4</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无线操作平台（内置无线控制软件APP） 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3.5</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rPr>
              <w:t>刮拭法集尘袋</w:t>
            </w:r>
            <w:r>
              <w:rPr>
                <w:rFonts w:hint="eastAsia" w:ascii="仿宋" w:hAnsi="仿宋" w:eastAsia="仿宋" w:cs="仿宋"/>
                <w:kern w:val="0"/>
                <w:sz w:val="24"/>
                <w:szCs w:val="24"/>
                <w:lang w:val="en-US" w:eastAsia="zh-CN"/>
              </w:rPr>
              <w:t xml:space="preserve"> </w:t>
            </w:r>
            <w:r>
              <w:rPr>
                <w:rFonts w:hint="eastAsia" w:ascii="仿宋" w:hAnsi="仿宋" w:eastAsia="仿宋" w:cs="仿宋"/>
                <w:sz w:val="24"/>
                <w:szCs w:val="24"/>
              </w:rPr>
              <w:t>20只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3.6</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vertAlign w:val="baseline"/>
                <w:lang w:eastAsia="zh-CN"/>
              </w:rPr>
              <w:t>吸尘袋连接器</w:t>
            </w:r>
            <w:r>
              <w:rPr>
                <w:rFonts w:hint="eastAsia" w:ascii="仿宋" w:hAnsi="仿宋" w:eastAsia="仿宋" w:cs="仿宋"/>
                <w:sz w:val="24"/>
                <w:szCs w:val="24"/>
                <w:vertAlign w:val="baseline"/>
                <w:lang w:val="en-US" w:eastAsia="zh-CN"/>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3.7</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vertAlign w:val="baseline"/>
                <w:lang w:eastAsia="zh-CN"/>
              </w:rPr>
            </w:pPr>
            <w:r>
              <w:rPr>
                <w:rFonts w:hint="eastAsia" w:ascii="仿宋" w:hAnsi="仿宋" w:eastAsia="仿宋" w:cs="仿宋"/>
                <w:sz w:val="24"/>
                <w:szCs w:val="24"/>
              </w:rPr>
              <w:t>磁吸旋转夹1个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3.8</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擦拭无纺布条20条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3.9</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金属镊子</w:t>
            </w:r>
            <w:r>
              <w:rPr>
                <w:rFonts w:hint="eastAsia" w:ascii="仿宋" w:hAnsi="仿宋" w:eastAsia="仿宋" w:cs="仿宋"/>
                <w:sz w:val="24"/>
                <w:szCs w:val="24"/>
                <w:lang w:val="en-US" w:eastAsia="zh-CN"/>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3.10</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设备运输拉杆箱1</w:t>
            </w:r>
            <w:r>
              <w:rPr>
                <w:rFonts w:hint="eastAsia" w:ascii="仿宋" w:hAnsi="仿宋" w:eastAsia="仿宋" w:cs="仿宋"/>
                <w:sz w:val="24"/>
                <w:szCs w:val="24"/>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lang w:val="en-US" w:eastAsia="zh-CN"/>
              </w:rPr>
              <w:t>3.11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单道移液器（0.1-2.5</w:t>
            </w:r>
            <w:r>
              <w:rPr>
                <w:rFonts w:hint="eastAsia" w:ascii="仿宋" w:hAnsi="仿宋" w:eastAsia="仿宋" w:cs="仿宋"/>
                <w:b w:val="0"/>
                <w:bCs w:val="0"/>
                <w:i w:val="0"/>
                <w:iCs w:val="0"/>
                <w:color w:val="auto"/>
                <w:kern w:val="0"/>
                <w:sz w:val="24"/>
                <w:szCs w:val="24"/>
                <w:u w:val="none"/>
                <w:lang w:val="en-US" w:eastAsia="zh-CN" w:bidi="ar"/>
              </w:rPr>
              <w:t>μL、2-20μL、10-100μL、100-1000μL、0.5-5mL</w:t>
            </w:r>
            <w:r>
              <w:rPr>
                <w:rFonts w:hint="eastAsia" w:ascii="仿宋" w:hAnsi="仿宋" w:eastAsia="仿宋" w:cs="仿宋"/>
                <w:kern w:val="0"/>
                <w:sz w:val="24"/>
                <w:szCs w:val="24"/>
                <w:lang w:val="en-US" w:eastAsia="zh-CN"/>
              </w:rPr>
              <w:t>）各2把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108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w:t>
            </w:r>
          </w:p>
        </w:tc>
        <w:tc>
          <w:tcPr>
            <w:tcW w:w="7305" w:type="dxa"/>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108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7305" w:type="dxa"/>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到货期：中标即日起30天内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4.2</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安装地点：采购单位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安装完成时间：接用户通知后5个工作日内全部调试完成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安装标准：符合国家有关安全技术规范和技术标准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验收标准：应与产品原始样本技术数据及标书技术文件一致，符合国家有关技术规范和技术标准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质量保证期（或保修期）：验收合格后1年。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trPr>
        <w:tc>
          <w:tcPr>
            <w:tcW w:w="1089" w:type="dxa"/>
            <w:noWrap w:val="0"/>
            <w:vAlign w:val="center"/>
          </w:tcPr>
          <w:p>
            <w:pPr>
              <w:widowControl/>
              <w:spacing w:line="288" w:lineRule="auto"/>
              <w:jc w:val="center"/>
              <w:rPr>
                <w:rFonts w:hint="default" w:ascii="仿宋" w:hAnsi="仿宋" w:eastAsia="仿宋" w:cs="仿宋"/>
                <w:sz w:val="24"/>
                <w:szCs w:val="24"/>
                <w:lang w:val="en-US" w:eastAsia="zh-CN"/>
              </w:rPr>
            </w:pPr>
            <w:r>
              <w:rPr>
                <w:rFonts w:hint="eastAsia" w:ascii="仿宋" w:hAnsi="仿宋" w:eastAsia="仿宋" w:cs="仿宋"/>
                <w:b/>
                <w:bCs/>
                <w:color w:val="auto"/>
                <w:kern w:val="0"/>
                <w:sz w:val="24"/>
                <w:szCs w:val="24"/>
                <w:lang w:val="en-US" w:eastAsia="zh-CN"/>
              </w:rPr>
              <w:t>5</w:t>
            </w:r>
          </w:p>
        </w:tc>
        <w:tc>
          <w:tcPr>
            <w:tcW w:w="7305" w:type="dxa"/>
            <w:noWrap w:val="0"/>
            <w:vAlign w:val="center"/>
          </w:tcPr>
          <w:p>
            <w:pPr>
              <w:widowControl/>
              <w:spacing w:line="288" w:lineRule="auto"/>
              <w:jc w:val="left"/>
              <w:rPr>
                <w:rFonts w:hint="eastAsia" w:ascii="仿宋" w:hAnsi="仿宋" w:eastAsia="仿宋" w:cs="仿宋"/>
                <w:sz w:val="24"/>
                <w:szCs w:val="24"/>
                <w:lang w:val="en-US" w:eastAsia="zh-CN"/>
              </w:rPr>
            </w:pPr>
            <w:r>
              <w:rPr>
                <w:rFonts w:hint="eastAsia" w:ascii="仿宋" w:hAnsi="仿宋" w:eastAsia="仿宋" w:cs="仿宋"/>
                <w:b/>
                <w:bCs/>
                <w:color w:val="auto"/>
                <w:kern w:val="0"/>
                <w:sz w:val="24"/>
                <w:szCs w:val="24"/>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bCs w:val="0"/>
                <w:color w:val="auto"/>
                <w:kern w:val="0"/>
                <w:sz w:val="24"/>
                <w:szCs w:val="24"/>
                <w:highlight w:val="none"/>
                <w:lang w:val="en-US" w:eastAsia="zh-CN"/>
              </w:rPr>
              <w:t>按《浙江省财政厅关于进一步发挥政府采购政策功能全力推动经济稳进提质的通知》（浙财采监〔2022〕3号）文件要求执行，</w:t>
            </w:r>
            <w:r>
              <w:rPr>
                <w:rFonts w:hint="eastAsia" w:ascii="仿宋" w:hAnsi="仿宋" w:eastAsia="仿宋" w:cs="仿宋"/>
                <w:bCs w:val="0"/>
                <w:color w:val="auto"/>
                <w:kern w:val="0"/>
                <w:sz w:val="24"/>
                <w:szCs w:val="24"/>
                <w:highlight w:val="none"/>
                <w:lang w:val="zh-CN" w:eastAsia="zh-CN"/>
              </w:rPr>
              <w:t>具体付款方式由双方协商后在合同中明确，</w:t>
            </w:r>
            <w:r>
              <w:rPr>
                <w:rFonts w:hint="eastAsia" w:ascii="仿宋" w:hAnsi="仿宋" w:eastAsia="仿宋" w:cs="仿宋"/>
                <w:bCs w:val="0"/>
                <w:color w:val="auto"/>
                <w:kern w:val="0"/>
                <w:sz w:val="24"/>
                <w:szCs w:val="24"/>
                <w:highlight w:val="none"/>
                <w:lang w:val="en-US" w:eastAsia="zh-CN"/>
              </w:rPr>
              <w:t>不得把履约保证金转为质量保证金或收取质量保证金。</w:t>
            </w:r>
          </w:p>
        </w:tc>
      </w:tr>
    </w:tbl>
    <w:p>
      <w:pPr>
        <w:snapToGrid w:val="0"/>
        <w:spacing w:line="440" w:lineRule="exact"/>
        <w:jc w:val="left"/>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 xml:space="preserve">02标 </w:t>
      </w:r>
      <w:r>
        <w:rPr>
          <w:rFonts w:hint="eastAsia" w:ascii="仿宋" w:hAnsi="仿宋" w:eastAsia="仿宋" w:cs="仿宋"/>
          <w:b/>
          <w:sz w:val="24"/>
          <w:szCs w:val="24"/>
        </w:rPr>
        <w:t>仿生喂血器</w:t>
      </w:r>
      <w:r>
        <w:rPr>
          <w:rFonts w:hint="eastAsia" w:ascii="仿宋" w:hAnsi="仿宋" w:eastAsia="仿宋" w:cs="仿宋"/>
          <w:b/>
          <w:sz w:val="24"/>
          <w:szCs w:val="24"/>
          <w:lang w:val="en-US" w:eastAsia="zh-CN"/>
        </w:rPr>
        <w:t xml:space="preserve"> 1</w:t>
      </w:r>
      <w:r>
        <w:rPr>
          <w:rFonts w:hint="eastAsia" w:ascii="仿宋" w:hAnsi="仿宋" w:eastAsia="仿宋" w:cs="仿宋"/>
          <w:b/>
          <w:sz w:val="24"/>
          <w:szCs w:val="24"/>
        </w:rPr>
        <w:t>台  预算</w:t>
      </w:r>
      <w:r>
        <w:rPr>
          <w:rFonts w:hint="eastAsia" w:ascii="仿宋" w:hAnsi="仿宋" w:eastAsia="仿宋" w:cs="仿宋"/>
          <w:b/>
          <w:sz w:val="24"/>
          <w:szCs w:val="24"/>
          <w:lang w:val="en-US" w:eastAsia="zh-CN"/>
        </w:rPr>
        <w:t>25000元</w:t>
      </w:r>
    </w:p>
    <w:tbl>
      <w:tblPr>
        <w:tblStyle w:val="63"/>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1</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sz w:val="24"/>
                <w:szCs w:val="24"/>
              </w:rPr>
            </w:pPr>
            <w:r>
              <w:rPr>
                <w:rFonts w:hint="eastAsia" w:ascii="仿宋" w:hAnsi="仿宋" w:eastAsia="仿宋" w:cs="仿宋"/>
                <w:b/>
                <w:bCs/>
                <w:kern w:val="0"/>
                <w:sz w:val="24"/>
                <w:szCs w:val="24"/>
                <w:lang w:val="en-US" w:eastAsia="zh-CN"/>
              </w:rPr>
              <w:t>产品用途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1.1</w:t>
            </w:r>
          </w:p>
        </w:tc>
        <w:tc>
          <w:tcPr>
            <w:tcW w:w="7305" w:type="dxa"/>
            <w:noWrap/>
            <w:vAlign w:val="center"/>
          </w:tcPr>
          <w:p>
            <w:pPr>
              <w:keepNext w:val="0"/>
              <w:keepLines w:val="0"/>
              <w:widowControl/>
              <w:suppressLineNumbers w:val="0"/>
              <w:jc w:val="left"/>
              <w:rPr>
                <w:rFonts w:hint="eastAsia" w:ascii="仿宋" w:hAnsi="仿宋" w:eastAsia="仿宋" w:cs="仿宋"/>
                <w:b w:val="0"/>
                <w:bCs w:val="0"/>
                <w:color w:val="auto"/>
                <w:sz w:val="24"/>
                <w:szCs w:val="24"/>
                <w:lang w:val="en-US" w:eastAsia="zh-CN"/>
              </w:rPr>
            </w:pPr>
            <w:r>
              <w:rPr>
                <w:rFonts w:hint="eastAsia" w:ascii="仿宋" w:hAnsi="仿宋" w:eastAsia="仿宋" w:cs="仿宋"/>
                <w:kern w:val="0"/>
                <w:sz w:val="24"/>
                <w:szCs w:val="24"/>
                <w:lang w:val="en-US" w:eastAsia="zh-CN"/>
              </w:rPr>
              <w:t>用于模拟人体或动物的血液温度和皮肤，以血液而非活体动物直接喂血的方式喂养蚊子等吸血病媒生物进行传代繁育；也可用于驱避剂对病媒生物的驱避效果测试。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2</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sz w:val="24"/>
                <w:szCs w:val="24"/>
              </w:rPr>
            </w:pPr>
            <w:r>
              <w:rPr>
                <w:rFonts w:hint="eastAsia" w:ascii="仿宋" w:hAnsi="仿宋" w:eastAsia="仿宋" w:cs="仿宋"/>
                <w:b/>
                <w:bCs/>
                <w:kern w:val="0"/>
                <w:sz w:val="24"/>
                <w:szCs w:val="24"/>
                <w:lang w:val="en-US" w:eastAsia="zh-CN"/>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w:t>
            </w:r>
            <w:r>
              <w:rPr>
                <w:rFonts w:hint="eastAsia" w:ascii="仿宋" w:hAnsi="仿宋" w:eastAsia="仿宋" w:cs="仿宋"/>
                <w:b w:val="0"/>
                <w:bCs w:val="0"/>
                <w:color w:val="auto"/>
                <w:sz w:val="24"/>
                <w:szCs w:val="24"/>
                <w:lang w:val="en-US" w:eastAsia="zh-CN"/>
              </w:rPr>
              <w:t>2.1</w:t>
            </w:r>
          </w:p>
        </w:tc>
        <w:tc>
          <w:tcPr>
            <w:tcW w:w="7305" w:type="dxa"/>
            <w:noWrap/>
            <w:vAlign w:val="center"/>
          </w:tcPr>
          <w:p>
            <w:pPr>
              <w:rPr>
                <w:rFonts w:hint="eastAsia" w:ascii="仿宋" w:hAnsi="仿宋" w:eastAsia="仿宋" w:cs="仿宋"/>
                <w:b w:val="0"/>
                <w:bCs w:val="0"/>
                <w:color w:val="auto"/>
                <w:sz w:val="24"/>
                <w:szCs w:val="24"/>
                <w:lang w:val="en-US" w:eastAsia="zh-CN"/>
              </w:rPr>
            </w:pPr>
            <w:r>
              <w:rPr>
                <w:rFonts w:hint="eastAsia" w:ascii="仿宋" w:hAnsi="仿宋" w:eastAsia="仿宋" w:cs="仿宋"/>
                <w:kern w:val="0"/>
                <w:sz w:val="24"/>
                <w:szCs w:val="24"/>
                <w:lang w:val="en-US" w:eastAsia="zh-CN"/>
              </w:rPr>
              <w:t>由温控器和喂血头组成，采用精准控温系统将喂血头的血杯里的血液加热至37-38℃，以模拟人体血液温度；并采用柔性膜覆裹血液，模拟人体皮肤状态。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▲2.2</w:t>
            </w:r>
          </w:p>
        </w:tc>
        <w:tc>
          <w:tcPr>
            <w:tcW w:w="7305" w:type="dxa"/>
            <w:noWrap/>
            <w:vAlign w:val="center"/>
          </w:tcPr>
          <w:p>
            <w:pP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val="en-US" w:eastAsia="zh-CN"/>
              </w:rPr>
              <w:t>每台仪器配备≥6个喂血头，所有喂血头可同时工作，一台仪器一次可以支持≥6个养蚊笼的蚊子的喂养。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2.3</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每个喂血头需的血液量：≤3mL。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▲2.4</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喂血头直径≥60mm。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2.5</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控温范围：最高环境温度≤~50℃。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2.6</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温控定时范围：0～99小时。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pacing w:val="0"/>
                <w:w w:val="100"/>
                <w:sz w:val="24"/>
                <w:szCs w:val="24"/>
                <w:lang w:val="en-US" w:eastAsia="zh-CN"/>
              </w:rPr>
            </w:pPr>
            <w:r>
              <w:rPr>
                <w:rFonts w:hint="eastAsia" w:ascii="仿宋" w:hAnsi="仿宋" w:eastAsia="仿宋" w:cs="仿宋"/>
                <w:b w:val="0"/>
                <w:bCs w:val="0"/>
                <w:color w:val="auto"/>
                <w:spacing w:val="0"/>
                <w:w w:val="100"/>
                <w:sz w:val="24"/>
                <w:szCs w:val="24"/>
                <w:lang w:val="en-US" w:eastAsia="zh-CN"/>
              </w:rPr>
              <w:t>▲2.7</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具有适配喂血头的血杯尺寸的混匀器，转速2-2800rmp/min可调，点动和连续运转均可。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3</w:t>
            </w:r>
          </w:p>
        </w:tc>
        <w:tc>
          <w:tcPr>
            <w:tcW w:w="7305"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left"/>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3.1</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仿生昆虫喂血器 主机  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eastAsia="zh-CN"/>
              </w:rPr>
              <w:t>3.2</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喂血头 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eastAsia="zh-CN"/>
              </w:rPr>
              <w:t>3.3</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盛血杯 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3.4</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柔性膜 1卷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89" w:type="dxa"/>
            <w:noWrap/>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3.5</w:t>
            </w:r>
          </w:p>
        </w:tc>
        <w:tc>
          <w:tcPr>
            <w:tcW w:w="7305" w:type="dxa"/>
            <w:noWrap/>
            <w:vAlign w:val="center"/>
          </w:tcPr>
          <w:p>
            <w:pP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混匀器 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108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4</w:t>
            </w:r>
          </w:p>
        </w:tc>
        <w:tc>
          <w:tcPr>
            <w:tcW w:w="7305" w:type="dxa"/>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4.1</w:t>
            </w:r>
          </w:p>
        </w:tc>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到货期：中标即日起30天内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4.2</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安装地点：采购单位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4.3</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安装完成时间：接用户通知后5个工作日内全部调试完成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4.4</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安装标准：符合国家有关安全技术规范和技术标准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4.5</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验收标准：应与产品原始样本技术数据及标书技术文件一致，符合国家有关技术规范和技术标准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0" w:type="auto"/>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4.6</w:t>
            </w:r>
          </w:p>
        </w:tc>
        <w:tc>
          <w:tcPr>
            <w:tcW w:w="0" w:type="auto"/>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质量保证期（或保修期）：验收合格后1年。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1089" w:type="dxa"/>
            <w:noWrap w:val="0"/>
            <w:vAlign w:val="center"/>
          </w:tcPr>
          <w:p>
            <w:pPr>
              <w:widowControl/>
              <w:spacing w:line="288" w:lineRule="auto"/>
              <w:jc w:val="center"/>
              <w:rPr>
                <w:rFonts w:hint="eastAsia" w:ascii="仿宋" w:hAnsi="仿宋" w:eastAsia="仿宋" w:cs="仿宋"/>
                <w:b/>
                <w:bCs/>
                <w:sz w:val="24"/>
                <w:szCs w:val="24"/>
                <w:lang w:val="en-US" w:eastAsia="zh-CN"/>
              </w:rPr>
            </w:pPr>
            <w:r>
              <w:rPr>
                <w:rFonts w:hint="eastAsia" w:ascii="仿宋" w:hAnsi="仿宋" w:eastAsia="仿宋" w:cs="仿宋"/>
                <w:b/>
                <w:bCs/>
                <w:color w:val="auto"/>
                <w:kern w:val="0"/>
                <w:sz w:val="24"/>
                <w:szCs w:val="24"/>
                <w:lang w:val="en-US" w:eastAsia="zh-CN"/>
              </w:rPr>
              <w:t>5</w:t>
            </w:r>
          </w:p>
        </w:tc>
        <w:tc>
          <w:tcPr>
            <w:tcW w:w="7305" w:type="dxa"/>
            <w:noWrap w:val="0"/>
            <w:vAlign w:val="center"/>
          </w:tcPr>
          <w:p>
            <w:pPr>
              <w:widowControl/>
              <w:spacing w:line="288" w:lineRule="auto"/>
              <w:jc w:val="left"/>
              <w:rPr>
                <w:rFonts w:hint="eastAsia" w:ascii="仿宋" w:hAnsi="仿宋" w:eastAsia="仿宋" w:cs="仿宋"/>
                <w:b/>
                <w:bCs/>
                <w:sz w:val="24"/>
                <w:szCs w:val="24"/>
                <w:lang w:val="en-US" w:eastAsia="zh-CN"/>
              </w:rPr>
            </w:pPr>
            <w:r>
              <w:rPr>
                <w:rFonts w:hint="eastAsia" w:ascii="仿宋" w:hAnsi="仿宋" w:eastAsia="仿宋" w:cs="仿宋"/>
                <w:b/>
                <w:bCs/>
                <w:color w:val="auto"/>
                <w:kern w:val="0"/>
                <w:sz w:val="24"/>
                <w:szCs w:val="24"/>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blHeader/>
        </w:trPr>
        <w:tc>
          <w:tcPr>
            <w:tcW w:w="1089" w:type="dxa"/>
            <w:noWrap w:val="0"/>
            <w:vAlign w:val="center"/>
          </w:tcPr>
          <w:p>
            <w:pPr>
              <w:widowControl/>
              <w:spacing w:line="288" w:lineRule="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5.1</w:t>
            </w:r>
          </w:p>
        </w:tc>
        <w:tc>
          <w:tcPr>
            <w:tcW w:w="7305" w:type="dxa"/>
            <w:noWrap w:val="0"/>
            <w:vAlign w:val="center"/>
          </w:tcPr>
          <w:p>
            <w:pPr>
              <w:widowControl/>
              <w:spacing w:line="288" w:lineRule="auto"/>
              <w:rPr>
                <w:rFonts w:hint="eastAsia" w:ascii="仿宋" w:hAnsi="仿宋" w:eastAsia="仿宋" w:cs="仿宋"/>
                <w:color w:val="auto"/>
                <w:kern w:val="0"/>
                <w:sz w:val="24"/>
                <w:szCs w:val="24"/>
              </w:rPr>
            </w:pPr>
            <w:r>
              <w:rPr>
                <w:rFonts w:hint="eastAsia" w:ascii="仿宋" w:hAnsi="仿宋" w:eastAsia="仿宋" w:cs="仿宋"/>
                <w:bCs w:val="0"/>
                <w:color w:val="auto"/>
                <w:kern w:val="0"/>
                <w:sz w:val="24"/>
                <w:szCs w:val="24"/>
                <w:highlight w:val="none"/>
                <w:lang w:val="en-US" w:eastAsia="zh-CN"/>
              </w:rPr>
              <w:t>按《浙江省财政厅关于进一步发挥政府采购政策功能全力推动经济稳进提质的通知》（浙财采监〔2022〕3号）文件要求执行，</w:t>
            </w:r>
            <w:r>
              <w:rPr>
                <w:rFonts w:hint="eastAsia" w:ascii="仿宋" w:hAnsi="仿宋" w:eastAsia="仿宋" w:cs="仿宋"/>
                <w:bCs w:val="0"/>
                <w:color w:val="auto"/>
                <w:kern w:val="0"/>
                <w:sz w:val="24"/>
                <w:szCs w:val="24"/>
                <w:highlight w:val="none"/>
                <w:lang w:val="zh-CN" w:eastAsia="zh-CN"/>
              </w:rPr>
              <w:t>具体付款方式由双方协商后在合同中明确，</w:t>
            </w:r>
            <w:r>
              <w:rPr>
                <w:rFonts w:hint="eastAsia" w:ascii="仿宋" w:hAnsi="仿宋" w:eastAsia="仿宋" w:cs="仿宋"/>
                <w:bCs w:val="0"/>
                <w:color w:val="auto"/>
                <w:kern w:val="0"/>
                <w:sz w:val="24"/>
                <w:szCs w:val="24"/>
                <w:highlight w:val="none"/>
                <w:lang w:val="en-US" w:eastAsia="zh-CN"/>
              </w:rPr>
              <w:t>不得把履约保证金转为质量保证金或收取质量保证金。</w:t>
            </w:r>
          </w:p>
        </w:tc>
      </w:tr>
    </w:tbl>
    <w:p>
      <w:pPr>
        <w:rPr>
          <w:rFonts w:hint="eastAsia" w:ascii="仿宋" w:hAnsi="仿宋" w:eastAsia="仿宋" w:cs="仿宋"/>
          <w:sz w:val="24"/>
          <w:szCs w:val="24"/>
        </w:rPr>
      </w:pPr>
    </w:p>
    <w:p>
      <w:pPr>
        <w:rPr>
          <w:rFonts w:ascii="仿宋" w:hAnsi="仿宋" w:eastAsia="仿宋" w:cs="仿宋"/>
          <w:b/>
          <w:sz w:val="36"/>
          <w:szCs w:val="36"/>
          <w:highlight w:val="none"/>
        </w:rPr>
      </w:pPr>
    </w:p>
    <w:p>
      <w:pPr>
        <w:spacing w:line="360" w:lineRule="auto"/>
        <w:outlineLvl w:val="0"/>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bookmarkStart w:id="199" w:name="_GoBack"/>
      <w:bookmarkEnd w:id="199"/>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jc w:val="both"/>
        <w:rPr>
          <w:rFonts w:ascii="仿宋" w:hAnsi="仿宋" w:eastAsia="仿宋" w:cs="仿宋"/>
          <w:szCs w:val="24"/>
          <w:highlight w:val="none"/>
        </w:rPr>
      </w:pP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第一部分合同书</w:t>
      </w:r>
    </w:p>
    <w:p>
      <w:pPr>
        <w:pStyle w:val="702"/>
        <w:rPr>
          <w:rFonts w:ascii="仿宋" w:hAnsi="仿宋" w:eastAsia="仿宋" w:cs="仿宋"/>
          <w:szCs w:val="24"/>
          <w:highlight w:val="none"/>
        </w:rPr>
      </w:pPr>
    </w:p>
    <w:p>
      <w:pPr>
        <w:pStyle w:val="702"/>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（政府采购方式）</w:t>
      </w:r>
      <w:r>
        <w:rPr>
          <w:rFonts w:hint="eastAsia" w:ascii="仿宋" w:hAnsi="仿宋" w:eastAsia="仿宋" w:cs="仿宋"/>
          <w:sz w:val="24"/>
          <w:highlight w:val="none"/>
        </w:rPr>
        <w:t>对</w:t>
      </w:r>
      <w:r>
        <w:rPr>
          <w:rFonts w:hint="eastAsia" w:ascii="仿宋" w:hAnsi="仿宋" w:eastAsia="仿宋" w:cs="仿宋"/>
          <w:sz w:val="24"/>
          <w:highlight w:val="none"/>
          <w:u w:val="single"/>
        </w:rPr>
        <w:t>（项目名称、编号）</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（相关评定主体名称）</w:t>
      </w:r>
      <w:r>
        <w:rPr>
          <w:rFonts w:hint="eastAsia" w:ascii="仿宋" w:hAnsi="仿宋" w:eastAsia="仿宋" w:cs="仿宋"/>
          <w:sz w:val="24"/>
          <w:highlight w:val="none"/>
        </w:rPr>
        <w:t>评定，</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43" w:name="_Toc24059"/>
      <w:bookmarkStart w:id="44" w:name="_Toc2232"/>
      <w:bookmarkStart w:id="45" w:name="_Toc3029"/>
      <w:r>
        <w:rPr>
          <w:rFonts w:hint="eastAsia" w:ascii="仿宋" w:hAnsi="仿宋" w:eastAsia="仿宋" w:cs="仿宋"/>
          <w:b/>
          <w:sz w:val="24"/>
          <w:highlight w:val="none"/>
        </w:rPr>
        <w:t>1.1 合同组成部分</w:t>
      </w:r>
      <w:bookmarkEnd w:id="43"/>
      <w:bookmarkEnd w:id="44"/>
      <w:bookmarkEnd w:id="4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46" w:name="_Toc27126"/>
      <w:bookmarkStart w:id="47" w:name="_Toc21295"/>
      <w:bookmarkStart w:id="48" w:name="_Toc24300"/>
      <w:r>
        <w:rPr>
          <w:rFonts w:hint="eastAsia" w:ascii="仿宋" w:hAnsi="仿宋" w:eastAsia="仿宋" w:cs="仿宋"/>
          <w:b/>
          <w:sz w:val="24"/>
          <w:highlight w:val="none"/>
        </w:rPr>
        <w:t>1.2 货物</w:t>
      </w:r>
      <w:bookmarkEnd w:id="46"/>
      <w:bookmarkEnd w:id="47"/>
      <w:bookmarkEnd w:id="48"/>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货物名称、品牌、规格型号、花色：；</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ascii="仿宋" w:hAnsi="仿宋" w:eastAsia="仿宋" w:cs="仿宋"/>
          <w:b/>
          <w:sz w:val="24"/>
          <w:highlight w:val="none"/>
        </w:rPr>
      </w:pPr>
      <w:bookmarkStart w:id="49" w:name="_Toc21551"/>
      <w:bookmarkStart w:id="50" w:name="_Toc21631"/>
      <w:bookmarkStart w:id="51" w:name="_Toc23292"/>
      <w:r>
        <w:rPr>
          <w:rFonts w:hint="eastAsia" w:ascii="仿宋" w:hAnsi="仿宋" w:eastAsia="仿宋" w:cs="仿宋"/>
          <w:b/>
          <w:sz w:val="24"/>
          <w:highlight w:val="none"/>
        </w:rPr>
        <w:t>1.3 价款</w:t>
      </w:r>
      <w:bookmarkEnd w:id="49"/>
      <w:bookmarkEnd w:id="50"/>
      <w:bookmarkEnd w:id="5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w:t>
      </w:r>
      <w:r>
        <w:rPr>
          <w:rFonts w:hint="eastAsia" w:ascii="仿宋" w:hAnsi="仿宋" w:eastAsia="仿宋" w:cs="仿宋"/>
          <w:sz w:val="24"/>
          <w:highlight w:val="none"/>
        </w:rPr>
        <w:t>元（大写：</w:t>
      </w:r>
      <w:r>
        <w:rPr>
          <w:rFonts w:hint="eastAsia" w:ascii="仿宋" w:hAnsi="仿宋" w:eastAsia="仿宋" w:cs="仿宋"/>
          <w:sz w:val="24"/>
          <w:highlight w:val="none"/>
          <w:u w:val="single"/>
        </w:rPr>
        <w:t>　　　</w:t>
      </w:r>
      <w:r>
        <w:rPr>
          <w:rFonts w:hint="eastAsia" w:ascii="仿宋" w:hAnsi="仿宋" w:eastAsia="仿宋" w:cs="仿宋"/>
          <w:sz w:val="24"/>
          <w:highlight w:val="none"/>
        </w:rPr>
        <w:t>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bl>
    <w:p>
      <w:pPr>
        <w:pStyle w:val="960"/>
        <w:spacing w:before="0" w:beforeAutospacing="0" w:after="0" w:afterAutospacing="0" w:line="360" w:lineRule="auto"/>
        <w:ind w:firstLine="480"/>
        <w:rPr>
          <w:rFonts w:ascii="仿宋" w:hAnsi="仿宋" w:eastAsia="仿宋" w:cs="仿宋"/>
          <w:b/>
          <w:highlight w:val="none"/>
        </w:rPr>
      </w:pPr>
      <w:bookmarkStart w:id="52" w:name="_Toc22618"/>
      <w:bookmarkStart w:id="53" w:name="_Toc1814"/>
      <w:bookmarkStart w:id="54" w:name="_Toc10340"/>
      <w:r>
        <w:rPr>
          <w:rFonts w:hint="eastAsia" w:ascii="仿宋" w:hAnsi="仿宋" w:eastAsia="仿宋" w:cs="仿宋"/>
          <w:b/>
          <w:highlight w:val="none"/>
        </w:rPr>
        <w:t>1.4履约保证金</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sz w:val="24"/>
          <w:highlight w:val="none"/>
          <w:u w:val="single"/>
        </w:rPr>
        <w:t>　　　</w:t>
      </w:r>
      <w:r>
        <w:rPr>
          <w:rFonts w:hint="eastAsia" w:ascii="仿宋" w:hAnsi="仿宋" w:eastAsia="仿宋" w:cs="仿宋"/>
          <w:kern w:val="0"/>
          <w:sz w:val="24"/>
          <w:highlight w:val="none"/>
        </w:rPr>
        <w:t>%；</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4"/>
        <w:tabs>
          <w:tab w:val="clear" w:pos="432"/>
        </w:tabs>
        <w:spacing w:line="56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2"/>
      <w:bookmarkEnd w:id="53"/>
      <w:bookmarkEnd w:id="54"/>
      <w:r>
        <w:rPr>
          <w:rFonts w:hint="eastAsia" w:ascii="仿宋" w:hAnsi="仿宋" w:eastAsia="仿宋" w:cs="仿宋"/>
          <w:b/>
          <w:sz w:val="24"/>
          <w:highlight w:val="none"/>
        </w:rPr>
        <w:t>预付款</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5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5" w:name="_Toc2846"/>
      <w:bookmarkStart w:id="56" w:name="_Toc19304"/>
      <w:bookmarkStart w:id="57" w:name="_Toc32071"/>
      <w:r>
        <w:rPr>
          <w:rFonts w:hint="eastAsia" w:ascii="仿宋" w:hAnsi="仿宋" w:eastAsia="仿宋" w:cs="仿宋"/>
          <w:b/>
          <w:sz w:val="24"/>
          <w:highlight w:val="none"/>
        </w:rPr>
        <w:t>1.7货物交付期限、地点和方式</w:t>
      </w:r>
      <w:bookmarkEnd w:id="55"/>
      <w:bookmarkEnd w:id="56"/>
      <w:bookmarkEnd w:id="57"/>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8" w:name="_Toc27250"/>
      <w:bookmarkStart w:id="59" w:name="_Toc19554"/>
      <w:bookmarkStart w:id="60" w:name="_Toc21423"/>
      <w:r>
        <w:rPr>
          <w:rFonts w:hint="eastAsia" w:ascii="仿宋" w:hAnsi="仿宋" w:eastAsia="仿宋" w:cs="仿宋"/>
          <w:b/>
          <w:sz w:val="24"/>
          <w:highlight w:val="none"/>
        </w:rPr>
        <w:t>1.8违约责任</w:t>
      </w:r>
      <w:bookmarkEnd w:id="58"/>
      <w:bookmarkEnd w:id="59"/>
      <w:bookmarkEnd w:id="6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61" w:name="_Toc15583"/>
      <w:bookmarkStart w:id="62" w:name="_Toc28375"/>
      <w:bookmarkStart w:id="63" w:name="_Toc16021"/>
      <w:r>
        <w:rPr>
          <w:rFonts w:hint="eastAsia" w:ascii="仿宋" w:hAnsi="仿宋" w:eastAsia="仿宋" w:cs="仿宋"/>
          <w:b/>
          <w:sz w:val="24"/>
          <w:highlight w:val="none"/>
        </w:rPr>
        <w:t>1.9合同争议的解决</w:t>
      </w:r>
      <w:bookmarkEnd w:id="61"/>
      <w:bookmarkEnd w:id="62"/>
      <w:bookmarkEnd w:id="63"/>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64" w:name="_Toc7245"/>
      <w:bookmarkStart w:id="65" w:name="_Toc11173"/>
      <w:bookmarkStart w:id="66" w:name="_Toc15322"/>
      <w:r>
        <w:rPr>
          <w:rFonts w:hint="eastAsia" w:ascii="仿宋" w:hAnsi="仿宋" w:eastAsia="仿宋" w:cs="仿宋"/>
          <w:b/>
          <w:sz w:val="24"/>
          <w:highlight w:val="none"/>
        </w:rPr>
        <w:t>2.0 合同生效</w:t>
      </w:r>
      <w:bookmarkEnd w:id="64"/>
      <w:bookmarkEnd w:id="65"/>
      <w:bookmarkEnd w:id="66"/>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开户银行：开户银行：</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开户名称：开户名称：</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pStyle w:val="4"/>
        <w:rPr>
          <w:rFonts w:ascii="仿宋" w:eastAsia="仿宋" w:cs="仿宋"/>
          <w:sz w:val="24"/>
          <w:highlight w:val="none"/>
        </w:rPr>
      </w:pPr>
    </w:p>
    <w:p>
      <w:pPr>
        <w:rPr>
          <w:rFonts w:ascii="仿宋" w:hAnsi="仿宋" w:eastAsia="仿宋" w:cs="仿宋"/>
          <w:sz w:val="24"/>
          <w:highlight w:val="none"/>
        </w:rPr>
      </w:pPr>
    </w:p>
    <w:p>
      <w:pPr>
        <w:pStyle w:val="4"/>
        <w:rPr>
          <w:rFonts w:ascii="仿宋" w:eastAsia="仿宋" w:cs="仿宋"/>
          <w:sz w:val="24"/>
          <w:highlight w:val="none"/>
        </w:rPr>
      </w:pPr>
    </w:p>
    <w:p>
      <w:pPr>
        <w:rPr>
          <w:rFonts w:ascii="仿宋" w:hAnsi="仿宋" w:eastAsia="仿宋" w:cs="仿宋"/>
          <w:sz w:val="24"/>
          <w:highlight w:val="none"/>
        </w:rPr>
      </w:pPr>
    </w:p>
    <w:p>
      <w:pPr>
        <w:pStyle w:val="4"/>
        <w:rPr>
          <w:rFonts w:ascii="仿宋" w:eastAsia="仿宋" w:cs="仿宋"/>
          <w:sz w:val="24"/>
          <w:highlight w:val="none"/>
        </w:rPr>
      </w:pPr>
    </w:p>
    <w:p>
      <w:pPr>
        <w:rPr>
          <w:rFonts w:ascii="仿宋" w:hAnsi="仿宋" w:eastAsia="仿宋" w:cs="仿宋"/>
          <w:sz w:val="24"/>
          <w:highlight w:val="none"/>
        </w:rPr>
      </w:pP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第二部分合同一般条款</w:t>
      </w:r>
    </w:p>
    <w:p>
      <w:pPr>
        <w:spacing w:line="560" w:lineRule="exact"/>
        <w:ind w:firstLine="482" w:firstLineChars="200"/>
        <w:outlineLvl w:val="0"/>
        <w:rPr>
          <w:rFonts w:ascii="仿宋" w:hAnsi="仿宋" w:eastAsia="仿宋" w:cs="仿宋"/>
          <w:b/>
          <w:sz w:val="24"/>
          <w:highlight w:val="none"/>
        </w:rPr>
      </w:pPr>
      <w:bookmarkStart w:id="67" w:name="_Ref467378463"/>
      <w:bookmarkStart w:id="68" w:name="_Ref467379094"/>
      <w:bookmarkStart w:id="69" w:name="_Toc279701240"/>
      <w:bookmarkStart w:id="70" w:name="_Ref467379195"/>
      <w:bookmarkStart w:id="71" w:name="_Toc28763"/>
      <w:bookmarkStart w:id="72" w:name="_Ref467379214"/>
      <w:bookmarkStart w:id="73" w:name="_Ref467379205"/>
      <w:bookmarkStart w:id="74" w:name="_Toc259093669"/>
      <w:bookmarkStart w:id="75" w:name="_Ref467379101"/>
      <w:bookmarkStart w:id="76" w:name="_Toc487900349"/>
      <w:bookmarkStart w:id="77" w:name="_Toc19614"/>
      <w:bookmarkStart w:id="78" w:name="_Ref467378404"/>
      <w:bookmarkStart w:id="79" w:name="_Toc16917"/>
      <w:bookmarkStart w:id="80" w:name="_Ref467379109"/>
      <w:bookmarkStart w:id="81" w:name="_Ref467379225"/>
      <w:bookmarkStart w:id="82" w:name="_Ref467378499"/>
      <w:r>
        <w:rPr>
          <w:rFonts w:hint="eastAsia" w:ascii="仿宋" w:hAnsi="仿宋" w:eastAsia="仿宋" w:cs="仿宋"/>
          <w:b/>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83" w:name="_Ref467378840"/>
      <w:r>
        <w:rPr>
          <w:rFonts w:hint="eastAsia" w:ascii="仿宋" w:hAnsi="仿宋" w:eastAsia="仿宋" w:cs="仿宋"/>
          <w:sz w:val="24"/>
          <w:highlight w:val="none"/>
        </w:rPr>
        <w:t>2.1.4 “甲方”系指与中标或成交供应商签署合同的采购人</w:t>
      </w:r>
      <w:bookmarkEnd w:id="83"/>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bookmarkStart w:id="84" w:name="_Ref467379400"/>
      <w:r>
        <w:rPr>
          <w:rFonts w:hint="eastAsia" w:ascii="仿宋" w:hAnsi="仿宋" w:eastAsia="仿宋" w:cs="仿宋"/>
          <w:sz w:val="24"/>
          <w:highlight w:val="none"/>
        </w:rPr>
        <w:t>2.1.5 “乙方”系指根据合同约定交付货物的中标或成交供应商</w:t>
      </w:r>
      <w:bookmarkEnd w:id="84"/>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85" w:name="_Ref467379436"/>
      <w:r>
        <w:rPr>
          <w:rFonts w:hint="eastAsia" w:ascii="仿宋" w:hAnsi="仿宋" w:eastAsia="仿宋" w:cs="仿宋"/>
          <w:sz w:val="24"/>
          <w:highlight w:val="none"/>
        </w:rPr>
        <w:t>2.1.6 “现场”系指合同约定货物将要运至或者安装的地点。</w:t>
      </w:r>
      <w:bookmarkEnd w:id="85"/>
    </w:p>
    <w:p>
      <w:pPr>
        <w:spacing w:line="560" w:lineRule="exact"/>
        <w:ind w:firstLine="482" w:firstLineChars="200"/>
        <w:outlineLvl w:val="0"/>
        <w:rPr>
          <w:rFonts w:ascii="仿宋" w:hAnsi="仿宋" w:eastAsia="仿宋" w:cs="仿宋"/>
          <w:b/>
          <w:sz w:val="24"/>
          <w:highlight w:val="none"/>
        </w:rPr>
      </w:pPr>
      <w:bookmarkStart w:id="86" w:name="_Toc259093670"/>
      <w:bookmarkStart w:id="87" w:name="_Toc32504"/>
      <w:bookmarkStart w:id="88" w:name="_Toc13336"/>
      <w:bookmarkStart w:id="89" w:name="_Toc279701241"/>
      <w:bookmarkStart w:id="90" w:name="_Toc27635"/>
      <w:bookmarkStart w:id="91" w:name="_Toc487900350"/>
      <w:r>
        <w:rPr>
          <w:rFonts w:hint="eastAsia" w:ascii="仿宋" w:hAnsi="仿宋" w:eastAsia="仿宋" w:cs="仿宋"/>
          <w:b/>
          <w:sz w:val="24"/>
          <w:highlight w:val="none"/>
        </w:rPr>
        <w:t>2.2 技术规范</w:t>
      </w:r>
      <w:bookmarkEnd w:id="86"/>
      <w:bookmarkEnd w:id="87"/>
      <w:bookmarkEnd w:id="88"/>
      <w:bookmarkEnd w:id="89"/>
      <w:bookmarkEnd w:id="90"/>
      <w:bookmarkEnd w:id="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2" w:name="_Toc31634"/>
      <w:bookmarkStart w:id="93" w:name="_Toc259093671"/>
      <w:bookmarkStart w:id="94" w:name="_Toc487900351"/>
      <w:bookmarkStart w:id="95" w:name="_Toc9829"/>
      <w:bookmarkStart w:id="96" w:name="_Toc279701242"/>
      <w:bookmarkStart w:id="97" w:name="_Toc27853"/>
      <w:r>
        <w:rPr>
          <w:rFonts w:hint="eastAsia" w:ascii="仿宋" w:hAnsi="仿宋" w:eastAsia="仿宋" w:cs="仿宋"/>
          <w:b/>
          <w:sz w:val="24"/>
          <w:highlight w:val="none"/>
        </w:rPr>
        <w:t>2.3 知识产权</w:t>
      </w:r>
      <w:bookmarkEnd w:id="92"/>
      <w:bookmarkEnd w:id="93"/>
      <w:bookmarkEnd w:id="94"/>
      <w:bookmarkEnd w:id="95"/>
      <w:bookmarkEnd w:id="96"/>
      <w:bookmarkEnd w:id="9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98" w:name="_Toc4194"/>
      <w:bookmarkStart w:id="99" w:name="_Toc11932"/>
      <w:bookmarkStart w:id="100" w:name="_Toc29149"/>
      <w:r>
        <w:rPr>
          <w:rFonts w:hint="eastAsia" w:ascii="仿宋" w:hAnsi="仿宋" w:eastAsia="仿宋" w:cs="仿宋"/>
          <w:b/>
          <w:sz w:val="24"/>
          <w:highlight w:val="none"/>
        </w:rPr>
        <w:t>2.4 包装和装运</w:t>
      </w:r>
      <w:bookmarkEnd w:id="98"/>
      <w:bookmarkEnd w:id="99"/>
      <w:bookmarkEnd w:id="10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1" w:name="_Ref467379527"/>
      <w:bookmarkStart w:id="102" w:name="_Ref467378541"/>
      <w:bookmarkStart w:id="103" w:name="_Ref467379536"/>
      <w:bookmarkStart w:id="104" w:name="_Toc279701245"/>
      <w:bookmarkStart w:id="105" w:name="_Toc487900354"/>
      <w:bookmarkStart w:id="106" w:name="_Ref467379542"/>
      <w:bookmarkStart w:id="107" w:name="_Toc259093674"/>
      <w:bookmarkStart w:id="108" w:name="_Ref467378591"/>
      <w:bookmarkStart w:id="109" w:name="_Toc19074"/>
      <w:bookmarkStart w:id="110" w:name="_Toc30272"/>
      <w:bookmarkStart w:id="111" w:name="_Toc26182"/>
      <w:r>
        <w:rPr>
          <w:rFonts w:hint="eastAsia" w:ascii="仿宋" w:hAnsi="仿宋" w:eastAsia="仿宋" w:cs="仿宋"/>
          <w:b/>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sz w:val="24"/>
          <w:highlight w:val="none"/>
        </w:rPr>
        <w:t>5 履约检查和问题反馈</w:t>
      </w:r>
      <w:bookmarkEnd w:id="109"/>
      <w:bookmarkEnd w:id="110"/>
      <w:bookmarkEnd w:id="111"/>
    </w:p>
    <w:p>
      <w:pPr>
        <w:spacing w:line="560" w:lineRule="exact"/>
        <w:ind w:firstLine="480" w:firstLineChars="200"/>
        <w:rPr>
          <w:rFonts w:ascii="仿宋" w:hAnsi="仿宋" w:eastAsia="仿宋" w:cs="仿宋"/>
          <w:sz w:val="24"/>
          <w:highlight w:val="none"/>
        </w:rPr>
      </w:pPr>
      <w:bookmarkStart w:id="112" w:name="_Ref467379657"/>
      <w:r>
        <w:rPr>
          <w:rFonts w:hint="eastAsia" w:ascii="仿宋" w:hAnsi="仿宋" w:eastAsia="仿宋" w:cs="仿宋"/>
          <w:sz w:val="24"/>
          <w:highlight w:val="none"/>
        </w:rPr>
        <w:t>2.5.1</w:t>
      </w:r>
      <w:bookmarkEnd w:id="112"/>
      <w:bookmarkStart w:id="113" w:name="_Toc186431854"/>
      <w:bookmarkStart w:id="114" w:name="_Ref467379793"/>
      <w:bookmarkStart w:id="115" w:name="_Toc279701247"/>
      <w:bookmarkStart w:id="116" w:name="_Ref467379807"/>
      <w:bookmarkStart w:id="117" w:name="_Toc487900357"/>
      <w:bookmarkStart w:id="118" w:name="_Toc259093676"/>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sz w:val="24"/>
          <w:highlight w:val="none"/>
        </w:rPr>
        <w:t>。</w:t>
      </w:r>
    </w:p>
    <w:bookmarkEnd w:id="114"/>
    <w:bookmarkEnd w:id="115"/>
    <w:bookmarkEnd w:id="116"/>
    <w:bookmarkEnd w:id="117"/>
    <w:bookmarkEnd w:id="118"/>
    <w:bookmarkEnd w:id="119"/>
    <w:p>
      <w:pPr>
        <w:spacing w:line="560" w:lineRule="exact"/>
        <w:ind w:firstLine="482" w:firstLineChars="200"/>
        <w:outlineLvl w:val="0"/>
        <w:rPr>
          <w:rFonts w:ascii="仿宋" w:hAnsi="仿宋" w:eastAsia="仿宋" w:cs="仿宋"/>
          <w:b/>
          <w:sz w:val="24"/>
          <w:highlight w:val="none"/>
        </w:rPr>
      </w:pPr>
      <w:bookmarkStart w:id="120" w:name="_Ref467379852"/>
      <w:bookmarkStart w:id="121" w:name="_Toc279701248"/>
      <w:bookmarkStart w:id="122" w:name="_Toc259093677"/>
      <w:bookmarkStart w:id="123" w:name="_Ref467379863"/>
      <w:bookmarkStart w:id="124" w:name="_Toc487900358"/>
      <w:bookmarkStart w:id="125" w:name="_Ref467379923"/>
      <w:bookmarkStart w:id="126" w:name="_Toc774"/>
      <w:bookmarkStart w:id="127" w:name="_Toc16110"/>
      <w:bookmarkStart w:id="128" w:name="_Toc3225"/>
      <w:r>
        <w:rPr>
          <w:rFonts w:hint="eastAsia" w:ascii="仿宋" w:hAnsi="仿宋" w:eastAsia="仿宋" w:cs="仿宋"/>
          <w:b/>
          <w:sz w:val="24"/>
          <w:highlight w:val="none"/>
        </w:rPr>
        <w:t>2.6 技术资料</w:t>
      </w:r>
      <w:bookmarkEnd w:id="120"/>
      <w:bookmarkEnd w:id="121"/>
      <w:bookmarkEnd w:id="122"/>
      <w:bookmarkEnd w:id="123"/>
      <w:bookmarkEnd w:id="124"/>
      <w:bookmarkEnd w:id="125"/>
      <w:r>
        <w:rPr>
          <w:rFonts w:hint="eastAsia" w:ascii="仿宋" w:hAnsi="仿宋" w:eastAsia="仿宋" w:cs="仿宋"/>
          <w:b/>
          <w:sz w:val="24"/>
          <w:highlight w:val="none"/>
        </w:rPr>
        <w:t>和保密义务</w:t>
      </w:r>
      <w:bookmarkEnd w:id="126"/>
      <w:bookmarkEnd w:id="127"/>
      <w:bookmarkEnd w:id="12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29" w:name="_Toc7860"/>
      <w:r>
        <w:rPr>
          <w:rFonts w:hint="eastAsia" w:ascii="仿宋" w:hAnsi="仿宋" w:eastAsia="仿宋" w:cs="仿宋"/>
          <w:b/>
          <w:sz w:val="24"/>
          <w:highlight w:val="none"/>
        </w:rPr>
        <w:t>2.7 质量保证</w:t>
      </w:r>
      <w:bookmarkEnd w:id="12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30" w:name="_Toc17244"/>
      <w:bookmarkStart w:id="131" w:name="_Toc259093681"/>
      <w:bookmarkStart w:id="132" w:name="_Toc487900362"/>
      <w:bookmarkStart w:id="133" w:name="_Toc279701252"/>
      <w:r>
        <w:rPr>
          <w:rFonts w:hint="eastAsia" w:ascii="仿宋" w:hAnsi="仿宋" w:eastAsia="仿宋" w:cs="仿宋"/>
          <w:b/>
          <w:sz w:val="24"/>
          <w:highlight w:val="none"/>
        </w:rPr>
        <w:t>2.8 货物的风险负担</w:t>
      </w:r>
      <w:bookmarkEnd w:id="130"/>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34" w:name="_Toc14055"/>
      <w:r>
        <w:rPr>
          <w:rFonts w:hint="eastAsia" w:ascii="仿宋" w:hAnsi="仿宋" w:eastAsia="仿宋" w:cs="仿宋"/>
          <w:b/>
          <w:sz w:val="24"/>
          <w:highlight w:val="none"/>
        </w:rPr>
        <w:t>2.9 延迟交货</w:t>
      </w:r>
      <w:bookmarkEnd w:id="131"/>
      <w:bookmarkEnd w:id="132"/>
      <w:bookmarkEnd w:id="133"/>
      <w:bookmarkEnd w:id="13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35" w:name="_Toc7502"/>
      <w:bookmarkStart w:id="136" w:name="_Toc259093683"/>
      <w:bookmarkStart w:id="137" w:name="_Ref467378121"/>
      <w:bookmarkStart w:id="138" w:name="_Toc279701254"/>
      <w:bookmarkStart w:id="139" w:name="_Toc487900364"/>
      <w:r>
        <w:rPr>
          <w:rFonts w:hint="eastAsia" w:ascii="仿宋" w:hAnsi="仿宋" w:eastAsia="仿宋" w:cs="仿宋"/>
          <w:b/>
          <w:sz w:val="24"/>
          <w:highlight w:val="none"/>
        </w:rPr>
        <w:t>2.10 合同变更</w:t>
      </w:r>
      <w:bookmarkEnd w:id="13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279701259"/>
      <w:bookmarkStart w:id="141" w:name="_Toc259093688"/>
      <w:bookmarkStart w:id="142" w:name="_Toc487900369"/>
    </w:p>
    <w:p>
      <w:pPr>
        <w:spacing w:line="560" w:lineRule="exact"/>
        <w:ind w:firstLine="482" w:firstLineChars="200"/>
        <w:outlineLvl w:val="0"/>
        <w:rPr>
          <w:rFonts w:ascii="仿宋" w:hAnsi="仿宋" w:eastAsia="仿宋" w:cs="仿宋"/>
          <w:b/>
          <w:sz w:val="24"/>
          <w:highlight w:val="none"/>
        </w:rPr>
      </w:pPr>
      <w:bookmarkStart w:id="143" w:name="_Toc10366"/>
      <w:bookmarkStart w:id="144" w:name="_Toc15237"/>
      <w:bookmarkStart w:id="145" w:name="_Toc22955"/>
      <w:r>
        <w:rPr>
          <w:rFonts w:hint="eastAsia" w:ascii="仿宋" w:hAnsi="仿宋" w:eastAsia="仿宋" w:cs="仿宋"/>
          <w:b/>
          <w:sz w:val="24"/>
          <w:highlight w:val="none"/>
        </w:rPr>
        <w:t>2.11 合同转让</w:t>
      </w:r>
      <w:bookmarkEnd w:id="140"/>
      <w:bookmarkEnd w:id="141"/>
      <w:bookmarkEnd w:id="142"/>
      <w:r>
        <w:rPr>
          <w:rFonts w:hint="eastAsia" w:ascii="仿宋" w:hAnsi="仿宋" w:eastAsia="仿宋" w:cs="仿宋"/>
          <w:b/>
          <w:sz w:val="24"/>
          <w:highlight w:val="none"/>
        </w:rPr>
        <w:t>和分包</w:t>
      </w:r>
      <w:bookmarkEnd w:id="143"/>
      <w:bookmarkEnd w:id="144"/>
      <w:bookmarkEnd w:id="14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46" w:name="_Toc13566"/>
      <w:bookmarkStart w:id="147" w:name="_Toc16508"/>
      <w:bookmarkStart w:id="148" w:name="_Toc14066"/>
      <w:r>
        <w:rPr>
          <w:rFonts w:hint="eastAsia" w:ascii="仿宋" w:hAnsi="仿宋" w:eastAsia="仿宋" w:cs="仿宋"/>
          <w:b/>
          <w:sz w:val="24"/>
          <w:highlight w:val="none"/>
        </w:rPr>
        <w:t>2.12 不可抗力</w:t>
      </w:r>
      <w:bookmarkEnd w:id="146"/>
      <w:bookmarkEnd w:id="147"/>
      <w:bookmarkEnd w:id="14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49" w:name="_Toc689"/>
      <w:bookmarkStart w:id="150" w:name="_Toc6969"/>
      <w:bookmarkStart w:id="151" w:name="_Toc30676"/>
      <w:bookmarkStart w:id="152" w:name="_Toc259093684"/>
      <w:bookmarkStart w:id="153" w:name="_Toc487900365"/>
      <w:bookmarkStart w:id="154" w:name="_Toc279701255"/>
      <w:r>
        <w:rPr>
          <w:rFonts w:hint="eastAsia" w:ascii="仿宋" w:hAnsi="仿宋" w:eastAsia="仿宋" w:cs="仿宋"/>
          <w:b/>
          <w:sz w:val="24"/>
          <w:highlight w:val="none"/>
        </w:rPr>
        <w:t>2.13 税费</w:t>
      </w:r>
      <w:bookmarkEnd w:id="149"/>
      <w:bookmarkEnd w:id="150"/>
      <w:bookmarkEnd w:id="151"/>
      <w:bookmarkEnd w:id="152"/>
      <w:bookmarkEnd w:id="153"/>
      <w:bookmarkEnd w:id="15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55" w:name="_Toc16959"/>
      <w:bookmarkStart w:id="156" w:name="_Toc7102"/>
      <w:bookmarkStart w:id="157" w:name="_Toc259093687"/>
      <w:bookmarkStart w:id="158" w:name="_Toc279701258"/>
      <w:bookmarkStart w:id="159" w:name="_Toc487900368"/>
      <w:bookmarkStart w:id="160" w:name="_Toc8298"/>
      <w:r>
        <w:rPr>
          <w:rFonts w:hint="eastAsia" w:ascii="仿宋" w:hAnsi="仿宋" w:eastAsia="仿宋" w:cs="仿宋"/>
          <w:b/>
          <w:sz w:val="24"/>
          <w:highlight w:val="none"/>
        </w:rPr>
        <w:t>2.14乙方破产</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61" w:name="_Toc6134"/>
      <w:bookmarkStart w:id="162" w:name="_Toc29333"/>
      <w:bookmarkStart w:id="163" w:name="_Toc15387"/>
      <w:r>
        <w:rPr>
          <w:rFonts w:hint="eastAsia" w:ascii="仿宋" w:hAnsi="仿宋" w:eastAsia="仿宋" w:cs="仿宋"/>
          <w:b/>
          <w:sz w:val="24"/>
          <w:highlight w:val="none"/>
        </w:rPr>
        <w:t>2.15 合同中止、终止</w:t>
      </w:r>
      <w:bookmarkEnd w:id="161"/>
      <w:bookmarkEnd w:id="162"/>
      <w:bookmarkEnd w:id="16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64" w:name="_Toc1125"/>
      <w:bookmarkStart w:id="165" w:name="_Toc6596"/>
      <w:bookmarkStart w:id="166" w:name="_Toc14563"/>
      <w:r>
        <w:rPr>
          <w:rFonts w:hint="eastAsia" w:ascii="仿宋" w:hAnsi="仿宋" w:eastAsia="仿宋" w:cs="仿宋"/>
          <w:b/>
          <w:sz w:val="24"/>
          <w:highlight w:val="none"/>
        </w:rPr>
        <w:t>2.16检验和验收</w:t>
      </w:r>
      <w:bookmarkEnd w:id="164"/>
      <w:bookmarkEnd w:id="165"/>
      <w:bookmarkEnd w:id="166"/>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36"/>
    <w:bookmarkEnd w:id="137"/>
    <w:bookmarkEnd w:id="138"/>
    <w:bookmarkEnd w:id="139"/>
    <w:p>
      <w:pPr>
        <w:spacing w:line="560" w:lineRule="exact"/>
        <w:ind w:firstLine="482" w:firstLineChars="200"/>
        <w:outlineLvl w:val="0"/>
        <w:rPr>
          <w:rFonts w:ascii="仿宋" w:hAnsi="仿宋" w:eastAsia="仿宋" w:cs="仿宋"/>
          <w:b/>
          <w:sz w:val="24"/>
          <w:highlight w:val="none"/>
        </w:rPr>
      </w:pPr>
      <w:bookmarkStart w:id="167" w:name="_Toc487900371"/>
      <w:bookmarkStart w:id="168" w:name="_Toc279701261"/>
      <w:bookmarkStart w:id="169" w:name="_Toc259093690"/>
      <w:bookmarkStart w:id="170" w:name="_Toc25182"/>
      <w:bookmarkStart w:id="171" w:name="_Toc11284"/>
      <w:bookmarkStart w:id="172" w:name="_Toc19604"/>
      <w:r>
        <w:rPr>
          <w:rFonts w:hint="eastAsia" w:ascii="仿宋" w:hAnsi="仿宋" w:eastAsia="仿宋" w:cs="仿宋"/>
          <w:b/>
          <w:sz w:val="24"/>
          <w:highlight w:val="none"/>
        </w:rPr>
        <w:t>2.17 通知</w:t>
      </w:r>
      <w:bookmarkEnd w:id="167"/>
      <w:bookmarkEnd w:id="168"/>
      <w:bookmarkEnd w:id="169"/>
      <w:r>
        <w:rPr>
          <w:rFonts w:hint="eastAsia" w:ascii="仿宋" w:hAnsi="仿宋" w:eastAsia="仿宋" w:cs="仿宋"/>
          <w:b/>
          <w:sz w:val="24"/>
          <w:highlight w:val="none"/>
        </w:rPr>
        <w:t>和送达</w:t>
      </w:r>
      <w:bookmarkEnd w:id="170"/>
      <w:bookmarkEnd w:id="171"/>
      <w:bookmarkEnd w:id="172"/>
    </w:p>
    <w:p>
      <w:pPr>
        <w:spacing w:line="560" w:lineRule="exact"/>
        <w:ind w:firstLine="480" w:firstLineChars="200"/>
        <w:rPr>
          <w:rFonts w:ascii="仿宋" w:hAnsi="仿宋" w:eastAsia="仿宋" w:cs="仿宋"/>
          <w:sz w:val="24"/>
          <w:highlight w:val="none"/>
        </w:rPr>
      </w:pPr>
      <w:bookmarkStart w:id="173" w:name="_Toc6698"/>
      <w:bookmarkStart w:id="174" w:name="_Toc3135"/>
      <w:bookmarkStart w:id="175" w:name="_Toc487900372"/>
      <w:bookmarkStart w:id="176" w:name="_Toc279701262"/>
      <w:bookmarkStart w:id="177" w:name="_Toc259093691"/>
      <w:r>
        <w:rPr>
          <w:rFonts w:hint="eastAsia" w:ascii="仿宋" w:hAnsi="仿宋" w:eastAsia="仿宋" w:cs="仿宋"/>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ascii="仿宋" w:hAnsi="仿宋" w:eastAsia="仿宋" w:cs="仿宋"/>
          <w:sz w:val="24"/>
          <w:highlight w:val="none"/>
        </w:rPr>
      </w:pPr>
      <w:bookmarkStart w:id="178" w:name="_Toc23128"/>
      <w:bookmarkStart w:id="179"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ascii="仿宋" w:hAnsi="仿宋" w:eastAsia="仿宋" w:cs="仿宋"/>
          <w:b/>
          <w:sz w:val="24"/>
          <w:highlight w:val="none"/>
        </w:rPr>
      </w:pPr>
      <w:bookmarkStart w:id="180" w:name="_Toc18540"/>
      <w:bookmarkStart w:id="181" w:name="_Toc4355"/>
      <w:bookmarkStart w:id="182" w:name="_Toc30599"/>
      <w:r>
        <w:rPr>
          <w:rFonts w:hint="eastAsia" w:ascii="仿宋" w:hAnsi="仿宋" w:eastAsia="仿宋" w:cs="仿宋"/>
          <w:b/>
          <w:sz w:val="24"/>
          <w:highlight w:val="none"/>
        </w:rPr>
        <w:t>2.18 计量单位</w:t>
      </w:r>
      <w:bookmarkEnd w:id="175"/>
      <w:bookmarkEnd w:id="176"/>
      <w:bookmarkEnd w:id="177"/>
      <w:bookmarkEnd w:id="180"/>
      <w:bookmarkEnd w:id="181"/>
      <w:bookmarkEnd w:id="18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83" w:name="_Toc259093692"/>
      <w:bookmarkStart w:id="184" w:name="_Toc10330"/>
      <w:bookmarkStart w:id="185" w:name="_Toc279701263"/>
      <w:bookmarkStart w:id="186" w:name="_Toc12773"/>
      <w:bookmarkStart w:id="187" w:name="_Toc18567"/>
      <w:bookmarkStart w:id="188" w:name="_Toc487900373"/>
      <w:r>
        <w:rPr>
          <w:rFonts w:hint="eastAsia" w:ascii="仿宋" w:hAnsi="仿宋" w:eastAsia="仿宋" w:cs="仿宋"/>
          <w:b/>
          <w:sz w:val="24"/>
          <w:highlight w:val="none"/>
        </w:rPr>
        <w:t>2.19 合同使用的文字和适用的法律</w:t>
      </w:r>
      <w:bookmarkEnd w:id="183"/>
      <w:bookmarkEnd w:id="184"/>
      <w:bookmarkEnd w:id="185"/>
      <w:bookmarkEnd w:id="186"/>
      <w:bookmarkEnd w:id="187"/>
      <w:bookmarkEnd w:id="18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89" w:name="_Toc19890"/>
      <w:bookmarkStart w:id="190" w:name="_Toc14001"/>
      <w:bookmarkStart w:id="191" w:name="_Toc6885"/>
      <w:r>
        <w:rPr>
          <w:rFonts w:hint="eastAsia" w:ascii="仿宋" w:hAnsi="仿宋" w:eastAsia="仿宋" w:cs="仿宋"/>
          <w:b/>
          <w:sz w:val="24"/>
          <w:highlight w:val="none"/>
        </w:rPr>
        <w:t>2.20 合同份数</w:t>
      </w:r>
      <w:bookmarkEnd w:id="189"/>
      <w:bookmarkEnd w:id="190"/>
      <w:bookmarkEnd w:id="1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24"/>
          <w:highlight w:val="none"/>
        </w:rPr>
        <w:t>第三部分合同专用条款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ascii="仿宋" w:hAnsi="仿宋" w:eastAsia="仿宋" w:cs="仿宋"/>
                <w:sz w:val="24"/>
                <w:highlight w:val="none"/>
              </w:rPr>
            </w:pPr>
          </w:p>
        </w:tc>
      </w:tr>
    </w:tbl>
    <w:p>
      <w:pPr>
        <w:rPr>
          <w:rFonts w:ascii="仿宋" w:hAnsi="仿宋" w:eastAsia="仿宋" w:cs="仿宋"/>
          <w:highlight w:val="none"/>
        </w:rPr>
      </w:pPr>
    </w:p>
    <w:p>
      <w:pPr>
        <w:spacing w:line="360" w:lineRule="auto"/>
        <w:jc w:val="center"/>
        <w:rPr>
          <w:rFonts w:ascii="仿宋" w:hAnsi="仿宋" w:eastAsia="仿宋" w:cs="仿宋"/>
          <w:b/>
          <w:sz w:val="36"/>
          <w:szCs w:val="36"/>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hint="eastAsia" w:ascii="仿宋" w:hAnsi="仿宋" w:eastAsia="仿宋" w:cs="仿宋"/>
          <w:sz w:val="24"/>
          <w:szCs w:val="24"/>
          <w:highlight w:val="none"/>
        </w:rPr>
      </w:pPr>
      <w:r>
        <w:rPr>
          <w:rFonts w:hint="eastAsia" w:ascii="仿宋" w:hAnsi="仿宋" w:eastAsia="仿宋" w:cs="仿宋"/>
          <w:b/>
          <w:sz w:val="24"/>
          <w:highlight w:val="none"/>
        </w:rPr>
        <w:t>2.评分标准：</w:t>
      </w:r>
      <w:r>
        <w:rPr>
          <w:rFonts w:hint="eastAsia" w:ascii="仿宋" w:hAnsi="仿宋" w:eastAsia="仿宋" w:cs="仿宋"/>
          <w:sz w:val="24"/>
          <w:szCs w:val="24"/>
          <w:highlight w:val="none"/>
        </w:rPr>
        <w:t>共100分，其中商务技术分</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0分，价格分</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sz w:val="24"/>
          <w:szCs w:val="24"/>
        </w:rPr>
      </w:pPr>
      <w:r>
        <w:rPr>
          <w:rFonts w:hint="eastAsia" w:ascii="仿宋" w:hAnsi="仿宋" w:eastAsia="仿宋" w:cs="仿宋"/>
          <w:b/>
          <w:bCs/>
          <w:iCs/>
          <w:sz w:val="24"/>
          <w:szCs w:val="24"/>
        </w:rPr>
        <w:t>2.1商务技术分（</w:t>
      </w:r>
      <w:r>
        <w:rPr>
          <w:rFonts w:hint="eastAsia" w:ascii="仿宋" w:hAnsi="仿宋" w:eastAsia="仿宋" w:cs="仿宋"/>
          <w:b/>
          <w:bCs/>
          <w:iCs/>
          <w:sz w:val="24"/>
          <w:szCs w:val="24"/>
          <w:lang w:val="en-US" w:eastAsia="zh-CN"/>
        </w:rPr>
        <w:t>6</w:t>
      </w:r>
      <w:r>
        <w:rPr>
          <w:rFonts w:hint="eastAsia" w:ascii="仿宋" w:hAnsi="仿宋" w:eastAsia="仿宋" w:cs="仿宋"/>
          <w:b/>
          <w:bCs/>
          <w:iCs/>
          <w:sz w:val="24"/>
          <w:szCs w:val="24"/>
        </w:rPr>
        <w:t>0分）</w:t>
      </w:r>
    </w:p>
    <w:tbl>
      <w:tblPr>
        <w:tblStyle w:val="63"/>
        <w:tblW w:w="51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7726"/>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1" w:type="pct"/>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4085" w:type="pct"/>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评分标准</w:t>
            </w:r>
          </w:p>
        </w:tc>
        <w:tc>
          <w:tcPr>
            <w:tcW w:w="462" w:type="pct"/>
            <w:noWrap w:val="0"/>
            <w:vAlign w:val="center"/>
          </w:tcPr>
          <w:p>
            <w:pPr>
              <w:ind w:left="-103" w:leftChars="-49" w:right="-113" w:rightChars="-54"/>
              <w:jc w:val="center"/>
              <w:rPr>
                <w:rFonts w:hint="eastAsia" w:ascii="仿宋" w:hAnsi="仿宋" w:eastAsia="仿宋" w:cs="仿宋"/>
                <w:b/>
                <w:sz w:val="24"/>
                <w:szCs w:val="24"/>
              </w:rPr>
            </w:pPr>
            <w:r>
              <w:rPr>
                <w:rFonts w:hint="eastAsia" w:ascii="仿宋" w:hAnsi="仿宋" w:eastAsia="仿宋" w:cs="仿宋"/>
                <w:b/>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提供202</w:t>
            </w:r>
            <w:r>
              <w:rPr>
                <w:rFonts w:hint="eastAsia" w:ascii="仿宋" w:hAnsi="仿宋" w:eastAsia="仿宋" w:cs="仿宋"/>
                <w:sz w:val="24"/>
                <w:szCs w:val="24"/>
                <w:lang w:val="en-US" w:eastAsia="zh-CN"/>
              </w:rPr>
              <w:t>1</w:t>
            </w:r>
            <w:r>
              <w:rPr>
                <w:rFonts w:hint="eastAsia" w:ascii="仿宋" w:hAnsi="仿宋" w:eastAsia="仿宋" w:cs="仿宋"/>
                <w:sz w:val="24"/>
                <w:szCs w:val="24"/>
              </w:rPr>
              <w:t>年1月1日（以签订合同时间为准）至今，</w:t>
            </w:r>
            <w:r>
              <w:rPr>
                <w:rFonts w:hint="eastAsia" w:ascii="仿宋" w:hAnsi="仿宋" w:eastAsia="仿宋" w:cs="仿宋"/>
                <w:sz w:val="24"/>
                <w:szCs w:val="24"/>
                <w:lang w:eastAsia="zh-CN"/>
              </w:rPr>
              <w:t>提供</w:t>
            </w:r>
            <w:r>
              <w:rPr>
                <w:rFonts w:hint="eastAsia" w:ascii="仿宋" w:hAnsi="仿宋" w:eastAsia="仿宋" w:cs="仿宋"/>
                <w:sz w:val="24"/>
                <w:szCs w:val="24"/>
              </w:rPr>
              <w:t>所投标产品的合同（提供完整的合同复印件，复印件能清楚的辨析设备名称、型号，否则不得分），每有一份合同得0.5分，最高得4分。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在满足招标文件免费质保年限要求的基础上，每延长免费原厂质保期1年加2分，不足1年不计分，最高得4分。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1" w:type="pc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4085" w:type="pct"/>
            <w:noWrap w:val="0"/>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根据投标文件制作情况，询标情况，投标文件不以大量无关内容充数，提供投标产品同型号datasheet或中文说明书为好得2分，其他1-0分。共2分。</w:t>
            </w:r>
          </w:p>
        </w:tc>
        <w:tc>
          <w:tcPr>
            <w:tcW w:w="462" w:type="pct"/>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napToGrid w:val="0"/>
        <w:spacing w:line="440" w:lineRule="exact"/>
        <w:rPr>
          <w:rFonts w:hint="eastAsia" w:ascii="仿宋" w:hAnsi="仿宋" w:eastAsia="仿宋" w:cs="仿宋"/>
          <w:b/>
          <w:bCs/>
          <w:iCs/>
          <w:sz w:val="24"/>
          <w:szCs w:val="24"/>
        </w:rPr>
      </w:pPr>
      <w:r>
        <w:rPr>
          <w:rFonts w:hint="eastAsia" w:ascii="仿宋" w:hAnsi="仿宋" w:eastAsia="仿宋" w:cs="仿宋"/>
          <w:b/>
          <w:sz w:val="24"/>
          <w:szCs w:val="24"/>
          <w:highlight w:val="none"/>
        </w:rPr>
        <w:t>备注：</w:t>
      </w:r>
      <w:r>
        <w:rPr>
          <w:rFonts w:hint="eastAsia" w:ascii="仿宋" w:hAnsi="仿宋" w:eastAsia="仿宋" w:cs="仿宋"/>
          <w:bCs/>
          <w:iCs/>
          <w:sz w:val="24"/>
          <w:szCs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sz w:val="24"/>
          <w:szCs w:val="24"/>
        </w:rPr>
      </w:pPr>
      <w:r>
        <w:rPr>
          <w:rFonts w:hint="eastAsia" w:ascii="仿宋" w:hAnsi="仿宋" w:eastAsia="仿宋" w:cs="仿宋"/>
          <w:b/>
          <w:bCs/>
          <w:iCs/>
          <w:sz w:val="24"/>
          <w:szCs w:val="24"/>
        </w:rPr>
        <w:t>2.2价格分</w:t>
      </w:r>
      <w:r>
        <w:rPr>
          <w:rFonts w:hint="eastAsia" w:ascii="仿宋" w:hAnsi="仿宋" w:eastAsia="仿宋" w:cs="仿宋"/>
          <w:b/>
          <w:sz w:val="24"/>
          <w:szCs w:val="24"/>
          <w:lang w:val="en-US" w:eastAsia="zh-CN"/>
        </w:rPr>
        <w:t>4</w:t>
      </w:r>
      <w:r>
        <w:rPr>
          <w:rFonts w:hint="eastAsia" w:ascii="仿宋" w:hAnsi="仿宋" w:eastAsia="仿宋" w:cs="仿宋"/>
          <w:b/>
          <w:sz w:val="24"/>
          <w:szCs w:val="24"/>
        </w:rPr>
        <w:t>0分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2.2.2其他投标人的价格分统一按照下列公式计算(</w:t>
      </w:r>
      <w:r>
        <w:rPr>
          <w:rFonts w:hint="eastAsia" w:ascii="仿宋" w:hAnsi="仿宋" w:eastAsia="仿宋" w:cs="仿宋"/>
          <w:sz w:val="24"/>
          <w:szCs w:val="24"/>
        </w:rPr>
        <w:t>保留小数2位</w:t>
      </w:r>
      <w:r>
        <w:rPr>
          <w:rFonts w:hint="eastAsia" w:ascii="仿宋" w:hAnsi="仿宋" w:eastAsia="仿宋" w:cs="仿宋"/>
          <w:bCs/>
          <w:iCs/>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投标报价得分=(评标基准价／投标报价)×价格权值×100</w:t>
      </w:r>
    </w:p>
    <w:p>
      <w:pPr>
        <w:snapToGrid w:val="0"/>
        <w:rPr>
          <w:rFonts w:hint="eastAsia" w:ascii="仿宋" w:hAnsi="仿宋" w:eastAsia="仿宋" w:cs="仿宋"/>
          <w:b/>
          <w:sz w:val="24"/>
          <w:szCs w:val="24"/>
          <w:u w:val="single"/>
        </w:rPr>
      </w:pPr>
      <w:r>
        <w:rPr>
          <w:rFonts w:hint="eastAsia" w:ascii="仿宋" w:hAnsi="仿宋" w:eastAsia="仿宋" w:cs="仿宋"/>
          <w:b/>
          <w:sz w:val="24"/>
          <w:szCs w:val="24"/>
          <w:u w:val="single"/>
        </w:rPr>
        <w:t>即：投标报价得分=(评标基准价／投标报价)×</w:t>
      </w:r>
      <w:r>
        <w:rPr>
          <w:rFonts w:hint="eastAsia" w:ascii="仿宋" w:hAnsi="仿宋" w:eastAsia="仿宋" w:cs="仿宋"/>
          <w:b/>
          <w:sz w:val="24"/>
          <w:szCs w:val="24"/>
          <w:u w:val="single"/>
          <w:lang w:val="en-US" w:eastAsia="zh-CN"/>
        </w:rPr>
        <w:t>4</w:t>
      </w:r>
      <w:r>
        <w:rPr>
          <w:rFonts w:hint="eastAsia" w:ascii="仿宋" w:hAnsi="仿宋" w:eastAsia="仿宋" w:cs="仿宋"/>
          <w:b/>
          <w:sz w:val="24"/>
          <w:szCs w:val="24"/>
          <w:u w:val="single"/>
        </w:rPr>
        <w:t>0</w:t>
      </w:r>
    </w:p>
    <w:p>
      <w:pPr>
        <w:spacing w:line="360" w:lineRule="auto"/>
        <w:ind w:left="720" w:firstLine="723" w:firstLineChars="200"/>
        <w:outlineLvl w:val="0"/>
        <w:rPr>
          <w:rFonts w:ascii="仿宋" w:hAnsi="仿宋" w:eastAsia="仿宋" w:cs="仿宋"/>
          <w:b/>
          <w:sz w:val="36"/>
          <w:szCs w:val="20"/>
          <w:highlight w:val="none"/>
        </w:rPr>
      </w:pPr>
    </w:p>
    <w:p>
      <w:pPr>
        <w:pStyle w:val="80"/>
        <w:rPr>
          <w:rFonts w:ascii="仿宋" w:hAnsi="仿宋" w:eastAsia="仿宋" w:cs="仿宋"/>
          <w:b/>
          <w:sz w:val="36"/>
          <w:szCs w:val="20"/>
          <w:highlight w:val="none"/>
        </w:rPr>
      </w:pPr>
    </w:p>
    <w:p>
      <w:pPr>
        <w:pStyle w:val="80"/>
        <w:rPr>
          <w:rFonts w:ascii="仿宋" w:hAnsi="仿宋" w:eastAsia="仿宋" w:cs="仿宋"/>
          <w:b/>
          <w:sz w:val="36"/>
          <w:szCs w:val="20"/>
          <w:highlight w:val="none"/>
        </w:rPr>
      </w:pPr>
    </w:p>
    <w:p>
      <w:pPr>
        <w:pStyle w:val="80"/>
        <w:rPr>
          <w:rFonts w:ascii="仿宋" w:hAnsi="仿宋" w:eastAsia="仿宋" w:cs="仿宋"/>
          <w:b/>
          <w:sz w:val="36"/>
          <w:szCs w:val="20"/>
          <w:highlight w:val="none"/>
        </w:rPr>
      </w:pPr>
    </w:p>
    <w:p>
      <w:pPr>
        <w:pStyle w:val="80"/>
        <w:rPr>
          <w:rFonts w:ascii="仿宋" w:hAnsi="仿宋" w:eastAsia="仿宋" w:cs="仿宋"/>
          <w:b/>
          <w:sz w:val="36"/>
          <w:szCs w:val="20"/>
          <w:highlight w:val="none"/>
        </w:rPr>
      </w:pPr>
    </w:p>
    <w:p>
      <w:pPr>
        <w:pStyle w:val="80"/>
        <w:rPr>
          <w:rFonts w:ascii="仿宋" w:hAnsi="仿宋" w:eastAsia="仿宋" w:cs="仿宋"/>
          <w:b/>
          <w:sz w:val="36"/>
          <w:szCs w:val="20"/>
          <w:highlight w:val="none"/>
        </w:rPr>
      </w:pPr>
    </w:p>
    <w:p>
      <w:pPr>
        <w:pStyle w:val="80"/>
        <w:rPr>
          <w:rFonts w:ascii="仿宋" w:hAnsi="仿宋" w:eastAsia="仿宋" w:cs="仿宋"/>
          <w:b/>
          <w:sz w:val="36"/>
          <w:szCs w:val="20"/>
          <w:highlight w:val="none"/>
        </w:rPr>
      </w:pPr>
    </w:p>
    <w:bookmarkEnd w:id="41"/>
    <w:bookmarkEnd w:id="42"/>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w:t>
      </w:r>
      <w:r>
        <w:rPr>
          <w:rFonts w:hint="eastAsia" w:ascii="仿宋" w:hAnsi="仿宋" w:eastAsia="仿宋" w:cs="仿宋"/>
          <w:sz w:val="24"/>
          <w:highlight w:val="none"/>
          <w:lang w:eastAsia="zh-CN"/>
        </w:rPr>
        <w:t>（中小企业声明函）</w:t>
      </w:r>
      <w:r>
        <w:rPr>
          <w:rFonts w:hint="eastAsia" w:ascii="仿宋" w:hAnsi="仿宋" w:eastAsia="仿宋" w:cs="仿宋"/>
          <w:sz w:val="24"/>
          <w:highlight w:val="none"/>
        </w:rPr>
        <w:t>………（页码）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一、符合参加政府采购活动应当具备的一般条件的承诺函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2、具有良好的商业信誉和健全的财务会计制度；</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jc w:val="right"/>
        <w:rPr>
          <w:rFonts w:ascii="仿宋_GB2312" w:hAnsi="仿宋_GB2312" w:eastAsia="仿宋_GB2312" w:cs="仿宋_GB2312"/>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6360" w:firstLineChars="26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 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2"/>
        <w:rPr>
          <w:color w:val="auto"/>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ascii="仿宋" w:eastAsia="仿宋" w:cs="仿宋"/>
          <w:highlight w:val="none"/>
        </w:rPr>
        <w:t>（1）</w:t>
      </w:r>
      <w:r>
        <w:rPr>
          <w:rFonts w:hint="eastAsia" w:ascii="仿宋" w:eastAsia="仿宋" w:cs="仿宋"/>
          <w:highlight w:val="none"/>
        </w:rPr>
        <w:t>投标函…………………………………………………………………………（页码）</w:t>
      </w:r>
    </w:p>
    <w:p>
      <w:pPr>
        <w:pStyle w:val="906"/>
        <w:spacing w:line="336" w:lineRule="auto"/>
        <w:ind w:left="0" w:firstLine="0" w:firstLineChars="0"/>
        <w:rPr>
          <w:rFonts w:ascii="仿宋" w:eastAsia="仿宋" w:cs="仿宋"/>
          <w:highlight w:val="none"/>
        </w:rPr>
      </w:pPr>
      <w:r>
        <w:rPr>
          <w:rFonts w:ascii="仿宋" w:eastAsia="仿宋" w:cs="仿宋"/>
          <w:highlight w:val="none"/>
        </w:rPr>
        <w:t>（2）</w:t>
      </w:r>
      <w:r>
        <w:rPr>
          <w:rFonts w:hint="eastAsia" w:ascii="仿宋" w:eastAsia="仿宋" w:cs="仿宋"/>
          <w:highlight w:val="none"/>
        </w:rPr>
        <w:t>法定代表人授权书…………………………………………………………（页码）</w:t>
      </w:r>
    </w:p>
    <w:p>
      <w:pPr>
        <w:pStyle w:val="906"/>
        <w:spacing w:line="360" w:lineRule="auto"/>
        <w:ind w:left="0" w:firstLine="0" w:firstLineChars="0"/>
        <w:rPr>
          <w:rFonts w:ascii="仿宋" w:eastAsia="仿宋" w:cs="仿宋"/>
          <w:highlight w:val="none"/>
        </w:rPr>
      </w:pPr>
      <w:r>
        <w:rPr>
          <w:rFonts w:ascii="仿宋" w:eastAsia="仿宋" w:cs="仿宋"/>
          <w:highlight w:val="none"/>
        </w:rPr>
        <w:t>（3）</w:t>
      </w:r>
      <w:r>
        <w:rPr>
          <w:rFonts w:hint="eastAsia" w:hAnsi="仿宋_GB2312" w:cs="仿宋_GB2312"/>
          <w:highlight w:val="none"/>
        </w:rPr>
        <w:t>授权代表社保证明复印件……………………………………………………（页码）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（4）</w:t>
      </w:r>
      <w:r>
        <w:rPr>
          <w:rFonts w:hint="eastAsia" w:ascii="仿宋" w:eastAsia="仿宋" w:cs="仿宋"/>
          <w:highlight w:val="none"/>
        </w:rPr>
        <w:t>法定代表人及其授权代表身份证复印件（复印件）…………………………（页码）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（5）</w:t>
      </w:r>
      <w:r>
        <w:rPr>
          <w:rFonts w:hint="eastAsia" w:ascii="仿宋" w:eastAsia="仿宋" w:cs="仿宋"/>
          <w:highlight w:val="none"/>
        </w:rPr>
        <w:t>法定代表人身份证明书………………………………………………………（页码）</w:t>
      </w:r>
    </w:p>
    <w:p>
      <w:pPr>
        <w:pStyle w:val="906"/>
        <w:spacing w:line="336" w:lineRule="auto"/>
        <w:ind w:left="0" w:firstLine="0" w:firstLineChars="0"/>
        <w:rPr>
          <w:rFonts w:ascii="仿宋" w:eastAsia="仿宋" w:cs="仿宋"/>
          <w:highlight w:val="none"/>
        </w:rPr>
      </w:pPr>
      <w:r>
        <w:rPr>
          <w:rFonts w:ascii="仿宋" w:eastAsia="仿宋" w:cs="仿宋"/>
          <w:highlight w:val="none"/>
        </w:rPr>
        <w:t>（6）</w:t>
      </w:r>
      <w:r>
        <w:rPr>
          <w:rFonts w:hint="eastAsia" w:ascii="仿宋" w:eastAsia="仿宋" w:cs="仿宋"/>
          <w:highlight w:val="none"/>
        </w:rPr>
        <w:t>商务技术偏离表………………………………………………………………（页码）</w:t>
      </w:r>
    </w:p>
    <w:p>
      <w:pPr>
        <w:pStyle w:val="906"/>
        <w:spacing w:line="336" w:lineRule="auto"/>
        <w:ind w:left="0" w:firstLine="0" w:firstLineChars="0"/>
        <w:rPr>
          <w:rFonts w:ascii="仿宋" w:eastAsia="仿宋" w:cs="仿宋"/>
          <w:highlight w:val="none"/>
        </w:rPr>
      </w:pPr>
      <w:r>
        <w:rPr>
          <w:rFonts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（全权代表姓名、单位、职务）</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填写单位、地址</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开户银行：帐号：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投标人(公章)：　　　　　　　　　日期：</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二、法定代表人授权委托书（格式）</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投标人（公章）：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日期：年月日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法定代表人授权委托书（格式）</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jc w:val="center"/>
        <w:rPr>
          <w:rFonts w:ascii="仿宋" w:hAnsi="仿宋" w:eastAsia="仿宋" w:cs="仿宋"/>
          <w:bCs/>
          <w:sz w:val="24"/>
          <w:highlight w:val="non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pStyle w:val="81"/>
        <w:rPr>
          <w:rFonts w:ascii="仿宋" w:hAnsi="仿宋" w:eastAsia="仿宋" w:cs="仿宋"/>
          <w:b/>
          <w:highlight w:val="none"/>
        </w:rPr>
      </w:pPr>
    </w:p>
    <w:p>
      <w:pPr>
        <w:pStyle w:val="81"/>
        <w:rPr>
          <w:rFonts w:ascii="仿宋" w:hAnsi="仿宋" w:eastAsia="仿宋" w:cs="仿宋"/>
          <w:b/>
          <w:highlight w:val="none"/>
        </w:rPr>
      </w:pPr>
    </w:p>
    <w:p>
      <w:pPr>
        <w:pStyle w:val="81"/>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投标人名称：（公章）</w:t>
      </w:r>
    </w:p>
    <w:p>
      <w:pPr>
        <w:spacing w:line="440" w:lineRule="exact"/>
        <w:ind w:right="480"/>
        <w:rPr>
          <w:rFonts w:ascii="仿宋" w:hAnsi="仿宋" w:eastAsia="仿宋" w:cs="仿宋"/>
          <w:sz w:val="24"/>
          <w:highlight w:val="none"/>
        </w:rPr>
      </w:pPr>
    </w:p>
    <w:p>
      <w:pPr>
        <w:spacing w:line="440" w:lineRule="exact"/>
        <w:ind w:right="720"/>
        <w:jc w:val="right"/>
        <w:rPr>
          <w:highlight w:val="none"/>
        </w:rPr>
      </w:pPr>
      <w:r>
        <w:rPr>
          <w:rFonts w:hint="eastAsia" w:ascii="仿宋" w:hAnsi="仿宋" w:eastAsia="仿宋" w:cs="仿宋"/>
          <w:sz w:val="24"/>
          <w:highlight w:val="none"/>
        </w:rPr>
        <w:t>年月日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right"/>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napToGrid w:val="0"/>
        <w:spacing w:line="360" w:lineRule="auto"/>
        <w:ind w:firstLine="6480" w:firstLineChars="27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3.2pt;width:445.8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highlight w:val="none"/>
        </w:rPr>
        <w:object>
          <v:shape id="_x0000_i1026" o:spt="75" type="#_x0000_t75" style="height:43.2pt;width:438.3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640" w:firstLineChars="23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2"/>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2"/>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2"/>
        <w:rPr>
          <w:color w:val="auto"/>
          <w:highlight w:val="none"/>
        </w:rPr>
      </w:pPr>
    </w:p>
    <w:p>
      <w:pPr>
        <w:spacing w:line="336" w:lineRule="auto"/>
        <w:ind w:firstLine="3600" w:firstLineChars="1500"/>
        <w:rPr>
          <w:rFonts w:ascii="仿宋" w:hAnsi="仿宋" w:eastAsia="仿宋" w:cs="仿宋"/>
          <w:sz w:val="24"/>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2"/>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2"/>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2"/>
        <w:rPr>
          <w:color w:val="auto"/>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36" w:lineRule="auto"/>
        <w:jc w:val="center"/>
        <w:rPr>
          <w:rFonts w:ascii="仿宋" w:hAnsi="仿宋" w:eastAsia="仿宋" w:cs="仿宋"/>
          <w:sz w:val="24"/>
          <w:highlight w:val="none"/>
        </w:rPr>
      </w:pPr>
    </w:p>
    <w:p>
      <w:pPr>
        <w:pStyle w:val="83"/>
        <w:rPr>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92" w:name="_Hlk101259491"/>
      <w:r>
        <w:rPr>
          <w:rFonts w:hint="eastAsia" w:ascii="仿宋" w:hAnsi="仿宋" w:eastAsia="仿宋" w:cs="仿宋"/>
          <w:sz w:val="32"/>
          <w:szCs w:val="32"/>
          <w:highlight w:val="none"/>
        </w:rPr>
        <w:t>（如果有）</w:t>
      </w:r>
      <w:bookmarkEnd w:id="192"/>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highlight w:val="none"/>
        </w:rPr>
      </w:pPr>
    </w:p>
    <w:p>
      <w:pPr>
        <w:pStyle w:val="83"/>
        <w:rPr>
          <w:rFonts w:ascii="仿宋" w:hAnsi="仿宋" w:eastAsia="仿宋" w:cs="仿宋"/>
          <w:b/>
          <w:sz w:val="24"/>
          <w:highlight w:val="none"/>
        </w:rPr>
      </w:pPr>
    </w:p>
    <w:p>
      <w:pPr>
        <w:rPr>
          <w:rFonts w:ascii="仿宋" w:hAnsi="仿宋" w:eastAsia="仿宋" w:cs="仿宋"/>
          <w:b/>
          <w:sz w:val="24"/>
          <w:highlight w:val="none"/>
        </w:rPr>
      </w:pPr>
    </w:p>
    <w:p>
      <w:pPr>
        <w:pStyle w:val="82"/>
        <w:rPr>
          <w:rFonts w:ascii="仿宋" w:hAnsi="仿宋" w:eastAsia="仿宋" w:cs="仿宋"/>
          <w:b/>
          <w:color w:val="auto"/>
          <w:highlight w:val="none"/>
        </w:rPr>
      </w:pPr>
    </w:p>
    <w:p>
      <w:pPr>
        <w:pStyle w:val="83"/>
        <w:rPr>
          <w:highlight w:val="none"/>
        </w:rPr>
      </w:pPr>
    </w:p>
    <w:p>
      <w:pPr>
        <w:pStyle w:val="83"/>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2"/>
        <w:widowControl/>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93" w:name="_Toc465665161"/>
      <w:r>
        <w:rPr>
          <w:rFonts w:hint="eastAsia" w:ascii="仿宋" w:hAnsi="仿宋" w:eastAsia="仿宋" w:cs="仿宋"/>
          <w:highlight w:val="none"/>
        </w:rPr>
        <w:t>附件</w:t>
      </w:r>
      <w:bookmarkEnd w:id="193"/>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日期：年月日</w:t>
      </w:r>
    </w:p>
    <w:p>
      <w:pPr>
        <w:pStyle w:val="82"/>
        <w:rPr>
          <w:color w:val="auto"/>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61"/>
        <w:ind w:firstLine="0"/>
        <w:rPr>
          <w:highlight w:val="none"/>
        </w:rPr>
      </w:pPr>
    </w:p>
    <w:p>
      <w:pPr>
        <w:rPr>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ascii="仿宋" w:hAnsi="仿宋" w:eastAsia="仿宋" w:cs="仿宋"/>
          <w:kern w:val="0"/>
          <w:sz w:val="24"/>
          <w:highlight w:val="none"/>
          <w:lang w:val="zh-CN"/>
        </w:rPr>
      </w:pPr>
      <w:bookmarkStart w:id="194"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94"/>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ascii="仿宋" w:hAnsi="仿宋" w:eastAsia="仿宋" w:cs="仿宋"/>
          <w:highlight w:val="none"/>
          <w:u w:val="single"/>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ascii="仿宋" w:hAnsi="仿宋" w:eastAsia="仿宋" w:cs="仿宋"/>
          <w:kern w:val="0"/>
          <w:sz w:val="24"/>
          <w:highlight w:val="none"/>
          <w:lang w:val="zh-CN"/>
        </w:rPr>
      </w:pP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投标人名称(公章)：</w:t>
      </w:r>
    </w:p>
    <w:p>
      <w:pPr>
        <w:snapToGrid w:val="0"/>
        <w:spacing w:line="360" w:lineRule="auto"/>
        <w:ind w:right="480"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ind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投标人名称（公章）</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日期：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w:t>
      </w:r>
      <w:r>
        <w:rPr>
          <w:rFonts w:hint="eastAsia" w:ascii="仿宋" w:hAnsi="仿宋" w:eastAsia="仿宋" w:cs="仿宋"/>
          <w:sz w:val="24"/>
          <w:highlight w:val="none"/>
          <w:u w:val="single"/>
        </w:rPr>
        <w:t>（采购人）</w:t>
      </w:r>
      <w:r>
        <w:rPr>
          <w:rFonts w:hint="eastAsia" w:ascii="仿宋" w:hAnsi="仿宋" w:eastAsia="仿宋" w:cs="仿宋"/>
          <w:sz w:val="24"/>
          <w:highlight w:val="none"/>
        </w:rPr>
        <w:t>的</w:t>
      </w:r>
      <w:r>
        <w:rPr>
          <w:rFonts w:hint="eastAsia" w:ascii="仿宋" w:hAnsi="仿宋" w:eastAsia="仿宋" w:cs="仿宋"/>
          <w:sz w:val="24"/>
          <w:highlight w:val="none"/>
          <w:u w:val="single"/>
        </w:rPr>
        <w:t>（项目名称）</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投标人名称(公章)：</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zh-CN"/>
        </w:rPr>
        <w:t>月日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p>
      <w:pPr>
        <w:spacing w:line="360" w:lineRule="auto"/>
        <w:rPr>
          <w:rFonts w:ascii="宋体" w:hAnsi="宋体" w:cs="宋体"/>
          <w:bCs/>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95" w:name="_Toc164085800"/>
    <w:bookmarkStart w:id="196" w:name="_Toc36110187"/>
    <w:bookmarkStart w:id="197" w:name="_Toc131845147"/>
    <w:bookmarkStart w:id="198" w:name="_Toc91899912"/>
    <w:r>
      <w:rPr>
        <w:rFonts w:hint="eastAsia" w:ascii="仿宋_GB2312" w:eastAsia="仿宋_GB2312"/>
        <w:kern w:val="0"/>
        <w:szCs w:val="21"/>
      </w:rPr>
      <w:t>页</w:t>
    </w:r>
    <w:bookmarkEnd w:id="195"/>
    <w:bookmarkEnd w:id="196"/>
    <w:bookmarkEnd w:id="197"/>
    <w:bookmarkEnd w:id="1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eastAsia="仿宋"/>
      </w:rPr>
    </w:pPr>
  </w:p>
  <w:p>
    <w:pPr>
      <w:pStyle w:val="41"/>
      <w:jc w:val="left"/>
      <w:rPr>
        <w:rFonts w:eastAsia="仿宋"/>
      </w:rPr>
    </w:pPr>
  </w:p>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t></w:t>
    </w:r>
  </w:p>
  <w:p>
    <w:pPr>
      <w:pStyle w:val="41"/>
      <w:jc w:val="left"/>
    </w:pPr>
  </w:p>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 w:hAnsi="仿宋" w:eastAsia="仿宋" w:cs="仿宋"/>
      </w:rPr>
    </w:pPr>
  </w:p>
  <w:p>
    <w:pPr>
      <w:pStyle w:val="41"/>
      <w:jc w:val="left"/>
      <w:rPr>
        <w:rFonts w:ascii="仿宋" w:hAnsi="仿宋" w:eastAsia="仿宋" w:cs="仿宋"/>
      </w:rPr>
    </w:pPr>
  </w:p>
  <w:p>
    <w:pPr>
      <w:pStyle w:val="41"/>
      <w:jc w:val="left"/>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jc w:val="both"/>
    </w:pPr>
  </w:p>
  <w:p>
    <w:pPr>
      <w:pStyle w:val="41"/>
      <w:pBdr>
        <w:bottom w:val="single" w:color="auto" w:sz="4" w:space="1"/>
      </w:pBdr>
      <w:jc w:val="both"/>
    </w:pPr>
  </w:p>
  <w:p>
    <w:pPr>
      <w:pStyle w:val="41"/>
      <w:pBdr>
        <w:bottom w:val="single" w:color="auto" w:sz="4" w:space="1"/>
      </w:pBdr>
      <w:jc w:val="both"/>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t></w:t>
    </w: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p>
    <w:pPr>
      <w:pStyle w:val="41"/>
      <w:jc w:val="left"/>
      <w:rPr>
        <w:rFonts w:ascii="仿宋_GB2312" w:eastAsia="仿宋_GB2312"/>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p>
    <w:pPr>
      <w:pStyle w:val="41"/>
      <w:jc w:val="left"/>
      <w:rPr>
        <w:rFonts w:ascii="仿宋_GB2312" w:eastAsia="仿宋_GB2312"/>
        <w:i/>
        <w:u w:val="single"/>
      </w:rPr>
    </w:pP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ZJXSC-2024-057</w:t>
    </w:r>
  </w:p>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FE19E4"/>
    <w:rsid w:val="00026679"/>
    <w:rsid w:val="00156D11"/>
    <w:rsid w:val="00201C23"/>
    <w:rsid w:val="00265606"/>
    <w:rsid w:val="0029229B"/>
    <w:rsid w:val="002A6A79"/>
    <w:rsid w:val="003726DD"/>
    <w:rsid w:val="00393404"/>
    <w:rsid w:val="004D3833"/>
    <w:rsid w:val="00544615"/>
    <w:rsid w:val="005C748A"/>
    <w:rsid w:val="006065F2"/>
    <w:rsid w:val="00683E3C"/>
    <w:rsid w:val="00762AFD"/>
    <w:rsid w:val="007A04FE"/>
    <w:rsid w:val="007F11C4"/>
    <w:rsid w:val="008B4CB3"/>
    <w:rsid w:val="00973001"/>
    <w:rsid w:val="009C1C85"/>
    <w:rsid w:val="00A12C64"/>
    <w:rsid w:val="00AA3507"/>
    <w:rsid w:val="00AE1647"/>
    <w:rsid w:val="00B5574D"/>
    <w:rsid w:val="00BE3742"/>
    <w:rsid w:val="00BF3817"/>
    <w:rsid w:val="00C05635"/>
    <w:rsid w:val="00C21384"/>
    <w:rsid w:val="00C91FA9"/>
    <w:rsid w:val="00DA1F4F"/>
    <w:rsid w:val="00E649B4"/>
    <w:rsid w:val="00E73CAB"/>
    <w:rsid w:val="00FE19E4"/>
    <w:rsid w:val="01537FD5"/>
    <w:rsid w:val="02EF05D7"/>
    <w:rsid w:val="033E089E"/>
    <w:rsid w:val="06D74677"/>
    <w:rsid w:val="090B10A0"/>
    <w:rsid w:val="0983157E"/>
    <w:rsid w:val="0AB36FF4"/>
    <w:rsid w:val="0AB4001B"/>
    <w:rsid w:val="0ABA06D3"/>
    <w:rsid w:val="0B080994"/>
    <w:rsid w:val="0C553D1C"/>
    <w:rsid w:val="0F684B57"/>
    <w:rsid w:val="0FA0239A"/>
    <w:rsid w:val="11C0215F"/>
    <w:rsid w:val="133236CD"/>
    <w:rsid w:val="14127BE9"/>
    <w:rsid w:val="14EC7D9D"/>
    <w:rsid w:val="158D1A3D"/>
    <w:rsid w:val="169E17AF"/>
    <w:rsid w:val="16D26C33"/>
    <w:rsid w:val="195210FF"/>
    <w:rsid w:val="1AF8323C"/>
    <w:rsid w:val="1EE449CC"/>
    <w:rsid w:val="1F4629DA"/>
    <w:rsid w:val="21C45E6A"/>
    <w:rsid w:val="29FF2B09"/>
    <w:rsid w:val="2CDA6E57"/>
    <w:rsid w:val="314F3970"/>
    <w:rsid w:val="32032D71"/>
    <w:rsid w:val="33AF4B9A"/>
    <w:rsid w:val="356B2D42"/>
    <w:rsid w:val="3589504D"/>
    <w:rsid w:val="35D45E48"/>
    <w:rsid w:val="396E78A8"/>
    <w:rsid w:val="3A5F549B"/>
    <w:rsid w:val="3ABC3CB4"/>
    <w:rsid w:val="3B434284"/>
    <w:rsid w:val="3CEB33F8"/>
    <w:rsid w:val="3D73347A"/>
    <w:rsid w:val="3F326AC0"/>
    <w:rsid w:val="44D530D8"/>
    <w:rsid w:val="45E52D56"/>
    <w:rsid w:val="494F5286"/>
    <w:rsid w:val="4A540953"/>
    <w:rsid w:val="4C167CAD"/>
    <w:rsid w:val="4C7E0B9F"/>
    <w:rsid w:val="4DE4148C"/>
    <w:rsid w:val="4FAE554B"/>
    <w:rsid w:val="50C301CB"/>
    <w:rsid w:val="53F52867"/>
    <w:rsid w:val="57DAE6E1"/>
    <w:rsid w:val="58BF6D7E"/>
    <w:rsid w:val="5BCC31D0"/>
    <w:rsid w:val="5C2E3077"/>
    <w:rsid w:val="5C7668E5"/>
    <w:rsid w:val="5F665FB3"/>
    <w:rsid w:val="5FED10F1"/>
    <w:rsid w:val="637D5832"/>
    <w:rsid w:val="642152E2"/>
    <w:rsid w:val="65077AE2"/>
    <w:rsid w:val="680D2A87"/>
    <w:rsid w:val="682F7C54"/>
    <w:rsid w:val="699A342A"/>
    <w:rsid w:val="6A2A6443"/>
    <w:rsid w:val="6A971908"/>
    <w:rsid w:val="6AEF1016"/>
    <w:rsid w:val="6BEF1545"/>
    <w:rsid w:val="6C2430E3"/>
    <w:rsid w:val="6E517F11"/>
    <w:rsid w:val="6FCF721E"/>
    <w:rsid w:val="6FE949B4"/>
    <w:rsid w:val="729E74BD"/>
    <w:rsid w:val="7AB337F8"/>
    <w:rsid w:val="7B9A37A7"/>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0"/>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3"/>
    <w:autoRedefine/>
    <w:qFormat/>
    <w:uiPriority w:val="0"/>
    <w:pPr>
      <w:shd w:val="clear" w:color="auto" w:fill="000080"/>
    </w:pPr>
  </w:style>
  <w:style w:type="paragraph" w:styleId="20">
    <w:name w:val="annotation text"/>
    <w:basedOn w:val="1"/>
    <w:link w:val="344"/>
    <w:autoRedefine/>
    <w:qFormat/>
    <w:uiPriority w:val="99"/>
    <w:pPr>
      <w:jc w:val="left"/>
    </w:pPr>
  </w:style>
  <w:style w:type="paragraph" w:styleId="21">
    <w:name w:val="Salutation"/>
    <w:basedOn w:val="1"/>
    <w:next w:val="1"/>
    <w:link w:val="298"/>
    <w:autoRedefine/>
    <w:qFormat/>
    <w:uiPriority w:val="0"/>
    <w:rPr>
      <w:rFonts w:ascii="仿宋_GB2312" w:eastAsia="仿宋_GB2312"/>
      <w:sz w:val="28"/>
      <w:szCs w:val="20"/>
    </w:rPr>
  </w:style>
  <w:style w:type="paragraph" w:styleId="22">
    <w:name w:val="Body Text 3"/>
    <w:basedOn w:val="1"/>
    <w:link w:val="330"/>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Indent"/>
    <w:basedOn w:val="1"/>
    <w:next w:val="25"/>
    <w:link w:val="265"/>
    <w:autoRedefine/>
    <w:qFormat/>
    <w:uiPriority w:val="0"/>
    <w:pPr>
      <w:spacing w:line="480" w:lineRule="exact"/>
      <w:ind w:firstLine="480" w:firstLineChars="200"/>
    </w:pPr>
    <w:rPr>
      <w:rFonts w:ascii="宋体" w:hAnsi="宋体"/>
      <w:sz w:val="24"/>
    </w:rPr>
  </w:style>
  <w:style w:type="paragraph" w:styleId="25">
    <w:name w:val="envelope return"/>
    <w:basedOn w:val="1"/>
    <w:autoRedefine/>
    <w:qFormat/>
    <w:uiPriority w:val="0"/>
    <w:pPr>
      <w:snapToGrid w:val="0"/>
    </w:pPr>
    <w:rPr>
      <w:rFonts w:ascii="Arial" w:hAnsi="Arial"/>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
    <w:next w:val="1"/>
    <w:link w:val="321"/>
    <w:autoRedefine/>
    <w:qFormat/>
    <w:uiPriority w:val="0"/>
    <w:pPr>
      <w:ind w:firstLine="420"/>
    </w:pPr>
    <w:rPr>
      <w:rFonts w:hAnsi="Calibri" w:cs="Times New Roman"/>
      <w:snapToGrid/>
      <w:szCs w:val="20"/>
    </w:rPr>
  </w:style>
  <w:style w:type="paragraph" w:styleId="62">
    <w:name w:val="Body Text First Indent 2"/>
    <w:basedOn w:val="24"/>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无间隔1"/>
    <w:link w:val="141"/>
    <w:autoRedefine/>
    <w:qFormat/>
    <w:uiPriority w:val="1"/>
    <w:rPr>
      <w:rFonts w:ascii="Times New Roman" w:hAnsi="Times New Roman" w:eastAsia="宋体" w:cs="Times New Roman"/>
      <w:sz w:val="22"/>
      <w:szCs w:val="22"/>
      <w:lang w:val="en-US" w:eastAsia="zh-CN" w:bidi="ar-SA"/>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80"/>
    <w:autoRedefine/>
    <w:qFormat/>
    <w:uiPriority w:val="1"/>
    <w:rPr>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4"/>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9"/>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7"/>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4"/>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1"/>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1"/>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2"/>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autoRedefine/>
    <w:qFormat/>
    <w:uiPriority w:val="0"/>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5"/>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2"/>
    <w:next w:val="82"/>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2"/>
    <w:next w:val="82"/>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5">
    <w:name w:val="无间隔3"/>
    <w:basedOn w:val="1"/>
    <w:autoRedefine/>
    <w:qFormat/>
    <w:uiPriority w:val="99"/>
    <w:rPr>
      <w:szCs w:val="22"/>
    </w:rPr>
  </w:style>
  <w:style w:type="paragraph" w:styleId="96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7ED89-472C-46C7-9D5E-111803D8ED2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7349</Words>
  <Characters>41895</Characters>
  <Lines>349</Lines>
  <Paragraphs>98</Paragraphs>
  <TotalTime>18</TotalTime>
  <ScaleCrop>false</ScaleCrop>
  <LinksUpToDate>false</LinksUpToDate>
  <CharactersWithSpaces>49146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Mr黄油is娄儿</cp:lastModifiedBy>
  <cp:lastPrinted>2024-04-12T07:19:00Z</cp:lastPrinted>
  <dcterms:modified xsi:type="dcterms:W3CDTF">2024-04-26T07:07:59Z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0C68679F37974A08868AE59E2BA3909A_13</vt:lpwstr>
  </property>
</Properties>
</file>