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color w:val="auto"/>
          <w:sz w:val="52"/>
          <w:szCs w:val="52"/>
          <w:highlight w:val="none"/>
          <w:u w:val="single"/>
        </w:rPr>
      </w:pPr>
    </w:p>
    <w:p>
      <w:pPr>
        <w:spacing w:line="1200" w:lineRule="exact"/>
        <w:jc w:val="center"/>
        <w:rPr>
          <w:rFonts w:hint="eastAsia" w:ascii="仿宋" w:eastAsia="仿宋"/>
          <w:b/>
          <w:bCs/>
          <w:color w:val="auto"/>
          <w:sz w:val="52"/>
          <w:szCs w:val="52"/>
          <w:highlight w:val="none"/>
        </w:rPr>
      </w:pPr>
      <w:r>
        <w:rPr>
          <w:rFonts w:hint="eastAsia" w:ascii="仿宋" w:eastAsia="仿宋"/>
          <w:b/>
          <w:bCs/>
          <w:color w:val="auto"/>
          <w:sz w:val="52"/>
          <w:szCs w:val="52"/>
          <w:highlight w:val="none"/>
          <w:lang w:eastAsia="zh-CN"/>
        </w:rPr>
        <w:t>浙东运河文化园物业管理服务项目</w:t>
      </w:r>
    </w:p>
    <w:p>
      <w:pPr>
        <w:spacing w:line="1200" w:lineRule="exact"/>
        <w:jc w:val="center"/>
        <w:rPr>
          <w:rFonts w:hint="eastAsia" w:ascii="仿宋" w:eastAsia="仿宋"/>
          <w:b/>
          <w:bCs/>
          <w:color w:val="auto"/>
          <w:sz w:val="72"/>
          <w:szCs w:val="72"/>
          <w:highlight w:val="none"/>
        </w:rPr>
      </w:pPr>
    </w:p>
    <w:p>
      <w:pPr>
        <w:spacing w:line="1200" w:lineRule="exact"/>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pPr>
        <w:spacing w:line="1200" w:lineRule="exact"/>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pPr>
        <w:spacing w:line="1200" w:lineRule="exact"/>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pPr>
        <w:spacing w:line="1200" w:lineRule="exact"/>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pPr>
        <w:rPr>
          <w:rFonts w:ascii="仿宋" w:eastAsia="仿宋"/>
          <w:b/>
          <w:bCs/>
          <w:color w:val="auto"/>
          <w:sz w:val="36"/>
          <w:szCs w:val="36"/>
          <w:highlight w:val="none"/>
        </w:rPr>
      </w:pPr>
    </w:p>
    <w:p>
      <w:pPr>
        <w:rPr>
          <w:rFonts w:ascii="仿宋" w:eastAsia="仿宋"/>
          <w:color w:val="auto"/>
          <w:sz w:val="36"/>
          <w:szCs w:val="36"/>
          <w:highlight w:val="none"/>
        </w:rPr>
      </w:pPr>
    </w:p>
    <w:tbl>
      <w:tblPr>
        <w:tblStyle w:val="26"/>
        <w:tblW w:w="8588" w:type="dxa"/>
        <w:jc w:val="center"/>
        <w:tblLayout w:type="fixed"/>
        <w:tblCellMar>
          <w:top w:w="0" w:type="dxa"/>
          <w:left w:w="108" w:type="dxa"/>
          <w:bottom w:w="0" w:type="dxa"/>
          <w:right w:w="108" w:type="dxa"/>
        </w:tblCellMar>
      </w:tblPr>
      <w:tblGrid>
        <w:gridCol w:w="2395"/>
        <w:gridCol w:w="6193"/>
      </w:tblGrid>
      <w:tr>
        <w:tblPrEx>
          <w:tblCellMar>
            <w:top w:w="0" w:type="dxa"/>
            <w:left w:w="108" w:type="dxa"/>
            <w:bottom w:w="0" w:type="dxa"/>
            <w:right w:w="108" w:type="dxa"/>
          </w:tblCellMar>
        </w:tblPrEx>
        <w:trPr>
          <w:trHeight w:val="705" w:hRule="exact"/>
          <w:jc w:val="center"/>
        </w:trPr>
        <w:tc>
          <w:tcPr>
            <w:tcW w:w="2395" w:type="dxa"/>
            <w:tcBorders>
              <w:top w:val="nil"/>
              <w:left w:val="nil"/>
              <w:bottom w:val="nil"/>
              <w:right w:val="nil"/>
            </w:tcBorders>
            <w:noWrap w:val="0"/>
            <w:vAlign w:val="center"/>
          </w:tcPr>
          <w:p>
            <w:pPr>
              <w:rPr>
                <w:rFonts w:ascii="仿宋" w:eastAsia="仿宋"/>
                <w:color w:val="auto"/>
                <w:sz w:val="28"/>
                <w:highlight w:val="none"/>
              </w:rPr>
            </w:pPr>
            <w:r>
              <w:rPr>
                <w:rFonts w:hint="eastAsia" w:ascii="仿宋" w:eastAsia="仿宋"/>
                <w:color w:val="auto"/>
                <w:sz w:val="28"/>
                <w:highlight w:val="none"/>
              </w:rPr>
              <w:t>项目编号：</w:t>
            </w:r>
          </w:p>
        </w:tc>
        <w:tc>
          <w:tcPr>
            <w:tcW w:w="6193" w:type="dxa"/>
            <w:tcBorders>
              <w:top w:val="nil"/>
              <w:left w:val="nil"/>
              <w:bottom w:val="nil"/>
              <w:right w:val="nil"/>
            </w:tcBorders>
            <w:noWrap w:val="0"/>
            <w:vAlign w:val="center"/>
          </w:tcPr>
          <w:p>
            <w:pPr>
              <w:rPr>
                <w:rFonts w:hint="eastAsia" w:ascii="仿宋" w:eastAsia="仿宋"/>
                <w:color w:val="auto"/>
                <w:sz w:val="28"/>
                <w:highlight w:val="none"/>
                <w:lang w:eastAsia="zh-CN"/>
              </w:rPr>
            </w:pPr>
            <w:r>
              <w:rPr>
                <w:rFonts w:hint="eastAsia" w:ascii="仿宋" w:eastAsia="仿宋"/>
                <w:color w:val="auto"/>
                <w:sz w:val="28"/>
                <w:highlight w:val="none"/>
                <w:lang w:eastAsia="zh-CN"/>
              </w:rPr>
              <w:t>YCDL2024-04-0015</w:t>
            </w:r>
          </w:p>
        </w:tc>
      </w:tr>
      <w:tr>
        <w:tblPrEx>
          <w:tblCellMar>
            <w:top w:w="0" w:type="dxa"/>
            <w:left w:w="108" w:type="dxa"/>
            <w:bottom w:w="0" w:type="dxa"/>
            <w:right w:w="108" w:type="dxa"/>
          </w:tblCellMar>
        </w:tblPrEx>
        <w:trPr>
          <w:trHeight w:val="701" w:hRule="exact"/>
          <w:jc w:val="center"/>
        </w:trPr>
        <w:tc>
          <w:tcPr>
            <w:tcW w:w="2395" w:type="dxa"/>
            <w:tcBorders>
              <w:top w:val="nil"/>
              <w:left w:val="nil"/>
              <w:bottom w:val="nil"/>
              <w:right w:val="nil"/>
            </w:tcBorders>
            <w:noWrap w:val="0"/>
            <w:vAlign w:val="center"/>
          </w:tcPr>
          <w:p>
            <w:pPr>
              <w:rPr>
                <w:rFonts w:ascii="仿宋" w:eastAsia="仿宋"/>
                <w:color w:val="auto"/>
                <w:sz w:val="28"/>
                <w:highlight w:val="none"/>
              </w:rPr>
            </w:pPr>
            <w:r>
              <w:rPr>
                <w:rFonts w:hint="eastAsia" w:ascii="仿宋" w:eastAsia="仿宋"/>
                <w:color w:val="auto"/>
                <w:sz w:val="28"/>
                <w:highlight w:val="none"/>
              </w:rPr>
              <w:t>采购单位：</w:t>
            </w:r>
          </w:p>
        </w:tc>
        <w:tc>
          <w:tcPr>
            <w:tcW w:w="6193" w:type="dxa"/>
            <w:tcBorders>
              <w:top w:val="nil"/>
              <w:left w:val="nil"/>
              <w:bottom w:val="nil"/>
              <w:right w:val="nil"/>
            </w:tcBorders>
            <w:noWrap w:val="0"/>
            <w:vAlign w:val="center"/>
          </w:tcPr>
          <w:p>
            <w:pPr>
              <w:rPr>
                <w:rFonts w:ascii="仿宋" w:eastAsia="仿宋"/>
                <w:color w:val="auto"/>
                <w:sz w:val="28"/>
                <w:highlight w:val="none"/>
              </w:rPr>
            </w:pPr>
            <w:r>
              <w:rPr>
                <w:rFonts w:hint="eastAsia" w:ascii="仿宋" w:eastAsia="仿宋"/>
                <w:color w:val="auto"/>
                <w:sz w:val="28"/>
                <w:highlight w:val="none"/>
              </w:rPr>
              <w:t>绍兴市越城区城发园区管理有限公司</w:t>
            </w:r>
          </w:p>
        </w:tc>
      </w:tr>
      <w:tr>
        <w:tblPrEx>
          <w:tblCellMar>
            <w:top w:w="0" w:type="dxa"/>
            <w:left w:w="108" w:type="dxa"/>
            <w:bottom w:w="0" w:type="dxa"/>
            <w:right w:w="108" w:type="dxa"/>
          </w:tblCellMar>
        </w:tblPrEx>
        <w:trPr>
          <w:trHeight w:val="711" w:hRule="exact"/>
          <w:jc w:val="center"/>
        </w:trPr>
        <w:tc>
          <w:tcPr>
            <w:tcW w:w="2395" w:type="dxa"/>
            <w:tcBorders>
              <w:top w:val="nil"/>
              <w:left w:val="nil"/>
              <w:bottom w:val="nil"/>
              <w:right w:val="nil"/>
            </w:tcBorders>
            <w:noWrap w:val="0"/>
            <w:vAlign w:val="center"/>
          </w:tcPr>
          <w:p>
            <w:pPr>
              <w:rPr>
                <w:rFonts w:ascii="仿宋" w:eastAsia="仿宋"/>
                <w:color w:val="auto"/>
                <w:sz w:val="28"/>
                <w:highlight w:val="none"/>
              </w:rPr>
            </w:pPr>
            <w:r>
              <w:rPr>
                <w:rFonts w:hint="eastAsia" w:ascii="仿宋" w:eastAsia="仿宋"/>
                <w:color w:val="auto"/>
                <w:sz w:val="28"/>
                <w:highlight w:val="none"/>
              </w:rPr>
              <w:t>采购代理机构：</w:t>
            </w:r>
          </w:p>
        </w:tc>
        <w:tc>
          <w:tcPr>
            <w:tcW w:w="6193" w:type="dxa"/>
            <w:tcBorders>
              <w:top w:val="nil"/>
              <w:left w:val="nil"/>
              <w:bottom w:val="nil"/>
              <w:right w:val="nil"/>
            </w:tcBorders>
            <w:noWrap w:val="0"/>
            <w:vAlign w:val="center"/>
          </w:tcPr>
          <w:p>
            <w:pPr>
              <w:rPr>
                <w:rFonts w:ascii="仿宋" w:eastAsia="仿宋"/>
                <w:color w:val="auto"/>
                <w:sz w:val="28"/>
                <w:highlight w:val="none"/>
              </w:rPr>
            </w:pPr>
            <w:r>
              <w:rPr>
                <w:rFonts w:hint="eastAsia" w:ascii="仿宋" w:eastAsia="仿宋"/>
                <w:color w:val="auto"/>
                <w:sz w:val="28"/>
                <w:highlight w:val="none"/>
              </w:rPr>
              <w:t>绍兴市开元工程咨询有限公司</w:t>
            </w:r>
          </w:p>
        </w:tc>
      </w:tr>
      <w:tr>
        <w:tblPrEx>
          <w:tblCellMar>
            <w:top w:w="0" w:type="dxa"/>
            <w:left w:w="108" w:type="dxa"/>
            <w:bottom w:w="0" w:type="dxa"/>
            <w:right w:w="108" w:type="dxa"/>
          </w:tblCellMar>
        </w:tblPrEx>
        <w:trPr>
          <w:trHeight w:val="905" w:hRule="atLeast"/>
          <w:jc w:val="center"/>
        </w:trPr>
        <w:tc>
          <w:tcPr>
            <w:tcW w:w="2395" w:type="dxa"/>
            <w:tcBorders>
              <w:top w:val="nil"/>
              <w:left w:val="nil"/>
              <w:bottom w:val="nil"/>
              <w:right w:val="nil"/>
            </w:tcBorders>
            <w:noWrap w:val="0"/>
            <w:vAlign w:val="center"/>
          </w:tcPr>
          <w:p>
            <w:pPr>
              <w:rPr>
                <w:rFonts w:ascii="仿宋" w:eastAsia="仿宋"/>
                <w:color w:val="auto"/>
                <w:sz w:val="28"/>
                <w:highlight w:val="none"/>
              </w:rPr>
            </w:pPr>
            <w:r>
              <w:rPr>
                <w:rFonts w:hint="eastAsia" w:ascii="仿宋" w:eastAsia="仿宋"/>
                <w:color w:val="auto"/>
                <w:sz w:val="28"/>
                <w:highlight w:val="none"/>
              </w:rPr>
              <w:t>监督单位：</w:t>
            </w:r>
          </w:p>
        </w:tc>
        <w:tc>
          <w:tcPr>
            <w:tcW w:w="6193" w:type="dxa"/>
            <w:tcBorders>
              <w:top w:val="nil"/>
              <w:left w:val="nil"/>
              <w:bottom w:val="nil"/>
              <w:right w:val="nil"/>
            </w:tcBorders>
            <w:noWrap w:val="0"/>
            <w:vAlign w:val="center"/>
          </w:tcPr>
          <w:p>
            <w:pP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绍兴市越城区城市发展建设集团有限公司</w:t>
            </w:r>
          </w:p>
        </w:tc>
      </w:tr>
    </w:tbl>
    <w:p>
      <w:pPr>
        <w:jc w:val="center"/>
        <w:rPr>
          <w:rFonts w:ascii="仿宋" w:eastAsia="仿宋"/>
          <w:color w:val="auto"/>
          <w:sz w:val="28"/>
          <w:highlight w:val="none"/>
        </w:rPr>
      </w:pPr>
    </w:p>
    <w:p>
      <w:pPr>
        <w:jc w:val="center"/>
        <w:rPr>
          <w:rFonts w:ascii="仿宋" w:eastAsia="仿宋"/>
          <w:color w:val="auto"/>
          <w:sz w:val="28"/>
          <w:highlight w:val="none"/>
        </w:rPr>
      </w:pPr>
      <w:r>
        <w:rPr>
          <w:rFonts w:hint="eastAsia" w:ascii="仿宋" w:eastAsia="仿宋"/>
          <w:color w:val="auto"/>
          <w:sz w:val="28"/>
          <w:highlight w:val="none"/>
          <w:u w:val="single"/>
        </w:rPr>
        <w:t>202</w:t>
      </w:r>
      <w:r>
        <w:rPr>
          <w:rFonts w:hint="eastAsia" w:ascii="仿宋" w:eastAsia="仿宋"/>
          <w:color w:val="auto"/>
          <w:sz w:val="28"/>
          <w:highlight w:val="none"/>
          <w:u w:val="single"/>
          <w:lang w:val="en-US" w:eastAsia="zh-CN"/>
        </w:rPr>
        <w:t>4</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4</w:t>
      </w:r>
      <w:r>
        <w:rPr>
          <w:rFonts w:hint="eastAsia" w:ascii="仿宋" w:eastAsia="仿宋"/>
          <w:color w:val="auto"/>
          <w:sz w:val="28"/>
          <w:highlight w:val="none"/>
        </w:rPr>
        <w:t>月</w:t>
      </w:r>
    </w:p>
    <w:p>
      <w:pPr>
        <w:rPr>
          <w:rFonts w:ascii="仿宋" w:eastAsia="仿宋"/>
          <w:color w:val="auto"/>
          <w:sz w:val="28"/>
          <w:highlight w:val="none"/>
        </w:rPr>
      </w:pPr>
    </w:p>
    <w:p>
      <w:pPr>
        <w:jc w:val="center"/>
        <w:rPr>
          <w:rFonts w:ascii="仿宋" w:eastAsia="仿宋"/>
          <w:b/>
          <w:color w:val="auto"/>
          <w:sz w:val="44"/>
          <w:szCs w:val="44"/>
          <w:highlight w:val="none"/>
        </w:rPr>
        <w:sectPr>
          <w:footerReference r:id="rId3" w:type="even"/>
          <w:pgSz w:w="11907" w:h="16840"/>
          <w:pgMar w:top="1134" w:right="1134" w:bottom="1134" w:left="1418" w:header="567" w:footer="567" w:gutter="0"/>
          <w:cols w:space="720" w:num="1"/>
          <w:docGrid w:type="linesAndChars" w:linePitch="312" w:charSpace="0"/>
        </w:sectPr>
      </w:pPr>
    </w:p>
    <w:p>
      <w:pPr>
        <w:jc w:val="center"/>
        <w:rPr>
          <w:rFonts w:ascii="仿宋" w:eastAsia="仿宋"/>
          <w:color w:val="auto"/>
          <w:sz w:val="28"/>
          <w:highlight w:val="none"/>
        </w:rPr>
      </w:pPr>
      <w:r>
        <w:rPr>
          <w:rFonts w:hint="eastAsia" w:ascii="仿宋" w:eastAsia="仿宋"/>
          <w:b/>
          <w:color w:val="auto"/>
          <w:sz w:val="44"/>
          <w:szCs w:val="44"/>
          <w:highlight w:val="none"/>
        </w:rPr>
        <w:t xml:space="preserve">目 </w:t>
      </w:r>
      <w:bookmarkStart w:id="54" w:name="_GoBack"/>
      <w:bookmarkEnd w:id="54"/>
      <w:r>
        <w:rPr>
          <w:rFonts w:hint="eastAsia" w:ascii="仿宋" w:eastAsia="仿宋"/>
          <w:b/>
          <w:color w:val="auto"/>
          <w:sz w:val="44"/>
          <w:szCs w:val="44"/>
          <w:highlight w:val="none"/>
        </w:rPr>
        <w:t xml:space="preserve"> 录</w:t>
      </w:r>
    </w:p>
    <w:p>
      <w:pPr>
        <w:jc w:val="center"/>
        <w:rPr>
          <w:rFonts w:ascii="仿宋" w:eastAsia="仿宋"/>
          <w:b/>
          <w:color w:val="auto"/>
          <w:sz w:val="44"/>
          <w:szCs w:val="44"/>
          <w:highlight w:val="none"/>
        </w:rPr>
      </w:pPr>
    </w:p>
    <w:p>
      <w:pPr>
        <w:pStyle w:val="20"/>
        <w:tabs>
          <w:tab w:val="right" w:leader="dot" w:pos="8641"/>
        </w:tabs>
        <w:rPr>
          <w:rFonts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 TOC \o "1-2" \h \u </w:instrText>
      </w:r>
      <w:r>
        <w:rPr>
          <w:rFonts w:hint="eastAsia" w:ascii="仿宋" w:eastAsia="仿宋"/>
          <w:color w:val="auto"/>
          <w:sz w:val="28"/>
          <w:szCs w:val="28"/>
          <w:highlight w:val="none"/>
        </w:rPr>
        <w:fldChar w:fldCharType="separate"/>
      </w:r>
      <w:r>
        <w:rPr>
          <w:color w:val="auto"/>
          <w:highlight w:val="none"/>
        </w:rPr>
        <w:fldChar w:fldCharType="begin"/>
      </w:r>
      <w:r>
        <w:rPr>
          <w:color w:val="auto"/>
          <w:highlight w:val="none"/>
        </w:rPr>
        <w:instrText xml:space="preserve"> HYPERLINK \l "_Toc83838327" </w:instrText>
      </w:r>
      <w:r>
        <w:rPr>
          <w:color w:val="auto"/>
          <w:highlight w:val="none"/>
        </w:rPr>
        <w:fldChar w:fldCharType="separate"/>
      </w:r>
      <w:r>
        <w:rPr>
          <w:rFonts w:hint="eastAsia" w:ascii="仿宋" w:eastAsia="仿宋"/>
          <w:color w:val="auto"/>
          <w:sz w:val="28"/>
          <w:szCs w:val="28"/>
          <w:highlight w:val="none"/>
        </w:rPr>
        <w:t>第一章  采购公告</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_Toc83838327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0"/>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"_Toc83838328" </w:instrText>
      </w:r>
      <w:r>
        <w:rPr>
          <w:color w:val="auto"/>
          <w:highlight w:val="none"/>
        </w:rPr>
        <w:fldChar w:fldCharType="separate"/>
      </w:r>
      <w:r>
        <w:rPr>
          <w:rFonts w:hint="eastAsia" w:ascii="仿宋" w:eastAsia="仿宋"/>
          <w:color w:val="auto"/>
          <w:sz w:val="28"/>
          <w:szCs w:val="28"/>
          <w:highlight w:val="none"/>
        </w:rPr>
        <w:t>第二章  供应商须知</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_Toc83838328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"_Toc83838329" </w:instrText>
      </w:r>
      <w:r>
        <w:rPr>
          <w:color w:val="auto"/>
          <w:highlight w:val="none"/>
        </w:rPr>
        <w:fldChar w:fldCharType="separate"/>
      </w:r>
      <w:r>
        <w:rPr>
          <w:rFonts w:hint="eastAsia" w:ascii="仿宋" w:eastAsia="仿宋"/>
          <w:color w:val="auto"/>
          <w:sz w:val="28"/>
          <w:szCs w:val="28"/>
          <w:highlight w:val="none"/>
        </w:rPr>
        <w:t>一、前附表</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_Toc83838329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"_Toc83838330" </w:instrText>
      </w:r>
      <w:r>
        <w:rPr>
          <w:color w:val="auto"/>
          <w:highlight w:val="none"/>
        </w:rPr>
        <w:fldChar w:fldCharType="separate"/>
      </w:r>
      <w:r>
        <w:rPr>
          <w:rFonts w:hint="eastAsia" w:ascii="仿宋" w:eastAsia="仿宋"/>
          <w:color w:val="auto"/>
          <w:sz w:val="28"/>
          <w:szCs w:val="28"/>
          <w:highlight w:val="none"/>
        </w:rPr>
        <w:t>二、采购文件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_Toc83838330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"_Toc83838331" </w:instrText>
      </w:r>
      <w:r>
        <w:rPr>
          <w:color w:val="auto"/>
          <w:highlight w:val="none"/>
        </w:rPr>
        <w:fldChar w:fldCharType="separate"/>
      </w:r>
      <w:r>
        <w:rPr>
          <w:rFonts w:hint="eastAsia" w:ascii="仿宋" w:eastAsia="仿宋"/>
          <w:color w:val="auto"/>
          <w:sz w:val="28"/>
          <w:szCs w:val="28"/>
          <w:highlight w:val="none"/>
        </w:rPr>
        <w:t>三、投标文件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_Toc83838331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7</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"_Toc83838332" </w:instrText>
      </w:r>
      <w:r>
        <w:rPr>
          <w:color w:val="auto"/>
          <w:highlight w:val="none"/>
        </w:rPr>
        <w:fldChar w:fldCharType="separate"/>
      </w:r>
      <w:r>
        <w:rPr>
          <w:rFonts w:hint="eastAsia" w:ascii="仿宋" w:eastAsia="仿宋"/>
          <w:color w:val="auto"/>
          <w:sz w:val="28"/>
          <w:szCs w:val="28"/>
          <w:highlight w:val="none"/>
        </w:rPr>
        <w:t>四、开标评标</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_Toc83838332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9</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"_Toc83838333" </w:instrText>
      </w:r>
      <w:r>
        <w:rPr>
          <w:color w:val="auto"/>
          <w:highlight w:val="none"/>
        </w:rPr>
        <w:fldChar w:fldCharType="separate"/>
      </w:r>
      <w:r>
        <w:rPr>
          <w:rFonts w:hint="eastAsia" w:ascii="仿宋" w:eastAsia="仿宋"/>
          <w:color w:val="auto"/>
          <w:sz w:val="28"/>
          <w:szCs w:val="28"/>
          <w:highlight w:val="none"/>
        </w:rPr>
        <w:t>五、合同签订及履约</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_Toc83838333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0"/>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"_Toc83838334" </w:instrText>
      </w:r>
      <w:r>
        <w:rPr>
          <w:color w:val="auto"/>
          <w:highlight w:val="none"/>
        </w:rPr>
        <w:fldChar w:fldCharType="separate"/>
      </w:r>
      <w:r>
        <w:rPr>
          <w:rFonts w:hint="eastAsia" w:ascii="仿宋" w:eastAsia="仿宋"/>
          <w:color w:val="auto"/>
          <w:sz w:val="28"/>
          <w:szCs w:val="28"/>
          <w:highlight w:val="none"/>
        </w:rPr>
        <w:t>第三章  采购需求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_Toc83838334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15</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"_Toc83838335" </w:instrText>
      </w:r>
      <w:r>
        <w:rPr>
          <w:color w:val="auto"/>
          <w:highlight w:val="none"/>
        </w:rPr>
        <w:fldChar w:fldCharType="separate"/>
      </w:r>
      <w:r>
        <w:rPr>
          <w:rFonts w:hint="eastAsia" w:ascii="仿宋" w:eastAsia="仿宋"/>
          <w:color w:val="auto"/>
          <w:sz w:val="28"/>
          <w:szCs w:val="28"/>
          <w:highlight w:val="none"/>
        </w:rPr>
        <w:t>一、服务清单及要求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_Toc83838335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15</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"_Toc83838336" </w:instrText>
      </w:r>
      <w:r>
        <w:rPr>
          <w:color w:val="auto"/>
          <w:highlight w:val="none"/>
        </w:rPr>
        <w:fldChar w:fldCharType="separate"/>
      </w:r>
      <w:r>
        <w:rPr>
          <w:rFonts w:hint="eastAsia" w:ascii="仿宋" w:eastAsia="仿宋"/>
          <w:color w:val="auto"/>
          <w:sz w:val="28"/>
          <w:szCs w:val="28"/>
          <w:highlight w:val="none"/>
        </w:rPr>
        <w:t>二、商务要求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_Toc83838336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20</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0"/>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"_Toc83838337" </w:instrText>
      </w:r>
      <w:r>
        <w:rPr>
          <w:color w:val="auto"/>
          <w:highlight w:val="none"/>
        </w:rPr>
        <w:fldChar w:fldCharType="separate"/>
      </w:r>
      <w:r>
        <w:rPr>
          <w:rFonts w:hint="eastAsia" w:ascii="仿宋" w:eastAsia="仿宋"/>
          <w:color w:val="auto"/>
          <w:sz w:val="28"/>
          <w:szCs w:val="28"/>
          <w:highlight w:val="none"/>
        </w:rPr>
        <w:t>第四章  拟签订合同的主要条款</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_Toc83838337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26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0"/>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"_Toc83838338" </w:instrText>
      </w:r>
      <w:r>
        <w:rPr>
          <w:color w:val="auto"/>
          <w:highlight w:val="none"/>
        </w:rPr>
        <w:fldChar w:fldCharType="separate"/>
      </w:r>
      <w:r>
        <w:rPr>
          <w:rFonts w:hint="eastAsia" w:ascii="仿宋" w:eastAsia="仿宋"/>
          <w:color w:val="auto"/>
          <w:sz w:val="28"/>
          <w:szCs w:val="28"/>
          <w:highlight w:val="none"/>
        </w:rPr>
        <w:t>第五章  评标办法及标准</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_Toc83838338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30</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0"/>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"_Toc83838339" </w:instrText>
      </w:r>
      <w:r>
        <w:rPr>
          <w:color w:val="auto"/>
          <w:highlight w:val="none"/>
        </w:rPr>
        <w:fldChar w:fldCharType="separate"/>
      </w:r>
      <w:r>
        <w:rPr>
          <w:rFonts w:hint="eastAsia" w:ascii="仿宋" w:eastAsia="仿宋"/>
          <w:color w:val="auto"/>
          <w:sz w:val="28"/>
          <w:szCs w:val="28"/>
          <w:highlight w:val="none"/>
        </w:rPr>
        <w:t>第六章  投标文件格式附件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_Toc83838339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33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0"/>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"_Toc83838340" </w:instrText>
      </w:r>
      <w:r>
        <w:rPr>
          <w:color w:val="auto"/>
          <w:highlight w:val="none"/>
        </w:rPr>
        <w:fldChar w:fldCharType="separate"/>
      </w:r>
      <w:r>
        <w:rPr>
          <w:rFonts w:hint="eastAsia" w:ascii="仿宋" w:eastAsia="仿宋"/>
          <w:color w:val="auto"/>
          <w:sz w:val="28"/>
          <w:szCs w:val="28"/>
          <w:highlight w:val="none"/>
        </w:rPr>
        <w:t>第七章  询问、质疑及投诉</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_Toc83838340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"_Toc83838341" </w:instrText>
      </w:r>
      <w:r>
        <w:rPr>
          <w:color w:val="auto"/>
          <w:highlight w:val="none"/>
        </w:rPr>
        <w:fldChar w:fldCharType="separate"/>
      </w:r>
      <w:r>
        <w:rPr>
          <w:rFonts w:hint="eastAsia" w:ascii="仿宋" w:eastAsia="仿宋"/>
          <w:color w:val="auto"/>
          <w:sz w:val="28"/>
          <w:szCs w:val="28"/>
          <w:highlight w:val="none"/>
        </w:rPr>
        <w:t>一、供应商询问</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_Toc83838341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"_Toc83838342" </w:instrText>
      </w:r>
      <w:r>
        <w:rPr>
          <w:color w:val="auto"/>
          <w:highlight w:val="none"/>
        </w:rPr>
        <w:fldChar w:fldCharType="separate"/>
      </w:r>
      <w:r>
        <w:rPr>
          <w:rFonts w:hint="eastAsia" w:ascii="仿宋" w:eastAsia="仿宋"/>
          <w:color w:val="auto"/>
          <w:sz w:val="28"/>
          <w:szCs w:val="28"/>
          <w:highlight w:val="none"/>
        </w:rPr>
        <w:t>二、供应商质疑</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_Toc83838342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color w:val="auto"/>
          <w:highlight w:val="none"/>
        </w:rPr>
      </w:pPr>
      <w:r>
        <w:rPr>
          <w:color w:val="auto"/>
          <w:highlight w:val="none"/>
        </w:rPr>
        <w:fldChar w:fldCharType="begin"/>
      </w:r>
      <w:r>
        <w:rPr>
          <w:color w:val="auto"/>
          <w:highlight w:val="none"/>
        </w:rPr>
        <w:instrText xml:space="preserve"> HYPERLINK \l "_Toc83838343" </w:instrText>
      </w:r>
      <w:r>
        <w:rPr>
          <w:color w:val="auto"/>
          <w:highlight w:val="none"/>
        </w:rPr>
        <w:fldChar w:fldCharType="separate"/>
      </w:r>
      <w:r>
        <w:rPr>
          <w:rFonts w:hint="eastAsia" w:ascii="仿宋" w:eastAsia="仿宋"/>
          <w:color w:val="auto"/>
          <w:sz w:val="28"/>
          <w:szCs w:val="28"/>
          <w:highlight w:val="none"/>
        </w:rPr>
        <w:t>三、供应商投诉</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_Toc83838343 \h</w:instrText>
      </w:r>
      <w:r>
        <w:rPr>
          <w:rFonts w:hint="eastAsia" w:ascii="仿宋" w:eastAsia="仿宋"/>
          <w:color w:val="auto"/>
          <w:sz w:val="28"/>
          <w:szCs w:val="28"/>
          <w:highlight w:val="none"/>
        </w:rPr>
        <w:fldChar w:fldCharType="separate"/>
      </w:r>
      <w:r>
        <w:rPr>
          <w:rFonts w:hint="eastAsia" w:ascii="仿宋" w:eastAsia="仿宋"/>
          <w:color w:val="auto"/>
          <w:sz w:val="28"/>
          <w:szCs w:val="28"/>
          <w:highlight w:val="none"/>
        </w:rPr>
        <w:t>54</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3"/>
        <w:rPr>
          <w:color w:val="auto"/>
          <w:highlight w:val="none"/>
        </w:rPr>
        <w:sectPr>
          <w:footerReference r:id="rId4" w:type="default"/>
          <w:pgSz w:w="11907" w:h="16840"/>
          <w:pgMar w:top="1134" w:right="1134" w:bottom="1134" w:left="1418" w:header="567" w:footer="567" w:gutter="0"/>
          <w:cols w:space="720" w:num="1"/>
          <w:docGrid w:type="linesAndChar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color w:val="auto"/>
          <w:highlight w:val="none"/>
        </w:rPr>
      </w:pPr>
      <w:bookmarkStart w:id="0" w:name="_Toc83838327"/>
      <w:r>
        <w:rPr>
          <w:color w:val="auto"/>
          <w:highlight w:val="none"/>
        </w:rPr>
        <w:t>第一章  采购公告</w:t>
      </w:r>
      <w:bookmarkEnd w:id="0"/>
    </w:p>
    <w:p>
      <w:pPr>
        <w:spacing w:line="360" w:lineRule="auto"/>
        <w:ind w:firstLine="480" w:firstLineChars="200"/>
        <w:rPr>
          <w:rFonts w:ascii="仿宋" w:eastAsia="仿宋" w:cs="Arial"/>
          <w:bCs/>
          <w:color w:val="auto"/>
          <w:sz w:val="24"/>
          <w:highlight w:val="none"/>
        </w:rPr>
      </w:pPr>
      <w:r>
        <w:rPr>
          <w:rFonts w:hint="eastAsia" w:ascii="仿宋" w:hAnsi="仿宋" w:eastAsia="仿宋" w:cs="仿宋"/>
          <w:color w:val="auto"/>
          <w:sz w:val="24"/>
          <w:highlight w:val="none"/>
          <w:u w:val="single"/>
          <w:lang w:eastAsia="zh-CN"/>
        </w:rPr>
        <w:t>绍兴市开元工程咨询有限公司</w:t>
      </w:r>
      <w:r>
        <w:rPr>
          <w:rFonts w:hint="eastAsia" w:ascii="仿宋" w:eastAsia="仿宋" w:cs="Arial"/>
          <w:bCs/>
          <w:color w:val="auto"/>
          <w:sz w:val="24"/>
          <w:highlight w:val="none"/>
        </w:rPr>
        <w:t>受</w:t>
      </w:r>
      <w:r>
        <w:rPr>
          <w:rFonts w:hint="eastAsia" w:ascii="仿宋" w:eastAsia="仿宋" w:cs="Arial"/>
          <w:bCs/>
          <w:color w:val="auto"/>
          <w:sz w:val="24"/>
          <w:highlight w:val="none"/>
          <w:u w:val="single"/>
        </w:rPr>
        <w:t>绍兴市越城区城发园区管理有限公司</w:t>
      </w:r>
      <w:r>
        <w:rPr>
          <w:rFonts w:hint="eastAsia" w:ascii="仿宋" w:eastAsia="仿宋" w:cs="Arial"/>
          <w:bCs/>
          <w:color w:val="auto"/>
          <w:sz w:val="24"/>
          <w:highlight w:val="none"/>
        </w:rPr>
        <w:t>委托，就下列项目进行</w:t>
      </w:r>
      <w:r>
        <w:rPr>
          <w:rFonts w:ascii="仿宋" w:eastAsia="仿宋" w:cs="Arial"/>
          <w:bCs/>
          <w:color w:val="auto"/>
          <w:sz w:val="24"/>
          <w:highlight w:val="none"/>
          <w:u w:val="single"/>
        </w:rPr>
        <w:t>公开招标</w:t>
      </w:r>
      <w:r>
        <w:rPr>
          <w:rFonts w:hint="eastAsia" w:ascii="仿宋" w:eastAsia="仿宋" w:cs="Arial"/>
          <w:bCs/>
          <w:color w:val="auto"/>
          <w:sz w:val="24"/>
          <w:highlight w:val="none"/>
        </w:rPr>
        <w:t>，现将有关事项公告如下：</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项目编号：</w:t>
      </w:r>
      <w:r>
        <w:rPr>
          <w:rFonts w:hint="eastAsia" w:ascii="仿宋" w:eastAsia="仿宋" w:cs="Arial"/>
          <w:bCs/>
          <w:color w:val="auto"/>
          <w:sz w:val="24"/>
          <w:highlight w:val="none"/>
          <w:u w:val="single"/>
          <w:lang w:eastAsia="zh-CN"/>
        </w:rPr>
        <w:t>YCDL2024-04-0015</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采购组织类型：</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国企采购委托代理</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r>
        <w:rPr>
          <w:rFonts w:ascii="仿宋" w:eastAsia="仿宋" w:cs="Arial"/>
          <w:bCs/>
          <w:color w:val="auto"/>
          <w:sz w:val="24"/>
          <w:highlight w:val="none"/>
        </w:rPr>
        <w:t xml:space="preserve">           </w:t>
      </w: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服务</w:t>
      </w:r>
      <w:r>
        <w:rPr>
          <w:rFonts w:ascii="仿宋" w:eastAsia="仿宋" w:cs="Arial"/>
          <w:color w:val="auto"/>
          <w:sz w:val="24"/>
          <w:highlight w:val="none"/>
          <w:u w:val="single"/>
        </w:rPr>
        <w:t xml:space="preserve">  </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项目</w:t>
      </w:r>
      <w:r>
        <w:rPr>
          <w:rFonts w:ascii="仿宋" w:eastAsia="仿宋" w:cs="Arial"/>
          <w:b/>
          <w:bCs/>
          <w:color w:val="auto"/>
          <w:sz w:val="24"/>
          <w:highlight w:val="none"/>
        </w:rPr>
        <w:t>概况</w:t>
      </w:r>
      <w:r>
        <w:rPr>
          <w:rFonts w:hint="eastAsia" w:ascii="仿宋" w:eastAsia="仿宋" w:cs="Arial"/>
          <w:b/>
          <w:bCs/>
          <w:color w:val="auto"/>
          <w:sz w:val="24"/>
          <w:highlight w:val="none"/>
        </w:rPr>
        <w:t>：</w:t>
      </w:r>
    </w:p>
    <w:tbl>
      <w:tblPr>
        <w:tblStyle w:val="26"/>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3886"/>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ascii="仿宋" w:eastAsia="仿宋" w:cs="Arial"/>
                <w:b/>
                <w:color w:val="auto"/>
                <w:sz w:val="24"/>
                <w:szCs w:val="24"/>
                <w:highlight w:val="none"/>
              </w:rPr>
            </w:pPr>
            <w:r>
              <w:rPr>
                <w:rFonts w:hint="eastAsia" w:ascii="仿宋" w:eastAsia="仿宋" w:cs="宋体"/>
                <w:b/>
                <w:color w:val="auto"/>
                <w:sz w:val="24"/>
                <w:szCs w:val="24"/>
                <w:highlight w:val="none"/>
              </w:rPr>
              <w:t>标段</w:t>
            </w:r>
            <w:r>
              <w:rPr>
                <w:rFonts w:ascii="仿宋" w:eastAsia="仿宋" w:cs="宋体"/>
                <w:b/>
                <w:color w:val="auto"/>
                <w:sz w:val="24"/>
                <w:szCs w:val="24"/>
                <w:highlight w:val="none"/>
              </w:rPr>
              <w:t>编号</w:t>
            </w:r>
          </w:p>
        </w:tc>
        <w:tc>
          <w:tcPr>
            <w:tcW w:w="38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ascii="仿宋" w:eastAsia="仿宋" w:cs="宋体"/>
                <w:b/>
                <w:color w:val="auto"/>
                <w:sz w:val="24"/>
                <w:szCs w:val="24"/>
                <w:highlight w:val="none"/>
              </w:rPr>
            </w:pPr>
            <w:r>
              <w:rPr>
                <w:rFonts w:hint="eastAsia" w:ascii="仿宋" w:eastAsia="仿宋" w:cs="宋体"/>
                <w:b/>
                <w:color w:val="auto"/>
                <w:sz w:val="24"/>
                <w:szCs w:val="24"/>
                <w:highlight w:val="none"/>
              </w:rPr>
              <w:t>标段名称</w:t>
            </w:r>
          </w:p>
        </w:tc>
        <w:tc>
          <w:tcPr>
            <w:tcW w:w="2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ascii="仿宋" w:eastAsia="仿宋" w:cs="Arial"/>
                <w:b/>
                <w:color w:val="auto"/>
                <w:sz w:val="24"/>
                <w:szCs w:val="24"/>
                <w:highlight w:val="none"/>
              </w:rPr>
            </w:pPr>
            <w:r>
              <w:rPr>
                <w:rFonts w:hint="eastAsia" w:ascii="仿宋" w:eastAsia="仿宋" w:cs="Arial"/>
                <w:b/>
                <w:color w:val="auto"/>
                <w:sz w:val="24"/>
                <w:szCs w:val="24"/>
                <w:highlight w:val="none"/>
              </w:rPr>
              <w:t>预算金额或上限价</w:t>
            </w:r>
          </w:p>
          <w:p>
            <w:pPr>
              <w:spacing w:line="360" w:lineRule="exact"/>
              <w:jc w:val="center"/>
              <w:rPr>
                <w:rFonts w:ascii="仿宋" w:eastAsia="仿宋" w:cs="Arial"/>
                <w:b/>
                <w:color w:val="auto"/>
                <w:sz w:val="24"/>
                <w:szCs w:val="24"/>
                <w:highlight w:val="none"/>
              </w:rPr>
            </w:pPr>
            <w:r>
              <w:rPr>
                <w:rFonts w:hint="eastAsia" w:ascii="仿宋" w:eastAsia="仿宋" w:cs="Arial"/>
                <w:b/>
                <w:color w:val="auto"/>
                <w:sz w:val="24"/>
                <w:szCs w:val="24"/>
                <w:highlight w:val="none"/>
              </w:rPr>
              <w:t>（</w:t>
            </w:r>
            <w:r>
              <w:rPr>
                <w:rFonts w:ascii="仿宋" w:eastAsia="仿宋" w:cs="Arial"/>
                <w:b/>
                <w:color w:val="auto"/>
                <w:sz w:val="24"/>
                <w:szCs w:val="24"/>
                <w:highlight w:val="none"/>
              </w:rPr>
              <w:t>单位：人民币</w:t>
            </w:r>
            <w:r>
              <w:rPr>
                <w:rFonts w:hint="eastAsia" w:ascii="仿宋" w:eastAsia="仿宋" w:cs="Arial"/>
                <w:b/>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5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ascii="仿宋" w:eastAsia="仿宋" w:cs="Arial"/>
                <w:color w:val="auto"/>
                <w:sz w:val="24"/>
                <w:szCs w:val="24"/>
                <w:highlight w:val="none"/>
              </w:rPr>
            </w:pPr>
            <w:r>
              <w:rPr>
                <w:rFonts w:hint="eastAsia" w:ascii="仿宋" w:eastAsia="仿宋" w:cs="Arial"/>
                <w:color w:val="auto"/>
                <w:sz w:val="24"/>
                <w:szCs w:val="24"/>
                <w:highlight w:val="none"/>
                <w:lang w:eastAsia="zh-CN"/>
              </w:rPr>
              <w:t>YCDL2024-04-0015</w:t>
            </w:r>
            <w:r>
              <w:rPr>
                <w:rFonts w:hint="eastAsia" w:ascii="仿宋" w:eastAsia="仿宋" w:cs="Arial"/>
                <w:color w:val="auto"/>
                <w:sz w:val="24"/>
                <w:szCs w:val="24"/>
                <w:highlight w:val="none"/>
              </w:rPr>
              <w:t>-1</w:t>
            </w:r>
          </w:p>
        </w:tc>
        <w:tc>
          <w:tcPr>
            <w:tcW w:w="3886"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line="360" w:lineRule="auto"/>
              <w:jc w:val="center"/>
              <w:rPr>
                <w:rFonts w:ascii="仿宋" w:eastAsia="仿宋" w:cs="Arial"/>
                <w:color w:val="auto"/>
                <w:sz w:val="24"/>
                <w:szCs w:val="24"/>
                <w:highlight w:val="none"/>
              </w:rPr>
            </w:pPr>
            <w:r>
              <w:rPr>
                <w:rFonts w:hint="eastAsia" w:ascii="仿宋" w:eastAsia="仿宋" w:cs="Arial"/>
                <w:bCs/>
                <w:color w:val="auto"/>
                <w:sz w:val="24"/>
                <w:highlight w:val="none"/>
                <w:u w:val="none"/>
                <w:lang w:eastAsia="zh-CN"/>
              </w:rPr>
              <w:t>浙东运河文化园物业管理服务项目</w:t>
            </w:r>
          </w:p>
        </w:tc>
        <w:tc>
          <w:tcPr>
            <w:tcW w:w="2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s="Arial"/>
                <w:color w:val="auto"/>
                <w:sz w:val="24"/>
                <w:szCs w:val="24"/>
                <w:highlight w:val="none"/>
              </w:rPr>
            </w:pPr>
            <w:r>
              <w:rPr>
                <w:rFonts w:hint="eastAsia" w:ascii="仿宋" w:eastAsia="仿宋" w:cs="Arial"/>
                <w:color w:val="auto"/>
                <w:sz w:val="24"/>
                <w:szCs w:val="24"/>
                <w:highlight w:val="none"/>
              </w:rPr>
              <w:t>￥:</w:t>
            </w:r>
            <w:r>
              <w:rPr>
                <w:rFonts w:hint="eastAsia" w:ascii="仿宋" w:eastAsia="仿宋"/>
                <w:b w:val="0"/>
                <w:bCs w:val="0"/>
                <w:color w:val="auto"/>
                <w:sz w:val="24"/>
                <w:szCs w:val="24"/>
                <w:highlight w:val="none"/>
                <w:lang w:val="en-US" w:eastAsia="zh-CN"/>
              </w:rPr>
              <w:t>29700000.00</w:t>
            </w:r>
          </w:p>
        </w:tc>
      </w:tr>
    </w:tbl>
    <w:p>
      <w:pPr>
        <w:spacing w:line="360" w:lineRule="auto"/>
        <w:ind w:left="480"/>
        <w:rPr>
          <w:rFonts w:hint="eastAsia" w:ascii="仿宋" w:eastAsia="仿宋"/>
          <w:color w:val="auto"/>
          <w:sz w:val="24"/>
          <w:szCs w:val="24"/>
          <w:highlight w:val="none"/>
          <w:lang w:val="en-US" w:eastAsia="zh-CN"/>
        </w:rPr>
      </w:pPr>
      <w:r>
        <w:rPr>
          <w:rFonts w:ascii="仿宋" w:eastAsia="仿宋"/>
          <w:b/>
          <w:bCs/>
          <w:color w:val="auto"/>
          <w:sz w:val="24"/>
          <w:szCs w:val="24"/>
          <w:highlight w:val="none"/>
        </w:rPr>
        <w:t>四、采购需求：</w:t>
      </w:r>
      <w:r>
        <w:rPr>
          <w:rFonts w:ascii="仿宋" w:eastAsia="仿宋"/>
          <w:color w:val="auto"/>
          <w:sz w:val="24"/>
          <w:szCs w:val="24"/>
          <w:highlight w:val="none"/>
        </w:rPr>
        <w:t>详见采购文件第三章。</w:t>
      </w:r>
      <w:r>
        <w:rPr>
          <w:rFonts w:hint="eastAsia" w:ascii="仿宋" w:eastAsia="仿宋"/>
          <w:color w:val="auto"/>
          <w:sz w:val="24"/>
          <w:szCs w:val="24"/>
          <w:highlight w:val="none"/>
          <w:lang w:val="en-US" w:eastAsia="zh-CN"/>
        </w:rPr>
        <w:t xml:space="preserve"> </w:t>
      </w:r>
    </w:p>
    <w:p>
      <w:pPr>
        <w:spacing w:line="360" w:lineRule="auto"/>
        <w:ind w:left="480"/>
        <w:rPr>
          <w:rFonts w:ascii="仿宋" w:eastAsia="仿宋"/>
          <w:b/>
          <w:bCs/>
          <w:color w:val="auto"/>
          <w:sz w:val="24"/>
          <w:szCs w:val="24"/>
          <w:highlight w:val="none"/>
        </w:rPr>
      </w:pPr>
      <w:r>
        <w:rPr>
          <w:rFonts w:ascii="仿宋" w:eastAsia="仿宋"/>
          <w:b/>
          <w:bCs/>
          <w:color w:val="auto"/>
          <w:sz w:val="24"/>
          <w:szCs w:val="24"/>
          <w:highlight w:val="none"/>
        </w:rPr>
        <w:t>五、本项目资格条件：</w:t>
      </w:r>
    </w:p>
    <w:p>
      <w:pPr>
        <w:spacing w:line="360" w:lineRule="exact"/>
        <w:ind w:firstLine="470" w:firstLineChars="196"/>
        <w:rPr>
          <w:rFonts w:ascii="仿宋" w:eastAsia="仿宋" w:cs="宋体"/>
          <w:color w:val="auto"/>
          <w:kern w:val="0"/>
          <w:sz w:val="24"/>
          <w:highlight w:val="none"/>
        </w:rPr>
      </w:pPr>
      <w:r>
        <w:rPr>
          <w:rFonts w:hint="eastAsia" w:ascii="仿宋" w:eastAsia="仿宋" w:cs="宋体"/>
          <w:color w:val="auto"/>
          <w:kern w:val="0"/>
          <w:sz w:val="24"/>
          <w:highlight w:val="none"/>
        </w:rPr>
        <w:t>1.符合政府采购法第二十二条之供应商资格规定；</w:t>
      </w:r>
    </w:p>
    <w:p>
      <w:pPr>
        <w:spacing w:line="360" w:lineRule="exact"/>
        <w:ind w:firstLine="470" w:firstLineChars="196"/>
        <w:rPr>
          <w:rFonts w:ascii="仿宋" w:eastAsia="仿宋" w:cs="宋体"/>
          <w:color w:val="auto"/>
          <w:kern w:val="0"/>
          <w:sz w:val="24"/>
          <w:highlight w:val="none"/>
        </w:rPr>
      </w:pPr>
      <w:r>
        <w:rPr>
          <w:rFonts w:hint="eastAsia" w:ascii="仿宋" w:eastAsia="仿宋" w:cs="宋体"/>
          <w:color w:val="auto"/>
          <w:kern w:val="0"/>
          <w:sz w:val="24"/>
          <w:highlight w:val="none"/>
        </w:rPr>
        <w:t>2.未被“信用中国”（www.creditchina.gov.cn）、中国政府采购网（www.ccgp.gov.cn）列入失信被执行人、重大税收违法案件当事人名单、政府采购严重违法失信行为记录名单；</w:t>
      </w:r>
    </w:p>
    <w:p>
      <w:pPr>
        <w:spacing w:line="360" w:lineRule="auto"/>
        <w:ind w:firstLine="480"/>
        <w:jc w:val="left"/>
        <w:rPr>
          <w:rFonts w:ascii="仿宋" w:eastAsia="仿宋" w:cs="宋体"/>
          <w:color w:val="auto"/>
          <w:kern w:val="0"/>
          <w:sz w:val="24"/>
          <w:highlight w:val="none"/>
        </w:rPr>
      </w:pPr>
      <w:r>
        <w:rPr>
          <w:rFonts w:hint="eastAsia" w:ascii="仿宋" w:eastAsia="仿宋" w:cs="宋体"/>
          <w:color w:val="auto"/>
          <w:kern w:val="0"/>
          <w:sz w:val="24"/>
          <w:highlight w:val="none"/>
        </w:rPr>
        <w:t>3．本项目</w:t>
      </w:r>
      <w:r>
        <w:rPr>
          <w:rFonts w:hint="eastAsia" w:ascii="仿宋" w:eastAsia="仿宋" w:cs="宋体"/>
          <w:color w:val="auto"/>
          <w:kern w:val="0"/>
          <w:sz w:val="24"/>
          <w:highlight w:val="none"/>
          <w:u w:val="single"/>
        </w:rPr>
        <w:t>不允许</w:t>
      </w:r>
      <w:r>
        <w:rPr>
          <w:rFonts w:hint="eastAsia" w:ascii="仿宋" w:eastAsia="仿宋" w:cs="宋体"/>
          <w:color w:val="auto"/>
          <w:kern w:val="0"/>
          <w:sz w:val="24"/>
          <w:highlight w:val="none"/>
        </w:rPr>
        <w:t>联合体</w:t>
      </w:r>
      <w:r>
        <w:rPr>
          <w:rFonts w:ascii="仿宋" w:eastAsia="仿宋" w:cs="宋体"/>
          <w:color w:val="auto"/>
          <w:kern w:val="0"/>
          <w:sz w:val="24"/>
          <w:highlight w:val="none"/>
        </w:rPr>
        <w:t>投标</w:t>
      </w:r>
      <w:r>
        <w:rPr>
          <w:rFonts w:hint="eastAsia" w:ascii="仿宋" w:eastAsia="仿宋" w:cs="宋体"/>
          <w:color w:val="auto"/>
          <w:kern w:val="0"/>
          <w:sz w:val="24"/>
          <w:highlight w:val="none"/>
        </w:rPr>
        <w:t>。</w:t>
      </w:r>
    </w:p>
    <w:p>
      <w:pPr>
        <w:spacing w:line="360" w:lineRule="auto"/>
        <w:ind w:left="480"/>
        <w:rPr>
          <w:rFonts w:ascii="仿宋" w:eastAsia="仿宋" w:cs="宋体"/>
          <w:color w:val="auto"/>
          <w:kern w:val="0"/>
          <w:sz w:val="24"/>
          <w:highlight w:val="none"/>
          <w:u w:val="single"/>
        </w:rPr>
      </w:pPr>
      <w:r>
        <w:rPr>
          <w:rFonts w:ascii="仿宋" w:eastAsia="仿宋" w:cs="宋体"/>
          <w:b/>
          <w:bCs/>
          <w:color w:val="auto"/>
          <w:kern w:val="0"/>
          <w:sz w:val="24"/>
          <w:highlight w:val="none"/>
        </w:rPr>
        <w:t>4．特定资格条件：</w:t>
      </w:r>
      <w:r>
        <w:rPr>
          <w:rFonts w:hint="eastAsia" w:ascii="仿宋" w:eastAsia="仿宋" w:cs="宋体"/>
          <w:bCs/>
          <w:color w:val="auto"/>
          <w:sz w:val="24"/>
          <w:szCs w:val="24"/>
          <w:highlight w:val="none"/>
          <w:u w:val="single"/>
        </w:rPr>
        <w:t>无。</w:t>
      </w:r>
    </w:p>
    <w:p>
      <w:pPr>
        <w:spacing w:line="360" w:lineRule="auto"/>
        <w:ind w:firstLine="480"/>
        <w:rPr>
          <w:rFonts w:ascii="仿宋" w:eastAsia="仿宋" w:cs="宋体"/>
          <w:color w:val="auto"/>
          <w:kern w:val="0"/>
          <w:sz w:val="24"/>
          <w:highlight w:val="none"/>
        </w:rPr>
      </w:pPr>
      <w:r>
        <w:rPr>
          <w:rFonts w:ascii="仿宋" w:eastAsia="仿宋"/>
          <w:color w:val="auto"/>
          <w:sz w:val="24"/>
          <w:szCs w:val="24"/>
          <w:highlight w:val="none"/>
        </w:rPr>
        <w:t>注：</w:t>
      </w:r>
      <w:r>
        <w:rPr>
          <w:rFonts w:ascii="仿宋" w:eastAsia="仿宋" w:cs="宋体"/>
          <w:color w:val="auto"/>
          <w:kern w:val="0"/>
          <w:sz w:val="24"/>
          <w:highlight w:val="none"/>
        </w:rPr>
        <w:t>1</w:t>
      </w:r>
      <w:r>
        <w:rPr>
          <w:rFonts w:hint="eastAsia" w:ascii="仿宋" w:eastAsia="仿宋" w:cs="宋体"/>
          <w:color w:val="auto"/>
          <w:kern w:val="0"/>
          <w:sz w:val="24"/>
          <w:highlight w:val="none"/>
        </w:rPr>
        <w:t>.</w:t>
      </w:r>
      <w:r>
        <w:rPr>
          <w:rFonts w:ascii="仿宋" w:eastAsia="仿宋" w:cs="宋体"/>
          <w:color w:val="auto"/>
          <w:kern w:val="0"/>
          <w:sz w:val="24"/>
          <w:highlight w:val="none"/>
        </w:rPr>
        <w:t>单位负责人为同一人或者存在直接控股、管理关系的不同供应商，不得同时参加同一标段的投标。</w:t>
      </w:r>
    </w:p>
    <w:p>
      <w:pPr>
        <w:spacing w:line="360" w:lineRule="exact"/>
        <w:ind w:firstLine="540" w:firstLineChars="225"/>
        <w:rPr>
          <w:rFonts w:ascii="仿宋" w:eastAsia="仿宋" w:cs="宋体"/>
          <w:color w:val="auto"/>
          <w:kern w:val="0"/>
          <w:sz w:val="24"/>
          <w:highlight w:val="none"/>
        </w:rPr>
      </w:pPr>
      <w:r>
        <w:rPr>
          <w:rFonts w:ascii="仿宋" w:eastAsia="仿宋" w:cs="宋体"/>
          <w:color w:val="auto"/>
          <w:kern w:val="0"/>
          <w:sz w:val="24"/>
          <w:highlight w:val="none"/>
        </w:rPr>
        <w:t>2.为项目提供整体设计、规范编制或者项目管理、监理、检测等服务的供应商，不得再参加该采购项目的其他采购活动。</w:t>
      </w:r>
    </w:p>
    <w:p>
      <w:pPr>
        <w:spacing w:line="360" w:lineRule="exact"/>
        <w:ind w:firstLine="540" w:firstLineChars="225"/>
        <w:rPr>
          <w:rFonts w:ascii="仿宋" w:eastAsia="仿宋" w:cs="宋体"/>
          <w:color w:val="auto"/>
          <w:kern w:val="0"/>
          <w:sz w:val="24"/>
          <w:highlight w:val="none"/>
        </w:rPr>
      </w:pPr>
      <w:r>
        <w:rPr>
          <w:rFonts w:hint="eastAsia" w:ascii="仿宋" w:eastAsia="仿宋" w:cs="Arial"/>
          <w:b/>
          <w:bCs/>
          <w:color w:val="auto"/>
          <w:sz w:val="24"/>
          <w:highlight w:val="none"/>
        </w:rPr>
        <w:t>六、资格审查</w:t>
      </w:r>
      <w:r>
        <w:rPr>
          <w:rFonts w:ascii="仿宋" w:eastAsia="仿宋" w:cs="Arial"/>
          <w:b/>
          <w:bCs/>
          <w:color w:val="auto"/>
          <w:sz w:val="24"/>
          <w:highlight w:val="none"/>
        </w:rPr>
        <w:t>方式</w:t>
      </w:r>
      <w:r>
        <w:rPr>
          <w:rFonts w:hint="eastAsia" w:ascii="仿宋" w:eastAsia="仿宋" w:cs="Arial"/>
          <w:b/>
          <w:bCs/>
          <w:color w:val="auto"/>
          <w:sz w:val="24"/>
          <w:highlight w:val="none"/>
        </w:rPr>
        <w:t>：</w:t>
      </w:r>
    </w:p>
    <w:p>
      <w:pPr>
        <w:spacing w:line="360" w:lineRule="exact"/>
        <w:ind w:firstLine="540" w:firstLineChars="225"/>
        <w:rPr>
          <w:rFonts w:ascii="仿宋" w:eastAsia="仿宋" w:cs="Arial"/>
          <w:bCs/>
          <w:color w:val="auto"/>
          <w:sz w:val="24"/>
          <w:highlight w:val="none"/>
        </w:rPr>
      </w:pPr>
      <w:r>
        <w:rPr>
          <w:rFonts w:hint="eastAsia" w:ascii="仿宋" w:eastAsia="仿宋" w:cs="Arial"/>
          <w:bCs/>
          <w:color w:val="auto"/>
          <w:sz w:val="24"/>
          <w:highlight w:val="none"/>
        </w:rPr>
        <w:t>1.资格后审。</w:t>
      </w:r>
    </w:p>
    <w:p>
      <w:pPr>
        <w:spacing w:line="360" w:lineRule="exact"/>
        <w:ind w:firstLine="540" w:firstLineChars="225"/>
        <w:rPr>
          <w:rFonts w:ascii="仿宋" w:eastAsia="仿宋" w:cs="Arial"/>
          <w:color w:val="auto"/>
          <w:sz w:val="24"/>
          <w:highlight w:val="none"/>
        </w:rPr>
      </w:pPr>
      <w:r>
        <w:rPr>
          <w:rFonts w:hint="eastAsia" w:ascii="仿宋" w:eastAsia="仿宋" w:cs="Arial"/>
          <w:b/>
          <w:bCs/>
          <w:color w:val="auto"/>
          <w:sz w:val="24"/>
          <w:highlight w:val="none"/>
        </w:rPr>
        <w:t>七、</w:t>
      </w:r>
      <w:r>
        <w:rPr>
          <w:rFonts w:ascii="仿宋" w:eastAsia="仿宋" w:cs="Arial"/>
          <w:b/>
          <w:bCs/>
          <w:color w:val="auto"/>
          <w:sz w:val="24"/>
          <w:highlight w:val="none"/>
        </w:rPr>
        <w:t>报名</w:t>
      </w:r>
      <w:r>
        <w:rPr>
          <w:rFonts w:hint="eastAsia" w:ascii="仿宋" w:eastAsia="仿宋" w:cs="Arial"/>
          <w:b/>
          <w:bCs/>
          <w:color w:val="auto"/>
          <w:sz w:val="24"/>
          <w:highlight w:val="none"/>
        </w:rPr>
        <w:t>时间及方式</w:t>
      </w:r>
      <w:r>
        <w:rPr>
          <w:rFonts w:hint="eastAsia" w:ascii="仿宋" w:eastAsia="仿宋" w:cs="Arial"/>
          <w:color w:val="auto"/>
          <w:sz w:val="24"/>
          <w:highlight w:val="none"/>
        </w:rPr>
        <w:t>：</w:t>
      </w:r>
    </w:p>
    <w:p>
      <w:pPr>
        <w:spacing w:line="360" w:lineRule="exact"/>
        <w:ind w:firstLine="540" w:firstLineChars="225"/>
        <w:rPr>
          <w:rFonts w:ascii="仿宋" w:eastAsia="仿宋" w:cs="Arial"/>
          <w:bCs/>
          <w:color w:val="auto"/>
          <w:sz w:val="24"/>
          <w:highlight w:val="none"/>
        </w:rPr>
      </w:pPr>
      <w:r>
        <w:rPr>
          <w:rFonts w:hint="eastAsia" w:ascii="仿宋" w:eastAsia="仿宋" w:cs="Arial"/>
          <w:bCs/>
          <w:color w:val="auto"/>
          <w:sz w:val="24"/>
          <w:highlight w:val="none"/>
        </w:rPr>
        <w:t>1.</w:t>
      </w:r>
      <w:r>
        <w:rPr>
          <w:rFonts w:ascii="仿宋" w:eastAsia="仿宋" w:cs="Arial"/>
          <w:bCs/>
          <w:color w:val="auto"/>
          <w:sz w:val="24"/>
          <w:highlight w:val="none"/>
        </w:rPr>
        <w:t>报名</w:t>
      </w:r>
      <w:r>
        <w:rPr>
          <w:rFonts w:hint="eastAsia" w:ascii="仿宋" w:eastAsia="仿宋" w:cs="Arial"/>
          <w:bCs/>
          <w:color w:val="auto"/>
          <w:sz w:val="24"/>
          <w:highlight w:val="none"/>
        </w:rPr>
        <w:t>时间：投标截止时间前。</w:t>
      </w:r>
    </w:p>
    <w:p>
      <w:pPr>
        <w:spacing w:line="360" w:lineRule="exact"/>
        <w:ind w:firstLine="540" w:firstLineChars="225"/>
        <w:rPr>
          <w:rFonts w:ascii="仿宋" w:eastAsia="仿宋" w:cs="Arial"/>
          <w:bCs/>
          <w:color w:val="auto"/>
          <w:sz w:val="24"/>
          <w:highlight w:val="none"/>
        </w:rPr>
      </w:pPr>
      <w:r>
        <w:rPr>
          <w:rFonts w:hint="eastAsia" w:ascii="仿宋" w:eastAsia="仿宋" w:cs="Arial"/>
          <w:bCs/>
          <w:color w:val="auto"/>
          <w:sz w:val="24"/>
          <w:highlight w:val="none"/>
        </w:rPr>
        <w:t>2.</w:t>
      </w:r>
      <w:r>
        <w:rPr>
          <w:rFonts w:ascii="仿宋" w:eastAsia="仿宋" w:cs="Arial"/>
          <w:bCs/>
          <w:color w:val="auto"/>
          <w:sz w:val="24"/>
          <w:highlight w:val="none"/>
        </w:rPr>
        <w:t>报名方式</w:t>
      </w:r>
      <w:r>
        <w:rPr>
          <w:rFonts w:hint="eastAsia" w:ascii="仿宋" w:eastAsia="仿宋" w:cs="Arial"/>
          <w:bCs/>
          <w:color w:val="auto"/>
          <w:sz w:val="24"/>
          <w:highlight w:val="none"/>
        </w:rPr>
        <w:t>：</w:t>
      </w:r>
      <w:r>
        <w:rPr>
          <w:rFonts w:ascii="仿宋" w:eastAsia="仿宋" w:cs="Arial"/>
          <w:bCs/>
          <w:color w:val="auto"/>
          <w:sz w:val="24"/>
          <w:highlight w:val="none"/>
        </w:rPr>
        <w:t>越城区公共资源电子交易</w:t>
      </w:r>
      <w:r>
        <w:rPr>
          <w:rFonts w:hint="eastAsia" w:ascii="仿宋" w:eastAsia="仿宋" w:cs="Arial"/>
          <w:bCs/>
          <w:color w:val="auto"/>
          <w:sz w:val="24"/>
          <w:highlight w:val="none"/>
        </w:rPr>
        <w:t>平台（以下简称“</w:t>
      </w:r>
      <w:r>
        <w:rPr>
          <w:rFonts w:ascii="仿宋" w:eastAsia="仿宋" w:cs="Arial"/>
          <w:bCs/>
          <w:color w:val="auto"/>
          <w:sz w:val="24"/>
          <w:highlight w:val="none"/>
        </w:rPr>
        <w:t>区交易</w:t>
      </w:r>
      <w:r>
        <w:rPr>
          <w:rFonts w:hint="eastAsia" w:ascii="仿宋" w:eastAsia="仿宋" w:cs="Arial"/>
          <w:bCs/>
          <w:color w:val="auto"/>
          <w:sz w:val="24"/>
          <w:highlight w:val="none"/>
        </w:rPr>
        <w:t>平台”），网址：</w:t>
      </w:r>
      <w:r>
        <w:rPr>
          <w:rFonts w:ascii="仿宋" w:eastAsia="仿宋" w:cs="Arial"/>
          <w:bCs/>
          <w:color w:val="auto"/>
          <w:sz w:val="24"/>
          <w:highlight w:val="none"/>
        </w:rPr>
        <w:t>http://ztb.sxyc.gov.cn/TPBidder/memberLogin</w:t>
      </w:r>
      <w:r>
        <w:rPr>
          <w:rFonts w:hint="eastAsia" w:ascii="仿宋" w:eastAsia="仿宋" w:cs="Arial"/>
          <w:bCs/>
          <w:color w:val="auto"/>
          <w:sz w:val="24"/>
          <w:highlight w:val="none"/>
        </w:rPr>
        <w:t>。</w:t>
      </w:r>
      <w:r>
        <w:rPr>
          <w:rFonts w:ascii="仿宋" w:eastAsia="仿宋" w:cs="Arial"/>
          <w:bCs/>
          <w:color w:val="auto"/>
          <w:sz w:val="24"/>
          <w:highlight w:val="none"/>
        </w:rPr>
        <w:t>报名后不参加投标的供应商，须向采购代理机构提供书面说明。</w:t>
      </w:r>
    </w:p>
    <w:p>
      <w:pPr>
        <w:spacing w:line="360" w:lineRule="exact"/>
        <w:ind w:firstLine="540" w:firstLineChars="225"/>
        <w:rPr>
          <w:rFonts w:ascii="仿宋" w:eastAsia="仿宋"/>
          <w:color w:val="auto"/>
          <w:sz w:val="24"/>
          <w:highlight w:val="none"/>
        </w:rPr>
      </w:pPr>
      <w:r>
        <w:rPr>
          <w:rFonts w:ascii="仿宋" w:eastAsia="仿宋" w:cs="Arial"/>
          <w:bCs/>
          <w:color w:val="auto"/>
          <w:sz w:val="24"/>
          <w:highlight w:val="none"/>
        </w:rPr>
        <w:t>3</w:t>
      </w:r>
      <w:r>
        <w:rPr>
          <w:rFonts w:hint="eastAsia" w:ascii="仿宋" w:eastAsia="仿宋" w:cs="Arial"/>
          <w:bCs/>
          <w:color w:val="auto"/>
          <w:sz w:val="24"/>
          <w:highlight w:val="none"/>
        </w:rPr>
        <w:t>.提示：</w:t>
      </w:r>
      <w:r>
        <w:rPr>
          <w:rFonts w:hint="eastAsia" w:ascii="仿宋" w:eastAsia="仿宋"/>
          <w:color w:val="auto"/>
          <w:sz w:val="24"/>
          <w:highlight w:val="none"/>
        </w:rPr>
        <w:t>以联合体形式参加</w:t>
      </w:r>
      <w:r>
        <w:rPr>
          <w:rFonts w:ascii="仿宋" w:eastAsia="仿宋"/>
          <w:color w:val="auto"/>
          <w:sz w:val="24"/>
          <w:highlight w:val="none"/>
        </w:rPr>
        <w:t>本项目</w:t>
      </w:r>
      <w:r>
        <w:rPr>
          <w:rFonts w:hint="eastAsia" w:ascii="仿宋" w:eastAsia="仿宋"/>
          <w:color w:val="auto"/>
          <w:sz w:val="24"/>
          <w:highlight w:val="none"/>
        </w:rPr>
        <w:t>采购活动的，联合体牵头人</w:t>
      </w:r>
      <w:r>
        <w:rPr>
          <w:rFonts w:ascii="仿宋" w:eastAsia="仿宋"/>
          <w:color w:val="auto"/>
          <w:sz w:val="24"/>
          <w:highlight w:val="none"/>
        </w:rPr>
        <w:t>报名即可。</w:t>
      </w:r>
    </w:p>
    <w:p>
      <w:pPr>
        <w:spacing w:line="360" w:lineRule="exact"/>
        <w:ind w:firstLine="540" w:firstLineChars="225"/>
        <w:rPr>
          <w:rFonts w:ascii="仿宋" w:eastAsia="仿宋"/>
          <w:color w:val="auto"/>
          <w:sz w:val="24"/>
          <w:highlight w:val="none"/>
        </w:rPr>
      </w:pPr>
      <w:r>
        <w:rPr>
          <w:rFonts w:ascii="仿宋" w:eastAsia="仿宋"/>
          <w:color w:val="auto"/>
          <w:sz w:val="24"/>
          <w:highlight w:val="none"/>
        </w:rPr>
        <w:t>4、采购文件售价：</w:t>
      </w:r>
      <w:r>
        <w:rPr>
          <w:rFonts w:ascii="仿宋" w:eastAsia="仿宋"/>
          <w:color w:val="auto"/>
          <w:sz w:val="24"/>
          <w:highlight w:val="none"/>
          <w:u w:val="single"/>
        </w:rPr>
        <w:t>免费</w:t>
      </w:r>
      <w:r>
        <w:rPr>
          <w:rFonts w:ascii="仿宋" w:eastAsia="仿宋"/>
          <w:color w:val="auto"/>
          <w:sz w:val="24"/>
          <w:highlight w:val="none"/>
        </w:rPr>
        <w:t>。</w:t>
      </w:r>
    </w:p>
    <w:p>
      <w:pPr>
        <w:spacing w:line="360" w:lineRule="exact"/>
        <w:ind w:firstLine="540" w:firstLineChars="225"/>
        <w:rPr>
          <w:rFonts w:ascii="仿宋" w:eastAsia="仿宋"/>
          <w:color w:val="auto"/>
          <w:sz w:val="24"/>
          <w:highlight w:val="none"/>
        </w:rPr>
      </w:pPr>
      <w:r>
        <w:rPr>
          <w:rFonts w:hint="eastAsia" w:ascii="仿宋" w:eastAsia="仿宋" w:cs="Arial"/>
          <w:b/>
          <w:bCs/>
          <w:color w:val="auto"/>
          <w:sz w:val="24"/>
          <w:highlight w:val="none"/>
        </w:rPr>
        <w:t>八、投标截止时间及地点</w:t>
      </w:r>
      <w:r>
        <w:rPr>
          <w:rFonts w:hint="eastAsia" w:ascii="仿宋" w:eastAsia="仿宋" w:cs="Arial"/>
          <w:color w:val="auto"/>
          <w:sz w:val="24"/>
          <w:highlight w:val="none"/>
        </w:rPr>
        <w:t>：</w:t>
      </w:r>
      <w:r>
        <w:rPr>
          <w:rFonts w:hint="eastAsia" w:ascii="仿宋" w:eastAsia="仿宋"/>
          <w:color w:val="auto"/>
          <w:sz w:val="24"/>
          <w:highlight w:val="none"/>
        </w:rPr>
        <w:t>供应商应于</w:t>
      </w:r>
      <w:r>
        <w:rPr>
          <w:rFonts w:hint="eastAsia" w:ascii="仿宋" w:eastAsia="仿宋"/>
          <w:color w:val="auto"/>
          <w:sz w:val="24"/>
          <w:highlight w:val="none"/>
          <w:u w:val="single"/>
        </w:rPr>
        <w:t>202</w:t>
      </w:r>
      <w:r>
        <w:rPr>
          <w:rFonts w:hint="eastAsia" w:ascii="仿宋" w:eastAsia="仿宋"/>
          <w:color w:val="auto"/>
          <w:sz w:val="24"/>
          <w:highlight w:val="none"/>
          <w:u w:val="single"/>
          <w:lang w:val="en-US" w:eastAsia="zh-CN"/>
        </w:rPr>
        <w:t>4</w:t>
      </w:r>
      <w:r>
        <w:rPr>
          <w:rFonts w:hint="eastAsia" w:ascii="仿宋" w:eastAsia="仿宋"/>
          <w:color w:val="auto"/>
          <w:sz w:val="24"/>
          <w:highlight w:val="none"/>
        </w:rPr>
        <w:t>年</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rPr>
        <w:t>月</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rPr>
        <w:t>日</w:t>
      </w:r>
      <w:r>
        <w:rPr>
          <w:rFonts w:hint="eastAsia" w:ascii="仿宋" w:eastAsia="仿宋"/>
          <w:color w:val="auto"/>
          <w:sz w:val="24"/>
          <w:highlight w:val="none"/>
          <w:u w:val="single"/>
        </w:rPr>
        <w:t>09</w:t>
      </w:r>
      <w:r>
        <w:rPr>
          <w:rFonts w:hint="eastAsia" w:ascii="仿宋" w:eastAsia="仿宋"/>
          <w:color w:val="auto"/>
          <w:sz w:val="24"/>
          <w:highlight w:val="none"/>
          <w:u w:val="single"/>
          <w:lang w:val="en-US" w:eastAsia="zh-CN"/>
        </w:rPr>
        <w:t>:</w:t>
      </w:r>
      <w:r>
        <w:rPr>
          <w:rFonts w:hint="eastAsia" w:ascii="仿宋" w:eastAsia="仿宋"/>
          <w:color w:val="auto"/>
          <w:sz w:val="24"/>
          <w:highlight w:val="none"/>
          <w:u w:val="single"/>
        </w:rPr>
        <w:t>00</w:t>
      </w:r>
      <w:r>
        <w:rPr>
          <w:rFonts w:hint="eastAsia" w:ascii="仿宋" w:eastAsia="仿宋"/>
          <w:color w:val="auto"/>
          <w:sz w:val="24"/>
          <w:highlight w:val="none"/>
        </w:rPr>
        <w:t>时整以前将投标文件密封送交到浙江省</w:t>
      </w:r>
      <w:r>
        <w:rPr>
          <w:rFonts w:hint="eastAsia" w:ascii="仿宋" w:eastAsia="仿宋" w:cs="Arial"/>
          <w:color w:val="auto"/>
          <w:sz w:val="24"/>
          <w:highlight w:val="none"/>
        </w:rPr>
        <w:t>绍兴市延安东路660号新地大厦</w:t>
      </w:r>
      <w:r>
        <w:rPr>
          <w:rFonts w:hint="eastAsia" w:ascii="仿宋" w:eastAsia="仿宋" w:cs="Arial"/>
          <w:color w:val="auto"/>
          <w:sz w:val="24"/>
          <w:highlight w:val="none"/>
          <w:lang w:eastAsia="zh-CN"/>
        </w:rPr>
        <w:t>二</w:t>
      </w:r>
      <w:r>
        <w:rPr>
          <w:rFonts w:hint="eastAsia" w:ascii="仿宋" w:eastAsia="仿宋" w:cs="Arial"/>
          <w:color w:val="auto"/>
          <w:sz w:val="24"/>
          <w:highlight w:val="none"/>
        </w:rPr>
        <w:t>楼绍兴市公共资源交易中心越城区分中心</w:t>
      </w:r>
      <w:r>
        <w:rPr>
          <w:rFonts w:hint="eastAsia" w:ascii="仿宋" w:eastAsia="仿宋" w:cs="Arial"/>
          <w:color w:val="auto"/>
          <w:sz w:val="24"/>
          <w:highlight w:val="none"/>
          <w:u w:val="single"/>
          <w:lang w:val="en-US" w:eastAsia="zh-CN"/>
        </w:rPr>
        <w:t xml:space="preserve">   </w:t>
      </w:r>
      <w:r>
        <w:rPr>
          <w:rFonts w:hint="eastAsia" w:ascii="仿宋" w:eastAsia="仿宋" w:cs="Arial"/>
          <w:color w:val="auto"/>
          <w:sz w:val="24"/>
          <w:highlight w:val="none"/>
        </w:rPr>
        <w:t>室</w:t>
      </w:r>
      <w:r>
        <w:rPr>
          <w:rFonts w:hint="eastAsia" w:ascii="仿宋" w:eastAsia="仿宋"/>
          <w:color w:val="auto"/>
          <w:sz w:val="24"/>
          <w:highlight w:val="none"/>
        </w:rPr>
        <w:t>，逾期送达不予接收</w:t>
      </w:r>
      <w:r>
        <w:rPr>
          <w:rFonts w:ascii="仿宋" w:eastAsia="仿宋"/>
          <w:color w:val="auto"/>
          <w:sz w:val="24"/>
          <w:highlight w:val="none"/>
        </w:rPr>
        <w:t>，</w:t>
      </w:r>
      <w:r>
        <w:rPr>
          <w:rFonts w:ascii="仿宋" w:eastAsia="仿宋"/>
          <w:b/>
          <w:bCs/>
          <w:color w:val="auto"/>
          <w:sz w:val="24"/>
          <w:highlight w:val="none"/>
        </w:rPr>
        <w:t>时间以开标室时间为准。</w:t>
      </w:r>
    </w:p>
    <w:p>
      <w:pPr>
        <w:spacing w:line="360" w:lineRule="auto"/>
        <w:ind w:firstLine="480" w:firstLineChars="200"/>
        <w:rPr>
          <w:rFonts w:ascii="仿宋" w:eastAsia="仿宋" w:cs="Arial"/>
          <w:bCs/>
          <w:color w:val="auto"/>
          <w:sz w:val="24"/>
          <w:highlight w:val="none"/>
        </w:rPr>
      </w:pPr>
      <w:r>
        <w:rPr>
          <w:rFonts w:hint="eastAsia" w:ascii="仿宋" w:eastAsia="仿宋" w:cs="Arial"/>
          <w:b/>
          <w:bCs/>
          <w:color w:val="auto"/>
          <w:sz w:val="24"/>
          <w:highlight w:val="none"/>
        </w:rPr>
        <w:t>九、开标时间及地点</w:t>
      </w:r>
      <w:r>
        <w:rPr>
          <w:rFonts w:hint="eastAsia" w:ascii="仿宋" w:eastAsia="仿宋" w:cs="Arial"/>
          <w:color w:val="auto"/>
          <w:sz w:val="24"/>
          <w:highlight w:val="none"/>
        </w:rPr>
        <w:t>：</w:t>
      </w:r>
      <w:r>
        <w:rPr>
          <w:rFonts w:ascii="仿宋" w:eastAsia="仿宋"/>
          <w:color w:val="auto"/>
          <w:sz w:val="24"/>
          <w:highlight w:val="none"/>
        </w:rPr>
        <w:t>同投标截止时间及地点。</w:t>
      </w:r>
    </w:p>
    <w:p>
      <w:pPr>
        <w:spacing w:line="360" w:lineRule="auto"/>
        <w:ind w:firstLine="348" w:firstLineChars="150"/>
        <w:rPr>
          <w:rFonts w:ascii="仿宋" w:eastAsia="仿宋" w:cs="Arial"/>
          <w:color w:val="auto"/>
          <w:sz w:val="24"/>
          <w:highlight w:val="none"/>
        </w:rPr>
      </w:pPr>
      <w:r>
        <w:rPr>
          <w:rFonts w:ascii="仿宋" w:eastAsia="仿宋" w:cs="Arial"/>
          <w:b/>
          <w:bCs/>
          <w:color w:val="auto"/>
          <w:spacing w:val="-4"/>
          <w:sz w:val="24"/>
          <w:highlight w:val="none"/>
        </w:rPr>
        <w:t>十</w:t>
      </w:r>
      <w:r>
        <w:rPr>
          <w:rFonts w:hint="eastAsia" w:ascii="仿宋" w:eastAsia="仿宋" w:cs="Arial"/>
          <w:b/>
          <w:bCs/>
          <w:color w:val="auto"/>
          <w:spacing w:val="-4"/>
          <w:sz w:val="24"/>
          <w:highlight w:val="none"/>
        </w:rPr>
        <w:t>、</w:t>
      </w:r>
      <w:r>
        <w:rPr>
          <w:rFonts w:ascii="仿宋" w:eastAsia="仿宋" w:cs="Arial"/>
          <w:b/>
          <w:color w:val="auto"/>
          <w:spacing w:val="-4"/>
          <w:sz w:val="24"/>
          <w:highlight w:val="none"/>
        </w:rPr>
        <w:t>采购</w:t>
      </w:r>
      <w:r>
        <w:rPr>
          <w:rFonts w:hint="eastAsia" w:ascii="仿宋" w:eastAsia="仿宋" w:cs="Arial"/>
          <w:b/>
          <w:color w:val="auto"/>
          <w:spacing w:val="-4"/>
          <w:sz w:val="24"/>
          <w:highlight w:val="none"/>
        </w:rPr>
        <w:t>公告</w:t>
      </w:r>
      <w:r>
        <w:rPr>
          <w:rFonts w:ascii="仿宋" w:eastAsia="仿宋" w:cs="Arial"/>
          <w:b/>
          <w:color w:val="auto"/>
          <w:spacing w:val="-4"/>
          <w:sz w:val="24"/>
          <w:highlight w:val="none"/>
        </w:rPr>
        <w:t>及更正公告</w:t>
      </w:r>
      <w:r>
        <w:rPr>
          <w:rFonts w:hint="eastAsia" w:ascii="仿宋" w:eastAsia="仿宋" w:cs="Arial"/>
          <w:b/>
          <w:color w:val="auto"/>
          <w:spacing w:val="-4"/>
          <w:sz w:val="24"/>
          <w:highlight w:val="none"/>
        </w:rPr>
        <w:t>发布</w:t>
      </w:r>
      <w:r>
        <w:rPr>
          <w:rFonts w:ascii="仿宋" w:eastAsia="仿宋" w:cs="Arial"/>
          <w:b/>
          <w:color w:val="auto"/>
          <w:spacing w:val="-4"/>
          <w:sz w:val="24"/>
          <w:highlight w:val="none"/>
        </w:rPr>
        <w:t>网址</w:t>
      </w:r>
      <w:r>
        <w:rPr>
          <w:rFonts w:hint="eastAsia" w:ascii="仿宋" w:eastAsia="仿宋" w:cs="Arial"/>
          <w:b/>
          <w:color w:val="auto"/>
          <w:spacing w:val="-4"/>
          <w:sz w:val="24"/>
          <w:highlight w:val="none"/>
        </w:rPr>
        <w:t>：</w:t>
      </w:r>
      <w:bookmarkStart w:id="1" w:name="_Hlt10553107"/>
      <w:bookmarkEnd w:id="1"/>
      <w:bookmarkStart w:id="2" w:name="_Hlt10553106"/>
      <w:bookmarkEnd w:id="2"/>
      <w:r>
        <w:rPr>
          <w:rFonts w:ascii="仿宋" w:eastAsia="仿宋" w:cs="Arial"/>
          <w:color w:val="auto"/>
          <w:spacing w:val="-4"/>
          <w:sz w:val="24"/>
          <w:highlight w:val="none"/>
        </w:rPr>
        <w:t>浙江政府采购网：http://zfcg.czt.zj.gov.cn 和绍兴市越城区人民政府网站公共资源交易版块：http://www.sxyc.gov.cn，</w:t>
      </w:r>
      <w:r>
        <w:rPr>
          <w:rFonts w:ascii="仿宋" w:eastAsia="仿宋" w:cs="Arial"/>
          <w:b/>
          <w:bCs/>
          <w:color w:val="auto"/>
          <w:spacing w:val="-4"/>
          <w:sz w:val="24"/>
          <w:highlight w:val="none"/>
        </w:rPr>
        <w:t>采购文件详见后者</w:t>
      </w:r>
      <w:r>
        <w:rPr>
          <w:rFonts w:ascii="仿宋" w:eastAsia="仿宋" w:cs="Arial"/>
          <w:color w:val="auto"/>
          <w:spacing w:val="-4"/>
          <w:sz w:val="24"/>
          <w:highlight w:val="none"/>
        </w:rPr>
        <w:t>。</w:t>
      </w:r>
      <w:r>
        <w:rPr>
          <w:rFonts w:hint="eastAsia" w:ascii="仿宋" w:eastAsia="仿宋"/>
          <w:color w:val="auto"/>
          <w:spacing w:val="-4"/>
          <w:sz w:val="24"/>
          <w:highlight w:val="none"/>
        </w:rPr>
        <w:t>更正公告</w:t>
      </w:r>
      <w:r>
        <w:rPr>
          <w:rFonts w:hint="eastAsia" w:ascii="仿宋" w:eastAsia="仿宋" w:cs="Arial"/>
          <w:bCs/>
          <w:color w:val="auto"/>
          <w:sz w:val="24"/>
          <w:highlight w:val="none"/>
        </w:rPr>
        <w:t>请自行登录</w:t>
      </w:r>
      <w:r>
        <w:rPr>
          <w:rFonts w:ascii="仿宋" w:eastAsia="仿宋" w:cs="Arial"/>
          <w:bCs/>
          <w:color w:val="auto"/>
          <w:sz w:val="24"/>
          <w:highlight w:val="none"/>
        </w:rPr>
        <w:t>区交易</w:t>
      </w:r>
      <w:r>
        <w:rPr>
          <w:rFonts w:hint="eastAsia" w:ascii="仿宋" w:eastAsia="仿宋" w:cs="Arial"/>
          <w:bCs/>
          <w:color w:val="auto"/>
          <w:sz w:val="24"/>
          <w:highlight w:val="none"/>
        </w:rPr>
        <w:t>平台或在浙江政府采购网更正公告页面或越城区人民政府门户网站采购公告页面中下载。</w:t>
      </w:r>
    </w:p>
    <w:p>
      <w:pPr>
        <w:spacing w:line="360" w:lineRule="exact"/>
        <w:ind w:firstLine="464" w:firstLineChars="200"/>
        <w:rPr>
          <w:rFonts w:ascii="仿宋" w:eastAsia="仿宋"/>
          <w:color w:val="auto"/>
          <w:spacing w:val="-4"/>
          <w:sz w:val="24"/>
          <w:highlight w:val="none"/>
        </w:rPr>
      </w:pPr>
      <w:r>
        <w:rPr>
          <w:rFonts w:hint="eastAsia" w:ascii="仿宋" w:eastAsia="仿宋"/>
          <w:b/>
          <w:color w:val="auto"/>
          <w:spacing w:val="-4"/>
          <w:sz w:val="24"/>
          <w:highlight w:val="none"/>
        </w:rPr>
        <w:t>十</w:t>
      </w:r>
      <w:r>
        <w:rPr>
          <w:rFonts w:ascii="仿宋" w:eastAsia="仿宋"/>
          <w:b/>
          <w:color w:val="auto"/>
          <w:spacing w:val="-4"/>
          <w:sz w:val="24"/>
          <w:highlight w:val="none"/>
        </w:rPr>
        <w:t>一</w:t>
      </w:r>
      <w:r>
        <w:rPr>
          <w:rFonts w:hint="eastAsia" w:ascii="仿宋" w:eastAsia="仿宋"/>
          <w:b/>
          <w:color w:val="auto"/>
          <w:spacing w:val="-4"/>
          <w:sz w:val="24"/>
          <w:highlight w:val="none"/>
        </w:rPr>
        <w:t>、</w:t>
      </w:r>
      <w:r>
        <w:rPr>
          <w:rFonts w:ascii="仿宋" w:eastAsia="仿宋"/>
          <w:b/>
          <w:color w:val="auto"/>
          <w:spacing w:val="-4"/>
          <w:sz w:val="24"/>
          <w:highlight w:val="none"/>
        </w:rPr>
        <w:t>采购</w:t>
      </w:r>
      <w:r>
        <w:rPr>
          <w:rFonts w:hint="eastAsia" w:ascii="仿宋" w:eastAsia="仿宋"/>
          <w:b/>
          <w:color w:val="auto"/>
          <w:spacing w:val="-4"/>
          <w:sz w:val="24"/>
          <w:highlight w:val="none"/>
        </w:rPr>
        <w:t>公告期限：</w:t>
      </w:r>
      <w:r>
        <w:rPr>
          <w:rFonts w:hint="eastAsia" w:ascii="仿宋" w:eastAsia="仿宋"/>
          <w:color w:val="auto"/>
          <w:spacing w:val="-4"/>
          <w:sz w:val="24"/>
          <w:highlight w:val="none"/>
        </w:rPr>
        <w:t>本公告发布之日起五个工作日。</w:t>
      </w:r>
    </w:p>
    <w:p>
      <w:pPr>
        <w:spacing w:line="360" w:lineRule="exact"/>
        <w:ind w:firstLine="480" w:firstLineChars="200"/>
        <w:rPr>
          <w:rFonts w:ascii="仿宋" w:eastAsia="仿宋"/>
          <w:b/>
          <w:color w:val="auto"/>
          <w:sz w:val="24"/>
          <w:highlight w:val="none"/>
        </w:rPr>
      </w:pPr>
      <w:r>
        <w:rPr>
          <w:rFonts w:hint="eastAsia" w:ascii="仿宋" w:eastAsia="仿宋"/>
          <w:b/>
          <w:color w:val="auto"/>
          <w:sz w:val="24"/>
          <w:highlight w:val="none"/>
        </w:rPr>
        <w:t>十</w:t>
      </w:r>
      <w:r>
        <w:rPr>
          <w:rFonts w:ascii="仿宋" w:eastAsia="仿宋"/>
          <w:b/>
          <w:color w:val="auto"/>
          <w:sz w:val="24"/>
          <w:highlight w:val="none"/>
        </w:rPr>
        <w:t>二</w:t>
      </w:r>
      <w:r>
        <w:rPr>
          <w:rFonts w:hint="eastAsia" w:ascii="仿宋" w:eastAsia="仿宋"/>
          <w:b/>
          <w:color w:val="auto"/>
          <w:sz w:val="24"/>
          <w:highlight w:val="none"/>
        </w:rPr>
        <w:t>、质疑和投诉：</w:t>
      </w:r>
    </w:p>
    <w:p>
      <w:pPr>
        <w:spacing w:line="360" w:lineRule="auto"/>
        <w:ind w:left="119" w:leftChars="57" w:firstLine="360" w:firstLineChars="150"/>
        <w:rPr>
          <w:rFonts w:ascii="仿宋" w:eastAsia="仿宋"/>
          <w:color w:val="auto"/>
          <w:sz w:val="24"/>
          <w:highlight w:val="none"/>
        </w:rPr>
      </w:pPr>
      <w:r>
        <w:rPr>
          <w:rFonts w:hint="eastAsia" w:ascii="仿宋" w:eastAsia="仿宋"/>
          <w:color w:val="auto"/>
          <w:sz w:val="24"/>
          <w:highlight w:val="none"/>
        </w:rPr>
        <w:t>供应商认为采购公告中的资格条件、</w:t>
      </w:r>
      <w:r>
        <w:rPr>
          <w:rFonts w:ascii="仿宋" w:eastAsia="仿宋"/>
          <w:color w:val="auto"/>
          <w:sz w:val="24"/>
          <w:highlight w:val="none"/>
        </w:rPr>
        <w:t>报名</w:t>
      </w:r>
      <w:r>
        <w:rPr>
          <w:rFonts w:hint="eastAsia" w:ascii="仿宋" w:eastAsia="仿宋"/>
          <w:color w:val="auto"/>
          <w:sz w:val="24"/>
          <w:highlight w:val="none"/>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color w:val="auto"/>
          <w:sz w:val="24"/>
          <w:highlight w:val="none"/>
        </w:rPr>
        <w:t>不接受扫描件、复印件或图片</w:t>
      </w:r>
      <w:r>
        <w:rPr>
          <w:rFonts w:hint="eastAsia" w:ascii="仿宋" w:eastAsia="仿宋"/>
          <w:color w:val="auto"/>
          <w:sz w:val="24"/>
          <w:highlight w:val="none"/>
        </w:rPr>
        <w:t>）向采购机构提出质疑（</w:t>
      </w:r>
      <w:r>
        <w:rPr>
          <w:rFonts w:hint="eastAsia" w:ascii="仿宋" w:eastAsia="仿宋"/>
          <w:b/>
          <w:bCs/>
          <w:color w:val="auto"/>
          <w:sz w:val="24"/>
          <w:highlight w:val="none"/>
        </w:rPr>
        <w:t>对采购文件其他内容的质疑及投诉需在</w:t>
      </w:r>
      <w:r>
        <w:rPr>
          <w:rFonts w:ascii="仿宋" w:eastAsia="仿宋"/>
          <w:b/>
          <w:bCs/>
          <w:color w:val="auto"/>
          <w:sz w:val="24"/>
          <w:highlight w:val="none"/>
        </w:rPr>
        <w:t>报名</w:t>
      </w:r>
      <w:r>
        <w:rPr>
          <w:rFonts w:hint="eastAsia" w:ascii="仿宋" w:eastAsia="仿宋"/>
          <w:b/>
          <w:bCs/>
          <w:color w:val="auto"/>
          <w:sz w:val="24"/>
          <w:highlight w:val="none"/>
        </w:rPr>
        <w:t>之后提出，否则不予受理。</w:t>
      </w:r>
      <w:r>
        <w:rPr>
          <w:rFonts w:hint="eastAsia" w:ascii="仿宋" w:eastAsia="仿宋"/>
          <w:color w:val="auto"/>
          <w:sz w:val="24"/>
          <w:highlight w:val="none"/>
        </w:rPr>
        <w:t>）质疑受理地点：</w:t>
      </w:r>
      <w:r>
        <w:rPr>
          <w:rFonts w:hint="eastAsia" w:ascii="仿宋" w:hAnsi="仿宋" w:eastAsia="仿宋" w:cs="仿宋"/>
          <w:color w:val="auto"/>
          <w:sz w:val="24"/>
          <w:highlight w:val="none"/>
          <w:u w:val="single"/>
          <w:lang w:eastAsia="zh-CN"/>
        </w:rPr>
        <w:t>绍兴市越城区越西路833号绍兴鑫洲国际商务大厦13楼</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en-US" w:eastAsia="zh-CN"/>
        </w:rPr>
        <w:t>王佳丽</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eastAsia="zh-CN"/>
        </w:rPr>
        <w:t>0575-88</w:t>
      </w:r>
      <w:r>
        <w:rPr>
          <w:rFonts w:hint="eastAsia" w:ascii="仿宋" w:hAnsi="仿宋" w:eastAsia="仿宋" w:cs="仿宋"/>
          <w:color w:val="auto"/>
          <w:sz w:val="24"/>
          <w:highlight w:val="none"/>
          <w:u w:val="single"/>
          <w:lang w:val="en-US" w:eastAsia="zh-CN"/>
        </w:rPr>
        <w:t>050170</w:t>
      </w:r>
      <w:r>
        <w:rPr>
          <w:rFonts w:hint="eastAsia" w:ascii="仿宋" w:hAnsi="仿宋" w:eastAsia="仿宋" w:cs="仿宋"/>
          <w:color w:val="auto"/>
          <w:sz w:val="24"/>
          <w:highlight w:val="none"/>
        </w:rPr>
        <w:t>；数据电文接收邮箱：</w:t>
      </w:r>
      <w:r>
        <w:rPr>
          <w:rFonts w:hint="eastAsia" w:ascii="仿宋" w:hAnsi="仿宋" w:eastAsia="仿宋" w:cs="仿宋"/>
          <w:color w:val="auto"/>
          <w:sz w:val="24"/>
          <w:highlight w:val="none"/>
          <w:u w:val="single"/>
          <w:lang w:val="en-US" w:eastAsia="zh-CN"/>
        </w:rPr>
        <w:t>2363657720</w:t>
      </w:r>
      <w:r>
        <w:rPr>
          <w:rFonts w:hint="eastAsia" w:ascii="仿宋" w:hAnsi="仿宋" w:eastAsia="仿宋" w:cs="仿宋"/>
          <w:color w:val="auto"/>
          <w:sz w:val="24"/>
          <w:highlight w:val="none"/>
          <w:u w:val="single"/>
          <w:lang w:eastAsia="zh-CN"/>
        </w:rPr>
        <w:t>@qq.com</w:t>
      </w:r>
      <w:r>
        <w:rPr>
          <w:rFonts w:hint="eastAsia" w:ascii="仿宋" w:eastAsia="仿宋"/>
          <w:color w:val="auto"/>
          <w:sz w:val="24"/>
          <w:highlight w:val="none"/>
        </w:rPr>
        <w:t>。</w:t>
      </w:r>
      <w:r>
        <w:rPr>
          <w:rFonts w:hint="eastAsia" w:ascii="仿宋" w:eastAsia="仿宋"/>
          <w:b/>
          <w:bCs/>
          <w:color w:val="auto"/>
          <w:sz w:val="24"/>
          <w:highlight w:val="none"/>
        </w:rPr>
        <w:t>质疑书格式详见采购文件第七章。</w:t>
      </w:r>
    </w:p>
    <w:p>
      <w:pPr>
        <w:spacing w:line="360" w:lineRule="auto"/>
        <w:ind w:left="119" w:leftChars="57" w:firstLine="480" w:firstLineChars="200"/>
        <w:rPr>
          <w:rFonts w:ascii="仿宋" w:eastAsia="仿宋" w:cs="Arial"/>
          <w:bCs/>
          <w:color w:val="auto"/>
          <w:sz w:val="24"/>
          <w:highlight w:val="none"/>
        </w:rPr>
      </w:pPr>
      <w:r>
        <w:rPr>
          <w:rFonts w:hint="eastAsia" w:ascii="仿宋" w:eastAsia="仿宋"/>
          <w:color w:val="auto"/>
          <w:sz w:val="24"/>
          <w:highlight w:val="none"/>
        </w:rPr>
        <w:t>供应商对质疑答复不满意或者采购机构未在规定时间内作出答复的，可以在答复期满后十五个工作日内向</w:t>
      </w:r>
      <w:r>
        <w:rPr>
          <w:rFonts w:ascii="仿宋" w:eastAsia="仿宋"/>
          <w:color w:val="auto"/>
          <w:sz w:val="24"/>
          <w:highlight w:val="none"/>
        </w:rPr>
        <w:t>本项目监督</w:t>
      </w:r>
      <w:r>
        <w:rPr>
          <w:rFonts w:hint="eastAsia" w:ascii="仿宋" w:eastAsia="仿宋"/>
          <w:color w:val="auto"/>
          <w:sz w:val="24"/>
          <w:highlight w:val="none"/>
        </w:rPr>
        <w:t>部门投诉。投诉受理地点：</w:t>
      </w:r>
      <w:r>
        <w:rPr>
          <w:rFonts w:hint="eastAsia" w:ascii="仿宋" w:hAnsi="仿宋" w:eastAsia="仿宋" w:cs="仿宋"/>
          <w:bCs/>
          <w:color w:val="auto"/>
          <w:sz w:val="24"/>
          <w:highlight w:val="none"/>
          <w:u w:val="single"/>
          <w:lang w:eastAsia="zh-CN"/>
        </w:rPr>
        <w:t>绍兴市越城区城市发展建设集团有限公司</w:t>
      </w:r>
      <w:r>
        <w:rPr>
          <w:rFonts w:hint="eastAsia" w:ascii="仿宋" w:eastAsia="仿宋"/>
          <w:color w:val="auto"/>
          <w:sz w:val="24"/>
          <w:highlight w:val="none"/>
        </w:rPr>
        <w:t>；联系人：</w:t>
      </w:r>
      <w:r>
        <w:rPr>
          <w:rFonts w:hint="eastAsia" w:ascii="仿宋" w:eastAsia="仿宋"/>
          <w:color w:val="auto"/>
          <w:sz w:val="24"/>
          <w:highlight w:val="none"/>
          <w:u w:val="single"/>
          <w:lang w:val="en-US" w:eastAsia="zh-CN"/>
        </w:rPr>
        <w:t>孙丽君</w:t>
      </w:r>
      <w:r>
        <w:rPr>
          <w:rFonts w:hint="eastAsia" w:ascii="仿宋" w:eastAsia="仿宋"/>
          <w:color w:val="auto"/>
          <w:sz w:val="24"/>
          <w:highlight w:val="none"/>
        </w:rPr>
        <w:t>；联系电话：</w:t>
      </w:r>
      <w:r>
        <w:rPr>
          <w:rFonts w:hint="eastAsia" w:ascii="仿宋" w:hAnsi="仿宋" w:eastAsia="仿宋" w:cs="仿宋"/>
          <w:color w:val="auto"/>
          <w:sz w:val="24"/>
          <w:highlight w:val="none"/>
          <w:u w:val="single"/>
          <w:lang w:val="en-US" w:eastAsia="zh-CN"/>
        </w:rPr>
        <w:t>0575-88615123</w:t>
      </w:r>
      <w:r>
        <w:rPr>
          <w:rFonts w:hint="eastAsia" w:ascii="仿宋" w:eastAsia="仿宋"/>
          <w:color w:val="auto"/>
          <w:sz w:val="24"/>
          <w:highlight w:val="none"/>
        </w:rPr>
        <w:t>。</w:t>
      </w:r>
    </w:p>
    <w:p>
      <w:pPr>
        <w:spacing w:line="360" w:lineRule="exact"/>
        <w:ind w:firstLine="470" w:firstLineChars="196"/>
        <w:rPr>
          <w:rFonts w:ascii="仿宋" w:eastAsia="仿宋"/>
          <w:b/>
          <w:color w:val="auto"/>
          <w:sz w:val="24"/>
          <w:highlight w:val="none"/>
        </w:rPr>
      </w:pPr>
      <w:r>
        <w:rPr>
          <w:rFonts w:hint="eastAsia" w:ascii="仿宋" w:eastAsia="仿宋"/>
          <w:b/>
          <w:color w:val="auto"/>
          <w:sz w:val="24"/>
          <w:highlight w:val="none"/>
        </w:rPr>
        <w:t>十</w:t>
      </w:r>
      <w:r>
        <w:rPr>
          <w:rFonts w:ascii="仿宋" w:eastAsia="仿宋"/>
          <w:b/>
          <w:color w:val="auto"/>
          <w:sz w:val="24"/>
          <w:highlight w:val="none"/>
        </w:rPr>
        <w:t>三</w:t>
      </w:r>
      <w:r>
        <w:rPr>
          <w:rFonts w:hint="eastAsia" w:ascii="仿宋" w:eastAsia="仿宋"/>
          <w:b/>
          <w:color w:val="auto"/>
          <w:sz w:val="24"/>
          <w:highlight w:val="none"/>
        </w:rPr>
        <w:t>、联系方式：</w:t>
      </w:r>
    </w:p>
    <w:p>
      <w:pPr>
        <w:spacing w:line="360" w:lineRule="exact"/>
        <w:ind w:firstLine="470" w:firstLineChars="196"/>
        <w:rPr>
          <w:rFonts w:ascii="仿宋" w:eastAsia="仿宋"/>
          <w:b/>
          <w:color w:val="auto"/>
          <w:sz w:val="24"/>
          <w:highlight w:val="none"/>
        </w:rPr>
      </w:pPr>
      <w:r>
        <w:rPr>
          <w:rFonts w:hint="eastAsia" w:ascii="仿宋" w:eastAsia="仿宋"/>
          <w:color w:val="auto"/>
          <w:sz w:val="24"/>
          <w:highlight w:val="none"/>
        </w:rPr>
        <w:t>1.采购人：</w:t>
      </w:r>
      <w:r>
        <w:rPr>
          <w:rFonts w:hint="eastAsia" w:ascii="仿宋" w:eastAsia="仿宋"/>
          <w:bCs/>
          <w:color w:val="auto"/>
          <w:sz w:val="24"/>
          <w:highlight w:val="none"/>
          <w:u w:val="single"/>
        </w:rPr>
        <w:t>绍兴市越城区城发园区管理有限公司</w:t>
      </w:r>
      <w:r>
        <w:rPr>
          <w:rFonts w:hint="eastAsia" w:ascii="仿宋" w:eastAsia="仿宋"/>
          <w:color w:val="auto"/>
          <w:sz w:val="24"/>
          <w:highlight w:val="none"/>
        </w:rPr>
        <w:t>，</w:t>
      </w:r>
      <w:r>
        <w:rPr>
          <w:rFonts w:ascii="仿宋" w:eastAsia="仿宋"/>
          <w:color w:val="auto"/>
          <w:sz w:val="24"/>
          <w:highlight w:val="none"/>
        </w:rPr>
        <w:t>联系人：</w:t>
      </w:r>
      <w:r>
        <w:rPr>
          <w:rFonts w:hint="eastAsia" w:ascii="仿宋" w:eastAsia="仿宋"/>
          <w:color w:val="auto"/>
          <w:sz w:val="24"/>
          <w:highlight w:val="none"/>
          <w:u w:val="single"/>
          <w:lang w:val="en-US" w:eastAsia="zh-CN"/>
        </w:rPr>
        <w:t>王淑舟</w:t>
      </w:r>
      <w:r>
        <w:rPr>
          <w:rFonts w:hint="eastAsia" w:ascii="仿宋" w:eastAsia="仿宋"/>
          <w:color w:val="auto"/>
          <w:sz w:val="24"/>
          <w:highlight w:val="none"/>
        </w:rPr>
        <w:t>，</w:t>
      </w:r>
      <w:r>
        <w:rPr>
          <w:rFonts w:ascii="仿宋" w:eastAsia="仿宋"/>
          <w:color w:val="auto"/>
          <w:sz w:val="24"/>
          <w:highlight w:val="none"/>
        </w:rPr>
        <w:t>联系电话：</w:t>
      </w:r>
      <w:r>
        <w:rPr>
          <w:rFonts w:hint="eastAsia" w:ascii="仿宋" w:hAnsi="仿宋" w:eastAsia="仿宋" w:cs="仿宋"/>
          <w:color w:val="auto"/>
          <w:sz w:val="24"/>
          <w:highlight w:val="none"/>
          <w:u w:val="single"/>
          <w:lang w:val="en-US" w:eastAsia="zh-CN"/>
        </w:rPr>
        <w:t>0575-88618326</w:t>
      </w:r>
      <w:r>
        <w:rPr>
          <w:rFonts w:hint="eastAsia" w:ascii="仿宋" w:eastAsia="仿宋" w:cs="Arial"/>
          <w:color w:val="auto"/>
          <w:sz w:val="24"/>
          <w:highlight w:val="none"/>
        </w:rPr>
        <w:t>。</w:t>
      </w:r>
    </w:p>
    <w:p>
      <w:pPr>
        <w:spacing w:line="360" w:lineRule="exact"/>
        <w:ind w:firstLine="470" w:firstLineChars="196"/>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采购代理机构</w:t>
      </w:r>
      <w:r>
        <w:rPr>
          <w:rFonts w:hint="eastAsia" w:ascii="仿宋" w:eastAsia="仿宋"/>
          <w:color w:val="auto"/>
          <w:sz w:val="24"/>
          <w:highlight w:val="none"/>
        </w:rPr>
        <w:t>：</w:t>
      </w:r>
      <w:r>
        <w:rPr>
          <w:rFonts w:hint="eastAsia" w:ascii="仿宋" w:hAnsi="仿宋" w:eastAsia="仿宋" w:cs="仿宋"/>
          <w:color w:val="auto"/>
          <w:sz w:val="24"/>
          <w:highlight w:val="none"/>
          <w:u w:val="single"/>
          <w:lang w:eastAsia="zh-CN"/>
        </w:rPr>
        <w:t>绍兴市开元工程咨询有限公司</w:t>
      </w:r>
      <w:r>
        <w:rPr>
          <w:rFonts w:hint="eastAsia" w:ascii="仿宋" w:eastAsia="仿宋"/>
          <w:color w:val="auto"/>
          <w:sz w:val="24"/>
          <w:highlight w:val="none"/>
        </w:rPr>
        <w:t>，</w:t>
      </w:r>
      <w:r>
        <w:rPr>
          <w:rFonts w:ascii="仿宋" w:eastAsia="仿宋"/>
          <w:color w:val="auto"/>
          <w:sz w:val="24"/>
          <w:highlight w:val="none"/>
        </w:rPr>
        <w:t>联系人：</w:t>
      </w:r>
      <w:r>
        <w:rPr>
          <w:rFonts w:hint="eastAsia" w:ascii="仿宋" w:eastAsia="仿宋"/>
          <w:color w:val="auto"/>
          <w:sz w:val="24"/>
          <w:highlight w:val="none"/>
          <w:u w:val="single"/>
          <w:lang w:val="en-US" w:eastAsia="zh-CN"/>
        </w:rPr>
        <w:t>廖鑫、金丹莹</w:t>
      </w:r>
      <w:r>
        <w:rPr>
          <w:rFonts w:hint="eastAsia" w:ascii="仿宋" w:eastAsia="仿宋"/>
          <w:color w:val="auto"/>
          <w:sz w:val="24"/>
          <w:highlight w:val="none"/>
        </w:rPr>
        <w:t>，</w:t>
      </w:r>
      <w:r>
        <w:rPr>
          <w:rFonts w:ascii="仿宋" w:eastAsia="仿宋"/>
          <w:color w:val="auto"/>
          <w:sz w:val="24"/>
          <w:highlight w:val="none"/>
        </w:rPr>
        <w:t>联系电话：</w:t>
      </w:r>
      <w:r>
        <w:rPr>
          <w:rFonts w:hint="eastAsia" w:ascii="仿宋" w:eastAsia="仿宋"/>
          <w:color w:val="auto"/>
          <w:sz w:val="24"/>
          <w:highlight w:val="none"/>
          <w:u w:val="single"/>
        </w:rPr>
        <w:t>0575-</w:t>
      </w:r>
      <w:r>
        <w:rPr>
          <w:rFonts w:hint="eastAsia" w:ascii="仿宋" w:eastAsia="仿宋"/>
          <w:color w:val="auto"/>
          <w:sz w:val="24"/>
          <w:highlight w:val="none"/>
          <w:u w:val="single"/>
          <w:lang w:val="en-US" w:eastAsia="zh-CN"/>
        </w:rPr>
        <w:t>88050170</w:t>
      </w:r>
      <w:r>
        <w:rPr>
          <w:rFonts w:hint="eastAsia" w:ascii="仿宋" w:eastAsia="仿宋"/>
          <w:color w:val="auto"/>
          <w:sz w:val="24"/>
          <w:highlight w:val="none"/>
          <w:u w:val="single"/>
        </w:rPr>
        <w:t>/</w:t>
      </w:r>
      <w:r>
        <w:rPr>
          <w:rFonts w:hint="eastAsia" w:ascii="仿宋" w:eastAsia="仿宋"/>
          <w:color w:val="auto"/>
          <w:sz w:val="24"/>
          <w:highlight w:val="none"/>
          <w:u w:val="single"/>
          <w:lang w:val="en-US" w:eastAsia="zh-CN"/>
        </w:rPr>
        <w:t>17805850325</w:t>
      </w:r>
      <w:r>
        <w:rPr>
          <w:rFonts w:hint="eastAsia" w:ascii="仿宋" w:eastAsia="仿宋" w:cs="Arial"/>
          <w:color w:val="auto"/>
          <w:sz w:val="24"/>
          <w:highlight w:val="none"/>
        </w:rPr>
        <w:t>。</w:t>
      </w:r>
    </w:p>
    <w:p>
      <w:pPr>
        <w:spacing w:line="360" w:lineRule="exact"/>
        <w:ind w:firstLine="470" w:firstLineChars="196"/>
        <w:rPr>
          <w:rFonts w:ascii="仿宋" w:eastAsia="仿宋"/>
          <w:b/>
          <w:color w:val="auto"/>
          <w:sz w:val="24"/>
          <w:highlight w:val="none"/>
        </w:rPr>
      </w:pPr>
      <w:r>
        <w:rPr>
          <w:rFonts w:hint="eastAsia" w:ascii="仿宋" w:eastAsia="仿宋"/>
          <w:b/>
          <w:color w:val="auto"/>
          <w:sz w:val="24"/>
          <w:highlight w:val="none"/>
        </w:rPr>
        <w:t>十五、供应商</w:t>
      </w:r>
      <w:r>
        <w:rPr>
          <w:rFonts w:ascii="仿宋" w:eastAsia="仿宋"/>
          <w:b/>
          <w:color w:val="auto"/>
          <w:sz w:val="24"/>
          <w:highlight w:val="none"/>
        </w:rPr>
        <w:t>入驻</w:t>
      </w:r>
      <w:r>
        <w:rPr>
          <w:rFonts w:hint="eastAsia" w:ascii="仿宋" w:eastAsia="仿宋"/>
          <w:b/>
          <w:color w:val="auto"/>
          <w:sz w:val="24"/>
          <w:highlight w:val="none"/>
        </w:rPr>
        <w:t>：</w:t>
      </w:r>
    </w:p>
    <w:p>
      <w:pPr>
        <w:spacing w:line="360" w:lineRule="exact"/>
        <w:ind w:firstLine="480" w:firstLineChars="200"/>
        <w:rPr>
          <w:rFonts w:ascii="仿宋" w:eastAsia="仿宋" w:cs="Arial"/>
          <w:color w:val="auto"/>
          <w:sz w:val="24"/>
          <w:highlight w:val="none"/>
        </w:rPr>
      </w:pPr>
      <w:r>
        <w:rPr>
          <w:rFonts w:hint="eastAsia" w:ascii="仿宋" w:eastAsia="仿宋"/>
          <w:color w:val="auto"/>
          <w:sz w:val="24"/>
          <w:highlight w:val="none"/>
        </w:rPr>
        <w:t>参与越城区</w:t>
      </w:r>
      <w:r>
        <w:rPr>
          <w:rFonts w:ascii="仿宋" w:eastAsia="仿宋"/>
          <w:color w:val="auto"/>
          <w:sz w:val="24"/>
          <w:highlight w:val="none"/>
        </w:rPr>
        <w:t>国企</w:t>
      </w:r>
      <w:r>
        <w:rPr>
          <w:rFonts w:hint="eastAsia" w:ascii="仿宋" w:eastAsia="仿宋"/>
          <w:color w:val="auto"/>
          <w:sz w:val="24"/>
          <w:highlight w:val="none"/>
        </w:rPr>
        <w:t>采购的供应商，必须入驻</w:t>
      </w:r>
      <w:r>
        <w:rPr>
          <w:rFonts w:ascii="仿宋" w:eastAsia="仿宋"/>
          <w:color w:val="auto"/>
          <w:sz w:val="24"/>
          <w:highlight w:val="none"/>
        </w:rPr>
        <w:t>区交易平台</w:t>
      </w:r>
      <w:r>
        <w:rPr>
          <w:rFonts w:hint="eastAsia" w:ascii="仿宋" w:eastAsia="仿宋"/>
          <w:color w:val="auto"/>
          <w:sz w:val="24"/>
          <w:highlight w:val="none"/>
        </w:rPr>
        <w:t>，</w:t>
      </w:r>
      <w:r>
        <w:rPr>
          <w:rFonts w:ascii="仿宋" w:eastAsia="仿宋" w:cs="Arial"/>
          <w:color w:val="auto"/>
          <w:sz w:val="24"/>
          <w:highlight w:val="none"/>
        </w:rPr>
        <w:t>入驻</w:t>
      </w:r>
      <w:r>
        <w:rPr>
          <w:rFonts w:hint="eastAsia" w:ascii="仿宋" w:eastAsia="仿宋" w:cs="Arial"/>
          <w:color w:val="auto"/>
          <w:sz w:val="24"/>
          <w:highlight w:val="none"/>
        </w:rPr>
        <w:t>登记流程详见：</w:t>
      </w:r>
      <w:r>
        <w:rPr>
          <w:color w:val="auto"/>
          <w:highlight w:val="none"/>
        </w:rPr>
        <w:fldChar w:fldCharType="begin"/>
      </w:r>
      <w:r>
        <w:rPr>
          <w:color w:val="auto"/>
          <w:highlight w:val="none"/>
        </w:rPr>
        <w:instrText xml:space="preserve"> HYPERLINK "http://www.sxyc.gov.cn/art/2021/2/23/art_1559761_59026237.html" </w:instrText>
      </w:r>
      <w:r>
        <w:rPr>
          <w:color w:val="auto"/>
          <w:highlight w:val="none"/>
        </w:rPr>
        <w:fldChar w:fldCharType="separate"/>
      </w:r>
      <w:r>
        <w:rPr>
          <w:rStyle w:val="31"/>
          <w:rFonts w:ascii="仿宋" w:eastAsia="仿宋" w:cs="Arial"/>
          <w:color w:val="auto"/>
          <w:sz w:val="24"/>
          <w:highlight w:val="none"/>
        </w:rPr>
        <w:t>http://www.sxyc.gov.cn/art/2021/2/23/art_1559761_59026237.html</w:t>
      </w:r>
      <w:r>
        <w:rPr>
          <w:rStyle w:val="32"/>
          <w:rFonts w:ascii="仿宋" w:eastAsia="仿宋" w:cs="Arial"/>
          <w:color w:val="auto"/>
          <w:sz w:val="24"/>
          <w:highlight w:val="none"/>
        </w:rPr>
        <w:fldChar w:fldCharType="end"/>
      </w:r>
    </w:p>
    <w:p>
      <w:pPr>
        <w:wordWrap w:val="0"/>
        <w:spacing w:line="360" w:lineRule="exact"/>
        <w:jc w:val="right"/>
        <w:rPr>
          <w:rFonts w:ascii="仿宋" w:eastAsia="仿宋"/>
          <w:color w:val="auto"/>
          <w:highlight w:val="none"/>
        </w:rPr>
      </w:pPr>
    </w:p>
    <w:p>
      <w:pPr>
        <w:wordWrap w:val="0"/>
        <w:spacing w:line="360" w:lineRule="exact"/>
        <w:jc w:val="right"/>
        <w:rPr>
          <w:rFonts w:hint="eastAsia" w:ascii="宋体" w:hAnsi="宋体" w:cs="宋体"/>
          <w:color w:val="auto"/>
          <w:szCs w:val="21"/>
          <w:highlight w:val="none"/>
          <w:u w:val="single"/>
        </w:rPr>
      </w:pPr>
      <w:r>
        <w:rPr>
          <w:rFonts w:hint="eastAsia" w:ascii="仿宋" w:eastAsia="仿宋"/>
          <w:bCs/>
          <w:color w:val="auto"/>
          <w:sz w:val="24"/>
          <w:highlight w:val="none"/>
          <w:u w:val="single"/>
        </w:rPr>
        <w:t>绍兴市越城区城发园区管理有限公司</w:t>
      </w:r>
    </w:p>
    <w:p>
      <w:pPr>
        <w:wordWrap w:val="0"/>
        <w:spacing w:line="360" w:lineRule="exact"/>
        <w:jc w:val="right"/>
        <w:rPr>
          <w:rFonts w:ascii="仿宋" w:eastAsia="仿宋"/>
          <w:color w:val="auto"/>
          <w:sz w:val="24"/>
          <w:highlight w:val="none"/>
        </w:rPr>
      </w:pPr>
      <w:r>
        <w:rPr>
          <w:rFonts w:hint="eastAsia" w:ascii="仿宋" w:eastAsia="仿宋"/>
          <w:color w:val="auto"/>
          <w:highlight w:val="none"/>
        </w:rPr>
        <w:t xml:space="preserve">             　　　　</w:t>
      </w:r>
      <w:r>
        <w:rPr>
          <w:rFonts w:hint="eastAsia" w:ascii="仿宋" w:hAnsi="仿宋" w:eastAsia="仿宋" w:cs="仿宋"/>
          <w:color w:val="auto"/>
          <w:sz w:val="24"/>
          <w:highlight w:val="none"/>
          <w:u w:val="single"/>
          <w:lang w:eastAsia="zh-CN"/>
        </w:rPr>
        <w:t>绍兴市开元工程咨询有限公司</w:t>
      </w:r>
    </w:p>
    <w:p>
      <w:pPr>
        <w:wordWrap w:val="0"/>
        <w:spacing w:line="360" w:lineRule="exact"/>
        <w:jc w:val="right"/>
        <w:rPr>
          <w:rFonts w:ascii="仿宋" w:eastAsia="仿宋"/>
          <w:color w:val="auto"/>
          <w:sz w:val="24"/>
          <w:highlight w:val="none"/>
        </w:rPr>
      </w:pPr>
      <w:r>
        <w:rPr>
          <w:rFonts w:hint="eastAsia" w:ascii="仿宋" w:eastAsia="仿宋"/>
          <w:color w:val="auto"/>
          <w:sz w:val="24"/>
          <w:highlight w:val="none"/>
          <w:u w:val="single"/>
        </w:rPr>
        <w:t>202</w:t>
      </w:r>
      <w:r>
        <w:rPr>
          <w:rFonts w:hint="eastAsia" w:ascii="仿宋" w:eastAsia="仿宋"/>
          <w:color w:val="auto"/>
          <w:sz w:val="24"/>
          <w:highlight w:val="none"/>
          <w:u w:val="single"/>
          <w:lang w:val="en-US" w:eastAsia="zh-CN"/>
        </w:rPr>
        <w:t>4</w:t>
      </w:r>
      <w:r>
        <w:rPr>
          <w:rFonts w:hint="eastAsia" w:ascii="仿宋" w:eastAsia="仿宋"/>
          <w:color w:val="auto"/>
          <w:sz w:val="24"/>
          <w:highlight w:val="none"/>
        </w:rPr>
        <w:t>年</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rPr>
        <w:t>月</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rPr>
        <w:t>日</w:t>
      </w:r>
    </w:p>
    <w:p>
      <w:pPr>
        <w:wordWrap w:val="0"/>
        <w:spacing w:line="360" w:lineRule="exact"/>
        <w:jc w:val="right"/>
        <w:rPr>
          <w:rFonts w:ascii="仿宋" w:eastAsia="仿宋"/>
          <w:color w:val="auto"/>
          <w:sz w:val="24"/>
          <w:highlight w:val="none"/>
        </w:rPr>
      </w:pPr>
    </w:p>
    <w:p>
      <w:pPr>
        <w:wordWrap w:val="0"/>
        <w:spacing w:line="360" w:lineRule="exact"/>
        <w:jc w:val="right"/>
        <w:rPr>
          <w:rFonts w:ascii="仿宋" w:eastAsia="仿宋"/>
          <w:color w:val="auto"/>
          <w:sz w:val="24"/>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22"/>
        <w:wordWrap/>
        <w:rPr>
          <w:color w:val="auto"/>
          <w:highlight w:val="none"/>
        </w:rPr>
      </w:pPr>
    </w:p>
    <w:p>
      <w:pPr>
        <w:pStyle w:val="3"/>
        <w:spacing w:before="0" w:after="0" w:line="500" w:lineRule="exact"/>
        <w:rPr>
          <w:color w:val="auto"/>
          <w:highlight w:val="none"/>
        </w:rPr>
      </w:pPr>
      <w:bookmarkStart w:id="3" w:name="_Toc83838328"/>
      <w:r>
        <w:rPr>
          <w:color w:val="auto"/>
          <w:highlight w:val="none"/>
        </w:rPr>
        <w:t>第二章  供应商须知</w:t>
      </w:r>
      <w:bookmarkEnd w:id="3"/>
    </w:p>
    <w:p>
      <w:pPr>
        <w:pStyle w:val="2"/>
        <w:spacing w:before="0" w:after="0" w:line="500" w:lineRule="exact"/>
        <w:rPr>
          <w:color w:val="auto"/>
          <w:highlight w:val="none"/>
        </w:rPr>
      </w:pPr>
      <w:bookmarkStart w:id="4" w:name="_Toc83838329"/>
      <w:r>
        <w:rPr>
          <w:color w:val="auto"/>
          <w:highlight w:val="none"/>
        </w:rPr>
        <w:t>一、前附表</w:t>
      </w:r>
      <w:bookmarkEnd w:id="4"/>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s="Arial"/>
                <w:bCs/>
                <w:color w:val="auto"/>
                <w:sz w:val="24"/>
                <w:highlight w:val="none"/>
                <w:u w:val="none"/>
                <w:lang w:eastAsia="zh-CN"/>
              </w:rPr>
              <w:t>浙东运河文化园物业管理服务项目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spacing w:line="44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3</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4</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spacing w:line="500" w:lineRule="exact"/>
              <w:textAlignment w:val="bottom"/>
              <w:rPr>
                <w:rFonts w:ascii="仿宋" w:eastAsia="仿宋"/>
                <w:b/>
                <w:color w:val="auto"/>
                <w:sz w:val="24"/>
                <w:highlight w:val="none"/>
              </w:rPr>
            </w:pPr>
            <w:r>
              <w:rPr>
                <w:rFonts w:ascii="仿宋" w:eastAsia="仿宋"/>
                <w:b/>
                <w:color w:val="auto"/>
                <w:sz w:val="24"/>
                <w:highlight w:val="none"/>
              </w:rPr>
              <w:t>是否演示：</w:t>
            </w:r>
            <w:r>
              <w:rPr>
                <w:rFonts w:ascii="仿宋" w:eastAsia="仿宋"/>
                <w:color w:val="auto"/>
                <w:sz w:val="24"/>
                <w:highlight w:val="none"/>
                <w:u w:val="single"/>
              </w:rPr>
              <w:t>否</w:t>
            </w:r>
            <w:r>
              <w:rPr>
                <w:rFonts w:ascii="仿宋" w:eastAsia="仿宋"/>
                <w:b/>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5</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textAlignment w:val="bottom"/>
              <w:rPr>
                <w:rFonts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不组织，投标单位自行联系采购人进行踏勘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6</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w:t>
            </w:r>
            <w:r>
              <w:rPr>
                <w:rFonts w:ascii="仿宋" w:eastAsia="仿宋"/>
                <w:b/>
                <w:color w:val="auto"/>
                <w:sz w:val="24"/>
                <w:highlight w:val="none"/>
              </w:rPr>
              <w:t>正本一份，副本</w:t>
            </w:r>
            <w:r>
              <w:rPr>
                <w:rFonts w:hint="eastAsia" w:ascii="仿宋" w:eastAsia="仿宋"/>
                <w:b/>
                <w:color w:val="auto"/>
                <w:sz w:val="24"/>
                <w:highlight w:val="none"/>
                <w:u w:val="single"/>
              </w:rPr>
              <w:t>六</w:t>
            </w:r>
            <w:r>
              <w:rPr>
                <w:rFonts w:ascii="仿宋" w:eastAsia="仿宋"/>
                <w:b/>
                <w:color w:val="auto"/>
                <w:sz w:val="24"/>
                <w:highlight w:val="none"/>
              </w:rPr>
              <w:t>份</w:t>
            </w:r>
            <w:r>
              <w:rPr>
                <w:rFonts w:hint="eastAsia" w:ascii="仿宋" w:eastAsia="仿宋"/>
                <w:color w:val="auto"/>
                <w:sz w:val="24"/>
                <w:highlight w:val="none"/>
              </w:rPr>
              <w:t>。</w:t>
            </w:r>
            <w:r>
              <w:rPr>
                <w:rFonts w:ascii="仿宋" w:eastAsia="仿宋"/>
                <w:color w:val="auto"/>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7</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val="0"/>
              <w:autoSpaceDN w:val="0"/>
              <w:spacing w:line="440" w:lineRule="exact"/>
              <w:textAlignment w:val="bottom"/>
              <w:rPr>
                <w:rFonts w:hint="eastAsia" w:ascii="仿宋" w:eastAsia="仿宋"/>
                <w:color w:val="auto"/>
                <w:sz w:val="24"/>
                <w:highlight w:val="none"/>
                <w:lang w:val="en-US" w:eastAsia="zh-CN"/>
              </w:rPr>
            </w:pPr>
            <w:r>
              <w:rPr>
                <w:rFonts w:hint="eastAsia" w:ascii="仿宋" w:eastAsia="仿宋"/>
                <w:b/>
                <w:color w:val="auto"/>
                <w:sz w:val="24"/>
                <w:highlight w:val="none"/>
              </w:rPr>
              <w:t>履约保证金</w:t>
            </w:r>
            <w:r>
              <w:rPr>
                <w:rFonts w:ascii="仿宋" w:eastAsia="仿宋"/>
                <w:b/>
                <w:color w:val="auto"/>
                <w:sz w:val="24"/>
                <w:highlight w:val="none"/>
              </w:rPr>
              <w:t>及缴退时间</w:t>
            </w:r>
            <w:r>
              <w:rPr>
                <w:rFonts w:hint="eastAsia" w:ascii="仿宋" w:eastAsia="仿宋"/>
                <w:b/>
                <w:color w:val="auto"/>
                <w:sz w:val="24"/>
                <w:highlight w:val="none"/>
              </w:rPr>
              <w:t>：</w:t>
            </w:r>
            <w:r>
              <w:rPr>
                <w:rFonts w:hint="eastAsia" w:ascii="仿宋" w:eastAsia="仿宋"/>
                <w:color w:val="auto"/>
                <w:sz w:val="24"/>
                <w:highlight w:val="none"/>
                <w:u w:val="single"/>
              </w:rPr>
              <w:t>中标</w:t>
            </w:r>
            <w:r>
              <w:rPr>
                <w:rFonts w:ascii="仿宋" w:eastAsia="仿宋"/>
                <w:color w:val="auto"/>
                <w:sz w:val="24"/>
                <w:highlight w:val="none"/>
                <w:u w:val="single"/>
              </w:rPr>
              <w:t>价</w:t>
            </w:r>
            <w:r>
              <w:rPr>
                <w:rFonts w:hint="eastAsia" w:ascii="仿宋" w:eastAsia="仿宋"/>
                <w:color w:val="auto"/>
                <w:sz w:val="24"/>
                <w:highlight w:val="none"/>
                <w:u w:val="single"/>
              </w:rPr>
              <w:t>的</w:t>
            </w:r>
            <w:r>
              <w:rPr>
                <w:rFonts w:ascii="仿宋" w:eastAsia="仿宋"/>
                <w:color w:val="auto"/>
                <w:sz w:val="24"/>
                <w:highlight w:val="none"/>
                <w:u w:val="single"/>
              </w:rPr>
              <w:t>1</w:t>
            </w:r>
            <w:r>
              <w:rPr>
                <w:rFonts w:hint="eastAsia" w:ascii="仿宋" w:eastAsia="仿宋"/>
                <w:color w:val="auto"/>
                <w:sz w:val="24"/>
                <w:highlight w:val="none"/>
                <w:u w:val="single"/>
              </w:rPr>
              <w:t>%</w:t>
            </w:r>
            <w:r>
              <w:rPr>
                <w:rFonts w:ascii="仿宋" w:eastAsia="仿宋"/>
                <w:color w:val="auto"/>
                <w:sz w:val="24"/>
                <w:highlight w:val="none"/>
                <w:u w:val="single"/>
              </w:rPr>
              <w:t>，</w:t>
            </w:r>
            <w:r>
              <w:rPr>
                <w:rFonts w:hint="eastAsia" w:ascii="仿宋" w:eastAsia="仿宋"/>
                <w:color w:val="auto"/>
                <w:sz w:val="24"/>
                <w:highlight w:val="none"/>
                <w:u w:val="single"/>
              </w:rPr>
              <w:t>履行完合同约定事项验收合格后退还</w:t>
            </w:r>
            <w:r>
              <w:rPr>
                <w:rFonts w:hint="eastAsia" w:ascii="仿宋" w:eastAsia="仿宋"/>
                <w:color w:val="auto"/>
                <w:sz w:val="24"/>
                <w:highlight w:val="none"/>
                <w:u w:val="single"/>
                <w:lang w:eastAsia="zh-CN"/>
              </w:rPr>
              <w:t>。</w:t>
            </w:r>
          </w:p>
          <w:p>
            <w:pPr>
              <w:autoSpaceDE w:val="0"/>
              <w:autoSpaceDN w:val="0"/>
              <w:spacing w:line="440" w:lineRule="exact"/>
              <w:textAlignment w:val="bottom"/>
              <w:rPr>
                <w:rFonts w:ascii="仿宋" w:eastAsia="仿宋"/>
                <w:b/>
                <w:color w:val="auto"/>
                <w:sz w:val="24"/>
                <w:highlight w:val="none"/>
              </w:rPr>
            </w:pPr>
            <w:r>
              <w:rPr>
                <w:rFonts w:ascii="仿宋" w:eastAsia="仿宋"/>
                <w:color w:val="auto"/>
                <w:sz w:val="24"/>
                <w:highlight w:val="none"/>
              </w:rPr>
              <w:t>应当以支票、汇票、本票</w:t>
            </w:r>
            <w:r>
              <w:rPr>
                <w:rFonts w:hint="eastAsia" w:ascii="仿宋" w:eastAsia="仿宋"/>
                <w:color w:val="auto"/>
                <w:sz w:val="24"/>
                <w:highlight w:val="none"/>
              </w:rPr>
              <w:t>、转账</w:t>
            </w:r>
            <w:r>
              <w:rPr>
                <w:rFonts w:ascii="仿宋" w:eastAsia="仿宋"/>
                <w:color w:val="auto"/>
                <w:sz w:val="24"/>
                <w:highlight w:val="none"/>
              </w:rPr>
              <w:t>或者金融机构出具的保函等非现金形式提交。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8</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left"/>
              <w:rPr>
                <w:rFonts w:ascii="仿宋" w:eastAsia="仿宋"/>
                <w:color w:val="auto"/>
                <w:sz w:val="24"/>
                <w:highlight w:val="none"/>
              </w:rPr>
            </w:pPr>
            <w:r>
              <w:rPr>
                <w:rFonts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允许</w:t>
            </w:r>
            <w:r>
              <w:rPr>
                <w:rFonts w:hint="eastAsia" w:ascii="仿宋" w:eastAsia="仿宋"/>
                <w:color w:val="auto"/>
                <w:sz w:val="24"/>
                <w:highlight w:val="none"/>
              </w:rPr>
              <w:t>分包，</w:t>
            </w:r>
            <w:r>
              <w:rPr>
                <w:rFonts w:hint="eastAsia" w:ascii="仿宋" w:eastAsia="仿宋"/>
                <w:color w:val="auto"/>
                <w:sz w:val="24"/>
                <w:highlight w:val="none"/>
                <w:u w:val="single"/>
              </w:rPr>
              <w:t>不允许</w:t>
            </w:r>
            <w:r>
              <w:rPr>
                <w:rFonts w:hint="eastAsia" w:ascii="仿宋" w:eastAsia="仿宋"/>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ascii="仿宋" w:eastAsia="仿宋"/>
                <w:color w:val="auto"/>
                <w:sz w:val="24"/>
                <w:highlight w:val="none"/>
              </w:rPr>
            </w:pPr>
            <w:r>
              <w:rPr>
                <w:rFonts w:ascii="仿宋" w:eastAsia="仿宋"/>
                <w:color w:val="auto"/>
                <w:sz w:val="24"/>
                <w:highlight w:val="none"/>
              </w:rPr>
              <w:t>9</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中标人须向采购代理机构按如下标准和规定交纳招标代理费，并在投标报价中自行考虑：</w:t>
            </w:r>
          </w:p>
          <w:p>
            <w:pPr>
              <w:snapToGrid w:val="0"/>
              <w:spacing w:line="400" w:lineRule="exact"/>
              <w:ind w:firstLine="470" w:firstLineChars="196"/>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以中标通知中确定的中标总金额作为服务费的计算基数，参照《国家计委关于印发&lt;招标代理服务收费管理暂行办法&gt;的通知》（计价格[2002]1980号）</w:t>
            </w:r>
            <w:r>
              <w:rPr>
                <w:rFonts w:hint="eastAsia" w:ascii="仿宋" w:hAnsi="仿宋" w:eastAsia="仿宋"/>
                <w:color w:val="auto"/>
                <w:sz w:val="24"/>
                <w:highlight w:val="none"/>
                <w:lang w:val="en-US" w:eastAsia="zh-CN"/>
              </w:rPr>
              <w:t>收费标准收取</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若招标代理费超过4.98万元，按4.98万元计取。</w:t>
            </w:r>
          </w:p>
          <w:p>
            <w:p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（2）招标代理费的交纳方式：</w:t>
            </w:r>
          </w:p>
          <w:p>
            <w:p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用银行电汇方式交纳招标代理费。</w:t>
            </w:r>
          </w:p>
          <w:p>
            <w:p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收款人：绍兴市开元工程咨询有限公司</w:t>
            </w:r>
          </w:p>
          <w:p>
            <w:p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开户银行：中国银行绍兴市分行</w:t>
            </w:r>
          </w:p>
          <w:p>
            <w:pPr>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银行账号：363678646232</w:t>
            </w:r>
          </w:p>
          <w:p>
            <w:pPr>
              <w:spacing w:line="400" w:lineRule="exact"/>
              <w:jc w:val="left"/>
              <w:rPr>
                <w:rFonts w:ascii="仿宋" w:eastAsia="仿宋" w:cs="仿宋_GB2312"/>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中标人应在中标结果公示发布之日起5个工作日之内向采购代理机构支付招标代理费。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0</w:t>
            </w:r>
          </w:p>
        </w:tc>
        <w:tc>
          <w:tcPr>
            <w:tcW w:w="859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jc w:val="left"/>
              <w:rPr>
                <w:rFonts w:hint="eastAsia" w:ascii="仿宋" w:eastAsia="仿宋"/>
                <w:b w:val="0"/>
                <w:bCs w:val="0"/>
                <w:color w:val="auto"/>
                <w:sz w:val="24"/>
                <w:highlight w:val="none"/>
                <w:lang w:eastAsia="zh-CN"/>
              </w:rPr>
            </w:pPr>
            <w:r>
              <w:rPr>
                <w:rFonts w:hint="eastAsia" w:ascii="仿宋" w:eastAsia="仿宋"/>
                <w:b/>
                <w:bCs/>
                <w:color w:val="auto"/>
                <w:sz w:val="24"/>
                <w:highlight w:val="none"/>
              </w:rPr>
              <w:t>本项目采购标的</w:t>
            </w:r>
            <w:r>
              <w:rPr>
                <w:rFonts w:hint="eastAsia" w:ascii="仿宋" w:eastAsia="仿宋"/>
                <w:b w:val="0"/>
                <w:bCs w:val="0"/>
                <w:color w:val="auto"/>
                <w:sz w:val="24"/>
                <w:highlight w:val="none"/>
                <w:lang w:eastAsia="zh-CN"/>
              </w:rPr>
              <w:t>（服务部分）所属行业：</w:t>
            </w:r>
          </w:p>
          <w:tbl>
            <w:tblPr>
              <w:tblStyle w:val="27"/>
              <w:tblpPr w:leftFromText="180" w:rightFromText="180" w:vertAnchor="text" w:horzAnchor="page" w:tblpXSpec="center" w:tblpY="177"/>
              <w:tblOverlap w:val="never"/>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center"/>
                </w:tcPr>
                <w:p>
                  <w:pPr>
                    <w:snapToGrid w:val="0"/>
                    <w:jc w:val="center"/>
                    <w:rPr>
                      <w:rFonts w:hint="eastAsia" w:ascii="仿宋" w:eastAsia="仿宋"/>
                      <w:b w:val="0"/>
                      <w:bCs w:val="0"/>
                      <w:color w:val="auto"/>
                      <w:sz w:val="24"/>
                      <w:highlight w:val="none"/>
                      <w:lang w:eastAsia="zh-CN"/>
                    </w:rPr>
                  </w:pPr>
                  <w:r>
                    <w:rPr>
                      <w:rFonts w:hint="eastAsia" w:ascii="仿宋" w:eastAsia="仿宋"/>
                      <w:b w:val="0"/>
                      <w:bCs w:val="0"/>
                      <w:color w:val="auto"/>
                      <w:sz w:val="24"/>
                      <w:highlight w:val="none"/>
                      <w:lang w:eastAsia="zh-CN"/>
                    </w:rPr>
                    <w:t>采购标的名称</w:t>
                  </w:r>
                </w:p>
              </w:tc>
              <w:tc>
                <w:tcPr>
                  <w:tcW w:w="4078" w:type="dxa"/>
                  <w:noWrap w:val="0"/>
                  <w:vAlign w:val="center"/>
                </w:tcPr>
                <w:p>
                  <w:pPr>
                    <w:snapToGrid w:val="0"/>
                    <w:jc w:val="center"/>
                    <w:rPr>
                      <w:rFonts w:hint="eastAsia" w:ascii="仿宋" w:eastAsia="仿宋"/>
                      <w:b w:val="0"/>
                      <w:bCs w:val="0"/>
                      <w:color w:val="auto"/>
                      <w:sz w:val="24"/>
                      <w:highlight w:val="none"/>
                      <w:lang w:eastAsia="zh-CN"/>
                    </w:rPr>
                  </w:pPr>
                  <w:r>
                    <w:rPr>
                      <w:rFonts w:hint="eastAsia" w:ascii="仿宋" w:eastAsia="仿宋"/>
                      <w:b w:val="0"/>
                      <w:bCs w:val="0"/>
                      <w:color w:val="auto"/>
                      <w:sz w:val="24"/>
                      <w:highlight w:val="none"/>
                      <w:lang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center"/>
                </w:tcPr>
                <w:p>
                  <w:pPr>
                    <w:snapToGrid w:val="0"/>
                    <w:jc w:val="center"/>
                    <w:rPr>
                      <w:rFonts w:hint="eastAsia" w:ascii="仿宋" w:eastAsia="仿宋"/>
                      <w:b w:val="0"/>
                      <w:bCs w:val="0"/>
                      <w:color w:val="auto"/>
                      <w:sz w:val="24"/>
                      <w:highlight w:val="none"/>
                      <w:lang w:eastAsia="zh-CN"/>
                    </w:rPr>
                  </w:pPr>
                  <w:r>
                    <w:rPr>
                      <w:rFonts w:hint="eastAsia" w:ascii="仿宋" w:eastAsia="仿宋"/>
                      <w:b w:val="0"/>
                      <w:bCs w:val="0"/>
                      <w:color w:val="auto"/>
                      <w:sz w:val="24"/>
                      <w:highlight w:val="none"/>
                      <w:lang w:eastAsia="zh-CN"/>
                    </w:rPr>
                    <w:t>浙东运河文化园物业管理服务</w:t>
                  </w:r>
                </w:p>
              </w:tc>
              <w:tc>
                <w:tcPr>
                  <w:tcW w:w="4078" w:type="dxa"/>
                  <w:noWrap w:val="0"/>
                  <w:vAlign w:val="center"/>
                </w:tcPr>
                <w:p>
                  <w:pPr>
                    <w:snapToGrid w:val="0"/>
                    <w:jc w:val="center"/>
                    <w:rPr>
                      <w:rFonts w:hint="eastAsia" w:ascii="仿宋" w:eastAsia="仿宋"/>
                      <w:b w:val="0"/>
                      <w:bCs w:val="0"/>
                      <w:color w:val="auto"/>
                      <w:sz w:val="24"/>
                      <w:highlight w:val="none"/>
                      <w:lang w:eastAsia="zh-CN"/>
                    </w:rPr>
                  </w:pPr>
                  <w:r>
                    <w:rPr>
                      <w:rFonts w:hint="eastAsia" w:ascii="仿宋" w:eastAsia="仿宋"/>
                      <w:b w:val="0"/>
                      <w:bCs w:val="0"/>
                      <w:color w:val="auto"/>
                      <w:sz w:val="24"/>
                      <w:highlight w:val="none"/>
                      <w:lang w:eastAsia="zh-CN"/>
                    </w:rPr>
                    <w:t>物业管理</w:t>
                  </w:r>
                </w:p>
              </w:tc>
            </w:tr>
          </w:tbl>
          <w:p>
            <w:pPr>
              <w:spacing w:line="500" w:lineRule="exact"/>
              <w:rPr>
                <w:rFonts w:ascii="仿宋" w:eastAsia="仿宋"/>
                <w:color w:val="auto"/>
                <w:sz w:val="24"/>
                <w:highlight w:val="none"/>
              </w:rPr>
            </w:pPr>
          </w:p>
        </w:tc>
      </w:tr>
    </w:tbl>
    <w:p>
      <w:pPr>
        <w:ind w:left="238"/>
        <w:jc w:val="center"/>
        <w:rPr>
          <w:rFonts w:ascii="仿宋" w:eastAsia="仿宋"/>
          <w:color w:val="auto"/>
          <w:sz w:val="24"/>
          <w:highlight w:val="none"/>
        </w:rPr>
      </w:pPr>
    </w:p>
    <w:p>
      <w:pPr>
        <w:pStyle w:val="2"/>
        <w:rPr>
          <w:color w:val="auto"/>
          <w:highlight w:val="none"/>
        </w:rPr>
      </w:pPr>
      <w:bookmarkStart w:id="5" w:name="_Toc83838330"/>
      <w:r>
        <w:rPr>
          <w:color w:val="auto"/>
          <w:highlight w:val="none"/>
        </w:rPr>
        <w:t>二、采购文件</w:t>
      </w:r>
      <w:bookmarkEnd w:id="5"/>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1. </w:t>
      </w:r>
      <w:r>
        <w:rPr>
          <w:rFonts w:ascii="仿宋" w:eastAsia="仿宋"/>
          <w:b/>
          <w:color w:val="auto"/>
          <w:sz w:val="24"/>
          <w:highlight w:val="none"/>
        </w:rPr>
        <w:t>采购文件效力</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w:t>
      </w:r>
      <w:r>
        <w:rPr>
          <w:rFonts w:ascii="仿宋" w:eastAsia="仿宋"/>
          <w:color w:val="auto"/>
          <w:sz w:val="24"/>
          <w:highlight w:val="none"/>
        </w:rPr>
        <w:t>、投标、评标、定标、验收、合同签订及履约、付款等全过程（法律法规另有规定的从其规定）</w:t>
      </w:r>
      <w:r>
        <w:rPr>
          <w:rFonts w:hint="eastAsia" w:ascii="仿宋" w:eastAsia="仿宋"/>
          <w:color w:val="auto"/>
          <w:sz w:val="24"/>
          <w:highlight w:val="none"/>
        </w:rPr>
        <w:t>。</w:t>
      </w:r>
    </w:p>
    <w:p>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ascii="仿宋" w:eastAsia="仿宋"/>
          <w:b/>
          <w:bCs/>
          <w:color w:val="auto"/>
          <w:sz w:val="24"/>
          <w:highlight w:val="none"/>
        </w:rPr>
        <w:t>供应商对本采购文件</w:t>
      </w:r>
      <w:r>
        <w:rPr>
          <w:rFonts w:hint="eastAsia" w:ascii="仿宋" w:eastAsia="仿宋"/>
          <w:b/>
          <w:bCs/>
          <w:color w:val="auto"/>
          <w:sz w:val="24"/>
          <w:highlight w:val="none"/>
        </w:rPr>
        <w:t>如有异议，均应在法定时间内提出</w:t>
      </w:r>
      <w:r>
        <w:rPr>
          <w:rFonts w:ascii="仿宋" w:eastAsia="仿宋"/>
          <w:b/>
          <w:bCs/>
          <w:color w:val="auto"/>
          <w:sz w:val="24"/>
          <w:highlight w:val="none"/>
        </w:rPr>
        <w:t>质疑或投诉，否则即被视为认可采购文件的全部内容。</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2、名词定义</w:t>
      </w:r>
    </w:p>
    <w:p>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w:t>
      </w:r>
      <w:r>
        <w:rPr>
          <w:rFonts w:ascii="仿宋" w:eastAsia="仿宋" w:cs="仿宋_GB2312"/>
          <w:color w:val="auto"/>
          <w:sz w:val="24"/>
          <w:highlight w:val="none"/>
        </w:rPr>
        <w:t>国企</w:t>
      </w:r>
      <w:r>
        <w:rPr>
          <w:rFonts w:hint="eastAsia" w:ascii="仿宋" w:eastAsia="仿宋" w:cs="仿宋_GB2312"/>
          <w:color w:val="auto"/>
          <w:sz w:val="24"/>
          <w:highlight w:val="none"/>
        </w:rPr>
        <w:t>采购项目的采购代理机构为社会中介代理机构。采购代理机构按照与采购人的采购代理合同约定</w:t>
      </w:r>
      <w:r>
        <w:rPr>
          <w:rFonts w:ascii="仿宋" w:eastAsia="仿宋" w:cs="仿宋_GB2312"/>
          <w:color w:val="auto"/>
          <w:sz w:val="24"/>
          <w:highlight w:val="none"/>
        </w:rPr>
        <w:t>组织</w:t>
      </w:r>
      <w:r>
        <w:rPr>
          <w:rFonts w:hint="eastAsia" w:ascii="仿宋" w:eastAsia="仿宋" w:cs="仿宋_GB2312"/>
          <w:color w:val="auto"/>
          <w:sz w:val="24"/>
          <w:highlight w:val="none"/>
        </w:rPr>
        <w:t>采购活动等事宜。</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”系指采购文件规定供应商须承担的安装、调试、技术协助、校准、培训、技术指导以及其他类似的义务。</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供应商</w:t>
      </w:r>
      <w:r>
        <w:rPr>
          <w:rFonts w:hint="eastAsia" w:ascii="仿宋" w:eastAsia="仿宋"/>
          <w:color w:val="auto"/>
          <w:sz w:val="24"/>
          <w:highlight w:val="none"/>
        </w:rPr>
        <w:t>”指已经按采购公告要求</w:t>
      </w:r>
      <w:r>
        <w:rPr>
          <w:rFonts w:ascii="仿宋" w:eastAsia="仿宋"/>
          <w:color w:val="auto"/>
          <w:sz w:val="24"/>
          <w:highlight w:val="none"/>
        </w:rPr>
        <w:t>报名</w:t>
      </w:r>
      <w:r>
        <w:rPr>
          <w:rFonts w:hint="eastAsia" w:ascii="仿宋" w:eastAsia="仿宋"/>
          <w:color w:val="auto"/>
          <w:sz w:val="24"/>
          <w:highlight w:val="none"/>
        </w:rPr>
        <w:t>的投标供应商。“</w:t>
      </w:r>
      <w:r>
        <w:rPr>
          <w:rFonts w:hint="eastAsia" w:ascii="仿宋" w:eastAsia="仿宋"/>
          <w:b/>
          <w:bCs/>
          <w:color w:val="auto"/>
          <w:sz w:val="24"/>
          <w:highlight w:val="none"/>
        </w:rPr>
        <w:t>潜在供应商</w:t>
      </w:r>
      <w:r>
        <w:rPr>
          <w:rFonts w:hint="eastAsia" w:ascii="仿宋" w:eastAsia="仿宋"/>
          <w:color w:val="auto"/>
          <w:sz w:val="24"/>
          <w:highlight w:val="none"/>
        </w:rPr>
        <w:t>”指未按采购公告要求</w:t>
      </w:r>
      <w:r>
        <w:rPr>
          <w:rFonts w:ascii="仿宋" w:eastAsia="仿宋"/>
          <w:color w:val="auto"/>
          <w:sz w:val="24"/>
          <w:highlight w:val="none"/>
        </w:rPr>
        <w:t>报名</w:t>
      </w:r>
      <w:r>
        <w:rPr>
          <w:rFonts w:hint="eastAsia" w:ascii="仿宋" w:eastAsia="仿宋"/>
          <w:color w:val="auto"/>
          <w:sz w:val="24"/>
          <w:highlight w:val="none"/>
        </w:rPr>
        <w:t>的供应商。</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供应商代表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”：供应商必须响应的条款，未响应的作无效投标处理。在本采购文件中，实质性响应条款前标注“★”符号。</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“公章”</w:t>
      </w:r>
      <w:r>
        <w:rPr>
          <w:rFonts w:hint="eastAsia" w:ascii="仿宋" w:eastAsia="仿宋"/>
          <w:color w:val="auto"/>
          <w:sz w:val="24"/>
          <w:highlight w:val="none"/>
        </w:rPr>
        <w:t>指供应商</w:t>
      </w:r>
      <w:r>
        <w:rPr>
          <w:rFonts w:ascii="仿宋" w:eastAsia="仿宋"/>
          <w:color w:val="auto"/>
          <w:sz w:val="24"/>
          <w:highlight w:val="none"/>
        </w:rPr>
        <w:t>或采购人的</w:t>
      </w:r>
      <w:r>
        <w:rPr>
          <w:rFonts w:hint="eastAsia" w:ascii="仿宋" w:eastAsia="仿宋"/>
          <w:b/>
          <w:bCs/>
          <w:color w:val="auto"/>
          <w:sz w:val="24"/>
          <w:highlight w:val="none"/>
          <w:u w:val="single"/>
        </w:rPr>
        <w:t>法定名称章</w:t>
      </w:r>
      <w:r>
        <w:rPr>
          <w:rFonts w:hint="eastAsia" w:ascii="仿宋" w:eastAsia="仿宋"/>
          <w:color w:val="auto"/>
          <w:sz w:val="24"/>
          <w:highlight w:val="none"/>
        </w:rPr>
        <w:t>。</w:t>
      </w:r>
      <w:r>
        <w:rPr>
          <w:rFonts w:ascii="仿宋" w:eastAsia="仿宋"/>
          <w:color w:val="auto"/>
          <w:sz w:val="24"/>
          <w:highlight w:val="none"/>
        </w:rPr>
        <w:t>投标响应文件内供应商盖章处均需盖公章。</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w:t>
      </w:r>
      <w:r>
        <w:rPr>
          <w:rFonts w:ascii="仿宋" w:eastAsia="仿宋"/>
          <w:color w:val="auto"/>
          <w:sz w:val="24"/>
          <w:highlight w:val="none"/>
        </w:rPr>
        <w:t>等</w:t>
      </w:r>
      <w:r>
        <w:rPr>
          <w:rFonts w:hint="eastAsia" w:ascii="仿宋" w:eastAsia="仿宋"/>
          <w:color w:val="auto"/>
          <w:sz w:val="24"/>
          <w:highlight w:val="none"/>
        </w:rPr>
        <w:t>事宜。</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3、本项目执行的采购政策性规定</w:t>
      </w:r>
    </w:p>
    <w:p>
      <w:pPr>
        <w:snapToGrid w:val="0"/>
        <w:spacing w:line="440" w:lineRule="exact"/>
        <w:jc w:val="left"/>
        <w:rPr>
          <w:rFonts w:ascii="仿宋" w:eastAsia="仿宋"/>
          <w:color w:val="auto"/>
          <w:sz w:val="24"/>
          <w:highlight w:val="none"/>
        </w:rPr>
      </w:pPr>
      <w:r>
        <w:rPr>
          <w:rFonts w:ascii="仿宋" w:eastAsia="仿宋"/>
          <w:b/>
          <w:bCs/>
          <w:color w:val="auto"/>
          <w:sz w:val="24"/>
          <w:highlight w:val="none"/>
        </w:rPr>
        <w:t>3.1采购本国产品</w:t>
      </w:r>
    </w:p>
    <w:p>
      <w:pPr>
        <w:snapToGrid w:val="0"/>
        <w:spacing w:line="440" w:lineRule="exact"/>
        <w:ind w:firstLine="480" w:firstLineChars="200"/>
        <w:jc w:val="left"/>
        <w:rPr>
          <w:rFonts w:ascii="仿宋" w:eastAsia="仿宋"/>
          <w:color w:val="auto"/>
          <w:sz w:val="24"/>
          <w:szCs w:val="24"/>
          <w:highlight w:val="none"/>
        </w:rPr>
      </w:pPr>
      <w:r>
        <w:rPr>
          <w:rFonts w:hint="eastAsia" w:ascii="仿宋" w:eastAsia="仿宋"/>
          <w:b/>
          <w:bCs/>
          <w:color w:val="auto"/>
          <w:sz w:val="24"/>
          <w:szCs w:val="24"/>
          <w:highlight w:val="none"/>
        </w:rPr>
        <w:t>除采购文件明确允许采购进口产品外，应当提供本国生产的产品，否则作无效投标处理。</w:t>
      </w:r>
      <w:r>
        <w:rPr>
          <w:rFonts w:hint="eastAsia" w:ascii="仿宋" w:eastAsia="仿宋"/>
          <w:color w:val="auto"/>
          <w:sz w:val="24"/>
          <w:szCs w:val="24"/>
          <w:highlight w:val="none"/>
        </w:rPr>
        <w:t>采购进口产品的，不得限制潜在国产的同类产品参与投标。</w:t>
      </w:r>
    </w:p>
    <w:p>
      <w:pPr>
        <w:snapToGrid w:val="0"/>
        <w:spacing w:line="440" w:lineRule="exact"/>
        <w:jc w:val="left"/>
        <w:rPr>
          <w:rFonts w:ascii="仿宋" w:eastAsia="仿宋"/>
          <w:color w:val="auto"/>
          <w:sz w:val="24"/>
          <w:highlight w:val="none"/>
        </w:rPr>
      </w:pPr>
      <w:r>
        <w:rPr>
          <w:rFonts w:ascii="仿宋" w:eastAsia="仿宋"/>
          <w:b/>
          <w:bCs/>
          <w:color w:val="auto"/>
          <w:sz w:val="24"/>
          <w:highlight w:val="none"/>
        </w:rPr>
        <w:t>3.</w:t>
      </w:r>
      <w:r>
        <w:rPr>
          <w:rFonts w:hint="eastAsia" w:ascii="仿宋" w:eastAsia="仿宋"/>
          <w:b/>
          <w:bCs/>
          <w:color w:val="auto"/>
          <w:sz w:val="24"/>
          <w:highlight w:val="none"/>
        </w:rPr>
        <w:t>2</w:t>
      </w:r>
      <w:r>
        <w:rPr>
          <w:rFonts w:ascii="仿宋" w:eastAsia="仿宋"/>
          <w:b/>
          <w:bCs/>
          <w:color w:val="auto"/>
          <w:sz w:val="24"/>
          <w:highlight w:val="none"/>
        </w:rPr>
        <w:t>扶持中小企业</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本项目参照</w:t>
      </w:r>
      <w:r>
        <w:rPr>
          <w:rFonts w:ascii="仿宋" w:eastAsia="仿宋" w:cs="仿宋_GB2312"/>
          <w:color w:val="auto"/>
          <w:sz w:val="24"/>
          <w:highlight w:val="none"/>
        </w:rPr>
        <w:t>《政府采购促进中小企业发展管理办法》（</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规定，投标供应商提供的服务部分（不含货物部分，详见前附表）全部为小微企业承接的，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投标报价给予1</w:t>
      </w:r>
      <w:r>
        <w:rPr>
          <w:rFonts w:ascii="仿宋" w:eastAsia="仿宋" w:cs="仿宋_GB2312"/>
          <w:color w:val="auto"/>
          <w:sz w:val="24"/>
          <w:highlight w:val="none"/>
        </w:rPr>
        <w:t>0</w:t>
      </w:r>
      <w:r>
        <w:rPr>
          <w:rFonts w:hint="eastAsia" w:ascii="仿宋" w:eastAsia="仿宋" w:cs="仿宋_GB2312"/>
          <w:color w:val="auto"/>
          <w:sz w:val="24"/>
          <w:highlight w:val="none"/>
        </w:rPr>
        <w:t>%的扣除，用扣除后的价格参加评审。</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pPr>
        <w:snapToGrid w:val="0"/>
        <w:spacing w:line="420" w:lineRule="exact"/>
        <w:ind w:firstLine="480" w:firstLineChars="200"/>
        <w:rPr>
          <w:rFonts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pPr>
        <w:snapToGrid w:val="0"/>
        <w:spacing w:line="420" w:lineRule="exact"/>
        <w:ind w:firstLine="480" w:firstLineChars="200"/>
        <w:rPr>
          <w:rFonts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line="420" w:lineRule="exact"/>
        <w:ind w:firstLine="360" w:firstLineChars="150"/>
        <w:rPr>
          <w:rFonts w:ascii="仿宋" w:eastAsia="仿宋"/>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4.采购文件的澄清与修改</w:t>
      </w:r>
    </w:p>
    <w:p>
      <w:pPr>
        <w:pStyle w:val="7"/>
        <w:widowControl w:val="0"/>
        <w:numPr>
          <w:ilvl w:val="0"/>
          <w:numId w:val="0"/>
        </w:numPr>
        <w:spacing w:after="0" w:afterLines="0" w:line="440" w:lineRule="exact"/>
        <w:rPr>
          <w:rFonts w:ascii="仿宋" w:eastAsia="仿宋"/>
          <w:color w:val="auto"/>
          <w:highlight w:val="none"/>
        </w:rPr>
      </w:pPr>
      <w:r>
        <w:rPr>
          <w:rFonts w:hint="eastAsia" w:ascii="仿宋" w:eastAsia="仿宋"/>
          <w:color w:val="auto"/>
          <w:highlight w:val="none"/>
        </w:rPr>
        <w:t>4.1</w:t>
      </w:r>
      <w:r>
        <w:rPr>
          <w:rFonts w:ascii="仿宋" w:eastAsia="仿宋"/>
          <w:color w:val="auto"/>
          <w:highlight w:val="none"/>
        </w:rPr>
        <w:t>采购人</w:t>
      </w:r>
      <w:r>
        <w:rPr>
          <w:rFonts w:hint="eastAsia" w:ascii="仿宋" w:eastAsia="仿宋"/>
          <w:color w:val="auto"/>
          <w:highlight w:val="none"/>
        </w:rPr>
        <w:t>如对采购文件进行澄清、</w:t>
      </w:r>
      <w:r>
        <w:rPr>
          <w:rFonts w:ascii="仿宋" w:eastAsia="仿宋"/>
          <w:color w:val="auto"/>
          <w:highlight w:val="none"/>
        </w:rPr>
        <w:t>补充、变更</w:t>
      </w:r>
      <w:r>
        <w:rPr>
          <w:rFonts w:hint="eastAsia" w:ascii="仿宋" w:eastAsia="仿宋"/>
          <w:color w:val="auto"/>
          <w:highlight w:val="none"/>
        </w:rPr>
        <w:t>的，或者在投标截止时间前规定时间内，招标人需要对采购文件进行补充或修改的，</w:t>
      </w:r>
      <w:r>
        <w:rPr>
          <w:rFonts w:ascii="仿宋" w:eastAsia="仿宋"/>
          <w:color w:val="auto"/>
          <w:highlight w:val="none"/>
        </w:rPr>
        <w:t>采购</w:t>
      </w:r>
      <w:r>
        <w:rPr>
          <w:rFonts w:hint="eastAsia" w:ascii="仿宋" w:eastAsia="仿宋"/>
          <w:color w:val="auto"/>
          <w:highlight w:val="none"/>
        </w:rPr>
        <w:t>人将会</w:t>
      </w:r>
      <w:r>
        <w:rPr>
          <w:rFonts w:ascii="仿宋" w:eastAsia="仿宋"/>
          <w:color w:val="auto"/>
          <w:highlight w:val="none"/>
        </w:rPr>
        <w:t>通过</w:t>
      </w:r>
      <w:r>
        <w:rPr>
          <w:rFonts w:ascii="仿宋" w:eastAsia="仿宋" w:cs="Arial"/>
          <w:color w:val="auto"/>
          <w:spacing w:val="-4"/>
          <w:highlight w:val="none"/>
        </w:rPr>
        <w:t>浙江政府采购网http://zfcg.czt.zj.gov.cn和绍兴市越城区人民政府网站公共资源交易板块http://www.sxyc.gov.cn</w:t>
      </w:r>
      <w:r>
        <w:rPr>
          <w:rFonts w:hint="eastAsia" w:ascii="仿宋" w:eastAsia="仿宋"/>
          <w:color w:val="auto"/>
          <w:highlight w:val="none"/>
        </w:rPr>
        <w:t>以更正公告的形式发布，公告中没有注明更改投标截止时间的视为截止时间不变。更正公告作为采购文件的补充和组成部分，对所有供应商均有约束力。</w:t>
      </w:r>
      <w:r>
        <w:rPr>
          <w:rFonts w:hint="eastAsia" w:ascii="仿宋" w:eastAsia="仿宋" w:cs="Arial"/>
          <w:bCs/>
          <w:color w:val="auto"/>
          <w:highlight w:val="none"/>
        </w:rPr>
        <w:t>请自行登录</w:t>
      </w:r>
      <w:r>
        <w:rPr>
          <w:rFonts w:ascii="仿宋" w:eastAsia="仿宋" w:cs="Arial"/>
          <w:bCs/>
          <w:color w:val="auto"/>
          <w:highlight w:val="none"/>
        </w:rPr>
        <w:t>区交易</w:t>
      </w:r>
      <w:r>
        <w:rPr>
          <w:rFonts w:hint="eastAsia" w:ascii="仿宋" w:eastAsia="仿宋" w:cs="Arial"/>
          <w:bCs/>
          <w:color w:val="auto"/>
          <w:highlight w:val="none"/>
        </w:rPr>
        <w:t>平台或在浙江政府采购网更正公告页面或越城区人民政府门户网站采购公告页面中下载。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5、参考品牌</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本采购文件如涉及各类品牌、型号，则所述品牌、型号是结合实际现有情况的推荐性参考方案，供应商也可根据采购文件得要求推荐性能相当或高于、服务条款相等或高于、符合</w:t>
      </w:r>
      <w:r>
        <w:rPr>
          <w:rFonts w:ascii="仿宋" w:eastAsia="仿宋"/>
          <w:color w:val="auto"/>
          <w:sz w:val="24"/>
          <w:highlight w:val="none"/>
        </w:rPr>
        <w:t>采购人</w:t>
      </w:r>
      <w:r>
        <w:rPr>
          <w:rFonts w:hint="eastAsia" w:ascii="仿宋" w:eastAsia="仿宋"/>
          <w:color w:val="auto"/>
          <w:sz w:val="24"/>
          <w:highlight w:val="none"/>
        </w:rPr>
        <w:t>实际业务需求其他同档次优质品牌的产品，进行方案优化。</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color w:val="auto"/>
          <w:highlight w:val="none"/>
        </w:rPr>
      </w:pPr>
      <w:bookmarkStart w:id="6" w:name="_Toc83838331"/>
      <w:r>
        <w:rPr>
          <w:color w:val="auto"/>
          <w:highlight w:val="none"/>
        </w:rPr>
        <w:t>三、投标文件</w:t>
      </w:r>
      <w:bookmarkEnd w:id="6"/>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w:t>
      </w:r>
      <w:r>
        <w:rPr>
          <w:rFonts w:ascii="仿宋" w:eastAsia="仿宋"/>
          <w:b/>
          <w:color w:val="auto"/>
          <w:sz w:val="24"/>
          <w:highlight w:val="none"/>
        </w:rPr>
        <w:t>及货币单位</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w:t>
      </w:r>
      <w:r>
        <w:rPr>
          <w:rFonts w:ascii="仿宋" w:eastAsia="仿宋"/>
          <w:color w:val="auto"/>
          <w:sz w:val="24"/>
          <w:highlight w:val="none"/>
        </w:rPr>
        <w:t>投标文件以及</w:t>
      </w:r>
      <w:r>
        <w:rPr>
          <w:rFonts w:hint="eastAsia" w:ascii="仿宋" w:eastAsia="仿宋"/>
          <w:color w:val="auto"/>
          <w:sz w:val="24"/>
          <w:highlight w:val="none"/>
        </w:rPr>
        <w:t>有关投标事宜的所有来往函电</w:t>
      </w:r>
      <w:r>
        <w:rPr>
          <w:rFonts w:ascii="仿宋" w:eastAsia="仿宋"/>
          <w:color w:val="auto"/>
          <w:sz w:val="24"/>
          <w:highlight w:val="none"/>
        </w:rPr>
        <w:t>均应以中文书写，专业术语和外文证明材料除外。</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组成</w:t>
      </w:r>
    </w:p>
    <w:p>
      <w:pPr>
        <w:snapToGrid w:val="0"/>
        <w:spacing w:line="440" w:lineRule="exact"/>
        <w:ind w:firstLine="479"/>
        <w:jc w:val="left"/>
        <w:rPr>
          <w:rFonts w:ascii="仿宋" w:eastAsia="仿宋"/>
          <w:color w:val="auto"/>
          <w:sz w:val="24"/>
          <w:highlight w:val="none"/>
        </w:rPr>
      </w:pPr>
      <w:r>
        <w:rPr>
          <w:rFonts w:ascii="仿宋" w:eastAsia="仿宋"/>
          <w:color w:val="auto"/>
          <w:sz w:val="24"/>
          <w:highlight w:val="none"/>
        </w:rPr>
        <w:t>本项目投标文件由</w:t>
      </w:r>
      <w:r>
        <w:rPr>
          <w:rFonts w:hint="eastAsia" w:ascii="仿宋" w:eastAsia="仿宋"/>
          <w:color w:val="auto"/>
          <w:sz w:val="24"/>
          <w:highlight w:val="none"/>
        </w:rPr>
        <w:t>“</w:t>
      </w:r>
      <w:r>
        <w:rPr>
          <w:rFonts w:ascii="仿宋" w:eastAsia="仿宋"/>
          <w:color w:val="auto"/>
          <w:sz w:val="24"/>
          <w:highlight w:val="none"/>
        </w:rPr>
        <w:t>资格</w:t>
      </w:r>
      <w:r>
        <w:rPr>
          <w:rFonts w:hint="eastAsia" w:ascii="仿宋" w:eastAsia="仿宋"/>
          <w:color w:val="auto"/>
          <w:sz w:val="24"/>
          <w:highlight w:val="none"/>
        </w:rPr>
        <w:t>文件”</w:t>
      </w:r>
      <w:r>
        <w:rPr>
          <w:rFonts w:ascii="仿宋" w:eastAsia="仿宋"/>
          <w:color w:val="auto"/>
          <w:sz w:val="24"/>
          <w:highlight w:val="none"/>
        </w:rPr>
        <w:t>、</w:t>
      </w:r>
      <w:r>
        <w:rPr>
          <w:rFonts w:hint="eastAsia" w:ascii="仿宋" w:eastAsia="仿宋"/>
          <w:color w:val="auto"/>
          <w:sz w:val="24"/>
          <w:highlight w:val="none"/>
        </w:rPr>
        <w:t>“</w:t>
      </w:r>
      <w:r>
        <w:rPr>
          <w:rFonts w:ascii="仿宋" w:eastAsia="仿宋"/>
          <w:color w:val="auto"/>
          <w:sz w:val="24"/>
          <w:highlight w:val="none"/>
        </w:rPr>
        <w:t>商务和技术文件</w:t>
      </w:r>
      <w:r>
        <w:rPr>
          <w:rFonts w:hint="eastAsia" w:ascii="仿宋" w:eastAsia="仿宋"/>
          <w:color w:val="auto"/>
          <w:sz w:val="24"/>
          <w:highlight w:val="none"/>
        </w:rPr>
        <w:t>”、“</w:t>
      </w:r>
      <w:r>
        <w:rPr>
          <w:rFonts w:ascii="仿宋" w:eastAsia="仿宋"/>
          <w:color w:val="auto"/>
          <w:sz w:val="24"/>
          <w:highlight w:val="none"/>
        </w:rPr>
        <w:t>报价文件</w:t>
      </w:r>
      <w:r>
        <w:rPr>
          <w:rFonts w:hint="eastAsia" w:ascii="仿宋" w:eastAsia="仿宋"/>
          <w:color w:val="auto"/>
          <w:sz w:val="24"/>
          <w:highlight w:val="none"/>
        </w:rPr>
        <w:t>”</w:t>
      </w:r>
      <w:r>
        <w:rPr>
          <w:rFonts w:ascii="仿宋" w:eastAsia="仿宋"/>
          <w:color w:val="auto"/>
          <w:sz w:val="24"/>
          <w:highlight w:val="none"/>
        </w:rPr>
        <w:t>三部分组成：</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jc w:val="left"/>
        <w:rPr>
          <w:rFonts w:ascii="仿宋" w:eastAsia="仿宋" w:cs="仿宋_GB2312"/>
          <w:color w:val="auto"/>
          <w:sz w:val="24"/>
          <w:szCs w:val="24"/>
          <w:highlight w:val="none"/>
        </w:rPr>
      </w:pPr>
      <w:r>
        <w:rPr>
          <w:rFonts w:hint="eastAsia" w:ascii="仿宋" w:eastAsia="仿宋"/>
          <w:color w:val="auto"/>
          <w:sz w:val="24"/>
          <w:highlight w:val="none"/>
        </w:rPr>
        <w:t>2.1.3</w:t>
      </w:r>
      <w:r>
        <w:rPr>
          <w:rFonts w:hint="eastAsia" w:ascii="仿宋" w:eastAsia="仿宋" w:cs="仿宋_GB2312"/>
          <w:color w:val="auto"/>
          <w:sz w:val="24"/>
          <w:szCs w:val="24"/>
          <w:highlight w:val="none"/>
        </w:rPr>
        <w:t>分包意向协议（如有）；</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2.1.4法定代表人授权委托书（个体工商户需经营者参与投标，不得授权)</w:t>
      </w:r>
      <w:r>
        <w:rPr>
          <w:rFonts w:hint="eastAsia" w:ascii="仿宋" w:eastAsia="仿宋" w:cs="Arial"/>
          <w:bCs/>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2.1.5法定代表人及其授权代表的身份证</w:t>
      </w:r>
      <w:r>
        <w:rPr>
          <w:rFonts w:ascii="仿宋" w:eastAsia="仿宋"/>
          <w:color w:val="auto"/>
          <w:sz w:val="24"/>
          <w:highlight w:val="none"/>
        </w:rPr>
        <w:t>（复印件）</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2.1.6 资格条件证明材料</w:t>
      </w:r>
      <w:r>
        <w:rPr>
          <w:rFonts w:ascii="仿宋" w:eastAsia="仿宋"/>
          <w:color w:val="auto"/>
          <w:sz w:val="24"/>
          <w:highlight w:val="none"/>
        </w:rPr>
        <w:t>（复印件或打印件）</w:t>
      </w:r>
      <w:r>
        <w:rPr>
          <w:rFonts w:hint="eastAsia" w:ascii="仿宋" w:eastAsia="仿宋"/>
          <w:color w:val="auto"/>
          <w:sz w:val="24"/>
          <w:highlight w:val="none"/>
        </w:rPr>
        <w:t>：</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w:t>
      </w:r>
      <w:r>
        <w:rPr>
          <w:rFonts w:ascii="仿宋" w:eastAsia="仿宋"/>
          <w:color w:val="auto"/>
          <w:sz w:val="24"/>
          <w:highlight w:val="none"/>
        </w:rPr>
        <w:t>2</w:t>
      </w:r>
      <w:r>
        <w:rPr>
          <w:rFonts w:hint="eastAsia" w:ascii="仿宋" w:eastAsia="仿宋"/>
          <w:color w:val="auto"/>
          <w:sz w:val="24"/>
          <w:highlight w:val="none"/>
        </w:rPr>
        <w:t>特定资格条件证明材料（如有）。</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注：“资格文件”需按采购文件要求的内容制作，复印件需加盖供应商公章。未按第六章附件的要求签字、盖章或内容实质性偏离的，资格审查不通过。</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jc w:val="left"/>
        <w:rPr>
          <w:rFonts w:ascii="仿宋" w:eastAsia="仿宋"/>
          <w:color w:val="auto"/>
          <w:sz w:val="24"/>
          <w:highlight w:val="none"/>
        </w:rPr>
      </w:pPr>
      <w:r>
        <w:rPr>
          <w:rFonts w:ascii="仿宋" w:eastAsia="仿宋"/>
          <w:color w:val="auto"/>
          <w:sz w:val="24"/>
          <w:highlight w:val="none"/>
        </w:rPr>
        <w:t>2.2.1评分对应表；</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2</w:t>
      </w:r>
      <w:r>
        <w:rPr>
          <w:rFonts w:hint="eastAsia" w:ascii="仿宋" w:eastAsia="仿宋"/>
          <w:color w:val="auto"/>
          <w:sz w:val="24"/>
          <w:highlight w:val="none"/>
        </w:rPr>
        <w:t>项目明细清单；</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3</w:t>
      </w:r>
      <w:r>
        <w:rPr>
          <w:rFonts w:hint="eastAsia" w:ascii="仿宋" w:eastAsia="仿宋"/>
          <w:color w:val="auto"/>
          <w:sz w:val="24"/>
          <w:highlight w:val="none"/>
        </w:rPr>
        <w:t>技术响应表（</w:t>
      </w:r>
      <w:r>
        <w:rPr>
          <w:rFonts w:hint="eastAsia" w:ascii="仿宋" w:eastAsia="仿宋" w:cs="仿宋_GB2312"/>
          <w:color w:val="auto"/>
          <w:sz w:val="24"/>
          <w:highlight w:val="none"/>
        </w:rPr>
        <w:t>供应商在技术响应表中，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4</w:t>
      </w:r>
      <w:r>
        <w:rPr>
          <w:rFonts w:hint="eastAsia" w:ascii="仿宋" w:eastAsia="仿宋"/>
          <w:color w:val="auto"/>
          <w:sz w:val="24"/>
          <w:highlight w:val="none"/>
        </w:rPr>
        <w:t>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5</w:t>
      </w:r>
      <w:r>
        <w:rPr>
          <w:rFonts w:hint="eastAsia" w:ascii="仿宋" w:eastAsia="仿宋"/>
          <w:color w:val="auto"/>
          <w:sz w:val="24"/>
          <w:highlight w:val="none"/>
        </w:rPr>
        <w:t>项目实施方案；</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6</w:t>
      </w:r>
      <w:r>
        <w:rPr>
          <w:rFonts w:hint="eastAsia" w:ascii="仿宋" w:eastAsia="仿宋"/>
          <w:color w:val="auto"/>
          <w:sz w:val="24"/>
          <w:highlight w:val="none"/>
        </w:rPr>
        <w:t>项目实施人员清单；</w:t>
      </w:r>
    </w:p>
    <w:p>
      <w:pPr>
        <w:pStyle w:val="3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w:t>
      </w:r>
      <w:r>
        <w:rPr>
          <w:rFonts w:ascii="仿宋" w:eastAsia="仿宋" w:cs="仿宋_GB2312"/>
          <w:color w:val="auto"/>
          <w:szCs w:val="20"/>
          <w:highlight w:val="none"/>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pStyle w:val="3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w:t>
      </w:r>
      <w:r>
        <w:rPr>
          <w:rFonts w:ascii="仿宋" w:eastAsia="仿宋"/>
          <w:color w:val="auto"/>
          <w:sz w:val="24"/>
          <w:highlight w:val="none"/>
        </w:rPr>
        <w:t>0</w:t>
      </w:r>
      <w:r>
        <w:rPr>
          <w:rFonts w:hint="eastAsia" w:ascii="仿宋" w:eastAsia="仿宋"/>
          <w:color w:val="auto"/>
          <w:sz w:val="24"/>
          <w:highlight w:val="none"/>
        </w:rPr>
        <w:t>其他供应商认为需要提供的材料，如供应商简介等，格式自拟。</w:t>
      </w:r>
    </w:p>
    <w:p>
      <w:pPr>
        <w:snapToGrid w:val="0"/>
        <w:spacing w:line="440" w:lineRule="exact"/>
        <w:jc w:val="left"/>
        <w:rPr>
          <w:rFonts w:ascii="仿宋" w:eastAsia="仿宋"/>
          <w:color w:val="auto"/>
          <w:sz w:val="24"/>
          <w:szCs w:val="24"/>
          <w:highlight w:val="none"/>
        </w:rPr>
      </w:pPr>
      <w:r>
        <w:rPr>
          <w:rFonts w:hint="eastAsia" w:ascii="仿宋" w:eastAsia="仿宋"/>
          <w:b/>
          <w:bCs/>
          <w:color w:val="auto"/>
          <w:sz w:val="24"/>
          <w:szCs w:val="24"/>
          <w:highlight w:val="none"/>
          <w:u w:val="single"/>
        </w:rPr>
        <w:t>注：“商务和技术文件”可在</w:t>
      </w:r>
      <w:r>
        <w:rPr>
          <w:rFonts w:ascii="仿宋" w:eastAsia="仿宋"/>
          <w:b/>
          <w:bCs/>
          <w:color w:val="auto"/>
          <w:sz w:val="24"/>
          <w:szCs w:val="24"/>
          <w:highlight w:val="none"/>
          <w:u w:val="single"/>
        </w:rPr>
        <w:t>上述内容</w:t>
      </w:r>
      <w:r>
        <w:rPr>
          <w:rFonts w:hint="eastAsia" w:ascii="仿宋" w:eastAsia="仿宋"/>
          <w:b/>
          <w:bCs/>
          <w:color w:val="auto"/>
          <w:sz w:val="24"/>
          <w:szCs w:val="24"/>
          <w:highlight w:val="none"/>
          <w:u w:val="single"/>
        </w:rPr>
        <w:t>的基础上适当调整，以使内容更加完备。</w:t>
      </w:r>
      <w:r>
        <w:rPr>
          <w:rFonts w:ascii="仿宋" w:eastAsia="仿宋"/>
          <w:b/>
          <w:bCs/>
          <w:color w:val="auto"/>
          <w:sz w:val="24"/>
          <w:szCs w:val="24"/>
          <w:highlight w:val="none"/>
          <w:u w:val="single"/>
        </w:rPr>
        <w:t>盖章、签署等要求按采购文件第六章和标段内的规定执行。</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w:t>
      </w:r>
      <w:r>
        <w:rPr>
          <w:rFonts w:ascii="仿宋" w:eastAsia="仿宋"/>
          <w:b/>
          <w:bCs/>
          <w:color w:val="auto"/>
          <w:sz w:val="24"/>
          <w:highlight w:val="none"/>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.1开标一览表；</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中小企业声明函（如有</w:t>
      </w:r>
      <w:r>
        <w:rPr>
          <w:rFonts w:ascii="仿宋" w:eastAsia="仿宋"/>
          <w:color w:val="auto"/>
          <w:sz w:val="24"/>
          <w:highlight w:val="none"/>
        </w:rPr>
        <w:t>）</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残疾人福利性单位声明函（如有）；</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关于报价的其他说明（如有，格式自拟）。</w:t>
      </w:r>
    </w:p>
    <w:p>
      <w:pPr>
        <w:widowControl/>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注：“开标一览表”按采购文件第六章规定的内容填写、签字和盖章，内容有实质性偏离的作无效投标处理。</w:t>
      </w:r>
    </w:p>
    <w:p>
      <w:pPr>
        <w:snapToGrid w:val="0"/>
        <w:spacing w:line="440" w:lineRule="exact"/>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制作要求</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3.1封包要求：“资格文件”“商务和技术文件”和“报价文件”需</w:t>
      </w:r>
      <w:r>
        <w:rPr>
          <w:rFonts w:ascii="仿宋" w:eastAsia="仿宋"/>
          <w:color w:val="auto"/>
          <w:sz w:val="24"/>
          <w:highlight w:val="none"/>
        </w:rPr>
        <w:t>装订成册，</w:t>
      </w:r>
      <w:r>
        <w:rPr>
          <w:rFonts w:hint="eastAsia" w:ascii="仿宋" w:eastAsia="仿宋"/>
          <w:color w:val="auto"/>
          <w:sz w:val="24"/>
          <w:highlight w:val="none"/>
        </w:rPr>
        <w:t>分三部分分别密封封装</w:t>
      </w:r>
      <w:r>
        <w:rPr>
          <w:rFonts w:ascii="仿宋" w:eastAsia="仿宋"/>
          <w:color w:val="auto"/>
          <w:sz w:val="24"/>
          <w:highlight w:val="none"/>
        </w:rPr>
        <w:t>。</w:t>
      </w:r>
      <w:r>
        <w:rPr>
          <w:rFonts w:hint="eastAsia" w:ascii="仿宋" w:eastAsia="仿宋"/>
          <w:color w:val="auto"/>
          <w:sz w:val="24"/>
          <w:highlight w:val="none"/>
        </w:rPr>
        <w:t>封装表面</w:t>
      </w:r>
      <w:r>
        <w:rPr>
          <w:rFonts w:ascii="仿宋" w:eastAsia="仿宋"/>
          <w:color w:val="auto"/>
          <w:sz w:val="24"/>
          <w:highlight w:val="none"/>
        </w:rPr>
        <w:t>至少标注项目名称、项目编号、投标人名称、标段编号并加盖供应商公章，若要修改</w:t>
      </w:r>
      <w:r>
        <w:rPr>
          <w:rFonts w:hint="eastAsia" w:ascii="仿宋" w:eastAsia="仿宋"/>
          <w:color w:val="auto"/>
          <w:sz w:val="24"/>
          <w:highlight w:val="none"/>
        </w:rPr>
        <w:t>须</w:t>
      </w:r>
      <w:r>
        <w:rPr>
          <w:rFonts w:ascii="仿宋" w:eastAsia="仿宋"/>
          <w:color w:val="auto"/>
          <w:sz w:val="24"/>
          <w:highlight w:val="none"/>
        </w:rPr>
        <w:t>在修改处</w:t>
      </w:r>
      <w:r>
        <w:rPr>
          <w:rFonts w:hint="eastAsia" w:ascii="仿宋" w:eastAsia="仿宋"/>
          <w:color w:val="auto"/>
          <w:sz w:val="24"/>
          <w:highlight w:val="none"/>
        </w:rPr>
        <w:t>加盖单位公章或其授权代表签字或盖章。未按照</w:t>
      </w:r>
      <w:r>
        <w:rPr>
          <w:rFonts w:ascii="仿宋" w:eastAsia="仿宋"/>
          <w:color w:val="auto"/>
          <w:sz w:val="24"/>
          <w:highlight w:val="none"/>
        </w:rPr>
        <w:t>招标</w:t>
      </w:r>
      <w:r>
        <w:rPr>
          <w:rFonts w:hint="eastAsia" w:ascii="仿宋" w:eastAsia="仿宋"/>
          <w:color w:val="auto"/>
          <w:sz w:val="24"/>
          <w:highlight w:val="none"/>
        </w:rPr>
        <w:t>文件规定制作、密封封装的</w:t>
      </w:r>
      <w:r>
        <w:rPr>
          <w:rFonts w:ascii="仿宋" w:eastAsia="仿宋"/>
          <w:color w:val="auto"/>
          <w:sz w:val="24"/>
          <w:highlight w:val="none"/>
        </w:rPr>
        <w:t>投标</w:t>
      </w:r>
      <w:r>
        <w:rPr>
          <w:rFonts w:hint="eastAsia" w:ascii="仿宋" w:eastAsia="仿宋"/>
          <w:color w:val="auto"/>
          <w:sz w:val="24"/>
          <w:highlight w:val="none"/>
        </w:rPr>
        <w:t>文件</w:t>
      </w:r>
      <w:r>
        <w:rPr>
          <w:rFonts w:ascii="仿宋" w:eastAsia="仿宋"/>
          <w:color w:val="auto"/>
          <w:sz w:val="24"/>
          <w:highlight w:val="none"/>
        </w:rPr>
        <w:t>可</w:t>
      </w:r>
      <w:r>
        <w:rPr>
          <w:rFonts w:hint="eastAsia" w:ascii="仿宋" w:eastAsia="仿宋"/>
          <w:color w:val="auto"/>
          <w:sz w:val="24"/>
          <w:highlight w:val="none"/>
        </w:rPr>
        <w:t>不予接收。</w:t>
      </w:r>
    </w:p>
    <w:p>
      <w:pPr>
        <w:snapToGrid w:val="0"/>
        <w:spacing w:line="440" w:lineRule="exact"/>
        <w:jc w:val="left"/>
        <w:rPr>
          <w:rFonts w:ascii="仿宋" w:eastAsia="仿宋"/>
          <w:color w:val="auto"/>
          <w:sz w:val="24"/>
          <w:highlight w:val="none"/>
        </w:rPr>
      </w:pPr>
      <w:r>
        <w:rPr>
          <w:rFonts w:ascii="仿宋" w:eastAsia="仿宋"/>
          <w:color w:val="auto"/>
          <w:sz w:val="24"/>
          <w:highlight w:val="none"/>
        </w:rPr>
        <w:t>3.2签署要求：授权代表按采购文件第六章</w:t>
      </w:r>
      <w:r>
        <w:rPr>
          <w:rFonts w:hint="eastAsia" w:ascii="仿宋" w:eastAsia="仿宋"/>
          <w:color w:val="auto"/>
          <w:sz w:val="24"/>
          <w:highlight w:val="none"/>
        </w:rPr>
        <w:t>“</w:t>
      </w:r>
      <w:r>
        <w:rPr>
          <w:rFonts w:ascii="仿宋" w:eastAsia="仿宋"/>
          <w:color w:val="auto"/>
          <w:sz w:val="24"/>
          <w:highlight w:val="none"/>
        </w:rPr>
        <w:t>投标文件格式附件</w:t>
      </w:r>
      <w:r>
        <w:rPr>
          <w:rFonts w:hint="eastAsia" w:ascii="仿宋" w:eastAsia="仿宋"/>
          <w:color w:val="auto"/>
          <w:sz w:val="24"/>
          <w:highlight w:val="none"/>
        </w:rPr>
        <w:t>”</w:t>
      </w:r>
      <w:r>
        <w:rPr>
          <w:rFonts w:ascii="仿宋" w:eastAsia="仿宋"/>
          <w:color w:val="auto"/>
          <w:sz w:val="24"/>
          <w:highlight w:val="none"/>
        </w:rPr>
        <w:t>各表单要求签署。</w:t>
      </w:r>
    </w:p>
    <w:p>
      <w:pPr>
        <w:snapToGrid w:val="0"/>
        <w:spacing w:line="440" w:lineRule="exact"/>
        <w:jc w:val="left"/>
        <w:rPr>
          <w:rFonts w:ascii="仿宋" w:eastAsia="仿宋"/>
          <w:color w:val="auto"/>
          <w:sz w:val="24"/>
          <w:highlight w:val="none"/>
        </w:rPr>
      </w:pPr>
      <w:r>
        <w:rPr>
          <w:rFonts w:ascii="仿宋" w:eastAsia="仿宋"/>
          <w:color w:val="auto"/>
          <w:sz w:val="24"/>
          <w:highlight w:val="none"/>
        </w:rPr>
        <w:t>3.3制作要求：建议采用A4幅面，编制页码，制作目录，提倡双面打印。</w:t>
      </w:r>
    </w:p>
    <w:p>
      <w:pPr>
        <w:snapToGrid w:val="0"/>
        <w:spacing w:line="440" w:lineRule="exact"/>
        <w:jc w:val="left"/>
        <w:rPr>
          <w:rFonts w:ascii="仿宋" w:eastAsia="仿宋"/>
          <w:color w:val="auto"/>
          <w:sz w:val="24"/>
          <w:highlight w:val="none"/>
        </w:rPr>
      </w:pPr>
      <w:r>
        <w:rPr>
          <w:rFonts w:ascii="仿宋" w:eastAsia="仿宋"/>
          <w:color w:val="auto"/>
          <w:sz w:val="24"/>
          <w:highlight w:val="none"/>
        </w:rPr>
        <w:t>注意：联合体投标的，除联合体协议外，均只需联合体牵头人盖章；签字处只需联合体牵头人法定代表人或授权代表签字。</w:t>
      </w:r>
    </w:p>
    <w:p>
      <w:pPr>
        <w:widowControl/>
        <w:snapToGrid w:val="0"/>
        <w:spacing w:line="440" w:lineRule="exact"/>
        <w:rPr>
          <w:rFonts w:ascii="仿宋" w:eastAsia="仿宋"/>
          <w:b/>
          <w:color w:val="auto"/>
          <w:kern w:val="0"/>
          <w:sz w:val="24"/>
          <w:highlight w:val="none"/>
        </w:rPr>
      </w:pPr>
      <w:r>
        <w:rPr>
          <w:rFonts w:ascii="仿宋" w:eastAsia="仿宋"/>
          <w:b/>
          <w:color w:val="auto"/>
          <w:sz w:val="24"/>
          <w:highlight w:val="none"/>
        </w:rPr>
        <w:t>4</w:t>
      </w:r>
      <w:r>
        <w:rPr>
          <w:rFonts w:hint="eastAsia" w:ascii="仿宋" w:eastAsia="仿宋"/>
          <w:b/>
          <w:color w:val="auto"/>
          <w:sz w:val="24"/>
          <w:highlight w:val="none"/>
        </w:rPr>
        <w:t>．</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b/>
          <w:bCs/>
          <w:color w:val="auto"/>
          <w:kern w:val="0"/>
          <w:sz w:val="24"/>
          <w:highlight w:val="none"/>
        </w:rPr>
        <w:t>投标截止时间前</w:t>
      </w:r>
      <w:r>
        <w:rPr>
          <w:rFonts w:hint="eastAsia" w:ascii="仿宋" w:eastAsia="仿宋"/>
          <w:color w:val="auto"/>
          <w:kern w:val="0"/>
          <w:sz w:val="24"/>
          <w:highlight w:val="none"/>
        </w:rPr>
        <w:t>，供应商可以</w:t>
      </w:r>
      <w:r>
        <w:rPr>
          <w:rFonts w:ascii="仿宋" w:eastAsia="仿宋"/>
          <w:color w:val="auto"/>
          <w:kern w:val="0"/>
          <w:sz w:val="24"/>
          <w:highlight w:val="none"/>
        </w:rPr>
        <w:t>以</w:t>
      </w:r>
      <w:r>
        <w:rPr>
          <w:rFonts w:hint="eastAsia" w:ascii="仿宋" w:eastAsia="仿宋"/>
          <w:color w:val="auto"/>
          <w:kern w:val="0"/>
          <w:sz w:val="24"/>
          <w:highlight w:val="none"/>
        </w:rPr>
        <w:t>书面形式提出对投标文件进行补充和修改，相应部分以最后的补充和修改为准。</w:t>
      </w:r>
      <w:r>
        <w:rPr>
          <w:rFonts w:ascii="仿宋" w:eastAsia="仿宋"/>
          <w:color w:val="auto"/>
          <w:kern w:val="0"/>
          <w:sz w:val="24"/>
          <w:highlight w:val="none"/>
        </w:rPr>
        <w:t>若修改和补充为</w:t>
      </w:r>
      <w:r>
        <w:rPr>
          <w:rFonts w:hint="eastAsia" w:ascii="仿宋" w:eastAsia="仿宋"/>
          <w:color w:val="auto"/>
          <w:kern w:val="0"/>
          <w:sz w:val="24"/>
          <w:highlight w:val="none"/>
        </w:rPr>
        <w:t>书面材料</w:t>
      </w:r>
      <w:r>
        <w:rPr>
          <w:rFonts w:ascii="仿宋" w:eastAsia="仿宋"/>
          <w:color w:val="auto"/>
          <w:kern w:val="0"/>
          <w:sz w:val="24"/>
          <w:highlight w:val="none"/>
        </w:rPr>
        <w:t>的</w:t>
      </w:r>
      <w:r>
        <w:rPr>
          <w:rFonts w:hint="eastAsia" w:ascii="仿宋" w:eastAsia="仿宋"/>
          <w:color w:val="auto"/>
          <w:kern w:val="0"/>
          <w:sz w:val="24"/>
          <w:highlight w:val="none"/>
        </w:rPr>
        <w:t>应</w:t>
      </w:r>
      <w:r>
        <w:rPr>
          <w:rFonts w:ascii="仿宋" w:eastAsia="仿宋"/>
          <w:color w:val="auto"/>
          <w:kern w:val="0"/>
          <w:sz w:val="24"/>
          <w:highlight w:val="none"/>
        </w:rPr>
        <w:t>当</w:t>
      </w:r>
      <w:r>
        <w:rPr>
          <w:rFonts w:hint="eastAsia" w:ascii="仿宋" w:eastAsia="仿宋"/>
          <w:color w:val="auto"/>
          <w:kern w:val="0"/>
          <w:sz w:val="24"/>
          <w:highlight w:val="none"/>
        </w:rPr>
        <w:t>密封，</w:t>
      </w:r>
      <w:r>
        <w:rPr>
          <w:rFonts w:hint="eastAsia" w:ascii="仿宋" w:eastAsia="仿宋"/>
          <w:color w:val="auto"/>
          <w:sz w:val="24"/>
          <w:highlight w:val="none"/>
        </w:rPr>
        <w:t>并明确注明“</w:t>
      </w:r>
      <w:r>
        <w:rPr>
          <w:rFonts w:ascii="仿宋" w:eastAsia="仿宋"/>
          <w:color w:val="auto"/>
          <w:sz w:val="24"/>
          <w:highlight w:val="none"/>
        </w:rPr>
        <w:t>资格文件（或</w:t>
      </w:r>
      <w:r>
        <w:rPr>
          <w:rFonts w:ascii="仿宋" w:eastAsia="仿宋"/>
          <w:color w:val="auto"/>
          <w:kern w:val="0"/>
          <w:sz w:val="24"/>
          <w:highlight w:val="none"/>
        </w:rPr>
        <w:t>商务和</w:t>
      </w:r>
      <w:r>
        <w:rPr>
          <w:rFonts w:hint="eastAsia" w:ascii="仿宋" w:eastAsia="仿宋"/>
          <w:color w:val="auto"/>
          <w:kern w:val="0"/>
          <w:sz w:val="24"/>
          <w:highlight w:val="none"/>
        </w:rPr>
        <w:t>技术文件或</w:t>
      </w:r>
      <w:r>
        <w:rPr>
          <w:rFonts w:ascii="仿宋" w:eastAsia="仿宋"/>
          <w:color w:val="auto"/>
          <w:kern w:val="0"/>
          <w:sz w:val="24"/>
          <w:highlight w:val="none"/>
        </w:rPr>
        <w:t>报价</w:t>
      </w:r>
      <w:r>
        <w:rPr>
          <w:rFonts w:hint="eastAsia" w:ascii="仿宋" w:eastAsia="仿宋"/>
          <w:color w:val="auto"/>
          <w:kern w:val="0"/>
          <w:sz w:val="24"/>
          <w:highlight w:val="none"/>
        </w:rPr>
        <w:t>文件</w:t>
      </w:r>
      <w:r>
        <w:rPr>
          <w:rFonts w:ascii="仿宋" w:eastAsia="仿宋"/>
          <w:color w:val="auto"/>
          <w:kern w:val="0"/>
          <w:sz w:val="24"/>
          <w:highlight w:val="none"/>
        </w:rPr>
        <w:t>）</w:t>
      </w:r>
      <w:r>
        <w:rPr>
          <w:rFonts w:hint="eastAsia" w:ascii="仿宋" w:eastAsia="仿宋"/>
          <w:color w:val="auto"/>
          <w:kern w:val="0"/>
          <w:sz w:val="24"/>
          <w:highlight w:val="none"/>
        </w:rPr>
        <w:t>修改（或补充）</w:t>
      </w:r>
      <w:r>
        <w:rPr>
          <w:rFonts w:ascii="仿宋" w:eastAsia="仿宋"/>
          <w:color w:val="auto"/>
          <w:kern w:val="0"/>
          <w:sz w:val="24"/>
          <w:highlight w:val="none"/>
        </w:rPr>
        <w:t>材料</w:t>
      </w:r>
      <w:r>
        <w:rPr>
          <w:rFonts w:hint="eastAsia" w:ascii="仿宋" w:eastAsia="仿宋"/>
          <w:color w:val="auto"/>
          <w:kern w:val="0"/>
          <w:sz w:val="24"/>
          <w:highlight w:val="none"/>
        </w:rPr>
        <w:t>、项目名称</w:t>
      </w:r>
      <w:r>
        <w:rPr>
          <w:rFonts w:ascii="仿宋" w:eastAsia="仿宋"/>
          <w:color w:val="auto"/>
          <w:kern w:val="0"/>
          <w:sz w:val="24"/>
          <w:highlight w:val="none"/>
        </w:rPr>
        <w:t>或项目（标段）编号</w:t>
      </w:r>
      <w:r>
        <w:rPr>
          <w:rFonts w:hint="eastAsia" w:ascii="仿宋" w:eastAsia="仿宋"/>
          <w:color w:val="auto"/>
          <w:kern w:val="0"/>
          <w:sz w:val="24"/>
          <w:highlight w:val="none"/>
        </w:rPr>
        <w:t>、供应商名称</w:t>
      </w:r>
      <w:r>
        <w:rPr>
          <w:rFonts w:hint="eastAsia" w:ascii="仿宋" w:eastAsia="仿宋"/>
          <w:color w:val="auto"/>
          <w:sz w:val="24"/>
          <w:highlight w:val="none"/>
        </w:rPr>
        <w:t>”</w:t>
      </w:r>
      <w:r>
        <w:rPr>
          <w:rFonts w:hint="eastAsia" w:ascii="仿宋" w:eastAsia="仿宋"/>
          <w:color w:val="auto"/>
          <w:kern w:val="0"/>
          <w:sz w:val="24"/>
          <w:highlight w:val="none"/>
        </w:rPr>
        <w:t>字样</w:t>
      </w:r>
      <w:r>
        <w:rPr>
          <w:rFonts w:hint="eastAsia" w:ascii="仿宋" w:eastAsia="仿宋"/>
          <w:color w:val="auto"/>
          <w:sz w:val="24"/>
          <w:highlight w:val="none"/>
        </w:rPr>
        <w:t>，</w:t>
      </w:r>
      <w:r>
        <w:rPr>
          <w:rFonts w:hint="eastAsia" w:ascii="仿宋" w:eastAsia="仿宋"/>
          <w:color w:val="auto"/>
          <w:kern w:val="0"/>
          <w:sz w:val="24"/>
          <w:highlight w:val="none"/>
        </w:rPr>
        <w:t>同时由</w:t>
      </w:r>
      <w:r>
        <w:rPr>
          <w:rFonts w:hint="eastAsia" w:ascii="仿宋" w:eastAsia="仿宋"/>
          <w:color w:val="auto"/>
          <w:sz w:val="24"/>
          <w:highlight w:val="none"/>
        </w:rPr>
        <w:t>法定代表人或其授权代表签字或盖章</w:t>
      </w:r>
      <w:r>
        <w:rPr>
          <w:rFonts w:hint="eastAsia" w:ascii="仿宋" w:eastAsia="仿宋"/>
          <w:color w:val="auto"/>
          <w:kern w:val="0"/>
          <w:sz w:val="24"/>
          <w:highlight w:val="none"/>
        </w:rPr>
        <w:t>。</w:t>
      </w:r>
      <w:r>
        <w:rPr>
          <w:rFonts w:ascii="仿宋" w:eastAsia="仿宋"/>
          <w:color w:val="auto"/>
          <w:kern w:val="0"/>
          <w:sz w:val="24"/>
          <w:highlight w:val="none"/>
        </w:rPr>
        <w:t>未按上述规则制作的补充和修改材料将被拒收。</w:t>
      </w:r>
    </w:p>
    <w:p>
      <w:pPr>
        <w:pStyle w:val="7"/>
        <w:numPr>
          <w:ilvl w:val="0"/>
          <w:numId w:val="0"/>
        </w:numPr>
        <w:spacing w:after="0" w:afterLines="0" w:line="440" w:lineRule="atLeast"/>
        <w:rPr>
          <w:rFonts w:ascii="仿宋" w:eastAsia="仿宋"/>
          <w:b/>
          <w:color w:val="auto"/>
          <w:szCs w:val="24"/>
          <w:highlight w:val="none"/>
        </w:rPr>
      </w:pPr>
      <w:r>
        <w:rPr>
          <w:rFonts w:ascii="仿宋" w:eastAsia="仿宋"/>
          <w:b/>
          <w:color w:val="auto"/>
          <w:szCs w:val="24"/>
          <w:highlight w:val="none"/>
        </w:rPr>
        <w:t>5</w:t>
      </w:r>
      <w:r>
        <w:rPr>
          <w:rFonts w:hint="eastAsia" w:ascii="仿宋" w:eastAsia="仿宋"/>
          <w:b/>
          <w:color w:val="auto"/>
          <w:szCs w:val="24"/>
          <w:highlight w:val="none"/>
        </w:rPr>
        <w:t>.投标文件的有效期</w:t>
      </w:r>
    </w:p>
    <w:p>
      <w:pPr>
        <w:pStyle w:val="7"/>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.1</w:t>
      </w:r>
      <w:r>
        <w:rPr>
          <w:rFonts w:ascii="仿宋" w:eastAsia="仿宋"/>
          <w:color w:val="auto"/>
          <w:highlight w:val="none"/>
        </w:rPr>
        <w:t>投标文件有效期详见前附表。投标有效期内，供应商不得撤销或更换投标文件。</w:t>
      </w:r>
    </w:p>
    <w:p>
      <w:pPr>
        <w:pStyle w:val="7"/>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.2</w:t>
      </w:r>
      <w:r>
        <w:rPr>
          <w:rFonts w:ascii="仿宋" w:eastAsia="仿宋"/>
          <w:color w:val="auto"/>
          <w:szCs w:val="24"/>
          <w:highlight w:val="none"/>
        </w:rPr>
        <w:t>投标有效期内未完成开评标及与中标人签订合同的，采购</w:t>
      </w:r>
      <w:r>
        <w:rPr>
          <w:rFonts w:hint="eastAsia" w:ascii="仿宋" w:eastAsia="仿宋"/>
          <w:color w:val="auto"/>
          <w:szCs w:val="24"/>
          <w:highlight w:val="none"/>
        </w:rPr>
        <w:t>人</w:t>
      </w:r>
      <w:r>
        <w:rPr>
          <w:rFonts w:ascii="仿宋" w:eastAsia="仿宋"/>
          <w:color w:val="auto"/>
          <w:szCs w:val="24"/>
          <w:highlight w:val="none"/>
        </w:rPr>
        <w:t>需</w:t>
      </w:r>
      <w:r>
        <w:rPr>
          <w:rFonts w:hint="eastAsia" w:ascii="仿宋" w:eastAsia="仿宋"/>
          <w:color w:val="auto"/>
          <w:szCs w:val="24"/>
          <w:highlight w:val="none"/>
        </w:rPr>
        <w:t>与供应商</w:t>
      </w:r>
      <w:r>
        <w:rPr>
          <w:rFonts w:ascii="仿宋" w:eastAsia="仿宋"/>
          <w:color w:val="auto"/>
          <w:szCs w:val="24"/>
          <w:highlight w:val="none"/>
        </w:rPr>
        <w:t>书面</w:t>
      </w:r>
      <w:r>
        <w:rPr>
          <w:rFonts w:hint="eastAsia" w:ascii="仿宋" w:eastAsia="仿宋"/>
          <w:color w:val="auto"/>
          <w:szCs w:val="24"/>
          <w:highlight w:val="none"/>
        </w:rPr>
        <w:t>协商延长投标书的有效期。</w:t>
      </w:r>
    </w:p>
    <w:p>
      <w:pPr>
        <w:pStyle w:val="7"/>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.3供应商可拒绝接受延期要求。同意延长有效期的供应商不能修改投标文件。</w:t>
      </w:r>
    </w:p>
    <w:p>
      <w:pPr>
        <w:pStyle w:val="7"/>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5.4投标文件不予退还。</w:t>
      </w:r>
    </w:p>
    <w:p>
      <w:pPr>
        <w:pStyle w:val="2"/>
        <w:spacing w:before="0" w:after="0" w:line="440" w:lineRule="exact"/>
        <w:rPr>
          <w:color w:val="auto"/>
          <w:highlight w:val="none"/>
        </w:rPr>
      </w:pPr>
      <w:bookmarkStart w:id="7" w:name="_Toc83838332"/>
      <w:r>
        <w:rPr>
          <w:color w:val="auto"/>
          <w:highlight w:val="none"/>
        </w:rPr>
        <w:t>四、开标评标</w:t>
      </w:r>
      <w:bookmarkEnd w:id="7"/>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1．开标</w:t>
      </w:r>
      <w:r>
        <w:rPr>
          <w:rFonts w:ascii="仿宋" w:eastAsia="仿宋"/>
          <w:b/>
          <w:color w:val="auto"/>
          <w:sz w:val="24"/>
          <w:highlight w:val="none"/>
        </w:rPr>
        <w:t>出席</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w:t>
      </w:r>
      <w:r>
        <w:rPr>
          <w:rFonts w:ascii="仿宋" w:eastAsia="仿宋"/>
          <w:b/>
          <w:bCs/>
          <w:color w:val="auto"/>
          <w:sz w:val="24"/>
          <w:highlight w:val="none"/>
        </w:rPr>
        <w:t>需准时</w:t>
      </w:r>
      <w:r>
        <w:rPr>
          <w:rFonts w:hint="eastAsia" w:ascii="仿宋" w:eastAsia="仿宋"/>
          <w:b/>
          <w:bCs/>
          <w:color w:val="auto"/>
          <w:sz w:val="24"/>
          <w:highlight w:val="none"/>
        </w:rPr>
        <w:t>出席开标会议</w:t>
      </w:r>
      <w:r>
        <w:rPr>
          <w:rFonts w:ascii="仿宋" w:eastAsia="仿宋"/>
          <w:b/>
          <w:bCs/>
          <w:color w:val="auto"/>
          <w:sz w:val="24"/>
          <w:highlight w:val="none"/>
        </w:rPr>
        <w:t>，未出席将可能导致无法顺利询标，且</w:t>
      </w:r>
      <w:r>
        <w:rPr>
          <w:rFonts w:hint="eastAsia" w:ascii="仿宋" w:eastAsia="仿宋"/>
          <w:b/>
          <w:bCs/>
          <w:color w:val="auto"/>
          <w:sz w:val="24"/>
          <w:highlight w:val="none"/>
        </w:rPr>
        <w:t>事后不得对采购相关人员、开标过程和开标结果提出</w:t>
      </w:r>
      <w:r>
        <w:rPr>
          <w:rFonts w:ascii="仿宋" w:eastAsia="仿宋"/>
          <w:b/>
          <w:bCs/>
          <w:color w:val="auto"/>
          <w:sz w:val="24"/>
          <w:highlight w:val="none"/>
        </w:rPr>
        <w:t>质疑</w:t>
      </w:r>
      <w:r>
        <w:rPr>
          <w:rFonts w:hint="eastAsia" w:ascii="仿宋" w:eastAsia="仿宋"/>
          <w:b/>
          <w:bCs/>
          <w:color w:val="auto"/>
          <w:sz w:val="24"/>
          <w:highlight w:val="none"/>
        </w:rPr>
        <w:t>。</w:t>
      </w:r>
    </w:p>
    <w:p>
      <w:pPr>
        <w:snapToGrid w:val="0"/>
        <w:spacing w:line="440" w:lineRule="exact"/>
        <w:jc w:val="left"/>
        <w:rPr>
          <w:rFonts w:ascii="仿宋" w:eastAsia="仿宋"/>
          <w:b/>
          <w:color w:val="auto"/>
          <w:sz w:val="24"/>
          <w:highlight w:val="none"/>
        </w:rPr>
      </w:pPr>
      <w:r>
        <w:rPr>
          <w:rFonts w:ascii="仿宋" w:eastAsia="仿宋"/>
          <w:b/>
          <w:color w:val="auto"/>
          <w:sz w:val="24"/>
          <w:highlight w:val="none"/>
        </w:rPr>
        <w:t>2</w:t>
      </w:r>
      <w:r>
        <w:rPr>
          <w:rFonts w:hint="eastAsia" w:ascii="仿宋" w:eastAsia="仿宋"/>
          <w:b/>
          <w:color w:val="auto"/>
          <w:sz w:val="24"/>
          <w:highlight w:val="none"/>
        </w:rPr>
        <w:t>．</w:t>
      </w:r>
      <w:r>
        <w:rPr>
          <w:rFonts w:ascii="仿宋" w:eastAsia="仿宋"/>
          <w:b/>
          <w:color w:val="auto"/>
          <w:sz w:val="24"/>
          <w:highlight w:val="none"/>
        </w:rPr>
        <w:t>投标文件的提交</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2.1投标文件递交地点以招标文件载明的开标室为准，递交时间以开标室的电子时钟显示为准，逾期不予接受。</w:t>
      </w:r>
    </w:p>
    <w:p>
      <w:pPr>
        <w:snapToGrid w:val="0"/>
        <w:spacing w:line="480" w:lineRule="exact"/>
        <w:jc w:val="left"/>
        <w:rPr>
          <w:rFonts w:ascii="仿宋" w:eastAsia="仿宋"/>
          <w:b/>
          <w:bCs/>
          <w:color w:val="auto"/>
          <w:sz w:val="24"/>
          <w:highlight w:val="none"/>
        </w:rPr>
      </w:pPr>
      <w:r>
        <w:rPr>
          <w:rFonts w:ascii="仿宋" w:eastAsia="仿宋"/>
          <w:b/>
          <w:bCs/>
          <w:color w:val="auto"/>
          <w:sz w:val="24"/>
          <w:highlight w:val="none"/>
        </w:rPr>
        <w:t>2.2供应商在投标截止时间后不得在开标室外补充提交标书、各类证书证明等材料。</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2.3投标截止时间前，供应商有权对投标文件包封、签署、盖章进行完善。</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2.4投标文件提交后，供应商应当签署《投标（响应）文件签收登记表》。</w:t>
      </w:r>
    </w:p>
    <w:p>
      <w:pPr>
        <w:snapToGrid w:val="0"/>
        <w:spacing w:line="440" w:lineRule="exact"/>
        <w:jc w:val="left"/>
        <w:rPr>
          <w:rFonts w:ascii="仿宋" w:eastAsia="仿宋"/>
          <w:b/>
          <w:color w:val="auto"/>
          <w:sz w:val="24"/>
          <w:highlight w:val="none"/>
        </w:rPr>
      </w:pPr>
      <w:r>
        <w:rPr>
          <w:rFonts w:ascii="仿宋" w:eastAsia="仿宋"/>
          <w:b/>
          <w:color w:val="auto"/>
          <w:sz w:val="24"/>
          <w:highlight w:val="none"/>
        </w:rPr>
        <w:t>3</w:t>
      </w:r>
      <w:r>
        <w:rPr>
          <w:rFonts w:hint="eastAsia" w:ascii="仿宋" w:eastAsia="仿宋"/>
          <w:b/>
          <w:color w:val="auto"/>
          <w:sz w:val="24"/>
          <w:highlight w:val="none"/>
        </w:rPr>
        <w:t>．开标</w:t>
      </w:r>
      <w:r>
        <w:rPr>
          <w:rFonts w:ascii="仿宋" w:eastAsia="仿宋"/>
          <w:b/>
          <w:color w:val="auto"/>
          <w:sz w:val="24"/>
          <w:highlight w:val="none"/>
        </w:rPr>
        <w:t>大会程序</w:t>
      </w:r>
    </w:p>
    <w:p>
      <w:pPr>
        <w:snapToGrid w:val="0"/>
        <w:spacing w:line="440" w:lineRule="exact"/>
        <w:jc w:val="left"/>
        <w:rPr>
          <w:rFonts w:ascii="仿宋" w:eastAsia="仿宋"/>
          <w:color w:val="auto"/>
          <w:sz w:val="24"/>
          <w:highlight w:val="none"/>
        </w:rPr>
      </w:pPr>
      <w:r>
        <w:rPr>
          <w:rFonts w:ascii="仿宋" w:eastAsia="仿宋"/>
          <w:color w:val="auto"/>
          <w:sz w:val="24"/>
          <w:highlight w:val="none"/>
        </w:rPr>
        <w:t>开标大会由采购代理机构主持。</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1主持人宣布开标会开始，介绍到会单位和人员</w:t>
      </w:r>
      <w:r>
        <w:rPr>
          <w:rFonts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2</w:t>
      </w:r>
      <w:r>
        <w:rPr>
          <w:rFonts w:ascii="仿宋_GB2312" w:eastAsia="仿宋_GB2312"/>
          <w:color w:val="auto"/>
          <w:sz w:val="24"/>
          <w:highlight w:val="none"/>
        </w:rPr>
        <w:t>采购代理机构核对、宣读完成标书提交并签到的供应商名单。</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3.3采购代理机构组织</w:t>
      </w:r>
      <w:r>
        <w:rPr>
          <w:rFonts w:hint="eastAsia" w:ascii="仿宋_GB2312" w:eastAsia="仿宋_GB2312"/>
          <w:color w:val="auto"/>
          <w:sz w:val="24"/>
          <w:highlight w:val="none"/>
        </w:rPr>
        <w:t>供应商代表</w:t>
      </w:r>
      <w:r>
        <w:rPr>
          <w:rFonts w:ascii="仿宋_GB2312" w:eastAsia="仿宋_GB2312"/>
          <w:color w:val="auto"/>
          <w:sz w:val="24"/>
          <w:highlight w:val="none"/>
        </w:rPr>
        <w:t>相互</w:t>
      </w:r>
      <w:r>
        <w:rPr>
          <w:rFonts w:hint="eastAsia" w:ascii="仿宋_GB2312" w:eastAsia="仿宋_GB2312"/>
          <w:color w:val="auto"/>
          <w:sz w:val="24"/>
          <w:highlight w:val="none"/>
        </w:rPr>
        <w:t>检查投标文件</w:t>
      </w:r>
      <w:r>
        <w:rPr>
          <w:rFonts w:ascii="仿宋_GB2312" w:eastAsia="仿宋_GB2312"/>
          <w:color w:val="auto"/>
          <w:sz w:val="24"/>
          <w:highlight w:val="none"/>
        </w:rPr>
        <w:t>包封</w:t>
      </w:r>
      <w:r>
        <w:rPr>
          <w:rFonts w:hint="eastAsia" w:ascii="仿宋_GB2312" w:eastAsia="仿宋_GB2312"/>
          <w:color w:val="auto"/>
          <w:sz w:val="24"/>
          <w:highlight w:val="none"/>
        </w:rPr>
        <w:t>情况</w:t>
      </w:r>
      <w:r>
        <w:rPr>
          <w:rFonts w:ascii="仿宋_GB2312" w:eastAsia="仿宋_GB2312"/>
          <w:color w:val="auto"/>
          <w:sz w:val="24"/>
          <w:highlight w:val="none"/>
        </w:rPr>
        <w:t>，不满足采购文件规定的将予以拒收</w:t>
      </w:r>
      <w:r>
        <w:rPr>
          <w:rFonts w:hint="eastAsia"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3.4采购代理机构</w:t>
      </w:r>
      <w:r>
        <w:rPr>
          <w:rFonts w:hint="eastAsia" w:ascii="仿宋_GB2312" w:eastAsia="仿宋_GB2312"/>
          <w:color w:val="auto"/>
          <w:sz w:val="24"/>
          <w:highlight w:val="none"/>
        </w:rPr>
        <w:t>组织各供应商法定代表人或其授权代表签署</w:t>
      </w:r>
      <w:r>
        <w:rPr>
          <w:rFonts w:ascii="仿宋_GB2312" w:eastAsia="仿宋_GB2312"/>
          <w:color w:val="auto"/>
          <w:sz w:val="24"/>
          <w:highlight w:val="none"/>
        </w:rPr>
        <w:t>《采购活动</w:t>
      </w:r>
      <w:r>
        <w:rPr>
          <w:rFonts w:hint="eastAsia" w:ascii="仿宋_GB2312" w:eastAsia="仿宋_GB2312"/>
          <w:color w:val="auto"/>
          <w:sz w:val="24"/>
          <w:highlight w:val="none"/>
        </w:rPr>
        <w:t>现场确认声明书</w:t>
      </w:r>
      <w:r>
        <w:rPr>
          <w:rFonts w:ascii="仿宋_GB2312" w:eastAsia="仿宋_GB2312"/>
          <w:color w:val="auto"/>
          <w:sz w:val="24"/>
          <w:highlight w:val="none"/>
        </w:rPr>
        <w:t>》</w:t>
      </w:r>
      <w:r>
        <w:rPr>
          <w:rFonts w:hint="eastAsia"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3.5启封</w:t>
      </w:r>
      <w:r>
        <w:rPr>
          <w:rFonts w:hint="eastAsia" w:ascii="仿宋_GB2312" w:eastAsia="仿宋_GB2312"/>
          <w:color w:val="auto"/>
          <w:sz w:val="24"/>
          <w:highlight w:val="none"/>
        </w:rPr>
        <w:t>“</w:t>
      </w:r>
      <w:r>
        <w:rPr>
          <w:rFonts w:ascii="仿宋_GB2312" w:eastAsia="仿宋_GB2312"/>
          <w:color w:val="auto"/>
          <w:sz w:val="24"/>
          <w:highlight w:val="none"/>
        </w:rPr>
        <w:t>资格文件</w:t>
      </w:r>
      <w:r>
        <w:rPr>
          <w:rFonts w:hint="eastAsia" w:ascii="仿宋_GB2312" w:eastAsia="仿宋_GB2312"/>
          <w:color w:val="auto"/>
          <w:sz w:val="24"/>
          <w:highlight w:val="none"/>
        </w:rPr>
        <w:t>”</w:t>
      </w:r>
      <w:r>
        <w:rPr>
          <w:rFonts w:ascii="仿宋_GB2312" w:eastAsia="仿宋_GB2312"/>
          <w:color w:val="auto"/>
          <w:sz w:val="24"/>
          <w:highlight w:val="none"/>
        </w:rPr>
        <w:t>，采购机构</w:t>
      </w:r>
      <w:r>
        <w:rPr>
          <w:rFonts w:hint="eastAsia" w:ascii="仿宋_GB2312" w:eastAsia="仿宋_GB2312"/>
          <w:color w:val="auto"/>
          <w:sz w:val="24"/>
          <w:highlight w:val="none"/>
        </w:rPr>
        <w:t>对法定代表人或其授权代表的身份进行核验</w:t>
      </w:r>
      <w:r>
        <w:rPr>
          <w:rFonts w:ascii="仿宋_GB2312" w:eastAsia="仿宋_GB2312"/>
          <w:color w:val="auto"/>
          <w:sz w:val="24"/>
          <w:highlight w:val="none"/>
        </w:rPr>
        <w:t>，核验通过后采购机构</w:t>
      </w:r>
      <w:r>
        <w:rPr>
          <w:rFonts w:hint="eastAsia" w:ascii="仿宋" w:eastAsia="仿宋"/>
          <w:color w:val="auto"/>
          <w:sz w:val="24"/>
          <w:highlight w:val="none"/>
        </w:rPr>
        <w:t>对“资格文件”进行</w:t>
      </w:r>
      <w:r>
        <w:rPr>
          <w:rFonts w:ascii="仿宋" w:eastAsia="仿宋"/>
          <w:color w:val="auto"/>
          <w:sz w:val="24"/>
          <w:highlight w:val="none"/>
        </w:rPr>
        <w:t>资格审查</w:t>
      </w:r>
      <w:r>
        <w:rPr>
          <w:rFonts w:hint="eastAsia" w:ascii="仿宋" w:eastAsia="仿宋"/>
          <w:color w:val="auto"/>
          <w:sz w:val="24"/>
          <w:highlight w:val="none"/>
        </w:rPr>
        <w:t>，</w:t>
      </w:r>
      <w:r>
        <w:rPr>
          <w:rFonts w:ascii="仿宋" w:eastAsia="仿宋"/>
          <w:color w:val="auto"/>
          <w:sz w:val="24"/>
          <w:highlight w:val="none"/>
        </w:rPr>
        <w:t>公布审查</w:t>
      </w:r>
      <w:r>
        <w:rPr>
          <w:rFonts w:hint="eastAsia" w:ascii="仿宋" w:eastAsia="仿宋"/>
          <w:color w:val="auto"/>
          <w:sz w:val="24"/>
          <w:highlight w:val="none"/>
        </w:rPr>
        <w:t>结果。</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3.6</w:t>
      </w:r>
      <w:r>
        <w:rPr>
          <w:rFonts w:hint="eastAsia" w:ascii="仿宋_GB2312" w:eastAsia="仿宋_GB2312"/>
          <w:color w:val="auto"/>
          <w:sz w:val="24"/>
          <w:highlight w:val="none"/>
        </w:rPr>
        <w:t>启封</w:t>
      </w:r>
      <w:r>
        <w:rPr>
          <w:rFonts w:hint="eastAsia" w:ascii="仿宋" w:eastAsia="仿宋"/>
          <w:color w:val="auto"/>
          <w:sz w:val="24"/>
          <w:highlight w:val="none"/>
        </w:rPr>
        <w:t>“</w:t>
      </w:r>
      <w:r>
        <w:rPr>
          <w:rFonts w:ascii="仿宋" w:eastAsia="仿宋"/>
          <w:color w:val="auto"/>
          <w:sz w:val="24"/>
          <w:highlight w:val="none"/>
        </w:rPr>
        <w:t>商务和技术文件</w:t>
      </w:r>
      <w:r>
        <w:rPr>
          <w:rFonts w:hint="eastAsia" w:ascii="仿宋" w:eastAsia="仿宋"/>
          <w:color w:val="auto"/>
          <w:sz w:val="24"/>
          <w:highlight w:val="none"/>
        </w:rPr>
        <w:t>”</w:t>
      </w:r>
      <w:r>
        <w:rPr>
          <w:rFonts w:hint="eastAsia" w:ascii="仿宋_GB2312" w:eastAsia="仿宋_GB2312"/>
          <w:color w:val="auto"/>
          <w:sz w:val="24"/>
          <w:highlight w:val="none"/>
        </w:rPr>
        <w:t>，</w:t>
      </w:r>
      <w:r>
        <w:rPr>
          <w:rFonts w:ascii="仿宋_GB2312" w:eastAsia="仿宋_GB2312"/>
          <w:color w:val="auto"/>
          <w:sz w:val="24"/>
          <w:highlight w:val="none"/>
        </w:rPr>
        <w:t>交由</w:t>
      </w:r>
      <w:r>
        <w:rPr>
          <w:rFonts w:ascii="仿宋" w:eastAsia="仿宋"/>
          <w:color w:val="auto"/>
          <w:sz w:val="24"/>
          <w:highlight w:val="none"/>
        </w:rPr>
        <w:t>评审委员会评审</w:t>
      </w:r>
      <w:r>
        <w:rPr>
          <w:rFonts w:ascii="仿宋_GB2312" w:eastAsia="仿宋_GB2312"/>
          <w:color w:val="auto"/>
          <w:sz w:val="24"/>
          <w:highlight w:val="none"/>
        </w:rPr>
        <w:t>。</w:t>
      </w:r>
      <w:r>
        <w:rPr>
          <w:rFonts w:hint="eastAsia" w:ascii="仿宋_GB2312" w:eastAsia="仿宋_GB2312"/>
          <w:color w:val="auto"/>
          <w:sz w:val="24"/>
          <w:highlight w:val="none"/>
        </w:rPr>
        <w:t>如有演示要求，</w:t>
      </w:r>
      <w:r>
        <w:rPr>
          <w:rFonts w:ascii="仿宋_GB2312" w:eastAsia="仿宋_GB2312"/>
          <w:color w:val="auto"/>
          <w:sz w:val="24"/>
          <w:highlight w:val="none"/>
        </w:rPr>
        <w:t>组织</w:t>
      </w:r>
      <w:r>
        <w:rPr>
          <w:rFonts w:hint="eastAsia" w:ascii="仿宋_GB2312" w:eastAsia="仿宋_GB2312"/>
          <w:color w:val="auto"/>
          <w:sz w:val="24"/>
          <w:highlight w:val="none"/>
        </w:rPr>
        <w:t>各供应商</w:t>
      </w:r>
      <w:r>
        <w:rPr>
          <w:rFonts w:ascii="仿宋_GB2312" w:eastAsia="仿宋_GB2312"/>
          <w:color w:val="auto"/>
          <w:sz w:val="24"/>
          <w:highlight w:val="none"/>
        </w:rPr>
        <w:t>逐一</w:t>
      </w:r>
      <w:r>
        <w:rPr>
          <w:rFonts w:hint="eastAsia" w:ascii="仿宋_GB2312" w:eastAsia="仿宋_GB2312"/>
          <w:color w:val="auto"/>
          <w:sz w:val="24"/>
          <w:highlight w:val="none"/>
        </w:rPr>
        <w:t>演示，</w:t>
      </w:r>
      <w:r>
        <w:rPr>
          <w:rFonts w:ascii="仿宋_GB2312" w:eastAsia="仿宋_GB2312"/>
          <w:color w:val="auto"/>
          <w:sz w:val="24"/>
          <w:highlight w:val="none"/>
        </w:rPr>
        <w:t>具体详见《前附表》中的演示要求</w:t>
      </w:r>
      <w:r>
        <w:rPr>
          <w:rFonts w:hint="eastAsia"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3.7</w:t>
      </w:r>
      <w:r>
        <w:rPr>
          <w:rFonts w:hint="eastAsia" w:ascii="仿宋_GB2312" w:eastAsia="仿宋_GB2312"/>
          <w:color w:val="auto"/>
          <w:sz w:val="24"/>
          <w:highlight w:val="none"/>
        </w:rPr>
        <w:t>主持人宣布商务</w:t>
      </w:r>
      <w:r>
        <w:rPr>
          <w:rFonts w:ascii="仿宋_GB2312" w:eastAsia="仿宋_GB2312"/>
          <w:color w:val="auto"/>
          <w:sz w:val="24"/>
          <w:highlight w:val="none"/>
        </w:rPr>
        <w:t>和</w:t>
      </w:r>
      <w:r>
        <w:rPr>
          <w:rFonts w:hint="eastAsia" w:ascii="仿宋_GB2312" w:eastAsia="仿宋_GB2312"/>
          <w:color w:val="auto"/>
          <w:sz w:val="24"/>
          <w:highlight w:val="none"/>
        </w:rPr>
        <w:t>技术</w:t>
      </w:r>
      <w:r>
        <w:rPr>
          <w:rFonts w:ascii="仿宋_GB2312" w:eastAsia="仿宋_GB2312"/>
          <w:color w:val="auto"/>
          <w:sz w:val="24"/>
          <w:highlight w:val="none"/>
        </w:rPr>
        <w:t>文件</w:t>
      </w:r>
      <w:r>
        <w:rPr>
          <w:rFonts w:hint="eastAsia" w:ascii="仿宋_GB2312" w:eastAsia="仿宋_GB2312"/>
          <w:color w:val="auto"/>
          <w:sz w:val="24"/>
          <w:highlight w:val="none"/>
        </w:rPr>
        <w:t>得分</w:t>
      </w:r>
      <w:r>
        <w:rPr>
          <w:rFonts w:ascii="仿宋_GB2312" w:eastAsia="仿宋_GB2312"/>
          <w:color w:val="auto"/>
          <w:sz w:val="24"/>
          <w:highlight w:val="none"/>
        </w:rPr>
        <w:t>情况</w:t>
      </w:r>
      <w:r>
        <w:rPr>
          <w:rFonts w:hint="eastAsia" w:ascii="仿宋_GB2312" w:eastAsia="仿宋_GB2312"/>
          <w:color w:val="auto"/>
          <w:sz w:val="24"/>
          <w:highlight w:val="none"/>
        </w:rPr>
        <w:t>及无效（废）投标情形（如有），</w:t>
      </w:r>
      <w:r>
        <w:rPr>
          <w:rFonts w:hint="eastAsia" w:ascii="仿宋_GB2312" w:eastAsia="仿宋_GB2312" w:cs="Arial"/>
          <w:color w:val="auto"/>
          <w:sz w:val="24"/>
          <w:highlight w:val="none"/>
        </w:rPr>
        <w:t>无效供应商可收回未拆封的报价文件</w:t>
      </w:r>
      <w:r>
        <w:rPr>
          <w:rFonts w:ascii="仿宋_GB2312" w:eastAsia="仿宋_GB2312" w:cs="Arial"/>
          <w:color w:val="auto"/>
          <w:sz w:val="24"/>
          <w:highlight w:val="none"/>
        </w:rPr>
        <w:t>和原件材料（如有）</w:t>
      </w:r>
      <w:r>
        <w:rPr>
          <w:rFonts w:hint="eastAsia" w:ascii="仿宋_GB2312" w:eastAsia="仿宋_GB2312" w:cs="Arial"/>
          <w:color w:val="auto"/>
          <w:sz w:val="24"/>
          <w:highlight w:val="none"/>
        </w:rPr>
        <w:t>并签字确认</w:t>
      </w:r>
      <w:r>
        <w:rPr>
          <w:rFonts w:ascii="仿宋_GB2312" w:eastAsia="仿宋_GB2312" w:cs="Arial"/>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3.8</w:t>
      </w:r>
      <w:r>
        <w:rPr>
          <w:rFonts w:hint="eastAsia" w:ascii="仿宋_GB2312" w:eastAsia="仿宋_GB2312"/>
          <w:color w:val="auto"/>
          <w:sz w:val="24"/>
          <w:highlight w:val="none"/>
        </w:rPr>
        <w:t>启封“</w:t>
      </w:r>
      <w:r>
        <w:rPr>
          <w:rFonts w:hint="eastAsia" w:ascii="仿宋_GB2312" w:eastAsia="仿宋_GB2312" w:cs="Arial"/>
          <w:color w:val="auto"/>
          <w:sz w:val="24"/>
          <w:highlight w:val="none"/>
        </w:rPr>
        <w:t>报价文件”</w:t>
      </w:r>
      <w:r>
        <w:rPr>
          <w:rFonts w:hint="eastAsia" w:ascii="仿宋_GB2312" w:eastAsia="仿宋_GB2312"/>
          <w:color w:val="auto"/>
          <w:sz w:val="24"/>
          <w:highlight w:val="none"/>
        </w:rPr>
        <w:t>，宣读供应商名称、投标</w:t>
      </w:r>
      <w:r>
        <w:rPr>
          <w:rFonts w:ascii="仿宋_GB2312" w:eastAsia="仿宋_GB2312"/>
          <w:color w:val="auto"/>
          <w:sz w:val="24"/>
          <w:highlight w:val="none"/>
        </w:rPr>
        <w:t>报价等</w:t>
      </w:r>
      <w:r>
        <w:rPr>
          <w:rFonts w:hint="eastAsia" w:ascii="仿宋_GB2312" w:eastAsia="仿宋_GB2312"/>
          <w:color w:val="auto"/>
          <w:sz w:val="24"/>
          <w:highlight w:val="none"/>
        </w:rPr>
        <w:t>内容</w:t>
      </w:r>
      <w:r>
        <w:rPr>
          <w:rFonts w:ascii="仿宋_GB2312" w:eastAsia="仿宋_GB2312"/>
          <w:color w:val="auto"/>
          <w:sz w:val="24"/>
          <w:highlight w:val="none"/>
        </w:rPr>
        <w:t>。宣</w:t>
      </w:r>
      <w:r>
        <w:rPr>
          <w:rFonts w:hint="eastAsia" w:ascii="仿宋_GB2312" w:eastAsia="仿宋_GB2312"/>
          <w:color w:val="auto"/>
          <w:sz w:val="24"/>
          <w:highlight w:val="none"/>
        </w:rPr>
        <w:t>读结束后，参加开标会的法定代表人或其授权代表应对</w:t>
      </w:r>
      <w:r>
        <w:rPr>
          <w:rFonts w:ascii="仿宋_GB2312" w:eastAsia="仿宋_GB2312"/>
          <w:color w:val="auto"/>
          <w:sz w:val="24"/>
          <w:highlight w:val="none"/>
        </w:rPr>
        <w:t>报价</w:t>
      </w:r>
      <w:r>
        <w:rPr>
          <w:rFonts w:hint="eastAsia" w:ascii="仿宋_GB2312" w:eastAsia="仿宋_GB2312"/>
          <w:color w:val="auto"/>
          <w:sz w:val="24"/>
          <w:highlight w:val="none"/>
        </w:rPr>
        <w:t>和</w:t>
      </w:r>
      <w:r>
        <w:rPr>
          <w:rFonts w:ascii="仿宋_GB2312" w:eastAsia="仿宋_GB2312"/>
          <w:color w:val="auto"/>
          <w:sz w:val="24"/>
          <w:highlight w:val="none"/>
        </w:rPr>
        <w:t>宣</w:t>
      </w:r>
      <w:r>
        <w:rPr>
          <w:rFonts w:hint="eastAsia" w:ascii="仿宋_GB2312" w:eastAsia="仿宋_GB2312"/>
          <w:color w:val="auto"/>
          <w:sz w:val="24"/>
          <w:highlight w:val="none"/>
        </w:rPr>
        <w:t>读的内容签字确认。</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3.9</w:t>
      </w:r>
      <w:r>
        <w:rPr>
          <w:rFonts w:hint="eastAsia" w:ascii="仿宋_GB2312" w:eastAsia="仿宋_GB2312"/>
          <w:color w:val="auto"/>
          <w:sz w:val="24"/>
          <w:highlight w:val="none"/>
        </w:rPr>
        <w:t>评审委员会对“</w:t>
      </w:r>
      <w:r>
        <w:rPr>
          <w:rFonts w:hint="eastAsia" w:ascii="仿宋_GB2312" w:eastAsia="仿宋_GB2312" w:cs="Arial"/>
          <w:color w:val="auto"/>
          <w:sz w:val="24"/>
          <w:highlight w:val="none"/>
        </w:rPr>
        <w:t>报价文件”</w:t>
      </w:r>
      <w:r>
        <w:rPr>
          <w:rFonts w:hint="eastAsia" w:ascii="仿宋_GB2312" w:eastAsia="仿宋_GB2312"/>
          <w:color w:val="auto"/>
          <w:sz w:val="24"/>
          <w:highlight w:val="none"/>
        </w:rPr>
        <w:t>进行评审，计算</w:t>
      </w:r>
      <w:r>
        <w:rPr>
          <w:rFonts w:ascii="仿宋_GB2312" w:eastAsia="仿宋_GB2312"/>
          <w:color w:val="auto"/>
          <w:sz w:val="24"/>
          <w:highlight w:val="none"/>
        </w:rPr>
        <w:t>评标</w:t>
      </w:r>
      <w:r>
        <w:rPr>
          <w:rFonts w:hint="eastAsia" w:ascii="仿宋_GB2312" w:eastAsia="仿宋_GB2312"/>
          <w:color w:val="auto"/>
          <w:sz w:val="24"/>
          <w:highlight w:val="none"/>
        </w:rPr>
        <w:t>价及价格分，汇总商务技术分、价格分，根据得分排序确定中标候选人。</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3.10</w:t>
      </w:r>
      <w:r>
        <w:rPr>
          <w:rFonts w:hint="eastAsia" w:ascii="仿宋_GB2312" w:eastAsia="仿宋_GB2312"/>
          <w:color w:val="auto"/>
          <w:sz w:val="24"/>
          <w:highlight w:val="none"/>
        </w:rPr>
        <w:t>主持人向投标单位公布评审结果。</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以上程序在不违反公开、公平、公正原则的基础上，可适当调整。</w:t>
      </w:r>
    </w:p>
    <w:p>
      <w:pPr>
        <w:spacing w:line="480" w:lineRule="exact"/>
        <w:jc w:val="left"/>
        <w:rPr>
          <w:rFonts w:ascii="仿宋" w:eastAsia="仿宋"/>
          <w:b/>
          <w:bCs/>
          <w:color w:val="auto"/>
          <w:sz w:val="24"/>
          <w:highlight w:val="none"/>
        </w:rPr>
      </w:pPr>
      <w:r>
        <w:rPr>
          <w:rFonts w:ascii="仿宋" w:eastAsia="仿宋"/>
          <w:b/>
          <w:bCs/>
          <w:color w:val="auto"/>
          <w:sz w:val="24"/>
          <w:highlight w:val="none"/>
        </w:rPr>
        <w:t>4.评审委员会的组成</w:t>
      </w:r>
    </w:p>
    <w:p>
      <w:pPr>
        <w:spacing w:line="480" w:lineRule="exact"/>
        <w:jc w:val="left"/>
        <w:rPr>
          <w:rFonts w:ascii="仿宋" w:eastAsia="仿宋" w:cs="宋体"/>
          <w:color w:val="auto"/>
          <w:sz w:val="24"/>
          <w:highlight w:val="none"/>
        </w:rPr>
      </w:pPr>
      <w:r>
        <w:rPr>
          <w:rFonts w:ascii="仿宋" w:eastAsia="仿宋"/>
          <w:color w:val="auto"/>
          <w:sz w:val="24"/>
          <w:highlight w:val="none"/>
        </w:rPr>
        <w:t>4.1</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委员会由采购单位依法组建，负责</w:t>
      </w:r>
      <w:r>
        <w:rPr>
          <w:rFonts w:ascii="仿宋" w:eastAsia="仿宋" w:cs="宋体"/>
          <w:color w:val="auto"/>
          <w:sz w:val="24"/>
          <w:highlight w:val="none"/>
        </w:rPr>
        <w:t>项目评审活动</w:t>
      </w:r>
      <w:r>
        <w:rPr>
          <w:rFonts w:hint="eastAsia" w:ascii="仿宋" w:eastAsia="仿宋" w:cs="宋体"/>
          <w:color w:val="auto"/>
          <w:sz w:val="24"/>
          <w:highlight w:val="none"/>
        </w:rPr>
        <w:t>及协助处理质疑投诉。</w:t>
      </w:r>
      <w:r>
        <w:rPr>
          <w:rFonts w:ascii="仿宋" w:eastAsia="仿宋"/>
          <w:color w:val="auto"/>
          <w:sz w:val="24"/>
          <w:highlight w:val="none"/>
        </w:rPr>
        <w:t>参与本项目进口论证的专家不得作为采购评审专家参与同一项目的采购评审工作。</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4.2</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委员会由采购人代表和有关方面的专家组成，成员人数为五人</w:t>
      </w:r>
      <w:r>
        <w:rPr>
          <w:rFonts w:ascii="仿宋" w:eastAsia="仿宋" w:cs="宋体"/>
          <w:color w:val="auto"/>
          <w:sz w:val="24"/>
          <w:highlight w:val="none"/>
        </w:rPr>
        <w:t>及</w:t>
      </w:r>
      <w:r>
        <w:rPr>
          <w:rFonts w:hint="eastAsia" w:ascii="仿宋" w:eastAsia="仿宋" w:cs="宋体"/>
          <w:color w:val="auto"/>
          <w:sz w:val="24"/>
          <w:highlight w:val="none"/>
        </w:rPr>
        <w:t>以上单数。</w:t>
      </w:r>
      <w:r>
        <w:rPr>
          <w:rFonts w:ascii="仿宋" w:eastAsia="仿宋" w:cs="宋体"/>
          <w:color w:val="auto"/>
          <w:sz w:val="24"/>
          <w:highlight w:val="none"/>
        </w:rPr>
        <w:t>预算金额在1000万及以上的，成员人数为七人及以上单数。</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4.3采购人代表不得担任评审组长。</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5.评审</w:t>
      </w:r>
    </w:p>
    <w:p>
      <w:pPr>
        <w:spacing w:line="480" w:lineRule="exact"/>
        <w:jc w:val="left"/>
        <w:rPr>
          <w:rFonts w:ascii="仿宋" w:eastAsia="仿宋"/>
          <w:color w:val="auto"/>
          <w:sz w:val="24"/>
          <w:highlight w:val="none"/>
        </w:rPr>
      </w:pPr>
      <w:r>
        <w:rPr>
          <w:rFonts w:ascii="仿宋" w:eastAsia="仿宋"/>
          <w:color w:val="auto"/>
          <w:sz w:val="24"/>
          <w:highlight w:val="none"/>
        </w:rPr>
        <w:t>5.1评审内容包括但并仅限于格式审查、内容评审、违反法律法规情况审查。</w:t>
      </w:r>
    </w:p>
    <w:p>
      <w:pPr>
        <w:spacing w:line="480" w:lineRule="exact"/>
        <w:jc w:val="left"/>
        <w:rPr>
          <w:rFonts w:ascii="仿宋" w:eastAsia="仿宋"/>
          <w:color w:val="auto"/>
          <w:sz w:val="24"/>
          <w:highlight w:val="none"/>
        </w:rPr>
      </w:pPr>
      <w:r>
        <w:rPr>
          <w:rFonts w:ascii="仿宋" w:eastAsia="仿宋"/>
          <w:color w:val="auto"/>
          <w:sz w:val="24"/>
          <w:highlight w:val="none"/>
        </w:rPr>
        <w:t>5.2</w:t>
      </w:r>
      <w:r>
        <w:rPr>
          <w:rFonts w:hint="eastAsia" w:ascii="仿宋" w:eastAsia="仿宋" w:cs="宋体"/>
          <w:color w:val="auto"/>
          <w:sz w:val="24"/>
          <w:highlight w:val="none"/>
        </w:rPr>
        <w:t>评审委员会</w:t>
      </w:r>
      <w:r>
        <w:rPr>
          <w:rFonts w:ascii="仿宋" w:eastAsia="仿宋" w:cs="宋体"/>
          <w:color w:val="auto"/>
          <w:sz w:val="24"/>
          <w:highlight w:val="none"/>
        </w:rPr>
        <w:t>应当严格按照采购文件、投标（响应）文件（包括样品或演示内容、证明材料）进行评审，</w:t>
      </w:r>
      <w:r>
        <w:rPr>
          <w:rFonts w:hint="eastAsia" w:ascii="仿宋" w:eastAsia="仿宋" w:cs="宋体"/>
          <w:color w:val="auto"/>
          <w:sz w:val="24"/>
          <w:highlight w:val="none"/>
        </w:rPr>
        <w:t>不得依据投标</w:t>
      </w:r>
      <w:r>
        <w:rPr>
          <w:rFonts w:ascii="仿宋" w:eastAsia="仿宋" w:cs="宋体"/>
          <w:color w:val="auto"/>
          <w:sz w:val="24"/>
          <w:highlight w:val="none"/>
        </w:rPr>
        <w:t>（响应）</w:t>
      </w:r>
      <w:r>
        <w:rPr>
          <w:rFonts w:hint="eastAsia" w:ascii="仿宋" w:eastAsia="仿宋" w:cs="宋体"/>
          <w:color w:val="auto"/>
          <w:sz w:val="24"/>
          <w:highlight w:val="none"/>
        </w:rPr>
        <w:t>文件以外的资料</w:t>
      </w:r>
      <w:r>
        <w:rPr>
          <w:rFonts w:ascii="仿宋" w:eastAsia="仿宋" w:cs="宋体"/>
          <w:color w:val="auto"/>
          <w:sz w:val="24"/>
          <w:highlight w:val="none"/>
        </w:rPr>
        <w:t>评审。</w:t>
      </w:r>
    </w:p>
    <w:p>
      <w:pPr>
        <w:spacing w:line="480" w:lineRule="exact"/>
        <w:jc w:val="left"/>
        <w:rPr>
          <w:rFonts w:ascii="仿宋" w:eastAsia="仿宋"/>
          <w:b/>
          <w:bCs/>
          <w:color w:val="auto"/>
          <w:sz w:val="24"/>
          <w:highlight w:val="none"/>
        </w:rPr>
      </w:pPr>
      <w:r>
        <w:rPr>
          <w:rFonts w:ascii="仿宋" w:eastAsia="仿宋"/>
          <w:color w:val="auto"/>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auto"/>
          <w:sz w:val="24"/>
          <w:highlight w:val="none"/>
        </w:rPr>
        <w:t>不接受供应商提出的主动澄清。不出席现场开标会的供应商将失去该权利。</w:t>
      </w:r>
    </w:p>
    <w:p>
      <w:pPr>
        <w:widowControl/>
        <w:snapToGrid w:val="0"/>
        <w:spacing w:line="480" w:lineRule="exact"/>
        <w:rPr>
          <w:rFonts w:ascii="仿宋" w:eastAsia="仿宋"/>
          <w:color w:val="auto"/>
          <w:kern w:val="0"/>
          <w:sz w:val="24"/>
          <w:highlight w:val="none"/>
        </w:rPr>
      </w:pPr>
      <w:r>
        <w:rPr>
          <w:rFonts w:ascii="仿宋" w:eastAsia="仿宋" w:cs="宋体"/>
          <w:color w:val="auto"/>
          <w:sz w:val="24"/>
          <w:highlight w:val="none"/>
        </w:rPr>
        <w:t>5.4评审委员会不负责解释供应商的得分高低和失分情况</w:t>
      </w:r>
      <w:r>
        <w:rPr>
          <w:rFonts w:hint="eastAsia" w:ascii="仿宋" w:eastAsia="仿宋" w:cs="宋体"/>
          <w:color w:val="auto"/>
          <w:sz w:val="24"/>
          <w:highlight w:val="none"/>
        </w:rPr>
        <w:t>，不退还</w:t>
      </w:r>
      <w:r>
        <w:rPr>
          <w:rFonts w:ascii="仿宋" w:eastAsia="仿宋" w:cs="宋体"/>
          <w:color w:val="auto"/>
          <w:sz w:val="24"/>
          <w:highlight w:val="none"/>
        </w:rPr>
        <w:t>已经拆封的</w:t>
      </w:r>
      <w:r>
        <w:rPr>
          <w:rFonts w:hint="eastAsia" w:ascii="仿宋" w:eastAsia="仿宋" w:cs="宋体"/>
          <w:color w:val="auto"/>
          <w:sz w:val="24"/>
          <w:highlight w:val="none"/>
        </w:rPr>
        <w:t>投标文件。</w:t>
      </w:r>
    </w:p>
    <w:p>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6.报价修正规则</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6.1</w:t>
      </w:r>
      <w:r>
        <w:rPr>
          <w:rFonts w:ascii="仿宋" w:eastAsia="仿宋" w:cs="宋体"/>
          <w:color w:val="auto"/>
          <w:sz w:val="24"/>
          <w:highlight w:val="none"/>
        </w:rPr>
        <w:t>投标</w:t>
      </w:r>
      <w:r>
        <w:rPr>
          <w:rFonts w:hint="eastAsia" w:ascii="仿宋" w:eastAsia="仿宋" w:cs="宋体"/>
          <w:color w:val="auto"/>
          <w:sz w:val="24"/>
          <w:highlight w:val="none"/>
        </w:rPr>
        <w:t>文件中</w:t>
      </w:r>
      <w:r>
        <w:rPr>
          <w:rFonts w:ascii="仿宋" w:eastAsia="仿宋" w:cs="宋体"/>
          <w:color w:val="auto"/>
          <w:sz w:val="24"/>
          <w:highlight w:val="none"/>
        </w:rPr>
        <w:t>开标</w:t>
      </w:r>
      <w:r>
        <w:rPr>
          <w:rFonts w:hint="eastAsia" w:ascii="仿宋" w:eastAsia="仿宋" w:cs="宋体"/>
          <w:color w:val="auto"/>
          <w:sz w:val="24"/>
          <w:highlight w:val="none"/>
        </w:rPr>
        <w:t>一览表内容与</w:t>
      </w:r>
      <w:r>
        <w:rPr>
          <w:rFonts w:ascii="仿宋" w:eastAsia="仿宋" w:cs="宋体"/>
          <w:color w:val="auto"/>
          <w:sz w:val="24"/>
          <w:highlight w:val="none"/>
        </w:rPr>
        <w:t>投标</w:t>
      </w:r>
      <w:r>
        <w:rPr>
          <w:rFonts w:hint="eastAsia" w:ascii="仿宋" w:eastAsia="仿宋" w:cs="宋体"/>
          <w:color w:val="auto"/>
          <w:sz w:val="24"/>
          <w:highlight w:val="none"/>
        </w:rPr>
        <w:t>文件中相应内容不一致的，以</w:t>
      </w:r>
      <w:r>
        <w:rPr>
          <w:rFonts w:ascii="仿宋" w:eastAsia="仿宋" w:cs="宋体"/>
          <w:color w:val="auto"/>
          <w:sz w:val="24"/>
          <w:highlight w:val="none"/>
        </w:rPr>
        <w:t>开标</w:t>
      </w:r>
      <w:r>
        <w:rPr>
          <w:rFonts w:hint="eastAsia" w:ascii="仿宋" w:eastAsia="仿宋" w:cs="宋体"/>
          <w:color w:val="auto"/>
          <w:sz w:val="24"/>
          <w:highlight w:val="none"/>
        </w:rPr>
        <w:t>一览表为准；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6.2大写金额和小写金额不一致的，以大写金额为准；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6.3单价金额小数点或者百分比有明显错位的，以</w:t>
      </w:r>
      <w:r>
        <w:rPr>
          <w:rFonts w:ascii="仿宋" w:eastAsia="仿宋" w:cs="宋体"/>
          <w:color w:val="auto"/>
          <w:sz w:val="24"/>
          <w:highlight w:val="none"/>
        </w:rPr>
        <w:t>开标</w:t>
      </w:r>
      <w:r>
        <w:rPr>
          <w:rFonts w:hint="eastAsia" w:ascii="仿宋" w:eastAsia="仿宋" w:cs="宋体"/>
          <w:color w:val="auto"/>
          <w:sz w:val="24"/>
          <w:highlight w:val="none"/>
        </w:rPr>
        <w:t>一览表的总价为准，并修改单价；</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6.4总价金额与按单价汇总金额不一致的，以单价金额计算结果为准。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w:t>
      </w:r>
      <w:r>
        <w:rPr>
          <w:rFonts w:ascii="仿宋" w:eastAsia="仿宋" w:cs="仿宋_GB2312"/>
          <w:bCs/>
          <w:color w:val="auto"/>
          <w:sz w:val="24"/>
          <w:highlight w:val="none"/>
        </w:rPr>
        <w:t>投标</w:t>
      </w:r>
      <w:r>
        <w:rPr>
          <w:rFonts w:hint="eastAsia" w:ascii="仿宋" w:eastAsia="仿宋" w:cs="仿宋_GB2312"/>
          <w:bCs/>
          <w:color w:val="auto"/>
          <w:sz w:val="24"/>
          <w:highlight w:val="none"/>
        </w:rPr>
        <w:t>管理办法》</w:t>
      </w:r>
      <w:r>
        <w:rPr>
          <w:rFonts w:hint="eastAsia" w:ascii="仿宋" w:eastAsia="仿宋" w:cs="宋体"/>
          <w:color w:val="auto"/>
          <w:sz w:val="24"/>
          <w:highlight w:val="none"/>
        </w:rPr>
        <w:t>第五十一条第二款的规定经供应商确认后产生约束力，供应商不确认的，其</w:t>
      </w:r>
      <w:r>
        <w:rPr>
          <w:rFonts w:ascii="仿宋" w:eastAsia="仿宋" w:cs="宋体"/>
          <w:color w:val="auto"/>
          <w:sz w:val="24"/>
          <w:highlight w:val="none"/>
        </w:rPr>
        <w:t>投标</w:t>
      </w:r>
      <w:r>
        <w:rPr>
          <w:rFonts w:hint="eastAsia" w:ascii="仿宋" w:eastAsia="仿宋" w:cs="宋体"/>
          <w:color w:val="auto"/>
          <w:sz w:val="24"/>
          <w:highlight w:val="none"/>
        </w:rPr>
        <w:t>无效。</w:t>
      </w:r>
    </w:p>
    <w:p>
      <w:pPr>
        <w:pStyle w:val="16"/>
        <w:snapToGrid w:val="0"/>
        <w:spacing w:line="440" w:lineRule="exact"/>
        <w:jc w:val="left"/>
        <w:rPr>
          <w:rFonts w:ascii="仿宋_GB2312" w:eastAsia="仿宋_GB2312"/>
          <w:b/>
          <w:color w:val="auto"/>
          <w:sz w:val="24"/>
          <w:szCs w:val="24"/>
          <w:highlight w:val="none"/>
        </w:rPr>
      </w:pPr>
      <w:r>
        <w:rPr>
          <w:rFonts w:ascii="仿宋_GB2312" w:eastAsia="仿宋_GB2312"/>
          <w:b/>
          <w:color w:val="auto"/>
          <w:sz w:val="24"/>
          <w:szCs w:val="24"/>
          <w:highlight w:val="none"/>
        </w:rPr>
        <w:t>7</w:t>
      </w:r>
      <w:r>
        <w:rPr>
          <w:rFonts w:hint="eastAsia" w:ascii="仿宋_GB2312" w:eastAsia="仿宋_GB2312"/>
          <w:b/>
          <w:color w:val="auto"/>
          <w:sz w:val="24"/>
          <w:szCs w:val="24"/>
          <w:highlight w:val="none"/>
        </w:rPr>
        <w:t>．无效投标的情形</w:t>
      </w:r>
    </w:p>
    <w:p>
      <w:pPr>
        <w:tabs>
          <w:tab w:val="left" w:pos="4085"/>
        </w:tabs>
        <w:snapToGrid w:val="0"/>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投标</w:t>
      </w:r>
      <w:r>
        <w:rPr>
          <w:rFonts w:ascii="仿宋_GB2312" w:eastAsia="仿宋_GB2312"/>
          <w:color w:val="auto"/>
          <w:sz w:val="24"/>
          <w:highlight w:val="none"/>
        </w:rPr>
        <w:t>响应</w:t>
      </w:r>
      <w:r>
        <w:rPr>
          <w:rFonts w:hint="eastAsia" w:ascii="仿宋_GB2312" w:eastAsia="仿宋_GB2312"/>
          <w:color w:val="auto"/>
          <w:sz w:val="24"/>
          <w:highlight w:val="none"/>
        </w:rPr>
        <w:t>文件有下列情形之一的作无效投标处理：</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w:t>
      </w:r>
      <w:r>
        <w:rPr>
          <w:rFonts w:hint="eastAsia" w:ascii="仿宋_GB2312" w:eastAsia="仿宋_GB2312"/>
          <w:color w:val="auto"/>
          <w:sz w:val="24"/>
          <w:highlight w:val="none"/>
        </w:rPr>
        <w:t>单位负责人为同一人或者存在直接控股、管理关系的不同供应商参加</w:t>
      </w:r>
      <w:r>
        <w:rPr>
          <w:rFonts w:ascii="仿宋_GB2312" w:eastAsia="仿宋_GB2312"/>
          <w:color w:val="auto"/>
          <w:sz w:val="24"/>
          <w:highlight w:val="none"/>
        </w:rPr>
        <w:t>本项目</w:t>
      </w:r>
      <w:r>
        <w:rPr>
          <w:rFonts w:hint="eastAsia" w:ascii="仿宋_GB2312" w:eastAsia="仿宋_GB2312"/>
          <w:color w:val="auto"/>
          <w:sz w:val="24"/>
          <w:highlight w:val="none"/>
        </w:rPr>
        <w:t>同一合同项</w:t>
      </w:r>
      <w:r>
        <w:rPr>
          <w:rFonts w:ascii="仿宋_GB2312" w:eastAsia="仿宋_GB2312"/>
          <w:color w:val="auto"/>
          <w:sz w:val="24"/>
          <w:highlight w:val="none"/>
        </w:rPr>
        <w:t>（标段）</w:t>
      </w:r>
      <w:r>
        <w:rPr>
          <w:rFonts w:hint="eastAsia" w:ascii="仿宋_GB2312" w:eastAsia="仿宋_GB2312"/>
          <w:color w:val="auto"/>
          <w:sz w:val="24"/>
          <w:highlight w:val="none"/>
        </w:rPr>
        <w:t>下的采购活动的（</w:t>
      </w:r>
      <w:r>
        <w:rPr>
          <w:rFonts w:ascii="仿宋_GB2312" w:eastAsia="仿宋_GB2312"/>
          <w:color w:val="auto"/>
          <w:sz w:val="24"/>
          <w:highlight w:val="none"/>
        </w:rPr>
        <w:t>双方</w:t>
      </w:r>
      <w:r>
        <w:rPr>
          <w:rFonts w:hint="eastAsia" w:ascii="仿宋_GB2312" w:eastAsia="仿宋_GB2312"/>
          <w:color w:val="auto"/>
          <w:sz w:val="24"/>
          <w:highlight w:val="none"/>
        </w:rPr>
        <w:t>均</w:t>
      </w:r>
      <w:r>
        <w:rPr>
          <w:rFonts w:ascii="仿宋_GB2312" w:eastAsia="仿宋_GB2312"/>
          <w:color w:val="auto"/>
          <w:sz w:val="24"/>
          <w:highlight w:val="none"/>
        </w:rPr>
        <w:t>作</w:t>
      </w:r>
      <w:r>
        <w:rPr>
          <w:rFonts w:hint="eastAsia" w:ascii="仿宋_GB2312" w:eastAsia="仿宋_GB2312"/>
          <w:color w:val="auto"/>
          <w:sz w:val="24"/>
          <w:highlight w:val="none"/>
        </w:rPr>
        <w:t>无效</w:t>
      </w:r>
      <w:r>
        <w:rPr>
          <w:rFonts w:ascii="仿宋_GB2312" w:eastAsia="仿宋_GB2312"/>
          <w:color w:val="auto"/>
          <w:sz w:val="24"/>
          <w:highlight w:val="none"/>
        </w:rPr>
        <w:t>投标处理</w:t>
      </w:r>
      <w:r>
        <w:rPr>
          <w:rFonts w:hint="eastAsia" w:ascii="仿宋_GB2312" w:eastAsia="仿宋_GB2312"/>
          <w:color w:val="auto"/>
          <w:sz w:val="24"/>
          <w:highlight w:val="none"/>
        </w:rPr>
        <w:t>）；</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7.2</w:t>
      </w:r>
      <w:r>
        <w:rPr>
          <w:rFonts w:hint="eastAsia" w:ascii="仿宋_GB2312" w:eastAsia="仿宋_GB2312"/>
          <w:color w:val="auto"/>
          <w:sz w:val="24"/>
          <w:highlight w:val="none"/>
        </w:rPr>
        <w:t>为采购项目提供整体设计、规范编制或者项目管理、监理、检测等服务的供应商再参加该采购项目的其他采购活动的</w:t>
      </w:r>
      <w:r>
        <w:rPr>
          <w:rFonts w:ascii="仿宋_GB2312" w:eastAsia="仿宋_GB2312"/>
          <w:color w:val="auto"/>
          <w:sz w:val="24"/>
          <w:highlight w:val="none"/>
        </w:rPr>
        <w:t>（单一来源采购除外）</w:t>
      </w:r>
      <w:r>
        <w:rPr>
          <w:rFonts w:hint="eastAsia" w:ascii="仿宋_GB2312" w:eastAsia="仿宋_GB2312"/>
          <w:color w:val="auto"/>
          <w:sz w:val="24"/>
          <w:highlight w:val="none"/>
        </w:rPr>
        <w:t xml:space="preserve">； </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7.3</w:t>
      </w:r>
      <w:r>
        <w:rPr>
          <w:rFonts w:hint="eastAsia" w:ascii="仿宋_GB2312" w:eastAsia="仿宋_GB2312"/>
          <w:color w:val="auto"/>
          <w:sz w:val="24"/>
          <w:highlight w:val="none"/>
        </w:rPr>
        <w:t>供应商不具备</w:t>
      </w:r>
      <w:r>
        <w:rPr>
          <w:rFonts w:ascii="仿宋_GB2312" w:eastAsia="仿宋_GB2312"/>
          <w:color w:val="auto"/>
          <w:sz w:val="24"/>
          <w:highlight w:val="none"/>
        </w:rPr>
        <w:t>采购</w:t>
      </w:r>
      <w:r>
        <w:rPr>
          <w:rFonts w:hint="eastAsia" w:ascii="仿宋_GB2312" w:eastAsia="仿宋_GB2312"/>
          <w:color w:val="auto"/>
          <w:sz w:val="24"/>
          <w:highlight w:val="none"/>
        </w:rPr>
        <w:t>文件中规定的资格要求的（供应商未</w:t>
      </w:r>
      <w:r>
        <w:rPr>
          <w:rFonts w:ascii="仿宋_GB2312" w:eastAsia="仿宋_GB2312"/>
          <w:color w:val="auto"/>
          <w:sz w:val="24"/>
          <w:highlight w:val="none"/>
        </w:rPr>
        <w:t>按采购文件要求提供</w:t>
      </w:r>
      <w:r>
        <w:rPr>
          <w:rFonts w:hint="eastAsia" w:ascii="仿宋_GB2312" w:eastAsia="仿宋_GB2312"/>
          <w:color w:val="auto"/>
          <w:sz w:val="24"/>
          <w:highlight w:val="none"/>
        </w:rPr>
        <w:t>资格证明文件的，视为供应商不具备</w:t>
      </w:r>
      <w:r>
        <w:rPr>
          <w:rFonts w:ascii="仿宋_GB2312" w:eastAsia="仿宋_GB2312"/>
          <w:color w:val="auto"/>
          <w:sz w:val="24"/>
          <w:highlight w:val="none"/>
        </w:rPr>
        <w:t>采购</w:t>
      </w:r>
      <w:r>
        <w:rPr>
          <w:rFonts w:hint="eastAsia" w:ascii="仿宋_GB2312" w:eastAsia="仿宋_GB2312"/>
          <w:color w:val="auto"/>
          <w:sz w:val="24"/>
          <w:highlight w:val="none"/>
        </w:rPr>
        <w:t>文件中规定的资格要求）；</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sz w:val="24"/>
          <w:highlight w:val="none"/>
        </w:rPr>
        <w:t>7.4</w:t>
      </w:r>
      <w:r>
        <w:rPr>
          <w:rFonts w:hint="eastAsia" w:ascii="仿宋_GB2312" w:eastAsia="仿宋_GB2312"/>
          <w:color w:val="auto"/>
          <w:kern w:val="0"/>
          <w:sz w:val="24"/>
          <w:highlight w:val="none"/>
        </w:rPr>
        <w:t>法定代表人</w:t>
      </w:r>
      <w:r>
        <w:rPr>
          <w:rFonts w:ascii="仿宋_GB2312" w:eastAsia="仿宋_GB2312"/>
          <w:color w:val="auto"/>
          <w:kern w:val="0"/>
          <w:sz w:val="24"/>
          <w:highlight w:val="none"/>
        </w:rPr>
        <w:t>、</w:t>
      </w:r>
      <w:r>
        <w:rPr>
          <w:rFonts w:hint="eastAsia" w:ascii="仿宋_GB2312" w:eastAsia="仿宋_GB2312"/>
          <w:color w:val="auto"/>
          <w:kern w:val="0"/>
          <w:sz w:val="24"/>
          <w:highlight w:val="none"/>
        </w:rPr>
        <w:t>个体工商户</w:t>
      </w:r>
      <w:r>
        <w:rPr>
          <w:rFonts w:ascii="仿宋_GB2312" w:eastAsia="仿宋_GB2312"/>
          <w:color w:val="auto"/>
          <w:kern w:val="0"/>
          <w:sz w:val="24"/>
          <w:highlight w:val="none"/>
        </w:rPr>
        <w:t>经营者</w:t>
      </w:r>
      <w:r>
        <w:rPr>
          <w:rFonts w:hint="eastAsia" w:ascii="仿宋_GB2312" w:eastAsia="仿宋_GB2312"/>
          <w:color w:val="auto"/>
          <w:kern w:val="0"/>
          <w:sz w:val="24"/>
          <w:highlight w:val="none"/>
        </w:rPr>
        <w:t>参加开标会，</w:t>
      </w:r>
      <w:r>
        <w:rPr>
          <w:rFonts w:hint="eastAsia" w:ascii="仿宋_GB2312" w:eastAsia="仿宋_GB2312"/>
          <w:color w:val="auto"/>
          <w:sz w:val="24"/>
          <w:highlight w:val="none"/>
        </w:rPr>
        <w:t>未能出具身份证明的或</w:t>
      </w:r>
      <w:r>
        <w:rPr>
          <w:rFonts w:hint="eastAsia" w:ascii="仿宋_GB2312" w:eastAsia="仿宋_GB2312"/>
          <w:color w:val="auto"/>
          <w:kern w:val="0"/>
          <w:sz w:val="24"/>
          <w:highlight w:val="none"/>
        </w:rPr>
        <w:t>提供的身份证明与营业执照不一致的；</w:t>
      </w:r>
      <w:r>
        <w:rPr>
          <w:rFonts w:hint="eastAsia" w:ascii="仿宋_GB2312" w:eastAsia="仿宋_GB2312"/>
          <w:color w:val="auto"/>
          <w:sz w:val="24"/>
          <w:highlight w:val="none"/>
        </w:rPr>
        <w:t>授权代表</w:t>
      </w:r>
      <w:r>
        <w:rPr>
          <w:rFonts w:hint="eastAsia" w:ascii="仿宋_GB2312" w:eastAsia="仿宋_GB2312"/>
          <w:color w:val="auto"/>
          <w:kern w:val="0"/>
          <w:sz w:val="24"/>
          <w:highlight w:val="none"/>
        </w:rPr>
        <w:t>无《法定代表人授权委托书》</w:t>
      </w:r>
      <w:r>
        <w:rPr>
          <w:rFonts w:ascii="仿宋_GB2312" w:eastAsia="仿宋_GB2312"/>
          <w:color w:val="auto"/>
          <w:kern w:val="0"/>
          <w:sz w:val="24"/>
          <w:highlight w:val="none"/>
        </w:rPr>
        <w:t>或</w:t>
      </w:r>
      <w:r>
        <w:rPr>
          <w:rFonts w:hint="eastAsia" w:ascii="仿宋_GB2312" w:eastAsia="仿宋_GB2312"/>
          <w:color w:val="auto"/>
          <w:kern w:val="0"/>
          <w:sz w:val="24"/>
          <w:highlight w:val="none"/>
        </w:rPr>
        <w:t>《法定代表人授权委托书》</w:t>
      </w:r>
      <w:r>
        <w:rPr>
          <w:rFonts w:ascii="仿宋_GB2312" w:eastAsia="仿宋_GB2312"/>
          <w:color w:val="auto"/>
          <w:kern w:val="0"/>
          <w:sz w:val="24"/>
          <w:highlight w:val="none"/>
        </w:rPr>
        <w:t>填写错误</w:t>
      </w:r>
      <w:r>
        <w:rPr>
          <w:rFonts w:hint="eastAsia" w:ascii="仿宋_GB2312" w:eastAsia="仿宋_GB2312"/>
          <w:color w:val="auto"/>
          <w:kern w:val="0"/>
          <w:sz w:val="24"/>
          <w:highlight w:val="none"/>
        </w:rPr>
        <w:t>或</w:t>
      </w:r>
      <w:r>
        <w:rPr>
          <w:rFonts w:hint="eastAsia" w:ascii="仿宋_GB2312" w:eastAsia="仿宋_GB2312"/>
          <w:color w:val="auto"/>
          <w:sz w:val="24"/>
          <w:highlight w:val="none"/>
        </w:rPr>
        <w:t>未能出具身份证明的</w:t>
      </w:r>
      <w:r>
        <w:rPr>
          <w:rFonts w:hint="eastAsia" w:ascii="仿宋_GB2312" w:eastAsia="仿宋_GB2312"/>
          <w:color w:val="auto"/>
          <w:kern w:val="0"/>
          <w:sz w:val="24"/>
          <w:highlight w:val="none"/>
        </w:rPr>
        <w:t>；</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7.5</w:t>
      </w:r>
      <w:r>
        <w:rPr>
          <w:rFonts w:hint="eastAsia" w:ascii="仿宋_GB2312" w:eastAsia="仿宋_GB2312"/>
          <w:color w:val="auto"/>
          <w:kern w:val="0"/>
          <w:sz w:val="24"/>
          <w:highlight w:val="none"/>
        </w:rPr>
        <w:t>联合体投标，但是未提供有效的联合体协议的；</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7.6投标文件制作出现如下情况：</w:t>
      </w:r>
    </w:p>
    <w:p>
      <w:pPr>
        <w:snapToGrid w:val="0"/>
        <w:spacing w:line="440" w:lineRule="exact"/>
        <w:ind w:firstLine="480" w:firstLineChars="200"/>
        <w:jc w:val="left"/>
        <w:rPr>
          <w:rFonts w:ascii="仿宋" w:eastAsia="仿宋"/>
          <w:color w:val="auto"/>
          <w:kern w:val="0"/>
          <w:sz w:val="24"/>
          <w:highlight w:val="none"/>
        </w:rPr>
      </w:pPr>
      <w:r>
        <w:rPr>
          <w:rFonts w:ascii="仿宋_GB2312" w:eastAsia="仿宋_GB2312"/>
          <w:color w:val="auto"/>
          <w:sz w:val="24"/>
          <w:szCs w:val="24"/>
          <w:highlight w:val="none"/>
        </w:rPr>
        <w:t>7.6.</w:t>
      </w:r>
      <w:r>
        <w:rPr>
          <w:rFonts w:hint="eastAsia" w:ascii="仿宋" w:eastAsia="仿宋"/>
          <w:color w:val="auto"/>
          <w:kern w:val="0"/>
          <w:sz w:val="24"/>
          <w:highlight w:val="none"/>
        </w:rPr>
        <w:t>1“资格文件”</w:t>
      </w:r>
      <w:r>
        <w:rPr>
          <w:rFonts w:ascii="仿宋" w:eastAsia="仿宋"/>
          <w:color w:val="auto"/>
          <w:kern w:val="0"/>
          <w:sz w:val="24"/>
          <w:highlight w:val="none"/>
        </w:rPr>
        <w:t>、</w:t>
      </w:r>
      <w:r>
        <w:rPr>
          <w:rFonts w:hint="eastAsia" w:ascii="仿宋" w:eastAsia="仿宋"/>
          <w:color w:val="auto"/>
          <w:kern w:val="0"/>
          <w:sz w:val="24"/>
          <w:highlight w:val="none"/>
        </w:rPr>
        <w:t>“</w:t>
      </w:r>
      <w:r>
        <w:rPr>
          <w:rFonts w:ascii="仿宋" w:eastAsia="仿宋"/>
          <w:color w:val="auto"/>
          <w:kern w:val="0"/>
          <w:sz w:val="24"/>
          <w:highlight w:val="none"/>
        </w:rPr>
        <w:t>报价文件</w:t>
      </w:r>
      <w:r>
        <w:rPr>
          <w:rFonts w:hint="eastAsia" w:ascii="仿宋" w:eastAsia="仿宋"/>
          <w:color w:val="auto"/>
          <w:kern w:val="0"/>
          <w:sz w:val="24"/>
          <w:highlight w:val="none"/>
        </w:rPr>
        <w:t>”的</w:t>
      </w:r>
      <w:r>
        <w:rPr>
          <w:rFonts w:ascii="仿宋" w:eastAsia="仿宋"/>
          <w:color w:val="auto"/>
          <w:kern w:val="0"/>
          <w:sz w:val="24"/>
          <w:highlight w:val="none"/>
        </w:rPr>
        <w:t>签字、盖章或内容有实质性偏离的</w:t>
      </w:r>
      <w:r>
        <w:rPr>
          <w:rFonts w:hint="eastAsia" w:ascii="仿宋" w:eastAsia="仿宋"/>
          <w:color w:val="auto"/>
          <w:kern w:val="0"/>
          <w:sz w:val="24"/>
          <w:highlight w:val="none"/>
        </w:rPr>
        <w:t>；</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3“资格文件”或“商务和技术文件”</w:t>
      </w:r>
      <w:r>
        <w:rPr>
          <w:rFonts w:ascii="仿宋" w:eastAsia="仿宋"/>
          <w:color w:val="auto"/>
          <w:sz w:val="24"/>
          <w:highlight w:val="none"/>
        </w:rPr>
        <w:t>或证明材料原件</w:t>
      </w:r>
      <w:r>
        <w:rPr>
          <w:rFonts w:hint="eastAsia" w:ascii="仿宋" w:eastAsia="仿宋"/>
          <w:color w:val="auto"/>
          <w:sz w:val="24"/>
          <w:highlight w:val="none"/>
        </w:rPr>
        <w:t>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4对</w:t>
      </w:r>
      <w:r>
        <w:rPr>
          <w:rFonts w:ascii="仿宋" w:eastAsia="仿宋"/>
          <w:color w:val="auto"/>
          <w:sz w:val="24"/>
          <w:highlight w:val="none"/>
        </w:rPr>
        <w:t>采购</w:t>
      </w:r>
      <w:r>
        <w:rPr>
          <w:rFonts w:hint="eastAsia" w:ascii="仿宋" w:eastAsia="仿宋"/>
          <w:color w:val="auto"/>
          <w:sz w:val="24"/>
          <w:highlight w:val="none"/>
        </w:rPr>
        <w:t>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5关键信息填写不完整或字迹不能辨认或有漏项的，经评审委员会认定属于重大偏差的；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6未按采购文件规定要求签署盖章的。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7.6.7在《开标一览表》中有2个（含）以上的报价或方案的。</w:t>
      </w:r>
    </w:p>
    <w:p>
      <w:pPr>
        <w:snapToGrid w:val="0"/>
        <w:spacing w:line="440" w:lineRule="exact"/>
        <w:jc w:val="left"/>
        <w:rPr>
          <w:rFonts w:ascii="仿宋" w:eastAsia="仿宋"/>
          <w:color w:val="auto"/>
          <w:sz w:val="24"/>
          <w:highlight w:val="none"/>
        </w:rPr>
      </w:pPr>
      <w:r>
        <w:rPr>
          <w:rFonts w:ascii="仿宋" w:eastAsia="仿宋"/>
          <w:color w:val="auto"/>
          <w:kern w:val="0"/>
          <w:sz w:val="24"/>
          <w:highlight w:val="none"/>
        </w:rPr>
        <w:t>7.7</w:t>
      </w:r>
      <w:r>
        <w:rPr>
          <w:rFonts w:hint="eastAsia" w:ascii="仿宋" w:eastAsia="仿宋"/>
          <w:color w:val="auto"/>
          <w:sz w:val="24"/>
          <w:highlight w:val="none"/>
        </w:rPr>
        <w:t>投标文件与项目不符或内容严重不全</w:t>
      </w:r>
      <w:r>
        <w:rPr>
          <w:rFonts w:ascii="仿宋" w:eastAsia="仿宋"/>
          <w:color w:val="auto"/>
          <w:sz w:val="24"/>
          <w:highlight w:val="none"/>
        </w:rPr>
        <w:t>或</w:t>
      </w:r>
      <w:r>
        <w:rPr>
          <w:rFonts w:ascii="仿宋_GB2312" w:eastAsia="仿宋_GB2312"/>
          <w:color w:val="auto"/>
          <w:sz w:val="24"/>
          <w:highlight w:val="none"/>
        </w:rPr>
        <w:t>就同一项目</w:t>
      </w:r>
      <w:r>
        <w:rPr>
          <w:rFonts w:hint="eastAsia" w:ascii="仿宋_GB2312" w:eastAsia="仿宋_GB2312"/>
          <w:color w:val="auto"/>
          <w:sz w:val="24"/>
          <w:highlight w:val="none"/>
        </w:rPr>
        <w:t>递交</w:t>
      </w:r>
      <w:r>
        <w:rPr>
          <w:rFonts w:ascii="仿宋_GB2312" w:eastAsia="仿宋_GB2312"/>
          <w:color w:val="auto"/>
          <w:sz w:val="24"/>
          <w:highlight w:val="none"/>
        </w:rPr>
        <w:t>多份明显</w:t>
      </w:r>
      <w:r>
        <w:rPr>
          <w:rFonts w:hint="eastAsia" w:ascii="仿宋_GB2312" w:eastAsia="仿宋_GB2312"/>
          <w:color w:val="auto"/>
          <w:sz w:val="24"/>
          <w:highlight w:val="none"/>
        </w:rPr>
        <w:t>内容不同的投标</w:t>
      </w:r>
      <w:r>
        <w:rPr>
          <w:rFonts w:ascii="仿宋_GB2312" w:eastAsia="仿宋_GB2312"/>
          <w:color w:val="auto"/>
          <w:sz w:val="24"/>
          <w:highlight w:val="none"/>
        </w:rPr>
        <w:t>文件的</w:t>
      </w:r>
      <w:r>
        <w:rPr>
          <w:rFonts w:hint="eastAsia" w:ascii="仿宋" w:eastAsia="仿宋"/>
          <w:color w:val="auto"/>
          <w:sz w:val="24"/>
          <w:highlight w:val="none"/>
        </w:rPr>
        <w:t>；</w:t>
      </w:r>
    </w:p>
    <w:p>
      <w:pPr>
        <w:snapToGrid w:val="0"/>
        <w:spacing w:line="440" w:lineRule="exact"/>
        <w:jc w:val="left"/>
        <w:rPr>
          <w:rFonts w:ascii="仿宋_GB2312" w:eastAsia="仿宋_GB2312"/>
          <w:color w:val="auto"/>
          <w:sz w:val="24"/>
          <w:highlight w:val="none"/>
        </w:rPr>
      </w:pPr>
      <w:r>
        <w:rPr>
          <w:rFonts w:ascii="仿宋_GB2312" w:eastAsia="仿宋_GB2312"/>
          <w:color w:val="auto"/>
          <w:kern w:val="0"/>
          <w:sz w:val="24"/>
          <w:highlight w:val="none"/>
        </w:rPr>
        <w:t>7.8</w:t>
      </w:r>
      <w:r>
        <w:rPr>
          <w:rFonts w:hint="eastAsia" w:ascii="仿宋_GB2312" w:eastAsia="仿宋_GB2312"/>
          <w:color w:val="auto"/>
          <w:sz w:val="24"/>
          <w:highlight w:val="none"/>
        </w:rPr>
        <w:t>未按照</w:t>
      </w:r>
      <w:r>
        <w:rPr>
          <w:rFonts w:ascii="仿宋_GB2312" w:eastAsia="仿宋_GB2312"/>
          <w:color w:val="auto"/>
          <w:sz w:val="24"/>
          <w:highlight w:val="none"/>
        </w:rPr>
        <w:t>采购</w:t>
      </w:r>
      <w:r>
        <w:rPr>
          <w:rFonts w:hint="eastAsia" w:ascii="仿宋_GB2312" w:eastAsia="仿宋_GB2312"/>
          <w:color w:val="auto"/>
          <w:sz w:val="24"/>
          <w:highlight w:val="none"/>
        </w:rPr>
        <w:t>文件规定要求密封封装、签署、盖章的；</w:t>
      </w:r>
    </w:p>
    <w:p>
      <w:pPr>
        <w:tabs>
          <w:tab w:val="left" w:pos="3870"/>
          <w:tab w:val="left" w:pos="4085"/>
        </w:tabs>
        <w:snapToGrid w:val="0"/>
        <w:spacing w:line="440" w:lineRule="exact"/>
        <w:jc w:val="left"/>
        <w:rPr>
          <w:rFonts w:ascii="仿宋_GB2312" w:eastAsia="仿宋_GB2312"/>
          <w:color w:val="auto"/>
          <w:kern w:val="0"/>
          <w:sz w:val="24"/>
          <w:highlight w:val="none"/>
        </w:rPr>
      </w:pPr>
      <w:r>
        <w:rPr>
          <w:rFonts w:ascii="仿宋_GB2312" w:eastAsia="仿宋_GB2312"/>
          <w:color w:val="auto"/>
          <w:sz w:val="24"/>
          <w:highlight w:val="none"/>
        </w:rPr>
        <w:t>7.9</w:t>
      </w:r>
      <w:r>
        <w:rPr>
          <w:rFonts w:hint="eastAsia" w:ascii="仿宋_GB2312" w:eastAsia="仿宋_GB2312"/>
          <w:color w:val="auto"/>
          <w:kern w:val="0"/>
          <w:sz w:val="24"/>
          <w:highlight w:val="none"/>
        </w:rPr>
        <w:t>投标</w:t>
      </w:r>
      <w:r>
        <w:rPr>
          <w:rFonts w:ascii="仿宋_GB2312" w:eastAsia="仿宋_GB2312"/>
          <w:color w:val="auto"/>
          <w:kern w:val="0"/>
          <w:sz w:val="24"/>
          <w:highlight w:val="none"/>
        </w:rPr>
        <w:t>响应</w:t>
      </w:r>
      <w:r>
        <w:rPr>
          <w:rFonts w:hint="eastAsia" w:ascii="仿宋_GB2312" w:eastAsia="仿宋_GB2312"/>
          <w:color w:val="auto"/>
          <w:kern w:val="0"/>
          <w:sz w:val="24"/>
          <w:highlight w:val="none"/>
        </w:rPr>
        <w:t>文件含有采购人不能接受的附加条件</w:t>
      </w:r>
      <w:r>
        <w:rPr>
          <w:rFonts w:ascii="仿宋_GB2312" w:eastAsia="仿宋_GB2312"/>
          <w:color w:val="auto"/>
          <w:kern w:val="0"/>
          <w:sz w:val="24"/>
          <w:highlight w:val="none"/>
        </w:rPr>
        <w:t>的</w:t>
      </w:r>
      <w:r>
        <w:rPr>
          <w:rFonts w:hint="eastAsia" w:ascii="仿宋_GB2312" w:eastAsia="仿宋_GB2312"/>
          <w:color w:val="auto"/>
          <w:kern w:val="0"/>
          <w:sz w:val="24"/>
          <w:highlight w:val="none"/>
        </w:rPr>
        <w:t>；</w:t>
      </w:r>
    </w:p>
    <w:p>
      <w:pPr>
        <w:tabs>
          <w:tab w:val="left" w:pos="3870"/>
          <w:tab w:val="left" w:pos="4085"/>
        </w:tabs>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w:t>
      </w:r>
      <w:r>
        <w:rPr>
          <w:rFonts w:hint="eastAsia" w:ascii="仿宋_GB2312" w:eastAsia="仿宋_GB2312"/>
          <w:color w:val="auto"/>
          <w:kern w:val="0"/>
          <w:sz w:val="24"/>
          <w:highlight w:val="none"/>
        </w:rPr>
        <w:t>10</w:t>
      </w:r>
      <w:r>
        <w:rPr>
          <w:rFonts w:hint="eastAsia" w:ascii="仿宋_GB2312" w:eastAsia="仿宋_GB2312"/>
          <w:color w:val="auto"/>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7.11</w:t>
      </w:r>
      <w:r>
        <w:rPr>
          <w:rFonts w:hint="eastAsia" w:ascii="仿宋_GB2312" w:eastAsia="仿宋_GB2312"/>
          <w:color w:val="auto"/>
          <w:sz w:val="24"/>
          <w:highlight w:val="none"/>
        </w:rPr>
        <w:t>报价超过招标文件中规定的预算金额</w:t>
      </w:r>
      <w:r>
        <w:rPr>
          <w:rFonts w:ascii="仿宋_GB2312" w:eastAsia="仿宋_GB2312"/>
          <w:color w:val="auto"/>
          <w:sz w:val="24"/>
          <w:highlight w:val="none"/>
        </w:rPr>
        <w:t>或</w:t>
      </w:r>
      <w:r>
        <w:rPr>
          <w:rFonts w:hint="eastAsia" w:ascii="仿宋_GB2312" w:eastAsia="仿宋_GB2312"/>
          <w:color w:val="auto"/>
          <w:sz w:val="24"/>
          <w:highlight w:val="none"/>
        </w:rPr>
        <w:t>最高限价</w:t>
      </w:r>
      <w:r>
        <w:rPr>
          <w:rFonts w:ascii="仿宋_GB2312" w:eastAsia="仿宋_GB2312"/>
          <w:color w:val="auto"/>
          <w:sz w:val="24"/>
          <w:highlight w:val="none"/>
        </w:rPr>
        <w:t>（包括单价限价等采购文件规定的各类限价）</w:t>
      </w:r>
      <w:r>
        <w:rPr>
          <w:rFonts w:hint="eastAsia" w:ascii="仿宋_GB2312" w:eastAsia="仿宋_GB2312"/>
          <w:color w:val="auto"/>
          <w:sz w:val="24"/>
          <w:highlight w:val="none"/>
        </w:rPr>
        <w:t>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7.12</w:t>
      </w:r>
      <w:r>
        <w:rPr>
          <w:rFonts w:hint="eastAsia" w:ascii="仿宋_GB2312" w:eastAsia="仿宋_GB2312"/>
          <w:color w:val="auto"/>
          <w:sz w:val="24"/>
          <w:highlight w:val="none"/>
        </w:rPr>
        <w:t>供应商对根据修正原则修正后的报价不确认的；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 w:eastAsia="仿宋"/>
          <w:color w:val="auto"/>
          <w:sz w:val="24"/>
          <w:szCs w:val="24"/>
          <w:highlight w:val="none"/>
        </w:rPr>
        <w:t>7.13</w:t>
      </w:r>
      <w:r>
        <w:rPr>
          <w:rFonts w:hint="eastAsia" w:ascii="仿宋" w:eastAsia="仿宋"/>
          <w:color w:val="auto"/>
          <w:sz w:val="24"/>
          <w:szCs w:val="24"/>
          <w:highlight w:val="none"/>
        </w:rPr>
        <w:t>重要信息前后不一致，经评审委员会询标后仍然无法评审的；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供应商提供虚假材料投标的（包括但不限于以下情节）；</w:t>
      </w:r>
    </w:p>
    <w:p>
      <w:pPr>
        <w:tabs>
          <w:tab w:val="left" w:pos="3870"/>
          <w:tab w:val="left" w:pos="4085"/>
        </w:tabs>
        <w:snapToGrid w:val="0"/>
        <w:spacing w:line="440" w:lineRule="exact"/>
        <w:ind w:firstLine="470" w:firstLineChars="196"/>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.1使用伪造、变造的许可证件；</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ascii="仿宋_GB2312" w:eastAsia="仿宋_GB2312"/>
          <w:color w:val="auto"/>
          <w:sz w:val="24"/>
          <w:highlight w:val="none"/>
        </w:rPr>
        <w:t>7.14</w:t>
      </w:r>
      <w:r>
        <w:rPr>
          <w:rFonts w:hint="eastAsia" w:ascii="仿宋_GB2312" w:eastAsia="仿宋_GB2312"/>
          <w:color w:val="auto"/>
          <w:sz w:val="24"/>
          <w:highlight w:val="none"/>
        </w:rPr>
        <w:t>.2提供虚假的财务状况或者业绩；</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ascii="仿宋_GB2312" w:eastAsia="仿宋_GB2312"/>
          <w:color w:val="auto"/>
          <w:sz w:val="24"/>
          <w:highlight w:val="none"/>
        </w:rPr>
        <w:t>7.14</w:t>
      </w:r>
      <w:r>
        <w:rPr>
          <w:rFonts w:hint="eastAsia" w:ascii="仿宋_GB2312" w:eastAsia="仿宋_GB2312"/>
          <w:color w:val="auto"/>
          <w:sz w:val="24"/>
          <w:highlight w:val="none"/>
        </w:rPr>
        <w:t>.3提供虚假的项目负责人或者主要技术人员简历、劳动关系证明；</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ascii="仿宋_GB2312" w:eastAsia="仿宋_GB2312"/>
          <w:color w:val="auto"/>
          <w:sz w:val="24"/>
          <w:highlight w:val="none"/>
        </w:rPr>
        <w:t>7.14</w:t>
      </w:r>
      <w:r>
        <w:rPr>
          <w:rFonts w:hint="eastAsia" w:ascii="仿宋_GB2312" w:eastAsia="仿宋_GB2312"/>
          <w:color w:val="auto"/>
          <w:sz w:val="24"/>
          <w:highlight w:val="none"/>
        </w:rPr>
        <w:t>.4提供虚假的信用状况；</w:t>
      </w:r>
    </w:p>
    <w:p>
      <w:pPr>
        <w:tabs>
          <w:tab w:val="left" w:pos="3870"/>
          <w:tab w:val="left" w:pos="4085"/>
        </w:tabs>
        <w:snapToGrid w:val="0"/>
        <w:spacing w:line="440" w:lineRule="exact"/>
        <w:ind w:firstLine="480"/>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.5其他弄虚作假的行为。</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7.15供应商串通投标的。</w:t>
      </w:r>
    </w:p>
    <w:p>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有下列情形之一的，视为供应商串通投标，其投标无效：</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.1不同供应商的投标文件由同一单位或者个人编制；</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.2不同供应商委托同一单位或者个人办理投标事宜；</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.5不同供应商的投标文件相互混装；</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7.15.6不同供应商的投标保证金从同一单位或者个人的账户转出。</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7.1</w:t>
      </w:r>
      <w:r>
        <w:rPr>
          <w:rFonts w:ascii="仿宋" w:eastAsia="仿宋" w:cs="仿宋_GB2312"/>
          <w:color w:val="auto"/>
          <w:sz w:val="24"/>
          <w:szCs w:val="21"/>
          <w:highlight w:val="none"/>
        </w:rPr>
        <w:t>6</w:t>
      </w:r>
      <w:r>
        <w:rPr>
          <w:rFonts w:ascii="仿宋" w:eastAsia="仿宋"/>
          <w:color w:val="auto"/>
          <w:sz w:val="24"/>
          <w:highlight w:val="none"/>
        </w:rPr>
        <w:t>评审委员会</w:t>
      </w:r>
      <w:r>
        <w:rPr>
          <w:rFonts w:hint="eastAsia" w:ascii="仿宋" w:eastAsia="仿宋"/>
          <w:color w:val="auto"/>
          <w:sz w:val="24"/>
          <w:highlight w:val="none"/>
        </w:rPr>
        <w:t>认定有重大偏差或实质性不响应</w:t>
      </w:r>
      <w:r>
        <w:rPr>
          <w:rFonts w:ascii="仿宋" w:eastAsia="仿宋"/>
          <w:color w:val="auto"/>
          <w:sz w:val="24"/>
          <w:highlight w:val="none"/>
        </w:rPr>
        <w:t>采购</w:t>
      </w:r>
      <w:r>
        <w:rPr>
          <w:rFonts w:hint="eastAsia" w:ascii="仿宋" w:eastAsia="仿宋"/>
          <w:color w:val="auto"/>
          <w:sz w:val="24"/>
          <w:highlight w:val="none"/>
        </w:rPr>
        <w:t>文件要求的；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7.17属于《中华人民共和国政府采购法实施条例》第七十四条规定的</w:t>
      </w:r>
      <w:r>
        <w:rPr>
          <w:rFonts w:hint="eastAsia" w:ascii="仿宋_GB2312" w:eastAsia="仿宋_GB2312"/>
          <w:color w:val="auto"/>
          <w:sz w:val="24"/>
          <w:highlight w:val="none"/>
        </w:rPr>
        <w:t>恶意串通</w:t>
      </w:r>
      <w:r>
        <w:rPr>
          <w:rFonts w:ascii="仿宋_GB2312" w:eastAsia="仿宋_GB2312"/>
          <w:color w:val="auto"/>
          <w:sz w:val="24"/>
          <w:highlight w:val="none"/>
        </w:rPr>
        <w:t>情形的</w:t>
      </w:r>
      <w:r>
        <w:rPr>
          <w:rFonts w:hint="eastAsia" w:ascii="仿宋_GB2312" w:eastAsia="仿宋_GB2312"/>
          <w:color w:val="auto"/>
          <w:sz w:val="24"/>
          <w:highlight w:val="none"/>
        </w:rPr>
        <w:t>，其投标无效：</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7.18联合体投标的，联合体各方在同一招标项目中以自己名义单独投标或者参加其他联合体投标的，相关投标均无效。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7.19未提供样品或提供的样品不满足采购需求实质性要求的；</w:t>
      </w:r>
    </w:p>
    <w:p>
      <w:pPr>
        <w:snapToGrid w:val="0"/>
        <w:spacing w:line="440" w:lineRule="exact"/>
        <w:rPr>
          <w:rFonts w:ascii="仿宋_GB2312" w:eastAsia="仿宋_GB2312"/>
          <w:color w:val="auto"/>
          <w:sz w:val="24"/>
          <w:highlight w:val="none"/>
        </w:rPr>
      </w:pPr>
      <w:r>
        <w:rPr>
          <w:rFonts w:ascii="仿宋_GB2312" w:eastAsia="仿宋_GB2312"/>
          <w:color w:val="auto"/>
          <w:sz w:val="24"/>
          <w:highlight w:val="none"/>
        </w:rPr>
        <w:t>7.</w:t>
      </w:r>
      <w:r>
        <w:rPr>
          <w:rFonts w:hint="eastAsia" w:ascii="仿宋_GB2312" w:eastAsia="仿宋_GB2312"/>
          <w:color w:val="auto"/>
          <w:sz w:val="24"/>
          <w:highlight w:val="none"/>
        </w:rPr>
        <w:t>20违反法律、法规</w:t>
      </w:r>
      <w:r>
        <w:rPr>
          <w:rFonts w:ascii="仿宋_GB2312" w:eastAsia="仿宋_GB2312"/>
          <w:color w:val="auto"/>
          <w:sz w:val="24"/>
          <w:highlight w:val="none"/>
        </w:rPr>
        <w:t>及本采购文件规定的其他无效投标</w:t>
      </w:r>
      <w:r>
        <w:rPr>
          <w:rFonts w:hint="eastAsia" w:ascii="仿宋_GB2312" w:eastAsia="仿宋_GB2312"/>
          <w:color w:val="auto"/>
          <w:sz w:val="24"/>
          <w:highlight w:val="none"/>
        </w:rPr>
        <w:t>情形。</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8.定标</w:t>
      </w:r>
    </w:p>
    <w:p>
      <w:pPr>
        <w:widowControl/>
        <w:snapToGrid w:val="0"/>
        <w:spacing w:line="480" w:lineRule="exact"/>
        <w:rPr>
          <w:rFonts w:ascii="仿宋" w:eastAsia="仿宋" w:cs="宋体"/>
          <w:color w:val="auto"/>
          <w:sz w:val="24"/>
          <w:highlight w:val="none"/>
        </w:rPr>
      </w:pPr>
      <w:r>
        <w:rPr>
          <w:rFonts w:ascii="仿宋" w:eastAsia="仿宋" w:cs="宋体"/>
          <w:color w:val="auto"/>
          <w:sz w:val="24"/>
          <w:highlight w:val="none"/>
        </w:rPr>
        <w:t>8.1</w:t>
      </w:r>
      <w:r>
        <w:rPr>
          <w:rFonts w:hint="eastAsia" w:ascii="仿宋" w:eastAsia="仿宋" w:cs="宋体"/>
          <w:color w:val="auto"/>
          <w:sz w:val="24"/>
          <w:highlight w:val="none"/>
        </w:rPr>
        <w:t>采购人在收到评标报告之日起</w:t>
      </w:r>
      <w:r>
        <w:rPr>
          <w:rFonts w:ascii="仿宋" w:eastAsia="仿宋" w:cs="宋体"/>
          <w:color w:val="auto"/>
          <w:sz w:val="24"/>
          <w:highlight w:val="none"/>
        </w:rPr>
        <w:t>5</w:t>
      </w:r>
      <w:r>
        <w:rPr>
          <w:rFonts w:hint="eastAsia" w:ascii="仿宋" w:eastAsia="仿宋" w:cs="宋体"/>
          <w:color w:val="auto"/>
          <w:sz w:val="24"/>
          <w:highlight w:val="none"/>
        </w:rPr>
        <w:t>个工作日内</w:t>
      </w:r>
      <w:r>
        <w:rPr>
          <w:rFonts w:ascii="仿宋" w:eastAsia="仿宋" w:cs="宋体"/>
          <w:color w:val="auto"/>
          <w:sz w:val="24"/>
          <w:highlight w:val="none"/>
        </w:rPr>
        <w:t>在评审报告推荐的中标或成交候选人中按顺序确定中标或成交供应商</w:t>
      </w:r>
      <w:r>
        <w:rPr>
          <w:rFonts w:hint="eastAsia" w:ascii="仿宋" w:eastAsia="仿宋" w:cs="宋体"/>
          <w:color w:val="auto"/>
          <w:sz w:val="24"/>
          <w:highlight w:val="none"/>
        </w:rPr>
        <w:t>。</w:t>
      </w:r>
    </w:p>
    <w:p>
      <w:pPr>
        <w:widowControl/>
        <w:snapToGrid w:val="0"/>
        <w:spacing w:line="480" w:lineRule="exact"/>
        <w:rPr>
          <w:rFonts w:ascii="仿宋" w:eastAsia="仿宋"/>
          <w:color w:val="auto"/>
          <w:kern w:val="0"/>
          <w:sz w:val="24"/>
          <w:highlight w:val="none"/>
        </w:rPr>
      </w:pPr>
      <w:r>
        <w:rPr>
          <w:rFonts w:ascii="仿宋" w:eastAsia="仿宋" w:cs="宋体"/>
          <w:color w:val="auto"/>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9.中标通知书的申领</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9.1本项目中标通知书在采购代理机构处领取。</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9.2中标通知书在中标公告发布的同时发出。</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9.3中标通知书发出后，采购人不得违法改变中标结果，中标人无正当理由不得放弃中标。</w:t>
      </w:r>
    </w:p>
    <w:p>
      <w:pPr>
        <w:widowControl/>
        <w:snapToGrid w:val="0"/>
        <w:spacing w:line="480" w:lineRule="exact"/>
        <w:rPr>
          <w:rFonts w:ascii="仿宋" w:eastAsia="仿宋"/>
          <w:b/>
          <w:bCs/>
          <w:color w:val="auto"/>
          <w:kern w:val="0"/>
          <w:sz w:val="24"/>
          <w:highlight w:val="none"/>
        </w:rPr>
      </w:pPr>
      <w:r>
        <w:rPr>
          <w:rFonts w:ascii="仿宋" w:eastAsia="仿宋"/>
          <w:color w:val="auto"/>
          <w:kern w:val="0"/>
          <w:sz w:val="24"/>
          <w:highlight w:val="none"/>
        </w:rPr>
        <w:t>9.4中标通知书的领取不妨碍相关质疑投诉的提出和处置，中标结果在法定情形内允许改变。</w:t>
      </w:r>
      <w:r>
        <w:rPr>
          <w:rFonts w:hint="eastAsia" w:ascii="仿宋" w:eastAsia="仿宋"/>
          <w:b/>
          <w:bCs/>
          <w:color w:val="auto"/>
          <w:kern w:val="0"/>
          <w:sz w:val="24"/>
          <w:highlight w:val="none"/>
        </w:rPr>
        <w:t>在处理完针对成交结果的质疑或投诉前，原则上不签订采购合同。</w:t>
      </w:r>
    </w:p>
    <w:p>
      <w:pPr>
        <w:pStyle w:val="2"/>
        <w:pageBreakBefore w:val="0"/>
        <w:kinsoku/>
        <w:wordWrap/>
        <w:overflowPunct/>
        <w:topLinePunct w:val="0"/>
        <w:autoSpaceDE/>
        <w:autoSpaceDN/>
        <w:bidi w:val="0"/>
        <w:adjustRightInd/>
        <w:spacing w:before="0" w:after="0" w:line="420" w:lineRule="exact"/>
        <w:textAlignment w:val="auto"/>
        <w:rPr>
          <w:color w:val="auto"/>
          <w:highlight w:val="none"/>
        </w:rPr>
      </w:pPr>
      <w:bookmarkStart w:id="8" w:name="_Toc83838333"/>
      <w:r>
        <w:rPr>
          <w:color w:val="auto"/>
          <w:highlight w:val="none"/>
        </w:rPr>
        <w:t>五、合同签订及履约</w:t>
      </w:r>
      <w:bookmarkEnd w:id="8"/>
    </w:p>
    <w:p>
      <w:pPr>
        <w:pageBreakBefore w:val="0"/>
        <w:kinsoku/>
        <w:wordWrap/>
        <w:overflowPunct/>
        <w:topLinePunct w:val="0"/>
        <w:autoSpaceDE/>
        <w:autoSpaceDN/>
        <w:bidi w:val="0"/>
        <w:adjustRightInd/>
        <w:spacing w:line="420" w:lineRule="exact"/>
        <w:jc w:val="left"/>
        <w:textAlignment w:val="auto"/>
        <w:rPr>
          <w:rFonts w:ascii="仿宋" w:eastAsia="仿宋" w:cs="宋体"/>
          <w:b/>
          <w:bCs/>
          <w:color w:val="auto"/>
          <w:sz w:val="24"/>
          <w:highlight w:val="none"/>
        </w:rPr>
      </w:pPr>
      <w:r>
        <w:rPr>
          <w:rFonts w:ascii="仿宋" w:eastAsia="仿宋" w:cs="宋体"/>
          <w:b/>
          <w:bCs/>
          <w:color w:val="auto"/>
          <w:sz w:val="24"/>
          <w:highlight w:val="none"/>
        </w:rPr>
        <w:t>1.合同签订</w:t>
      </w:r>
    </w:p>
    <w:p>
      <w:pPr>
        <w:pageBreakBefore w:val="0"/>
        <w:widowControl/>
        <w:kinsoku/>
        <w:wordWrap/>
        <w:overflowPunct/>
        <w:topLinePunct w:val="0"/>
        <w:autoSpaceDE/>
        <w:autoSpaceDN/>
        <w:bidi w:val="0"/>
        <w:adjustRightInd/>
        <w:snapToGrid w:val="0"/>
        <w:spacing w:line="420" w:lineRule="exact"/>
        <w:textAlignment w:val="auto"/>
        <w:rPr>
          <w:rFonts w:ascii="仿宋" w:eastAsia="仿宋"/>
          <w:color w:val="auto"/>
          <w:kern w:val="0"/>
          <w:sz w:val="24"/>
          <w:highlight w:val="none"/>
        </w:rPr>
      </w:pPr>
      <w:r>
        <w:rPr>
          <w:rFonts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2</w:t>
      </w:r>
      <w:r>
        <w:rPr>
          <w:rFonts w:hint="eastAsia" w:ascii="仿宋_GB2312" w:eastAsia="仿宋_GB2312"/>
          <w:b/>
          <w:color w:val="auto"/>
          <w:sz w:val="24"/>
          <w:highlight w:val="none"/>
        </w:rPr>
        <w:t>．履约保证金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.1</w:t>
      </w:r>
      <w:r>
        <w:rPr>
          <w:rFonts w:ascii="仿宋_GB2312" w:eastAsia="仿宋_GB2312"/>
          <w:color w:val="auto"/>
          <w:sz w:val="24"/>
          <w:highlight w:val="none"/>
        </w:rPr>
        <w:t>采购合同签订的同时，中标人应当以支票、汇票、本票或者金融机构、担保机构出具的保函等非现金形式交纳履约保证金。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.2供应商在履行完合同约定事项后，采购人应及时退还履约保证金</w:t>
      </w:r>
      <w:r>
        <w:rPr>
          <w:rFonts w:hint="eastAsia" w:ascii="仿宋" w:eastAsia="仿宋"/>
          <w:color w:val="auto"/>
          <w:sz w:val="24"/>
          <w:highlight w:val="none"/>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3供应商以银行、保险公司出具保函形式提交履约保证金的，采购人不得拒收。</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3</w:t>
      </w:r>
      <w:r>
        <w:rPr>
          <w:rFonts w:hint="eastAsia" w:ascii="仿宋_GB2312" w:eastAsia="仿宋_GB2312"/>
          <w:b/>
          <w:color w:val="auto"/>
          <w:sz w:val="24"/>
          <w:highlight w:val="none"/>
        </w:rPr>
        <w:t>．合同备案</w:t>
      </w:r>
    </w:p>
    <w:p>
      <w:pPr>
        <w:spacing w:line="440" w:lineRule="exact"/>
        <w:jc w:val="left"/>
        <w:rPr>
          <w:rFonts w:ascii="仿宋_GB2312" w:eastAsia="仿宋_GB2312"/>
          <w:b/>
          <w:bCs/>
          <w:color w:val="auto"/>
          <w:sz w:val="24"/>
          <w:highlight w:val="none"/>
        </w:rPr>
      </w:pPr>
      <w:r>
        <w:rPr>
          <w:rFonts w:ascii="仿宋_GB2312" w:eastAsia="仿宋_GB2312"/>
          <w:b/>
          <w:bCs/>
          <w:color w:val="auto"/>
          <w:sz w:val="24"/>
          <w:highlight w:val="none"/>
        </w:rPr>
        <w:t>3</w:t>
      </w:r>
      <w:r>
        <w:rPr>
          <w:rFonts w:hint="eastAsia" w:ascii="仿宋_GB2312" w:eastAsia="仿宋_GB2312"/>
          <w:b/>
          <w:bCs/>
          <w:color w:val="auto"/>
          <w:sz w:val="24"/>
          <w:highlight w:val="none"/>
        </w:rPr>
        <w:t>.1中标人应当自采购合同签订之日起3个工作日内，将采购合同原件报</w:t>
      </w:r>
      <w:r>
        <w:rPr>
          <w:rFonts w:ascii="仿宋_GB2312" w:eastAsia="仿宋_GB2312"/>
          <w:b/>
          <w:bCs/>
          <w:color w:val="auto"/>
          <w:sz w:val="24"/>
          <w:highlight w:val="none"/>
        </w:rPr>
        <w:t>采购代理机构</w:t>
      </w:r>
      <w:r>
        <w:rPr>
          <w:rFonts w:hint="eastAsia" w:ascii="仿宋_GB2312" w:eastAsia="仿宋_GB2312"/>
          <w:b/>
          <w:bCs/>
          <w:color w:val="auto"/>
          <w:sz w:val="24"/>
          <w:highlight w:val="none"/>
        </w:rPr>
        <w:t>备案</w:t>
      </w:r>
      <w:r>
        <w:rPr>
          <w:rFonts w:ascii="仿宋_GB2312" w:eastAsia="仿宋_GB2312"/>
          <w:b/>
          <w:bCs/>
          <w:color w:val="auto"/>
          <w:sz w:val="24"/>
          <w:highlight w:val="none"/>
        </w:rPr>
        <w:t>存档</w:t>
      </w:r>
      <w:r>
        <w:rPr>
          <w:rFonts w:hint="eastAsia" w:ascii="仿宋_GB2312" w:eastAsia="仿宋_GB2312"/>
          <w:b/>
          <w:bCs/>
          <w:color w:val="auto"/>
          <w:sz w:val="24"/>
          <w:highlight w:val="none"/>
        </w:rPr>
        <w:t>。</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4</w:t>
      </w:r>
      <w:r>
        <w:rPr>
          <w:rFonts w:hint="eastAsia" w:ascii="仿宋_GB2312" w:eastAsia="仿宋_GB2312"/>
          <w:b/>
          <w:color w:val="auto"/>
          <w:sz w:val="24"/>
          <w:highlight w:val="none"/>
        </w:rPr>
        <w:t>.</w:t>
      </w:r>
      <w:r>
        <w:rPr>
          <w:rFonts w:ascii="仿宋_GB2312" w:eastAsia="仿宋_GB2312"/>
          <w:b/>
          <w:color w:val="auto"/>
          <w:sz w:val="24"/>
          <w:highlight w:val="none"/>
        </w:rPr>
        <w:t>履约</w:t>
      </w:r>
      <w:r>
        <w:rPr>
          <w:rFonts w:hint="eastAsia" w:ascii="仿宋_GB2312" w:eastAsia="仿宋_GB2312"/>
          <w:b/>
          <w:color w:val="auto"/>
          <w:sz w:val="24"/>
          <w:highlight w:val="none"/>
        </w:rPr>
        <w:t>验收</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.1采购人</w:t>
      </w:r>
      <w:r>
        <w:rPr>
          <w:rFonts w:ascii="仿宋_GB2312" w:eastAsia="仿宋_GB2312"/>
          <w:color w:val="auto"/>
          <w:sz w:val="24"/>
          <w:highlight w:val="none"/>
        </w:rPr>
        <w:t>自行</w:t>
      </w:r>
      <w:r>
        <w:rPr>
          <w:rFonts w:hint="eastAsia" w:ascii="仿宋_GB2312" w:eastAsia="仿宋_GB2312"/>
          <w:color w:val="auto"/>
          <w:sz w:val="24"/>
          <w:highlight w:val="none"/>
        </w:rPr>
        <w:t>组织</w:t>
      </w:r>
      <w:r>
        <w:rPr>
          <w:rFonts w:ascii="仿宋_GB2312" w:eastAsia="仿宋_GB2312"/>
          <w:color w:val="auto"/>
          <w:sz w:val="24"/>
          <w:highlight w:val="none"/>
        </w:rPr>
        <w:t>或委托采购代理机构</w:t>
      </w:r>
      <w:r>
        <w:rPr>
          <w:rFonts w:hint="eastAsia" w:ascii="仿宋_GB2312" w:eastAsia="仿宋_GB2312"/>
          <w:color w:val="auto"/>
          <w:sz w:val="24"/>
          <w:highlight w:val="none"/>
        </w:rPr>
        <w:t>对供应商</w:t>
      </w:r>
      <w:r>
        <w:rPr>
          <w:rFonts w:ascii="仿宋_GB2312" w:eastAsia="仿宋_GB2312"/>
          <w:color w:val="auto"/>
          <w:sz w:val="24"/>
          <w:highlight w:val="none"/>
        </w:rPr>
        <w:t>进行</w:t>
      </w:r>
      <w:r>
        <w:rPr>
          <w:rFonts w:hint="eastAsia" w:ascii="仿宋_GB2312" w:eastAsia="仿宋_GB2312"/>
          <w:color w:val="auto"/>
          <w:sz w:val="24"/>
          <w:highlight w:val="none"/>
        </w:rPr>
        <w:t>履约验收</w:t>
      </w:r>
      <w:r>
        <w:rPr>
          <w:rFonts w:ascii="仿宋_GB2312" w:eastAsia="仿宋_GB2312"/>
          <w:color w:val="auto"/>
          <w:sz w:val="24"/>
          <w:highlight w:val="none"/>
        </w:rPr>
        <w:t>，出具验收书，存档备查</w:t>
      </w:r>
      <w:r>
        <w:rPr>
          <w:rFonts w:hint="eastAsia" w:ascii="仿宋_GB2312" w:eastAsia="仿宋_GB2312"/>
          <w:color w:val="auto"/>
          <w:sz w:val="24"/>
          <w:highlight w:val="none"/>
        </w:rPr>
        <w:t>。如果发现与合同中要求不符，供应商须承担由此发生的一切损失和费用，并承担相应的法律责任。</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4.3</w:t>
      </w:r>
      <w:r>
        <w:rPr>
          <w:rFonts w:hint="eastAsia" w:ascii="仿宋_GB2312" w:eastAsia="仿宋_GB2312"/>
          <w:color w:val="auto"/>
          <w:sz w:val="24"/>
          <w:highlight w:val="none"/>
        </w:rPr>
        <w:t>采购人可以邀请参加本项目的其他供应商或者第三方机构参与验收。参与验收的供应商或者第三方机构的意见作为验收书的参考资料一并存档。</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4.4政府向社会公众提供的公共服务项目验收时应当邀请服务对象参与并出具意见，验收结果应当向社会公告。</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4.5</w:t>
      </w:r>
      <w:r>
        <w:rPr>
          <w:rFonts w:hint="eastAsia" w:ascii="仿宋_GB2312" w:eastAsia="仿宋_GB2312"/>
          <w:color w:val="auto"/>
          <w:sz w:val="24"/>
          <w:highlight w:val="none"/>
        </w:rPr>
        <w:t xml:space="preserve"> </w:t>
      </w:r>
      <w:r>
        <w:rPr>
          <w:rFonts w:ascii="仿宋_GB2312" w:eastAsia="仿宋_GB2312"/>
          <w:color w:val="auto"/>
          <w:sz w:val="24"/>
          <w:highlight w:val="none"/>
        </w:rPr>
        <w:t>采购合同的履行、违约责任和解决争议的方式等适用《中华人民共和国民法典》。</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4.6供应商在履约过程中有政府采购法律法规规定的违法违规情形的，采购人应当及时报告本项目采购监督部门。</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5. </w:t>
      </w:r>
      <w:r>
        <w:rPr>
          <w:rFonts w:ascii="仿宋" w:eastAsia="仿宋"/>
          <w:b/>
          <w:color w:val="auto"/>
          <w:sz w:val="24"/>
          <w:highlight w:val="none"/>
        </w:rPr>
        <w:t>履约检查</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的，一经查实，由采购监督部门给予相应处罚。</w:t>
      </w:r>
    </w:p>
    <w:p>
      <w:pPr>
        <w:spacing w:line="440" w:lineRule="exact"/>
        <w:ind w:firstLine="480" w:firstLineChars="200"/>
        <w:jc w:val="left"/>
        <w:rPr>
          <w:rFonts w:ascii="仿宋" w:eastAsia="仿宋"/>
          <w:color w:val="auto"/>
          <w:sz w:val="24"/>
          <w:highlight w:val="none"/>
        </w:rPr>
      </w:pPr>
    </w:p>
    <w:p>
      <w:pPr>
        <w:spacing w:line="440" w:lineRule="exact"/>
        <w:ind w:firstLine="480" w:firstLineChars="200"/>
        <w:jc w:val="left"/>
        <w:rPr>
          <w:rFonts w:ascii="仿宋" w:eastAsia="仿宋"/>
          <w:color w:val="auto"/>
          <w:sz w:val="24"/>
          <w:highlight w:val="none"/>
        </w:rPr>
      </w:pPr>
    </w:p>
    <w:p>
      <w:pPr>
        <w:pStyle w:val="3"/>
        <w:spacing w:before="0" w:after="0" w:line="500" w:lineRule="exact"/>
        <w:rPr>
          <w:color w:val="auto"/>
          <w:highlight w:val="none"/>
        </w:rPr>
      </w:pPr>
      <w:bookmarkStart w:id="9" w:name="_Toc83838334"/>
      <w:r>
        <w:rPr>
          <w:color w:val="auto"/>
          <w:highlight w:val="none"/>
        </w:rPr>
        <w:t>第三章  采购需求</w:t>
      </w:r>
      <w:bookmarkEnd w:id="9"/>
    </w:p>
    <w:p>
      <w:pPr>
        <w:pStyle w:val="2"/>
        <w:spacing w:before="0" w:after="0" w:line="500" w:lineRule="exact"/>
        <w:rPr>
          <w:color w:val="auto"/>
          <w:highlight w:val="none"/>
        </w:rPr>
      </w:pPr>
      <w:bookmarkStart w:id="10" w:name="_Toc83838335"/>
      <w:r>
        <w:rPr>
          <w:color w:val="auto"/>
          <w:highlight w:val="none"/>
        </w:rPr>
        <w:t>一、服务清单及要求</w:t>
      </w:r>
      <w:bookmarkEnd w:id="1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1.1项目概况：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bCs/>
          <w:color w:val="auto"/>
          <w:sz w:val="24"/>
          <w:szCs w:val="24"/>
          <w:highlight w:val="none"/>
        </w:rPr>
        <w:t>浙东运河文化园物业管理服务</w:t>
      </w:r>
      <w:r>
        <w:rPr>
          <w:rFonts w:hint="eastAsia" w:ascii="仿宋" w:hAnsi="仿宋" w:eastAsia="仿宋"/>
          <w:bCs/>
          <w:color w:val="auto"/>
          <w:sz w:val="24"/>
          <w:szCs w:val="24"/>
          <w:highlight w:val="none"/>
          <w:lang w:val="en-US" w:eastAsia="zh-CN"/>
        </w:rPr>
        <w:t>包括</w:t>
      </w:r>
      <w:r>
        <w:rPr>
          <w:rFonts w:hint="eastAsia" w:ascii="仿宋" w:hAnsi="仿宋" w:eastAsia="仿宋"/>
          <w:bCs/>
          <w:color w:val="auto"/>
          <w:sz w:val="24"/>
          <w:szCs w:val="24"/>
          <w:highlight w:val="none"/>
        </w:rPr>
        <w:t>文博区博物馆</w:t>
      </w:r>
      <w:r>
        <w:rPr>
          <w:rFonts w:hint="eastAsia" w:ascii="仿宋" w:hAnsi="仿宋" w:eastAsia="仿宋"/>
          <w:bCs/>
          <w:color w:val="auto"/>
          <w:sz w:val="24"/>
          <w:szCs w:val="24"/>
          <w:highlight w:val="none"/>
          <w:lang w:val="en-US" w:eastAsia="zh-CN"/>
        </w:rPr>
        <w:t>地上</w:t>
      </w:r>
      <w:r>
        <w:rPr>
          <w:rFonts w:hint="eastAsia" w:ascii="仿宋" w:hAnsi="仿宋" w:eastAsia="仿宋"/>
          <w:bCs/>
          <w:color w:val="auto"/>
          <w:sz w:val="24"/>
          <w:szCs w:val="24"/>
          <w:highlight w:val="none"/>
        </w:rPr>
        <w:t>建筑面积19310平方米（不包括</w:t>
      </w:r>
      <w:r>
        <w:rPr>
          <w:rFonts w:hint="eastAsia" w:ascii="仿宋" w:hAnsi="仿宋" w:eastAsia="仿宋"/>
          <w:bCs/>
          <w:color w:val="auto"/>
          <w:sz w:val="24"/>
          <w:szCs w:val="24"/>
          <w:highlight w:val="none"/>
          <w:lang w:val="en-US" w:eastAsia="zh-CN"/>
        </w:rPr>
        <w:t>淡水鱼</w:t>
      </w:r>
      <w:r>
        <w:rPr>
          <w:rFonts w:hint="eastAsia" w:ascii="仿宋" w:hAnsi="仿宋" w:eastAsia="仿宋"/>
          <w:bCs/>
          <w:color w:val="auto"/>
          <w:sz w:val="24"/>
          <w:szCs w:val="24"/>
          <w:highlight w:val="none"/>
        </w:rPr>
        <w:t>馆</w:t>
      </w:r>
      <w:r>
        <w:rPr>
          <w:rFonts w:hint="eastAsia" w:ascii="仿宋" w:hAnsi="仿宋" w:eastAsia="仿宋"/>
          <w:bCs/>
          <w:color w:val="auto"/>
          <w:sz w:val="24"/>
          <w:szCs w:val="24"/>
          <w:highlight w:val="none"/>
          <w:lang w:val="en-US" w:eastAsia="zh-CN"/>
        </w:rPr>
        <w:t>馆内</w:t>
      </w:r>
      <w:r>
        <w:rPr>
          <w:rFonts w:hint="eastAsia" w:ascii="仿宋" w:hAnsi="仿宋" w:eastAsia="仿宋"/>
          <w:bCs/>
          <w:color w:val="auto"/>
          <w:sz w:val="24"/>
          <w:szCs w:val="24"/>
          <w:highlight w:val="none"/>
        </w:rPr>
        <w:t>）、文创区（原文创1-7#楼）</w:t>
      </w:r>
      <w:r>
        <w:rPr>
          <w:rFonts w:hint="eastAsia" w:ascii="仿宋" w:hAnsi="仿宋" w:eastAsia="仿宋"/>
          <w:bCs/>
          <w:color w:val="auto"/>
          <w:sz w:val="24"/>
          <w:szCs w:val="24"/>
          <w:highlight w:val="none"/>
          <w:lang w:val="en-US" w:eastAsia="zh-CN"/>
        </w:rPr>
        <w:t>地上</w:t>
      </w:r>
      <w:r>
        <w:rPr>
          <w:rFonts w:hint="eastAsia" w:ascii="仿宋" w:hAnsi="仿宋" w:eastAsia="仿宋"/>
          <w:bCs/>
          <w:color w:val="auto"/>
          <w:sz w:val="24"/>
          <w:szCs w:val="24"/>
          <w:highlight w:val="none"/>
        </w:rPr>
        <w:t>建筑面积约19119平方米、文旅区（原社区文化中心、垂钓中心、文旅用房，不包括酒店）</w:t>
      </w:r>
      <w:r>
        <w:rPr>
          <w:rFonts w:hint="eastAsia" w:ascii="仿宋" w:hAnsi="仿宋" w:eastAsia="仿宋"/>
          <w:bCs/>
          <w:color w:val="auto"/>
          <w:sz w:val="24"/>
          <w:szCs w:val="24"/>
          <w:highlight w:val="none"/>
          <w:lang w:val="en-US" w:eastAsia="zh-CN"/>
        </w:rPr>
        <w:t>地上</w:t>
      </w:r>
      <w:r>
        <w:rPr>
          <w:rFonts w:hint="eastAsia" w:ascii="仿宋" w:hAnsi="仿宋" w:eastAsia="仿宋"/>
          <w:bCs/>
          <w:color w:val="auto"/>
          <w:sz w:val="24"/>
          <w:szCs w:val="24"/>
          <w:highlight w:val="none"/>
        </w:rPr>
        <w:t>建筑面积约20657平方米以及外围公共区域、地上地下停车场</w:t>
      </w:r>
      <w:r>
        <w:rPr>
          <w:rFonts w:hint="eastAsia" w:ascii="仿宋" w:hAnsi="仿宋" w:eastAsia="仿宋"/>
          <w:bCs/>
          <w:color w:val="auto"/>
          <w:sz w:val="24"/>
          <w:szCs w:val="24"/>
          <w:highlight w:val="none"/>
          <w:lang w:eastAsia="zh-CN"/>
        </w:rPr>
        <w:t>（</w:t>
      </w:r>
      <w:r>
        <w:rPr>
          <w:rFonts w:hint="eastAsia" w:ascii="仿宋" w:hAnsi="仿宋" w:eastAsia="仿宋"/>
          <w:bCs/>
          <w:color w:val="auto"/>
          <w:sz w:val="24"/>
          <w:szCs w:val="24"/>
          <w:highlight w:val="none"/>
          <w:lang w:val="en-US" w:eastAsia="zh-CN"/>
        </w:rPr>
        <w:t>地上</w:t>
      </w:r>
      <w:r>
        <w:rPr>
          <w:rFonts w:hint="eastAsia" w:ascii="仿宋" w:hAnsi="仿宋" w:eastAsia="仿宋"/>
          <w:bCs/>
          <w:color w:val="auto"/>
          <w:sz w:val="24"/>
          <w:szCs w:val="24"/>
          <w:highlight w:val="none"/>
        </w:rPr>
        <w:t>约</w:t>
      </w:r>
      <w:r>
        <w:rPr>
          <w:rFonts w:hint="eastAsia" w:ascii="仿宋" w:hAnsi="仿宋" w:eastAsia="仿宋"/>
          <w:bCs/>
          <w:color w:val="auto"/>
          <w:sz w:val="24"/>
          <w:szCs w:val="24"/>
          <w:highlight w:val="none"/>
          <w:lang w:val="en-US" w:eastAsia="zh-CN"/>
        </w:rPr>
        <w:t>13000</w:t>
      </w:r>
      <w:r>
        <w:rPr>
          <w:rFonts w:hint="eastAsia" w:ascii="仿宋" w:hAnsi="仿宋" w:eastAsia="仿宋"/>
          <w:bCs/>
          <w:color w:val="auto"/>
          <w:sz w:val="24"/>
          <w:szCs w:val="24"/>
          <w:highlight w:val="none"/>
        </w:rPr>
        <w:t>平方米</w:t>
      </w:r>
      <w:r>
        <w:rPr>
          <w:rFonts w:hint="eastAsia" w:ascii="仿宋" w:hAnsi="仿宋" w:eastAsia="仿宋"/>
          <w:bCs/>
          <w:color w:val="auto"/>
          <w:sz w:val="24"/>
          <w:szCs w:val="24"/>
          <w:highlight w:val="none"/>
          <w:lang w:eastAsia="zh-CN"/>
        </w:rPr>
        <w:t>、</w:t>
      </w:r>
      <w:r>
        <w:rPr>
          <w:rFonts w:hint="eastAsia" w:ascii="仿宋" w:hAnsi="仿宋" w:eastAsia="仿宋"/>
          <w:bCs/>
          <w:color w:val="auto"/>
          <w:sz w:val="24"/>
          <w:szCs w:val="24"/>
          <w:highlight w:val="none"/>
          <w:lang w:val="en-US" w:eastAsia="zh-CN"/>
        </w:rPr>
        <w:t>地下</w:t>
      </w:r>
      <w:r>
        <w:rPr>
          <w:rFonts w:hint="eastAsia" w:ascii="仿宋" w:hAnsi="仿宋" w:eastAsia="仿宋"/>
          <w:bCs/>
          <w:color w:val="auto"/>
          <w:sz w:val="24"/>
          <w:szCs w:val="24"/>
          <w:highlight w:val="none"/>
        </w:rPr>
        <w:t>约</w:t>
      </w:r>
      <w:r>
        <w:rPr>
          <w:rFonts w:hint="eastAsia" w:ascii="仿宋" w:hAnsi="仿宋" w:eastAsia="仿宋"/>
          <w:bCs/>
          <w:color w:val="auto"/>
          <w:sz w:val="24"/>
          <w:szCs w:val="24"/>
          <w:highlight w:val="none"/>
          <w:lang w:val="en-US" w:eastAsia="zh-CN"/>
        </w:rPr>
        <w:t>43000</w:t>
      </w:r>
      <w:r>
        <w:rPr>
          <w:rFonts w:hint="eastAsia" w:ascii="仿宋" w:hAnsi="仿宋" w:eastAsia="仿宋"/>
          <w:bCs/>
          <w:color w:val="auto"/>
          <w:sz w:val="24"/>
          <w:szCs w:val="24"/>
          <w:highlight w:val="none"/>
        </w:rPr>
        <w:t>平方米</w:t>
      </w:r>
      <w:r>
        <w:rPr>
          <w:rFonts w:hint="eastAsia" w:ascii="仿宋" w:hAnsi="仿宋" w:eastAsia="仿宋"/>
          <w:bCs/>
          <w:color w:val="auto"/>
          <w:sz w:val="24"/>
          <w:szCs w:val="24"/>
          <w:highlight w:val="none"/>
          <w:lang w:eastAsia="zh-CN"/>
        </w:rPr>
        <w:t>）</w:t>
      </w:r>
      <w:r>
        <w:rPr>
          <w:rFonts w:hint="eastAsia" w:ascii="仿宋" w:hAnsi="仿宋" w:eastAsia="仿宋"/>
          <w:bCs/>
          <w:color w:val="auto"/>
          <w:sz w:val="24"/>
          <w:szCs w:val="24"/>
          <w:highlight w:val="none"/>
          <w:lang w:val="en-US" w:eastAsia="zh-CN"/>
        </w:rPr>
        <w:t>的物业管理</w:t>
      </w:r>
      <w:r>
        <w:rPr>
          <w:rFonts w:hint="eastAsia" w:ascii="仿宋" w:hAnsi="仿宋" w:eastAsia="仿宋"/>
          <w:bCs/>
          <w:color w:val="auto"/>
          <w:sz w:val="24"/>
          <w:szCs w:val="24"/>
          <w:highlight w:val="none"/>
        </w:rPr>
        <w:t>服务</w:t>
      </w:r>
      <w:r>
        <w:rPr>
          <w:rFonts w:hint="eastAsia" w:ascii="仿宋" w:hAnsi="仿宋" w:eastAsia="仿宋"/>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本次招标的服务管理年限为</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年（具体时间根据甲乙双方签订的合同为准），中标单位不得转包，允许非主体、非关键性工作分包。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highlight w:val="none"/>
        </w:rPr>
      </w:pPr>
      <w:r>
        <w:rPr>
          <w:rFonts w:hint="eastAsia" w:ascii="仿宋" w:hAnsi="仿宋" w:eastAsia="仿宋"/>
          <w:b/>
          <w:color w:val="auto"/>
          <w:sz w:val="24"/>
          <w:szCs w:val="24"/>
          <w:highlight w:val="none"/>
        </w:rPr>
        <w:t>1.2</w:t>
      </w:r>
      <w:r>
        <w:rPr>
          <w:rFonts w:hint="eastAsia" w:ascii="仿宋" w:hAnsi="仿宋" w:eastAsia="仿宋"/>
          <w:b/>
          <w:bCs/>
          <w:color w:val="auto"/>
          <w:sz w:val="24"/>
          <w:szCs w:val="24"/>
          <w:highlight w:val="none"/>
        </w:rPr>
        <w:t>招标</w:t>
      </w:r>
      <w:r>
        <w:rPr>
          <w:rFonts w:ascii="仿宋" w:hAnsi="仿宋" w:eastAsia="仿宋"/>
          <w:b/>
          <w:bCs/>
          <w:color w:val="auto"/>
          <w:sz w:val="24"/>
          <w:szCs w:val="24"/>
          <w:highlight w:val="none"/>
        </w:rPr>
        <w:t>范围</w:t>
      </w:r>
      <w:r>
        <w:rPr>
          <w:rFonts w:hint="eastAsia" w:ascii="仿宋" w:hAnsi="仿宋" w:eastAsia="仿宋"/>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olor w:val="auto"/>
          <w:sz w:val="24"/>
          <w:szCs w:val="24"/>
          <w:highlight w:val="none"/>
        </w:rPr>
      </w:pPr>
      <w:r>
        <w:rPr>
          <w:rFonts w:hint="eastAsia" w:ascii="仿宋" w:hAnsi="仿宋" w:eastAsia="仿宋"/>
          <w:bCs/>
          <w:color w:val="auto"/>
          <w:sz w:val="24"/>
          <w:szCs w:val="24"/>
          <w:highlight w:val="none"/>
        </w:rPr>
        <w:t>浙东运河文化园物业管理服务涉及环境</w:t>
      </w:r>
      <w:r>
        <w:rPr>
          <w:rFonts w:hint="eastAsia" w:ascii="仿宋" w:hAnsi="仿宋" w:eastAsia="仿宋"/>
          <w:bCs/>
          <w:color w:val="auto"/>
          <w:sz w:val="24"/>
          <w:szCs w:val="24"/>
          <w:highlight w:val="none"/>
          <w:lang w:val="en-US" w:eastAsia="zh-CN"/>
        </w:rPr>
        <w:t>绿化</w:t>
      </w:r>
      <w:r>
        <w:rPr>
          <w:rFonts w:hint="eastAsia" w:ascii="仿宋" w:hAnsi="仿宋" w:eastAsia="仿宋"/>
          <w:bCs/>
          <w:color w:val="auto"/>
          <w:sz w:val="24"/>
          <w:szCs w:val="24"/>
          <w:highlight w:val="none"/>
        </w:rPr>
        <w:t>维护管理、设施设备管理、安保秩序管理、综合行政服务管理、停车运营管理等。</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（1）★项目服务要求及人员配置</w:t>
      </w:r>
    </w:p>
    <w:tbl>
      <w:tblPr>
        <w:tblStyle w:val="27"/>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207"/>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服务内容</w:t>
            </w:r>
          </w:p>
        </w:tc>
        <w:tc>
          <w:tcPr>
            <w:tcW w:w="71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安全维护</w:t>
            </w:r>
            <w:r>
              <w:rPr>
                <w:rFonts w:hint="eastAsia" w:ascii="仿宋" w:hAnsi="仿宋" w:eastAsia="仿宋" w:cs="仿宋"/>
                <w:color w:val="auto"/>
                <w:sz w:val="24"/>
                <w:szCs w:val="24"/>
                <w:highlight w:val="none"/>
              </w:rPr>
              <w:t>服务</w:t>
            </w:r>
          </w:p>
        </w:tc>
        <w:tc>
          <w:tcPr>
            <w:tcW w:w="718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（1）人员保障：总人数42人；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项目出入口门岗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安检等工作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3）做好项目日常</w:t>
            </w:r>
            <w:r>
              <w:rPr>
                <w:rFonts w:hint="eastAsia" w:ascii="仿宋" w:hAnsi="仿宋" w:eastAsia="仿宋" w:cs="仿宋"/>
                <w:color w:val="auto"/>
                <w:sz w:val="24"/>
                <w:szCs w:val="24"/>
                <w:highlight w:val="none"/>
              </w:rPr>
              <w:t>巡查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及时发现并制止可疑情况；</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（4）协助甲方</w:t>
            </w:r>
            <w:r>
              <w:rPr>
                <w:rFonts w:hint="eastAsia" w:ascii="仿宋" w:hAnsi="仿宋" w:eastAsia="仿宋" w:cs="仿宋"/>
                <w:color w:val="auto"/>
                <w:sz w:val="24"/>
                <w:szCs w:val="24"/>
                <w:highlight w:val="none"/>
              </w:rPr>
              <w:t>做好大型活动的公共秩序维护及交通疏导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管理服务标识设置与维护，</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）负责项目室内外日常运营秩序，突发事件应急处置等安全防护工作。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消防、监控管理服务</w:t>
            </w:r>
          </w:p>
        </w:tc>
        <w:tc>
          <w:tcPr>
            <w:tcW w:w="718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（1）人员保障：总人数4人；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（2）熟练</w:t>
            </w:r>
            <w:r>
              <w:rPr>
                <w:rFonts w:hint="eastAsia" w:ascii="仿宋" w:hAnsi="仿宋" w:eastAsia="仿宋" w:cs="仿宋"/>
                <w:color w:val="auto"/>
                <w:sz w:val="24"/>
                <w:szCs w:val="24"/>
                <w:highlight w:val="none"/>
              </w:rPr>
              <w:t>掌控监控、消防报警等设备的技术性能及操作方法</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馆内</w:t>
            </w:r>
            <w:r>
              <w:rPr>
                <w:rFonts w:hint="eastAsia" w:ascii="仿宋" w:hAnsi="仿宋" w:eastAsia="仿宋" w:cs="仿宋"/>
                <w:color w:val="auto"/>
                <w:sz w:val="24"/>
                <w:szCs w:val="24"/>
                <w:highlight w:val="none"/>
              </w:rPr>
              <w:t>环境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消防设施设备的散布情形及摆放点、消防器材数量</w:t>
            </w:r>
            <w:r>
              <w:rPr>
                <w:rFonts w:hint="eastAsia" w:ascii="仿宋" w:hAnsi="仿宋" w:eastAsia="仿宋" w:cs="仿宋"/>
                <w:color w:val="auto"/>
                <w:sz w:val="24"/>
                <w:szCs w:val="24"/>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（4）负责</w:t>
            </w:r>
            <w:r>
              <w:rPr>
                <w:rFonts w:hint="eastAsia" w:ascii="仿宋" w:hAnsi="仿宋" w:eastAsia="仿宋" w:cs="仿宋"/>
                <w:color w:val="auto"/>
                <w:sz w:val="24"/>
                <w:szCs w:val="24"/>
                <w:highlight w:val="none"/>
              </w:rPr>
              <w:t>全天24小时监视消防主机报警信号及安保摄像监控系统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周密凝视监控屏上各种动态情形，及时通报有关岗位，</w:t>
            </w:r>
            <w:r>
              <w:rPr>
                <w:rFonts w:hint="eastAsia" w:ascii="仿宋" w:hAnsi="仿宋" w:eastAsia="仿宋" w:cs="仿宋"/>
                <w:color w:val="auto"/>
                <w:sz w:val="24"/>
                <w:szCs w:val="24"/>
                <w:highlight w:val="none"/>
                <w:lang w:val="en-US" w:eastAsia="zh-CN"/>
              </w:rPr>
              <w:t>处理相关突发事件等；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8" w:hRule="atLeast"/>
          <w:jc w:val="center"/>
        </w:trPr>
        <w:tc>
          <w:tcPr>
            <w:tcW w:w="9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环境绿化管理</w:t>
            </w:r>
            <w:r>
              <w:rPr>
                <w:rFonts w:hint="eastAsia" w:ascii="仿宋" w:hAnsi="仿宋" w:eastAsia="仿宋" w:cs="仿宋"/>
                <w:color w:val="auto"/>
                <w:sz w:val="24"/>
                <w:szCs w:val="24"/>
                <w:highlight w:val="none"/>
              </w:rPr>
              <w:t>服务</w:t>
            </w:r>
          </w:p>
        </w:tc>
        <w:tc>
          <w:tcPr>
            <w:tcW w:w="71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lang w:val="en-US" w:eastAsia="zh-CN"/>
              </w:rPr>
              <w:t>人员保障：总人数25人；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（2）陈列区：地面墙面无杂物无污迹，玻璃展柜整洁明亮，各种可擦拭性展品、标牌、消防器具、</w:t>
            </w:r>
            <w:r>
              <w:rPr>
                <w:rFonts w:hint="eastAsia" w:ascii="仿宋" w:hAnsi="仿宋" w:eastAsia="仿宋" w:cs="仿宋"/>
                <w:color w:val="auto"/>
                <w:sz w:val="24"/>
                <w:szCs w:val="24"/>
                <w:highlight w:val="none"/>
              </w:rPr>
              <w:t>公共设施表面</w:t>
            </w:r>
            <w:r>
              <w:rPr>
                <w:rFonts w:hint="eastAsia" w:ascii="仿宋" w:hAnsi="仿宋" w:eastAsia="仿宋" w:cs="仿宋"/>
                <w:color w:val="auto"/>
                <w:sz w:val="24"/>
                <w:szCs w:val="24"/>
                <w:highlight w:val="none"/>
                <w:vertAlign w:val="baseline"/>
                <w:lang w:val="en-US" w:eastAsia="zh-CN"/>
              </w:rPr>
              <w:t>等无浮尘。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rPr>
              <w:t>楼层通道地面</w:t>
            </w:r>
            <w:r>
              <w:rPr>
                <w:rFonts w:hint="eastAsia" w:ascii="仿宋" w:hAnsi="仿宋" w:eastAsia="仿宋" w:cs="仿宋"/>
                <w:color w:val="auto"/>
                <w:sz w:val="24"/>
                <w:szCs w:val="24"/>
                <w:highlight w:val="none"/>
                <w:vertAlign w:val="baseline"/>
                <w:lang w:val="en-US" w:eastAsia="zh-CN"/>
              </w:rPr>
              <w:t>：地面、墙面等无尘土、无污迹；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r>
              <w:rPr>
                <w:rFonts w:hint="eastAsia" w:ascii="仿宋" w:hAnsi="仿宋" w:eastAsia="仿宋" w:cs="仿宋"/>
                <w:color w:val="auto"/>
                <w:sz w:val="24"/>
                <w:szCs w:val="24"/>
                <w:highlight w:val="none"/>
              </w:rPr>
              <w:t>公共卫生间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装饰物、墙面、洁具、镜面及台面</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灰尘、水渍、污物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便器洁净</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黄迹，厕位</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异味、臭味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地面</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杂物</w:t>
            </w:r>
            <w:r>
              <w:rPr>
                <w:rFonts w:hint="eastAsia" w:ascii="仿宋" w:hAnsi="仿宋" w:eastAsia="仿宋" w:cs="仿宋"/>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r>
              <w:rPr>
                <w:rFonts w:hint="eastAsia" w:ascii="仿宋" w:hAnsi="仿宋" w:eastAsia="仿宋" w:cs="仿宋"/>
                <w:color w:val="auto"/>
                <w:sz w:val="24"/>
                <w:szCs w:val="24"/>
                <w:highlight w:val="none"/>
              </w:rPr>
              <w:t>灯具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所有灯具、灯管</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灰尘，灯具内</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蚊虫，灯盖、灯罩明亮</w:t>
            </w:r>
            <w:r>
              <w:rPr>
                <w:rFonts w:hint="eastAsia" w:ascii="仿宋" w:hAnsi="仿宋" w:eastAsia="仿宋" w:cs="仿宋"/>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r>
              <w:rPr>
                <w:rFonts w:hint="eastAsia" w:ascii="仿宋" w:hAnsi="仿宋" w:eastAsia="仿宋" w:cs="仿宋"/>
                <w:color w:val="auto"/>
                <w:sz w:val="24"/>
                <w:szCs w:val="24"/>
                <w:highlight w:val="none"/>
              </w:rPr>
              <w:t>室外地面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地面</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杂物、积水、明显污迹、泥沙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垃圾桶外表</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明显污迹、垃圾粘附物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沙井、明沟内</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积水、杂物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污水</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溢出地面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地下雨、污水管井井底</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沉淀物、水流畅通，井盖</w:t>
            </w:r>
            <w:r>
              <w:rPr>
                <w:rFonts w:hint="eastAsia" w:ascii="仿宋" w:hAnsi="仿宋" w:eastAsia="仿宋" w:cs="仿宋"/>
                <w:color w:val="auto"/>
                <w:sz w:val="24"/>
                <w:szCs w:val="24"/>
                <w:highlight w:val="none"/>
                <w:lang w:val="en-US" w:eastAsia="zh-CN"/>
              </w:rPr>
              <w:t>完好无</w:t>
            </w:r>
            <w:r>
              <w:rPr>
                <w:rFonts w:hint="eastAsia" w:ascii="仿宋" w:hAnsi="仿宋" w:eastAsia="仿宋" w:cs="仿宋"/>
                <w:color w:val="auto"/>
                <w:sz w:val="24"/>
                <w:szCs w:val="24"/>
                <w:highlight w:val="none"/>
              </w:rPr>
              <w:t>污物</w:t>
            </w:r>
            <w:r>
              <w:rPr>
                <w:rFonts w:hint="eastAsia" w:ascii="仿宋" w:hAnsi="仿宋" w:eastAsia="仿宋" w:cs="仿宋"/>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外墙、装饰窗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每年一次清洁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纸张乱贴、乱涂、乱悬挂</w:t>
            </w:r>
            <w:r>
              <w:rPr>
                <w:rFonts w:hint="eastAsia" w:ascii="仿宋" w:hAnsi="仿宋" w:eastAsia="仿宋" w:cs="仿宋"/>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（8）消杀服务：保洁区域内定期消杀，防止蚊蝇蟑螂等害虫滋生，消除“四害”；公共卫生事件期间应按照当地政府及采购方要求做好卫生防疫工作。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（9）垃圾分类：做好公共区域垃圾桶的垃圾分检工作以及各单体垃圾清运至指定的垃圾集中堆放点。</w:t>
            </w:r>
          </w:p>
          <w:p>
            <w:pPr>
              <w:pStyle w:val="2"/>
              <w:spacing w:before="0" w:beforeAutospacing="0" w:line="360" w:lineRule="auto"/>
              <w:jc w:val="both"/>
              <w:rPr>
                <w:rFonts w:hint="default" w:ascii="仿宋" w:hAnsi="仿宋" w:cs="仿宋"/>
                <w:sz w:val="24"/>
                <w:szCs w:val="24"/>
                <w:highlight w:val="none"/>
                <w:lang w:val="en-US" w:eastAsia="zh-CN"/>
              </w:rPr>
            </w:pPr>
            <w:r>
              <w:rPr>
                <w:rFonts w:hint="eastAsia" w:ascii="仿宋" w:hAnsi="仿宋" w:eastAsia="仿宋" w:cs="仿宋"/>
                <w:b w:val="0"/>
                <w:color w:val="auto"/>
                <w:kern w:val="2"/>
                <w:sz w:val="24"/>
                <w:szCs w:val="24"/>
                <w:highlight w:val="none"/>
                <w:vertAlign w:val="baseline"/>
                <w:lang w:val="en-US" w:eastAsia="zh-CN" w:bidi="ar-SA"/>
              </w:rPr>
              <w:t>（10）</w:t>
            </w:r>
            <w:r>
              <w:rPr>
                <w:rFonts w:hint="eastAsia" w:ascii="仿宋" w:hAnsi="仿宋" w:cs="仿宋"/>
                <w:b w:val="0"/>
                <w:color w:val="auto"/>
                <w:kern w:val="2"/>
                <w:sz w:val="24"/>
                <w:szCs w:val="24"/>
                <w:highlight w:val="none"/>
                <w:vertAlign w:val="baseline"/>
                <w:lang w:val="en-US" w:eastAsia="zh-CN" w:bidi="ar-SA"/>
              </w:rPr>
              <w:t>市政设施及</w:t>
            </w:r>
            <w:r>
              <w:rPr>
                <w:rFonts w:hint="eastAsia" w:ascii="仿宋" w:hAnsi="仿宋" w:eastAsia="仿宋" w:cs="仿宋"/>
                <w:b w:val="0"/>
                <w:color w:val="auto"/>
                <w:kern w:val="2"/>
                <w:sz w:val="24"/>
                <w:szCs w:val="24"/>
                <w:highlight w:val="none"/>
                <w:vertAlign w:val="baseline"/>
                <w:lang w:val="en-US" w:eastAsia="zh-CN" w:bidi="ar-SA"/>
              </w:rPr>
              <w:t>室外绿化管理与养护：做好项目</w:t>
            </w:r>
            <w:r>
              <w:rPr>
                <w:rFonts w:hint="eastAsia" w:ascii="仿宋" w:hAnsi="仿宋" w:cs="仿宋"/>
                <w:b w:val="0"/>
                <w:color w:val="auto"/>
                <w:kern w:val="2"/>
                <w:sz w:val="24"/>
                <w:szCs w:val="24"/>
                <w:highlight w:val="none"/>
                <w:vertAlign w:val="baseline"/>
                <w:lang w:val="en-US" w:eastAsia="zh-CN" w:bidi="ar-SA"/>
              </w:rPr>
              <w:t>市政设施日常维护及</w:t>
            </w:r>
            <w:r>
              <w:rPr>
                <w:rFonts w:hint="eastAsia" w:ascii="仿宋" w:hAnsi="仿宋" w:eastAsia="仿宋" w:cs="仿宋"/>
                <w:b w:val="0"/>
                <w:color w:val="auto"/>
                <w:kern w:val="2"/>
                <w:sz w:val="24"/>
                <w:szCs w:val="24"/>
                <w:highlight w:val="none"/>
                <w:vertAlign w:val="baseline"/>
                <w:lang w:val="en-US" w:eastAsia="zh-CN" w:bidi="ar-SA"/>
              </w:rPr>
              <w:t>室外绿化的修剪、补种与杀虫等养护工作，确保室外绿化长势良好、景观美观、常绿常鲜，及时清理野生植物。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公共设施维护服务</w:t>
            </w:r>
          </w:p>
        </w:tc>
        <w:tc>
          <w:tcPr>
            <w:tcW w:w="71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（1）人员保障：总人数7人；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（2）做好建筑公共部位和构筑物的管理与维护，包括但不限于屋顶、楼梯间、走廊通道、卫生间、门窗（锁）、上下水管道、车棚等。定期开展安全巡查。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（3）做好公共设施设备的管理与操作，包括但</w:t>
            </w:r>
            <w:r>
              <w:rPr>
                <w:rFonts w:hint="eastAsia" w:ascii="仿宋" w:hAnsi="仿宋" w:eastAsia="仿宋" w:cs="仿宋"/>
                <w:color w:val="auto"/>
                <w:sz w:val="24"/>
                <w:szCs w:val="24"/>
                <w:highlight w:val="none"/>
                <w:shd w:val="clear" w:color="auto"/>
                <w:vertAlign w:val="baseline"/>
                <w:lang w:val="en-US" w:eastAsia="zh-CN"/>
              </w:rPr>
              <w:t>不限于电梯、</w:t>
            </w:r>
            <w:r>
              <w:rPr>
                <w:rFonts w:hint="eastAsia" w:ascii="仿宋" w:hAnsi="仿宋" w:eastAsia="仿宋" w:cs="仿宋"/>
                <w:color w:val="auto"/>
                <w:sz w:val="24"/>
                <w:szCs w:val="24"/>
                <w:highlight w:val="none"/>
                <w:vertAlign w:val="baseline"/>
                <w:lang w:val="en-US" w:eastAsia="zh-CN"/>
              </w:rPr>
              <w:t>机电设备、</w:t>
            </w:r>
            <w:r>
              <w:rPr>
                <w:rFonts w:hint="eastAsia" w:ascii="仿宋" w:hAnsi="仿宋" w:eastAsia="仿宋" w:cs="仿宋"/>
                <w:color w:val="auto"/>
                <w:sz w:val="24"/>
                <w:szCs w:val="24"/>
                <w:highlight w:val="none"/>
                <w:shd w:val="clear" w:color="auto"/>
                <w:vertAlign w:val="baseline"/>
                <w:lang w:val="en-US" w:eastAsia="zh-CN"/>
              </w:rPr>
              <w:t>消防设备设施</w:t>
            </w:r>
            <w:r>
              <w:rPr>
                <w:rFonts w:hint="eastAsia" w:ascii="仿宋" w:hAnsi="仿宋" w:eastAsia="仿宋" w:cs="仿宋"/>
                <w:color w:val="auto"/>
                <w:sz w:val="24"/>
                <w:szCs w:val="24"/>
                <w:highlight w:val="none"/>
                <w:vertAlign w:val="baseline"/>
                <w:lang w:val="en-US" w:eastAsia="zh-CN"/>
              </w:rPr>
              <w:t>、弱电系统、空调、</w:t>
            </w:r>
            <w:r>
              <w:rPr>
                <w:rFonts w:hint="eastAsia" w:ascii="仿宋" w:hAnsi="仿宋" w:eastAsia="仿宋" w:cs="仿宋"/>
                <w:color w:val="auto"/>
                <w:sz w:val="24"/>
                <w:szCs w:val="24"/>
                <w:highlight w:val="none"/>
                <w:shd w:val="clear" w:color="auto"/>
                <w:vertAlign w:val="baseline"/>
                <w:lang w:val="en-US" w:eastAsia="zh-CN"/>
              </w:rPr>
              <w:t>高低压配电设备设施</w:t>
            </w:r>
            <w:r>
              <w:rPr>
                <w:rFonts w:hint="eastAsia" w:ascii="仿宋" w:hAnsi="仿宋" w:eastAsia="仿宋" w:cs="仿宋"/>
                <w:color w:val="auto"/>
                <w:sz w:val="24"/>
                <w:szCs w:val="24"/>
                <w:highlight w:val="none"/>
                <w:vertAlign w:val="baseline"/>
                <w:lang w:val="en-US" w:eastAsia="zh-CN"/>
              </w:rPr>
              <w:t>、灯光照明系统、清洁设施等。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（4）做好供电系统的管理，电力设施设备严格按供电局电力运行及供电要求进行管理；做好高低压配电房工作，加强安全防范措施；做到持证上岗，确保人员设备安全。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做好公共水电供给及设施设备的管理与维修：每天至少一次巡查供水管道、供电线路、检查水龙头、及时开关开水箱、卫生洁具、楼道灯等公共部位设施设备情况，发现损坏，及时更换。水电气设施设备，要求每天一次小检查，每周一次大检查，确保水电气设施设备完好运转。充分做好维修准备，接到维修通知后，应及时到达现场予以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（6）落实应急措施。遇特殊情况、灾害性天气、梅雨季节等提前做好巡查工作，排查安全隐患，漏点、堵点，做到发现及时、处置迅速，服务保障有力，安全万无一失。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客服、会务服务</w:t>
            </w:r>
          </w:p>
        </w:tc>
        <w:tc>
          <w:tcPr>
            <w:tcW w:w="71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lang w:val="en-US" w:eastAsia="zh-CN"/>
              </w:rPr>
              <w:t>人员保障：总人数8人；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（2）协助做好游客接待、秩序管理、展览策划、会务、多媒体设备管理、多媒体导览等工作。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9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停车管理</w:t>
            </w:r>
          </w:p>
        </w:tc>
        <w:tc>
          <w:tcPr>
            <w:tcW w:w="7180"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default" w:ascii="仿宋" w:hAnsi="仿宋" w:eastAsia="仿宋" w:cs="仿宋"/>
                <w:b w:val="0"/>
                <w:bCs w:val="0"/>
                <w:i w:val="0"/>
                <w:iCs w:val="0"/>
                <w:color w:val="auto"/>
                <w:kern w:val="2"/>
                <w:sz w:val="24"/>
                <w:szCs w:val="24"/>
                <w:highlight w:val="none"/>
                <w:vertAlign w:val="baseline"/>
                <w:lang w:val="en-US" w:eastAsia="zh-CN" w:bidi="ar-SA"/>
              </w:rPr>
              <w:t>1</w:t>
            </w: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default" w:ascii="仿宋" w:hAnsi="仿宋" w:eastAsia="仿宋" w:cs="仿宋"/>
                <w:b w:val="0"/>
                <w:bCs w:val="0"/>
                <w:i w:val="0"/>
                <w:iCs w:val="0"/>
                <w:color w:val="auto"/>
                <w:kern w:val="2"/>
                <w:sz w:val="24"/>
                <w:szCs w:val="24"/>
                <w:highlight w:val="none"/>
                <w:vertAlign w:val="baseline"/>
                <w:lang w:val="en-US" w:eastAsia="zh-CN" w:bidi="ar-SA"/>
              </w:rPr>
              <w:t>人员保障：总人数9人；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default" w:ascii="仿宋" w:hAnsi="仿宋" w:eastAsia="仿宋" w:cs="仿宋"/>
                <w:b w:val="0"/>
                <w:bCs w:val="0"/>
                <w:i w:val="0"/>
                <w:iCs w:val="0"/>
                <w:color w:val="auto"/>
                <w:kern w:val="2"/>
                <w:sz w:val="24"/>
                <w:szCs w:val="24"/>
                <w:highlight w:val="none"/>
                <w:vertAlign w:val="baseline"/>
                <w:lang w:val="en-US" w:eastAsia="zh-CN" w:bidi="ar-SA"/>
              </w:rPr>
              <w:t>2</w:t>
            </w:r>
            <w:r>
              <w:rPr>
                <w:rFonts w:hint="eastAsia" w:ascii="仿宋" w:hAnsi="仿宋" w:eastAsia="仿宋" w:cs="仿宋"/>
                <w:b w:val="0"/>
                <w:bCs w:val="0"/>
                <w:i w:val="0"/>
                <w:iCs w:val="0"/>
                <w:color w:val="auto"/>
                <w:kern w:val="2"/>
                <w:sz w:val="24"/>
                <w:szCs w:val="24"/>
                <w:highlight w:val="none"/>
                <w:vertAlign w:val="baseline"/>
                <w:lang w:val="en-US" w:eastAsia="zh-CN" w:bidi="ar-SA"/>
              </w:rPr>
              <w:t>）做好停车场日常运行管理，包括车辆收费，车辆指挥和疏导车辆安全及财产安全。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default" w:ascii="仿宋" w:hAnsi="仿宋" w:eastAsia="仿宋" w:cs="仿宋"/>
                <w:b w:val="0"/>
                <w:bCs w:val="0"/>
                <w:i w:val="0"/>
                <w:iCs w:val="0"/>
                <w:color w:val="auto"/>
                <w:kern w:val="2"/>
                <w:sz w:val="24"/>
                <w:szCs w:val="24"/>
                <w:highlight w:val="none"/>
                <w:vertAlign w:val="baseline"/>
                <w:lang w:val="en-US" w:eastAsia="zh-CN" w:bidi="ar-SA"/>
              </w:rPr>
              <w:t>3</w:t>
            </w:r>
            <w:r>
              <w:rPr>
                <w:rFonts w:hint="eastAsia" w:ascii="仿宋" w:hAnsi="仿宋" w:eastAsia="仿宋" w:cs="仿宋"/>
                <w:b w:val="0"/>
                <w:bCs w:val="0"/>
                <w:i w:val="0"/>
                <w:iCs w:val="0"/>
                <w:color w:val="auto"/>
                <w:kern w:val="2"/>
                <w:sz w:val="24"/>
                <w:szCs w:val="24"/>
                <w:highlight w:val="none"/>
                <w:vertAlign w:val="baseline"/>
                <w:lang w:val="en-US" w:eastAsia="zh-CN" w:bidi="ar-SA"/>
              </w:rPr>
              <w:t>）机动车、非机动车和人行通道等区域的日常巡查和管理。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default" w:ascii="仿宋" w:hAnsi="仿宋" w:eastAsia="仿宋" w:cs="仿宋"/>
                <w:b w:val="0"/>
                <w:bCs w:val="0"/>
                <w:i w:val="0"/>
                <w:iCs w:val="0"/>
                <w:color w:val="auto"/>
                <w:kern w:val="2"/>
                <w:sz w:val="24"/>
                <w:szCs w:val="24"/>
                <w:highlight w:val="none"/>
                <w:vertAlign w:val="baseline"/>
                <w:lang w:val="en-US" w:eastAsia="zh-CN" w:bidi="ar-SA"/>
              </w:rPr>
              <w:t>4</w:t>
            </w:r>
            <w:r>
              <w:rPr>
                <w:rFonts w:hint="eastAsia" w:ascii="仿宋" w:hAnsi="仿宋" w:eastAsia="仿宋" w:cs="仿宋"/>
                <w:b w:val="0"/>
                <w:bCs w:val="0"/>
                <w:i w:val="0"/>
                <w:iCs w:val="0"/>
                <w:color w:val="auto"/>
                <w:kern w:val="2"/>
                <w:sz w:val="24"/>
                <w:szCs w:val="24"/>
                <w:highlight w:val="none"/>
                <w:vertAlign w:val="baseline"/>
                <w:lang w:val="en-US" w:eastAsia="zh-CN" w:bidi="ar-SA"/>
              </w:rPr>
              <w:t>）排水、电气、照明等设施设备及器材的日常巡查报修。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default" w:ascii="仿宋" w:hAnsi="仿宋" w:eastAsia="仿宋" w:cs="仿宋"/>
                <w:b w:val="0"/>
                <w:bCs w:val="0"/>
                <w:i w:val="0"/>
                <w:iCs w:val="0"/>
                <w:color w:val="auto"/>
                <w:kern w:val="2"/>
                <w:sz w:val="24"/>
                <w:szCs w:val="24"/>
                <w:highlight w:val="none"/>
                <w:vertAlign w:val="baseline"/>
                <w:lang w:val="en-US" w:eastAsia="zh-CN" w:bidi="ar-SA"/>
              </w:rPr>
              <w:t>5</w:t>
            </w:r>
            <w:r>
              <w:rPr>
                <w:rFonts w:hint="eastAsia" w:ascii="仿宋" w:hAnsi="仿宋" w:eastAsia="仿宋" w:cs="仿宋"/>
                <w:b w:val="0"/>
                <w:bCs w:val="0"/>
                <w:i w:val="0"/>
                <w:iCs w:val="0"/>
                <w:color w:val="auto"/>
                <w:kern w:val="2"/>
                <w:sz w:val="24"/>
                <w:szCs w:val="24"/>
                <w:highlight w:val="none"/>
                <w:vertAlign w:val="baseline"/>
                <w:lang w:val="en-US" w:eastAsia="zh-CN" w:bidi="ar-SA"/>
              </w:rPr>
              <w:t>）出入口秩序、停车疏导，安全巡查和24小时停车管理，应急响应。</w:t>
            </w:r>
          </w:p>
        </w:tc>
      </w:tr>
    </w:tbl>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eastAsia="zh-CN"/>
        </w:rPr>
        <w:t>岗位配备及素质要求表</w:t>
      </w:r>
    </w:p>
    <w:tbl>
      <w:tblPr>
        <w:tblStyle w:val="26"/>
        <w:tblpPr w:leftFromText="180" w:rightFromText="180" w:vertAnchor="text" w:horzAnchor="margin" w:tblpXSpec="center"/>
        <w:tblOverlap w:val="never"/>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93"/>
        <w:gridCol w:w="3201"/>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99"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服务项目</w:t>
            </w: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岗位</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岗位职责</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99"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综合服务部</w:t>
            </w: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项目负责人</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负责主持项目全面的管理工作</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rPr>
              <w:t>45周岁及以下，具备红十字救护员证，具有丰富的理论知识和领导能力，对服务中心的工作有整体的思路和构想，具备良好的沟通能力协调能力，较强的服务意识和管理能力。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客服/会务</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负责项目日常客服工作及项目重大活动接待、会务保障</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r>
              <w:rPr>
                <w:rFonts w:hint="eastAsia" w:ascii="仿宋" w:hAnsi="仿宋" w:eastAsia="仿宋" w:cs="仿宋"/>
                <w:color w:val="auto"/>
                <w:kern w:val="0"/>
                <w:sz w:val="24"/>
                <w:szCs w:val="24"/>
                <w:highlight w:val="none"/>
                <w:lang w:val="en-US" w:eastAsia="zh-CN"/>
              </w:rPr>
              <w:t>周</w:t>
            </w:r>
            <w:r>
              <w:rPr>
                <w:rFonts w:hint="eastAsia" w:ascii="仿宋" w:hAnsi="仿宋" w:eastAsia="仿宋" w:cs="仿宋"/>
                <w:color w:val="auto"/>
                <w:kern w:val="0"/>
                <w:sz w:val="24"/>
                <w:szCs w:val="24"/>
                <w:highlight w:val="none"/>
              </w:rPr>
              <w:t>岁以下，</w:t>
            </w:r>
            <w:r>
              <w:rPr>
                <w:rFonts w:hint="eastAsia" w:ascii="仿宋" w:hAnsi="仿宋" w:eastAsia="仿宋" w:cs="仿宋"/>
                <w:color w:val="auto"/>
                <w:kern w:val="0"/>
                <w:sz w:val="24"/>
                <w:szCs w:val="24"/>
                <w:highlight w:val="none"/>
                <w:lang w:val="en-US" w:eastAsia="zh-CN"/>
              </w:rPr>
              <w:t>大专</w:t>
            </w:r>
            <w:r>
              <w:rPr>
                <w:rFonts w:hint="eastAsia" w:ascii="仿宋" w:hAnsi="仿宋" w:eastAsia="仿宋" w:cs="仿宋"/>
                <w:color w:val="auto"/>
                <w:kern w:val="0"/>
                <w:sz w:val="24"/>
                <w:szCs w:val="24"/>
                <w:highlight w:val="none"/>
              </w:rPr>
              <w:t>及以上学历，身高：女160厘米以上，男175厘米以上；，通晓相关服务礼仪知识，从事相关服务1年以上。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199"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安保部</w:t>
            </w: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保安队长</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负责完成安保工作及日常管理工作；落实并组织日常安保工作计划，督促落实各安保岗位职责，协助做好日常及突发事件安全保卫工作。</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kern w:val="0"/>
                <w:sz w:val="24"/>
                <w:szCs w:val="24"/>
                <w:highlight w:val="none"/>
                <w:lang w:val="en-US" w:eastAsia="zh-CN"/>
              </w:rPr>
              <w:t>周岁及</w:t>
            </w:r>
            <w:r>
              <w:rPr>
                <w:rFonts w:hint="eastAsia" w:ascii="仿宋" w:hAnsi="仿宋" w:eastAsia="仿宋" w:cs="仿宋"/>
                <w:color w:val="auto"/>
                <w:kern w:val="0"/>
                <w:sz w:val="24"/>
                <w:szCs w:val="24"/>
                <w:highlight w:val="none"/>
              </w:rPr>
              <w:t>以下，男性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大专</w:t>
            </w:r>
            <w:r>
              <w:rPr>
                <w:rFonts w:hint="eastAsia" w:ascii="仿宋" w:hAnsi="仿宋" w:eastAsia="仿宋" w:cs="仿宋"/>
                <w:color w:val="auto"/>
                <w:kern w:val="0"/>
                <w:sz w:val="24"/>
                <w:szCs w:val="24"/>
                <w:highlight w:val="none"/>
              </w:rPr>
              <w:t>及以上学历，具备</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级保安员证书</w:t>
            </w:r>
            <w:r>
              <w:rPr>
                <w:rFonts w:hint="eastAsia" w:ascii="仿宋" w:hAnsi="仿宋" w:eastAsia="仿宋" w:cs="仿宋"/>
                <w:color w:val="auto"/>
                <w:kern w:val="0"/>
                <w:sz w:val="24"/>
                <w:szCs w:val="24"/>
                <w:highlight w:val="none"/>
                <w:lang w:eastAsia="zh-CN"/>
              </w:rPr>
              <w:t>，持有应急管理部门颁发的《安全生产管理人员证》，</w:t>
            </w:r>
            <w:r>
              <w:rPr>
                <w:rFonts w:hint="eastAsia" w:ascii="仿宋" w:hAnsi="仿宋" w:eastAsia="仿宋" w:cs="仿宋"/>
                <w:color w:val="auto"/>
                <w:kern w:val="0"/>
                <w:sz w:val="24"/>
                <w:szCs w:val="24"/>
                <w:highlight w:val="none"/>
              </w:rPr>
              <w:t>退伍军人，</w:t>
            </w:r>
            <w:r>
              <w:rPr>
                <w:rFonts w:hint="eastAsia" w:ascii="仿宋" w:hAnsi="仿宋" w:eastAsia="仿宋" w:cs="仿宋"/>
                <w:color w:val="auto"/>
                <w:kern w:val="0"/>
                <w:sz w:val="24"/>
                <w:szCs w:val="24"/>
                <w:highlight w:val="none"/>
                <w:lang w:val="en-US" w:eastAsia="zh-CN"/>
              </w:rPr>
              <w:t>身体</w:t>
            </w:r>
            <w:r>
              <w:rPr>
                <w:rFonts w:hint="eastAsia" w:ascii="仿宋" w:hAnsi="仿宋" w:eastAsia="仿宋" w:cs="仿宋"/>
                <w:color w:val="auto"/>
                <w:kern w:val="0"/>
                <w:sz w:val="24"/>
                <w:szCs w:val="24"/>
                <w:highlight w:val="none"/>
              </w:rPr>
              <w:t>健康，身高170以上。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保安班长</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配合保安队长做好项目安全保卫工作，做好本班保安员的工作安排与监督管理。</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45</w:t>
            </w:r>
            <w:r>
              <w:rPr>
                <w:rFonts w:hint="eastAsia" w:ascii="仿宋" w:hAnsi="仿宋" w:eastAsia="仿宋" w:cs="仿宋"/>
                <w:color w:val="auto"/>
                <w:kern w:val="0"/>
                <w:sz w:val="24"/>
                <w:szCs w:val="24"/>
                <w:highlight w:val="none"/>
                <w:lang w:val="en-US" w:eastAsia="zh-CN"/>
              </w:rPr>
              <w:t>周</w:t>
            </w:r>
            <w:r>
              <w:rPr>
                <w:rFonts w:hint="eastAsia" w:ascii="仿宋" w:hAnsi="仿宋" w:eastAsia="仿宋" w:cs="仿宋"/>
                <w:color w:val="auto"/>
                <w:kern w:val="0"/>
                <w:sz w:val="24"/>
                <w:szCs w:val="24"/>
                <w:highlight w:val="none"/>
                <w:lang w:val="en-US"/>
              </w:rPr>
              <w:t>岁</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lang w:val="en-US"/>
              </w:rPr>
              <w:t>以下，男性，高中及以上学历，具备三级及以上保安员证书。退伍军人优先，健康，身高170以上。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保安</w:t>
            </w:r>
            <w:r>
              <w:rPr>
                <w:rFonts w:hint="eastAsia" w:ascii="仿宋" w:hAnsi="仿宋" w:eastAsia="仿宋" w:cs="仿宋"/>
                <w:color w:val="auto"/>
                <w:kern w:val="0"/>
                <w:sz w:val="24"/>
                <w:szCs w:val="24"/>
                <w:highlight w:val="none"/>
                <w:lang w:val="en-US" w:eastAsia="zh-CN"/>
              </w:rPr>
              <w:t>员</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做好</w:t>
            </w:r>
            <w:r>
              <w:rPr>
                <w:rFonts w:hint="eastAsia" w:ascii="仿宋" w:hAnsi="仿宋" w:eastAsia="仿宋" w:cs="仿宋"/>
                <w:color w:val="auto"/>
                <w:kern w:val="0"/>
                <w:sz w:val="24"/>
                <w:szCs w:val="24"/>
                <w:highlight w:val="none"/>
                <w:lang w:val="en-US" w:eastAsia="zh-CN"/>
              </w:rPr>
              <w:t>门岗执勤、参观安检、</w:t>
            </w:r>
            <w:r>
              <w:rPr>
                <w:rFonts w:hint="eastAsia" w:ascii="仿宋" w:hAnsi="仿宋" w:eastAsia="仿宋" w:cs="仿宋"/>
                <w:color w:val="auto"/>
                <w:kern w:val="0"/>
                <w:sz w:val="24"/>
                <w:szCs w:val="24"/>
                <w:highlight w:val="none"/>
              </w:rPr>
              <w:t>安全保卫、秩序维护、治安及其他突发事件的处置等相关工作。</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50</w:t>
            </w:r>
            <w:r>
              <w:rPr>
                <w:rFonts w:hint="eastAsia" w:ascii="仿宋" w:hAnsi="仿宋" w:eastAsia="仿宋" w:cs="仿宋"/>
                <w:color w:val="auto"/>
                <w:kern w:val="0"/>
                <w:sz w:val="24"/>
                <w:szCs w:val="24"/>
                <w:highlight w:val="none"/>
                <w:lang w:val="en-US" w:eastAsia="zh-CN"/>
              </w:rPr>
              <w:t>周岁及</w:t>
            </w:r>
            <w:r>
              <w:rPr>
                <w:rFonts w:hint="eastAsia" w:ascii="仿宋" w:hAnsi="仿宋" w:eastAsia="仿宋" w:cs="仿宋"/>
                <w:color w:val="auto"/>
                <w:kern w:val="0"/>
                <w:sz w:val="24"/>
                <w:szCs w:val="24"/>
                <w:highlight w:val="none"/>
                <w:lang w:val="en-US"/>
              </w:rPr>
              <w:t>以下，男性，高中</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lang w:val="en-US"/>
              </w:rPr>
              <w:t>以上文化程度，身高不低于1</w:t>
            </w:r>
            <w:r>
              <w:rPr>
                <w:rFonts w:hint="eastAsia" w:ascii="仿宋" w:hAnsi="仿宋" w:eastAsia="仿宋" w:cs="仿宋"/>
                <w:color w:val="auto"/>
                <w:kern w:val="0"/>
                <w:sz w:val="24"/>
                <w:szCs w:val="24"/>
                <w:highlight w:val="none"/>
                <w:lang w:val="en-US" w:eastAsia="zh-CN"/>
              </w:rPr>
              <w:t>70</w:t>
            </w:r>
            <w:r>
              <w:rPr>
                <w:rFonts w:hint="eastAsia" w:ascii="仿宋" w:hAnsi="仿宋" w:eastAsia="仿宋" w:cs="仿宋"/>
                <w:color w:val="auto"/>
                <w:kern w:val="0"/>
                <w:sz w:val="24"/>
                <w:szCs w:val="24"/>
                <w:highlight w:val="none"/>
                <w:lang w:val="en-US"/>
              </w:rPr>
              <w:t>公分，体貌端正，所有保安人员均须持有保安员证。有入伍服役经历优先，无犯罪等不良记录。其中，安检工作人员，40</w:t>
            </w:r>
            <w:r>
              <w:rPr>
                <w:rFonts w:hint="eastAsia" w:ascii="仿宋" w:hAnsi="仿宋" w:eastAsia="仿宋" w:cs="仿宋"/>
                <w:color w:val="auto"/>
                <w:kern w:val="0"/>
                <w:sz w:val="24"/>
                <w:szCs w:val="24"/>
                <w:highlight w:val="none"/>
                <w:lang w:val="en-US" w:eastAsia="zh-CN"/>
              </w:rPr>
              <w:t>周</w:t>
            </w:r>
            <w:r>
              <w:rPr>
                <w:rFonts w:hint="eastAsia" w:ascii="仿宋" w:hAnsi="仿宋" w:eastAsia="仿宋" w:cs="仿宋"/>
                <w:color w:val="auto"/>
                <w:kern w:val="0"/>
                <w:sz w:val="24"/>
                <w:szCs w:val="24"/>
                <w:highlight w:val="none"/>
                <w:lang w:val="en-US"/>
              </w:rPr>
              <w:t>岁</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lang w:val="en-US"/>
              </w:rPr>
              <w:t>以下，高中</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lang w:val="en-US"/>
              </w:rPr>
              <w:t>以上文化程度，品貌端正。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消控员</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负责</w:t>
            </w:r>
            <w:r>
              <w:rPr>
                <w:rFonts w:hint="eastAsia" w:ascii="仿宋" w:hAnsi="仿宋" w:eastAsia="仿宋" w:cs="仿宋"/>
                <w:color w:val="auto"/>
                <w:sz w:val="24"/>
                <w:szCs w:val="24"/>
                <w:highlight w:val="none"/>
              </w:rPr>
              <w:t>监视消防主机报警信号及安保摄像监控系统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处理相关突发事件等。</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45周岁及以下，高中及以上文化程度，身高170公分以上，须持有消</w:t>
            </w:r>
            <w:r>
              <w:rPr>
                <w:rFonts w:hint="eastAsia" w:ascii="仿宋" w:hAnsi="仿宋" w:eastAsia="仿宋" w:cs="仿宋"/>
                <w:color w:val="auto"/>
                <w:kern w:val="0"/>
                <w:sz w:val="24"/>
                <w:szCs w:val="24"/>
                <w:highlight w:val="none"/>
                <w:shd w:val="clear" w:color="auto" w:fill="auto"/>
                <w:lang w:val="en-US" w:eastAsia="zh-CN"/>
              </w:rPr>
              <w:t>防设施操作员职业资格证书（或“建（构）筑物消防员证书）。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199"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环境管理部</w:t>
            </w: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保洁</w:t>
            </w:r>
            <w:r>
              <w:rPr>
                <w:rFonts w:hint="eastAsia" w:ascii="仿宋" w:hAnsi="仿宋" w:eastAsia="仿宋" w:cs="仿宋"/>
                <w:color w:val="auto"/>
                <w:kern w:val="0"/>
                <w:sz w:val="24"/>
                <w:szCs w:val="24"/>
                <w:highlight w:val="none"/>
                <w:lang w:val="en-US" w:eastAsia="zh-CN"/>
              </w:rPr>
              <w:t>主管</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负责完成保洁工作及日常管理工作；落实并组织日常保洁工作计划、督促落实各保洁岗位职责。</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55</w:t>
            </w:r>
            <w:r>
              <w:rPr>
                <w:rFonts w:hint="eastAsia" w:ascii="仿宋" w:hAnsi="仿宋" w:eastAsia="仿宋" w:cs="仿宋"/>
                <w:color w:val="auto"/>
                <w:kern w:val="0"/>
                <w:sz w:val="24"/>
                <w:szCs w:val="24"/>
                <w:highlight w:val="none"/>
                <w:lang w:val="en-US" w:eastAsia="zh-CN"/>
              </w:rPr>
              <w:t>周</w:t>
            </w:r>
            <w:r>
              <w:rPr>
                <w:rFonts w:hint="eastAsia" w:ascii="仿宋" w:hAnsi="仿宋" w:eastAsia="仿宋" w:cs="仿宋"/>
                <w:color w:val="auto"/>
                <w:kern w:val="0"/>
                <w:sz w:val="24"/>
                <w:szCs w:val="24"/>
                <w:highlight w:val="none"/>
                <w:lang w:val="en-US"/>
              </w:rPr>
              <w:t>岁</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lang w:val="en-US"/>
              </w:rPr>
              <w:t>以下，高中及以上文化程度，</w:t>
            </w:r>
            <w:r>
              <w:rPr>
                <w:rFonts w:hint="eastAsia" w:ascii="仿宋" w:hAnsi="仿宋" w:eastAsia="仿宋" w:cs="仿宋"/>
                <w:color w:val="auto"/>
                <w:kern w:val="0"/>
                <w:sz w:val="24"/>
                <w:szCs w:val="24"/>
                <w:highlight w:val="none"/>
                <w:lang w:val="en-US" w:eastAsia="zh-CN"/>
              </w:rPr>
              <w:t>持有</w:t>
            </w:r>
            <w:r>
              <w:rPr>
                <w:rFonts w:hint="eastAsia" w:ascii="仿宋" w:hAnsi="仿宋" w:eastAsia="仿宋" w:cs="仿宋"/>
                <w:color w:val="auto"/>
                <w:kern w:val="0"/>
                <w:sz w:val="24"/>
                <w:szCs w:val="24"/>
                <w:highlight w:val="none"/>
                <w:lang w:val="en-US"/>
              </w:rPr>
              <w:t>担任物业服务保洁主管3年以上工作经历，熟悉各类清洁操作程序、清洁药剂的使用以及清洁设备操作，团队管理能力强。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保洁领班/技工</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负责项目技术性保洁工作</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50周岁及以下，担任物业服务保洁领班1年以上工作经历，熟悉各类清洁操作程序、清洁药剂的使用以及清洁设备操作。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保洁员</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做好清扫保洁、维持场馆内外干净整洁、做好垃圾分类等工作。</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55周岁及以下，其中50岁以下人员占50%以上，从事相关服务1年以上，动作利落，熟悉各类清洁操作程序、清洁药剂的使用以及清洁设备操作，具有较强的服务意识，职业素养佳。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199"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工程部</w:t>
            </w: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工程主管</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全面负责项目</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r>
              <w:rPr>
                <w:rFonts w:hint="eastAsia" w:ascii="仿宋" w:hAnsi="仿宋" w:eastAsia="仿宋" w:cs="仿宋"/>
                <w:color w:val="auto"/>
                <w:kern w:val="0"/>
                <w:sz w:val="24"/>
                <w:szCs w:val="24"/>
                <w:highlight w:val="none"/>
                <w:lang w:val="en-US" w:eastAsia="zh-CN"/>
              </w:rPr>
              <w:t>周</w:t>
            </w:r>
            <w:r>
              <w:rPr>
                <w:rFonts w:hint="eastAsia" w:ascii="仿宋" w:hAnsi="仿宋" w:eastAsia="仿宋" w:cs="仿宋"/>
                <w:color w:val="auto"/>
                <w:kern w:val="0"/>
                <w:sz w:val="24"/>
                <w:szCs w:val="24"/>
                <w:highlight w:val="none"/>
              </w:rPr>
              <w:t>岁</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rPr>
              <w:t>以下，从事本专业技术工作3年以上且担任过工程主管1年以上工作经历，</w:t>
            </w:r>
            <w:r>
              <w:rPr>
                <w:rFonts w:hint="eastAsia" w:ascii="仿宋" w:hAnsi="仿宋" w:eastAsia="仿宋" w:cs="仿宋"/>
                <w:color w:val="auto"/>
                <w:kern w:val="0"/>
                <w:sz w:val="24"/>
                <w:szCs w:val="24"/>
                <w:highlight w:val="none"/>
                <w:lang w:val="en-US" w:eastAsia="zh-CN"/>
              </w:rPr>
              <w:t>大专及</w:t>
            </w:r>
            <w:r>
              <w:rPr>
                <w:rFonts w:hint="eastAsia" w:ascii="仿宋" w:hAnsi="仿宋" w:eastAsia="仿宋" w:cs="仿宋"/>
                <w:color w:val="auto"/>
                <w:kern w:val="0"/>
                <w:sz w:val="24"/>
                <w:szCs w:val="24"/>
                <w:highlight w:val="none"/>
              </w:rPr>
              <w:t>以上学历并具有</w:t>
            </w:r>
            <w:r>
              <w:rPr>
                <w:rFonts w:hint="eastAsia" w:ascii="仿宋" w:hAnsi="仿宋" w:eastAsia="仿宋" w:cs="仿宋"/>
                <w:color w:val="auto"/>
                <w:kern w:val="0"/>
                <w:sz w:val="24"/>
                <w:szCs w:val="24"/>
                <w:highlight w:val="none"/>
                <w:lang w:val="en-US" w:eastAsia="zh-CN"/>
              </w:rPr>
              <w:t>工程相关</w:t>
            </w:r>
            <w:r>
              <w:rPr>
                <w:rFonts w:hint="eastAsia" w:ascii="仿宋" w:hAnsi="仿宋" w:eastAsia="仿宋" w:cs="仿宋"/>
                <w:color w:val="auto"/>
                <w:kern w:val="0"/>
                <w:sz w:val="24"/>
                <w:szCs w:val="24"/>
                <w:highlight w:val="none"/>
              </w:rPr>
              <w:t>中级及以上技术证书。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综合维修</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w:t>
            </w:r>
            <w:r>
              <w:rPr>
                <w:rFonts w:hint="eastAsia" w:ascii="仿宋" w:hAnsi="仿宋" w:eastAsia="仿宋" w:cs="仿宋"/>
                <w:color w:val="auto"/>
                <w:kern w:val="0"/>
                <w:sz w:val="24"/>
                <w:szCs w:val="24"/>
                <w:highlight w:val="none"/>
                <w:lang w:val="en-US" w:eastAsia="zh-CN"/>
              </w:rPr>
              <w:t>项目强弱电、给排水</w:t>
            </w:r>
            <w:r>
              <w:rPr>
                <w:rFonts w:hint="eastAsia" w:ascii="仿宋" w:hAnsi="仿宋" w:eastAsia="仿宋" w:cs="仿宋"/>
                <w:color w:val="auto"/>
                <w:kern w:val="0"/>
                <w:sz w:val="24"/>
                <w:szCs w:val="24"/>
                <w:highlight w:val="none"/>
              </w:rPr>
              <w:t>及电梯</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空调等设施设备</w:t>
            </w:r>
            <w:r>
              <w:rPr>
                <w:rFonts w:hint="eastAsia" w:ascii="仿宋" w:hAnsi="仿宋" w:eastAsia="仿宋" w:cs="仿宋"/>
                <w:color w:val="auto"/>
                <w:kern w:val="0"/>
                <w:sz w:val="24"/>
                <w:szCs w:val="24"/>
                <w:highlight w:val="none"/>
              </w:rPr>
              <w:t>安全管理工作，做好场馆内水电</w:t>
            </w:r>
            <w:r>
              <w:rPr>
                <w:rFonts w:hint="eastAsia" w:ascii="仿宋" w:hAnsi="仿宋" w:eastAsia="仿宋" w:cs="仿宋"/>
                <w:color w:val="auto"/>
                <w:kern w:val="0"/>
                <w:sz w:val="24"/>
                <w:szCs w:val="24"/>
                <w:highlight w:val="none"/>
                <w:lang w:val="en-US" w:eastAsia="zh-CN"/>
              </w:rPr>
              <w:t>气</w:t>
            </w:r>
            <w:r>
              <w:rPr>
                <w:rFonts w:hint="eastAsia" w:ascii="仿宋" w:hAnsi="仿宋" w:eastAsia="仿宋" w:cs="仿宋"/>
                <w:color w:val="auto"/>
                <w:kern w:val="0"/>
                <w:sz w:val="24"/>
                <w:szCs w:val="24"/>
                <w:highlight w:val="none"/>
              </w:rPr>
              <w:t>的日常维护工作，能处理电气、</w:t>
            </w:r>
            <w:r>
              <w:rPr>
                <w:rFonts w:hint="eastAsia" w:ascii="仿宋" w:hAnsi="仿宋" w:eastAsia="仿宋" w:cs="仿宋"/>
                <w:color w:val="auto"/>
                <w:kern w:val="0"/>
                <w:sz w:val="24"/>
                <w:szCs w:val="24"/>
                <w:highlight w:val="none"/>
                <w:lang w:val="en-US" w:eastAsia="zh-CN"/>
              </w:rPr>
              <w:t>燃气、</w:t>
            </w:r>
            <w:r>
              <w:rPr>
                <w:rFonts w:hint="eastAsia" w:ascii="仿宋" w:hAnsi="仿宋" w:eastAsia="仿宋" w:cs="仿宋"/>
                <w:color w:val="auto"/>
                <w:kern w:val="0"/>
                <w:sz w:val="24"/>
                <w:szCs w:val="24"/>
                <w:highlight w:val="none"/>
              </w:rPr>
              <w:t>用水用电、电梯安全等突发事件。</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r>
              <w:rPr>
                <w:rFonts w:hint="eastAsia" w:ascii="仿宋" w:hAnsi="仿宋" w:eastAsia="仿宋" w:cs="仿宋"/>
                <w:color w:val="auto"/>
                <w:kern w:val="0"/>
                <w:sz w:val="24"/>
                <w:szCs w:val="24"/>
                <w:highlight w:val="none"/>
                <w:lang w:val="en-US" w:eastAsia="zh-CN"/>
              </w:rPr>
              <w:t>周</w:t>
            </w:r>
            <w:r>
              <w:rPr>
                <w:rFonts w:hint="eastAsia" w:ascii="仿宋" w:hAnsi="仿宋" w:eastAsia="仿宋" w:cs="仿宋"/>
                <w:color w:val="auto"/>
                <w:kern w:val="0"/>
                <w:sz w:val="24"/>
                <w:szCs w:val="24"/>
                <w:highlight w:val="none"/>
              </w:rPr>
              <w:t>岁</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rPr>
              <w:t>以下，男性，高中</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rPr>
              <w:t>以上文化程度，持</w:t>
            </w:r>
            <w:r>
              <w:rPr>
                <w:rFonts w:hint="eastAsia" w:ascii="仿宋" w:hAnsi="仿宋" w:eastAsia="仿宋" w:cs="仿宋"/>
                <w:color w:val="auto"/>
                <w:kern w:val="0"/>
                <w:sz w:val="24"/>
                <w:szCs w:val="24"/>
                <w:highlight w:val="none"/>
                <w:shd w:val="clear" w:color="auto" w:fill="auto"/>
              </w:rPr>
              <w:t>有高低压电工上岗证，</w:t>
            </w:r>
            <w:r>
              <w:rPr>
                <w:rFonts w:hint="eastAsia" w:ascii="仿宋" w:hAnsi="仿宋" w:eastAsia="仿宋" w:cs="仿宋"/>
                <w:color w:val="auto"/>
                <w:kern w:val="0"/>
                <w:sz w:val="24"/>
                <w:szCs w:val="24"/>
                <w:highlight w:val="none"/>
              </w:rPr>
              <w:t>从事本专业工作4年以上。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高配值班</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负责项目高配房值班工作</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55</w:t>
            </w:r>
            <w:r>
              <w:rPr>
                <w:rFonts w:hint="eastAsia" w:ascii="仿宋" w:hAnsi="仿宋" w:eastAsia="仿宋" w:cs="仿宋"/>
                <w:color w:val="auto"/>
                <w:kern w:val="0"/>
                <w:sz w:val="24"/>
                <w:szCs w:val="24"/>
                <w:highlight w:val="none"/>
                <w:lang w:val="en-US" w:eastAsia="zh-CN"/>
              </w:rPr>
              <w:t>周</w:t>
            </w:r>
            <w:r>
              <w:rPr>
                <w:rFonts w:hint="eastAsia" w:ascii="仿宋" w:hAnsi="仿宋" w:eastAsia="仿宋" w:cs="仿宋"/>
                <w:color w:val="auto"/>
                <w:kern w:val="0"/>
                <w:sz w:val="24"/>
                <w:szCs w:val="24"/>
                <w:highlight w:val="none"/>
              </w:rPr>
              <w:t>岁</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rPr>
              <w:t>以下，男女不限，高中</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rPr>
              <w:t>以上文化程度，持有高压电工</w:t>
            </w:r>
            <w:r>
              <w:rPr>
                <w:rFonts w:hint="eastAsia" w:ascii="仿宋" w:hAnsi="仿宋" w:eastAsia="仿宋" w:cs="仿宋"/>
                <w:color w:val="auto"/>
                <w:kern w:val="0"/>
                <w:sz w:val="24"/>
                <w:szCs w:val="24"/>
                <w:highlight w:val="none"/>
                <w:lang w:val="en-US" w:eastAsia="zh-CN"/>
              </w:rPr>
              <w:t>作业</w:t>
            </w:r>
            <w:r>
              <w:rPr>
                <w:rFonts w:hint="eastAsia" w:ascii="仿宋" w:hAnsi="仿宋" w:eastAsia="仿宋" w:cs="仿宋"/>
                <w:color w:val="auto"/>
                <w:kern w:val="0"/>
                <w:sz w:val="24"/>
                <w:szCs w:val="24"/>
                <w:highlight w:val="none"/>
              </w:rPr>
              <w:t>证，从事本专业工作4年以上。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停车管理部</w:t>
            </w: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停车主管</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全面负责停车场日常管理事务。</w:t>
            </w:r>
          </w:p>
        </w:tc>
        <w:tc>
          <w:tcPr>
            <w:tcW w:w="3885"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0"/>
                <w:sz w:val="24"/>
                <w:szCs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45周岁及以下，大专及以上学历；3年以上同类项目管理工作经验、曾担任</w:t>
            </w:r>
            <w:r>
              <w:rPr>
                <w:rFonts w:hint="eastAsia" w:ascii="仿宋" w:hAnsi="仿宋" w:eastAsia="仿宋" w:cs="仿宋"/>
                <w:b w:val="0"/>
                <w:bCs w:val="0"/>
                <w:i w:val="0"/>
                <w:iCs w:val="0"/>
                <w:color w:val="auto"/>
                <w:kern w:val="2"/>
                <w:sz w:val="24"/>
                <w:szCs w:val="24"/>
                <w:highlight w:val="none"/>
                <w:vertAlign w:val="baseline"/>
                <w:lang w:val="en-US" w:eastAsia="zh-CN" w:bidi="ar-SA"/>
              </w:rPr>
              <w:t>停车</w:t>
            </w:r>
            <w:r>
              <w:rPr>
                <w:rFonts w:hint="default" w:ascii="仿宋" w:hAnsi="仿宋" w:eastAsia="仿宋" w:cs="仿宋"/>
                <w:b w:val="0"/>
                <w:bCs w:val="0"/>
                <w:i w:val="0"/>
                <w:iCs w:val="0"/>
                <w:color w:val="auto"/>
                <w:kern w:val="2"/>
                <w:sz w:val="24"/>
                <w:szCs w:val="24"/>
                <w:highlight w:val="none"/>
                <w:vertAlign w:val="baseline"/>
                <w:lang w:val="en-US" w:eastAsia="zh-CN" w:bidi="ar-SA"/>
              </w:rPr>
              <w:t>管理负责人2年以上；具有丰富的理论知识和领导能力，对服务中心的工作有整体的思路和构想，具备良好的沟通能力协调能力，较强的服务意识和管理能力。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093"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停车管理员</w:t>
            </w:r>
          </w:p>
        </w:tc>
        <w:tc>
          <w:tcPr>
            <w:tcW w:w="3201" w:type="dxa"/>
            <w:tcBorders>
              <w:tl2br w:val="nil"/>
              <w:tr2bl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b w:val="0"/>
                <w:bCs w:val="0"/>
                <w:i w:val="0"/>
                <w:iCs w:val="0"/>
                <w:color w:val="auto"/>
                <w:kern w:val="0"/>
                <w:sz w:val="24"/>
                <w:szCs w:val="24"/>
                <w:highlight w:val="none"/>
                <w:vertAlign w:val="baseline"/>
                <w:lang w:val="en-US" w:eastAsia="zh-CN"/>
              </w:rPr>
              <w:t>负责收取停车费用（包括地上车辆、地下车辆），进行停车场内巡视和日常管理；协助出入口高峰时段的秩序疏导，协助处理出入口突发情况的应急响应等工作。</w:t>
            </w:r>
          </w:p>
        </w:tc>
        <w:tc>
          <w:tcPr>
            <w:tcW w:w="3885" w:type="dxa"/>
            <w:tcBorders>
              <w:tl2br w:val="nil"/>
              <w:tr2bl w:val="nil"/>
            </w:tcBorders>
            <w:noWrap w:val="0"/>
            <w:vAlign w:val="center"/>
          </w:tcPr>
          <w:p>
            <w:pPr>
              <w:keepNext w:val="0"/>
              <w:keepLines w:val="0"/>
              <w:widowControl/>
              <w:suppressLineNumbers w:val="0"/>
              <w:autoSpaceDE w:val="0"/>
              <w:autoSpaceDN w:val="0"/>
              <w:adjustRightInd w:val="0"/>
              <w:spacing w:before="0" w:beforeAutospacing="0" w:after="0" w:afterAutospacing="0" w:line="360" w:lineRule="auto"/>
              <w:ind w:left="0" w:right="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rPr>
              <w:t>高中及以上学历</w:t>
            </w:r>
            <w:r>
              <w:rPr>
                <w:rFonts w:hint="default" w:ascii="仿宋" w:hAnsi="仿宋" w:eastAsia="仿宋" w:cs="仿宋"/>
                <w:b w:val="0"/>
                <w:bCs w:val="0"/>
                <w:i w:val="0"/>
                <w:iCs w:val="0"/>
                <w:color w:val="auto"/>
                <w:kern w:val="2"/>
                <w:sz w:val="24"/>
                <w:szCs w:val="24"/>
                <w:highlight w:val="none"/>
                <w:vertAlign w:val="baseline"/>
                <w:lang w:val="en-US" w:eastAsia="zh-CN"/>
              </w:rPr>
              <w:t>;男性，要求身高不低于1.65米，五官端正、身体健康、50周岁以下具有不怕苦不怕累的精神，善于沟通，表达能力较好，处理问题灵活机智;女性，要求身高不低于1.60米，五官端正、身体健康、年龄不超过40周岁，具备良好的管理精神和语言沟通能力。服从工作安排，同意遵守招标人相关管理规定。</w:t>
            </w:r>
          </w:p>
        </w:tc>
      </w:tr>
    </w:tbl>
    <w:p>
      <w:pPr>
        <w:spacing w:line="440" w:lineRule="exact"/>
        <w:rPr>
          <w:rFonts w:ascii="仿宋" w:hAnsi="仿宋" w:eastAsia="仿宋" w:cs="Times New Roman"/>
          <w:b/>
          <w:color w:val="auto"/>
          <w:sz w:val="24"/>
          <w:szCs w:val="24"/>
          <w:highlight w:val="none"/>
        </w:rPr>
      </w:pPr>
    </w:p>
    <w:p>
      <w:pPr>
        <w:widowControl/>
        <w:snapToGrid w:val="0"/>
        <w:spacing w:line="480" w:lineRule="exact"/>
        <w:ind w:firstLine="480" w:firstLineChars="200"/>
        <w:rPr>
          <w:rFonts w:ascii="仿宋" w:eastAsia="仿宋"/>
          <w:b/>
          <w:bCs/>
          <w:color w:val="auto"/>
          <w:kern w:val="0"/>
          <w:sz w:val="24"/>
          <w:highlight w:val="none"/>
          <w:u w:val="single"/>
        </w:rPr>
      </w:pPr>
      <w:r>
        <w:rPr>
          <w:rFonts w:hint="eastAsia" w:ascii="仿宋" w:eastAsia="仿宋"/>
          <w:b/>
          <w:bCs/>
          <w:color w:val="auto"/>
          <w:kern w:val="0"/>
          <w:sz w:val="24"/>
          <w:highlight w:val="none"/>
          <w:u w:val="single"/>
          <w:lang w:eastAsia="zh-CN"/>
        </w:rPr>
        <w:t>根据</w:t>
      </w:r>
      <w:r>
        <w:rPr>
          <w:rFonts w:hint="eastAsia" w:ascii="仿宋" w:eastAsia="仿宋"/>
          <w:b/>
          <w:bCs/>
          <w:color w:val="auto"/>
          <w:kern w:val="0"/>
          <w:sz w:val="24"/>
          <w:highlight w:val="none"/>
          <w:u w:val="single"/>
        </w:rPr>
        <w:t>《绍兴市柴油动力移动源排气污染防治办法》，采购需求中涉及以柴油作为动力来源的重型柴油车、船舶和非道路移动机械，则该动力源（发动机、发电机等）应当符合国家最低排放要求。</w:t>
      </w:r>
    </w:p>
    <w:p>
      <w:pPr>
        <w:widowControl/>
        <w:snapToGrid w:val="0"/>
        <w:spacing w:line="480" w:lineRule="exact"/>
        <w:rPr>
          <w:rFonts w:ascii="仿宋" w:hAnsi="仿宋" w:eastAsia="仿宋"/>
          <w:b/>
          <w:color w:val="auto"/>
          <w:sz w:val="24"/>
          <w:szCs w:val="24"/>
          <w:highlight w:val="none"/>
        </w:rPr>
      </w:pPr>
    </w:p>
    <w:p>
      <w:pPr>
        <w:jc w:val="center"/>
        <w:rPr>
          <w:rFonts w:ascii="Arial" w:hAnsi="Arial" w:eastAsia="仿宋" w:cs="Times New Roman"/>
          <w:b/>
          <w:color w:val="auto"/>
          <w:kern w:val="2"/>
          <w:sz w:val="32"/>
          <w:highlight w:val="none"/>
          <w:lang w:val="en-US" w:eastAsia="zh-CN" w:bidi="ar-SA"/>
        </w:rPr>
      </w:pPr>
      <w:bookmarkStart w:id="11" w:name="_Toc83838336"/>
      <w:r>
        <w:rPr>
          <w:rFonts w:ascii="Arial" w:hAnsi="Arial" w:eastAsia="仿宋" w:cs="Times New Roman"/>
          <w:b/>
          <w:color w:val="auto"/>
          <w:kern w:val="2"/>
          <w:sz w:val="32"/>
          <w:highlight w:val="none"/>
          <w:lang w:val="en-US" w:eastAsia="zh-CN" w:bidi="ar-SA"/>
        </w:rPr>
        <w:t>二、商务要求</w:t>
      </w:r>
      <w:bookmarkEnd w:id="11"/>
    </w:p>
    <w:p>
      <w:pPr>
        <w:rPr>
          <w:rFonts w:ascii="仿宋" w:eastAsia="仿宋"/>
          <w:b/>
          <w:bCs/>
          <w:color w:val="auto"/>
          <w:sz w:val="24"/>
          <w:szCs w:val="24"/>
          <w:highlight w:val="none"/>
        </w:rPr>
      </w:pP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lang w:val="en-US" w:eastAsia="zh-CN"/>
        </w:rPr>
        <w:t>3年</w:t>
      </w:r>
      <w:r>
        <w:rPr>
          <w:rFonts w:hint="eastAsia" w:ascii="仿宋" w:eastAsia="仿宋"/>
          <w:color w:val="auto"/>
          <w:kern w:val="0"/>
          <w:sz w:val="24"/>
          <w:highlight w:val="none"/>
        </w:rPr>
        <w:t>，开始时间以合同规定的时间为准</w:t>
      </w:r>
      <w:r>
        <w:rPr>
          <w:rFonts w:hint="eastAsia" w:ascii="仿宋" w:eastAsia="仿宋"/>
          <w:color w:val="auto"/>
          <w:kern w:val="0"/>
          <w:sz w:val="24"/>
          <w:highlight w:val="none"/>
        </w:rPr>
        <w:t>。</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2.2技术培训</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中标人需负责对采购人的技术人员进行培训。供应商须在投标文件中提供详细的培训计划，包括培训内容、培训时间、培训费用等。技术培训费用应包含在投标总价。</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w:t>
      </w:r>
      <w:r>
        <w:rPr>
          <w:rFonts w:ascii="仿宋" w:eastAsia="仿宋"/>
          <w:b/>
          <w:bCs/>
          <w:color w:val="auto"/>
          <w:kern w:val="0"/>
          <w:sz w:val="24"/>
          <w:highlight w:val="none"/>
        </w:rPr>
        <w:t>3</w:t>
      </w:r>
      <w:r>
        <w:rPr>
          <w:rFonts w:hint="eastAsia" w:ascii="仿宋" w:eastAsia="仿宋"/>
          <w:b/>
          <w:bCs/>
          <w:color w:val="auto"/>
          <w:kern w:val="0"/>
          <w:sz w:val="24"/>
          <w:highlight w:val="none"/>
        </w:rPr>
        <w:t>验收</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hint="eastAsia" w:ascii="仿宋" w:eastAsia="仿宋"/>
          <w:b/>
          <w:bCs/>
          <w:color w:val="auto"/>
          <w:kern w:val="0"/>
          <w:sz w:val="24"/>
          <w:highlight w:val="none"/>
          <w:lang w:eastAsia="zh-CN"/>
        </w:rPr>
      </w:pPr>
      <w:r>
        <w:rPr>
          <w:rFonts w:hint="eastAsia" w:ascii="仿宋" w:eastAsia="仿宋"/>
          <w:b/>
          <w:bCs/>
          <w:color w:val="auto"/>
          <w:kern w:val="0"/>
          <w:sz w:val="24"/>
          <w:highlight w:val="none"/>
        </w:rPr>
        <w:t>★2.</w:t>
      </w:r>
      <w:r>
        <w:rPr>
          <w:rFonts w:ascii="仿宋" w:eastAsia="仿宋"/>
          <w:b/>
          <w:bCs/>
          <w:color w:val="auto"/>
          <w:kern w:val="0"/>
          <w:sz w:val="24"/>
          <w:highlight w:val="none"/>
        </w:rPr>
        <w:t>4</w:t>
      </w:r>
      <w:r>
        <w:rPr>
          <w:rFonts w:hint="eastAsia" w:ascii="仿宋" w:eastAsia="仿宋"/>
          <w:b/>
          <w:bCs/>
          <w:color w:val="auto"/>
          <w:kern w:val="0"/>
          <w:sz w:val="24"/>
          <w:highlight w:val="none"/>
        </w:rPr>
        <w:t>付款方式</w:t>
      </w:r>
      <w:r>
        <w:rPr>
          <w:rFonts w:hint="eastAsia" w:ascii="仿宋" w:eastAsia="仿宋"/>
          <w:b/>
          <w:bCs/>
          <w:color w:val="auto"/>
          <w:kern w:val="0"/>
          <w:sz w:val="24"/>
          <w:highlight w:val="none"/>
          <w:lang w:eastAsia="zh-CN"/>
        </w:rPr>
        <w:t>：</w:t>
      </w:r>
    </w:p>
    <w:p>
      <w:pPr>
        <w:pStyle w:val="22"/>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本项目合同总价为3年的价格。根据每月考核结果，按月支付，先做后付，在次月10日前支付。月付款费用=月考核费+绩效考核费。月考核费=（合同价/36）*60%-月考核扣除费，绩效考核费=（合同价/36）*40%-绩效考核扣除费。</w:t>
      </w:r>
    </w:p>
    <w:p>
      <w:pPr>
        <w:spacing w:line="440" w:lineRule="exact"/>
        <w:rPr>
          <w:rFonts w:ascii="仿宋" w:hAnsi="仿宋" w:eastAsia="仿宋"/>
          <w:b/>
          <w:bCs/>
          <w:color w:val="auto"/>
          <w:sz w:val="24"/>
          <w:szCs w:val="24"/>
          <w:highlight w:val="none"/>
        </w:rPr>
      </w:pPr>
      <w:r>
        <w:rPr>
          <w:rFonts w:hint="eastAsia" w:ascii="仿宋" w:hAnsi="仿宋" w:eastAsia="仿宋"/>
          <w:b/>
          <w:color w:val="auto"/>
          <w:sz w:val="24"/>
          <w:szCs w:val="24"/>
          <w:highlight w:val="none"/>
          <w:lang w:val="en-US" w:eastAsia="zh-CN"/>
        </w:rPr>
        <w:t>2.5</w:t>
      </w:r>
      <w:r>
        <w:rPr>
          <w:rFonts w:hint="eastAsia" w:ascii="仿宋" w:hAnsi="仿宋" w:eastAsia="仿宋"/>
          <w:b/>
          <w:bCs/>
          <w:color w:val="auto"/>
          <w:sz w:val="24"/>
          <w:szCs w:val="24"/>
          <w:highlight w:val="none"/>
        </w:rPr>
        <w:t>考核方法：</w:t>
      </w:r>
    </w:p>
    <w:p>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物业管理服务单位由浙东运河文化园招商运营服务单位进行考核。采购人根据招商运营服务单位签字确认的考核结果支付物业管理服务费。</w:t>
      </w:r>
    </w:p>
    <w:p>
      <w:pPr>
        <w:keepNext w:val="0"/>
        <w:keepLines w:val="0"/>
        <w:pageBreakBefore w:val="0"/>
        <w:kinsoku/>
        <w:wordWrap/>
        <w:overflowPunct/>
        <w:topLinePunct w:val="0"/>
        <w:bidi w:val="0"/>
        <w:snapToGrid/>
        <w:spacing w:line="4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考核办法：</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考核以平时巡查考核、月度考核相结合的方式进行。平时巡查考核，由采购人采取不定时抽查的方式进行，考核结果记入月度考核中。月度考核每月进行现场检查，并按照考核标准、评分细则，实行分级分类考核，考核基准分为100分，实行倒扣分制。考核成绩将作为服务费付款依据。本项目管理费由基本考核费（月管理费）和绩效考核费用组成，其中基本考核费占60%，绩效考核费占40%。</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考核奖惩：</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月度考核采用百分制，每月考核一次，并按以下原则评定考核等级：</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a.考核分高于90分(含)视为优秀，不扣除月管理费。</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b.考核分高于8</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分(含)但低于90分(不含)视为良好，扣除月管理费总额的2%。</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c.考核分高于7</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分(含)但低于8</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分(不含)视为合格，扣除月管理费总额的5%。</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d.考核分低于7</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分(不含)视为不合格，扣除月管理费总额的10%。连续两个月低于7</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分，采购人有权单方面与服务单位终止服务合同。</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绩效考核：月考核结果在9</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分（含）以上的不扣绩效考核费用，考核结果在9</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分以下的每少1分扣减500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元，在</w:t>
      </w:r>
      <w:r>
        <w:rPr>
          <w:rFonts w:hint="eastAsia" w:ascii="仿宋" w:hAnsi="仿宋" w:eastAsia="仿宋" w:cs="仿宋"/>
          <w:color w:val="auto"/>
          <w:sz w:val="24"/>
          <w:highlight w:val="none"/>
          <w:lang w:val="en-US" w:eastAsia="zh-CN"/>
        </w:rPr>
        <w:t>85</w:t>
      </w:r>
      <w:r>
        <w:rPr>
          <w:rFonts w:hint="eastAsia" w:ascii="仿宋" w:hAnsi="仿宋" w:eastAsia="仿宋" w:cs="仿宋"/>
          <w:color w:val="auto"/>
          <w:sz w:val="24"/>
          <w:highlight w:val="none"/>
        </w:rPr>
        <w:t>分以下的（不含</w:t>
      </w:r>
      <w:r>
        <w:rPr>
          <w:rFonts w:hint="eastAsia" w:ascii="仿宋" w:hAnsi="仿宋" w:eastAsia="仿宋" w:cs="仿宋"/>
          <w:color w:val="auto"/>
          <w:sz w:val="24"/>
          <w:highlight w:val="none"/>
          <w:lang w:val="en-US" w:eastAsia="zh-CN"/>
        </w:rPr>
        <w:t>85</w:t>
      </w:r>
      <w:r>
        <w:rPr>
          <w:rFonts w:hint="eastAsia" w:ascii="仿宋" w:hAnsi="仿宋" w:eastAsia="仿宋" w:cs="仿宋"/>
          <w:color w:val="auto"/>
          <w:sz w:val="24"/>
          <w:highlight w:val="none"/>
        </w:rPr>
        <w:t>分）在上述基础上再扣减</w:t>
      </w:r>
      <w:r>
        <w:rPr>
          <w:rFonts w:hint="eastAsia" w:ascii="仿宋" w:hAnsi="仿宋" w:eastAsia="仿宋" w:cs="仿宋"/>
          <w:color w:val="auto"/>
          <w:sz w:val="24"/>
          <w:highlight w:val="none"/>
          <w:lang w:val="en-US" w:eastAsia="zh-CN"/>
        </w:rPr>
        <w:t>10000</w:t>
      </w:r>
      <w:r>
        <w:rPr>
          <w:rFonts w:hint="eastAsia" w:ascii="仿宋" w:hAnsi="仿宋" w:eastAsia="仿宋" w:cs="仿宋"/>
          <w:color w:val="auto"/>
          <w:sz w:val="24"/>
          <w:highlight w:val="none"/>
        </w:rPr>
        <w:t>元，70分以下的（含70分），上述基础上再扣减</w:t>
      </w:r>
      <w:r>
        <w:rPr>
          <w:rFonts w:hint="eastAsia" w:ascii="仿宋" w:hAnsi="仿宋" w:eastAsia="仿宋" w:cs="仿宋"/>
          <w:color w:val="auto"/>
          <w:sz w:val="24"/>
          <w:highlight w:val="none"/>
          <w:lang w:val="en-US" w:eastAsia="zh-CN"/>
        </w:rPr>
        <w:t>15000</w:t>
      </w:r>
      <w:r>
        <w:rPr>
          <w:rFonts w:hint="eastAsia" w:ascii="仿宋" w:hAnsi="仿宋" w:eastAsia="仿宋" w:cs="仿宋"/>
          <w:color w:val="auto"/>
          <w:sz w:val="24"/>
          <w:highlight w:val="none"/>
        </w:rPr>
        <w:t>元，连续两次在60分以下的（不含60分）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采购人有权单方面与服务单位终止服务合同。</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考核细则：</w:t>
      </w:r>
    </w:p>
    <w:p>
      <w:pPr>
        <w:keepNext w:val="0"/>
        <w:keepLines w:val="0"/>
        <w:pageBreakBefore w:val="0"/>
        <w:kinsoku/>
        <w:wordWrap/>
        <w:overflowPunct/>
        <w:topLinePunct w:val="0"/>
        <w:bidi w:val="0"/>
        <w:snapToGrid/>
        <w:spacing w:line="460" w:lineRule="exact"/>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服务考核标准</w:t>
      </w:r>
      <w:r>
        <w:rPr>
          <w:rFonts w:hint="eastAsia" w:ascii="仿宋" w:hAnsi="仿宋" w:eastAsia="仿宋" w:cs="仿宋"/>
          <w:b/>
          <w:color w:val="auto"/>
          <w:sz w:val="28"/>
          <w:szCs w:val="28"/>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一、考核标准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（一）对员工的整体考核（20分）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w:t>
      </w:r>
      <w:r>
        <w:rPr>
          <w:rFonts w:hint="eastAsia" w:ascii="仿宋" w:hAnsi="仿宋" w:eastAsia="仿宋" w:cs="仿宋"/>
          <w:b/>
          <w:color w:val="auto"/>
          <w:sz w:val="24"/>
          <w:szCs w:val="21"/>
          <w:highlight w:val="none"/>
          <w:lang w:val="en-US" w:eastAsia="zh-CN"/>
        </w:rPr>
        <w:t>.</w:t>
      </w:r>
      <w:r>
        <w:rPr>
          <w:rFonts w:hint="eastAsia" w:ascii="仿宋" w:hAnsi="仿宋" w:eastAsia="仿宋" w:cs="仿宋"/>
          <w:b/>
          <w:color w:val="auto"/>
          <w:sz w:val="24"/>
          <w:szCs w:val="21"/>
          <w:highlight w:val="none"/>
        </w:rPr>
        <w:t>以下每发现一条,扣0.5分。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1.1不按规定佩带胸牌，未穿工作服或服饰不整；</w:t>
      </w:r>
    </w:p>
    <w:p>
      <w:pPr>
        <w:keepNext w:val="0"/>
        <w:keepLines w:val="0"/>
        <w:pageBreakBefore w:val="0"/>
        <w:kinsoku/>
        <w:wordWrap/>
        <w:overflowPunct/>
        <w:topLinePunct w:val="0"/>
        <w:bidi w:val="0"/>
        <w:snapToGrid/>
        <w:spacing w:line="460" w:lineRule="exact"/>
        <w:ind w:firstLine="240" w:firstLineChars="1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1.2上班无故迟到，早退，串岗；</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1.3不按规定填写操作记录、交接班记录；</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1.4工作时间看</w:t>
      </w:r>
      <w:r>
        <w:rPr>
          <w:rFonts w:hint="eastAsia" w:ascii="仿宋" w:hAnsi="仿宋" w:eastAsia="仿宋" w:cs="仿宋"/>
          <w:color w:val="auto"/>
          <w:sz w:val="24"/>
          <w:szCs w:val="21"/>
          <w:highlight w:val="none"/>
          <w:lang w:val="en-US" w:eastAsia="zh-CN"/>
        </w:rPr>
        <w:t>无关</w:t>
      </w:r>
      <w:r>
        <w:rPr>
          <w:rFonts w:hint="eastAsia" w:ascii="仿宋" w:hAnsi="仿宋" w:eastAsia="仿宋" w:cs="仿宋"/>
          <w:color w:val="auto"/>
          <w:sz w:val="24"/>
          <w:szCs w:val="21"/>
          <w:highlight w:val="none"/>
        </w:rPr>
        <w:t>书籍，擅自换班、调班；</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1.5未经同意擅自带人进入大楼和有关区域；</w:t>
      </w:r>
    </w:p>
    <w:p>
      <w:pPr>
        <w:keepNext w:val="0"/>
        <w:keepLines w:val="0"/>
        <w:pageBreakBefore w:val="0"/>
        <w:kinsoku/>
        <w:wordWrap/>
        <w:overflowPunct/>
        <w:topLinePunct w:val="0"/>
        <w:bidi w:val="0"/>
        <w:snapToGrid/>
        <w:spacing w:line="460" w:lineRule="exact"/>
        <w:ind w:firstLine="240" w:firstLineChars="1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1.6</w:t>
      </w:r>
      <w:r>
        <w:rPr>
          <w:rFonts w:hint="eastAsia" w:ascii="仿宋" w:hAnsi="仿宋" w:eastAsia="仿宋" w:cs="仿宋"/>
          <w:color w:val="auto"/>
          <w:sz w:val="24"/>
          <w:szCs w:val="21"/>
          <w:highlight w:val="none"/>
          <w:lang w:val="en-US" w:eastAsia="zh-CN"/>
        </w:rPr>
        <w:t>工作时间进行网购、打游戏、炒股等与工作无关的手机及电脑操作行为；</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1.7每个小时未对各个楼层进行巡逻记录。</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2</w:t>
      </w:r>
      <w:r>
        <w:rPr>
          <w:rFonts w:hint="eastAsia" w:ascii="仿宋" w:hAnsi="仿宋" w:eastAsia="仿宋" w:cs="仿宋"/>
          <w:b/>
          <w:color w:val="auto"/>
          <w:sz w:val="24"/>
          <w:szCs w:val="21"/>
          <w:highlight w:val="none"/>
          <w:lang w:val="en-US" w:eastAsia="zh-CN"/>
        </w:rPr>
        <w:t>.</w:t>
      </w:r>
      <w:r>
        <w:rPr>
          <w:rFonts w:hint="eastAsia" w:ascii="仿宋" w:hAnsi="仿宋" w:eastAsia="仿宋" w:cs="仿宋"/>
          <w:b/>
          <w:color w:val="auto"/>
          <w:sz w:val="24"/>
          <w:szCs w:val="21"/>
          <w:highlight w:val="none"/>
        </w:rPr>
        <w:t>以下每发现一条,扣1分。</w:t>
      </w:r>
    </w:p>
    <w:p>
      <w:pPr>
        <w:keepNext w:val="0"/>
        <w:keepLines w:val="0"/>
        <w:pageBreakBefore w:val="0"/>
        <w:kinsoku/>
        <w:wordWrap/>
        <w:overflowPunct/>
        <w:topLinePunct w:val="0"/>
        <w:bidi w:val="0"/>
        <w:snapToGrid/>
        <w:spacing w:line="460" w:lineRule="exact"/>
        <w:ind w:left="1800" w:hanging="1800" w:hangingChars="7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2.1没有正当理由或未经同意而擅自离开工作岗位</w:t>
      </w:r>
      <w:r>
        <w:rPr>
          <w:rFonts w:hint="eastAsia" w:ascii="仿宋" w:hAnsi="仿宋" w:eastAsia="仿宋" w:cs="仿宋"/>
          <w:color w:val="auto"/>
          <w:sz w:val="24"/>
          <w:szCs w:val="21"/>
          <w:highlight w:val="none"/>
          <w:lang w:val="en-US" w:eastAsia="zh-CN"/>
        </w:rPr>
        <w:t>5</w:t>
      </w:r>
      <w:r>
        <w:rPr>
          <w:rFonts w:hint="eastAsia" w:ascii="仿宋" w:hAnsi="仿宋" w:eastAsia="仿宋" w:cs="仿宋"/>
          <w:color w:val="auto"/>
          <w:sz w:val="24"/>
          <w:szCs w:val="21"/>
          <w:highlight w:val="none"/>
        </w:rPr>
        <w:t>分钟以上；</w:t>
      </w:r>
    </w:p>
    <w:p>
      <w:pPr>
        <w:keepNext w:val="0"/>
        <w:keepLines w:val="0"/>
        <w:pageBreakBefore w:val="0"/>
        <w:kinsoku/>
        <w:wordWrap/>
        <w:overflowPunct/>
        <w:topLinePunct w:val="0"/>
        <w:bidi w:val="0"/>
        <w:snapToGrid/>
        <w:spacing w:line="460" w:lineRule="exact"/>
        <w:ind w:left="2040" w:hanging="2040" w:hangingChars="8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2.2未经许可而使用</w:t>
      </w:r>
      <w:r>
        <w:rPr>
          <w:rFonts w:hint="eastAsia" w:ascii="仿宋" w:hAnsi="仿宋" w:eastAsia="仿宋" w:cs="仿宋"/>
          <w:color w:val="auto"/>
          <w:sz w:val="24"/>
          <w:szCs w:val="21"/>
          <w:highlight w:val="none"/>
          <w:lang w:val="en-US" w:eastAsia="zh-CN"/>
        </w:rPr>
        <w:t>馆</w:t>
      </w:r>
      <w:r>
        <w:rPr>
          <w:rFonts w:hint="eastAsia" w:ascii="仿宋" w:hAnsi="仿宋" w:eastAsia="仿宋" w:cs="仿宋"/>
          <w:color w:val="auto"/>
          <w:sz w:val="24"/>
          <w:szCs w:val="21"/>
          <w:highlight w:val="none"/>
        </w:rPr>
        <w:t>内设施、设备或其他</w:t>
      </w:r>
      <w:r>
        <w:rPr>
          <w:rFonts w:hint="eastAsia" w:ascii="仿宋" w:hAnsi="仿宋" w:eastAsia="仿宋" w:cs="仿宋"/>
          <w:color w:val="auto"/>
          <w:sz w:val="24"/>
          <w:szCs w:val="21"/>
          <w:highlight w:val="none"/>
          <w:lang w:val="en-US" w:eastAsia="zh-CN"/>
        </w:rPr>
        <w:t>物品</w:t>
      </w:r>
      <w:r>
        <w:rPr>
          <w:rFonts w:hint="eastAsia" w:ascii="仿宋" w:hAnsi="仿宋" w:eastAsia="仿宋" w:cs="仿宋"/>
          <w:color w:val="auto"/>
          <w:sz w:val="24"/>
          <w:szCs w:val="21"/>
          <w:highlight w:val="none"/>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2.3使用不文明的语言对待同事和客人；</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2.4故意消极怠工，工作中</w:t>
      </w:r>
      <w:r>
        <w:rPr>
          <w:rFonts w:hint="eastAsia" w:ascii="仿宋" w:hAnsi="仿宋" w:eastAsia="仿宋" w:cs="仿宋"/>
          <w:color w:val="auto"/>
          <w:sz w:val="24"/>
          <w:szCs w:val="21"/>
          <w:highlight w:val="none"/>
          <w:lang w:val="en-US" w:eastAsia="zh-CN"/>
        </w:rPr>
        <w:t>违反规章制度</w:t>
      </w:r>
      <w:r>
        <w:rPr>
          <w:rFonts w:hint="eastAsia" w:ascii="仿宋" w:hAnsi="仿宋" w:eastAsia="仿宋" w:cs="仿宋"/>
          <w:color w:val="auto"/>
          <w:sz w:val="24"/>
          <w:szCs w:val="21"/>
          <w:highlight w:val="none"/>
        </w:rPr>
        <w:t>，出工不出力，屡教不改；</w:t>
      </w:r>
    </w:p>
    <w:p>
      <w:pPr>
        <w:keepNext w:val="0"/>
        <w:keepLines w:val="0"/>
        <w:pageBreakBefore w:val="0"/>
        <w:kinsoku/>
        <w:wordWrap/>
        <w:overflowPunct/>
        <w:topLinePunct w:val="0"/>
        <w:bidi w:val="0"/>
        <w:snapToGrid/>
        <w:spacing w:line="460" w:lineRule="exact"/>
        <w:ind w:firstLine="240" w:firstLineChars="1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2.5发现</w:t>
      </w:r>
      <w:r>
        <w:rPr>
          <w:rFonts w:hint="eastAsia" w:ascii="仿宋" w:hAnsi="仿宋" w:eastAsia="仿宋" w:cs="仿宋"/>
          <w:color w:val="auto"/>
          <w:sz w:val="24"/>
          <w:szCs w:val="21"/>
          <w:highlight w:val="none"/>
          <w:lang w:val="en-US" w:eastAsia="zh-CN"/>
        </w:rPr>
        <w:t>馆内</w:t>
      </w:r>
      <w:r>
        <w:rPr>
          <w:rFonts w:hint="eastAsia" w:ascii="仿宋" w:hAnsi="仿宋" w:eastAsia="仿宋" w:cs="仿宋"/>
          <w:color w:val="auto"/>
          <w:sz w:val="24"/>
          <w:szCs w:val="21"/>
          <w:highlight w:val="none"/>
        </w:rPr>
        <w:t>财物丢失、损坏时，置若罔闻，无动于衷，在被调查时</w:t>
      </w:r>
      <w:r>
        <w:rPr>
          <w:rFonts w:hint="eastAsia" w:ascii="仿宋" w:hAnsi="仿宋" w:eastAsia="仿宋" w:cs="仿宋"/>
          <w:color w:val="auto"/>
          <w:sz w:val="24"/>
          <w:szCs w:val="21"/>
          <w:highlight w:val="none"/>
          <w:lang w:val="en-US" w:eastAsia="zh-CN"/>
        </w:rPr>
        <w:t>不配合且</w:t>
      </w:r>
      <w:r>
        <w:rPr>
          <w:rFonts w:hint="eastAsia" w:ascii="仿宋" w:hAnsi="仿宋" w:eastAsia="仿宋" w:cs="仿宋"/>
          <w:color w:val="auto"/>
          <w:sz w:val="24"/>
          <w:szCs w:val="21"/>
          <w:highlight w:val="none"/>
        </w:rPr>
        <w:t>提供假情</w:t>
      </w:r>
      <w:r>
        <w:rPr>
          <w:rFonts w:hint="eastAsia" w:ascii="仿宋" w:hAnsi="仿宋" w:eastAsia="仿宋" w:cs="仿宋"/>
          <w:color w:val="auto"/>
          <w:sz w:val="24"/>
          <w:szCs w:val="21"/>
          <w:highlight w:val="none"/>
          <w:lang w:val="en-US" w:eastAsia="zh-CN"/>
        </w:rPr>
        <w:t>报</w:t>
      </w:r>
      <w:r>
        <w:rPr>
          <w:rFonts w:hint="eastAsia" w:ascii="仿宋" w:hAnsi="仿宋" w:eastAsia="仿宋" w:cs="仿宋"/>
          <w:color w:val="auto"/>
          <w:sz w:val="24"/>
          <w:szCs w:val="21"/>
          <w:highlight w:val="none"/>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2.6当班时睡觉、下棋、打扑克或干私事等；</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2.7违反操作规程，造成轻微损失。</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3</w:t>
      </w:r>
      <w:r>
        <w:rPr>
          <w:rFonts w:hint="eastAsia" w:ascii="仿宋" w:hAnsi="仿宋" w:eastAsia="仿宋" w:cs="仿宋"/>
          <w:b/>
          <w:bCs/>
          <w:color w:val="auto"/>
          <w:sz w:val="24"/>
          <w:szCs w:val="21"/>
          <w:highlight w:val="none"/>
          <w:lang w:val="en-US" w:eastAsia="zh-CN"/>
        </w:rPr>
        <w:t>.</w:t>
      </w:r>
      <w:r>
        <w:rPr>
          <w:rFonts w:hint="eastAsia" w:ascii="仿宋" w:hAnsi="仿宋" w:eastAsia="仿宋" w:cs="仿宋"/>
          <w:b/>
          <w:bCs/>
          <w:color w:val="auto"/>
          <w:sz w:val="24"/>
          <w:szCs w:val="21"/>
          <w:highlight w:val="none"/>
        </w:rPr>
        <w:t>以下每发现一条,扣3分。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3.1未设置工作人员岗位一览表，未实行上下班签到制度</w:t>
      </w:r>
      <w:r>
        <w:rPr>
          <w:rFonts w:hint="eastAsia" w:ascii="仿宋" w:hAnsi="仿宋" w:eastAsia="仿宋" w:cs="仿宋"/>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3.2不服从业主单位管理，甚至拒绝或有意不完成指派的工作，紧急情况下不完成指定的工作；</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3.3故意损坏公共财物、设备、工具造成经济损失的；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3.4玩忽职守，违反技术操作规程和安全规程，违章指挥或隐瞒工作过失造成事故或损失的；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3.5服务态度差，造成客户投诉，经核实后，确为事实的。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4</w:t>
      </w:r>
      <w:r>
        <w:rPr>
          <w:rFonts w:hint="eastAsia" w:ascii="仿宋" w:hAnsi="仿宋" w:eastAsia="仿宋" w:cs="仿宋"/>
          <w:b/>
          <w:color w:val="auto"/>
          <w:sz w:val="24"/>
          <w:szCs w:val="21"/>
          <w:highlight w:val="none"/>
          <w:lang w:val="en-US" w:eastAsia="zh-CN"/>
        </w:rPr>
        <w:t>.</w:t>
      </w:r>
      <w:r>
        <w:rPr>
          <w:rFonts w:hint="eastAsia" w:ascii="仿宋" w:hAnsi="仿宋" w:eastAsia="仿宋" w:cs="仿宋"/>
          <w:b/>
          <w:color w:val="auto"/>
          <w:sz w:val="24"/>
          <w:szCs w:val="21"/>
          <w:highlight w:val="none"/>
        </w:rPr>
        <w:t>以下每发现一条,扣10分。</w:t>
      </w:r>
    </w:p>
    <w:p>
      <w:pPr>
        <w:keepNext w:val="0"/>
        <w:keepLines w:val="0"/>
        <w:pageBreakBefore w:val="0"/>
        <w:kinsoku/>
        <w:wordWrap/>
        <w:overflowPunct/>
        <w:topLinePunct w:val="0"/>
        <w:bidi w:val="0"/>
        <w:snapToGrid/>
        <w:spacing w:line="460" w:lineRule="exact"/>
        <w:ind w:firstLine="240" w:firstLineChars="1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4.1用非法手段偷窃或涂改原始记录、账单及单据，造成后果；</w:t>
      </w:r>
    </w:p>
    <w:p>
      <w:pPr>
        <w:keepNext w:val="0"/>
        <w:keepLines w:val="0"/>
        <w:pageBreakBefore w:val="0"/>
        <w:kinsoku/>
        <w:wordWrap/>
        <w:overflowPunct/>
        <w:topLinePunct w:val="0"/>
        <w:bidi w:val="0"/>
        <w:snapToGrid/>
        <w:spacing w:line="460" w:lineRule="exact"/>
        <w:ind w:firstLine="240" w:firstLineChars="1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4.2用威胁手段当众侮辱客人及上级管理人员和同事等；</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4.3严重玩忽职守造成设备损坏，导致公共利益损失；</w:t>
      </w:r>
    </w:p>
    <w:p>
      <w:pPr>
        <w:keepNext w:val="0"/>
        <w:keepLines w:val="0"/>
        <w:pageBreakBefore w:val="0"/>
        <w:kinsoku/>
        <w:wordWrap/>
        <w:overflowPunct/>
        <w:topLinePunct w:val="0"/>
        <w:bidi w:val="0"/>
        <w:snapToGrid/>
        <w:spacing w:line="460" w:lineRule="exact"/>
        <w:ind w:firstLine="120" w:firstLineChars="50"/>
        <w:textAlignment w:val="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 xml:space="preserve">   4.4因违反国家法律被公安机关拘留或处以拘留以上处罚</w:t>
      </w:r>
      <w:r>
        <w:rPr>
          <w:rFonts w:hint="eastAsia" w:ascii="仿宋" w:hAnsi="仿宋" w:eastAsia="仿宋" w:cs="仿宋"/>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4.5在</w:t>
      </w:r>
      <w:r>
        <w:rPr>
          <w:rFonts w:hint="eastAsia" w:ascii="仿宋" w:hAnsi="仿宋" w:eastAsia="仿宋" w:cs="仿宋"/>
          <w:color w:val="auto"/>
          <w:sz w:val="24"/>
          <w:szCs w:val="21"/>
          <w:highlight w:val="none"/>
          <w:lang w:val="en-US" w:eastAsia="zh-CN"/>
        </w:rPr>
        <w:t>工作时间</w:t>
      </w:r>
      <w:r>
        <w:rPr>
          <w:rFonts w:hint="eastAsia" w:ascii="仿宋" w:hAnsi="仿宋" w:eastAsia="仿宋" w:cs="仿宋"/>
          <w:color w:val="auto"/>
          <w:sz w:val="24"/>
          <w:szCs w:val="21"/>
          <w:highlight w:val="none"/>
        </w:rPr>
        <w:t>吸烟</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赌博</w:t>
      </w:r>
      <w:r>
        <w:rPr>
          <w:rFonts w:hint="eastAsia" w:ascii="仿宋" w:hAnsi="仿宋" w:eastAsia="仿宋" w:cs="仿宋"/>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4.6馆区内使用明火。</w:t>
      </w:r>
    </w:p>
    <w:p>
      <w:pPr>
        <w:keepNext w:val="0"/>
        <w:keepLines w:val="0"/>
        <w:pageBreakBefore w:val="0"/>
        <w:kinsoku/>
        <w:wordWrap/>
        <w:overflowPunct/>
        <w:topLinePunct w:val="0"/>
        <w:bidi w:val="0"/>
        <w:snapToGrid/>
        <w:spacing w:line="460" w:lineRule="exact"/>
        <w:ind w:firstLine="240" w:firstLineChars="1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（二）安保的考核（3</w:t>
      </w:r>
      <w:r>
        <w:rPr>
          <w:rFonts w:hint="default" w:ascii="仿宋" w:hAnsi="仿宋" w:eastAsia="仿宋" w:cs="仿宋"/>
          <w:b/>
          <w:color w:val="auto"/>
          <w:sz w:val="24"/>
          <w:szCs w:val="21"/>
          <w:highlight w:val="none"/>
          <w:lang w:val="en-US"/>
        </w:rPr>
        <w:t>0</w:t>
      </w:r>
      <w:r>
        <w:rPr>
          <w:rFonts w:hint="eastAsia" w:ascii="仿宋" w:hAnsi="仿宋" w:eastAsia="仿宋" w:cs="仿宋"/>
          <w:b/>
          <w:color w:val="auto"/>
          <w:sz w:val="24"/>
          <w:szCs w:val="21"/>
          <w:highlight w:val="none"/>
        </w:rPr>
        <w:t>分）</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49"/>
        <w:gridCol w:w="3999"/>
        <w:gridCol w:w="2262"/>
        <w:gridCol w:w="493"/>
        <w:gridCol w:w="642"/>
        <w:gridCol w:w="7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608"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序号</w:t>
            </w:r>
          </w:p>
        </w:tc>
        <w:tc>
          <w:tcPr>
            <w:tcW w:w="74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内容</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目标要求</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考评标准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基本分</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考核分</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人员配备及基本要求</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人员编制满员，上岗证配备达到100%，整个队伍保持稳定，人员进出有备案。</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负责各楼层安全巡查。</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default" w:ascii="仿宋" w:hAnsi="仿宋" w:eastAsia="仿宋" w:cs="仿宋"/>
                <w:color w:val="auto"/>
                <w:sz w:val="24"/>
                <w:szCs w:val="21"/>
                <w:highlight w:val="none"/>
                <w:lang w:val="en-US"/>
              </w:rPr>
              <w:t>1</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聘用的工作人员符合劳动部门有关用工规定,并在岗位时佩带证件上岗。</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制</w:t>
            </w:r>
            <w:r>
              <w:rPr>
                <w:rFonts w:hint="eastAsia" w:ascii="仿宋" w:hAnsi="仿宋" w:eastAsia="仿宋" w:cs="仿宋"/>
                <w:color w:val="auto"/>
                <w:sz w:val="24"/>
                <w:szCs w:val="21"/>
                <w:highlight w:val="none"/>
              </w:rPr>
              <w:br w:type="textWrapping"/>
            </w:r>
            <w:r>
              <w:rPr>
                <w:rFonts w:hint="eastAsia" w:ascii="仿宋" w:hAnsi="仿宋" w:eastAsia="仿宋" w:cs="仿宋"/>
                <w:color w:val="auto"/>
                <w:sz w:val="24"/>
                <w:szCs w:val="21"/>
                <w:highlight w:val="none"/>
              </w:rPr>
              <w:br w:type="textWrapping"/>
            </w:r>
            <w:r>
              <w:rPr>
                <w:rFonts w:hint="eastAsia" w:ascii="仿宋" w:hAnsi="仿宋" w:eastAsia="仿宋" w:cs="仿宋"/>
                <w:color w:val="auto"/>
                <w:sz w:val="24"/>
                <w:szCs w:val="21"/>
                <w:highlight w:val="none"/>
              </w:rPr>
              <w:t>度</w:t>
            </w:r>
            <w:r>
              <w:rPr>
                <w:rFonts w:hint="eastAsia" w:ascii="仿宋" w:hAnsi="仿宋" w:eastAsia="仿宋" w:cs="仿宋"/>
                <w:color w:val="auto"/>
                <w:sz w:val="24"/>
                <w:szCs w:val="21"/>
                <w:highlight w:val="none"/>
              </w:rPr>
              <w:br w:type="textWrapping"/>
            </w:r>
            <w:r>
              <w:rPr>
                <w:rFonts w:hint="eastAsia" w:ascii="仿宋" w:hAnsi="仿宋" w:eastAsia="仿宋" w:cs="仿宋"/>
                <w:color w:val="auto"/>
                <w:sz w:val="24"/>
                <w:szCs w:val="21"/>
                <w:highlight w:val="none"/>
              </w:rPr>
              <w:br w:type="textWrapping"/>
            </w:r>
            <w:r>
              <w:rPr>
                <w:rFonts w:hint="eastAsia" w:ascii="仿宋" w:hAnsi="仿宋" w:eastAsia="仿宋" w:cs="仿宋"/>
                <w:color w:val="auto"/>
                <w:sz w:val="24"/>
                <w:szCs w:val="21"/>
                <w:highlight w:val="none"/>
              </w:rPr>
              <w:t>建</w:t>
            </w:r>
            <w:r>
              <w:rPr>
                <w:rFonts w:hint="eastAsia" w:ascii="仿宋" w:hAnsi="仿宋" w:eastAsia="仿宋" w:cs="仿宋"/>
                <w:color w:val="auto"/>
                <w:sz w:val="24"/>
                <w:szCs w:val="21"/>
                <w:highlight w:val="none"/>
              </w:rPr>
              <w:br w:type="textWrapping"/>
            </w:r>
            <w:r>
              <w:rPr>
                <w:rFonts w:hint="eastAsia" w:ascii="仿宋" w:hAnsi="仿宋" w:eastAsia="仿宋" w:cs="仿宋"/>
                <w:color w:val="auto"/>
                <w:sz w:val="24"/>
                <w:szCs w:val="21"/>
                <w:highlight w:val="none"/>
              </w:rPr>
              <w:br w:type="textWrapping"/>
            </w:r>
            <w:r>
              <w:rPr>
                <w:rFonts w:hint="eastAsia" w:ascii="仿宋" w:hAnsi="仿宋" w:eastAsia="仿宋" w:cs="仿宋"/>
                <w:color w:val="auto"/>
                <w:sz w:val="24"/>
                <w:szCs w:val="21"/>
                <w:highlight w:val="none"/>
              </w:rPr>
              <w:t>设</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巡逻保安、门卫管理、保密制度等制度建设情况。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人员定岗、岗位职责是否明确并附书面备案。</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保安员的交接班制度、考勤制度、巡逻制度是否建立，是否实行记录情况。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r>
              <w:rPr>
                <w:rFonts w:hint="eastAsia" w:ascii="仿宋" w:hAnsi="仿宋" w:eastAsia="仿宋" w:cs="仿宋"/>
                <w:color w:val="auto"/>
                <w:sz w:val="24"/>
                <w:szCs w:val="21"/>
                <w:highlight w:val="none"/>
                <w:lang w:val="en-US" w:eastAsia="zh-CN"/>
              </w:rPr>
              <w:t>.消控（监控</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室制度、监控系统的维护方案、维护记录等建设情况。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0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管</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理</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质</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量</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各项服务的工作时间满足</w:t>
            </w:r>
            <w:r>
              <w:rPr>
                <w:rFonts w:hint="eastAsia" w:ascii="仿宋" w:hAnsi="仿宋" w:eastAsia="仿宋" w:cs="仿宋"/>
                <w:color w:val="auto"/>
                <w:sz w:val="24"/>
                <w:szCs w:val="21"/>
                <w:highlight w:val="none"/>
                <w:lang w:val="en-US" w:eastAsia="zh-CN"/>
              </w:rPr>
              <w:t>园区</w:t>
            </w:r>
            <w:r>
              <w:rPr>
                <w:rFonts w:hint="eastAsia" w:ascii="仿宋" w:hAnsi="仿宋" w:eastAsia="仿宋" w:cs="仿宋"/>
                <w:color w:val="auto"/>
                <w:sz w:val="24"/>
                <w:szCs w:val="21"/>
                <w:highlight w:val="none"/>
              </w:rPr>
              <w:t>工作的要求，做到全天24小时服务，在遵守保安制度外能遵守</w:t>
            </w:r>
            <w:r>
              <w:rPr>
                <w:rFonts w:hint="eastAsia" w:ascii="仿宋" w:hAnsi="仿宋" w:eastAsia="仿宋" w:cs="仿宋"/>
                <w:color w:val="auto"/>
                <w:sz w:val="24"/>
                <w:szCs w:val="21"/>
                <w:highlight w:val="none"/>
                <w:lang w:val="en-US" w:eastAsia="zh-CN"/>
              </w:rPr>
              <w:t>园区</w:t>
            </w:r>
            <w:r>
              <w:rPr>
                <w:rFonts w:hint="eastAsia" w:ascii="仿宋" w:hAnsi="仿宋" w:eastAsia="仿宋" w:cs="仿宋"/>
                <w:color w:val="auto"/>
                <w:sz w:val="24"/>
                <w:szCs w:val="21"/>
                <w:highlight w:val="none"/>
              </w:rPr>
              <w:t>的各项规定。</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做好文件、报纸及各类物资的收发和保管，及时登记造册，有序存放。</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工作人员上岗仪表整洁，对发现问题及时处理或及时上报情况。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对突发事件、安全检查或交办的临时性任务，有指定专职人员</w:t>
            </w:r>
            <w:r>
              <w:rPr>
                <w:rFonts w:hint="eastAsia" w:ascii="仿宋" w:hAnsi="仿宋" w:eastAsia="仿宋" w:cs="仿宋"/>
                <w:color w:val="auto"/>
                <w:sz w:val="24"/>
                <w:szCs w:val="21"/>
                <w:highlight w:val="none"/>
                <w:lang w:val="en-US" w:eastAsia="zh-CN"/>
              </w:rPr>
              <w:t>按照应急预案协助</w:t>
            </w:r>
            <w:r>
              <w:rPr>
                <w:rFonts w:hint="eastAsia" w:ascii="仿宋" w:hAnsi="仿宋" w:eastAsia="仿宋" w:cs="仿宋"/>
                <w:color w:val="auto"/>
                <w:sz w:val="24"/>
                <w:szCs w:val="21"/>
                <w:highlight w:val="none"/>
              </w:rPr>
              <w:t>工作，直至完成好任务。</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日常</w:t>
            </w:r>
            <w:r>
              <w:rPr>
                <w:rFonts w:hint="eastAsia" w:ascii="仿宋" w:hAnsi="仿宋" w:eastAsia="仿宋" w:cs="仿宋"/>
                <w:color w:val="auto"/>
                <w:sz w:val="24"/>
                <w:szCs w:val="21"/>
                <w:highlight w:val="none"/>
              </w:rPr>
              <w:t>服务情况</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保证</w:t>
            </w:r>
            <w:r>
              <w:rPr>
                <w:rFonts w:hint="eastAsia" w:ascii="仿宋" w:hAnsi="仿宋" w:eastAsia="仿宋" w:cs="仿宋"/>
                <w:color w:val="auto"/>
                <w:sz w:val="24"/>
                <w:szCs w:val="21"/>
                <w:highlight w:val="none"/>
                <w:lang w:val="en-US" w:eastAsia="zh-CN"/>
              </w:rPr>
              <w:t>园区</w:t>
            </w:r>
            <w:r>
              <w:rPr>
                <w:rFonts w:hint="eastAsia" w:ascii="仿宋" w:hAnsi="仿宋" w:eastAsia="仿宋" w:cs="仿宋"/>
                <w:color w:val="auto"/>
                <w:sz w:val="24"/>
                <w:szCs w:val="21"/>
                <w:highlight w:val="none"/>
              </w:rPr>
              <w:t>的工作</w:t>
            </w:r>
            <w:r>
              <w:rPr>
                <w:rFonts w:hint="eastAsia" w:ascii="仿宋" w:hAnsi="仿宋" w:eastAsia="仿宋" w:cs="仿宋"/>
                <w:color w:val="auto"/>
                <w:sz w:val="24"/>
                <w:szCs w:val="21"/>
                <w:highlight w:val="none"/>
                <w:lang w:val="en-US" w:eastAsia="zh-CN"/>
              </w:rPr>
              <w:t>参观</w:t>
            </w:r>
            <w:r>
              <w:rPr>
                <w:rFonts w:hint="eastAsia" w:ascii="仿宋" w:hAnsi="仿宋" w:eastAsia="仿宋" w:cs="仿宋"/>
                <w:color w:val="auto"/>
                <w:sz w:val="24"/>
                <w:szCs w:val="21"/>
                <w:highlight w:val="none"/>
              </w:rPr>
              <w:t>秩序正常。</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不满足扣2分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安全保卫工作正常有序。</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不满足扣2分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监控工作到位。</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不满足扣2分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w:t>
            </w:r>
          </w:p>
        </w:tc>
      </w:tr>
    </w:tbl>
    <w:p>
      <w:pPr>
        <w:keepNext w:val="0"/>
        <w:keepLines w:val="0"/>
        <w:pageBreakBefore w:val="0"/>
        <w:kinsoku/>
        <w:wordWrap/>
        <w:overflowPunct/>
        <w:topLinePunct w:val="0"/>
        <w:bidi w:val="0"/>
        <w:snapToGrid/>
        <w:spacing w:line="460" w:lineRule="exact"/>
        <w:ind w:firstLine="360" w:firstLineChars="15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（三）保洁的考核（25分）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w:t>
      </w:r>
      <w:r>
        <w:rPr>
          <w:rFonts w:hint="eastAsia" w:ascii="仿宋" w:hAnsi="仿宋" w:eastAsia="仿宋" w:cs="仿宋"/>
          <w:b/>
          <w:color w:val="auto"/>
          <w:sz w:val="24"/>
          <w:szCs w:val="21"/>
          <w:highlight w:val="none"/>
          <w:lang w:val="en-US" w:eastAsia="zh-CN"/>
        </w:rPr>
        <w:t>.陈列区</w:t>
      </w:r>
      <w:r>
        <w:rPr>
          <w:rFonts w:hint="eastAsia" w:ascii="仿宋" w:hAnsi="仿宋" w:eastAsia="仿宋" w:cs="仿宋"/>
          <w:b/>
          <w:color w:val="auto"/>
          <w:sz w:val="24"/>
          <w:szCs w:val="21"/>
          <w:highlight w:val="none"/>
        </w:rPr>
        <w:t>清洁</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1.1地面有杂物，地面、墙面</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玻璃上有污迹</w:t>
      </w:r>
      <w:r>
        <w:rPr>
          <w:rFonts w:hint="eastAsia" w:ascii="仿宋" w:hAnsi="仿宋" w:eastAsia="仿宋" w:cs="仿宋"/>
          <w:color w:val="auto"/>
          <w:sz w:val="24"/>
          <w:szCs w:val="21"/>
          <w:highlight w:val="none"/>
        </w:rPr>
        <w:t>扣0.5分。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1.2公共设施表面用纸巾擦拭有明显灰尘扣1分。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1.3不锈钢表面不光亮,表面有污迹，扣1分。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1.4玻璃门有水迹、手印、灰尘，扣0.5分。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1.5顶面、风口有污迹、灰尘，扣0.5分。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2</w:t>
      </w:r>
      <w:r>
        <w:rPr>
          <w:rFonts w:hint="eastAsia" w:ascii="仿宋" w:hAnsi="仿宋" w:eastAsia="仿宋" w:cs="仿宋"/>
          <w:b/>
          <w:color w:val="auto"/>
          <w:sz w:val="24"/>
          <w:szCs w:val="21"/>
          <w:highlight w:val="none"/>
          <w:lang w:val="en-US" w:eastAsia="zh-CN"/>
        </w:rPr>
        <w:t>.</w:t>
      </w:r>
      <w:r>
        <w:rPr>
          <w:rFonts w:hint="eastAsia" w:ascii="仿宋" w:hAnsi="仿宋" w:eastAsia="仿宋" w:cs="仿宋"/>
          <w:b/>
          <w:color w:val="auto"/>
          <w:sz w:val="24"/>
          <w:szCs w:val="21"/>
          <w:highlight w:val="none"/>
        </w:rPr>
        <w:t>楼层通道地面清洁</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2.1、地面</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墙面有杂物</w:t>
      </w:r>
      <w:r>
        <w:rPr>
          <w:rFonts w:hint="eastAsia" w:ascii="仿宋" w:hAnsi="仿宋" w:eastAsia="仿宋" w:cs="仿宋"/>
          <w:color w:val="auto"/>
          <w:sz w:val="24"/>
          <w:szCs w:val="21"/>
          <w:highlight w:val="none"/>
        </w:rPr>
        <w:t>，有污迹扣1分。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3</w:t>
      </w:r>
      <w:r>
        <w:rPr>
          <w:rFonts w:hint="eastAsia" w:ascii="仿宋" w:hAnsi="仿宋" w:eastAsia="仿宋" w:cs="仿宋"/>
          <w:b/>
          <w:color w:val="auto"/>
          <w:sz w:val="24"/>
          <w:szCs w:val="21"/>
          <w:highlight w:val="none"/>
          <w:lang w:val="en-US" w:eastAsia="zh-CN"/>
        </w:rPr>
        <w:t>.</w:t>
      </w:r>
      <w:r>
        <w:rPr>
          <w:rFonts w:hint="eastAsia" w:ascii="仿宋" w:hAnsi="仿宋" w:eastAsia="仿宋" w:cs="仿宋"/>
          <w:b/>
          <w:color w:val="auto"/>
          <w:sz w:val="24"/>
          <w:szCs w:val="21"/>
          <w:highlight w:val="none"/>
        </w:rPr>
        <w:t>公共卫生间清洁</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3.1</w:t>
      </w:r>
      <w:r>
        <w:rPr>
          <w:rFonts w:hint="eastAsia" w:ascii="仿宋" w:hAnsi="仿宋" w:eastAsia="仿宋" w:cs="仿宋"/>
          <w:color w:val="auto"/>
          <w:sz w:val="24"/>
          <w:szCs w:val="21"/>
          <w:highlight w:val="none"/>
          <w:lang w:val="en-US" w:eastAsia="zh-CN"/>
        </w:rPr>
        <w:t>装饰物、</w:t>
      </w:r>
      <w:r>
        <w:rPr>
          <w:rFonts w:hint="eastAsia" w:ascii="仿宋" w:hAnsi="仿宋" w:eastAsia="仿宋" w:cs="仿宋"/>
          <w:color w:val="auto"/>
          <w:sz w:val="24"/>
          <w:szCs w:val="21"/>
          <w:highlight w:val="none"/>
        </w:rPr>
        <w:t>墙</w:t>
      </w:r>
      <w:r>
        <w:rPr>
          <w:rFonts w:hint="eastAsia" w:ascii="仿宋" w:hAnsi="仿宋" w:eastAsia="仿宋" w:cs="仿宋"/>
          <w:color w:val="auto"/>
          <w:sz w:val="24"/>
          <w:szCs w:val="21"/>
          <w:highlight w:val="none"/>
          <w:lang w:val="en-US" w:eastAsia="zh-CN"/>
        </w:rPr>
        <w:t>面</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en-US" w:eastAsia="zh-CN"/>
        </w:rPr>
        <w:t>洁具、镜面及台面有灰尘、水渍、污物</w:t>
      </w:r>
      <w:r>
        <w:rPr>
          <w:rFonts w:hint="eastAsia" w:ascii="仿宋" w:hAnsi="仿宋" w:eastAsia="仿宋" w:cs="仿宋"/>
          <w:color w:val="auto"/>
          <w:sz w:val="24"/>
          <w:szCs w:val="21"/>
          <w:highlight w:val="none"/>
        </w:rPr>
        <w:t>扣1分。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3.2便器不洁净有黄迹，厕位有异味、臭味扣1分。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3.3地面有杂物扣1分。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4</w:t>
      </w:r>
      <w:r>
        <w:rPr>
          <w:rFonts w:hint="eastAsia" w:ascii="仿宋" w:hAnsi="仿宋" w:eastAsia="仿宋" w:cs="仿宋"/>
          <w:b/>
          <w:color w:val="auto"/>
          <w:sz w:val="24"/>
          <w:szCs w:val="21"/>
          <w:highlight w:val="none"/>
          <w:lang w:val="en-US" w:eastAsia="zh-CN"/>
        </w:rPr>
        <w:t>.</w:t>
      </w:r>
      <w:r>
        <w:rPr>
          <w:rFonts w:hint="eastAsia" w:ascii="仿宋" w:hAnsi="仿宋" w:eastAsia="仿宋" w:cs="仿宋"/>
          <w:b/>
          <w:color w:val="auto"/>
          <w:sz w:val="24"/>
          <w:szCs w:val="21"/>
          <w:highlight w:val="none"/>
        </w:rPr>
        <w:t>灯具清洁</w:t>
      </w:r>
    </w:p>
    <w:p>
      <w:pPr>
        <w:keepNext w:val="0"/>
        <w:keepLines w:val="0"/>
        <w:pageBreakBefore w:val="0"/>
        <w:kinsoku/>
        <w:wordWrap/>
        <w:overflowPunct/>
        <w:topLinePunct w:val="0"/>
        <w:bidi w:val="0"/>
        <w:snapToGrid/>
        <w:spacing w:line="460" w:lineRule="exact"/>
        <w:ind w:left="1440" w:hanging="1440" w:hangingChars="6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4.1</w:t>
      </w:r>
      <w:r>
        <w:rPr>
          <w:rFonts w:hint="eastAsia" w:ascii="仿宋" w:hAnsi="仿宋" w:eastAsia="仿宋" w:cs="仿宋"/>
          <w:color w:val="auto"/>
          <w:sz w:val="24"/>
          <w:szCs w:val="21"/>
          <w:highlight w:val="none"/>
          <w:lang w:val="en-US" w:eastAsia="zh-CN"/>
        </w:rPr>
        <w:t>项目所有</w:t>
      </w:r>
      <w:r>
        <w:rPr>
          <w:rFonts w:hint="eastAsia" w:ascii="仿宋" w:hAnsi="仿宋" w:eastAsia="仿宋" w:cs="仿宋"/>
          <w:color w:val="auto"/>
          <w:sz w:val="24"/>
          <w:szCs w:val="21"/>
          <w:highlight w:val="none"/>
        </w:rPr>
        <w:t>灯具、灯管有灰尘，灯具内有蚊虫，灯盖、灯罩不明亮扣1分。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5</w:t>
      </w:r>
      <w:r>
        <w:rPr>
          <w:rFonts w:hint="eastAsia" w:ascii="仿宋" w:hAnsi="仿宋" w:eastAsia="仿宋" w:cs="仿宋"/>
          <w:b/>
          <w:color w:val="auto"/>
          <w:sz w:val="24"/>
          <w:szCs w:val="21"/>
          <w:highlight w:val="none"/>
          <w:lang w:val="en-US" w:eastAsia="zh-CN"/>
        </w:rPr>
        <w:t>.</w:t>
      </w:r>
      <w:r>
        <w:rPr>
          <w:rFonts w:hint="eastAsia" w:ascii="仿宋" w:hAnsi="仿宋" w:eastAsia="仿宋" w:cs="仿宋"/>
          <w:b/>
          <w:color w:val="auto"/>
          <w:sz w:val="24"/>
          <w:szCs w:val="21"/>
          <w:highlight w:val="none"/>
        </w:rPr>
        <w:t>室外地面清洁</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5.1地面有杂物、积水、明显污迹、泥沙扣1分。</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5.2垃圾桶外表有明显污迹、垃圾粘附物扣1分。</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5.3沙井、明沟内有积水、杂物扣1分。</w:t>
      </w:r>
    </w:p>
    <w:p>
      <w:pPr>
        <w:keepNext w:val="0"/>
        <w:keepLines w:val="0"/>
        <w:pageBreakBefore w:val="0"/>
        <w:kinsoku/>
        <w:wordWrap/>
        <w:overflowPunct/>
        <w:topLinePunct w:val="0"/>
        <w:bidi w:val="0"/>
        <w:snapToGrid/>
        <w:spacing w:line="460" w:lineRule="exact"/>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5.4污水溢出地面扣1分。</w:t>
      </w:r>
    </w:p>
    <w:p>
      <w:pPr>
        <w:keepNext w:val="0"/>
        <w:keepLines w:val="0"/>
        <w:pageBreakBefore w:val="0"/>
        <w:kinsoku/>
        <w:wordWrap/>
        <w:overflowPunct/>
        <w:topLinePunct w:val="0"/>
        <w:bidi w:val="0"/>
        <w:snapToGrid/>
        <w:spacing w:line="460" w:lineRule="exact"/>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5.5地下雨、污水管井井底有沉淀物、水流不畅通，井盖</w:t>
      </w:r>
      <w:r>
        <w:rPr>
          <w:rFonts w:hint="eastAsia" w:ascii="仿宋" w:hAnsi="仿宋" w:eastAsia="仿宋" w:cs="仿宋"/>
          <w:color w:val="auto"/>
          <w:sz w:val="24"/>
          <w:szCs w:val="21"/>
          <w:highlight w:val="none"/>
          <w:lang w:val="en-US" w:eastAsia="zh-CN"/>
        </w:rPr>
        <w:t>破损</w:t>
      </w:r>
      <w:r>
        <w:rPr>
          <w:rFonts w:hint="eastAsia" w:ascii="仿宋" w:hAnsi="仿宋" w:eastAsia="仿宋" w:cs="仿宋"/>
          <w:color w:val="auto"/>
          <w:sz w:val="24"/>
          <w:szCs w:val="21"/>
          <w:highlight w:val="none"/>
        </w:rPr>
        <w:t>有污物扣1分。</w:t>
      </w:r>
    </w:p>
    <w:p>
      <w:pPr>
        <w:keepNext w:val="0"/>
        <w:keepLines w:val="0"/>
        <w:pageBreakBefore w:val="0"/>
        <w:numPr>
          <w:ilvl w:val="0"/>
          <w:numId w:val="5"/>
        </w:numPr>
        <w:shd w:val="clear"/>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lang w:val="en-US" w:eastAsia="zh-CN"/>
        </w:rPr>
      </w:pPr>
      <w:r>
        <w:rPr>
          <w:rFonts w:hint="eastAsia" w:ascii="仿宋" w:hAnsi="仿宋" w:eastAsia="仿宋" w:cs="仿宋"/>
          <w:b/>
          <w:color w:val="auto"/>
          <w:sz w:val="24"/>
          <w:szCs w:val="21"/>
          <w:highlight w:val="none"/>
          <w:lang w:val="en-US" w:eastAsia="zh-CN"/>
        </w:rPr>
        <w:t>外墙、装饰窗清洁</w:t>
      </w:r>
    </w:p>
    <w:p>
      <w:pPr>
        <w:keepNext w:val="0"/>
        <w:keepLines w:val="0"/>
        <w:pageBreakBefore w:val="0"/>
        <w:numPr>
          <w:ilvl w:val="0"/>
          <w:numId w:val="0"/>
        </w:numPr>
        <w:shd w:val="clear" w:color="auto"/>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保持每年一次清洁，未清洁扣</w:t>
      </w:r>
      <w:r>
        <w:rPr>
          <w:rFonts w:hint="eastAsia" w:ascii="仿宋" w:hAnsi="仿宋" w:eastAsia="仿宋" w:cs="仿宋"/>
          <w:color w:val="auto"/>
          <w:sz w:val="24"/>
          <w:highlight w:val="none"/>
        </w:rPr>
        <w:t>3分</w:t>
      </w:r>
      <w:r>
        <w:rPr>
          <w:rFonts w:hint="eastAsia" w:ascii="仿宋" w:hAnsi="仿宋" w:eastAsia="仿宋" w:cs="仿宋"/>
          <w:color w:val="auto"/>
          <w:sz w:val="24"/>
          <w:highlight w:val="none"/>
          <w:lang w:eastAsia="zh-CN"/>
        </w:rPr>
        <w:t>。</w:t>
      </w:r>
    </w:p>
    <w:p>
      <w:pPr>
        <w:keepNext w:val="0"/>
        <w:keepLines w:val="0"/>
        <w:pageBreakBefore w:val="0"/>
        <w:numPr>
          <w:ilvl w:val="0"/>
          <w:numId w:val="0"/>
        </w:numPr>
        <w:shd w:val="clear" w:color="auto"/>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6.2每发现一处纸张乱贴、乱涂、乱悬挂扣1分</w:t>
      </w:r>
      <w:r>
        <w:rPr>
          <w:rFonts w:hint="eastAsia" w:ascii="仿宋" w:hAnsi="仿宋" w:eastAsia="仿宋" w:cs="仿宋"/>
          <w:color w:val="auto"/>
          <w:sz w:val="24"/>
          <w:highlight w:val="none"/>
          <w:lang w:eastAsia="zh-CN"/>
        </w:rPr>
        <w:t>。</w:t>
      </w:r>
    </w:p>
    <w:p>
      <w:pPr>
        <w:keepNext w:val="0"/>
        <w:keepLines w:val="0"/>
        <w:pageBreakBefore w:val="0"/>
        <w:numPr>
          <w:ilvl w:val="0"/>
          <w:numId w:val="5"/>
        </w:numPr>
        <w:shd w:val="clear" w:color="auto"/>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消杀服务：</w:t>
      </w:r>
    </w:p>
    <w:p>
      <w:pPr>
        <w:keepNext w:val="0"/>
        <w:keepLines w:val="0"/>
        <w:pageBreakBefore w:val="0"/>
        <w:numPr>
          <w:ilvl w:val="0"/>
          <w:numId w:val="0"/>
        </w:numPr>
        <w:shd w:val="clear" w:color="auto"/>
        <w:kinsoku/>
        <w:wordWrap/>
        <w:overflowPunct/>
        <w:topLinePunct w:val="0"/>
        <w:bidi w:val="0"/>
        <w:snapToGrid/>
        <w:spacing w:line="460" w:lineRule="exact"/>
        <w:ind w:firstLine="481" w:firstLineChars="0"/>
        <w:textAlignment w:val="auto"/>
        <w:rPr>
          <w:rFonts w:hint="eastAsia" w:ascii="仿宋" w:hAnsi="仿宋" w:eastAsia="仿宋" w:cs="仿宋"/>
          <w:b/>
          <w:color w:val="auto"/>
          <w:sz w:val="24"/>
          <w:szCs w:val="21"/>
          <w:highlight w:val="none"/>
          <w:lang w:eastAsia="zh-CN"/>
        </w:rPr>
      </w:pPr>
      <w:r>
        <w:rPr>
          <w:rFonts w:hint="eastAsia" w:ascii="仿宋" w:hAnsi="仿宋" w:eastAsia="仿宋" w:cs="仿宋"/>
          <w:b/>
          <w:color w:val="auto"/>
          <w:sz w:val="24"/>
          <w:szCs w:val="21"/>
          <w:highlight w:val="none"/>
          <w:lang w:val="en-US" w:eastAsia="zh-CN"/>
        </w:rPr>
        <w:t>7.1未</w:t>
      </w:r>
      <w:r>
        <w:rPr>
          <w:rFonts w:hint="eastAsia" w:ascii="仿宋" w:hAnsi="仿宋" w:eastAsia="仿宋" w:cs="仿宋"/>
          <w:b/>
          <w:color w:val="auto"/>
          <w:sz w:val="24"/>
          <w:szCs w:val="21"/>
          <w:highlight w:val="none"/>
        </w:rPr>
        <w:t>定期</w:t>
      </w:r>
      <w:r>
        <w:rPr>
          <w:rFonts w:hint="eastAsia" w:ascii="仿宋" w:hAnsi="仿宋" w:eastAsia="仿宋" w:cs="仿宋"/>
          <w:b/>
          <w:color w:val="auto"/>
          <w:sz w:val="24"/>
          <w:szCs w:val="21"/>
          <w:highlight w:val="none"/>
          <w:lang w:val="en-US" w:eastAsia="zh-CN"/>
        </w:rPr>
        <w:t>进行</w:t>
      </w:r>
      <w:r>
        <w:rPr>
          <w:rFonts w:hint="eastAsia" w:ascii="仿宋" w:hAnsi="仿宋" w:eastAsia="仿宋" w:cs="仿宋"/>
          <w:b/>
          <w:color w:val="auto"/>
          <w:sz w:val="24"/>
          <w:szCs w:val="21"/>
          <w:highlight w:val="none"/>
        </w:rPr>
        <w:t>消杀，</w:t>
      </w:r>
      <w:r>
        <w:rPr>
          <w:rFonts w:hint="eastAsia" w:ascii="仿宋" w:hAnsi="仿宋" w:eastAsia="仿宋" w:cs="仿宋"/>
          <w:b/>
          <w:color w:val="auto"/>
          <w:sz w:val="24"/>
          <w:szCs w:val="21"/>
          <w:highlight w:val="none"/>
          <w:lang w:val="en-US" w:eastAsia="zh-CN"/>
        </w:rPr>
        <w:t>导致</w:t>
      </w:r>
      <w:r>
        <w:rPr>
          <w:rFonts w:hint="eastAsia" w:ascii="仿宋" w:hAnsi="仿宋" w:eastAsia="仿宋" w:cs="仿宋"/>
          <w:b/>
          <w:color w:val="auto"/>
          <w:sz w:val="24"/>
          <w:szCs w:val="21"/>
          <w:highlight w:val="none"/>
        </w:rPr>
        <w:t>蚊蝇蟑螂等害虫滋生</w:t>
      </w:r>
      <w:r>
        <w:rPr>
          <w:rFonts w:hint="eastAsia" w:ascii="仿宋" w:hAnsi="仿宋" w:eastAsia="仿宋" w:cs="仿宋"/>
          <w:b/>
          <w:color w:val="auto"/>
          <w:sz w:val="24"/>
          <w:szCs w:val="21"/>
          <w:highlight w:val="none"/>
          <w:lang w:val="en-US" w:eastAsia="zh-CN"/>
        </w:rPr>
        <w:t>扣2分</w:t>
      </w:r>
      <w:r>
        <w:rPr>
          <w:rFonts w:hint="eastAsia" w:ascii="仿宋" w:hAnsi="仿宋" w:eastAsia="仿宋" w:cs="仿宋"/>
          <w:b/>
          <w:color w:val="auto"/>
          <w:sz w:val="24"/>
          <w:szCs w:val="21"/>
          <w:highlight w:val="none"/>
          <w:lang w:eastAsia="zh-CN"/>
        </w:rPr>
        <w:t>。</w:t>
      </w:r>
    </w:p>
    <w:p>
      <w:pPr>
        <w:keepNext w:val="0"/>
        <w:keepLines w:val="0"/>
        <w:pageBreakBefore w:val="0"/>
        <w:numPr>
          <w:ilvl w:val="0"/>
          <w:numId w:val="0"/>
        </w:numPr>
        <w:shd w:val="clear" w:color="auto"/>
        <w:kinsoku/>
        <w:wordWrap/>
        <w:overflowPunct/>
        <w:topLinePunct w:val="0"/>
        <w:bidi w:val="0"/>
        <w:snapToGrid/>
        <w:spacing w:line="460" w:lineRule="exact"/>
        <w:ind w:firstLine="481" w:firstLineChars="0"/>
        <w:textAlignment w:val="auto"/>
        <w:rPr>
          <w:rFonts w:hint="default" w:ascii="仿宋" w:hAnsi="仿宋" w:eastAsia="仿宋" w:cs="仿宋"/>
          <w:b/>
          <w:color w:val="auto"/>
          <w:sz w:val="24"/>
          <w:szCs w:val="21"/>
          <w:highlight w:val="none"/>
          <w:lang w:val="en-US" w:eastAsia="zh-CN"/>
        </w:rPr>
      </w:pPr>
      <w:r>
        <w:rPr>
          <w:rFonts w:hint="eastAsia" w:ascii="仿宋" w:hAnsi="仿宋" w:eastAsia="仿宋" w:cs="仿宋"/>
          <w:b/>
          <w:color w:val="auto"/>
          <w:sz w:val="24"/>
          <w:szCs w:val="21"/>
          <w:highlight w:val="none"/>
          <w:lang w:val="en-US" w:eastAsia="zh-CN"/>
        </w:rPr>
        <w:t>7.2</w:t>
      </w:r>
      <w:r>
        <w:rPr>
          <w:rFonts w:hint="eastAsia" w:ascii="仿宋" w:hAnsi="仿宋" w:eastAsia="仿宋" w:cs="仿宋"/>
          <w:b/>
          <w:color w:val="auto"/>
          <w:sz w:val="24"/>
          <w:szCs w:val="21"/>
          <w:highlight w:val="none"/>
        </w:rPr>
        <w:t>公共卫生事件期间</w:t>
      </w:r>
      <w:r>
        <w:rPr>
          <w:rFonts w:hint="eastAsia" w:ascii="仿宋" w:hAnsi="仿宋" w:eastAsia="仿宋" w:cs="仿宋"/>
          <w:b/>
          <w:color w:val="auto"/>
          <w:sz w:val="24"/>
          <w:szCs w:val="21"/>
          <w:highlight w:val="none"/>
          <w:lang w:val="en-US" w:eastAsia="zh-CN"/>
        </w:rPr>
        <w:t>未</w:t>
      </w:r>
      <w:r>
        <w:rPr>
          <w:rFonts w:hint="eastAsia" w:ascii="仿宋" w:hAnsi="仿宋" w:eastAsia="仿宋" w:cs="仿宋"/>
          <w:b/>
          <w:color w:val="auto"/>
          <w:sz w:val="24"/>
          <w:szCs w:val="21"/>
          <w:highlight w:val="none"/>
        </w:rPr>
        <w:t>按照当地政府及采购方要求做好卫生防疫工作</w:t>
      </w:r>
      <w:r>
        <w:rPr>
          <w:rFonts w:hint="eastAsia" w:ascii="仿宋" w:hAnsi="仿宋" w:eastAsia="仿宋" w:cs="仿宋"/>
          <w:b/>
          <w:color w:val="auto"/>
          <w:sz w:val="24"/>
          <w:szCs w:val="21"/>
          <w:highlight w:val="none"/>
          <w:lang w:val="en-US" w:eastAsia="zh-CN"/>
        </w:rPr>
        <w:t>扣2分</w:t>
      </w:r>
      <w:r>
        <w:rPr>
          <w:rFonts w:hint="eastAsia" w:ascii="仿宋" w:hAnsi="仿宋" w:eastAsia="仿宋" w:cs="仿宋"/>
          <w:b/>
          <w:color w:val="auto"/>
          <w:sz w:val="24"/>
          <w:szCs w:val="21"/>
          <w:highlight w:val="none"/>
        </w:rPr>
        <w:t>。</w:t>
      </w:r>
    </w:p>
    <w:p>
      <w:pPr>
        <w:keepNext w:val="0"/>
        <w:keepLines w:val="0"/>
        <w:pageBreakBefore w:val="0"/>
        <w:numPr>
          <w:ilvl w:val="0"/>
          <w:numId w:val="5"/>
        </w:numPr>
        <w:shd w:val="clear" w:color="auto"/>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垃圾分类：</w:t>
      </w:r>
    </w:p>
    <w:p>
      <w:pPr>
        <w:keepNext w:val="0"/>
        <w:keepLines w:val="0"/>
        <w:pageBreakBefore w:val="0"/>
        <w:numPr>
          <w:ilvl w:val="0"/>
          <w:numId w:val="0"/>
        </w:numPr>
        <w:shd w:val="clear" w:color="auto"/>
        <w:kinsoku/>
        <w:wordWrap/>
        <w:overflowPunct/>
        <w:topLinePunct w:val="0"/>
        <w:bidi w:val="0"/>
        <w:snapToGrid/>
        <w:spacing w:line="460" w:lineRule="exact"/>
        <w:ind w:firstLine="480" w:firstLineChars="200"/>
        <w:textAlignment w:val="auto"/>
        <w:rPr>
          <w:rFonts w:hint="default" w:ascii="仿宋" w:hAnsi="仿宋" w:eastAsia="仿宋" w:cs="仿宋"/>
          <w:b/>
          <w:color w:val="auto"/>
          <w:sz w:val="24"/>
          <w:szCs w:val="21"/>
          <w:highlight w:val="none"/>
          <w:lang w:val="en-US" w:eastAsia="zh-CN"/>
        </w:rPr>
      </w:pPr>
      <w:r>
        <w:rPr>
          <w:rFonts w:hint="eastAsia" w:ascii="仿宋" w:hAnsi="仿宋" w:eastAsia="仿宋" w:cs="仿宋"/>
          <w:b/>
          <w:color w:val="auto"/>
          <w:sz w:val="24"/>
          <w:szCs w:val="21"/>
          <w:highlight w:val="none"/>
          <w:lang w:val="en-US" w:eastAsia="zh-CN"/>
        </w:rPr>
        <w:t>8.1未</w:t>
      </w:r>
      <w:r>
        <w:rPr>
          <w:rFonts w:hint="eastAsia" w:ascii="仿宋" w:hAnsi="仿宋" w:eastAsia="仿宋" w:cs="仿宋"/>
          <w:b/>
          <w:color w:val="auto"/>
          <w:sz w:val="24"/>
          <w:szCs w:val="21"/>
          <w:highlight w:val="none"/>
        </w:rPr>
        <w:t>做好公共区域垃圾桶的垃圾分</w:t>
      </w:r>
      <w:r>
        <w:rPr>
          <w:rFonts w:hint="eastAsia" w:ascii="仿宋" w:hAnsi="仿宋" w:eastAsia="仿宋" w:cs="仿宋"/>
          <w:b/>
          <w:color w:val="auto"/>
          <w:sz w:val="24"/>
          <w:szCs w:val="21"/>
          <w:highlight w:val="none"/>
          <w:lang w:val="en-US" w:eastAsia="zh-CN"/>
        </w:rPr>
        <w:t>捡</w:t>
      </w:r>
      <w:r>
        <w:rPr>
          <w:rFonts w:hint="eastAsia" w:ascii="仿宋" w:hAnsi="仿宋" w:eastAsia="仿宋" w:cs="仿宋"/>
          <w:b/>
          <w:color w:val="auto"/>
          <w:sz w:val="24"/>
          <w:szCs w:val="21"/>
          <w:highlight w:val="none"/>
        </w:rPr>
        <w:t>工作</w:t>
      </w:r>
      <w:r>
        <w:rPr>
          <w:rFonts w:hint="eastAsia" w:ascii="仿宋" w:hAnsi="仿宋" w:eastAsia="仿宋" w:cs="仿宋"/>
          <w:b/>
          <w:color w:val="auto"/>
          <w:sz w:val="24"/>
          <w:szCs w:val="21"/>
          <w:highlight w:val="none"/>
          <w:lang w:val="en-US" w:eastAsia="zh-CN"/>
        </w:rPr>
        <w:t>扣1分</w:t>
      </w:r>
    </w:p>
    <w:p>
      <w:pPr>
        <w:keepNext w:val="0"/>
        <w:keepLines w:val="0"/>
        <w:pageBreakBefore w:val="0"/>
        <w:numPr>
          <w:ilvl w:val="0"/>
          <w:numId w:val="0"/>
        </w:numPr>
        <w:shd w:val="clear" w:color="auto"/>
        <w:kinsoku/>
        <w:wordWrap/>
        <w:overflowPunct/>
        <w:topLinePunct w:val="0"/>
        <w:bidi w:val="0"/>
        <w:snapToGrid/>
        <w:spacing w:line="46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lang w:val="en-US" w:eastAsia="zh-CN"/>
        </w:rPr>
        <w:t>8.2</w:t>
      </w:r>
      <w:r>
        <w:rPr>
          <w:rFonts w:hint="eastAsia" w:ascii="仿宋" w:hAnsi="仿宋" w:eastAsia="仿宋" w:cs="仿宋"/>
          <w:b/>
          <w:color w:val="auto"/>
          <w:sz w:val="24"/>
          <w:szCs w:val="21"/>
          <w:highlight w:val="none"/>
        </w:rPr>
        <w:t>单体垃圾</w:t>
      </w:r>
      <w:r>
        <w:rPr>
          <w:rFonts w:hint="eastAsia" w:ascii="仿宋" w:hAnsi="仿宋" w:eastAsia="仿宋" w:cs="仿宋"/>
          <w:b/>
          <w:color w:val="auto"/>
          <w:sz w:val="24"/>
          <w:szCs w:val="21"/>
          <w:highlight w:val="none"/>
          <w:lang w:val="en-US" w:eastAsia="zh-CN"/>
        </w:rPr>
        <w:t>未</w:t>
      </w:r>
      <w:r>
        <w:rPr>
          <w:rFonts w:hint="eastAsia" w:ascii="仿宋" w:hAnsi="仿宋" w:eastAsia="仿宋" w:cs="仿宋"/>
          <w:b/>
          <w:color w:val="auto"/>
          <w:sz w:val="24"/>
          <w:szCs w:val="21"/>
          <w:highlight w:val="none"/>
        </w:rPr>
        <w:t>清运至指定的垃圾集中堆放点</w:t>
      </w:r>
      <w:r>
        <w:rPr>
          <w:rFonts w:hint="eastAsia" w:ascii="仿宋" w:hAnsi="仿宋" w:eastAsia="仿宋" w:cs="仿宋"/>
          <w:b/>
          <w:color w:val="auto"/>
          <w:sz w:val="24"/>
          <w:szCs w:val="21"/>
          <w:highlight w:val="none"/>
          <w:lang w:val="en-US" w:eastAsia="zh-CN"/>
        </w:rPr>
        <w:t>扣1分</w:t>
      </w:r>
      <w:r>
        <w:rPr>
          <w:rFonts w:hint="eastAsia" w:ascii="仿宋" w:hAnsi="仿宋" w:eastAsia="仿宋" w:cs="仿宋"/>
          <w:b/>
          <w:color w:val="auto"/>
          <w:sz w:val="24"/>
          <w:szCs w:val="21"/>
          <w:highlight w:val="none"/>
        </w:rPr>
        <w:t>。</w:t>
      </w:r>
    </w:p>
    <w:p>
      <w:pPr>
        <w:keepNext w:val="0"/>
        <w:keepLines w:val="0"/>
        <w:pageBreakBefore w:val="0"/>
        <w:shd w:val="clear" w:color="auto"/>
        <w:kinsoku/>
        <w:wordWrap/>
        <w:overflowPunct/>
        <w:topLinePunct w:val="0"/>
        <w:bidi w:val="0"/>
        <w:snapToGrid/>
        <w:spacing w:line="460" w:lineRule="exact"/>
        <w:ind w:firstLine="360" w:firstLineChars="15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（四）绿地养护的考核（10分）</w:t>
      </w:r>
    </w:p>
    <w:p>
      <w:pPr>
        <w:keepNext w:val="0"/>
        <w:keepLines w:val="0"/>
        <w:pageBreakBefore w:val="0"/>
        <w:shd w:val="clear" w:color="auto"/>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枯枝死叉未及时处理，发现每次扣0.5分。</w:t>
      </w:r>
    </w:p>
    <w:p>
      <w:pPr>
        <w:keepNext w:val="0"/>
        <w:keepLines w:val="0"/>
        <w:pageBreakBefore w:val="0"/>
        <w:shd w:val="clear" w:color="auto"/>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en-US" w:eastAsia="zh-CN"/>
        </w:rPr>
        <w:t>.发现野生</w:t>
      </w:r>
      <w:r>
        <w:rPr>
          <w:rFonts w:hint="eastAsia" w:ascii="仿宋" w:hAnsi="仿宋" w:eastAsia="仿宋" w:cs="仿宋"/>
          <w:color w:val="auto"/>
          <w:sz w:val="24"/>
          <w:szCs w:val="21"/>
          <w:highlight w:val="none"/>
        </w:rPr>
        <w:t>植物未及时</w:t>
      </w:r>
      <w:r>
        <w:rPr>
          <w:rFonts w:hint="eastAsia" w:ascii="仿宋" w:hAnsi="仿宋" w:eastAsia="仿宋" w:cs="仿宋"/>
          <w:color w:val="auto"/>
          <w:sz w:val="24"/>
          <w:szCs w:val="21"/>
          <w:highlight w:val="none"/>
          <w:lang w:val="en-US" w:eastAsia="zh-CN"/>
        </w:rPr>
        <w:t>清理</w:t>
      </w:r>
      <w:r>
        <w:rPr>
          <w:rFonts w:hint="eastAsia" w:ascii="仿宋" w:hAnsi="仿宋" w:eastAsia="仿宋" w:cs="仿宋"/>
          <w:color w:val="auto"/>
          <w:sz w:val="24"/>
          <w:szCs w:val="21"/>
          <w:highlight w:val="none"/>
        </w:rPr>
        <w:t>，发现每次扣0.5分。</w:t>
      </w:r>
    </w:p>
    <w:p>
      <w:pPr>
        <w:keepNext w:val="0"/>
        <w:keepLines w:val="0"/>
        <w:pageBreakBefore w:val="0"/>
        <w:shd w:val="clear" w:color="auto"/>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en-US" w:eastAsia="zh-CN"/>
        </w:rPr>
        <w:t>.</w:t>
      </w:r>
      <w:r>
        <w:rPr>
          <w:rFonts w:hint="eastAsia" w:ascii="仿宋" w:hAnsi="仿宋" w:eastAsia="仿宋" w:cs="仿宋"/>
          <w:color w:val="auto"/>
          <w:sz w:val="24"/>
          <w:szCs w:val="21"/>
          <w:highlight w:val="none"/>
        </w:rPr>
        <w:t>绿化和草皮发现废纸、垃圾袋、石块、瓦砾等垃圾，发现每次扣0.5分。</w:t>
      </w:r>
    </w:p>
    <w:p>
      <w:pPr>
        <w:keepNext w:val="0"/>
        <w:keepLines w:val="0"/>
        <w:pageBreakBefore w:val="0"/>
        <w:kinsoku/>
        <w:wordWrap/>
        <w:overflowPunct/>
        <w:topLinePunct w:val="0"/>
        <w:bidi w:val="0"/>
        <w:snapToGrid/>
        <w:spacing w:line="460" w:lineRule="exact"/>
        <w:ind w:firstLine="360" w:firstLineChars="15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（五）工程电气设备运行维护的考核（10分）</w:t>
      </w:r>
    </w:p>
    <w:tbl>
      <w:tblPr>
        <w:tblStyle w:val="26"/>
        <w:tblW w:w="963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1"/>
        <w:gridCol w:w="5128"/>
        <w:gridCol w:w="3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b/>
                <w:bCs/>
                <w:color w:val="auto"/>
                <w:sz w:val="24"/>
                <w:szCs w:val="21"/>
                <w:highlight w:val="none"/>
                <w:lang w:val="en-US" w:eastAsia="zh-CN"/>
              </w:rPr>
            </w:pPr>
            <w:r>
              <w:rPr>
                <w:rFonts w:hint="eastAsia" w:ascii="仿宋" w:hAnsi="仿宋" w:eastAsia="仿宋" w:cs="仿宋"/>
                <w:b/>
                <w:bCs/>
                <w:color w:val="auto"/>
                <w:sz w:val="24"/>
                <w:szCs w:val="21"/>
                <w:highlight w:val="none"/>
                <w:lang w:val="en-US" w:eastAsia="zh-CN"/>
              </w:rPr>
              <w:t>序号</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b/>
                <w:bCs/>
                <w:color w:val="auto"/>
                <w:sz w:val="24"/>
                <w:szCs w:val="21"/>
                <w:highlight w:val="none"/>
                <w:lang w:val="en-US" w:eastAsia="zh-CN"/>
              </w:rPr>
            </w:pPr>
            <w:r>
              <w:rPr>
                <w:rFonts w:hint="eastAsia" w:ascii="仿宋" w:hAnsi="仿宋" w:eastAsia="仿宋" w:cs="仿宋"/>
                <w:b/>
                <w:bCs/>
                <w:color w:val="auto"/>
                <w:sz w:val="24"/>
                <w:szCs w:val="21"/>
                <w:highlight w:val="none"/>
                <w:lang w:val="en-US" w:eastAsia="zh-CN"/>
              </w:rPr>
              <w:t>内容</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lang w:val="en-US" w:eastAsia="zh-CN"/>
              </w:rPr>
            </w:pPr>
            <w:r>
              <w:rPr>
                <w:rFonts w:hint="eastAsia" w:ascii="仿宋" w:hAnsi="仿宋" w:eastAsia="仿宋" w:cs="仿宋"/>
                <w:b/>
                <w:bCs/>
                <w:color w:val="auto"/>
                <w:sz w:val="24"/>
                <w:szCs w:val="21"/>
                <w:highlight w:val="none"/>
              </w:rPr>
              <w:t>考评标准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1</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制订设备安全运行。岗位责任制、定期巡回检查。 维护保养、运行记录管理、维修档案等管理制度，并严格执行 。</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每发现一处不符合扣0.2分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设备及机房环境整治、无杂物、灰尘、无鼠、虫害发生、机房环境符合设备要求</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发现一处不符合扣0.2分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3</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保证正常供电，遇限电、停电时须严格按制订的临时用电管理措施与停电应急处理措施执行。</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临时用电措施或停电应急处理措施不符合均扣0.5分/次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4</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按工作标准规定时间排除故障，保证各弱电系统正常工作</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发现一次不符合扣0.5分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5</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消防（监控）控制中心24小时值班、消防系统设施齐全、完好无损，可随时起用</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每发现一处符合扣 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6</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消防管理人员掌握消防设备的使用方法并能及时处理各种问题</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每发现一处不符合扣0.2分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7</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每年组织不少于4次消防法规及消防知识培训，开展不少于3次的消防演练</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没发现少一次扣0.2分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8</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明确各区域防火责任人</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责任人不明确每发现一处扣 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9</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订有突发火灾应急方案，在明显处设立消防疏散示意图照明设施、引路标志完好，紧急疏散通道畅通无阻</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无应急方案扣0.5分，各种标志每缺少一个及每发现一处不畅通扣0.1分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10</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设备、阀门、管道工作正常、无冒滴跑漏现象</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每发现一处不符合扣0.2分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11</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高压水泵、水池、水箱有严格的管理措施，水池、水箱周围无污染隐患</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没有管理措施扣0.5分，水箱周围每发现一处隐患扣0.2分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12</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排水系统通畅，汛期道路无积水，地下室、车库、设备房屋无积水、浸泡发生</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每发现一处不符合扣0.2分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13</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遇有事故，维修人员在规定时间内进行抢修，无大面积跑水、泛水，长时间停水现象；制定事故应急处理预案</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符合2.0分，基本符合1分，不符合0分</w:t>
            </w:r>
          </w:p>
        </w:tc>
      </w:tr>
    </w:tbl>
    <w:p>
      <w:pPr>
        <w:pStyle w:val="40"/>
        <w:keepNext w:val="0"/>
        <w:keepLines w:val="0"/>
        <w:pageBreakBefore w:val="0"/>
        <w:numPr>
          <w:ilvl w:val="0"/>
          <w:numId w:val="6"/>
        </w:numPr>
        <w:kinsoku/>
        <w:wordWrap/>
        <w:overflowPunct/>
        <w:topLinePunct w:val="0"/>
        <w:bidi w:val="0"/>
        <w:snapToGrid/>
        <w:spacing w:line="460" w:lineRule="exact"/>
        <w:ind w:firstLineChars="0"/>
        <w:textAlignment w:val="auto"/>
        <w:rPr>
          <w:rFonts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lang w:val="en-US" w:eastAsia="zh-CN"/>
        </w:rPr>
        <w:t>停车管理考核的考核（</w:t>
      </w:r>
      <w:r>
        <w:rPr>
          <w:rFonts w:hint="default" w:ascii="仿宋" w:hAnsi="仿宋" w:eastAsia="仿宋" w:cs="仿宋"/>
          <w:b/>
          <w:bCs/>
          <w:color w:val="auto"/>
          <w:sz w:val="24"/>
          <w:szCs w:val="21"/>
          <w:highlight w:val="none"/>
          <w:lang w:val="en-US" w:eastAsia="zh-CN"/>
        </w:rPr>
        <w:t>5</w:t>
      </w:r>
      <w:r>
        <w:rPr>
          <w:rFonts w:hint="eastAsia" w:ascii="仿宋" w:hAnsi="仿宋" w:eastAsia="仿宋" w:cs="仿宋"/>
          <w:b/>
          <w:bCs/>
          <w:color w:val="auto"/>
          <w:sz w:val="24"/>
          <w:szCs w:val="21"/>
          <w:highlight w:val="none"/>
          <w:lang w:val="en-US" w:eastAsia="zh-CN"/>
        </w:rPr>
        <w:t>分）</w:t>
      </w:r>
    </w:p>
    <w:tbl>
      <w:tblPr>
        <w:tblStyle w:val="26"/>
        <w:tblW w:w="9639" w:type="dxa"/>
        <w:jc w:val="center"/>
        <w:shd w:val="clear" w:color="FFFFFF" w:fill="auto"/>
        <w:tblLayout w:type="autofit"/>
        <w:tblCellMar>
          <w:top w:w="0" w:type="dxa"/>
          <w:left w:w="108" w:type="dxa"/>
          <w:bottom w:w="0" w:type="dxa"/>
          <w:right w:w="108" w:type="dxa"/>
        </w:tblCellMar>
      </w:tblPr>
      <w:tblGrid>
        <w:gridCol w:w="841"/>
        <w:gridCol w:w="5128"/>
        <w:gridCol w:w="3670"/>
      </w:tblGrid>
      <w:tr>
        <w:tblPrEx>
          <w:shd w:val="clear" w:color="FFFFFF" w:fill="auto"/>
          <w:tblCellMar>
            <w:top w:w="0" w:type="dxa"/>
            <w:left w:w="108" w:type="dxa"/>
            <w:bottom w:w="0" w:type="dxa"/>
            <w:right w:w="108" w:type="dxa"/>
          </w:tblCellMar>
        </w:tblPrEx>
        <w:trPr>
          <w:trHeight w:val="763"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bCs/>
                <w:i w:val="0"/>
                <w:iCs w:val="0"/>
                <w:color w:val="auto"/>
                <w:kern w:val="2"/>
                <w:sz w:val="24"/>
                <w:szCs w:val="21"/>
                <w:highlight w:val="none"/>
                <w:vertAlign w:val="baseline"/>
                <w:lang w:val="en-US" w:eastAsia="zh-CN" w:bidi="ar-SA"/>
              </w:rPr>
              <w:t>序号</w:t>
            </w:r>
          </w:p>
        </w:tc>
        <w:tc>
          <w:tcPr>
            <w:tcW w:w="5128"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bCs/>
                <w:i w:val="0"/>
                <w:iCs w:val="0"/>
                <w:color w:val="auto"/>
                <w:kern w:val="2"/>
                <w:sz w:val="24"/>
                <w:szCs w:val="21"/>
                <w:highlight w:val="none"/>
                <w:vertAlign w:val="baseline"/>
                <w:lang w:val="en-US" w:eastAsia="zh-CN" w:bidi="ar-SA"/>
              </w:rPr>
              <w:t>内容</w:t>
            </w:r>
          </w:p>
        </w:tc>
        <w:tc>
          <w:tcPr>
            <w:tcW w:w="3670"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bCs/>
                <w:i w:val="0"/>
                <w:iCs w:val="0"/>
                <w:color w:val="auto"/>
                <w:kern w:val="2"/>
                <w:sz w:val="24"/>
                <w:szCs w:val="21"/>
                <w:highlight w:val="none"/>
                <w:vertAlign w:val="baseline"/>
                <w:lang w:val="en-US" w:eastAsia="zh-CN" w:bidi="ar-SA"/>
              </w:rPr>
              <w:t>考评标准</w:t>
            </w:r>
          </w:p>
        </w:tc>
      </w:tr>
      <w:tr>
        <w:tblPrEx>
          <w:shd w:val="clear" w:color="FFFFFF" w:fill="auto"/>
          <w:tblCellMar>
            <w:top w:w="0" w:type="dxa"/>
            <w:left w:w="108" w:type="dxa"/>
            <w:bottom w:w="0" w:type="dxa"/>
            <w:right w:w="108" w:type="dxa"/>
          </w:tblCellMar>
        </w:tblPrEx>
        <w:trPr>
          <w:trHeight w:val="735"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val="0"/>
                <w:bCs w:val="0"/>
                <w:i w:val="0"/>
                <w:iCs w:val="0"/>
                <w:color w:val="auto"/>
                <w:kern w:val="2"/>
                <w:sz w:val="24"/>
                <w:szCs w:val="21"/>
                <w:highlight w:val="none"/>
                <w:vertAlign w:val="baseline"/>
                <w:lang w:val="en-US" w:eastAsia="zh-CN" w:bidi="ar-SA"/>
              </w:rPr>
              <w:t>1</w:t>
            </w:r>
          </w:p>
        </w:tc>
        <w:tc>
          <w:tcPr>
            <w:tcW w:w="5128"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不按规定收取停车费用，不按规定发放办证卡。</w:t>
            </w:r>
          </w:p>
        </w:tc>
        <w:tc>
          <w:tcPr>
            <w:tcW w:w="3670"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val="0"/>
                <w:bCs w:val="0"/>
                <w:i w:val="0"/>
                <w:iCs w:val="0"/>
                <w:color w:val="auto"/>
                <w:kern w:val="2"/>
                <w:sz w:val="24"/>
                <w:szCs w:val="21"/>
                <w:highlight w:val="none"/>
                <w:vertAlign w:val="baseline"/>
                <w:lang w:val="en-US" w:eastAsia="zh-CN" w:bidi="ar-SA"/>
              </w:rPr>
              <w:t>发现一处不符合扣1分</w:t>
            </w:r>
          </w:p>
        </w:tc>
      </w:tr>
      <w:tr>
        <w:tblPrEx>
          <w:shd w:val="clear" w:color="FFFFFF" w:fill="auto"/>
          <w:tblCellMar>
            <w:top w:w="0" w:type="dxa"/>
            <w:left w:w="108" w:type="dxa"/>
            <w:bottom w:w="0" w:type="dxa"/>
            <w:right w:w="108" w:type="dxa"/>
          </w:tblCellMar>
        </w:tblPrEx>
        <w:trPr>
          <w:trHeight w:val="967"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val="0"/>
                <w:bCs w:val="0"/>
                <w:i w:val="0"/>
                <w:iCs w:val="0"/>
                <w:color w:val="auto"/>
                <w:kern w:val="2"/>
                <w:sz w:val="24"/>
                <w:szCs w:val="21"/>
                <w:highlight w:val="none"/>
                <w:vertAlign w:val="baseline"/>
                <w:lang w:val="en-US" w:eastAsia="zh-CN" w:bidi="ar-SA"/>
              </w:rPr>
              <w:t>2</w:t>
            </w:r>
          </w:p>
        </w:tc>
        <w:tc>
          <w:tcPr>
            <w:tcW w:w="5128"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不按规定指挥车辆出入或停放，利用职能之便，故意刁难车主。</w:t>
            </w:r>
          </w:p>
        </w:tc>
        <w:tc>
          <w:tcPr>
            <w:tcW w:w="3670"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val="0"/>
                <w:bCs w:val="0"/>
                <w:i w:val="0"/>
                <w:iCs w:val="0"/>
                <w:color w:val="auto"/>
                <w:kern w:val="2"/>
                <w:sz w:val="24"/>
                <w:szCs w:val="21"/>
                <w:highlight w:val="none"/>
                <w:vertAlign w:val="baseline"/>
                <w:lang w:val="en-US" w:eastAsia="zh-CN" w:bidi="ar-SA"/>
              </w:rPr>
              <w:t>发现一处不符合扣1分</w:t>
            </w:r>
          </w:p>
        </w:tc>
      </w:tr>
      <w:tr>
        <w:tblPrEx>
          <w:shd w:val="clear" w:color="FFFFFF" w:fill="auto"/>
          <w:tblCellMar>
            <w:top w:w="0" w:type="dxa"/>
            <w:left w:w="108" w:type="dxa"/>
            <w:bottom w:w="0" w:type="dxa"/>
            <w:right w:w="108" w:type="dxa"/>
          </w:tblCellMar>
        </w:tblPrEx>
        <w:trPr>
          <w:trHeight w:val="673"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val="0"/>
                <w:bCs w:val="0"/>
                <w:i w:val="0"/>
                <w:iCs w:val="0"/>
                <w:color w:val="auto"/>
                <w:kern w:val="2"/>
                <w:sz w:val="24"/>
                <w:szCs w:val="21"/>
                <w:highlight w:val="none"/>
                <w:vertAlign w:val="baseline"/>
                <w:lang w:val="en-US" w:eastAsia="zh-CN" w:bidi="ar-SA"/>
              </w:rPr>
              <w:t>3</w:t>
            </w:r>
          </w:p>
        </w:tc>
        <w:tc>
          <w:tcPr>
            <w:tcW w:w="5128"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乱收取停车费或私自侵占停车费。</w:t>
            </w:r>
          </w:p>
        </w:tc>
        <w:tc>
          <w:tcPr>
            <w:tcW w:w="3670"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val="0"/>
                <w:bCs w:val="0"/>
                <w:i w:val="0"/>
                <w:iCs w:val="0"/>
                <w:color w:val="auto"/>
                <w:kern w:val="2"/>
                <w:sz w:val="24"/>
                <w:szCs w:val="21"/>
                <w:highlight w:val="none"/>
                <w:vertAlign w:val="baseline"/>
                <w:lang w:val="en-US" w:eastAsia="zh-CN" w:bidi="ar-SA"/>
              </w:rPr>
              <w:t>发现一处不符合扣1分</w:t>
            </w:r>
          </w:p>
        </w:tc>
      </w:tr>
      <w:tr>
        <w:tblPrEx>
          <w:tblCellMar>
            <w:top w:w="0" w:type="dxa"/>
            <w:left w:w="108" w:type="dxa"/>
            <w:bottom w:w="0" w:type="dxa"/>
            <w:right w:w="108" w:type="dxa"/>
          </w:tblCellMar>
        </w:tblPrEx>
        <w:trPr>
          <w:trHeight w:val="75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val="0"/>
                <w:bCs w:val="0"/>
                <w:i w:val="0"/>
                <w:iCs w:val="0"/>
                <w:color w:val="auto"/>
                <w:kern w:val="2"/>
                <w:sz w:val="24"/>
                <w:szCs w:val="21"/>
                <w:highlight w:val="none"/>
                <w:vertAlign w:val="baseline"/>
                <w:lang w:val="en-US" w:eastAsia="zh-CN" w:bidi="ar-SA"/>
              </w:rPr>
              <w:t>4</w:t>
            </w:r>
          </w:p>
        </w:tc>
        <w:tc>
          <w:tcPr>
            <w:tcW w:w="5128"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发生车主投诉，停车服务态度不端正。</w:t>
            </w:r>
          </w:p>
        </w:tc>
        <w:tc>
          <w:tcPr>
            <w:tcW w:w="3670"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color w:val="auto"/>
                <w:highlight w:val="none"/>
              </w:rPr>
            </w:pPr>
            <w:r>
              <w:rPr>
                <w:rFonts w:hint="default" w:ascii="仿宋" w:hAnsi="仿宋" w:eastAsia="仿宋" w:cs="仿宋"/>
                <w:b w:val="0"/>
                <w:bCs w:val="0"/>
                <w:i w:val="0"/>
                <w:iCs w:val="0"/>
                <w:color w:val="auto"/>
                <w:kern w:val="2"/>
                <w:sz w:val="24"/>
                <w:szCs w:val="21"/>
                <w:highlight w:val="none"/>
                <w:vertAlign w:val="baseline"/>
                <w:lang w:val="en-US" w:eastAsia="zh-CN" w:bidi="ar-SA"/>
              </w:rPr>
              <w:t>发现一次不符合扣1分</w:t>
            </w:r>
          </w:p>
        </w:tc>
      </w:tr>
      <w:tr>
        <w:tblPrEx>
          <w:shd w:val="clear" w:color="FFFFFF" w:fill="auto"/>
          <w:tblCellMar>
            <w:top w:w="0" w:type="dxa"/>
            <w:left w:w="108" w:type="dxa"/>
            <w:bottom w:w="0" w:type="dxa"/>
            <w:right w:w="108" w:type="dxa"/>
          </w:tblCellMar>
        </w:tblPrEx>
        <w:trPr>
          <w:trHeight w:val="796"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ascii="仿宋" w:hAnsi="仿宋" w:eastAsia="仿宋" w:cs="仿宋"/>
                <w:b w:val="0"/>
                <w:bCs w:val="0"/>
                <w:i w:val="0"/>
                <w:iCs w:val="0"/>
                <w:color w:val="auto"/>
                <w:kern w:val="2"/>
                <w:sz w:val="24"/>
                <w:szCs w:val="21"/>
                <w:highlight w:val="none"/>
                <w:vertAlign w:val="baseline"/>
                <w:lang w:val="en-US" w:eastAsia="zh-CN" w:bidi="ar-SA"/>
              </w:rPr>
            </w:pPr>
            <w:r>
              <w:rPr>
                <w:rFonts w:hint="default" w:ascii="仿宋" w:hAnsi="仿宋" w:eastAsia="仿宋" w:cs="仿宋"/>
                <w:b w:val="0"/>
                <w:bCs w:val="0"/>
                <w:i w:val="0"/>
                <w:iCs w:val="0"/>
                <w:color w:val="auto"/>
                <w:kern w:val="2"/>
                <w:sz w:val="24"/>
                <w:szCs w:val="21"/>
                <w:highlight w:val="none"/>
                <w:vertAlign w:val="baseline"/>
                <w:lang w:val="en-US" w:eastAsia="zh-CN" w:bidi="ar-SA"/>
              </w:rPr>
              <w:t>5</w:t>
            </w:r>
          </w:p>
        </w:tc>
        <w:tc>
          <w:tcPr>
            <w:tcW w:w="5128"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lang w:eastAsia="zh-CN"/>
              </w:rPr>
              <w:t>停车场道路拥堵，不及时疏通。</w:t>
            </w:r>
          </w:p>
        </w:tc>
        <w:tc>
          <w:tcPr>
            <w:tcW w:w="3670" w:type="dxa"/>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pPr>
              <w:keepNext w:val="0"/>
              <w:keepLines w:val="0"/>
              <w:widowControl/>
              <w:suppressLineNumbers w:val="0"/>
              <w:snapToGrid/>
              <w:spacing w:before="0" w:beforeAutospacing="0" w:after="0" w:afterAutospacing="0" w:line="460" w:lineRule="exact"/>
              <w:ind w:left="0" w:leftChars="0" w:right="0" w:firstLine="0" w:firstLineChars="0"/>
              <w:jc w:val="left"/>
              <w:rPr>
                <w:rFonts w:hint="default" w:ascii="仿宋" w:hAnsi="仿宋" w:eastAsia="仿宋" w:cs="仿宋"/>
                <w:b w:val="0"/>
                <w:bCs w:val="0"/>
                <w:i w:val="0"/>
                <w:iCs w:val="0"/>
                <w:color w:val="auto"/>
                <w:kern w:val="2"/>
                <w:sz w:val="24"/>
                <w:szCs w:val="21"/>
                <w:highlight w:val="none"/>
                <w:vertAlign w:val="baseline"/>
                <w:lang w:val="en-US" w:eastAsia="zh-CN" w:bidi="ar-SA"/>
              </w:rPr>
            </w:pPr>
            <w:r>
              <w:rPr>
                <w:rFonts w:hint="default" w:ascii="仿宋" w:hAnsi="仿宋" w:eastAsia="仿宋" w:cs="仿宋"/>
                <w:b w:val="0"/>
                <w:bCs w:val="0"/>
                <w:i w:val="0"/>
                <w:iCs w:val="0"/>
                <w:color w:val="auto"/>
                <w:kern w:val="2"/>
                <w:sz w:val="24"/>
                <w:szCs w:val="21"/>
                <w:highlight w:val="none"/>
                <w:vertAlign w:val="baseline"/>
                <w:lang w:val="en-US" w:eastAsia="zh-CN" w:bidi="ar-SA"/>
              </w:rPr>
              <w:t>发现一处不符合扣1分</w:t>
            </w:r>
          </w:p>
        </w:tc>
      </w:tr>
    </w:tbl>
    <w:p>
      <w:pPr>
        <w:pStyle w:val="3"/>
        <w:jc w:val="left"/>
        <w:rPr>
          <w:rFonts w:hint="eastAsia" w:ascii="仿宋" w:hAnsi="仿宋" w:eastAsia="仿宋" w:cs="宋体"/>
          <w:color w:val="auto"/>
          <w:kern w:val="0"/>
          <w:sz w:val="24"/>
          <w:highlight w:val="none"/>
        </w:rPr>
      </w:pPr>
      <w:bookmarkStart w:id="12" w:name="_Toc83838337"/>
      <w:r>
        <w:rPr>
          <w:rFonts w:hint="eastAsia" w:ascii="仿宋" w:hAnsi="仿宋" w:eastAsia="仿宋" w:cs="宋体"/>
          <w:color w:val="auto"/>
          <w:kern w:val="0"/>
          <w:sz w:val="24"/>
          <w:highlight w:val="none"/>
        </w:rPr>
        <w:t>★人员最低工资不低于绍兴当地的最低标准（参照浙政发【2024】3号执行）并交纳相应社保。</w:t>
      </w:r>
    </w:p>
    <w:p>
      <w:pPr>
        <w:pStyle w:val="3"/>
        <w:jc w:val="center"/>
        <w:rPr>
          <w:color w:val="auto"/>
          <w:highlight w:val="none"/>
        </w:rPr>
      </w:pPr>
      <w:r>
        <w:rPr>
          <w:rFonts w:hint="eastAsia" w:ascii="仿宋" w:hAnsi="仿宋" w:eastAsia="仿宋" w:cs="宋体"/>
          <w:color w:val="auto"/>
          <w:kern w:val="0"/>
          <w:sz w:val="24"/>
          <w:highlight w:val="none"/>
        </w:rPr>
        <w:br w:type="page"/>
      </w:r>
      <w:r>
        <w:rPr>
          <w:color w:val="auto"/>
          <w:highlight w:val="none"/>
        </w:rPr>
        <w:t>第四章  拟签订合同的主要条款</w:t>
      </w:r>
      <w:bookmarkEnd w:id="12"/>
    </w:p>
    <w:p>
      <w:pPr>
        <w:widowControl/>
        <w:snapToGrid w:val="0"/>
        <w:spacing w:line="480" w:lineRule="exact"/>
        <w:jc w:val="center"/>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项目的采购交易结果，签署本合同。</w:t>
      </w:r>
    </w:p>
    <w:p>
      <w:pPr>
        <w:widowControl/>
        <w:numPr>
          <w:ilvl w:val="0"/>
          <w:numId w:val="7"/>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7"/>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single"/>
          <w:lang w:val="en-US" w:eastAsia="zh-CN"/>
        </w:rPr>
        <w:t>/</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w:t>
      </w:r>
      <w:r>
        <w:rPr>
          <w:rFonts w:ascii="仿宋" w:eastAsia="仿宋"/>
          <w:color w:val="auto"/>
          <w:kern w:val="0"/>
          <w:sz w:val="24"/>
          <w:highlight w:val="none"/>
        </w:rPr>
        <w:t>退还方式为：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5.协商一致后解除合同应向</w:t>
      </w:r>
      <w:r>
        <w:rPr>
          <w:rFonts w:ascii="仿宋" w:eastAsia="仿宋"/>
          <w:color w:val="auto"/>
          <w:kern w:val="0"/>
          <w:sz w:val="24"/>
          <w:highlight w:val="none"/>
        </w:rPr>
        <w:t>本项目采购监督部门</w:t>
      </w:r>
      <w:r>
        <w:rPr>
          <w:rFonts w:hint="eastAsia" w:ascii="仿宋" w:eastAsia="仿宋"/>
          <w:color w:val="auto"/>
          <w:kern w:val="0"/>
          <w:sz w:val="24"/>
          <w:highlight w:val="none"/>
        </w:rPr>
        <w:t>备案。</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十四、不可抗力事件处理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十五、诉讼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0" w:firstLineChars="200"/>
        <w:rPr>
          <w:rFonts w:ascii="仿宋" w:eastAsia="仿宋"/>
          <w:b/>
          <w:bCs/>
          <w:color w:val="auto"/>
          <w:kern w:val="0"/>
          <w:sz w:val="24"/>
          <w:highlight w:val="none"/>
        </w:rPr>
      </w:pPr>
      <w:r>
        <w:rPr>
          <w:rFonts w:hint="eastAsia" w:ascii="仿宋" w:eastAsia="仿宋"/>
          <w:b/>
          <w:bCs/>
          <w:color w:val="auto"/>
          <w:kern w:val="0"/>
          <w:sz w:val="24"/>
          <w:highlight w:val="none"/>
        </w:rPr>
        <w:t>十六、合同生效及其他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w:t>
      </w:r>
      <w:r>
        <w:rPr>
          <w:rFonts w:ascii="仿宋" w:eastAsia="仿宋"/>
          <w:color w:val="auto"/>
          <w:kern w:val="0"/>
          <w:sz w:val="24"/>
          <w:highlight w:val="none"/>
        </w:rPr>
        <w:t>本项目监督</w:t>
      </w:r>
      <w:r>
        <w:rPr>
          <w:rFonts w:hint="eastAsia" w:ascii="仿宋" w:eastAsia="仿宋"/>
          <w:color w:val="auto"/>
          <w:kern w:val="0"/>
          <w:sz w:val="24"/>
          <w:highlight w:val="none"/>
        </w:rPr>
        <w:t>部门审批，并签书面补充协议，经报</w:t>
      </w:r>
      <w:r>
        <w:rPr>
          <w:rFonts w:ascii="仿宋" w:eastAsia="仿宋"/>
          <w:color w:val="auto"/>
          <w:kern w:val="0"/>
          <w:sz w:val="24"/>
          <w:highlight w:val="none"/>
        </w:rPr>
        <w:t>本项目监督</w:t>
      </w:r>
      <w:r>
        <w:rPr>
          <w:rFonts w:hint="eastAsia" w:ascii="仿宋" w:eastAsia="仿宋"/>
          <w:color w:val="auto"/>
          <w:kern w:val="0"/>
          <w:sz w:val="24"/>
          <w:highlight w:val="none"/>
        </w:rPr>
        <w:t>部门备案后，方可作为主合同不可分割的一部分。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pStyle w:val="3"/>
        <w:spacing w:before="0" w:after="0" w:line="440" w:lineRule="exact"/>
        <w:rPr>
          <w:color w:val="auto"/>
          <w:highlight w:val="none"/>
        </w:rPr>
      </w:pPr>
      <w:bookmarkStart w:id="13" w:name="_Toc83838338"/>
    </w:p>
    <w:p>
      <w:pPr>
        <w:pStyle w:val="3"/>
        <w:spacing w:before="0" w:after="0" w:line="440" w:lineRule="exact"/>
        <w:rPr>
          <w:color w:val="auto"/>
          <w:highlight w:val="none"/>
        </w:rPr>
      </w:pPr>
      <w:r>
        <w:rPr>
          <w:color w:val="auto"/>
          <w:highlight w:val="none"/>
        </w:rPr>
        <w:t>第五章  评标办法及标准</w:t>
      </w:r>
      <w:bookmarkEnd w:id="13"/>
    </w:p>
    <w:p>
      <w:pPr>
        <w:spacing w:line="420" w:lineRule="exact"/>
        <w:jc w:val="left"/>
        <w:rPr>
          <w:rFonts w:ascii="仿宋" w:eastAsia="仿宋"/>
          <w:b/>
          <w:color w:val="auto"/>
          <w:sz w:val="24"/>
          <w:highlight w:val="none"/>
        </w:rPr>
      </w:pPr>
      <w:r>
        <w:rPr>
          <w:rFonts w:hint="eastAsia" w:ascii="仿宋" w:eastAsia="仿宋"/>
          <w:b/>
          <w:color w:val="auto"/>
          <w:sz w:val="24"/>
          <w:highlight w:val="none"/>
        </w:rPr>
        <w:t>特别条款：</w:t>
      </w:r>
    </w:p>
    <w:p>
      <w:pPr>
        <w:spacing w:line="420" w:lineRule="exact"/>
        <w:ind w:firstLine="470"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pPr>
        <w:spacing w:line="420" w:lineRule="exact"/>
        <w:ind w:firstLine="470"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B.非单一产品采购项目，多家供应商中作为核心产品（由采购人根据采购项目技术构成、产品价格比重等确定，并在采购文件中载明）品牌均相同的，视为提供的是同品牌的产品；按前款规定处理。</w:t>
      </w:r>
    </w:p>
    <w:p>
      <w:pPr>
        <w:spacing w:line="420" w:lineRule="exact"/>
        <w:jc w:val="left"/>
        <w:rPr>
          <w:rFonts w:ascii="仿宋" w:eastAsia="仿宋"/>
          <w:b/>
          <w:color w:val="auto"/>
          <w:sz w:val="24"/>
          <w:highlight w:val="none"/>
        </w:rPr>
      </w:pPr>
      <w:r>
        <w:rPr>
          <w:rFonts w:hint="eastAsia" w:ascii="仿宋" w:eastAsia="仿宋"/>
          <w:b/>
          <w:color w:val="auto"/>
          <w:sz w:val="24"/>
          <w:highlight w:val="none"/>
        </w:rPr>
        <w:t>1、评</w:t>
      </w:r>
      <w:r>
        <w:rPr>
          <w:rFonts w:ascii="仿宋" w:eastAsia="仿宋"/>
          <w:b/>
          <w:color w:val="auto"/>
          <w:sz w:val="24"/>
          <w:highlight w:val="none"/>
        </w:rPr>
        <w:t>标</w:t>
      </w:r>
      <w:r>
        <w:rPr>
          <w:rFonts w:hint="eastAsia" w:ascii="仿宋" w:eastAsia="仿宋"/>
          <w:b/>
          <w:color w:val="auto"/>
          <w:sz w:val="24"/>
          <w:highlight w:val="none"/>
        </w:rPr>
        <w:t>方法：</w:t>
      </w:r>
    </w:p>
    <w:p>
      <w:pPr>
        <w:spacing w:line="42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20" w:lineRule="exact"/>
        <w:rPr>
          <w:rFonts w:ascii="仿宋_GB2312" w:eastAsia="仿宋_GB2312"/>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w:t>
      </w:r>
      <w:r>
        <w:rPr>
          <w:rFonts w:ascii="仿宋" w:eastAsia="仿宋"/>
          <w:color w:val="auto"/>
          <w:sz w:val="24"/>
          <w:highlight w:val="none"/>
        </w:rPr>
        <w:t>商务</w:t>
      </w:r>
      <w:r>
        <w:rPr>
          <w:rFonts w:hint="eastAsia" w:ascii="仿宋" w:eastAsia="仿宋"/>
          <w:color w:val="auto"/>
          <w:sz w:val="24"/>
          <w:highlight w:val="none"/>
        </w:rPr>
        <w:t>技术分</w:t>
      </w:r>
      <w:r>
        <w:rPr>
          <w:rFonts w:ascii="仿宋" w:eastAsia="仿宋"/>
          <w:color w:val="auto"/>
          <w:sz w:val="24"/>
          <w:highlight w:val="none"/>
          <w:u w:val="single"/>
        </w:rPr>
        <w:t>70</w:t>
      </w:r>
      <w:r>
        <w:rPr>
          <w:rFonts w:hint="eastAsia" w:ascii="仿宋" w:eastAsia="仿宋"/>
          <w:color w:val="auto"/>
          <w:sz w:val="24"/>
          <w:highlight w:val="none"/>
        </w:rPr>
        <w:t>分，</w:t>
      </w:r>
      <w:r>
        <w:rPr>
          <w:rFonts w:ascii="仿宋" w:eastAsia="仿宋"/>
          <w:color w:val="auto"/>
          <w:sz w:val="24"/>
          <w:highlight w:val="none"/>
        </w:rPr>
        <w:t>价格</w:t>
      </w:r>
      <w:r>
        <w:rPr>
          <w:rFonts w:hint="eastAsia" w:ascii="仿宋" w:eastAsia="仿宋"/>
          <w:color w:val="auto"/>
          <w:sz w:val="24"/>
          <w:highlight w:val="none"/>
        </w:rPr>
        <w:t>分</w:t>
      </w:r>
      <w:r>
        <w:rPr>
          <w:rFonts w:ascii="仿宋" w:eastAsia="仿宋"/>
          <w:color w:val="auto"/>
          <w:sz w:val="24"/>
          <w:highlight w:val="none"/>
          <w:u w:val="single"/>
        </w:rPr>
        <w:t>30</w:t>
      </w:r>
      <w:r>
        <w:rPr>
          <w:rFonts w:hint="eastAsia" w:ascii="仿宋" w:eastAsia="仿宋"/>
          <w:color w:val="auto"/>
          <w:sz w:val="24"/>
          <w:highlight w:val="none"/>
        </w:rPr>
        <w:t>分。下述所列为评分依据，分值如下（计算分值时，按其算术平均值保留小数2位）。</w:t>
      </w:r>
    </w:p>
    <w:p>
      <w:pPr>
        <w:widowControl/>
        <w:snapToGrid w:val="0"/>
        <w:spacing w:line="420" w:lineRule="exact"/>
        <w:rPr>
          <w:rFonts w:ascii="仿宋_GB2312" w:eastAsia="仿宋_GB2312"/>
          <w:b/>
          <w:bCs/>
          <w:color w:val="auto"/>
          <w:kern w:val="0"/>
          <w:sz w:val="24"/>
          <w:highlight w:val="none"/>
        </w:rPr>
      </w:pPr>
      <w:r>
        <w:rPr>
          <w:rFonts w:hint="eastAsia" w:ascii="仿宋" w:eastAsia="仿宋"/>
          <w:b/>
          <w:bCs/>
          <w:color w:val="auto"/>
          <w:sz w:val="24"/>
          <w:highlight w:val="none"/>
          <w:bdr w:val="single" w:color="auto" w:sz="4" w:space="0"/>
        </w:rPr>
        <w:t>01标</w:t>
      </w:r>
      <w:r>
        <w:rPr>
          <w:rFonts w:ascii="仿宋_GB2312" w:eastAsia="仿宋_GB2312"/>
          <w:b/>
          <w:bCs/>
          <w:color w:val="auto"/>
          <w:kern w:val="0"/>
          <w:sz w:val="24"/>
          <w:highlight w:val="none"/>
        </w:rPr>
        <w:t>商务技术分：</w:t>
      </w:r>
    </w:p>
    <w:tbl>
      <w:tblPr>
        <w:tblStyle w:val="26"/>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422"/>
        <w:gridCol w:w="599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rPr>
              <w:t>评分项目</w:t>
            </w:r>
          </w:p>
        </w:tc>
        <w:tc>
          <w:tcPr>
            <w:tcW w:w="7417" w:type="dxa"/>
            <w:gridSpan w:val="2"/>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rPr>
              <w:t>评标要点及说明</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i w:val="0"/>
                <w:iCs w:val="0"/>
                <w:color w:val="auto"/>
                <w:kern w:val="2"/>
                <w:sz w:val="21"/>
                <w:szCs w:val="21"/>
                <w:highlight w:val="none"/>
                <w:u w:val="none"/>
                <w:lang w:val="en-US" w:eastAsia="zh-CN" w:bidi="ar-SA"/>
              </w:rPr>
            </w:pPr>
            <w:r>
              <w:rPr>
                <w:rFonts w:hint="eastAsia" w:ascii="仿宋" w:hAnsi="仿宋" w:eastAsia="仿宋" w:cs="仿宋"/>
                <w:b/>
                <w:bCs/>
                <w:i w:val="0"/>
                <w:iCs w:val="0"/>
                <w:color w:val="auto"/>
                <w:kern w:val="0"/>
                <w:sz w:val="21"/>
                <w:szCs w:val="21"/>
                <w:highlight w:val="none"/>
                <w:u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采购需求符合程度</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根据服务清单及商务要求的符合程度，全部满足得30分，指标每负偏离一项，扣1.2分，扣完为止。（标有★的为实质性响应条款，投标人对任何一项标有★的指标必须满足，如未响应或不满足，将按无效投标处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2</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业绩</w:t>
            </w:r>
          </w:p>
        </w:tc>
        <w:tc>
          <w:tcPr>
            <w:tcW w:w="5995" w:type="dxa"/>
            <w:noWrap w:val="0"/>
            <w:vAlign w:val="center"/>
          </w:tcPr>
          <w:p>
            <w:pPr>
              <w:keepNext w:val="0"/>
              <w:keepLines w:val="0"/>
              <w:widowControl/>
              <w:suppressLineNumbers w:val="0"/>
              <w:shd w:val="clear"/>
              <w:spacing w:before="0" w:beforeAutospacing="0" w:after="0" w:afterAutospacing="0" w:line="240" w:lineRule="auto"/>
              <w:ind w:left="0" w:right="0"/>
              <w:jc w:val="both"/>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供应商自2021年1月1日以来（以签订时间为准）具有</w:t>
            </w:r>
            <w:r>
              <w:rPr>
                <w:rFonts w:hint="eastAsia" w:ascii="仿宋" w:hAnsi="仿宋" w:eastAsia="仿宋" w:cs="仿宋"/>
                <w:i w:val="0"/>
                <w:iCs w:val="0"/>
                <w:color w:val="auto"/>
                <w:kern w:val="0"/>
                <w:sz w:val="21"/>
                <w:szCs w:val="21"/>
                <w:highlight w:val="none"/>
                <w:u w:val="none"/>
                <w:shd w:val="clear" w:color="auto"/>
                <w:lang w:val="en-US" w:eastAsia="zh-CN"/>
              </w:rPr>
              <w:t>类似项目</w:t>
            </w:r>
            <w:r>
              <w:rPr>
                <w:rFonts w:hint="eastAsia" w:ascii="仿宋" w:hAnsi="仿宋" w:eastAsia="仿宋" w:cs="仿宋"/>
                <w:i w:val="0"/>
                <w:iCs w:val="0"/>
                <w:color w:val="auto"/>
                <w:kern w:val="0"/>
                <w:sz w:val="21"/>
                <w:szCs w:val="21"/>
                <w:highlight w:val="none"/>
                <w:u w:val="none"/>
                <w:lang w:val="en-US" w:eastAsia="zh-CN"/>
              </w:rPr>
              <w:t>的服务案例，每提供一个业绩得1.5分，最高得3分。</w:t>
            </w:r>
          </w:p>
          <w:p>
            <w:pPr>
              <w:keepNext w:val="0"/>
              <w:keepLines w:val="0"/>
              <w:widowControl/>
              <w:suppressLineNumbers w:val="0"/>
              <w:shd w:val="clear"/>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注：需提供合同、中标通知书</w:t>
            </w:r>
            <w:r>
              <w:rPr>
                <w:rFonts w:hint="eastAsia" w:ascii="仿宋" w:hAnsi="仿宋" w:eastAsia="仿宋" w:cs="仿宋"/>
                <w:i w:val="0"/>
                <w:iCs w:val="0"/>
                <w:color w:val="auto"/>
                <w:kern w:val="0"/>
                <w:sz w:val="21"/>
                <w:szCs w:val="21"/>
                <w:highlight w:val="none"/>
                <w:u w:val="none"/>
                <w:shd w:val="clear" w:color="auto"/>
                <w:lang w:val="en-US" w:eastAsia="zh-CN"/>
              </w:rPr>
              <w:t>或业主证明材料</w:t>
            </w:r>
            <w:r>
              <w:rPr>
                <w:rFonts w:hint="eastAsia" w:ascii="仿宋" w:hAnsi="仿宋" w:eastAsia="仿宋" w:cs="仿宋"/>
                <w:i w:val="0"/>
                <w:iCs w:val="0"/>
                <w:color w:val="auto"/>
                <w:kern w:val="0"/>
                <w:sz w:val="21"/>
                <w:szCs w:val="21"/>
                <w:highlight w:val="none"/>
                <w:u w:val="none"/>
                <w:lang w:val="en-US" w:eastAsia="zh-CN"/>
              </w:rPr>
              <w:t>扫描件并加盖单位公章。</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3</w:t>
            </w:r>
          </w:p>
        </w:tc>
        <w:tc>
          <w:tcPr>
            <w:tcW w:w="142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项目负责人情况</w:t>
            </w:r>
          </w:p>
        </w:tc>
        <w:tc>
          <w:tcPr>
            <w:tcW w:w="5995" w:type="dxa"/>
            <w:noWrap w:val="0"/>
            <w:vAlign w:val="center"/>
          </w:tcPr>
          <w:p>
            <w:pPr>
              <w:keepNext w:val="0"/>
              <w:keepLines w:val="0"/>
              <w:widowControl/>
              <w:suppressLineNumbers w:val="0"/>
              <w:spacing w:before="0" w:beforeAutospacing="0" w:after="0" w:afterAutospacing="0" w:line="240" w:lineRule="auto"/>
              <w:ind w:left="0" w:leftChars="0" w:right="0" w:rightChars="0"/>
              <w:jc w:val="both"/>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color w:val="auto"/>
                <w:kern w:val="0"/>
                <w:szCs w:val="21"/>
                <w:highlight w:val="none"/>
                <w:u w:val="none"/>
              </w:rPr>
              <w:t>拟派物业</w:t>
            </w:r>
            <w:r>
              <w:rPr>
                <w:rFonts w:hint="eastAsia" w:ascii="仿宋" w:hAnsi="仿宋" w:eastAsia="仿宋" w:cs="仿宋"/>
                <w:color w:val="auto"/>
                <w:kern w:val="0"/>
                <w:szCs w:val="21"/>
                <w:highlight w:val="none"/>
                <w:u w:val="none"/>
                <w:lang w:eastAsia="zh-CN"/>
              </w:rPr>
              <w:t>项目负责人</w:t>
            </w:r>
            <w:r>
              <w:rPr>
                <w:rFonts w:hint="eastAsia" w:ascii="仿宋" w:hAnsi="仿宋" w:eastAsia="仿宋" w:cs="仿宋"/>
                <w:color w:val="auto"/>
                <w:kern w:val="0"/>
                <w:szCs w:val="21"/>
                <w:highlight w:val="none"/>
                <w:u w:val="none"/>
                <w:lang w:val="en-US" w:eastAsia="zh-CN"/>
              </w:rPr>
              <w:t>是硕士研究生</w:t>
            </w:r>
            <w:r>
              <w:rPr>
                <w:rFonts w:hint="eastAsia" w:ascii="仿宋" w:hAnsi="仿宋" w:eastAsia="仿宋" w:cs="仿宋"/>
                <w:color w:val="auto"/>
                <w:kern w:val="0"/>
                <w:szCs w:val="21"/>
                <w:highlight w:val="none"/>
                <w:u w:val="none"/>
              </w:rPr>
              <w:t>及以上</w:t>
            </w:r>
            <w:r>
              <w:rPr>
                <w:rFonts w:hint="eastAsia" w:ascii="仿宋" w:hAnsi="仿宋" w:eastAsia="仿宋" w:cs="仿宋"/>
                <w:color w:val="auto"/>
                <w:kern w:val="0"/>
                <w:szCs w:val="21"/>
                <w:highlight w:val="none"/>
                <w:u w:val="none"/>
                <w:lang w:val="en-US" w:eastAsia="zh-CN"/>
              </w:rPr>
              <w:t>的</w:t>
            </w:r>
            <w:r>
              <w:rPr>
                <w:rFonts w:hint="eastAsia" w:ascii="仿宋" w:hAnsi="仿宋" w:eastAsia="仿宋" w:cs="仿宋"/>
                <w:color w:val="auto"/>
                <w:kern w:val="0"/>
                <w:szCs w:val="21"/>
                <w:highlight w:val="none"/>
                <w:u w:val="none"/>
              </w:rPr>
              <w:t>得</w:t>
            </w:r>
            <w:r>
              <w:rPr>
                <w:rFonts w:hint="eastAsia" w:ascii="仿宋" w:hAnsi="仿宋" w:eastAsia="仿宋" w:cs="仿宋"/>
                <w:color w:val="auto"/>
                <w:kern w:val="0"/>
                <w:szCs w:val="21"/>
                <w:highlight w:val="none"/>
                <w:u w:val="none"/>
                <w:lang w:val="en-US" w:eastAsia="zh-CN"/>
              </w:rPr>
              <w:t>2</w:t>
            </w:r>
            <w:r>
              <w:rPr>
                <w:rFonts w:hint="eastAsia" w:ascii="仿宋" w:hAnsi="仿宋" w:eastAsia="仿宋" w:cs="仿宋"/>
                <w:color w:val="auto"/>
                <w:kern w:val="0"/>
                <w:szCs w:val="21"/>
                <w:highlight w:val="none"/>
                <w:u w:val="none"/>
              </w:rPr>
              <w:t>分，</w:t>
            </w:r>
            <w:r>
              <w:rPr>
                <w:rFonts w:hint="eastAsia" w:ascii="仿宋" w:hAnsi="仿宋" w:eastAsia="仿宋" w:cs="仿宋"/>
                <w:color w:val="auto"/>
                <w:kern w:val="0"/>
                <w:szCs w:val="21"/>
                <w:highlight w:val="none"/>
                <w:u w:val="none"/>
                <w:lang w:eastAsia="zh-CN"/>
              </w:rPr>
              <w:t>本科</w:t>
            </w:r>
            <w:r>
              <w:rPr>
                <w:rFonts w:hint="eastAsia" w:ascii="仿宋" w:hAnsi="仿宋" w:eastAsia="仿宋" w:cs="仿宋"/>
                <w:color w:val="auto"/>
                <w:kern w:val="0"/>
                <w:szCs w:val="21"/>
                <w:highlight w:val="none"/>
                <w:u w:val="none"/>
              </w:rPr>
              <w:t>得</w:t>
            </w:r>
            <w:r>
              <w:rPr>
                <w:rFonts w:hint="eastAsia" w:ascii="仿宋" w:hAnsi="仿宋" w:eastAsia="仿宋" w:cs="仿宋"/>
                <w:color w:val="auto"/>
                <w:kern w:val="0"/>
                <w:szCs w:val="21"/>
                <w:highlight w:val="none"/>
                <w:u w:val="none"/>
                <w:lang w:eastAsia="zh-CN"/>
              </w:rPr>
              <w:t>1</w:t>
            </w:r>
            <w:r>
              <w:rPr>
                <w:rFonts w:hint="eastAsia" w:ascii="仿宋" w:hAnsi="仿宋" w:eastAsia="仿宋" w:cs="仿宋"/>
                <w:color w:val="auto"/>
                <w:kern w:val="0"/>
                <w:szCs w:val="21"/>
                <w:highlight w:val="none"/>
                <w:u w:val="none"/>
              </w:rPr>
              <w:t>分；</w:t>
            </w:r>
            <w:r>
              <w:rPr>
                <w:rFonts w:hint="eastAsia" w:ascii="仿宋" w:hAnsi="仿宋" w:eastAsia="仿宋" w:cs="仿宋"/>
                <w:color w:val="auto"/>
                <w:kern w:val="0"/>
                <w:szCs w:val="21"/>
                <w:highlight w:val="none"/>
                <w:u w:val="none"/>
                <w:lang w:val="en-US" w:eastAsia="zh-CN"/>
              </w:rPr>
              <w:t>大专得0.5分。</w:t>
            </w:r>
            <w:r>
              <w:rPr>
                <w:rFonts w:hint="eastAsia" w:ascii="仿宋" w:hAnsi="仿宋" w:eastAsia="仿宋" w:cs="仿宋"/>
                <w:color w:val="auto"/>
                <w:kern w:val="0"/>
                <w:szCs w:val="21"/>
                <w:highlight w:val="none"/>
                <w:u w:val="none"/>
              </w:rPr>
              <w:t>本项最多得</w:t>
            </w:r>
            <w:r>
              <w:rPr>
                <w:rFonts w:hint="eastAsia" w:ascii="仿宋" w:hAnsi="仿宋" w:eastAsia="仿宋" w:cs="仿宋"/>
                <w:color w:val="auto"/>
                <w:kern w:val="0"/>
                <w:szCs w:val="21"/>
                <w:highlight w:val="none"/>
                <w:u w:val="none"/>
                <w:lang w:eastAsia="zh-CN"/>
              </w:rPr>
              <w:t>2</w:t>
            </w:r>
            <w:r>
              <w:rPr>
                <w:rFonts w:hint="eastAsia" w:ascii="仿宋" w:hAnsi="仿宋" w:eastAsia="仿宋" w:cs="仿宋"/>
                <w:color w:val="auto"/>
                <w:kern w:val="0"/>
                <w:szCs w:val="21"/>
                <w:highlight w:val="none"/>
                <w:u w:val="none"/>
              </w:rPr>
              <w:t>分；（投标时需提供证书原件扫描件或图片及投标人为其缴纳的202</w:t>
            </w:r>
            <w:r>
              <w:rPr>
                <w:rFonts w:hint="eastAsia" w:ascii="仿宋" w:hAnsi="仿宋" w:eastAsia="仿宋" w:cs="仿宋"/>
                <w:color w:val="auto"/>
                <w:kern w:val="0"/>
                <w:szCs w:val="21"/>
                <w:highlight w:val="none"/>
                <w:u w:val="none"/>
                <w:lang w:eastAsia="zh-CN"/>
              </w:rPr>
              <w:t>4</w:t>
            </w:r>
            <w:r>
              <w:rPr>
                <w:rFonts w:hint="eastAsia" w:ascii="仿宋" w:hAnsi="仿宋" w:eastAsia="仿宋" w:cs="仿宋"/>
                <w:color w:val="auto"/>
                <w:kern w:val="0"/>
                <w:szCs w:val="21"/>
                <w:highlight w:val="none"/>
                <w:u w:val="none"/>
              </w:rPr>
              <w:t>年</w:t>
            </w:r>
            <w:r>
              <w:rPr>
                <w:rFonts w:hint="eastAsia" w:ascii="仿宋" w:hAnsi="仿宋" w:eastAsia="仿宋" w:cs="仿宋"/>
                <w:color w:val="auto"/>
                <w:kern w:val="0"/>
                <w:szCs w:val="21"/>
                <w:highlight w:val="none"/>
                <w:u w:val="none"/>
                <w:lang w:eastAsia="zh-CN"/>
              </w:rPr>
              <w:t>1</w:t>
            </w:r>
            <w:r>
              <w:rPr>
                <w:rFonts w:hint="eastAsia" w:ascii="仿宋" w:hAnsi="仿宋" w:eastAsia="仿宋" w:cs="仿宋"/>
                <w:color w:val="auto"/>
                <w:kern w:val="0"/>
                <w:szCs w:val="21"/>
                <w:highlight w:val="none"/>
                <w:u w:val="none"/>
              </w:rPr>
              <w:t>月-2024年</w:t>
            </w:r>
            <w:r>
              <w:rPr>
                <w:rFonts w:hint="eastAsia" w:ascii="仿宋" w:hAnsi="仿宋" w:eastAsia="仿宋" w:cs="仿宋"/>
                <w:color w:val="auto"/>
                <w:kern w:val="0"/>
                <w:szCs w:val="21"/>
                <w:highlight w:val="none"/>
                <w:u w:val="none"/>
                <w:lang w:eastAsia="zh-CN"/>
              </w:rPr>
              <w:t>3</w:t>
            </w:r>
            <w:r>
              <w:rPr>
                <w:rFonts w:hint="eastAsia" w:ascii="仿宋" w:hAnsi="仿宋" w:eastAsia="仿宋" w:cs="仿宋"/>
                <w:color w:val="auto"/>
                <w:kern w:val="0"/>
                <w:szCs w:val="21"/>
                <w:highlight w:val="none"/>
                <w:u w:val="none"/>
              </w:rPr>
              <w:t>月的社保缴纳证明并</w:t>
            </w:r>
            <w:r>
              <w:rPr>
                <w:rFonts w:hint="eastAsia" w:ascii="仿宋" w:hAnsi="仿宋" w:eastAsia="仿宋" w:cs="仿宋"/>
                <w:color w:val="auto"/>
                <w:kern w:val="0"/>
                <w:szCs w:val="21"/>
                <w:highlight w:val="none"/>
                <w:u w:val="none"/>
                <w:lang w:val="en-US" w:eastAsia="zh-CN"/>
              </w:rPr>
              <w:t>加盖供应商公章。</w:t>
            </w:r>
            <w:r>
              <w:rPr>
                <w:rFonts w:hint="eastAsia" w:ascii="仿宋" w:hAnsi="仿宋" w:eastAsia="仿宋" w:cs="仿宋"/>
                <w:color w:val="auto"/>
                <w:kern w:val="0"/>
                <w:szCs w:val="21"/>
                <w:highlight w:val="none"/>
                <w:u w:val="none"/>
              </w:rPr>
              <w:t>）</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4</w:t>
            </w:r>
          </w:p>
        </w:tc>
        <w:tc>
          <w:tcPr>
            <w:tcW w:w="142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整体服务设想及</w:t>
            </w:r>
            <w:r>
              <w:rPr>
                <w:rFonts w:hint="eastAsia" w:ascii="仿宋" w:hAnsi="仿宋" w:eastAsia="仿宋" w:cs="仿宋"/>
                <w:szCs w:val="21"/>
                <w:highlight w:val="none"/>
              </w:rPr>
              <w:t>重难点分析</w:t>
            </w:r>
          </w:p>
        </w:tc>
        <w:tc>
          <w:tcPr>
            <w:tcW w:w="5995" w:type="dxa"/>
            <w:noWrap w:val="0"/>
            <w:vAlign w:val="center"/>
          </w:tcPr>
          <w:p>
            <w:pPr>
              <w:keepNext w:val="0"/>
              <w:keepLines w:val="0"/>
              <w:widowControl/>
              <w:suppressLineNumbers w:val="0"/>
              <w:spacing w:before="0" w:beforeAutospacing="0" w:after="0" w:afterAutospacing="0" w:line="240" w:lineRule="auto"/>
              <w:ind w:left="0" w:leftChars="0" w:right="0" w:right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根据供应商对项目物业管理整体服务设想、物业管理目标的定位及</w:t>
            </w:r>
            <w:r>
              <w:rPr>
                <w:rFonts w:hint="eastAsia" w:ascii="仿宋" w:hAnsi="仿宋" w:eastAsia="仿宋" w:cs="仿宋"/>
                <w:color w:val="auto"/>
                <w:kern w:val="0"/>
                <w:szCs w:val="21"/>
                <w:highlight w:val="none"/>
              </w:rPr>
              <w:t>服务过程中可能出现的重难点情况及解决措施进行打分。</w:t>
            </w:r>
            <w:r>
              <w:rPr>
                <w:rFonts w:hint="eastAsia" w:ascii="仿宋" w:hAnsi="仿宋" w:eastAsia="仿宋" w:cs="仿宋"/>
                <w:i w:val="0"/>
                <w:iCs w:val="0"/>
                <w:color w:val="auto"/>
                <w:kern w:val="0"/>
                <w:sz w:val="21"/>
                <w:szCs w:val="21"/>
                <w:highlight w:val="none"/>
                <w:u w:val="none"/>
                <w:lang w:val="en-US" w:eastAsia="zh-CN"/>
              </w:rPr>
              <w:t>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w:t>
            </w:r>
          </w:p>
        </w:tc>
        <w:tc>
          <w:tcPr>
            <w:tcW w:w="1422" w:type="dxa"/>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内部管理制度</w:t>
            </w:r>
            <w:r>
              <w:rPr>
                <w:rFonts w:hint="eastAsia" w:ascii="仿宋" w:hAnsi="仿宋" w:eastAsia="仿宋" w:cs="仿宋"/>
                <w:szCs w:val="21"/>
                <w:highlight w:val="none"/>
                <w:lang w:val="en-US" w:eastAsia="zh-CN"/>
              </w:rPr>
              <w:t>与人员管理方案</w:t>
            </w:r>
          </w:p>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p>
        </w:tc>
        <w:tc>
          <w:tcPr>
            <w:tcW w:w="5995" w:type="dxa"/>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根据供应商内部管理制度和质量控制标准情况，是否具有完善的规章制度和保障措施进行打分。优得2—3分，良得1—1.9分，一般得0.1—0.9分。</w:t>
            </w:r>
          </w:p>
        </w:tc>
        <w:tc>
          <w:tcPr>
            <w:tcW w:w="844" w:type="dxa"/>
            <w:noWrap/>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u w:val="none"/>
              </w:rPr>
            </w:pPr>
          </w:p>
        </w:tc>
        <w:tc>
          <w:tcPr>
            <w:tcW w:w="1422"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u w:val="none"/>
              </w:rPr>
            </w:pP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供应商有比较完善的组织架构，清晰简练地列出主要管理流程，包括项目运作流程图、人员激励机制、监督机制、自我约束机制、信息反馈渠道及处理机制，管理方式先进，符合物业服务标准。优得2—3分，良得1—1.9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u w:val="none"/>
                <w:lang w:val="en-US" w:eastAsia="zh-CN"/>
              </w:rPr>
            </w:pPr>
          </w:p>
        </w:tc>
        <w:tc>
          <w:tcPr>
            <w:tcW w:w="1422" w:type="dxa"/>
            <w:vMerge w:val="continue"/>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根据供应商对项目人员基本福利、社会保险、职业安全等保障措施和方案及内部管理、激励、监督、考核、奖惩等规章制度健全规范情况进行打分。优得2—3分，良得1—1.9分，一般得0.1—0.9分。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人员培训方案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根据供应商对项目人员培训方案，人员培训措施，流失控制及人员及时补充方案等进行打分。优得1.5—2分，良得1—1.4分，一般得0.1—0.9分。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房屋、电梯、家具、家电、</w:t>
            </w:r>
            <w:r>
              <w:rPr>
                <w:rFonts w:hint="eastAsia" w:ascii="仿宋" w:hAnsi="仿宋" w:eastAsia="仿宋" w:cs="仿宋"/>
                <w:color w:val="auto"/>
                <w:kern w:val="0"/>
                <w:szCs w:val="21"/>
                <w:highlight w:val="none"/>
              </w:rPr>
              <w:t>供电设备、弱电系统管理与维护方案</w:t>
            </w:r>
            <w:r>
              <w:rPr>
                <w:rFonts w:hint="eastAsia" w:ascii="仿宋" w:hAnsi="仿宋" w:eastAsia="仿宋" w:cs="仿宋"/>
                <w:i w:val="0"/>
                <w:iCs w:val="0"/>
                <w:color w:val="auto"/>
                <w:kern w:val="0"/>
                <w:sz w:val="21"/>
                <w:szCs w:val="21"/>
                <w:highlight w:val="none"/>
                <w:u w:val="none"/>
                <w:lang w:val="en-US" w:eastAsia="zh-CN"/>
              </w:rPr>
              <w:t>等日常管理与维护方案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根据供应商对服务区域内的房屋建（构）筑物本体及配套设施（包括但不限于地墙顶面、外立面、家具、门窗等）、电梯设备以及</w:t>
            </w:r>
            <w:r>
              <w:rPr>
                <w:rFonts w:hint="eastAsia" w:ascii="仿宋" w:hAnsi="仿宋" w:eastAsia="仿宋" w:cs="仿宋"/>
                <w:color w:val="auto"/>
                <w:kern w:val="0"/>
                <w:szCs w:val="21"/>
                <w:highlight w:val="none"/>
              </w:rPr>
              <w:t>供配电系统、弱电系统</w:t>
            </w:r>
            <w:r>
              <w:rPr>
                <w:rFonts w:hint="eastAsia" w:ascii="仿宋" w:hAnsi="仿宋" w:eastAsia="仿宋" w:cs="仿宋"/>
                <w:i w:val="0"/>
                <w:iCs w:val="0"/>
                <w:color w:val="auto"/>
                <w:kern w:val="0"/>
                <w:sz w:val="21"/>
                <w:szCs w:val="21"/>
                <w:highlight w:val="none"/>
                <w:u w:val="none"/>
                <w:lang w:val="en-US" w:eastAsia="zh-CN"/>
              </w:rPr>
              <w:t>日常检查、维修、保养和运行管理等工作的服务方案情况进行打分。优得1.5—2分，良得1—1.4分，一般得0.1—0.9分。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8</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保安服务方案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根据供应商提供的服务区域内公共秩序维护、安防消防监控室管理、日常安全巡查、安检管理等工作的服务方案情况进行打分。优得1.5—2分，良得1—1.4分，一般得0.1—0.9分。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9</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保洁服务方案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提供的服务区域内的所有区域（含室内外地面、路面、墙面、天花板、绿化带等公共区域）的日常卫生保洁、四害消杀、垃圾分类等工作的服务方案情况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绿化管理与养护方案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根据供应商提供的服务区域内的室外绿化（包括但不限于室外绿化、水池水景、园林景观等）的养护工作的服务方案情况进行打分。优得1.5—2分，良得1—1.4分，一般得0.1—0.9分。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11</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空调系统维护管理方案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根据供应商提供的服务区域内的空调系统日常检查、维修、保养和运行管理等工作的服务方案进行打分。优得1.5—2分，良得1—1.4分，一般得0.1—0.9分。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shd w:val="clear" w:color="auto" w:fill="auto"/>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12</w:t>
            </w:r>
          </w:p>
        </w:tc>
        <w:tc>
          <w:tcPr>
            <w:tcW w:w="1422" w:type="dxa"/>
            <w:shd w:val="clear" w:color="auto" w:fill="auto"/>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消防、监控设施管理与维护管理方案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根据供应商提供的服务区域内的消防、监控系统日常检查、维修、保养和运行管理等工作的服务方案进行打分。优得1.5—2分，良得1—1.4分，一般得0.1—0.9分。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shd w:val="clear" w:color="auto" w:fill="auto"/>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13</w:t>
            </w:r>
          </w:p>
        </w:tc>
        <w:tc>
          <w:tcPr>
            <w:tcW w:w="1422" w:type="dxa"/>
            <w:shd w:val="clear" w:color="auto" w:fill="auto"/>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给排水系统管理与维护方案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根据供应商提供的服务区域内的给排水系统日常检查、维修、保养和运行管理等工作的服务方案进行打分。优得1.5—2分，良得1—1.4分，一般得0.1—0.9分。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shd w:val="clear" w:color="auto" w:fill="auto"/>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14</w:t>
            </w:r>
          </w:p>
        </w:tc>
        <w:tc>
          <w:tcPr>
            <w:tcW w:w="1422" w:type="dxa"/>
            <w:shd w:val="clear" w:color="auto" w:fill="auto"/>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客服和会务接待服务方案</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根据供应商提供的服务区域内的日常客服接待、重大活动会务服务保障等工作的服务方案进行打分。优得1.5—2分，良得1—1.4分，一般得0.1—0.9分。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15</w:t>
            </w:r>
          </w:p>
        </w:tc>
        <w:tc>
          <w:tcPr>
            <w:tcW w:w="1422" w:type="dxa"/>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服务人员配备情况</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根据供应商对其他服务人员岗位安排分配明细情况比较进行打分（包括人员数量、配备是否合理、符合要求、整体素质、持证情况等）。优得1.5—2分，良得1—1.4分，一般得0.1—0.9分。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16</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突发事件的应急措施</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rPr>
              <w:t>对突发事件（包括发生台风、暴雨等灾害性天气及断水、断电、断气、防台、抗震、漏水、火灾等其他突发事件）及防恐事件时的应急预案及相应的措施。优得1.5—2分，良得1—1.4分，一般得0.1—0.9分。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17</w:t>
            </w:r>
          </w:p>
        </w:tc>
        <w:tc>
          <w:tcPr>
            <w:tcW w:w="1422"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停车管理</w:t>
            </w:r>
          </w:p>
        </w:tc>
        <w:tc>
          <w:tcPr>
            <w:tcW w:w="5995" w:type="dxa"/>
            <w:noWrap w:val="0"/>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管理的服务方案应包含：停车收费管理、车辆疏导、停车场设施设备巡查、安全巡查、机动车及非机动车停放管理、人员配备方案等。优得1.5—2分，良得1—1.4分，一般得0.1—0.9分。。</w:t>
            </w:r>
          </w:p>
        </w:tc>
        <w:tc>
          <w:tcPr>
            <w:tcW w:w="84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auto"/>
                <w:kern w:val="0"/>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2分</w:t>
            </w:r>
          </w:p>
        </w:tc>
      </w:tr>
    </w:tbl>
    <w:p>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ascii="仿宋" w:eastAsia="仿宋"/>
          <w:color w:val="auto"/>
          <w:sz w:val="24"/>
          <w:highlight w:val="none"/>
        </w:rPr>
        <w:t xml:space="preserve"> </w:t>
      </w:r>
    </w:p>
    <w:p>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ascii="仿宋" w:eastAsia="仿宋"/>
          <w:b/>
          <w:bCs/>
          <w:iCs/>
          <w:color w:val="auto"/>
          <w:sz w:val="24"/>
          <w:highlight w:val="none"/>
        </w:rPr>
        <w:t>价格</w:t>
      </w:r>
      <w:r>
        <w:rPr>
          <w:rFonts w:hint="eastAsia" w:ascii="仿宋" w:eastAsia="仿宋"/>
          <w:b/>
          <w:bCs/>
          <w:iCs/>
          <w:color w:val="auto"/>
          <w:sz w:val="24"/>
          <w:highlight w:val="none"/>
        </w:rPr>
        <w:t>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ascii="仿宋" w:eastAsia="仿宋"/>
          <w:bCs/>
          <w:iCs/>
          <w:color w:val="auto"/>
          <w:sz w:val="24"/>
          <w:highlight w:val="none"/>
          <w:u w:val="single"/>
        </w:rPr>
        <w:t xml:space="preserve">  30  </w:t>
      </w: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widowControl/>
        <w:snapToGrid w:val="0"/>
        <w:spacing w:line="480" w:lineRule="exact"/>
        <w:rPr>
          <w:rFonts w:hint="eastAsia" w:ascii="仿宋" w:eastAsia="仿宋"/>
          <w:bCs/>
          <w:iCs/>
          <w:color w:val="auto"/>
          <w:sz w:val="24"/>
          <w:highlight w:val="none"/>
        </w:rPr>
      </w:pPr>
    </w:p>
    <w:p>
      <w:pPr>
        <w:pStyle w:val="3"/>
        <w:rPr>
          <w:color w:val="auto"/>
          <w:highlight w:val="none"/>
        </w:rPr>
      </w:pPr>
      <w:bookmarkStart w:id="14" w:name="_Toc83838339"/>
      <w:r>
        <w:rPr>
          <w:color w:val="auto"/>
          <w:highlight w:val="none"/>
        </w:rPr>
        <w:t>第六章  投标文件格式附件</w:t>
      </w:r>
      <w:bookmarkEnd w:id="14"/>
    </w:p>
    <w:p>
      <w:pPr>
        <w:widowControl/>
        <w:snapToGrid w:val="0"/>
        <w:spacing w:line="480" w:lineRule="exact"/>
        <w:ind w:firstLine="480" w:firstLineChars="200"/>
        <w:rPr>
          <w:rFonts w:ascii="仿宋_GB2312" w:eastAsia="仿宋_GB2312"/>
          <w:color w:val="auto"/>
          <w:kern w:val="0"/>
          <w:sz w:val="24"/>
          <w:highlight w:val="none"/>
        </w:rPr>
      </w:pPr>
      <w:r>
        <w:rPr>
          <w:rFonts w:ascii="仿宋_GB2312" w:eastAsia="仿宋_GB2312"/>
          <w:color w:val="auto"/>
          <w:kern w:val="0"/>
          <w:sz w:val="24"/>
          <w:highlight w:val="none"/>
        </w:rPr>
        <w:t>投标文件制作请按照本采购文件</w:t>
      </w:r>
      <w:r>
        <w:rPr>
          <w:rFonts w:hint="eastAsia" w:ascii="仿宋_GB2312" w:eastAsia="仿宋_GB2312"/>
          <w:color w:val="auto"/>
          <w:kern w:val="0"/>
          <w:sz w:val="24"/>
          <w:highlight w:val="none"/>
        </w:rPr>
        <w:t>“</w:t>
      </w:r>
      <w:r>
        <w:rPr>
          <w:rFonts w:ascii="仿宋_GB2312" w:eastAsia="仿宋_GB2312"/>
          <w:color w:val="auto"/>
          <w:kern w:val="0"/>
          <w:sz w:val="24"/>
          <w:highlight w:val="none"/>
        </w:rPr>
        <w:t>第二章 供应商须知</w:t>
      </w:r>
      <w:r>
        <w:rPr>
          <w:rFonts w:hint="eastAsia" w:ascii="仿宋_GB2312" w:eastAsia="仿宋_GB2312"/>
          <w:color w:val="auto"/>
          <w:kern w:val="0"/>
          <w:sz w:val="24"/>
          <w:highlight w:val="none"/>
        </w:rPr>
        <w:t>”</w:t>
      </w:r>
      <w:r>
        <w:rPr>
          <w:rFonts w:ascii="仿宋_GB2312" w:eastAsia="仿宋_GB2312"/>
          <w:color w:val="auto"/>
          <w:kern w:val="0"/>
          <w:sz w:val="24"/>
          <w:highlight w:val="none"/>
        </w:rPr>
        <w:t>第三部分</w:t>
      </w:r>
      <w:r>
        <w:rPr>
          <w:rFonts w:hint="eastAsia" w:ascii="仿宋_GB2312" w:eastAsia="仿宋_GB2312"/>
          <w:color w:val="auto"/>
          <w:kern w:val="0"/>
          <w:sz w:val="24"/>
          <w:highlight w:val="none"/>
        </w:rPr>
        <w:t>“</w:t>
      </w:r>
      <w:r>
        <w:rPr>
          <w:rFonts w:ascii="仿宋_GB2312" w:eastAsia="仿宋_GB2312"/>
          <w:color w:val="auto"/>
          <w:kern w:val="0"/>
          <w:sz w:val="24"/>
          <w:highlight w:val="none"/>
        </w:rPr>
        <w:t>投标文件</w:t>
      </w:r>
      <w:r>
        <w:rPr>
          <w:rFonts w:hint="eastAsia" w:ascii="仿宋_GB2312" w:eastAsia="仿宋_GB2312"/>
          <w:color w:val="auto"/>
          <w:kern w:val="0"/>
          <w:sz w:val="24"/>
          <w:highlight w:val="none"/>
        </w:rPr>
        <w:t>”</w:t>
      </w:r>
      <w:r>
        <w:rPr>
          <w:rFonts w:ascii="仿宋_GB2312" w:eastAsia="仿宋_GB2312"/>
          <w:color w:val="auto"/>
          <w:kern w:val="0"/>
          <w:sz w:val="24"/>
          <w:highlight w:val="none"/>
        </w:rPr>
        <w:t>的规定制作，有关格式附件如下：</w:t>
      </w: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widowControl/>
        <w:snapToGrid w:val="0"/>
        <w:spacing w:line="480" w:lineRule="exact"/>
        <w:ind w:firstLine="480" w:firstLineChars="200"/>
        <w:rPr>
          <w:rFonts w:ascii="仿宋_GB2312" w:eastAsia="仿宋_GB2312"/>
          <w:color w:val="auto"/>
          <w:kern w:val="0"/>
          <w:sz w:val="24"/>
          <w:highlight w:val="none"/>
        </w:rPr>
      </w:pPr>
    </w:p>
    <w:p>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ascii="仿宋" w:eastAsia="仿宋"/>
          <w:b/>
          <w:color w:val="auto"/>
          <w:sz w:val="30"/>
          <w:szCs w:val="30"/>
          <w:highlight w:val="none"/>
        </w:rPr>
      </w:pPr>
      <w:r>
        <w:rPr>
          <w:rFonts w:ascii="仿宋" w:eastAsia="仿宋"/>
          <w:color w:val="auto"/>
          <w:sz w:val="30"/>
          <w:szCs w:val="30"/>
          <w:highlight w:val="none"/>
          <w:u w:val="single"/>
        </w:rPr>
        <w:t>（填写正本或副本）</w:t>
      </w: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标段编号：</w:t>
      </w:r>
      <w:r>
        <w:rPr>
          <w:rFonts w:hint="eastAsia"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供应商</w:t>
      </w:r>
      <w:r>
        <w:rPr>
          <w:rFonts w:hint="eastAsia" w:ascii="仿宋" w:eastAsia="仿宋"/>
          <w:color w:val="auto"/>
          <w:spacing w:val="40"/>
          <w:sz w:val="30"/>
          <w:szCs w:val="30"/>
          <w:highlight w:val="none"/>
        </w:rPr>
        <w:t>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pPr>
        <w:pStyle w:val="38"/>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6.1营业执照(或事业法人登记证书)…………………………………………（页码）</w:t>
      </w:r>
    </w:p>
    <w:p>
      <w:pPr>
        <w:pStyle w:val="38"/>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p>
    <w:p>
      <w:pPr>
        <w:spacing w:line="360" w:lineRule="auto"/>
        <w:jc w:val="left"/>
        <w:rPr>
          <w:rFonts w:ascii="仿宋" w:eastAsia="仿宋" w:cs="仿宋_GB2312"/>
          <w:b/>
          <w:bCs/>
          <w:color w:val="auto"/>
          <w:sz w:val="24"/>
          <w:highlight w:val="none"/>
        </w:rPr>
      </w:pPr>
    </w:p>
    <w:p>
      <w:pPr>
        <w:spacing w:line="360" w:lineRule="auto"/>
        <w:jc w:val="left"/>
        <w:rPr>
          <w:rFonts w:hint="eastAsia" w:ascii="仿宋" w:hAnsi="Times New Roman" w:eastAsia="仿宋" w:cs="仿宋_GB2312"/>
          <w:b/>
          <w:bCs/>
          <w:color w:val="auto"/>
          <w:kern w:val="2"/>
          <w:sz w:val="24"/>
          <w:szCs w:val="24"/>
          <w:highlight w:val="none"/>
          <w:lang w:val="en-US" w:eastAsia="zh-CN" w:bidi="ar-SA"/>
        </w:rPr>
      </w:pPr>
      <w:r>
        <w:rPr>
          <w:rFonts w:hint="eastAsia" w:ascii="仿宋" w:hAnsi="Times New Roman" w:eastAsia="仿宋" w:cs="仿宋_GB2312"/>
          <w:b/>
          <w:bCs/>
          <w:color w:val="auto"/>
          <w:kern w:val="2"/>
          <w:sz w:val="24"/>
          <w:szCs w:val="24"/>
          <w:highlight w:val="none"/>
          <w:lang w:val="en-US" w:eastAsia="zh-CN" w:bidi="ar-SA"/>
        </w:rPr>
        <w:t>注：“资格文件”需按采购文件要求的内容制作，复印件需加盖供应商公章，未按要求签署、盖章或内容实质性偏离的，资格审查不通过。</w:t>
      </w:r>
    </w:p>
    <w:p>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4"/>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w:t>
      </w:r>
      <w:r>
        <w:rPr>
          <w:rFonts w:ascii="仿宋" w:eastAsia="仿宋"/>
          <w:color w:val="auto"/>
          <w:szCs w:val="24"/>
          <w:highlight w:val="none"/>
          <w:u w:val="single"/>
        </w:rPr>
        <w:t>供应商</w:t>
      </w:r>
      <w:r>
        <w:rPr>
          <w:rFonts w:hint="eastAsia" w:ascii="仿宋" w:eastAsia="仿宋"/>
          <w:color w:val="auto"/>
          <w:szCs w:val="24"/>
          <w:highlight w:val="none"/>
          <w:u w:val="single"/>
        </w:rPr>
        <w:t xml:space="preserve">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4"/>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b/>
          <w:bCs/>
          <w:color w:val="auto"/>
          <w:highlight w:val="none"/>
        </w:rPr>
        <w:t>6.</w:t>
      </w:r>
      <w:r>
        <w:rPr>
          <w:rFonts w:hint="eastAsia" w:ascii="仿宋" w:eastAsia="仿宋"/>
          <w:b/>
          <w:bCs/>
          <w:color w:val="auto"/>
          <w:szCs w:val="24"/>
          <w:highlight w:val="none"/>
        </w:rPr>
        <w:t>我方承诺</w:t>
      </w:r>
      <w:r>
        <w:rPr>
          <w:rFonts w:ascii="仿宋" w:eastAsia="仿宋"/>
          <w:b/>
          <w:bCs/>
          <w:color w:val="auto"/>
          <w:szCs w:val="24"/>
          <w:highlight w:val="none"/>
        </w:rPr>
        <w:t>具备良好的财务制度</w:t>
      </w:r>
      <w:r>
        <w:rPr>
          <w:rFonts w:hint="eastAsia" w:ascii="仿宋" w:eastAsia="仿宋"/>
          <w:b/>
          <w:bCs/>
          <w:color w:val="auto"/>
          <w:szCs w:val="24"/>
          <w:highlight w:val="none"/>
        </w:rPr>
        <w:t>并且没有税收缴纳、社会保障等方面的失信记录。</w:t>
      </w:r>
    </w:p>
    <w:p>
      <w:pPr>
        <w:pStyle w:val="34"/>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w:t>
      </w:r>
      <w:r>
        <w:rPr>
          <w:rFonts w:hint="eastAsia" w:ascii="仿宋" w:eastAsia="仿宋"/>
          <w:color w:val="auto"/>
          <w:szCs w:val="24"/>
          <w:highlight w:val="none"/>
          <w:lang w:eastAsia="zh-CN"/>
        </w:rPr>
        <w:t>盖</w:t>
      </w:r>
      <w:r>
        <w:rPr>
          <w:rFonts w:hint="eastAsia" w:ascii="仿宋" w:eastAsia="仿宋"/>
          <w:color w:val="auto"/>
          <w:szCs w:val="24"/>
          <w:highlight w:val="none"/>
        </w:rPr>
        <w:t>章)：</w:t>
      </w: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480"/>
        <w:rPr>
          <w:rFonts w:ascii="仿宋" w:eastAsia="仿宋"/>
          <w:color w:val="auto"/>
          <w:szCs w:val="24"/>
          <w:highlight w:val="none"/>
        </w:rPr>
      </w:pPr>
      <w:r>
        <w:rPr>
          <w:rFonts w:ascii="仿宋" w:eastAsia="仿宋"/>
          <w:color w:val="auto"/>
          <w:szCs w:val="24"/>
          <w:highlight w:val="none"/>
        </w:rPr>
        <w:t>供应商</w:t>
      </w:r>
      <w:r>
        <w:rPr>
          <w:rFonts w:hint="eastAsia" w:ascii="仿宋" w:eastAsia="仿宋"/>
          <w:color w:val="auto"/>
          <w:szCs w:val="24"/>
          <w:highlight w:val="none"/>
        </w:rPr>
        <w:t>(盖</w:t>
      </w:r>
      <w:r>
        <w:rPr>
          <w:rFonts w:ascii="仿宋" w:eastAsia="仿宋"/>
          <w:color w:val="auto"/>
          <w:szCs w:val="24"/>
          <w:highlight w:val="none"/>
        </w:rPr>
        <w:t>公</w:t>
      </w:r>
      <w:r>
        <w:rPr>
          <w:rFonts w:hint="eastAsia" w:ascii="仿宋" w:eastAsia="仿宋"/>
          <w:color w:val="auto"/>
          <w:szCs w:val="24"/>
          <w:highlight w:val="none"/>
        </w:rPr>
        <w:t xml:space="preserve">章)：　　　　　　　　　　　　　　　　　　　日期：     </w:t>
      </w: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480"/>
        <w:rPr>
          <w:rFonts w:ascii="仿宋" w:eastAsia="仿宋"/>
          <w:color w:val="auto"/>
          <w:szCs w:val="24"/>
          <w:highlight w:val="none"/>
        </w:rPr>
      </w:pPr>
    </w:p>
    <w:p>
      <w:pPr>
        <w:pStyle w:val="34"/>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8"/>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rPr>
        <w:t>采购</w:t>
      </w:r>
      <w:r>
        <w:rPr>
          <w:rFonts w:hint="eastAsia" w:ascii="仿宋" w:eastAsia="仿宋"/>
          <w:color w:val="auto"/>
          <w:sz w:val="24"/>
          <w:szCs w:val="24"/>
          <w:highlight w:val="none"/>
        </w:rPr>
        <w:t>活动联合进行投标之事宜，达成如下协议：</w:t>
      </w:r>
    </w:p>
    <w:p>
      <w:pPr>
        <w:pStyle w:val="8"/>
        <w:numPr>
          <w:ilvl w:val="0"/>
          <w:numId w:val="8"/>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8"/>
        <w:numPr>
          <w:ilvl w:val="0"/>
          <w:numId w:val="8"/>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五、联合体各方不再单独参加或与其他供应商另外组成联合体参加同一标段（项目）的采购活动，否则均被视为无效投标。</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8"/>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8"/>
        <w:overflowPunct w:val="0"/>
        <w:spacing w:line="460" w:lineRule="exact"/>
        <w:ind w:firstLine="513" w:firstLineChars="214"/>
        <w:rPr>
          <w:rFonts w:ascii="仿宋" w:eastAsia="仿宋"/>
          <w:color w:val="auto"/>
          <w:sz w:val="24"/>
          <w:szCs w:val="24"/>
          <w:highlight w:val="none"/>
        </w:rPr>
      </w:pPr>
    </w:p>
    <w:p>
      <w:pPr>
        <w:pStyle w:val="8"/>
        <w:overflowPunct w:val="0"/>
        <w:spacing w:line="460" w:lineRule="exact"/>
        <w:ind w:firstLine="513" w:firstLineChars="214"/>
        <w:rPr>
          <w:rFonts w:ascii="仿宋" w:eastAsia="仿宋"/>
          <w:color w:val="auto"/>
          <w:sz w:val="24"/>
          <w:szCs w:val="24"/>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val="0"/>
            <w:vAlign w:val="top"/>
          </w:tcPr>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val="0"/>
            <w:vAlign w:val="top"/>
          </w:tcPr>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   </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   </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8"/>
        <w:overflowPunct w:val="0"/>
        <w:spacing w:line="460" w:lineRule="exact"/>
        <w:ind w:left="478"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r>
        <w:rPr>
          <w:rFonts w:hint="eastAsia" w:ascii="仿宋" w:eastAsia="仿宋"/>
          <w:color w:val="auto"/>
          <w:sz w:val="24"/>
          <w:szCs w:val="24"/>
          <w:highlight w:val="none"/>
        </w:rPr>
        <w:t xml:space="preserve">   </w:t>
      </w:r>
    </w:p>
    <w:p>
      <w:pPr>
        <w:pStyle w:val="8"/>
        <w:overflowPunct w:val="0"/>
        <w:spacing w:line="460" w:lineRule="exact"/>
        <w:ind w:left="478"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8"/>
        <w:overflowPunct w:val="0"/>
        <w:spacing w:line="460" w:lineRule="exact"/>
        <w:ind w:left="478"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pPr>
        <w:pStyle w:val="8"/>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pPr>
        <w:snapToGrid w:val="0"/>
        <w:spacing w:before="50" w:after="50"/>
        <w:jc w:val="center"/>
        <w:rPr>
          <w:rFonts w:ascii="仿宋" w:eastAsia="仿宋"/>
          <w:b/>
          <w:color w:val="auto"/>
          <w:sz w:val="36"/>
          <w:szCs w:val="36"/>
          <w:highlight w:val="none"/>
        </w:rPr>
      </w:pP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供应商</w:t>
      </w:r>
      <w:r>
        <w:rPr>
          <w:rFonts w:hint="eastAsia" w:ascii="仿宋" w:eastAsia="仿宋"/>
          <w:color w:val="auto"/>
          <w:sz w:val="24"/>
          <w:szCs w:val="24"/>
          <w:highlight w:val="none"/>
          <w:u w:val="single"/>
        </w:rPr>
        <w:t xml:space="preserve">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ascii="仿宋" w:eastAsia="仿宋"/>
          <w:color w:val="auto"/>
          <w:sz w:val="24"/>
          <w:szCs w:val="24"/>
          <w:highlight w:val="none"/>
          <w:u w:val="single"/>
        </w:rPr>
      </w:pPr>
      <w:r>
        <w:rPr>
          <w:rFonts w:ascii="仿宋" w:eastAsia="仿宋"/>
          <w:color w:val="auto"/>
          <w:sz w:val="24"/>
          <w:szCs w:val="24"/>
          <w:highlight w:val="none"/>
        </w:rPr>
        <w:t>供应商</w:t>
      </w:r>
      <w:r>
        <w:rPr>
          <w:rFonts w:hint="eastAsia" w:ascii="仿宋" w:eastAsia="仿宋"/>
          <w:color w:val="auto"/>
          <w:sz w:val="24"/>
          <w:szCs w:val="24"/>
          <w:highlight w:val="none"/>
        </w:rPr>
        <w:t>全称（盖公章）：            日  期：</w:t>
      </w:r>
      <w:r>
        <w:rPr>
          <w:rFonts w:hint="eastAsia" w:ascii="仿宋" w:eastAsia="仿宋"/>
          <w:color w:val="auto"/>
          <w:sz w:val="24"/>
          <w:szCs w:val="24"/>
          <w:highlight w:val="none"/>
          <w:u w:val="single"/>
        </w:rPr>
        <w:t xml:space="preserve">     年   月  日</w:t>
      </w:r>
    </w:p>
    <w:p>
      <w:pPr>
        <w:widowControl/>
        <w:jc w:val="left"/>
        <w:rPr>
          <w:rFonts w:ascii="仿宋" w:eastAsia="仿宋"/>
          <w:color w:val="auto"/>
          <w:sz w:val="24"/>
          <w:szCs w:val="24"/>
          <w:highlight w:val="none"/>
          <w:u w:val="single"/>
        </w:rPr>
      </w:pPr>
    </w:p>
    <w:p>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7" w:leftChars="570" w:hanging="360"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ind w:left="1557" w:leftChars="570" w:hanging="360" w:hangingChars="150"/>
        <w:jc w:val="left"/>
        <w:rPr>
          <w:rFonts w:ascii="仿宋" w:eastAsia="仿宋"/>
          <w:b/>
          <w:bCs/>
          <w:color w:val="auto"/>
          <w:sz w:val="24"/>
          <w:szCs w:val="24"/>
          <w:highlight w:val="none"/>
          <w:u w:val="single"/>
        </w:rPr>
      </w:pPr>
      <w:r>
        <w:rPr>
          <w:rFonts w:ascii="仿宋" w:eastAsia="仿宋"/>
          <w:b/>
          <w:bCs/>
          <w:color w:val="auto"/>
          <w:sz w:val="24"/>
          <w:szCs w:val="24"/>
          <w:highlight w:val="none"/>
          <w:u w:val="single"/>
        </w:rPr>
        <w:t>3、法定代表人或个体工商户经营者参加开标会的可不授权。</w:t>
      </w: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r>
        <w:rPr>
          <w:rFonts w:ascii="仿宋" w:eastAsia="仿宋"/>
          <w:b/>
          <w:bCs/>
          <w:color w:val="auto"/>
          <w:sz w:val="28"/>
          <w:szCs w:val="28"/>
          <w:highlight w:val="none"/>
        </w:rPr>
        <w:t>附</w:t>
      </w:r>
      <w:r>
        <w:rPr>
          <w:rFonts w:hint="eastAsia" w:ascii="仿宋" w:eastAsia="仿宋"/>
          <w:b/>
          <w:bCs/>
          <w:color w:val="auto"/>
          <w:sz w:val="28"/>
          <w:szCs w:val="28"/>
          <w:highlight w:val="none"/>
        </w:rPr>
        <w:t>件7：法定代表人及其授权代表身份证</w:t>
      </w:r>
      <w:r>
        <w:rPr>
          <w:rFonts w:ascii="仿宋" w:eastAsia="仿宋"/>
          <w:b/>
          <w:bCs/>
          <w:color w:val="auto"/>
          <w:sz w:val="28"/>
          <w:szCs w:val="28"/>
          <w:highlight w:val="none"/>
        </w:rPr>
        <w:t>明</w:t>
      </w: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b/>
          <w:bCs/>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pPr>
        <w:pStyle w:val="34"/>
        <w:numPr>
          <w:ilvl w:val="0"/>
          <w:numId w:val="9"/>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，加盖单位公章，否则视为无效投标。</w:t>
      </w:r>
    </w:p>
    <w:p>
      <w:pPr>
        <w:pStyle w:val="34"/>
        <w:numPr>
          <w:ilvl w:val="0"/>
          <w:numId w:val="9"/>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联合体投标的，提供联合体牵头人的法定代表人及其授权代表身份证，授权代表需为联合体牵头人单位在职职工。</w:t>
      </w:r>
    </w:p>
    <w:p>
      <w:pPr>
        <w:pStyle w:val="34"/>
        <w:numPr>
          <w:ilvl w:val="0"/>
          <w:numId w:val="9"/>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4"/>
        <w:spacing w:afterLines="0" w:line="440" w:lineRule="exact"/>
        <w:ind w:firstLine="0" w:firstLineChars="0"/>
        <w:rPr>
          <w:rFonts w:ascii="仿宋" w:eastAsia="仿宋"/>
          <w:color w:val="auto"/>
          <w:sz w:val="28"/>
          <w:szCs w:val="28"/>
          <w:highlight w:val="none"/>
        </w:rPr>
      </w:pPr>
      <w:r>
        <w:rPr>
          <w:rFonts w:ascii="仿宋" w:eastAsia="仿宋"/>
          <w:color w:val="auto"/>
          <w:sz w:val="28"/>
          <w:szCs w:val="28"/>
          <w:highlight w:val="none"/>
        </w:rPr>
        <w:t>4、法定代表人不授权的无需提供其授权代表身份证。</w:t>
      </w: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pStyle w:val="34"/>
        <w:spacing w:afterLines="0" w:line="440" w:lineRule="exact"/>
        <w:ind w:firstLine="0" w:firstLineChars="0"/>
        <w:rPr>
          <w:rFonts w:ascii="仿宋" w:eastAsia="仿宋"/>
          <w:color w:val="auto"/>
          <w:sz w:val="28"/>
          <w:szCs w:val="28"/>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附件8：</w:t>
      </w:r>
      <w:r>
        <w:rPr>
          <w:rFonts w:ascii="仿宋" w:eastAsia="仿宋"/>
          <w:b/>
          <w:bCs/>
          <w:color w:val="auto"/>
          <w:sz w:val="30"/>
          <w:szCs w:val="30"/>
          <w:highlight w:val="none"/>
        </w:rPr>
        <w:t>商务和技术文件封面</w:t>
      </w:r>
    </w:p>
    <w:p>
      <w:pPr>
        <w:snapToGrid w:val="0"/>
        <w:spacing w:before="156"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r>
        <w:rPr>
          <w:rFonts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ascii="仿宋" w:eastAsia="仿宋"/>
          <w:color w:val="auto"/>
          <w:sz w:val="30"/>
          <w:szCs w:val="30"/>
          <w:highlight w:val="none"/>
          <w:u w:val="single"/>
        </w:rPr>
        <w:t xml:space="preserve">                   </w:t>
      </w:r>
    </w:p>
    <w:p>
      <w:pPr>
        <w:spacing w:before="312" w:beforeLines="100" w:line="400" w:lineRule="exact"/>
        <w:rPr>
          <w:rFonts w:ascii="仿宋" w:eastAsia="仿宋"/>
          <w:color w:val="auto"/>
          <w:sz w:val="30"/>
          <w:szCs w:val="30"/>
          <w:highlight w:val="none"/>
        </w:rPr>
      </w:pPr>
      <w:r>
        <w:rPr>
          <w:rFonts w:ascii="仿宋" w:eastAsia="仿宋"/>
          <w:color w:val="auto"/>
          <w:sz w:val="30"/>
          <w:szCs w:val="30"/>
          <w:highlight w:val="none"/>
        </w:rPr>
        <w:t>标段编号：</w:t>
      </w:r>
      <w:r>
        <w:rPr>
          <w:rFonts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商</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务</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和</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技</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术</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pPr>
        <w:spacing w:line="400" w:lineRule="exact"/>
        <w:ind w:right="-110"/>
        <w:rPr>
          <w:rFonts w:ascii="仿宋" w:eastAsia="仿宋"/>
          <w:color w:val="auto"/>
          <w:spacing w:val="40"/>
          <w:sz w:val="30"/>
          <w:szCs w:val="30"/>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附件9：</w:t>
      </w:r>
      <w:r>
        <w:rPr>
          <w:rFonts w:ascii="仿宋" w:eastAsia="仿宋"/>
          <w:b/>
          <w:bCs/>
          <w:color w:val="auto"/>
          <w:sz w:val="30"/>
          <w:szCs w:val="30"/>
          <w:highlight w:val="none"/>
        </w:rPr>
        <w:t>商务和技术文件目录</w:t>
      </w:r>
    </w:p>
    <w:p>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38"/>
        <w:spacing w:line="360" w:lineRule="auto"/>
        <w:ind w:firstLine="0" w:firstLineChars="0"/>
        <w:jc w:val="left"/>
        <w:rPr>
          <w:rFonts w:ascii="仿宋" w:eastAsia="仿宋" w:cs="仿宋_GB2312"/>
          <w:color w:val="auto"/>
          <w:highlight w:val="none"/>
        </w:rPr>
      </w:pPr>
      <w:bookmarkStart w:id="15" w:name="_Toc64369789"/>
      <w:r>
        <w:rPr>
          <w:rFonts w:hint="eastAsia" w:ascii="仿宋" w:eastAsia="仿宋" w:cs="仿宋_GB2312"/>
          <w:color w:val="auto"/>
          <w:highlight w:val="none"/>
        </w:rPr>
        <w:t>1.</w:t>
      </w:r>
      <w:r>
        <w:rPr>
          <w:rFonts w:ascii="仿宋" w:eastAsia="仿宋" w:cs="仿宋_GB2312"/>
          <w:color w:val="auto"/>
          <w:highlight w:val="none"/>
        </w:rPr>
        <w:t>评分对应表</w:t>
      </w:r>
      <w:r>
        <w:rPr>
          <w:rFonts w:hint="eastAsia" w:ascii="仿宋" w:eastAsia="仿宋" w:cs="仿宋_GB2312"/>
          <w:color w:val="auto"/>
          <w:highlight w:val="none"/>
        </w:rPr>
        <w:t>……………………………………………………………………（页码）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5"/>
    </w:p>
    <w:p>
      <w:pPr>
        <w:pStyle w:val="38"/>
        <w:spacing w:line="360" w:lineRule="auto"/>
        <w:ind w:firstLine="0" w:firstLineChars="0"/>
        <w:jc w:val="left"/>
        <w:rPr>
          <w:rFonts w:ascii="仿宋" w:eastAsia="仿宋" w:cs="仿宋_GB2312"/>
          <w:color w:val="auto"/>
          <w:highlight w:val="none"/>
        </w:rPr>
      </w:pPr>
      <w:bookmarkStart w:id="16" w:name="_Toc64369790"/>
      <w:r>
        <w:rPr>
          <w:rFonts w:ascii="仿宋" w:eastAsia="仿宋" w:cs="仿宋_GB2312"/>
          <w:color w:val="auto"/>
          <w:highlight w:val="none"/>
        </w:rPr>
        <w:t>3</w:t>
      </w:r>
      <w:r>
        <w:rPr>
          <w:rFonts w:hint="eastAsia" w:ascii="仿宋" w:eastAsia="仿宋" w:cs="仿宋_GB2312"/>
          <w:color w:val="auto"/>
          <w:highlight w:val="none"/>
        </w:rPr>
        <w:t>.技术响应表……………………………………………………………………（页码）</w:t>
      </w:r>
      <w:bookmarkEnd w:id="16"/>
    </w:p>
    <w:p>
      <w:pPr>
        <w:pStyle w:val="38"/>
        <w:spacing w:line="360" w:lineRule="auto"/>
        <w:ind w:firstLine="0" w:firstLineChars="0"/>
        <w:jc w:val="left"/>
        <w:rPr>
          <w:rFonts w:ascii="仿宋" w:eastAsia="仿宋" w:cs="仿宋_GB2312"/>
          <w:color w:val="auto"/>
          <w:highlight w:val="none"/>
        </w:rPr>
      </w:pPr>
      <w:bookmarkStart w:id="17" w:name="_Toc64369791"/>
      <w:r>
        <w:rPr>
          <w:rFonts w:ascii="仿宋" w:eastAsia="仿宋" w:cs="仿宋_GB2312"/>
          <w:color w:val="auto"/>
          <w:highlight w:val="none"/>
        </w:rPr>
        <w:t>4</w:t>
      </w:r>
      <w:r>
        <w:rPr>
          <w:rFonts w:hint="eastAsia" w:ascii="仿宋" w:eastAsia="仿宋" w:cs="仿宋_GB2312"/>
          <w:color w:val="auto"/>
          <w:highlight w:val="none"/>
        </w:rPr>
        <w:t>.商务响应表……………………………………………………………………（页码）</w:t>
      </w:r>
      <w:bookmarkEnd w:id="17"/>
    </w:p>
    <w:p>
      <w:pPr>
        <w:pStyle w:val="38"/>
        <w:spacing w:line="360" w:lineRule="auto"/>
        <w:ind w:firstLine="0" w:firstLineChars="0"/>
        <w:jc w:val="left"/>
        <w:rPr>
          <w:rFonts w:ascii="仿宋" w:eastAsia="仿宋" w:cs="仿宋_GB2312"/>
          <w:color w:val="auto"/>
          <w:highlight w:val="none"/>
        </w:rPr>
      </w:pPr>
      <w:bookmarkStart w:id="18" w:name="_Toc64369792"/>
      <w:r>
        <w:rPr>
          <w:rFonts w:ascii="仿宋" w:eastAsia="仿宋" w:cs="仿宋_GB2312"/>
          <w:color w:val="auto"/>
          <w:highlight w:val="none"/>
        </w:rPr>
        <w:t>5</w:t>
      </w:r>
      <w:r>
        <w:rPr>
          <w:rFonts w:hint="eastAsia" w:ascii="仿宋" w:eastAsia="仿宋" w:cs="仿宋_GB2312"/>
          <w:color w:val="auto"/>
          <w:highlight w:val="none"/>
        </w:rPr>
        <w:t>.项目实施方案………………………………………………………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8"/>
    </w:p>
    <w:p>
      <w:pPr>
        <w:pStyle w:val="38"/>
        <w:spacing w:line="360" w:lineRule="auto"/>
        <w:ind w:firstLine="0" w:firstLineChars="0"/>
        <w:jc w:val="left"/>
        <w:rPr>
          <w:rFonts w:ascii="仿宋" w:eastAsia="仿宋" w:cs="仿宋_GB2312"/>
          <w:color w:val="auto"/>
          <w:highlight w:val="none"/>
        </w:rPr>
      </w:pPr>
      <w:bookmarkStart w:id="19" w:name="_Toc64369793"/>
      <w:r>
        <w:rPr>
          <w:rFonts w:ascii="仿宋" w:eastAsia="仿宋" w:cs="仿宋_GB2312"/>
          <w:color w:val="auto"/>
          <w:highlight w:val="none"/>
        </w:rPr>
        <w:t>6</w:t>
      </w:r>
      <w:r>
        <w:rPr>
          <w:rFonts w:hint="eastAsia" w:ascii="仿宋" w:eastAsia="仿宋" w:cs="仿宋_GB2312"/>
          <w:color w:val="auto"/>
          <w:highlight w:val="none"/>
        </w:rPr>
        <w:t>.项目实施人员清单…………………………………………………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9"/>
    </w:p>
    <w:p>
      <w:pPr>
        <w:pStyle w:val="38"/>
        <w:spacing w:line="360" w:lineRule="auto"/>
        <w:ind w:firstLine="0" w:firstLineChars="0"/>
        <w:jc w:val="left"/>
        <w:rPr>
          <w:rFonts w:ascii="仿宋" w:eastAsia="仿宋" w:cs="仿宋_GB2312"/>
          <w:color w:val="auto"/>
          <w:highlight w:val="none"/>
        </w:rPr>
      </w:pPr>
      <w:bookmarkStart w:id="20" w:name="_Toc64369796"/>
      <w:r>
        <w:rPr>
          <w:rFonts w:ascii="仿宋" w:eastAsia="仿宋" w:cs="仿宋_GB2312"/>
          <w:color w:val="auto"/>
          <w:highlight w:val="none"/>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……………………………（页码）</w:t>
      </w:r>
      <w:bookmarkEnd w:id="20"/>
    </w:p>
    <w:p>
      <w:pPr>
        <w:pStyle w:val="38"/>
        <w:spacing w:line="360" w:lineRule="auto"/>
        <w:ind w:firstLine="0" w:firstLineChars="0"/>
        <w:jc w:val="left"/>
        <w:rPr>
          <w:rFonts w:ascii="仿宋" w:eastAsia="仿宋" w:cs="仿宋_GB2312"/>
          <w:color w:val="auto"/>
          <w:highlight w:val="none"/>
        </w:rPr>
      </w:pPr>
      <w:bookmarkStart w:id="21"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1"/>
    </w:p>
    <w:p>
      <w:pPr>
        <w:pStyle w:val="38"/>
        <w:spacing w:line="360" w:lineRule="auto"/>
        <w:ind w:firstLine="0" w:firstLineChars="0"/>
        <w:jc w:val="left"/>
        <w:rPr>
          <w:rFonts w:ascii="仿宋" w:eastAsia="仿宋" w:cs="仿宋_GB2312"/>
          <w:color w:val="auto"/>
          <w:highlight w:val="none"/>
          <w:lang w:val="zh-CN"/>
        </w:rPr>
      </w:pPr>
      <w:r>
        <w:rPr>
          <w:rFonts w:ascii="仿宋" w:eastAsia="仿宋" w:cs="仿宋_GB2312"/>
          <w:color w:val="auto"/>
          <w:highlight w:val="none"/>
          <w:lang w:val="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8"/>
        <w:spacing w:line="360" w:lineRule="auto"/>
        <w:ind w:firstLine="0" w:firstLineChars="0"/>
        <w:jc w:val="left"/>
        <w:rPr>
          <w:rFonts w:ascii="仿宋" w:eastAsia="仿宋" w:cs="仿宋_GB2312"/>
          <w:color w:val="auto"/>
          <w:highlight w:val="none"/>
        </w:rPr>
      </w:pPr>
      <w:bookmarkStart w:id="22" w:name="_Toc64369798"/>
      <w:r>
        <w:rPr>
          <w:rFonts w:hint="eastAsia" w:ascii="仿宋" w:eastAsia="仿宋" w:cs="仿宋_GB2312"/>
          <w:color w:val="auto"/>
          <w:highlight w:val="none"/>
          <w:lang w:val="zh-CN"/>
        </w:rPr>
        <w:t>1</w:t>
      </w:r>
      <w:r>
        <w:rPr>
          <w:rFonts w:ascii="仿宋" w:eastAsia="仿宋" w:cs="仿宋_GB2312"/>
          <w:color w:val="auto"/>
          <w:highlight w:val="none"/>
          <w:lang w:val="zh-CN"/>
        </w:rPr>
        <w:t>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2"/>
    </w:p>
    <w:p>
      <w:pPr>
        <w:pStyle w:val="37"/>
        <w:numPr>
          <w:ilvl w:val="0"/>
          <w:numId w:val="0"/>
        </w:numPr>
        <w:rPr>
          <w:rFonts w:ascii="仿宋" w:eastAsia="仿宋"/>
          <w:color w:val="auto"/>
          <w:highlight w:val="none"/>
        </w:rPr>
      </w:pPr>
    </w:p>
    <w:p>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pStyle w:val="34"/>
        <w:spacing w:afterLines="0" w:line="440" w:lineRule="exact"/>
        <w:ind w:firstLine="0" w:firstLineChars="0"/>
        <w:rPr>
          <w:rFonts w:ascii="仿宋_GB2312" w:eastAsia="仿宋_GB2312"/>
          <w:b/>
          <w:bCs/>
          <w:color w:val="auto"/>
          <w:sz w:val="28"/>
          <w:szCs w:val="28"/>
          <w:highlight w:val="none"/>
        </w:rPr>
      </w:pPr>
    </w:p>
    <w:p>
      <w:pPr>
        <w:pStyle w:val="34"/>
        <w:spacing w:afterLines="0" w:line="440" w:lineRule="exact"/>
        <w:ind w:firstLine="0" w:firstLineChars="0"/>
        <w:rPr>
          <w:rFonts w:ascii="仿宋_GB2312" w:eastAsia="仿宋_GB2312"/>
          <w:b/>
          <w:bCs/>
          <w:color w:val="auto"/>
          <w:sz w:val="28"/>
          <w:szCs w:val="28"/>
          <w:highlight w:val="none"/>
        </w:rPr>
      </w:pPr>
      <w:r>
        <w:rPr>
          <w:rFonts w:ascii="仿宋_GB2312" w:eastAsia="仿宋_GB2312"/>
          <w:b/>
          <w:bCs/>
          <w:color w:val="auto"/>
          <w:sz w:val="28"/>
          <w:szCs w:val="28"/>
          <w:highlight w:val="none"/>
        </w:rPr>
        <w:t>附件</w:t>
      </w:r>
      <w:r>
        <w:rPr>
          <w:rFonts w:hint="eastAsia" w:ascii="仿宋_GB2312" w:eastAsia="仿宋_GB2312"/>
          <w:b/>
          <w:bCs/>
          <w:color w:val="auto"/>
          <w:sz w:val="28"/>
          <w:szCs w:val="28"/>
          <w:highlight w:val="none"/>
        </w:rPr>
        <w:t>10</w:t>
      </w: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评分对应表</w:t>
      </w:r>
    </w:p>
    <w:p>
      <w:pPr>
        <w:snapToGrid w:val="0"/>
        <w:spacing w:before="50"/>
        <w:jc w:val="center"/>
        <w:rPr>
          <w:rFonts w:ascii="仿宋" w:eastAsia="仿宋"/>
          <w:b/>
          <w:color w:val="auto"/>
          <w:sz w:val="32"/>
          <w:szCs w:val="32"/>
          <w:highlight w:val="none"/>
        </w:rPr>
      </w:pP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p>
      <w:pPr>
        <w:pStyle w:val="9"/>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tbl>
      <w:tblPr>
        <w:tblStyle w:val="26"/>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 w:eastAsia="仿宋"/>
                <w:color w:val="auto"/>
                <w:sz w:val="28"/>
                <w:szCs w:val="28"/>
                <w:highlight w:val="none"/>
              </w:rPr>
            </w:pPr>
            <w:r>
              <w:rPr>
                <w:rFonts w:hint="eastAsia" w:ascii="仿宋" w:eastAsia="仿宋"/>
                <w:color w:val="auto"/>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 w:eastAsia="仿宋"/>
                <w:color w:val="auto"/>
                <w:sz w:val="28"/>
                <w:szCs w:val="28"/>
                <w:highlight w:val="none"/>
              </w:rPr>
            </w:pPr>
            <w:r>
              <w:rPr>
                <w:rFonts w:hint="eastAsia" w:ascii="仿宋" w:eastAsia="仿宋"/>
                <w:color w:val="auto"/>
                <w:sz w:val="28"/>
                <w:szCs w:val="28"/>
                <w:highlight w:val="none"/>
              </w:rPr>
              <w:t>投标文件</w:t>
            </w:r>
            <w:r>
              <w:rPr>
                <w:rFonts w:ascii="仿宋" w:eastAsia="仿宋"/>
                <w:color w:val="auto"/>
                <w:sz w:val="28"/>
                <w:szCs w:val="28"/>
                <w:highlight w:val="none"/>
              </w:rPr>
              <w:t>起止</w:t>
            </w:r>
            <w:r>
              <w:rPr>
                <w:rFonts w:hint="eastAsia" w:ascii="仿宋" w:eastAsia="仿宋"/>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r>
              <w:rPr>
                <w:rFonts w:hint="eastAsia" w:ascii="仿宋" w:eastAsia="仿宋"/>
                <w:color w:val="auto"/>
                <w:sz w:val="28"/>
                <w:szCs w:val="28"/>
                <w:highlight w:val="none"/>
              </w:rPr>
              <w:t>对应第</w:t>
            </w:r>
            <w:r>
              <w:rPr>
                <w:rFonts w:ascii="仿宋" w:eastAsia="仿宋"/>
                <w:color w:val="auto"/>
                <w:sz w:val="28"/>
                <w:szCs w:val="28"/>
                <w:highlight w:val="none"/>
              </w:rPr>
              <w:t>五</w:t>
            </w:r>
            <w:r>
              <w:rPr>
                <w:rFonts w:hint="eastAsia" w:ascii="仿宋" w:eastAsia="仿宋"/>
                <w:color w:val="auto"/>
                <w:sz w:val="28"/>
                <w:szCs w:val="28"/>
                <w:highlight w:val="none"/>
              </w:rPr>
              <w:t>章</w:t>
            </w:r>
            <w:r>
              <w:rPr>
                <w:rFonts w:ascii="仿宋" w:eastAsia="仿宋"/>
                <w:color w:val="auto"/>
                <w:sz w:val="28"/>
                <w:szCs w:val="28"/>
                <w:highlight w:val="none"/>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r>
              <w:rPr>
                <w:rFonts w:hint="eastAsia" w:ascii="仿宋" w:eastAsia="仿宋"/>
                <w:color w:val="auto"/>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仿宋" w:eastAsia="仿宋"/>
                <w:color w:val="auto"/>
                <w:sz w:val="28"/>
                <w:szCs w:val="28"/>
                <w:highlight w:val="none"/>
              </w:rPr>
            </w:pPr>
          </w:p>
        </w:tc>
      </w:tr>
    </w:tbl>
    <w:p>
      <w:pPr>
        <w:snapToGrid w:val="0"/>
        <w:spacing w:before="156" w:beforeLines="50"/>
        <w:rPr>
          <w:rFonts w:ascii="仿宋" w:eastAsia="仿宋"/>
          <w:color w:val="auto"/>
          <w:sz w:val="30"/>
          <w:szCs w:val="30"/>
          <w:highlight w:val="none"/>
        </w:rPr>
      </w:pPr>
      <w:r>
        <w:rPr>
          <w:rFonts w:ascii="仿宋" w:eastAsia="仿宋"/>
          <w:color w:val="auto"/>
          <w:sz w:val="30"/>
          <w:szCs w:val="30"/>
          <w:highlight w:val="none"/>
        </w:rPr>
        <w:t>注：供应商可对该表格的内容和格式进行细化和调整，以更加利于评审。</w:t>
      </w:r>
    </w:p>
    <w:p>
      <w:pPr>
        <w:snapToGrid w:val="0"/>
        <w:spacing w:before="156" w:beforeLines="50"/>
        <w:rPr>
          <w:rFonts w:ascii="仿宋" w:eastAsia="仿宋"/>
          <w:color w:val="auto"/>
          <w:sz w:val="30"/>
          <w:szCs w:val="30"/>
          <w:highlight w:val="none"/>
        </w:rPr>
      </w:pPr>
    </w:p>
    <w:p>
      <w:pPr>
        <w:snapToGrid w:val="0"/>
        <w:spacing w:before="156" w:beforeLines="50"/>
        <w:rPr>
          <w:rFonts w:ascii="仿宋" w:eastAsia="仿宋"/>
          <w:color w:val="auto"/>
          <w:sz w:val="28"/>
          <w:szCs w:val="28"/>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28"/>
          <w:szCs w:val="28"/>
          <w:highlight w:val="none"/>
        </w:rPr>
        <w:t xml:space="preserve">         日期：</w:t>
      </w:r>
      <w:r>
        <w:rPr>
          <w:rFonts w:hint="eastAsia" w:ascii="仿宋" w:eastAsia="仿宋"/>
          <w:color w:val="auto"/>
          <w:sz w:val="28"/>
          <w:szCs w:val="28"/>
          <w:highlight w:val="none"/>
          <w:u w:val="single"/>
        </w:rPr>
        <w:t xml:space="preserve">         </w:t>
      </w:r>
    </w:p>
    <w:p>
      <w:pPr>
        <w:snapToGrid w:val="0"/>
        <w:spacing w:before="50" w:after="156" w:afterLines="50"/>
        <w:jc w:val="left"/>
        <w:rPr>
          <w:rFonts w:ascii="仿宋" w:eastAsia="仿宋"/>
          <w:color w:val="auto"/>
          <w:sz w:val="30"/>
          <w:szCs w:val="30"/>
          <w:highlight w:val="none"/>
        </w:rPr>
      </w:pPr>
    </w:p>
    <w:p>
      <w:pPr>
        <w:snapToGrid w:val="0"/>
        <w:spacing w:before="50" w:after="156" w:afterLines="50"/>
        <w:jc w:val="left"/>
        <w:rPr>
          <w:rFonts w:ascii="仿宋" w:eastAsia="仿宋"/>
          <w:color w:val="auto"/>
          <w:sz w:val="30"/>
          <w:szCs w:val="30"/>
          <w:highlight w:val="none"/>
        </w:rPr>
      </w:pPr>
    </w:p>
    <w:p>
      <w:pPr>
        <w:pStyle w:val="34"/>
        <w:spacing w:afterLines="0" w:line="440" w:lineRule="exact"/>
        <w:ind w:firstLine="0" w:firstLineChars="0"/>
        <w:rPr>
          <w:rFonts w:ascii="仿宋" w:eastAsia="仿宋"/>
          <w:color w:val="auto"/>
          <w:sz w:val="30"/>
          <w:szCs w:val="30"/>
          <w:highlight w:val="none"/>
        </w:rPr>
      </w:pPr>
      <w:r>
        <w:rPr>
          <w:rFonts w:hint="eastAsia" w:ascii="仿宋" w:eastAsia="仿宋"/>
          <w:color w:val="auto"/>
          <w:sz w:val="30"/>
          <w:szCs w:val="30"/>
          <w:highlight w:val="none"/>
        </w:rPr>
        <w:br w:type="page"/>
      </w:r>
    </w:p>
    <w:p>
      <w:pPr>
        <w:pStyle w:val="34"/>
        <w:spacing w:afterLines="0" w:line="440" w:lineRule="exact"/>
        <w:ind w:firstLine="0" w:firstLineChars="0"/>
        <w:rPr>
          <w:rFonts w:ascii="仿宋_GB2312" w:eastAsia="仿宋_GB2312"/>
          <w:b/>
          <w:bCs/>
          <w:color w:val="auto"/>
          <w:sz w:val="28"/>
          <w:szCs w:val="28"/>
          <w:highlight w:val="none"/>
        </w:rPr>
      </w:pPr>
      <w:r>
        <w:rPr>
          <w:rFonts w:ascii="仿宋_GB2312" w:eastAsia="仿宋_GB2312"/>
          <w:b/>
          <w:bCs/>
          <w:color w:val="auto"/>
          <w:sz w:val="28"/>
          <w:szCs w:val="28"/>
          <w:highlight w:val="none"/>
        </w:rPr>
        <w:t>附件1</w:t>
      </w:r>
      <w:r>
        <w:rPr>
          <w:rFonts w:hint="eastAsia" w:ascii="仿宋_GB2312" w:eastAsia="仿宋_GB2312"/>
          <w:b/>
          <w:bCs/>
          <w:color w:val="auto"/>
          <w:sz w:val="28"/>
          <w:szCs w:val="28"/>
          <w:highlight w:val="none"/>
        </w:rPr>
        <w:t>1</w:t>
      </w:r>
      <w:r>
        <w:rPr>
          <w:rFonts w:ascii="仿宋_GB2312" w:eastAsia="仿宋_GB2312"/>
          <w:b/>
          <w:bCs/>
          <w:color w:val="auto"/>
          <w:sz w:val="28"/>
          <w:szCs w:val="28"/>
          <w:highlight w:val="none"/>
        </w:rPr>
        <w:t>：</w:t>
      </w: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ascii="仿宋" w:eastAsia="仿宋"/>
          <w:b/>
          <w:color w:val="auto"/>
          <w:spacing w:val="40"/>
          <w:kern w:val="0"/>
          <w:sz w:val="36"/>
          <w:szCs w:val="36"/>
          <w:highlight w:val="none"/>
        </w:rPr>
      </w:pPr>
    </w:p>
    <w:p>
      <w:pPr>
        <w:pStyle w:val="9"/>
        <w:snapToGrid w:val="0"/>
        <w:rPr>
          <w:rFonts w:ascii="仿宋" w:eastAsia="仿宋"/>
          <w:color w:val="auto"/>
          <w:kern w:val="0"/>
          <w:sz w:val="30"/>
          <w:szCs w:val="30"/>
          <w:highlight w:val="none"/>
          <w:u w:val="single"/>
        </w:rPr>
      </w:pPr>
      <w:r>
        <w:rPr>
          <w:rFonts w:ascii="仿宋" w:eastAsia="仿宋"/>
          <w:color w:val="auto"/>
          <w:sz w:val="30"/>
          <w:szCs w:val="30"/>
          <w:highlight w:val="none"/>
        </w:rPr>
        <w:t>供应商</w:t>
      </w:r>
      <w:r>
        <w:rPr>
          <w:rFonts w:hint="eastAsia" w:ascii="仿宋" w:eastAsia="仿宋"/>
          <w:color w:val="auto"/>
          <w:sz w:val="30"/>
          <w:szCs w:val="30"/>
          <w:highlight w:val="none"/>
        </w:rPr>
        <w:t>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w:t>
      </w:r>
      <w:r>
        <w:rPr>
          <w:rFonts w:ascii="仿宋" w:eastAsia="仿宋"/>
          <w:color w:val="auto"/>
          <w:sz w:val="30"/>
          <w:szCs w:val="30"/>
          <w:highlight w:val="none"/>
        </w:rPr>
        <w:t>段编号</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r>
    </w:tbl>
    <w:p>
      <w:pPr>
        <w:pStyle w:val="9"/>
        <w:snapToGrid w:val="0"/>
        <w:rPr>
          <w:rFonts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z w:val="30"/>
                <w:szCs w:val="30"/>
                <w:highlight w:val="none"/>
              </w:rPr>
            </w:pPr>
          </w:p>
        </w:tc>
      </w:tr>
    </w:tbl>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ascii="仿宋" w:eastAsia="仿宋"/>
          <w:color w:val="auto"/>
          <w:sz w:val="30"/>
          <w:szCs w:val="30"/>
          <w:highlight w:val="none"/>
        </w:rPr>
      </w:pP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日期：</w:t>
      </w:r>
      <w:bookmarkStart w:id="23" w:name="_Toc64369806"/>
      <w:bookmarkEnd w:id="23"/>
      <w:bookmarkStart w:id="24" w:name="_Toc64369811"/>
      <w:bookmarkEnd w:id="24"/>
      <w:bookmarkStart w:id="25" w:name="_Toc64369814"/>
      <w:bookmarkEnd w:id="25"/>
      <w:bookmarkStart w:id="26" w:name="_Toc64369805"/>
      <w:bookmarkEnd w:id="26"/>
      <w:bookmarkStart w:id="27" w:name="_Toc64369807"/>
      <w:bookmarkEnd w:id="27"/>
      <w:bookmarkStart w:id="28" w:name="_Toc64369809"/>
      <w:bookmarkEnd w:id="28"/>
      <w:bookmarkStart w:id="29" w:name="_Toc64369808"/>
      <w:bookmarkEnd w:id="29"/>
      <w:bookmarkStart w:id="30" w:name="_Toc64369804"/>
      <w:bookmarkEnd w:id="30"/>
      <w:bookmarkStart w:id="31" w:name="_Toc64369813"/>
      <w:bookmarkEnd w:id="31"/>
      <w:bookmarkStart w:id="32" w:name="_Toc64369810"/>
      <w:bookmarkEnd w:id="32"/>
      <w:bookmarkStart w:id="33" w:name="_Toc64369812"/>
      <w:bookmarkEnd w:id="33"/>
    </w:p>
    <w:p>
      <w:pPr>
        <w:snapToGrid w:val="0"/>
        <w:spacing w:before="156" w:beforeLines="50"/>
        <w:rPr>
          <w:rFonts w:ascii="仿宋" w:eastAsia="仿宋"/>
          <w:b/>
          <w:bCs/>
          <w:color w:val="auto"/>
          <w:sz w:val="30"/>
          <w:szCs w:val="30"/>
          <w:highlight w:val="none"/>
        </w:rPr>
      </w:pPr>
    </w:p>
    <w:p>
      <w:pPr>
        <w:snapToGrid w:val="0"/>
        <w:spacing w:before="156" w:beforeLines="50"/>
        <w:rPr>
          <w:rFonts w:ascii="仿宋" w:eastAsia="仿宋"/>
          <w:b/>
          <w:bCs/>
          <w:color w:val="auto"/>
          <w:sz w:val="30"/>
          <w:szCs w:val="30"/>
          <w:highlight w:val="none"/>
        </w:rPr>
      </w:pPr>
    </w:p>
    <w:p>
      <w:pPr>
        <w:snapToGrid w:val="0"/>
        <w:spacing w:before="156" w:beforeLines="50"/>
        <w:rPr>
          <w:rFonts w:ascii="仿宋" w:eastAsia="仿宋"/>
          <w:b/>
          <w:bCs/>
          <w:color w:val="auto"/>
          <w:sz w:val="30"/>
          <w:szCs w:val="30"/>
          <w:highlight w:val="none"/>
        </w:rPr>
      </w:pPr>
      <w:r>
        <w:rPr>
          <w:rFonts w:hint="eastAsia" w:ascii="仿宋" w:eastAsia="仿宋"/>
          <w:b/>
          <w:bCs/>
          <w:color w:val="auto"/>
          <w:sz w:val="30"/>
          <w:szCs w:val="30"/>
          <w:highlight w:val="none"/>
        </w:rPr>
        <w:t>附件12：</w:t>
      </w:r>
    </w:p>
    <w:p>
      <w:pPr>
        <w:snapToGrid w:val="0"/>
        <w:spacing w:before="50" w:after="156" w:afterLines="50"/>
        <w:jc w:val="center"/>
        <w:rPr>
          <w:rFonts w:ascii="仿宋" w:eastAsia="仿宋"/>
          <w:b/>
          <w:color w:val="auto"/>
          <w:spacing w:val="40"/>
          <w:kern w:val="0"/>
          <w:sz w:val="36"/>
          <w:szCs w:val="36"/>
          <w:highlight w:val="none"/>
        </w:rPr>
      </w:pP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ascii="仿宋" w:eastAsia="仿宋"/>
          <w:b/>
          <w:color w:val="auto"/>
          <w:sz w:val="32"/>
          <w:szCs w:val="32"/>
          <w:highlight w:val="none"/>
        </w:rPr>
      </w:pPr>
    </w:p>
    <w:p>
      <w:pPr>
        <w:pStyle w:val="9"/>
        <w:snapToGrid w:val="0"/>
        <w:rPr>
          <w:rFonts w:ascii="仿宋" w:eastAsia="仿宋"/>
          <w:color w:val="auto"/>
          <w:sz w:val="30"/>
          <w:szCs w:val="30"/>
          <w:highlight w:val="none"/>
        </w:rPr>
      </w:pPr>
      <w:r>
        <w:rPr>
          <w:rFonts w:ascii="仿宋" w:eastAsia="仿宋"/>
          <w:color w:val="auto"/>
          <w:sz w:val="30"/>
          <w:szCs w:val="30"/>
          <w:highlight w:val="none"/>
        </w:rPr>
        <w:t>供应商</w:t>
      </w:r>
      <w:r>
        <w:rPr>
          <w:rFonts w:hint="eastAsia" w:ascii="仿宋" w:eastAsia="仿宋"/>
          <w:color w:val="auto"/>
          <w:sz w:val="30"/>
          <w:szCs w:val="30"/>
          <w:highlight w:val="none"/>
        </w:rPr>
        <w:t>全称（公章）：</w:t>
      </w:r>
      <w:r>
        <w:rPr>
          <w:rFonts w:hint="eastAsia" w:ascii="仿宋" w:eastAsia="仿宋"/>
          <w:color w:val="auto"/>
          <w:sz w:val="30"/>
          <w:szCs w:val="30"/>
          <w:highlight w:val="none"/>
          <w:u w:val="single"/>
        </w:rPr>
        <w:t xml:space="preserve">            </w:t>
      </w:r>
    </w:p>
    <w:p>
      <w:pPr>
        <w:pStyle w:val="9"/>
        <w:snapToGrid w:val="0"/>
        <w:rPr>
          <w:rFonts w:ascii="仿宋" w:eastAsia="仿宋"/>
          <w:color w:val="auto"/>
          <w:sz w:val="30"/>
          <w:szCs w:val="30"/>
          <w:highlight w:val="none"/>
          <w:u w:val="single"/>
        </w:rPr>
      </w:pPr>
      <w:r>
        <w:rPr>
          <w:rFonts w:hint="eastAsia" w:ascii="仿宋" w:eastAsia="仿宋"/>
          <w:color w:val="auto"/>
          <w:sz w:val="30"/>
          <w:szCs w:val="30"/>
          <w:highlight w:val="none"/>
        </w:rPr>
        <w:t>标段</w:t>
      </w:r>
      <w:r>
        <w:rPr>
          <w:rFonts w:ascii="仿宋" w:eastAsia="仿宋"/>
          <w:color w:val="auto"/>
          <w:sz w:val="30"/>
          <w:szCs w:val="30"/>
          <w:highlight w:val="none"/>
        </w:rPr>
        <w:t>编号</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tbl>
      <w:tblPr>
        <w:tblStyle w:val="26"/>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pacing w:val="20"/>
                <w:sz w:val="24"/>
                <w:szCs w:val="24"/>
                <w:highlight w:val="none"/>
              </w:rPr>
            </w:pPr>
            <w:bookmarkStart w:id="34" w:name="_Toc64369800"/>
            <w:r>
              <w:rPr>
                <w:rFonts w:hint="eastAsia" w:ascii="仿宋" w:eastAsia="仿宋"/>
                <w:color w:val="auto"/>
                <w:spacing w:val="20"/>
                <w:sz w:val="24"/>
                <w:szCs w:val="24"/>
                <w:highlight w:val="none"/>
              </w:rPr>
              <w:t>序号</w:t>
            </w:r>
            <w:bookmarkEnd w:id="34"/>
          </w:p>
        </w:tc>
        <w:tc>
          <w:tcPr>
            <w:tcW w:w="1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pacing w:val="20"/>
                <w:sz w:val="24"/>
                <w:szCs w:val="24"/>
                <w:highlight w:val="none"/>
              </w:rPr>
            </w:pPr>
            <w:bookmarkStart w:id="35" w:name="_Toc64369801"/>
            <w:bookmarkStart w:id="36" w:name="_Toc64369802"/>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35"/>
          </w:p>
        </w:tc>
        <w:tc>
          <w:tcPr>
            <w:tcW w:w="21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36"/>
          </w:p>
        </w:tc>
        <w:tc>
          <w:tcPr>
            <w:tcW w:w="13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pacing w:val="20"/>
                <w:sz w:val="24"/>
                <w:szCs w:val="24"/>
                <w:highlight w:val="none"/>
              </w:rPr>
            </w:pPr>
            <w:bookmarkStart w:id="37" w:name="_Toc64369803"/>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bookmarkStart w:id="38"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38"/>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序号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eastAsia="仿宋"/>
                <w:color w:val="auto"/>
                <w:spacing w:val="20"/>
                <w:sz w:val="24"/>
                <w:szCs w:val="24"/>
                <w:highlight w:val="none"/>
              </w:rPr>
            </w:pPr>
          </w:p>
        </w:tc>
      </w:tr>
    </w:tbl>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注：</w:t>
      </w:r>
      <w:r>
        <w:rPr>
          <w:rFonts w:ascii="仿宋" w:eastAsia="仿宋"/>
          <w:color w:val="auto"/>
          <w:spacing w:val="20"/>
          <w:sz w:val="24"/>
          <w:szCs w:val="24"/>
          <w:highlight w:val="none"/>
        </w:rPr>
        <w:t>1、</w:t>
      </w:r>
      <w:r>
        <w:rPr>
          <w:rFonts w:hint="eastAsia" w:ascii="仿宋" w:eastAsia="仿宋"/>
          <w:color w:val="auto"/>
          <w:spacing w:val="20"/>
          <w:sz w:val="24"/>
          <w:szCs w:val="24"/>
          <w:highlight w:val="none"/>
        </w:rPr>
        <w:t>供应商应对照采购文件要求和投标文件响应情况在“偏离情况”栏注明“正偏离”、“负偏离”或“无偏离”。若正偏离的，需详细说明或提供证明材料。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pStyle w:val="11"/>
        <w:rPr>
          <w:rFonts w:ascii="仿宋" w:eastAsia="仿宋"/>
          <w:b w:val="0"/>
          <w:bCs w:val="0"/>
          <w:color w:val="auto"/>
          <w:spacing w:val="20"/>
          <w:szCs w:val="24"/>
          <w:highlight w:val="none"/>
        </w:rPr>
      </w:pPr>
    </w:p>
    <w:p>
      <w:pPr>
        <w:snapToGrid w:val="0"/>
        <w:spacing w:before="50" w:after="50"/>
        <w:rPr>
          <w:rFonts w:ascii="仿宋" w:eastAsia="仿宋"/>
          <w:bCs/>
          <w:color w:val="auto"/>
          <w:spacing w:val="20"/>
          <w:sz w:val="24"/>
          <w:szCs w:val="24"/>
          <w:highlight w:val="none"/>
        </w:rPr>
      </w:pPr>
    </w:p>
    <w:p>
      <w:pPr>
        <w:snapToGrid w:val="0"/>
        <w:spacing w:before="156" w:beforeLines="50"/>
        <w:rPr>
          <w:rFonts w:ascii="仿宋" w:eastAsia="仿宋"/>
          <w:bCs/>
          <w:color w:val="auto"/>
          <w:spacing w:val="20"/>
          <w:sz w:val="24"/>
          <w:szCs w:val="24"/>
          <w:highlight w:val="none"/>
        </w:rPr>
      </w:pPr>
      <w:r>
        <w:rPr>
          <w:rFonts w:hint="eastAsia" w:ascii="仿宋" w:eastAsia="仿宋"/>
          <w:bCs/>
          <w:color w:val="auto"/>
          <w:spacing w:val="20"/>
          <w:sz w:val="24"/>
          <w:szCs w:val="24"/>
          <w:highlight w:val="none"/>
        </w:rPr>
        <w:t xml:space="preserve">法定代表人或其授权代表（签字或盖章）：          </w:t>
      </w:r>
    </w:p>
    <w:p>
      <w:pPr>
        <w:snapToGrid w:val="0"/>
        <w:spacing w:before="156" w:beforeLines="50"/>
        <w:rPr>
          <w:rFonts w:ascii="仿宋" w:eastAsia="仿宋"/>
          <w:bCs/>
          <w:color w:val="auto"/>
          <w:spacing w:val="20"/>
          <w:sz w:val="24"/>
          <w:szCs w:val="24"/>
          <w:highlight w:val="none"/>
        </w:rPr>
      </w:pPr>
      <w:r>
        <w:rPr>
          <w:rFonts w:hint="eastAsia" w:ascii="仿宋" w:eastAsia="仿宋"/>
          <w:bCs/>
          <w:color w:val="auto"/>
          <w:spacing w:val="20"/>
          <w:sz w:val="24"/>
          <w:szCs w:val="24"/>
          <w:highlight w:val="none"/>
        </w:rPr>
        <w:t xml:space="preserve">日期：        </w:t>
      </w:r>
    </w:p>
    <w:p>
      <w:pPr>
        <w:snapToGrid w:val="0"/>
        <w:spacing w:before="50" w:after="50"/>
        <w:rPr>
          <w:rFonts w:ascii="仿宋" w:eastAsia="仿宋"/>
          <w:bCs/>
          <w:color w:val="auto"/>
          <w:spacing w:val="20"/>
          <w:sz w:val="24"/>
          <w:szCs w:val="24"/>
          <w:highlight w:val="none"/>
        </w:rPr>
      </w:pPr>
    </w:p>
    <w:p>
      <w:pPr>
        <w:snapToGrid w:val="0"/>
        <w:spacing w:before="50" w:after="50"/>
        <w:rPr>
          <w:rFonts w:ascii="仿宋" w:eastAsia="仿宋"/>
          <w:b/>
          <w:bCs/>
          <w:color w:val="auto"/>
          <w:sz w:val="30"/>
          <w:szCs w:val="30"/>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3：</w:t>
      </w:r>
    </w:p>
    <w:p>
      <w:pPr>
        <w:snapToGrid w:val="0"/>
        <w:spacing w:before="50" w:after="156" w:afterLines="50"/>
        <w:jc w:val="center"/>
        <w:rPr>
          <w:rFonts w:ascii="仿宋" w:eastAsia="仿宋"/>
          <w:b/>
          <w:color w:val="auto"/>
          <w:spacing w:val="40"/>
          <w:kern w:val="0"/>
          <w:sz w:val="36"/>
          <w:szCs w:val="36"/>
          <w:highlight w:val="none"/>
        </w:rPr>
      </w:pPr>
      <w:r>
        <w:rPr>
          <w:rFonts w:ascii="仿宋" w:eastAsia="仿宋"/>
          <w:b/>
          <w:color w:val="auto"/>
          <w:spacing w:val="40"/>
          <w:kern w:val="0"/>
          <w:sz w:val="36"/>
          <w:szCs w:val="36"/>
          <w:highlight w:val="none"/>
        </w:rPr>
        <w:t>商 务</w:t>
      </w:r>
      <w:r>
        <w:rPr>
          <w:rFonts w:hint="eastAsia" w:ascii="仿宋" w:eastAsia="仿宋"/>
          <w:b/>
          <w:color w:val="auto"/>
          <w:spacing w:val="40"/>
          <w:kern w:val="0"/>
          <w:sz w:val="36"/>
          <w:szCs w:val="36"/>
          <w:highlight w:val="none"/>
        </w:rPr>
        <w:t xml:space="preserve"> 响 应 表</w:t>
      </w:r>
    </w:p>
    <w:p>
      <w:pPr>
        <w:snapToGrid w:val="0"/>
        <w:spacing w:before="50" w:after="156" w:afterLines="50"/>
        <w:jc w:val="center"/>
        <w:rPr>
          <w:rFonts w:ascii="仿宋" w:eastAsia="仿宋"/>
          <w:b/>
          <w:color w:val="auto"/>
          <w:sz w:val="32"/>
          <w:szCs w:val="32"/>
          <w:highlight w:val="none"/>
        </w:rPr>
      </w:pPr>
      <w:bookmarkStart w:id="39" w:name="_Toc64369824"/>
      <w:bookmarkEnd w:id="39"/>
    </w:p>
    <w:p>
      <w:pPr>
        <w:pStyle w:val="9"/>
        <w:snapToGrid w:val="0"/>
        <w:rPr>
          <w:rFonts w:ascii="仿宋" w:eastAsia="仿宋"/>
          <w:color w:val="auto"/>
          <w:sz w:val="28"/>
          <w:szCs w:val="28"/>
          <w:highlight w:val="none"/>
        </w:rPr>
      </w:pPr>
      <w:r>
        <w:rPr>
          <w:rFonts w:ascii="仿宋" w:eastAsia="仿宋"/>
          <w:color w:val="auto"/>
          <w:sz w:val="28"/>
          <w:szCs w:val="28"/>
          <w:highlight w:val="none"/>
        </w:rPr>
        <w:t>供应商</w:t>
      </w:r>
      <w:r>
        <w:rPr>
          <w:rFonts w:hint="eastAsia" w:ascii="仿宋" w:eastAsia="仿宋"/>
          <w:color w:val="auto"/>
          <w:sz w:val="28"/>
          <w:szCs w:val="28"/>
          <w:highlight w:val="none"/>
        </w:rPr>
        <w:t>全称（公章）：</w:t>
      </w:r>
      <w:r>
        <w:rPr>
          <w:rFonts w:hint="eastAsia" w:ascii="仿宋" w:eastAsia="仿宋"/>
          <w:color w:val="auto"/>
          <w:sz w:val="28"/>
          <w:szCs w:val="28"/>
          <w:highlight w:val="none"/>
          <w:u w:val="single"/>
        </w:rPr>
        <w:t xml:space="preserve">            </w:t>
      </w:r>
    </w:p>
    <w:p>
      <w:pPr>
        <w:pStyle w:val="9"/>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eastAsia="仿宋" w:cs="仿宋_GB2312"/>
                <w:color w:val="auto"/>
                <w:spacing w:val="20"/>
                <w:sz w:val="28"/>
                <w:szCs w:val="28"/>
                <w:highlight w:val="none"/>
              </w:rPr>
            </w:pPr>
            <w:bookmarkStart w:id="40" w:name="_Toc64369815"/>
            <w:r>
              <w:rPr>
                <w:rFonts w:hint="eastAsia" w:ascii="仿宋" w:eastAsia="仿宋" w:cs="仿宋_GB2312"/>
                <w:color w:val="auto"/>
                <w:spacing w:val="20"/>
                <w:sz w:val="28"/>
                <w:szCs w:val="28"/>
                <w:highlight w:val="none"/>
              </w:rPr>
              <w:t>类别</w:t>
            </w:r>
            <w:bookmarkEnd w:id="40"/>
          </w:p>
        </w:tc>
        <w:tc>
          <w:tcPr>
            <w:tcW w:w="26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ascii="仿宋" w:eastAsia="仿宋" w:cs="仿宋_GB2312"/>
                <w:color w:val="auto"/>
                <w:sz w:val="30"/>
                <w:szCs w:val="30"/>
                <w:highlight w:val="none"/>
              </w:rPr>
            </w:pPr>
            <w:bookmarkStart w:id="41" w:name="_Toc64369816"/>
            <w:r>
              <w:rPr>
                <w:rFonts w:hint="eastAsia" w:ascii="仿宋" w:eastAsia="仿宋" w:cs="仿宋_GB2312"/>
                <w:color w:val="auto"/>
                <w:sz w:val="30"/>
                <w:szCs w:val="30"/>
                <w:highlight w:val="none"/>
              </w:rPr>
              <w:t>采购文件要求</w:t>
            </w:r>
            <w:bookmarkEnd w:id="41"/>
          </w:p>
        </w:tc>
        <w:tc>
          <w:tcPr>
            <w:tcW w:w="27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ascii="仿宋" w:eastAsia="仿宋" w:cs="仿宋_GB2312"/>
                <w:color w:val="auto"/>
                <w:sz w:val="30"/>
                <w:szCs w:val="30"/>
                <w:highlight w:val="none"/>
              </w:rPr>
            </w:pPr>
            <w:bookmarkStart w:id="42" w:name="_Toc64369817"/>
            <w:r>
              <w:rPr>
                <w:rFonts w:hint="eastAsia" w:ascii="仿宋" w:eastAsia="仿宋" w:cs="仿宋_GB2312"/>
                <w:color w:val="auto"/>
                <w:sz w:val="30"/>
                <w:szCs w:val="30"/>
                <w:highlight w:val="none"/>
              </w:rPr>
              <w:t>投标文件响应</w:t>
            </w:r>
            <w:bookmarkEnd w:id="42"/>
          </w:p>
        </w:tc>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ascii="仿宋" w:eastAsia="仿宋" w:cs="仿宋_GB2312"/>
                <w:color w:val="auto"/>
                <w:sz w:val="30"/>
                <w:szCs w:val="30"/>
                <w:highlight w:val="none"/>
              </w:rPr>
            </w:pPr>
            <w:bookmarkStart w:id="43" w:name="_Toc64369818"/>
            <w:r>
              <w:rPr>
                <w:rFonts w:hint="eastAsia" w:ascii="仿宋" w:eastAsia="仿宋" w:cs="仿宋_GB2312"/>
                <w:color w:val="auto"/>
                <w:sz w:val="30"/>
                <w:szCs w:val="30"/>
                <w:highlight w:val="none"/>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技术培训</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验收</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8"/>
                <w:szCs w:val="28"/>
                <w:highlight w:val="none"/>
              </w:rPr>
            </w:pPr>
            <w:bookmarkStart w:id="44" w:name="_Toc64369819"/>
            <w:bookmarkStart w:id="45" w:name="_Toc64369823"/>
            <w:r>
              <w:rPr>
                <w:rFonts w:hint="eastAsia" w:ascii="仿宋" w:eastAsia="仿宋"/>
                <w:color w:val="auto"/>
                <w:spacing w:val="20"/>
                <w:sz w:val="28"/>
                <w:szCs w:val="28"/>
                <w:highlight w:val="none"/>
              </w:rPr>
              <w:t>付款方式</w:t>
            </w:r>
            <w:bookmarkEnd w:id="44"/>
            <w:bookmarkEnd w:id="45"/>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eastAsia="仿宋"/>
                <w:color w:val="auto"/>
                <w:sz w:val="28"/>
                <w:szCs w:val="28"/>
                <w:highlight w:val="none"/>
              </w:rPr>
            </w:pPr>
          </w:p>
        </w:tc>
      </w:tr>
    </w:tbl>
    <w:p>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jc w:val="left"/>
        <w:rPr>
          <w:rFonts w:ascii="仿宋" w:eastAsia="仿宋"/>
          <w:b/>
          <w:bCs/>
          <w:color w:val="auto"/>
          <w:sz w:val="30"/>
          <w:szCs w:val="30"/>
          <w:highlight w:val="none"/>
        </w:rPr>
      </w:pPr>
    </w:p>
    <w:p>
      <w:pPr>
        <w:snapToGrid w:val="0"/>
        <w:spacing w:before="50" w:after="50"/>
        <w:jc w:val="left"/>
        <w:rPr>
          <w:rFonts w:ascii="仿宋" w:eastAsia="仿宋"/>
          <w:b/>
          <w:bCs/>
          <w:color w:val="auto"/>
          <w:sz w:val="30"/>
          <w:szCs w:val="30"/>
          <w:highlight w:val="none"/>
        </w:rPr>
      </w:pP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4</w:t>
      </w:r>
      <w:r>
        <w:rPr>
          <w:rFonts w:ascii="仿宋" w:eastAsia="仿宋"/>
          <w:b/>
          <w:bCs/>
          <w:color w:val="auto"/>
          <w:sz w:val="30"/>
          <w:szCs w:val="30"/>
          <w:highlight w:val="none"/>
        </w:rPr>
        <w:t>：</w:t>
      </w: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w:t>
      </w:r>
      <w:r>
        <w:rPr>
          <w:rFonts w:ascii="仿宋" w:eastAsia="仿宋"/>
          <w:b/>
          <w:color w:val="auto"/>
          <w:kern w:val="0"/>
          <w:sz w:val="36"/>
          <w:szCs w:val="36"/>
          <w:highlight w:val="none"/>
        </w:rPr>
        <w:t>实施</w:t>
      </w:r>
      <w:r>
        <w:rPr>
          <w:rFonts w:hint="eastAsia" w:ascii="仿宋" w:eastAsia="仿宋"/>
          <w:b/>
          <w:color w:val="auto"/>
          <w:kern w:val="0"/>
          <w:sz w:val="36"/>
          <w:szCs w:val="36"/>
          <w:highlight w:val="none"/>
        </w:rPr>
        <w:t>人员清单</w:t>
      </w:r>
    </w:p>
    <w:p>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pPr>
        <w:pStyle w:val="9"/>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center"/>
          </w:tcPr>
          <w:p>
            <w:pPr>
              <w:pStyle w:val="9"/>
              <w:snapToGrid w:val="0"/>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pStyle w:val="9"/>
              <w:snapToGrid w:val="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pStyle w:val="9"/>
              <w:snapToGrid w:val="0"/>
              <w:jc w:val="center"/>
              <w:rPr>
                <w:rFonts w:ascii="仿宋" w:eastAsia="仿宋"/>
                <w:color w:val="auto"/>
                <w:sz w:val="28"/>
                <w:szCs w:val="28"/>
                <w:highlight w:val="none"/>
              </w:rPr>
            </w:pPr>
            <w:r>
              <w:rPr>
                <w:rFonts w:hint="eastAsia" w:ascii="仿宋" w:eastAsia="仿宋"/>
                <w:color w:val="auto"/>
                <w:sz w:val="28"/>
                <w:szCs w:val="28"/>
                <w:highlight w:val="none"/>
              </w:rPr>
              <w:t>专业技术</w:t>
            </w:r>
          </w:p>
          <w:p>
            <w:pPr>
              <w:pStyle w:val="9"/>
              <w:snapToGrid w:val="0"/>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0"/>
            <w:vAlign w:val="center"/>
          </w:tcPr>
          <w:p>
            <w:pPr>
              <w:pStyle w:val="9"/>
              <w:snapToGrid w:val="0"/>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56" w:beforeLines="50" w:after="50" w:line="460" w:lineRule="exact"/>
              <w:ind w:left="5250"/>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eastAsia="仿宋"/>
                <w:color w:val="auto"/>
                <w:sz w:val="24"/>
                <w:szCs w:val="24"/>
                <w:highlight w:val="none"/>
              </w:rPr>
            </w:pPr>
          </w:p>
        </w:tc>
      </w:tr>
    </w:tbl>
    <w:p>
      <w:pPr>
        <w:snapToGrid w:val="0"/>
        <w:spacing w:before="50" w:after="156"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pStyle w:val="9"/>
        <w:snapToGrid w:val="0"/>
        <w:rPr>
          <w:rFonts w:ascii="仿宋" w:eastAsia="仿宋"/>
          <w:color w:val="auto"/>
          <w:sz w:val="28"/>
          <w:szCs w:val="28"/>
          <w:highlight w:val="none"/>
        </w:rPr>
      </w:pPr>
    </w:p>
    <w:p>
      <w:pPr>
        <w:snapToGrid w:val="0"/>
        <w:spacing w:before="156" w:beforeLines="50"/>
        <w:rPr>
          <w:rFonts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pPr>
        <w:pStyle w:val="9"/>
        <w:snapToGrid w:val="0"/>
        <w:rPr>
          <w:rFonts w:ascii="仿宋" w:eastAsia="仿宋"/>
          <w:color w:val="auto"/>
          <w:sz w:val="28"/>
          <w:szCs w:val="28"/>
          <w:highlight w:val="none"/>
        </w:rPr>
      </w:pPr>
    </w:p>
    <w:p>
      <w:pPr>
        <w:pStyle w:val="9"/>
        <w:snapToGrid w:val="0"/>
        <w:rPr>
          <w:rFonts w:ascii="仿宋" w:eastAsia="仿宋"/>
          <w:color w:val="auto"/>
          <w:sz w:val="28"/>
          <w:szCs w:val="28"/>
          <w:highlight w:val="none"/>
        </w:rPr>
      </w:pPr>
    </w:p>
    <w:p>
      <w:pPr>
        <w:pStyle w:val="9"/>
        <w:snapToGrid w:val="0"/>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p>
    <w:p>
      <w:pPr>
        <w:snapToGrid w:val="0"/>
        <w:spacing w:before="50" w:after="50"/>
        <w:jc w:val="left"/>
        <w:rPr>
          <w:rFonts w:ascii="仿宋" w:eastAsia="仿宋"/>
          <w:b/>
          <w:bCs/>
          <w:color w:val="auto"/>
          <w:sz w:val="30"/>
          <w:szCs w:val="30"/>
          <w:highlight w:val="none"/>
        </w:rPr>
      </w:pP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5</w:t>
      </w:r>
      <w:r>
        <w:rPr>
          <w:rFonts w:ascii="仿宋" w:eastAsia="仿宋"/>
          <w:b/>
          <w:bCs/>
          <w:color w:val="auto"/>
          <w:sz w:val="30"/>
          <w:szCs w:val="30"/>
          <w:highlight w:val="none"/>
        </w:rPr>
        <w:t>（如有）：</w:t>
      </w:r>
    </w:p>
    <w:p>
      <w:pPr>
        <w:snapToGrid w:val="0"/>
        <w:spacing w:before="50" w:after="156" w:afterLines="50"/>
        <w:jc w:val="center"/>
        <w:rPr>
          <w:rFonts w:ascii="仿宋" w:eastAsia="仿宋"/>
          <w:b/>
          <w:color w:val="auto"/>
          <w:kern w:val="0"/>
          <w:sz w:val="36"/>
          <w:szCs w:val="36"/>
          <w:highlight w:val="none"/>
        </w:rPr>
      </w:pPr>
      <w:r>
        <w:rPr>
          <w:rFonts w:ascii="仿宋" w:eastAsia="仿宋"/>
          <w:b/>
          <w:color w:val="auto"/>
          <w:kern w:val="0"/>
          <w:sz w:val="36"/>
          <w:szCs w:val="36"/>
          <w:highlight w:val="none"/>
        </w:rPr>
        <w:t>类似业绩一览表</w:t>
      </w: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p>
      <w:pPr>
        <w:pStyle w:val="9"/>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r>
        <w:rPr>
          <w:rFonts w:hint="eastAsia" w:ascii="仿宋" w:eastAsia="仿宋"/>
          <w:color w:val="auto"/>
          <w:sz w:val="28"/>
          <w:szCs w:val="28"/>
          <w:highlight w:val="none"/>
          <w:u w:val="single"/>
        </w:rPr>
        <w:t xml:space="preserve">   </w:t>
      </w:r>
    </w:p>
    <w:p>
      <w:pPr>
        <w:rPr>
          <w:color w:val="auto"/>
          <w:sz w:val="28"/>
          <w:szCs w:val="28"/>
          <w:highlight w:val="none"/>
        </w:rPr>
      </w:pPr>
    </w:p>
    <w:tbl>
      <w:tblPr>
        <w:tblStyle w:val="26"/>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采购人</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名称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合同</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金额</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验收报告</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1</w:t>
            </w:r>
          </w:p>
        </w:tc>
        <w:tc>
          <w:tcPr>
            <w:tcW w:w="1455"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w:t>
            </w:r>
          </w:p>
        </w:tc>
        <w:tc>
          <w:tcPr>
            <w:tcW w:w="1455"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auto"/>
                <w:sz w:val="28"/>
                <w:szCs w:val="28"/>
                <w:highlight w:val="none"/>
              </w:rPr>
            </w:pPr>
          </w:p>
        </w:tc>
      </w:tr>
    </w:tbl>
    <w:p>
      <w:pPr>
        <w:rPr>
          <w:rFonts w:ascii="仿宋" w:eastAsia="仿宋"/>
          <w:color w:val="auto"/>
          <w:sz w:val="24"/>
          <w:highlight w:val="none"/>
        </w:rPr>
      </w:pPr>
      <w:r>
        <w:rPr>
          <w:rFonts w:hint="eastAsia" w:ascii="仿宋" w:eastAsia="仿宋"/>
          <w:color w:val="auto"/>
          <w:sz w:val="24"/>
          <w:highlight w:val="none"/>
        </w:rPr>
        <w:t>备注：</w:t>
      </w:r>
    </w:p>
    <w:p>
      <w:pPr>
        <w:numPr>
          <w:ilvl w:val="0"/>
          <w:numId w:val="10"/>
        </w:numPr>
        <w:rPr>
          <w:rFonts w:ascii="仿宋" w:eastAsia="仿宋"/>
          <w:color w:val="auto"/>
          <w:sz w:val="24"/>
          <w:highlight w:val="none"/>
        </w:rPr>
      </w:pPr>
      <w:r>
        <w:rPr>
          <w:rFonts w:hint="eastAsia" w:ascii="仿宋" w:eastAsia="仿宋"/>
          <w:color w:val="auto"/>
          <w:sz w:val="24"/>
          <w:highlight w:val="none"/>
        </w:rPr>
        <w:t>请在此表后附类似业绩的合同复印件、验收报告复印件（如有）。</w:t>
      </w: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附件16：</w:t>
      </w:r>
      <w:r>
        <w:rPr>
          <w:rFonts w:ascii="仿宋" w:eastAsia="仿宋"/>
          <w:b/>
          <w:bCs/>
          <w:color w:val="auto"/>
          <w:sz w:val="30"/>
          <w:szCs w:val="30"/>
          <w:highlight w:val="none"/>
        </w:rPr>
        <w:t>报价文件封面</w:t>
      </w:r>
    </w:p>
    <w:p>
      <w:pPr>
        <w:snapToGrid w:val="0"/>
        <w:spacing w:before="156"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r>
        <w:rPr>
          <w:rFonts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ascii="仿宋" w:eastAsia="仿宋"/>
          <w:color w:val="auto"/>
          <w:sz w:val="30"/>
          <w:szCs w:val="30"/>
          <w:highlight w:val="none"/>
          <w:u w:val="single"/>
        </w:rPr>
        <w:t xml:space="preserve">                   </w:t>
      </w:r>
    </w:p>
    <w:p>
      <w:pPr>
        <w:spacing w:before="312" w:beforeLines="100" w:line="400" w:lineRule="exact"/>
        <w:rPr>
          <w:rFonts w:ascii="仿宋" w:eastAsia="仿宋"/>
          <w:color w:val="auto"/>
          <w:sz w:val="30"/>
          <w:szCs w:val="30"/>
          <w:highlight w:val="none"/>
        </w:rPr>
      </w:pPr>
      <w:r>
        <w:rPr>
          <w:rFonts w:ascii="仿宋" w:eastAsia="仿宋"/>
          <w:color w:val="auto"/>
          <w:sz w:val="30"/>
          <w:szCs w:val="30"/>
          <w:highlight w:val="none"/>
        </w:rPr>
        <w:t>标段编号：</w:t>
      </w:r>
      <w:r>
        <w:rPr>
          <w:rFonts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报</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价</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pPr>
        <w:spacing w:line="400" w:lineRule="exact"/>
        <w:ind w:right="-110"/>
        <w:rPr>
          <w:rFonts w:ascii="仿宋" w:eastAsia="仿宋"/>
          <w:color w:val="auto"/>
          <w:spacing w:val="40"/>
          <w:sz w:val="30"/>
          <w:szCs w:val="30"/>
          <w:highlight w:val="none"/>
        </w:rPr>
      </w:pPr>
    </w:p>
    <w:p>
      <w:pPr>
        <w:spacing w:line="400" w:lineRule="exact"/>
        <w:ind w:right="-110"/>
        <w:rPr>
          <w:rFonts w:ascii="仿宋" w:eastAsia="仿宋"/>
          <w:color w:val="auto"/>
          <w:spacing w:val="40"/>
          <w:sz w:val="30"/>
          <w:szCs w:val="30"/>
          <w:highlight w:val="none"/>
        </w:rPr>
      </w:pPr>
    </w:p>
    <w:p>
      <w:pPr>
        <w:spacing w:line="400" w:lineRule="exact"/>
        <w:ind w:right="-110"/>
        <w:rPr>
          <w:rFonts w:ascii="仿宋" w:eastAsia="仿宋"/>
          <w:color w:val="auto"/>
          <w:spacing w:val="40"/>
          <w:sz w:val="30"/>
          <w:szCs w:val="30"/>
          <w:highlight w:val="none"/>
        </w:rPr>
      </w:pPr>
    </w:p>
    <w:p>
      <w:pPr>
        <w:rPr>
          <w:rFonts w:ascii="仿宋_GB2312" w:eastAsia="仿宋_GB2312"/>
          <w:color w:val="auto"/>
          <w:sz w:val="24"/>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7：</w:t>
      </w:r>
      <w:r>
        <w:rPr>
          <w:rFonts w:ascii="仿宋" w:eastAsia="仿宋"/>
          <w:b/>
          <w:bCs/>
          <w:color w:val="auto"/>
          <w:sz w:val="30"/>
          <w:szCs w:val="30"/>
          <w:highlight w:val="none"/>
        </w:rPr>
        <w:t>报价文件目录</w:t>
      </w:r>
    </w:p>
    <w:p>
      <w:pPr>
        <w:snapToGrid w:val="0"/>
        <w:spacing w:before="156" w:beforeLines="50" w:after="50"/>
        <w:jc w:val="left"/>
        <w:rPr>
          <w:rFonts w:ascii="仿宋" w:eastAsia="仿宋"/>
          <w:color w:val="auto"/>
          <w:sz w:val="30"/>
          <w:szCs w:val="30"/>
          <w:highlight w:val="none"/>
        </w:rPr>
      </w:pPr>
    </w:p>
    <w:p>
      <w:pPr>
        <w:pStyle w:val="38"/>
        <w:spacing w:line="360" w:lineRule="auto"/>
        <w:ind w:firstLine="0" w:firstLineChars="0"/>
        <w:jc w:val="center"/>
        <w:rPr>
          <w:rFonts w:ascii="仿宋" w:eastAsia="仿宋" w:cs="仿宋_GB2312"/>
          <w:color w:val="auto"/>
          <w:highlight w:val="none"/>
        </w:rPr>
      </w:pPr>
      <w:bookmarkStart w:id="46" w:name="_Toc64369825"/>
      <w:r>
        <w:rPr>
          <w:rFonts w:hint="eastAsia" w:ascii="仿宋" w:eastAsia="仿宋" w:cs="仿宋_GB2312"/>
          <w:color w:val="auto"/>
          <w:highlight w:val="none"/>
        </w:rPr>
        <w:t>目 录</w:t>
      </w:r>
      <w:bookmarkEnd w:id="46"/>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.中小企业声明函（如有）……………………………………………………（页码）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3</w:t>
      </w:r>
      <w:r>
        <w:rPr>
          <w:rFonts w:hint="eastAsia" w:ascii="仿宋" w:eastAsia="仿宋" w:cs="仿宋_GB2312"/>
          <w:color w:val="auto"/>
          <w:highlight w:val="none"/>
        </w:rPr>
        <w:t>.残疾人福利性单位声明函（如有）…………………………………………（页码）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.关于报价的其他说明（如有，自拟）………………………………………（页码）</w:t>
      </w:r>
    </w:p>
    <w:p>
      <w:pPr>
        <w:pStyle w:val="38"/>
        <w:spacing w:line="360" w:lineRule="auto"/>
        <w:ind w:firstLine="0" w:firstLineChars="0"/>
        <w:jc w:val="left"/>
        <w:rPr>
          <w:rFonts w:cs="仿宋_GB2312"/>
          <w:color w:val="auto"/>
          <w:highlight w:val="none"/>
        </w:rPr>
      </w:pPr>
    </w:p>
    <w:p>
      <w:pPr>
        <w:snapToGrid w:val="0"/>
        <w:spacing w:before="50" w:after="50"/>
        <w:jc w:val="left"/>
        <w:rPr>
          <w:rFonts w:ascii="仿宋" w:eastAsia="仿宋"/>
          <w:b/>
          <w:color w:val="auto"/>
          <w:sz w:val="36"/>
          <w:szCs w:val="36"/>
          <w:highlight w:val="none"/>
        </w:rPr>
      </w:pP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注：“开标一览表”按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18"/>
          <w:szCs w:val="18"/>
          <w:highlight w:val="none"/>
        </w:rPr>
      </w:pP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8</w:t>
      </w:r>
      <w:r>
        <w:rPr>
          <w:rFonts w:ascii="仿宋" w:eastAsia="仿宋"/>
          <w:b/>
          <w:bCs/>
          <w:color w:val="auto"/>
          <w:sz w:val="30"/>
          <w:szCs w:val="30"/>
          <w:highlight w:val="none"/>
        </w:rPr>
        <w:t>：</w:t>
      </w:r>
    </w:p>
    <w:p>
      <w:pPr>
        <w:snapToGrid w:val="0"/>
        <w:spacing w:before="50" w:after="50"/>
        <w:jc w:val="center"/>
        <w:rPr>
          <w:rFonts w:ascii="仿宋" w:eastAsia="仿宋"/>
          <w:b/>
          <w:color w:val="auto"/>
          <w:sz w:val="36"/>
          <w:szCs w:val="36"/>
          <w:highlight w:val="none"/>
        </w:rPr>
      </w:pPr>
      <w:r>
        <w:rPr>
          <w:rFonts w:ascii="仿宋" w:eastAsia="仿宋"/>
          <w:b/>
          <w:color w:val="auto"/>
          <w:sz w:val="36"/>
          <w:szCs w:val="36"/>
          <w:highlight w:val="none"/>
        </w:rPr>
        <w:t>开标一览表</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供应商名称：</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供应商地址：</w:t>
      </w:r>
      <w:r>
        <w:rPr>
          <w:rFonts w:ascii="仿宋_GB2312" w:eastAsia="仿宋_GB2312"/>
          <w:color w:val="auto"/>
          <w:sz w:val="24"/>
          <w:highlight w:val="none"/>
          <w:u w:val="single"/>
        </w:rPr>
        <w:t xml:space="preserve">                                    </w:t>
      </w:r>
    </w:p>
    <w:p>
      <w:pPr>
        <w:snapToGrid w:val="0"/>
        <w:spacing w:line="400" w:lineRule="exact"/>
        <w:rPr>
          <w:rFonts w:ascii="仿宋_GB2312" w:eastAsia="仿宋_GB2312"/>
          <w:color w:val="auto"/>
          <w:sz w:val="24"/>
          <w:highlight w:val="none"/>
          <w:u w:val="single"/>
        </w:rPr>
      </w:pPr>
      <w:r>
        <w:rPr>
          <w:rFonts w:ascii="仿宋_GB2312" w:eastAsia="仿宋_GB2312"/>
          <w:color w:val="auto"/>
          <w:sz w:val="24"/>
          <w:highlight w:val="none"/>
        </w:rPr>
        <w:t>项目编号</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标段</w:t>
      </w:r>
      <w:r>
        <w:rPr>
          <w:rFonts w:hint="eastAsia" w:ascii="仿宋_GB2312" w:eastAsia="仿宋_GB2312"/>
          <w:color w:val="auto"/>
          <w:sz w:val="24"/>
          <w:highlight w:val="none"/>
        </w:rPr>
        <w:t>编号：</w:t>
      </w:r>
      <w:r>
        <w:rPr>
          <w:rFonts w:hint="eastAsia" w:ascii="仿宋_GB2312" w:eastAsia="仿宋_GB2312"/>
          <w:color w:val="auto"/>
          <w:sz w:val="24"/>
          <w:highlight w:val="none"/>
          <w:u w:val="single"/>
        </w:rPr>
        <w:t xml:space="preserve">                                      </w:t>
      </w:r>
    </w:p>
    <w:tbl>
      <w:tblPr>
        <w:tblStyle w:val="2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296"/>
        <w:gridCol w:w="1952"/>
        <w:gridCol w:w="22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87" w:type="dxa"/>
            <w:noWrap/>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人员类别</w:t>
            </w:r>
          </w:p>
        </w:tc>
        <w:tc>
          <w:tcPr>
            <w:tcW w:w="1296" w:type="dxa"/>
            <w:noWrap/>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人数（人）</w:t>
            </w:r>
          </w:p>
        </w:tc>
        <w:tc>
          <w:tcPr>
            <w:tcW w:w="1952" w:type="dxa"/>
            <w:noWrap/>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服务期限（月）</w:t>
            </w:r>
          </w:p>
        </w:tc>
        <w:tc>
          <w:tcPr>
            <w:tcW w:w="2250" w:type="dxa"/>
            <w:noWrap/>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综合单价（元/月）</w:t>
            </w:r>
          </w:p>
        </w:tc>
        <w:tc>
          <w:tcPr>
            <w:tcW w:w="1494" w:type="dxa"/>
            <w:noWrap/>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87" w:type="dxa"/>
            <w:noWrap/>
            <w:vAlign w:val="center"/>
          </w:tcPr>
          <w:p>
            <w:pPr>
              <w:widowControl/>
              <w:jc w:val="center"/>
              <w:textAlignment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安全维护</w:t>
            </w:r>
          </w:p>
        </w:tc>
        <w:tc>
          <w:tcPr>
            <w:tcW w:w="1296" w:type="dxa"/>
            <w:noWrap/>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42</w:t>
            </w:r>
          </w:p>
        </w:tc>
        <w:tc>
          <w:tcPr>
            <w:tcW w:w="1952" w:type="dxa"/>
            <w:noWrap/>
            <w:vAlign w:val="center"/>
          </w:tcPr>
          <w:p>
            <w:pPr>
              <w:widowControl/>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36</w:t>
            </w:r>
          </w:p>
        </w:tc>
        <w:tc>
          <w:tcPr>
            <w:tcW w:w="2250" w:type="dxa"/>
            <w:noWrap/>
            <w:vAlign w:val="center"/>
          </w:tcPr>
          <w:p>
            <w:pPr>
              <w:widowControl/>
              <w:jc w:val="center"/>
              <w:textAlignment w:val="center"/>
              <w:rPr>
                <w:rFonts w:ascii="仿宋" w:hAnsi="仿宋" w:eastAsia="仿宋" w:cs="仿宋"/>
                <w:color w:val="auto"/>
                <w:szCs w:val="21"/>
                <w:highlight w:val="none"/>
              </w:rPr>
            </w:pPr>
          </w:p>
        </w:tc>
        <w:tc>
          <w:tcPr>
            <w:tcW w:w="1494" w:type="dxa"/>
            <w:noWrap/>
            <w:vAlign w:val="center"/>
          </w:tcPr>
          <w:p>
            <w:pPr>
              <w:widowControl/>
              <w:jc w:val="center"/>
              <w:textAlignment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87" w:type="dxa"/>
            <w:noWrap/>
            <w:vAlign w:val="center"/>
          </w:tcPr>
          <w:p>
            <w:pPr>
              <w:widowControl/>
              <w:jc w:val="center"/>
              <w:textAlignment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消防、监控管理</w:t>
            </w:r>
          </w:p>
        </w:tc>
        <w:tc>
          <w:tcPr>
            <w:tcW w:w="1296" w:type="dxa"/>
            <w:noWrap/>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c>
          <w:tcPr>
            <w:tcW w:w="1952" w:type="dxa"/>
            <w:noWrap/>
            <w:vAlign w:val="center"/>
          </w:tcPr>
          <w:p>
            <w:pPr>
              <w:widowControl/>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36</w:t>
            </w:r>
          </w:p>
        </w:tc>
        <w:tc>
          <w:tcPr>
            <w:tcW w:w="2250" w:type="dxa"/>
            <w:noWrap/>
            <w:vAlign w:val="center"/>
          </w:tcPr>
          <w:p>
            <w:pPr>
              <w:widowControl/>
              <w:jc w:val="center"/>
              <w:textAlignment w:val="center"/>
              <w:rPr>
                <w:rFonts w:ascii="仿宋" w:hAnsi="仿宋" w:eastAsia="仿宋" w:cs="仿宋"/>
                <w:color w:val="auto"/>
                <w:szCs w:val="21"/>
                <w:highlight w:val="none"/>
              </w:rPr>
            </w:pPr>
          </w:p>
        </w:tc>
        <w:tc>
          <w:tcPr>
            <w:tcW w:w="1494" w:type="dxa"/>
            <w:noWrap/>
            <w:vAlign w:val="center"/>
          </w:tcPr>
          <w:p>
            <w:pPr>
              <w:widowControl/>
              <w:jc w:val="center"/>
              <w:textAlignment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87" w:type="dxa"/>
            <w:noWrap/>
            <w:vAlign w:val="center"/>
          </w:tcPr>
          <w:p>
            <w:pPr>
              <w:widowControl/>
              <w:jc w:val="center"/>
              <w:textAlignment w:val="center"/>
              <w:rPr>
                <w:rFonts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环境绿化管理</w:t>
            </w:r>
          </w:p>
        </w:tc>
        <w:tc>
          <w:tcPr>
            <w:tcW w:w="1296" w:type="dxa"/>
            <w:noWrap/>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1952" w:type="dxa"/>
            <w:noWrap/>
            <w:vAlign w:val="center"/>
          </w:tcPr>
          <w:p>
            <w:pPr>
              <w:widowControl/>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36</w:t>
            </w:r>
          </w:p>
        </w:tc>
        <w:tc>
          <w:tcPr>
            <w:tcW w:w="2250" w:type="dxa"/>
            <w:noWrap/>
            <w:vAlign w:val="center"/>
          </w:tcPr>
          <w:p>
            <w:pPr>
              <w:widowControl/>
              <w:jc w:val="center"/>
              <w:textAlignment w:val="center"/>
              <w:rPr>
                <w:rFonts w:ascii="仿宋" w:hAnsi="仿宋" w:eastAsia="仿宋" w:cs="仿宋"/>
                <w:color w:val="auto"/>
                <w:szCs w:val="21"/>
                <w:highlight w:val="none"/>
              </w:rPr>
            </w:pPr>
          </w:p>
        </w:tc>
        <w:tc>
          <w:tcPr>
            <w:tcW w:w="1494" w:type="dxa"/>
            <w:noWrap/>
            <w:vAlign w:val="center"/>
          </w:tcPr>
          <w:p>
            <w:pPr>
              <w:widowControl/>
              <w:jc w:val="center"/>
              <w:textAlignment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87" w:type="dxa"/>
            <w:noWrap/>
            <w:vAlign w:val="center"/>
          </w:tcPr>
          <w:p>
            <w:pPr>
              <w:widowControl/>
              <w:jc w:val="center"/>
              <w:textAlignment w:val="center"/>
              <w:rPr>
                <w:rFonts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vertAlign w:val="baseline"/>
                <w:lang w:val="en-US" w:eastAsia="zh-CN"/>
              </w:rPr>
              <w:t>公共设施维护</w:t>
            </w:r>
          </w:p>
        </w:tc>
        <w:tc>
          <w:tcPr>
            <w:tcW w:w="1296" w:type="dxa"/>
            <w:noWrap/>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1952" w:type="dxa"/>
            <w:noWrap/>
            <w:vAlign w:val="center"/>
          </w:tcPr>
          <w:p>
            <w:pPr>
              <w:widowControl/>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36</w:t>
            </w:r>
          </w:p>
        </w:tc>
        <w:tc>
          <w:tcPr>
            <w:tcW w:w="2250" w:type="dxa"/>
            <w:noWrap/>
            <w:vAlign w:val="center"/>
          </w:tcPr>
          <w:p>
            <w:pPr>
              <w:widowControl/>
              <w:jc w:val="center"/>
              <w:textAlignment w:val="center"/>
              <w:rPr>
                <w:rFonts w:ascii="仿宋" w:hAnsi="仿宋" w:eastAsia="仿宋" w:cs="仿宋"/>
                <w:color w:val="auto"/>
                <w:szCs w:val="21"/>
                <w:highlight w:val="none"/>
              </w:rPr>
            </w:pPr>
          </w:p>
        </w:tc>
        <w:tc>
          <w:tcPr>
            <w:tcW w:w="1494" w:type="dxa"/>
            <w:noWrap/>
            <w:vAlign w:val="center"/>
          </w:tcPr>
          <w:p>
            <w:pPr>
              <w:widowControl/>
              <w:jc w:val="center"/>
              <w:textAlignment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87" w:type="dxa"/>
            <w:noWrap/>
            <w:vAlign w:val="center"/>
          </w:tcPr>
          <w:p>
            <w:pPr>
              <w:widowControl/>
              <w:jc w:val="center"/>
              <w:textAlignment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客服、会务服务</w:t>
            </w:r>
          </w:p>
        </w:tc>
        <w:tc>
          <w:tcPr>
            <w:tcW w:w="1296" w:type="dxa"/>
            <w:noWrap/>
            <w:vAlign w:val="center"/>
          </w:tcPr>
          <w:p>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c>
          <w:tcPr>
            <w:tcW w:w="1952" w:type="dxa"/>
            <w:noWrap/>
            <w:vAlign w:val="center"/>
          </w:tcPr>
          <w:p>
            <w:pPr>
              <w:widowControl/>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36</w:t>
            </w:r>
          </w:p>
        </w:tc>
        <w:tc>
          <w:tcPr>
            <w:tcW w:w="2250" w:type="dxa"/>
            <w:noWrap/>
            <w:vAlign w:val="center"/>
          </w:tcPr>
          <w:p>
            <w:pPr>
              <w:widowControl/>
              <w:jc w:val="center"/>
              <w:textAlignment w:val="center"/>
              <w:rPr>
                <w:rFonts w:ascii="仿宋" w:hAnsi="仿宋" w:eastAsia="仿宋" w:cs="仿宋"/>
                <w:color w:val="auto"/>
                <w:szCs w:val="21"/>
                <w:highlight w:val="none"/>
              </w:rPr>
            </w:pPr>
          </w:p>
        </w:tc>
        <w:tc>
          <w:tcPr>
            <w:tcW w:w="1494" w:type="dxa"/>
            <w:noWrap/>
            <w:vAlign w:val="center"/>
          </w:tcPr>
          <w:p>
            <w:pPr>
              <w:widowControl/>
              <w:jc w:val="center"/>
              <w:textAlignment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87" w:type="dxa"/>
            <w:noWrap/>
            <w:vAlign w:val="center"/>
          </w:tcPr>
          <w:p>
            <w:pPr>
              <w:widowControl/>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停车管理</w:t>
            </w:r>
          </w:p>
        </w:tc>
        <w:tc>
          <w:tcPr>
            <w:tcW w:w="1296" w:type="dxa"/>
            <w:noWrap/>
            <w:vAlign w:val="center"/>
          </w:tcPr>
          <w:p>
            <w:pPr>
              <w:widowControl/>
              <w:jc w:val="center"/>
              <w:textAlignment w:val="center"/>
              <w:rPr>
                <w:rFonts w:hint="default" w:ascii="仿宋" w:hAnsi="仿宋" w:eastAsia="仿宋" w:cs="仿宋"/>
                <w:b w:val="0"/>
                <w:bCs w:val="0"/>
                <w:i w:val="0"/>
                <w:iCs w:val="0"/>
                <w:color w:val="auto"/>
                <w:kern w:val="2"/>
                <w:sz w:val="21"/>
                <w:szCs w:val="21"/>
                <w:highlight w:val="none"/>
                <w:vertAlign w:val="baseline"/>
                <w:lang w:val="en-US" w:eastAsia="zh-CN" w:bidi="ar-SA"/>
              </w:rPr>
            </w:pPr>
            <w:r>
              <w:rPr>
                <w:rFonts w:hint="default" w:ascii="仿宋" w:hAnsi="仿宋" w:eastAsia="仿宋" w:cs="仿宋"/>
                <w:b w:val="0"/>
                <w:bCs w:val="0"/>
                <w:i w:val="0"/>
                <w:iCs w:val="0"/>
                <w:color w:val="auto"/>
                <w:kern w:val="2"/>
                <w:sz w:val="21"/>
                <w:szCs w:val="21"/>
                <w:highlight w:val="none"/>
                <w:vertAlign w:val="baseline"/>
                <w:lang w:val="en-US" w:eastAsia="zh-CN" w:bidi="ar-SA"/>
              </w:rPr>
              <w:t>9</w:t>
            </w:r>
          </w:p>
        </w:tc>
        <w:tc>
          <w:tcPr>
            <w:tcW w:w="1952" w:type="dxa"/>
            <w:noWrap/>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36</w:t>
            </w:r>
          </w:p>
        </w:tc>
        <w:tc>
          <w:tcPr>
            <w:tcW w:w="2250" w:type="dxa"/>
            <w:noWrap/>
            <w:vAlign w:val="center"/>
          </w:tcPr>
          <w:p>
            <w:pPr>
              <w:widowControl/>
              <w:jc w:val="center"/>
              <w:textAlignment w:val="center"/>
              <w:rPr>
                <w:rFonts w:ascii="仿宋" w:hAnsi="仿宋" w:eastAsia="仿宋" w:cs="仿宋"/>
                <w:color w:val="auto"/>
                <w:szCs w:val="21"/>
                <w:highlight w:val="none"/>
              </w:rPr>
            </w:pPr>
          </w:p>
        </w:tc>
        <w:tc>
          <w:tcPr>
            <w:tcW w:w="1494" w:type="dxa"/>
            <w:noWrap/>
            <w:vAlign w:val="center"/>
          </w:tcPr>
          <w:p>
            <w:pPr>
              <w:widowControl/>
              <w:jc w:val="center"/>
              <w:textAlignment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335" w:type="dxa"/>
            <w:gridSpan w:val="3"/>
            <w:vMerge w:val="restart"/>
            <w:noWrap/>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投标总价（元）</w:t>
            </w:r>
          </w:p>
        </w:tc>
        <w:tc>
          <w:tcPr>
            <w:tcW w:w="3744" w:type="dxa"/>
            <w:gridSpan w:val="2"/>
            <w:noWrap/>
            <w:vAlign w:val="center"/>
          </w:tcPr>
          <w:p>
            <w:pPr>
              <w:widowControl/>
              <w:textAlignment w:val="center"/>
              <w:rPr>
                <w:rFonts w:ascii="仿宋" w:hAnsi="仿宋" w:eastAsia="仿宋" w:cs="仿宋"/>
                <w:color w:val="auto"/>
                <w:kern w:val="0"/>
                <w:szCs w:val="21"/>
                <w:highlight w:val="none"/>
              </w:rPr>
            </w:pPr>
            <w:r>
              <w:rPr>
                <w:rFonts w:hint="eastAsia" w:ascii="仿宋" w:hAnsi="仿宋" w:eastAsia="仿宋" w:cs="仿宋"/>
                <w:b/>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35" w:type="dxa"/>
            <w:gridSpan w:val="3"/>
            <w:vMerge w:val="continue"/>
            <w:noWrap/>
            <w:vAlign w:val="center"/>
          </w:tcPr>
          <w:p>
            <w:pPr>
              <w:rPr>
                <w:rFonts w:ascii="仿宋" w:hAnsi="仿宋" w:eastAsia="仿宋" w:cs="仿宋"/>
                <w:b/>
                <w:bCs/>
                <w:color w:val="auto"/>
                <w:szCs w:val="21"/>
                <w:highlight w:val="none"/>
              </w:rPr>
            </w:pPr>
          </w:p>
        </w:tc>
        <w:tc>
          <w:tcPr>
            <w:tcW w:w="3744" w:type="dxa"/>
            <w:gridSpan w:val="2"/>
            <w:noWrap/>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w:t>
            </w:r>
          </w:p>
        </w:tc>
      </w:tr>
    </w:tbl>
    <w:p>
      <w:pPr>
        <w:snapToGrid w:val="0"/>
        <w:jc w:val="left"/>
        <w:rPr>
          <w:rFonts w:ascii="仿宋_GB2312" w:eastAsia="仿宋_GB2312"/>
          <w:color w:val="auto"/>
          <w:sz w:val="24"/>
          <w:highlight w:val="none"/>
        </w:rPr>
      </w:pPr>
    </w:p>
    <w:p>
      <w:pPr>
        <w:snapToGrid w:val="0"/>
        <w:jc w:val="left"/>
        <w:rPr>
          <w:rFonts w:ascii="仿宋_GB2312" w:eastAsia="仿宋_GB2312"/>
          <w:color w:val="auto"/>
          <w:sz w:val="24"/>
          <w:highlight w:val="none"/>
        </w:rPr>
      </w:pPr>
      <w:r>
        <w:rPr>
          <w:rFonts w:hint="eastAsia" w:ascii="仿宋_GB2312" w:eastAsia="仿宋_GB2312"/>
          <w:color w:val="auto"/>
          <w:sz w:val="24"/>
          <w:highlight w:val="none"/>
        </w:rPr>
        <w:t>注: 1.报价一经涂改，应在涂改处加盖单位公章或者由法定代表人或其授权代表签字或盖章，否则作无效投标处理。</w:t>
      </w:r>
    </w:p>
    <w:p>
      <w:pPr>
        <w:snapToGrid w:val="0"/>
        <w:ind w:firstLine="480"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pPr>
        <w:snapToGrid w:val="0"/>
        <w:ind w:left="480"/>
        <w:rPr>
          <w:rFonts w:ascii="仿宋_GB2312" w:eastAsia="仿宋_GB2312" w:cs="仿宋_GB2312"/>
          <w:color w:val="auto"/>
          <w:kern w:val="0"/>
          <w:sz w:val="24"/>
          <w:highlight w:val="none"/>
          <w:lang w:val="zh-CN"/>
        </w:rPr>
      </w:pPr>
      <w:r>
        <w:rPr>
          <w:rFonts w:ascii="仿宋_GB2312" w:eastAsia="仿宋_GB2312" w:cs="仿宋_GB2312"/>
          <w:color w:val="auto"/>
          <w:kern w:val="0"/>
          <w:sz w:val="24"/>
          <w:highlight w:val="none"/>
          <w:lang w:val="zh-CN"/>
        </w:rPr>
        <w:t>3</w:t>
      </w:r>
      <w:r>
        <w:rPr>
          <w:rFonts w:hint="eastAsia" w:ascii="仿宋_GB2312" w:eastAsia="仿宋_GB2312" w:cs="仿宋_GB2312"/>
          <w:color w:val="auto"/>
          <w:kern w:val="0"/>
          <w:sz w:val="24"/>
          <w:highlight w:val="none"/>
          <w:lang w:val="zh-CN"/>
        </w:rPr>
        <w:t>.有关本项目</w:t>
      </w:r>
      <w:r>
        <w:rPr>
          <w:rFonts w:ascii="仿宋_GB2312" w:eastAsia="仿宋_GB2312" w:cs="仿宋_GB2312"/>
          <w:color w:val="auto"/>
          <w:kern w:val="0"/>
          <w:sz w:val="24"/>
          <w:highlight w:val="none"/>
          <w:lang w:val="zh-CN"/>
        </w:rPr>
        <w:t>的招投标及项目</w:t>
      </w:r>
      <w:r>
        <w:rPr>
          <w:rFonts w:hint="eastAsia" w:ascii="仿宋_GB2312" w:eastAsia="仿宋_GB2312" w:cs="仿宋_GB2312"/>
          <w:color w:val="auto"/>
          <w:kern w:val="0"/>
          <w:sz w:val="24"/>
          <w:highlight w:val="none"/>
          <w:lang w:val="zh-CN"/>
        </w:rPr>
        <w:t>实施所涉及的一切费用均计入</w:t>
      </w:r>
      <w:r>
        <w:rPr>
          <w:rFonts w:ascii="仿宋_GB2312" w:eastAsia="仿宋_GB2312" w:cs="仿宋_GB2312"/>
          <w:color w:val="auto"/>
          <w:kern w:val="0"/>
          <w:sz w:val="24"/>
          <w:highlight w:val="none"/>
          <w:lang w:val="zh-CN"/>
        </w:rPr>
        <w:t>投标</w:t>
      </w:r>
      <w:r>
        <w:rPr>
          <w:rFonts w:hint="eastAsia" w:ascii="仿宋_GB2312" w:eastAsia="仿宋_GB2312" w:cs="仿宋_GB2312"/>
          <w:color w:val="auto"/>
          <w:kern w:val="0"/>
          <w:sz w:val="24"/>
          <w:highlight w:val="none"/>
          <w:lang w:val="zh-CN"/>
        </w:rPr>
        <w:t>报价</w:t>
      </w:r>
      <w:r>
        <w:rPr>
          <w:rFonts w:ascii="仿宋_GB2312" w:eastAsia="仿宋_GB2312" w:cs="仿宋_GB2312"/>
          <w:color w:val="auto"/>
          <w:kern w:val="0"/>
          <w:sz w:val="24"/>
          <w:highlight w:val="none"/>
          <w:lang w:val="zh-CN"/>
        </w:rPr>
        <w:t>。</w:t>
      </w:r>
    </w:p>
    <w:p>
      <w:pPr>
        <w:ind w:firstLine="480"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pPr>
        <w:snapToGrid w:val="0"/>
        <w:ind w:firstLine="480" w:firstLineChars="200"/>
        <w:jc w:val="left"/>
        <w:rPr>
          <w:rFonts w:hint="eastAsia" w:ascii="仿宋" w:eastAsia="仿宋"/>
          <w:b w:val="0"/>
          <w:bCs w:val="0"/>
          <w:color w:val="auto"/>
          <w:sz w:val="24"/>
          <w:szCs w:val="24"/>
          <w:highlight w:val="none"/>
          <w:lang w:val="en-US" w:eastAsia="zh-CN"/>
        </w:rPr>
      </w:pPr>
      <w:bookmarkStart w:id="47" w:name="_Toc64369826"/>
      <w:r>
        <w:rPr>
          <w:rFonts w:hint="eastAsia" w:ascii="仿宋_GB2312" w:eastAsia="仿宋_GB2312"/>
          <w:color w:val="auto"/>
          <w:sz w:val="24"/>
          <w:highlight w:val="none"/>
          <w:lang w:val="en-US" w:eastAsia="zh-CN"/>
        </w:rPr>
        <w:t>5、预算总上限价</w:t>
      </w:r>
      <w:r>
        <w:rPr>
          <w:rFonts w:hint="eastAsia" w:ascii="仿宋_GB2312" w:eastAsia="仿宋_GB2312"/>
          <w:color w:val="auto"/>
          <w:sz w:val="24"/>
          <w:szCs w:val="24"/>
          <w:highlight w:val="none"/>
          <w:lang w:val="en-US" w:eastAsia="zh-CN"/>
        </w:rPr>
        <w:t>为</w:t>
      </w:r>
      <w:r>
        <w:rPr>
          <w:rFonts w:hint="eastAsia" w:ascii="仿宋" w:eastAsia="仿宋"/>
          <w:b w:val="0"/>
          <w:bCs w:val="0"/>
          <w:color w:val="auto"/>
          <w:sz w:val="24"/>
          <w:szCs w:val="24"/>
          <w:highlight w:val="none"/>
          <w:lang w:val="en-US" w:eastAsia="zh-CN"/>
        </w:rPr>
        <w:t>29700000.00元，超过上限价的作无效投标处理。</w:t>
      </w:r>
    </w:p>
    <w:p>
      <w:pPr>
        <w:pageBreakBefore w:val="0"/>
        <w:widowControl w:val="0"/>
        <w:kinsoku/>
        <w:wordWrap/>
        <w:overflowPunct/>
        <w:topLinePunct w:val="0"/>
        <w:autoSpaceDE/>
        <w:autoSpaceDN/>
        <w:bidi w:val="0"/>
        <w:adjustRightInd w:val="0"/>
        <w:snapToGrid w:val="0"/>
        <w:spacing w:afterAutospacing="0"/>
        <w:ind w:firstLine="480" w:firstLineChars="200"/>
        <w:jc w:val="left"/>
        <w:textAlignment w:val="auto"/>
        <w:rPr>
          <w:rFonts w:hint="default" w:ascii="仿宋" w:eastAsia="仿宋"/>
          <w:b w:val="0"/>
          <w:bCs w:val="0"/>
          <w:color w:val="auto"/>
          <w:sz w:val="24"/>
          <w:szCs w:val="24"/>
          <w:highlight w:val="none"/>
          <w:lang w:val="en-US" w:eastAsia="zh-CN"/>
        </w:rPr>
      </w:pPr>
      <w:r>
        <w:rPr>
          <w:rFonts w:hint="eastAsia" w:ascii="仿宋" w:eastAsia="仿宋"/>
          <w:b w:val="0"/>
          <w:bCs w:val="0"/>
          <w:color w:val="auto"/>
          <w:sz w:val="24"/>
          <w:szCs w:val="24"/>
          <w:highlight w:val="none"/>
          <w:lang w:val="en-US" w:eastAsia="zh-CN"/>
        </w:rPr>
        <w:t>6、投标报价包括但不限于:人员成本费用、日常管理供应商所需的行政服务(含物业保险、通讯、办公等)、安全保卫(含岗位证书培训、消防联网、相关基础设备工具等)、环境维护管理服务(含白蚁、“四害”消杀、基础保洁工具及损耗、化粪池/隔油池清淘、生活垃圾清运等)、设施设备年检维护费用及日常工程物料的损耗、质保期结束后的室外公共绿化养护等。</w:t>
      </w:r>
      <w:r>
        <w:rPr>
          <w:rFonts w:hint="default" w:ascii="仿宋" w:eastAsia="仿宋"/>
          <w:b w:val="0"/>
          <w:bCs w:val="0"/>
          <w:color w:val="auto"/>
          <w:sz w:val="24"/>
          <w:szCs w:val="24"/>
          <w:highlight w:val="none"/>
          <w:lang w:val="en-US" w:eastAsia="zh-CN"/>
        </w:rPr>
        <w:t>本项目投标报价不含以下费用</w:t>
      </w:r>
      <w:r>
        <w:rPr>
          <w:rFonts w:hint="eastAsia" w:ascii="仿宋" w:eastAsia="仿宋"/>
          <w:b w:val="0"/>
          <w:bCs w:val="0"/>
          <w:color w:val="auto"/>
          <w:sz w:val="24"/>
          <w:szCs w:val="24"/>
          <w:highlight w:val="none"/>
          <w:lang w:val="en-US" w:eastAsia="zh-CN"/>
        </w:rPr>
        <w:t>：</w:t>
      </w:r>
      <w:r>
        <w:rPr>
          <w:rFonts w:hint="default" w:ascii="仿宋" w:eastAsia="仿宋"/>
          <w:b w:val="0"/>
          <w:bCs w:val="0"/>
          <w:color w:val="auto"/>
          <w:sz w:val="24"/>
          <w:szCs w:val="24"/>
          <w:highlight w:val="none"/>
          <w:lang w:val="en-US" w:eastAsia="zh-CN"/>
        </w:rPr>
        <w:t>水电等公共能耗、开办物品的配置(设备及工具)、室外公共绿化在质</w:t>
      </w:r>
      <w:r>
        <w:rPr>
          <w:rFonts w:hint="eastAsia" w:ascii="仿宋" w:eastAsia="仿宋"/>
          <w:b w:val="0"/>
          <w:bCs w:val="0"/>
          <w:color w:val="auto"/>
          <w:sz w:val="24"/>
          <w:szCs w:val="24"/>
          <w:highlight w:val="none"/>
          <w:lang w:val="en-US" w:eastAsia="zh-CN"/>
        </w:rPr>
        <w:t>保</w:t>
      </w:r>
      <w:r>
        <w:rPr>
          <w:rFonts w:hint="default" w:ascii="仿宋" w:eastAsia="仿宋"/>
          <w:b w:val="0"/>
          <w:bCs w:val="0"/>
          <w:color w:val="auto"/>
          <w:sz w:val="24"/>
          <w:szCs w:val="24"/>
          <w:highlight w:val="none"/>
          <w:lang w:val="en-US" w:eastAsia="zh-CN"/>
        </w:rPr>
        <w:t>内绿化养护由施工单位负责，供立商需做到日常监管职责</w:t>
      </w:r>
      <w:r>
        <w:rPr>
          <w:rFonts w:hint="eastAsia" w:ascii="仿宋" w:eastAsia="仿宋"/>
          <w:b w:val="0"/>
          <w:bCs w:val="0"/>
          <w:color w:val="auto"/>
          <w:sz w:val="24"/>
          <w:szCs w:val="24"/>
          <w:highlight w:val="none"/>
          <w:lang w:val="en-US" w:eastAsia="zh-CN"/>
        </w:rPr>
        <w:t>。</w:t>
      </w:r>
    </w:p>
    <w:p>
      <w:pPr>
        <w:snapToGrid w:val="0"/>
        <w:spacing w:beforeAutospacing="0"/>
        <w:ind w:firstLine="480" w:firstLineChars="200"/>
        <w:jc w:val="left"/>
        <w:rPr>
          <w:rFonts w:ascii="仿宋_GB2312" w:eastAsia="仿宋_GB2312"/>
          <w:color w:val="auto"/>
          <w:sz w:val="24"/>
          <w:highlight w:val="none"/>
        </w:rPr>
      </w:pP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法定代表人或其授权代表签字（或盖章）：            </w:t>
      </w:r>
      <w:bookmarkEnd w:id="47"/>
    </w:p>
    <w:p>
      <w:pPr>
        <w:spacing w:line="360" w:lineRule="auto"/>
        <w:jc w:val="left"/>
        <w:outlineLvl w:val="0"/>
        <w:rPr>
          <w:rFonts w:ascii="仿宋_GB2312" w:eastAsia="仿宋_GB2312"/>
          <w:color w:val="auto"/>
          <w:sz w:val="24"/>
          <w:highlight w:val="none"/>
        </w:rPr>
      </w:pPr>
    </w:p>
    <w:p>
      <w:pPr>
        <w:snapToGrid w:val="0"/>
        <w:ind w:firstLine="480" w:firstLineChars="200"/>
        <w:jc w:val="left"/>
        <w:rPr>
          <w:rFonts w:ascii="仿宋_GB2312" w:eastAsia="仿宋_GB2312"/>
          <w:color w:val="auto"/>
          <w:sz w:val="24"/>
          <w:highlight w:val="none"/>
        </w:rPr>
      </w:pPr>
      <w:bookmarkStart w:id="48" w:name="_Toc64369827"/>
      <w:r>
        <w:rPr>
          <w:rFonts w:hint="eastAsia" w:ascii="仿宋_GB2312" w:eastAsia="仿宋_GB2312"/>
          <w:color w:val="auto"/>
          <w:sz w:val="24"/>
          <w:highlight w:val="none"/>
        </w:rPr>
        <w:t>日期：    年   月   日</w:t>
      </w:r>
      <w:bookmarkEnd w:id="48"/>
    </w:p>
    <w:p>
      <w:pPr>
        <w:snapToGrid w:val="0"/>
        <w:ind w:firstLine="480" w:firstLineChars="200"/>
        <w:jc w:val="left"/>
        <w:rPr>
          <w:rFonts w:ascii="仿宋_GB2312" w:eastAsia="仿宋_GB2312"/>
          <w:color w:val="auto"/>
          <w:sz w:val="24"/>
          <w:highlight w:val="none"/>
        </w:rPr>
        <w:sectPr>
          <w:footerReference r:id="rId5" w:type="default"/>
          <w:pgSz w:w="11907" w:h="16840"/>
          <w:pgMar w:top="1134" w:right="1134" w:bottom="1134" w:left="1418" w:header="567" w:footer="567" w:gutter="0"/>
          <w:cols w:space="720" w:num="1"/>
          <w:docGrid w:type="linesAndChars" w:linePitch="312" w:charSpace="0"/>
        </w:sectPr>
      </w:pPr>
    </w:p>
    <w:p>
      <w:pPr>
        <w:snapToGrid w:val="0"/>
        <w:spacing w:before="50" w:after="50"/>
        <w:jc w:val="left"/>
        <w:rPr>
          <w:rFonts w:ascii="仿宋" w:eastAsia="仿宋"/>
          <w:b/>
          <w:bCs/>
          <w:color w:val="auto"/>
          <w:sz w:val="30"/>
          <w:szCs w:val="30"/>
          <w:highlight w:val="none"/>
        </w:rPr>
      </w:pP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9（如有）</w:t>
      </w:r>
      <w:r>
        <w:rPr>
          <w:rFonts w:ascii="仿宋" w:eastAsia="仿宋"/>
          <w:b/>
          <w:bCs/>
          <w:color w:val="auto"/>
          <w:sz w:val="30"/>
          <w:szCs w:val="30"/>
          <w:highlight w:val="none"/>
        </w:rPr>
        <w:t>：</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lang w:eastAsia="zh-CN"/>
        </w:rPr>
        <w:t>物业管理</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b w:val="0"/>
          <w:bCs w:val="0"/>
          <w:color w:val="auto"/>
          <w:sz w:val="24"/>
          <w:highlight w:val="none"/>
          <w:u w:val="single"/>
          <w:lang w:eastAsia="zh-CN"/>
        </w:rPr>
        <w:t>物业管理</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企业名称（盖</w:t>
      </w:r>
      <w:r>
        <w:rPr>
          <w:rFonts w:ascii="仿宋" w:eastAsia="仿宋"/>
          <w:color w:val="auto"/>
          <w:sz w:val="24"/>
          <w:szCs w:val="24"/>
          <w:highlight w:val="none"/>
        </w:rPr>
        <w:t>公</w:t>
      </w:r>
      <w:r>
        <w:rPr>
          <w:rFonts w:hint="eastAsia" w:ascii="仿宋" w:eastAsia="仿宋"/>
          <w:color w:val="auto"/>
          <w:sz w:val="24"/>
          <w:szCs w:val="24"/>
          <w:highlight w:val="none"/>
        </w:rPr>
        <w:t xml:space="preserve">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rPr>
          <w:color w:val="auto"/>
          <w:highlight w:val="none"/>
        </w:rPr>
      </w:pPr>
    </w:p>
    <w:p>
      <w:pPr>
        <w:spacing w:line="588" w:lineRule="exact"/>
        <w:rPr>
          <w:rFonts w:ascii="仿宋" w:eastAsia="仿宋" w:cs="仿宋_GB2312"/>
          <w:color w:val="auto"/>
          <w:sz w:val="24"/>
          <w:highlight w:val="none"/>
        </w:rPr>
      </w:pPr>
    </w:p>
    <w:p>
      <w:pPr>
        <w:spacing w:line="588" w:lineRule="exact"/>
        <w:rPr>
          <w:rFonts w:ascii="仿宋" w:eastAsia="仿宋" w:cs="仿宋_GB2312"/>
          <w:color w:val="auto"/>
          <w:sz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11"/>
        </w:num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pPr>
        <w:numPr>
          <w:ilvl w:val="0"/>
          <w:numId w:val="11"/>
        </w:numPr>
        <w:snapToGrid w:val="0"/>
        <w:spacing w:before="50" w:after="50"/>
        <w:jc w:val="left"/>
        <w:rPr>
          <w:rFonts w:ascii="仿宋" w:eastAsia="仿宋"/>
          <w:b/>
          <w:color w:val="auto"/>
          <w:sz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11"/>
        </w:numPr>
        <w:snapToGrid w:val="0"/>
        <w:spacing w:before="50" w:after="50"/>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rPr>
        <w:t>“标的名称”、“所属行业”按前附表所列填写，否则不予享受价格扣除。</w:t>
      </w:r>
    </w:p>
    <w:p>
      <w:pPr>
        <w:spacing w:line="320" w:lineRule="exact"/>
        <w:rPr>
          <w:rFonts w:ascii="仿宋" w:eastAsia="仿宋"/>
          <w:b/>
          <w:color w:val="auto"/>
          <w:sz w:val="24"/>
          <w:highlight w:val="none"/>
        </w:rPr>
      </w:pPr>
    </w:p>
    <w:p>
      <w:pPr>
        <w:spacing w:line="588" w:lineRule="exact"/>
        <w:rPr>
          <w:rFonts w:ascii="仿宋" w:eastAsia="仿宋"/>
          <w:b/>
          <w:color w:val="auto"/>
          <w:spacing w:val="6"/>
          <w:sz w:val="30"/>
          <w:szCs w:val="30"/>
          <w:highlight w:val="none"/>
        </w:rPr>
      </w:pPr>
      <w:bookmarkStart w:id="49" w:name="_Hlk523382353"/>
    </w:p>
    <w:p>
      <w:pPr>
        <w:spacing w:line="588" w:lineRule="exact"/>
        <w:rPr>
          <w:rFonts w:ascii="仿宋" w:eastAsia="仿宋"/>
          <w:b/>
          <w:color w:val="auto"/>
          <w:spacing w:val="6"/>
          <w:sz w:val="30"/>
          <w:szCs w:val="30"/>
          <w:highlight w:val="none"/>
        </w:rPr>
      </w:pPr>
      <w:r>
        <w:rPr>
          <w:rFonts w:ascii="仿宋" w:eastAsia="仿宋"/>
          <w:b/>
          <w:color w:val="auto"/>
          <w:spacing w:val="6"/>
          <w:sz w:val="30"/>
          <w:szCs w:val="30"/>
          <w:highlight w:val="none"/>
        </w:rPr>
        <w:t>附件</w:t>
      </w:r>
      <w:r>
        <w:rPr>
          <w:rFonts w:hint="eastAsia" w:ascii="仿宋" w:eastAsia="仿宋"/>
          <w:b/>
          <w:color w:val="auto"/>
          <w:spacing w:val="6"/>
          <w:sz w:val="30"/>
          <w:szCs w:val="30"/>
          <w:highlight w:val="none"/>
        </w:rPr>
        <w:t>20</w:t>
      </w:r>
      <w:r>
        <w:rPr>
          <w:rFonts w:ascii="仿宋" w:eastAsia="仿宋"/>
          <w:b/>
          <w:color w:val="auto"/>
          <w:spacing w:val="6"/>
          <w:sz w:val="30"/>
          <w:szCs w:val="30"/>
          <w:highlight w:val="none"/>
        </w:rPr>
        <w:t>（如有）：</w:t>
      </w:r>
    </w:p>
    <w:bookmarkEnd w:id="49"/>
    <w:p>
      <w:pPr>
        <w:spacing w:line="588" w:lineRule="exact"/>
        <w:ind w:firstLine="667"/>
        <w:jc w:val="center"/>
        <w:rPr>
          <w:rFonts w:ascii="仿宋" w:eastAsia="仿宋"/>
          <w:b/>
          <w:color w:val="auto"/>
          <w:spacing w:val="6"/>
          <w:sz w:val="32"/>
          <w:szCs w:val="32"/>
          <w:highlight w:val="none"/>
        </w:rPr>
      </w:pPr>
    </w:p>
    <w:p>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ascii="仿宋" w:eastAsia="仿宋"/>
          <w:b/>
          <w:color w:val="auto"/>
          <w:spacing w:val="6"/>
          <w:sz w:val="30"/>
          <w:szCs w:val="30"/>
          <w:highlight w:val="none"/>
        </w:rPr>
      </w:pP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w:t>
      </w:r>
      <w:r>
        <w:rPr>
          <w:rFonts w:ascii="仿宋" w:eastAsia="仿宋" w:cs="仿宋_GB2312"/>
          <w:color w:val="auto"/>
          <w:sz w:val="24"/>
          <w:highlight w:val="none"/>
        </w:rPr>
        <w:t>由</w:t>
      </w:r>
      <w:r>
        <w:rPr>
          <w:rFonts w:hint="eastAsia" w:ascii="仿宋" w:eastAsia="仿宋" w:cs="仿宋_GB2312"/>
          <w:color w:val="auto"/>
          <w:sz w:val="24"/>
          <w:highlight w:val="none"/>
        </w:rPr>
        <w:t>本单位提供服务。</w:t>
      </w: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w:t>
      </w:r>
      <w:r>
        <w:rPr>
          <w:rFonts w:ascii="仿宋" w:eastAsia="仿宋" w:cs="仿宋_GB2312"/>
          <w:color w:val="auto"/>
          <w:sz w:val="24"/>
          <w:highlight w:val="none"/>
        </w:rPr>
        <w:t>公</w:t>
      </w:r>
      <w:r>
        <w:rPr>
          <w:rFonts w:hint="eastAsia" w:ascii="仿宋" w:eastAsia="仿宋" w:cs="仿宋_GB2312"/>
          <w:color w:val="auto"/>
          <w:sz w:val="24"/>
          <w:highlight w:val="none"/>
        </w:rPr>
        <w:t>章）：</w:t>
      </w:r>
    </w:p>
    <w:p>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pPr>
        <w:ind w:firstLine="480"/>
        <w:rPr>
          <w:rFonts w:ascii="仿宋" w:eastAsia="仿宋" w:cs="仿宋_GB2312"/>
          <w:color w:val="auto"/>
          <w:sz w:val="24"/>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80"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ascii="仿宋" w:eastAsia="仿宋"/>
          <w:color w:val="auto"/>
          <w:highlight w:val="none"/>
        </w:rPr>
      </w:pPr>
    </w:p>
    <w:p>
      <w:pPr>
        <w:pStyle w:val="3"/>
        <w:rPr>
          <w:color w:val="auto"/>
          <w:highlight w:val="none"/>
        </w:rPr>
      </w:pPr>
      <w:bookmarkStart w:id="50" w:name="_Toc83838340"/>
      <w:r>
        <w:rPr>
          <w:color w:val="auto"/>
          <w:highlight w:val="none"/>
        </w:rPr>
        <w:t>第七章  询问、质疑及投诉</w:t>
      </w:r>
      <w:bookmarkEnd w:id="50"/>
    </w:p>
    <w:p>
      <w:pPr>
        <w:pStyle w:val="16"/>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参照</w:t>
      </w:r>
      <w:r>
        <w:rPr>
          <w:rFonts w:hint="eastAsia" w:ascii="仿宋_GB2312" w:eastAsia="仿宋_GB2312"/>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color w:val="auto"/>
          <w:sz w:val="24"/>
          <w:highlight w:val="none"/>
        </w:rPr>
        <w:t>等法律法规</w:t>
      </w:r>
      <w:r>
        <w:rPr>
          <w:rFonts w:hint="eastAsia" w:ascii="仿宋_GB2312" w:eastAsia="仿宋_GB2312"/>
          <w:color w:val="auto"/>
          <w:sz w:val="24"/>
          <w:highlight w:val="none"/>
        </w:rPr>
        <w:t>的规定，供应商可以依法</w:t>
      </w:r>
      <w:r>
        <w:rPr>
          <w:rFonts w:ascii="仿宋_GB2312" w:eastAsia="仿宋_GB2312"/>
          <w:color w:val="auto"/>
          <w:sz w:val="24"/>
          <w:highlight w:val="none"/>
        </w:rPr>
        <w:t>提出询问、</w:t>
      </w:r>
      <w:r>
        <w:rPr>
          <w:rFonts w:hint="eastAsia" w:ascii="仿宋_GB2312" w:eastAsia="仿宋_GB2312"/>
          <w:color w:val="auto"/>
          <w:sz w:val="24"/>
          <w:highlight w:val="none"/>
        </w:rPr>
        <w:t>质疑和投诉。</w:t>
      </w:r>
    </w:p>
    <w:p>
      <w:pPr>
        <w:pStyle w:val="2"/>
        <w:rPr>
          <w:color w:val="auto"/>
          <w:highlight w:val="none"/>
        </w:rPr>
      </w:pPr>
      <w:bookmarkStart w:id="51" w:name="_Toc83838341"/>
      <w:r>
        <w:rPr>
          <w:color w:val="auto"/>
          <w:highlight w:val="none"/>
        </w:rPr>
        <w:t>一、供应商询问</w:t>
      </w:r>
      <w:bookmarkEnd w:id="51"/>
    </w:p>
    <w:p>
      <w:pPr>
        <w:pStyle w:val="16"/>
        <w:spacing w:line="360" w:lineRule="auto"/>
        <w:rPr>
          <w:rFonts w:ascii="仿宋_GB2312" w:eastAsia="仿宋_GB2312"/>
          <w:color w:val="auto"/>
          <w:sz w:val="24"/>
          <w:highlight w:val="none"/>
        </w:rPr>
      </w:pPr>
      <w:r>
        <w:rPr>
          <w:rFonts w:ascii="仿宋_GB2312" w:eastAsia="仿宋_GB2312"/>
          <w:color w:val="auto"/>
          <w:sz w:val="24"/>
          <w:highlight w:val="none"/>
        </w:rPr>
        <w:t>1.1</w:t>
      </w:r>
      <w:r>
        <w:rPr>
          <w:rFonts w:hint="eastAsia" w:ascii="仿宋_GB2312" w:eastAsia="仿宋_GB2312"/>
          <w:color w:val="auto"/>
          <w:sz w:val="24"/>
          <w:highlight w:val="none"/>
        </w:rPr>
        <w:t>供应商对</w:t>
      </w:r>
      <w:r>
        <w:rPr>
          <w:rFonts w:ascii="仿宋_GB2312" w:eastAsia="仿宋_GB2312"/>
          <w:color w:val="auto"/>
          <w:sz w:val="24"/>
          <w:highlight w:val="none"/>
        </w:rPr>
        <w:t>本项目</w:t>
      </w:r>
      <w:r>
        <w:rPr>
          <w:rFonts w:hint="eastAsia" w:ascii="仿宋_GB2312" w:eastAsia="仿宋_GB2312"/>
          <w:color w:val="auto"/>
          <w:sz w:val="24"/>
          <w:highlight w:val="none"/>
        </w:rPr>
        <w:t>有疑问的，可以向采购机构提出询问，采购机构将对供应商依法提出的询问作出答复，但答复的内容不得涉及商业秘密。</w:t>
      </w:r>
    </w:p>
    <w:p>
      <w:pPr>
        <w:pStyle w:val="16"/>
        <w:spacing w:line="360" w:lineRule="auto"/>
        <w:rPr>
          <w:rFonts w:ascii="仿宋_GB2312" w:eastAsia="仿宋_GB2312"/>
          <w:color w:val="auto"/>
          <w:sz w:val="24"/>
          <w:highlight w:val="none"/>
        </w:rPr>
      </w:pPr>
      <w:r>
        <w:rPr>
          <w:rFonts w:ascii="仿宋_GB2312" w:eastAsia="仿宋_GB2312"/>
          <w:color w:val="auto"/>
          <w:sz w:val="24"/>
          <w:highlight w:val="none"/>
        </w:rPr>
        <w:t>1.2采购机构将在3个工作日内对供应商依法提出的询问作出答复。</w:t>
      </w:r>
    </w:p>
    <w:p>
      <w:pPr>
        <w:pStyle w:val="16"/>
        <w:spacing w:line="360" w:lineRule="auto"/>
        <w:rPr>
          <w:rFonts w:ascii="仿宋_GB2312" w:eastAsia="仿宋_GB2312"/>
          <w:color w:val="auto"/>
          <w:sz w:val="24"/>
          <w:highlight w:val="none"/>
        </w:rPr>
      </w:pPr>
      <w:r>
        <w:rPr>
          <w:rFonts w:ascii="仿宋_GB2312" w:eastAsia="仿宋_GB2312"/>
          <w:color w:val="auto"/>
          <w:sz w:val="24"/>
          <w:highlight w:val="none"/>
        </w:rPr>
        <w:t>1.3采购机构的一般通过电话形式答复。</w:t>
      </w:r>
    </w:p>
    <w:p>
      <w:pPr>
        <w:pStyle w:val="2"/>
        <w:rPr>
          <w:color w:val="auto"/>
          <w:highlight w:val="none"/>
        </w:rPr>
      </w:pPr>
      <w:bookmarkStart w:id="52" w:name="_Toc83838342"/>
      <w:r>
        <w:rPr>
          <w:color w:val="auto"/>
          <w:highlight w:val="none"/>
        </w:rPr>
        <w:t>二、供应商质疑</w:t>
      </w:r>
      <w:bookmarkEnd w:id="52"/>
    </w:p>
    <w:p>
      <w:pPr>
        <w:pStyle w:val="16"/>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2.1</w:t>
      </w:r>
      <w:r>
        <w:rPr>
          <w:rFonts w:ascii="仿宋_GB2312" w:eastAsia="仿宋_GB2312"/>
          <w:b/>
          <w:bCs/>
          <w:color w:val="auto"/>
          <w:sz w:val="24"/>
          <w:highlight w:val="none"/>
        </w:rPr>
        <w:t>质疑有效期：</w:t>
      </w:r>
    </w:p>
    <w:p>
      <w:pPr>
        <w:pStyle w:val="16"/>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供应商认为采购文件、采购过程和成交结果使自己的权益受到损害的，可以在知道或者应知其权益受到损害之日起</w:t>
      </w:r>
      <w:r>
        <w:rPr>
          <w:rFonts w:hint="eastAsia" w:ascii="仿宋_GB2312" w:eastAsia="仿宋_GB2312"/>
          <w:b/>
          <w:bCs/>
          <w:color w:val="auto"/>
          <w:sz w:val="24"/>
          <w:highlight w:val="none"/>
        </w:rPr>
        <w:t>七个工作日内</w:t>
      </w:r>
      <w:r>
        <w:rPr>
          <w:rFonts w:hint="eastAsia" w:ascii="仿宋_GB2312" w:eastAsia="仿宋_GB2312"/>
          <w:color w:val="auto"/>
          <w:sz w:val="24"/>
          <w:highlight w:val="none"/>
        </w:rPr>
        <w:t>，</w:t>
      </w:r>
      <w:r>
        <w:rPr>
          <w:rFonts w:ascii="仿宋_GB2312" w:eastAsia="仿宋_GB2312"/>
          <w:color w:val="auto"/>
          <w:sz w:val="24"/>
          <w:highlight w:val="none"/>
        </w:rPr>
        <w:t>以</w:t>
      </w:r>
      <w:r>
        <w:rPr>
          <w:rFonts w:hint="eastAsia" w:ascii="仿宋_GB2312" w:eastAsia="仿宋_GB2312"/>
          <w:color w:val="auto"/>
          <w:sz w:val="24"/>
          <w:highlight w:val="none"/>
        </w:rPr>
        <w:t>书面形式</w:t>
      </w:r>
      <w:r>
        <w:rPr>
          <w:rFonts w:hint="eastAsia" w:ascii="仿宋" w:eastAsia="仿宋"/>
          <w:b/>
          <w:bCs/>
          <w:color w:val="auto"/>
          <w:sz w:val="24"/>
          <w:highlight w:val="none"/>
        </w:rPr>
        <w:t>（或授权代表签字（盖章）并加盖投标供应商电子公章的数据电文）</w:t>
      </w:r>
      <w:r>
        <w:rPr>
          <w:rFonts w:hint="eastAsia" w:ascii="仿宋_GB2312" w:eastAsia="仿宋_GB2312"/>
          <w:color w:val="auto"/>
          <w:sz w:val="24"/>
          <w:highlight w:val="none"/>
        </w:rPr>
        <w:t>向</w:t>
      </w:r>
      <w:r>
        <w:rPr>
          <w:rFonts w:hint="eastAsia" w:ascii="仿宋_GB2312" w:eastAsia="仿宋_GB2312"/>
          <w:b/>
          <w:bCs/>
          <w:color w:val="auto"/>
          <w:sz w:val="24"/>
          <w:highlight w:val="none"/>
        </w:rPr>
        <w:t>采购机构</w:t>
      </w:r>
      <w:r>
        <w:rPr>
          <w:rFonts w:hint="eastAsia" w:ascii="仿宋_GB2312" w:eastAsia="仿宋_GB2312"/>
          <w:color w:val="auto"/>
          <w:sz w:val="24"/>
          <w:highlight w:val="none"/>
        </w:rPr>
        <w:t>提出质疑，否则，采购机构不予受理：</w:t>
      </w:r>
    </w:p>
    <w:p>
      <w:pPr>
        <w:pStyle w:val="16"/>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_GB2312" w:eastAsia="仿宋_GB2312"/>
          <w:b/>
          <w:bCs/>
          <w:color w:val="auto"/>
          <w:sz w:val="24"/>
          <w:highlight w:val="none"/>
        </w:rPr>
      </w:pPr>
      <w:r>
        <w:rPr>
          <w:rFonts w:hint="eastAsia" w:ascii="仿宋_GB2312" w:eastAsia="仿宋_GB2312"/>
          <w:color w:val="auto"/>
          <w:sz w:val="24"/>
          <w:highlight w:val="none"/>
        </w:rPr>
        <w:t>（2）对采购过程提出质疑的，质疑期限为各采购程序环节结束之日起计算。</w:t>
      </w:r>
      <w:r>
        <w:rPr>
          <w:rFonts w:hint="eastAsia" w:ascii="仿宋_GB2312" w:eastAsia="仿宋_GB2312"/>
          <w:b/>
          <w:bCs/>
          <w:color w:val="auto"/>
          <w:sz w:val="24"/>
          <w:highlight w:val="none"/>
        </w:rPr>
        <w:t>供应商的法定代表人</w:t>
      </w:r>
      <w:r>
        <w:rPr>
          <w:rFonts w:ascii="仿宋_GB2312" w:eastAsia="仿宋_GB2312"/>
          <w:b/>
          <w:bCs/>
          <w:color w:val="auto"/>
          <w:sz w:val="24"/>
          <w:highlight w:val="none"/>
        </w:rPr>
        <w:t>（</w:t>
      </w:r>
      <w:r>
        <w:rPr>
          <w:rFonts w:hint="eastAsia" w:ascii="仿宋_GB2312" w:eastAsia="仿宋_GB2312"/>
          <w:b/>
          <w:bCs/>
          <w:color w:val="auto"/>
          <w:sz w:val="24"/>
          <w:highlight w:val="none"/>
        </w:rPr>
        <w:t>或其授权代表</w:t>
      </w:r>
      <w:r>
        <w:rPr>
          <w:rFonts w:ascii="仿宋_GB2312" w:eastAsia="仿宋_GB2312"/>
          <w:b/>
          <w:bCs/>
          <w:color w:val="auto"/>
          <w:sz w:val="24"/>
          <w:highlight w:val="none"/>
        </w:rPr>
        <w:t>）</w:t>
      </w:r>
      <w:r>
        <w:rPr>
          <w:rFonts w:hint="eastAsia" w:ascii="仿宋" w:eastAsia="仿宋"/>
          <w:b/>
          <w:bCs/>
          <w:color w:val="auto"/>
          <w:sz w:val="24"/>
          <w:highlight w:val="none"/>
        </w:rPr>
        <w:t>或个体工商户经营者</w:t>
      </w:r>
      <w:r>
        <w:rPr>
          <w:rFonts w:hint="eastAsia" w:ascii="仿宋_GB2312" w:eastAsia="仿宋_GB2312"/>
          <w:b/>
          <w:bCs/>
          <w:color w:val="auto"/>
          <w:sz w:val="24"/>
          <w:highlight w:val="none"/>
        </w:rPr>
        <w:t>未参加开标会议的，事后不得对采购相关人员、开标过程和开标结果提出</w:t>
      </w:r>
      <w:r>
        <w:rPr>
          <w:rFonts w:ascii="仿宋_GB2312" w:eastAsia="仿宋_GB2312"/>
          <w:b/>
          <w:bCs/>
          <w:color w:val="auto"/>
          <w:sz w:val="24"/>
          <w:highlight w:val="none"/>
        </w:rPr>
        <w:t>质疑</w:t>
      </w:r>
      <w:r>
        <w:rPr>
          <w:rFonts w:hint="eastAsia" w:ascii="仿宋_GB2312" w:eastAsia="仿宋_GB2312"/>
          <w:b/>
          <w:bCs/>
          <w:color w:val="auto"/>
          <w:sz w:val="24"/>
          <w:highlight w:val="none"/>
        </w:rPr>
        <w:t>。</w:t>
      </w:r>
    </w:p>
    <w:p>
      <w:pPr>
        <w:pStyle w:val="16"/>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（3）对采购结果提出质疑的，质疑期限自采购结果公告（包括公示、预公告、结果更正公告等）期限届满之日起计算。</w:t>
      </w:r>
    </w:p>
    <w:p>
      <w:pPr>
        <w:pStyle w:val="16"/>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（4）供应商应在法定质疑期内一次性提出针对同一采购程序环节的质疑。</w:t>
      </w:r>
      <w:r>
        <w:rPr>
          <w:rFonts w:ascii="仿宋_GB2312" w:eastAsia="仿宋_GB2312"/>
          <w:color w:val="auto"/>
          <w:sz w:val="24"/>
          <w:highlight w:val="none"/>
        </w:rPr>
        <w:t>提供新的事实或证据的除外。</w:t>
      </w:r>
    </w:p>
    <w:p>
      <w:pPr>
        <w:pStyle w:val="16"/>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ascii="仿宋_GB2312" w:eastAsia="仿宋_GB2312"/>
          <w:b/>
          <w:bCs/>
          <w:color w:val="auto"/>
          <w:sz w:val="24"/>
          <w:highlight w:val="none"/>
        </w:rPr>
        <w:t>2质疑主体的有效性：</w:t>
      </w:r>
    </w:p>
    <w:p>
      <w:pPr>
        <w:pStyle w:val="16"/>
        <w:spacing w:line="360" w:lineRule="auto"/>
        <w:rPr>
          <w:rFonts w:ascii="仿宋_GB2312" w:eastAsia="仿宋_GB2312"/>
          <w:color w:val="auto"/>
          <w:sz w:val="24"/>
          <w:highlight w:val="none"/>
        </w:rPr>
      </w:pPr>
      <w:r>
        <w:rPr>
          <w:rFonts w:ascii="仿宋_GB2312" w:eastAsia="仿宋_GB2312"/>
          <w:color w:val="auto"/>
          <w:sz w:val="24"/>
          <w:highlight w:val="none"/>
        </w:rPr>
        <w:t>2.2.1提出质疑的供应商应当是参与所质疑项目采购活动的供应商。</w:t>
      </w:r>
    </w:p>
    <w:p>
      <w:pPr>
        <w:pStyle w:val="16"/>
        <w:spacing w:line="360" w:lineRule="auto"/>
        <w:rPr>
          <w:rFonts w:ascii="仿宋_GB2312" w:eastAsia="仿宋_GB2312"/>
          <w:color w:val="auto"/>
          <w:sz w:val="24"/>
          <w:highlight w:val="none"/>
        </w:rPr>
      </w:pPr>
      <w:r>
        <w:rPr>
          <w:rFonts w:ascii="仿宋_GB2312" w:eastAsia="仿宋_GB2312"/>
          <w:color w:val="auto"/>
          <w:sz w:val="24"/>
          <w:highlight w:val="none"/>
        </w:rPr>
        <w:t>2.2.2质疑人与质疑事项须存在利害关系,不得提出</w:t>
      </w:r>
      <w:r>
        <w:rPr>
          <w:rFonts w:hint="eastAsia" w:ascii="仿宋_GB2312" w:eastAsia="仿宋_GB2312"/>
          <w:color w:val="auto"/>
          <w:sz w:val="24"/>
          <w:highlight w:val="none"/>
        </w:rPr>
        <w:t>“</w:t>
      </w:r>
      <w:r>
        <w:rPr>
          <w:rFonts w:ascii="仿宋_GB2312" w:eastAsia="仿宋_GB2312"/>
          <w:color w:val="auto"/>
          <w:sz w:val="24"/>
          <w:highlight w:val="none"/>
        </w:rPr>
        <w:t>自杀式质疑</w:t>
      </w:r>
      <w:r>
        <w:rPr>
          <w:rFonts w:hint="eastAsia" w:ascii="仿宋_GB2312" w:eastAsia="仿宋_GB2312"/>
          <w:color w:val="auto"/>
          <w:sz w:val="24"/>
          <w:highlight w:val="none"/>
        </w:rPr>
        <w:t>”。</w:t>
      </w:r>
    </w:p>
    <w:p>
      <w:pPr>
        <w:pStyle w:val="16"/>
        <w:spacing w:line="360" w:lineRule="auto"/>
        <w:rPr>
          <w:rFonts w:ascii="仿宋_GB2312" w:eastAsia="仿宋_GB2312"/>
          <w:b/>
          <w:bCs/>
          <w:color w:val="auto"/>
          <w:sz w:val="24"/>
          <w:highlight w:val="none"/>
        </w:rPr>
      </w:pPr>
      <w:r>
        <w:rPr>
          <w:rFonts w:ascii="仿宋_GB2312" w:eastAsia="仿宋_GB2312"/>
          <w:b/>
          <w:bCs/>
          <w:color w:val="auto"/>
          <w:sz w:val="24"/>
          <w:highlight w:val="none"/>
        </w:rPr>
        <w:t>2.3质疑的答复</w:t>
      </w:r>
    </w:p>
    <w:p>
      <w:pPr>
        <w:pStyle w:val="16"/>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采购机构</w:t>
      </w:r>
      <w:r>
        <w:rPr>
          <w:rFonts w:ascii="仿宋_GB2312" w:eastAsia="仿宋_GB2312"/>
          <w:color w:val="auto"/>
          <w:sz w:val="24"/>
          <w:highlight w:val="none"/>
        </w:rPr>
        <w:t>将</w:t>
      </w:r>
      <w:r>
        <w:rPr>
          <w:rFonts w:hint="eastAsia" w:ascii="仿宋_GB2312" w:eastAsia="仿宋_GB2312"/>
          <w:color w:val="auto"/>
          <w:sz w:val="24"/>
          <w:highlight w:val="none"/>
        </w:rPr>
        <w:t>在收到供应商的质疑后七个工作日内作出答复，并以</w:t>
      </w:r>
      <w:r>
        <w:rPr>
          <w:rFonts w:ascii="仿宋_GB2312" w:eastAsia="仿宋_GB2312"/>
          <w:color w:val="auto"/>
          <w:sz w:val="24"/>
          <w:highlight w:val="none"/>
        </w:rPr>
        <w:t>书面形式或数据电文形式</w:t>
      </w:r>
      <w:r>
        <w:rPr>
          <w:rFonts w:hint="eastAsia" w:ascii="仿宋_GB2312" w:eastAsia="仿宋_GB2312"/>
          <w:color w:val="auto"/>
          <w:sz w:val="24"/>
          <w:highlight w:val="none"/>
        </w:rPr>
        <w:t>通知质疑供应商和其他与质疑处理结果有利害关系的采购当事人，但答复的内容不得涉及商业秘密。</w:t>
      </w:r>
    </w:p>
    <w:p>
      <w:pPr>
        <w:pStyle w:val="16"/>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询问或者质疑事项可能影响采购结果的，采购人应当暂停签订合同，已经签订合同的，应当中止履行合同。</w:t>
      </w:r>
    </w:p>
    <w:p>
      <w:pPr>
        <w:pStyle w:val="16"/>
        <w:spacing w:line="360" w:lineRule="auto"/>
        <w:rPr>
          <w:rFonts w:ascii="仿宋_GB2312" w:eastAsia="仿宋_GB2312"/>
          <w:b/>
          <w:bCs/>
          <w:color w:val="auto"/>
          <w:sz w:val="24"/>
          <w:highlight w:val="none"/>
        </w:rPr>
      </w:pPr>
      <w:r>
        <w:rPr>
          <w:rFonts w:ascii="仿宋_GB2312" w:eastAsia="仿宋_GB2312"/>
          <w:b/>
          <w:bCs/>
          <w:color w:val="auto"/>
          <w:sz w:val="24"/>
          <w:highlight w:val="none"/>
        </w:rPr>
        <w:t>2.4质疑的撤回</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供应商可以通过书面形式（或加盖电子公章的数据电文）撤回已经被受理的质疑书。</w:t>
      </w:r>
    </w:p>
    <w:p>
      <w:pPr>
        <w:pStyle w:val="2"/>
        <w:rPr>
          <w:color w:val="auto"/>
          <w:highlight w:val="none"/>
        </w:rPr>
      </w:pPr>
      <w:bookmarkStart w:id="53" w:name="_Toc83838343"/>
      <w:r>
        <w:rPr>
          <w:color w:val="auto"/>
          <w:highlight w:val="none"/>
        </w:rPr>
        <w:t>三、供应商投诉</w:t>
      </w:r>
      <w:bookmarkEnd w:id="53"/>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3.1投诉有效期</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质疑供应商对采购人、采购代理机构的答复不满意，或者采购人、采购代理机构未在规定时间内作出答复的，可以在答复期满后 15 个工作日内向本项目监督部门提起投诉。</w:t>
      </w:r>
    </w:p>
    <w:p>
      <w:pPr>
        <w:widowControl/>
        <w:snapToGrid w:val="0"/>
        <w:spacing w:line="480" w:lineRule="exact"/>
        <w:rPr>
          <w:rFonts w:ascii="仿宋" w:eastAsia="仿宋"/>
          <w:b/>
          <w:bCs/>
          <w:color w:val="auto"/>
          <w:kern w:val="0"/>
          <w:sz w:val="24"/>
          <w:highlight w:val="none"/>
          <w:u w:val="single"/>
        </w:rPr>
      </w:pPr>
      <w:r>
        <w:rPr>
          <w:rFonts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3.2投诉内容</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 xml:space="preserve">    投诉书需包括以下内容：</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（二）质疑和质疑答复情况说明及相关证明材料；</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（三）具体、明确的投诉事项和与投诉事项相关的投诉请求；</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（四）事实依据；</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（五）法律依据；</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（六）提起投诉的日期。</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ascii="仿宋" w:eastAsia="仿宋" w:cs="仿宋"/>
          <w:color w:val="auto"/>
          <w:sz w:val="24"/>
          <w:szCs w:val="24"/>
          <w:highlight w:val="none"/>
        </w:rPr>
        <w:t>采购</w:t>
      </w:r>
      <w:r>
        <w:rPr>
          <w:rFonts w:hint="eastAsia" w:ascii="仿宋" w:eastAsia="仿宋" w:cs="仿宋"/>
          <w:color w:val="auto"/>
          <w:sz w:val="24"/>
          <w:szCs w:val="24"/>
          <w:highlight w:val="none"/>
        </w:rPr>
        <w:t>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w:t>
      </w:r>
      <w:r>
        <w:rPr>
          <w:rFonts w:ascii="仿宋" w:eastAsia="仿宋" w:cs="仿宋"/>
          <w:b/>
          <w:bCs/>
          <w:color w:val="auto"/>
          <w:sz w:val="24"/>
          <w:szCs w:val="24"/>
          <w:highlight w:val="none"/>
        </w:rPr>
        <w:t>（加盖电子签章）</w:t>
      </w:r>
      <w:r>
        <w:rPr>
          <w:rFonts w:hint="eastAsia" w:ascii="仿宋" w:eastAsia="仿宋" w:cs="仿宋"/>
          <w:b/>
          <w:bCs/>
          <w:color w:val="auto"/>
          <w:sz w:val="24"/>
          <w:szCs w:val="24"/>
          <w:highlight w:val="none"/>
        </w:rPr>
        <w:t>的质疑答复，视为书面答复。</w:t>
      </w:r>
    </w:p>
    <w:p>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pPr>
        <w:adjustRightInd w:val="0"/>
        <w:snapToGrid w:val="0"/>
        <w:spacing w:line="360" w:lineRule="auto"/>
        <w:rPr>
          <w:rFonts w:ascii="仿宋" w:eastAsia="仿宋" w:cs="仿宋"/>
          <w:color w:val="auto"/>
          <w:sz w:val="24"/>
          <w:szCs w:val="24"/>
          <w:highlight w:val="none"/>
          <w:u w:val="dotted"/>
        </w:rPr>
      </w:pPr>
    </w:p>
    <w:p>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供应商签章：                      </w:t>
      </w:r>
    </w:p>
    <w:p>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ascii="仿宋" w:eastAsia="仿宋" w:cs="仿宋"/>
          <w:color w:val="auto"/>
          <w:sz w:val="24"/>
          <w:szCs w:val="24"/>
          <w:highlight w:val="none"/>
        </w:rPr>
      </w:pPr>
    </w:p>
    <w:p>
      <w:pPr>
        <w:adjustRightInd w:val="0"/>
        <w:snapToGrid w:val="0"/>
        <w:spacing w:line="360" w:lineRule="auto"/>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rPr>
          <w:highlight w:val="none"/>
        </w:rPr>
      </w:pPr>
    </w:p>
    <w:sectPr>
      <w:pgSz w:w="11907" w:h="16840"/>
      <w:pgMar w:top="1134" w:right="1134" w:bottom="1134" w:left="1418" w:header="567"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w:t>
    </w:r>
    <w:r>
      <w:rPr>
        <w:rStyle w:val="30"/>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EAA95"/>
    <w:multiLevelType w:val="multilevel"/>
    <w:tmpl w:val="9F5EAA95"/>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ECE55B16"/>
    <w:multiLevelType w:val="singleLevel"/>
    <w:tmpl w:val="ECE55B16"/>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5">
    <w:nsid w:val="00000000"/>
    <w:multiLevelType w:val="singleLevel"/>
    <w:tmpl w:val="00000000"/>
    <w:lvl w:ilvl="0" w:tentative="0">
      <w:start w:val="6"/>
      <w:numFmt w:val="decimal"/>
      <w:lvlText w:val="%1."/>
      <w:lvlJc w:val="left"/>
      <w:pPr>
        <w:tabs>
          <w:tab w:val="left" w:pos="312"/>
        </w:tabs>
      </w:pPr>
    </w:lvl>
  </w:abstractNum>
  <w:abstractNum w:abstractNumId="6">
    <w:nsid w:val="0000000A"/>
    <w:multiLevelType w:val="multilevel"/>
    <w:tmpl w:val="0000000A"/>
    <w:lvl w:ilvl="0" w:tentative="0">
      <w:start w:val="6"/>
      <w:numFmt w:val="chineseCount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4B29703"/>
    <w:multiLevelType w:val="multilevel"/>
    <w:tmpl w:val="44B29703"/>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8"/>
  </w:num>
  <w:num w:numId="3">
    <w:abstractNumId w:val="1"/>
  </w:num>
  <w:num w:numId="4">
    <w:abstractNumId w:val="9"/>
  </w:num>
  <w:num w:numId="5">
    <w:abstractNumId w:val="5"/>
  </w:num>
  <w:num w:numId="6">
    <w:abstractNumId w:val="6"/>
  </w:num>
  <w:num w:numId="7">
    <w:abstractNumId w:val="2"/>
  </w:num>
  <w:num w:numId="8">
    <w:abstractNumId w:val="3"/>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trackRevisions w:val="1"/>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 w:name="KSO_WPS_MARK_KEY" w:val="3328fd85-45ca-4647-94a4-d640111c097f"/>
  </w:docVars>
  <w:rsids>
    <w:rsidRoot w:val="00E17CD7"/>
    <w:rsid w:val="001128DC"/>
    <w:rsid w:val="00177F9F"/>
    <w:rsid w:val="002B4047"/>
    <w:rsid w:val="002C2FEC"/>
    <w:rsid w:val="00377B7D"/>
    <w:rsid w:val="00382DEE"/>
    <w:rsid w:val="00411869"/>
    <w:rsid w:val="00487685"/>
    <w:rsid w:val="004A0A18"/>
    <w:rsid w:val="00520F45"/>
    <w:rsid w:val="005B31D2"/>
    <w:rsid w:val="00610597"/>
    <w:rsid w:val="006463F2"/>
    <w:rsid w:val="007A1D73"/>
    <w:rsid w:val="007A5C96"/>
    <w:rsid w:val="007F33DF"/>
    <w:rsid w:val="0080330C"/>
    <w:rsid w:val="009478DA"/>
    <w:rsid w:val="00976DEB"/>
    <w:rsid w:val="00A95890"/>
    <w:rsid w:val="00CC233C"/>
    <w:rsid w:val="00D40F3B"/>
    <w:rsid w:val="00DC7464"/>
    <w:rsid w:val="00DE689E"/>
    <w:rsid w:val="00DF0668"/>
    <w:rsid w:val="00E17CD7"/>
    <w:rsid w:val="00E569D1"/>
    <w:rsid w:val="00E575FF"/>
    <w:rsid w:val="00FA516D"/>
    <w:rsid w:val="00FD5715"/>
    <w:rsid w:val="01C963F3"/>
    <w:rsid w:val="01E7687A"/>
    <w:rsid w:val="029F6074"/>
    <w:rsid w:val="03391357"/>
    <w:rsid w:val="049802FF"/>
    <w:rsid w:val="049D76C3"/>
    <w:rsid w:val="04E569E0"/>
    <w:rsid w:val="058C077D"/>
    <w:rsid w:val="05CD5D86"/>
    <w:rsid w:val="0669674E"/>
    <w:rsid w:val="06CB7731"/>
    <w:rsid w:val="070533DF"/>
    <w:rsid w:val="073105CC"/>
    <w:rsid w:val="07E55609"/>
    <w:rsid w:val="07FC0BA5"/>
    <w:rsid w:val="082500FC"/>
    <w:rsid w:val="08D708D7"/>
    <w:rsid w:val="093F6F9B"/>
    <w:rsid w:val="095E0683"/>
    <w:rsid w:val="09676B4C"/>
    <w:rsid w:val="098037C2"/>
    <w:rsid w:val="098B21E0"/>
    <w:rsid w:val="09931095"/>
    <w:rsid w:val="0A341927"/>
    <w:rsid w:val="0A960E3D"/>
    <w:rsid w:val="0AF52D6D"/>
    <w:rsid w:val="0B0E6A26"/>
    <w:rsid w:val="0B24755D"/>
    <w:rsid w:val="0B7D31B3"/>
    <w:rsid w:val="0BC62CE6"/>
    <w:rsid w:val="0C0C2800"/>
    <w:rsid w:val="0C6D7E3B"/>
    <w:rsid w:val="0C701305"/>
    <w:rsid w:val="0CE40585"/>
    <w:rsid w:val="0CF4009D"/>
    <w:rsid w:val="0CFA1B57"/>
    <w:rsid w:val="0D126256"/>
    <w:rsid w:val="0D4C622E"/>
    <w:rsid w:val="0F2121D7"/>
    <w:rsid w:val="0F34485D"/>
    <w:rsid w:val="0FE312E8"/>
    <w:rsid w:val="105D00FA"/>
    <w:rsid w:val="105E064F"/>
    <w:rsid w:val="10EA5A3E"/>
    <w:rsid w:val="10F42D61"/>
    <w:rsid w:val="115B2DE0"/>
    <w:rsid w:val="116F4196"/>
    <w:rsid w:val="11E903EC"/>
    <w:rsid w:val="12582E7C"/>
    <w:rsid w:val="12D7093A"/>
    <w:rsid w:val="132979A2"/>
    <w:rsid w:val="134F550A"/>
    <w:rsid w:val="13D15A91"/>
    <w:rsid w:val="14046033"/>
    <w:rsid w:val="155309C6"/>
    <w:rsid w:val="15D5736B"/>
    <w:rsid w:val="161E34FC"/>
    <w:rsid w:val="16BC60CF"/>
    <w:rsid w:val="16D741BE"/>
    <w:rsid w:val="173650D8"/>
    <w:rsid w:val="17365E81"/>
    <w:rsid w:val="174C20E4"/>
    <w:rsid w:val="17C36FE9"/>
    <w:rsid w:val="17D4639F"/>
    <w:rsid w:val="17DF51B5"/>
    <w:rsid w:val="183879D7"/>
    <w:rsid w:val="18D07C10"/>
    <w:rsid w:val="196E6559"/>
    <w:rsid w:val="19706CFD"/>
    <w:rsid w:val="19A70044"/>
    <w:rsid w:val="19CC5717"/>
    <w:rsid w:val="1A5403CD"/>
    <w:rsid w:val="1A5C13B7"/>
    <w:rsid w:val="1A6C3968"/>
    <w:rsid w:val="1ABB24FA"/>
    <w:rsid w:val="1AFA132F"/>
    <w:rsid w:val="1B5A162B"/>
    <w:rsid w:val="1B701236"/>
    <w:rsid w:val="1BE614F8"/>
    <w:rsid w:val="1BE62AF9"/>
    <w:rsid w:val="1C913073"/>
    <w:rsid w:val="1CB52180"/>
    <w:rsid w:val="1CE57A2A"/>
    <w:rsid w:val="1D1C78F2"/>
    <w:rsid w:val="1D2B4A4F"/>
    <w:rsid w:val="1D526E45"/>
    <w:rsid w:val="1D544DA4"/>
    <w:rsid w:val="1D6C3CA0"/>
    <w:rsid w:val="1DBF343E"/>
    <w:rsid w:val="1DCA10D2"/>
    <w:rsid w:val="1DDA6E3B"/>
    <w:rsid w:val="1DDEA5FA"/>
    <w:rsid w:val="1DE54FD3"/>
    <w:rsid w:val="1E336318"/>
    <w:rsid w:val="1E854F93"/>
    <w:rsid w:val="1F016D75"/>
    <w:rsid w:val="1F6FA132"/>
    <w:rsid w:val="1FCE3F40"/>
    <w:rsid w:val="1FFE184B"/>
    <w:rsid w:val="212C5BFF"/>
    <w:rsid w:val="21304A63"/>
    <w:rsid w:val="21461012"/>
    <w:rsid w:val="224656A6"/>
    <w:rsid w:val="22666E4C"/>
    <w:rsid w:val="2277734E"/>
    <w:rsid w:val="22C0587A"/>
    <w:rsid w:val="22E83DA8"/>
    <w:rsid w:val="22EF5909"/>
    <w:rsid w:val="23A83C63"/>
    <w:rsid w:val="24035D01"/>
    <w:rsid w:val="25C805EC"/>
    <w:rsid w:val="26385E52"/>
    <w:rsid w:val="26546D68"/>
    <w:rsid w:val="27400656"/>
    <w:rsid w:val="27A33A19"/>
    <w:rsid w:val="27FBDC72"/>
    <w:rsid w:val="285C501C"/>
    <w:rsid w:val="28FF13AA"/>
    <w:rsid w:val="29854DA4"/>
    <w:rsid w:val="298F1421"/>
    <w:rsid w:val="2A013768"/>
    <w:rsid w:val="2A9A422B"/>
    <w:rsid w:val="2AD01CF1"/>
    <w:rsid w:val="2AE83EFB"/>
    <w:rsid w:val="2B033E75"/>
    <w:rsid w:val="2B637364"/>
    <w:rsid w:val="2B63B89A"/>
    <w:rsid w:val="2B7E174D"/>
    <w:rsid w:val="2C424529"/>
    <w:rsid w:val="2CAB3EFE"/>
    <w:rsid w:val="2CCB09C2"/>
    <w:rsid w:val="2D057475"/>
    <w:rsid w:val="2E2B5E4B"/>
    <w:rsid w:val="2E46787A"/>
    <w:rsid w:val="2E787EF8"/>
    <w:rsid w:val="2E9D1EEA"/>
    <w:rsid w:val="2EED69CE"/>
    <w:rsid w:val="2EEE2746"/>
    <w:rsid w:val="2EF02962"/>
    <w:rsid w:val="2EF39C90"/>
    <w:rsid w:val="2EF9383D"/>
    <w:rsid w:val="2F051177"/>
    <w:rsid w:val="2F56F3F4"/>
    <w:rsid w:val="2FA80048"/>
    <w:rsid w:val="2FA84FEB"/>
    <w:rsid w:val="2FDDE852"/>
    <w:rsid w:val="2FF975F4"/>
    <w:rsid w:val="306B53E2"/>
    <w:rsid w:val="311741D6"/>
    <w:rsid w:val="31376626"/>
    <w:rsid w:val="319677F1"/>
    <w:rsid w:val="31D75713"/>
    <w:rsid w:val="323963CE"/>
    <w:rsid w:val="327318E0"/>
    <w:rsid w:val="32814859"/>
    <w:rsid w:val="32B819E9"/>
    <w:rsid w:val="32C739DA"/>
    <w:rsid w:val="32D57EA5"/>
    <w:rsid w:val="32FB318C"/>
    <w:rsid w:val="33130ECB"/>
    <w:rsid w:val="337226C5"/>
    <w:rsid w:val="33C1667B"/>
    <w:rsid w:val="33C63C91"/>
    <w:rsid w:val="33F34E14"/>
    <w:rsid w:val="341B41D0"/>
    <w:rsid w:val="345D45F6"/>
    <w:rsid w:val="34D80120"/>
    <w:rsid w:val="350379D2"/>
    <w:rsid w:val="353340AD"/>
    <w:rsid w:val="354E8C8F"/>
    <w:rsid w:val="35586B6B"/>
    <w:rsid w:val="35CF507F"/>
    <w:rsid w:val="35DFC8B8"/>
    <w:rsid w:val="363E677A"/>
    <w:rsid w:val="36AC38D9"/>
    <w:rsid w:val="36D466C5"/>
    <w:rsid w:val="372343E7"/>
    <w:rsid w:val="372849F7"/>
    <w:rsid w:val="3746F7CA"/>
    <w:rsid w:val="37A95DA4"/>
    <w:rsid w:val="3870150D"/>
    <w:rsid w:val="387E2D8D"/>
    <w:rsid w:val="38924C10"/>
    <w:rsid w:val="38B22A36"/>
    <w:rsid w:val="38CD2A1D"/>
    <w:rsid w:val="38FE7A29"/>
    <w:rsid w:val="393A3157"/>
    <w:rsid w:val="39557F91"/>
    <w:rsid w:val="3A002A5F"/>
    <w:rsid w:val="3A2B2790"/>
    <w:rsid w:val="3ABFF2CC"/>
    <w:rsid w:val="3B360761"/>
    <w:rsid w:val="3BB157B4"/>
    <w:rsid w:val="3BB32D4D"/>
    <w:rsid w:val="3BB59DB3"/>
    <w:rsid w:val="3C0B2B89"/>
    <w:rsid w:val="3C291261"/>
    <w:rsid w:val="3C395948"/>
    <w:rsid w:val="3C756255"/>
    <w:rsid w:val="3C807489"/>
    <w:rsid w:val="3CC372BE"/>
    <w:rsid w:val="3CE157D0"/>
    <w:rsid w:val="3CFF617A"/>
    <w:rsid w:val="3D2C58B8"/>
    <w:rsid w:val="3E6E79EF"/>
    <w:rsid w:val="3E7E2C56"/>
    <w:rsid w:val="3EF67B21"/>
    <w:rsid w:val="3F0A35CC"/>
    <w:rsid w:val="3F636838"/>
    <w:rsid w:val="3FDAF9AD"/>
    <w:rsid w:val="40A8087E"/>
    <w:rsid w:val="41195D48"/>
    <w:rsid w:val="41200E85"/>
    <w:rsid w:val="41652D3C"/>
    <w:rsid w:val="419277E6"/>
    <w:rsid w:val="41B6206F"/>
    <w:rsid w:val="41C86EE6"/>
    <w:rsid w:val="426A7696"/>
    <w:rsid w:val="4289391C"/>
    <w:rsid w:val="42A07524"/>
    <w:rsid w:val="42C13FA2"/>
    <w:rsid w:val="42D35BD5"/>
    <w:rsid w:val="43A318F9"/>
    <w:rsid w:val="43F94FAA"/>
    <w:rsid w:val="440974EA"/>
    <w:rsid w:val="44EB421E"/>
    <w:rsid w:val="44F248E6"/>
    <w:rsid w:val="45617CBE"/>
    <w:rsid w:val="465F64D2"/>
    <w:rsid w:val="46686E80"/>
    <w:rsid w:val="46B1257F"/>
    <w:rsid w:val="46B75DE7"/>
    <w:rsid w:val="46BA58D8"/>
    <w:rsid w:val="47045012"/>
    <w:rsid w:val="47855EE6"/>
    <w:rsid w:val="47A143A2"/>
    <w:rsid w:val="47C54534"/>
    <w:rsid w:val="47D77955"/>
    <w:rsid w:val="48639586"/>
    <w:rsid w:val="486B1482"/>
    <w:rsid w:val="496A4922"/>
    <w:rsid w:val="499C12C5"/>
    <w:rsid w:val="49A40179"/>
    <w:rsid w:val="49FE1F7F"/>
    <w:rsid w:val="4A0A5880"/>
    <w:rsid w:val="4A104329"/>
    <w:rsid w:val="4A4A6F73"/>
    <w:rsid w:val="4A995804"/>
    <w:rsid w:val="4A9E0C64"/>
    <w:rsid w:val="4ACE1952"/>
    <w:rsid w:val="4B0233A9"/>
    <w:rsid w:val="4B0C5FD6"/>
    <w:rsid w:val="4B3D2633"/>
    <w:rsid w:val="4BA77A84"/>
    <w:rsid w:val="4BB01057"/>
    <w:rsid w:val="4C021DCA"/>
    <w:rsid w:val="4C602A7D"/>
    <w:rsid w:val="4C956C18"/>
    <w:rsid w:val="4CF54D30"/>
    <w:rsid w:val="4CF976F5"/>
    <w:rsid w:val="4D5F2F7B"/>
    <w:rsid w:val="4D7B7443"/>
    <w:rsid w:val="4DA4699A"/>
    <w:rsid w:val="4DDEB296"/>
    <w:rsid w:val="4E257ADB"/>
    <w:rsid w:val="4E5111F0"/>
    <w:rsid w:val="4EB3652B"/>
    <w:rsid w:val="4EC739A7"/>
    <w:rsid w:val="4F315541"/>
    <w:rsid w:val="4F9F566B"/>
    <w:rsid w:val="4FDC066D"/>
    <w:rsid w:val="4FE03A2B"/>
    <w:rsid w:val="50041972"/>
    <w:rsid w:val="50285660"/>
    <w:rsid w:val="507316CD"/>
    <w:rsid w:val="50852A6C"/>
    <w:rsid w:val="508A3361"/>
    <w:rsid w:val="51346287"/>
    <w:rsid w:val="516923D4"/>
    <w:rsid w:val="51A451BA"/>
    <w:rsid w:val="51B24407"/>
    <w:rsid w:val="526D37FE"/>
    <w:rsid w:val="52844A39"/>
    <w:rsid w:val="52C553E8"/>
    <w:rsid w:val="52E55A8A"/>
    <w:rsid w:val="5302663C"/>
    <w:rsid w:val="530879CB"/>
    <w:rsid w:val="532644A8"/>
    <w:rsid w:val="5362524E"/>
    <w:rsid w:val="537D5646"/>
    <w:rsid w:val="5382777D"/>
    <w:rsid w:val="53F02939"/>
    <w:rsid w:val="54181E8F"/>
    <w:rsid w:val="541A1764"/>
    <w:rsid w:val="544D2264"/>
    <w:rsid w:val="54532EC8"/>
    <w:rsid w:val="548B0BDD"/>
    <w:rsid w:val="549E4143"/>
    <w:rsid w:val="54F975CB"/>
    <w:rsid w:val="557650C0"/>
    <w:rsid w:val="55B11B35"/>
    <w:rsid w:val="568B216D"/>
    <w:rsid w:val="57580F21"/>
    <w:rsid w:val="57ED3902"/>
    <w:rsid w:val="57FF7937"/>
    <w:rsid w:val="58883C12"/>
    <w:rsid w:val="5898605E"/>
    <w:rsid w:val="59122998"/>
    <w:rsid w:val="595E20F3"/>
    <w:rsid w:val="596A0A97"/>
    <w:rsid w:val="5A690D4F"/>
    <w:rsid w:val="5A7F133C"/>
    <w:rsid w:val="5A9009D2"/>
    <w:rsid w:val="5B157129"/>
    <w:rsid w:val="5B2A2BD4"/>
    <w:rsid w:val="5B485246"/>
    <w:rsid w:val="5B913C90"/>
    <w:rsid w:val="5BD3501A"/>
    <w:rsid w:val="5BFA1806"/>
    <w:rsid w:val="5C2706D3"/>
    <w:rsid w:val="5C4952DC"/>
    <w:rsid w:val="5C58107B"/>
    <w:rsid w:val="5CDB8A59"/>
    <w:rsid w:val="5D2D09E3"/>
    <w:rsid w:val="5D681792"/>
    <w:rsid w:val="5D6B68D1"/>
    <w:rsid w:val="5DA61BB3"/>
    <w:rsid w:val="5DD5494D"/>
    <w:rsid w:val="5E864FC6"/>
    <w:rsid w:val="5EAE1426"/>
    <w:rsid w:val="5EAF3C67"/>
    <w:rsid w:val="5EB32EE1"/>
    <w:rsid w:val="5EB46DA6"/>
    <w:rsid w:val="5EEFE812"/>
    <w:rsid w:val="5EF13A09"/>
    <w:rsid w:val="5F263575"/>
    <w:rsid w:val="5F6F7A54"/>
    <w:rsid w:val="5F7E19D5"/>
    <w:rsid w:val="5F8C1CB1"/>
    <w:rsid w:val="5FD5A8CD"/>
    <w:rsid w:val="5FFB6F65"/>
    <w:rsid w:val="606C3347"/>
    <w:rsid w:val="60B23FEB"/>
    <w:rsid w:val="60CC64DC"/>
    <w:rsid w:val="610F4B92"/>
    <w:rsid w:val="615F10FE"/>
    <w:rsid w:val="615F4C5A"/>
    <w:rsid w:val="6192502F"/>
    <w:rsid w:val="61B56F70"/>
    <w:rsid w:val="61CF0031"/>
    <w:rsid w:val="61F82B28"/>
    <w:rsid w:val="623A4E3E"/>
    <w:rsid w:val="626B7A8A"/>
    <w:rsid w:val="62F371F1"/>
    <w:rsid w:val="63500CFE"/>
    <w:rsid w:val="638461E8"/>
    <w:rsid w:val="649936D5"/>
    <w:rsid w:val="64B90B25"/>
    <w:rsid w:val="64D00D26"/>
    <w:rsid w:val="65082A8E"/>
    <w:rsid w:val="65AE0A06"/>
    <w:rsid w:val="65B9F44A"/>
    <w:rsid w:val="668F2BF0"/>
    <w:rsid w:val="66D02156"/>
    <w:rsid w:val="671A09BC"/>
    <w:rsid w:val="67582877"/>
    <w:rsid w:val="676CE5B4"/>
    <w:rsid w:val="67A55390"/>
    <w:rsid w:val="67A71109"/>
    <w:rsid w:val="67DD0FCE"/>
    <w:rsid w:val="67F3D36C"/>
    <w:rsid w:val="67FB2A0B"/>
    <w:rsid w:val="689C4783"/>
    <w:rsid w:val="68A04273"/>
    <w:rsid w:val="68A23650"/>
    <w:rsid w:val="68AE548C"/>
    <w:rsid w:val="68DC3034"/>
    <w:rsid w:val="68E85E7D"/>
    <w:rsid w:val="69356A57"/>
    <w:rsid w:val="693D7F76"/>
    <w:rsid w:val="69A52001"/>
    <w:rsid w:val="69B907A6"/>
    <w:rsid w:val="69E5330E"/>
    <w:rsid w:val="6A5F216E"/>
    <w:rsid w:val="6A8D50A9"/>
    <w:rsid w:val="6AD0680C"/>
    <w:rsid w:val="6BA216C0"/>
    <w:rsid w:val="6BB40298"/>
    <w:rsid w:val="6BCC7390"/>
    <w:rsid w:val="6C16685D"/>
    <w:rsid w:val="6CF43042"/>
    <w:rsid w:val="6CF90658"/>
    <w:rsid w:val="6D2EAB8B"/>
    <w:rsid w:val="6D3535DE"/>
    <w:rsid w:val="6D6E4E1F"/>
    <w:rsid w:val="6D853C9A"/>
    <w:rsid w:val="6DB7CE00"/>
    <w:rsid w:val="6DFC8F29"/>
    <w:rsid w:val="6DFE80C8"/>
    <w:rsid w:val="6E847B89"/>
    <w:rsid w:val="6E95724F"/>
    <w:rsid w:val="6ED36C87"/>
    <w:rsid w:val="6EFB8396"/>
    <w:rsid w:val="6F9F2952"/>
    <w:rsid w:val="6FA36659"/>
    <w:rsid w:val="70383246"/>
    <w:rsid w:val="707C08FB"/>
    <w:rsid w:val="708D17B6"/>
    <w:rsid w:val="70E6B39B"/>
    <w:rsid w:val="714F6E4A"/>
    <w:rsid w:val="716A0790"/>
    <w:rsid w:val="718D136F"/>
    <w:rsid w:val="719B1CDE"/>
    <w:rsid w:val="71DE606F"/>
    <w:rsid w:val="72084E9A"/>
    <w:rsid w:val="725A3947"/>
    <w:rsid w:val="72872262"/>
    <w:rsid w:val="72951F23"/>
    <w:rsid w:val="72A921D9"/>
    <w:rsid w:val="72DFBDB1"/>
    <w:rsid w:val="733A1083"/>
    <w:rsid w:val="7378629E"/>
    <w:rsid w:val="73B146F3"/>
    <w:rsid w:val="73DA12D0"/>
    <w:rsid w:val="73FA4A43"/>
    <w:rsid w:val="74013472"/>
    <w:rsid w:val="746E36DA"/>
    <w:rsid w:val="74AF5AA0"/>
    <w:rsid w:val="74B694E8"/>
    <w:rsid w:val="74EB6AD9"/>
    <w:rsid w:val="74FF23E3"/>
    <w:rsid w:val="75073887"/>
    <w:rsid w:val="750A2CD7"/>
    <w:rsid w:val="750E0A19"/>
    <w:rsid w:val="753451A6"/>
    <w:rsid w:val="753911DB"/>
    <w:rsid w:val="75442FE7"/>
    <w:rsid w:val="75A5137D"/>
    <w:rsid w:val="767B0330"/>
    <w:rsid w:val="76D164BA"/>
    <w:rsid w:val="76E207EB"/>
    <w:rsid w:val="772D4414"/>
    <w:rsid w:val="776E2416"/>
    <w:rsid w:val="778B45A3"/>
    <w:rsid w:val="77DFC0EC"/>
    <w:rsid w:val="77E837A3"/>
    <w:rsid w:val="77EC91FE"/>
    <w:rsid w:val="783C4953"/>
    <w:rsid w:val="79206F6D"/>
    <w:rsid w:val="79273E57"/>
    <w:rsid w:val="792A171A"/>
    <w:rsid w:val="796A08BF"/>
    <w:rsid w:val="79982B48"/>
    <w:rsid w:val="79F13B3C"/>
    <w:rsid w:val="7A392094"/>
    <w:rsid w:val="7AA15E8B"/>
    <w:rsid w:val="7AB83901"/>
    <w:rsid w:val="7AF10BC1"/>
    <w:rsid w:val="7B1B79EC"/>
    <w:rsid w:val="7B72792D"/>
    <w:rsid w:val="7BDA2F39"/>
    <w:rsid w:val="7BE04DB7"/>
    <w:rsid w:val="7BFF8887"/>
    <w:rsid w:val="7C0D7985"/>
    <w:rsid w:val="7C3B0DD6"/>
    <w:rsid w:val="7C6BCA12"/>
    <w:rsid w:val="7C6F561D"/>
    <w:rsid w:val="7CA53A11"/>
    <w:rsid w:val="7CC13AEF"/>
    <w:rsid w:val="7D3E3E65"/>
    <w:rsid w:val="7D8139BA"/>
    <w:rsid w:val="7DB35AB5"/>
    <w:rsid w:val="7DC26844"/>
    <w:rsid w:val="7DCFBED7"/>
    <w:rsid w:val="7DD553BF"/>
    <w:rsid w:val="7DEE3B62"/>
    <w:rsid w:val="7E2F2101"/>
    <w:rsid w:val="7E364C36"/>
    <w:rsid w:val="7E461224"/>
    <w:rsid w:val="7E5100AD"/>
    <w:rsid w:val="7E8EE309"/>
    <w:rsid w:val="7E97A8C0"/>
    <w:rsid w:val="7EBE5817"/>
    <w:rsid w:val="7EEF2A01"/>
    <w:rsid w:val="7F6F2F94"/>
    <w:rsid w:val="7F99593F"/>
    <w:rsid w:val="7FA32326"/>
    <w:rsid w:val="7FCE308B"/>
    <w:rsid w:val="7FE94621"/>
    <w:rsid w:val="7FEFA81A"/>
    <w:rsid w:val="7FF76E5B"/>
    <w:rsid w:val="7FFF2A3E"/>
    <w:rsid w:val="95CF503F"/>
    <w:rsid w:val="97E95F80"/>
    <w:rsid w:val="AFBEB008"/>
    <w:rsid w:val="B5E7F446"/>
    <w:rsid w:val="B676867B"/>
    <w:rsid w:val="B9E3BF76"/>
    <w:rsid w:val="BB2F4A9A"/>
    <w:rsid w:val="BDD70EF8"/>
    <w:rsid w:val="BEBECA44"/>
    <w:rsid w:val="BEFD4DF4"/>
    <w:rsid w:val="BFF1CC40"/>
    <w:rsid w:val="C3F71323"/>
    <w:rsid w:val="C836A239"/>
    <w:rsid w:val="CAF3EE4B"/>
    <w:rsid w:val="CAFED8E2"/>
    <w:rsid w:val="CFDC338F"/>
    <w:rsid w:val="CFFF8641"/>
    <w:rsid w:val="D4493DCD"/>
    <w:rsid w:val="D6FE10BE"/>
    <w:rsid w:val="DB7B0869"/>
    <w:rsid w:val="DDBD22DB"/>
    <w:rsid w:val="DFFD0013"/>
    <w:rsid w:val="E3E7182B"/>
    <w:rsid w:val="E5EF6632"/>
    <w:rsid w:val="EBF77B29"/>
    <w:rsid w:val="EFE7C29D"/>
    <w:rsid w:val="EFFC6804"/>
    <w:rsid w:val="F3BED2A0"/>
    <w:rsid w:val="F5FD7DAE"/>
    <w:rsid w:val="F5FFF744"/>
    <w:rsid w:val="F6B841C5"/>
    <w:rsid w:val="F7FD2652"/>
    <w:rsid w:val="F9BD5B21"/>
    <w:rsid w:val="FAA6450B"/>
    <w:rsid w:val="FAAD1CD8"/>
    <w:rsid w:val="FAAEE018"/>
    <w:rsid w:val="FADF4007"/>
    <w:rsid w:val="FAF77DB9"/>
    <w:rsid w:val="FAFDCBC9"/>
    <w:rsid w:val="FB9EA6D9"/>
    <w:rsid w:val="FBB7A4D4"/>
    <w:rsid w:val="FC781C0A"/>
    <w:rsid w:val="FD16CCA0"/>
    <w:rsid w:val="FD553E86"/>
    <w:rsid w:val="FDFD2316"/>
    <w:rsid w:val="FDFFDB3F"/>
    <w:rsid w:val="FE7FAFF9"/>
    <w:rsid w:val="FF4CCE48"/>
    <w:rsid w:val="FF664DA8"/>
    <w:rsid w:val="FF6F0D8B"/>
    <w:rsid w:val="FFEFE444"/>
    <w:rsid w:val="FFF71D9A"/>
    <w:rsid w:val="FFF73E47"/>
    <w:rsid w:val="FFFF9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rPr>
      <w:kern w:val="0"/>
      <w:sz w:val="20"/>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footnote text"/>
    <w:basedOn w:val="1"/>
    <w:qFormat/>
    <w:uiPriority w:val="99"/>
    <w:pPr>
      <w:snapToGrid w:val="0"/>
      <w:jc w:val="left"/>
    </w:pPr>
    <w:rPr>
      <w:sz w:val="18"/>
      <w:szCs w:val="18"/>
    </w:rPr>
  </w:style>
  <w:style w:type="paragraph" w:styleId="23">
    <w:name w:val="toc 2"/>
    <w:basedOn w:val="1"/>
    <w:next w:val="1"/>
    <w:qFormat/>
    <w:uiPriority w:val="0"/>
    <w:pPr>
      <w:ind w:left="420"/>
    </w:p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annotation subject"/>
    <w:basedOn w:val="10"/>
    <w:next w:val="10"/>
    <w:qFormat/>
    <w:uiPriority w:val="0"/>
    <w:rPr>
      <w:b/>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next w:val="1"/>
    <w:qFormat/>
    <w:uiPriority w:val="0"/>
    <w:pPr>
      <w:widowControl w:val="0"/>
      <w:numPr>
        <w:ilvl w:val="1"/>
        <w:numId w:val="2"/>
      </w:numPr>
      <w:ind w:left="805"/>
      <w:jc w:val="both"/>
    </w:pPr>
    <w:rPr>
      <w:rFonts w:ascii="Times New Roman" w:hAnsi="Times New Roman" w:eastAsia="宋体" w:cs="Times New Roman"/>
      <w:kern w:val="2"/>
      <w:sz w:val="16"/>
      <w:lang w:val="en-US" w:eastAsia="zh-CN" w:bidi="ar-SA"/>
    </w:rPr>
  </w:style>
  <w:style w:type="paragraph" w:customStyle="1" w:styleId="38">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List Paragraph"/>
    <w:basedOn w:val="1"/>
    <w:qFormat/>
    <w:uiPriority w:val="34"/>
    <w:pPr>
      <w:ind w:firstLine="420" w:firstLineChars="200"/>
    </w:pPr>
    <w:rPr>
      <w:rFonts w:ascii="Calibri" w:hAnsi="Calibri" w:eastAsia="宋体" w:cs="Times New Roman"/>
      <w:szCs w:val="22"/>
    </w:rPr>
  </w:style>
  <w:style w:type="paragraph" w:customStyle="1" w:styleId="41">
    <w:name w:val="无间隔1"/>
    <w:qFormat/>
    <w:uiPriority w:val="99"/>
    <w:rPr>
      <w:rFonts w:ascii="Calibri" w:hAnsi="Calibri"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55</Pages>
  <Words>27455</Words>
  <Characters>29000</Characters>
  <Lines>237</Lines>
  <Paragraphs>66</Paragraphs>
  <TotalTime>20</TotalTime>
  <ScaleCrop>false</ScaleCrop>
  <LinksUpToDate>false</LinksUpToDate>
  <CharactersWithSpaces>31284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2020-01-06T23:28:00Z</dcterms:created>
  <dc:creator>admin8</dc:creator>
  <cp:lastModifiedBy>。</cp:lastModifiedBy>
  <cp:lastPrinted>2020-03-02T19:07:00Z</cp:lastPrinted>
  <dcterms:modified xsi:type="dcterms:W3CDTF">2024-04-30T12:50:00Z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890C08F2BDF94283A8863229F202B378_13</vt:lpwstr>
  </property>
</Properties>
</file>