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color w:val="auto"/>
          <w:spacing w:val="-12"/>
          <w:sz w:val="48"/>
          <w:szCs w:val="48"/>
          <w:highlight w:val="none"/>
        </w:rPr>
      </w:pPr>
    </w:p>
    <w:p>
      <w:pPr>
        <w:jc w:val="center"/>
        <w:outlineLvl w:val="0"/>
        <w:rPr>
          <w:rFonts w:hint="eastAsia" w:ascii="隶书" w:hAnsi="Arial" w:eastAsia="隶书" w:cs="Arial"/>
          <w:b/>
          <w:color w:val="auto"/>
          <w:spacing w:val="-12"/>
          <w:sz w:val="48"/>
          <w:szCs w:val="48"/>
          <w:highlight w:val="none"/>
          <w:lang w:eastAsia="zh-CN"/>
        </w:rPr>
      </w:pPr>
      <w:r>
        <w:rPr>
          <w:rFonts w:hint="eastAsia" w:ascii="隶书" w:hAnsi="Arial" w:eastAsia="隶书" w:cs="Arial"/>
          <w:b/>
          <w:color w:val="auto"/>
          <w:spacing w:val="-12"/>
          <w:sz w:val="48"/>
          <w:szCs w:val="48"/>
          <w:highlight w:val="none"/>
          <w:lang w:eastAsia="zh-CN"/>
        </w:rPr>
        <w:t>绍兴市中医院</w:t>
      </w:r>
    </w:p>
    <w:p>
      <w:pPr>
        <w:jc w:val="center"/>
        <w:outlineLvl w:val="0"/>
        <w:rPr>
          <w:rFonts w:hint="eastAsia" w:ascii="隶书" w:hAnsi="Arial" w:eastAsia="隶书" w:cs="Arial"/>
          <w:b/>
          <w:color w:val="auto"/>
          <w:spacing w:val="-12"/>
          <w:sz w:val="48"/>
          <w:szCs w:val="48"/>
          <w:highlight w:val="none"/>
          <w:lang w:eastAsia="zh-CN"/>
        </w:rPr>
      </w:pPr>
      <w:r>
        <w:rPr>
          <w:rFonts w:hint="eastAsia" w:ascii="隶书" w:hAnsi="Arial" w:eastAsia="隶书" w:cs="Arial"/>
          <w:b/>
          <w:color w:val="auto"/>
          <w:spacing w:val="-12"/>
          <w:sz w:val="48"/>
          <w:szCs w:val="48"/>
          <w:highlight w:val="none"/>
          <w:lang w:eastAsia="zh-CN"/>
        </w:rPr>
        <w:t>日常保洁服务项目</w:t>
      </w:r>
    </w:p>
    <w:p>
      <w:pPr>
        <w:outlineLvl w:val="0"/>
        <w:rPr>
          <w:rFonts w:ascii="隶书" w:eastAsia="隶书"/>
          <w:color w:val="auto"/>
          <w:sz w:val="44"/>
          <w:highlight w:val="none"/>
        </w:rPr>
      </w:pPr>
    </w:p>
    <w:p>
      <w:pPr>
        <w:outlineLvl w:val="0"/>
        <w:rPr>
          <w:rFonts w:ascii="隶书" w:eastAsia="隶书"/>
          <w:color w:val="auto"/>
          <w:sz w:val="44"/>
          <w:highlight w:val="none"/>
        </w:rPr>
      </w:pP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公</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开</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招</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标</w:t>
      </w:r>
    </w:p>
    <w:p>
      <w:pPr>
        <w:jc w:val="center"/>
        <w:outlineLvl w:val="0"/>
        <w:rPr>
          <w:rFonts w:ascii="隶书" w:eastAsia="隶书"/>
          <w:b/>
          <w:color w:val="auto"/>
          <w:sz w:val="72"/>
          <w:szCs w:val="72"/>
          <w:highlight w:val="none"/>
        </w:rPr>
      </w:pPr>
      <w:r>
        <w:rPr>
          <w:rFonts w:hint="eastAsia" w:ascii="隶书" w:eastAsia="隶书"/>
          <w:b/>
          <w:color w:val="auto"/>
          <w:sz w:val="72"/>
          <w:szCs w:val="72"/>
          <w:highlight w:val="none"/>
        </w:rPr>
        <w:t>文</w:t>
      </w:r>
    </w:p>
    <w:p>
      <w:pPr>
        <w:jc w:val="center"/>
        <w:outlineLvl w:val="0"/>
        <w:rPr>
          <w:rFonts w:ascii="隶书" w:eastAsia="隶书"/>
          <w:color w:val="auto"/>
          <w:sz w:val="44"/>
          <w:highlight w:val="none"/>
        </w:rPr>
      </w:pPr>
      <w:r>
        <w:rPr>
          <w:rFonts w:hint="eastAsia" w:ascii="隶书" w:eastAsia="隶书"/>
          <w:b/>
          <w:color w:val="auto"/>
          <w:sz w:val="72"/>
          <w:szCs w:val="72"/>
          <w:highlight w:val="none"/>
        </w:rPr>
        <w:t>件</w:t>
      </w:r>
    </w:p>
    <w:p>
      <w:pPr>
        <w:jc w:val="center"/>
        <w:outlineLvl w:val="0"/>
        <w:rPr>
          <w:rFonts w:ascii="隶书" w:eastAsia="隶书"/>
          <w:color w:val="auto"/>
          <w:sz w:val="44"/>
          <w:highlight w:val="none"/>
        </w:rPr>
      </w:pPr>
      <w:r>
        <w:rPr>
          <w:rFonts w:hint="eastAsia" w:ascii="隶书" w:eastAsia="隶书"/>
          <w:color w:val="auto"/>
          <w:sz w:val="44"/>
          <w:highlight w:val="none"/>
        </w:rPr>
        <w:t>（电子招投标）</w:t>
      </w:r>
    </w:p>
    <w:p>
      <w:pPr>
        <w:jc w:val="center"/>
        <w:outlineLvl w:val="0"/>
        <w:rPr>
          <w:rFonts w:ascii="隶书" w:eastAsia="隶书"/>
          <w:color w:val="auto"/>
          <w:sz w:val="44"/>
          <w:highlight w:val="none"/>
        </w:rPr>
      </w:pPr>
    </w:p>
    <w:p>
      <w:pPr>
        <w:jc w:val="center"/>
        <w:outlineLvl w:val="0"/>
        <w:rPr>
          <w:rFonts w:ascii="隶书" w:eastAsia="隶书"/>
          <w:color w:val="auto"/>
          <w:sz w:val="44"/>
          <w:highlight w:val="none"/>
        </w:rPr>
      </w:pPr>
    </w:p>
    <w:p>
      <w:pPr>
        <w:jc w:val="center"/>
        <w:rPr>
          <w:rFonts w:hint="eastAsia" w:ascii="隶书" w:eastAsia="隶书"/>
          <w:b/>
          <w:color w:val="auto"/>
          <w:sz w:val="28"/>
          <w:szCs w:val="28"/>
          <w:highlight w:val="none"/>
          <w:lang w:eastAsia="zh-CN"/>
        </w:rPr>
      </w:pPr>
      <w:r>
        <w:rPr>
          <w:rFonts w:hint="eastAsia" w:ascii="隶书" w:eastAsia="隶书"/>
          <w:b/>
          <w:color w:val="auto"/>
          <w:sz w:val="28"/>
          <w:szCs w:val="28"/>
          <w:highlight w:val="none"/>
        </w:rPr>
        <w:t>招标编号:</w:t>
      </w:r>
      <w:r>
        <w:rPr>
          <w:rFonts w:hint="eastAsia" w:ascii="隶书" w:eastAsia="隶书"/>
          <w:b/>
          <w:color w:val="auto"/>
          <w:sz w:val="28"/>
          <w:szCs w:val="28"/>
          <w:highlight w:val="none"/>
          <w:lang w:eastAsia="zh-CN"/>
        </w:rPr>
        <w:t>2024-08-0096</w:t>
      </w:r>
    </w:p>
    <w:tbl>
      <w:tblPr>
        <w:tblStyle w:val="64"/>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采购单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5" w:type="dxa"/>
            <w:vAlign w:val="center"/>
          </w:tcPr>
          <w:p>
            <w:pPr>
              <w:spacing w:line="320" w:lineRule="exact"/>
              <w:outlineLvl w:val="0"/>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0"/>
                <w:w w:val="100"/>
                <w:kern w:val="0"/>
                <w:sz w:val="28"/>
                <w:szCs w:val="28"/>
                <w:highlight w:val="none"/>
                <w:fitText w:val="1680" w:id="1"/>
              </w:rPr>
              <w:t>采购代理机构</w:t>
            </w:r>
            <w:r>
              <w:rPr>
                <w:rFonts w:hint="eastAsia" w:ascii="隶书" w:hAnsi="宋体" w:eastAsia="隶书"/>
                <w:color w:val="auto"/>
                <w:sz w:val="28"/>
                <w:szCs w:val="28"/>
                <w:highlight w:val="none"/>
              </w:rPr>
              <w:t>：</w:t>
            </w: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fitText w:val="1680" w:id="2"/>
              </w:rPr>
              <w:t>监督单</w:t>
            </w:r>
            <w:r>
              <w:rPr>
                <w:rFonts w:hint="eastAsia" w:ascii="隶书" w:hAnsi="宋体" w:eastAsia="隶书"/>
                <w:color w:val="auto"/>
                <w:spacing w:val="1"/>
                <w:kern w:val="0"/>
                <w:sz w:val="28"/>
                <w:szCs w:val="28"/>
                <w:highlight w:val="none"/>
                <w:fitText w:val="1680" w:id="2"/>
              </w:rPr>
              <w:t>位</w:t>
            </w:r>
            <w:r>
              <w:rPr>
                <w:rFonts w:hint="eastAsia" w:ascii="隶书" w:hAnsi="宋体" w:eastAsia="隶书"/>
                <w:color w:val="auto"/>
                <w:sz w:val="28"/>
                <w:szCs w:val="28"/>
                <w:highlight w:val="none"/>
              </w:rPr>
              <w:t>：</w:t>
            </w: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tcPr>
          <w:p>
            <w:pPr>
              <w:spacing w:after="100" w:afterAutospacing="1" w:line="440" w:lineRule="exact"/>
              <w:rPr>
                <w:rFonts w:ascii="隶书" w:hAnsi="宋体" w:eastAsia="隶书"/>
                <w:color w:val="auto"/>
                <w:sz w:val="28"/>
                <w:szCs w:val="28"/>
                <w:highlight w:val="none"/>
              </w:rPr>
            </w:pP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隶书" w:hAnsi="宋体" w:eastAsia="隶书"/>
                <w:color w:val="auto"/>
                <w:sz w:val="28"/>
                <w:szCs w:val="28"/>
                <w:highlight w:val="none"/>
              </w:rPr>
            </w:pPr>
            <w:r>
              <w:rPr>
                <w:rFonts w:hint="eastAsia" w:ascii="隶书" w:eastAsia="隶书"/>
                <w:color w:val="auto"/>
                <w:sz w:val="28"/>
                <w:szCs w:val="28"/>
                <w:highlight w:val="none"/>
              </w:rPr>
              <w:t>二○二</w:t>
            </w:r>
            <w:r>
              <w:rPr>
                <w:rFonts w:hint="eastAsia" w:ascii="隶书" w:eastAsia="隶书"/>
                <w:color w:val="auto"/>
                <w:sz w:val="28"/>
                <w:szCs w:val="28"/>
                <w:highlight w:val="none"/>
                <w:lang w:val="en-US" w:eastAsia="zh-CN"/>
              </w:rPr>
              <w:t>四</w:t>
            </w:r>
            <w:r>
              <w:rPr>
                <w:rFonts w:hint="eastAsia" w:ascii="隶书" w:eastAsia="隶书"/>
                <w:color w:val="auto"/>
                <w:sz w:val="28"/>
                <w:szCs w:val="28"/>
                <w:highlight w:val="none"/>
              </w:rPr>
              <w:t>年</w:t>
            </w:r>
            <w:r>
              <w:rPr>
                <w:rFonts w:hint="eastAsia" w:ascii="隶书" w:eastAsia="隶书"/>
                <w:color w:val="auto"/>
                <w:sz w:val="28"/>
                <w:szCs w:val="28"/>
                <w:highlight w:val="none"/>
                <w:lang w:val="en-US" w:eastAsia="zh-CN"/>
              </w:rPr>
              <w:t>八</w:t>
            </w:r>
            <w:r>
              <w:rPr>
                <w:rFonts w:hint="eastAsia" w:ascii="隶书" w:eastAsia="隶书"/>
                <w:color w:val="auto"/>
                <w:sz w:val="28"/>
                <w:szCs w:val="28"/>
                <w:highlight w:val="none"/>
              </w:rPr>
              <w:t>月</w:t>
            </w:r>
          </w:p>
        </w:tc>
      </w:tr>
    </w:tbl>
    <w:p>
      <w:pPr>
        <w:pageBreakBefore/>
        <w:jc w:val="center"/>
        <w:rPr>
          <w:rFonts w:ascii="隶书" w:eastAsia="隶书"/>
          <w:b/>
          <w:color w:val="auto"/>
          <w:sz w:val="44"/>
          <w:szCs w:val="44"/>
          <w:highlight w:val="none"/>
        </w:rPr>
      </w:pPr>
      <w:r>
        <w:rPr>
          <w:rFonts w:hint="eastAsia" w:ascii="隶书" w:eastAsia="隶书"/>
          <w:b/>
          <w:color w:val="auto"/>
          <w:sz w:val="44"/>
          <w:szCs w:val="44"/>
          <w:highlight w:val="none"/>
        </w:rPr>
        <w:t xml:space="preserve">  </w:t>
      </w:r>
    </w:p>
    <w:p>
      <w:pPr>
        <w:jc w:val="center"/>
        <w:rPr>
          <w:rFonts w:ascii="隶书" w:eastAsia="隶书"/>
          <w:b/>
          <w:color w:val="auto"/>
          <w:sz w:val="44"/>
          <w:szCs w:val="44"/>
          <w:highlight w:val="none"/>
        </w:rPr>
      </w:pPr>
    </w:p>
    <w:p>
      <w:pPr>
        <w:jc w:val="center"/>
        <w:rPr>
          <w:rFonts w:ascii="仿宋_GB2312" w:eastAsia="仿宋_GB2312"/>
          <w:b/>
          <w:color w:val="auto"/>
          <w:sz w:val="44"/>
          <w:szCs w:val="44"/>
          <w:highlight w:val="none"/>
        </w:rPr>
      </w:pPr>
      <w:r>
        <w:rPr>
          <w:rFonts w:hint="eastAsia" w:ascii="仿宋_GB2312" w:eastAsia="仿宋_GB2312"/>
          <w:b/>
          <w:color w:val="auto"/>
          <w:sz w:val="44"/>
          <w:szCs w:val="44"/>
          <w:highlight w:val="none"/>
        </w:rPr>
        <w:t>目录</w:t>
      </w:r>
    </w:p>
    <w:p>
      <w:pPr>
        <w:jc w:val="center"/>
        <w:rPr>
          <w:rFonts w:ascii="隶书" w:eastAsia="隶书"/>
          <w:b/>
          <w:color w:val="auto"/>
          <w:sz w:val="44"/>
          <w:szCs w:val="44"/>
          <w:highlight w:val="none"/>
        </w:rPr>
      </w:pPr>
    </w:p>
    <w:p>
      <w:pPr>
        <w:jc w:val="center"/>
        <w:rPr>
          <w:rFonts w:ascii="隶书" w:eastAsia="隶书"/>
          <w:color w:val="auto"/>
          <w:highlight w:val="none"/>
        </w:rPr>
      </w:pP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第一部分    招标公告</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 分   投标须知</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    合同的主要条款</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第六部分    投标文件及其附件格式</w:t>
      </w: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pageBreakBefore/>
        <w:widowControl/>
        <w:jc w:val="center"/>
        <w:rPr>
          <w:rFonts w:ascii="仿宋_GB2312" w:eastAsia="仿宋_GB2312"/>
          <w:b/>
          <w:color w:val="auto"/>
          <w:sz w:val="36"/>
          <w:szCs w:val="36"/>
          <w:highlight w:val="none"/>
        </w:rPr>
      </w:pPr>
      <w:r>
        <w:rPr>
          <w:rFonts w:hint="eastAsia" w:ascii="仿宋_GB2312" w:eastAsia="仿宋_GB2312"/>
          <w:b/>
          <w:color w:val="auto"/>
          <w:sz w:val="36"/>
          <w:szCs w:val="36"/>
          <w:highlight w:val="none"/>
        </w:rPr>
        <w:t>第一部分 招标公告</w:t>
      </w:r>
    </w:p>
    <w:tbl>
      <w:tblPr>
        <w:tblStyle w:val="64"/>
        <w:tblW w:w="8749" w:type="dxa"/>
        <w:tblInd w:w="0" w:type="dxa"/>
        <w:tblLayout w:type="fixed"/>
        <w:tblCellMar>
          <w:top w:w="0" w:type="dxa"/>
          <w:left w:w="0" w:type="dxa"/>
          <w:bottom w:w="0" w:type="dxa"/>
          <w:right w:w="0" w:type="dxa"/>
        </w:tblCellMar>
      </w:tblPr>
      <w:tblGrid>
        <w:gridCol w:w="8749"/>
      </w:tblGrid>
      <w:tr>
        <w:tblPrEx>
          <w:tblCellMar>
            <w:top w:w="0" w:type="dxa"/>
            <w:left w:w="0" w:type="dxa"/>
            <w:bottom w:w="0" w:type="dxa"/>
            <w:right w:w="0" w:type="dxa"/>
          </w:tblCellMar>
        </w:tblPrEx>
        <w:trPr>
          <w:trHeight w:val="12609" w:hRule="atLeast"/>
        </w:trPr>
        <w:tc>
          <w:tcPr>
            <w:tcW w:w="8749" w:type="dxa"/>
            <w:vAlign w:val="center"/>
          </w:tcPr>
          <w:p>
            <w:pPr>
              <w:rPr>
                <w:color w:val="auto"/>
                <w:highlight w:val="none"/>
              </w:rPr>
            </w:pPr>
            <w:r>
              <w:rPr>
                <w:rFonts w:ascii="仿宋_GB2312" w:hAnsi="新宋体" w:eastAsia="仿宋_GB2312"/>
                <w:color w:val="auto"/>
                <w:highlight w:val="none"/>
              </w:rPr>
              <w:br w:type="page"/>
            </w:r>
          </w:p>
          <w:tbl>
            <w:tblPr>
              <w:tblStyle w:val="64"/>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pPr>
                    <w:pStyle w:val="98"/>
                    <w:spacing w:after="12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项目概况：</w:t>
                  </w:r>
                </w:p>
                <w:p>
                  <w:pPr>
                    <w:pStyle w:val="98"/>
                    <w:wordWrap w:val="0"/>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u w:val="single"/>
                      <w:lang w:eastAsia="zh-CN"/>
                    </w:rPr>
                    <w:t>绍兴市中医院日常保洁服务项目</w:t>
                  </w:r>
                  <w:r>
                    <w:rPr>
                      <w:rFonts w:hint="eastAsia" w:ascii="仿宋_GB2312" w:hAnsi="新宋体" w:eastAsia="仿宋_GB2312"/>
                      <w:color w:val="auto"/>
                      <w:szCs w:val="24"/>
                      <w:highlight w:val="none"/>
                    </w:rPr>
                    <w:t>招标项目的潜在投标人应在政采云平台（https://www.zcygov.cn/）获取（下载）招标文件，并于202</w:t>
                  </w:r>
                  <w:r>
                    <w:rPr>
                      <w:rFonts w:hint="eastAsia" w:ascii="仿宋_GB2312" w:hAnsi="新宋体" w:eastAsia="仿宋_GB2312"/>
                      <w:color w:val="auto"/>
                      <w:szCs w:val="24"/>
                      <w:highlight w:val="none"/>
                      <w:lang w:val="en-US" w:eastAsia="zh-CN"/>
                    </w:rPr>
                    <w:t>4</w:t>
                  </w:r>
                  <w:r>
                    <w:rPr>
                      <w:rFonts w:hint="eastAsia" w:ascii="仿宋_GB2312" w:hAnsi="新宋体" w:eastAsia="仿宋_GB2312"/>
                      <w:color w:val="auto"/>
                      <w:szCs w:val="24"/>
                      <w:highlight w:val="none"/>
                    </w:rPr>
                    <w:t>年 月 日 点 分00秒（北京时间）前递交（上传）投标文件。</w:t>
                  </w:r>
                </w:p>
              </w:tc>
            </w:tr>
          </w:tbl>
          <w:p>
            <w:pPr>
              <w:pStyle w:val="98"/>
              <w:spacing w:afterLines="0" w:line="440" w:lineRule="exact"/>
              <w:ind w:firstLine="482"/>
              <w:jc w:val="left"/>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一、项目基本情况</w:t>
            </w:r>
          </w:p>
          <w:p>
            <w:pPr>
              <w:pStyle w:val="98"/>
              <w:spacing w:afterLines="0" w:line="440" w:lineRule="exact"/>
              <w:ind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项目编号：</w:t>
            </w:r>
            <w:r>
              <w:rPr>
                <w:rFonts w:hint="eastAsia" w:ascii="仿宋_GB2312" w:hAnsi="新宋体" w:eastAsia="仿宋_GB2312"/>
                <w:color w:val="auto"/>
                <w:szCs w:val="24"/>
                <w:highlight w:val="none"/>
                <w:lang w:eastAsia="zh-CN"/>
              </w:rPr>
              <w:t>2024-08-0096</w:t>
            </w:r>
          </w:p>
          <w:p>
            <w:pPr>
              <w:pStyle w:val="98"/>
              <w:spacing w:afterLines="0" w:line="440" w:lineRule="exact"/>
              <w:ind w:right="-508" w:rightChars="-242"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项目名称：</w:t>
            </w:r>
            <w:r>
              <w:rPr>
                <w:rFonts w:hint="eastAsia" w:ascii="仿宋_GB2312" w:hAnsi="新宋体" w:eastAsia="仿宋_GB2312"/>
                <w:color w:val="auto"/>
                <w:szCs w:val="24"/>
                <w:highlight w:val="none"/>
                <w:lang w:eastAsia="zh-CN"/>
              </w:rPr>
              <w:t>绍兴市中医院日常保洁服务项目</w:t>
            </w:r>
          </w:p>
          <w:p>
            <w:pPr>
              <w:pStyle w:val="98"/>
              <w:spacing w:afterLines="0" w:line="440" w:lineRule="exact"/>
              <w:ind w:firstLine="482"/>
              <w:rPr>
                <w:rFonts w:hint="default" w:ascii="仿宋_GB2312" w:hAnsi="新宋体" w:eastAsia="仿宋_GB2312"/>
                <w:color w:val="auto"/>
                <w:szCs w:val="24"/>
                <w:highlight w:val="none"/>
                <w:lang w:val="en-US" w:eastAsia="zh-CN"/>
              </w:rPr>
            </w:pPr>
            <w:r>
              <w:rPr>
                <w:rFonts w:hint="eastAsia" w:ascii="仿宋_GB2312" w:hAnsi="新宋体" w:eastAsia="仿宋_GB2312"/>
                <w:b/>
                <w:color w:val="auto"/>
                <w:szCs w:val="24"/>
                <w:highlight w:val="none"/>
              </w:rPr>
              <w:t>预算金额（元）：</w:t>
            </w:r>
            <w:r>
              <w:rPr>
                <w:rFonts w:hint="eastAsia" w:ascii="仿宋_GB2312" w:hAnsi="新宋体" w:eastAsia="仿宋_GB2312"/>
                <w:color w:val="auto"/>
                <w:szCs w:val="24"/>
                <w:highlight w:val="none"/>
                <w:lang w:val="en-US" w:eastAsia="zh-CN"/>
              </w:rPr>
              <w:t>10584000</w:t>
            </w:r>
          </w:p>
          <w:p>
            <w:pPr>
              <w:pStyle w:val="98"/>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最高限价（元）：</w:t>
            </w:r>
            <w:r>
              <w:rPr>
                <w:rFonts w:hint="eastAsia" w:ascii="仿宋_GB2312" w:hAnsi="新宋体" w:eastAsia="仿宋_GB2312"/>
                <w:color w:val="auto"/>
                <w:szCs w:val="24"/>
                <w:highlight w:val="none"/>
                <w:lang w:val="en-US" w:eastAsia="zh-CN"/>
              </w:rPr>
              <w:t>10584000</w:t>
            </w:r>
          </w:p>
          <w:p>
            <w:pPr>
              <w:pStyle w:val="98"/>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采购需求：</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标项一:</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标项名称:</w:t>
            </w:r>
            <w:r>
              <w:rPr>
                <w:rFonts w:hint="eastAsia" w:ascii="仿宋_GB2312" w:hAnsi="新宋体" w:eastAsia="仿宋_GB2312"/>
                <w:color w:val="auto"/>
                <w:szCs w:val="24"/>
                <w:highlight w:val="none"/>
                <w:lang w:eastAsia="zh-CN"/>
              </w:rPr>
              <w:t>日常保洁服务项目</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数量:1</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xml:space="preserve">预算金额（元）: </w:t>
            </w:r>
            <w:r>
              <w:rPr>
                <w:rFonts w:hint="eastAsia" w:ascii="仿宋_GB2312" w:hAnsi="新宋体" w:eastAsia="仿宋_GB2312"/>
                <w:color w:val="auto"/>
                <w:szCs w:val="24"/>
                <w:highlight w:val="none"/>
                <w:lang w:val="en-US" w:eastAsia="zh-CN"/>
              </w:rPr>
              <w:t>10584000</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主要内容：简要规格描述、项目基本概况介绍、用途详见采购文件。</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b/>
                <w:color w:val="auto"/>
                <w:szCs w:val="24"/>
                <w:highlight w:val="none"/>
              </w:rPr>
              <w:t>合同履约期限：</w:t>
            </w:r>
            <w:r>
              <w:rPr>
                <w:rFonts w:hint="eastAsia" w:ascii="仿宋_GB2312" w:hAnsi="新宋体" w:eastAsia="仿宋_GB2312"/>
                <w:color w:val="auto"/>
                <w:szCs w:val="24"/>
                <w:highlight w:val="none"/>
              </w:rPr>
              <w:t>按双方合同约定条款执行。</w:t>
            </w:r>
          </w:p>
          <w:p>
            <w:pPr>
              <w:pStyle w:val="98"/>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本项目接受联合体投标：</w:t>
            </w:r>
            <w:sdt>
              <w:sdtPr>
                <w:rPr>
                  <w:rFonts w:hint="eastAsia" w:ascii="仿宋_GB2312" w:hAnsi="仿宋" w:eastAsia="仿宋_GB2312" w:cs="Arial"/>
                  <w:color w:val="auto"/>
                  <w:highlight w:val="none"/>
                </w:rPr>
                <w:id w:val="337506595"/>
              </w:sdtPr>
              <w:sdtEndPr>
                <w:rPr>
                  <w:rFonts w:hint="eastAsia" w:ascii="仿宋_GB2312" w:hAnsi="仿宋" w:eastAsia="仿宋_GB2312" w:cs="Arial"/>
                  <w:color w:val="auto"/>
                  <w:highlight w:val="none"/>
                </w:rPr>
              </w:sdtEndPr>
              <w:sdtContent>
                <w:r>
                  <w:rPr>
                    <w:rFonts w:ascii="仿宋_GB2312" w:hAnsi="仿宋" w:eastAsia="仿宋_GB2312" w:cs="Arial"/>
                    <w:color w:val="auto"/>
                    <w:highlight w:val="none"/>
                  </w:rPr>
                  <w:sym w:font="Wingdings" w:char="F0FE"/>
                </w:r>
              </w:sdtContent>
            </w:sdt>
            <w:r>
              <w:rPr>
                <w:rFonts w:hint="eastAsia" w:ascii="仿宋_GB2312" w:hAnsi="新宋体" w:eastAsia="仿宋_GB2312"/>
                <w:color w:val="auto"/>
                <w:szCs w:val="24"/>
                <w:highlight w:val="none"/>
              </w:rPr>
              <w:t>是，</w:t>
            </w:r>
            <w:r>
              <w:rPr>
                <w:rFonts w:hint="eastAsia" w:ascii="MS Mincho" w:hAnsi="MS Mincho" w:eastAsia="MS Mincho" w:cs="MS Mincho"/>
                <w:color w:val="auto"/>
                <w:szCs w:val="24"/>
                <w:highlight w:val="none"/>
              </w:rPr>
              <w:t>☐</w:t>
            </w:r>
            <w:r>
              <w:rPr>
                <w:rFonts w:hint="eastAsia" w:ascii="仿宋_GB2312" w:hAnsi="新宋体" w:eastAsia="仿宋_GB2312"/>
                <w:color w:val="auto"/>
                <w:szCs w:val="24"/>
                <w:highlight w:val="none"/>
              </w:rPr>
              <w:t>否。</w:t>
            </w:r>
          </w:p>
          <w:p>
            <w:pPr>
              <w:pStyle w:val="98"/>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二、申请人的资格要求：</w:t>
            </w:r>
          </w:p>
          <w:p>
            <w:pPr>
              <w:pStyle w:val="98"/>
              <w:spacing w:after="120" w:line="440" w:lineRule="exact"/>
              <w:ind w:right="101" w:rightChars="48"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98"/>
              <w:spacing w:after="12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2.以联合体形式投标的，提供联合体协议（本项目不接受联合体投标或者投标人不以联合体形式投标的，则不需要提供）；</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3.落实政府采购政策需满足的资格要求：</w:t>
            </w:r>
          </w:p>
          <w:p>
            <w:pPr>
              <w:pStyle w:val="98"/>
              <w:spacing w:afterLines="0" w:line="440" w:lineRule="exact"/>
              <w:ind w:firstLine="420"/>
              <w:rPr>
                <w:rFonts w:ascii="仿宋_GB2312" w:hAnsi="新宋体" w:eastAsia="仿宋_GB2312"/>
                <w:color w:val="auto"/>
                <w:szCs w:val="24"/>
                <w:highlight w:val="none"/>
              </w:rPr>
            </w:pPr>
            <w:sdt>
              <w:sdtPr>
                <w:rPr>
                  <w:rFonts w:hint="eastAsia" w:ascii="仿宋_GB2312" w:hAnsi="仿宋" w:eastAsia="仿宋_GB2312" w:cs="Arial"/>
                  <w:color w:val="auto"/>
                  <w:sz w:val="21"/>
                  <w:szCs w:val="21"/>
                  <w:highlight w:val="none"/>
                </w:rPr>
                <w:id w:val="725337177"/>
              </w:sdtPr>
              <w:sdtEndPr>
                <w:rPr>
                  <w:rFonts w:hint="eastAsia" w:ascii="仿宋_GB2312" w:hAnsi="新宋体" w:eastAsia="仿宋_GB2312" w:cs="Times New Roman"/>
                  <w:color w:val="auto"/>
                  <w:sz w:val="24"/>
                  <w:szCs w:val="24"/>
                  <w:highlight w:val="none"/>
                </w:rPr>
              </w:sdtEndPr>
              <w:sdtContent>
                <w:r>
                  <w:rPr>
                    <w:rFonts w:ascii="MS Gothic" w:hAnsi="MS Gothic" w:eastAsia="MS Gothic" w:cs="Arial"/>
                    <w:color w:val="auto"/>
                    <w:highlight w:val="none"/>
                  </w:rPr>
                  <w:t>☐</w:t>
                </w:r>
              </w:sdtContent>
            </w:sdt>
            <w:r>
              <w:rPr>
                <w:rFonts w:hint="eastAsia" w:ascii="仿宋_GB2312" w:hAnsi="新宋体" w:eastAsia="仿宋_GB2312"/>
                <w:color w:val="auto"/>
                <w:szCs w:val="24"/>
                <w:highlight w:val="none"/>
              </w:rPr>
              <w:t>无；</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253497049"/>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专</w:t>
            </w:r>
            <w:r>
              <w:rPr>
                <w:rFonts w:hint="eastAsia" w:ascii="仿宋_GB2312" w:hAnsi="仿宋" w:eastAsia="仿宋_GB2312"/>
                <w:color w:val="auto"/>
                <w:sz w:val="24"/>
                <w:highlight w:val="none"/>
              </w:rPr>
              <w:t>门面向中小企业</w:t>
            </w:r>
          </w:p>
          <w:p>
            <w:pPr>
              <w:spacing w:line="360" w:lineRule="auto"/>
              <w:ind w:firstLine="897" w:firstLineChars="374"/>
              <w:rPr>
                <w:rFonts w:ascii="仿宋_GB2312" w:hAnsi="仿宋" w:eastAsia="仿宋_GB2312"/>
                <w:color w:val="auto"/>
                <w:sz w:val="24"/>
                <w:highlight w:val="none"/>
              </w:rPr>
            </w:pPr>
            <w:r>
              <w:rPr>
                <w:rFonts w:ascii="MS Gothic" w:hAnsi="MS Gothic" w:eastAsia="MS Gothic" w:cs="Arial"/>
                <w:color w:val="auto"/>
                <w:kern w:val="0"/>
                <w:sz w:val="24"/>
                <w:highlight w:val="none"/>
              </w:rPr>
              <w:t>☐</w:t>
            </w:r>
            <w:r>
              <w:rPr>
                <w:rFonts w:hint="eastAsia" w:ascii="仿宋_GB2312" w:hAnsi="仿宋" w:eastAsia="仿宋_GB2312"/>
                <w:color w:val="auto"/>
                <w:sz w:val="24"/>
                <w:highlight w:val="none"/>
              </w:rPr>
              <w:t>货物全部由符合政策要求的中小企业制造，提供中小企业声明函；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982303764"/>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09"/>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货物全部由符合政策要求的小微企业制造，提供中小企业声明函；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0690290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1"/>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53497051"/>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sdtContent>
                </w:sdt>
              </w:sdtContent>
            </w:sdt>
            <w:r>
              <w:rPr>
                <w:rFonts w:hint="eastAsia" w:ascii="仿宋_GB2312" w:hAnsi="仿宋" w:eastAsia="仿宋_GB2312"/>
                <w:color w:val="auto"/>
                <w:sz w:val="24"/>
                <w:highlight w:val="none"/>
              </w:rPr>
              <w:t>服务全部由符合政策要求的中小企业承接，提供中小企业声明函；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98230376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3"/>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服务全部由符合政策要求的小微企业承接，提供中小企业声明函；</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60369722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要求以联合体形式参加，提供联合协议和中小企业声明函，联合协议中中小企业合同金额应当达到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highlight w:val="none"/>
              </w:rPr>
              <w:t>；</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463064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7"/>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要求合同分包，提供分包意向协议和中小企业声明函，分包意向协议中中小企业合同金额应当达到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highlight w:val="none"/>
              </w:rPr>
              <w:t>；</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4.本项目的特定资格要求：无；</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98"/>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三、获取招标文件</w:t>
            </w:r>
            <w:r>
              <w:rPr>
                <w:rFonts w:ascii="仿宋_GB2312" w:hAnsi="新宋体" w:eastAsia="仿宋_GB2312"/>
                <w:b/>
                <w:color w:val="auto"/>
                <w:szCs w:val="24"/>
                <w:highlight w:val="none"/>
              </w:rPr>
              <w:t> </w:t>
            </w:r>
          </w:p>
          <w:p>
            <w:pPr>
              <w:pStyle w:val="98"/>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时间：</w:t>
            </w:r>
            <w:r>
              <w:rPr>
                <w:rFonts w:hint="eastAsia" w:ascii="仿宋_GB2312" w:hAnsi="新宋体" w:eastAsia="仿宋_GB2312"/>
                <w:color w:val="auto"/>
                <w:szCs w:val="24"/>
                <w:highlight w:val="none"/>
              </w:rPr>
              <w:t>/至</w:t>
            </w:r>
            <w:r>
              <w:rPr>
                <w:rFonts w:hint="eastAsia" w:ascii="仿宋_GB2312" w:hAnsi="新宋体" w:eastAsia="仿宋_GB2312"/>
                <w:color w:val="auto"/>
                <w:szCs w:val="24"/>
                <w:highlight w:val="none"/>
                <w:u w:val="single"/>
              </w:rPr>
              <w:t>20</w:t>
            </w:r>
            <w:r>
              <w:rPr>
                <w:rFonts w:hint="eastAsia" w:ascii="仿宋_GB2312" w:hAnsi="新宋体" w:eastAsia="仿宋_GB2312"/>
                <w:color w:val="auto"/>
                <w:szCs w:val="24"/>
                <w:highlight w:val="none"/>
                <w:u w:val="single"/>
                <w:lang w:val="en-US" w:eastAsia="zh-CN"/>
              </w:rPr>
              <w:t>24</w:t>
            </w:r>
            <w:r>
              <w:rPr>
                <w:rFonts w:hint="eastAsia" w:ascii="仿宋_GB2312" w:hAnsi="新宋体" w:eastAsia="仿宋_GB2312"/>
                <w:color w:val="auto"/>
                <w:szCs w:val="24"/>
                <w:highlight w:val="none"/>
                <w:u w:val="single"/>
              </w:rPr>
              <w:t>年  月  日</w:t>
            </w:r>
            <w:r>
              <w:rPr>
                <w:rFonts w:hint="eastAsia" w:ascii="仿宋_GB2312" w:hAnsi="新宋体" w:eastAsia="仿宋_GB2312"/>
                <w:color w:val="auto"/>
                <w:szCs w:val="24"/>
                <w:highlight w:val="none"/>
              </w:rPr>
              <w:t>，每天上午00:00至12:00</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，下午12:00至23:59（北京时间，线上获取法定节假日均可，线下获取文件法定节假日除外）</w:t>
            </w:r>
          </w:p>
          <w:p>
            <w:pPr>
              <w:pStyle w:val="98"/>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地点（网址）：</w:t>
            </w:r>
            <w:r>
              <w:rPr>
                <w:rFonts w:hint="eastAsia" w:ascii="仿宋_GB2312" w:hAnsi="新宋体" w:eastAsia="仿宋_GB2312" w:cs="Arial"/>
                <w:bCs/>
                <w:color w:val="auto"/>
                <w:highlight w:val="none"/>
              </w:rPr>
              <w:t>政采云平台（https://www.zcygov.cn/）</w:t>
            </w:r>
            <w:r>
              <w:rPr>
                <w:rFonts w:ascii="仿宋_GB2312" w:hAnsi="新宋体" w:eastAsia="仿宋_GB2312"/>
                <w:color w:val="auto"/>
                <w:szCs w:val="24"/>
                <w:highlight w:val="none"/>
              </w:rPr>
              <w:t> </w:t>
            </w:r>
          </w:p>
          <w:p>
            <w:pPr>
              <w:pStyle w:val="98"/>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方式：</w:t>
            </w:r>
            <w:r>
              <w:rPr>
                <w:rFonts w:hint="eastAsia" w:ascii="仿宋_GB2312" w:hAnsi="新宋体" w:eastAsia="仿宋_GB2312" w:cs="Arial"/>
                <w:bCs/>
                <w:color w:val="auto"/>
                <w:highlight w:val="none"/>
              </w:rPr>
              <w:t>供应商登陆政采云平台</w:t>
            </w:r>
            <w:r>
              <w:rPr>
                <w:rFonts w:ascii="仿宋_GB2312" w:hAnsi="新宋体" w:eastAsia="仿宋_GB2312" w:cs="Arial"/>
                <w:bCs/>
                <w:color w:val="auto"/>
                <w:highlight w:val="none"/>
              </w:rPr>
              <w:t>http://www</w:t>
            </w:r>
            <w:r>
              <w:rPr>
                <w:rFonts w:hint="eastAsia" w:ascii="仿宋_GB2312" w:hAnsi="新宋体" w:eastAsia="仿宋_GB2312" w:cs="Arial"/>
                <w:bCs/>
                <w:color w:val="auto"/>
                <w:highlight w:val="none"/>
              </w:rPr>
              <w:t>.</w:t>
            </w:r>
            <w:r>
              <w:rPr>
                <w:rFonts w:ascii="仿宋_GB2312" w:hAnsi="新宋体" w:eastAsia="仿宋_GB2312" w:cs="Arial"/>
                <w:bCs/>
                <w:color w:val="auto"/>
                <w:highlight w:val="none"/>
              </w:rPr>
              <w:t>zcygov.cn/</w:t>
            </w:r>
            <w:r>
              <w:rPr>
                <w:rFonts w:hint="eastAsia" w:ascii="仿宋_GB2312" w:hAnsi="新宋体" w:eastAsia="仿宋_GB2312" w:cs="Arial"/>
                <w:bCs/>
                <w:color w:val="auto"/>
                <w:highlight w:val="none"/>
              </w:rPr>
              <w:t>，在线申请获取采购文件（进入“项目采购”应用，在获取采购文件菜单中选择项目，申请获取采购文件）</w:t>
            </w:r>
            <w:r>
              <w:rPr>
                <w:rFonts w:ascii="仿宋_GB2312" w:hAnsi="新宋体" w:eastAsia="仿宋_GB2312" w:cs="Arial"/>
                <w:bCs/>
                <w:color w:val="auto"/>
                <w:highlight w:val="none"/>
              </w:rPr>
              <w:t>。</w:t>
            </w:r>
          </w:p>
          <w:p>
            <w:pPr>
              <w:pStyle w:val="98"/>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售价（元）：</w:t>
            </w:r>
            <w:r>
              <w:rPr>
                <w:rFonts w:hint="eastAsia" w:ascii="仿宋_GB2312" w:hAnsi="新宋体" w:eastAsia="仿宋_GB2312"/>
                <w:color w:val="auto"/>
                <w:szCs w:val="24"/>
                <w:highlight w:val="none"/>
              </w:rPr>
              <w:t>0</w:t>
            </w:r>
            <w:r>
              <w:rPr>
                <w:rFonts w:ascii="仿宋_GB2312" w:hAnsi="新宋体" w:eastAsia="仿宋_GB2312"/>
                <w:color w:val="auto"/>
                <w:szCs w:val="24"/>
                <w:highlight w:val="none"/>
              </w:rPr>
              <w:t> </w:t>
            </w:r>
          </w:p>
          <w:p>
            <w:pPr>
              <w:pStyle w:val="98"/>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四、提交投标文件截止时间、开标时间和地点</w:t>
            </w:r>
          </w:p>
          <w:p>
            <w:pPr>
              <w:pStyle w:val="98"/>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提交投标文件截止时间：</w:t>
            </w:r>
            <w:r>
              <w:rPr>
                <w:rFonts w:hint="eastAsia" w:ascii="仿宋_GB2312" w:hAnsi="新宋体" w:eastAsia="仿宋_GB2312"/>
                <w:color w:val="auto"/>
                <w:szCs w:val="24"/>
                <w:highlight w:val="none"/>
                <w:u w:val="single"/>
              </w:rPr>
              <w:t>202</w:t>
            </w:r>
            <w:r>
              <w:rPr>
                <w:rFonts w:hint="eastAsia" w:ascii="仿宋_GB2312" w:hAnsi="新宋体" w:eastAsia="仿宋_GB2312"/>
                <w:color w:val="auto"/>
                <w:szCs w:val="24"/>
                <w:highlight w:val="none"/>
                <w:u w:val="single"/>
                <w:lang w:val="en-US" w:eastAsia="zh-CN"/>
              </w:rPr>
              <w:t>4</w:t>
            </w:r>
            <w:r>
              <w:rPr>
                <w:rFonts w:hint="eastAsia" w:ascii="仿宋_GB2312" w:hAnsi="新宋体" w:eastAsia="仿宋_GB2312"/>
                <w:color w:val="auto"/>
                <w:szCs w:val="24"/>
                <w:highlight w:val="none"/>
                <w:u w:val="single"/>
              </w:rPr>
              <w:t>年 月 日9点00分00秒</w:t>
            </w:r>
            <w:r>
              <w:rPr>
                <w:rFonts w:hint="eastAsia" w:ascii="仿宋_GB2312" w:hAnsi="新宋体" w:eastAsia="仿宋_GB2312"/>
                <w:color w:val="auto"/>
                <w:szCs w:val="24"/>
                <w:highlight w:val="none"/>
              </w:rPr>
              <w:t>（北京时间）</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投标地点（网址）：政采云平台（</w:t>
            </w:r>
            <w:r>
              <w:rPr>
                <w:rFonts w:ascii="仿宋_GB2312" w:hAnsi="新宋体" w:eastAsia="仿宋_GB2312" w:cs="Arial"/>
                <w:bCs/>
                <w:color w:val="auto"/>
                <w:highlight w:val="none"/>
              </w:rPr>
              <w:t>http://www</w:t>
            </w:r>
            <w:r>
              <w:rPr>
                <w:rFonts w:hint="eastAsia" w:ascii="仿宋_GB2312" w:hAnsi="新宋体" w:eastAsia="仿宋_GB2312" w:cs="Arial"/>
                <w:bCs/>
                <w:color w:val="auto"/>
                <w:highlight w:val="none"/>
              </w:rPr>
              <w:t>.</w:t>
            </w:r>
            <w:r>
              <w:rPr>
                <w:rFonts w:ascii="仿宋_GB2312" w:hAnsi="新宋体" w:eastAsia="仿宋_GB2312" w:cs="Arial"/>
                <w:bCs/>
                <w:color w:val="auto"/>
                <w:highlight w:val="none"/>
              </w:rPr>
              <w:t>zcygov.cn/</w:t>
            </w:r>
            <w:r>
              <w:rPr>
                <w:rFonts w:hint="eastAsia" w:ascii="仿宋_GB2312" w:hAnsi="新宋体" w:eastAsia="仿宋_GB2312"/>
                <w:color w:val="auto"/>
                <w:szCs w:val="24"/>
                <w:highlight w:val="none"/>
              </w:rPr>
              <w:t>）</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开标时间：</w:t>
            </w:r>
            <w:r>
              <w:rPr>
                <w:rFonts w:hint="eastAsia" w:ascii="仿宋_GB2312" w:hAnsi="新宋体" w:eastAsia="仿宋_GB2312"/>
                <w:color w:val="auto"/>
                <w:szCs w:val="24"/>
                <w:highlight w:val="none"/>
                <w:u w:val="single"/>
              </w:rPr>
              <w:t>202</w:t>
            </w:r>
            <w:r>
              <w:rPr>
                <w:rFonts w:hint="eastAsia" w:ascii="仿宋_GB2312" w:hAnsi="新宋体" w:eastAsia="仿宋_GB2312"/>
                <w:color w:val="auto"/>
                <w:szCs w:val="24"/>
                <w:highlight w:val="none"/>
                <w:u w:val="single"/>
                <w:lang w:val="en-US" w:eastAsia="zh-CN"/>
              </w:rPr>
              <w:t>4</w:t>
            </w:r>
            <w:r>
              <w:rPr>
                <w:rFonts w:hint="eastAsia" w:ascii="仿宋_GB2312" w:hAnsi="新宋体" w:eastAsia="仿宋_GB2312"/>
                <w:color w:val="auto"/>
                <w:szCs w:val="24"/>
                <w:highlight w:val="none"/>
                <w:u w:val="single"/>
              </w:rPr>
              <w:t>年 月 日9点00分00秒</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开标地点（网址）：政采云平台（https://www.zcygov.cn/）。</w:t>
            </w:r>
            <w:r>
              <w:rPr>
                <w:rFonts w:ascii="仿宋_GB2312" w:hAnsi="新宋体" w:eastAsia="仿宋_GB2312"/>
                <w:color w:val="auto"/>
                <w:szCs w:val="24"/>
                <w:highlight w:val="none"/>
              </w:rPr>
              <w:t>  </w:t>
            </w:r>
          </w:p>
          <w:p>
            <w:pPr>
              <w:pStyle w:val="98"/>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五、公告期限</w:t>
            </w:r>
            <w:r>
              <w:rPr>
                <w:rFonts w:ascii="仿宋_GB2312" w:hAnsi="新宋体" w:eastAsia="仿宋_GB2312"/>
                <w:b/>
                <w:color w:val="auto"/>
                <w:szCs w:val="24"/>
                <w:highlight w:val="none"/>
              </w:rPr>
              <w:t> </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自本公告发布之日起5个工作日。</w:t>
            </w:r>
          </w:p>
          <w:p>
            <w:pPr>
              <w:pStyle w:val="98"/>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六、其他补充事宜</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仿宋" w:eastAsia="仿宋_GB2312" w:cs="仿宋"/>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w:t>
            </w:r>
            <w:r>
              <w:rPr>
                <w:rFonts w:hint="eastAsia"/>
                <w:color w:val="auto"/>
                <w:highlight w:val="none"/>
              </w:rPr>
              <w:t xml:space="preserve"> </w:t>
            </w:r>
            <w:r>
              <w:rPr>
                <w:rFonts w:hint="eastAsia" w:ascii="仿宋_GB2312" w:hAnsi="新宋体" w:eastAsia="仿宋_GB2312"/>
                <w:color w:val="auto"/>
                <w:szCs w:val="24"/>
                <w:highlight w:val="none"/>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2.其他事项：（1）需要落实的政府采购政策：包括节约资源、保护环境、支持创新、促进中小企业发展等。详见招标文件的第二部分总则。（2）</w:t>
            </w:r>
            <w:r>
              <w:rPr>
                <w:rFonts w:ascii="仿宋_GB2312" w:hAnsi="仿宋" w:eastAsia="仿宋_GB2312"/>
                <w:color w:val="auto"/>
                <w:highlight w:val="none"/>
              </w:rPr>
              <w:t>电子招投标的说明：</w:t>
            </w:r>
            <w:r>
              <w:rPr>
                <w:rFonts w:hint="eastAsia" w:ascii="仿宋_GB2312" w:hAnsi="仿宋" w:eastAsia="仿宋_GB2312" w:cs="仿宋_GB2312"/>
                <w:color w:val="auto"/>
                <w:highlight w:val="none"/>
              </w:rPr>
              <w:t>①</w:t>
            </w:r>
            <w:r>
              <w:rPr>
                <w:rFonts w:ascii="仿宋_GB2312" w:hAnsi="仿宋" w:eastAsia="仿宋_GB2312" w:cs="仿宋_GB2312"/>
                <w:color w:val="auto"/>
                <w:highlight w:val="none"/>
              </w:rPr>
              <w:t>电子招投标：本项目以数据电文形式，依托“政府采购云平台（www.zcygov.cn）”进行招投标活动，不接受纸质投标文件</w:t>
            </w:r>
            <w:r>
              <w:rPr>
                <w:rFonts w:hint="eastAsia" w:ascii="仿宋_GB2312" w:hAnsi="仿宋" w:eastAsia="仿宋_GB2312" w:cs="仿宋_GB2312"/>
                <w:color w:val="auto"/>
                <w:highlight w:val="none"/>
              </w:rPr>
              <w:t>；②</w:t>
            </w:r>
            <w:r>
              <w:rPr>
                <w:rFonts w:ascii="仿宋_GB2312" w:hAnsi="仿宋" w:eastAsia="仿宋_GB2312" w:cs="仿宋_GB2312"/>
                <w:color w:val="auto"/>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auto"/>
                <w:highlight w:val="none"/>
              </w:rPr>
              <w:t>采云电子交易客户端”</w:t>
            </w:r>
            <w:r>
              <w:rPr>
                <w:rFonts w:ascii="仿宋_GB2312" w:hAnsi="仿宋" w:eastAsia="仿宋_GB2312" w:cs="仿宋_GB2312"/>
                <w:color w:val="auto"/>
                <w:highlight w:val="none"/>
              </w:rPr>
              <w:t>----前往“浙江政府采购网-下载专区-电子交易客户端”进行下载并安装</w:t>
            </w:r>
            <w:r>
              <w:rPr>
                <w:rFonts w:hint="eastAsia" w:ascii="仿宋_GB2312" w:hAnsi="仿宋" w:eastAsia="仿宋_GB2312" w:cs="仿宋_GB2312"/>
                <w:color w:val="auto"/>
                <w:highlight w:val="none"/>
              </w:rPr>
              <w:t>；③</w:t>
            </w:r>
            <w:r>
              <w:rPr>
                <w:rFonts w:ascii="仿宋_GB2312" w:hAnsi="仿宋" w:eastAsia="仿宋_GB2312" w:cs="仿宋_GB2312"/>
                <w:color w:val="auto"/>
                <w:highlight w:val="none"/>
              </w:rPr>
              <w:t>招标文件的获取：使用账号登录或者使用CA登录政</w:t>
            </w:r>
            <w:r>
              <w:rPr>
                <w:rFonts w:hint="eastAsia" w:ascii="仿宋_GB2312" w:hAnsi="仿宋" w:eastAsia="仿宋_GB2312" w:cs="仿宋_GB2312"/>
                <w:color w:val="auto"/>
                <w:highlight w:val="none"/>
              </w:rPr>
              <w:t>采云平台；进入“项目采购”应用，在获取采购文件菜单中选择项目，获取招标文件；④</w:t>
            </w:r>
            <w:r>
              <w:rPr>
                <w:rFonts w:ascii="仿宋_GB2312" w:hAnsi="仿宋" w:eastAsia="仿宋_GB2312" w:cs="仿宋_GB2312"/>
                <w:color w:val="auto"/>
                <w:highlight w:val="none"/>
              </w:rPr>
              <w:t>投标文件的制作：在“政</w:t>
            </w:r>
            <w:r>
              <w:rPr>
                <w:rFonts w:hint="eastAsia" w:ascii="仿宋_GB2312" w:hAnsi="仿宋" w:eastAsia="仿宋_GB2312" w:cs="仿宋_GB2312"/>
                <w:color w:val="auto"/>
                <w:highlight w:val="none"/>
              </w:rPr>
              <w:t>采云电子交易客户端”中完成“填写基本信息”、“导入投标文件”、“标书关联”、“标书检查”、“电子签名”、“生成电子标书”等操作；</w:t>
            </w:r>
            <w:r>
              <w:rPr>
                <w:rFonts w:hint="eastAsia" w:ascii="仿宋_GB2312" w:hAnsi="仿宋" w:eastAsia="仿宋_GB2312"/>
                <w:color w:val="auto"/>
                <w:highlight w:val="none"/>
              </w:rPr>
              <w:t>⑤</w:t>
            </w:r>
            <w:r>
              <w:rPr>
                <w:rFonts w:ascii="仿宋_GB2312" w:hAnsi="仿宋" w:eastAsia="仿宋_GB2312"/>
                <w:color w:val="auto"/>
                <w:highlight w:val="none"/>
              </w:rPr>
              <w:t>采购人、采购机构将依托政</w:t>
            </w:r>
            <w:r>
              <w:rPr>
                <w:rFonts w:hint="eastAsia" w:ascii="仿宋_GB2312" w:hAnsi="仿宋" w:eastAsia="仿宋_GB2312"/>
                <w:color w:val="auto"/>
                <w:highlight w:val="none"/>
              </w:rPr>
              <w:t>采云平台完成本项目的电子交易活动，平台不接受未按上述方式获取招标文件的供应商进行投标活动；</w:t>
            </w:r>
            <w:r>
              <w:rPr>
                <w:rFonts w:ascii="仿宋_GB2312" w:hAnsi="仿宋" w:eastAsia="仿宋_GB2312"/>
                <w:color w:val="auto"/>
                <w:highlight w:val="none"/>
              </w:rPr>
              <w:t xml:space="preserve"> </w:t>
            </w:r>
            <w:r>
              <w:rPr>
                <w:rFonts w:hint="eastAsia" w:ascii="仿宋_GB2312" w:hAnsi="仿宋" w:eastAsia="仿宋_GB2312"/>
                <w:color w:val="auto"/>
                <w:highlight w:val="none"/>
              </w:rPr>
              <w:t>⑥</w:t>
            </w:r>
            <w:r>
              <w:rPr>
                <w:rFonts w:ascii="仿宋_GB2312" w:hAnsi="仿宋" w:eastAsia="仿宋_GB2312"/>
                <w:color w:val="auto"/>
                <w:highlight w:val="none"/>
              </w:rPr>
              <w:t>对未按上述方式获取招标文件的供应商对该文件提出的质疑，采购人或采购代理机构将</w:t>
            </w:r>
            <w:r>
              <w:rPr>
                <w:rFonts w:hint="eastAsia" w:ascii="仿宋_GB2312" w:hAnsi="仿宋" w:eastAsia="仿宋_GB2312"/>
                <w:color w:val="auto"/>
                <w:highlight w:val="none"/>
              </w:rPr>
              <w:t>不予处理；⑦</w:t>
            </w:r>
            <w:r>
              <w:rPr>
                <w:rFonts w:ascii="仿宋_GB2312" w:hAnsi="仿宋" w:eastAsia="仿宋_GB2312"/>
                <w:color w:val="auto"/>
                <w:highlight w:val="none"/>
              </w:rPr>
              <w:t>不提供招标文件纸质版</w:t>
            </w:r>
            <w:r>
              <w:rPr>
                <w:rFonts w:hint="eastAsia" w:ascii="仿宋_GB2312" w:hAnsi="仿宋" w:eastAsia="仿宋_GB2312"/>
                <w:color w:val="auto"/>
                <w:highlight w:val="none"/>
              </w:rPr>
              <w:t>；</w:t>
            </w:r>
            <w:r>
              <w:rPr>
                <w:rFonts w:hint="eastAsia" w:ascii="仿宋_GB2312" w:hAnsi="仿宋" w:eastAsia="仿宋_GB2312" w:cs="仿宋_GB2312"/>
                <w:color w:val="auto"/>
                <w:highlight w:val="none"/>
              </w:rPr>
              <w:t>⑧</w:t>
            </w:r>
            <w:r>
              <w:rPr>
                <w:rFonts w:ascii="仿宋_GB2312" w:hAnsi="仿宋" w:eastAsia="仿宋_GB2312" w:cs="仿宋_GB2312"/>
                <w:color w:val="auto"/>
                <w:highlight w:val="none"/>
              </w:rPr>
              <w:t>投标文件的传输递交：投标人在投标截止时间前将加密的投标文件上传至政府采购云平台</w:t>
            </w:r>
            <w:r>
              <w:rPr>
                <w:rFonts w:hint="eastAsia" w:ascii="仿宋_GB2312" w:hAnsi="仿宋" w:eastAsia="仿宋_GB2312" w:cs="仿宋_GB2312"/>
                <w:color w:val="auto"/>
                <w:highlight w:val="none"/>
              </w:rPr>
              <w:t>；</w:t>
            </w:r>
            <w:r>
              <w:rPr>
                <w:rFonts w:hint="eastAsia" w:ascii="仿宋_GB2312" w:hAnsi="仿宋" w:eastAsia="仿宋_GB2312"/>
                <w:color w:val="auto"/>
                <w:highlight w:val="none"/>
              </w:rPr>
              <w:t>⑨</w:t>
            </w:r>
            <w:r>
              <w:rPr>
                <w:rFonts w:hint="eastAsia" w:ascii="仿宋_GB2312" w:hAnsi="仿宋" w:eastAsia="仿宋_GB2312" w:cs="仿宋_GB2312"/>
                <w:color w:val="auto"/>
                <w:highlight w:val="none"/>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Pr>
                <w:rFonts w:ascii="仿宋_GB2312" w:hAnsi="仿宋" w:eastAsia="仿宋_GB2312" w:cs="仿宋_GB2312"/>
                <w:color w:val="auto"/>
                <w:highlight w:val="none"/>
              </w:rPr>
              <w:t>具体操作指南：详见政</w:t>
            </w:r>
            <w:r>
              <w:rPr>
                <w:rFonts w:hint="eastAsia" w:ascii="仿宋_GB2312" w:hAnsi="仿宋" w:eastAsia="仿宋_GB2312" w:cs="仿宋_GB2312"/>
                <w:color w:val="auto"/>
                <w:highlight w:val="none"/>
              </w:rPr>
              <w:t>采云平台“服务中心</w:t>
            </w:r>
            <w:r>
              <w:rPr>
                <w:rFonts w:ascii="仿宋_GB2312" w:hAnsi="仿宋" w:eastAsia="仿宋_GB2312" w:cs="仿宋_GB2312"/>
                <w:color w:val="auto"/>
                <w:highlight w:val="none"/>
              </w:rPr>
              <w:t>-帮助文档-项目采购-操作流程-电子招投标-政府采购项目电子交易管理操作指南-供应商”。</w:t>
            </w:r>
            <w:r>
              <w:rPr>
                <w:rFonts w:hint="eastAsia" w:ascii="仿宋_GB2312" w:hAnsi="新宋体" w:eastAsia="仿宋_GB2312"/>
                <w:color w:val="auto"/>
                <w:szCs w:val="24"/>
                <w:highlight w:val="none"/>
              </w:rPr>
              <w:t>（3）招标文件公告期限与招标公告的公告期限一致。</w:t>
            </w:r>
          </w:p>
          <w:p>
            <w:pPr>
              <w:pStyle w:val="98"/>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七、对本次采购提出询问、质疑、投诉，请按以下方式联系</w:t>
            </w:r>
          </w:p>
          <w:p>
            <w:pPr>
              <w:pStyle w:val="98"/>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1.采购人信息：</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w:t>
            </w:r>
            <w:r>
              <w:rPr>
                <w:rFonts w:hint="eastAsia" w:ascii="仿宋_GB2312" w:hAnsi="新宋体" w:eastAsia="仿宋_GB2312"/>
                <w:color w:val="auto"/>
                <w:szCs w:val="24"/>
                <w:highlight w:val="none"/>
                <w:lang w:eastAsia="zh-CN"/>
              </w:rPr>
              <w:t>绍兴市中医院</w:t>
            </w:r>
            <w:r>
              <w:rPr>
                <w:rFonts w:ascii="仿宋_GB2312" w:hAnsi="新宋体" w:eastAsia="仿宋_GB2312"/>
                <w:color w:val="auto"/>
                <w:szCs w:val="24"/>
                <w:highlight w:val="none"/>
              </w:rPr>
              <w:t> </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地址：绍兴市越城区人民中路641号 </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传真：0575-89107189</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项目联系人（询问）：沈勇 </w:t>
            </w:r>
            <w:r>
              <w:rPr>
                <w:rFonts w:ascii="仿宋_GB2312" w:hAnsi="新宋体" w:eastAsia="仿宋_GB2312"/>
                <w:color w:val="auto"/>
                <w:szCs w:val="24"/>
                <w:highlight w:val="none"/>
              </w:rPr>
              <w:t>  </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项目联系方式（询问）：0575-89107189</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质疑联系人：周琴华 </w:t>
            </w:r>
            <w:r>
              <w:rPr>
                <w:rFonts w:ascii="仿宋_GB2312" w:hAnsi="新宋体" w:eastAsia="仿宋_GB2312"/>
                <w:color w:val="auto"/>
                <w:szCs w:val="24"/>
                <w:highlight w:val="none"/>
              </w:rPr>
              <w:t> </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质疑联系方式：0575-89107189 </w:t>
            </w:r>
          </w:p>
          <w:p>
            <w:pPr>
              <w:pStyle w:val="98"/>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2.采购代理机构信息：</w:t>
            </w:r>
            <w:r>
              <w:rPr>
                <w:rFonts w:ascii="仿宋_GB2312" w:hAnsi="新宋体" w:eastAsia="仿宋_GB2312"/>
                <w:b/>
                <w:color w:val="auto"/>
                <w:szCs w:val="24"/>
                <w:highlight w:val="none"/>
              </w:rPr>
              <w:t>      </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名称：绍兴市公共资源交易中心</w:t>
            </w:r>
            <w:r>
              <w:rPr>
                <w:rFonts w:ascii="仿宋_GB2312" w:hAnsi="新宋体" w:eastAsia="仿宋_GB2312"/>
                <w:color w:val="auto"/>
                <w:szCs w:val="24"/>
                <w:highlight w:val="none"/>
              </w:rPr>
              <w:t>       </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地址：绍兴市越城区迪荡新城鼎盛时代大厦</w:t>
            </w:r>
            <w:r>
              <w:rPr>
                <w:rFonts w:ascii="仿宋_GB2312" w:hAnsi="新宋体" w:eastAsia="仿宋_GB2312"/>
                <w:color w:val="auto"/>
                <w:szCs w:val="24"/>
                <w:highlight w:val="none"/>
              </w:rPr>
              <w:t>431</w:t>
            </w:r>
            <w:r>
              <w:rPr>
                <w:rFonts w:hint="eastAsia" w:ascii="仿宋_GB2312" w:hAnsi="新宋体" w:eastAsia="仿宋_GB2312"/>
                <w:color w:val="auto"/>
                <w:szCs w:val="24"/>
                <w:highlight w:val="none"/>
              </w:rPr>
              <w:t>室</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传真：0575-8830702</w:t>
            </w:r>
            <w:r>
              <w:rPr>
                <w:rFonts w:ascii="仿宋_GB2312" w:hAnsi="新宋体" w:eastAsia="仿宋_GB2312"/>
                <w:color w:val="auto"/>
                <w:szCs w:val="24"/>
                <w:highlight w:val="none"/>
              </w:rPr>
              <w:t>9       </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项目联系人（询问）：黄世杰</w:t>
            </w:r>
            <w:r>
              <w:rPr>
                <w:rFonts w:ascii="仿宋_GB2312" w:hAnsi="新宋体" w:eastAsia="仿宋_GB2312"/>
                <w:color w:val="auto"/>
                <w:szCs w:val="24"/>
                <w:highlight w:val="none"/>
              </w:rPr>
              <w:t>        </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项目联系方式（询问）：0575-88307028</w:t>
            </w:r>
            <w:r>
              <w:rPr>
                <w:rFonts w:ascii="仿宋_GB2312" w:hAnsi="新宋体" w:eastAsia="仿宋_GB2312"/>
                <w:color w:val="auto"/>
                <w:szCs w:val="24"/>
                <w:highlight w:val="none"/>
              </w:rPr>
              <w:t> </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质疑联系人：顾梁杰</w:t>
            </w:r>
            <w:r>
              <w:rPr>
                <w:rFonts w:ascii="仿宋_GB2312" w:hAnsi="新宋体" w:eastAsia="仿宋_GB2312"/>
                <w:color w:val="auto"/>
                <w:szCs w:val="24"/>
                <w:highlight w:val="none"/>
              </w:rPr>
              <w:t>       </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质疑联系方式：0575-88307026</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p>
          <w:p>
            <w:pPr>
              <w:pStyle w:val="98"/>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3.同级政府采购监督管理部门：</w:t>
            </w:r>
            <w:r>
              <w:rPr>
                <w:rFonts w:ascii="仿宋_GB2312" w:hAnsi="新宋体" w:eastAsia="仿宋_GB2312"/>
                <w:b/>
                <w:color w:val="auto"/>
                <w:szCs w:val="24"/>
                <w:highlight w:val="none"/>
              </w:rPr>
              <w:t>      </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名称：绍兴市财政局</w:t>
            </w:r>
            <w:r>
              <w:rPr>
                <w:rFonts w:ascii="仿宋_GB2312" w:hAnsi="新宋体" w:eastAsia="仿宋_GB2312"/>
                <w:color w:val="auto"/>
                <w:szCs w:val="24"/>
                <w:highlight w:val="none"/>
              </w:rPr>
              <w:t>       </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地址：绍兴市越城区凤林西路151号</w:t>
            </w:r>
            <w:r>
              <w:rPr>
                <w:rFonts w:ascii="仿宋_GB2312" w:hAnsi="新宋体" w:eastAsia="仿宋_GB2312"/>
                <w:color w:val="auto"/>
                <w:szCs w:val="24"/>
                <w:highlight w:val="none"/>
              </w:rPr>
              <w:t>       </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w:t>
            </w:r>
            <w:r>
              <w:rPr>
                <w:rFonts w:hint="eastAsia" w:ascii="仿宋_GB2312" w:hAnsi="新宋体" w:eastAsia="仿宋_GB2312"/>
                <w:color w:val="auto"/>
                <w:highlight w:val="none"/>
              </w:rPr>
              <w:t>0575-85209697</w:t>
            </w:r>
            <w:r>
              <w:rPr>
                <w:rFonts w:ascii="仿宋_GB2312" w:hAnsi="新宋体" w:eastAsia="仿宋_GB2312"/>
                <w:color w:val="auto"/>
                <w:szCs w:val="24"/>
                <w:highlight w:val="none"/>
              </w:rPr>
              <w:t>       </w:t>
            </w:r>
          </w:p>
          <w:p>
            <w:pPr>
              <w:pStyle w:val="98"/>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联系人 ：张婷婷      </w:t>
            </w:r>
          </w:p>
          <w:p>
            <w:pPr>
              <w:pStyle w:val="98"/>
              <w:wordWrap w:val="0"/>
              <w:spacing w:after="12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监督投诉电话：</w:t>
            </w:r>
            <w:r>
              <w:rPr>
                <w:rFonts w:hint="eastAsia" w:ascii="仿宋_GB2312" w:hAnsi="新宋体" w:eastAsia="仿宋_GB2312"/>
                <w:color w:val="auto"/>
                <w:highlight w:val="none"/>
              </w:rPr>
              <w:t>0575-85209697</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xml:space="preserve">若对项目采购电子交易系统操作有疑问，可登录政采云（https://www.zcygov.cn/），点击右侧咨询小采，获取采小蜜智能服务管家帮助，或拨打政采云服务热线95763获取热线服务帮助。        </w:t>
            </w:r>
          </w:p>
          <w:p>
            <w:pPr>
              <w:pStyle w:val="98"/>
              <w:wordWrap w:val="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CA问题联系电话（人工）：汇信CA 400-888-4636；天谷CA 400-087-8198。</w:t>
            </w:r>
          </w:p>
        </w:tc>
      </w:tr>
      <w:tr>
        <w:tblPrEx>
          <w:tblCellMar>
            <w:top w:w="0" w:type="dxa"/>
            <w:left w:w="0" w:type="dxa"/>
            <w:bottom w:w="0" w:type="dxa"/>
            <w:right w:w="0" w:type="dxa"/>
          </w:tblCellMar>
        </w:tblPrEx>
        <w:trPr>
          <w:trHeight w:val="147" w:hRule="atLeast"/>
        </w:trPr>
        <w:tc>
          <w:tcPr>
            <w:tcW w:w="8749" w:type="dxa"/>
            <w:vAlign w:val="center"/>
          </w:tcPr>
          <w:p>
            <w:pPr>
              <w:rPr>
                <w:rFonts w:ascii="仿宋_GB2312" w:hAnsi="新宋体" w:eastAsia="仿宋_GB2312"/>
                <w:color w:val="auto"/>
                <w:highlight w:val="none"/>
              </w:rPr>
            </w:pPr>
            <w:r>
              <w:rPr>
                <w:rFonts w:hint="eastAsia" w:ascii="仿宋_GB2312" w:hAnsi="新宋体" w:eastAsia="仿宋_GB2312"/>
                <w:color w:val="auto"/>
                <w:highlight w:val="none"/>
              </w:rPr>
              <w:t>·</w:t>
            </w:r>
          </w:p>
        </w:tc>
      </w:tr>
    </w:tbl>
    <w:p>
      <w:pPr>
        <w:widowControl/>
        <w:jc w:val="left"/>
        <w:rPr>
          <w:rFonts w:ascii="仿宋_GB2312" w:hAnsi="新宋体" w:eastAsia="仿宋_GB2312"/>
          <w:color w:val="auto"/>
          <w:kern w:val="0"/>
          <w:sz w:val="24"/>
          <w:highlight w:val="none"/>
        </w:rPr>
      </w:pPr>
      <w:r>
        <w:rPr>
          <w:rFonts w:ascii="仿宋_GB2312" w:hAnsi="新宋体" w:eastAsia="仿宋_GB2312"/>
          <w:color w:val="auto"/>
          <w:highlight w:val="none"/>
        </w:rPr>
        <w:br w:type="page"/>
      </w:r>
    </w:p>
    <w:p>
      <w:pPr>
        <w:pageBreakBefore/>
        <w:ind w:left="238"/>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pPr>
        <w:ind w:left="238"/>
        <w:jc w:val="center"/>
        <w:rPr>
          <w:rFonts w:ascii="仿宋_GB2312" w:hAnsi="宋体" w:eastAsia="仿宋_GB2312"/>
          <w:b/>
          <w:color w:val="auto"/>
          <w:sz w:val="30"/>
          <w:szCs w:val="36"/>
          <w:highlight w:val="none"/>
        </w:rPr>
      </w:pPr>
      <w:bookmarkStart w:id="0" w:name="_Hlk47616320"/>
      <w:r>
        <w:rPr>
          <w:rFonts w:hint="eastAsia" w:ascii="仿宋_GB2312" w:hAnsi="宋体" w:eastAsia="仿宋_GB2312"/>
          <w:b/>
          <w:color w:val="auto"/>
          <w:sz w:val="30"/>
          <w:szCs w:val="36"/>
          <w:highlight w:val="none"/>
        </w:rPr>
        <w:t>前附表</w:t>
      </w:r>
    </w:p>
    <w:tbl>
      <w:tblPr>
        <w:tblStyle w:val="64"/>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370" w:type="dxa"/>
            <w:gridSpan w:val="2"/>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370" w:type="dxa"/>
            <w:gridSpan w:val="2"/>
            <w:vAlign w:val="center"/>
          </w:tcPr>
          <w:p>
            <w:pPr>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pPr>
              <w:spacing w:line="440" w:lineRule="exact"/>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370" w:type="dxa"/>
            <w:gridSpan w:val="2"/>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370" w:type="dxa"/>
            <w:gridSpan w:val="2"/>
            <w:vAlign w:val="center"/>
          </w:tcPr>
          <w:p>
            <w:pPr>
              <w:autoSpaceDE w:val="0"/>
              <w:autoSpaceDN w:val="0"/>
              <w:spacing w:line="440" w:lineRule="exact"/>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投标有效期为从提交投标文件的截止之日起90天。</w:t>
            </w:r>
            <w:r>
              <w:rPr>
                <w:rFonts w:hint="eastAsia" w:ascii="仿宋_GB2312" w:hAnsi="仿宋" w:eastAsia="仿宋_GB2312" w:cs="仿宋_GB2312"/>
                <w:b/>
                <w:color w:val="auto"/>
                <w:sz w:val="24"/>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370" w:type="dxa"/>
            <w:gridSpan w:val="2"/>
            <w:vAlign w:val="center"/>
          </w:tcPr>
          <w:p>
            <w:pPr>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仿宋_GB2312" w:hAnsi="仿宋" w:eastAsia="仿宋_GB2312" w:cs="Arial"/>
                <w:color w:val="auto"/>
                <w:kern w:val="0"/>
                <w:sz w:val="24"/>
                <w:highlight w:val="none"/>
              </w:rPr>
              <w:sym w:font="Wingdings" w:char="F0FE"/>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u w:val="single"/>
              </w:rPr>
              <w:t>投标人工作人员的工作服清洗</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pPr>
              <w:spacing w:line="440" w:lineRule="exact"/>
              <w:ind w:firstLine="720" w:firstLineChars="300"/>
              <w:rPr>
                <w:rFonts w:ascii="仿宋_GB2312" w:hAnsi="仿宋" w:eastAsia="仿宋_GB2312" w:cs="仿宋_GB2312"/>
                <w:b/>
                <w:color w:val="auto"/>
                <w:sz w:val="24"/>
                <w:highlight w:val="none"/>
              </w:rPr>
            </w:pPr>
            <w:r>
              <w:rPr>
                <w:rFonts w:ascii="MS Gothic" w:hAnsi="MS Gothic" w:eastAsia="MS Gothic" w:cs="Arial"/>
                <w:color w:val="auto"/>
                <w:kern w:val="0"/>
                <w:sz w:val="24"/>
                <w:highlight w:val="none"/>
              </w:rPr>
              <w:t>☐</w:t>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hint="eastAsia" w:ascii="仿宋_GB2312" w:hAnsi="宋体" w:eastAsia="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982303762"/>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pPr>
              <w:autoSpaceDE w:val="0"/>
              <w:autoSpaceDN w:val="0"/>
              <w:spacing w:line="440" w:lineRule="exact"/>
              <w:textAlignment w:val="bottom"/>
              <w:rPr>
                <w:rFonts w:ascii="仿宋_GB2312" w:hAnsi="宋体" w:eastAsia="仿宋_GB2312"/>
                <w:b/>
                <w:color w:val="auto"/>
                <w:sz w:val="24"/>
                <w:highlight w:val="none"/>
              </w:rPr>
            </w:pPr>
            <w:sdt>
              <w:sdtPr>
                <w:rPr>
                  <w:rFonts w:hint="eastAsia" w:ascii="仿宋_GB2312" w:hAnsi="仿宋" w:eastAsia="仿宋_GB2312" w:cs="Arial"/>
                  <w:color w:val="auto"/>
                  <w:kern w:val="0"/>
                  <w:sz w:val="24"/>
                  <w:highlight w:val="none"/>
                </w:rPr>
                <w:id w:val="-982303761"/>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p>
          <w:p>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982303760"/>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53497085"/>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pPr>
              <w:spacing w:line="440" w:lineRule="exact"/>
              <w:rPr>
                <w:rFonts w:ascii="仿宋_GB2312" w:hAnsi="仿宋" w:eastAsia="仿宋_GB2312"/>
                <w:color w:val="auto"/>
                <w:kern w:val="0"/>
                <w:sz w:val="24"/>
                <w:highlight w:val="none"/>
              </w:rPr>
            </w:pPr>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仿宋" w:eastAsia="仿宋_GB2312"/>
                <w:color w:val="auto"/>
                <w:kern w:val="0"/>
                <w:sz w:val="24"/>
                <w:highlight w:val="none"/>
              </w:rPr>
              <w:t>B要求提供，</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（1）</w:t>
            </w:r>
            <w:r>
              <w:rPr>
                <w:rFonts w:hint="eastAsia" w:ascii="仿宋_GB2312" w:hAnsi="仿宋" w:eastAsia="仿宋_GB2312"/>
                <w:snapToGrid w:val="0"/>
                <w:color w:val="auto"/>
                <w:kern w:val="28"/>
                <w:sz w:val="24"/>
                <w:highlight w:val="none"/>
              </w:rPr>
              <w:t>样品：</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w:t>
            </w:r>
            <w:r>
              <w:rPr>
                <w:rFonts w:hint="eastAsia" w:ascii="仿宋_GB2312" w:hAnsi="仿宋" w:eastAsia="仿宋_GB2312"/>
                <w:snapToGrid w:val="0"/>
                <w:color w:val="auto"/>
                <w:kern w:val="28"/>
                <w:sz w:val="24"/>
                <w:highlight w:val="none"/>
              </w:rPr>
              <w:t>样品制作的标准和要求：</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snapToGrid w:val="0"/>
                <w:color w:val="auto"/>
                <w:kern w:val="28"/>
                <w:sz w:val="24"/>
                <w:highlight w:val="none"/>
                <w:u w:val="single"/>
              </w:rPr>
              <w:t xml:space="preserve">   </w:t>
            </w:r>
            <w:r>
              <w:rPr>
                <w:rFonts w:hint="eastAsia" w:ascii="仿宋_GB2312" w:hAnsi="仿宋" w:eastAsia="仿宋_GB2312"/>
                <w:color w:val="auto"/>
                <w:sz w:val="24"/>
                <w:highlight w:val="none"/>
                <w:u w:val="single"/>
              </w:rPr>
              <w:t xml:space="preserve">评标办法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（4）是否需要随样品提交检测报告：</w:t>
            </w:r>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1474232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（5）提供样品的时间：</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；联系人</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color w:val="auto"/>
                <w:sz w:val="24"/>
                <w:highlight w:val="none"/>
              </w:rPr>
            </w:pPr>
            <w:r>
              <w:rPr>
                <w:rFonts w:hint="eastAsia" w:ascii="仿宋_GB2312" w:hAnsi="仿宋" w:eastAsia="仿宋_GB2312"/>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80173153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982303759"/>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无方案讲解演示。</w:t>
            </w:r>
          </w:p>
          <w:p>
            <w:pPr>
              <w:spacing w:line="440" w:lineRule="exact"/>
              <w:rPr>
                <w:rFonts w:ascii="仿宋_GB2312" w:hAnsi="宋体" w:eastAsia="仿宋_GB2312"/>
                <w:b/>
                <w:color w:val="auto"/>
                <w:sz w:val="24"/>
                <w:highlight w:val="none"/>
              </w:rPr>
            </w:pPr>
            <w:r>
              <w:rPr>
                <w:rFonts w:hint="eastAsia" w:ascii="仿宋_GB2312" w:hAnsi="MS Gothic" w:eastAsia="仿宋_GB2312" w:cs="Arial"/>
                <w:color w:val="auto"/>
                <w:kern w:val="0"/>
                <w:sz w:val="24"/>
                <w:highlight w:val="none"/>
              </w:rPr>
              <w:t>□</w:t>
            </w:r>
            <w:r>
              <w:rPr>
                <w:rFonts w:hint="eastAsia" w:ascii="仿宋_GB2312" w:hAnsi="仿宋" w:eastAsia="仿宋_GB2312"/>
                <w:color w:val="auto"/>
                <w:kern w:val="0"/>
                <w:sz w:val="24"/>
                <w:highlight w:val="none"/>
              </w:rPr>
              <w:t>B有方案讲解演示：</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（1）在评标时安排每个供应商进行方案讲解演示。每个供应商时间不超过</w:t>
            </w:r>
            <w:r>
              <w:rPr>
                <w:rFonts w:hint="eastAsia" w:ascii="仿宋_GB2312" w:hAnsi="仿宋" w:eastAsia="仿宋_GB2312" w:cs="仿宋"/>
                <w:color w:val="auto"/>
                <w:sz w:val="24"/>
                <w:highlight w:val="none"/>
                <w:u w:val="single"/>
                <w:lang w:val="zh-CN"/>
              </w:rPr>
              <w:t>15</w:t>
            </w:r>
            <w:r>
              <w:rPr>
                <w:rFonts w:hint="eastAsia" w:ascii="仿宋_GB2312" w:hAnsi="仿宋" w:eastAsia="仿宋_GB2312" w:cs="仿宋"/>
                <w:color w:val="auto"/>
                <w:sz w:val="24"/>
                <w:highlight w:val="none"/>
                <w:lang w:val="zh-CN"/>
              </w:rPr>
              <w:t>分钟，讲解次序以投标文件解密时间先后次序为准。讲解演示结束后按要求解答评标委员会提问。</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（2）方案讲解演示可选择以下其中一种方式：</w:t>
            </w:r>
          </w:p>
          <w:p>
            <w:pPr>
              <w:spacing w:line="440" w:lineRule="exact"/>
              <w:rPr>
                <w:rFonts w:ascii="仿宋_GB2312" w:hAnsi="仿宋" w:eastAsia="仿宋_GB2312" w:cs="仿宋"/>
                <w:color w:val="auto"/>
                <w:sz w:val="24"/>
                <w:highlight w:val="none"/>
                <w:lang w:val="zh-CN"/>
              </w:rPr>
            </w:pPr>
            <w:sdt>
              <w:sdtPr>
                <w:rPr>
                  <w:rFonts w:hint="eastAsia" w:ascii="仿宋_GB2312" w:hAnsi="仿宋" w:eastAsia="仿宋_GB2312" w:cs="Arial"/>
                  <w:color w:val="auto"/>
                  <w:kern w:val="0"/>
                  <w:sz w:val="24"/>
                  <w:highlight w:val="none"/>
                </w:rPr>
                <w:id w:val="91445939"/>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仿宋"/>
                    <w:color w:val="auto"/>
                    <w:sz w:val="24"/>
                    <w:highlight w:val="none"/>
                  </w:rPr>
                  <w:t>□</w:t>
                </w:r>
              </w:sdtContent>
            </w:sdt>
            <w:r>
              <w:rPr>
                <w:rFonts w:hint="eastAsia" w:ascii="仿宋_GB2312" w:hAnsi="仿宋" w:eastAsia="仿宋_GB2312" w:cs="仿宋"/>
                <w:color w:val="auto"/>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val="zh-CN"/>
              </w:rPr>
              <w:t>方式二：现场讲解演示。现场讲解地点为</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w:t>
            </w:r>
            <w:r>
              <w:rPr>
                <w:rFonts w:hint="eastAsia" w:ascii="仿宋_GB2312" w:hAnsi="仿宋" w:eastAsia="仿宋_GB2312" w:cs="仿宋"/>
                <w:color w:val="auto"/>
                <w:kern w:val="0"/>
                <w:sz w:val="24"/>
                <w:highlight w:val="none"/>
                <w:lang w:val="zh-CN"/>
              </w:rPr>
              <w:t>讲解演示人员不超过</w:t>
            </w:r>
            <w:r>
              <w:rPr>
                <w:rFonts w:hint="eastAsia" w:ascii="仿宋_GB2312" w:hAnsi="仿宋" w:eastAsia="仿宋_GB2312" w:cs="仿宋"/>
                <w:color w:val="auto"/>
                <w:kern w:val="0"/>
                <w:sz w:val="24"/>
                <w:highlight w:val="none"/>
                <w:u w:val="single"/>
              </w:rPr>
              <w:t xml:space="preserve"> 3 </w:t>
            </w:r>
            <w:r>
              <w:rPr>
                <w:rFonts w:hint="eastAsia" w:ascii="仿宋_GB2312" w:hAnsi="仿宋" w:eastAsia="仿宋_GB2312" w:cs="仿宋"/>
                <w:color w:val="auto"/>
                <w:kern w:val="0"/>
                <w:sz w:val="24"/>
                <w:highlight w:val="none"/>
                <w:lang w:val="zh-CN"/>
              </w:rPr>
              <w:t>人。</w:t>
            </w:r>
            <w:r>
              <w:rPr>
                <w:rFonts w:hint="eastAsia" w:ascii="仿宋_GB2312" w:hAnsi="仿宋" w:eastAsia="仿宋_GB2312" w:cs="仿宋"/>
                <w:color w:val="auto"/>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ascii="仿宋_GB2312" w:hAnsi="宋体" w:eastAsia="仿宋_GB2312"/>
                <w:b/>
                <w:color w:val="auto"/>
                <w:sz w:val="24"/>
                <w:highlight w:val="none"/>
              </w:rPr>
            </w:pPr>
            <w:r>
              <w:rPr>
                <w:rFonts w:hint="eastAsia" w:ascii="仿宋_GB2312" w:hAnsi="仿宋" w:eastAsia="仿宋_GB2312"/>
                <w:color w:val="auto"/>
                <w:kern w:val="0"/>
                <w:sz w:val="24"/>
                <w:highlight w:val="none"/>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855" w:type="dxa"/>
            <w:vAlign w:val="center"/>
          </w:tcPr>
          <w:p>
            <w:pPr>
              <w:snapToGrid w:val="0"/>
              <w:spacing w:line="44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pPr>
              <w:spacing w:line="360" w:lineRule="auto"/>
              <w:rPr>
                <w:rFonts w:ascii="仿宋_GB2312" w:hAnsi="仿宋" w:eastAsia="仿宋_GB2312" w:cs="Arial"/>
                <w:color w:val="auto"/>
                <w:kern w:val="0"/>
                <w:sz w:val="24"/>
                <w:highlight w:val="none"/>
              </w:rPr>
            </w:pPr>
            <w:sdt>
              <w:sdtPr>
                <w:rPr>
                  <w:rFonts w:hint="eastAsia" w:ascii="仿宋_GB2312" w:hAnsi="仿宋" w:eastAsia="仿宋_GB2312" w:cs="Arial"/>
                  <w:color w:val="auto"/>
                  <w:kern w:val="0"/>
                  <w:sz w:val="24"/>
                  <w:highlight w:val="none"/>
                </w:rPr>
                <w:id w:val="-982303758"/>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本项目不允许采购进口产品。</w:t>
            </w:r>
          </w:p>
          <w:p>
            <w:pPr>
              <w:snapToGrid w:val="0"/>
              <w:spacing w:line="440" w:lineRule="exact"/>
              <w:rPr>
                <w:rFonts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982303757"/>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hint="eastAsia" w:ascii="仿宋_GB2312" w:hAnsi="仿宋" w:eastAsia="仿宋_GB2312" w:cs="Arial"/>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855" w:type="dxa"/>
            <w:vAlign w:val="center"/>
          </w:tcPr>
          <w:p>
            <w:pPr>
              <w:snapToGrid w:val="0"/>
              <w:ind w:left="-3" w:leftChars="-8" w:right="-50" w:rightChars="-2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pPr>
              <w:spacing w:line="360" w:lineRule="auto"/>
              <w:rPr>
                <w:rFonts w:ascii="仿宋_GB2312" w:hAnsi="仿宋" w:eastAsia="仿宋_GB2312"/>
                <w:color w:val="auto"/>
                <w:sz w:val="24"/>
                <w:highlight w:val="none"/>
              </w:rPr>
            </w:pPr>
            <w:r>
              <w:rPr>
                <w:rFonts w:ascii="MS Gothic" w:hAnsi="MS Gothic" w:eastAsia="仿宋_GB2312" w:cs="Arial"/>
                <w:color w:val="auto"/>
                <w:kern w:val="0"/>
                <w:sz w:val="24"/>
                <w:highlight w:val="none"/>
              </w:rPr>
              <w:t>☐</w:t>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货物类，单一产品或</w:t>
            </w:r>
            <w:r>
              <w:rPr>
                <w:rFonts w:hint="eastAsia" w:ascii="仿宋_GB2312" w:hAnsi="仿宋" w:eastAsia="仿宋_GB2312"/>
                <w:color w:val="auto"/>
                <w:kern w:val="0"/>
                <w:sz w:val="24"/>
                <w:highlight w:val="none"/>
              </w:rPr>
              <w:t>核心产品为：</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p>
          <w:p>
            <w:pPr>
              <w:snapToGrid w:val="0"/>
              <w:spacing w:line="440" w:lineRule="exact"/>
              <w:rPr>
                <w:rFonts w:ascii="仿宋_GB2312" w:hAnsi="仿宋_GB2312" w:eastAsia="仿宋_GB2312" w:cs="仿宋_GB2312"/>
                <w:color w:val="auto"/>
                <w:sz w:val="24"/>
                <w:highlight w:val="none"/>
              </w:rPr>
            </w:pPr>
            <w:sdt>
              <w:sdtPr>
                <w:rPr>
                  <w:rFonts w:hint="eastAsia" w:ascii="仿宋_GB2312" w:hAnsi="仿宋" w:eastAsia="仿宋_GB2312" w:cs="Arial"/>
                  <w:color w:val="auto"/>
                  <w:kern w:val="0"/>
                  <w:sz w:val="24"/>
                  <w:highlight w:val="none"/>
                </w:rPr>
                <w:id w:val="47488555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18727868"/>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t></w:t>
                    </w:r>
                  </w:sdtContent>
                </w:sdt>
              </w:sdtContent>
            </w:sdt>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855" w:type="dxa"/>
            <w:vAlign w:val="center"/>
          </w:tcPr>
          <w:p>
            <w:pPr>
              <w:snapToGrid w:val="0"/>
              <w:ind w:left="-18" w:leftChars="-9" w:right="-50" w:rightChars="-24" w:hanging="1"/>
              <w:jc w:val="center"/>
              <w:rPr>
                <w:rFonts w:ascii="仿宋_GB2312" w:hAnsi="仿宋" w:eastAsia="仿宋_GB2312" w:cs="仿宋_GB2312"/>
                <w:b/>
                <w:color w:val="auto"/>
                <w:spacing w:val="-20"/>
                <w:sz w:val="24"/>
                <w:highlight w:val="none"/>
              </w:rPr>
            </w:pPr>
            <w:r>
              <w:rPr>
                <w:rFonts w:hint="eastAsia" w:ascii="仿宋_GB2312" w:hAnsi="仿宋" w:eastAsia="仿宋_GB2312" w:cs="仿宋_GB2312"/>
                <w:b/>
                <w:color w:val="auto"/>
                <w:spacing w:val="-20"/>
                <w:sz w:val="24"/>
                <w:highlight w:val="none"/>
              </w:rPr>
              <w:t>采购标的对应的中小企业划分标准所属行业</w:t>
            </w:r>
          </w:p>
        </w:tc>
        <w:tc>
          <w:tcPr>
            <w:tcW w:w="7515" w:type="dxa"/>
            <w:vAlign w:val="center"/>
          </w:tcPr>
          <w:p>
            <w:pPr>
              <w:snapToGrid w:val="0"/>
              <w:spacing w:line="360" w:lineRule="auto"/>
              <w:rPr>
                <w:color w:val="auto"/>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01标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   物业管理   </w:t>
            </w:r>
            <w:r>
              <w:rPr>
                <w:rFonts w:hint="eastAsia" w:ascii="仿宋_GB2312" w:hAnsi="仿宋" w:eastAsia="仿宋_GB2312" w:cs="Arial"/>
                <w:color w:val="auto"/>
                <w:kern w:val="0"/>
                <w:sz w:val="24"/>
                <w:highlight w:val="none"/>
              </w:rPr>
              <w:t>行业；</w:t>
            </w:r>
            <w:r>
              <w:rPr>
                <w:color w:val="auto"/>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color w:val="auto"/>
                <w:sz w:val="24"/>
                <w:highlight w:val="none"/>
              </w:rPr>
            </w:pPr>
            <w:r>
              <w:rPr>
                <w:rFonts w:ascii="仿宋_GB2312" w:hAnsi="宋体" w:eastAsia="仿宋_GB2312"/>
                <w:color w:val="auto"/>
                <w:sz w:val="24"/>
                <w:highlight w:val="none"/>
              </w:rPr>
              <w:t>1</w:t>
            </w:r>
            <w:r>
              <w:rPr>
                <w:rFonts w:hint="eastAsia" w:ascii="仿宋_GB2312" w:hAnsi="宋体" w:eastAsia="仿宋_GB2312"/>
                <w:color w:val="auto"/>
                <w:sz w:val="24"/>
                <w:highlight w:val="none"/>
              </w:rPr>
              <w:t>3</w:t>
            </w:r>
          </w:p>
        </w:tc>
        <w:tc>
          <w:tcPr>
            <w:tcW w:w="855" w:type="dxa"/>
            <w:vMerge w:val="restart"/>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515"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信用信息查询渠道及截止时间：</w:t>
            </w:r>
            <w:r>
              <w:rPr>
                <w:rFonts w:hint="eastAsia" w:ascii="仿宋_GB2312" w:hAnsi="仿宋" w:eastAsia="仿宋_GB2312" w:cs="仿宋"/>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auto"/>
                <w:sz w:val="24"/>
                <w:highlight w:val="none"/>
              </w:rPr>
              <w:t>开标当天</w:t>
            </w:r>
            <w:r>
              <w:rPr>
                <w:rFonts w:hint="eastAsia" w:ascii="仿宋_GB2312" w:hAnsi="仿宋" w:eastAsia="仿宋_GB2312"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15"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信用信息查询记录和证据留存的具体方式：</w:t>
            </w:r>
            <w:r>
              <w:rPr>
                <w:rFonts w:hint="eastAsia" w:ascii="仿宋_GB2312" w:hAnsi="仿宋" w:eastAsia="仿宋_GB2312"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15" w:type="dxa"/>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信用信息的使用规则：</w:t>
            </w:r>
            <w:r>
              <w:rPr>
                <w:rFonts w:hint="eastAsia" w:ascii="仿宋_GB2312" w:hAnsi="仿宋" w:eastAsia="仿宋_GB2312"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4</w:t>
            </w:r>
          </w:p>
        </w:tc>
        <w:tc>
          <w:tcPr>
            <w:tcW w:w="8370" w:type="dxa"/>
            <w:gridSpan w:val="2"/>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lang w:val="en-US" w:eastAsia="zh-CN"/>
              </w:rPr>
              <w:t>15</w:t>
            </w:r>
          </w:p>
        </w:tc>
        <w:tc>
          <w:tcPr>
            <w:tcW w:w="8370" w:type="dxa"/>
            <w:gridSpan w:val="2"/>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6</w:t>
            </w:r>
            <w:r>
              <w:rPr>
                <w:rFonts w:hint="eastAsia" w:ascii="仿宋_GB2312" w:hAnsi="宋体" w:eastAsia="仿宋_GB2312"/>
                <w:color w:val="auto"/>
                <w:sz w:val="24"/>
                <w:highlight w:val="none"/>
              </w:rPr>
              <w:t xml:space="preserve">                                                                                                                                                                                                                                                                                                                                                                                                                                                                                                                                                                                                                                                                                                                                                                                                                                                                                                                                                                                                                                                                                                                                                                                                                                                                                                                                        </w:t>
            </w:r>
          </w:p>
        </w:tc>
        <w:tc>
          <w:tcPr>
            <w:tcW w:w="8370" w:type="dxa"/>
            <w:gridSpan w:val="2"/>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投标与开标注意事项：</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1.本项目实行网上投标，采用电子投标文件。若供应商参与投标，自行承担投标一切费用。</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注：供应商CA相关操作可参考政采云平台</w:t>
            </w:r>
            <w:r>
              <w:rPr>
                <w:rFonts w:hint="eastAsia" w:ascii="仿宋_GB2312" w:hAnsi="仿宋" w:eastAsia="仿宋_GB2312" w:cs="仿宋"/>
                <w:color w:val="auto"/>
                <w:highlight w:val="none"/>
              </w:rPr>
              <w:t>https://www.zcygov.cn/</w:t>
            </w:r>
            <w:r>
              <w:rPr>
                <w:rFonts w:hint="eastAsia" w:ascii="仿宋_GB2312" w:hAnsi="仿宋" w:eastAsia="仿宋_GB2312"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3.投标文件制作、递交、解密：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3.3开标时间后30分钟内供应商可以登录“政采云”平台，用“项目采购-开标评标”功能进行解密投标文件。若供应商</w:t>
            </w:r>
            <w:r>
              <w:rPr>
                <w:rFonts w:hint="eastAsia" w:ascii="仿宋_GB2312" w:hAnsi="仿宋" w:eastAsia="仿宋_GB2312" w:cs="仿宋"/>
                <w:b/>
                <w:color w:val="auto"/>
                <w:sz w:val="24"/>
                <w:highlight w:val="none"/>
                <w:u w:val="single"/>
              </w:rPr>
              <w:t>未按时解密的</w:t>
            </w: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u w:val="single"/>
              </w:rPr>
              <w:t>视为投标文件撤回</w:t>
            </w:r>
            <w:r>
              <w:rPr>
                <w:rFonts w:hint="eastAsia" w:ascii="仿宋_GB2312" w:hAnsi="仿宋" w:eastAsia="仿宋_GB2312"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17</w:t>
            </w:r>
          </w:p>
        </w:tc>
        <w:tc>
          <w:tcPr>
            <w:tcW w:w="8370" w:type="dxa"/>
            <w:gridSpan w:val="2"/>
            <w:vAlign w:val="center"/>
          </w:tcPr>
          <w:p>
            <w:pPr>
              <w:spacing w:line="440" w:lineRule="exac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特别说明：</w:t>
            </w:r>
          </w:p>
          <w:p>
            <w:pPr>
              <w:spacing w:line="440" w:lineRule="exact"/>
              <w:rPr>
                <w:rFonts w:ascii="仿宋_GB2312" w:hAnsi="宋体" w:eastAsia="仿宋_GB2312"/>
                <w:color w:val="auto"/>
                <w:sz w:val="24"/>
                <w:highlight w:val="none"/>
              </w:rPr>
            </w:pPr>
            <w:r>
              <w:rPr>
                <w:rFonts w:hint="eastAsia" w:ascii="仿宋_GB2312" w:hAnsi="宋体" w:eastAsia="仿宋_GB2312"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color w:val="auto"/>
                <w:sz w:val="24"/>
                <w:highlight w:val="none"/>
              </w:rPr>
            </w:pPr>
          </w:p>
        </w:tc>
        <w:tc>
          <w:tcPr>
            <w:tcW w:w="8370" w:type="dxa"/>
            <w:gridSpan w:val="2"/>
            <w:vAlign w:val="center"/>
          </w:tcPr>
          <w:p>
            <w:pPr>
              <w:adjustRightInd w:val="0"/>
              <w:spacing w:line="440" w:lineRule="exact"/>
              <w:rPr>
                <w:rFonts w:ascii="仿宋_GB2312" w:hAnsi="宋体" w:eastAsia="仿宋_GB2312" w:cs="宋体"/>
                <w:snapToGrid w:val="0"/>
                <w:color w:val="auto"/>
                <w:kern w:val="28"/>
                <w:sz w:val="24"/>
                <w:highlight w:val="none"/>
              </w:rPr>
            </w:pPr>
            <w:sdt>
              <w:sdtPr>
                <w:rPr>
                  <w:rFonts w:hint="eastAsia" w:ascii="仿宋_GB2312" w:hAnsi="宋体" w:eastAsia="仿宋_GB2312" w:cs="宋体"/>
                  <w:color w:val="auto"/>
                  <w:kern w:val="0"/>
                  <w:sz w:val="24"/>
                  <w:szCs w:val="21"/>
                  <w:highlight w:val="none"/>
                </w:rPr>
                <w:id w:val="-982303756"/>
              </w:sdtPr>
              <w:sdtEndPr>
                <w:rPr>
                  <w:rFonts w:hint="eastAsia" w:ascii="仿宋_GB2312" w:hAnsi="宋体" w:eastAsia="仿宋_GB2312" w:cs="宋体"/>
                  <w:color w:val="auto"/>
                  <w:kern w:val="0"/>
                  <w:sz w:val="24"/>
                  <w:szCs w:val="21"/>
                  <w:highlight w:val="none"/>
                </w:rPr>
              </w:sdtEndPr>
              <w:sdtContent>
                <w:r>
                  <w:rPr>
                    <w:rFonts w:hint="eastAsia" w:ascii="仿宋_GB2312" w:hAnsi="宋体" w:eastAsia="仿宋_GB2312" w:cs="宋体"/>
                    <w:color w:val="auto"/>
                    <w:kern w:val="0"/>
                    <w:sz w:val="24"/>
                    <w:highlight w:val="none"/>
                  </w:rPr>
                  <w:sym w:font="Wingdings" w:char="F0FE"/>
                </w:r>
              </w:sdtContent>
            </w:sdt>
            <w:r>
              <w:rPr>
                <w:rFonts w:hint="eastAsia" w:ascii="仿宋_GB2312" w:hAnsi="宋体" w:eastAsia="仿宋_GB2312" w:cs="宋体"/>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ascii="宋体" w:hAnsi="宋体" w:cs="宋体"/>
                <w:b/>
                <w:color w:val="auto"/>
                <w:sz w:val="24"/>
                <w:highlight w:val="none"/>
              </w:rPr>
            </w:pPr>
            <w:sdt>
              <w:sdtPr>
                <w:rPr>
                  <w:rFonts w:hint="eastAsia" w:ascii="仿宋_GB2312" w:hAnsi="宋体" w:eastAsia="仿宋_GB2312" w:cs="宋体"/>
                  <w:color w:val="auto"/>
                  <w:kern w:val="0"/>
                  <w:sz w:val="24"/>
                  <w:szCs w:val="21"/>
                  <w:highlight w:val="none"/>
                </w:rPr>
                <w:id w:val="-982303755"/>
              </w:sdtPr>
              <w:sdtEndPr>
                <w:rPr>
                  <w:rFonts w:hint="eastAsia" w:ascii="仿宋_GB2312" w:hAnsi="宋体" w:eastAsia="仿宋_GB2312" w:cs="宋体"/>
                  <w:color w:val="auto"/>
                  <w:kern w:val="0"/>
                  <w:sz w:val="24"/>
                  <w:szCs w:val="21"/>
                  <w:highlight w:val="none"/>
                </w:rPr>
              </w:sdtEndPr>
              <w:sdtContent>
                <w:r>
                  <w:rPr>
                    <w:rFonts w:hint="eastAsia" w:ascii="MS Gothic" w:hAnsi="MS Gothic" w:eastAsia="MS Gothic" w:cs="宋体"/>
                    <w:color w:val="auto"/>
                    <w:kern w:val="0"/>
                    <w:sz w:val="24"/>
                    <w:highlight w:val="none"/>
                  </w:rPr>
                  <w:t>☐</w:t>
                </w:r>
              </w:sdtContent>
            </w:sdt>
            <w:r>
              <w:rPr>
                <w:rFonts w:hint="eastAsia" w:ascii="仿宋_GB2312" w:hAnsi="宋体" w:eastAsia="仿宋_GB2312"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8</w:t>
            </w:r>
          </w:p>
        </w:tc>
        <w:tc>
          <w:tcPr>
            <w:tcW w:w="8370" w:type="dxa"/>
            <w:gridSpan w:val="2"/>
            <w:vAlign w:val="center"/>
          </w:tcPr>
          <w:p>
            <w:pPr>
              <w:spacing w:line="440" w:lineRule="exact"/>
              <w:jc w:val="left"/>
              <w:rPr>
                <w:rFonts w:ascii="仿宋_GB2312" w:hAnsi="仿宋" w:eastAsia="仿宋_GB2312" w:cs="仿宋"/>
                <w:b/>
                <w:color w:val="auto"/>
                <w:kern w:val="0"/>
                <w:sz w:val="24"/>
                <w:szCs w:val="21"/>
                <w:highlight w:val="none"/>
              </w:rPr>
            </w:pPr>
            <w:r>
              <w:rPr>
                <w:rFonts w:hint="eastAsia" w:ascii="仿宋_GB2312" w:hAnsi="宋体" w:eastAsia="仿宋_GB2312"/>
                <w:b/>
                <w:color w:val="auto"/>
                <w:sz w:val="24"/>
                <w:highlight w:val="none"/>
              </w:rPr>
              <w:t xml:space="preserve">采购代理服务费：无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color w:val="auto"/>
                <w:sz w:val="24"/>
                <w:highlight w:val="none"/>
              </w:rPr>
            </w:pPr>
            <w:r>
              <w:rPr>
                <w:rFonts w:hint="eastAsia" w:ascii="仿宋_GB2312" w:eastAsia="仿宋_GB2312"/>
                <w:b/>
                <w:color w:val="auto"/>
                <w:sz w:val="24"/>
                <w:highlight w:val="none"/>
              </w:rPr>
              <w:t>注：中标人放弃中标资格或因质疑、投诉被取消中标资格或不能履行合同的，本项目重新组织采购。</w:t>
            </w:r>
          </w:p>
        </w:tc>
      </w:tr>
      <w:bookmarkEnd w:id="0"/>
    </w:tbl>
    <w:p>
      <w:pPr>
        <w:pageBreakBefore/>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一、总则</w:t>
      </w:r>
    </w:p>
    <w:p>
      <w:pPr>
        <w:snapToGrid w:val="0"/>
        <w:spacing w:line="440" w:lineRule="exact"/>
        <w:jc w:val="left"/>
        <w:outlineLvl w:val="1"/>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1.适用范围</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2.定义</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 “采购人”系指招标公告中载明的本项目的采购人。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 “采购代理机构”系指招标公告中载明的本项目的采购代理机构。</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 “投标人”“供应商”系指是指响应招标、参加投标竞争的法人、其他组织或者自然人。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2.4“监督单位”系指政府采购法定义监督管理部门。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2.7“电子交易平台”系指本项目政府采购活动所依托的政府采购云平台（https://www.zcygov.cn/）。</w:t>
      </w:r>
    </w:p>
    <w:p>
      <w:pPr>
        <w:spacing w:line="440" w:lineRule="exact"/>
        <w:ind w:firstLine="480" w:firstLineChars="200"/>
        <w:rPr>
          <w:rFonts w:ascii="仿宋_GB2312" w:hAnsi="宋体" w:eastAsia="仿宋_GB2312"/>
          <w:color w:val="auto"/>
          <w:sz w:val="24"/>
          <w:highlight w:val="none"/>
        </w:rPr>
      </w:pPr>
      <w:r>
        <w:rPr>
          <w:rFonts w:ascii="仿宋_GB2312" w:hAnsi="宋体" w:eastAsia="仿宋_GB2312"/>
          <w:color w:val="auto"/>
          <w:sz w:val="24"/>
          <w:highlight w:val="none"/>
        </w:rPr>
        <w:t>2.8“</w:t>
      </w:r>
      <w:r>
        <w:rPr>
          <w:rFonts w:hint="eastAsia" w:ascii="仿宋_GB2312" w:hAnsi="宋体" w:eastAsia="仿宋_GB2312"/>
          <w:color w:val="auto"/>
          <w:sz w:val="24"/>
          <w:highlight w:val="none"/>
        </w:rPr>
        <w:t>★”系指实质性指标要求条款，“▲”</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系指主要性能指标要求条款。如任意一条打“★”的指标出现负偏离视为实质性不响应招标文件要求，作无效投标处理；如任意一条打“▲”的指标出现负偏离按评分标准作扣分处理。“</w:t>
      </w:r>
      <w:r>
        <w:rPr>
          <w:rFonts w:hint="eastAsia" w:ascii="MS Mincho" w:hAnsi="MS Mincho" w:eastAsia="MS Mincho" w:cs="MS Mincho"/>
          <w:color w:val="auto"/>
          <w:sz w:val="24"/>
          <w:highlight w:val="none"/>
        </w:rPr>
        <w:t>☑</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系指适用本项目的要求，“</w:t>
      </w:r>
      <w:r>
        <w:rPr>
          <w:rFonts w:hint="eastAsia" w:ascii="MS Mincho" w:hAnsi="MS Mincho" w:eastAsia="MS Mincho" w:cs="MS Mincho"/>
          <w:color w:val="auto"/>
          <w:sz w:val="24"/>
          <w:highlight w:val="none"/>
        </w:rPr>
        <w:t>☐</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系指不适用本项目的要求。</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 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s="仿宋"/>
          <w:color w:val="auto"/>
          <w:sz w:val="24"/>
          <w:highlight w:val="none"/>
        </w:rPr>
      </w:pPr>
      <w:r>
        <w:rPr>
          <w:rFonts w:hint="eastAsia" w:ascii="仿宋_GB2312" w:hAnsi="宋体" w:eastAsia="仿宋_GB2312"/>
          <w:color w:val="auto"/>
          <w:sz w:val="24"/>
          <w:highlight w:val="none"/>
        </w:rPr>
        <w:t>3.2.5</w:t>
      </w:r>
      <w:r>
        <w:rPr>
          <w:rFonts w:hint="eastAsia" w:ascii="仿宋_GB2312" w:hAnsi="仿宋" w:eastAsia="仿宋_GB2312"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w:t>
      </w:r>
      <w:r>
        <w:rPr>
          <w:rFonts w:hint="eastAsia" w:ascii="仿宋_GB2312" w:eastAsia="仿宋_GB2312"/>
          <w:bCs/>
          <w:color w:val="auto"/>
          <w:sz w:val="24"/>
          <w:highlight w:val="none"/>
        </w:rPr>
        <w:t>支持科技创新发展</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和符合条件的破产重整企业，切实保障企业公平竞争，平等维护企业的合法利益。</w:t>
      </w:r>
    </w:p>
    <w:p>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eastAsia="仿宋_GB2312"/>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pacing w:line="360" w:lineRule="auto"/>
        <w:jc w:val="center"/>
        <w:outlineLvl w:val="0"/>
        <w:rPr>
          <w:rFonts w:ascii="仿宋_GB2312" w:hAnsi="仿宋" w:eastAsia="仿宋_GB2312" w:cs="仿宋"/>
          <w:b/>
          <w:color w:val="auto"/>
          <w:sz w:val="32"/>
          <w:szCs w:val="32"/>
          <w:highlight w:val="none"/>
        </w:rPr>
      </w:pPr>
    </w:p>
    <w:p>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二、招标文件</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1．招标方式</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 本次招标采用公开招标方式进行。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本次招标设定限价，即招标公告中公布的各标项预算金额或最高限价（各标项之间的预算金额不能互相调整）。</w:t>
      </w:r>
    </w:p>
    <w:p>
      <w:pPr>
        <w:pStyle w:val="3"/>
        <w:snapToGrid w:val="0"/>
        <w:spacing w:line="440" w:lineRule="exact"/>
        <w:jc w:val="left"/>
        <w:rPr>
          <w:rFonts w:ascii="仿宋_GB2312" w:hAnsi="仿宋" w:eastAsia="仿宋_GB2312" w:cs="仿宋"/>
          <w:b/>
          <w:color w:val="auto"/>
          <w:highlight w:val="none"/>
        </w:rPr>
      </w:pPr>
      <w:r>
        <w:rPr>
          <w:rFonts w:hint="eastAsia" w:ascii="仿宋_GB2312" w:hAnsi="仿宋" w:eastAsia="仿宋_GB2312" w:cs="仿宋"/>
          <w:b/>
          <w:color w:val="auto"/>
          <w:sz w:val="24"/>
          <w:highlight w:val="none"/>
        </w:rPr>
        <w:t>2.授权委托</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 投标费用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 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4.1招标文件包括本招标文件及所有的招标答疑记录（澄清、修改）和发出的补充通知。</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4.2招标文件的澄清 </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5.参考品牌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spacing w:line="360" w:lineRule="auto"/>
        <w:jc w:val="center"/>
        <w:outlineLvl w:val="0"/>
        <w:rPr>
          <w:rFonts w:ascii="仿宋_GB2312" w:hAnsi="仿宋" w:eastAsia="仿宋_GB2312" w:cs="仿宋"/>
          <w:b/>
          <w:color w:val="auto"/>
          <w:sz w:val="32"/>
          <w:szCs w:val="32"/>
          <w:highlight w:val="none"/>
        </w:rPr>
      </w:pPr>
    </w:p>
    <w:p>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三、投标文件</w:t>
      </w:r>
    </w:p>
    <w:p>
      <w:pPr>
        <w:snapToGrid w:val="0"/>
        <w:spacing w:line="440" w:lineRule="exact"/>
        <w:jc w:val="left"/>
        <w:rPr>
          <w:rFonts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1.投标文件的语言、计量单位、形式及效力</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1.5投标文件的形式和效力</w:t>
      </w:r>
    </w:p>
    <w:p>
      <w:pPr>
        <w:snapToGrid w:val="0"/>
        <w:spacing w:line="440" w:lineRule="exact"/>
        <w:ind w:firstLine="723" w:firstLineChars="3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1.5.2投标文件的效力：</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投标文件未在投标截止时间前完成传输的，视为投标文件撤回；投标文件未按时解密，亦视为投标文件撤回。</w:t>
      </w:r>
    </w:p>
    <w:p>
      <w:pPr>
        <w:pStyle w:val="34"/>
        <w:spacing w:line="440" w:lineRule="exac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2. 投标文件的组成</w:t>
      </w:r>
    </w:p>
    <w:p>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投标文件由“资格文件”、“商务技术（资信）文件资料”、“报价文件资料”三部分组成，其中</w:t>
      </w:r>
      <w:r>
        <w:rPr>
          <w:rFonts w:hint="eastAsia" w:ascii="仿宋_GB2312" w:hAnsi="仿宋" w:eastAsia="仿宋_GB2312" w:cs="仿宋"/>
          <w:b/>
          <w:color w:val="auto"/>
          <w:sz w:val="24"/>
          <w:highlight w:val="none"/>
        </w:rPr>
        <w:t>电子投标文件中所须加盖公章部分均应采用电子签章。</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rPr>
        <w:t>2</w:t>
      </w:r>
      <w:r>
        <w:rPr>
          <w:rFonts w:hint="eastAsia" w:ascii="仿宋_GB2312" w:hAnsi="仿宋" w:eastAsia="仿宋_GB2312" w:cs="仿宋"/>
          <w:b/>
          <w:color w:val="auto"/>
          <w:sz w:val="24"/>
          <w:highlight w:val="none"/>
          <w:lang w:val="zh-CN"/>
        </w:rPr>
        <w:t>.1资格文件：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2.1.1符合参加政府采购活动应当具备的一般条件的承诺函；</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2.1.2联合协议（如果有)；</w:t>
      </w:r>
    </w:p>
    <w:p>
      <w:pPr>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2.1.3分包意向协议</w:t>
      </w:r>
      <w:r>
        <w:rPr>
          <w:rFonts w:hint="eastAsia" w:ascii="仿宋_GB2312" w:hAnsi="仿宋" w:eastAsia="仿宋_GB2312" w:cs="仿宋"/>
          <w:snapToGrid w:val="0"/>
          <w:color w:val="auto"/>
          <w:kern w:val="28"/>
          <w:sz w:val="24"/>
          <w:szCs w:val="20"/>
          <w:highlight w:val="none"/>
        </w:rPr>
        <w:t>（如果有)</w:t>
      </w:r>
      <w:r>
        <w:rPr>
          <w:rFonts w:hint="eastAsia" w:ascii="仿宋_GB2312" w:hAnsi="仿宋" w:eastAsia="仿宋_GB2312" w:cs="仿宋"/>
          <w:color w:val="auto"/>
          <w:sz w:val="24"/>
          <w:highlight w:val="none"/>
        </w:rPr>
        <w:t>；</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2.1.4落实政府采购政策需满足的资格要求（如果有)；</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2.1.5本项目的特定资格要求（如果有)。</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2.</w:t>
      </w:r>
      <w:r>
        <w:rPr>
          <w:rFonts w:hint="eastAsia" w:ascii="仿宋_GB2312" w:hAnsi="仿宋" w:eastAsia="仿宋_GB2312" w:cs="仿宋"/>
          <w:b/>
          <w:color w:val="auto"/>
          <w:sz w:val="24"/>
          <w:highlight w:val="none"/>
        </w:rPr>
        <w:t>2商务技术</w:t>
      </w:r>
      <w:r>
        <w:rPr>
          <w:rFonts w:hint="eastAsia" w:ascii="仿宋_GB2312" w:hAnsi="仿宋" w:eastAsia="仿宋_GB2312" w:cs="仿宋"/>
          <w:b/>
          <w:color w:val="auto"/>
          <w:sz w:val="24"/>
          <w:highlight w:val="none"/>
          <w:lang w:val="zh-CN"/>
        </w:rPr>
        <w:t>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2.2.1投标函；</w:t>
      </w:r>
      <w:r>
        <w:rPr>
          <w:rFonts w:hint="eastAsia" w:ascii="仿宋_GB2312" w:hAnsi="仿宋" w:eastAsia="仿宋_GB2312" w:cs="仿宋"/>
          <w:color w:val="auto"/>
          <w:sz w:val="24"/>
          <w:highlight w:val="none"/>
          <w:lang w:val="zh-CN"/>
        </w:rPr>
        <w:t xml:space="preserve"> </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2.2.2法定代表人授权委托书；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2.2.3授权代表社保证明；</w:t>
      </w:r>
    </w:p>
    <w:p>
      <w:pPr>
        <w:snapToGrid w:val="0"/>
        <w:spacing w:line="336" w:lineRule="auto"/>
        <w:ind w:firstLine="720" w:firstLineChars="300"/>
        <w:rPr>
          <w:rFonts w:hint="eastAsia" w:ascii="仿宋_GB2312" w:hAnsi="仿宋" w:eastAsia="仿宋_GB2312" w:cs="仿宋"/>
          <w:color w:val="auto"/>
          <w:sz w:val="24"/>
          <w:highlight w:val="none"/>
          <w:lang w:eastAsia="zh-CN"/>
        </w:rPr>
      </w:pPr>
      <w:r>
        <w:rPr>
          <w:rFonts w:hint="eastAsia" w:ascii="仿宋_GB2312" w:hAnsi="仿宋" w:eastAsia="仿宋_GB2312" w:cs="仿宋"/>
          <w:color w:val="auto"/>
          <w:sz w:val="24"/>
          <w:highlight w:val="none"/>
        </w:rPr>
        <w:t>2.2.4法定代表人及其授权代表身份证复印件</w:t>
      </w:r>
      <w:r>
        <w:rPr>
          <w:rFonts w:hint="eastAsia" w:ascii="仿宋_GB2312" w:hAnsi="仿宋" w:eastAsia="仿宋_GB2312" w:cs="仿宋"/>
          <w:color w:val="auto"/>
          <w:sz w:val="24"/>
          <w:highlight w:val="none"/>
          <w:lang w:eastAsia="zh-CN"/>
        </w:rPr>
        <w:t>；</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法定代表人身份证明书；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廉政承诺书（格式见第六部分附件）；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供应商应提供针对项目的完整技术解决方案：</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10</w:t>
      </w:r>
      <w:r>
        <w:rPr>
          <w:rFonts w:hint="eastAsia" w:ascii="仿宋_GB2312" w:hAnsi="仿宋" w:eastAsia="仿宋_GB2312" w:cs="仿宋"/>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1</w:t>
      </w:r>
      <w:r>
        <w:rPr>
          <w:rFonts w:hint="eastAsia" w:ascii="仿宋_GB2312" w:hAnsi="仿宋" w:eastAsia="仿宋_GB2312" w:cs="仿宋"/>
          <w:color w:val="auto"/>
          <w:sz w:val="24"/>
          <w:highlight w:val="none"/>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2</w:t>
      </w:r>
      <w:r>
        <w:rPr>
          <w:rFonts w:hint="eastAsia" w:ascii="仿宋_GB2312" w:hAnsi="仿宋" w:eastAsia="仿宋_GB2312" w:cs="仿宋"/>
          <w:color w:val="auto"/>
          <w:sz w:val="24"/>
          <w:highlight w:val="none"/>
        </w:rPr>
        <w:t>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3</w:t>
      </w:r>
      <w:r>
        <w:rPr>
          <w:rFonts w:hint="eastAsia" w:ascii="仿宋_GB2312" w:hAnsi="仿宋" w:eastAsia="仿宋_GB2312"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4</w:t>
      </w:r>
      <w:r>
        <w:rPr>
          <w:rFonts w:hint="eastAsia" w:ascii="仿宋_GB2312" w:hAnsi="仿宋" w:eastAsia="仿宋_GB2312"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培训计划（如有）；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验收方案；</w:t>
      </w:r>
    </w:p>
    <w:p>
      <w:pPr>
        <w:snapToGrid w:val="0"/>
        <w:spacing w:line="336" w:lineRule="auto"/>
        <w:ind w:firstLine="720" w:firstLineChars="300"/>
        <w:rPr>
          <w:rFonts w:ascii="仿宋_GB2312" w:hAnsi="仿宋" w:eastAsia="仿宋_GB2312" w:cs="仿宋"/>
          <w:color w:val="auto"/>
          <w:sz w:val="24"/>
          <w:highlight w:val="none"/>
          <w:u w:val="wav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u w:val="wave"/>
        </w:rPr>
        <w:t>未尽事宜请各投标单位按评分标准和相对应标项相关要求制作；</w:t>
      </w:r>
    </w:p>
    <w:p>
      <w:pPr>
        <w:snapToGrid w:val="0"/>
        <w:spacing w:line="336" w:lineRule="auto"/>
        <w:ind w:firstLine="720" w:firstLineChars="300"/>
        <w:rPr>
          <w:rFonts w:ascii="仿宋_GB2312" w:eastAsia="仿宋_GB2312"/>
          <w:color w:val="auto"/>
          <w:highlight w:val="none"/>
          <w:lang w:val="zh-CN"/>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投标人需要说明的其他文件和说明（格式自拟）。</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 xml:space="preserve">2.3报价文件： </w:t>
      </w:r>
    </w:p>
    <w:p>
      <w:pPr>
        <w:pStyle w:val="63"/>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2.3.1开标一览表（报价表）；</w:t>
      </w:r>
    </w:p>
    <w:p>
      <w:pPr>
        <w:pStyle w:val="63"/>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2.3.2中小企业声明函（如果有）；</w:t>
      </w:r>
    </w:p>
    <w:p>
      <w:pPr>
        <w:pStyle w:val="63"/>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2.3.3 残疾人福利性单位声明函（如果有）。</w:t>
      </w:r>
    </w:p>
    <w:p>
      <w:pPr>
        <w:pStyle w:val="34"/>
        <w:spacing w:line="440" w:lineRule="exact"/>
        <w:rPr>
          <w:rFonts w:hint="eastAsia"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3.投标报价</w:t>
      </w:r>
    </w:p>
    <w:p>
      <w:pPr>
        <w:pStyle w:val="63"/>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3.1供应商应按招标文件中《开标一览表》等附表要求填写。</w:t>
      </w:r>
    </w:p>
    <w:p>
      <w:pPr>
        <w:pStyle w:val="63"/>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3.2报价为采购人可以合格使用产品的价格，包括货款、包装、运输、保险、货到就位以及安装、调试、培训、保修及产品知识产权等一切费用。</w:t>
      </w:r>
    </w:p>
    <w:p>
      <w:pPr>
        <w:pStyle w:val="63"/>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3.3招标文件未列明，而供应商认为必需的费用也需列入报价。</w:t>
      </w:r>
    </w:p>
    <w:p>
      <w:pPr>
        <w:pStyle w:val="63"/>
        <w:snapToGrid w:val="0"/>
        <w:spacing w:line="440" w:lineRule="exact"/>
        <w:ind w:firstLine="723" w:firstLineChars="300"/>
        <w:rPr>
          <w:rFonts w:hint="eastAsia"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3.4投标报价只允许有一个报价，有选择的报价将不予接受（除指定外）。</w:t>
      </w:r>
    </w:p>
    <w:p>
      <w:pPr>
        <w:pStyle w:val="34"/>
        <w:spacing w:line="440" w:lineRule="exact"/>
        <w:rPr>
          <w:rFonts w:hint="eastAsia"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4.</w:t>
      </w:r>
      <w:r>
        <w:rPr>
          <w:rFonts w:hint="eastAsia" w:ascii="仿宋_GB2312" w:hAnsi="仿宋" w:eastAsia="仿宋_GB2312" w:cs="仿宋"/>
          <w:b/>
          <w:color w:val="auto"/>
          <w:sz w:val="24"/>
          <w:szCs w:val="24"/>
          <w:highlight w:val="none"/>
          <w:lang w:val="zh-CN"/>
        </w:rPr>
        <w:t xml:space="preserve"> </w:t>
      </w:r>
      <w:r>
        <w:rPr>
          <w:rFonts w:hint="eastAsia" w:ascii="仿宋_GB2312" w:hAnsi="仿宋" w:eastAsia="仿宋_GB2312" w:cs="仿宋"/>
          <w:b/>
          <w:color w:val="auto"/>
          <w:sz w:val="24"/>
          <w:szCs w:val="24"/>
          <w:highlight w:val="none"/>
        </w:rPr>
        <w:t>投标文件的编制和签署</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4.4</w:t>
      </w:r>
      <w:r>
        <w:rPr>
          <w:rFonts w:hint="eastAsia" w:ascii="仿宋_GB2312" w:hAnsi="仿宋" w:eastAsia="仿宋_GB2312"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4.5</w:t>
      </w:r>
      <w:r>
        <w:rPr>
          <w:rFonts w:hint="eastAsia" w:ascii="仿宋_GB2312" w:hAnsi="仿宋" w:eastAsia="仿宋_GB2312"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4.6</w:t>
      </w:r>
      <w:r>
        <w:rPr>
          <w:rFonts w:hint="eastAsia" w:ascii="仿宋_GB2312" w:hAnsi="仿宋" w:eastAsia="仿宋_GB2312" w:cs="仿宋"/>
          <w:color w:val="auto"/>
          <w:sz w:val="24"/>
          <w:highlight w:val="none"/>
          <w:lang w:val="zh-CN"/>
        </w:rPr>
        <w:t>招标文件对投标文件签署、盖章的要求适用于电子签名。</w:t>
      </w:r>
    </w:p>
    <w:p>
      <w:pPr>
        <w:pStyle w:val="182"/>
        <w:spacing w:before="0" w:line="440" w:lineRule="exact"/>
        <w:ind w:firstLine="0" w:firstLineChars="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5. 投标文件的提交、补充、修改、撤回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 w:eastAsia="仿宋_GB2312" w:cs="仿宋"/>
          <w:b/>
          <w:color w:val="auto"/>
          <w:sz w:val="32"/>
          <w:highlight w:val="none"/>
        </w:rPr>
      </w:pPr>
      <w:r>
        <w:rPr>
          <w:rFonts w:hint="eastAsia" w:ascii="仿宋_GB2312" w:hAnsi="仿宋" w:eastAsia="仿宋_GB2312" w:cs="仿宋"/>
          <w:b/>
          <w:bCs/>
          <w:color w:val="auto"/>
          <w:sz w:val="24"/>
          <w:highlight w:val="none"/>
        </w:rPr>
        <w:t>6.投标有效期</w:t>
      </w:r>
    </w:p>
    <w:p>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6.2投标文件合格投递后，自投标截止日期起，在投标有效期内有效。</w:t>
      </w:r>
    </w:p>
    <w:p>
      <w:pPr>
        <w:pStyle w:val="182"/>
        <w:spacing w:before="0"/>
        <w:ind w:firstLine="480"/>
        <w:rPr>
          <w:rFonts w:ascii="仿宋_GB2312" w:hAnsi="仿宋" w:eastAsia="仿宋_GB2312" w:cs="仿宋"/>
          <w:b/>
          <w:color w:val="auto"/>
          <w:sz w:val="32"/>
          <w:highlight w:val="none"/>
        </w:rPr>
      </w:pPr>
      <w:r>
        <w:rPr>
          <w:rFonts w:hint="eastAsia" w:ascii="仿宋_GB2312" w:hAnsi="仿宋" w:eastAsia="仿宋_GB2312"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adjustRightInd w:val="0"/>
        <w:spacing w:line="360" w:lineRule="auto"/>
        <w:jc w:val="center"/>
        <w:rPr>
          <w:rFonts w:ascii="仿宋_GB2312" w:hAnsi="仿宋" w:eastAsia="仿宋_GB2312" w:cs="仿宋"/>
          <w:b/>
          <w:color w:val="auto"/>
          <w:sz w:val="32"/>
          <w:szCs w:val="32"/>
          <w:highlight w:val="none"/>
        </w:rPr>
      </w:pPr>
    </w:p>
    <w:p>
      <w:pPr>
        <w:adjustRightInd w:val="0"/>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四、开标和评标</w:t>
      </w:r>
    </w:p>
    <w:p>
      <w:pPr>
        <w:snapToGrid w:val="0"/>
        <w:spacing w:line="440" w:lineRule="exact"/>
        <w:jc w:val="left"/>
        <w:rPr>
          <w:rFonts w:ascii="仿宋_GB2312" w:hAnsi="仿宋" w:eastAsia="仿宋_GB2312" w:cs="仿宋"/>
          <w:b/>
          <w:color w:val="auto"/>
          <w:sz w:val="24"/>
          <w:highlight w:val="none"/>
        </w:rPr>
      </w:pPr>
      <w:bookmarkStart w:id="1" w:name="_Toc81372953"/>
      <w:bookmarkStart w:id="2" w:name="_Toc84325929"/>
      <w:bookmarkStart w:id="3" w:name="_Toc81372776"/>
      <w:r>
        <w:rPr>
          <w:rFonts w:hint="eastAsia" w:ascii="仿宋_GB2312" w:hAnsi="仿宋" w:eastAsia="仿宋_GB2312" w:cs="仿宋"/>
          <w:b/>
          <w:color w:val="auto"/>
          <w:sz w:val="24"/>
          <w:highlight w:val="none"/>
        </w:rPr>
        <w:t>1．电子招投标开标及评审程序</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1.1投标截止时间后，主持人宣布开标会开始。</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1.3评标委员会对资格和商务技术响应文件进行评审。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1.7主持人公布评标结果。</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特别说明：政采云公司如对电子化开标及评审程序有调整的，按调整后的程序操作。</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2.3电子交易平台发现严重安全漏洞，有潜在泄密危险的；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2.4病毒发作导致不能进行正常操作的；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2.5其他无法保证电子交易的公平、公正和安全的情况。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3．评标</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3.3评标委员会负责对投标人资格的最终审定。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3.7评标委员会不向落标方解释落标的原因。</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4．投标文件的初审鉴定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4.1资格性审查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4.2符合性审查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kern w:val="0"/>
          <w:sz w:val="24"/>
          <w:highlight w:val="none"/>
        </w:rPr>
        <w:t xml:space="preserve">5. </w:t>
      </w:r>
      <w:r>
        <w:rPr>
          <w:rFonts w:hint="eastAsia" w:ascii="仿宋_GB2312" w:hAnsi="仿宋" w:eastAsia="仿宋_GB2312" w:cs="仿宋"/>
          <w:b/>
          <w:color w:val="auto"/>
          <w:sz w:val="24"/>
          <w:highlight w:val="none"/>
        </w:rPr>
        <w:t>投标文件报价出现前后不一致的，按照下列规定修正：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5.2大写金额和小写金额不一致的，以大写金额为准；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6.投标文件的评审、比较和否决</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9"/>
        <w:widowControl w:val="0"/>
        <w:tabs>
          <w:tab w:val="clear" w:pos="454"/>
        </w:tabs>
        <w:spacing w:after="120" w:line="440" w:lineRule="exact"/>
        <w:ind w:left="0" w:firstLine="0"/>
        <w:rPr>
          <w:rFonts w:ascii="仿宋_GB2312" w:hAnsi="仿宋" w:eastAsia="仿宋_GB2312" w:cs="仿宋"/>
          <w:b/>
          <w:color w:val="auto"/>
          <w:highlight w:val="none"/>
        </w:rPr>
      </w:pPr>
      <w:r>
        <w:rPr>
          <w:rFonts w:hint="eastAsia" w:ascii="仿宋_GB2312" w:hAnsi="仿宋" w:eastAsia="仿宋_GB2312" w:cs="仿宋"/>
          <w:b/>
          <w:color w:val="auto"/>
          <w:highlight w:val="none"/>
        </w:rPr>
        <w:t>7.投标文件的澄清</w:t>
      </w:r>
    </w:p>
    <w:p>
      <w:pPr>
        <w:pStyle w:val="19"/>
        <w:widowControl w:val="0"/>
        <w:tabs>
          <w:tab w:val="clear" w:pos="454"/>
        </w:tabs>
        <w:spacing w:after="120" w:line="440" w:lineRule="exact"/>
        <w:ind w:left="0" w:firstLine="480" w:firstLineChars="200"/>
        <w:rPr>
          <w:rFonts w:ascii="仿宋_GB2312" w:hAnsi="仿宋" w:eastAsia="仿宋_GB2312" w:cs="仿宋"/>
          <w:color w:val="auto"/>
          <w:highlight w:val="none"/>
        </w:rPr>
      </w:pPr>
      <w:r>
        <w:rPr>
          <w:rFonts w:hint="eastAsia" w:ascii="仿宋_GB2312" w:hAnsi="仿宋" w:eastAsia="仿宋_GB2312"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snapToGrid w:val="0"/>
        <w:spacing w:line="440" w:lineRule="exact"/>
        <w:jc w:val="lef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8.无效投标的情形</w:t>
      </w:r>
    </w:p>
    <w:p>
      <w:pPr>
        <w:tabs>
          <w:tab w:val="left" w:pos="4085"/>
        </w:tabs>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投标文件有下列情形之一的作无效投标处理：</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8.1未按照招标文件规定要求电子签章、签字或盖章的；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8.8投标文件中的投标函无投标人的电子签章或填写不全的；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8.12《技术偏离说明表》不真实填写或弄虚作假的；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8.13投标文件含有采购人不能接受的附加条件；</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8.15报价超过招标文件中规定的预算金额或最高限价的；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8.16投标文件“商务技术（资信）文件资料”部分中出现《开标一览表》相关内容的；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8.19投标人对根据修正原则修正后的报价不确认的；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8.20.1使用伪造、变造的许可证件；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8.20.4提供虚假的信用状况；</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8.20.5其他弄虚作假的行为。</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8.23评标委员会认定有重大偏差或实质性不响应招标文件要求的；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8.24投标文件出现不是唯一的、有选择性投标报价的；</w:t>
      </w:r>
    </w:p>
    <w:p>
      <w:pPr>
        <w:snapToGrid w:val="0"/>
        <w:spacing w:line="440" w:lineRule="exact"/>
        <w:ind w:firstLine="482" w:firstLineChars="200"/>
        <w:jc w:val="left"/>
        <w:rPr>
          <w:rFonts w:ascii="仿宋_GB2312" w:hAnsi="仿宋" w:eastAsia="仿宋_GB2312" w:cs="仿宋"/>
          <w:color w:val="auto"/>
          <w:highlight w:val="none"/>
        </w:rPr>
      </w:pPr>
      <w:r>
        <w:rPr>
          <w:rFonts w:hint="eastAsia" w:ascii="仿宋_GB2312" w:hAnsi="仿宋" w:eastAsia="仿宋_GB2312" w:cs="仿宋"/>
          <w:b/>
          <w:color w:val="auto"/>
          <w:sz w:val="24"/>
          <w:highlight w:val="none"/>
        </w:rPr>
        <w:t>8.25其他违反法律、法规的情形。</w:t>
      </w:r>
    </w:p>
    <w:p>
      <w:pPr>
        <w:snapToGrid w:val="0"/>
        <w:spacing w:line="440" w:lineRule="exact"/>
        <w:rPr>
          <w:rFonts w:ascii="仿宋_GB2312" w:hAnsi="仿宋" w:eastAsia="仿宋_GB2312" w:cs="仿宋"/>
          <w:b/>
          <w:color w:val="auto"/>
          <w:kern w:val="0"/>
          <w:sz w:val="24"/>
          <w:highlight w:val="none"/>
        </w:rPr>
      </w:pPr>
      <w:r>
        <w:rPr>
          <w:rFonts w:hint="eastAsia" w:ascii="仿宋_GB2312" w:hAnsi="仿宋" w:eastAsia="仿宋_GB2312" w:cs="仿宋"/>
          <w:b/>
          <w:color w:val="auto"/>
          <w:kern w:val="0"/>
          <w:sz w:val="24"/>
          <w:highlight w:val="none"/>
        </w:rPr>
        <w:t>9. 评标过程保密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9.1</w:t>
      </w:r>
      <w:r>
        <w:rPr>
          <w:rFonts w:hint="eastAsia" w:ascii="仿宋_GB2312" w:hAnsi="仿宋" w:eastAsia="仿宋_GB2312"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9.2 在评标期间，投标人企图影响招标人或</w:t>
      </w:r>
      <w:r>
        <w:rPr>
          <w:rFonts w:hint="eastAsia" w:ascii="仿宋_GB2312" w:hAnsi="仿宋" w:eastAsia="仿宋_GB2312" w:cs="仿宋"/>
          <w:color w:val="auto"/>
          <w:sz w:val="24"/>
          <w:highlight w:val="none"/>
        </w:rPr>
        <w:t>评标委员会</w:t>
      </w:r>
      <w:r>
        <w:rPr>
          <w:rFonts w:hint="eastAsia" w:ascii="仿宋_GB2312" w:hAnsi="仿宋" w:eastAsia="仿宋_GB2312" w:cs="仿宋"/>
          <w:color w:val="auto"/>
          <w:kern w:val="0"/>
          <w:sz w:val="24"/>
          <w:highlight w:val="none"/>
        </w:rPr>
        <w:t>的任何活动，都将导致投标被拒绝，并由其承担相应的法律责任。</w:t>
      </w:r>
    </w:p>
    <w:p>
      <w:pPr>
        <w:pStyle w:val="34"/>
        <w:adjustRightInd w:val="0"/>
        <w:spacing w:line="360" w:lineRule="auto"/>
        <w:ind w:firstLine="726"/>
        <w:jc w:val="center"/>
        <w:rPr>
          <w:rFonts w:ascii="仿宋_GB2312" w:hAnsi="仿宋" w:eastAsia="仿宋_GB2312" w:cs="仿宋"/>
          <w:b/>
          <w:snapToGrid w:val="0"/>
          <w:color w:val="auto"/>
          <w:sz w:val="32"/>
          <w:szCs w:val="32"/>
          <w:highlight w:val="none"/>
        </w:rPr>
      </w:pPr>
    </w:p>
    <w:p>
      <w:pPr>
        <w:pStyle w:val="34"/>
        <w:adjustRightInd w:val="0"/>
        <w:spacing w:line="360" w:lineRule="auto"/>
        <w:ind w:firstLine="726"/>
        <w:jc w:val="center"/>
        <w:rPr>
          <w:rFonts w:ascii="仿宋_GB2312" w:hAnsi="仿宋" w:eastAsia="仿宋_GB2312" w:cs="仿宋"/>
          <w:b/>
          <w:snapToGrid w:val="0"/>
          <w:color w:val="auto"/>
          <w:sz w:val="32"/>
          <w:szCs w:val="32"/>
          <w:highlight w:val="none"/>
        </w:rPr>
      </w:pPr>
      <w:r>
        <w:rPr>
          <w:rFonts w:hint="eastAsia" w:ascii="仿宋_GB2312" w:hAnsi="仿宋" w:eastAsia="仿宋_GB2312" w:cs="仿宋"/>
          <w:b/>
          <w:snapToGrid w:val="0"/>
          <w:color w:val="auto"/>
          <w:sz w:val="32"/>
          <w:szCs w:val="32"/>
          <w:highlight w:val="none"/>
        </w:rPr>
        <w:t>五、授予合同</w:t>
      </w:r>
    </w:p>
    <w:bookmarkEnd w:id="1"/>
    <w:bookmarkEnd w:id="2"/>
    <w:bookmarkEnd w:id="3"/>
    <w:p>
      <w:pPr>
        <w:pStyle w:val="19"/>
        <w:tabs>
          <w:tab w:val="clear" w:pos="454"/>
        </w:tabs>
        <w:spacing w:after="120" w:line="440" w:lineRule="exact"/>
        <w:ind w:left="0" w:firstLine="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1.中标条件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1.1投标文件基本符合招标文件要求；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1.2投标人有很好的执行合同的能力；</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1.4投标人能够提供质量技术、商务经济占综合优势的系统及服务。</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1.5招标人将把中标通知书授予最佳投标者，但最低价不是中标的绝对保证。</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2.中标确认</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2.3采购人应在确认中标人前再次对资格条件和相关证件材料进一步查验核实。</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3．中标通知</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_GB2312" w:hAnsi="仿宋" w:eastAsia="仿宋_GB2312" w:cs="仿宋"/>
          <w:color w:val="auto"/>
          <w:sz w:val="24"/>
          <w:highlight w:val="none"/>
        </w:rPr>
        <w:t>http://zfcg.czt.zj.gov.cn/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_GB2312" w:hAnsi="仿宋" w:eastAsia="仿宋_GB2312" w:cs="仿宋"/>
          <w:color w:val="auto"/>
          <w:sz w:val="24"/>
          <w:highlight w:val="none"/>
        </w:rPr>
        <w:t>http://ggb.sx.gov.cn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）发布中标公告，中标公告期限为1个工作日。</w:t>
      </w:r>
    </w:p>
    <w:p>
      <w:pPr>
        <w:snapToGrid w:val="0"/>
        <w:spacing w:line="44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color w:val="auto"/>
          <w:sz w:val="24"/>
          <w:highlight w:val="none"/>
          <w:lang w:val="zh-CN"/>
        </w:rPr>
        <w:t>。</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3.3采购代理机构对中标结果不作任何说明和解释，也不回答任何提问。</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4.2项目验收结束后，采购人应及时退还履约保证金。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4.4政府采购货物和服务项目不得收取质量保证金。</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5．合同签订及备案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5.1中标人应当在中标通知书发出之日起30天内与采购人签订合同，自采购合同签订之日起</w:t>
      </w:r>
      <w:r>
        <w:rPr>
          <w:rFonts w:hint="eastAsia" w:ascii="仿宋_GB2312" w:hAnsi="仿宋" w:eastAsia="仿宋_GB2312" w:cs="仿宋"/>
          <w:b/>
          <w:bCs/>
          <w:color w:val="auto"/>
          <w:sz w:val="24"/>
          <w:highlight w:val="none"/>
        </w:rPr>
        <w:t>3个工作日内</w:t>
      </w:r>
      <w:r>
        <w:rPr>
          <w:rFonts w:hint="eastAsia" w:ascii="仿宋_GB2312" w:hAnsi="仿宋" w:eastAsia="仿宋_GB2312" w:cs="仿宋"/>
          <w:color w:val="auto"/>
          <w:sz w:val="24"/>
          <w:highlight w:val="none"/>
        </w:rPr>
        <w:t>，通过电子交易平台进行备案。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5.2如中标人为联合体的，由联合体成员各方法定代表人或其授权代表与采购人代表签订合同。</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6.验收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7.售后服务考核</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pacing w:line="336" w:lineRule="auto"/>
        <w:jc w:val="center"/>
        <w:outlineLvl w:val="0"/>
        <w:rPr>
          <w:rFonts w:ascii="仿宋_GB2312" w:hAnsi="仿宋_GB2312" w:eastAsia="仿宋_GB2312" w:cs="仿宋_GB2312"/>
          <w:b/>
          <w:color w:val="auto"/>
          <w:sz w:val="36"/>
          <w:szCs w:val="36"/>
          <w:highlight w:val="none"/>
        </w:rPr>
      </w:pPr>
    </w:p>
    <w:p>
      <w:pPr>
        <w:spacing w:line="336" w:lineRule="auto"/>
        <w:jc w:val="center"/>
        <w:outlineLvl w:val="0"/>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六、询问、质疑与投诉</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1.在线询问、质疑、投诉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2. 供应商询问</w:t>
      </w:r>
    </w:p>
    <w:p>
      <w:pPr>
        <w:autoSpaceDE w:val="0"/>
        <w:autoSpaceDN w:val="0"/>
        <w:spacing w:line="336" w:lineRule="auto"/>
        <w:ind w:firstLine="480" w:firstLineChars="200"/>
        <w:jc w:val="left"/>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3. 供应商质疑</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sz w:val="24"/>
          <w:szCs w:val="20"/>
          <w:highlight w:val="none"/>
        </w:rPr>
        <w:t>.1质疑提出时效</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szCs w:val="20"/>
          <w:highlight w:val="none"/>
          <w:lang w:val="zh-CN"/>
        </w:rPr>
        <w:t>3</w:t>
      </w:r>
      <w:r>
        <w:rPr>
          <w:rFonts w:hint="eastAsia" w:ascii="仿宋_GB2312" w:hAnsi="仿宋" w:eastAsia="仿宋_GB2312"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3.1.2.2对采购过程提出质疑的，质疑期限为各采购程序环节结束之日起计算。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3.1.2.3对采购结果提出质疑的，质疑期限自采购结果公告期限届满之日起计算。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3.1.2.4对同一采购程序环节的质疑，供应商须一次性提出。</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kern w:val="0"/>
          <w:sz w:val="24"/>
          <w:szCs w:val="20"/>
          <w:highlight w:val="none"/>
        </w:rPr>
        <w:t>2</w:t>
      </w:r>
      <w:r>
        <w:rPr>
          <w:rFonts w:hint="eastAsia" w:ascii="仿宋_GB2312" w:hAnsi="仿宋" w:eastAsia="仿宋_GB2312" w:cs="仿宋"/>
          <w:b/>
          <w:bCs/>
          <w:color w:val="auto"/>
          <w:kern w:val="0"/>
          <w:sz w:val="24"/>
          <w:szCs w:val="20"/>
          <w:highlight w:val="none"/>
          <w:lang w:val="zh-CN"/>
        </w:rPr>
        <w:t>质疑函</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3.2.1供应商提出质疑应当提交质疑函和必要的证明材料。质疑函应当包括下列内容：</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供应商的姓名或者名称、地址、邮编、联系人及联系电话；</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质疑项目的名称、编号；</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具体、明确的质疑事项和与质疑事项相关的请求；</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事实依据；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必要的法律依据；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提出质疑的日期。</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质疑函范本及制作说明详见附件1。</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4.供应商投诉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4.2供应商投诉的事项不得超出已质疑事项的范围，基于质疑答复内容提出的投诉事项除外。</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4.3供应商投诉应当有明确的请求和必要的证明材料。</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4.4以联合体形式参加政府采购活动的，其投诉应当由组成联合体的所有供应商共同提出。</w:t>
      </w:r>
    </w:p>
    <w:p>
      <w:pPr>
        <w:snapToGrid w:val="0"/>
        <w:spacing w:line="360" w:lineRule="auto"/>
        <w:ind w:firstLine="482" w:firstLineChars="200"/>
        <w:outlineLvl w:val="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投诉书范本及制作说明详见附件2。</w:t>
      </w:r>
    </w:p>
    <w:p>
      <w:pPr>
        <w:pageBreakBefore/>
        <w:snapToGrid w:val="0"/>
        <w:spacing w:line="800" w:lineRule="exact"/>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pacing w:line="440" w:lineRule="exact"/>
        <w:ind w:right="420"/>
        <w:rPr>
          <w:rFonts w:ascii="仿宋_GB2312" w:hAnsi="新宋体" w:eastAsia="仿宋_GB2312" w:cs="Arial"/>
          <w:b/>
          <w:bCs/>
          <w:color w:val="auto"/>
          <w:sz w:val="24"/>
          <w:highlight w:val="none"/>
        </w:rPr>
      </w:pPr>
      <w:bookmarkStart w:id="4" w:name="_Toc151354173"/>
      <w:bookmarkStart w:id="5" w:name="_Toc81372787"/>
      <w:bookmarkStart w:id="6" w:name="_Toc81372964"/>
      <w:bookmarkStart w:id="7" w:name="_Toc84325981"/>
      <w:bookmarkStart w:id="8" w:name="_Toc80157775"/>
      <w:r>
        <w:rPr>
          <w:rFonts w:hint="eastAsia" w:ascii="仿宋_GB2312" w:hAnsi="新宋体" w:eastAsia="仿宋_GB2312" w:cs="Arial"/>
          <w:b/>
          <w:bCs/>
          <w:color w:val="auto"/>
          <w:sz w:val="24"/>
          <w:highlight w:val="none"/>
          <w:bdr w:val="single" w:color="auto" w:sz="4" w:space="0"/>
        </w:rPr>
        <w:t>01标</w:t>
      </w:r>
      <w:r>
        <w:rPr>
          <w:rFonts w:hint="eastAsia" w:ascii="仿宋_GB2312" w:hAnsi="新宋体" w:eastAsia="仿宋_GB2312" w:cs="Arial"/>
          <w:b/>
          <w:bCs/>
          <w:color w:val="auto"/>
          <w:sz w:val="24"/>
          <w:highlight w:val="none"/>
          <w:lang w:eastAsia="zh-CN"/>
        </w:rPr>
        <w:t>日常保洁服务项目</w:t>
      </w:r>
      <w:bookmarkStart w:id="9" w:name="_Toc7206"/>
      <w:bookmarkStart w:id="10" w:name="_Toc32678"/>
    </w:p>
    <w:bookmarkEnd w:id="9"/>
    <w:bookmarkEnd w:id="10"/>
    <w:p>
      <w:pPr>
        <w:spacing w:line="440" w:lineRule="exact"/>
        <w:ind w:right="420" w:firstLine="482" w:firstLineChars="200"/>
        <w:rPr>
          <w:rFonts w:hint="eastAsia" w:ascii="仿宋_GB2312" w:hAnsi="仿宋_GB2312" w:eastAsia="仿宋_GB2312" w:cs="仿宋_GB2312"/>
          <w:b/>
          <w:bCs/>
          <w:i w:val="0"/>
          <w:iCs w:val="0"/>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一</w:t>
      </w: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bCs/>
          <w:i w:val="0"/>
          <w:iCs w:val="0"/>
          <w:color w:val="auto"/>
          <w:sz w:val="24"/>
          <w:szCs w:val="24"/>
          <w:highlight w:val="none"/>
        </w:rPr>
        <w:t>保洁服务项目</w:t>
      </w:r>
    </w:p>
    <w:p>
      <w:pPr>
        <w:spacing w:line="440" w:lineRule="exact"/>
        <w:ind w:firstLine="482"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 xml:space="preserve">（一）基本情况 </w:t>
      </w:r>
    </w:p>
    <w:p>
      <w:pPr>
        <w:numPr>
          <w:ilvl w:val="0"/>
          <w:numId w:val="0"/>
        </w:numPr>
        <w:spacing w:line="440" w:lineRule="exact"/>
        <w:ind w:firstLine="480" w:firstLineChars="200"/>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绍兴市中医院位于绍兴市越城区稽山路以东、环城东路及新世纪公寓以西、人民中路以北、东街以南地块，总用地面积43044平方米（其中扩建区用地面积25006平方米，改建区用地面积18038平方米）；总建筑面积104880平方米（其中扩建区地上39727平方米，地下23433平方米；改建区地上34573平方米，地下7147平方米）。</w:t>
      </w:r>
    </w:p>
    <w:p>
      <w:pPr>
        <w:numPr>
          <w:ilvl w:val="0"/>
          <w:numId w:val="0"/>
        </w:numPr>
        <w:spacing w:line="440" w:lineRule="exact"/>
        <w:ind w:firstLine="480" w:firstLineChars="200"/>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按综合性三级甲等中医医院建设，分东、中、西三区，其中东区行政科教，中区急诊、血透及住院病区，西区主要建设门诊楼、医技楼、国医馆 、后勤保障楼及四个骨科病区。</w:t>
      </w:r>
    </w:p>
    <w:p>
      <w:pPr>
        <w:numPr>
          <w:ilvl w:val="0"/>
          <w:numId w:val="0"/>
        </w:numPr>
        <w:spacing w:line="440" w:lineRule="exact"/>
        <w:ind w:firstLine="480" w:firstLine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kern w:val="2"/>
          <w:sz w:val="24"/>
          <w:szCs w:val="24"/>
          <w:highlight w:val="none"/>
          <w:lang w:val="en-US" w:eastAsia="zh-CN" w:bidi="ar-SA"/>
        </w:rPr>
        <w:t>(二)</w:t>
      </w:r>
      <w:r>
        <w:rPr>
          <w:rFonts w:hint="eastAsia" w:ascii="仿宋_GB2312" w:hAnsi="仿宋_GB2312" w:eastAsia="仿宋_GB2312" w:cs="仿宋_GB2312"/>
          <w:b/>
          <w:bCs/>
          <w:color w:val="auto"/>
          <w:sz w:val="24"/>
          <w:szCs w:val="24"/>
          <w:highlight w:val="none"/>
        </w:rPr>
        <w:t>楼层布置</w:t>
      </w:r>
    </w:p>
    <w:p>
      <w:pPr>
        <w:pStyle w:val="4"/>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2.1  1、2号楼为行政、科教楼，1号楼为病案室、科教中心、工会活动及报告厅,2号楼为办公室、会议室。</w:t>
      </w:r>
    </w:p>
    <w:p>
      <w:pPr>
        <w:pStyle w:val="4"/>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2.2  3号楼，一层，发热门诊、血透中心；二层，发热肠道门诊、呼吸科、感染科、心内科病区；三层，筋伤科、疼痛科、中医经典科病区；四层，老年医学科、肿瘤内科、康复大厅；五层，神经内科、康复科、针灸科、推拿科病区；六层，内分泌、风湿免疫、肾内、小儿科病区。</w:t>
      </w:r>
    </w:p>
    <w:p>
      <w:pPr>
        <w:pStyle w:val="4"/>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2.3  4号楼，一层、二层：120、急诊急救、急诊留观病房、EICU及输液室；三层，足踝、手外显微外科病区；四层，运动医学病区；五层，预留骨科病区；六层预留病区。</w:t>
      </w:r>
    </w:p>
    <w:p>
      <w:pPr>
        <w:pStyle w:val="4"/>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2.4  5号楼：一层：入院准备中心、住院结算中心、住院药房及静配中心；二层：消化内科病区；三层：外科一病区（预留）；四层：外科二病区；五层：预留病区；六层：病理中心（东首）；中心实验室（西首）。</w:t>
      </w:r>
    </w:p>
    <w:p>
      <w:pPr>
        <w:pStyle w:val="4"/>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2.5  扩建区 建筑面积约6.32万平方米。其中6、7号楼一层：门诊大厅、放射科、骨科诊区、中西药剂科、康复门诊、门诊康复区及越医博物馆；二层：内科诊区、综合门诊、外科诊区、特检、检验、体检中心、治末病及中心供应室；三层：皮肤美容科诊区、妇科诊区、手术室、内镜中心及重症监护室等；四层：口腔诊区、眼科诊区、耳鼻病区、创伤骨科二病区及创伤骨科三病区；五层：MMC诊疗中心、儿科诊区及脊柱病区四病区及关节五病区。8号楼一层：传统疗法中心；二层：推拿诊区；三层：针灸诊区。9号楼一、二层：食堂；三、四层：职工宿舍。</w:t>
      </w:r>
    </w:p>
    <w:p>
      <w:pPr>
        <w:spacing w:line="440" w:lineRule="exact"/>
        <w:ind w:firstLine="482" w:firstLine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b/>
          <w:bCs/>
          <w:color w:val="auto"/>
          <w:sz w:val="24"/>
          <w:szCs w:val="24"/>
          <w:highlight w:val="none"/>
          <w:lang w:eastAsia="zh-CN"/>
        </w:rPr>
        <w:t>三</w:t>
      </w:r>
      <w:r>
        <w:rPr>
          <w:rFonts w:hint="eastAsia" w:ascii="仿宋_GB2312" w:hAnsi="仿宋_GB2312" w:eastAsia="仿宋_GB2312" w:cs="仿宋_GB2312"/>
          <w:b/>
          <w:bCs/>
          <w:color w:val="auto"/>
          <w:sz w:val="24"/>
          <w:szCs w:val="24"/>
          <w:highlight w:val="none"/>
        </w:rPr>
        <w:t>）保洁服务内容</w:t>
      </w:r>
    </w:p>
    <w:p>
      <w:pPr>
        <w:spacing w:line="44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val="zh-CN"/>
        </w:rPr>
        <w:t>根据绍兴市中医院各科室的特点，对服务区域内提供合理时段的室内外清洁服务，每天卫生符合保洁要求，包括各大楼内的楼梯、大厅、走廊、屋顶天台、吊顶、平台、雨棚、电梯厅、电梯间、病区、卫生间、茶水间、花盆、诊间内、会议室、接待室、办公区域、公共活动场所的台（地）面、明沟、墙面、门、窗、灯具、垃圾桶等设施和器皿等所有公共部位设施，规划内的道路、园林、停车场（库）、垃圾房等所有公共场地及设施和“门前三包”区域的日常保洁保养以及生活垃圾、医疗废弃物管理和医院规划红线范围内的所有环境卫生保洁。使其有一个整洁、舒适、安静、安全的就医环境。具体内容如下：</w:t>
      </w:r>
    </w:p>
    <w:p>
      <w:pPr>
        <w:spacing w:line="44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zh-CN"/>
        </w:rPr>
        <w:t>公共区域日常服务内容：地面、楼梯、扶手、踢脚线、门窗玻璃、门及门窗框、纱门、纱窗、玻璃幕墙及有关附体，沙发、桌子、各类宣传牌、橱窗及有关附件，天花板、栏杆消防楼梯区域等，及时清除各种垃圾等杂物，无积灰、印迹、污渍。PVC地面定期进行抛光、喷磨、刷洗、补蜡、全面保养打蜡，石材地面定期晶面处理及保养。</w:t>
      </w:r>
    </w:p>
    <w:p>
      <w:pPr>
        <w:spacing w:line="44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eastAsia="zh-CN"/>
        </w:rPr>
        <w:t>诊间、</w:t>
      </w:r>
      <w:r>
        <w:rPr>
          <w:rFonts w:hint="eastAsia" w:ascii="仿宋_GB2312" w:hAnsi="仿宋_GB2312" w:eastAsia="仿宋_GB2312" w:cs="仿宋_GB2312"/>
          <w:color w:val="auto"/>
          <w:sz w:val="24"/>
          <w:szCs w:val="24"/>
          <w:highlight w:val="none"/>
          <w:lang w:val="zh-CN"/>
        </w:rPr>
        <w:t>办公区域及会议室等特定区域保洁服务内容：地面、楼梯、扶手、踢脚线、大厅石材墙面、天花板、门窗玻璃、门及门窗、纱门、纱窗、墙壁附体、灯具、音响、垃圾桶等公用设施表面，电梯及卫生间，办公室内桌椅及设施设备等表面严格按要求做好清洁、清运工作，无积灰、印迹、污渍。桌面简单整理等，随时保持清洁；石材、灯具每季度进行一次清洁，石材地面定期晶面处理及保养。</w:t>
      </w:r>
    </w:p>
    <w:p>
      <w:pPr>
        <w:spacing w:line="44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.3</w:t>
      </w:r>
      <w:r>
        <w:rPr>
          <w:rFonts w:hint="eastAsia" w:ascii="仿宋_GB2312" w:hAnsi="仿宋_GB2312" w:eastAsia="仿宋_GB2312" w:cs="仿宋_GB2312"/>
          <w:color w:val="auto"/>
          <w:sz w:val="24"/>
          <w:szCs w:val="24"/>
          <w:highlight w:val="none"/>
          <w:lang w:val="zh-CN"/>
        </w:rPr>
        <w:t>负责病区内的清洁卫生，包括内墙、玻璃、高处灯具、通风口、地面、室内家具、楼梯、扶手、踢脚线、走廊、通道、窗户、门、纱门、纱窗、桌、椅、床、柜、宣传栏、洗手间、公共通道等。</w:t>
      </w:r>
    </w:p>
    <w:p>
      <w:pPr>
        <w:spacing w:line="44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.4</w:t>
      </w:r>
      <w:r>
        <w:rPr>
          <w:rFonts w:hint="eastAsia" w:ascii="仿宋_GB2312" w:hAnsi="仿宋_GB2312" w:eastAsia="仿宋_GB2312" w:cs="仿宋_GB2312"/>
          <w:color w:val="auto"/>
          <w:sz w:val="24"/>
          <w:szCs w:val="24"/>
          <w:highlight w:val="none"/>
          <w:lang w:val="zh-CN"/>
        </w:rPr>
        <w:t>顶篷等边缘区域服务内容：屋顶屋面、沟槽、地面、雨篷及边角区域，各种附体的表面清洁，不积水、不留杂物，排水通畅。</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.5</w:t>
      </w:r>
      <w:r>
        <w:rPr>
          <w:rFonts w:hint="eastAsia" w:ascii="仿宋_GB2312" w:hAnsi="仿宋_GB2312" w:eastAsia="仿宋_GB2312" w:cs="仿宋_GB2312"/>
          <w:color w:val="auto"/>
          <w:sz w:val="24"/>
          <w:szCs w:val="24"/>
          <w:highlight w:val="none"/>
          <w:lang w:val="zh-CN"/>
        </w:rPr>
        <w:t>设施、设备服务内容：全院区域内的所有自助机及一般机器表面清洁（除医疗设备及医院特殊</w:t>
      </w:r>
      <w:r>
        <w:rPr>
          <w:rFonts w:hint="eastAsia" w:ascii="仿宋_GB2312" w:hAnsi="仿宋_GB2312" w:eastAsia="仿宋_GB2312" w:cs="仿宋_GB2312"/>
          <w:b w:val="0"/>
          <w:bCs w:val="0"/>
          <w:color w:val="auto"/>
          <w:sz w:val="24"/>
          <w:szCs w:val="24"/>
          <w:highlight w:val="none"/>
          <w:lang w:val="zh-CN"/>
        </w:rPr>
        <w:t>规定的设备除外），空调风口及室内机外壳洗尘与保洁。</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en-US" w:eastAsia="zh-CN"/>
        </w:rPr>
        <w:t>3</w:t>
      </w:r>
      <w:r>
        <w:rPr>
          <w:rFonts w:hint="eastAsia" w:ascii="仿宋_GB2312" w:hAnsi="仿宋_GB2312" w:eastAsia="仿宋_GB2312" w:cs="仿宋_GB2312"/>
          <w:b w:val="0"/>
          <w:bCs w:val="0"/>
          <w:color w:val="auto"/>
          <w:sz w:val="24"/>
          <w:szCs w:val="24"/>
          <w:highlight w:val="none"/>
        </w:rPr>
        <w:t>.6</w:t>
      </w:r>
      <w:r>
        <w:rPr>
          <w:rFonts w:hint="eastAsia" w:ascii="仿宋_GB2312" w:hAnsi="仿宋_GB2312" w:eastAsia="仿宋_GB2312" w:cs="仿宋_GB2312"/>
          <w:b w:val="0"/>
          <w:bCs w:val="0"/>
          <w:color w:val="auto"/>
          <w:sz w:val="24"/>
          <w:szCs w:val="24"/>
          <w:highlight w:val="none"/>
          <w:lang w:val="zh-CN"/>
        </w:rPr>
        <w:t>窗帘、床帘服务内容：保持窗帘、床帘表面清洁，普通窗帘、床帘，根据窗帘、床帘清洁情况及时报告临床支持中心，并进行更换。</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en-US" w:eastAsia="zh-CN"/>
        </w:rPr>
        <w:t>3</w:t>
      </w:r>
      <w:r>
        <w:rPr>
          <w:rFonts w:hint="eastAsia" w:ascii="仿宋_GB2312" w:hAnsi="仿宋_GB2312" w:eastAsia="仿宋_GB2312" w:cs="仿宋_GB2312"/>
          <w:b w:val="0"/>
          <w:bCs w:val="0"/>
          <w:color w:val="auto"/>
          <w:sz w:val="24"/>
          <w:szCs w:val="24"/>
          <w:highlight w:val="none"/>
        </w:rPr>
        <w:t>.7</w:t>
      </w:r>
      <w:r>
        <w:rPr>
          <w:rFonts w:hint="eastAsia" w:ascii="仿宋_GB2312" w:hAnsi="仿宋_GB2312" w:eastAsia="仿宋_GB2312" w:cs="仿宋_GB2312"/>
          <w:b w:val="0"/>
          <w:bCs w:val="0"/>
          <w:color w:val="auto"/>
          <w:sz w:val="24"/>
          <w:szCs w:val="24"/>
          <w:highlight w:val="none"/>
          <w:lang w:val="zh-CN"/>
        </w:rPr>
        <w:t>不锈钢保洁服务内容：包括所有不锈钢制品、设施、设备、除有明确规定的保洁要求外，至少每二个月用不锈钢油保养一次，亚光不锈钢表面无污渍、无灰尘，镜面不锈钢表面光亮。</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en-US" w:eastAsia="zh-CN"/>
        </w:rPr>
        <w:t>3</w:t>
      </w:r>
      <w:r>
        <w:rPr>
          <w:rFonts w:hint="eastAsia" w:ascii="仿宋_GB2312" w:hAnsi="仿宋_GB2312" w:eastAsia="仿宋_GB2312" w:cs="仿宋_GB2312"/>
          <w:b w:val="0"/>
          <w:bCs w:val="0"/>
          <w:color w:val="auto"/>
          <w:sz w:val="24"/>
          <w:szCs w:val="24"/>
          <w:highlight w:val="none"/>
        </w:rPr>
        <w:t>.8</w:t>
      </w:r>
      <w:r>
        <w:rPr>
          <w:rFonts w:hint="eastAsia" w:ascii="仿宋_GB2312" w:hAnsi="仿宋_GB2312" w:eastAsia="仿宋_GB2312" w:cs="仿宋_GB2312"/>
          <w:b w:val="0"/>
          <w:bCs w:val="0"/>
          <w:color w:val="auto"/>
          <w:sz w:val="24"/>
          <w:szCs w:val="24"/>
          <w:highlight w:val="none"/>
          <w:lang w:val="zh-CN"/>
        </w:rPr>
        <w:t>生活垃圾收集、清运服务：符合绍兴市政府及绍兴市卫生健康委员会等有关部门关于生活垃圾分类处置文件要求，做到生活垃圾储运规范，专职员工每天2次及时收集垃圾，使用专用标识垃圾袋，使用污物电梯运送，绝对禁止使用客梯。转运站工具摆放整齐，垃圾存量不超过三分之二，且做到日产日清，定期清洗，无明显积水，无蚊蝇飞舞。垃圾清运工具应保持清洁无破损，收集、清运过程中不得产生二次污染，各类垃圾运到规定的地方，再将垃圾运到垃圾转运站。在服务期内如遇新规定、新要求则按新执行。</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en-US" w:eastAsia="zh-CN"/>
        </w:rPr>
        <w:t>3</w:t>
      </w:r>
      <w:r>
        <w:rPr>
          <w:rFonts w:hint="eastAsia" w:ascii="仿宋_GB2312" w:hAnsi="仿宋_GB2312" w:eastAsia="仿宋_GB2312" w:cs="仿宋_GB2312"/>
          <w:b w:val="0"/>
          <w:bCs w:val="0"/>
          <w:color w:val="auto"/>
          <w:sz w:val="24"/>
          <w:szCs w:val="24"/>
          <w:highlight w:val="none"/>
        </w:rPr>
        <w:t>.9</w:t>
      </w:r>
      <w:r>
        <w:rPr>
          <w:rFonts w:hint="eastAsia" w:ascii="仿宋_GB2312" w:hAnsi="仿宋_GB2312" w:eastAsia="仿宋_GB2312" w:cs="仿宋_GB2312"/>
          <w:b w:val="0"/>
          <w:bCs w:val="0"/>
          <w:color w:val="auto"/>
          <w:sz w:val="24"/>
          <w:szCs w:val="24"/>
          <w:highlight w:val="none"/>
          <w:lang w:val="zh-CN"/>
        </w:rPr>
        <w:t>为了符合医院院感管理要求，用于物表、地表清洁、消毒的毛巾、地巾等保洁用具实行集中发放，并符合《医疗机构消毒技术规范》（ WS/T367—2012）要求,</w:t>
      </w:r>
      <w:r>
        <w:rPr>
          <w:rFonts w:hint="eastAsia" w:ascii="仿宋_GB2312" w:hAnsi="仿宋_GB2312" w:eastAsia="仿宋_GB2312" w:cs="仿宋_GB2312"/>
          <w:b w:val="0"/>
          <w:bCs w:val="0"/>
          <w:color w:val="auto"/>
          <w:sz w:val="24"/>
          <w:szCs w:val="24"/>
          <w:highlight w:val="none"/>
          <w:lang w:val="en-US" w:eastAsia="zh-CN"/>
        </w:rPr>
        <w:t>投标人</w:t>
      </w:r>
      <w:r>
        <w:rPr>
          <w:rFonts w:hint="eastAsia" w:ascii="仿宋_GB2312" w:hAnsi="仿宋_GB2312" w:eastAsia="仿宋_GB2312" w:cs="仿宋_GB2312"/>
          <w:b w:val="0"/>
          <w:bCs w:val="0"/>
          <w:color w:val="auto"/>
          <w:sz w:val="24"/>
          <w:szCs w:val="24"/>
          <w:highlight w:val="none"/>
          <w:lang w:val="zh-CN"/>
        </w:rPr>
        <w:t>必须提供充足保洁用具，确保周转，为防止交叉感染，对不同区域的清洁工具按医院院感管理要求实行严格分类摆放和使用，用颜色、字标等方式进行区分。</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en-US" w:eastAsia="zh-CN"/>
        </w:rPr>
        <w:t>3</w:t>
      </w:r>
      <w:r>
        <w:rPr>
          <w:rFonts w:hint="eastAsia" w:ascii="仿宋_GB2312" w:hAnsi="仿宋_GB2312" w:eastAsia="仿宋_GB2312" w:cs="仿宋_GB2312"/>
          <w:b w:val="0"/>
          <w:bCs w:val="0"/>
          <w:color w:val="auto"/>
          <w:sz w:val="24"/>
          <w:szCs w:val="24"/>
          <w:highlight w:val="none"/>
        </w:rPr>
        <w:t>.10</w:t>
      </w:r>
      <w:r>
        <w:rPr>
          <w:rFonts w:hint="eastAsia" w:ascii="仿宋_GB2312" w:hAnsi="仿宋_GB2312" w:eastAsia="仿宋_GB2312" w:cs="仿宋_GB2312"/>
          <w:b w:val="0"/>
          <w:bCs w:val="0"/>
          <w:color w:val="auto"/>
          <w:sz w:val="24"/>
          <w:szCs w:val="24"/>
          <w:highlight w:val="none"/>
          <w:lang w:val="zh-CN"/>
        </w:rPr>
        <w:t>医疗废弃物的收集、交接、运送、暂存处理，以及医疗废物暂存处的卫生清洁、工具消毒和与医疗废物处置公司的交接工作等。</w:t>
      </w:r>
    </w:p>
    <w:p>
      <w:pPr>
        <w:spacing w:line="440" w:lineRule="exact"/>
        <w:ind w:firstLine="480" w:firstLineChars="20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3</w:t>
      </w:r>
      <w:r>
        <w:rPr>
          <w:rFonts w:hint="eastAsia" w:ascii="仿宋_GB2312" w:hAnsi="仿宋_GB2312" w:eastAsia="仿宋_GB2312" w:cs="仿宋_GB2312"/>
          <w:b w:val="0"/>
          <w:bCs w:val="0"/>
          <w:color w:val="auto"/>
          <w:sz w:val="24"/>
          <w:szCs w:val="24"/>
          <w:highlight w:val="none"/>
        </w:rPr>
        <w:t>.11其他零星杂务</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rPr>
        <w:t>（1)病房内打好开水送到病床前，至少一天二次</w:t>
      </w:r>
      <w:r>
        <w:rPr>
          <w:rFonts w:hint="eastAsia" w:ascii="仿宋_GB2312" w:hAnsi="仿宋_GB2312" w:eastAsia="仿宋_GB2312" w:cs="仿宋_GB2312"/>
          <w:b w:val="0"/>
          <w:bCs w:val="0"/>
          <w:color w:val="auto"/>
          <w:sz w:val="24"/>
          <w:szCs w:val="24"/>
          <w:highlight w:val="none"/>
          <w:lang w:eastAsia="zh-CN"/>
        </w:rPr>
        <w:t>；</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rPr>
        <w:t>（2）做好一床一巾工作</w:t>
      </w:r>
      <w:r>
        <w:rPr>
          <w:rFonts w:hint="eastAsia" w:ascii="仿宋_GB2312" w:hAnsi="仿宋_GB2312" w:eastAsia="仿宋_GB2312" w:cs="仿宋_GB2312"/>
          <w:b w:val="0"/>
          <w:bCs w:val="0"/>
          <w:color w:val="auto"/>
          <w:sz w:val="24"/>
          <w:szCs w:val="24"/>
          <w:highlight w:val="none"/>
          <w:lang w:eastAsia="zh-CN"/>
        </w:rPr>
        <w:t>；</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rPr>
        <w:t>（3）负责病房内被服管理，做到账物相符，做好脏污被服的下送工作</w:t>
      </w:r>
      <w:r>
        <w:rPr>
          <w:rFonts w:hint="eastAsia" w:ascii="仿宋_GB2312" w:hAnsi="仿宋_GB2312" w:eastAsia="仿宋_GB2312" w:cs="仿宋_GB2312"/>
          <w:b w:val="0"/>
          <w:bCs w:val="0"/>
          <w:color w:val="auto"/>
          <w:sz w:val="24"/>
          <w:szCs w:val="24"/>
          <w:highlight w:val="none"/>
          <w:lang w:eastAsia="zh-CN"/>
        </w:rPr>
        <w:t>；</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rPr>
        <w:t>（4）负责日间、夜间病区送药</w:t>
      </w:r>
      <w:r>
        <w:rPr>
          <w:rFonts w:hint="eastAsia" w:ascii="仿宋_GB2312" w:hAnsi="仿宋_GB2312" w:eastAsia="仿宋_GB2312" w:cs="仿宋_GB2312"/>
          <w:b w:val="0"/>
          <w:bCs w:val="0"/>
          <w:color w:val="auto"/>
          <w:sz w:val="24"/>
          <w:szCs w:val="24"/>
          <w:highlight w:val="none"/>
          <w:lang w:eastAsia="zh-CN"/>
        </w:rPr>
        <w:t>；</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rPr>
        <w:t>（5）负责院内标本和血制品运送包括标本外送（</w:t>
      </w:r>
      <w:r>
        <w:rPr>
          <w:rFonts w:hint="eastAsia" w:ascii="仿宋_GB2312" w:hAnsi="仿宋_GB2312" w:eastAsia="仿宋_GB2312" w:cs="仿宋_GB2312"/>
          <w:b w:val="0"/>
          <w:bCs w:val="0"/>
          <w:color w:val="auto"/>
          <w:sz w:val="24"/>
          <w:szCs w:val="24"/>
          <w:highlight w:val="none"/>
          <w:lang w:eastAsia="zh-CN"/>
        </w:rPr>
        <w:t>外院</w:t>
      </w:r>
      <w:r>
        <w:rPr>
          <w:rFonts w:hint="eastAsia" w:ascii="仿宋_GB2312" w:hAnsi="仿宋_GB2312" w:eastAsia="仿宋_GB2312" w:cs="仿宋_GB2312"/>
          <w:b w:val="0"/>
          <w:bCs w:val="0"/>
          <w:color w:val="auto"/>
          <w:sz w:val="24"/>
          <w:szCs w:val="24"/>
          <w:highlight w:val="none"/>
        </w:rPr>
        <w:t>）工作</w:t>
      </w:r>
      <w:r>
        <w:rPr>
          <w:rFonts w:hint="eastAsia" w:ascii="仿宋_GB2312" w:hAnsi="仿宋_GB2312" w:eastAsia="仿宋_GB2312" w:cs="仿宋_GB2312"/>
          <w:b w:val="0"/>
          <w:bCs w:val="0"/>
          <w:color w:val="auto"/>
          <w:sz w:val="24"/>
          <w:szCs w:val="24"/>
          <w:highlight w:val="none"/>
          <w:lang w:eastAsia="zh-CN"/>
        </w:rPr>
        <w:t>；</w:t>
      </w:r>
    </w:p>
    <w:p>
      <w:pPr>
        <w:spacing w:line="440" w:lineRule="exact"/>
        <w:ind w:firstLine="480" w:firstLineChars="20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（6）窗帘、床隔帘</w:t>
      </w:r>
      <w:r>
        <w:rPr>
          <w:rFonts w:hint="eastAsia" w:ascii="仿宋_GB2312" w:hAnsi="仿宋_GB2312" w:eastAsia="仿宋_GB2312" w:cs="仿宋_GB2312"/>
          <w:b w:val="0"/>
          <w:bCs w:val="0"/>
          <w:color w:val="auto"/>
          <w:sz w:val="24"/>
          <w:szCs w:val="24"/>
          <w:highlight w:val="none"/>
          <w:lang w:eastAsia="zh-CN"/>
        </w:rPr>
        <w:t>常规</w:t>
      </w:r>
      <w:r>
        <w:rPr>
          <w:rFonts w:hint="eastAsia" w:ascii="仿宋_GB2312" w:hAnsi="仿宋_GB2312" w:eastAsia="仿宋_GB2312" w:cs="仿宋_GB2312"/>
          <w:b w:val="0"/>
          <w:bCs w:val="0"/>
          <w:color w:val="auto"/>
          <w:sz w:val="24"/>
          <w:szCs w:val="24"/>
          <w:highlight w:val="none"/>
        </w:rPr>
        <w:t>更换一年一次</w:t>
      </w:r>
      <w:r>
        <w:rPr>
          <w:rFonts w:hint="eastAsia" w:ascii="仿宋_GB2312" w:hAnsi="仿宋_GB2312" w:eastAsia="仿宋_GB2312" w:cs="仿宋_GB2312"/>
          <w:b w:val="0"/>
          <w:bCs w:val="0"/>
          <w:color w:val="auto"/>
          <w:sz w:val="24"/>
          <w:szCs w:val="24"/>
          <w:highlight w:val="none"/>
          <w:lang w:eastAsia="zh-CN"/>
        </w:rPr>
        <w:t>，特殊科室根据院感要求进行更换，污染时随时更换。病房及公共区域纱窗每半年清洗一次；</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rPr>
        <w:t>（7）废纸板、报纸的收集、运输、保管工作</w:t>
      </w:r>
      <w:r>
        <w:rPr>
          <w:rFonts w:hint="eastAsia" w:ascii="仿宋_GB2312" w:hAnsi="仿宋_GB2312" w:eastAsia="仿宋_GB2312" w:cs="仿宋_GB2312"/>
          <w:b w:val="0"/>
          <w:bCs w:val="0"/>
          <w:color w:val="auto"/>
          <w:sz w:val="24"/>
          <w:szCs w:val="24"/>
          <w:highlight w:val="none"/>
          <w:lang w:eastAsia="zh-CN"/>
        </w:rPr>
        <w:t>（可提成奖励变卖金额的</w:t>
      </w:r>
      <w:r>
        <w:rPr>
          <w:rFonts w:hint="eastAsia" w:ascii="仿宋_GB2312" w:hAnsi="仿宋_GB2312" w:eastAsia="仿宋_GB2312" w:cs="仿宋_GB2312"/>
          <w:b w:val="0"/>
          <w:bCs w:val="0"/>
          <w:color w:val="auto"/>
          <w:sz w:val="24"/>
          <w:szCs w:val="24"/>
          <w:highlight w:val="none"/>
          <w:lang w:val="en-US" w:eastAsia="zh-CN"/>
        </w:rPr>
        <w:t>60%）</w:t>
      </w:r>
      <w:r>
        <w:rPr>
          <w:rFonts w:hint="eastAsia" w:ascii="仿宋_GB2312" w:hAnsi="仿宋_GB2312" w:eastAsia="仿宋_GB2312" w:cs="仿宋_GB2312"/>
          <w:b w:val="0"/>
          <w:bCs w:val="0"/>
          <w:color w:val="auto"/>
          <w:sz w:val="24"/>
          <w:szCs w:val="24"/>
          <w:highlight w:val="none"/>
          <w:lang w:eastAsia="zh-CN"/>
        </w:rPr>
        <w:t>；</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rPr>
        <w:t>（8）台盆、地漏、座便等堵塞简易疏通工作</w:t>
      </w:r>
      <w:r>
        <w:rPr>
          <w:rFonts w:hint="eastAsia" w:ascii="仿宋_GB2312" w:hAnsi="仿宋_GB2312" w:eastAsia="仿宋_GB2312" w:cs="仿宋_GB2312"/>
          <w:b w:val="0"/>
          <w:bCs w:val="0"/>
          <w:color w:val="auto"/>
          <w:sz w:val="24"/>
          <w:szCs w:val="24"/>
          <w:highlight w:val="none"/>
          <w:lang w:eastAsia="zh-CN"/>
        </w:rPr>
        <w:t>（配简易工具）；</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rPr>
        <w:t>（9）各大楼通道口地毯、门帘清洁、清洗、更换</w:t>
      </w:r>
      <w:r>
        <w:rPr>
          <w:rFonts w:hint="eastAsia" w:ascii="仿宋_GB2312" w:hAnsi="仿宋_GB2312" w:eastAsia="仿宋_GB2312" w:cs="仿宋_GB2312"/>
          <w:b w:val="0"/>
          <w:bCs w:val="0"/>
          <w:color w:val="auto"/>
          <w:sz w:val="24"/>
          <w:szCs w:val="24"/>
          <w:highlight w:val="none"/>
          <w:lang w:eastAsia="zh-CN"/>
        </w:rPr>
        <w:t>等工作；</w:t>
      </w:r>
    </w:p>
    <w:p>
      <w:pPr>
        <w:pStyle w:val="4"/>
        <w:ind w:firstLine="480" w:firstLineChars="200"/>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（10）配合绿化养护公司做好院区内绿化养护工作；</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en-US" w:eastAsia="zh-CN"/>
        </w:rPr>
        <w:t>1</w:t>
      </w:r>
      <w:r>
        <w:rPr>
          <w:rFonts w:hint="eastAsia" w:ascii="仿宋_GB2312" w:hAnsi="仿宋_GB2312" w:eastAsia="仿宋_GB2312" w:cs="仿宋_GB2312"/>
          <w:b w:val="0"/>
          <w:bCs w:val="0"/>
          <w:color w:val="auto"/>
          <w:sz w:val="24"/>
          <w:szCs w:val="24"/>
          <w:highlight w:val="none"/>
        </w:rPr>
        <w:t>）科室指派的零星</w:t>
      </w:r>
      <w:r>
        <w:rPr>
          <w:rFonts w:hint="eastAsia" w:ascii="仿宋_GB2312" w:hAnsi="仿宋_GB2312" w:eastAsia="仿宋_GB2312" w:cs="仿宋_GB2312"/>
          <w:b w:val="0"/>
          <w:bCs w:val="0"/>
          <w:color w:val="auto"/>
          <w:sz w:val="24"/>
          <w:szCs w:val="24"/>
          <w:highlight w:val="none"/>
          <w:lang w:eastAsia="zh-CN"/>
        </w:rPr>
        <w:t>、应急</w:t>
      </w:r>
      <w:r>
        <w:rPr>
          <w:rFonts w:hint="eastAsia" w:ascii="仿宋_GB2312" w:hAnsi="仿宋_GB2312" w:eastAsia="仿宋_GB2312" w:cs="仿宋_GB2312"/>
          <w:b w:val="0"/>
          <w:bCs w:val="0"/>
          <w:color w:val="auto"/>
          <w:sz w:val="24"/>
          <w:szCs w:val="24"/>
          <w:highlight w:val="none"/>
        </w:rPr>
        <w:t>杂务</w:t>
      </w:r>
      <w:r>
        <w:rPr>
          <w:rFonts w:hint="eastAsia" w:ascii="仿宋_GB2312" w:hAnsi="仿宋_GB2312" w:eastAsia="仿宋_GB2312" w:cs="仿宋_GB2312"/>
          <w:b w:val="0"/>
          <w:bCs w:val="0"/>
          <w:color w:val="auto"/>
          <w:sz w:val="24"/>
          <w:szCs w:val="24"/>
          <w:highlight w:val="none"/>
          <w:lang w:eastAsia="zh-CN"/>
        </w:rPr>
        <w:t>（包括专家楼、人才公寓及院外宿舍楼开荒保洁、交接前精卫生及突发应急处理等等）。</w:t>
      </w:r>
    </w:p>
    <w:p>
      <w:pPr>
        <w:spacing w:line="440" w:lineRule="exact"/>
        <w:ind w:firstLine="482" w:firstLineChars="20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b/>
          <w:bCs/>
          <w:color w:val="auto"/>
          <w:sz w:val="24"/>
          <w:szCs w:val="24"/>
          <w:highlight w:val="none"/>
          <w:lang w:eastAsia="zh-CN"/>
        </w:rPr>
        <w:t>四</w:t>
      </w:r>
      <w:r>
        <w:rPr>
          <w:rFonts w:hint="eastAsia" w:ascii="仿宋_GB2312" w:hAnsi="仿宋_GB2312" w:eastAsia="仿宋_GB2312" w:cs="仿宋_GB2312"/>
          <w:b/>
          <w:bCs/>
          <w:color w:val="auto"/>
          <w:sz w:val="24"/>
          <w:szCs w:val="24"/>
          <w:highlight w:val="none"/>
        </w:rPr>
        <w:t>）保洁服务标准</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en-US" w:eastAsia="zh-CN"/>
        </w:rPr>
        <w:t>4</w:t>
      </w:r>
      <w:r>
        <w:rPr>
          <w:rFonts w:hint="eastAsia" w:ascii="仿宋_GB2312" w:hAnsi="仿宋_GB2312" w:eastAsia="仿宋_GB2312" w:cs="仿宋_GB2312"/>
          <w:b w:val="0"/>
          <w:bCs w:val="0"/>
          <w:color w:val="auto"/>
          <w:sz w:val="24"/>
          <w:szCs w:val="24"/>
          <w:highlight w:val="none"/>
        </w:rPr>
        <w:t>.1保洁服务总体要求：</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zh-CN"/>
        </w:rPr>
        <w:t>负责服务范围内环境清洁卫生。</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rPr>
        <w:t>（2）</w:t>
      </w:r>
      <w:r>
        <w:rPr>
          <w:rFonts w:hint="eastAsia" w:ascii="仿宋_GB2312" w:hAnsi="仿宋_GB2312" w:eastAsia="仿宋_GB2312" w:cs="仿宋_GB2312"/>
          <w:b w:val="0"/>
          <w:bCs w:val="0"/>
          <w:color w:val="auto"/>
          <w:sz w:val="24"/>
          <w:szCs w:val="24"/>
          <w:highlight w:val="none"/>
          <w:lang w:val="zh-CN"/>
        </w:rPr>
        <w:t>及时收集垃圾,并送到院内指定地点。</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rPr>
        <w:t>（3）</w:t>
      </w:r>
      <w:r>
        <w:rPr>
          <w:rFonts w:hint="eastAsia" w:ascii="仿宋_GB2312" w:hAnsi="仿宋_GB2312" w:eastAsia="仿宋_GB2312" w:cs="仿宋_GB2312"/>
          <w:b w:val="0"/>
          <w:bCs w:val="0"/>
          <w:color w:val="auto"/>
          <w:sz w:val="24"/>
          <w:szCs w:val="24"/>
          <w:highlight w:val="none"/>
          <w:lang w:val="zh-CN"/>
        </w:rPr>
        <w:t>按时巡视，每层要做到干净、整洁、无蜘蛛丝，无异味。</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rPr>
        <w:t>（4）</w:t>
      </w:r>
      <w:r>
        <w:rPr>
          <w:rFonts w:hint="eastAsia" w:ascii="仿宋_GB2312" w:hAnsi="仿宋_GB2312" w:eastAsia="仿宋_GB2312" w:cs="仿宋_GB2312"/>
          <w:b w:val="0"/>
          <w:bCs w:val="0"/>
          <w:color w:val="auto"/>
          <w:sz w:val="24"/>
          <w:szCs w:val="24"/>
          <w:highlight w:val="none"/>
          <w:lang w:val="zh-CN"/>
        </w:rPr>
        <w:t>为避免尘土飞扬，按地面清洁标准，规范方法进行处理。</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rPr>
        <w:t>（5）</w:t>
      </w:r>
      <w:r>
        <w:rPr>
          <w:rFonts w:hint="eastAsia" w:ascii="仿宋_GB2312" w:hAnsi="仿宋_GB2312" w:eastAsia="仿宋_GB2312" w:cs="仿宋_GB2312"/>
          <w:b w:val="0"/>
          <w:bCs w:val="0"/>
          <w:color w:val="auto"/>
          <w:sz w:val="24"/>
          <w:szCs w:val="24"/>
          <w:highlight w:val="none"/>
          <w:lang w:val="zh-CN"/>
        </w:rPr>
        <w:t>要求对清洁工具采取集中清洗消毒，符合院感管理要求。</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rPr>
        <w:t>（6）</w:t>
      </w:r>
      <w:r>
        <w:rPr>
          <w:rFonts w:hint="eastAsia" w:ascii="仿宋_GB2312" w:hAnsi="仿宋_GB2312" w:eastAsia="仿宋_GB2312" w:cs="仿宋_GB2312"/>
          <w:b w:val="0"/>
          <w:bCs w:val="0"/>
          <w:color w:val="auto"/>
          <w:sz w:val="24"/>
          <w:szCs w:val="24"/>
          <w:highlight w:val="none"/>
          <w:lang w:val="zh-CN"/>
        </w:rPr>
        <w:t>为防止交叉感染，对不同区域的清洁工具按医院感染科的要求实行一床一巾，拖把分色使用，分类摆放，用颜色、字标等方式进行区分。</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rPr>
        <w:t>（7）</w:t>
      </w:r>
      <w:r>
        <w:rPr>
          <w:rFonts w:hint="eastAsia" w:ascii="仿宋_GB2312" w:hAnsi="仿宋_GB2312" w:eastAsia="仿宋_GB2312" w:cs="仿宋_GB2312"/>
          <w:b w:val="0"/>
          <w:bCs w:val="0"/>
          <w:color w:val="auto"/>
          <w:sz w:val="24"/>
          <w:szCs w:val="24"/>
          <w:highlight w:val="none"/>
          <w:lang w:val="zh-CN"/>
        </w:rPr>
        <w:t>要求</w:t>
      </w:r>
      <w:r>
        <w:rPr>
          <w:rFonts w:hint="eastAsia" w:ascii="仿宋_GB2312" w:hAnsi="仿宋_GB2312" w:eastAsia="仿宋_GB2312" w:cs="仿宋_GB2312"/>
          <w:b w:val="0"/>
          <w:bCs w:val="0"/>
          <w:color w:val="auto"/>
          <w:sz w:val="24"/>
          <w:szCs w:val="24"/>
          <w:highlight w:val="none"/>
          <w:lang w:val="en-US" w:eastAsia="zh-CN"/>
        </w:rPr>
        <w:t>投标人</w:t>
      </w:r>
      <w:r>
        <w:rPr>
          <w:rFonts w:hint="eastAsia" w:ascii="仿宋_GB2312" w:hAnsi="仿宋_GB2312" w:eastAsia="仿宋_GB2312" w:cs="仿宋_GB2312"/>
          <w:b w:val="0"/>
          <w:bCs w:val="0"/>
          <w:color w:val="auto"/>
          <w:sz w:val="24"/>
          <w:szCs w:val="24"/>
          <w:highlight w:val="none"/>
          <w:lang w:val="zh-CN"/>
        </w:rPr>
        <w:t>配置满足功能要求的晶面机、洗地机、自动洗地吸水机、抛光机、吸水洗尘机、地坪/地毯吹干机，吸尘机、垃圾车等，清洁车辆必须是全方位清洁手推车。</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rPr>
        <w:t>（8）</w:t>
      </w:r>
      <w:r>
        <w:rPr>
          <w:rFonts w:hint="eastAsia" w:ascii="仿宋_GB2312" w:hAnsi="仿宋_GB2312" w:eastAsia="仿宋_GB2312" w:cs="仿宋_GB2312"/>
          <w:b w:val="0"/>
          <w:bCs w:val="0"/>
          <w:color w:val="auto"/>
          <w:sz w:val="24"/>
          <w:szCs w:val="24"/>
          <w:highlight w:val="none"/>
          <w:lang w:val="zh-CN"/>
        </w:rPr>
        <w:t>定期对PVC、大理石、花岗岩以及其它各材质地面护理，包括PVC地面的起蜡落蜡，刷洗补蜡，喷磨和抛光等处理，大理石、花岗岩地面的晶化，翻新、保持各材质地面的光亮、整洁。</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rPr>
        <w:t>（9）</w:t>
      </w:r>
      <w:r>
        <w:rPr>
          <w:rFonts w:hint="eastAsia" w:ascii="仿宋_GB2312" w:hAnsi="仿宋_GB2312" w:eastAsia="仿宋_GB2312" w:cs="仿宋_GB2312"/>
          <w:b w:val="0"/>
          <w:bCs w:val="0"/>
          <w:color w:val="auto"/>
          <w:sz w:val="24"/>
          <w:szCs w:val="24"/>
          <w:highlight w:val="none"/>
          <w:lang w:val="en-US" w:eastAsia="zh-CN"/>
        </w:rPr>
        <w:t>投标人</w:t>
      </w:r>
      <w:r>
        <w:rPr>
          <w:rFonts w:hint="eastAsia" w:ascii="仿宋_GB2312" w:hAnsi="仿宋_GB2312" w:eastAsia="仿宋_GB2312" w:cs="仿宋_GB2312"/>
          <w:b w:val="0"/>
          <w:bCs w:val="0"/>
          <w:color w:val="auto"/>
          <w:sz w:val="24"/>
          <w:szCs w:val="24"/>
          <w:highlight w:val="none"/>
          <w:lang w:val="zh-CN"/>
        </w:rPr>
        <w:t>负责提供保洁用的清洁剂、洗涤剂、消毒剂和地面保护材料，并符合医院院感管理的要求。</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rPr>
        <w:t>（10）</w:t>
      </w:r>
      <w:r>
        <w:rPr>
          <w:rFonts w:hint="eastAsia" w:ascii="仿宋_GB2312" w:hAnsi="仿宋_GB2312" w:eastAsia="仿宋_GB2312" w:cs="仿宋_GB2312"/>
          <w:b w:val="0"/>
          <w:bCs w:val="0"/>
          <w:color w:val="auto"/>
          <w:sz w:val="24"/>
          <w:szCs w:val="24"/>
          <w:highlight w:val="none"/>
          <w:lang w:val="zh-CN"/>
        </w:rPr>
        <w:t>门急诊区域内的公厕实行专人负责，按需定时巡扫，做到无异味。</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rPr>
        <w:t>（11）</w:t>
      </w:r>
      <w:r>
        <w:rPr>
          <w:rFonts w:hint="eastAsia" w:ascii="仿宋_GB2312" w:hAnsi="仿宋_GB2312" w:eastAsia="仿宋_GB2312" w:cs="仿宋_GB2312"/>
          <w:b w:val="0"/>
          <w:bCs w:val="0"/>
          <w:color w:val="auto"/>
          <w:sz w:val="24"/>
          <w:szCs w:val="24"/>
          <w:highlight w:val="none"/>
          <w:lang w:val="en-US" w:eastAsia="zh-CN"/>
        </w:rPr>
        <w:t>采购人</w:t>
      </w:r>
      <w:r>
        <w:rPr>
          <w:rFonts w:hint="eastAsia" w:ascii="仿宋_GB2312" w:hAnsi="仿宋_GB2312" w:eastAsia="仿宋_GB2312" w:cs="仿宋_GB2312"/>
          <w:b w:val="0"/>
          <w:bCs w:val="0"/>
          <w:color w:val="auto"/>
          <w:sz w:val="24"/>
          <w:szCs w:val="24"/>
          <w:highlight w:val="none"/>
          <w:lang w:val="zh-CN"/>
        </w:rPr>
        <w:t>区域内的道路、停车场和门前“三包”及所有公共区域的地面无有形垃圾，无堆积杂物，无积灰，无积水，无阻塞、无痰迹等，做到每日清扫两次，巡回保洁。</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rPr>
        <w:t>（12）</w:t>
      </w:r>
      <w:r>
        <w:rPr>
          <w:rFonts w:hint="eastAsia" w:ascii="仿宋_GB2312" w:hAnsi="仿宋_GB2312" w:eastAsia="仿宋_GB2312" w:cs="仿宋_GB2312"/>
          <w:b w:val="0"/>
          <w:bCs w:val="0"/>
          <w:color w:val="auto"/>
          <w:sz w:val="24"/>
          <w:szCs w:val="24"/>
          <w:highlight w:val="none"/>
          <w:lang w:val="zh-CN"/>
        </w:rPr>
        <w:t>日常巡视如发现</w:t>
      </w:r>
      <w:r>
        <w:rPr>
          <w:rFonts w:hint="eastAsia" w:ascii="仿宋_GB2312" w:hAnsi="仿宋_GB2312" w:eastAsia="仿宋_GB2312" w:cs="仿宋_GB2312"/>
          <w:b w:val="0"/>
          <w:bCs w:val="0"/>
          <w:color w:val="auto"/>
          <w:sz w:val="24"/>
          <w:szCs w:val="24"/>
          <w:highlight w:val="none"/>
          <w:lang w:val="en-US" w:eastAsia="zh-CN"/>
        </w:rPr>
        <w:t>采购人</w:t>
      </w:r>
      <w:r>
        <w:rPr>
          <w:rFonts w:hint="eastAsia" w:ascii="仿宋_GB2312" w:hAnsi="仿宋_GB2312" w:eastAsia="仿宋_GB2312" w:cs="仿宋_GB2312"/>
          <w:b w:val="0"/>
          <w:bCs w:val="0"/>
          <w:color w:val="auto"/>
          <w:sz w:val="24"/>
          <w:szCs w:val="24"/>
          <w:highlight w:val="none"/>
          <w:lang w:val="zh-CN"/>
        </w:rPr>
        <w:t>设施设备故障或安全隐患时须及时上报。</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rPr>
        <w:t>（13）</w:t>
      </w:r>
      <w:r>
        <w:rPr>
          <w:rFonts w:hint="eastAsia" w:ascii="仿宋_GB2312" w:hAnsi="仿宋_GB2312" w:eastAsia="仿宋_GB2312" w:cs="仿宋_GB2312"/>
          <w:b w:val="0"/>
          <w:bCs w:val="0"/>
          <w:color w:val="auto"/>
          <w:sz w:val="24"/>
          <w:szCs w:val="24"/>
          <w:highlight w:val="none"/>
          <w:lang w:val="zh-CN"/>
        </w:rPr>
        <w:t>配合做好节能工作，关好公共区域空调房的门窗，杜绝衣服乱晒乱挂现象。</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en-US" w:eastAsia="zh-CN"/>
        </w:rPr>
        <w:t>4</w:t>
      </w:r>
      <w:r>
        <w:rPr>
          <w:rFonts w:hint="eastAsia" w:ascii="仿宋_GB2312" w:hAnsi="仿宋_GB2312" w:eastAsia="仿宋_GB2312" w:cs="仿宋_GB2312"/>
          <w:b w:val="0"/>
          <w:bCs w:val="0"/>
          <w:color w:val="auto"/>
          <w:sz w:val="24"/>
          <w:szCs w:val="24"/>
          <w:highlight w:val="none"/>
        </w:rPr>
        <w:t>.2</w:t>
      </w:r>
      <w:r>
        <w:rPr>
          <w:rFonts w:hint="eastAsia" w:ascii="仿宋_GB2312" w:hAnsi="仿宋_GB2312" w:eastAsia="仿宋_GB2312" w:cs="仿宋_GB2312"/>
          <w:b w:val="0"/>
          <w:bCs w:val="0"/>
          <w:color w:val="auto"/>
          <w:sz w:val="24"/>
          <w:szCs w:val="24"/>
          <w:highlight w:val="none"/>
          <w:lang w:val="zh-CN"/>
        </w:rPr>
        <w:t>保洁服务标准</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en-US" w:eastAsia="zh-CN"/>
        </w:rPr>
        <w:t>4</w:t>
      </w:r>
      <w:r>
        <w:rPr>
          <w:rFonts w:hint="eastAsia" w:ascii="仿宋_GB2312" w:hAnsi="仿宋_GB2312" w:eastAsia="仿宋_GB2312" w:cs="仿宋_GB2312"/>
          <w:b w:val="0"/>
          <w:bCs w:val="0"/>
          <w:color w:val="auto"/>
          <w:sz w:val="24"/>
          <w:szCs w:val="24"/>
          <w:highlight w:val="none"/>
        </w:rPr>
        <w:t>.2.1</w:t>
      </w:r>
      <w:r>
        <w:rPr>
          <w:rFonts w:hint="eastAsia" w:ascii="仿宋_GB2312" w:hAnsi="仿宋_GB2312" w:eastAsia="仿宋_GB2312" w:cs="仿宋_GB2312"/>
          <w:b w:val="0"/>
          <w:bCs w:val="0"/>
          <w:color w:val="auto"/>
          <w:sz w:val="24"/>
          <w:szCs w:val="24"/>
          <w:highlight w:val="none"/>
          <w:lang w:val="zh-CN"/>
        </w:rPr>
        <w:t>户外清洁卫生标准</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zh-CN"/>
        </w:rPr>
        <w:t>外围的所有路面、通道、停车场等公共区域原则上做到无纸屑、无烟头、无污水、无瓜皮果壳、无痰迹。</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rPr>
        <w:t>（2）</w:t>
      </w:r>
      <w:r>
        <w:rPr>
          <w:rFonts w:hint="eastAsia" w:ascii="仿宋_GB2312" w:hAnsi="仿宋_GB2312" w:eastAsia="仿宋_GB2312" w:cs="仿宋_GB2312"/>
          <w:b w:val="0"/>
          <w:bCs w:val="0"/>
          <w:color w:val="auto"/>
          <w:sz w:val="24"/>
          <w:szCs w:val="24"/>
          <w:highlight w:val="none"/>
          <w:lang w:val="zh-CN"/>
        </w:rPr>
        <w:t>花园、花坛内无杂物、石凳、石桌上保持洁净。</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3）</w:t>
      </w:r>
      <w:r>
        <w:rPr>
          <w:rFonts w:hint="eastAsia" w:ascii="仿宋_GB2312" w:hAnsi="仿宋_GB2312" w:eastAsia="仿宋_GB2312" w:cs="仿宋_GB2312"/>
          <w:b w:val="0"/>
          <w:bCs w:val="0"/>
          <w:color w:val="auto"/>
          <w:sz w:val="24"/>
          <w:szCs w:val="24"/>
          <w:highlight w:val="none"/>
          <w:lang w:val="zh-CN"/>
        </w:rPr>
        <w:t>垃圾箱内外保持清洁，及时处理。</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rPr>
        <w:t>（4）</w:t>
      </w:r>
      <w:r>
        <w:rPr>
          <w:rFonts w:hint="eastAsia" w:ascii="仿宋_GB2312" w:hAnsi="仿宋_GB2312" w:eastAsia="仿宋_GB2312" w:cs="仿宋_GB2312"/>
          <w:b w:val="0"/>
          <w:bCs w:val="0"/>
          <w:color w:val="auto"/>
          <w:sz w:val="24"/>
          <w:szCs w:val="24"/>
          <w:highlight w:val="none"/>
          <w:lang w:val="zh-CN"/>
        </w:rPr>
        <w:t>每月至少一次对排水沟（包括地下室排水沟及集水井）进行清理。</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rPr>
        <w:t>（5）</w:t>
      </w:r>
      <w:r>
        <w:rPr>
          <w:rFonts w:hint="eastAsia" w:ascii="仿宋_GB2312" w:hAnsi="仿宋_GB2312" w:eastAsia="仿宋_GB2312" w:cs="仿宋_GB2312"/>
          <w:b w:val="0"/>
          <w:bCs w:val="0"/>
          <w:color w:val="auto"/>
          <w:sz w:val="24"/>
          <w:szCs w:val="24"/>
          <w:highlight w:val="none"/>
          <w:lang w:val="zh-CN"/>
        </w:rPr>
        <w:t>每月一次大扫除、大检查。</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rPr>
        <w:t>（6）</w:t>
      </w:r>
      <w:r>
        <w:rPr>
          <w:rFonts w:hint="eastAsia" w:ascii="仿宋_GB2312" w:hAnsi="仿宋_GB2312" w:eastAsia="仿宋_GB2312" w:cs="仿宋_GB2312"/>
          <w:b w:val="0"/>
          <w:bCs w:val="0"/>
          <w:color w:val="auto"/>
          <w:sz w:val="24"/>
          <w:szCs w:val="24"/>
          <w:highlight w:val="none"/>
          <w:lang w:val="zh-CN"/>
        </w:rPr>
        <w:t>应完成的其余工作。</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en-US" w:eastAsia="zh-CN"/>
        </w:rPr>
        <w:t>4</w:t>
      </w:r>
      <w:r>
        <w:rPr>
          <w:rFonts w:hint="eastAsia" w:ascii="仿宋_GB2312" w:hAnsi="仿宋_GB2312" w:eastAsia="仿宋_GB2312" w:cs="仿宋_GB2312"/>
          <w:b w:val="0"/>
          <w:bCs w:val="0"/>
          <w:color w:val="auto"/>
          <w:sz w:val="24"/>
          <w:szCs w:val="24"/>
          <w:highlight w:val="none"/>
        </w:rPr>
        <w:t>.2.2</w:t>
      </w:r>
      <w:r>
        <w:rPr>
          <w:rFonts w:hint="eastAsia" w:ascii="仿宋_GB2312" w:hAnsi="仿宋_GB2312" w:eastAsia="仿宋_GB2312" w:cs="仿宋_GB2312"/>
          <w:b w:val="0"/>
          <w:bCs w:val="0"/>
          <w:color w:val="auto"/>
          <w:sz w:val="24"/>
          <w:szCs w:val="24"/>
          <w:highlight w:val="none"/>
          <w:lang w:val="zh-CN"/>
        </w:rPr>
        <w:t>公共场所、大厅保洁卫生标准</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zh-CN"/>
        </w:rPr>
        <w:t>大理石地面清洁光亮无尘土污迹。</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rPr>
        <w:t>（2）</w:t>
      </w:r>
      <w:r>
        <w:rPr>
          <w:rFonts w:hint="eastAsia" w:ascii="仿宋_GB2312" w:hAnsi="仿宋_GB2312" w:eastAsia="仿宋_GB2312" w:cs="仿宋_GB2312"/>
          <w:b w:val="0"/>
          <w:bCs w:val="0"/>
          <w:color w:val="auto"/>
          <w:sz w:val="24"/>
          <w:szCs w:val="24"/>
          <w:highlight w:val="none"/>
          <w:lang w:val="zh-CN"/>
        </w:rPr>
        <w:t>休息处、候诊区的清洁、无污迹。</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rPr>
        <w:t>（3）</w:t>
      </w:r>
      <w:r>
        <w:rPr>
          <w:rFonts w:hint="eastAsia" w:ascii="仿宋_GB2312" w:hAnsi="仿宋_GB2312" w:eastAsia="仿宋_GB2312" w:cs="仿宋_GB2312"/>
          <w:b w:val="0"/>
          <w:bCs w:val="0"/>
          <w:color w:val="auto"/>
          <w:sz w:val="24"/>
          <w:szCs w:val="24"/>
          <w:highlight w:val="none"/>
          <w:lang w:val="zh-CN"/>
        </w:rPr>
        <w:t>休息处的候诊椅、沙发、茶几保持干净，垃圾及时清理。</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rPr>
        <w:t>（4）</w:t>
      </w:r>
      <w:r>
        <w:rPr>
          <w:rFonts w:hint="eastAsia" w:ascii="仿宋_GB2312" w:hAnsi="仿宋_GB2312" w:eastAsia="仿宋_GB2312" w:cs="仿宋_GB2312"/>
          <w:b w:val="0"/>
          <w:bCs w:val="0"/>
          <w:color w:val="auto"/>
          <w:sz w:val="24"/>
          <w:szCs w:val="24"/>
          <w:highlight w:val="none"/>
          <w:lang w:val="zh-CN"/>
        </w:rPr>
        <w:t>建筑物室外3米以下玻璃保持光洁、明亮、大堂室内4米以下玻璃保持光洁、明亮。</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rPr>
        <w:t>（5）</w:t>
      </w:r>
      <w:r>
        <w:rPr>
          <w:rFonts w:hint="eastAsia" w:ascii="仿宋_GB2312" w:hAnsi="仿宋_GB2312" w:eastAsia="仿宋_GB2312" w:cs="仿宋_GB2312"/>
          <w:b w:val="0"/>
          <w:bCs w:val="0"/>
          <w:color w:val="auto"/>
          <w:sz w:val="24"/>
          <w:szCs w:val="24"/>
          <w:highlight w:val="none"/>
          <w:lang w:val="zh-CN"/>
        </w:rPr>
        <w:t>地面无烟蒂，保持整洁。</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rPr>
        <w:t>（6）</w:t>
      </w:r>
      <w:r>
        <w:rPr>
          <w:rFonts w:hint="eastAsia" w:ascii="仿宋_GB2312" w:hAnsi="仿宋_GB2312" w:eastAsia="仿宋_GB2312" w:cs="仿宋_GB2312"/>
          <w:b w:val="0"/>
          <w:bCs w:val="0"/>
          <w:color w:val="auto"/>
          <w:sz w:val="24"/>
          <w:szCs w:val="24"/>
          <w:highlight w:val="none"/>
          <w:lang w:val="zh-CN"/>
        </w:rPr>
        <w:t>大门、门把手上无手印、无尘、无污迹。</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rPr>
        <w:t>（7）</w:t>
      </w:r>
      <w:r>
        <w:rPr>
          <w:rFonts w:hint="eastAsia" w:ascii="仿宋_GB2312" w:hAnsi="仿宋_GB2312" w:eastAsia="仿宋_GB2312" w:cs="仿宋_GB2312"/>
          <w:b w:val="0"/>
          <w:bCs w:val="0"/>
          <w:color w:val="auto"/>
          <w:sz w:val="24"/>
          <w:szCs w:val="24"/>
          <w:highlight w:val="none"/>
          <w:lang w:val="zh-CN"/>
        </w:rPr>
        <w:t>公共卫生间保持清洁、无异味、无污垢。</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rPr>
        <w:t>（8）</w:t>
      </w:r>
      <w:r>
        <w:rPr>
          <w:rFonts w:hint="eastAsia" w:ascii="仿宋_GB2312" w:hAnsi="仿宋_GB2312" w:eastAsia="仿宋_GB2312" w:cs="仿宋_GB2312"/>
          <w:b w:val="0"/>
          <w:bCs w:val="0"/>
          <w:color w:val="auto"/>
          <w:sz w:val="24"/>
          <w:szCs w:val="24"/>
          <w:highlight w:val="none"/>
          <w:lang w:val="zh-CN"/>
        </w:rPr>
        <w:t>电梯间天花板、不锈钢墙面清洁光亮、不锈钢门和电梯轿厢每周上油一次。</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rPr>
        <w:t>（9）</w:t>
      </w:r>
      <w:r>
        <w:rPr>
          <w:rFonts w:hint="eastAsia" w:ascii="仿宋_GB2312" w:hAnsi="仿宋_GB2312" w:eastAsia="仿宋_GB2312" w:cs="仿宋_GB2312"/>
          <w:b w:val="0"/>
          <w:bCs w:val="0"/>
          <w:color w:val="auto"/>
          <w:sz w:val="24"/>
          <w:szCs w:val="24"/>
          <w:highlight w:val="none"/>
          <w:lang w:val="zh-CN"/>
        </w:rPr>
        <w:t>各服务台饰面清洁光亮无尘迹。</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10）</w:t>
      </w:r>
      <w:r>
        <w:rPr>
          <w:rFonts w:hint="eastAsia" w:ascii="仿宋_GB2312" w:hAnsi="仿宋_GB2312" w:eastAsia="仿宋_GB2312" w:cs="仿宋_GB2312"/>
          <w:b w:val="0"/>
          <w:bCs w:val="0"/>
          <w:color w:val="auto"/>
          <w:sz w:val="24"/>
          <w:szCs w:val="24"/>
          <w:highlight w:val="none"/>
          <w:lang w:val="zh-CN"/>
        </w:rPr>
        <w:t>公共场所、走廊、过道无堆放杂物，墙面无蜘蛛网、鞋印、小广告等污迹。</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11）</w:t>
      </w:r>
      <w:r>
        <w:rPr>
          <w:rFonts w:hint="eastAsia" w:ascii="仿宋_GB2312" w:hAnsi="仿宋_GB2312" w:eastAsia="仿宋_GB2312" w:cs="仿宋_GB2312"/>
          <w:b w:val="0"/>
          <w:bCs w:val="0"/>
          <w:color w:val="auto"/>
          <w:sz w:val="24"/>
          <w:szCs w:val="24"/>
          <w:highlight w:val="none"/>
          <w:lang w:val="zh-CN"/>
        </w:rPr>
        <w:t>区域内的所有自助机及一般设施设备的保洁消毒使用消毒毛巾（疫情期间使用专用的一次性杀菌无纺布），保证一天一次以上。</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12）</w:t>
      </w:r>
      <w:r>
        <w:rPr>
          <w:rFonts w:hint="eastAsia" w:ascii="仿宋_GB2312" w:hAnsi="仿宋_GB2312" w:eastAsia="仿宋_GB2312" w:cs="仿宋_GB2312"/>
          <w:b w:val="0"/>
          <w:bCs w:val="0"/>
          <w:color w:val="auto"/>
          <w:sz w:val="24"/>
          <w:szCs w:val="24"/>
          <w:highlight w:val="none"/>
          <w:lang w:val="zh-CN"/>
        </w:rPr>
        <w:t>每月一次大扫除、大检查。</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13）</w:t>
      </w:r>
      <w:r>
        <w:rPr>
          <w:rFonts w:hint="eastAsia" w:ascii="仿宋_GB2312" w:hAnsi="仿宋_GB2312" w:eastAsia="仿宋_GB2312" w:cs="仿宋_GB2312"/>
          <w:b w:val="0"/>
          <w:bCs w:val="0"/>
          <w:color w:val="auto"/>
          <w:sz w:val="24"/>
          <w:szCs w:val="24"/>
          <w:highlight w:val="none"/>
          <w:lang w:val="zh-CN"/>
        </w:rPr>
        <w:t>垃圾桶必须专人检查，垃圾按分类标准进行捡放，如果垃圾筒超过三分之二，就应及时清倒，垃圾袋不得有破损，否则会导致垃圾溢出。垃圾袋按标准套放，垃圾筒定期清洗、消毒，内外壁干净、干燥、无异味。</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14）</w:t>
      </w:r>
      <w:r>
        <w:rPr>
          <w:rFonts w:hint="eastAsia" w:ascii="仿宋_GB2312" w:hAnsi="仿宋_GB2312" w:eastAsia="仿宋_GB2312" w:cs="仿宋_GB2312"/>
          <w:b w:val="0"/>
          <w:bCs w:val="0"/>
          <w:color w:val="auto"/>
          <w:sz w:val="24"/>
          <w:szCs w:val="24"/>
          <w:highlight w:val="none"/>
          <w:lang w:val="zh-CN"/>
        </w:rPr>
        <w:t>应完成的其他工作。</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en-US" w:eastAsia="zh-CN"/>
        </w:rPr>
        <w:t>4</w:t>
      </w:r>
      <w:r>
        <w:rPr>
          <w:rFonts w:hint="eastAsia" w:ascii="仿宋_GB2312" w:hAnsi="仿宋_GB2312" w:eastAsia="仿宋_GB2312" w:cs="仿宋_GB2312"/>
          <w:b w:val="0"/>
          <w:bCs w:val="0"/>
          <w:color w:val="auto"/>
          <w:sz w:val="24"/>
          <w:szCs w:val="24"/>
          <w:highlight w:val="none"/>
        </w:rPr>
        <w:t>.2.3</w:t>
      </w:r>
      <w:r>
        <w:rPr>
          <w:rFonts w:hint="eastAsia" w:ascii="仿宋_GB2312" w:hAnsi="仿宋_GB2312" w:eastAsia="仿宋_GB2312" w:cs="仿宋_GB2312"/>
          <w:b w:val="0"/>
          <w:bCs w:val="0"/>
          <w:color w:val="auto"/>
          <w:sz w:val="24"/>
          <w:szCs w:val="24"/>
          <w:highlight w:val="none"/>
          <w:lang w:val="zh-CN"/>
        </w:rPr>
        <w:t>地胶板（PVC）、地面石材维护、保养</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zh-CN"/>
        </w:rPr>
        <w:t>院区内所有地胶板（PVC）打蜡，一年一次，特殊情况按实际需要执行。</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2）</w:t>
      </w:r>
      <w:r>
        <w:rPr>
          <w:rFonts w:hint="eastAsia" w:ascii="仿宋_GB2312" w:hAnsi="仿宋_GB2312" w:eastAsia="仿宋_GB2312" w:cs="仿宋_GB2312"/>
          <w:b w:val="0"/>
          <w:bCs w:val="0"/>
          <w:color w:val="auto"/>
          <w:sz w:val="24"/>
          <w:szCs w:val="24"/>
          <w:highlight w:val="none"/>
          <w:lang w:val="zh-CN"/>
        </w:rPr>
        <w:t>再次打蜡前，须将陈蜡去除后，方可重新打蜡。</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3）</w:t>
      </w:r>
      <w:r>
        <w:rPr>
          <w:rFonts w:hint="eastAsia" w:ascii="仿宋_GB2312" w:hAnsi="仿宋_GB2312" w:eastAsia="仿宋_GB2312" w:cs="仿宋_GB2312"/>
          <w:b w:val="0"/>
          <w:bCs w:val="0"/>
          <w:color w:val="auto"/>
          <w:sz w:val="24"/>
          <w:szCs w:val="24"/>
          <w:highlight w:val="none"/>
          <w:lang w:val="zh-CN"/>
        </w:rPr>
        <w:t>手术室等区域的地胶板需定期清洗、抛光，保持清洁、光亮、有质感。</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4）</w:t>
      </w:r>
      <w:r>
        <w:rPr>
          <w:rFonts w:hint="eastAsia" w:ascii="仿宋_GB2312" w:hAnsi="仿宋_GB2312" w:eastAsia="仿宋_GB2312" w:cs="仿宋_GB2312"/>
          <w:b w:val="0"/>
          <w:bCs w:val="0"/>
          <w:color w:val="auto"/>
          <w:sz w:val="24"/>
          <w:szCs w:val="24"/>
          <w:highlight w:val="none"/>
          <w:lang w:val="zh-CN"/>
        </w:rPr>
        <w:t>室内石材地面须定期清洗，各楼层石材地面定期做晶面养护。</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5）</w:t>
      </w:r>
      <w:r>
        <w:rPr>
          <w:rFonts w:hint="eastAsia" w:ascii="仿宋_GB2312" w:hAnsi="仿宋_GB2312" w:eastAsia="仿宋_GB2312" w:cs="仿宋_GB2312"/>
          <w:b w:val="0"/>
          <w:bCs w:val="0"/>
          <w:color w:val="auto"/>
          <w:sz w:val="24"/>
          <w:szCs w:val="24"/>
          <w:highlight w:val="none"/>
          <w:lang w:val="zh-CN"/>
        </w:rPr>
        <w:t>平时地胶板上的顽固污垢，应对其擦拭去除。</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6）</w:t>
      </w:r>
      <w:r>
        <w:rPr>
          <w:rFonts w:hint="eastAsia" w:ascii="仿宋_GB2312" w:hAnsi="仿宋_GB2312" w:eastAsia="仿宋_GB2312" w:cs="仿宋_GB2312"/>
          <w:b w:val="0"/>
          <w:bCs w:val="0"/>
          <w:color w:val="auto"/>
          <w:sz w:val="24"/>
          <w:szCs w:val="24"/>
          <w:highlight w:val="none"/>
          <w:lang w:val="zh-CN"/>
        </w:rPr>
        <w:t>地胶板打蜡须环保，无刺激性气味。</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7）</w:t>
      </w:r>
      <w:r>
        <w:rPr>
          <w:rFonts w:hint="eastAsia" w:ascii="仿宋_GB2312" w:hAnsi="仿宋_GB2312" w:eastAsia="仿宋_GB2312" w:cs="仿宋_GB2312"/>
          <w:b w:val="0"/>
          <w:bCs w:val="0"/>
          <w:color w:val="auto"/>
          <w:sz w:val="24"/>
          <w:szCs w:val="24"/>
          <w:highlight w:val="none"/>
          <w:lang w:val="zh-CN"/>
        </w:rPr>
        <w:t>工作时应放置“工作进行中”“小心地滑”的警告牌，有安全措施，确保工作时各类人员的安全。</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8）</w:t>
      </w:r>
      <w:r>
        <w:rPr>
          <w:rFonts w:hint="eastAsia" w:ascii="仿宋_GB2312" w:hAnsi="仿宋_GB2312" w:eastAsia="仿宋_GB2312" w:cs="仿宋_GB2312"/>
          <w:b w:val="0"/>
          <w:bCs w:val="0"/>
          <w:color w:val="auto"/>
          <w:sz w:val="24"/>
          <w:szCs w:val="24"/>
          <w:highlight w:val="none"/>
          <w:lang w:val="zh-CN"/>
        </w:rPr>
        <w:t>地胶板、石材维护的机器设备必须满足实际工作需要，低噪音。</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9）</w:t>
      </w:r>
      <w:r>
        <w:rPr>
          <w:rFonts w:hint="eastAsia" w:ascii="仿宋_GB2312" w:hAnsi="仿宋_GB2312" w:eastAsia="仿宋_GB2312" w:cs="仿宋_GB2312"/>
          <w:b w:val="0"/>
          <w:bCs w:val="0"/>
          <w:color w:val="auto"/>
          <w:sz w:val="24"/>
          <w:szCs w:val="24"/>
          <w:highlight w:val="none"/>
          <w:lang w:val="zh-CN"/>
        </w:rPr>
        <w:t>应完成的其余工作。</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en-US" w:eastAsia="zh-CN"/>
        </w:rPr>
        <w:t>4</w:t>
      </w:r>
      <w:r>
        <w:rPr>
          <w:rFonts w:hint="eastAsia" w:ascii="仿宋_GB2312" w:hAnsi="仿宋_GB2312" w:eastAsia="仿宋_GB2312" w:cs="仿宋_GB2312"/>
          <w:b w:val="0"/>
          <w:bCs w:val="0"/>
          <w:color w:val="auto"/>
          <w:sz w:val="24"/>
          <w:szCs w:val="24"/>
          <w:highlight w:val="none"/>
        </w:rPr>
        <w:t>.2.4</w:t>
      </w:r>
      <w:r>
        <w:rPr>
          <w:rFonts w:hint="eastAsia" w:ascii="仿宋_GB2312" w:hAnsi="仿宋_GB2312" w:eastAsia="仿宋_GB2312" w:cs="仿宋_GB2312"/>
          <w:b w:val="0"/>
          <w:bCs w:val="0"/>
          <w:color w:val="auto"/>
          <w:sz w:val="24"/>
          <w:szCs w:val="24"/>
          <w:highlight w:val="none"/>
          <w:lang w:val="zh-CN"/>
        </w:rPr>
        <w:t>各楼层清洁卫生标准</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zh-CN"/>
        </w:rPr>
        <w:t>走廊地面、电梯厅墙面光亮清洁无尘、无水迹；各层面电梯按键清洁无污。</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2）</w:t>
      </w:r>
      <w:r>
        <w:rPr>
          <w:rFonts w:hint="eastAsia" w:ascii="仿宋_GB2312" w:hAnsi="仿宋_GB2312" w:eastAsia="仿宋_GB2312" w:cs="仿宋_GB2312"/>
          <w:b w:val="0"/>
          <w:bCs w:val="0"/>
          <w:color w:val="auto"/>
          <w:sz w:val="24"/>
          <w:szCs w:val="24"/>
          <w:highlight w:val="none"/>
          <w:lang w:val="zh-CN"/>
        </w:rPr>
        <w:t>安全通道、楼梯清洁无垃圾及卫生死角，楼梯扶手、画框、栏杆、灯罩无灰尘。</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3）</w:t>
      </w:r>
      <w:r>
        <w:rPr>
          <w:rFonts w:hint="eastAsia" w:ascii="仿宋_GB2312" w:hAnsi="仿宋_GB2312" w:eastAsia="仿宋_GB2312" w:cs="仿宋_GB2312"/>
          <w:b w:val="0"/>
          <w:bCs w:val="0"/>
          <w:color w:val="auto"/>
          <w:sz w:val="24"/>
          <w:szCs w:val="24"/>
          <w:highlight w:val="none"/>
          <w:lang w:val="zh-CN"/>
        </w:rPr>
        <w:t>烟道通风口经常擦拭无积灰。</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4）</w:t>
      </w:r>
      <w:r>
        <w:rPr>
          <w:rFonts w:hint="eastAsia" w:ascii="仿宋_GB2312" w:hAnsi="仿宋_GB2312" w:eastAsia="仿宋_GB2312" w:cs="仿宋_GB2312"/>
          <w:b w:val="0"/>
          <w:bCs w:val="0"/>
          <w:color w:val="auto"/>
          <w:sz w:val="24"/>
          <w:szCs w:val="24"/>
          <w:highlight w:val="none"/>
          <w:lang w:val="zh-CN"/>
        </w:rPr>
        <w:t>污洗间、开水间、晾衣间保持干净无积水。</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5）</w:t>
      </w:r>
      <w:r>
        <w:rPr>
          <w:rFonts w:hint="eastAsia" w:ascii="仿宋_GB2312" w:hAnsi="仿宋_GB2312" w:eastAsia="仿宋_GB2312" w:cs="仿宋_GB2312"/>
          <w:b w:val="0"/>
          <w:bCs w:val="0"/>
          <w:color w:val="auto"/>
          <w:sz w:val="24"/>
          <w:szCs w:val="24"/>
          <w:highlight w:val="none"/>
          <w:lang w:val="zh-CN"/>
        </w:rPr>
        <w:t>不锈钢水池等保持光亮。</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6）</w:t>
      </w:r>
      <w:r>
        <w:rPr>
          <w:rFonts w:hint="eastAsia" w:ascii="仿宋_GB2312" w:hAnsi="仿宋_GB2312" w:eastAsia="仿宋_GB2312" w:cs="仿宋_GB2312"/>
          <w:b w:val="0"/>
          <w:bCs w:val="0"/>
          <w:color w:val="auto"/>
          <w:sz w:val="24"/>
          <w:szCs w:val="24"/>
          <w:highlight w:val="none"/>
          <w:lang w:val="zh-CN"/>
        </w:rPr>
        <w:t>示教室保持整洁干净，随时可用。</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7）</w:t>
      </w:r>
      <w:r>
        <w:rPr>
          <w:rFonts w:hint="eastAsia" w:ascii="仿宋_GB2312" w:hAnsi="仿宋_GB2312" w:eastAsia="仿宋_GB2312" w:cs="仿宋_GB2312"/>
          <w:b w:val="0"/>
          <w:bCs w:val="0"/>
          <w:color w:val="auto"/>
          <w:sz w:val="24"/>
          <w:szCs w:val="24"/>
          <w:highlight w:val="none"/>
          <w:lang w:val="zh-CN"/>
        </w:rPr>
        <w:t>公共设施、消防设施外表面保持整洁无尘。</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8）</w:t>
      </w:r>
      <w:r>
        <w:rPr>
          <w:rFonts w:hint="eastAsia" w:ascii="仿宋_GB2312" w:hAnsi="仿宋_GB2312" w:eastAsia="仿宋_GB2312" w:cs="仿宋_GB2312"/>
          <w:b w:val="0"/>
          <w:bCs w:val="0"/>
          <w:color w:val="auto"/>
          <w:sz w:val="24"/>
          <w:szCs w:val="24"/>
          <w:highlight w:val="none"/>
          <w:lang w:val="zh-CN"/>
        </w:rPr>
        <w:t>保持各诊室、治疗室、护理站、医生办公室、主任办公室、医护值班室等各种台面、地面、家具及一般设施设备表面洁净无尘。</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9）</w:t>
      </w:r>
      <w:r>
        <w:rPr>
          <w:rFonts w:hint="eastAsia" w:ascii="仿宋_GB2312" w:hAnsi="仿宋_GB2312" w:eastAsia="仿宋_GB2312" w:cs="仿宋_GB2312"/>
          <w:b w:val="0"/>
          <w:bCs w:val="0"/>
          <w:color w:val="auto"/>
          <w:sz w:val="24"/>
          <w:szCs w:val="24"/>
          <w:highlight w:val="none"/>
          <w:lang w:val="zh-CN"/>
        </w:rPr>
        <w:t>保持病区宣传栏、门、玻璃窗内洁净，无乱贴画、广告，无乱堆放杂物。</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10）</w:t>
      </w:r>
      <w:r>
        <w:rPr>
          <w:rFonts w:hint="eastAsia" w:ascii="仿宋_GB2312" w:hAnsi="仿宋_GB2312" w:eastAsia="仿宋_GB2312" w:cs="仿宋_GB2312"/>
          <w:b w:val="0"/>
          <w:bCs w:val="0"/>
          <w:color w:val="auto"/>
          <w:sz w:val="24"/>
          <w:szCs w:val="24"/>
          <w:highlight w:val="none"/>
          <w:lang w:val="zh-CN"/>
        </w:rPr>
        <w:t>各病区走廊、墙面、扶手、玻璃窗内必须洁净光亮、整洁，不得有任何污迹、烟头。</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11）</w:t>
      </w:r>
      <w:r>
        <w:rPr>
          <w:rFonts w:hint="eastAsia" w:ascii="仿宋_GB2312" w:hAnsi="仿宋_GB2312" w:eastAsia="仿宋_GB2312" w:cs="仿宋_GB2312"/>
          <w:b w:val="0"/>
          <w:bCs w:val="0"/>
          <w:color w:val="auto"/>
          <w:sz w:val="24"/>
          <w:szCs w:val="24"/>
          <w:highlight w:val="none"/>
          <w:lang w:val="zh-CN"/>
        </w:rPr>
        <w:t>分类处理垃圾：垃圾箱内外保持清洁，及时处理，无散乱垃圾，无积水，无异味。</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12）</w:t>
      </w:r>
      <w:r>
        <w:rPr>
          <w:rFonts w:hint="eastAsia" w:ascii="仿宋_GB2312" w:hAnsi="仿宋_GB2312" w:eastAsia="仿宋_GB2312" w:cs="仿宋_GB2312"/>
          <w:b w:val="0"/>
          <w:bCs w:val="0"/>
          <w:color w:val="auto"/>
          <w:sz w:val="24"/>
          <w:szCs w:val="24"/>
          <w:highlight w:val="none"/>
          <w:lang w:val="zh-CN"/>
        </w:rPr>
        <w:t>每月一次大扫除、大检查。</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13）</w:t>
      </w:r>
      <w:r>
        <w:rPr>
          <w:rFonts w:hint="eastAsia" w:ascii="仿宋_GB2312" w:hAnsi="仿宋_GB2312" w:eastAsia="仿宋_GB2312" w:cs="仿宋_GB2312"/>
          <w:b w:val="0"/>
          <w:bCs w:val="0"/>
          <w:color w:val="auto"/>
          <w:sz w:val="24"/>
          <w:szCs w:val="24"/>
          <w:highlight w:val="none"/>
          <w:lang w:val="zh-CN"/>
        </w:rPr>
        <w:t>应完成的其余工作。</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en-US" w:eastAsia="zh-CN"/>
        </w:rPr>
        <w:t>4</w:t>
      </w:r>
      <w:r>
        <w:rPr>
          <w:rFonts w:hint="eastAsia" w:ascii="仿宋_GB2312" w:hAnsi="仿宋_GB2312" w:eastAsia="仿宋_GB2312" w:cs="仿宋_GB2312"/>
          <w:b w:val="0"/>
          <w:bCs w:val="0"/>
          <w:color w:val="auto"/>
          <w:sz w:val="24"/>
          <w:szCs w:val="24"/>
          <w:highlight w:val="none"/>
        </w:rPr>
        <w:t>.2.5</w:t>
      </w:r>
      <w:r>
        <w:rPr>
          <w:rFonts w:hint="eastAsia" w:ascii="仿宋_GB2312" w:hAnsi="仿宋_GB2312" w:eastAsia="仿宋_GB2312" w:cs="仿宋_GB2312"/>
          <w:b w:val="0"/>
          <w:bCs w:val="0"/>
          <w:color w:val="auto"/>
          <w:sz w:val="24"/>
          <w:szCs w:val="24"/>
          <w:highlight w:val="none"/>
          <w:lang w:val="zh-CN"/>
        </w:rPr>
        <w:t>病房清洁卫生标准</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rPr>
        <w:t>A、</w:t>
      </w:r>
      <w:r>
        <w:rPr>
          <w:rFonts w:hint="eastAsia" w:ascii="仿宋_GB2312" w:hAnsi="仿宋_GB2312" w:eastAsia="仿宋_GB2312" w:cs="仿宋_GB2312"/>
          <w:b w:val="0"/>
          <w:bCs w:val="0"/>
          <w:color w:val="auto"/>
          <w:sz w:val="24"/>
          <w:szCs w:val="24"/>
          <w:highlight w:val="none"/>
          <w:lang w:val="zh-CN"/>
        </w:rPr>
        <w:t>病房要求：</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zh-CN"/>
        </w:rPr>
        <w:t>保持病房安静、整洁、舒适、安全。</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2）</w:t>
      </w:r>
      <w:r>
        <w:rPr>
          <w:rFonts w:hint="eastAsia" w:ascii="仿宋_GB2312" w:hAnsi="仿宋_GB2312" w:eastAsia="仿宋_GB2312" w:cs="仿宋_GB2312"/>
          <w:b w:val="0"/>
          <w:bCs w:val="0"/>
          <w:color w:val="auto"/>
          <w:sz w:val="24"/>
          <w:szCs w:val="24"/>
          <w:highlight w:val="none"/>
          <w:lang w:val="zh-CN"/>
        </w:rPr>
        <w:t>病房内墙面、桌面、</w:t>
      </w:r>
      <w:r>
        <w:rPr>
          <w:rFonts w:hint="eastAsia" w:ascii="仿宋_GB2312" w:hAnsi="仿宋_GB2312" w:eastAsia="仿宋_GB2312" w:cs="仿宋_GB2312"/>
          <w:b w:val="0"/>
          <w:bCs w:val="0"/>
          <w:color w:val="auto"/>
          <w:sz w:val="24"/>
          <w:szCs w:val="24"/>
          <w:highlight w:val="none"/>
          <w:lang w:val="zh-CN" w:eastAsia="zh-CN"/>
        </w:rPr>
        <w:t>病</w:t>
      </w:r>
      <w:r>
        <w:rPr>
          <w:rFonts w:hint="eastAsia" w:ascii="仿宋_GB2312" w:hAnsi="仿宋_GB2312" w:eastAsia="仿宋_GB2312" w:cs="仿宋_GB2312"/>
          <w:b w:val="0"/>
          <w:bCs w:val="0"/>
          <w:color w:val="auto"/>
          <w:sz w:val="24"/>
          <w:szCs w:val="24"/>
          <w:highlight w:val="none"/>
          <w:lang w:val="zh-CN"/>
        </w:rPr>
        <w:t>床、床头柜、输液架及设备带清洁、无尘；地面无垃圾、无污迹，保持干净。</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3）</w:t>
      </w:r>
      <w:r>
        <w:rPr>
          <w:rFonts w:hint="eastAsia" w:ascii="仿宋_GB2312" w:hAnsi="仿宋_GB2312" w:eastAsia="仿宋_GB2312" w:cs="仿宋_GB2312"/>
          <w:b w:val="0"/>
          <w:bCs w:val="0"/>
          <w:color w:val="auto"/>
          <w:sz w:val="24"/>
          <w:szCs w:val="24"/>
          <w:highlight w:val="none"/>
          <w:lang w:val="zh-CN"/>
        </w:rPr>
        <w:t>病房窗帘、床帘：拆、挂符合标准。</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4）</w:t>
      </w:r>
      <w:r>
        <w:rPr>
          <w:rFonts w:hint="eastAsia" w:ascii="仿宋_GB2312" w:hAnsi="仿宋_GB2312" w:eastAsia="仿宋_GB2312" w:cs="仿宋_GB2312"/>
          <w:b w:val="0"/>
          <w:bCs w:val="0"/>
          <w:color w:val="auto"/>
          <w:sz w:val="24"/>
          <w:szCs w:val="24"/>
          <w:highlight w:val="none"/>
          <w:lang w:val="zh-CN"/>
        </w:rPr>
        <w:t>电视机表面无积灰。</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5）</w:t>
      </w:r>
      <w:r>
        <w:rPr>
          <w:rFonts w:hint="eastAsia" w:ascii="仿宋_GB2312" w:hAnsi="仿宋_GB2312" w:eastAsia="仿宋_GB2312" w:cs="仿宋_GB2312"/>
          <w:b w:val="0"/>
          <w:bCs w:val="0"/>
          <w:color w:val="auto"/>
          <w:sz w:val="24"/>
          <w:szCs w:val="24"/>
          <w:highlight w:val="none"/>
          <w:lang w:val="zh-CN"/>
        </w:rPr>
        <w:t>病房的冰箱，须保持清洁、干净。</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6）</w:t>
      </w:r>
      <w:r>
        <w:rPr>
          <w:rFonts w:hint="eastAsia" w:ascii="仿宋_GB2312" w:hAnsi="仿宋_GB2312" w:eastAsia="仿宋_GB2312" w:cs="仿宋_GB2312"/>
          <w:b w:val="0"/>
          <w:bCs w:val="0"/>
          <w:color w:val="auto"/>
          <w:sz w:val="24"/>
          <w:szCs w:val="24"/>
          <w:highlight w:val="none"/>
          <w:lang w:val="zh-CN"/>
        </w:rPr>
        <w:t>热水瓶外干净无污迹。</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7）</w:t>
      </w:r>
      <w:r>
        <w:rPr>
          <w:rFonts w:hint="eastAsia" w:ascii="仿宋_GB2312" w:hAnsi="仿宋_GB2312" w:eastAsia="仿宋_GB2312" w:cs="仿宋_GB2312"/>
          <w:b w:val="0"/>
          <w:bCs w:val="0"/>
          <w:color w:val="auto"/>
          <w:sz w:val="24"/>
          <w:szCs w:val="24"/>
          <w:highlight w:val="none"/>
          <w:lang w:val="zh-CN"/>
        </w:rPr>
        <w:t>沙发、茶几表面干净无污迹。</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8）</w:t>
      </w:r>
      <w:r>
        <w:rPr>
          <w:rFonts w:hint="eastAsia" w:ascii="仿宋_GB2312" w:hAnsi="仿宋_GB2312" w:eastAsia="仿宋_GB2312" w:cs="仿宋_GB2312"/>
          <w:b w:val="0"/>
          <w:bCs w:val="0"/>
          <w:color w:val="auto"/>
          <w:sz w:val="24"/>
          <w:szCs w:val="24"/>
          <w:highlight w:val="none"/>
          <w:lang w:val="zh-CN"/>
        </w:rPr>
        <w:t>衣柜表面无积灰，抽屉表面干净无污迹。</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9）</w:t>
      </w:r>
      <w:r>
        <w:rPr>
          <w:rFonts w:hint="eastAsia" w:ascii="仿宋_GB2312" w:hAnsi="仿宋_GB2312" w:eastAsia="仿宋_GB2312" w:cs="仿宋_GB2312"/>
          <w:b w:val="0"/>
          <w:bCs w:val="0"/>
          <w:color w:val="auto"/>
          <w:sz w:val="24"/>
          <w:szCs w:val="24"/>
          <w:highlight w:val="none"/>
          <w:lang w:val="zh-CN"/>
        </w:rPr>
        <w:t>垃圾桶内外清洁，垃圾袋按标准套放。</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10）</w:t>
      </w:r>
      <w:r>
        <w:rPr>
          <w:rFonts w:hint="eastAsia" w:ascii="仿宋_GB2312" w:hAnsi="仿宋_GB2312" w:eastAsia="仿宋_GB2312" w:cs="仿宋_GB2312"/>
          <w:b w:val="0"/>
          <w:bCs w:val="0"/>
          <w:color w:val="auto"/>
          <w:sz w:val="24"/>
          <w:szCs w:val="24"/>
          <w:highlight w:val="none"/>
          <w:lang w:val="zh-CN"/>
        </w:rPr>
        <w:t>墙面、空调滤网、出风口表面无积灰。</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11）</w:t>
      </w:r>
      <w:r>
        <w:rPr>
          <w:rFonts w:hint="eastAsia" w:ascii="仿宋_GB2312" w:hAnsi="仿宋_GB2312" w:eastAsia="仿宋_GB2312" w:cs="仿宋_GB2312"/>
          <w:b w:val="0"/>
          <w:bCs w:val="0"/>
          <w:color w:val="auto"/>
          <w:sz w:val="24"/>
          <w:szCs w:val="24"/>
          <w:highlight w:val="none"/>
          <w:lang w:val="zh-CN"/>
        </w:rPr>
        <w:t>病房四角无蜘蛛网尘埃。</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12）</w:t>
      </w:r>
      <w:r>
        <w:rPr>
          <w:rFonts w:hint="eastAsia" w:ascii="仿宋_GB2312" w:hAnsi="仿宋_GB2312" w:eastAsia="仿宋_GB2312" w:cs="仿宋_GB2312"/>
          <w:b w:val="0"/>
          <w:bCs w:val="0"/>
          <w:color w:val="auto"/>
          <w:sz w:val="24"/>
          <w:szCs w:val="24"/>
          <w:highlight w:val="none"/>
          <w:lang w:val="zh-CN"/>
        </w:rPr>
        <w:t>玻璃窗清洁光亮、窗台、窗轨清洁无尘。</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en-US" w:eastAsia="zh-CN"/>
        </w:rPr>
        <w:t>3</w:t>
      </w:r>
      <w:r>
        <w:rPr>
          <w:rFonts w:hint="eastAsia" w:ascii="仿宋_GB2312" w:hAnsi="仿宋_GB2312" w:eastAsia="仿宋_GB2312" w:cs="仿宋_GB2312"/>
          <w:b w:val="0"/>
          <w:bCs w:val="0"/>
          <w:color w:val="auto"/>
          <w:sz w:val="24"/>
          <w:szCs w:val="24"/>
          <w:highlight w:val="none"/>
        </w:rPr>
        <w:t>）</w:t>
      </w:r>
      <w:r>
        <w:rPr>
          <w:rFonts w:hint="eastAsia" w:ascii="仿宋_GB2312" w:hAnsi="仿宋_GB2312" w:eastAsia="仿宋_GB2312" w:cs="仿宋_GB2312"/>
          <w:b w:val="0"/>
          <w:bCs w:val="0"/>
          <w:color w:val="auto"/>
          <w:sz w:val="24"/>
          <w:szCs w:val="24"/>
          <w:highlight w:val="none"/>
          <w:lang w:val="zh-CN"/>
        </w:rPr>
        <w:t>进入病房，应尽量集中作业，避免在病人休息和用餐时间进行清洁，清洁动作轻，不得碰坏病人用品，要避免发出大的响声，轻拿轻放。</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en-US" w:eastAsia="zh-CN"/>
        </w:rPr>
        <w:t>4</w:t>
      </w:r>
      <w:r>
        <w:rPr>
          <w:rFonts w:hint="eastAsia" w:ascii="仿宋_GB2312" w:hAnsi="仿宋_GB2312" w:eastAsia="仿宋_GB2312" w:cs="仿宋_GB2312"/>
          <w:b w:val="0"/>
          <w:bCs w:val="0"/>
          <w:color w:val="auto"/>
          <w:sz w:val="24"/>
          <w:szCs w:val="24"/>
          <w:highlight w:val="none"/>
        </w:rPr>
        <w:t>）</w:t>
      </w:r>
      <w:r>
        <w:rPr>
          <w:rFonts w:hint="eastAsia" w:ascii="仿宋_GB2312" w:hAnsi="仿宋_GB2312" w:eastAsia="仿宋_GB2312" w:cs="仿宋_GB2312"/>
          <w:b w:val="0"/>
          <w:bCs w:val="0"/>
          <w:color w:val="auto"/>
          <w:sz w:val="24"/>
          <w:szCs w:val="24"/>
          <w:highlight w:val="none"/>
          <w:lang w:val="zh-CN"/>
        </w:rPr>
        <w:t>每月一次大扫除、大检查。</w:t>
      </w:r>
    </w:p>
    <w:p>
      <w:pPr>
        <w:spacing w:line="440" w:lineRule="exact"/>
        <w:ind w:firstLine="480" w:firstLineChars="20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lang w:val="en-US" w:eastAsia="zh-CN"/>
        </w:rPr>
        <w:t>15</w:t>
      </w:r>
      <w:r>
        <w:rPr>
          <w:rFonts w:hint="eastAsia" w:ascii="仿宋_GB2312" w:hAnsi="仿宋_GB2312" w:eastAsia="仿宋_GB2312" w:cs="仿宋_GB2312"/>
          <w:b w:val="0"/>
          <w:bCs w:val="0"/>
          <w:color w:val="auto"/>
          <w:sz w:val="24"/>
          <w:szCs w:val="24"/>
          <w:highlight w:val="none"/>
        </w:rPr>
        <w:t>）</w:t>
      </w:r>
      <w:r>
        <w:rPr>
          <w:rFonts w:hint="eastAsia" w:ascii="仿宋_GB2312" w:hAnsi="仿宋_GB2312" w:eastAsia="仿宋_GB2312" w:cs="仿宋_GB2312"/>
          <w:b w:val="0"/>
          <w:bCs w:val="0"/>
          <w:color w:val="auto"/>
          <w:sz w:val="24"/>
          <w:szCs w:val="24"/>
          <w:highlight w:val="none"/>
          <w:lang w:val="zh-CN"/>
        </w:rPr>
        <w:t>应完成的其余工作。</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rPr>
        <w:t>B、</w:t>
      </w:r>
      <w:r>
        <w:rPr>
          <w:rFonts w:hint="eastAsia" w:ascii="仿宋_GB2312" w:hAnsi="仿宋_GB2312" w:eastAsia="仿宋_GB2312" w:cs="仿宋_GB2312"/>
          <w:b w:val="0"/>
          <w:bCs w:val="0"/>
          <w:color w:val="auto"/>
          <w:sz w:val="24"/>
          <w:szCs w:val="24"/>
          <w:highlight w:val="none"/>
          <w:lang w:val="zh-CN"/>
        </w:rPr>
        <w:t>卫生间要求（包括公共卫生间）</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zh-CN"/>
        </w:rPr>
        <w:t>镜子明亮，无积灰、水迹及污渍。</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2）</w:t>
      </w:r>
      <w:r>
        <w:rPr>
          <w:rFonts w:hint="eastAsia" w:ascii="仿宋_GB2312" w:hAnsi="仿宋_GB2312" w:eastAsia="仿宋_GB2312" w:cs="仿宋_GB2312"/>
          <w:b w:val="0"/>
          <w:bCs w:val="0"/>
          <w:color w:val="auto"/>
          <w:sz w:val="24"/>
          <w:szCs w:val="24"/>
          <w:highlight w:val="none"/>
          <w:lang w:val="zh-CN"/>
        </w:rPr>
        <w:t>天花板无积灰，蜘蛛网。</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3）</w:t>
      </w:r>
      <w:r>
        <w:rPr>
          <w:rFonts w:hint="eastAsia" w:ascii="仿宋_GB2312" w:hAnsi="仿宋_GB2312" w:eastAsia="仿宋_GB2312" w:cs="仿宋_GB2312"/>
          <w:b w:val="0"/>
          <w:bCs w:val="0"/>
          <w:color w:val="auto"/>
          <w:sz w:val="24"/>
          <w:szCs w:val="24"/>
          <w:highlight w:val="none"/>
          <w:lang w:val="zh-CN"/>
        </w:rPr>
        <w:t>灯箱装饰板表面无积灰。</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4）</w:t>
      </w:r>
      <w:r>
        <w:rPr>
          <w:rFonts w:hint="eastAsia" w:ascii="仿宋_GB2312" w:hAnsi="仿宋_GB2312" w:eastAsia="仿宋_GB2312" w:cs="仿宋_GB2312"/>
          <w:b w:val="0"/>
          <w:bCs w:val="0"/>
          <w:color w:val="auto"/>
          <w:sz w:val="24"/>
          <w:szCs w:val="24"/>
          <w:highlight w:val="none"/>
          <w:lang w:val="zh-CN"/>
        </w:rPr>
        <w:t>坐厕盖板、座板清洁无水迹、内壁外壁无污迹。</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5）</w:t>
      </w:r>
      <w:r>
        <w:rPr>
          <w:rFonts w:hint="eastAsia" w:ascii="仿宋_GB2312" w:hAnsi="仿宋_GB2312" w:eastAsia="仿宋_GB2312" w:cs="仿宋_GB2312"/>
          <w:b w:val="0"/>
          <w:bCs w:val="0"/>
          <w:color w:val="auto"/>
          <w:sz w:val="24"/>
          <w:szCs w:val="24"/>
          <w:highlight w:val="none"/>
          <w:lang w:val="zh-CN"/>
        </w:rPr>
        <w:t>洗脸盆和沐浴房所有金属器表面清洁光亮、瓷盆内壁无水珠或皂渍，水塞无毛发。</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6）</w:t>
      </w:r>
      <w:r>
        <w:rPr>
          <w:rFonts w:hint="eastAsia" w:ascii="仿宋_GB2312" w:hAnsi="仿宋_GB2312" w:eastAsia="仿宋_GB2312" w:cs="仿宋_GB2312"/>
          <w:b w:val="0"/>
          <w:bCs w:val="0"/>
          <w:color w:val="auto"/>
          <w:sz w:val="24"/>
          <w:szCs w:val="24"/>
          <w:highlight w:val="none"/>
          <w:lang w:val="zh-CN"/>
        </w:rPr>
        <w:t>墙面、墙身面砖清洁光亮，无污迹。</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7）</w:t>
      </w:r>
      <w:r>
        <w:rPr>
          <w:rFonts w:hint="eastAsia" w:ascii="仿宋_GB2312" w:hAnsi="仿宋_GB2312" w:eastAsia="仿宋_GB2312" w:cs="仿宋_GB2312"/>
          <w:b w:val="0"/>
          <w:bCs w:val="0"/>
          <w:color w:val="auto"/>
          <w:sz w:val="24"/>
          <w:szCs w:val="24"/>
          <w:highlight w:val="none"/>
          <w:lang w:val="zh-CN"/>
        </w:rPr>
        <w:t>沐浴房玻璃门干净，无污迹。</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8）</w:t>
      </w:r>
      <w:r>
        <w:rPr>
          <w:rFonts w:hint="eastAsia" w:ascii="仿宋_GB2312" w:hAnsi="仿宋_GB2312" w:eastAsia="仿宋_GB2312" w:cs="仿宋_GB2312"/>
          <w:b w:val="0"/>
          <w:bCs w:val="0"/>
          <w:color w:val="auto"/>
          <w:sz w:val="24"/>
          <w:szCs w:val="24"/>
          <w:highlight w:val="none"/>
          <w:lang w:val="zh-CN"/>
        </w:rPr>
        <w:t>毛巾架光亮无水迹。</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9）</w:t>
      </w:r>
      <w:r>
        <w:rPr>
          <w:rFonts w:hint="eastAsia" w:ascii="仿宋_GB2312" w:hAnsi="仿宋_GB2312" w:eastAsia="仿宋_GB2312" w:cs="仿宋_GB2312"/>
          <w:b w:val="0"/>
          <w:bCs w:val="0"/>
          <w:color w:val="auto"/>
          <w:sz w:val="24"/>
          <w:szCs w:val="24"/>
          <w:highlight w:val="none"/>
          <w:lang w:val="zh-CN"/>
        </w:rPr>
        <w:t>地漏无异味，地漏盖盖好，地砖擦拭干净，无烟灰及毛发留下。</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10）</w:t>
      </w:r>
      <w:r>
        <w:rPr>
          <w:rFonts w:hint="eastAsia" w:ascii="仿宋_GB2312" w:hAnsi="仿宋_GB2312" w:eastAsia="仿宋_GB2312" w:cs="仿宋_GB2312"/>
          <w:b w:val="0"/>
          <w:bCs w:val="0"/>
          <w:color w:val="auto"/>
          <w:sz w:val="24"/>
          <w:szCs w:val="24"/>
          <w:highlight w:val="none"/>
          <w:lang w:val="zh-CN"/>
        </w:rPr>
        <w:t>厕所地面无积水，便池内（含小便器）大小便及时冲净，无尿碱或污垢。</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11）</w:t>
      </w:r>
      <w:r>
        <w:rPr>
          <w:rFonts w:hint="eastAsia" w:ascii="仿宋_GB2312" w:hAnsi="仿宋_GB2312" w:eastAsia="仿宋_GB2312" w:cs="仿宋_GB2312"/>
          <w:b w:val="0"/>
          <w:bCs w:val="0"/>
          <w:color w:val="auto"/>
          <w:sz w:val="24"/>
          <w:szCs w:val="24"/>
          <w:highlight w:val="none"/>
          <w:lang w:val="zh-CN"/>
        </w:rPr>
        <w:t>抹布、拖把、扫把要及时清洗，保持干净，必须做好标记，挂在固定位置，分别按要求使用。</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12）</w:t>
      </w:r>
      <w:r>
        <w:rPr>
          <w:rFonts w:hint="eastAsia" w:ascii="仿宋_GB2312" w:hAnsi="仿宋_GB2312" w:eastAsia="仿宋_GB2312" w:cs="仿宋_GB2312"/>
          <w:b w:val="0"/>
          <w:bCs w:val="0"/>
          <w:color w:val="auto"/>
          <w:sz w:val="24"/>
          <w:szCs w:val="24"/>
          <w:highlight w:val="none"/>
          <w:lang w:val="zh-CN"/>
        </w:rPr>
        <w:t>垃圾桶必须经常专人检查，如果垃圾量超过三分之二，就应及时清倒，垃圾袋不得有破损，否则会导致垃圾溢出。垃圾袋按标准套入。垃圾筒定期清洗，消毒，内外壁干净、干燥、无异味。</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13）</w:t>
      </w:r>
      <w:r>
        <w:rPr>
          <w:rFonts w:hint="eastAsia" w:ascii="仿宋_GB2312" w:hAnsi="仿宋_GB2312" w:eastAsia="仿宋_GB2312" w:cs="仿宋_GB2312"/>
          <w:b w:val="0"/>
          <w:bCs w:val="0"/>
          <w:color w:val="auto"/>
          <w:sz w:val="24"/>
          <w:szCs w:val="24"/>
          <w:highlight w:val="none"/>
          <w:lang w:val="zh-CN"/>
        </w:rPr>
        <w:t>每月一次大检查，发现破损及时上报。</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14）</w:t>
      </w:r>
      <w:r>
        <w:rPr>
          <w:rFonts w:hint="eastAsia" w:ascii="仿宋_GB2312" w:hAnsi="仿宋_GB2312" w:eastAsia="仿宋_GB2312" w:cs="仿宋_GB2312"/>
          <w:b w:val="0"/>
          <w:bCs w:val="0"/>
          <w:color w:val="auto"/>
          <w:sz w:val="24"/>
          <w:szCs w:val="24"/>
          <w:highlight w:val="none"/>
          <w:lang w:val="zh-CN"/>
        </w:rPr>
        <w:t>病房卫生间是病人和家属倾倒污物的地方，是主要污染源，所以保洁时应彻底清除一切污物和污渍，每天定期进行消毒处理，保洁工具和材料必须专项专用。</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C、开水房要求</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zh-CN"/>
        </w:rPr>
        <w:t>每天对开水房进行清洁，保持地面干燥，无积水、无污物、无尘埃。</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rPr>
        <w:t>（</w:t>
      </w:r>
      <w:r>
        <w:rPr>
          <w:rFonts w:hint="eastAsia" w:ascii="仿宋_GB2312" w:hAnsi="仿宋_GB2312" w:eastAsia="仿宋_GB2312" w:cs="仿宋_GB2312"/>
          <w:b w:val="0"/>
          <w:bCs w:val="0"/>
          <w:color w:val="auto"/>
          <w:sz w:val="24"/>
          <w:szCs w:val="24"/>
          <w:highlight w:val="none"/>
          <w:lang w:val="en-US" w:eastAsia="zh-CN"/>
        </w:rPr>
        <w:t>2</w:t>
      </w:r>
      <w:r>
        <w:rPr>
          <w:rFonts w:hint="eastAsia" w:ascii="仿宋_GB2312" w:hAnsi="仿宋_GB2312" w:eastAsia="仿宋_GB2312" w:cs="仿宋_GB2312"/>
          <w:b w:val="0"/>
          <w:bCs w:val="0"/>
          <w:color w:val="auto"/>
          <w:sz w:val="24"/>
          <w:szCs w:val="24"/>
          <w:highlight w:val="none"/>
          <w:lang w:val="zh-CN"/>
        </w:rPr>
        <w:t>）每天对开水器进行擦拭，保持开水器表面清洁、光亮。</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lang w:val="en-US" w:eastAsia="zh-CN"/>
        </w:rPr>
        <w:t>3</w:t>
      </w:r>
      <w:r>
        <w:rPr>
          <w:rFonts w:hint="eastAsia" w:ascii="仿宋_GB2312" w:hAnsi="仿宋_GB2312" w:eastAsia="仿宋_GB2312" w:cs="仿宋_GB2312"/>
          <w:b w:val="0"/>
          <w:bCs w:val="0"/>
          <w:color w:val="auto"/>
          <w:sz w:val="24"/>
          <w:szCs w:val="24"/>
          <w:highlight w:val="none"/>
          <w:lang w:val="zh-CN"/>
        </w:rPr>
        <w:t>）不得在开水器洗涤任何物件，定期对开水间进行消毒。</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D、被服仓库要求</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（1）被服库内不得堆放任何杂物，不得在库内吃饭、休息及吸烟。</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（2）每天对被服库进行清洁，保持地面、货架清洁，做到无灰尘、无蛛网。</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（3）所有被服应分类叠放，保持叠放整齐，按要求离墙离地。</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（4）做好被服的收发工作，对被服数量时常进行清点，做好交接工作，不得缺失。</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E、病房工作生活区要求（参照4.2.6行政办公室要求）</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en-US" w:eastAsia="zh-CN"/>
        </w:rPr>
        <w:t>4</w:t>
      </w:r>
      <w:r>
        <w:rPr>
          <w:rFonts w:hint="eastAsia" w:ascii="仿宋_GB2312" w:hAnsi="仿宋_GB2312" w:eastAsia="仿宋_GB2312" w:cs="仿宋_GB2312"/>
          <w:b w:val="0"/>
          <w:bCs w:val="0"/>
          <w:color w:val="auto"/>
          <w:sz w:val="24"/>
          <w:szCs w:val="24"/>
          <w:highlight w:val="none"/>
        </w:rPr>
        <w:t>.2.6</w:t>
      </w:r>
      <w:r>
        <w:rPr>
          <w:rFonts w:hint="eastAsia" w:ascii="仿宋_GB2312" w:hAnsi="仿宋_GB2312" w:eastAsia="仿宋_GB2312" w:cs="仿宋_GB2312"/>
          <w:b w:val="0"/>
          <w:bCs w:val="0"/>
          <w:color w:val="auto"/>
          <w:sz w:val="24"/>
          <w:szCs w:val="24"/>
          <w:highlight w:val="none"/>
          <w:lang w:val="zh-CN"/>
        </w:rPr>
        <w:t>行政办公室要求</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1）</w:t>
      </w:r>
      <w:r>
        <w:rPr>
          <w:rFonts w:hint="eastAsia" w:ascii="仿宋_GB2312" w:hAnsi="仿宋_GB2312" w:eastAsia="仿宋_GB2312" w:cs="仿宋_GB2312"/>
          <w:b w:val="0"/>
          <w:bCs w:val="0"/>
          <w:color w:val="auto"/>
          <w:sz w:val="24"/>
          <w:szCs w:val="24"/>
          <w:highlight w:val="none"/>
          <w:lang w:val="zh-CN"/>
        </w:rPr>
        <w:t>保持安静、整洁、舒适、安全。</w:t>
      </w:r>
    </w:p>
    <w:p>
      <w:pPr>
        <w:spacing w:line="44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val="zh-CN"/>
        </w:rPr>
        <w:t>墙面、桌面、无尘。</w:t>
      </w:r>
    </w:p>
    <w:p>
      <w:pPr>
        <w:spacing w:line="44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sz w:val="24"/>
          <w:szCs w:val="24"/>
          <w:highlight w:val="none"/>
        </w:rPr>
        <w:t>3）</w:t>
      </w:r>
      <w:r>
        <w:rPr>
          <w:rFonts w:hint="eastAsia" w:ascii="仿宋_GB2312" w:hAnsi="仿宋_GB2312" w:eastAsia="仿宋_GB2312" w:cs="仿宋_GB2312"/>
          <w:color w:val="auto"/>
          <w:sz w:val="24"/>
          <w:szCs w:val="24"/>
          <w:highlight w:val="none"/>
          <w:lang w:val="zh-CN"/>
        </w:rPr>
        <w:t>窗帘干净、整洁、无污染，悬挂符合标准。</w:t>
      </w:r>
    </w:p>
    <w:p>
      <w:pPr>
        <w:spacing w:line="44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sz w:val="24"/>
          <w:szCs w:val="24"/>
          <w:highlight w:val="none"/>
        </w:rPr>
        <w:t>4）</w:t>
      </w:r>
      <w:r>
        <w:rPr>
          <w:rFonts w:hint="eastAsia" w:ascii="仿宋_GB2312" w:hAnsi="仿宋_GB2312" w:eastAsia="仿宋_GB2312" w:cs="仿宋_GB2312"/>
          <w:color w:val="auto"/>
          <w:sz w:val="24"/>
          <w:szCs w:val="24"/>
          <w:highlight w:val="none"/>
          <w:lang w:val="zh-CN"/>
        </w:rPr>
        <w:t>橱柜外无积灰，抽屉外干净无污迹。</w:t>
      </w:r>
    </w:p>
    <w:p>
      <w:pPr>
        <w:spacing w:line="44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sz w:val="24"/>
          <w:szCs w:val="24"/>
          <w:highlight w:val="none"/>
        </w:rPr>
        <w:t>5）</w:t>
      </w:r>
      <w:r>
        <w:rPr>
          <w:rFonts w:hint="eastAsia" w:ascii="仿宋_GB2312" w:hAnsi="仿宋_GB2312" w:eastAsia="仿宋_GB2312" w:cs="仿宋_GB2312"/>
          <w:color w:val="auto"/>
          <w:sz w:val="24"/>
          <w:szCs w:val="24"/>
          <w:highlight w:val="none"/>
          <w:lang w:val="zh-CN"/>
        </w:rPr>
        <w:t>垃圾桶内外清洁，垃圾袋按标准套放。</w:t>
      </w:r>
    </w:p>
    <w:p>
      <w:pPr>
        <w:spacing w:line="44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sz w:val="24"/>
          <w:szCs w:val="24"/>
          <w:highlight w:val="none"/>
        </w:rPr>
        <w:t>6）</w:t>
      </w:r>
      <w:r>
        <w:rPr>
          <w:rFonts w:hint="eastAsia" w:ascii="仿宋_GB2312" w:hAnsi="仿宋_GB2312" w:eastAsia="仿宋_GB2312" w:cs="仿宋_GB2312"/>
          <w:color w:val="auto"/>
          <w:sz w:val="24"/>
          <w:szCs w:val="24"/>
          <w:highlight w:val="none"/>
          <w:lang w:val="zh-CN"/>
        </w:rPr>
        <w:t>墙面、风口无积灰。</w:t>
      </w:r>
    </w:p>
    <w:p>
      <w:pPr>
        <w:spacing w:line="44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sz w:val="24"/>
          <w:szCs w:val="24"/>
          <w:highlight w:val="none"/>
        </w:rPr>
        <w:t>7）</w:t>
      </w:r>
      <w:r>
        <w:rPr>
          <w:rFonts w:hint="eastAsia" w:ascii="仿宋_GB2312" w:hAnsi="仿宋_GB2312" w:eastAsia="仿宋_GB2312" w:cs="仿宋_GB2312"/>
          <w:color w:val="auto"/>
          <w:sz w:val="24"/>
          <w:szCs w:val="24"/>
          <w:highlight w:val="none"/>
          <w:lang w:val="zh-CN"/>
        </w:rPr>
        <w:t>四角无蛛网尘埃。</w:t>
      </w:r>
    </w:p>
    <w:p>
      <w:pPr>
        <w:spacing w:line="44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sz w:val="24"/>
          <w:szCs w:val="24"/>
          <w:highlight w:val="none"/>
        </w:rPr>
        <w:t>8）</w:t>
      </w:r>
      <w:r>
        <w:rPr>
          <w:rFonts w:hint="eastAsia" w:ascii="仿宋_GB2312" w:hAnsi="仿宋_GB2312" w:eastAsia="仿宋_GB2312" w:cs="仿宋_GB2312"/>
          <w:color w:val="auto"/>
          <w:sz w:val="24"/>
          <w:szCs w:val="24"/>
          <w:highlight w:val="none"/>
          <w:lang w:val="zh-CN"/>
        </w:rPr>
        <w:t>玻璃窗清洁光亮，窗台、窗轨清洁无尘。</w:t>
      </w:r>
    </w:p>
    <w:p>
      <w:pPr>
        <w:spacing w:line="44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（9）</w:t>
      </w:r>
      <w:r>
        <w:rPr>
          <w:rFonts w:hint="eastAsia" w:ascii="仿宋_GB2312" w:hAnsi="仿宋_GB2312" w:eastAsia="仿宋_GB2312" w:cs="仿宋_GB2312"/>
          <w:color w:val="auto"/>
          <w:sz w:val="24"/>
          <w:szCs w:val="24"/>
          <w:highlight w:val="none"/>
          <w:lang w:val="zh-CN"/>
        </w:rPr>
        <w:t>每月一次大检查。</w:t>
      </w:r>
    </w:p>
    <w:p>
      <w:pPr>
        <w:spacing w:line="44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sz w:val="24"/>
          <w:szCs w:val="24"/>
          <w:highlight w:val="none"/>
        </w:rPr>
        <w:t>10）</w:t>
      </w:r>
      <w:r>
        <w:rPr>
          <w:rFonts w:hint="eastAsia" w:ascii="仿宋_GB2312" w:hAnsi="仿宋_GB2312" w:eastAsia="仿宋_GB2312" w:cs="仿宋_GB2312"/>
          <w:color w:val="auto"/>
          <w:sz w:val="24"/>
          <w:szCs w:val="24"/>
          <w:highlight w:val="none"/>
          <w:lang w:val="zh-CN"/>
        </w:rPr>
        <w:t>打开水，其他临时交办的任务。</w:t>
      </w:r>
    </w:p>
    <w:p>
      <w:pPr>
        <w:spacing w:line="44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sz w:val="24"/>
          <w:szCs w:val="24"/>
          <w:highlight w:val="none"/>
        </w:rPr>
        <w:t>11）</w:t>
      </w:r>
      <w:r>
        <w:rPr>
          <w:rFonts w:hint="eastAsia" w:ascii="仿宋_GB2312" w:hAnsi="仿宋_GB2312" w:eastAsia="仿宋_GB2312" w:cs="仿宋_GB2312"/>
          <w:color w:val="auto"/>
          <w:sz w:val="24"/>
          <w:szCs w:val="24"/>
          <w:highlight w:val="none"/>
          <w:lang w:val="zh-CN"/>
        </w:rPr>
        <w:t>日常保洁不得影响工作，保洁时间征得行政人员同意，如果遇到开会等情况，不得打搅或擅自进行保洁作业。</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12）</w:t>
      </w:r>
      <w:r>
        <w:rPr>
          <w:rFonts w:hint="eastAsia" w:ascii="仿宋_GB2312" w:hAnsi="仿宋_GB2312" w:eastAsia="仿宋_GB2312" w:cs="仿宋_GB2312"/>
          <w:b w:val="0"/>
          <w:bCs w:val="0"/>
          <w:color w:val="auto"/>
          <w:sz w:val="24"/>
          <w:szCs w:val="24"/>
          <w:highlight w:val="none"/>
          <w:lang w:val="zh-CN"/>
        </w:rPr>
        <w:t>不得翻阅资料，整理物品后应及时归位。</w:t>
      </w:r>
    </w:p>
    <w:p>
      <w:pPr>
        <w:spacing w:line="44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b w:val="0"/>
          <w:bCs w:val="0"/>
          <w:color w:val="auto"/>
          <w:sz w:val="24"/>
          <w:szCs w:val="24"/>
          <w:highlight w:val="none"/>
        </w:rPr>
        <w:t>13）</w:t>
      </w:r>
      <w:r>
        <w:rPr>
          <w:rFonts w:hint="eastAsia" w:ascii="仿宋_GB2312" w:hAnsi="仿宋_GB2312" w:eastAsia="仿宋_GB2312" w:cs="仿宋_GB2312"/>
          <w:b w:val="0"/>
          <w:bCs w:val="0"/>
          <w:color w:val="auto"/>
          <w:sz w:val="24"/>
          <w:szCs w:val="24"/>
          <w:highlight w:val="none"/>
          <w:lang w:val="zh-CN"/>
        </w:rPr>
        <w:t>应完成的其余工作。</w:t>
      </w:r>
    </w:p>
    <w:p>
      <w:pPr>
        <w:spacing w:line="44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lang w:val="zh-CN"/>
        </w:rPr>
        <w:t>.2.7宿舍管理服务内容及要求</w:t>
      </w:r>
    </w:p>
    <w:p>
      <w:pPr>
        <w:spacing w:line="44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打扫集体宿舍公共区域卫生，包括走廊、门窗、卫生间、洗漱区等，定期检查各楼层房间卫生以确保职工宿舍的清洁，做好</w:t>
      </w:r>
      <w:r>
        <w:rPr>
          <w:rFonts w:hint="eastAsia" w:ascii="仿宋_GB2312" w:hAnsi="仿宋_GB2312" w:eastAsia="仿宋_GB2312" w:cs="仿宋_GB2312"/>
          <w:color w:val="auto"/>
          <w:sz w:val="24"/>
          <w:szCs w:val="24"/>
          <w:highlight w:val="none"/>
          <w:lang w:val="zh-CN" w:eastAsia="zh-CN"/>
        </w:rPr>
        <w:t>专家楼、人才公寓及院外宿舍楼开荒保洁及交接前精卫生等。</w:t>
      </w:r>
    </w:p>
    <w:p>
      <w:pPr>
        <w:spacing w:line="44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（五）相关区域保洁最低频次</w:t>
      </w:r>
    </w:p>
    <w:tbl>
      <w:tblPr>
        <w:tblStyle w:val="64"/>
        <w:tblW w:w="8723" w:type="dxa"/>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728"/>
        <w:gridCol w:w="992"/>
        <w:gridCol w:w="5067"/>
        <w:gridCol w:w="1936"/>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728"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b/>
                <w:color w:val="auto"/>
                <w:kern w:val="0"/>
                <w:sz w:val="24"/>
                <w:szCs w:val="24"/>
                <w:highlight w:val="none"/>
              </w:rPr>
            </w:pPr>
            <w:r>
              <w:rPr>
                <w:rFonts w:hint="eastAsia" w:ascii="仿宋_GB2312" w:hAnsi="仿宋_GB2312" w:eastAsia="仿宋_GB2312" w:cs="仿宋_GB2312"/>
                <w:b/>
                <w:color w:val="auto"/>
                <w:kern w:val="0"/>
                <w:sz w:val="24"/>
                <w:szCs w:val="24"/>
                <w:highlight w:val="none"/>
              </w:rPr>
              <w:t>区域</w:t>
            </w: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b/>
                <w:color w:val="auto"/>
                <w:kern w:val="0"/>
                <w:sz w:val="24"/>
                <w:szCs w:val="24"/>
                <w:highlight w:val="none"/>
              </w:rPr>
            </w:pPr>
            <w:r>
              <w:rPr>
                <w:rFonts w:hint="eastAsia" w:ascii="仿宋_GB2312" w:hAnsi="仿宋_GB2312" w:eastAsia="仿宋_GB2312" w:cs="仿宋_GB2312"/>
                <w:b/>
                <w:color w:val="auto"/>
                <w:kern w:val="0"/>
                <w:sz w:val="24"/>
                <w:szCs w:val="24"/>
                <w:highlight w:val="none"/>
              </w:rPr>
              <w:t>序号</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b/>
                <w:color w:val="auto"/>
                <w:kern w:val="0"/>
                <w:sz w:val="24"/>
                <w:szCs w:val="24"/>
                <w:highlight w:val="none"/>
              </w:rPr>
            </w:pPr>
            <w:r>
              <w:rPr>
                <w:rFonts w:hint="eastAsia" w:ascii="仿宋_GB2312" w:hAnsi="仿宋_GB2312" w:eastAsia="仿宋_GB2312" w:cs="仿宋_GB2312"/>
                <w:b/>
                <w:color w:val="auto"/>
                <w:kern w:val="0"/>
                <w:sz w:val="24"/>
                <w:szCs w:val="24"/>
                <w:highlight w:val="none"/>
              </w:rPr>
              <w:t>工 作 内 容</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b/>
                <w:color w:val="auto"/>
                <w:kern w:val="0"/>
                <w:sz w:val="24"/>
                <w:szCs w:val="24"/>
                <w:highlight w:val="none"/>
              </w:rPr>
            </w:pPr>
            <w:r>
              <w:rPr>
                <w:rFonts w:hint="eastAsia" w:ascii="仿宋_GB2312" w:hAnsi="仿宋_GB2312" w:eastAsia="仿宋_GB2312" w:cs="仿宋_GB2312"/>
                <w:b/>
                <w:color w:val="auto"/>
                <w:kern w:val="0"/>
                <w:sz w:val="24"/>
                <w:szCs w:val="24"/>
                <w:highlight w:val="none"/>
              </w:rPr>
              <w:t>频 次</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728" w:type="dxa"/>
            <w:vMerge w:val="restar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rPr>
              <w:t>大厅</w:t>
            </w: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rPr>
              <w:t>/急诊室/</w:t>
            </w: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rPr>
              <w:t>输液室/</w:t>
            </w: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rPr>
              <w:t>供应室/</w:t>
            </w: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rPr>
              <w:t>门诊诊室</w:t>
            </w: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rPr>
              <w:t>/</w:t>
            </w: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医技科室</w:t>
            </w: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收集区域内垃圾、更换垃圾袋</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每日2次以上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24"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区域内地面扫尘（无扬尘干扫）</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每日2次以上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01"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区域内地面湿拖（进行地面消毒、清洁）</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每日2次以上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36"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区域内家具（桌椅、橱柜等）、台面擦拭</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每日2次以上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区域内电脑、电话、仪器（含各种医用器材）、低处电器表面清洗或擦拭</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每日1次以上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区域内洗手池、水池、水龙头、皂盒、清洗、擦拭</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每日2次以上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卫生间（含水龙头、洗手池、台面、马桶、地面）冲洗、擦拭、消毒</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按</w:t>
            </w:r>
            <w:r>
              <w:rPr>
                <w:rFonts w:hint="eastAsia" w:ascii="仿宋_GB2312" w:hAnsi="仿宋_GB2312" w:eastAsia="仿宋_GB2312" w:cs="仿宋_GB2312"/>
                <w:color w:val="auto"/>
                <w:kern w:val="0"/>
                <w:sz w:val="24"/>
                <w:szCs w:val="24"/>
                <w:highlight w:val="none"/>
                <w:lang w:val="en-US" w:eastAsia="zh-CN"/>
              </w:rPr>
              <w:t>采购人</w:t>
            </w:r>
            <w:r>
              <w:rPr>
                <w:rFonts w:hint="eastAsia" w:ascii="仿宋_GB2312" w:hAnsi="仿宋_GB2312" w:eastAsia="仿宋_GB2312" w:cs="仿宋_GB2312"/>
                <w:color w:val="auto"/>
                <w:kern w:val="0"/>
                <w:sz w:val="24"/>
                <w:szCs w:val="24"/>
                <w:highlight w:val="none"/>
                <w:lang w:eastAsia="zh-CN"/>
              </w:rPr>
              <w:t>需求，</w:t>
            </w:r>
            <w:r>
              <w:rPr>
                <w:rFonts w:hint="eastAsia" w:ascii="仿宋_GB2312" w:hAnsi="仿宋_GB2312" w:eastAsia="仿宋_GB2312" w:cs="仿宋_GB2312"/>
                <w:color w:val="auto"/>
                <w:kern w:val="0"/>
                <w:sz w:val="24"/>
                <w:szCs w:val="24"/>
                <w:highlight w:val="none"/>
              </w:rPr>
              <w:t>随时保持洁净</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区域内窗台、阳台、把手、栏杆、花盆、开关盒、接线盒、各类低处标牌、垃圾桶擦拭</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每日1次以上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78"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9</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开水机、冰箱（如有）外表面清洁消毒</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每周1次以上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70"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10</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门、门框、低处窗框擦拭</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每周1次以上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47"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11</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玻璃及窗框</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每月1次以上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12</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低处墙面除尘、落地瓷砖、踢脚板、地角、低处管道擦拭</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每周1次以上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01"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13</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非医疗不锈钢物体表面保养</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每周1次以上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63"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14</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高处标牌、壁挂物擦拭</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每月2次以上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67"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15</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高处除尘</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每月1次以上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16</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灯具、烟感、监视器、通风口、管道、空调、风扇、空调等高处设备擦拭清洁</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每月1次以上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66"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17</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地面机洗、打蜡、晶面处理或保养</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每2月1次以上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66"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18</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平车上布类整理、更换，床上用品拆换</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随  时</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79"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19</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巡视保洁</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随  时</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728" w:type="dxa"/>
            <w:vMerge w:val="restart"/>
            <w:textDirection w:val="tbRlV"/>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手术室</w:t>
            </w: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收集区域内垃圾、更换垃圾袋</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每日2次以上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73"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区域内地面湿拖（进行地面消毒、清洁）</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每日2次以上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95"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区域内家具（桌椅、橱柜等）、办公用品、台面擦拭</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平车清洁、消毒</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每日1次以上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95"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区域内电脑、电话、仪器（含各种医用器材、无影灯）、低处电器表面清洗、擦拭</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每日1次以上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95"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区域内洗手池、水池、水龙头、皂盒、隔拦处清洗、擦拭</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每日1次以上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95"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卫生间（含镜子、水龙头、脸盆、台面、毛巾架、马桶、沐浴器、地面）冲洗、擦拭、消毒</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每日2次以上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95"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区域内窗台、阳台、把手、扶手、栏杆、开关盒、接线盒、各类低处标牌、垃圾桶擦拭</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每日1次以上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72"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拖鞋清洗</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随  时</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95"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9</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术后整理、清洁、消毒</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随  时</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95"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10</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开水机、空气消毒机、空调设备外表面的清洁与消毒</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每周1次以上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95"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11</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门、门框、窗框、玻璃、高处标牌、壁挂物擦拭</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每周1次以上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95"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12</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低处墙面除尘、落地瓷砖、踢脚板、地角、低处管道擦拭</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每周1次以上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30"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13</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非医疗不锈钢物体表面闪钢保养</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每月2次以上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95"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14</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高处除尘</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每月1次以上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95"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15</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灯具、音响、烟感、监视器、通风口、排气扇、风扇、空调等高处设备擦洗</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每月1次以上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07"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16</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地胶板机洗、打蜡处理或保养</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每3月1次以上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42"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17</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巡视保洁</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随时</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95"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18</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平车上布类整理、更换，手术台、产床上用品拆换</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随时</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95"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19</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库房的打扫</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每月1次以上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30"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20</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窗帘拆换</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每半年1次以上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95"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21</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各类平车轮椅车轮上油、去污，保证正常运行</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每周1次以上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14" w:hRule="atLeast"/>
          <w:jc w:val="center"/>
        </w:trPr>
        <w:tc>
          <w:tcPr>
            <w:tcW w:w="728" w:type="dxa"/>
            <w:vMerge w:val="restart"/>
            <w:textDirection w:val="tbRlV"/>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病区</w:t>
            </w: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收集区域内垃圾、更换垃圾袋</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每日2次以上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79"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区域内地面牵尘（无扬尘干扫）</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每日1次以上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79"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区域内地面湿拖（进行地面消毒、清洁）</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每日2次以上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区域内家具（桌椅、橱柜等）、办公用品（含病历牌）、台面擦拭</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每日1次以上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区域内电脑、电话、仪器（含各种医用器材）、器械（治疗车、病历架等）、床单位、低处电器表面的清洗或擦拭</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每日1次以上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区域内洗手池、水池、水龙头、皂盒清洗、擦拭</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每日1次以上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72"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卫生间（含镜子、水龙头、脸盆、台面、毛巾架、马桶、沐浴器、地面）、开水间冲洗、擦拭、消毒</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每日2次以上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区域内窗台、阳台、把手、栏杆、花瓶、花盆、开关盒、接线盒、各类低处标牌、垃圾桶擦拭</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每日1次以上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02"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9</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床单位终末消毒</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随时</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10</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开水机、冰箱外表面清洁消毒</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每周1次以上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68"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11</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门、门框、窗框、玻璃</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每周1次以上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12</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低处墙面除尘、落地瓷砖、踢脚板、地角、低处管道擦拭</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每周1次以上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44"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13</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非医疗不锈钢物体表面闪钢保养</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每周1次以上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56"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14</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高处标牌、壁挂物擦拭</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每周1次以上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10"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15</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高处除尘</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每月1次以上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16</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灯具、音响、烟感、监视器、通风口、排气扇、风扇、空调等高处设备擦洗</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每月1次以上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79"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17</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地面机洗、打蜡、晶面处理或保养</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每3月1次以上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13"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18</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石材地面的日常维护保养</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每2周1次以上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56"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19</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巡视保洁</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随时</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02"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20</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平车上布类整理、更换 </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随时</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02"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21</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给所有病人打开水</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每天</w:t>
            </w:r>
            <w:r>
              <w:rPr>
                <w:rFonts w:hint="eastAsia" w:ascii="仿宋_GB2312" w:hAnsi="仿宋_GB2312" w:eastAsia="仿宋_GB2312" w:cs="仿宋_GB2312"/>
                <w:color w:val="auto"/>
                <w:kern w:val="0"/>
                <w:sz w:val="24"/>
                <w:szCs w:val="24"/>
                <w:highlight w:val="none"/>
                <w:lang w:val="en-US" w:eastAsia="zh-CN"/>
              </w:rPr>
              <w:t>2</w:t>
            </w:r>
            <w:r>
              <w:rPr>
                <w:rFonts w:hint="eastAsia" w:ascii="仿宋_GB2312" w:hAnsi="仿宋_GB2312" w:eastAsia="仿宋_GB2312" w:cs="仿宋_GB2312"/>
                <w:color w:val="auto"/>
                <w:kern w:val="0"/>
                <w:sz w:val="24"/>
                <w:szCs w:val="24"/>
                <w:highlight w:val="none"/>
              </w:rPr>
              <w:t>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79" w:hRule="atLeast"/>
          <w:jc w:val="center"/>
        </w:trPr>
        <w:tc>
          <w:tcPr>
            <w:tcW w:w="728" w:type="dxa"/>
            <w:vMerge w:val="restart"/>
            <w:textDirection w:val="tbRlV"/>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会议室</w:t>
            </w: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收集区域内垃圾、更换垃圾袋</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随时</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90"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区域内地面扫尘（无扬尘干扫）</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开会前</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91"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区域内地面湿拖（进行地面消毒、清洁）</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开会前</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02"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区域内家具（桌椅、橱柜等）、台面擦拭</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随时</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区域内电脑、电话、仪器、低处电器表面清洗或擦拭</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开会前</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区域内洗手池、水池、水龙头、皂盒清洗、擦拭</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随时</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卫生间（含镜子、水龙头、脸盆、台面、毛巾架、马桶、沐浴器、地面）、开水间冲洗、擦拭、消毒</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会前会后</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区域内窗台、花瓶、花盆、开关盒、接线盒、各类低处标牌、垃圾桶擦拭</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会前会后</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9</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开水机、冰箱外表面清洁消毒</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每周1次以上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90"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10</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门、门框、窗框、玻璃</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每周1次以上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11</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低处墙面除尘、落地瓷砖、踢脚板、地角、低处管道擦拭</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每周1次以上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22"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12</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非医疗不锈钢物体表面闪钢保养</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每周1次以上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02"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13</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高处标牌、壁挂物擦拭</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每周1次以上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45"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14</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高处除尘</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每月1次以上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15</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灯具、音响、烟感、通风口、排气扇、风扇、空调等高处设备擦洗</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每月1次以上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34"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16</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地面机洗、打蜡、晶面处理或保养</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每3月1次以上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03" w:hRule="atLeast"/>
          <w:jc w:val="center"/>
        </w:trPr>
        <w:tc>
          <w:tcPr>
            <w:tcW w:w="728" w:type="dxa"/>
            <w:vMerge w:val="restart"/>
            <w:textDirection w:val="tbRlV"/>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室内公共区域</w:t>
            </w: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收集区域内垃圾、更换垃圾袋</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每日2次以上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区域内地面扫尘并地面湿拖（进行地面消毒、清洁）</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每日1次以上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68"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区域内洗手池、水池、水龙头清洗、擦拭</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每日1次以上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卫生间（含镜子、水龙头、脸盆、台面、马桶、地面）、开水间冲洗、擦拭、消毒</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随时保持洁净</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区域内把手、栏杆、花瓶、花盆、开关盒、接线盒、各类低处标牌、垃圾桶擦拭</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每日1次以上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36"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公共座椅的清洁擦拭</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每周1次以上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90"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玻璃清洁</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每周1次以上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56"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非医疗不锈钢物体表面闪钢保养</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每周1次以上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91"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9</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高处标牌、壁挂物擦拭</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每周1次以上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45"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10</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高处除尘</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每月1次以上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48"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11</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灯具、音响、烟感、监视器等高处设备擦洗</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每月1次以上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62"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12</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各材质地面的保养</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每2月1次以上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36"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13</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大厅内玻璃除尘、清洗，无尘，光亮</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每季度全面清尘一次以上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14</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巡逻保洁</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随时</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13" w:hRule="atLeast"/>
          <w:jc w:val="center"/>
        </w:trPr>
        <w:tc>
          <w:tcPr>
            <w:tcW w:w="728" w:type="dxa"/>
            <w:vMerge w:val="restart"/>
            <w:textDirection w:val="tbRlV"/>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室外公共区域</w:t>
            </w: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收集区域内垃圾、更换垃圾袋</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每日2次以上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36"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区域内垃圾桶刷洗</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每日1次以上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明沟、暗沟月彻底清理，如有堵塞情况，及时上报</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每月1次以上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79"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路灯除尘</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每月2次以上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59"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各出入口地面清扫、收集垃圾、水力冲洗</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循环清扫，每周冲洗1次以上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广场及道路清扫、收集垃圾、水力冲洗</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循环清扫，每周冲洗1次以上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外墙及外露管道（二米以下）除尘，无积灰、污渍</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每日清抹1次以上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屋顶及周边清扫、收集垃圾、清洁堵塞物</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每日清扫，雨雪天气、台风季节重点清扫</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9</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公共座椅保洁</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随时</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91"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10</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玻璃清洁</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每周1次以上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48"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11</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外墙金属嵌条、标志牌除尘无积灰、污渍</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每日清抹1次以上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13"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12</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外立面幕墙玻璃</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每年清洗1次</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79"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13</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监控探头除尘</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每半年清洗1次以上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71"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14</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室外绿地清扫，无垃圾、无杂物</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每天清洁1次以上，随时清扫</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33"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15</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巡逻保洁</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随时</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448" w:hRule="atLeast"/>
          <w:jc w:val="center"/>
        </w:trPr>
        <w:tc>
          <w:tcPr>
            <w:tcW w:w="728" w:type="dxa"/>
            <w:vMerge w:val="restart"/>
            <w:tcBorders>
              <w:bottom w:val="single" w:color="000000" w:sz="6" w:space="0"/>
            </w:tcBorders>
            <w:textDirection w:val="tbRlV"/>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sz w:val="24"/>
                <w:szCs w:val="24"/>
                <w:highlight w:val="none"/>
                <w:lang w:eastAsia="zh-CN"/>
              </w:rPr>
            </w:pPr>
          </w:p>
        </w:tc>
        <w:tc>
          <w:tcPr>
            <w:tcW w:w="992" w:type="dxa"/>
            <w:tcBorders>
              <w:bottom w:val="single" w:color="000000" w:sz="6" w:space="0"/>
            </w:tcBorders>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w:t>
            </w:r>
          </w:p>
        </w:tc>
        <w:tc>
          <w:tcPr>
            <w:tcW w:w="5067" w:type="dxa"/>
            <w:vAlign w:val="center"/>
          </w:tcPr>
          <w:p>
            <w:pPr>
              <w:keepNext w:val="0"/>
              <w:keepLines w:val="0"/>
              <w:pageBreakBefore w:val="0"/>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地</w:t>
            </w:r>
            <w:r>
              <w:rPr>
                <w:rFonts w:hint="eastAsia" w:ascii="仿宋_GB2312" w:hAnsi="仿宋_GB2312" w:eastAsia="仿宋_GB2312" w:cs="仿宋_GB2312"/>
                <w:color w:val="auto"/>
                <w:kern w:val="0"/>
                <w:sz w:val="24"/>
                <w:szCs w:val="24"/>
                <w:highlight w:val="none"/>
                <w:lang w:eastAsia="zh-CN"/>
              </w:rPr>
              <w:t>胶</w:t>
            </w:r>
            <w:r>
              <w:rPr>
                <w:rFonts w:hint="eastAsia" w:ascii="仿宋_GB2312" w:hAnsi="仿宋_GB2312" w:eastAsia="仿宋_GB2312" w:cs="仿宋_GB2312"/>
                <w:color w:val="auto"/>
                <w:kern w:val="0"/>
                <w:sz w:val="24"/>
                <w:szCs w:val="24"/>
                <w:highlight w:val="none"/>
              </w:rPr>
              <w:t>清洗，无灰尘、垃圾及污渍</w:t>
            </w:r>
          </w:p>
        </w:tc>
        <w:tc>
          <w:tcPr>
            <w:tcW w:w="1936" w:type="dxa"/>
            <w:vAlign w:val="center"/>
          </w:tcPr>
          <w:p>
            <w:pPr>
              <w:keepNext w:val="0"/>
              <w:keepLines w:val="0"/>
              <w:pageBreakBefore w:val="0"/>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每日</w:t>
            </w:r>
            <w:r>
              <w:rPr>
                <w:rFonts w:hint="eastAsia" w:ascii="仿宋_GB2312" w:hAnsi="仿宋_GB2312" w:eastAsia="仿宋_GB2312" w:cs="仿宋_GB2312"/>
                <w:color w:val="auto"/>
                <w:kern w:val="0"/>
                <w:sz w:val="24"/>
                <w:szCs w:val="24"/>
                <w:highlight w:val="none"/>
                <w:lang w:eastAsia="zh-CN"/>
              </w:rPr>
              <w:t>清扫</w:t>
            </w:r>
            <w:r>
              <w:rPr>
                <w:rFonts w:hint="eastAsia" w:ascii="仿宋_GB2312" w:hAnsi="仿宋_GB2312" w:eastAsia="仿宋_GB2312" w:cs="仿宋_GB2312"/>
                <w:color w:val="auto"/>
                <w:kern w:val="0"/>
                <w:sz w:val="24"/>
                <w:szCs w:val="24"/>
                <w:highlight w:val="none"/>
              </w:rPr>
              <w:t>2次以上，每月清洗1次以上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mc:AlternateContent>
                <mc:Choice Requires="wps">
                  <w:drawing>
                    <wp:anchor distT="0" distB="0" distL="114300" distR="114300" simplePos="0" relativeHeight="251661312" behindDoc="0" locked="0" layoutInCell="1" allowOverlap="1">
                      <wp:simplePos x="0" y="0"/>
                      <wp:positionH relativeFrom="column">
                        <wp:posOffset>-455930</wp:posOffset>
                      </wp:positionH>
                      <wp:positionV relativeFrom="paragraph">
                        <wp:posOffset>318135</wp:posOffset>
                      </wp:positionV>
                      <wp:extent cx="252095" cy="990600"/>
                      <wp:effectExtent l="0" t="0" r="14605" b="0"/>
                      <wp:wrapNone/>
                      <wp:docPr id="1" name="文本框 1"/>
                      <wp:cNvGraphicFramePr/>
                      <a:graphic xmlns:a="http://schemas.openxmlformats.org/drawingml/2006/main">
                        <a:graphicData uri="http://schemas.microsoft.com/office/word/2010/wordprocessingShape">
                          <wps:wsp>
                            <wps:cNvSpPr txBox="1"/>
                            <wps:spPr>
                              <a:xfrm flipH="1">
                                <a:off x="1170940" y="1900555"/>
                                <a:ext cx="252095" cy="9906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ascii="仿宋_GB2312" w:hAnsi="宋体" w:eastAsia="仿宋_GB2312" w:cs="宋体"/>
                                      <w:color w:val="000000" w:themeColor="text1"/>
                                      <w:kern w:val="0"/>
                                      <w:sz w:val="24"/>
                                      <w:lang w:eastAsia="zh-CN"/>
                                      <w14:textFill>
                                        <w14:solidFill>
                                          <w14:schemeClr w14:val="tx1"/>
                                        </w14:solidFill>
                                      </w14:textFill>
                                    </w:rPr>
                                    <w:t>电梯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flip:x;margin-left:-35.9pt;margin-top:25.05pt;height:78pt;width:19.85pt;z-index:251661312;mso-width-relative:page;mso-height-relative:page;" fillcolor="#FFFFFF [3201]" filled="t" stroked="f" coordsize="21600,21600" o:gfxdata="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m&#10;gJQl1gAAAAoBAAAPAAAAAAAAAAEAIAAAACIAAABkcnMvZG93bnJldi54bWxQSwECFAAUAAAACACH&#10;TuJA1HR/Zl8CAACkBAAADgAAAAAAAAABACAAAAAlAQAAZHJzL2Uyb0RvYy54bWxQSwUGAAAAAAYA&#10;BgBZAQAA9gUAAAAA&#10;">
                      <v:fill on="t" focussize="0,0"/>
                      <v:stroke on="f" weight="0.5pt"/>
                      <v:imagedata o:title=""/>
                      <o:lock v:ext="edit" aspectratio="f"/>
                      <v:textbox>
                        <w:txbxContent>
                          <w:p>
                            <w:pPr>
                              <w:rPr>
                                <w:rFonts w:hint="eastAsia" w:eastAsiaTheme="minorEastAsia"/>
                                <w:lang w:eastAsia="zh-CN"/>
                              </w:rPr>
                            </w:pPr>
                            <w:r>
                              <w:rPr>
                                <w:rFonts w:hint="eastAsia" w:ascii="仿宋_GB2312" w:hAnsi="宋体" w:eastAsia="仿宋_GB2312" w:cs="宋体"/>
                                <w:color w:val="000000" w:themeColor="text1"/>
                                <w:kern w:val="0"/>
                                <w:sz w:val="24"/>
                                <w:lang w:eastAsia="zh-CN"/>
                                <w14:textFill>
                                  <w14:solidFill>
                                    <w14:schemeClr w14:val="tx1"/>
                                  </w14:solidFill>
                                </w14:textFill>
                              </w:rPr>
                              <w:t>电梯</w:t>
                            </w:r>
                          </w:p>
                        </w:txbxContent>
                      </v:textbox>
                    </v:shape>
                  </w:pict>
                </mc:Fallback>
              </mc:AlternateContent>
            </w:r>
            <w:r>
              <w:rPr>
                <w:rFonts w:hint="eastAsia" w:ascii="仿宋_GB2312" w:hAnsi="仿宋_GB2312" w:eastAsia="仿宋_GB2312" w:cs="仿宋_GB2312"/>
                <w:color w:val="auto"/>
                <w:kern w:val="0"/>
                <w:sz w:val="24"/>
                <w:szCs w:val="24"/>
                <w:highlight w:val="none"/>
              </w:rPr>
              <w:t>2</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墙面，木质（除尘）铝合金（上保护剂）、镜面清洁，无灰尘及手印，光亮</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每日保洁，每周清洁、上光</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门（内外）抹净（上保护剂），无灰尘及手印，光亮</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循环保洁，每周清洁、上光</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门槽清除垃圾、杂物，无灰尘及垃圾，光亮</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每日及时清除，每周清洁、上光</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90"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指示牌和按钮除尘，无灰尘、无手印</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每日清抹1次以上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79"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灯片和风口除尘无灰尘</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每日清抹1次以上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728" w:type="dxa"/>
            <w:vMerge w:val="restart"/>
            <w:textDirection w:val="tbRlV"/>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其他</w:t>
            </w: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地下车库地面清扫、冲洗，无垃圾、无杂物</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循环保洁，每天清洁1次以上</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728" w:type="dxa"/>
            <w:vMerge w:val="continue"/>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rPr>
            </w:pPr>
          </w:p>
        </w:tc>
        <w:tc>
          <w:tcPr>
            <w:tcW w:w="992"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lang w:val="en-US" w:eastAsia="zh-CN"/>
              </w:rPr>
              <w:t>2</w:t>
            </w:r>
          </w:p>
        </w:tc>
        <w:tc>
          <w:tcPr>
            <w:tcW w:w="5067"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医疗垃圾收集及暂存点保洁</w:t>
            </w:r>
          </w:p>
        </w:tc>
        <w:tc>
          <w:tcPr>
            <w:tcW w:w="1936" w:type="dxa"/>
            <w:vAlign w:val="center"/>
          </w:tcPr>
          <w:p>
            <w:pPr>
              <w:keepNext w:val="0"/>
              <w:keepLines w:val="0"/>
              <w:pageBreakBefore w:val="0"/>
              <w:widowControl/>
              <w:kinsoku/>
              <w:wordWrap/>
              <w:overflowPunct/>
              <w:topLinePunct w:val="0"/>
              <w:autoSpaceDE/>
              <w:autoSpaceDN/>
              <w:bidi w:val="0"/>
              <w:adjustRightInd/>
              <w:snapToGrid/>
              <w:ind w:firstLine="0" w:firstLineChars="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医院内部医疗垃圾存放区域每天清洗、消毒1次，每周全面清洗消毒1次；每天对医疗垃圾的收集、交接情况进行及时登记，以备检索。</w:t>
            </w:r>
          </w:p>
        </w:tc>
      </w:tr>
    </w:tbl>
    <w:p>
      <w:pPr>
        <w:pStyle w:val="118"/>
        <w:numPr>
          <w:ilvl w:val="0"/>
          <w:numId w:val="0"/>
        </w:numPr>
        <w:ind w:firstLine="482" w:firstLineChars="200"/>
        <w:rPr>
          <w:rFonts w:hint="eastAsia" w:ascii="仿宋_GB2312" w:hAnsi="仿宋_GB2312" w:eastAsia="仿宋_GB2312" w:cs="仿宋_GB2312"/>
          <w:b/>
          <w:bCs/>
          <w:color w:val="auto"/>
          <w:sz w:val="24"/>
          <w:szCs w:val="24"/>
          <w:highlight w:val="none"/>
          <w:lang w:val="zh-CN"/>
        </w:rPr>
      </w:pPr>
    </w:p>
    <w:p>
      <w:pPr>
        <w:pStyle w:val="118"/>
        <w:numPr>
          <w:ilvl w:val="0"/>
          <w:numId w:val="0"/>
        </w:numPr>
        <w:ind w:firstLine="482" w:firstLineChars="200"/>
        <w:rPr>
          <w:rFonts w:hint="eastAsia" w:ascii="仿宋_GB2312" w:hAnsi="仿宋_GB2312" w:eastAsia="仿宋_GB2312" w:cs="仿宋_GB2312"/>
          <w:b/>
          <w:bCs/>
          <w:color w:val="auto"/>
          <w:kern w:val="0"/>
          <w:sz w:val="24"/>
          <w:szCs w:val="24"/>
          <w:highlight w:val="none"/>
          <w:lang w:val="zh-CN" w:eastAsia="zh-CN" w:bidi="ar-SA"/>
        </w:rPr>
      </w:pPr>
      <w:r>
        <w:rPr>
          <w:rFonts w:hint="eastAsia" w:ascii="仿宋_GB2312" w:hAnsi="仿宋_GB2312" w:eastAsia="仿宋_GB2312" w:cs="仿宋_GB2312"/>
          <w:b/>
          <w:bCs/>
          <w:color w:val="auto"/>
          <w:kern w:val="0"/>
          <w:sz w:val="24"/>
          <w:szCs w:val="24"/>
          <w:highlight w:val="none"/>
          <w:lang w:val="en-US" w:eastAsia="zh-CN" w:bidi="ar-SA"/>
        </w:rPr>
        <w:t>二</w:t>
      </w:r>
      <w:r>
        <w:rPr>
          <w:rFonts w:hint="eastAsia" w:ascii="仿宋_GB2312" w:hAnsi="仿宋_GB2312" w:eastAsia="仿宋_GB2312" w:cs="仿宋_GB2312"/>
          <w:b/>
          <w:bCs/>
          <w:color w:val="auto"/>
          <w:kern w:val="0"/>
          <w:sz w:val="24"/>
          <w:szCs w:val="24"/>
          <w:highlight w:val="none"/>
          <w:lang w:val="zh-CN" w:eastAsia="zh-CN" w:bidi="ar-SA"/>
        </w:rPr>
        <w:t>、绿化养护（在施工单位养护基础上，配合做好以下相关工作）</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zh-CN" w:eastAsia="zh-CN" w:bidi="ar-SA"/>
        </w:rPr>
        <w:t>对全院现有场外绿化</w:t>
      </w:r>
      <w:r>
        <w:rPr>
          <w:rFonts w:hint="eastAsia" w:ascii="仿宋_GB2312" w:hAnsi="仿宋_GB2312" w:eastAsia="仿宋_GB2312" w:cs="仿宋_GB2312"/>
          <w:color w:val="auto"/>
          <w:kern w:val="0"/>
          <w:sz w:val="24"/>
          <w:szCs w:val="24"/>
          <w:highlight w:val="none"/>
          <w:lang w:val="en-US" w:eastAsia="zh-CN" w:bidi="ar-SA"/>
        </w:rPr>
        <w:t>充分利用雨水收集池水进行夏季抗旱和日常的浇灌工作，浇灌工具自备，原则上禁止用消防水进行浇灌工作。</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outlineLvl w:val="9"/>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cs="仿宋_GB2312"/>
          <w:b/>
          <w:bCs/>
          <w:color w:val="auto"/>
          <w:sz w:val="24"/>
          <w:szCs w:val="24"/>
          <w:highlight w:val="none"/>
          <w:lang w:val="en-US" w:eastAsia="zh-CN"/>
        </w:rPr>
        <w:t>三</w:t>
      </w:r>
      <w:r>
        <w:rPr>
          <w:rFonts w:hint="eastAsia" w:ascii="仿宋_GB2312" w:hAnsi="仿宋_GB2312" w:eastAsia="仿宋_GB2312" w:cs="仿宋_GB2312"/>
          <w:b/>
          <w:bCs/>
          <w:color w:val="auto"/>
          <w:sz w:val="24"/>
          <w:szCs w:val="24"/>
          <w:highlight w:val="none"/>
          <w:lang w:eastAsia="zh-CN"/>
        </w:rPr>
        <w:t>、保洁服务岗位设置（参考）</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仿宋_GB2312" w:hAnsi="仿宋_GB2312" w:eastAsia="仿宋_GB2312" w:cs="仿宋_GB2312"/>
          <w:color w:val="auto"/>
          <w:kern w:val="0"/>
          <w:sz w:val="24"/>
          <w:szCs w:val="24"/>
          <w:highlight w:val="none"/>
          <w:lang w:val="en-US" w:eastAsia="zh-CN" w:bidi="ar-SA"/>
        </w:rPr>
      </w:pPr>
    </w:p>
    <w:tbl>
      <w:tblPr>
        <w:tblStyle w:val="65"/>
        <w:tblW w:w="9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1199"/>
        <w:gridCol w:w="4146"/>
        <w:gridCol w:w="1377"/>
        <w:gridCol w:w="1142"/>
        <w:gridCol w:w="1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622" w:type="dxa"/>
            <w:vAlign w:val="center"/>
          </w:tcPr>
          <w:p>
            <w:pPr>
              <w:keepNext w:val="0"/>
              <w:keepLines w:val="0"/>
              <w:pageBreakBefore w:val="0"/>
              <w:widowControl w:val="0"/>
              <w:kinsoku/>
              <w:wordWrap/>
              <w:overflowPunct/>
              <w:topLinePunct w:val="0"/>
              <w:autoSpaceDE/>
              <w:autoSpaceDN/>
              <w:bidi w:val="0"/>
              <w:adjustRightInd/>
              <w:snapToGrid/>
              <w:spacing w:after="120"/>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序号</w:t>
            </w:r>
          </w:p>
        </w:tc>
        <w:tc>
          <w:tcPr>
            <w:tcW w:w="1199" w:type="dxa"/>
            <w:vAlign w:val="center"/>
          </w:tcPr>
          <w:p>
            <w:pPr>
              <w:keepNext w:val="0"/>
              <w:keepLines w:val="0"/>
              <w:pageBreakBefore w:val="0"/>
              <w:widowControl w:val="0"/>
              <w:kinsoku/>
              <w:wordWrap/>
              <w:overflowPunct/>
              <w:topLinePunct w:val="0"/>
              <w:autoSpaceDE/>
              <w:autoSpaceDN/>
              <w:bidi w:val="0"/>
              <w:adjustRightInd/>
              <w:snapToGrid/>
              <w:spacing w:after="120"/>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岗 位</w:t>
            </w:r>
          </w:p>
        </w:tc>
        <w:tc>
          <w:tcPr>
            <w:tcW w:w="4146" w:type="dxa"/>
            <w:vAlign w:val="center"/>
          </w:tcPr>
          <w:p>
            <w:pPr>
              <w:keepNext w:val="0"/>
              <w:keepLines w:val="0"/>
              <w:pageBreakBefore w:val="0"/>
              <w:widowControl w:val="0"/>
              <w:kinsoku/>
              <w:wordWrap/>
              <w:overflowPunct/>
              <w:topLinePunct w:val="0"/>
              <w:autoSpaceDE/>
              <w:autoSpaceDN/>
              <w:bidi w:val="0"/>
              <w:adjustRightInd/>
              <w:snapToGrid/>
              <w:spacing w:after="120"/>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定 岗 位 置</w:t>
            </w:r>
          </w:p>
        </w:tc>
        <w:tc>
          <w:tcPr>
            <w:tcW w:w="1377" w:type="dxa"/>
            <w:vAlign w:val="center"/>
          </w:tcPr>
          <w:p>
            <w:pPr>
              <w:keepNext w:val="0"/>
              <w:keepLines w:val="0"/>
              <w:pageBreakBefore w:val="0"/>
              <w:widowControl w:val="0"/>
              <w:kinsoku/>
              <w:wordWrap/>
              <w:overflowPunct/>
              <w:topLinePunct w:val="0"/>
              <w:autoSpaceDE/>
              <w:autoSpaceDN/>
              <w:bidi w:val="0"/>
              <w:adjustRightInd/>
              <w:snapToGrid/>
              <w:spacing w:after="120"/>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2024年</w:t>
            </w:r>
          </w:p>
          <w:p>
            <w:pPr>
              <w:keepNext w:val="0"/>
              <w:keepLines w:val="0"/>
              <w:pageBreakBefore w:val="0"/>
              <w:widowControl w:val="0"/>
              <w:kinsoku/>
              <w:wordWrap/>
              <w:overflowPunct/>
              <w:topLinePunct w:val="0"/>
              <w:autoSpaceDE/>
              <w:autoSpaceDN/>
              <w:bidi w:val="0"/>
              <w:adjustRightInd/>
              <w:snapToGrid/>
              <w:spacing w:after="120"/>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人数</w:t>
            </w:r>
          </w:p>
        </w:tc>
        <w:tc>
          <w:tcPr>
            <w:tcW w:w="1142" w:type="dxa"/>
            <w:vAlign w:val="center"/>
          </w:tcPr>
          <w:p>
            <w:pPr>
              <w:keepNext w:val="0"/>
              <w:keepLines w:val="0"/>
              <w:pageBreakBefore w:val="0"/>
              <w:widowControl w:val="0"/>
              <w:kinsoku/>
              <w:wordWrap/>
              <w:overflowPunct/>
              <w:topLinePunct w:val="0"/>
              <w:autoSpaceDE/>
              <w:autoSpaceDN/>
              <w:bidi w:val="0"/>
              <w:adjustRightInd/>
              <w:snapToGrid/>
              <w:spacing w:after="120"/>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2025年</w:t>
            </w:r>
          </w:p>
          <w:p>
            <w:pPr>
              <w:keepNext w:val="0"/>
              <w:keepLines w:val="0"/>
              <w:pageBreakBefore w:val="0"/>
              <w:widowControl w:val="0"/>
              <w:kinsoku/>
              <w:wordWrap/>
              <w:overflowPunct/>
              <w:topLinePunct w:val="0"/>
              <w:autoSpaceDE/>
              <w:autoSpaceDN/>
              <w:bidi w:val="0"/>
              <w:adjustRightInd/>
              <w:snapToGrid/>
              <w:spacing w:after="120"/>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人数</w:t>
            </w:r>
          </w:p>
        </w:tc>
        <w:tc>
          <w:tcPr>
            <w:tcW w:w="1334" w:type="dxa"/>
            <w:vAlign w:val="center"/>
          </w:tcPr>
          <w:p>
            <w:pPr>
              <w:keepNext w:val="0"/>
              <w:keepLines w:val="0"/>
              <w:pageBreakBefore w:val="0"/>
              <w:widowControl w:val="0"/>
              <w:kinsoku/>
              <w:wordWrap/>
              <w:overflowPunct/>
              <w:topLinePunct w:val="0"/>
              <w:autoSpaceDE/>
              <w:autoSpaceDN/>
              <w:bidi w:val="0"/>
              <w:adjustRightInd/>
              <w:snapToGrid/>
              <w:spacing w:after="120"/>
              <w:ind w:firstLine="0" w:firstLineChars="0"/>
              <w:jc w:val="center"/>
              <w:textAlignment w:val="auto"/>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w:t>
            </w:r>
          </w:p>
        </w:tc>
        <w:tc>
          <w:tcPr>
            <w:tcW w:w="1199"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保洁员</w:t>
            </w:r>
          </w:p>
        </w:tc>
        <w:tc>
          <w:tcPr>
            <w:tcW w:w="4146"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1病区（ICU重症监护）</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w:t>
            </w:r>
          </w:p>
        </w:tc>
        <w:tc>
          <w:tcPr>
            <w:tcW w:w="1199"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保洁员</w:t>
            </w:r>
          </w:p>
        </w:tc>
        <w:tc>
          <w:tcPr>
            <w:tcW w:w="4146"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2病区</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w:t>
            </w:r>
          </w:p>
        </w:tc>
        <w:tc>
          <w:tcPr>
            <w:tcW w:w="1199"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保洁员</w:t>
            </w:r>
          </w:p>
        </w:tc>
        <w:tc>
          <w:tcPr>
            <w:tcW w:w="4146"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3病区</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4</w:t>
            </w:r>
          </w:p>
        </w:tc>
        <w:tc>
          <w:tcPr>
            <w:tcW w:w="1199"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保洁员</w:t>
            </w:r>
          </w:p>
        </w:tc>
        <w:tc>
          <w:tcPr>
            <w:tcW w:w="4146"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4病区</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vAlign w:val="center"/>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w:t>
            </w:r>
          </w:p>
        </w:tc>
        <w:tc>
          <w:tcPr>
            <w:tcW w:w="1199" w:type="dxa"/>
            <w:vAlign w:val="center"/>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保洁员</w:t>
            </w:r>
          </w:p>
        </w:tc>
        <w:tc>
          <w:tcPr>
            <w:tcW w:w="4146"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5病区</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vAlign w:val="center"/>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w:t>
            </w:r>
          </w:p>
        </w:tc>
        <w:tc>
          <w:tcPr>
            <w:tcW w:w="1199" w:type="dxa"/>
            <w:vAlign w:val="center"/>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保洁员</w:t>
            </w:r>
          </w:p>
        </w:tc>
        <w:tc>
          <w:tcPr>
            <w:tcW w:w="4146"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6病区</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vAlign w:val="center"/>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w:t>
            </w:r>
          </w:p>
        </w:tc>
        <w:tc>
          <w:tcPr>
            <w:tcW w:w="1199" w:type="dxa"/>
            <w:vAlign w:val="center"/>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保洁员</w:t>
            </w:r>
          </w:p>
        </w:tc>
        <w:tc>
          <w:tcPr>
            <w:tcW w:w="4146"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7病区</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p>
        </w:tc>
        <w:tc>
          <w:tcPr>
            <w:tcW w:w="1334" w:type="dxa"/>
            <w:vAlign w:val="center"/>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vAlign w:val="center"/>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8</w:t>
            </w:r>
          </w:p>
        </w:tc>
        <w:tc>
          <w:tcPr>
            <w:tcW w:w="1199" w:type="dxa"/>
            <w:vAlign w:val="center"/>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保洁员</w:t>
            </w:r>
          </w:p>
        </w:tc>
        <w:tc>
          <w:tcPr>
            <w:tcW w:w="4146"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8病区（预留）</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p>
        </w:tc>
        <w:tc>
          <w:tcPr>
            <w:tcW w:w="1334" w:type="dxa"/>
            <w:vAlign w:val="center"/>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vAlign w:val="center"/>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rPr>
              <w:t>9</w:t>
            </w:r>
          </w:p>
        </w:tc>
        <w:tc>
          <w:tcPr>
            <w:tcW w:w="1199" w:type="dxa"/>
            <w:vAlign w:val="center"/>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保洁员</w:t>
            </w:r>
          </w:p>
        </w:tc>
        <w:tc>
          <w:tcPr>
            <w:tcW w:w="4146"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9病区（预留）</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p>
        </w:tc>
        <w:tc>
          <w:tcPr>
            <w:tcW w:w="1334" w:type="dxa"/>
            <w:vAlign w:val="center"/>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vAlign w:val="center"/>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rPr>
              <w:t>10</w:t>
            </w:r>
          </w:p>
        </w:tc>
        <w:tc>
          <w:tcPr>
            <w:tcW w:w="1199" w:type="dxa"/>
            <w:vAlign w:val="center"/>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保洁员</w:t>
            </w:r>
          </w:p>
        </w:tc>
        <w:tc>
          <w:tcPr>
            <w:tcW w:w="4146"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10病区</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p>
        </w:tc>
        <w:tc>
          <w:tcPr>
            <w:tcW w:w="1334" w:type="dxa"/>
            <w:vAlign w:val="center"/>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rPr>
              <w:t>11</w:t>
            </w:r>
          </w:p>
        </w:tc>
        <w:tc>
          <w:tcPr>
            <w:tcW w:w="1199" w:type="dxa"/>
            <w:vAlign w:val="center"/>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保洁员</w:t>
            </w:r>
          </w:p>
        </w:tc>
        <w:tc>
          <w:tcPr>
            <w:tcW w:w="4146"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11病区</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rPr>
              <w:t>12</w:t>
            </w:r>
          </w:p>
        </w:tc>
        <w:tc>
          <w:tcPr>
            <w:tcW w:w="1199"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保洁员</w:t>
            </w:r>
          </w:p>
        </w:tc>
        <w:tc>
          <w:tcPr>
            <w:tcW w:w="4146"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12病区</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vAlign w:val="center"/>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rPr>
              <w:t>13</w:t>
            </w:r>
          </w:p>
        </w:tc>
        <w:tc>
          <w:tcPr>
            <w:tcW w:w="1199"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保洁员</w:t>
            </w:r>
          </w:p>
        </w:tc>
        <w:tc>
          <w:tcPr>
            <w:tcW w:w="4146"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13病区</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vAlign w:val="center"/>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rPr>
              <w:t>14</w:t>
            </w:r>
          </w:p>
        </w:tc>
        <w:tc>
          <w:tcPr>
            <w:tcW w:w="1199" w:type="dxa"/>
            <w:vAlign w:val="center"/>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保洁员</w:t>
            </w:r>
          </w:p>
        </w:tc>
        <w:tc>
          <w:tcPr>
            <w:tcW w:w="4146"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14病区</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rPr>
              <w:t>15</w:t>
            </w:r>
          </w:p>
        </w:tc>
        <w:tc>
          <w:tcPr>
            <w:tcW w:w="1199" w:type="dxa"/>
            <w:vAlign w:val="center"/>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保洁员</w:t>
            </w:r>
          </w:p>
        </w:tc>
        <w:tc>
          <w:tcPr>
            <w:tcW w:w="4146"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15病区</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p>
        </w:tc>
        <w:tc>
          <w:tcPr>
            <w:tcW w:w="1334" w:type="dxa"/>
            <w:vAlign w:val="center"/>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rPr>
              <w:t>16</w:t>
            </w:r>
          </w:p>
        </w:tc>
        <w:tc>
          <w:tcPr>
            <w:tcW w:w="1199"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保洁员</w:t>
            </w:r>
          </w:p>
        </w:tc>
        <w:tc>
          <w:tcPr>
            <w:tcW w:w="4146"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16病区(预留）</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rPr>
              <w:t>17</w:t>
            </w:r>
          </w:p>
        </w:tc>
        <w:tc>
          <w:tcPr>
            <w:tcW w:w="1199"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保洁员</w:t>
            </w:r>
          </w:p>
        </w:tc>
        <w:tc>
          <w:tcPr>
            <w:tcW w:w="4146"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17病区</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rPr>
              <w:t>18</w:t>
            </w:r>
          </w:p>
        </w:tc>
        <w:tc>
          <w:tcPr>
            <w:tcW w:w="1199"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保洁员</w:t>
            </w:r>
          </w:p>
        </w:tc>
        <w:tc>
          <w:tcPr>
            <w:tcW w:w="4146"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18病区（预留）</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vAlign w:val="center"/>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rPr>
              <w:t>19</w:t>
            </w:r>
          </w:p>
        </w:tc>
        <w:tc>
          <w:tcPr>
            <w:tcW w:w="1199"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保洁员</w:t>
            </w:r>
          </w:p>
        </w:tc>
        <w:tc>
          <w:tcPr>
            <w:tcW w:w="4146"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1、2号楼会议室及报告厅、2 号楼5楼区域</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rPr>
              <w:t>1.5</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rPr>
              <w:t>1.5</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vAlign w:val="center"/>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rPr>
              <w:t>20</w:t>
            </w:r>
          </w:p>
        </w:tc>
        <w:tc>
          <w:tcPr>
            <w:tcW w:w="1199" w:type="dxa"/>
            <w:vAlign w:val="center"/>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保洁员</w:t>
            </w:r>
          </w:p>
        </w:tc>
        <w:tc>
          <w:tcPr>
            <w:tcW w:w="4146"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1号楼、2号楼</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2.5</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2.5</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vAlign w:val="center"/>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21</w:t>
            </w:r>
          </w:p>
        </w:tc>
        <w:tc>
          <w:tcPr>
            <w:tcW w:w="1199" w:type="dxa"/>
            <w:vAlign w:val="center"/>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保洁员</w:t>
            </w:r>
          </w:p>
        </w:tc>
        <w:tc>
          <w:tcPr>
            <w:tcW w:w="4146"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6号楼门诊一楼：所有候诊区</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4</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4</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22</w:t>
            </w:r>
          </w:p>
        </w:tc>
        <w:tc>
          <w:tcPr>
            <w:tcW w:w="1199"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保洁员</w:t>
            </w:r>
          </w:p>
        </w:tc>
        <w:tc>
          <w:tcPr>
            <w:tcW w:w="4146"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6号楼门诊二楼：内科、综合门诊、外科诊室（包括候诊公共区）</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23</w:t>
            </w:r>
          </w:p>
        </w:tc>
        <w:tc>
          <w:tcPr>
            <w:tcW w:w="1199"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保洁员</w:t>
            </w:r>
          </w:p>
        </w:tc>
        <w:tc>
          <w:tcPr>
            <w:tcW w:w="4146"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6号楼门诊二楼：特检（包括候诊公共区）</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24</w:t>
            </w:r>
          </w:p>
        </w:tc>
        <w:tc>
          <w:tcPr>
            <w:tcW w:w="1199"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保洁员</w:t>
            </w:r>
          </w:p>
        </w:tc>
        <w:tc>
          <w:tcPr>
            <w:tcW w:w="4146"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6号楼门诊二楼：检验科（包括候诊公共区）</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25</w:t>
            </w:r>
          </w:p>
        </w:tc>
        <w:tc>
          <w:tcPr>
            <w:tcW w:w="1199"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保洁员</w:t>
            </w:r>
          </w:p>
        </w:tc>
        <w:tc>
          <w:tcPr>
            <w:tcW w:w="4146"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6号楼门诊二楼：供应室（包括公共区）</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2.5</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2.5</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26</w:t>
            </w:r>
          </w:p>
        </w:tc>
        <w:tc>
          <w:tcPr>
            <w:tcW w:w="1199"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保洁员</w:t>
            </w:r>
          </w:p>
        </w:tc>
        <w:tc>
          <w:tcPr>
            <w:tcW w:w="4146"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6号楼门诊三楼：美容科、皮肤科、妇科诊室（包括候诊公共区）</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27</w:t>
            </w:r>
          </w:p>
        </w:tc>
        <w:tc>
          <w:tcPr>
            <w:tcW w:w="1199"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保洁员</w:t>
            </w:r>
          </w:p>
        </w:tc>
        <w:tc>
          <w:tcPr>
            <w:tcW w:w="4146"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6号楼门诊三楼：内镜中心（包括候诊公共区）</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28</w:t>
            </w:r>
          </w:p>
        </w:tc>
        <w:tc>
          <w:tcPr>
            <w:tcW w:w="1199"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保洁员</w:t>
            </w:r>
          </w:p>
        </w:tc>
        <w:tc>
          <w:tcPr>
            <w:tcW w:w="4146"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6号楼门诊四楼：口腔科（包括口腔科候诊区）</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29</w:t>
            </w:r>
          </w:p>
        </w:tc>
        <w:tc>
          <w:tcPr>
            <w:tcW w:w="1199"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保洁员</w:t>
            </w:r>
          </w:p>
        </w:tc>
        <w:tc>
          <w:tcPr>
            <w:tcW w:w="4146"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6号楼门诊四楼眼科、耳鼻咽喉科等（包括楼层公共区域）</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30</w:t>
            </w:r>
          </w:p>
        </w:tc>
        <w:tc>
          <w:tcPr>
            <w:tcW w:w="1199"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保洁员</w:t>
            </w:r>
          </w:p>
        </w:tc>
        <w:tc>
          <w:tcPr>
            <w:tcW w:w="4146"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6号楼门诊五楼内分泌、儿科（包括楼层公共区域）</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31</w:t>
            </w:r>
          </w:p>
        </w:tc>
        <w:tc>
          <w:tcPr>
            <w:tcW w:w="1199"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保洁员</w:t>
            </w:r>
          </w:p>
        </w:tc>
        <w:tc>
          <w:tcPr>
            <w:tcW w:w="4146"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7号楼越医博物馆、名医馆</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32</w:t>
            </w:r>
          </w:p>
        </w:tc>
        <w:tc>
          <w:tcPr>
            <w:tcW w:w="1199"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保洁员</w:t>
            </w:r>
          </w:p>
        </w:tc>
        <w:tc>
          <w:tcPr>
            <w:tcW w:w="4146"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7号楼门诊二楼：体检中心、治未病（包括公共区域）</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33</w:t>
            </w:r>
          </w:p>
        </w:tc>
        <w:tc>
          <w:tcPr>
            <w:tcW w:w="1199"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保洁员</w:t>
            </w:r>
          </w:p>
        </w:tc>
        <w:tc>
          <w:tcPr>
            <w:tcW w:w="4146"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8号楼门诊1-3层：中医传统疗法中心</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3</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3</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34</w:t>
            </w:r>
          </w:p>
        </w:tc>
        <w:tc>
          <w:tcPr>
            <w:tcW w:w="1199"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保洁员</w:t>
            </w:r>
          </w:p>
        </w:tc>
        <w:tc>
          <w:tcPr>
            <w:tcW w:w="4146"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专家楼、人才公寓（包含专家入住前后卫生打扫）</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0.5</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0.5</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35</w:t>
            </w:r>
          </w:p>
        </w:tc>
        <w:tc>
          <w:tcPr>
            <w:tcW w:w="1199"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保洁员</w:t>
            </w:r>
          </w:p>
        </w:tc>
        <w:tc>
          <w:tcPr>
            <w:tcW w:w="4146"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解放北路宿舍</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36</w:t>
            </w:r>
          </w:p>
        </w:tc>
        <w:tc>
          <w:tcPr>
            <w:tcW w:w="1199"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保洁员</w:t>
            </w:r>
          </w:p>
        </w:tc>
        <w:tc>
          <w:tcPr>
            <w:tcW w:w="4146"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府山西路宿舍</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37</w:t>
            </w:r>
          </w:p>
        </w:tc>
        <w:tc>
          <w:tcPr>
            <w:tcW w:w="1199"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保洁员</w:t>
            </w:r>
          </w:p>
        </w:tc>
        <w:tc>
          <w:tcPr>
            <w:tcW w:w="4146"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3号楼1层血透室</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38</w:t>
            </w:r>
          </w:p>
        </w:tc>
        <w:tc>
          <w:tcPr>
            <w:tcW w:w="1199"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保洁员</w:t>
            </w:r>
          </w:p>
        </w:tc>
        <w:tc>
          <w:tcPr>
            <w:tcW w:w="4146"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4号楼1层急诊（抢救大厅、急诊药房、急诊医技、挂号收费等）</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4</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4</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39</w:t>
            </w:r>
          </w:p>
        </w:tc>
        <w:tc>
          <w:tcPr>
            <w:tcW w:w="1199"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保洁员</w:t>
            </w:r>
          </w:p>
        </w:tc>
        <w:tc>
          <w:tcPr>
            <w:tcW w:w="4146"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4号楼2层急诊留观病房、输液厅、EICU</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40</w:t>
            </w:r>
          </w:p>
        </w:tc>
        <w:tc>
          <w:tcPr>
            <w:tcW w:w="1199"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保洁员</w:t>
            </w:r>
          </w:p>
        </w:tc>
        <w:tc>
          <w:tcPr>
            <w:tcW w:w="4146"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5号楼1层入院接待/注册室/大厅/办公区域、老区与新区连廊（包括配送物资等）</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0.5</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0.5</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41</w:t>
            </w:r>
          </w:p>
        </w:tc>
        <w:tc>
          <w:tcPr>
            <w:tcW w:w="1199"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保洁员</w:t>
            </w:r>
          </w:p>
        </w:tc>
        <w:tc>
          <w:tcPr>
            <w:tcW w:w="4146"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5号楼6层中心实验室</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0.5</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0.5</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42</w:t>
            </w:r>
          </w:p>
        </w:tc>
        <w:tc>
          <w:tcPr>
            <w:tcW w:w="1199"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保洁员</w:t>
            </w:r>
          </w:p>
        </w:tc>
        <w:tc>
          <w:tcPr>
            <w:tcW w:w="4146"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5号楼6层病理科</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0.5</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0.5</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43</w:t>
            </w:r>
          </w:p>
        </w:tc>
        <w:tc>
          <w:tcPr>
            <w:tcW w:w="1199"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保洁员</w:t>
            </w:r>
          </w:p>
        </w:tc>
        <w:tc>
          <w:tcPr>
            <w:tcW w:w="4146"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1号楼、2号楼场外及地下室（含门前三包）</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44</w:t>
            </w:r>
          </w:p>
        </w:tc>
        <w:tc>
          <w:tcPr>
            <w:tcW w:w="1199"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保洁员</w:t>
            </w:r>
          </w:p>
        </w:tc>
        <w:tc>
          <w:tcPr>
            <w:tcW w:w="4146"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3号楼、4号楼、5号楼场外及地下室（含门前三包）</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45</w:t>
            </w:r>
          </w:p>
        </w:tc>
        <w:tc>
          <w:tcPr>
            <w:tcW w:w="1199"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保洁员</w:t>
            </w:r>
          </w:p>
        </w:tc>
        <w:tc>
          <w:tcPr>
            <w:tcW w:w="4146"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6-9号楼场外（含门前三包）</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4</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4</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46</w:t>
            </w:r>
          </w:p>
        </w:tc>
        <w:tc>
          <w:tcPr>
            <w:tcW w:w="1199"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保洁员</w:t>
            </w:r>
          </w:p>
        </w:tc>
        <w:tc>
          <w:tcPr>
            <w:tcW w:w="4146"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6-9号楼地下室</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47</w:t>
            </w:r>
          </w:p>
        </w:tc>
        <w:tc>
          <w:tcPr>
            <w:tcW w:w="1199"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护工+保洁</w:t>
            </w:r>
          </w:p>
        </w:tc>
        <w:tc>
          <w:tcPr>
            <w:tcW w:w="4146"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肠道、发热门诊</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48</w:t>
            </w:r>
          </w:p>
        </w:tc>
        <w:tc>
          <w:tcPr>
            <w:tcW w:w="1199"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保洁员</w:t>
            </w:r>
          </w:p>
        </w:tc>
        <w:tc>
          <w:tcPr>
            <w:tcW w:w="4146"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中药房</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49</w:t>
            </w:r>
          </w:p>
        </w:tc>
        <w:tc>
          <w:tcPr>
            <w:tcW w:w="1199"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保洁员</w:t>
            </w:r>
          </w:p>
        </w:tc>
        <w:tc>
          <w:tcPr>
            <w:tcW w:w="4146"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西药库</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50</w:t>
            </w:r>
          </w:p>
        </w:tc>
        <w:tc>
          <w:tcPr>
            <w:tcW w:w="1199"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保洁员</w:t>
            </w:r>
          </w:p>
        </w:tc>
        <w:tc>
          <w:tcPr>
            <w:tcW w:w="4146"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住院药房</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51</w:t>
            </w:r>
          </w:p>
        </w:tc>
        <w:tc>
          <w:tcPr>
            <w:tcW w:w="1199"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保洁员</w:t>
            </w:r>
          </w:p>
        </w:tc>
        <w:tc>
          <w:tcPr>
            <w:tcW w:w="4146"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门诊药房</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52</w:t>
            </w:r>
          </w:p>
        </w:tc>
        <w:tc>
          <w:tcPr>
            <w:tcW w:w="5345" w:type="dxa"/>
            <w:gridSpan w:val="2"/>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手术室运送、保洁（含夜间值班）</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12</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13</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53</w:t>
            </w:r>
          </w:p>
        </w:tc>
        <w:tc>
          <w:tcPr>
            <w:tcW w:w="5345" w:type="dxa"/>
            <w:gridSpan w:val="2"/>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医疗废物收集员</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2.5</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2.5</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54</w:t>
            </w:r>
          </w:p>
        </w:tc>
        <w:tc>
          <w:tcPr>
            <w:tcW w:w="5345" w:type="dxa"/>
            <w:gridSpan w:val="2"/>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生活垃圾清运</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55</w:t>
            </w:r>
          </w:p>
        </w:tc>
        <w:tc>
          <w:tcPr>
            <w:tcW w:w="5345" w:type="dxa"/>
            <w:gridSpan w:val="2"/>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rPr>
              <w:t>生活垃圾分拣</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rPr>
              <w:t>2</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rPr>
              <w:t>2</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56</w:t>
            </w:r>
          </w:p>
        </w:tc>
        <w:tc>
          <w:tcPr>
            <w:tcW w:w="5345" w:type="dxa"/>
            <w:gridSpan w:val="2"/>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rPr>
              <w:t>1-5号楼生活垃圾收集</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rPr>
              <w:t>1</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rPr>
              <w:t>1</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57</w:t>
            </w:r>
          </w:p>
        </w:tc>
        <w:tc>
          <w:tcPr>
            <w:tcW w:w="5345" w:type="dxa"/>
            <w:gridSpan w:val="2"/>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机动（擦玻璃、洗地、擦墙、墙角、墙顶、百米长廊、内庭院、天井等）</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8</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9</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58</w:t>
            </w:r>
          </w:p>
        </w:tc>
        <w:tc>
          <w:tcPr>
            <w:tcW w:w="5345" w:type="dxa"/>
            <w:gridSpan w:val="2"/>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项目经理+项目主管</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6</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7</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59</w:t>
            </w:r>
          </w:p>
        </w:tc>
        <w:tc>
          <w:tcPr>
            <w:tcW w:w="5345" w:type="dxa"/>
            <w:gridSpan w:val="2"/>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下收下送（总务仓库）</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60</w:t>
            </w:r>
          </w:p>
        </w:tc>
        <w:tc>
          <w:tcPr>
            <w:tcW w:w="5345" w:type="dxa"/>
            <w:gridSpan w:val="2"/>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食堂药膳餐厅</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61</w:t>
            </w:r>
          </w:p>
        </w:tc>
        <w:tc>
          <w:tcPr>
            <w:tcW w:w="5345" w:type="dxa"/>
            <w:gridSpan w:val="2"/>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送检（检验科所有标本、日间送血）</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62</w:t>
            </w:r>
          </w:p>
        </w:tc>
        <w:tc>
          <w:tcPr>
            <w:tcW w:w="5345" w:type="dxa"/>
            <w:gridSpan w:val="2"/>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rPr>
              <w:t>夜间保洁应急、送标本、送药</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rPr>
              <w:t>3</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szCs w:val="24"/>
                <w:highlight w:val="none"/>
                <w:lang w:val="en-US" w:eastAsia="zh-CN"/>
              </w:rPr>
              <w:t>3</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textAlignment w:val="auto"/>
              <w:rPr>
                <w:rFonts w:hint="eastAsia" w:ascii="仿宋_GB2312" w:hAnsi="仿宋_GB2312" w:eastAsia="仿宋_GB2312" w:cs="仿宋_GB2312"/>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22"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63</w:t>
            </w:r>
          </w:p>
        </w:tc>
        <w:tc>
          <w:tcPr>
            <w:tcW w:w="5345" w:type="dxa"/>
            <w:gridSpan w:val="2"/>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合计</w:t>
            </w:r>
          </w:p>
        </w:tc>
        <w:tc>
          <w:tcPr>
            <w:tcW w:w="1377"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120</w:t>
            </w:r>
          </w:p>
        </w:tc>
        <w:tc>
          <w:tcPr>
            <w:tcW w:w="1142" w:type="dxa"/>
            <w:vAlign w:val="top"/>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132</w:t>
            </w:r>
          </w:p>
        </w:tc>
        <w:tc>
          <w:tcPr>
            <w:tcW w:w="1334" w:type="dxa"/>
          </w:tcPr>
          <w:p>
            <w:pPr>
              <w:keepNext w:val="0"/>
              <w:keepLines w:val="0"/>
              <w:pageBreakBefore w:val="0"/>
              <w:widowControl w:val="0"/>
              <w:kinsoku/>
              <w:wordWrap/>
              <w:overflowPunct/>
              <w:topLinePunct w:val="0"/>
              <w:autoSpaceDE/>
              <w:autoSpaceDN/>
              <w:bidi w:val="0"/>
              <w:adjustRightInd/>
              <w:snapToGrid/>
              <w:spacing w:after="120" w:line="360" w:lineRule="auto"/>
              <w:ind w:firstLine="0" w:firstLineChars="0"/>
              <w:textAlignment w:val="auto"/>
              <w:rPr>
                <w:rFonts w:hint="eastAsia" w:ascii="仿宋_GB2312" w:hAnsi="仿宋_GB2312" w:eastAsia="仿宋_GB2312" w:cs="仿宋_GB2312"/>
                <w:color w:val="auto"/>
                <w:kern w:val="0"/>
                <w:sz w:val="24"/>
                <w:szCs w:val="24"/>
                <w:highlight w:val="none"/>
              </w:rPr>
            </w:pPr>
          </w:p>
        </w:tc>
      </w:tr>
    </w:tbl>
    <w:p>
      <w:pPr>
        <w:spacing w:line="500" w:lineRule="exact"/>
        <w:ind w:firstLine="482" w:firstLine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eastAsia="zh-CN"/>
        </w:rPr>
        <w:t>备</w:t>
      </w:r>
      <w:r>
        <w:rPr>
          <w:rFonts w:hint="eastAsia" w:ascii="仿宋_GB2312" w:hAnsi="仿宋_GB2312" w:eastAsia="仿宋_GB2312" w:cs="仿宋_GB2312"/>
          <w:b/>
          <w:bCs/>
          <w:color w:val="auto"/>
          <w:sz w:val="24"/>
          <w:szCs w:val="24"/>
          <w:highlight w:val="none"/>
        </w:rPr>
        <w:t>注：</w:t>
      </w:r>
    </w:p>
    <w:p>
      <w:pPr>
        <w:spacing w:line="500" w:lineRule="exact"/>
        <w:ind w:firstLine="480" w:firstLineChars="20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1.</w:t>
      </w:r>
      <w:r>
        <w:rPr>
          <w:rFonts w:hint="eastAsia" w:ascii="仿宋_GB2312" w:hAnsi="仿宋_GB2312" w:eastAsia="仿宋_GB2312" w:cs="仿宋_GB2312"/>
          <w:b w:val="0"/>
          <w:bCs w:val="0"/>
          <w:color w:val="auto"/>
          <w:sz w:val="24"/>
          <w:szCs w:val="24"/>
          <w:highlight w:val="none"/>
        </w:rPr>
        <w:t>根椐医院需要增加（减少）保洁人员，保洁费用根据规定相应调整，但最终支付价格不得超过投标总价</w:t>
      </w:r>
      <w:r>
        <w:rPr>
          <w:rFonts w:hint="eastAsia" w:ascii="仿宋_GB2312" w:hAnsi="仿宋_GB2312" w:eastAsia="仿宋_GB2312" w:cs="仿宋_GB2312"/>
          <w:b w:val="0"/>
          <w:bCs w:val="0"/>
          <w:color w:val="auto"/>
          <w:sz w:val="24"/>
          <w:szCs w:val="24"/>
          <w:highlight w:val="none"/>
          <w:lang w:val="en-US" w:eastAsia="zh-CN"/>
        </w:rPr>
        <w:t>，</w:t>
      </w:r>
      <w:r>
        <w:rPr>
          <w:rFonts w:hint="eastAsia" w:ascii="仿宋_GB2312" w:hAnsi="仿宋_GB2312" w:eastAsia="仿宋_GB2312" w:cs="仿宋_GB2312"/>
          <w:b w:val="0"/>
          <w:bCs w:val="0"/>
          <w:color w:val="auto"/>
          <w:sz w:val="24"/>
          <w:szCs w:val="24"/>
          <w:highlight w:val="none"/>
        </w:rPr>
        <w:t>即合同总价。各岗位工作时间根据医院实际需要进行安排，并要求满足工作需求。</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outlineLvl w:val="9"/>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2.</w:t>
      </w:r>
      <w:r>
        <w:rPr>
          <w:rFonts w:hint="eastAsia" w:ascii="仿宋_GB2312" w:hAnsi="仿宋_GB2312" w:eastAsia="仿宋_GB2312" w:cs="仿宋_GB2312"/>
          <w:b w:val="0"/>
          <w:bCs w:val="0"/>
          <w:color w:val="auto"/>
          <w:sz w:val="24"/>
          <w:szCs w:val="24"/>
          <w:highlight w:val="none"/>
          <w:lang w:eastAsia="zh-CN"/>
        </w:rPr>
        <w:t>日常保洁及勤务</w:t>
      </w:r>
      <w:r>
        <w:rPr>
          <w:rFonts w:hint="eastAsia" w:ascii="仿宋_GB2312" w:hAnsi="仿宋_GB2312" w:eastAsia="仿宋_GB2312" w:cs="仿宋_GB2312"/>
          <w:b w:val="0"/>
          <w:bCs w:val="0"/>
          <w:color w:val="auto"/>
          <w:sz w:val="24"/>
          <w:szCs w:val="24"/>
          <w:highlight w:val="none"/>
        </w:rPr>
        <w:t>按</w:t>
      </w:r>
      <w:r>
        <w:rPr>
          <w:rFonts w:hint="eastAsia" w:ascii="仿宋_GB2312" w:hAnsi="仿宋_GB2312" w:eastAsia="仿宋_GB2312" w:cs="仿宋_GB2312"/>
          <w:b w:val="0"/>
          <w:bCs w:val="0"/>
          <w:color w:val="auto"/>
          <w:sz w:val="24"/>
          <w:szCs w:val="24"/>
          <w:highlight w:val="none"/>
          <w:lang w:eastAsia="zh-CN"/>
        </w:rPr>
        <w:t>设置</w:t>
      </w:r>
      <w:r>
        <w:rPr>
          <w:rFonts w:hint="eastAsia" w:ascii="仿宋_GB2312" w:hAnsi="仿宋_GB2312" w:eastAsia="仿宋_GB2312" w:cs="仿宋_GB2312"/>
          <w:b w:val="0"/>
          <w:bCs w:val="0"/>
          <w:color w:val="auto"/>
          <w:sz w:val="24"/>
          <w:szCs w:val="24"/>
          <w:highlight w:val="none"/>
        </w:rPr>
        <w:t>岗位报价。</w:t>
      </w:r>
    </w:p>
    <w:p>
      <w:pPr>
        <w:spacing w:line="500" w:lineRule="exact"/>
        <w:ind w:firstLine="480" w:firstLineChars="20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3.</w:t>
      </w:r>
      <w:r>
        <w:rPr>
          <w:rFonts w:hint="eastAsia" w:ascii="仿宋_GB2312" w:hAnsi="仿宋_GB2312" w:eastAsia="仿宋_GB2312" w:cs="仿宋_GB2312"/>
          <w:b w:val="0"/>
          <w:bCs w:val="0"/>
          <w:color w:val="auto"/>
          <w:sz w:val="24"/>
          <w:szCs w:val="24"/>
          <w:highlight w:val="none"/>
        </w:rPr>
        <w:t>投标报价包括员工工资福利、加班费、器械损耗、税收、管理费、保洁用品费、服装费、住宿、员工养老保险等社保费福利费、加班费、体检费用、人身意外伤害保险费等一切费用。</w:t>
      </w:r>
    </w:p>
    <w:p>
      <w:pPr>
        <w:spacing w:line="360" w:lineRule="auto"/>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bCs/>
          <w:color w:val="auto"/>
          <w:sz w:val="24"/>
          <w:szCs w:val="24"/>
          <w:highlight w:val="none"/>
        </w:rPr>
        <w:t>4.保洁服务要求</w:t>
      </w:r>
    </w:p>
    <w:p>
      <w:pPr>
        <w:spacing w:beforeLines="50" w:line="460" w:lineRule="exact"/>
        <w:ind w:firstLine="482"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b/>
          <w:bCs w:val="0"/>
          <w:color w:val="auto"/>
          <w:sz w:val="24"/>
          <w:szCs w:val="24"/>
          <w:highlight w:val="none"/>
        </w:rPr>
        <w:t>4.1</w:t>
      </w:r>
      <w:r>
        <w:rPr>
          <w:rFonts w:hint="eastAsia" w:ascii="仿宋_GB2312" w:hAnsi="仿宋_GB2312" w:eastAsia="仿宋_GB2312" w:cs="仿宋_GB2312"/>
          <w:b/>
          <w:bCs w:val="0"/>
          <w:color w:val="auto"/>
          <w:sz w:val="24"/>
          <w:szCs w:val="24"/>
          <w:highlight w:val="none"/>
          <w:lang w:val="zh-CN"/>
        </w:rPr>
        <w:t>期限要求</w:t>
      </w:r>
      <w:r>
        <w:rPr>
          <w:rFonts w:hint="eastAsia" w:ascii="仿宋_GB2312" w:hAnsi="仿宋_GB2312" w:eastAsia="仿宋_GB2312" w:cs="仿宋_GB2312"/>
          <w:color w:val="auto"/>
          <w:sz w:val="24"/>
          <w:szCs w:val="24"/>
          <w:highlight w:val="none"/>
          <w:lang w:val="zh-CN"/>
        </w:rPr>
        <w:t>：服务期限为合同签订之日起二年，由医院每月组织考核，考核在90分及以上为优秀，可作为合同款全额支付的依据；考核连续三个月在90分以下的，医院将中止合同，重新组织采购。在重新组织采购期间，所有保洁服务等物业管理工作仍有原公司承担，按原合同执行，原公司有义务免费完成交接过渡工作，反之扣除履约保证金。</w:t>
      </w:r>
    </w:p>
    <w:p>
      <w:pPr>
        <w:spacing w:line="460" w:lineRule="exact"/>
        <w:ind w:firstLine="482" w:firstLineChars="200"/>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4.2</w:t>
      </w:r>
      <w:r>
        <w:rPr>
          <w:rFonts w:hint="eastAsia" w:ascii="仿宋_GB2312" w:hAnsi="仿宋_GB2312" w:eastAsia="仿宋_GB2312" w:cs="仿宋_GB2312"/>
          <w:b/>
          <w:color w:val="auto"/>
          <w:sz w:val="24"/>
          <w:szCs w:val="24"/>
          <w:highlight w:val="none"/>
          <w:lang w:val="zh-CN"/>
        </w:rPr>
        <w:t>用工要求：</w:t>
      </w:r>
    </w:p>
    <w:p>
      <w:pPr>
        <w:pStyle w:val="209"/>
        <w:spacing w:line="40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4.2.1管理团队：派遣到医院的项目负责人</w:t>
      </w:r>
      <w:r>
        <w:rPr>
          <w:rFonts w:hint="eastAsia" w:ascii="仿宋_GB2312" w:hAnsi="仿宋_GB2312" w:eastAsia="仿宋_GB2312" w:cs="仿宋_GB2312"/>
          <w:color w:val="auto"/>
          <w:sz w:val="24"/>
          <w:szCs w:val="24"/>
          <w:highlight w:val="none"/>
          <w:lang w:val="en-US" w:eastAsia="zh-CN"/>
        </w:rPr>
        <w:t>需</w:t>
      </w:r>
      <w:r>
        <w:rPr>
          <w:rFonts w:hint="eastAsia" w:ascii="仿宋_GB2312" w:hAnsi="仿宋_GB2312" w:eastAsia="仿宋_GB2312" w:cs="仿宋_GB2312"/>
          <w:color w:val="auto"/>
          <w:sz w:val="24"/>
          <w:szCs w:val="24"/>
          <w:highlight w:val="none"/>
          <w:lang w:val="zh-CN"/>
        </w:rPr>
        <w:t>常驻医院；项目负责人负责保洁服务等物业管理内的所有事务；其它管理人员应熟悉各岗位的操作流程，懂得保洁、运送、护工等专业知识和医院的消毒标准及处理流程；未经</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允许，</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val="zh-CN"/>
        </w:rPr>
        <w:t>不得擅自更换项目负责人，否则按违约论并处罚金；由于医院夜间就诊者较多，为加强夜间服务质量，需安排至少1名管理人员负责晚上的管理工作至22:00。</w:t>
      </w:r>
    </w:p>
    <w:p>
      <w:pPr>
        <w:pStyle w:val="209"/>
        <w:spacing w:line="40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4.2.2年龄要求：</w:t>
      </w:r>
      <w:r>
        <w:rPr>
          <w:rFonts w:hint="eastAsia" w:ascii="仿宋_GB2312" w:hAnsi="仿宋_GB2312" w:eastAsia="仿宋_GB2312" w:cs="仿宋_GB2312"/>
          <w:color w:val="auto"/>
          <w:sz w:val="24"/>
          <w:szCs w:val="24"/>
          <w:highlight w:val="none"/>
          <w:u w:val="none"/>
          <w:lang w:val="zh-CN" w:eastAsia="zh-CN"/>
        </w:rPr>
        <w:t>符合劳动法相关规定，</w:t>
      </w:r>
      <w:r>
        <w:rPr>
          <w:rFonts w:hint="eastAsia" w:ascii="仿宋_GB2312" w:hAnsi="仿宋_GB2312" w:eastAsia="仿宋_GB2312" w:cs="仿宋_GB2312"/>
          <w:color w:val="auto"/>
          <w:sz w:val="24"/>
          <w:szCs w:val="24"/>
          <w:highlight w:val="none"/>
          <w:lang w:val="zh-CN"/>
        </w:rPr>
        <w:t>服务人员勤务要求初中以上文化，其它人员小学以上或能看懂报纸，身体情况能满足岗位需要。</w:t>
      </w:r>
    </w:p>
    <w:p>
      <w:pPr>
        <w:pStyle w:val="209"/>
        <w:spacing w:line="40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color w:val="auto"/>
          <w:sz w:val="24"/>
          <w:szCs w:val="24"/>
          <w:highlight w:val="none"/>
          <w:lang w:val="zh-CN"/>
        </w:rPr>
        <w:t>4.2.3薪金发放：投标人必须按《中华人民共和国劳动法》和绍兴市人民政府有关各部门规定与员工签订正式劳动合同。投标人提供具体的绩效考核方案和工资发放标准，全权负责招聘员工的一切工资、福利，包括节假日加班费用及高温津贴等等，依法缴纳各种社会保险及其他相关费用，保证员工的最低月工资不低于绍兴市最低工资标准，并将上述所有费用包含在投标总价中。中标后，投标人应在合同签订前与医院友好协商各档工种的最低工资线，</w:t>
      </w:r>
      <w:r>
        <w:rPr>
          <w:rFonts w:hint="eastAsia" w:ascii="仿宋_GB2312" w:hAnsi="仿宋_GB2312" w:eastAsia="仿宋_GB2312" w:cs="仿宋_GB2312"/>
          <w:b w:val="0"/>
          <w:bCs w:val="0"/>
          <w:color w:val="auto"/>
          <w:sz w:val="24"/>
          <w:szCs w:val="24"/>
          <w:highlight w:val="none"/>
          <w:lang w:val="zh-CN"/>
        </w:rPr>
        <w:t>为便于监督，投标人须每月向</w:t>
      </w:r>
      <w:r>
        <w:rPr>
          <w:rFonts w:hint="eastAsia" w:ascii="仿宋_GB2312" w:hAnsi="仿宋_GB2312" w:eastAsia="仿宋_GB2312" w:cs="仿宋_GB2312"/>
          <w:b w:val="0"/>
          <w:bCs w:val="0"/>
          <w:color w:val="auto"/>
          <w:sz w:val="24"/>
          <w:szCs w:val="24"/>
          <w:highlight w:val="none"/>
          <w:lang w:val="en-US" w:eastAsia="zh-CN"/>
        </w:rPr>
        <w:t>采购人</w:t>
      </w:r>
      <w:r>
        <w:rPr>
          <w:rFonts w:hint="eastAsia" w:ascii="仿宋_GB2312" w:hAnsi="仿宋_GB2312" w:eastAsia="仿宋_GB2312" w:cs="仿宋_GB2312"/>
          <w:b w:val="0"/>
          <w:bCs w:val="0"/>
          <w:color w:val="auto"/>
          <w:sz w:val="24"/>
          <w:szCs w:val="24"/>
          <w:highlight w:val="none"/>
          <w:lang w:val="zh-CN"/>
        </w:rPr>
        <w:t xml:space="preserve">提供工资清单和社会保险缴纳清单。对于各类社保费用没有交到国家规定年限的员工，医院有权建议投标人应负责予以交纳。 </w:t>
      </w:r>
    </w:p>
    <w:p>
      <w:pPr>
        <w:pStyle w:val="209"/>
        <w:spacing w:line="40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bCs/>
          <w:color w:val="auto"/>
          <w:sz w:val="24"/>
          <w:szCs w:val="24"/>
          <w:highlight w:val="none"/>
          <w:lang w:val="zh-CN"/>
        </w:rPr>
        <w:t>4.2.4工作时间：</w:t>
      </w:r>
      <w:r>
        <w:rPr>
          <w:rFonts w:hint="eastAsia" w:ascii="仿宋_GB2312" w:hAnsi="仿宋_GB2312" w:eastAsia="仿宋_GB2312" w:cs="仿宋_GB2312"/>
          <w:color w:val="auto"/>
          <w:sz w:val="24"/>
          <w:szCs w:val="24"/>
          <w:highlight w:val="none"/>
          <w:lang w:val="zh-CN"/>
        </w:rPr>
        <w:t>投标人全年365天运行，其工作时间必须符合《中华人民共和国劳动法》规定，并满足</w:t>
      </w:r>
      <w:r>
        <w:rPr>
          <w:rFonts w:hint="eastAsia" w:ascii="仿宋_GB2312" w:hAnsi="仿宋_GB2312" w:eastAsia="仿宋_GB2312" w:cs="仿宋_GB2312"/>
          <w:color w:val="auto"/>
          <w:sz w:val="24"/>
          <w:szCs w:val="24"/>
          <w:highlight w:val="none"/>
          <w:lang w:val="zh-CN" w:eastAsia="zh-CN"/>
        </w:rPr>
        <w:t>医院</w:t>
      </w:r>
      <w:r>
        <w:rPr>
          <w:rFonts w:hint="eastAsia" w:ascii="仿宋_GB2312" w:hAnsi="仿宋_GB2312" w:eastAsia="仿宋_GB2312" w:cs="仿宋_GB2312"/>
          <w:color w:val="auto"/>
          <w:sz w:val="24"/>
          <w:szCs w:val="24"/>
          <w:highlight w:val="none"/>
          <w:lang w:val="zh-CN"/>
        </w:rPr>
        <w:t xml:space="preserve">的工作要求，包括双休日及公众假期。   </w:t>
      </w:r>
    </w:p>
    <w:p>
      <w:pPr>
        <w:pStyle w:val="209"/>
        <w:spacing w:line="400" w:lineRule="exact"/>
        <w:ind w:firstLine="480" w:firstLineChars="200"/>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color w:val="auto"/>
          <w:sz w:val="24"/>
          <w:szCs w:val="24"/>
          <w:highlight w:val="none"/>
        </w:rPr>
        <w:t>4.2.5</w:t>
      </w:r>
      <w:r>
        <w:rPr>
          <w:rFonts w:hint="eastAsia" w:ascii="仿宋_GB2312" w:hAnsi="仿宋_GB2312" w:eastAsia="仿宋_GB2312" w:cs="仿宋_GB2312"/>
          <w:color w:val="auto"/>
          <w:sz w:val="24"/>
          <w:szCs w:val="24"/>
          <w:highlight w:val="none"/>
          <w:lang w:val="zh-CN"/>
        </w:rPr>
        <w:t>体检要求：</w:t>
      </w:r>
      <w:r>
        <w:rPr>
          <w:rFonts w:hint="eastAsia" w:ascii="仿宋_GB2312" w:hAnsi="仿宋_GB2312" w:eastAsia="仿宋_GB2312" w:cs="仿宋_GB2312"/>
          <w:b w:val="0"/>
          <w:bCs w:val="0"/>
          <w:color w:val="auto"/>
          <w:sz w:val="24"/>
          <w:szCs w:val="24"/>
          <w:highlight w:val="none"/>
          <w:lang w:val="zh-CN"/>
        </w:rPr>
        <w:t>所有员工入职前均须体检，体检合格方能上岗，相关费用由投标人负责。</w:t>
      </w:r>
    </w:p>
    <w:p>
      <w:pPr>
        <w:pStyle w:val="209"/>
        <w:spacing w:line="400" w:lineRule="exact"/>
        <w:ind w:firstLine="482" w:firstLineChars="200"/>
        <w:rPr>
          <w:rFonts w:hint="eastAsia" w:ascii="仿宋_GB2312" w:hAnsi="仿宋_GB2312" w:eastAsia="仿宋_GB2312" w:cs="仿宋_GB2312"/>
          <w:b/>
          <w:bCs/>
          <w:color w:val="auto"/>
          <w:sz w:val="24"/>
          <w:szCs w:val="24"/>
          <w:highlight w:val="none"/>
          <w:lang w:val="zh-CN"/>
        </w:rPr>
      </w:pPr>
      <w:r>
        <w:rPr>
          <w:rFonts w:hint="eastAsia" w:ascii="仿宋_GB2312" w:hAnsi="仿宋_GB2312" w:eastAsia="仿宋_GB2312" w:cs="仿宋_GB2312"/>
          <w:b/>
          <w:bCs/>
          <w:color w:val="auto"/>
          <w:sz w:val="24"/>
          <w:szCs w:val="24"/>
          <w:highlight w:val="none"/>
          <w:lang w:val="zh-CN"/>
        </w:rPr>
        <w:t>4.3管理要求：</w:t>
      </w:r>
    </w:p>
    <w:p>
      <w:pPr>
        <w:pStyle w:val="209"/>
        <w:spacing w:line="40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4.3.1坚持“以病人为中心”的宗旨，结合医疗工作的特性，投标人按照医院的具体要求并在相关职能科室的督导下开展保洁、勤务等工作。</w:t>
      </w:r>
    </w:p>
    <w:p>
      <w:pPr>
        <w:pStyle w:val="209"/>
        <w:spacing w:line="40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4.3.2投标人</w:t>
      </w:r>
      <w:r>
        <w:rPr>
          <w:rFonts w:hint="eastAsia" w:ascii="仿宋_GB2312" w:hAnsi="仿宋_GB2312" w:eastAsia="仿宋_GB2312" w:cs="仿宋_GB2312"/>
          <w:color w:val="auto"/>
          <w:sz w:val="24"/>
          <w:szCs w:val="24"/>
          <w:highlight w:val="none"/>
          <w:lang w:val="zh-CN" w:eastAsia="zh-CN"/>
        </w:rPr>
        <w:t>必</w:t>
      </w:r>
      <w:r>
        <w:rPr>
          <w:rFonts w:hint="eastAsia" w:ascii="仿宋_GB2312" w:hAnsi="仿宋_GB2312" w:eastAsia="仿宋_GB2312" w:cs="仿宋_GB2312"/>
          <w:color w:val="auto"/>
          <w:sz w:val="24"/>
          <w:szCs w:val="24"/>
          <w:highlight w:val="none"/>
          <w:lang w:val="zh-CN"/>
        </w:rPr>
        <w:t>须有健全的组织机构，完善的质量监督体系，良好的企业员工形象，所有人员由</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val="zh-CN"/>
        </w:rPr>
        <w:t>统一管理，统一招聘、统一培训。</w:t>
      </w:r>
    </w:p>
    <w:p>
      <w:pPr>
        <w:pStyle w:val="209"/>
        <w:spacing w:line="40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4.3.3科学、合理地安排各区域的服务人员及工作时间，采用动态管理方式，保持医院的卫生清洁；确保标本、报告等物品及时、准确送达。</w:t>
      </w:r>
    </w:p>
    <w:p>
      <w:pPr>
        <w:pStyle w:val="209"/>
        <w:spacing w:line="40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4.3.4制订切实可行的管理制度，包括员工招聘、培训制度；员工岗位责任制；员工劳动纪律和行为规范；员工奖惩制度；各类检查、考核制度；设备、工具使用、存放、保养制度；工作应急预案。</w:t>
      </w:r>
    </w:p>
    <w:p>
      <w:pPr>
        <w:pStyle w:val="209"/>
        <w:spacing w:line="400" w:lineRule="exact"/>
        <w:ind w:firstLine="482" w:firstLineChars="200"/>
        <w:rPr>
          <w:rFonts w:hint="eastAsia" w:ascii="仿宋_GB2312" w:hAnsi="仿宋_GB2312" w:eastAsia="仿宋_GB2312" w:cs="仿宋_GB2312"/>
          <w:b/>
          <w:color w:val="auto"/>
          <w:sz w:val="24"/>
          <w:szCs w:val="24"/>
          <w:highlight w:val="none"/>
          <w:lang w:val="zh-CN"/>
        </w:rPr>
      </w:pPr>
      <w:r>
        <w:rPr>
          <w:rFonts w:hint="eastAsia" w:ascii="仿宋_GB2312" w:hAnsi="仿宋_GB2312" w:eastAsia="仿宋_GB2312" w:cs="仿宋_GB2312"/>
          <w:b/>
          <w:color w:val="auto"/>
          <w:sz w:val="24"/>
          <w:szCs w:val="24"/>
          <w:highlight w:val="none"/>
          <w:lang w:val="zh-CN"/>
        </w:rPr>
        <w:t>4.4培训要求：</w:t>
      </w:r>
    </w:p>
    <w:p>
      <w:pPr>
        <w:pStyle w:val="209"/>
        <w:spacing w:line="40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4.4.1投标人要求对工人进行岗前、岗中培训，公司内部有培训</w:t>
      </w:r>
      <w:r>
        <w:rPr>
          <w:rFonts w:hint="eastAsia" w:ascii="仿宋_GB2312" w:hAnsi="仿宋_GB2312" w:eastAsia="仿宋_GB2312" w:cs="仿宋_GB2312"/>
          <w:color w:val="auto"/>
          <w:sz w:val="24"/>
          <w:szCs w:val="24"/>
          <w:highlight w:val="none"/>
          <w:lang w:val="zh-CN" w:eastAsia="zh-CN"/>
        </w:rPr>
        <w:t>制度</w:t>
      </w:r>
      <w:r>
        <w:rPr>
          <w:rFonts w:hint="eastAsia" w:ascii="仿宋_GB2312" w:hAnsi="仿宋_GB2312" w:eastAsia="仿宋_GB2312" w:cs="仿宋_GB2312"/>
          <w:color w:val="auto"/>
          <w:sz w:val="24"/>
          <w:szCs w:val="24"/>
          <w:highlight w:val="none"/>
          <w:lang w:val="zh-CN"/>
        </w:rPr>
        <w:t>，服务人员100%经过岗前培训合格才能上岗。</w:t>
      </w:r>
    </w:p>
    <w:p>
      <w:pPr>
        <w:pStyle w:val="209"/>
        <w:spacing w:line="40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4.4.2特殊岗位用工必须符合国家规定，对手术器械清洗等特殊岗位应取得相应资质后才能上岗，由投标人负责相关的资质获得，医院有权进行审核，该类费用由投标人承担。</w:t>
      </w:r>
    </w:p>
    <w:p>
      <w:pPr>
        <w:pStyle w:val="209"/>
        <w:spacing w:line="40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4.4.3对保洁服务人员进行院感知识的培训，特别是新进人员，要求通过培训后才能上岗。</w:t>
      </w:r>
    </w:p>
    <w:p>
      <w:pPr>
        <w:pStyle w:val="209"/>
        <w:spacing w:line="40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4.4.5投标人参加医院组织的各项安全、院感等培训。</w:t>
      </w:r>
    </w:p>
    <w:p>
      <w:pPr>
        <w:pStyle w:val="209"/>
        <w:spacing w:line="400" w:lineRule="exact"/>
        <w:ind w:firstLine="482" w:firstLineChars="200"/>
        <w:rPr>
          <w:rFonts w:hint="eastAsia" w:ascii="仿宋_GB2312" w:hAnsi="仿宋_GB2312" w:eastAsia="仿宋_GB2312" w:cs="仿宋_GB2312"/>
          <w:b/>
          <w:color w:val="auto"/>
          <w:sz w:val="24"/>
          <w:szCs w:val="24"/>
          <w:highlight w:val="none"/>
          <w:lang w:val="zh-CN"/>
        </w:rPr>
      </w:pPr>
      <w:r>
        <w:rPr>
          <w:rFonts w:hint="eastAsia" w:ascii="仿宋_GB2312" w:hAnsi="仿宋_GB2312" w:eastAsia="仿宋_GB2312" w:cs="仿宋_GB2312"/>
          <w:b/>
          <w:color w:val="auto"/>
          <w:sz w:val="24"/>
          <w:szCs w:val="24"/>
          <w:highlight w:val="none"/>
          <w:lang w:val="zh-CN"/>
        </w:rPr>
        <w:t>4.5监督要求：</w:t>
      </w:r>
    </w:p>
    <w:p>
      <w:pPr>
        <w:spacing w:line="500" w:lineRule="exact"/>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zh-CN"/>
        </w:rPr>
        <w:t>4.5.1各病区及科室的保洁服务员工由各科室进行考勤并参与考核；公共区域部分由总务处统一进行考勤、考核；总务处做好对管理人员的考核工作；投标人的管理人员做好员工的操作流程、服务质量管理。（详见：九</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b w:val="0"/>
          <w:bCs w:val="0"/>
          <w:color w:val="auto"/>
          <w:sz w:val="24"/>
          <w:szCs w:val="24"/>
          <w:highlight w:val="none"/>
        </w:rPr>
        <w:t>考核及评价办法</w:t>
      </w:r>
      <w:r>
        <w:rPr>
          <w:rFonts w:hint="eastAsia" w:ascii="仿宋_GB2312" w:hAnsi="仿宋_GB2312" w:eastAsia="仿宋_GB2312" w:cs="仿宋_GB2312"/>
          <w:b w:val="0"/>
          <w:bCs w:val="0"/>
          <w:color w:val="auto"/>
          <w:sz w:val="24"/>
          <w:szCs w:val="24"/>
          <w:highlight w:val="none"/>
          <w:lang w:eastAsia="zh-CN"/>
        </w:rPr>
        <w:t>）</w:t>
      </w:r>
    </w:p>
    <w:p>
      <w:pPr>
        <w:pStyle w:val="209"/>
        <w:spacing w:line="40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4.5.2投标人有责任配合</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接受上级领导部门的监督、检查，并提供必需的材料。</w:t>
      </w:r>
    </w:p>
    <w:p>
      <w:pPr>
        <w:pStyle w:val="209"/>
        <w:spacing w:line="40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4.5.3投标人在项目运作中必须定期向</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汇报工作情况，</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val="zh-CN"/>
        </w:rPr>
        <w:t>每月一次对保洁服务进行抽查、暗访等自查工作，并将检查结果报</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，主动接受</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领导和相关部门的监督，根据</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要求进行整改。对于科室提出的不满意员工，经调查核实，投标人须在7日内调整完毕。</w:t>
      </w:r>
    </w:p>
    <w:p>
      <w:pPr>
        <w:pStyle w:val="209"/>
        <w:spacing w:line="40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4.5.4严格控制各类服务人员数量，如</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调整服务区域或服务内容，则各类服务人员作相应的增减，并按中标价人均工资进行相应的调整，但最终支付总价不超过中标金额。各岗位人员设置要求固定，不得缺岗、拼岗、脱岗，</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将不定期抽查投入的人员数量，如果抽查时发现投入的人员数量少于双方确认的数量并且不能满足工作需要，医院可以按中标价人均工资金额累计扣除当月合同款。</w:t>
      </w:r>
    </w:p>
    <w:p>
      <w:pPr>
        <w:pStyle w:val="209"/>
        <w:spacing w:line="40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4.5.5投标人须严格做好医疗废弃物管理工作，因投标人内部管理失误造成医疗废弃物外流，经查实，视情节轻重对投标人处罚，触犯法律的，提交</w:t>
      </w:r>
      <w:r>
        <w:rPr>
          <w:rFonts w:hint="eastAsia" w:ascii="仿宋_GB2312" w:hAnsi="仿宋_GB2312" w:eastAsia="仿宋_GB2312" w:cs="仿宋_GB2312"/>
          <w:color w:val="auto"/>
          <w:sz w:val="24"/>
          <w:szCs w:val="24"/>
          <w:highlight w:val="none"/>
          <w:lang w:val="en-US" w:eastAsia="zh-CN"/>
        </w:rPr>
        <w:t>相关部门</w:t>
      </w:r>
      <w:r>
        <w:rPr>
          <w:rFonts w:hint="eastAsia" w:ascii="仿宋_GB2312" w:hAnsi="仿宋_GB2312" w:eastAsia="仿宋_GB2312" w:cs="仿宋_GB2312"/>
          <w:color w:val="auto"/>
          <w:sz w:val="24"/>
          <w:szCs w:val="24"/>
          <w:highlight w:val="none"/>
          <w:lang w:val="zh-CN"/>
        </w:rPr>
        <w:t>处理。</w:t>
      </w:r>
    </w:p>
    <w:p>
      <w:pPr>
        <w:pStyle w:val="209"/>
        <w:spacing w:line="40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4.5.6</w:t>
      </w:r>
      <w:r>
        <w:rPr>
          <w:rFonts w:hint="eastAsia" w:ascii="仿宋_GB2312" w:hAnsi="仿宋_GB2312" w:eastAsia="仿宋_GB2312" w:cs="仿宋_GB2312"/>
          <w:color w:val="auto"/>
          <w:sz w:val="24"/>
          <w:szCs w:val="24"/>
          <w:highlight w:val="none"/>
          <w:lang w:val="zh-CN"/>
        </w:rPr>
        <w:t>投标人必须协助</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调查、处理有关投诉，并根据</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 xml:space="preserve">要求及时处理。     </w:t>
      </w:r>
    </w:p>
    <w:p>
      <w:pPr>
        <w:pStyle w:val="209"/>
        <w:spacing w:line="400" w:lineRule="exact"/>
        <w:ind w:firstLine="482"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b/>
          <w:bCs w:val="0"/>
          <w:color w:val="auto"/>
          <w:sz w:val="24"/>
          <w:szCs w:val="24"/>
          <w:highlight w:val="none"/>
          <w:lang w:val="zh-CN"/>
        </w:rPr>
        <w:t>4.6耗品、器材要求：</w:t>
      </w:r>
      <w:r>
        <w:rPr>
          <w:rFonts w:hint="eastAsia" w:ascii="仿宋_GB2312" w:hAnsi="仿宋_GB2312" w:eastAsia="仿宋_GB2312" w:cs="仿宋_GB2312"/>
          <w:color w:val="auto"/>
          <w:sz w:val="24"/>
          <w:szCs w:val="24"/>
          <w:highlight w:val="none"/>
          <w:lang w:val="zh-CN"/>
        </w:rPr>
        <w:t>投标人应承担全年所需的清洁剂、洗涤剂、消毒剂（包含各种情况发生后所需的品种和量）、员工防疫需要的各类耗品、消毒纸、不锈钢油、地面保护材料（推荐品牌：庄臣、3M、威霸、奥林匹斯</w:t>
      </w:r>
      <w:r>
        <w:rPr>
          <w:rFonts w:hint="eastAsia" w:ascii="仿宋_GB2312" w:hAnsi="仿宋_GB2312" w:eastAsia="仿宋_GB2312" w:cs="仿宋_GB2312"/>
          <w:b/>
          <w:bCs/>
          <w:color w:val="auto"/>
          <w:sz w:val="24"/>
          <w:szCs w:val="24"/>
          <w:highlight w:val="none"/>
          <w:lang w:val="zh-CN"/>
        </w:rPr>
        <w:t>或同档次以上品牌</w:t>
      </w:r>
      <w:r>
        <w:rPr>
          <w:rFonts w:hint="eastAsia" w:ascii="仿宋_GB2312" w:hAnsi="仿宋_GB2312" w:eastAsia="仿宋_GB2312" w:cs="仿宋_GB2312"/>
          <w:color w:val="auto"/>
          <w:sz w:val="24"/>
          <w:szCs w:val="24"/>
          <w:highlight w:val="none"/>
          <w:lang w:val="zh-CN"/>
        </w:rPr>
        <w:t>）等各类耗材；提供满足清洁用拖把、扫把、玻璃刮刀、桶类等相关器材；提供投标人办公用的各种设备、笔类、打印纸、复印类、墨盒等办公用品，所有上述耗品及器材</w:t>
      </w:r>
      <w:r>
        <w:rPr>
          <w:rFonts w:hint="eastAsia" w:ascii="仿宋_GB2312" w:hAnsi="仿宋_GB2312" w:eastAsia="仿宋_GB2312" w:cs="仿宋_GB2312"/>
          <w:color w:val="auto"/>
          <w:sz w:val="24"/>
          <w:szCs w:val="24"/>
          <w:highlight w:val="none"/>
        </w:rPr>
        <w:t>的规格及使用更换规定均应</w:t>
      </w:r>
      <w:r>
        <w:rPr>
          <w:rFonts w:hint="eastAsia" w:ascii="仿宋_GB2312" w:hAnsi="仿宋_GB2312" w:eastAsia="仿宋_GB2312" w:cs="仿宋_GB2312"/>
          <w:color w:val="auto"/>
          <w:sz w:val="24"/>
          <w:szCs w:val="24"/>
          <w:highlight w:val="none"/>
          <w:lang w:val="zh-CN"/>
        </w:rPr>
        <w:t>符合国家标准和</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院感处要求。</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负责提供各类垃圾桶、医疗垃圾袋，负责生活垃圾、医疗垃圾的外运费和垃圾处理费用。</w:t>
      </w:r>
    </w:p>
    <w:p>
      <w:pPr>
        <w:pStyle w:val="209"/>
        <w:spacing w:line="400" w:lineRule="exact"/>
        <w:ind w:firstLine="480" w:firstLineChars="2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4.6.1</w:t>
      </w:r>
      <w:r>
        <w:rPr>
          <w:rFonts w:hint="eastAsia" w:ascii="仿宋_GB2312" w:hAnsi="仿宋_GB2312" w:eastAsia="仿宋_GB2312" w:cs="仿宋_GB2312"/>
          <w:b/>
          <w:bCs/>
          <w:color w:val="auto"/>
          <w:sz w:val="24"/>
          <w:szCs w:val="24"/>
          <w:highlight w:val="none"/>
          <w:lang w:val="zh-CN"/>
        </w:rPr>
        <w:t>★</w:t>
      </w:r>
      <w:r>
        <w:rPr>
          <w:rFonts w:hint="eastAsia" w:ascii="仿宋_GB2312" w:hAnsi="仿宋_GB2312" w:eastAsia="仿宋_GB2312" w:cs="仿宋_GB2312"/>
          <w:b/>
          <w:bCs/>
          <w:color w:val="auto"/>
          <w:sz w:val="24"/>
          <w:szCs w:val="24"/>
          <w:highlight w:val="none"/>
          <w:lang w:val="en-US" w:eastAsia="zh-CN"/>
        </w:rPr>
        <w:t>本项目需承诺承担全年所需的各类可降解垃圾袋（除医疗垃圾袋外），提供承诺书（格式自拟），不提供的作无效投标处理。</w:t>
      </w:r>
    </w:p>
    <w:p>
      <w:pPr>
        <w:pStyle w:val="209"/>
        <w:spacing w:line="400" w:lineRule="exact"/>
        <w:ind w:firstLine="482" w:firstLineChars="200"/>
        <w:rPr>
          <w:rFonts w:hint="eastAsia" w:ascii="仿宋_GB2312" w:hAnsi="仿宋_GB2312" w:eastAsia="仿宋_GB2312" w:cs="仿宋_GB2312"/>
          <w:b/>
          <w:color w:val="auto"/>
          <w:sz w:val="24"/>
          <w:szCs w:val="24"/>
          <w:highlight w:val="none"/>
          <w:lang w:val="zh-CN"/>
        </w:rPr>
      </w:pPr>
      <w:r>
        <w:rPr>
          <w:rFonts w:hint="eastAsia" w:ascii="仿宋_GB2312" w:hAnsi="仿宋_GB2312" w:eastAsia="仿宋_GB2312" w:cs="仿宋_GB2312"/>
          <w:b/>
          <w:color w:val="auto"/>
          <w:sz w:val="24"/>
          <w:szCs w:val="24"/>
          <w:highlight w:val="none"/>
          <w:lang w:val="zh-CN"/>
        </w:rPr>
        <w:t>4.7着装要求：</w:t>
      </w:r>
      <w:r>
        <w:rPr>
          <w:rFonts w:hint="eastAsia" w:ascii="仿宋_GB2312" w:hAnsi="仿宋_GB2312" w:eastAsia="仿宋_GB2312" w:cs="仿宋_GB2312"/>
          <w:color w:val="auto"/>
          <w:sz w:val="24"/>
          <w:szCs w:val="24"/>
          <w:highlight w:val="none"/>
          <w:lang w:val="zh-CN"/>
        </w:rPr>
        <w:t>投标人工作人员统一着装，佩戴胸牌，仪表端庄，语言文明，服装样式由</w:t>
      </w:r>
      <w:r>
        <w:rPr>
          <w:rFonts w:hint="eastAsia" w:ascii="仿宋_GB2312" w:hAnsi="仿宋_GB2312" w:eastAsia="仿宋_GB2312" w:cs="仿宋_GB2312"/>
          <w:color w:val="auto"/>
          <w:sz w:val="24"/>
          <w:szCs w:val="24"/>
          <w:highlight w:val="none"/>
          <w:lang w:val="en-US" w:eastAsia="zh-CN"/>
        </w:rPr>
        <w:t>投标人和采购人</w:t>
      </w:r>
      <w:r>
        <w:rPr>
          <w:rFonts w:hint="eastAsia" w:ascii="仿宋_GB2312" w:hAnsi="仿宋_GB2312" w:eastAsia="仿宋_GB2312" w:cs="仿宋_GB2312"/>
          <w:color w:val="auto"/>
          <w:sz w:val="24"/>
          <w:szCs w:val="24"/>
          <w:highlight w:val="none"/>
          <w:lang w:val="zh-CN"/>
        </w:rPr>
        <w:t>协商确定，费用和制作均由投标人负担。</w:t>
      </w:r>
    </w:p>
    <w:p>
      <w:pPr>
        <w:pStyle w:val="209"/>
        <w:spacing w:line="400" w:lineRule="exact"/>
        <w:ind w:firstLine="482"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b/>
          <w:color w:val="auto"/>
          <w:sz w:val="24"/>
          <w:szCs w:val="24"/>
          <w:highlight w:val="none"/>
          <w:lang w:val="zh-CN"/>
        </w:rPr>
        <w:t>4.8应急要求：</w:t>
      </w:r>
      <w:r>
        <w:rPr>
          <w:rFonts w:hint="eastAsia" w:ascii="仿宋_GB2312" w:hAnsi="仿宋_GB2312" w:eastAsia="仿宋_GB2312" w:cs="仿宋_GB2312"/>
          <w:color w:val="auto"/>
          <w:sz w:val="24"/>
          <w:szCs w:val="24"/>
          <w:highlight w:val="none"/>
          <w:lang w:val="zh-CN"/>
        </w:rPr>
        <w:t>积极配合</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完成突发性工作，配合</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应对上级各项迎检工作、突发性公共卫生事件；服从</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指挥与安排，在人员流动性大的路口、门口、广场、大厅等位置加大保洁力度和频率，并指定专职人员协助工作，直至完成。</w:t>
      </w:r>
    </w:p>
    <w:p>
      <w:pPr>
        <w:pStyle w:val="209"/>
        <w:spacing w:line="400" w:lineRule="exact"/>
        <w:ind w:firstLine="482"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b/>
          <w:color w:val="auto"/>
          <w:sz w:val="24"/>
          <w:szCs w:val="24"/>
          <w:highlight w:val="none"/>
          <w:lang w:val="zh-CN"/>
        </w:rPr>
        <w:t>4.9禁烟要求：</w:t>
      </w:r>
      <w:r>
        <w:rPr>
          <w:rFonts w:hint="eastAsia" w:ascii="仿宋_GB2312" w:hAnsi="仿宋_GB2312" w:eastAsia="仿宋_GB2312" w:cs="仿宋_GB2312"/>
          <w:color w:val="auto"/>
          <w:sz w:val="24"/>
          <w:szCs w:val="24"/>
          <w:highlight w:val="none"/>
          <w:lang w:val="zh-CN"/>
        </w:rPr>
        <w:t>严禁服务人员在院内吸烟，部分工作人员上班需佩戴“禁烟巡查员”标志，在看到有在公共场所吸烟的应予以劝止。</w:t>
      </w:r>
    </w:p>
    <w:p>
      <w:pPr>
        <w:spacing w:line="440" w:lineRule="exact"/>
        <w:ind w:firstLine="482" w:firstLineChars="200"/>
        <w:jc w:val="lef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4.10质量要求：</w:t>
      </w:r>
    </w:p>
    <w:p>
      <w:pPr>
        <w:spacing w:line="44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优质服务且必须符合国家法律法规、行业标准及</w:t>
      </w:r>
      <w:r>
        <w:rPr>
          <w:rFonts w:hint="eastAsia" w:ascii="仿宋_GB2312" w:hAnsi="仿宋_GB2312" w:eastAsia="仿宋_GB2312" w:cs="仿宋_GB2312"/>
          <w:color w:val="auto"/>
          <w:sz w:val="24"/>
          <w:szCs w:val="24"/>
          <w:highlight w:val="none"/>
          <w:lang w:eastAsia="zh-CN"/>
        </w:rPr>
        <w:t>本项目所</w:t>
      </w:r>
      <w:r>
        <w:rPr>
          <w:rFonts w:hint="eastAsia" w:ascii="仿宋_GB2312" w:hAnsi="仿宋_GB2312" w:eastAsia="仿宋_GB2312" w:cs="仿宋_GB2312"/>
          <w:color w:val="auto"/>
          <w:sz w:val="24"/>
          <w:szCs w:val="24"/>
          <w:highlight w:val="none"/>
        </w:rPr>
        <w:t>有条款要求。</w:t>
      </w:r>
    </w:p>
    <w:p>
      <w:pPr>
        <w:spacing w:line="440" w:lineRule="exact"/>
        <w:ind w:firstLine="482" w:firstLineChars="200"/>
        <w:jc w:val="left"/>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4.11院感要求：</w:t>
      </w:r>
    </w:p>
    <w:p>
      <w:pPr>
        <w:spacing w:line="44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val="0"/>
          <w:bCs w:val="0"/>
          <w:color w:val="auto"/>
          <w:sz w:val="24"/>
          <w:szCs w:val="24"/>
          <w:highlight w:val="none"/>
        </w:rPr>
        <w:t>4.11.1</w:t>
      </w:r>
      <w:r>
        <w:rPr>
          <w:rFonts w:hint="eastAsia" w:ascii="仿宋_GB2312" w:hAnsi="仿宋_GB2312" w:eastAsia="仿宋_GB2312" w:cs="仿宋_GB2312"/>
          <w:color w:val="auto"/>
          <w:sz w:val="24"/>
          <w:szCs w:val="24"/>
          <w:highlight w:val="none"/>
          <w:lang w:eastAsia="zh-CN"/>
        </w:rPr>
        <w:t>投标人需</w:t>
      </w:r>
      <w:r>
        <w:rPr>
          <w:rFonts w:hint="eastAsia" w:ascii="仿宋_GB2312" w:hAnsi="仿宋_GB2312" w:eastAsia="仿宋_GB2312" w:cs="仿宋_GB2312"/>
          <w:color w:val="auto"/>
          <w:sz w:val="24"/>
          <w:szCs w:val="24"/>
          <w:highlight w:val="none"/>
        </w:rPr>
        <w:t>严格根据</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院感要求开展工作。新招入的员工由</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val="zh-CN"/>
        </w:rPr>
        <w:t>负责岗前院感培训工作，包括不限于：手卫生；医疗废物和织物的收集与处理；个人防护用品的</w:t>
      </w:r>
      <w:r>
        <w:rPr>
          <w:rFonts w:hint="eastAsia" w:ascii="仿宋_GB2312" w:hAnsi="仿宋_GB2312" w:eastAsia="仿宋_GB2312" w:cs="仿宋_GB2312"/>
          <w:color w:val="auto"/>
          <w:sz w:val="24"/>
          <w:szCs w:val="24"/>
          <w:highlight w:val="none"/>
        </w:rPr>
        <w:t>佩戴和脱卸；消毒液的配比和浓度监测等。</w:t>
      </w:r>
      <w:r>
        <w:rPr>
          <w:rFonts w:hint="eastAsia" w:ascii="仿宋_GB2312" w:hAnsi="仿宋_GB2312" w:eastAsia="仿宋_GB2312" w:cs="仿宋_GB2312"/>
          <w:color w:val="auto"/>
          <w:sz w:val="24"/>
          <w:szCs w:val="24"/>
          <w:highlight w:val="none"/>
          <w:lang w:val="zh-CN"/>
        </w:rPr>
        <w:t>员工培训考核合格后方可正式上岗。</w:t>
      </w:r>
    </w:p>
    <w:p>
      <w:pPr>
        <w:spacing w:line="44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4.11.2 </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根据医院感染</w:t>
      </w:r>
      <w:r>
        <w:rPr>
          <w:rFonts w:hint="eastAsia" w:ascii="仿宋_GB2312" w:hAnsi="仿宋_GB2312" w:eastAsia="仿宋_GB2312" w:cs="仿宋_GB2312"/>
          <w:color w:val="auto"/>
          <w:sz w:val="24"/>
          <w:szCs w:val="24"/>
          <w:highlight w:val="none"/>
          <w:lang w:eastAsia="zh-CN"/>
        </w:rPr>
        <w:t>科</w:t>
      </w:r>
      <w:r>
        <w:rPr>
          <w:rFonts w:hint="eastAsia" w:ascii="仿宋_GB2312" w:hAnsi="仿宋_GB2312" w:eastAsia="仿宋_GB2312" w:cs="仿宋_GB2312"/>
          <w:color w:val="auto"/>
          <w:sz w:val="24"/>
          <w:szCs w:val="24"/>
          <w:highlight w:val="none"/>
        </w:rPr>
        <w:t>的要求，</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工作人员的工作服清洗消毒频率、质量必须做到与医院工作人员同质化标准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清洗须</w:t>
      </w:r>
      <w:r>
        <w:rPr>
          <w:rFonts w:hint="eastAsia" w:ascii="仿宋_GB2312" w:hAnsi="仿宋_GB2312" w:eastAsia="仿宋_GB2312" w:cs="仿宋_GB2312"/>
          <w:color w:val="auto"/>
          <w:sz w:val="24"/>
          <w:szCs w:val="24"/>
          <w:highlight w:val="none"/>
        </w:rPr>
        <w:t>符合《医院医用织物洗涤消毒技术规范》WS/T508—2016；《WS/T508—2016附录A：医用织物洗涤消毒工作流程及洗涤、消毒、整理过程要求》等。</w:t>
      </w:r>
      <w:r>
        <w:rPr>
          <w:rFonts w:hint="eastAsia" w:ascii="仿宋_GB2312" w:hAnsi="仿宋_GB2312" w:eastAsia="仿宋_GB2312" w:cs="仿宋_GB2312"/>
          <w:color w:val="auto"/>
          <w:sz w:val="24"/>
          <w:szCs w:val="24"/>
          <w:highlight w:val="none"/>
          <w:lang w:val="en-US" w:eastAsia="zh-CN"/>
        </w:rPr>
        <w:t>本项目允许</w:t>
      </w:r>
      <w:r>
        <w:rPr>
          <w:rFonts w:hint="eastAsia" w:ascii="仿宋_GB2312" w:hAnsi="仿宋_GB2312" w:eastAsia="仿宋_GB2312" w:cs="仿宋_GB2312"/>
          <w:color w:val="auto"/>
          <w:sz w:val="24"/>
          <w:szCs w:val="24"/>
          <w:highlight w:val="none"/>
        </w:rPr>
        <w:t>将非主体、非关键性的投标人工作人员的工作服清洗工作分包</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投标单位在投标报价时需充分考虑此费用。</w:t>
      </w:r>
    </w:p>
    <w:p>
      <w:pPr>
        <w:spacing w:line="440" w:lineRule="exact"/>
        <w:ind w:firstLine="482" w:firstLineChars="200"/>
        <w:jc w:val="left"/>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4.12信息化服务</w:t>
      </w:r>
    </w:p>
    <w:p>
      <w:pPr>
        <w:spacing w:line="44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4.12.1</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后勤管理工作中须应用智能化物业服务管理软件系统，用于统计后勤业务各项数据的分析与报表展现，对物业服务各工种相应工作流程的追踪管理、工作量考核、数据统计和反映评价等功能。</w:t>
      </w:r>
    </w:p>
    <w:p>
      <w:pPr>
        <w:spacing w:line="44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4.12.2</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须具备保障软件系统信息安全的能力，保证医院信息安全性、保密性（如要求系统接入医院管理系统）。</w:t>
      </w:r>
    </w:p>
    <w:p>
      <w:pPr>
        <w:spacing w:line="44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4.12.3</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须成立“服务中心”，通过后勤服务平台，让后勤管理形成对订单进行提醒、落实、反馈、评价、回访的闭环管理模式，提供一站式服务，及时响应需求。</w:t>
      </w:r>
    </w:p>
    <w:p>
      <w:pPr>
        <w:spacing w:line="44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4.12.4智能化物业服务管理软件系统须包含保洁系统、运送系统、医废管理系统、员工学习培训系统、满意度（投诉）管理系统。</w:t>
      </w:r>
    </w:p>
    <w:p>
      <w:pPr>
        <w:pStyle w:val="209"/>
        <w:spacing w:line="400" w:lineRule="exact"/>
        <w:ind w:firstLine="482"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b/>
          <w:color w:val="auto"/>
          <w:sz w:val="24"/>
          <w:szCs w:val="24"/>
          <w:highlight w:val="none"/>
        </w:rPr>
        <w:t>5.</w:t>
      </w:r>
      <w:r>
        <w:rPr>
          <w:rFonts w:hint="eastAsia" w:ascii="仿宋_GB2312" w:hAnsi="仿宋_GB2312" w:eastAsia="仿宋_GB2312" w:cs="仿宋_GB2312"/>
          <w:b/>
          <w:color w:val="auto"/>
          <w:sz w:val="24"/>
          <w:szCs w:val="24"/>
          <w:highlight w:val="none"/>
          <w:lang w:val="zh-CN"/>
        </w:rPr>
        <w:t>经费结算：</w:t>
      </w:r>
      <w:r>
        <w:rPr>
          <w:rFonts w:hint="eastAsia" w:ascii="仿宋_GB2312" w:hAnsi="仿宋_GB2312" w:eastAsia="仿宋_GB2312" w:cs="仿宋_GB2312"/>
          <w:color w:val="auto"/>
          <w:sz w:val="24"/>
          <w:szCs w:val="24"/>
          <w:highlight w:val="none"/>
          <w:lang w:val="en-US" w:eastAsia="zh-CN"/>
        </w:rPr>
        <w:t>按《浙江省财政厅关于进一步发挥政府采购政策 功能全力推动经济稳进提质的通知》（浙财采监〔2022〕3号）等文件要求执行</w:t>
      </w: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sz w:val="24"/>
          <w:szCs w:val="24"/>
          <w:highlight w:val="none"/>
          <w:lang w:val="en-US" w:eastAsia="zh-CN"/>
        </w:rPr>
        <w:t>具体付款方式由双方协商后在合同中明确</w:t>
      </w:r>
      <w:r>
        <w:rPr>
          <w:rFonts w:hint="eastAsia" w:ascii="仿宋_GB2312" w:hAnsi="仿宋_GB2312" w:eastAsia="仿宋_GB2312" w:cs="仿宋_GB2312"/>
          <w:color w:val="auto"/>
          <w:sz w:val="24"/>
          <w:szCs w:val="24"/>
          <w:highlight w:val="none"/>
          <w:lang w:val="zh-CN"/>
        </w:rPr>
        <w:t>。由投标人承担完成服务内容所需要的一切费用，包括但不限于工具、材料、通讯、服装、胸卡、办公设备、桌椅柜子、巡检器材、人工、保险、社保、加班费、利润、税金、政策性文件规定及合同包含的所有风险、责任等。除非因特殊原因并经双方协商同意，投标人不得再要求追加任何费用。</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按照每月的考核结果向投标人支付经费。</w:t>
      </w:r>
    </w:p>
    <w:p>
      <w:pPr>
        <w:pStyle w:val="209"/>
        <w:spacing w:line="400" w:lineRule="exact"/>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zh-CN"/>
        </w:rPr>
        <w:t>合同签订后15天内，</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val="zh-CN"/>
        </w:rPr>
        <w:t>向采购人支付</w:t>
      </w:r>
      <w:r>
        <w:rPr>
          <w:rFonts w:hint="eastAsia" w:ascii="仿宋_GB2312" w:hAnsi="仿宋_GB2312" w:eastAsia="仿宋_GB2312" w:cs="仿宋_GB2312"/>
          <w:color w:val="auto"/>
          <w:sz w:val="24"/>
          <w:szCs w:val="24"/>
          <w:highlight w:val="none"/>
          <w:lang w:val="en-US" w:eastAsia="zh-CN"/>
        </w:rPr>
        <w:t>中标额</w:t>
      </w:r>
      <w:r>
        <w:rPr>
          <w:rFonts w:hint="eastAsia" w:ascii="仿宋_GB2312" w:hAnsi="仿宋_GB2312" w:eastAsia="仿宋_GB2312" w:cs="仿宋_GB2312"/>
          <w:color w:val="auto"/>
          <w:sz w:val="24"/>
          <w:szCs w:val="24"/>
          <w:highlight w:val="none"/>
          <w:lang w:val="zh-CN"/>
        </w:rPr>
        <w:t>的</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lang w:val="zh-CN"/>
        </w:rPr>
        <w:t>%作为履约保证金，投标人</w:t>
      </w:r>
      <w:r>
        <w:rPr>
          <w:rFonts w:hint="eastAsia" w:ascii="仿宋_GB2312" w:hAnsi="仿宋_GB2312" w:eastAsia="仿宋_GB2312" w:cs="仿宋_GB2312"/>
          <w:color w:val="auto"/>
          <w:sz w:val="24"/>
          <w:szCs w:val="24"/>
          <w:highlight w:val="none"/>
        </w:rPr>
        <w:t>履行完合同约定事项后无息退还</w:t>
      </w:r>
      <w:r>
        <w:rPr>
          <w:rFonts w:hint="eastAsia" w:ascii="仿宋_GB2312" w:hAnsi="仿宋_GB2312" w:eastAsia="仿宋_GB2312" w:cs="仿宋_GB2312"/>
          <w:color w:val="auto"/>
          <w:sz w:val="24"/>
          <w:szCs w:val="24"/>
          <w:highlight w:val="none"/>
          <w:lang w:val="zh-CN"/>
        </w:rPr>
        <w:t>。</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2" w:firstLineChars="200"/>
        <w:textAlignment w:val="auto"/>
        <w:outlineLvl w:val="9"/>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cs="仿宋_GB2312"/>
          <w:b/>
          <w:bCs/>
          <w:color w:val="auto"/>
          <w:sz w:val="24"/>
          <w:szCs w:val="24"/>
          <w:highlight w:val="none"/>
          <w:lang w:val="en-US" w:eastAsia="zh-CN"/>
        </w:rPr>
        <w:t>四</w:t>
      </w:r>
      <w:r>
        <w:rPr>
          <w:rFonts w:hint="eastAsia" w:ascii="仿宋_GB2312" w:hAnsi="仿宋_GB2312" w:eastAsia="仿宋_GB2312" w:cs="仿宋_GB2312"/>
          <w:b/>
          <w:bCs/>
          <w:color w:val="auto"/>
          <w:sz w:val="24"/>
          <w:szCs w:val="24"/>
          <w:highlight w:val="none"/>
          <w:lang w:val="en-US" w:eastAsia="zh-CN"/>
        </w:rPr>
        <w:t>、其它要求</w:t>
      </w:r>
    </w:p>
    <w:p>
      <w:pPr>
        <w:pStyle w:val="209"/>
        <w:numPr>
          <w:ilvl w:val="0"/>
          <w:numId w:val="0"/>
        </w:numPr>
        <w:spacing w:line="440" w:lineRule="exact"/>
        <w:ind w:firstLine="482" w:firstLineChars="200"/>
        <w:rPr>
          <w:rFonts w:hint="eastAsia" w:ascii="仿宋_GB2312" w:hAnsi="仿宋_GB2312" w:eastAsia="仿宋_GB2312" w:cs="仿宋_GB2312"/>
          <w:b/>
          <w:color w:val="auto"/>
          <w:sz w:val="24"/>
          <w:szCs w:val="24"/>
          <w:highlight w:val="none"/>
          <w:lang w:val="zh-CN"/>
        </w:rPr>
      </w:pPr>
      <w:r>
        <w:rPr>
          <w:rFonts w:hint="eastAsia" w:ascii="仿宋_GB2312" w:hAnsi="仿宋_GB2312" w:eastAsia="仿宋_GB2312" w:cs="仿宋_GB2312"/>
          <w:b/>
          <w:color w:val="auto"/>
          <w:sz w:val="24"/>
          <w:szCs w:val="24"/>
          <w:highlight w:val="none"/>
          <w:lang w:val="en-US" w:eastAsia="zh-CN"/>
        </w:rPr>
        <w:t>8.1</w:t>
      </w:r>
      <w:r>
        <w:rPr>
          <w:rFonts w:hint="eastAsia" w:ascii="仿宋_GB2312" w:hAnsi="仿宋_GB2312" w:eastAsia="仿宋_GB2312" w:cs="仿宋_GB2312"/>
          <w:b/>
          <w:color w:val="auto"/>
          <w:sz w:val="24"/>
          <w:szCs w:val="24"/>
          <w:highlight w:val="none"/>
          <w:lang w:val="zh-CN"/>
        </w:rPr>
        <w:t>责任界定：</w:t>
      </w:r>
    </w:p>
    <w:p>
      <w:pPr>
        <w:pStyle w:val="209"/>
        <w:spacing w:line="44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en-US" w:eastAsia="zh-CN"/>
        </w:rPr>
        <w:t>8.1.1</w:t>
      </w:r>
      <w:r>
        <w:rPr>
          <w:rFonts w:hint="eastAsia" w:ascii="仿宋_GB2312" w:hAnsi="仿宋_GB2312" w:eastAsia="仿宋_GB2312" w:cs="仿宋_GB2312"/>
          <w:color w:val="auto"/>
          <w:sz w:val="24"/>
          <w:szCs w:val="24"/>
          <w:highlight w:val="none"/>
          <w:lang w:val="zh-CN"/>
        </w:rPr>
        <w:t>人事关系：在服务期间，投标人所有服务人员仅与投标人建立劳动合同关系，且用工须符合《中华人民共和国劳动法》规定，投标人工作人员与</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无任何劳动人事关系，投标人应与其工作人员签订规范的用工合同。</w:t>
      </w:r>
    </w:p>
    <w:p>
      <w:pPr>
        <w:pStyle w:val="209"/>
        <w:spacing w:line="44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en-US" w:eastAsia="zh-CN"/>
        </w:rPr>
        <w:t>8.1.2</w:t>
      </w:r>
      <w:r>
        <w:rPr>
          <w:rFonts w:hint="eastAsia" w:ascii="仿宋_GB2312" w:hAnsi="仿宋_GB2312" w:eastAsia="仿宋_GB2312" w:cs="仿宋_GB2312"/>
          <w:color w:val="auto"/>
          <w:sz w:val="24"/>
          <w:szCs w:val="24"/>
          <w:highlight w:val="none"/>
          <w:lang w:val="zh-CN"/>
        </w:rPr>
        <w:t>因投标人的劳动用工、提供服务或其服务领域发生因人身财产损害等所引发的一切纠纷责任均由投标人承担，投标人应及时妥善处理，保证不对</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造成任何负面影响。若导致</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承担任何责任或支出任何费用的，投标人承诺全额承担责任和费用，</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有权在应支付给投标人的任何款项中予以扣除或向投标人追偿。</w:t>
      </w:r>
    </w:p>
    <w:p>
      <w:pPr>
        <w:pStyle w:val="209"/>
        <w:spacing w:line="44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en-US" w:eastAsia="zh-CN"/>
        </w:rPr>
        <w:t>8.1.3</w:t>
      </w:r>
      <w:r>
        <w:rPr>
          <w:rFonts w:hint="eastAsia" w:ascii="仿宋_GB2312" w:hAnsi="仿宋_GB2312" w:eastAsia="仿宋_GB2312" w:cs="仿宋_GB2312"/>
          <w:color w:val="auto"/>
          <w:sz w:val="24"/>
          <w:szCs w:val="24"/>
          <w:highlight w:val="none"/>
          <w:lang w:val="zh-CN"/>
        </w:rPr>
        <w:t>投标人应切实保障其雇聘工作人员的全部劳动者权利，某些岗位可能存在劳务派遣的争议，投标人应向工作人员明确不属于劳务派遣，并承担该可能存在争议岗位工作人员的劳动者权利保障责任，相应责任与</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无涉。一旦发生此类纠纷，投标人应积极妥善处理，若因此导致</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承担责任的话，</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有权在应支付给投标人的任何款项中予以扣除或向投标人追偿，投标人没有异议。</w:t>
      </w:r>
    </w:p>
    <w:p>
      <w:pPr>
        <w:pStyle w:val="209"/>
        <w:spacing w:line="44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en-US" w:eastAsia="zh-CN"/>
        </w:rPr>
        <w:t>8.1.4</w:t>
      </w:r>
      <w:r>
        <w:rPr>
          <w:rFonts w:hint="eastAsia" w:ascii="仿宋_GB2312" w:hAnsi="仿宋_GB2312" w:eastAsia="仿宋_GB2312" w:cs="仿宋_GB2312"/>
          <w:color w:val="auto"/>
          <w:sz w:val="24"/>
          <w:szCs w:val="24"/>
          <w:highlight w:val="none"/>
          <w:lang w:val="zh-CN"/>
        </w:rPr>
        <w:t>除</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对事故的发生或扩大存在过错外，投标人人员发生任何事故或与投标人发生人事、劳动争议的，均由投标人自行全权负责（如投标人应对其员工投保人身意外险），相关责任费用由投标人自行承担，保证</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不因此承担责任或受到损失，否则</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有权向投标人追偿。</w:t>
      </w:r>
    </w:p>
    <w:p>
      <w:pPr>
        <w:pStyle w:val="209"/>
        <w:spacing w:line="44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en-US" w:eastAsia="zh-CN"/>
        </w:rPr>
        <w:t>8.1.5</w:t>
      </w:r>
      <w:r>
        <w:rPr>
          <w:rFonts w:hint="eastAsia" w:ascii="仿宋_GB2312" w:hAnsi="仿宋_GB2312" w:eastAsia="仿宋_GB2312" w:cs="仿宋_GB2312"/>
          <w:color w:val="auto"/>
          <w:sz w:val="24"/>
          <w:szCs w:val="24"/>
          <w:highlight w:val="none"/>
          <w:lang w:val="zh-CN"/>
        </w:rPr>
        <w:t>除</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对事故的发生或扩大存在过错外，投标人应对本公司人员以及第三方的安全保障全权负责，在投标人的责任区内由于投标人原因导致自己员工或第三方的事故由投标人负责，</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不承担任何责任。</w:t>
      </w:r>
    </w:p>
    <w:p>
      <w:pPr>
        <w:pStyle w:val="209"/>
        <w:spacing w:line="440" w:lineRule="exact"/>
        <w:ind w:firstLine="480" w:firstLineChars="200"/>
        <w:rPr>
          <w:rFonts w:hint="eastAsia" w:ascii="仿宋_GB2312" w:hAnsi="仿宋_GB2312" w:eastAsia="仿宋_GB2312" w:cs="仿宋_GB2312"/>
          <w:b/>
          <w:color w:val="auto"/>
          <w:sz w:val="24"/>
          <w:szCs w:val="24"/>
          <w:highlight w:val="none"/>
          <w:lang w:val="zh-CN"/>
        </w:rPr>
      </w:pPr>
      <w:r>
        <w:rPr>
          <w:rFonts w:hint="eastAsia" w:ascii="仿宋_GB2312" w:hAnsi="仿宋_GB2312" w:eastAsia="仿宋_GB2312" w:cs="仿宋_GB2312"/>
          <w:color w:val="auto"/>
          <w:sz w:val="24"/>
          <w:szCs w:val="24"/>
          <w:highlight w:val="none"/>
          <w:lang w:val="en-US" w:eastAsia="zh-CN"/>
        </w:rPr>
        <w:t>8.1.6</w:t>
      </w:r>
      <w:r>
        <w:rPr>
          <w:rFonts w:hint="eastAsia" w:ascii="仿宋_GB2312" w:hAnsi="仿宋_GB2312" w:eastAsia="仿宋_GB2312" w:cs="仿宋_GB2312"/>
          <w:color w:val="auto"/>
          <w:sz w:val="24"/>
          <w:szCs w:val="24"/>
          <w:highlight w:val="none"/>
          <w:lang w:val="zh-CN"/>
        </w:rPr>
        <w:t>在服务期内投标人应保证服务责任区域内的设施、设备良好的运营状况和环境状况，并接受</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或其授权人员的检查，对由投标人养护不当、操作失误等引起或造成设施、设备的损坏，由投标人全额赔偿，恶意造成设施、设备的损坏的，加倍赔偿。</w:t>
      </w:r>
    </w:p>
    <w:p>
      <w:pPr>
        <w:pStyle w:val="209"/>
        <w:numPr>
          <w:ilvl w:val="0"/>
          <w:numId w:val="0"/>
        </w:numPr>
        <w:spacing w:line="440" w:lineRule="exact"/>
        <w:ind w:firstLine="482" w:firstLineChars="200"/>
        <w:rPr>
          <w:rFonts w:hint="eastAsia" w:ascii="仿宋_GB2312" w:hAnsi="仿宋_GB2312" w:eastAsia="仿宋_GB2312" w:cs="仿宋_GB2312"/>
          <w:b/>
          <w:color w:val="auto"/>
          <w:sz w:val="24"/>
          <w:szCs w:val="24"/>
          <w:highlight w:val="none"/>
          <w:lang w:val="zh-CN"/>
        </w:rPr>
      </w:pPr>
      <w:r>
        <w:rPr>
          <w:rFonts w:hint="eastAsia" w:ascii="仿宋_GB2312" w:hAnsi="仿宋_GB2312" w:eastAsia="仿宋_GB2312" w:cs="仿宋_GB2312"/>
          <w:b/>
          <w:color w:val="auto"/>
          <w:sz w:val="24"/>
          <w:szCs w:val="24"/>
          <w:highlight w:val="none"/>
          <w:lang w:val="en-US" w:eastAsia="zh-CN"/>
        </w:rPr>
        <w:t>8.2</w:t>
      </w:r>
      <w:r>
        <w:rPr>
          <w:rFonts w:hint="eastAsia" w:ascii="仿宋_GB2312" w:hAnsi="仿宋_GB2312" w:eastAsia="仿宋_GB2312" w:cs="仿宋_GB2312"/>
          <w:b/>
          <w:color w:val="auto"/>
          <w:sz w:val="24"/>
          <w:szCs w:val="24"/>
          <w:highlight w:val="none"/>
          <w:lang w:val="zh-CN"/>
        </w:rPr>
        <w:t>禁止事项：</w:t>
      </w:r>
    </w:p>
    <w:p>
      <w:pPr>
        <w:pStyle w:val="209"/>
        <w:numPr>
          <w:ilvl w:val="0"/>
          <w:numId w:val="0"/>
        </w:numPr>
        <w:spacing w:line="44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en-US" w:eastAsia="zh-CN"/>
        </w:rPr>
        <w:t>8.2.1</w:t>
      </w:r>
      <w:r>
        <w:rPr>
          <w:rFonts w:hint="eastAsia" w:ascii="仿宋_GB2312" w:hAnsi="仿宋_GB2312" w:eastAsia="仿宋_GB2312" w:cs="仿宋_GB2312"/>
          <w:color w:val="auto"/>
          <w:sz w:val="24"/>
          <w:szCs w:val="24"/>
          <w:highlight w:val="none"/>
          <w:lang w:val="zh-CN"/>
        </w:rPr>
        <w:t>未经</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同意，投标人无权在承包区域中从事任何广告活动或类似宣传，不得以</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的名义从事任何经济活动，且由此发生的一切债权、债务与</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无关。</w:t>
      </w:r>
    </w:p>
    <w:p>
      <w:pPr>
        <w:pStyle w:val="209"/>
        <w:numPr>
          <w:ilvl w:val="0"/>
          <w:numId w:val="0"/>
        </w:numPr>
        <w:spacing w:line="44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en-US" w:eastAsia="zh-CN"/>
        </w:rPr>
        <w:t>8.2.2</w:t>
      </w:r>
      <w:r>
        <w:rPr>
          <w:rFonts w:hint="eastAsia" w:ascii="仿宋_GB2312" w:hAnsi="仿宋_GB2312" w:eastAsia="仿宋_GB2312" w:cs="仿宋_GB2312"/>
          <w:color w:val="auto"/>
          <w:sz w:val="24"/>
          <w:szCs w:val="24"/>
          <w:highlight w:val="none"/>
          <w:lang w:val="zh-CN"/>
        </w:rPr>
        <w:t>投标人员工不以任何形式转租、转让、抵押承包区域，在承包区域只从事</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认可的服务工作，在承包期间，投标人方的任何股份配置变动应通知</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，未经</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书面批准，任何占有支配地位的股份转让都将视为投标人出租、转让的行为，</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有权单方面终止合同。</w:t>
      </w:r>
    </w:p>
    <w:p>
      <w:pPr>
        <w:pStyle w:val="209"/>
        <w:numPr>
          <w:ilvl w:val="0"/>
          <w:numId w:val="0"/>
        </w:numPr>
        <w:spacing w:line="44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en-US" w:eastAsia="zh-CN"/>
        </w:rPr>
        <w:t>8.2.3</w:t>
      </w:r>
      <w:r>
        <w:rPr>
          <w:rFonts w:hint="eastAsia" w:ascii="仿宋_GB2312" w:hAnsi="仿宋_GB2312" w:eastAsia="仿宋_GB2312" w:cs="仿宋_GB2312"/>
          <w:color w:val="auto"/>
          <w:sz w:val="24"/>
          <w:szCs w:val="24"/>
          <w:highlight w:val="none"/>
          <w:lang w:val="zh-CN"/>
        </w:rPr>
        <w:t>投标人员工在工作时间内不得从事与本岗位无关的工作（如兼职保姆、代挂号、推荐购买药品、医疗设备等），不得在医疗区域内烹饪食物。</w:t>
      </w:r>
    </w:p>
    <w:p>
      <w:pPr>
        <w:pStyle w:val="209"/>
        <w:numPr>
          <w:ilvl w:val="0"/>
          <w:numId w:val="0"/>
        </w:numPr>
        <w:spacing w:line="44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en-US" w:eastAsia="zh-CN"/>
        </w:rPr>
        <w:t>8.2.4</w:t>
      </w:r>
      <w:r>
        <w:rPr>
          <w:rFonts w:hint="eastAsia" w:ascii="仿宋_GB2312" w:hAnsi="仿宋_GB2312" w:eastAsia="仿宋_GB2312" w:cs="仿宋_GB2312"/>
          <w:color w:val="auto"/>
          <w:sz w:val="24"/>
          <w:szCs w:val="24"/>
          <w:highlight w:val="none"/>
          <w:lang w:val="zh-CN"/>
        </w:rPr>
        <w:t>投标人不得以任何理由向</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工作人员支付小费或馈赠实物，违者将终止合同；投标人人员也不得以任何形式向相关人员索取小费或钱物，违者按</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有关规定处罚。</w:t>
      </w:r>
    </w:p>
    <w:p>
      <w:pPr>
        <w:pStyle w:val="209"/>
        <w:numPr>
          <w:ilvl w:val="0"/>
          <w:numId w:val="0"/>
        </w:numPr>
        <w:spacing w:line="44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en-US" w:eastAsia="zh-CN"/>
        </w:rPr>
        <w:t>8.2.5</w:t>
      </w:r>
      <w:r>
        <w:rPr>
          <w:rFonts w:hint="eastAsia" w:ascii="仿宋_GB2312" w:hAnsi="仿宋_GB2312" w:eastAsia="仿宋_GB2312" w:cs="仿宋_GB2312"/>
          <w:color w:val="auto"/>
          <w:sz w:val="24"/>
          <w:szCs w:val="24"/>
          <w:highlight w:val="none"/>
          <w:lang w:val="zh-CN"/>
        </w:rPr>
        <w:t>投标人不得在承包区域住宿或从事非法活动，也不得从事违反</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制度的活动。</w:t>
      </w:r>
    </w:p>
    <w:p>
      <w:pPr>
        <w:pStyle w:val="209"/>
        <w:numPr>
          <w:ilvl w:val="0"/>
          <w:numId w:val="0"/>
        </w:numPr>
        <w:spacing w:line="44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en-US" w:eastAsia="zh-CN"/>
        </w:rPr>
        <w:t>8.2.6</w:t>
      </w:r>
      <w:r>
        <w:rPr>
          <w:rFonts w:hint="eastAsia" w:ascii="仿宋_GB2312" w:hAnsi="仿宋_GB2312" w:eastAsia="仿宋_GB2312" w:cs="仿宋_GB2312"/>
          <w:color w:val="auto"/>
          <w:sz w:val="24"/>
          <w:szCs w:val="24"/>
          <w:highlight w:val="none"/>
          <w:lang w:val="zh-CN"/>
        </w:rPr>
        <w:t>除经</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批准进行必要的维修工程外，投标人不得损毁承包区域原有的设施和装潢，不得更改已铺设的电缆、电线等设施设备。同时，也不得安装任何可能造成电缆负载过大的电器设备，杜绝各类安全隐患。</w:t>
      </w:r>
    </w:p>
    <w:p>
      <w:pPr>
        <w:pStyle w:val="209"/>
        <w:numPr>
          <w:ilvl w:val="0"/>
          <w:numId w:val="0"/>
        </w:numPr>
        <w:spacing w:line="44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en-US" w:eastAsia="zh-CN"/>
        </w:rPr>
        <w:t>8.2.7</w:t>
      </w:r>
      <w:r>
        <w:rPr>
          <w:rFonts w:hint="eastAsia" w:ascii="仿宋_GB2312" w:hAnsi="仿宋_GB2312" w:eastAsia="仿宋_GB2312" w:cs="仿宋_GB2312"/>
          <w:color w:val="auto"/>
          <w:sz w:val="24"/>
          <w:szCs w:val="24"/>
          <w:highlight w:val="none"/>
          <w:lang w:val="zh-CN"/>
        </w:rPr>
        <w:t>未获</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书面同意，投标人任何时候都不能在承包区域存放易燃物品，挥发性大或气味浓烈的液体等。</w:t>
      </w:r>
    </w:p>
    <w:p>
      <w:pPr>
        <w:pStyle w:val="209"/>
        <w:numPr>
          <w:ilvl w:val="0"/>
          <w:numId w:val="0"/>
        </w:numPr>
        <w:spacing w:line="440" w:lineRule="exact"/>
        <w:ind w:firstLine="482" w:firstLineChars="200"/>
        <w:rPr>
          <w:rFonts w:hint="eastAsia" w:ascii="仿宋_GB2312" w:hAnsi="仿宋_GB2312" w:eastAsia="仿宋_GB2312" w:cs="仿宋_GB2312"/>
          <w:b/>
          <w:color w:val="auto"/>
          <w:sz w:val="24"/>
          <w:szCs w:val="24"/>
          <w:highlight w:val="none"/>
          <w:lang w:val="zh-CN"/>
        </w:rPr>
      </w:pPr>
      <w:r>
        <w:rPr>
          <w:rFonts w:hint="eastAsia" w:ascii="仿宋_GB2312" w:hAnsi="仿宋_GB2312" w:eastAsia="仿宋_GB2312" w:cs="仿宋_GB2312"/>
          <w:b/>
          <w:color w:val="auto"/>
          <w:sz w:val="24"/>
          <w:szCs w:val="24"/>
          <w:highlight w:val="none"/>
          <w:lang w:val="en-US" w:eastAsia="zh-CN"/>
        </w:rPr>
        <w:t>8.3</w:t>
      </w:r>
      <w:r>
        <w:rPr>
          <w:rFonts w:hint="eastAsia" w:ascii="仿宋_GB2312" w:hAnsi="仿宋_GB2312" w:eastAsia="仿宋_GB2312" w:cs="仿宋_GB2312"/>
          <w:b/>
          <w:color w:val="auto"/>
          <w:sz w:val="24"/>
          <w:szCs w:val="24"/>
          <w:highlight w:val="none"/>
          <w:lang w:val="zh-CN"/>
        </w:rPr>
        <w:t>提供方案：</w:t>
      </w:r>
    </w:p>
    <w:p>
      <w:pPr>
        <w:pStyle w:val="209"/>
        <w:spacing w:line="44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投标人服从</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管理，员工遵守安全规范和制度。针对</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特点编写拟采取的保洁、勤务、绿化养护管理方案、组织计划、人员安排、时间安排、设备安排、验收标准、考核方案等，如遇重大、紧急事项的应急措施等。管理方案具体要求如下</w:t>
      </w:r>
      <w:r>
        <w:rPr>
          <w:rFonts w:hint="eastAsia" w:ascii="仿宋_GB2312" w:hAnsi="仿宋_GB2312" w:eastAsia="仿宋_GB2312" w:cs="仿宋_GB2312"/>
          <w:b/>
          <w:bCs/>
          <w:color w:val="auto"/>
          <w:sz w:val="24"/>
          <w:szCs w:val="24"/>
          <w:highlight w:val="none"/>
          <w:lang w:val="zh-CN"/>
        </w:rPr>
        <w:t>（该方案必须在投标时提供）：</w:t>
      </w:r>
    </w:p>
    <w:p>
      <w:pPr>
        <w:pStyle w:val="209"/>
        <w:numPr>
          <w:ilvl w:val="0"/>
          <w:numId w:val="0"/>
        </w:numPr>
        <w:spacing w:line="44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en-US" w:eastAsia="zh-CN"/>
        </w:rPr>
        <w:t>8.3.1</w:t>
      </w:r>
      <w:r>
        <w:rPr>
          <w:rFonts w:hint="eastAsia" w:ascii="仿宋_GB2312" w:hAnsi="仿宋_GB2312" w:eastAsia="仿宋_GB2312" w:cs="仿宋_GB2312"/>
          <w:color w:val="auto"/>
          <w:sz w:val="24"/>
          <w:szCs w:val="24"/>
          <w:highlight w:val="none"/>
          <w:lang w:val="zh-CN"/>
        </w:rPr>
        <w:t>总体方案：结合</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实际</w:t>
      </w:r>
      <w:r>
        <w:rPr>
          <w:rFonts w:hint="eastAsia" w:ascii="仿宋_GB2312" w:hAnsi="仿宋_GB2312" w:eastAsia="仿宋_GB2312" w:cs="仿宋_GB2312"/>
          <w:color w:val="auto"/>
          <w:sz w:val="24"/>
          <w:szCs w:val="24"/>
          <w:highlight w:val="none"/>
          <w:lang w:val="en-US" w:eastAsia="zh-CN"/>
        </w:rPr>
        <w:t>情况</w:t>
      </w:r>
      <w:r>
        <w:rPr>
          <w:rFonts w:hint="eastAsia" w:ascii="仿宋_GB2312" w:hAnsi="仿宋_GB2312" w:eastAsia="仿宋_GB2312" w:cs="仿宋_GB2312"/>
          <w:b w:val="0"/>
          <w:bCs w:val="0"/>
          <w:color w:val="auto"/>
          <w:sz w:val="24"/>
          <w:szCs w:val="24"/>
          <w:highlight w:val="none"/>
          <w:lang w:val="zh-CN"/>
        </w:rPr>
        <w:t>，</w:t>
      </w:r>
      <w:r>
        <w:rPr>
          <w:rFonts w:hint="eastAsia" w:ascii="仿宋_GB2312" w:hAnsi="仿宋_GB2312" w:eastAsia="仿宋_GB2312" w:cs="仿宋_GB2312"/>
          <w:color w:val="auto"/>
          <w:sz w:val="24"/>
          <w:szCs w:val="24"/>
          <w:highlight w:val="none"/>
          <w:lang w:val="zh-CN"/>
        </w:rPr>
        <w:t>提供保洁服务项目的总体设计方案，包括服务理念，实现目标，经营模式，组织架构等方面。</w:t>
      </w:r>
    </w:p>
    <w:p>
      <w:pPr>
        <w:pStyle w:val="209"/>
        <w:numPr>
          <w:ilvl w:val="0"/>
          <w:numId w:val="0"/>
        </w:numPr>
        <w:spacing w:line="44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en-US" w:eastAsia="zh-CN"/>
        </w:rPr>
        <w:t>8.3.2</w:t>
      </w:r>
      <w:r>
        <w:rPr>
          <w:rFonts w:hint="eastAsia" w:ascii="仿宋_GB2312" w:hAnsi="仿宋_GB2312" w:eastAsia="仿宋_GB2312" w:cs="仿宋_GB2312"/>
          <w:color w:val="auto"/>
          <w:sz w:val="24"/>
          <w:szCs w:val="24"/>
          <w:highlight w:val="none"/>
          <w:lang w:val="zh-CN"/>
        </w:rPr>
        <w:t>项目实施方案：针对本项目制订详细的实施方案，包括管理制度、实施流程、机构设置、职责分工、质量控制、绩效分配、考核反馈等。</w:t>
      </w:r>
    </w:p>
    <w:p>
      <w:pPr>
        <w:pStyle w:val="209"/>
        <w:numPr>
          <w:ilvl w:val="0"/>
          <w:numId w:val="0"/>
        </w:numPr>
        <w:spacing w:line="44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en-US" w:eastAsia="zh-CN"/>
        </w:rPr>
        <w:t>8.3.3</w:t>
      </w:r>
      <w:r>
        <w:rPr>
          <w:rFonts w:hint="eastAsia" w:ascii="仿宋_GB2312" w:hAnsi="仿宋_GB2312" w:eastAsia="仿宋_GB2312" w:cs="仿宋_GB2312"/>
          <w:color w:val="auto"/>
          <w:sz w:val="24"/>
          <w:szCs w:val="24"/>
          <w:highlight w:val="none"/>
          <w:lang w:val="zh-CN"/>
        </w:rPr>
        <w:t>人员配置方案：提供管理人员配备和其他员工的配置方案；按照</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的要求须明确列出各区域工作人员数量及工作职责及时间安排。</w:t>
      </w:r>
    </w:p>
    <w:p>
      <w:pPr>
        <w:pStyle w:val="209"/>
        <w:numPr>
          <w:ilvl w:val="0"/>
          <w:numId w:val="0"/>
        </w:numPr>
        <w:spacing w:line="44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en-US" w:eastAsia="zh-CN"/>
        </w:rPr>
        <w:t>8.3.4</w:t>
      </w:r>
      <w:r>
        <w:rPr>
          <w:rFonts w:hint="eastAsia" w:ascii="仿宋_GB2312" w:hAnsi="仿宋_GB2312" w:eastAsia="仿宋_GB2312" w:cs="仿宋_GB2312"/>
          <w:color w:val="auto"/>
          <w:sz w:val="24"/>
          <w:szCs w:val="24"/>
          <w:highlight w:val="none"/>
          <w:lang w:val="zh-CN"/>
        </w:rPr>
        <w:t>各项保洁服务具体方案设计：包括保洁、勤务、绿化养护管理方案等。</w:t>
      </w:r>
    </w:p>
    <w:p>
      <w:pPr>
        <w:pStyle w:val="209"/>
        <w:numPr>
          <w:ilvl w:val="0"/>
          <w:numId w:val="0"/>
        </w:numPr>
        <w:spacing w:line="44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en-US" w:eastAsia="zh-CN"/>
        </w:rPr>
        <w:t>8.3.5</w:t>
      </w:r>
      <w:r>
        <w:rPr>
          <w:rFonts w:hint="eastAsia" w:ascii="仿宋_GB2312" w:hAnsi="仿宋_GB2312" w:eastAsia="仿宋_GB2312" w:cs="仿宋_GB2312"/>
          <w:color w:val="auto"/>
          <w:sz w:val="24"/>
          <w:szCs w:val="24"/>
          <w:highlight w:val="none"/>
          <w:lang w:val="zh-CN"/>
        </w:rPr>
        <w:t>耗材投入、设备配置方案：提供所需消耗品的品牌、年用量清单和设备配置方案。</w:t>
      </w:r>
    </w:p>
    <w:p>
      <w:pPr>
        <w:pStyle w:val="209"/>
        <w:numPr>
          <w:ilvl w:val="0"/>
          <w:numId w:val="0"/>
        </w:numPr>
        <w:spacing w:line="44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en-US" w:eastAsia="zh-CN"/>
        </w:rPr>
        <w:t>8.3.6</w:t>
      </w:r>
      <w:r>
        <w:rPr>
          <w:rFonts w:hint="eastAsia" w:ascii="仿宋_GB2312" w:hAnsi="仿宋_GB2312" w:eastAsia="仿宋_GB2312" w:cs="仿宋_GB2312"/>
          <w:color w:val="auto"/>
          <w:sz w:val="24"/>
          <w:szCs w:val="24"/>
          <w:highlight w:val="none"/>
          <w:lang w:val="zh-CN"/>
        </w:rPr>
        <w:t>应急响应方案：提供针对各类检查和突发性公卫事件等临时性任务的应急响应方案。</w:t>
      </w:r>
    </w:p>
    <w:p>
      <w:pPr>
        <w:pStyle w:val="209"/>
        <w:numPr>
          <w:ilvl w:val="0"/>
          <w:numId w:val="0"/>
        </w:numPr>
        <w:spacing w:line="44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en-US" w:eastAsia="zh-CN"/>
        </w:rPr>
        <w:t>8.3.7</w:t>
      </w:r>
      <w:r>
        <w:rPr>
          <w:rFonts w:hint="eastAsia" w:ascii="仿宋_GB2312" w:hAnsi="仿宋_GB2312" w:eastAsia="仿宋_GB2312" w:cs="仿宋_GB2312"/>
          <w:color w:val="auto"/>
          <w:sz w:val="24"/>
          <w:szCs w:val="24"/>
          <w:highlight w:val="none"/>
          <w:lang w:val="zh-CN"/>
        </w:rPr>
        <w:t>项目优化方案：提供保洁用具集中清洗消毒（</w:t>
      </w:r>
      <w:r>
        <w:rPr>
          <w:rFonts w:hint="eastAsia" w:ascii="仿宋_GB2312" w:hAnsi="仿宋_GB2312" w:eastAsia="仿宋_GB2312" w:cs="仿宋_GB2312"/>
          <w:bCs/>
          <w:color w:val="auto"/>
          <w:sz w:val="24"/>
          <w:szCs w:val="24"/>
          <w:highlight w:val="none"/>
        </w:rPr>
        <w:t>免费开放提供软件的接口；能与我院信息系统</w:t>
      </w:r>
      <w:r>
        <w:rPr>
          <w:rFonts w:hint="eastAsia" w:ascii="仿宋_GB2312" w:hAnsi="仿宋_GB2312" w:eastAsia="仿宋_GB2312" w:cs="仿宋_GB2312"/>
          <w:bCs/>
          <w:color w:val="auto"/>
          <w:sz w:val="24"/>
          <w:szCs w:val="24"/>
          <w:highlight w:val="none"/>
          <w:lang w:val="en-US" w:eastAsia="zh-CN"/>
        </w:rPr>
        <w:t>兼容</w:t>
      </w:r>
      <w:r>
        <w:rPr>
          <w:rFonts w:hint="eastAsia" w:ascii="仿宋_GB2312" w:hAnsi="仿宋_GB2312" w:eastAsia="仿宋_GB2312" w:cs="仿宋_GB2312"/>
          <w:bCs/>
          <w:color w:val="auto"/>
          <w:sz w:val="24"/>
          <w:szCs w:val="24"/>
          <w:highlight w:val="none"/>
        </w:rPr>
        <w:t>对接并实现数据传输，其接口费用全部由</w:t>
      </w:r>
      <w:r>
        <w:rPr>
          <w:rFonts w:hint="eastAsia" w:ascii="仿宋_GB2312" w:hAnsi="仿宋_GB2312" w:eastAsia="仿宋_GB2312" w:cs="仿宋_GB2312"/>
          <w:bCs/>
          <w:color w:val="auto"/>
          <w:sz w:val="24"/>
          <w:szCs w:val="24"/>
          <w:highlight w:val="none"/>
          <w:lang w:val="en-US" w:eastAsia="zh-CN"/>
        </w:rPr>
        <w:t>投标人</w:t>
      </w:r>
      <w:r>
        <w:rPr>
          <w:rFonts w:hint="eastAsia" w:ascii="仿宋_GB2312" w:hAnsi="仿宋_GB2312" w:eastAsia="仿宋_GB2312" w:cs="仿宋_GB2312"/>
          <w:bCs/>
          <w:color w:val="auto"/>
          <w:sz w:val="24"/>
          <w:szCs w:val="24"/>
          <w:highlight w:val="none"/>
        </w:rPr>
        <w:t>承担</w:t>
      </w:r>
      <w:r>
        <w:rPr>
          <w:rFonts w:hint="eastAsia" w:ascii="仿宋_GB2312" w:hAnsi="仿宋_GB2312" w:eastAsia="仿宋_GB2312" w:cs="仿宋_GB2312"/>
          <w:color w:val="auto"/>
          <w:sz w:val="24"/>
          <w:szCs w:val="24"/>
          <w:highlight w:val="none"/>
          <w:lang w:val="zh-CN"/>
        </w:rPr>
        <w:t>）、公厕专人定时巡扫、地面保养及其他专项服务的优化方案。</w:t>
      </w:r>
    </w:p>
    <w:p>
      <w:pPr>
        <w:pStyle w:val="209"/>
        <w:numPr>
          <w:ilvl w:val="0"/>
          <w:numId w:val="0"/>
        </w:numPr>
        <w:spacing w:line="44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en-US" w:eastAsia="zh-CN"/>
        </w:rPr>
        <w:t>8.3.8</w:t>
      </w:r>
      <w:r>
        <w:rPr>
          <w:rFonts w:hint="eastAsia" w:ascii="仿宋_GB2312" w:hAnsi="仿宋_GB2312" w:eastAsia="仿宋_GB2312" w:cs="仿宋_GB2312"/>
          <w:color w:val="auto"/>
          <w:sz w:val="24"/>
          <w:szCs w:val="24"/>
          <w:highlight w:val="none"/>
          <w:lang w:val="zh-CN"/>
        </w:rPr>
        <w:t>人员培训方案：提供各岗位详细的培训方案。</w:t>
      </w:r>
    </w:p>
    <w:p>
      <w:pPr>
        <w:pStyle w:val="209"/>
        <w:numPr>
          <w:ilvl w:val="0"/>
          <w:numId w:val="0"/>
        </w:numPr>
        <w:spacing w:line="44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en-US" w:eastAsia="zh-CN"/>
        </w:rPr>
        <w:t>8.3.9</w:t>
      </w:r>
      <w:r>
        <w:rPr>
          <w:rFonts w:hint="eastAsia" w:ascii="仿宋_GB2312" w:hAnsi="仿宋_GB2312" w:eastAsia="仿宋_GB2312" w:cs="仿宋_GB2312"/>
          <w:color w:val="auto"/>
          <w:sz w:val="24"/>
          <w:szCs w:val="24"/>
          <w:highlight w:val="none"/>
          <w:lang w:val="zh-CN"/>
        </w:rPr>
        <w:t>合理化建议：提供针对本项目的合理化建议及优惠承诺（</w:t>
      </w:r>
      <w:r>
        <w:rPr>
          <w:rFonts w:hint="eastAsia" w:ascii="仿宋_GB2312" w:hAnsi="仿宋_GB2312" w:eastAsia="仿宋_GB2312" w:cs="仿宋_GB2312"/>
          <w:color w:val="auto"/>
          <w:sz w:val="24"/>
          <w:szCs w:val="24"/>
          <w:highlight w:val="none"/>
          <w:lang w:val="en-US" w:eastAsia="zh-CN"/>
        </w:rPr>
        <w:t>不包括价格优惠</w:t>
      </w:r>
      <w:r>
        <w:rPr>
          <w:rFonts w:hint="eastAsia" w:ascii="仿宋_GB2312" w:hAnsi="仿宋_GB2312" w:eastAsia="仿宋_GB2312" w:cs="仿宋_GB2312"/>
          <w:color w:val="auto"/>
          <w:sz w:val="24"/>
          <w:szCs w:val="24"/>
          <w:highlight w:val="none"/>
          <w:lang w:val="zh-CN"/>
        </w:rPr>
        <w:t>）。</w:t>
      </w:r>
    </w:p>
    <w:p>
      <w:pPr>
        <w:pStyle w:val="209"/>
        <w:numPr>
          <w:ilvl w:val="0"/>
          <w:numId w:val="0"/>
        </w:numPr>
        <w:spacing w:line="44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en-US" w:eastAsia="zh-CN"/>
        </w:rPr>
        <w:t>8.3.10</w:t>
      </w:r>
      <w:r>
        <w:rPr>
          <w:rFonts w:hint="eastAsia" w:ascii="仿宋_GB2312" w:hAnsi="仿宋_GB2312" w:eastAsia="仿宋_GB2312" w:cs="仿宋_GB2312"/>
          <w:color w:val="auto"/>
          <w:sz w:val="24"/>
          <w:szCs w:val="24"/>
          <w:highlight w:val="none"/>
          <w:lang w:val="zh-CN"/>
        </w:rPr>
        <w:t>质量管理及考核方案：提供切实可行的质量管理、考核计划及奖罚措施。</w:t>
      </w:r>
    </w:p>
    <w:p>
      <w:pPr>
        <w:pStyle w:val="209"/>
        <w:numPr>
          <w:ilvl w:val="0"/>
          <w:numId w:val="0"/>
        </w:numPr>
        <w:spacing w:line="44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en-US" w:eastAsia="zh-CN"/>
        </w:rPr>
        <w:t>8.3.11</w:t>
      </w:r>
      <w:r>
        <w:rPr>
          <w:rFonts w:hint="eastAsia" w:ascii="仿宋_GB2312" w:hAnsi="仿宋_GB2312" w:eastAsia="仿宋_GB2312" w:cs="仿宋_GB2312"/>
          <w:color w:val="auto"/>
          <w:sz w:val="24"/>
          <w:szCs w:val="24"/>
          <w:highlight w:val="none"/>
          <w:lang w:val="zh-CN"/>
        </w:rPr>
        <w:t>公司资信要求：按招标文件要求提供。</w:t>
      </w:r>
    </w:p>
    <w:p>
      <w:pPr>
        <w:pStyle w:val="209"/>
        <w:numPr>
          <w:ilvl w:val="0"/>
          <w:numId w:val="0"/>
        </w:numPr>
        <w:spacing w:line="44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en-US" w:eastAsia="zh-CN"/>
        </w:rPr>
        <w:t>8.3.12</w:t>
      </w:r>
      <w:r>
        <w:rPr>
          <w:rFonts w:hint="eastAsia" w:ascii="仿宋_GB2312" w:hAnsi="仿宋_GB2312" w:eastAsia="仿宋_GB2312" w:cs="仿宋_GB2312"/>
          <w:color w:val="auto"/>
          <w:sz w:val="24"/>
          <w:szCs w:val="24"/>
          <w:highlight w:val="none"/>
          <w:lang w:val="zh-CN"/>
        </w:rPr>
        <w:t>档案要求：</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保洁服务档案的建立与保存；合同期内可提供给</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的文件资料清单；合同终止时，保留给</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的资料清单；合同终止时，各项服务的财产分割方式。</w:t>
      </w:r>
    </w:p>
    <w:p>
      <w:pPr>
        <w:spacing w:line="500" w:lineRule="exact"/>
        <w:ind w:firstLine="482" w:firstLine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五.</w:t>
      </w:r>
      <w:r>
        <w:rPr>
          <w:rFonts w:hint="eastAsia" w:ascii="仿宋_GB2312" w:hAnsi="仿宋_GB2312" w:eastAsia="仿宋_GB2312" w:cs="仿宋_GB2312"/>
          <w:b/>
          <w:bCs/>
          <w:color w:val="auto"/>
          <w:sz w:val="24"/>
          <w:szCs w:val="24"/>
          <w:highlight w:val="none"/>
        </w:rPr>
        <w:t>考核及评价办法</w:t>
      </w:r>
    </w:p>
    <w:p>
      <w:pPr>
        <w:spacing w:line="50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为强化管理，确保托管业务规范化运作，确保后勤服务质量不断提升，塑造良好的整体后勤形象，由双方协商制定保洁服务日常监管考核评价办法。</w:t>
      </w:r>
    </w:p>
    <w:p>
      <w:pPr>
        <w:spacing w:line="50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9.1</w:t>
      </w:r>
      <w:r>
        <w:rPr>
          <w:rFonts w:hint="eastAsia" w:ascii="仿宋_GB2312" w:hAnsi="仿宋_GB2312" w:eastAsia="仿宋_GB2312" w:cs="仿宋_GB2312"/>
          <w:color w:val="auto"/>
          <w:sz w:val="24"/>
          <w:szCs w:val="24"/>
          <w:highlight w:val="none"/>
          <w:lang w:val="zh-CN"/>
        </w:rPr>
        <w:t>投标人须提供符合</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 xml:space="preserve">要求的服务质量承诺书，并以此作为每月考核依据。 </w:t>
      </w:r>
    </w:p>
    <w:p>
      <w:pPr>
        <w:spacing w:line="50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9.2</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保洁服务工作由总务科负责监管，并指定专人负责日常监管工作，院感、护理等科室配合监管。</w:t>
      </w:r>
    </w:p>
    <w:p>
      <w:pPr>
        <w:spacing w:line="500" w:lineRule="exact"/>
        <w:ind w:firstLine="482" w:firstLineChars="200"/>
        <w:rPr>
          <w:rFonts w:hint="eastAsia" w:ascii="仿宋_GB2312" w:hAnsi="仿宋_GB2312" w:eastAsia="仿宋_GB2312" w:cs="仿宋_GB2312"/>
          <w:b/>
          <w:bCs/>
          <w:color w:val="auto"/>
          <w:sz w:val="24"/>
          <w:szCs w:val="24"/>
          <w:highlight w:val="none"/>
          <w:lang w:val="zh-CN"/>
        </w:rPr>
      </w:pPr>
      <w:r>
        <w:rPr>
          <w:rFonts w:hint="eastAsia" w:ascii="仿宋_GB2312" w:hAnsi="仿宋_GB2312" w:eastAsia="仿宋_GB2312" w:cs="仿宋_GB2312"/>
          <w:b/>
          <w:bCs/>
          <w:color w:val="auto"/>
          <w:sz w:val="24"/>
          <w:szCs w:val="24"/>
          <w:highlight w:val="none"/>
        </w:rPr>
        <w:t>9.3</w:t>
      </w:r>
      <w:r>
        <w:rPr>
          <w:rFonts w:hint="eastAsia" w:ascii="仿宋_GB2312" w:hAnsi="仿宋_GB2312" w:eastAsia="仿宋_GB2312" w:cs="仿宋_GB2312"/>
          <w:b/>
          <w:bCs/>
          <w:color w:val="auto"/>
          <w:sz w:val="24"/>
          <w:szCs w:val="24"/>
          <w:highlight w:val="none"/>
          <w:lang w:val="en-US" w:eastAsia="zh-CN"/>
        </w:rPr>
        <w:t>采购人</w:t>
      </w:r>
      <w:r>
        <w:rPr>
          <w:rFonts w:hint="eastAsia" w:ascii="仿宋_GB2312" w:hAnsi="仿宋_GB2312" w:eastAsia="仿宋_GB2312" w:cs="仿宋_GB2312"/>
          <w:b/>
          <w:bCs/>
          <w:color w:val="auto"/>
          <w:sz w:val="24"/>
          <w:szCs w:val="24"/>
          <w:highlight w:val="none"/>
          <w:lang w:val="zh-CN"/>
        </w:rPr>
        <w:t>进行定期和不定期日常工作监管。原则上每周不少于一次现场检查或到科室了解情况并将检查、了解结果及时反馈投标人进行整改，同时记录备案，作为校验整改和月度考核评价依据。每月一次由监管负责人组织相关人员（监管责任人、项目管理人员）进行保洁服务工作检查，并对检查结果进行点评、汇总作为月度考核评价依据。</w:t>
      </w:r>
    </w:p>
    <w:p>
      <w:pPr>
        <w:spacing w:line="50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9.4</w:t>
      </w:r>
      <w:r>
        <w:rPr>
          <w:rFonts w:hint="eastAsia" w:ascii="仿宋_GB2312" w:hAnsi="仿宋_GB2312" w:eastAsia="仿宋_GB2312" w:cs="仿宋_GB2312"/>
          <w:color w:val="auto"/>
          <w:sz w:val="24"/>
          <w:szCs w:val="24"/>
          <w:highlight w:val="none"/>
          <w:lang w:val="zh-CN"/>
        </w:rPr>
        <w:t>实行每月一次的考核评价制。考核评价采用百分制。</w:t>
      </w:r>
    </w:p>
    <w:p>
      <w:pPr>
        <w:spacing w:line="50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9.5</w:t>
      </w:r>
      <w:r>
        <w:rPr>
          <w:rFonts w:hint="eastAsia" w:ascii="仿宋_GB2312" w:hAnsi="仿宋_GB2312" w:eastAsia="仿宋_GB2312" w:cs="仿宋_GB2312"/>
          <w:color w:val="auto"/>
          <w:sz w:val="24"/>
          <w:szCs w:val="24"/>
          <w:highlight w:val="none"/>
          <w:lang w:val="zh-CN"/>
        </w:rPr>
        <w:t>每月的综合考核评价结果与费用支付挂钩，具体如下：</w:t>
      </w:r>
    </w:p>
    <w:p>
      <w:pPr>
        <w:spacing w:line="50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9.5.1由总务、护理、院感和</w:t>
      </w:r>
      <w:r>
        <w:rPr>
          <w:rFonts w:hint="eastAsia" w:ascii="仿宋_GB2312" w:hAnsi="仿宋_GB2312" w:eastAsia="仿宋_GB2312" w:cs="仿宋_GB2312"/>
          <w:color w:val="auto"/>
          <w:sz w:val="24"/>
          <w:szCs w:val="24"/>
          <w:highlight w:val="none"/>
          <w:lang w:eastAsia="zh-CN"/>
        </w:rPr>
        <w:t>公卫科</w:t>
      </w:r>
      <w:r>
        <w:rPr>
          <w:rFonts w:hint="eastAsia" w:ascii="仿宋_GB2312" w:hAnsi="仿宋_GB2312" w:eastAsia="仿宋_GB2312" w:cs="仿宋_GB2312"/>
          <w:color w:val="auto"/>
          <w:sz w:val="24"/>
          <w:szCs w:val="24"/>
          <w:highlight w:val="none"/>
        </w:rPr>
        <w:t>联合进行考核，月综合考核评价结果90分以上，当月全额支付，低于90分，扣保洁费1000元/分；以此类推。如果月综合考核评价低于85分的，除按规定扣罚外，予以书面警告一次，全年出现三次警告，一律终止合同，并承担违约责任的索赔。</w:t>
      </w:r>
    </w:p>
    <w:p>
      <w:pPr>
        <w:spacing w:line="50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9.5.2如果某科室或部门当月考核低于85分，即使全院综合考核评价结果高于90分的，当月仍需扣款100元。</w:t>
      </w:r>
    </w:p>
    <w:p>
      <w:pPr>
        <w:spacing w:line="50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9.5.3</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院感科在卫生检查中发现院感问题，由院感科出具整改通知单，具体罚款视情节轻重每次扣500～2000元。</w:t>
      </w:r>
    </w:p>
    <w:p>
      <w:pPr>
        <w:spacing w:line="50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9.5.4</w:t>
      </w:r>
      <w:r>
        <w:rPr>
          <w:rFonts w:hint="eastAsia" w:ascii="仿宋_GB2312" w:hAnsi="仿宋_GB2312" w:eastAsia="仿宋_GB2312" w:cs="仿宋_GB2312"/>
          <w:color w:val="auto"/>
          <w:sz w:val="24"/>
          <w:szCs w:val="24"/>
          <w:highlight w:val="none"/>
          <w:lang w:val="zh-CN"/>
        </w:rPr>
        <w:t>投标人须严格按照</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制度和相关操作流程进行服务，如服务过程未按标准执行而发生意外，应视情节轻重对投标人处罚人民币1000</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2000元/例。</w:t>
      </w:r>
    </w:p>
    <w:p>
      <w:pPr>
        <w:spacing w:line="50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9.5.5在上级行政部门检查中</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管理责任不到位或不承担起管理职责造成</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不良声誉影响及被上级行政部门书面通报批评或被媒体曝光批评的，视情节轻重对</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予以2000-10000元的处罚，</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并可单方面终止合同。</w:t>
      </w:r>
    </w:p>
    <w:p>
      <w:pPr>
        <w:spacing w:line="50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9.5.6</w:t>
      </w:r>
      <w:r>
        <w:rPr>
          <w:rFonts w:hint="eastAsia" w:ascii="仿宋_GB2312" w:hAnsi="仿宋_GB2312" w:eastAsia="仿宋_GB2312" w:cs="仿宋_GB2312"/>
          <w:color w:val="auto"/>
          <w:sz w:val="24"/>
          <w:szCs w:val="24"/>
          <w:highlight w:val="none"/>
          <w:lang w:val="zh-CN"/>
        </w:rPr>
        <w:t>考核：月考核要求在90分及以上为合格，连续三个月考核在90分以下的，</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val="zh-CN"/>
        </w:rPr>
        <w:t>将有权单方面中止合同，重新组织采购。</w:t>
      </w:r>
    </w:p>
    <w:p>
      <w:pPr>
        <w:spacing w:line="360" w:lineRule="auto"/>
        <w:rPr>
          <w:rFonts w:ascii="仿宋_GB2312" w:eastAsia="仿宋_GB2312" w:hAnsiTheme="minorEastAsia" w:cstheme="minorEastAsia"/>
          <w:color w:val="auto"/>
          <w:sz w:val="24"/>
          <w:highlight w:val="none"/>
          <w:lang w:val="zh-CN"/>
        </w:rPr>
      </w:pPr>
    </w:p>
    <w:p>
      <w:pPr>
        <w:spacing w:line="440" w:lineRule="exact"/>
        <w:ind w:firstLine="480" w:firstLineChars="200"/>
        <w:rPr>
          <w:rFonts w:ascii="仿宋_GB2312"/>
          <w:color w:val="auto"/>
          <w:sz w:val="24"/>
          <w:highlight w:val="none"/>
        </w:rPr>
      </w:pPr>
    </w:p>
    <w:bookmarkEnd w:id="4"/>
    <w:p>
      <w:pPr>
        <w:pageBreakBefore/>
        <w:spacing w:line="360" w:lineRule="auto"/>
        <w:ind w:left="720" w:leftChars="343" w:firstLine="1084" w:firstLineChars="300"/>
        <w:outlineLvl w:val="0"/>
        <w:rPr>
          <w:rFonts w:ascii="仿宋_GB2312" w:hAnsi="仿宋" w:eastAsia="仿宋_GB2312" w:cs="仿宋"/>
          <w:b/>
          <w:color w:val="auto"/>
          <w:sz w:val="36"/>
          <w:szCs w:val="36"/>
          <w:highlight w:val="none"/>
        </w:rPr>
      </w:pPr>
      <w:r>
        <w:rPr>
          <w:rFonts w:hint="eastAsia" w:ascii="仿宋_GB2312" w:hAnsi="宋体" w:eastAsia="仿宋_GB2312"/>
          <w:b/>
          <w:color w:val="auto"/>
          <w:sz w:val="36"/>
          <w:szCs w:val="36"/>
          <w:highlight w:val="none"/>
        </w:rPr>
        <w:t xml:space="preserve">第四部分  </w:t>
      </w:r>
      <w:r>
        <w:rPr>
          <w:rFonts w:hint="eastAsia" w:ascii="仿宋_GB2312" w:hAnsi="仿宋" w:eastAsia="仿宋_GB2312" w:cs="仿宋"/>
          <w:b/>
          <w:color w:val="auto"/>
          <w:sz w:val="36"/>
          <w:szCs w:val="36"/>
          <w:highlight w:val="none"/>
        </w:rPr>
        <w:t>拟签订的合同文本</w:t>
      </w:r>
    </w:p>
    <w:p>
      <w:pPr>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合同编号：</w:t>
      </w:r>
      <w:r>
        <w:rPr>
          <w:rFonts w:hint="eastAsia" w:ascii="仿宋_GB2312" w:hAnsi="仿宋" w:eastAsia="仿宋_GB2312" w:cs="仿宋"/>
          <w:color w:val="auto"/>
          <w:sz w:val="24"/>
          <w:highlight w:val="none"/>
          <w:u w:val="single"/>
        </w:rPr>
        <w:t xml:space="preserve">           </w:t>
      </w:r>
    </w:p>
    <w:p>
      <w:pPr>
        <w:spacing w:line="480" w:lineRule="auto"/>
        <w:jc w:val="center"/>
        <w:rPr>
          <w:rFonts w:ascii="仿宋_GB2312" w:hAnsi="仿宋" w:eastAsia="仿宋_GB2312" w:cs="仿宋"/>
          <w:b/>
          <w:color w:val="auto"/>
          <w:sz w:val="28"/>
          <w:szCs w:val="28"/>
          <w:highlight w:val="none"/>
        </w:rPr>
      </w:pPr>
    </w:p>
    <w:p>
      <w:pPr>
        <w:spacing w:line="480" w:lineRule="auto"/>
        <w:jc w:val="center"/>
        <w:rPr>
          <w:rFonts w:ascii="仿宋_GB2312" w:hAnsi="仿宋" w:eastAsia="仿宋_GB2312" w:cs="仿宋"/>
          <w:b/>
          <w:color w:val="auto"/>
          <w:sz w:val="24"/>
          <w:highlight w:val="none"/>
        </w:rPr>
      </w:pPr>
    </w:p>
    <w:p>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政府采购合同参考范本</w:t>
      </w:r>
    </w:p>
    <w:p>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（服务类）</w:t>
      </w:r>
    </w:p>
    <w:p>
      <w:pPr>
        <w:pStyle w:val="311"/>
        <w:ind w:firstLine="2843" w:firstLineChars="118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第一部分 合同书</w:t>
      </w:r>
    </w:p>
    <w:p>
      <w:pPr>
        <w:spacing w:before="120" w:line="22" w:lineRule="atLeast"/>
        <w:rPr>
          <w:rFonts w:ascii="仿宋_GB2312" w:hAnsi="仿宋" w:eastAsia="仿宋_GB2312" w:cs="仿宋"/>
          <w:color w:val="auto"/>
          <w:sz w:val="24"/>
          <w:highlight w:val="none"/>
        </w:rPr>
      </w:pPr>
    </w:p>
    <w:p>
      <w:pPr>
        <w:pStyle w:val="7"/>
        <w:numPr>
          <w:ilvl w:val="0"/>
          <w:numId w:val="0"/>
        </w:numPr>
        <w:ind w:left="992"/>
        <w:rPr>
          <w:rFonts w:cs="仿宋"/>
          <w:color w:val="auto"/>
          <w:highlight w:val="none"/>
        </w:rPr>
      </w:pPr>
    </w:p>
    <w:p>
      <w:pPr>
        <w:spacing w:before="120" w:line="22" w:lineRule="atLeast"/>
        <w:ind w:left="96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项目名称：</w:t>
      </w:r>
      <w:r>
        <w:rPr>
          <w:rFonts w:hint="eastAsia" w:ascii="仿宋_GB2312" w:hAnsi="仿宋" w:eastAsia="仿宋_GB2312" w:cs="仿宋"/>
          <w:color w:val="auto"/>
          <w:sz w:val="24"/>
          <w:highlight w:val="none"/>
          <w:u w:val="single"/>
        </w:rPr>
        <w:t xml:space="preserve">                                   </w:t>
      </w:r>
    </w:p>
    <w:p>
      <w:pPr>
        <w:pStyle w:val="310"/>
        <w:spacing w:before="120" w:line="22" w:lineRule="atLeast"/>
        <w:rPr>
          <w:rFonts w:hAnsi="仿宋" w:cs="仿宋"/>
          <w:color w:val="auto"/>
          <w:szCs w:val="24"/>
          <w:highlight w:val="none"/>
        </w:rPr>
      </w:pPr>
    </w:p>
    <w:p>
      <w:pPr>
        <w:pStyle w:val="310"/>
        <w:spacing w:before="120" w:line="22" w:lineRule="atLeast"/>
        <w:rPr>
          <w:rFonts w:hAnsi="仿宋" w:cs="仿宋"/>
          <w:color w:val="auto"/>
          <w:szCs w:val="24"/>
          <w:highlight w:val="none"/>
        </w:rPr>
      </w:pPr>
    </w:p>
    <w:p>
      <w:pPr>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甲方：</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乙方：</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签订地：</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签订日期：</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日</w:t>
      </w:r>
    </w:p>
    <w:p>
      <w:pPr>
        <w:widowControl/>
        <w:jc w:val="left"/>
        <w:rPr>
          <w:rFonts w:ascii="仿宋_GB2312" w:hAnsi="仿宋" w:eastAsia="仿宋_GB2312" w:cs="仿宋"/>
          <w:color w:val="auto"/>
          <w:kern w:val="0"/>
          <w:sz w:val="24"/>
          <w:highlight w:val="none"/>
        </w:rPr>
        <w:sectPr>
          <w:headerReference r:id="rId3" w:type="default"/>
          <w:footerReference r:id="rId4" w:type="default"/>
          <w:pgSz w:w="11907" w:h="16840"/>
          <w:pgMar w:top="1814" w:right="1474" w:bottom="1814" w:left="1474" w:header="851" w:footer="851" w:gutter="0"/>
          <w:cols w:space="720" w:num="1"/>
          <w:titlePg/>
          <w:docGrid w:linePitch="286" w:charSpace="0"/>
        </w:sectPr>
      </w:pP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年</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月</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日</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rPr>
        <w:t>以</w:t>
      </w:r>
      <w:r>
        <w:rPr>
          <w:rFonts w:hint="eastAsia" w:ascii="仿宋_GB2312" w:hAnsi="仿宋" w:eastAsia="仿宋_GB2312" w:cs="仿宋"/>
          <w:color w:val="auto"/>
          <w:sz w:val="24"/>
          <w:highlight w:val="none"/>
          <w:u w:val="single"/>
        </w:rPr>
        <w:t xml:space="preserve">   （政府采购方式）  </w:t>
      </w:r>
      <w:r>
        <w:rPr>
          <w:rFonts w:hint="eastAsia" w:ascii="仿宋_GB2312" w:hAnsi="仿宋" w:eastAsia="仿宋_GB2312" w:cs="仿宋"/>
          <w:color w:val="auto"/>
          <w:sz w:val="24"/>
          <w:highlight w:val="none"/>
        </w:rPr>
        <w:t>对</w:t>
      </w:r>
      <w:r>
        <w:rPr>
          <w:rFonts w:hint="eastAsia" w:ascii="仿宋_GB2312" w:hAnsi="仿宋" w:eastAsia="仿宋_GB2312" w:cs="仿宋"/>
          <w:color w:val="auto"/>
          <w:sz w:val="24"/>
          <w:highlight w:val="none"/>
          <w:u w:val="single"/>
        </w:rPr>
        <w:t xml:space="preserve">  （项目名称）    </w:t>
      </w:r>
      <w:r>
        <w:rPr>
          <w:rFonts w:hint="eastAsia" w:ascii="仿宋_GB2312" w:hAnsi="仿宋" w:eastAsia="仿宋_GB2312" w:cs="仿宋"/>
          <w:color w:val="auto"/>
          <w:sz w:val="24"/>
          <w:highlight w:val="none"/>
        </w:rPr>
        <w:t>项目进行了采购。经</w:t>
      </w:r>
      <w:r>
        <w:rPr>
          <w:rFonts w:hint="eastAsia" w:ascii="仿宋_GB2312" w:hAnsi="仿宋" w:eastAsia="仿宋_GB2312" w:cs="仿宋"/>
          <w:color w:val="auto"/>
          <w:sz w:val="24"/>
          <w:highlight w:val="none"/>
          <w:u w:val="single"/>
        </w:rPr>
        <w:t xml:space="preserve">   （相关评定主体名称）   </w:t>
      </w:r>
      <w:r>
        <w:rPr>
          <w:rFonts w:hint="eastAsia" w:ascii="仿宋_GB2312" w:hAnsi="仿宋" w:eastAsia="仿宋_GB2312" w:cs="仿宋"/>
          <w:color w:val="auto"/>
          <w:sz w:val="24"/>
          <w:highlight w:val="none"/>
        </w:rPr>
        <w:t>评定，</w:t>
      </w:r>
      <w:r>
        <w:rPr>
          <w:rFonts w:hint="eastAsia" w:ascii="仿宋_GB2312" w:hAnsi="仿宋" w:eastAsia="仿宋_GB2312" w:cs="仿宋"/>
          <w:color w:val="auto"/>
          <w:sz w:val="24"/>
          <w:highlight w:val="none"/>
          <w:u w:val="single"/>
        </w:rPr>
        <w:t xml:space="preserve">   （中标或者成交供应商名称） </w:t>
      </w:r>
      <w:r>
        <w:rPr>
          <w:rFonts w:hint="eastAsia" w:ascii="仿宋_GB2312" w:hAnsi="仿宋" w:eastAsia="仿宋_GB2312" w:cs="仿宋"/>
          <w:color w:val="auto"/>
          <w:sz w:val="24"/>
          <w:highlight w:val="none"/>
        </w:rPr>
        <w:t>为该项目中标或者成交供应商。现于中标或者成交通知书发出之日起10个工作日内，按照采购文件确定的事项签订本合同。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lang w:val="zh-CN"/>
        </w:rPr>
        <w:t>(以下简称：甲方)和</w:t>
      </w:r>
      <w:r>
        <w:rPr>
          <w:rFonts w:hint="eastAsia" w:ascii="仿宋_GB2312" w:hAnsi="仿宋" w:eastAsia="仿宋_GB2312" w:cs="仿宋"/>
          <w:color w:val="auto"/>
          <w:sz w:val="24"/>
          <w:highlight w:val="none"/>
          <w:u w:val="single"/>
        </w:rPr>
        <w:t xml:space="preserve">   （中或者成交标供应商名称）   </w:t>
      </w:r>
      <w:r>
        <w:rPr>
          <w:rFonts w:hint="eastAsia" w:ascii="仿宋_GB2312" w:hAnsi="仿宋" w:eastAsia="仿宋_GB2312" w:cs="仿宋"/>
          <w:color w:val="auto"/>
          <w:sz w:val="24"/>
          <w:highlight w:val="none"/>
          <w:lang w:val="zh-CN"/>
        </w:rPr>
        <w:t>(以下简称：乙方)协商一致，约定以下合同</w:t>
      </w:r>
      <w:r>
        <w:rPr>
          <w:rFonts w:hint="eastAsia" w:ascii="仿宋_GB2312" w:hAnsi="仿宋" w:eastAsia="仿宋_GB2312" w:cs="仿宋"/>
          <w:color w:val="auto"/>
          <w:sz w:val="24"/>
          <w:highlight w:val="none"/>
        </w:rPr>
        <w:t>条款，以兹共同遵守、全面履行。</w:t>
      </w:r>
    </w:p>
    <w:p>
      <w:pPr>
        <w:spacing w:line="440" w:lineRule="exact"/>
        <w:ind w:firstLine="482" w:firstLineChars="200"/>
        <w:outlineLvl w:val="0"/>
        <w:rPr>
          <w:rFonts w:ascii="仿宋_GB2312" w:hAnsi="仿宋" w:eastAsia="仿宋_GB2312" w:cs="仿宋"/>
          <w:color w:val="auto"/>
          <w:sz w:val="24"/>
          <w:highlight w:val="none"/>
        </w:rPr>
      </w:pPr>
      <w:bookmarkStart w:id="11" w:name="_Toc22967"/>
      <w:bookmarkStart w:id="12" w:name="_Toc19273"/>
      <w:bookmarkStart w:id="13" w:name="_Toc15367"/>
      <w:bookmarkStart w:id="14" w:name="_Toc20421"/>
      <w:bookmarkStart w:id="15" w:name="_Toc28855"/>
      <w:r>
        <w:rPr>
          <w:rFonts w:hint="eastAsia" w:ascii="仿宋_GB2312" w:hAnsi="仿宋" w:eastAsia="仿宋_GB2312" w:cs="仿宋"/>
          <w:b/>
          <w:color w:val="auto"/>
          <w:sz w:val="24"/>
          <w:highlight w:val="none"/>
        </w:rPr>
        <w:t>1.1 合同组成部分</w:t>
      </w:r>
      <w:bookmarkEnd w:id="11"/>
      <w:bookmarkEnd w:id="12"/>
      <w:bookmarkEnd w:id="13"/>
      <w:bookmarkEnd w:id="14"/>
      <w:bookmarkEnd w:id="15"/>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1.1.1 本合同及其补充合同、变更协议；</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1.1.2 中标或者成交通知书；</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1.1.3 投标或者响应文件（含澄清或者说明文件）；</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1.1.4 采购文件（含澄清或者修改文件）；</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1.1.5 其他相关采购文件。</w:t>
      </w:r>
    </w:p>
    <w:p>
      <w:pPr>
        <w:spacing w:line="440" w:lineRule="exact"/>
        <w:ind w:firstLine="482" w:firstLineChars="200"/>
        <w:outlineLvl w:val="0"/>
        <w:rPr>
          <w:rFonts w:ascii="仿宋_GB2312" w:hAnsi="仿宋" w:eastAsia="仿宋_GB2312" w:cs="仿宋"/>
          <w:b/>
          <w:color w:val="auto"/>
          <w:sz w:val="24"/>
          <w:highlight w:val="none"/>
        </w:rPr>
      </w:pPr>
      <w:bookmarkStart w:id="16" w:name="_Toc6773"/>
      <w:bookmarkStart w:id="17" w:name="_Toc6311"/>
      <w:bookmarkStart w:id="18" w:name="_Toc2918"/>
      <w:bookmarkStart w:id="19" w:name="_Toc18585"/>
      <w:bookmarkStart w:id="20" w:name="_Toc22185"/>
      <w:r>
        <w:rPr>
          <w:rFonts w:hint="eastAsia" w:ascii="仿宋_GB2312" w:hAnsi="仿宋" w:eastAsia="仿宋_GB2312" w:cs="仿宋"/>
          <w:b/>
          <w:color w:val="auto"/>
          <w:sz w:val="24"/>
          <w:highlight w:val="none"/>
        </w:rPr>
        <w:t>1.2 标的</w:t>
      </w:r>
      <w:bookmarkEnd w:id="16"/>
      <w:bookmarkEnd w:id="17"/>
      <w:bookmarkEnd w:id="18"/>
      <w:bookmarkEnd w:id="19"/>
      <w:bookmarkEnd w:id="20"/>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1.2.1 服务内容：</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1.2.2 服务标准：</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1.2.3 技术保障：</w:t>
      </w:r>
      <w:r>
        <w:rPr>
          <w:rFonts w:hint="eastAsia" w:ascii="仿宋_GB2312" w:hAnsi="仿宋" w:eastAsia="仿宋_GB2312" w:cs="仿宋"/>
          <w:color w:val="auto"/>
          <w:sz w:val="24"/>
          <w:highlight w:val="none"/>
          <w:u w:val="single"/>
        </w:rPr>
        <w:t>　　　　　　　　　                      　      ；</w:t>
      </w:r>
    </w:p>
    <w:p>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1.2.4 服务人员组成：</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pStyle w:val="312"/>
        <w:spacing w:before="0" w:beforeAutospacing="0" w:after="0" w:afterAutospacing="0" w:line="44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1.2.5合同</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（是/否）涉及货物。若涉及货物的的，则：</w:t>
      </w:r>
    </w:p>
    <w:p>
      <w:pPr>
        <w:spacing w:line="440" w:lineRule="exact"/>
        <w:ind w:firstLine="480" w:firstLineChars="200"/>
        <w:rPr>
          <w:rFonts w:ascii="仿宋_GB2312" w:hAnsi="仿宋" w:eastAsia="仿宋_GB2312" w:cs="仿宋"/>
          <w:color w:val="auto"/>
          <w:sz w:val="24"/>
          <w:highlight w:val="none"/>
          <w:u w:val="single"/>
        </w:rPr>
      </w:pPr>
      <w:bookmarkStart w:id="21" w:name="_Toc5635"/>
      <w:bookmarkStart w:id="22" w:name="_Toc13918"/>
      <w:bookmarkStart w:id="23" w:name="_Toc1386"/>
      <w:bookmarkStart w:id="24" w:name="_Toc21124"/>
      <w:bookmarkStart w:id="25" w:name="_Toc4929"/>
      <w:r>
        <w:rPr>
          <w:rFonts w:hint="eastAsia" w:ascii="仿宋_GB2312" w:hAnsi="仿宋" w:eastAsia="仿宋_GB2312" w:cs="仿宋"/>
          <w:color w:val="auto"/>
          <w:sz w:val="24"/>
          <w:highlight w:val="none"/>
        </w:rPr>
        <w:t>1.2.5.1 货物名称、品牌、规格型号、花色：</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1.2.5.2 货物数量：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1.2.5.3 货物质量：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1.3 价款</w:t>
      </w:r>
      <w:bookmarkEnd w:id="21"/>
      <w:bookmarkEnd w:id="22"/>
      <w:bookmarkEnd w:id="23"/>
      <w:bookmarkEnd w:id="24"/>
      <w:bookmarkEnd w:id="25"/>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本项目采用以下第</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条款规定的计价方式计价。</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1.3.1总价合同，本合同总价（含税）为：￥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序号</w:t>
            </w:r>
          </w:p>
        </w:tc>
        <w:tc>
          <w:tcPr>
            <w:tcW w:w="3402" w:type="dxa"/>
            <w:vAlign w:val="center"/>
          </w:tcPr>
          <w:p>
            <w:pPr>
              <w:pStyle w:val="209"/>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分项名称</w:t>
            </w:r>
          </w:p>
        </w:tc>
        <w:tc>
          <w:tcPr>
            <w:tcW w:w="2552" w:type="dxa"/>
            <w:vAlign w:val="center"/>
          </w:tcPr>
          <w:p>
            <w:pPr>
              <w:pStyle w:val="209"/>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09"/>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09"/>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09"/>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09"/>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09"/>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09"/>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09"/>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09"/>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209"/>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总价</w:t>
            </w:r>
          </w:p>
        </w:tc>
        <w:tc>
          <w:tcPr>
            <w:tcW w:w="2552" w:type="dxa"/>
            <w:vAlign w:val="center"/>
          </w:tcPr>
          <w:p>
            <w:pPr>
              <w:pStyle w:val="209"/>
              <w:spacing w:line="440" w:lineRule="exact"/>
              <w:ind w:firstLine="480" w:firstLineChars="200"/>
              <w:jc w:val="center"/>
              <w:rPr>
                <w:rFonts w:ascii="仿宋_GB2312" w:hAnsi="仿宋" w:eastAsia="仿宋_GB2312" w:cs="仿宋"/>
                <w:color w:val="auto"/>
                <w:sz w:val="24"/>
                <w:szCs w:val="24"/>
                <w:highlight w:val="none"/>
              </w:rPr>
            </w:pPr>
          </w:p>
        </w:tc>
      </w:tr>
    </w:tbl>
    <w:p>
      <w:pPr>
        <w:spacing w:line="400" w:lineRule="exact"/>
        <w:ind w:firstLine="480" w:firstLineChars="200"/>
        <w:rPr>
          <w:rFonts w:ascii="仿宋_GB2312" w:hAnsi="仿宋" w:eastAsia="仿宋_GB2312" w:cs="仿宋"/>
          <w:color w:val="auto"/>
          <w:sz w:val="24"/>
          <w:highlight w:val="none"/>
        </w:rPr>
      </w:pPr>
      <w:bookmarkStart w:id="26" w:name="_Toc14993"/>
      <w:bookmarkStart w:id="27" w:name="_Toc30158"/>
      <w:bookmarkStart w:id="28" w:name="_Toc30506"/>
      <w:bookmarkStart w:id="29" w:name="_Toc3654"/>
      <w:bookmarkStart w:id="30" w:name="_Toc26916"/>
      <w:r>
        <w:rPr>
          <w:rFonts w:hint="eastAsia" w:ascii="仿宋_GB2312" w:hAnsi="仿宋" w:eastAsia="仿宋_GB2312" w:cs="仿宋"/>
          <w:bCs/>
          <w:color w:val="auto"/>
          <w:sz w:val="24"/>
          <w:highlight w:val="none"/>
        </w:rPr>
        <w:t>1.3.2单价合同，本合同单价（含税）标准为：</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。服务工作量的计量方式为：</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。单价合同，在合同履行期间内，根据实际完成的工作量据实结算，但结算总价上限不得超过预算金额或者双方确定的金额￥</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pPr>
        <w:spacing w:line="400" w:lineRule="exact"/>
        <w:ind w:firstLine="480" w:firstLineChars="200"/>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1.3.3其他计价方式：</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rPr>
        <w:t>。</w:t>
      </w:r>
    </w:p>
    <w:bookmarkEnd w:id="26"/>
    <w:bookmarkEnd w:id="27"/>
    <w:bookmarkEnd w:id="28"/>
    <w:bookmarkEnd w:id="29"/>
    <w:bookmarkEnd w:id="30"/>
    <w:p>
      <w:pPr>
        <w:pStyle w:val="312"/>
        <w:spacing w:before="0" w:beforeAutospacing="0" w:after="0" w:afterAutospacing="0" w:line="400" w:lineRule="exact"/>
        <w:ind w:firstLine="482" w:firstLineChars="200"/>
        <w:rPr>
          <w:rFonts w:ascii="仿宋_GB2312" w:hAnsi="仿宋" w:eastAsia="仿宋_GB2312" w:cs="仿宋"/>
          <w:b/>
          <w:color w:val="auto"/>
          <w:highlight w:val="none"/>
        </w:rPr>
      </w:pPr>
      <w:bookmarkStart w:id="31" w:name="_Toc1814"/>
      <w:bookmarkStart w:id="32" w:name="_Toc22618"/>
      <w:bookmarkStart w:id="33" w:name="_Toc10340"/>
      <w:bookmarkStart w:id="34" w:name="_Toc31421"/>
      <w:bookmarkStart w:id="35" w:name="_Toc3625"/>
      <w:bookmarkStart w:id="36" w:name="_Toc8772"/>
      <w:bookmarkStart w:id="37" w:name="_Toc4760"/>
      <w:bookmarkStart w:id="38" w:name="_Toc11108"/>
      <w:r>
        <w:rPr>
          <w:rFonts w:hint="eastAsia" w:ascii="仿宋_GB2312" w:hAnsi="仿宋" w:eastAsia="仿宋_GB2312" w:cs="仿宋"/>
          <w:b/>
          <w:color w:val="auto"/>
          <w:highlight w:val="none"/>
        </w:rPr>
        <w:t>1.4履约保证金</w:t>
      </w:r>
    </w:p>
    <w:p>
      <w:pPr>
        <w:pStyle w:val="312"/>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乙方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（是/否）需要支付履约保证金。若需要支付履约保证金的，则：</w:t>
      </w:r>
    </w:p>
    <w:p>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1.4.1履约保证金的比例为合同金额的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1.4.2履约保证金支付方式详见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1.4.4甲方在项目验收结束后及时退还履约保证金。甲方在项目通过验收之日起</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%计算，最高限额为本合同履约保证金的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 xml:space="preserve"> %。</w:t>
      </w:r>
    </w:p>
    <w:p>
      <w:pPr>
        <w:spacing w:line="40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w:t>
      </w:r>
      <w:bookmarkEnd w:id="31"/>
      <w:bookmarkEnd w:id="32"/>
      <w:bookmarkEnd w:id="33"/>
      <w:r>
        <w:rPr>
          <w:rFonts w:hint="eastAsia" w:ascii="仿宋_GB2312" w:hAnsi="仿宋" w:eastAsia="仿宋_GB2312" w:cs="仿宋"/>
          <w:b/>
          <w:color w:val="auto"/>
          <w:sz w:val="24"/>
          <w:highlight w:val="none"/>
        </w:rPr>
        <w:t>预付款</w:t>
      </w:r>
    </w:p>
    <w:p>
      <w:pPr>
        <w:pStyle w:val="312"/>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甲方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（是/否）需要支付预付款。若需要支付预付款的，则：</w:t>
      </w:r>
    </w:p>
    <w:p>
      <w:pPr>
        <w:spacing w:line="40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1.5.1预付款比例、支付方式、时间详见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pStyle w:val="312"/>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1.5.2预付款的扣回方式详见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2"/>
        <w:spacing w:before="0" w:beforeAutospacing="0" w:after="0" w:afterAutospacing="0" w:line="400" w:lineRule="exact"/>
        <w:ind w:firstLine="480" w:firstLineChars="200"/>
        <w:rPr>
          <w:rFonts w:ascii="仿宋_GB2312" w:hAnsi="仿宋" w:eastAsia="仿宋_GB2312" w:cs="仿宋"/>
          <w:color w:val="auto"/>
          <w:highlight w:val="none"/>
          <w:u w:val="single"/>
        </w:rPr>
      </w:pPr>
      <w:r>
        <w:rPr>
          <w:rFonts w:hint="eastAsia" w:ascii="仿宋_GB2312" w:hAnsi="仿宋" w:eastAsia="仿宋_GB2312" w:cs="仿宋"/>
          <w:color w:val="auto"/>
          <w:highlight w:val="none"/>
        </w:rPr>
        <w:t>1.5.3预付款的担保措施详见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2"/>
        <w:spacing w:before="0" w:beforeAutospacing="0" w:after="0" w:afterAutospacing="0" w:line="400" w:lineRule="exact"/>
        <w:ind w:firstLine="482" w:firstLineChars="200"/>
        <w:rPr>
          <w:rFonts w:ascii="仿宋_GB2312" w:hAnsi="仿宋" w:eastAsia="仿宋_GB2312" w:cs="仿宋"/>
          <w:b/>
          <w:bCs/>
          <w:color w:val="auto"/>
          <w:highlight w:val="none"/>
        </w:rPr>
      </w:pPr>
      <w:r>
        <w:rPr>
          <w:rFonts w:hint="eastAsia" w:ascii="仿宋_GB2312" w:hAnsi="仿宋" w:eastAsia="仿宋_GB2312" w:cs="仿宋"/>
          <w:b/>
          <w:bCs/>
          <w:color w:val="auto"/>
          <w:highlight w:val="none"/>
        </w:rPr>
        <w:t>1.6资金支付</w:t>
      </w:r>
    </w:p>
    <w:p>
      <w:pPr>
        <w:pStyle w:val="312"/>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00" w:lineRule="exact"/>
        <w:ind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1.6.2资金支付的方式、时间和条件详见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1.7 履行期限、地点和方式</w:t>
      </w:r>
      <w:bookmarkEnd w:id="34"/>
      <w:bookmarkEnd w:id="35"/>
      <w:bookmarkEnd w:id="36"/>
      <w:bookmarkEnd w:id="37"/>
      <w:bookmarkEnd w:id="38"/>
    </w:p>
    <w:p>
      <w:pPr>
        <w:spacing w:line="40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1.7.1 服务交付（实施）的时间（期限）：</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 服务交付（实施）的地点（地域范围）：</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 服务交付（实施）的方式：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outlineLvl w:val="0"/>
        <w:rPr>
          <w:rFonts w:ascii="仿宋_GB2312" w:hAnsi="仿宋" w:eastAsia="仿宋_GB2312" w:cs="仿宋"/>
          <w:bCs/>
          <w:color w:val="auto"/>
          <w:sz w:val="24"/>
          <w:highlight w:val="none"/>
        </w:rPr>
      </w:pPr>
      <w:bookmarkStart w:id="39" w:name="_Toc8586"/>
      <w:bookmarkStart w:id="40" w:name="_Toc24662"/>
      <w:bookmarkStart w:id="41" w:name="_Toc3079"/>
      <w:bookmarkStart w:id="42" w:name="_Toc2375"/>
      <w:bookmarkStart w:id="43" w:name="_Toc5698"/>
      <w:r>
        <w:rPr>
          <w:rFonts w:hint="eastAsia" w:ascii="仿宋_GB2312" w:hAnsi="仿宋" w:eastAsia="仿宋_GB2312" w:cs="仿宋"/>
          <w:bCs/>
          <w:color w:val="auto"/>
          <w:sz w:val="24"/>
          <w:highlight w:val="none"/>
        </w:rPr>
        <w:t>1.7.4若服务涉及货物的，则货物的：</w:t>
      </w:r>
    </w:p>
    <w:p>
      <w:pPr>
        <w:spacing w:line="40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1.7.4.1 交付期限：详见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1.7.4.2 交付地点：</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1.7.4.3 交付方式：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2" w:firstLineChars="200"/>
        <w:outlineLvl w:val="0"/>
        <w:rPr>
          <w:rFonts w:ascii="仿宋_GB2312" w:hAnsi="仿宋" w:eastAsia="仿宋_GB2312" w:cs="仿宋"/>
          <w:color w:val="auto"/>
          <w:sz w:val="24"/>
          <w:highlight w:val="none"/>
          <w:u w:val="single"/>
        </w:rPr>
      </w:pPr>
      <w:r>
        <w:rPr>
          <w:rFonts w:hint="eastAsia" w:ascii="仿宋_GB2312" w:hAnsi="仿宋" w:eastAsia="仿宋_GB2312" w:cs="仿宋"/>
          <w:b/>
          <w:color w:val="auto"/>
          <w:sz w:val="24"/>
          <w:highlight w:val="none"/>
        </w:rPr>
        <w:t>1.8违约责任</w:t>
      </w:r>
      <w:bookmarkEnd w:id="39"/>
      <w:bookmarkEnd w:id="40"/>
      <w:bookmarkEnd w:id="41"/>
      <w:bookmarkEnd w:id="42"/>
      <w:bookmarkEnd w:id="43"/>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%；迟延履行的违约金计算数额达到前述最高限额之日起，甲方有权在要求乙方支付违约金的同时，书面通知乙方解除本合同；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%；迟延交付货物的违约金计算数额达到前述最高限额之日起，甲方有权在要求乙方支付违约金的同时，书面通知乙方解除本合同；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%；迟延付款的违约金计算数额达到前述最高限额之日起，乙方有权在要求甲方支付违约金的同时，书面通知甲方解除本合同；</w:t>
      </w:r>
    </w:p>
    <w:p>
      <w:pPr>
        <w:spacing w:line="400" w:lineRule="exact"/>
        <w:ind w:firstLine="480" w:firstLineChars="200"/>
        <w:rPr>
          <w:rFonts w:ascii="仿宋_GB2312" w:hAnsi="仿宋" w:eastAsia="仿宋_GB2312" w:cs="仿宋"/>
          <w:color w:val="auto"/>
          <w:sz w:val="24"/>
          <w:highlight w:val="none"/>
        </w:rPr>
      </w:pPr>
      <w:bookmarkStart w:id="44" w:name="_Toc18683"/>
      <w:bookmarkStart w:id="45" w:name="_Toc9497"/>
      <w:bookmarkStart w:id="46" w:name="_Toc26807"/>
      <w:bookmarkStart w:id="47" w:name="_Toc32454"/>
      <w:bookmarkStart w:id="48" w:name="_Toc30329"/>
      <w:r>
        <w:rPr>
          <w:rFonts w:hint="eastAsia" w:ascii="仿宋_GB2312" w:hAnsi="仿宋" w:eastAsia="仿宋_GB2312"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1.8.7违约责任</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另有约定的，从其约定。</w:t>
      </w:r>
    </w:p>
    <w:bookmarkEnd w:id="44"/>
    <w:bookmarkEnd w:id="45"/>
    <w:bookmarkEnd w:id="46"/>
    <w:bookmarkEnd w:id="47"/>
    <w:bookmarkEnd w:id="48"/>
    <w:p>
      <w:pPr>
        <w:spacing w:line="400" w:lineRule="exact"/>
        <w:ind w:firstLine="482" w:firstLineChars="200"/>
        <w:outlineLvl w:val="0"/>
        <w:rPr>
          <w:rFonts w:ascii="仿宋_GB2312" w:hAnsi="仿宋" w:eastAsia="仿宋_GB2312" w:cs="仿宋"/>
          <w:b/>
          <w:color w:val="auto"/>
          <w:sz w:val="24"/>
          <w:highlight w:val="none"/>
        </w:rPr>
      </w:pPr>
      <w:bookmarkStart w:id="49" w:name="_Toc28375"/>
      <w:bookmarkStart w:id="50" w:name="_Toc16021"/>
      <w:bookmarkStart w:id="51" w:name="_Toc15583"/>
      <w:r>
        <w:rPr>
          <w:rFonts w:hint="eastAsia" w:ascii="仿宋_GB2312" w:hAnsi="仿宋" w:eastAsia="仿宋_GB2312" w:cs="仿宋"/>
          <w:b/>
          <w:color w:val="auto"/>
          <w:sz w:val="24"/>
          <w:highlight w:val="none"/>
        </w:rPr>
        <w:t>1.9合同争议的解决</w:t>
      </w:r>
      <w:bookmarkEnd w:id="49"/>
      <w:bookmarkEnd w:id="50"/>
      <w:bookmarkEnd w:id="51"/>
    </w:p>
    <w:p>
      <w:pPr>
        <w:spacing w:line="400" w:lineRule="exact"/>
        <w:ind w:firstLine="480" w:firstLineChars="200"/>
        <w:outlineLvl w:val="0"/>
        <w:rPr>
          <w:rFonts w:ascii="仿宋_GB2312" w:hAnsi="仿宋" w:eastAsia="仿宋_GB2312" w:cs="仿宋"/>
          <w:b/>
          <w:color w:val="auto"/>
          <w:sz w:val="24"/>
          <w:highlight w:val="none"/>
        </w:rPr>
      </w:pPr>
      <w:bookmarkStart w:id="52" w:name="_Toc11173"/>
      <w:bookmarkStart w:id="53" w:name="_Toc15322"/>
      <w:bookmarkStart w:id="54" w:name="_Toc7245"/>
      <w:r>
        <w:rPr>
          <w:rFonts w:hint="eastAsia" w:ascii="仿宋_GB2312" w:hAnsi="仿宋" w:eastAsia="仿宋_GB2312" w:cs="仿宋"/>
          <w:color w:val="auto"/>
          <w:sz w:val="24"/>
          <w:highlight w:val="none"/>
        </w:rPr>
        <w:t>本合同履行过程中发生的任何争议，双方当事人均可通过和解或者调解解决；不愿和解、调解或者和解、调解不成的，将争议提交绍兴市仲裁委员会仲裁。</w:t>
      </w:r>
      <w:r>
        <w:rPr>
          <w:rFonts w:hint="eastAsia" w:ascii="仿宋_GB2312" w:hAnsi="仿宋" w:eastAsia="仿宋_GB2312" w:cs="仿宋"/>
          <w:b/>
          <w:color w:val="auto"/>
          <w:sz w:val="24"/>
          <w:highlight w:val="none"/>
        </w:rPr>
        <w:t>2.0 合同生效</w:t>
      </w:r>
      <w:bookmarkEnd w:id="52"/>
      <w:bookmarkEnd w:id="53"/>
      <w:bookmarkEnd w:id="54"/>
    </w:p>
    <w:p>
      <w:pPr>
        <w:spacing w:line="40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本合同自双方当事人盖章签字时生效。</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b/>
          <w:color w:val="auto"/>
          <w:sz w:val="24"/>
          <w:highlight w:val="none"/>
          <w:lang w:val="zh-CN"/>
        </w:rPr>
        <w:t>甲方</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b/>
          <w:color w:val="auto"/>
          <w:sz w:val="24"/>
          <w:highlight w:val="none"/>
          <w:lang w:val="zh-CN"/>
        </w:rPr>
        <w:t xml:space="preserve">      乙方</w:t>
      </w:r>
      <w:r>
        <w:rPr>
          <w:rFonts w:hint="eastAsia" w:ascii="仿宋_GB2312" w:hAnsi="仿宋" w:eastAsia="仿宋_GB2312" w:cs="仿宋"/>
          <w:color w:val="auto"/>
          <w:sz w:val="24"/>
          <w:highlight w:val="none"/>
          <w:lang w:val="zh-CN"/>
        </w:rPr>
        <w:t>：</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统一社会信用代码：                       统一社会信用代码或身份证号码：</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住所：                                   住所：</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法定代表人或                             法定代表人或</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授权代表（签字）：                       授权代表（签字）: </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联系人：                                 联系人：</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约定送达地址：                           约定送达地址：</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邮政编码：                               邮政编码：</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电话:                                    电话: </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传真:                                    传真:</w:t>
      </w:r>
    </w:p>
    <w:p>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电子邮箱：                               电子邮箱：</w:t>
      </w:r>
    </w:p>
    <w:p>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开户银行：                               开户银行： </w:t>
      </w:r>
    </w:p>
    <w:p>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开户名称：                               开户名称： </w:t>
      </w:r>
    </w:p>
    <w:p>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开户账号：</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color w:val="auto"/>
          <w:sz w:val="24"/>
          <w:highlight w:val="none"/>
        </w:rPr>
        <w:t>开户账号：</w:t>
      </w:r>
    </w:p>
    <w:p>
      <w:pPr>
        <w:widowControl/>
        <w:jc w:val="left"/>
        <w:rPr>
          <w:rFonts w:ascii="仿宋_GB2312" w:hAnsi="仿宋" w:eastAsia="仿宋_GB2312" w:cs="仿宋"/>
          <w:b/>
          <w:color w:val="auto"/>
          <w:sz w:val="24"/>
          <w:highlight w:val="none"/>
        </w:rPr>
      </w:pPr>
      <w:r>
        <w:rPr>
          <w:rFonts w:hint="eastAsia" w:ascii="仿宋_GB2312" w:hAnsi="仿宋" w:eastAsia="仿宋_GB2312" w:cs="仿宋"/>
          <w:b/>
          <w:color w:val="auto"/>
          <w:highlight w:val="none"/>
        </w:rPr>
        <w:br w:type="page"/>
      </w:r>
    </w:p>
    <w:p>
      <w:pPr>
        <w:pStyle w:val="311"/>
        <w:spacing w:line="560" w:lineRule="exact"/>
        <w:ind w:firstLine="482"/>
        <w:jc w:val="center"/>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第二部分 合同一般条款</w:t>
      </w:r>
    </w:p>
    <w:p>
      <w:pPr>
        <w:spacing w:line="560" w:lineRule="exact"/>
        <w:ind w:firstLine="482" w:firstLineChars="200"/>
        <w:outlineLvl w:val="0"/>
        <w:rPr>
          <w:rFonts w:ascii="仿宋_GB2312" w:hAnsi="仿宋" w:eastAsia="仿宋_GB2312" w:cs="仿宋"/>
          <w:b/>
          <w:color w:val="auto"/>
          <w:sz w:val="24"/>
          <w:highlight w:val="none"/>
        </w:rPr>
      </w:pPr>
      <w:bookmarkStart w:id="55" w:name="_Toc31297"/>
      <w:bookmarkStart w:id="56" w:name="_Toc14021"/>
      <w:bookmarkStart w:id="57" w:name="_Toc5228"/>
      <w:bookmarkStart w:id="58" w:name="_Toc19680"/>
      <w:bookmarkStart w:id="59" w:name="_Toc25079"/>
      <w:r>
        <w:rPr>
          <w:rFonts w:hint="eastAsia" w:ascii="仿宋_GB2312" w:hAnsi="仿宋" w:eastAsia="仿宋_GB2312" w:cs="仿宋"/>
          <w:b/>
          <w:color w:val="auto"/>
          <w:sz w:val="24"/>
          <w:highlight w:val="none"/>
        </w:rPr>
        <w:t>2.1 定义</w:t>
      </w:r>
      <w:bookmarkEnd w:id="55"/>
      <w:bookmarkEnd w:id="56"/>
      <w:bookmarkEnd w:id="57"/>
      <w:bookmarkEnd w:id="58"/>
      <w:bookmarkEnd w:id="5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本合同中的下列词语应按以下内容进行解释：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 “现场”系指合同约定提供服务的地点。</w:t>
      </w:r>
    </w:p>
    <w:p>
      <w:pPr>
        <w:spacing w:line="560" w:lineRule="exact"/>
        <w:ind w:firstLine="482" w:firstLineChars="200"/>
        <w:outlineLvl w:val="0"/>
        <w:rPr>
          <w:rFonts w:ascii="仿宋_GB2312" w:hAnsi="仿宋" w:eastAsia="仿宋_GB2312" w:cs="仿宋"/>
          <w:b/>
          <w:color w:val="auto"/>
          <w:sz w:val="24"/>
          <w:highlight w:val="none"/>
        </w:rPr>
      </w:pPr>
      <w:bookmarkStart w:id="60" w:name="_Toc3769"/>
      <w:bookmarkStart w:id="61" w:name="_Toc31402"/>
      <w:bookmarkStart w:id="62" w:name="_Toc23289"/>
      <w:bookmarkStart w:id="63" w:name="_Toc16752"/>
      <w:bookmarkStart w:id="64" w:name="_Toc19539"/>
      <w:r>
        <w:rPr>
          <w:rFonts w:hint="eastAsia" w:ascii="仿宋_GB2312" w:hAnsi="仿宋" w:eastAsia="仿宋_GB2312" w:cs="仿宋"/>
          <w:b/>
          <w:color w:val="auto"/>
          <w:sz w:val="24"/>
          <w:highlight w:val="none"/>
        </w:rPr>
        <w:t>2.2 技术规范</w:t>
      </w:r>
      <w:bookmarkEnd w:id="60"/>
      <w:bookmarkEnd w:id="61"/>
      <w:bookmarkEnd w:id="62"/>
      <w:bookmarkEnd w:id="63"/>
      <w:bookmarkEnd w:id="64"/>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cs="仿宋"/>
          <w:b/>
          <w:color w:val="auto"/>
          <w:sz w:val="24"/>
          <w:highlight w:val="none"/>
        </w:rPr>
      </w:pPr>
      <w:bookmarkStart w:id="65" w:name="_Toc4133"/>
      <w:bookmarkStart w:id="66" w:name="_Toc9161"/>
      <w:bookmarkStart w:id="67" w:name="_Toc27945"/>
      <w:bookmarkStart w:id="68" w:name="_Toc12412"/>
      <w:bookmarkStart w:id="69" w:name="_Toc13673"/>
      <w:r>
        <w:rPr>
          <w:rFonts w:hint="eastAsia" w:ascii="仿宋_GB2312" w:hAnsi="仿宋" w:eastAsia="仿宋_GB2312" w:cs="仿宋"/>
          <w:b/>
          <w:color w:val="auto"/>
          <w:sz w:val="24"/>
          <w:highlight w:val="none"/>
        </w:rPr>
        <w:t>2.3 知识产权</w:t>
      </w:r>
      <w:bookmarkEnd w:id="65"/>
      <w:bookmarkEnd w:id="66"/>
      <w:bookmarkEnd w:id="67"/>
      <w:bookmarkEnd w:id="68"/>
      <w:bookmarkEnd w:id="6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 合同涉及技术成果的归属和收益的分成办法的，详见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2.4 履约检查和问题反馈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_GB2312" w:hAnsi="仿宋" w:eastAsia="仿宋_GB2312" w:cs="仿宋"/>
          <w:b/>
          <w:color w:val="auto"/>
          <w:sz w:val="24"/>
          <w:highlight w:val="none"/>
        </w:rPr>
      </w:pPr>
      <w:bookmarkStart w:id="70" w:name="_Toc26555"/>
      <w:bookmarkStart w:id="71" w:name="_Toc15447"/>
      <w:bookmarkStart w:id="72" w:name="_Toc32670"/>
      <w:bookmarkStart w:id="73" w:name="_Toc31233"/>
      <w:bookmarkStart w:id="74" w:name="_Toc22011"/>
      <w:r>
        <w:rPr>
          <w:rFonts w:hint="eastAsia" w:ascii="仿宋_GB2312" w:hAnsi="仿宋" w:eastAsia="仿宋_GB2312" w:cs="仿宋"/>
          <w:b/>
          <w:color w:val="auto"/>
          <w:sz w:val="24"/>
          <w:highlight w:val="none"/>
        </w:rPr>
        <w:t>2.5 结算方式和付款条件</w:t>
      </w:r>
      <w:bookmarkEnd w:id="70"/>
      <w:bookmarkEnd w:id="71"/>
      <w:bookmarkEnd w:id="72"/>
      <w:bookmarkEnd w:id="73"/>
      <w:bookmarkEnd w:id="74"/>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75" w:name="_Toc13154"/>
      <w:bookmarkStart w:id="76" w:name="_Toc16163"/>
      <w:bookmarkStart w:id="77" w:name="_Toc13467"/>
      <w:bookmarkStart w:id="78" w:name="_Toc30507"/>
      <w:bookmarkStart w:id="79" w:name="_Toc18990"/>
      <w:r>
        <w:rPr>
          <w:rFonts w:hint="eastAsia" w:ascii="仿宋_GB2312" w:hAnsi="仿宋" w:eastAsia="仿宋_GB2312" w:cs="仿宋"/>
          <w:b/>
          <w:color w:val="auto"/>
          <w:sz w:val="24"/>
          <w:highlight w:val="none"/>
        </w:rPr>
        <w:t>2.6 技术资料和保密义务</w:t>
      </w:r>
      <w:bookmarkEnd w:id="75"/>
      <w:bookmarkEnd w:id="76"/>
      <w:bookmarkEnd w:id="77"/>
      <w:bookmarkEnd w:id="78"/>
      <w:bookmarkEnd w:id="7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2.6.2 乙方有义务妥善保管和保护由甲方提供的前款信息和资料等；</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cs="仿宋"/>
          <w:b/>
          <w:color w:val="auto"/>
          <w:sz w:val="24"/>
          <w:highlight w:val="none"/>
        </w:rPr>
      </w:pPr>
      <w:bookmarkStart w:id="80" w:name="_Toc19069"/>
      <w:r>
        <w:rPr>
          <w:rFonts w:hint="eastAsia" w:ascii="仿宋_GB2312" w:hAnsi="仿宋" w:eastAsia="仿宋_GB2312" w:cs="仿宋"/>
          <w:b/>
          <w:color w:val="auto"/>
          <w:sz w:val="24"/>
          <w:highlight w:val="none"/>
        </w:rPr>
        <w:t>2.7 质量保证</w:t>
      </w:r>
      <w:bookmarkEnd w:id="8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cs="仿宋"/>
          <w:b/>
          <w:color w:val="auto"/>
          <w:sz w:val="24"/>
          <w:highlight w:val="none"/>
        </w:rPr>
      </w:pPr>
      <w:bookmarkStart w:id="81" w:name="_Toc22267"/>
      <w:r>
        <w:rPr>
          <w:rFonts w:hint="eastAsia" w:ascii="仿宋_GB2312" w:hAnsi="仿宋" w:eastAsia="仿宋_GB2312" w:cs="仿宋"/>
          <w:b/>
          <w:color w:val="auto"/>
          <w:sz w:val="24"/>
          <w:highlight w:val="none"/>
        </w:rPr>
        <w:t>2.8 延迟履行</w:t>
      </w:r>
      <w:bookmarkEnd w:id="81"/>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ascii="仿宋_GB2312" w:hAnsi="仿宋" w:eastAsia="仿宋_GB2312" w:cs="仿宋"/>
          <w:b/>
          <w:color w:val="auto"/>
          <w:sz w:val="24"/>
          <w:highlight w:val="none"/>
        </w:rPr>
      </w:pPr>
      <w:bookmarkStart w:id="82" w:name="_Toc10611"/>
      <w:r>
        <w:rPr>
          <w:rFonts w:hint="eastAsia" w:ascii="仿宋_GB2312" w:hAnsi="仿宋" w:eastAsia="仿宋_GB2312" w:cs="仿宋"/>
          <w:b/>
          <w:color w:val="auto"/>
          <w:sz w:val="24"/>
          <w:highlight w:val="none"/>
        </w:rPr>
        <w:t>2.9 合同变更</w:t>
      </w:r>
      <w:bookmarkEnd w:id="8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color w:val="auto"/>
          <w:sz w:val="24"/>
          <w:highlight w:val="none"/>
        </w:rPr>
      </w:pPr>
      <w:bookmarkStart w:id="83" w:name="_Toc26689"/>
      <w:bookmarkStart w:id="84" w:name="_Toc23368"/>
      <w:bookmarkStart w:id="85" w:name="_Toc21830"/>
      <w:bookmarkStart w:id="86" w:name="_Toc10663"/>
      <w:bookmarkStart w:id="87" w:name="_Toc42"/>
      <w:r>
        <w:rPr>
          <w:rFonts w:hint="eastAsia" w:ascii="仿宋_GB2312" w:hAnsi="仿宋" w:eastAsia="仿宋_GB2312" w:cs="仿宋"/>
          <w:b/>
          <w:color w:val="auto"/>
          <w:sz w:val="24"/>
          <w:highlight w:val="none"/>
        </w:rPr>
        <w:t>2.10 合同转让和分包</w:t>
      </w:r>
      <w:bookmarkEnd w:id="83"/>
      <w:bookmarkEnd w:id="84"/>
      <w:bookmarkEnd w:id="85"/>
      <w:bookmarkEnd w:id="86"/>
      <w:bookmarkEnd w:id="87"/>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ascii="仿宋_GB2312" w:hAnsi="仿宋" w:eastAsia="仿宋_GB2312" w:cs="仿宋"/>
          <w:b/>
          <w:color w:val="auto"/>
          <w:sz w:val="24"/>
          <w:highlight w:val="none"/>
        </w:rPr>
      </w:pPr>
      <w:bookmarkStart w:id="88" w:name="_Toc4720"/>
      <w:bookmarkStart w:id="89" w:name="_Toc14371"/>
      <w:bookmarkStart w:id="90" w:name="_Toc32494"/>
      <w:bookmarkStart w:id="91" w:name="_Toc26633"/>
      <w:bookmarkStart w:id="92" w:name="_Toc25571"/>
      <w:r>
        <w:rPr>
          <w:rFonts w:hint="eastAsia" w:ascii="仿宋_GB2312" w:hAnsi="仿宋" w:eastAsia="仿宋_GB2312" w:cs="仿宋"/>
          <w:b/>
          <w:color w:val="auto"/>
          <w:sz w:val="24"/>
          <w:highlight w:val="none"/>
        </w:rPr>
        <w:t>2.11 不可抗力</w:t>
      </w:r>
      <w:bookmarkEnd w:id="88"/>
      <w:bookmarkEnd w:id="89"/>
      <w:bookmarkEnd w:id="90"/>
      <w:bookmarkEnd w:id="91"/>
      <w:bookmarkEnd w:id="9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2.11.2 因不可抗力致使不能实现合同目的的，当事人可以解除合同；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2.11.3 因不可抗力致使合同有变更必要的，双方当事人应在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约定时间内以书面形式变更合同；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2.11.4受不可抗力影响的一方在不可抗力发生后，应在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约定时间内以书面形式通知对方当事人，并在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约定时间内，将有关部门出具的证明文件送达对方当事人。</w:t>
      </w:r>
    </w:p>
    <w:p>
      <w:pPr>
        <w:spacing w:line="560" w:lineRule="exact"/>
        <w:ind w:firstLine="482" w:firstLineChars="200"/>
        <w:outlineLvl w:val="0"/>
        <w:rPr>
          <w:rFonts w:ascii="仿宋_GB2312" w:hAnsi="仿宋" w:eastAsia="仿宋_GB2312" w:cs="仿宋"/>
          <w:b/>
          <w:color w:val="auto"/>
          <w:sz w:val="24"/>
          <w:highlight w:val="none"/>
        </w:rPr>
      </w:pPr>
      <w:bookmarkStart w:id="93" w:name="_Toc24465"/>
      <w:bookmarkStart w:id="94" w:name="_Toc3638"/>
      <w:bookmarkStart w:id="95" w:name="_Toc14115"/>
      <w:bookmarkStart w:id="96" w:name="_Toc25783"/>
      <w:bookmarkStart w:id="97" w:name="_Toc23854"/>
      <w:r>
        <w:rPr>
          <w:rFonts w:hint="eastAsia" w:ascii="仿宋_GB2312" w:hAnsi="仿宋" w:eastAsia="仿宋_GB2312" w:cs="仿宋"/>
          <w:b/>
          <w:color w:val="auto"/>
          <w:sz w:val="24"/>
          <w:highlight w:val="none"/>
        </w:rPr>
        <w:t>2.12 税费</w:t>
      </w:r>
      <w:bookmarkEnd w:id="93"/>
      <w:bookmarkEnd w:id="94"/>
      <w:bookmarkEnd w:id="95"/>
      <w:bookmarkEnd w:id="96"/>
      <w:bookmarkEnd w:id="97"/>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与合同有关的一切税费，均按照中华人民共和国法律的相关规定缴纳。</w:t>
      </w:r>
    </w:p>
    <w:p>
      <w:pPr>
        <w:spacing w:line="560" w:lineRule="exact"/>
        <w:ind w:firstLine="482" w:firstLineChars="200"/>
        <w:outlineLvl w:val="0"/>
        <w:rPr>
          <w:rFonts w:ascii="仿宋_GB2312" w:hAnsi="仿宋" w:eastAsia="仿宋_GB2312" w:cs="仿宋"/>
          <w:b/>
          <w:color w:val="auto"/>
          <w:sz w:val="24"/>
          <w:highlight w:val="none"/>
        </w:rPr>
      </w:pPr>
      <w:bookmarkStart w:id="98" w:name="_Toc25525"/>
      <w:bookmarkStart w:id="99" w:name="_Toc7315"/>
      <w:bookmarkStart w:id="100" w:name="_Toc26883"/>
      <w:bookmarkStart w:id="101" w:name="_Toc30105"/>
      <w:bookmarkStart w:id="102" w:name="_Toc14814"/>
      <w:r>
        <w:rPr>
          <w:rFonts w:hint="eastAsia" w:ascii="仿宋_GB2312" w:hAnsi="仿宋" w:eastAsia="仿宋_GB2312" w:cs="仿宋"/>
          <w:b/>
          <w:color w:val="auto"/>
          <w:sz w:val="24"/>
          <w:highlight w:val="none"/>
        </w:rPr>
        <w:t>2.13 乙方破产</w:t>
      </w:r>
      <w:bookmarkEnd w:id="98"/>
      <w:bookmarkEnd w:id="99"/>
      <w:bookmarkEnd w:id="100"/>
      <w:bookmarkEnd w:id="101"/>
      <w:bookmarkEnd w:id="10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cs="仿宋"/>
          <w:b/>
          <w:color w:val="auto"/>
          <w:sz w:val="24"/>
          <w:highlight w:val="none"/>
        </w:rPr>
      </w:pPr>
      <w:bookmarkStart w:id="103" w:name="_Toc2016"/>
      <w:bookmarkStart w:id="104" w:name="_Toc23323"/>
      <w:bookmarkStart w:id="105" w:name="_Toc1123"/>
      <w:r>
        <w:rPr>
          <w:rFonts w:hint="eastAsia" w:ascii="仿宋_GB2312" w:hAnsi="仿宋" w:eastAsia="仿宋_GB2312" w:cs="仿宋"/>
          <w:b/>
          <w:color w:val="auto"/>
          <w:sz w:val="24"/>
          <w:highlight w:val="none"/>
        </w:rPr>
        <w:t>2.14 合同中止、终止</w:t>
      </w:r>
      <w:bookmarkEnd w:id="103"/>
      <w:bookmarkEnd w:id="104"/>
      <w:bookmarkEnd w:id="105"/>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2.14.1 双方当事人不得擅自中止或者终止合同；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color w:val="auto"/>
          <w:sz w:val="24"/>
          <w:highlight w:val="none"/>
        </w:rPr>
      </w:pPr>
      <w:bookmarkStart w:id="106" w:name="_Toc14525"/>
      <w:bookmarkStart w:id="107" w:name="_Toc1969"/>
      <w:bookmarkStart w:id="108" w:name="_Toc17363"/>
      <w:r>
        <w:rPr>
          <w:rFonts w:hint="eastAsia" w:ascii="仿宋_GB2312" w:hAnsi="仿宋" w:eastAsia="仿宋_GB2312" w:cs="仿宋"/>
          <w:b/>
          <w:color w:val="auto"/>
          <w:sz w:val="24"/>
          <w:highlight w:val="none"/>
        </w:rPr>
        <w:t>2.15 检验和验收</w:t>
      </w:r>
      <w:bookmarkEnd w:id="106"/>
      <w:bookmarkEnd w:id="107"/>
      <w:bookmarkEnd w:id="108"/>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 乙方按照</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的约定，定期提交服务报告，甲方按照</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的约定进行定期验收；</w:t>
      </w:r>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2.15.3 检验和验收标准、程序等具体内容以及前述验收书的效力详见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i/>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109" w:name="_Toc12666"/>
      <w:bookmarkStart w:id="110" w:name="_Toc9808"/>
      <w:bookmarkStart w:id="111" w:name="_Toc25198"/>
      <w:bookmarkStart w:id="112" w:name="_Toc2308"/>
      <w:bookmarkStart w:id="113" w:name="_Toc31892"/>
      <w:r>
        <w:rPr>
          <w:rFonts w:hint="eastAsia" w:ascii="仿宋_GB2312" w:hAnsi="仿宋" w:eastAsia="仿宋_GB2312" w:cs="仿宋"/>
          <w:b/>
          <w:color w:val="auto"/>
          <w:sz w:val="24"/>
          <w:highlight w:val="none"/>
        </w:rPr>
        <w:t>2.16 通知和送达</w:t>
      </w:r>
      <w:bookmarkEnd w:id="109"/>
      <w:bookmarkEnd w:id="110"/>
      <w:bookmarkEnd w:id="111"/>
      <w:bookmarkEnd w:id="112"/>
      <w:bookmarkEnd w:id="113"/>
    </w:p>
    <w:p>
      <w:pPr>
        <w:spacing w:line="560" w:lineRule="exact"/>
        <w:ind w:firstLine="480" w:firstLineChars="200"/>
        <w:rPr>
          <w:rFonts w:ascii="仿宋_GB2312" w:hAnsi="仿宋" w:eastAsia="仿宋_GB2312" w:cs="仿宋"/>
          <w:color w:val="auto"/>
          <w:sz w:val="24"/>
          <w:highlight w:val="none"/>
        </w:rPr>
      </w:pPr>
      <w:bookmarkStart w:id="114" w:name="_Toc18401"/>
      <w:bookmarkStart w:id="115" w:name="_Toc27674"/>
      <w:r>
        <w:rPr>
          <w:rFonts w:hint="eastAsia" w:ascii="仿宋_GB2312" w:hAnsi="仿宋" w:eastAsia="仿宋_GB2312" w:cs="仿宋"/>
          <w:color w:val="auto"/>
          <w:sz w:val="24"/>
          <w:highlight w:val="none"/>
        </w:rPr>
        <w:t xml:space="preserve">2.17.1任何一方因履行合同而以合同第一部分尾部所列明的传真或电子邮件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发出的所有通知、文件、材料，均视为已向对方当事人送达；任何一方变更上述送达方式或者地址的，应于</w:t>
      </w:r>
      <w:r>
        <w:rPr>
          <w:rFonts w:hint="eastAsia" w:ascii="仿宋_GB2312" w:hAnsi="仿宋" w:eastAsia="仿宋_GB2312" w:cs="仿宋"/>
          <w:color w:val="auto"/>
          <w:sz w:val="24"/>
          <w:highlight w:val="none"/>
          <w:u w:val="single"/>
        </w:rPr>
        <w:t>3</w:t>
      </w:r>
      <w:r>
        <w:rPr>
          <w:rFonts w:hint="eastAsia" w:ascii="仿宋_GB2312" w:hAnsi="仿宋" w:eastAsia="仿宋_GB2312" w:cs="仿宋"/>
          <w:color w:val="auto"/>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4"/>
      <w:bookmarkEnd w:id="115"/>
    </w:p>
    <w:p>
      <w:pPr>
        <w:spacing w:line="560" w:lineRule="exact"/>
        <w:ind w:firstLine="482" w:firstLineChars="200"/>
        <w:outlineLvl w:val="0"/>
        <w:rPr>
          <w:rFonts w:ascii="仿宋_GB2312" w:hAnsi="仿宋" w:eastAsia="仿宋_GB2312" w:cs="仿宋"/>
          <w:b/>
          <w:color w:val="auto"/>
          <w:sz w:val="24"/>
          <w:highlight w:val="none"/>
        </w:rPr>
      </w:pPr>
      <w:bookmarkStart w:id="116" w:name="_Toc28906"/>
      <w:bookmarkStart w:id="117" w:name="_Toc12254"/>
      <w:bookmarkStart w:id="118" w:name="_Toc5063"/>
      <w:bookmarkStart w:id="119" w:name="_Toc27644"/>
      <w:bookmarkStart w:id="120" w:name="_Toc20808"/>
      <w:r>
        <w:rPr>
          <w:rFonts w:hint="eastAsia" w:ascii="仿宋_GB2312" w:hAnsi="仿宋" w:eastAsia="仿宋_GB2312" w:cs="仿宋"/>
          <w:b/>
          <w:color w:val="auto"/>
          <w:sz w:val="24"/>
          <w:highlight w:val="none"/>
        </w:rPr>
        <w:t>2.17 合同使用的文字和适用的法律</w:t>
      </w:r>
      <w:bookmarkEnd w:id="116"/>
      <w:bookmarkEnd w:id="117"/>
      <w:bookmarkEnd w:id="118"/>
      <w:bookmarkEnd w:id="119"/>
      <w:bookmarkEnd w:id="12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2.17.1 合同使用汉语书就、变更和解释；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2.17.2 合同适用中华人民共和国法律。</w:t>
      </w:r>
    </w:p>
    <w:p>
      <w:pPr>
        <w:spacing w:line="560" w:lineRule="exact"/>
        <w:ind w:firstLine="482" w:firstLineChars="200"/>
        <w:outlineLvl w:val="0"/>
        <w:rPr>
          <w:rFonts w:ascii="仿宋_GB2312" w:hAnsi="仿宋" w:eastAsia="仿宋_GB2312" w:cs="仿宋"/>
          <w:b/>
          <w:color w:val="auto"/>
          <w:sz w:val="24"/>
          <w:highlight w:val="none"/>
        </w:rPr>
      </w:pPr>
      <w:bookmarkStart w:id="121" w:name="_Toc18540"/>
      <w:bookmarkStart w:id="122" w:name="_Toc30599"/>
      <w:bookmarkStart w:id="123" w:name="_Toc4355"/>
      <w:r>
        <w:rPr>
          <w:rFonts w:hint="eastAsia" w:ascii="仿宋_GB2312" w:hAnsi="仿宋" w:eastAsia="仿宋_GB2312" w:cs="仿宋"/>
          <w:b/>
          <w:color w:val="auto"/>
          <w:sz w:val="24"/>
          <w:highlight w:val="none"/>
        </w:rPr>
        <w:t>2.18 计量单位</w:t>
      </w:r>
      <w:bookmarkEnd w:id="121"/>
      <w:bookmarkEnd w:id="122"/>
      <w:bookmarkEnd w:id="123"/>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除技术规范中另有规定外,合同的计量单位均使用国家法定计量单位。</w:t>
      </w:r>
    </w:p>
    <w:p>
      <w:pPr>
        <w:spacing w:line="560" w:lineRule="exact"/>
        <w:ind w:firstLine="482" w:firstLineChars="200"/>
        <w:outlineLvl w:val="0"/>
        <w:rPr>
          <w:rFonts w:ascii="仿宋_GB2312" w:hAnsi="仿宋" w:eastAsia="仿宋_GB2312" w:cs="仿宋"/>
          <w:b/>
          <w:color w:val="auto"/>
          <w:sz w:val="24"/>
          <w:highlight w:val="none"/>
        </w:rPr>
      </w:pPr>
      <w:bookmarkStart w:id="124" w:name="_Toc12773"/>
      <w:bookmarkStart w:id="125" w:name="_Toc259093692"/>
      <w:bookmarkStart w:id="126" w:name="_Toc279701263"/>
      <w:bookmarkStart w:id="127" w:name="_Toc18567"/>
      <w:bookmarkStart w:id="128" w:name="_Toc10330"/>
      <w:bookmarkStart w:id="129" w:name="_Toc487900373"/>
      <w:r>
        <w:rPr>
          <w:rFonts w:hint="eastAsia" w:ascii="仿宋_GB2312" w:hAnsi="仿宋" w:eastAsia="仿宋_GB2312" w:cs="仿宋"/>
          <w:b/>
          <w:color w:val="auto"/>
          <w:sz w:val="24"/>
          <w:highlight w:val="none"/>
        </w:rPr>
        <w:t>2.19 合同使用的文字和适用的法律</w:t>
      </w:r>
      <w:bookmarkEnd w:id="124"/>
      <w:bookmarkEnd w:id="125"/>
      <w:bookmarkEnd w:id="126"/>
      <w:bookmarkEnd w:id="127"/>
      <w:bookmarkEnd w:id="128"/>
      <w:bookmarkEnd w:id="12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2.19.1 合同使用汉语书就、变更和解释；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2.19.2 合同适用中华人民共和国法律。</w:t>
      </w:r>
    </w:p>
    <w:p>
      <w:pPr>
        <w:spacing w:line="56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2.20合同份数</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合同份数按</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规定，每份均具有同等法律效力。</w:t>
      </w:r>
    </w:p>
    <w:p>
      <w:pPr>
        <w:spacing w:line="440" w:lineRule="atLeast"/>
        <w:ind w:firstLine="420" w:firstLineChars="200"/>
        <w:jc w:val="center"/>
        <w:outlineLvl w:val="0"/>
        <w:rPr>
          <w:rFonts w:ascii="仿宋_GB2312" w:hAnsi="仿宋" w:eastAsia="仿宋_GB2312" w:cs="仿宋"/>
          <w:b/>
          <w:color w:val="auto"/>
          <w:sz w:val="24"/>
          <w:highlight w:val="none"/>
        </w:rPr>
      </w:pPr>
      <w:r>
        <w:rPr>
          <w:rFonts w:hint="eastAsia" w:ascii="仿宋_GB2312" w:hAnsi="仿宋" w:eastAsia="仿宋_GB2312" w:cs="仿宋"/>
          <w:color w:val="auto"/>
          <w:kern w:val="0"/>
          <w:highlight w:val="none"/>
        </w:rPr>
        <w:br w:type="page"/>
      </w:r>
      <w:bookmarkStart w:id="130" w:name="_Toc331685784"/>
      <w:r>
        <w:rPr>
          <w:rFonts w:hint="eastAsia" w:ascii="仿宋_GB2312" w:hAnsi="仿宋" w:eastAsia="仿宋_GB2312" w:cs="仿宋"/>
          <w:b/>
          <w:color w:val="auto"/>
          <w:sz w:val="24"/>
          <w:highlight w:val="none"/>
        </w:rPr>
        <w:t xml:space="preserve"> </w:t>
      </w:r>
      <w:bookmarkEnd w:id="130"/>
      <w:r>
        <w:rPr>
          <w:rFonts w:hint="eastAsia" w:ascii="仿宋_GB2312" w:hAnsi="仿宋" w:eastAsia="仿宋_GB2312" w:cs="仿宋"/>
          <w:b/>
          <w:color w:val="auto"/>
          <w:sz w:val="24"/>
          <w:highlight w:val="none"/>
        </w:rPr>
        <w:t>第三部分  合同专用条款</w:t>
      </w:r>
    </w:p>
    <w:p>
      <w:pPr>
        <w:spacing w:line="440" w:lineRule="atLeast"/>
        <w:ind w:left="-420" w:leftChars="-200" w:right="-420" w:rightChars="-200"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条款号</w:t>
            </w:r>
          </w:p>
        </w:tc>
        <w:tc>
          <w:tcPr>
            <w:tcW w:w="8149"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1.5.1 </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1.5.3 </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1.7.1</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1.7.4.1</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1.7.4.3</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1.8.7</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w:t>
            </w:r>
          </w:p>
        </w:tc>
        <w:tc>
          <w:tcPr>
            <w:tcW w:w="8149" w:type="dxa"/>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w:t>
            </w:r>
          </w:p>
        </w:tc>
        <w:tc>
          <w:tcPr>
            <w:tcW w:w="8149" w:type="dxa"/>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2.11.3</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2.11.4 </w:t>
            </w:r>
          </w:p>
        </w:tc>
        <w:tc>
          <w:tcPr>
            <w:tcW w:w="8149" w:type="dxa"/>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2.15.3</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hint="default"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sz w:val="24"/>
                <w:highlight w:val="none"/>
                <w:lang w:val="en-US" w:eastAsia="zh-CN"/>
              </w:rPr>
              <w:t>20</w:t>
            </w:r>
          </w:p>
        </w:tc>
        <w:tc>
          <w:tcPr>
            <w:tcW w:w="8149" w:type="dxa"/>
          </w:tcPr>
          <w:p>
            <w:pPr>
              <w:spacing w:line="360" w:lineRule="auto"/>
              <w:rPr>
                <w:rFonts w:ascii="仿宋_GB2312" w:hAnsi="仿宋" w:eastAsia="仿宋_GB2312" w:cs="仿宋"/>
                <w:color w:val="auto"/>
                <w:sz w:val="24"/>
                <w:highlight w:val="none"/>
              </w:rPr>
            </w:pPr>
          </w:p>
        </w:tc>
      </w:tr>
    </w:tbl>
    <w:p>
      <w:pPr>
        <w:pStyle w:val="34"/>
        <w:pageBreakBefore/>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1、评标方法：</w:t>
      </w:r>
    </w:p>
    <w:p>
      <w:pPr>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2.评分标准：</w:t>
      </w:r>
      <w:r>
        <w:rPr>
          <w:rFonts w:hint="eastAsia" w:ascii="仿宋_GB2312" w:hAnsi="宋体" w:eastAsia="仿宋_GB2312"/>
          <w:color w:val="auto"/>
          <w:sz w:val="24"/>
          <w:highlight w:val="none"/>
        </w:rPr>
        <w:t>共100分，其中商务技术分</w:t>
      </w:r>
      <w:r>
        <w:rPr>
          <w:rFonts w:hint="eastAsia" w:ascii="仿宋_GB2312" w:hAnsi="宋体" w:eastAsia="仿宋_GB2312"/>
          <w:color w:val="auto"/>
          <w:sz w:val="24"/>
          <w:highlight w:val="none"/>
          <w:lang w:val="en-US" w:eastAsia="zh-CN"/>
        </w:rPr>
        <w:t>80</w:t>
      </w:r>
      <w:r>
        <w:rPr>
          <w:rFonts w:hint="eastAsia" w:ascii="仿宋_GB2312" w:hAnsi="宋体" w:eastAsia="仿宋_GB2312"/>
          <w:color w:val="auto"/>
          <w:sz w:val="24"/>
          <w:highlight w:val="none"/>
        </w:rPr>
        <w:t>分，价格分</w:t>
      </w:r>
      <w:r>
        <w:rPr>
          <w:rFonts w:hint="eastAsia" w:ascii="仿宋_GB2312" w:hAnsi="宋体" w:eastAsia="仿宋_GB2312"/>
          <w:color w:val="auto"/>
          <w:sz w:val="24"/>
          <w:highlight w:val="none"/>
          <w:lang w:val="en-US" w:eastAsia="zh-CN"/>
        </w:rPr>
        <w:t>20</w:t>
      </w:r>
      <w:r>
        <w:rPr>
          <w:rFonts w:hint="eastAsia" w:ascii="仿宋_GB2312" w:hAnsi="宋体" w:eastAsia="仿宋_GB2312"/>
          <w:color w:val="auto"/>
          <w:sz w:val="24"/>
          <w:highlight w:val="none"/>
        </w:rPr>
        <w:t>分。评分依下述所列为评标打分依据，分值如下（计算分值时，按其算术平均值保留小数2位）。</w:t>
      </w:r>
    </w:p>
    <w:p>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2.1商务技术分（</w:t>
      </w:r>
      <w:r>
        <w:rPr>
          <w:rFonts w:hint="eastAsia" w:ascii="仿宋_GB2312" w:hAnsi="宋体" w:eastAsia="仿宋_GB2312"/>
          <w:b/>
          <w:bCs/>
          <w:iCs/>
          <w:color w:val="auto"/>
          <w:sz w:val="24"/>
          <w:highlight w:val="none"/>
          <w:lang w:val="en-US" w:eastAsia="zh-CN"/>
        </w:rPr>
        <w:t>80</w:t>
      </w:r>
      <w:r>
        <w:rPr>
          <w:rFonts w:hint="eastAsia" w:ascii="仿宋_GB2312" w:hAnsi="宋体" w:eastAsia="仿宋_GB2312"/>
          <w:b/>
          <w:bCs/>
          <w:iCs/>
          <w:color w:val="auto"/>
          <w:sz w:val="24"/>
          <w:highlight w:val="none"/>
        </w:rPr>
        <w:t>分）</w:t>
      </w:r>
    </w:p>
    <w:tbl>
      <w:tblPr>
        <w:tblStyle w:val="64"/>
        <w:tblW w:w="9431" w:type="dxa"/>
        <w:tblInd w:w="16" w:type="dxa"/>
        <w:tblBorders>
          <w:top w:val="single" w:color="auto" w:sz="6" w:space="0"/>
          <w:left w:val="single" w:color="auto" w:sz="4" w:space="0"/>
          <w:bottom w:val="single" w:color="auto" w:sz="8" w:space="0"/>
          <w:right w:val="single" w:color="auto" w:sz="8"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
      <w:tblGrid>
        <w:gridCol w:w="866"/>
        <w:gridCol w:w="1098"/>
        <w:gridCol w:w="6765"/>
        <w:gridCol w:w="702"/>
      </w:tblGrid>
      <w:tr>
        <w:tblPrEx>
          <w:tblBorders>
            <w:top w:val="single" w:color="auto" w:sz="6" w:space="0"/>
            <w:left w:val="single" w:color="auto" w:sz="4"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866" w:type="dxa"/>
            <w:shd w:val="clear" w:color="auto" w:fill="FFFFFF" w:themeFill="background1"/>
            <w:vAlign w:val="center"/>
          </w:tcPr>
          <w:p>
            <w:pPr>
              <w:snapToGrid w:val="0"/>
              <w:spacing w:line="440" w:lineRule="exact"/>
              <w:rPr>
                <w:rFonts w:hint="eastAsia" w:ascii="仿宋_GB2312" w:hAnsi="仿宋_GB2312" w:eastAsia="仿宋_GB2312" w:cs="仿宋_GB2312"/>
                <w:b/>
                <w:color w:val="auto"/>
                <w:sz w:val="24"/>
                <w:szCs w:val="24"/>
                <w:highlight w:val="none"/>
                <w:lang w:val="en-US" w:eastAsia="zh-CN"/>
              </w:rPr>
            </w:pPr>
            <w:r>
              <w:rPr>
                <w:rFonts w:hint="eastAsia" w:ascii="仿宋_GB2312" w:hAnsi="仿宋" w:eastAsia="仿宋_GB2312" w:cs="仿宋"/>
                <w:color w:val="auto"/>
                <w:sz w:val="20"/>
                <w:szCs w:val="20"/>
                <w:highlight w:val="none"/>
                <w:shd w:val="clear" w:color="auto" w:fill="FFFFFF"/>
              </w:rPr>
              <w:t> </w:t>
            </w:r>
            <w:r>
              <w:rPr>
                <w:rFonts w:hint="eastAsia" w:ascii="仿宋_GB2312" w:hAnsi="仿宋_GB2312" w:eastAsia="仿宋_GB2312" w:cs="仿宋_GB2312"/>
                <w:b/>
                <w:bCs/>
                <w:color w:val="auto"/>
                <w:sz w:val="24"/>
                <w:szCs w:val="24"/>
                <w:highlight w:val="none"/>
                <w:lang w:val="en-US" w:eastAsia="zh-CN"/>
              </w:rPr>
              <w:t>序号</w:t>
            </w:r>
          </w:p>
        </w:tc>
        <w:tc>
          <w:tcPr>
            <w:tcW w:w="1098" w:type="dxa"/>
            <w:shd w:val="clear" w:color="auto" w:fill="FFFFFF" w:themeFill="background1"/>
            <w:vAlign w:val="center"/>
          </w:tcPr>
          <w:p>
            <w:pPr>
              <w:keepNext w:val="0"/>
              <w:keepLines w:val="0"/>
              <w:pageBreakBefore w:val="0"/>
              <w:kinsoku/>
              <w:overflowPunct/>
              <w:topLinePunct w:val="0"/>
              <w:autoSpaceDE/>
              <w:autoSpaceDN/>
              <w:bidi w:val="0"/>
              <w:adjustRightInd/>
              <w:spacing w:line="240" w:lineRule="auto"/>
              <w:ind w:firstLine="0" w:firstLineChars="0"/>
              <w:jc w:val="center"/>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bCs/>
                <w:color w:val="auto"/>
                <w:sz w:val="24"/>
                <w:szCs w:val="24"/>
                <w:highlight w:val="none"/>
              </w:rPr>
              <w:t>评分项</w:t>
            </w:r>
          </w:p>
        </w:tc>
        <w:tc>
          <w:tcPr>
            <w:tcW w:w="6765" w:type="dxa"/>
            <w:shd w:val="clear" w:color="auto" w:fill="FFFFFF" w:themeFill="background1"/>
            <w:vAlign w:val="center"/>
          </w:tcPr>
          <w:p>
            <w:pPr>
              <w:keepNext w:val="0"/>
              <w:keepLines w:val="0"/>
              <w:pageBreakBefore w:val="0"/>
              <w:kinsoku/>
              <w:overflowPunct/>
              <w:topLinePunct w:val="0"/>
              <w:autoSpaceDE/>
              <w:autoSpaceDN/>
              <w:bidi w:val="0"/>
              <w:adjustRightInd/>
              <w:spacing w:line="240" w:lineRule="auto"/>
              <w:ind w:firstLine="0" w:firstLineChars="0"/>
              <w:jc w:val="center"/>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bCs/>
                <w:color w:val="auto"/>
                <w:sz w:val="24"/>
                <w:szCs w:val="24"/>
                <w:highlight w:val="none"/>
              </w:rPr>
              <w:t>评审依据及标准</w:t>
            </w:r>
          </w:p>
        </w:tc>
        <w:tc>
          <w:tcPr>
            <w:tcW w:w="702" w:type="dxa"/>
            <w:shd w:val="clear" w:color="auto" w:fill="FFFFFF" w:themeFill="background1"/>
            <w:vAlign w:val="center"/>
          </w:tcPr>
          <w:p>
            <w:pPr>
              <w:keepNext w:val="0"/>
              <w:keepLines w:val="0"/>
              <w:pageBreakBefore w:val="0"/>
              <w:kinsoku/>
              <w:overflowPunct/>
              <w:topLinePunct w:val="0"/>
              <w:autoSpaceDE/>
              <w:autoSpaceDN/>
              <w:bidi w:val="0"/>
              <w:adjustRightInd/>
              <w:spacing w:line="240" w:lineRule="auto"/>
              <w:ind w:firstLine="0" w:firstLineChars="0"/>
              <w:jc w:val="center"/>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bCs/>
                <w:color w:val="auto"/>
                <w:sz w:val="24"/>
                <w:szCs w:val="24"/>
                <w:highlight w:val="none"/>
              </w:rPr>
              <w:t>分值</w:t>
            </w:r>
          </w:p>
        </w:tc>
      </w:tr>
      <w:tr>
        <w:tblPrEx>
          <w:tblBorders>
            <w:top w:val="single" w:color="auto" w:sz="6" w:space="0"/>
            <w:left w:val="single" w:color="auto" w:sz="4"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866" w:type="dxa"/>
            <w:shd w:val="clear" w:color="auto" w:fill="FFFFFF" w:themeFill="background1"/>
            <w:vAlign w:val="center"/>
          </w:tcPr>
          <w:p>
            <w:pPr>
              <w:spacing w:line="320" w:lineRule="exact"/>
              <w:ind w:firstLine="0" w:firstLineChars="0"/>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1098" w:type="dxa"/>
            <w:shd w:val="clear" w:color="auto" w:fill="FFFFFF" w:themeFill="background1"/>
            <w:vAlign w:val="center"/>
          </w:tcPr>
          <w:p>
            <w:pPr>
              <w:spacing w:line="320" w:lineRule="exact"/>
              <w:ind w:firstLine="0" w:firstLineChars="0"/>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t>管理体系认证</w:t>
            </w:r>
          </w:p>
        </w:tc>
        <w:tc>
          <w:tcPr>
            <w:tcW w:w="6765" w:type="dxa"/>
            <w:shd w:val="clear" w:color="auto" w:fill="FFFFFF" w:themeFill="background1"/>
            <w:vAlign w:val="center"/>
          </w:tcPr>
          <w:p>
            <w:pPr>
              <w:spacing w:line="360" w:lineRule="exact"/>
              <w:ind w:firstLine="0" w:firstLine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具有</w:t>
            </w:r>
            <w:r>
              <w:rPr>
                <w:rFonts w:hint="eastAsia" w:ascii="仿宋_GB2312" w:hAnsi="仿宋_GB2312" w:eastAsia="仿宋_GB2312" w:cs="仿宋_GB2312"/>
                <w:color w:val="auto"/>
                <w:sz w:val="24"/>
                <w:szCs w:val="24"/>
                <w:highlight w:val="none"/>
              </w:rPr>
              <w:t>质量管理体系认证</w:t>
            </w:r>
            <w:r>
              <w:rPr>
                <w:rFonts w:hint="eastAsia" w:ascii="仿宋_GB2312" w:hAnsi="仿宋_GB2312" w:eastAsia="仿宋_GB2312" w:cs="仿宋_GB2312"/>
                <w:color w:val="auto"/>
                <w:sz w:val="24"/>
                <w:szCs w:val="24"/>
                <w:highlight w:val="none"/>
                <w:lang w:val="en-US" w:eastAsia="zh-CN"/>
              </w:rPr>
              <w:t>证书</w:t>
            </w:r>
            <w:r>
              <w:rPr>
                <w:rFonts w:hint="eastAsia" w:ascii="仿宋_GB2312" w:hAnsi="仿宋_GB2312" w:eastAsia="仿宋_GB2312" w:cs="仿宋_GB2312"/>
                <w:color w:val="auto"/>
                <w:sz w:val="24"/>
                <w:szCs w:val="24"/>
                <w:highlight w:val="none"/>
              </w:rPr>
              <w:t>的得1分；</w:t>
            </w:r>
          </w:p>
          <w:p>
            <w:pPr>
              <w:spacing w:line="360" w:lineRule="exact"/>
              <w:ind w:firstLine="0" w:firstLine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val="en-US" w:eastAsia="zh-CN"/>
              </w:rPr>
              <w:t>具有</w:t>
            </w:r>
            <w:r>
              <w:rPr>
                <w:rFonts w:hint="eastAsia" w:ascii="仿宋_GB2312" w:hAnsi="仿宋_GB2312" w:eastAsia="仿宋_GB2312" w:cs="仿宋_GB2312"/>
                <w:color w:val="auto"/>
                <w:sz w:val="24"/>
                <w:szCs w:val="24"/>
                <w:highlight w:val="none"/>
              </w:rPr>
              <w:t>环境管理体系认证</w:t>
            </w:r>
            <w:r>
              <w:rPr>
                <w:rFonts w:hint="eastAsia" w:ascii="仿宋_GB2312" w:hAnsi="仿宋_GB2312" w:eastAsia="仿宋_GB2312" w:cs="仿宋_GB2312"/>
                <w:color w:val="auto"/>
                <w:sz w:val="24"/>
                <w:szCs w:val="24"/>
                <w:highlight w:val="none"/>
                <w:lang w:val="en-US" w:eastAsia="zh-CN"/>
              </w:rPr>
              <w:t>证书</w:t>
            </w:r>
            <w:r>
              <w:rPr>
                <w:rFonts w:hint="eastAsia" w:ascii="仿宋_GB2312" w:hAnsi="仿宋_GB2312" w:eastAsia="仿宋_GB2312" w:cs="仿宋_GB2312"/>
                <w:color w:val="auto"/>
                <w:sz w:val="24"/>
                <w:szCs w:val="24"/>
                <w:highlight w:val="none"/>
              </w:rPr>
              <w:t>的得1分；</w:t>
            </w:r>
          </w:p>
          <w:p>
            <w:pPr>
              <w:spacing w:line="360" w:lineRule="exact"/>
              <w:ind w:firstLine="0" w:firstLine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r>
              <w:rPr>
                <w:rFonts w:hint="eastAsia" w:ascii="仿宋_GB2312" w:hAnsi="仿宋_GB2312" w:eastAsia="仿宋_GB2312" w:cs="仿宋_GB2312"/>
                <w:color w:val="auto"/>
                <w:sz w:val="24"/>
                <w:szCs w:val="24"/>
                <w:highlight w:val="none"/>
                <w:lang w:val="en-US" w:eastAsia="zh-CN"/>
              </w:rPr>
              <w:t>具有</w:t>
            </w:r>
            <w:r>
              <w:rPr>
                <w:rFonts w:hint="eastAsia" w:ascii="仿宋_GB2312" w:hAnsi="仿宋_GB2312" w:eastAsia="仿宋_GB2312" w:cs="仿宋_GB2312"/>
                <w:color w:val="auto"/>
                <w:sz w:val="24"/>
                <w:szCs w:val="24"/>
                <w:highlight w:val="none"/>
              </w:rPr>
              <w:t>职业健康安全管理体系认证</w:t>
            </w:r>
            <w:r>
              <w:rPr>
                <w:rFonts w:hint="eastAsia" w:ascii="仿宋_GB2312" w:hAnsi="仿宋_GB2312" w:eastAsia="仿宋_GB2312" w:cs="仿宋_GB2312"/>
                <w:color w:val="auto"/>
                <w:sz w:val="24"/>
                <w:szCs w:val="24"/>
                <w:highlight w:val="none"/>
                <w:lang w:val="en-US" w:eastAsia="zh-CN"/>
              </w:rPr>
              <w:t>证书</w:t>
            </w:r>
            <w:r>
              <w:rPr>
                <w:rFonts w:hint="eastAsia" w:ascii="仿宋_GB2312" w:hAnsi="仿宋_GB2312" w:eastAsia="仿宋_GB2312" w:cs="仿宋_GB2312"/>
                <w:color w:val="auto"/>
                <w:sz w:val="24"/>
                <w:szCs w:val="24"/>
                <w:highlight w:val="none"/>
              </w:rPr>
              <w:t>的得1分；</w:t>
            </w:r>
          </w:p>
          <w:p>
            <w:pPr>
              <w:pStyle w:val="4"/>
              <w:spacing w:line="360" w:lineRule="exact"/>
              <w:ind w:firstLine="0" w:firstLine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4.具有生活垃圾分类服务能力认证证书的得1分；。</w:t>
            </w:r>
          </w:p>
          <w:p>
            <w:pPr>
              <w:spacing w:line="360" w:lineRule="exact"/>
              <w:ind w:firstLine="0" w:firstLineChars="0"/>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5.具有</w:t>
            </w:r>
            <w:r>
              <w:rPr>
                <w:rFonts w:hint="eastAsia" w:ascii="仿宋_GB2312" w:hAnsi="仿宋_GB2312" w:eastAsia="仿宋_GB2312" w:cs="仿宋_GB2312"/>
                <w:color w:val="auto"/>
                <w:sz w:val="24"/>
                <w:szCs w:val="24"/>
                <w:highlight w:val="none"/>
              </w:rPr>
              <w:t>物业管理服务认证证书</w:t>
            </w:r>
            <w:r>
              <w:rPr>
                <w:rFonts w:hint="eastAsia" w:ascii="仿宋_GB2312" w:hAnsi="仿宋_GB2312" w:eastAsia="仿宋_GB2312" w:cs="仿宋_GB2312"/>
                <w:color w:val="auto"/>
                <w:kern w:val="2"/>
                <w:sz w:val="24"/>
                <w:szCs w:val="24"/>
                <w:highlight w:val="none"/>
                <w:lang w:val="en-US" w:eastAsia="zh-CN" w:bidi="ar-SA"/>
              </w:rPr>
              <w:t>的得1分。</w:t>
            </w:r>
          </w:p>
          <w:p>
            <w:pPr>
              <w:spacing w:line="360" w:lineRule="exact"/>
              <w:ind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b/>
                <w:bCs/>
                <w:color w:val="auto"/>
                <w:sz w:val="24"/>
                <w:szCs w:val="24"/>
                <w:highlight w:val="none"/>
                <w:shd w:val="clear" w:color="auto" w:fill="auto"/>
              </w:rPr>
              <w:t>注：</w:t>
            </w:r>
            <w:r>
              <w:rPr>
                <w:rFonts w:hint="eastAsia" w:ascii="仿宋_GB2312" w:hAnsi="仿宋_GB2312" w:eastAsia="仿宋_GB2312" w:cs="仿宋_GB2312"/>
                <w:b/>
                <w:bCs/>
                <w:i w:val="0"/>
                <w:iCs w:val="0"/>
                <w:caps w:val="0"/>
                <w:color w:val="auto"/>
                <w:spacing w:val="0"/>
                <w:sz w:val="24"/>
                <w:szCs w:val="24"/>
                <w:highlight w:val="none"/>
                <w:shd w:val="clear"/>
              </w:rPr>
              <w:t>提供证书复印件和全国认证认可信息公共服务平台</w:t>
            </w:r>
            <w:r>
              <w:rPr>
                <w:rFonts w:hint="eastAsia" w:ascii="仿宋_GB2312" w:hAnsi="仿宋_GB2312" w:eastAsia="仿宋_GB2312" w:cs="仿宋_GB2312"/>
                <w:b/>
                <w:bCs/>
                <w:i w:val="0"/>
                <w:iCs w:val="0"/>
                <w:caps w:val="0"/>
                <w:color w:val="auto"/>
                <w:spacing w:val="0"/>
                <w:sz w:val="24"/>
                <w:szCs w:val="24"/>
                <w:highlight w:val="none"/>
                <w:u w:val="none"/>
                <w:shd w:val="clear"/>
              </w:rPr>
              <w:fldChar w:fldCharType="begin"/>
            </w:r>
            <w:r>
              <w:rPr>
                <w:rFonts w:hint="eastAsia" w:ascii="仿宋_GB2312" w:hAnsi="仿宋_GB2312" w:eastAsia="仿宋_GB2312" w:cs="仿宋_GB2312"/>
                <w:b/>
                <w:bCs/>
                <w:i w:val="0"/>
                <w:iCs w:val="0"/>
                <w:caps w:val="0"/>
                <w:color w:val="auto"/>
                <w:spacing w:val="0"/>
                <w:sz w:val="24"/>
                <w:szCs w:val="24"/>
                <w:highlight w:val="none"/>
                <w:u w:val="none"/>
                <w:shd w:val="clear"/>
              </w:rPr>
              <w:instrText xml:space="preserve"> HYPERLINK "http://cx.cnca.cn/CertECloud/result/skipResultList" \t "_blank" </w:instrText>
            </w:r>
            <w:r>
              <w:rPr>
                <w:rFonts w:hint="eastAsia" w:ascii="仿宋_GB2312" w:hAnsi="仿宋_GB2312" w:eastAsia="仿宋_GB2312" w:cs="仿宋_GB2312"/>
                <w:b/>
                <w:bCs/>
                <w:i w:val="0"/>
                <w:iCs w:val="0"/>
                <w:caps w:val="0"/>
                <w:color w:val="auto"/>
                <w:spacing w:val="0"/>
                <w:sz w:val="24"/>
                <w:szCs w:val="24"/>
                <w:highlight w:val="none"/>
                <w:u w:val="none"/>
                <w:shd w:val="clear"/>
              </w:rPr>
              <w:fldChar w:fldCharType="separate"/>
            </w:r>
            <w:r>
              <w:rPr>
                <w:rFonts w:hint="eastAsia" w:ascii="仿宋_GB2312" w:hAnsi="仿宋_GB2312" w:eastAsia="仿宋_GB2312" w:cs="仿宋_GB2312"/>
                <w:b/>
                <w:bCs/>
                <w:i w:val="0"/>
                <w:iCs w:val="0"/>
                <w:caps w:val="0"/>
                <w:color w:val="auto"/>
                <w:spacing w:val="0"/>
                <w:sz w:val="24"/>
                <w:szCs w:val="24"/>
                <w:highlight w:val="none"/>
                <w:u w:val="none"/>
                <w:shd w:val="clear"/>
              </w:rPr>
              <w:t>http://cx.cnca.cn/CertECloud/result/skipResultList</w:t>
            </w:r>
            <w:r>
              <w:rPr>
                <w:rFonts w:hint="eastAsia" w:ascii="仿宋_GB2312" w:hAnsi="仿宋_GB2312" w:eastAsia="仿宋_GB2312" w:cs="仿宋_GB2312"/>
                <w:b/>
                <w:bCs/>
                <w:i w:val="0"/>
                <w:iCs w:val="0"/>
                <w:caps w:val="0"/>
                <w:color w:val="auto"/>
                <w:spacing w:val="0"/>
                <w:sz w:val="24"/>
                <w:szCs w:val="24"/>
                <w:highlight w:val="none"/>
                <w:u w:val="none"/>
                <w:shd w:val="clear"/>
              </w:rPr>
              <w:fldChar w:fldCharType="end"/>
            </w:r>
            <w:r>
              <w:rPr>
                <w:rFonts w:hint="eastAsia" w:ascii="仿宋_GB2312" w:hAnsi="仿宋_GB2312" w:eastAsia="仿宋_GB2312" w:cs="仿宋_GB2312"/>
                <w:b/>
                <w:bCs/>
                <w:i w:val="0"/>
                <w:iCs w:val="0"/>
                <w:caps w:val="0"/>
                <w:color w:val="auto"/>
                <w:spacing w:val="0"/>
                <w:sz w:val="24"/>
                <w:szCs w:val="24"/>
                <w:highlight w:val="none"/>
                <w:shd w:val="clear"/>
              </w:rPr>
              <w:t>查询截图并加盖投标人公章。</w:t>
            </w:r>
          </w:p>
        </w:tc>
        <w:tc>
          <w:tcPr>
            <w:tcW w:w="702" w:type="dxa"/>
            <w:shd w:val="clear" w:color="auto" w:fill="FFFFFF" w:themeFill="background1"/>
            <w:vAlign w:val="center"/>
          </w:tcPr>
          <w:p>
            <w:pPr>
              <w:spacing w:line="320" w:lineRule="exact"/>
              <w:ind w:firstLine="0" w:firstLineChars="0"/>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t>5</w:t>
            </w:r>
          </w:p>
        </w:tc>
      </w:tr>
      <w:tr>
        <w:tblPrEx>
          <w:tblBorders>
            <w:top w:val="single" w:color="auto" w:sz="6" w:space="0"/>
            <w:left w:val="single" w:color="auto" w:sz="4" w:space="0"/>
            <w:bottom w:val="single" w:color="auto" w:sz="8" w:space="0"/>
            <w:right w:val="single" w:color="auto" w:sz="8"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90" w:hRule="atLeast"/>
        </w:trPr>
        <w:tc>
          <w:tcPr>
            <w:tcW w:w="866" w:type="dxa"/>
            <w:shd w:val="clear" w:color="auto" w:fill="FFFFFF" w:themeFill="background1"/>
            <w:vAlign w:val="center"/>
          </w:tcPr>
          <w:p>
            <w:pPr>
              <w:spacing w:line="320" w:lineRule="exact"/>
              <w:ind w:firstLine="0" w:firstLineChars="0"/>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1098" w:type="dxa"/>
            <w:shd w:val="clear" w:color="auto" w:fill="FFFFFF" w:themeFill="background1"/>
            <w:vAlign w:val="center"/>
          </w:tcPr>
          <w:p>
            <w:pPr>
              <w:spacing w:line="320" w:lineRule="exact"/>
              <w:ind w:firstLine="0" w:firstLine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同类项目业绩</w:t>
            </w:r>
          </w:p>
        </w:tc>
        <w:tc>
          <w:tcPr>
            <w:tcW w:w="6765" w:type="dxa"/>
            <w:shd w:val="clear" w:color="auto" w:fill="FFFFFF" w:themeFill="background1"/>
            <w:vAlign w:val="center"/>
          </w:tcPr>
          <w:p>
            <w:pPr>
              <w:numPr>
                <w:ilvl w:val="255"/>
                <w:numId w:val="0"/>
              </w:numPr>
              <w:ind w:firstLine="0" w:firstLine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投标人自2021年1月1日以来（以合同签订时间为准）完成的同类案例，每有1个得</w:t>
            </w:r>
            <w:r>
              <w:rPr>
                <w:rFonts w:hint="eastAsia" w:ascii="仿宋_GB2312" w:hAnsi="仿宋_GB2312" w:eastAsia="仿宋_GB2312" w:cs="仿宋_GB2312"/>
                <w:color w:val="auto"/>
                <w:sz w:val="24"/>
                <w:szCs w:val="24"/>
                <w:highlight w:val="none"/>
                <w:lang w:val="en-US" w:eastAsia="zh-CN"/>
              </w:rPr>
              <w:t>0.5</w:t>
            </w:r>
            <w:r>
              <w:rPr>
                <w:rFonts w:hint="eastAsia" w:ascii="仿宋_GB2312" w:hAnsi="仿宋_GB2312" w:eastAsia="仿宋_GB2312" w:cs="仿宋_GB2312"/>
                <w:color w:val="auto"/>
                <w:sz w:val="24"/>
                <w:szCs w:val="24"/>
                <w:highlight w:val="none"/>
              </w:rPr>
              <w:t>分，满分</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分。</w:t>
            </w:r>
          </w:p>
          <w:p>
            <w:pPr>
              <w:numPr>
                <w:ilvl w:val="255"/>
                <w:numId w:val="0"/>
              </w:numPr>
              <w:ind w:firstLine="0" w:firstLine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注：每个案例提供合同复印件</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并</w:t>
            </w:r>
            <w:r>
              <w:rPr>
                <w:rFonts w:hint="eastAsia" w:ascii="仿宋_GB2312" w:hAnsi="仿宋_GB2312" w:eastAsia="仿宋_GB2312" w:cs="仿宋_GB2312"/>
                <w:color w:val="auto"/>
                <w:sz w:val="24"/>
                <w:szCs w:val="24"/>
                <w:highlight w:val="none"/>
              </w:rPr>
              <w:t>加盖投标人公章。</w:t>
            </w:r>
          </w:p>
        </w:tc>
        <w:tc>
          <w:tcPr>
            <w:tcW w:w="702" w:type="dxa"/>
            <w:shd w:val="clear" w:color="auto" w:fill="FFFFFF" w:themeFill="background1"/>
            <w:vAlign w:val="center"/>
          </w:tcPr>
          <w:p>
            <w:pPr>
              <w:spacing w:line="320" w:lineRule="exact"/>
              <w:ind w:firstLine="0" w:firstLineChars="0"/>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2</w:t>
            </w:r>
          </w:p>
        </w:tc>
      </w:tr>
      <w:tr>
        <w:tblPrEx>
          <w:tblBorders>
            <w:top w:val="single" w:color="auto" w:sz="6" w:space="0"/>
            <w:left w:val="single" w:color="auto" w:sz="4" w:space="0"/>
            <w:bottom w:val="single" w:color="auto" w:sz="8" w:space="0"/>
            <w:right w:val="single" w:color="auto" w:sz="8"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330" w:hRule="atLeast"/>
        </w:trPr>
        <w:tc>
          <w:tcPr>
            <w:tcW w:w="866" w:type="dxa"/>
            <w:shd w:val="clear" w:color="auto" w:fill="FFFFFF" w:themeFill="background1"/>
            <w:vAlign w:val="center"/>
          </w:tcPr>
          <w:p>
            <w:pPr>
              <w:spacing w:line="320" w:lineRule="exact"/>
              <w:ind w:firstLine="0" w:firstLineChars="0"/>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1098" w:type="dxa"/>
            <w:shd w:val="clear" w:color="auto" w:fill="FFFFFF" w:themeFill="background1"/>
            <w:vAlign w:val="center"/>
          </w:tcPr>
          <w:p>
            <w:pPr>
              <w:spacing w:line="320" w:lineRule="exact"/>
              <w:ind w:firstLine="0" w:firstLine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人员配置方案</w:t>
            </w:r>
          </w:p>
        </w:tc>
        <w:tc>
          <w:tcPr>
            <w:tcW w:w="6765" w:type="dxa"/>
            <w:shd w:val="clear" w:color="auto" w:fill="FFFFFF" w:themeFill="background1"/>
            <w:vAlign w:val="center"/>
          </w:tcPr>
          <w:p>
            <w:pPr>
              <w:pStyle w:val="23"/>
              <w:tabs>
                <w:tab w:val="left" w:pos="360"/>
              </w:tabs>
              <w:ind w:firstLine="0" w:firstLineChars="0"/>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iCs/>
                <w:color w:val="auto"/>
                <w:sz w:val="24"/>
                <w:szCs w:val="24"/>
                <w:highlight w:val="none"/>
              </w:rPr>
              <w:t>1、</w:t>
            </w:r>
            <w:r>
              <w:rPr>
                <w:rFonts w:hint="eastAsia" w:ascii="仿宋_GB2312" w:hAnsi="仿宋_GB2312" w:eastAsia="仿宋_GB2312" w:cs="仿宋_GB2312"/>
                <w:bCs/>
                <w:color w:val="auto"/>
                <w:sz w:val="24"/>
                <w:szCs w:val="24"/>
                <w:highlight w:val="none"/>
              </w:rPr>
              <w:t>拟派项目经理、管理团队人员要求：</w:t>
            </w:r>
          </w:p>
          <w:p>
            <w:pPr>
              <w:pStyle w:val="23"/>
              <w:tabs>
                <w:tab w:val="left" w:pos="360"/>
              </w:tabs>
              <w:ind w:firstLine="0" w:firstLineChars="0"/>
              <w:rPr>
                <w:rFonts w:hint="eastAsia" w:ascii="仿宋_GB2312" w:hAnsi="仿宋_GB2312" w:eastAsia="仿宋_GB2312" w:cs="仿宋_GB2312"/>
                <w:bCs/>
                <w:iCs/>
                <w:color w:val="auto"/>
                <w:sz w:val="24"/>
                <w:szCs w:val="24"/>
                <w:highlight w:val="none"/>
              </w:rPr>
            </w:pPr>
            <w:r>
              <w:rPr>
                <w:rFonts w:hint="eastAsia" w:ascii="仿宋_GB2312" w:hAnsi="仿宋_GB2312" w:eastAsia="仿宋_GB2312" w:cs="仿宋_GB2312"/>
                <w:bCs/>
                <w:iCs/>
                <w:color w:val="auto"/>
                <w:sz w:val="24"/>
                <w:szCs w:val="24"/>
                <w:highlight w:val="none"/>
                <w:lang w:val="en-US" w:eastAsia="zh-CN"/>
              </w:rPr>
              <w:t>1.1</w:t>
            </w:r>
            <w:r>
              <w:rPr>
                <w:rFonts w:hint="eastAsia" w:ascii="仿宋_GB2312" w:hAnsi="仿宋_GB2312" w:eastAsia="仿宋_GB2312" w:cs="仿宋_GB2312"/>
                <w:bCs/>
                <w:iCs/>
                <w:color w:val="auto"/>
                <w:sz w:val="24"/>
                <w:szCs w:val="24"/>
                <w:highlight w:val="none"/>
              </w:rPr>
              <w:t>拟派项目经理具有本科及以上学历的得</w:t>
            </w:r>
            <w:r>
              <w:rPr>
                <w:rFonts w:hint="eastAsia" w:ascii="仿宋_GB2312" w:hAnsi="仿宋_GB2312" w:eastAsia="仿宋_GB2312" w:cs="仿宋_GB2312"/>
                <w:bCs/>
                <w:iCs/>
                <w:color w:val="auto"/>
                <w:sz w:val="24"/>
                <w:szCs w:val="24"/>
                <w:highlight w:val="none"/>
                <w:lang w:val="en-US" w:eastAsia="zh-CN"/>
              </w:rPr>
              <w:t>2</w:t>
            </w:r>
            <w:r>
              <w:rPr>
                <w:rFonts w:hint="eastAsia" w:ascii="仿宋_GB2312" w:hAnsi="仿宋_GB2312" w:eastAsia="仿宋_GB2312" w:cs="仿宋_GB2312"/>
                <w:bCs/>
                <w:iCs/>
                <w:color w:val="auto"/>
                <w:sz w:val="24"/>
                <w:szCs w:val="24"/>
                <w:highlight w:val="none"/>
              </w:rPr>
              <w:t>分，</w:t>
            </w:r>
          </w:p>
          <w:p>
            <w:pPr>
              <w:pStyle w:val="23"/>
              <w:tabs>
                <w:tab w:val="left" w:pos="360"/>
              </w:tabs>
              <w:ind w:firstLine="0" w:firstLineChars="0"/>
              <w:rPr>
                <w:rFonts w:hint="eastAsia" w:ascii="仿宋_GB2312" w:hAnsi="仿宋_GB2312" w:eastAsia="仿宋_GB2312" w:cs="仿宋_GB2312"/>
                <w:bCs/>
                <w:iCs/>
                <w:color w:val="auto"/>
                <w:sz w:val="24"/>
                <w:szCs w:val="24"/>
                <w:highlight w:val="none"/>
              </w:rPr>
            </w:pPr>
            <w:r>
              <w:rPr>
                <w:rFonts w:hint="eastAsia" w:ascii="仿宋_GB2312" w:hAnsi="仿宋_GB2312" w:eastAsia="仿宋_GB2312" w:cs="仿宋_GB2312"/>
                <w:bCs/>
                <w:iCs/>
                <w:color w:val="auto"/>
                <w:sz w:val="24"/>
                <w:szCs w:val="24"/>
                <w:highlight w:val="none"/>
              </w:rPr>
              <w:t>2、拟派管理团队人员（项目经理除外）：</w:t>
            </w:r>
          </w:p>
          <w:p>
            <w:pPr>
              <w:pStyle w:val="23"/>
              <w:tabs>
                <w:tab w:val="left" w:pos="360"/>
              </w:tabs>
              <w:ind w:firstLine="0" w:firstLineChars="0"/>
              <w:rPr>
                <w:rFonts w:hint="eastAsia" w:ascii="仿宋_GB2312" w:hAnsi="仿宋_GB2312" w:eastAsia="仿宋_GB2312" w:cs="仿宋_GB2312"/>
                <w:bCs/>
                <w:iCs/>
                <w:color w:val="auto"/>
                <w:sz w:val="24"/>
                <w:szCs w:val="24"/>
                <w:highlight w:val="none"/>
              </w:rPr>
            </w:pPr>
            <w:r>
              <w:rPr>
                <w:rFonts w:hint="eastAsia" w:ascii="仿宋_GB2312" w:hAnsi="仿宋_GB2312" w:eastAsia="仿宋_GB2312" w:cs="仿宋_GB2312"/>
                <w:bCs/>
                <w:iCs/>
                <w:color w:val="auto"/>
                <w:sz w:val="24"/>
                <w:szCs w:val="24"/>
                <w:highlight w:val="none"/>
              </w:rPr>
              <w:t>2.1具有大专及以上学历每</w:t>
            </w:r>
            <w:r>
              <w:rPr>
                <w:rFonts w:hint="eastAsia" w:ascii="仿宋_GB2312" w:hAnsi="仿宋_GB2312" w:eastAsia="仿宋_GB2312" w:cs="仿宋_GB2312"/>
                <w:bCs/>
                <w:iCs/>
                <w:color w:val="auto"/>
                <w:sz w:val="24"/>
                <w:szCs w:val="24"/>
                <w:highlight w:val="none"/>
                <w:lang w:val="en-US" w:eastAsia="zh-CN"/>
              </w:rPr>
              <w:t>有一</w:t>
            </w:r>
            <w:r>
              <w:rPr>
                <w:rFonts w:hint="eastAsia" w:ascii="仿宋_GB2312" w:hAnsi="仿宋_GB2312" w:eastAsia="仿宋_GB2312" w:cs="仿宋_GB2312"/>
                <w:bCs/>
                <w:iCs/>
                <w:color w:val="auto"/>
                <w:sz w:val="24"/>
                <w:szCs w:val="24"/>
                <w:highlight w:val="none"/>
              </w:rPr>
              <w:t>人得1分，高中学历每</w:t>
            </w:r>
            <w:r>
              <w:rPr>
                <w:rFonts w:hint="eastAsia" w:ascii="仿宋_GB2312" w:hAnsi="仿宋_GB2312" w:eastAsia="仿宋_GB2312" w:cs="仿宋_GB2312"/>
                <w:bCs/>
                <w:iCs/>
                <w:color w:val="auto"/>
                <w:sz w:val="24"/>
                <w:szCs w:val="24"/>
                <w:highlight w:val="none"/>
                <w:lang w:val="en-US" w:eastAsia="zh-CN"/>
              </w:rPr>
              <w:t>有一</w:t>
            </w:r>
            <w:r>
              <w:rPr>
                <w:rFonts w:hint="eastAsia" w:ascii="仿宋_GB2312" w:hAnsi="仿宋_GB2312" w:eastAsia="仿宋_GB2312" w:cs="仿宋_GB2312"/>
                <w:bCs/>
                <w:iCs/>
                <w:color w:val="auto"/>
                <w:sz w:val="24"/>
                <w:szCs w:val="24"/>
                <w:highlight w:val="none"/>
              </w:rPr>
              <w:t>人得</w:t>
            </w:r>
            <w:r>
              <w:rPr>
                <w:rFonts w:hint="eastAsia" w:ascii="仿宋_GB2312" w:hAnsi="仿宋_GB2312" w:eastAsia="仿宋_GB2312" w:cs="仿宋_GB2312"/>
                <w:bCs/>
                <w:iCs/>
                <w:color w:val="auto"/>
                <w:sz w:val="24"/>
                <w:szCs w:val="24"/>
                <w:highlight w:val="none"/>
                <w:lang w:val="en-US" w:eastAsia="zh-CN"/>
              </w:rPr>
              <w:t>1</w:t>
            </w:r>
            <w:r>
              <w:rPr>
                <w:rFonts w:hint="eastAsia" w:ascii="仿宋_GB2312" w:hAnsi="仿宋_GB2312" w:eastAsia="仿宋_GB2312" w:cs="仿宋_GB2312"/>
                <w:bCs/>
                <w:iCs/>
                <w:color w:val="auto"/>
                <w:sz w:val="24"/>
                <w:szCs w:val="24"/>
                <w:highlight w:val="none"/>
              </w:rPr>
              <w:t>分，最高得</w:t>
            </w:r>
            <w:r>
              <w:rPr>
                <w:rFonts w:hint="eastAsia" w:ascii="仿宋_GB2312" w:hAnsi="仿宋_GB2312" w:eastAsia="仿宋_GB2312" w:cs="仿宋_GB2312"/>
                <w:bCs/>
                <w:iCs/>
                <w:color w:val="auto"/>
                <w:sz w:val="24"/>
                <w:szCs w:val="24"/>
                <w:highlight w:val="none"/>
                <w:lang w:val="en-US" w:eastAsia="zh-CN"/>
              </w:rPr>
              <w:t>4</w:t>
            </w:r>
            <w:r>
              <w:rPr>
                <w:rFonts w:hint="eastAsia" w:ascii="仿宋_GB2312" w:hAnsi="仿宋_GB2312" w:eastAsia="仿宋_GB2312" w:cs="仿宋_GB2312"/>
                <w:bCs/>
                <w:iCs/>
                <w:color w:val="auto"/>
                <w:sz w:val="24"/>
                <w:szCs w:val="24"/>
                <w:highlight w:val="none"/>
              </w:rPr>
              <w:t>分；</w:t>
            </w:r>
          </w:p>
          <w:p>
            <w:pPr>
              <w:pStyle w:val="23"/>
              <w:tabs>
                <w:tab w:val="left" w:pos="360"/>
              </w:tabs>
              <w:ind w:firstLine="0" w:firstLine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iCs/>
                <w:color w:val="auto"/>
                <w:sz w:val="24"/>
                <w:szCs w:val="24"/>
                <w:highlight w:val="none"/>
                <w:lang w:val="en-US" w:eastAsia="zh-CN"/>
              </w:rPr>
              <w:t>注：</w:t>
            </w:r>
            <w:r>
              <w:rPr>
                <w:rFonts w:hint="eastAsia" w:ascii="仿宋_GB2312" w:hAnsi="仿宋_GB2312" w:eastAsia="仿宋_GB2312" w:cs="仿宋_GB2312"/>
                <w:b/>
                <w:bCs/>
                <w:iCs/>
                <w:color w:val="auto"/>
                <w:sz w:val="24"/>
                <w:szCs w:val="24"/>
                <w:highlight w:val="none"/>
              </w:rPr>
              <w:t>提供相关</w:t>
            </w:r>
            <w:r>
              <w:rPr>
                <w:rFonts w:hint="eastAsia" w:ascii="仿宋_GB2312" w:hAnsi="仿宋_GB2312" w:eastAsia="仿宋_GB2312" w:cs="仿宋_GB2312"/>
                <w:b/>
                <w:bCs/>
                <w:iCs/>
                <w:color w:val="auto"/>
                <w:sz w:val="24"/>
                <w:szCs w:val="24"/>
                <w:highlight w:val="none"/>
                <w:lang w:val="en-US" w:eastAsia="zh-CN"/>
              </w:rPr>
              <w:t>证书</w:t>
            </w:r>
            <w:r>
              <w:rPr>
                <w:rFonts w:hint="eastAsia" w:ascii="仿宋_GB2312" w:hAnsi="仿宋_GB2312" w:eastAsia="仿宋_GB2312" w:cs="仿宋_GB2312"/>
                <w:b/>
                <w:bCs/>
                <w:iCs/>
                <w:color w:val="auto"/>
                <w:sz w:val="24"/>
                <w:szCs w:val="24"/>
                <w:highlight w:val="none"/>
              </w:rPr>
              <w:t>及本单位社保缴纳证明加盖投标人公章</w:t>
            </w:r>
            <w:r>
              <w:rPr>
                <w:rFonts w:hint="eastAsia" w:ascii="仿宋_GB2312" w:hAnsi="仿宋_GB2312" w:eastAsia="仿宋_GB2312" w:cs="仿宋_GB2312"/>
                <w:b/>
                <w:bCs/>
                <w:iCs/>
                <w:color w:val="auto"/>
                <w:sz w:val="24"/>
                <w:szCs w:val="24"/>
                <w:highlight w:val="none"/>
                <w:lang w:eastAsia="zh-CN"/>
              </w:rPr>
              <w:t>。</w:t>
            </w:r>
          </w:p>
        </w:tc>
        <w:tc>
          <w:tcPr>
            <w:tcW w:w="702" w:type="dxa"/>
            <w:shd w:val="clear" w:color="auto" w:fill="FFFFFF" w:themeFill="background1"/>
            <w:vAlign w:val="center"/>
          </w:tcPr>
          <w:p>
            <w:pPr>
              <w:spacing w:line="320" w:lineRule="exact"/>
              <w:ind w:firstLine="0" w:firstLineChars="0"/>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8</w:t>
            </w:r>
          </w:p>
        </w:tc>
      </w:tr>
      <w:tr>
        <w:tblPrEx>
          <w:tblBorders>
            <w:top w:val="single" w:color="auto" w:sz="6" w:space="0"/>
            <w:left w:val="single" w:color="auto" w:sz="4" w:space="0"/>
            <w:bottom w:val="single" w:color="auto" w:sz="8" w:space="0"/>
            <w:right w:val="single" w:color="auto" w:sz="8"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1575" w:hRule="atLeast"/>
        </w:trPr>
        <w:tc>
          <w:tcPr>
            <w:tcW w:w="866" w:type="dxa"/>
            <w:shd w:val="clear" w:color="auto" w:fill="FFFFFF" w:themeFill="background1"/>
            <w:vAlign w:val="center"/>
          </w:tcPr>
          <w:p>
            <w:pPr>
              <w:spacing w:line="320" w:lineRule="exact"/>
              <w:ind w:firstLine="0" w:firstLineChars="0"/>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1098" w:type="dxa"/>
            <w:shd w:val="clear" w:color="auto" w:fill="FFFFFF" w:themeFill="background1"/>
            <w:vAlign w:val="center"/>
          </w:tcPr>
          <w:p>
            <w:pPr>
              <w:spacing w:line="320" w:lineRule="exact"/>
              <w:ind w:firstLine="0" w:firstLine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拟投入实施设备</w:t>
            </w:r>
          </w:p>
          <w:p>
            <w:pPr>
              <w:spacing w:line="320" w:lineRule="exact"/>
              <w:ind w:firstLine="0" w:firstLineChars="0"/>
              <w:jc w:val="center"/>
              <w:rPr>
                <w:rFonts w:hint="eastAsia" w:ascii="仿宋_GB2312" w:hAnsi="仿宋_GB2312" w:eastAsia="仿宋_GB2312" w:cs="仿宋_GB2312"/>
                <w:color w:val="auto"/>
                <w:sz w:val="24"/>
                <w:szCs w:val="24"/>
                <w:highlight w:val="none"/>
              </w:rPr>
            </w:pPr>
          </w:p>
        </w:tc>
        <w:tc>
          <w:tcPr>
            <w:tcW w:w="6765" w:type="dxa"/>
            <w:shd w:val="clear" w:color="auto" w:fill="FFFFFF" w:themeFill="background1"/>
            <w:vAlign w:val="center"/>
          </w:tcPr>
          <w:p>
            <w:pPr>
              <w:snapToGrid w:val="0"/>
              <w:spacing w:line="300" w:lineRule="auto"/>
              <w:ind w:firstLine="0" w:firstLine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提供拟投入本项目的相关设施设备包括但不仅限于自动地面清洁机器人（消杀型）、密封式桶装垃圾车、液压式升降平台、高压冲洗车、驾驶式洗地机等明确清单，包括名称、型号规格、数量、用途、实物照片</w:t>
            </w:r>
            <w:r>
              <w:rPr>
                <w:rFonts w:hint="eastAsia" w:ascii="仿宋_GB2312" w:hAnsi="仿宋_GB2312" w:eastAsia="仿宋_GB2312" w:cs="仿宋_GB2312"/>
                <w:color w:val="auto"/>
                <w:sz w:val="24"/>
                <w:szCs w:val="24"/>
                <w:highlight w:val="none"/>
                <w:lang w:val="en-US" w:eastAsia="zh-CN"/>
              </w:rPr>
              <w:t>等进行打分，0-6分。</w:t>
            </w:r>
          </w:p>
        </w:tc>
        <w:tc>
          <w:tcPr>
            <w:tcW w:w="702" w:type="dxa"/>
            <w:shd w:val="clear" w:color="auto" w:fill="FFFFFF" w:themeFill="background1"/>
            <w:vAlign w:val="center"/>
          </w:tcPr>
          <w:p>
            <w:pPr>
              <w:spacing w:line="320" w:lineRule="exact"/>
              <w:ind w:firstLine="0" w:firstLineChars="0"/>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6</w:t>
            </w:r>
          </w:p>
        </w:tc>
      </w:tr>
      <w:tr>
        <w:tblPrEx>
          <w:tblBorders>
            <w:top w:val="single" w:color="auto" w:sz="6" w:space="0"/>
            <w:left w:val="single" w:color="auto" w:sz="4" w:space="0"/>
            <w:bottom w:val="single" w:color="auto" w:sz="8" w:space="0"/>
            <w:right w:val="single" w:color="auto" w:sz="8"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c>
          <w:tcPr>
            <w:tcW w:w="866" w:type="dxa"/>
            <w:shd w:val="clear" w:color="auto" w:fill="FFFFFF" w:themeFill="background1"/>
            <w:vAlign w:val="center"/>
          </w:tcPr>
          <w:p>
            <w:pPr>
              <w:ind w:firstLine="0" w:firstLineChars="0"/>
              <w:jc w:val="center"/>
              <w:rPr>
                <w:rFonts w:hint="default" w:ascii="仿宋_GB2312" w:hAnsi="仿宋_GB2312" w:eastAsia="仿宋_GB2312" w:cs="仿宋_GB2312"/>
                <w:bCs/>
                <w:iCs/>
                <w:color w:val="auto"/>
                <w:kern w:val="2"/>
                <w:sz w:val="24"/>
                <w:szCs w:val="24"/>
                <w:highlight w:val="none"/>
                <w:lang w:val="en-US" w:eastAsia="zh-CN" w:bidi="ar-SA"/>
              </w:rPr>
            </w:pPr>
            <w:r>
              <w:rPr>
                <w:rFonts w:hint="eastAsia" w:ascii="仿宋_GB2312" w:hAnsi="仿宋_GB2312" w:eastAsia="仿宋_GB2312" w:cs="仿宋_GB2312"/>
                <w:bCs/>
                <w:iCs/>
                <w:color w:val="auto"/>
                <w:kern w:val="2"/>
                <w:sz w:val="24"/>
                <w:szCs w:val="24"/>
                <w:highlight w:val="none"/>
                <w:lang w:val="en-US" w:eastAsia="zh-CN" w:bidi="ar-SA"/>
              </w:rPr>
              <w:t>5</w:t>
            </w:r>
          </w:p>
        </w:tc>
        <w:tc>
          <w:tcPr>
            <w:tcW w:w="1098" w:type="dxa"/>
            <w:shd w:val="clear" w:color="auto" w:fill="FFFFFF" w:themeFill="background1"/>
            <w:vAlign w:val="center"/>
          </w:tcPr>
          <w:p>
            <w:pPr>
              <w:ind w:firstLine="0" w:firstLineChars="0"/>
              <w:jc w:val="center"/>
              <w:rPr>
                <w:rFonts w:hint="eastAsia" w:ascii="仿宋_GB2312" w:hAnsi="仿宋_GB2312" w:eastAsia="仿宋_GB2312" w:cs="仿宋_GB2312"/>
                <w:bCs/>
                <w:iCs/>
                <w:color w:val="auto"/>
                <w:kern w:val="2"/>
                <w:sz w:val="24"/>
                <w:szCs w:val="24"/>
                <w:highlight w:val="none"/>
                <w:lang w:val="en-US" w:eastAsia="zh-CN" w:bidi="ar-SA"/>
              </w:rPr>
            </w:pPr>
            <w:r>
              <w:rPr>
                <w:rFonts w:hint="eastAsia" w:ascii="仿宋_GB2312" w:hAnsi="仿宋_GB2312" w:eastAsia="仿宋_GB2312" w:cs="仿宋_GB2312"/>
                <w:bCs/>
                <w:iCs/>
                <w:color w:val="auto"/>
                <w:kern w:val="2"/>
                <w:sz w:val="24"/>
                <w:szCs w:val="24"/>
                <w:highlight w:val="none"/>
                <w:lang w:val="en-US" w:eastAsia="zh-CN" w:bidi="ar-SA"/>
              </w:rPr>
              <w:t>生活垃圾处理方案</w:t>
            </w:r>
          </w:p>
        </w:tc>
        <w:tc>
          <w:tcPr>
            <w:tcW w:w="6765" w:type="dxa"/>
            <w:shd w:val="clear" w:color="auto" w:fill="FFFFFF" w:themeFill="background1"/>
            <w:vAlign w:val="center"/>
          </w:tcPr>
          <w:p>
            <w:pPr>
              <w:pStyle w:val="4"/>
              <w:spacing w:line="240" w:lineRule="auto"/>
              <w:ind w:firstLine="0" w:firstLineChars="0"/>
              <w:rPr>
                <w:rFonts w:hint="eastAsia" w:ascii="仿宋_GB2312" w:hAnsi="仿宋_GB2312" w:eastAsia="仿宋_GB2312" w:cs="仿宋_GB2312"/>
                <w:bCs/>
                <w:iCs/>
                <w:color w:val="auto"/>
                <w:kern w:val="2"/>
                <w:sz w:val="24"/>
                <w:szCs w:val="24"/>
                <w:highlight w:val="none"/>
                <w:lang w:val="en-US" w:eastAsia="zh-CN" w:bidi="ar-SA"/>
              </w:rPr>
            </w:pPr>
            <w:r>
              <w:rPr>
                <w:rFonts w:hint="eastAsia" w:ascii="仿宋_GB2312" w:hAnsi="仿宋_GB2312" w:eastAsia="仿宋_GB2312" w:cs="仿宋_GB2312"/>
                <w:bCs/>
                <w:iCs/>
                <w:color w:val="auto"/>
                <w:kern w:val="2"/>
                <w:sz w:val="24"/>
                <w:szCs w:val="24"/>
                <w:highlight w:val="none"/>
                <w:lang w:val="en-US" w:eastAsia="zh-CN" w:bidi="ar-SA"/>
              </w:rPr>
              <w:t>根据投标人针对生活垃圾管理方案实施、承诺情况以及保证措施进行打分，0-3分。</w:t>
            </w:r>
          </w:p>
        </w:tc>
        <w:tc>
          <w:tcPr>
            <w:tcW w:w="702" w:type="dxa"/>
            <w:shd w:val="clear" w:color="auto" w:fill="FFFFFF" w:themeFill="background1"/>
            <w:vAlign w:val="center"/>
          </w:tcPr>
          <w:p>
            <w:pPr>
              <w:spacing w:line="320" w:lineRule="exact"/>
              <w:ind w:firstLine="0" w:firstLineChars="0"/>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3</w:t>
            </w:r>
          </w:p>
        </w:tc>
      </w:tr>
      <w:tr>
        <w:tblPrEx>
          <w:tblBorders>
            <w:top w:val="single" w:color="auto" w:sz="6" w:space="0"/>
            <w:left w:val="single" w:color="auto" w:sz="4" w:space="0"/>
            <w:bottom w:val="single" w:color="auto" w:sz="8" w:space="0"/>
            <w:right w:val="single" w:color="auto" w:sz="8"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c>
          <w:tcPr>
            <w:tcW w:w="866" w:type="dxa"/>
            <w:shd w:val="clear" w:color="auto" w:fill="FFFFFF" w:themeFill="background1"/>
            <w:vAlign w:val="center"/>
          </w:tcPr>
          <w:p>
            <w:pPr>
              <w:ind w:firstLine="0" w:firstLineChars="0"/>
              <w:jc w:val="center"/>
              <w:rPr>
                <w:rFonts w:hint="default" w:ascii="仿宋_GB2312" w:hAnsi="仿宋_GB2312" w:eastAsia="仿宋_GB2312" w:cs="仿宋_GB2312"/>
                <w:bCs/>
                <w:iCs/>
                <w:color w:val="auto"/>
                <w:kern w:val="2"/>
                <w:sz w:val="24"/>
                <w:szCs w:val="24"/>
                <w:highlight w:val="none"/>
                <w:lang w:val="en-US" w:eastAsia="zh-CN" w:bidi="ar-SA"/>
              </w:rPr>
            </w:pPr>
            <w:r>
              <w:rPr>
                <w:rFonts w:hint="eastAsia" w:ascii="仿宋_GB2312" w:hAnsi="仿宋_GB2312" w:eastAsia="仿宋_GB2312" w:cs="仿宋_GB2312"/>
                <w:bCs/>
                <w:iCs/>
                <w:color w:val="auto"/>
                <w:kern w:val="2"/>
                <w:sz w:val="24"/>
                <w:szCs w:val="24"/>
                <w:highlight w:val="none"/>
                <w:lang w:val="en-US" w:eastAsia="zh-CN" w:bidi="ar-SA"/>
              </w:rPr>
              <w:t>6</w:t>
            </w:r>
          </w:p>
        </w:tc>
        <w:tc>
          <w:tcPr>
            <w:tcW w:w="1098" w:type="dxa"/>
            <w:shd w:val="clear" w:color="auto" w:fill="FFFFFF" w:themeFill="background1"/>
            <w:vAlign w:val="center"/>
          </w:tcPr>
          <w:p>
            <w:pPr>
              <w:ind w:firstLine="0" w:firstLineChars="0"/>
              <w:jc w:val="center"/>
              <w:rPr>
                <w:rFonts w:hint="eastAsia" w:ascii="仿宋_GB2312" w:hAnsi="仿宋_GB2312" w:eastAsia="仿宋_GB2312" w:cs="仿宋_GB2312"/>
                <w:bCs/>
                <w:iCs/>
                <w:color w:val="auto"/>
                <w:kern w:val="2"/>
                <w:sz w:val="24"/>
                <w:szCs w:val="24"/>
                <w:highlight w:val="none"/>
                <w:lang w:val="en-US" w:eastAsia="zh-CN" w:bidi="ar-SA"/>
              </w:rPr>
            </w:pPr>
            <w:r>
              <w:rPr>
                <w:rFonts w:hint="eastAsia" w:ascii="仿宋_GB2312" w:hAnsi="仿宋_GB2312" w:eastAsia="仿宋_GB2312" w:cs="仿宋_GB2312"/>
                <w:bCs/>
                <w:iCs/>
                <w:color w:val="auto"/>
                <w:kern w:val="2"/>
                <w:sz w:val="24"/>
                <w:szCs w:val="24"/>
                <w:highlight w:val="none"/>
                <w:lang w:val="en-US" w:eastAsia="zh-CN" w:bidi="ar-SA"/>
              </w:rPr>
              <w:t>医疗垃圾处理方案</w:t>
            </w:r>
          </w:p>
        </w:tc>
        <w:tc>
          <w:tcPr>
            <w:tcW w:w="6765" w:type="dxa"/>
            <w:shd w:val="clear" w:color="auto" w:fill="FFFFFF" w:themeFill="background1"/>
            <w:vAlign w:val="center"/>
          </w:tcPr>
          <w:p>
            <w:pPr>
              <w:pStyle w:val="4"/>
              <w:spacing w:line="240" w:lineRule="auto"/>
              <w:ind w:firstLine="0" w:firstLineChars="0"/>
              <w:rPr>
                <w:rFonts w:hint="eastAsia" w:ascii="仿宋_GB2312" w:hAnsi="仿宋_GB2312" w:eastAsia="仿宋_GB2312" w:cs="仿宋_GB2312"/>
                <w:bCs/>
                <w:iCs/>
                <w:color w:val="auto"/>
                <w:kern w:val="2"/>
                <w:sz w:val="24"/>
                <w:szCs w:val="24"/>
                <w:highlight w:val="none"/>
                <w:lang w:val="en-US" w:eastAsia="zh-CN" w:bidi="ar-SA"/>
              </w:rPr>
            </w:pPr>
            <w:r>
              <w:rPr>
                <w:rFonts w:hint="eastAsia" w:ascii="仿宋_GB2312" w:hAnsi="仿宋_GB2312" w:eastAsia="仿宋_GB2312" w:cs="仿宋_GB2312"/>
                <w:bCs/>
                <w:iCs/>
                <w:color w:val="auto"/>
                <w:kern w:val="2"/>
                <w:sz w:val="24"/>
                <w:szCs w:val="24"/>
                <w:highlight w:val="none"/>
                <w:lang w:val="en-US" w:eastAsia="zh-CN" w:bidi="ar-SA"/>
              </w:rPr>
              <w:t>根据投标人针对医疗垃圾管理方案实施、承诺情况以及保证措施进行打分，0-3分。</w:t>
            </w:r>
          </w:p>
        </w:tc>
        <w:tc>
          <w:tcPr>
            <w:tcW w:w="702" w:type="dxa"/>
            <w:shd w:val="clear" w:color="auto" w:fill="FFFFFF" w:themeFill="background1"/>
            <w:vAlign w:val="center"/>
          </w:tcPr>
          <w:p>
            <w:pPr>
              <w:ind w:firstLine="0" w:firstLineChars="0"/>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3</w:t>
            </w:r>
          </w:p>
        </w:tc>
      </w:tr>
      <w:tr>
        <w:tblPrEx>
          <w:tblBorders>
            <w:top w:val="single" w:color="auto" w:sz="6" w:space="0"/>
            <w:left w:val="single" w:color="auto" w:sz="4"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866" w:type="dxa"/>
            <w:shd w:val="clear" w:color="auto" w:fill="FFFFFF" w:themeFill="background1"/>
            <w:vAlign w:val="center"/>
          </w:tcPr>
          <w:p>
            <w:pPr>
              <w:spacing w:line="320" w:lineRule="exact"/>
              <w:ind w:firstLine="0" w:firstLineChars="0"/>
              <w:jc w:val="center"/>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7</w:t>
            </w:r>
          </w:p>
        </w:tc>
        <w:tc>
          <w:tcPr>
            <w:tcW w:w="1098" w:type="dxa"/>
            <w:shd w:val="clear" w:color="auto" w:fill="FFFFFF" w:themeFill="background1"/>
            <w:vAlign w:val="center"/>
          </w:tcPr>
          <w:p>
            <w:pPr>
              <w:spacing w:line="320" w:lineRule="exact"/>
              <w:ind w:firstLine="0" w:firstLineChars="0"/>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Cs/>
                <w:color w:val="auto"/>
                <w:sz w:val="24"/>
                <w:szCs w:val="24"/>
                <w:highlight w:val="none"/>
              </w:rPr>
              <w:t>纸板回收方案</w:t>
            </w:r>
          </w:p>
        </w:tc>
        <w:tc>
          <w:tcPr>
            <w:tcW w:w="6765" w:type="dxa"/>
            <w:shd w:val="clear" w:color="auto" w:fill="FFFFFF" w:themeFill="background1"/>
            <w:vAlign w:val="center"/>
          </w:tcPr>
          <w:p>
            <w:pPr>
              <w:spacing w:line="320" w:lineRule="exact"/>
              <w:ind w:firstLine="0" w:firstLineChars="0"/>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Cs/>
                <w:color w:val="auto"/>
                <w:sz w:val="24"/>
                <w:szCs w:val="24"/>
                <w:highlight w:val="none"/>
              </w:rPr>
              <w:t>按其提供的协助医院对纸板等可回收物资的回收方案</w:t>
            </w:r>
            <w:r>
              <w:rPr>
                <w:rFonts w:hint="eastAsia" w:ascii="仿宋_GB2312" w:hAnsi="仿宋_GB2312" w:eastAsia="仿宋_GB2312" w:cs="仿宋_GB2312"/>
                <w:bCs/>
                <w:color w:val="auto"/>
                <w:sz w:val="24"/>
                <w:szCs w:val="24"/>
                <w:highlight w:val="none"/>
                <w:lang w:val="en-US" w:eastAsia="zh-CN"/>
              </w:rPr>
              <w:t>包括</w:t>
            </w:r>
            <w:r>
              <w:rPr>
                <w:rFonts w:hint="eastAsia" w:ascii="仿宋_GB2312" w:hAnsi="仿宋_GB2312" w:eastAsia="仿宋_GB2312" w:cs="仿宋_GB2312"/>
                <w:bCs/>
                <w:color w:val="auto"/>
                <w:sz w:val="24"/>
                <w:szCs w:val="24"/>
                <w:highlight w:val="none"/>
              </w:rPr>
              <w:t>回收处置流程及承诺内容</w:t>
            </w:r>
            <w:r>
              <w:rPr>
                <w:rFonts w:hint="eastAsia" w:ascii="仿宋_GB2312" w:hAnsi="仿宋_GB2312" w:eastAsia="仿宋_GB2312" w:cs="仿宋_GB2312"/>
                <w:bCs/>
                <w:color w:val="auto"/>
                <w:sz w:val="24"/>
                <w:szCs w:val="24"/>
                <w:highlight w:val="none"/>
                <w:lang w:val="en-US" w:eastAsia="zh-CN"/>
              </w:rPr>
              <w:t>等进行打分，0-3分。</w:t>
            </w:r>
          </w:p>
        </w:tc>
        <w:tc>
          <w:tcPr>
            <w:tcW w:w="702" w:type="dxa"/>
            <w:shd w:val="clear" w:color="auto" w:fill="FFFFFF" w:themeFill="background1"/>
            <w:vAlign w:val="center"/>
          </w:tcPr>
          <w:p>
            <w:pPr>
              <w:ind w:firstLine="0" w:firstLineChars="0"/>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r>
      <w:tr>
        <w:tblPrEx>
          <w:tblBorders>
            <w:top w:val="single" w:color="auto" w:sz="6" w:space="0"/>
            <w:left w:val="single" w:color="auto" w:sz="4" w:space="0"/>
            <w:bottom w:val="single" w:color="auto" w:sz="8" w:space="0"/>
            <w:right w:val="single" w:color="auto" w:sz="8"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c>
          <w:tcPr>
            <w:tcW w:w="866" w:type="dxa"/>
            <w:shd w:val="clear" w:color="auto" w:fill="FFFFFF" w:themeFill="background1"/>
            <w:vAlign w:val="center"/>
          </w:tcPr>
          <w:p>
            <w:pPr>
              <w:spacing w:line="320" w:lineRule="exact"/>
              <w:ind w:firstLine="0" w:firstLineChars="0"/>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w:t>
            </w:r>
          </w:p>
        </w:tc>
        <w:tc>
          <w:tcPr>
            <w:tcW w:w="1098" w:type="dxa"/>
            <w:shd w:val="clear" w:color="auto" w:fill="FFFFFF" w:themeFill="background1"/>
            <w:vAlign w:val="center"/>
          </w:tcPr>
          <w:p>
            <w:pPr>
              <w:spacing w:line="320" w:lineRule="exact"/>
              <w:ind w:firstLine="0" w:firstLine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信息化管理</w:t>
            </w:r>
          </w:p>
        </w:tc>
        <w:tc>
          <w:tcPr>
            <w:tcW w:w="6765" w:type="dxa"/>
            <w:shd w:val="clear" w:color="auto" w:fill="FFFFFF" w:themeFill="background1"/>
            <w:vAlign w:val="center"/>
          </w:tcPr>
          <w:p>
            <w:pPr>
              <w:pStyle w:val="23"/>
              <w:ind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根据投标人针对本项目的信息化管理方案实施、承诺情况以及安全保证措施进行打分，0-</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lang w:eastAsia="zh-CN"/>
              </w:rPr>
              <w:t>分。</w:t>
            </w:r>
          </w:p>
        </w:tc>
        <w:tc>
          <w:tcPr>
            <w:tcW w:w="702" w:type="dxa"/>
            <w:shd w:val="clear" w:color="auto" w:fill="FFFFFF" w:themeFill="background1"/>
            <w:vAlign w:val="center"/>
          </w:tcPr>
          <w:p>
            <w:pPr>
              <w:spacing w:line="320" w:lineRule="exact"/>
              <w:ind w:firstLine="0" w:firstLineChars="0"/>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5</w:t>
            </w:r>
          </w:p>
        </w:tc>
      </w:tr>
      <w:tr>
        <w:tblPrEx>
          <w:tblBorders>
            <w:top w:val="single" w:color="auto" w:sz="6" w:space="0"/>
            <w:left w:val="single" w:color="auto" w:sz="4" w:space="0"/>
            <w:bottom w:val="single" w:color="auto" w:sz="8" w:space="0"/>
            <w:right w:val="single" w:color="auto" w:sz="8"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c>
          <w:tcPr>
            <w:tcW w:w="866" w:type="dxa"/>
            <w:shd w:val="clear" w:color="auto" w:fill="FFFFFF" w:themeFill="background1"/>
            <w:vAlign w:val="center"/>
          </w:tcPr>
          <w:p>
            <w:pPr>
              <w:autoSpaceDE w:val="0"/>
              <w:spacing w:line="320" w:lineRule="exact"/>
              <w:ind w:firstLine="0" w:firstLineChars="0"/>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w:t>
            </w:r>
          </w:p>
        </w:tc>
        <w:tc>
          <w:tcPr>
            <w:tcW w:w="1098" w:type="dxa"/>
            <w:shd w:val="clear" w:color="auto" w:fill="FFFFFF" w:themeFill="background1"/>
            <w:vAlign w:val="center"/>
          </w:tcPr>
          <w:p>
            <w:pPr>
              <w:autoSpaceDE w:val="0"/>
              <w:spacing w:line="320" w:lineRule="exact"/>
              <w:ind w:firstLine="0" w:firstLine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总体</w:t>
            </w:r>
          </w:p>
          <w:p>
            <w:pPr>
              <w:autoSpaceDE w:val="0"/>
              <w:spacing w:line="320" w:lineRule="exact"/>
              <w:ind w:firstLine="0" w:firstLine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方案</w:t>
            </w:r>
          </w:p>
          <w:p>
            <w:pPr>
              <w:autoSpaceDE w:val="0"/>
              <w:spacing w:line="320" w:lineRule="exact"/>
              <w:ind w:firstLine="0" w:firstLineChars="0"/>
              <w:jc w:val="center"/>
              <w:rPr>
                <w:rFonts w:hint="eastAsia" w:ascii="仿宋_GB2312" w:hAnsi="仿宋_GB2312" w:eastAsia="仿宋_GB2312" w:cs="仿宋_GB2312"/>
                <w:color w:val="auto"/>
                <w:sz w:val="24"/>
                <w:szCs w:val="24"/>
                <w:highlight w:val="none"/>
              </w:rPr>
            </w:pPr>
          </w:p>
        </w:tc>
        <w:tc>
          <w:tcPr>
            <w:tcW w:w="6765" w:type="dxa"/>
            <w:shd w:val="clear" w:color="auto" w:fill="FFFFFF" w:themeFill="background1"/>
            <w:vAlign w:val="center"/>
          </w:tcPr>
          <w:p>
            <w:pPr>
              <w:spacing w:line="320" w:lineRule="exact"/>
              <w:ind w:firstLine="0" w:firstLineChars="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结合医院实际，提供保洁服务项目的总体设计方案，包括对服务理念，实现目标，经营模式，组织架构等方面进行打分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0-6分。</w:t>
            </w:r>
          </w:p>
        </w:tc>
        <w:tc>
          <w:tcPr>
            <w:tcW w:w="702" w:type="dxa"/>
            <w:shd w:val="clear" w:color="auto" w:fill="FFFFFF" w:themeFill="background1"/>
            <w:vAlign w:val="center"/>
          </w:tcPr>
          <w:p>
            <w:pPr>
              <w:spacing w:line="320" w:lineRule="exact"/>
              <w:ind w:firstLine="0" w:firstLine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p>
        </w:tc>
      </w:tr>
      <w:tr>
        <w:tblPrEx>
          <w:tblBorders>
            <w:top w:val="single" w:color="auto" w:sz="6" w:space="0"/>
            <w:left w:val="single" w:color="auto" w:sz="4"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866" w:type="dxa"/>
            <w:shd w:val="clear" w:color="auto" w:fill="FFFFFF" w:themeFill="background1"/>
            <w:vAlign w:val="center"/>
          </w:tcPr>
          <w:p>
            <w:pPr>
              <w:autoSpaceDE w:val="0"/>
              <w:spacing w:line="320" w:lineRule="exact"/>
              <w:ind w:firstLine="0" w:firstLineChars="0"/>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w:t>
            </w:r>
          </w:p>
        </w:tc>
        <w:tc>
          <w:tcPr>
            <w:tcW w:w="1098" w:type="dxa"/>
            <w:shd w:val="clear" w:color="auto" w:fill="FFFFFF" w:themeFill="background1"/>
            <w:vAlign w:val="center"/>
          </w:tcPr>
          <w:p>
            <w:pPr>
              <w:autoSpaceDE w:val="0"/>
              <w:spacing w:line="320" w:lineRule="exact"/>
              <w:ind w:firstLine="0" w:firstLine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项目实施方案</w:t>
            </w:r>
          </w:p>
        </w:tc>
        <w:tc>
          <w:tcPr>
            <w:tcW w:w="6765" w:type="dxa"/>
            <w:shd w:val="clear" w:color="auto" w:fill="FFFFFF" w:themeFill="background1"/>
            <w:vAlign w:val="center"/>
          </w:tcPr>
          <w:p>
            <w:pPr>
              <w:spacing w:line="320" w:lineRule="exact"/>
              <w:ind w:firstLine="0" w:firstLineChars="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按其提供的针对本项目制订详细的实施方案，包括管理制度、实施流程、机构设置、职责分工、质量控制，绩效分配、考核反馈等进行打分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0-6分。</w:t>
            </w:r>
          </w:p>
        </w:tc>
        <w:tc>
          <w:tcPr>
            <w:tcW w:w="702" w:type="dxa"/>
            <w:shd w:val="clear" w:color="auto" w:fill="FFFFFF" w:themeFill="background1"/>
            <w:vAlign w:val="center"/>
          </w:tcPr>
          <w:p>
            <w:pPr>
              <w:spacing w:line="320" w:lineRule="exact"/>
              <w:ind w:firstLine="0" w:firstLineChars="0"/>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6</w:t>
            </w:r>
          </w:p>
        </w:tc>
      </w:tr>
      <w:tr>
        <w:tblPrEx>
          <w:tblBorders>
            <w:top w:val="single" w:color="auto" w:sz="6" w:space="0"/>
            <w:left w:val="single" w:color="auto" w:sz="4" w:space="0"/>
            <w:bottom w:val="single" w:color="auto" w:sz="8" w:space="0"/>
            <w:right w:val="single" w:color="auto" w:sz="8"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1203" w:hRule="atLeast"/>
        </w:trPr>
        <w:tc>
          <w:tcPr>
            <w:tcW w:w="866" w:type="dxa"/>
            <w:shd w:val="clear" w:color="auto" w:fill="FFFFFF" w:themeFill="background1"/>
            <w:vAlign w:val="center"/>
          </w:tcPr>
          <w:p>
            <w:pPr>
              <w:spacing w:line="320" w:lineRule="exact"/>
              <w:ind w:firstLine="0" w:firstLineChars="0"/>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11</w:t>
            </w:r>
          </w:p>
        </w:tc>
        <w:tc>
          <w:tcPr>
            <w:tcW w:w="1098" w:type="dxa"/>
            <w:shd w:val="clear" w:color="auto" w:fill="FFFFFF" w:themeFill="background1"/>
            <w:vAlign w:val="center"/>
          </w:tcPr>
          <w:p>
            <w:pPr>
              <w:spacing w:line="320" w:lineRule="exact"/>
              <w:ind w:firstLine="0" w:firstLine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日常保洁管理方案</w:t>
            </w:r>
          </w:p>
        </w:tc>
        <w:tc>
          <w:tcPr>
            <w:tcW w:w="6765" w:type="dxa"/>
            <w:shd w:val="clear" w:color="auto" w:fill="FFFFFF" w:themeFill="background1"/>
            <w:vAlign w:val="center"/>
          </w:tcPr>
          <w:p>
            <w:pPr>
              <w:numPr>
                <w:ilvl w:val="255"/>
                <w:numId w:val="0"/>
              </w:numPr>
              <w:spacing w:line="320" w:lineRule="exact"/>
              <w:ind w:firstLine="0" w:firstLineChars="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根据我院的特点，</w:t>
            </w:r>
            <w:r>
              <w:rPr>
                <w:rFonts w:hint="eastAsia" w:ascii="仿宋_GB2312" w:hAnsi="仿宋_GB2312" w:eastAsia="仿宋_GB2312" w:cs="仿宋_GB2312"/>
                <w:color w:val="auto"/>
                <w:sz w:val="24"/>
                <w:szCs w:val="24"/>
                <w:highlight w:val="none"/>
              </w:rPr>
              <w:t>按其提供详细的保洁管理方案</w:t>
            </w:r>
            <w:r>
              <w:rPr>
                <w:rFonts w:hint="eastAsia" w:ascii="仿宋_GB2312" w:hAnsi="仿宋_GB2312" w:eastAsia="仿宋_GB2312" w:cs="仿宋_GB2312"/>
                <w:color w:val="auto"/>
                <w:sz w:val="24"/>
                <w:szCs w:val="24"/>
                <w:highlight w:val="none"/>
                <w:lang w:val="en-US" w:eastAsia="zh-CN"/>
              </w:rPr>
              <w:t>包括但不限于：公共区域及设施的保洁方案；垃圾、废弃物清理公共区域及设施的保洁方案，0-6分。</w:t>
            </w:r>
          </w:p>
        </w:tc>
        <w:tc>
          <w:tcPr>
            <w:tcW w:w="702" w:type="dxa"/>
            <w:shd w:val="clear" w:color="auto" w:fill="FFFFFF" w:themeFill="background1"/>
            <w:vAlign w:val="center"/>
          </w:tcPr>
          <w:p>
            <w:pPr>
              <w:spacing w:line="320" w:lineRule="exact"/>
              <w:ind w:firstLine="0" w:firstLineChars="0"/>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6</w:t>
            </w:r>
          </w:p>
        </w:tc>
      </w:tr>
      <w:tr>
        <w:tblPrEx>
          <w:tblBorders>
            <w:top w:val="single" w:color="auto" w:sz="6" w:space="0"/>
            <w:left w:val="single" w:color="auto" w:sz="4"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68" w:hRule="atLeast"/>
        </w:trPr>
        <w:tc>
          <w:tcPr>
            <w:tcW w:w="866" w:type="dxa"/>
            <w:shd w:val="clear" w:color="auto" w:fill="FFFFFF" w:themeFill="background1"/>
            <w:vAlign w:val="center"/>
          </w:tcPr>
          <w:p>
            <w:pPr>
              <w:spacing w:line="320" w:lineRule="exact"/>
              <w:ind w:firstLine="0" w:firstLineChars="0"/>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12</w:t>
            </w:r>
          </w:p>
        </w:tc>
        <w:tc>
          <w:tcPr>
            <w:tcW w:w="1098" w:type="dxa"/>
            <w:shd w:val="clear" w:color="auto" w:fill="FFFFFF" w:themeFill="background1"/>
            <w:vAlign w:val="center"/>
          </w:tcPr>
          <w:p>
            <w:pPr>
              <w:spacing w:line="320" w:lineRule="exact"/>
              <w:ind w:firstLine="0" w:firstLine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项目优化方案</w:t>
            </w:r>
          </w:p>
        </w:tc>
        <w:tc>
          <w:tcPr>
            <w:tcW w:w="6765" w:type="dxa"/>
            <w:shd w:val="clear" w:color="auto" w:fill="FFFFFF" w:themeFill="background1"/>
            <w:vAlign w:val="center"/>
          </w:tcPr>
          <w:p>
            <w:pPr>
              <w:spacing w:line="320" w:lineRule="exact"/>
              <w:ind w:firstLine="0" w:firstLineChars="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按其提供保洁用具集中清洗、勤务、地面保养、</w:t>
            </w:r>
            <w:r>
              <w:rPr>
                <w:rFonts w:hint="eastAsia" w:ascii="仿宋_GB2312" w:hAnsi="仿宋_GB2312" w:eastAsia="仿宋_GB2312" w:cs="仿宋_GB2312"/>
                <w:color w:val="auto"/>
                <w:sz w:val="24"/>
                <w:szCs w:val="24"/>
                <w:highlight w:val="none"/>
                <w:lang w:val="zh-CN"/>
              </w:rPr>
              <w:t>公厕专人定时巡扫</w:t>
            </w:r>
            <w:r>
              <w:rPr>
                <w:rFonts w:hint="eastAsia" w:ascii="仿宋_GB2312" w:hAnsi="仿宋_GB2312" w:eastAsia="仿宋_GB2312" w:cs="仿宋_GB2312"/>
                <w:color w:val="auto"/>
                <w:sz w:val="24"/>
                <w:szCs w:val="24"/>
                <w:highlight w:val="none"/>
              </w:rPr>
              <w:t>及其他服务专项</w:t>
            </w:r>
            <w:r>
              <w:rPr>
                <w:rFonts w:hint="eastAsia" w:ascii="仿宋_GB2312" w:hAnsi="仿宋_GB2312" w:eastAsia="仿宋_GB2312" w:cs="仿宋_GB2312"/>
                <w:color w:val="auto"/>
                <w:sz w:val="24"/>
                <w:szCs w:val="24"/>
                <w:highlight w:val="none"/>
                <w:lang w:eastAsia="zh-CN"/>
              </w:rPr>
              <w:t>（如控烟管理）</w:t>
            </w:r>
            <w:r>
              <w:rPr>
                <w:rFonts w:hint="eastAsia" w:ascii="仿宋_GB2312" w:hAnsi="仿宋_GB2312" w:eastAsia="仿宋_GB2312" w:cs="仿宋_GB2312"/>
                <w:color w:val="auto"/>
                <w:sz w:val="24"/>
                <w:szCs w:val="24"/>
                <w:highlight w:val="none"/>
              </w:rPr>
              <w:t>的优化方案等进行打分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0-3分；</w:t>
            </w:r>
          </w:p>
        </w:tc>
        <w:tc>
          <w:tcPr>
            <w:tcW w:w="702" w:type="dxa"/>
            <w:shd w:val="clear" w:color="auto" w:fill="FFFFFF" w:themeFill="background1"/>
            <w:vAlign w:val="center"/>
          </w:tcPr>
          <w:p>
            <w:pPr>
              <w:spacing w:line="320" w:lineRule="exact"/>
              <w:ind w:firstLine="0" w:firstLine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r>
      <w:tr>
        <w:tblPrEx>
          <w:tblBorders>
            <w:top w:val="single" w:color="auto" w:sz="6" w:space="0"/>
            <w:left w:val="single" w:color="auto" w:sz="4"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866" w:type="dxa"/>
            <w:shd w:val="clear" w:color="auto" w:fill="FFFFFF" w:themeFill="background1"/>
            <w:vAlign w:val="center"/>
          </w:tcPr>
          <w:p>
            <w:pPr>
              <w:spacing w:line="320" w:lineRule="exact"/>
              <w:ind w:firstLine="0" w:firstLineChars="0"/>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13</w:t>
            </w:r>
          </w:p>
        </w:tc>
        <w:tc>
          <w:tcPr>
            <w:tcW w:w="1098" w:type="dxa"/>
            <w:shd w:val="clear" w:color="auto" w:fill="FFFFFF" w:themeFill="background1"/>
            <w:vAlign w:val="center"/>
          </w:tcPr>
          <w:p>
            <w:pPr>
              <w:spacing w:line="320" w:lineRule="exact"/>
              <w:ind w:firstLine="0" w:firstLineChars="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改进措施合理化建议</w:t>
            </w:r>
          </w:p>
        </w:tc>
        <w:tc>
          <w:tcPr>
            <w:tcW w:w="6765" w:type="dxa"/>
            <w:shd w:val="clear" w:color="auto" w:fill="FFFFFF" w:themeFill="background1"/>
            <w:vAlign w:val="center"/>
          </w:tcPr>
          <w:p>
            <w:pPr>
              <w:spacing w:line="320" w:lineRule="exact"/>
              <w:ind w:firstLine="0" w:firstLineChars="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eastAsia="zh-CN"/>
              </w:rPr>
              <w:t>投标人针</w:t>
            </w:r>
            <w:r>
              <w:rPr>
                <w:rFonts w:hint="eastAsia" w:ascii="仿宋_GB2312" w:hAnsi="仿宋_GB2312" w:eastAsia="仿宋_GB2312" w:cs="仿宋_GB2312"/>
                <w:color w:val="auto"/>
                <w:sz w:val="24"/>
                <w:szCs w:val="24"/>
                <w:highlight w:val="none"/>
              </w:rPr>
              <w:t>对本项目提出有利于项目建设的建议、措施或服务的每项得1分,本项最高得2分。</w:t>
            </w:r>
          </w:p>
        </w:tc>
        <w:tc>
          <w:tcPr>
            <w:tcW w:w="702" w:type="dxa"/>
            <w:shd w:val="clear" w:color="auto" w:fill="FFFFFF" w:themeFill="background1"/>
            <w:vAlign w:val="center"/>
          </w:tcPr>
          <w:p>
            <w:pPr>
              <w:spacing w:line="320" w:lineRule="exact"/>
              <w:ind w:firstLine="0" w:firstLineChars="0"/>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2</w:t>
            </w:r>
          </w:p>
        </w:tc>
      </w:tr>
      <w:tr>
        <w:tblPrEx>
          <w:tblBorders>
            <w:top w:val="single" w:color="auto" w:sz="6" w:space="0"/>
            <w:left w:val="single" w:color="auto" w:sz="4" w:space="0"/>
            <w:bottom w:val="single" w:color="auto" w:sz="8" w:space="0"/>
            <w:right w:val="single" w:color="auto" w:sz="8"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c>
          <w:tcPr>
            <w:tcW w:w="866" w:type="dxa"/>
            <w:shd w:val="clear" w:color="auto" w:fill="FFFFFF" w:themeFill="background1"/>
            <w:vAlign w:val="center"/>
          </w:tcPr>
          <w:p>
            <w:pPr>
              <w:spacing w:line="320" w:lineRule="exact"/>
              <w:ind w:firstLine="0" w:firstLineChars="0"/>
              <w:jc w:val="center"/>
              <w:rPr>
                <w:rFonts w:hint="default"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14</w:t>
            </w:r>
          </w:p>
        </w:tc>
        <w:tc>
          <w:tcPr>
            <w:tcW w:w="1098" w:type="dxa"/>
            <w:shd w:val="clear" w:color="auto" w:fill="FFFFFF" w:themeFill="background1"/>
            <w:vAlign w:val="center"/>
          </w:tcPr>
          <w:p>
            <w:pPr>
              <w:spacing w:line="320" w:lineRule="exact"/>
              <w:ind w:firstLine="0" w:firstLine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color w:val="auto"/>
                <w:sz w:val="24"/>
                <w:szCs w:val="24"/>
                <w:highlight w:val="none"/>
              </w:rPr>
              <w:t>服务承诺及优惠措施</w:t>
            </w:r>
          </w:p>
        </w:tc>
        <w:tc>
          <w:tcPr>
            <w:tcW w:w="6765" w:type="dxa"/>
            <w:shd w:val="clear" w:color="auto" w:fill="FFFFFF" w:themeFill="background1"/>
            <w:vAlign w:val="center"/>
          </w:tcPr>
          <w:p>
            <w:pPr>
              <w:spacing w:line="320" w:lineRule="exact"/>
              <w:ind w:firstLine="0" w:firstLineChars="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投标人针对本项目提供</w:t>
            </w:r>
            <w:r>
              <w:rPr>
                <w:rFonts w:hint="eastAsia" w:ascii="仿宋_GB2312" w:hAnsi="仿宋_GB2312" w:eastAsia="仿宋_GB2312" w:cs="仿宋_GB2312"/>
                <w:bCs/>
                <w:color w:val="auto"/>
                <w:sz w:val="24"/>
                <w:szCs w:val="24"/>
                <w:highlight w:val="none"/>
              </w:rPr>
              <w:t>服务承诺及优惠措施</w:t>
            </w:r>
            <w:r>
              <w:rPr>
                <w:rFonts w:hint="eastAsia" w:ascii="仿宋_GB2312" w:hAnsi="仿宋_GB2312" w:eastAsia="仿宋_GB2312" w:cs="仿宋_GB2312"/>
                <w:bCs/>
                <w:color w:val="auto"/>
                <w:sz w:val="24"/>
                <w:szCs w:val="24"/>
                <w:highlight w:val="none"/>
                <w:lang w:eastAsia="zh-CN"/>
              </w:rPr>
              <w:t>（</w:t>
            </w:r>
            <w:r>
              <w:rPr>
                <w:rFonts w:hint="eastAsia" w:ascii="仿宋_GB2312" w:hAnsi="仿宋_GB2312" w:eastAsia="仿宋_GB2312" w:cs="仿宋_GB2312"/>
                <w:bCs/>
                <w:color w:val="auto"/>
                <w:sz w:val="24"/>
                <w:szCs w:val="24"/>
                <w:highlight w:val="none"/>
                <w:lang w:val="en-US" w:eastAsia="zh-CN"/>
              </w:rPr>
              <w:t>不包括价格优惠</w:t>
            </w:r>
            <w:r>
              <w:rPr>
                <w:rFonts w:hint="eastAsia" w:ascii="仿宋_GB2312" w:hAnsi="仿宋_GB2312" w:eastAsia="仿宋_GB2312" w:cs="仿宋_GB2312"/>
                <w:bCs/>
                <w:color w:val="auto"/>
                <w:sz w:val="24"/>
                <w:szCs w:val="24"/>
                <w:highlight w:val="none"/>
                <w:lang w:eastAsia="zh-CN"/>
              </w:rPr>
              <w:t>）</w:t>
            </w:r>
            <w:r>
              <w:rPr>
                <w:rFonts w:hint="eastAsia" w:ascii="仿宋_GB2312" w:hAnsi="仿宋_GB2312" w:eastAsia="仿宋_GB2312" w:cs="仿宋_GB2312"/>
                <w:bCs/>
                <w:color w:val="auto"/>
                <w:sz w:val="24"/>
                <w:szCs w:val="24"/>
                <w:highlight w:val="none"/>
                <w:lang w:val="en-US" w:eastAsia="zh-CN"/>
              </w:rPr>
              <w:t>等方面进行打分，0-4分。</w:t>
            </w:r>
          </w:p>
        </w:tc>
        <w:tc>
          <w:tcPr>
            <w:tcW w:w="702" w:type="dxa"/>
            <w:shd w:val="clear" w:color="auto" w:fill="FFFFFF" w:themeFill="background1"/>
            <w:vAlign w:val="center"/>
          </w:tcPr>
          <w:p>
            <w:pPr>
              <w:spacing w:line="320" w:lineRule="exact"/>
              <w:ind w:firstLine="0" w:firstLineChars="0"/>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4</w:t>
            </w:r>
          </w:p>
        </w:tc>
      </w:tr>
      <w:tr>
        <w:tblPrEx>
          <w:tblBorders>
            <w:top w:val="single" w:color="auto" w:sz="6" w:space="0"/>
            <w:left w:val="single" w:color="auto" w:sz="4"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866" w:type="dxa"/>
            <w:shd w:val="clear" w:color="auto" w:fill="FFFFFF" w:themeFill="background1"/>
            <w:vAlign w:val="center"/>
          </w:tcPr>
          <w:p>
            <w:pPr>
              <w:spacing w:line="320" w:lineRule="exact"/>
              <w:ind w:firstLine="0" w:firstLineChars="0"/>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15</w:t>
            </w:r>
          </w:p>
        </w:tc>
        <w:tc>
          <w:tcPr>
            <w:tcW w:w="1098" w:type="dxa"/>
            <w:shd w:val="clear" w:color="auto" w:fill="FFFFFF" w:themeFill="background1"/>
            <w:vAlign w:val="center"/>
          </w:tcPr>
          <w:p>
            <w:pPr>
              <w:spacing w:line="320" w:lineRule="exact"/>
              <w:ind w:firstLine="0" w:firstLine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应急保障及突发事件响应方案</w:t>
            </w:r>
          </w:p>
        </w:tc>
        <w:tc>
          <w:tcPr>
            <w:tcW w:w="6765" w:type="dxa"/>
            <w:shd w:val="clear" w:color="auto" w:fill="FFFFFF" w:themeFill="background1"/>
            <w:vAlign w:val="center"/>
          </w:tcPr>
          <w:p>
            <w:pPr>
              <w:spacing w:line="320" w:lineRule="exact"/>
              <w:ind w:firstLine="0" w:firstLineChars="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按其提供针对各类检查和突发性公卫事件等任务的应急响应方案，</w:t>
            </w:r>
            <w:r>
              <w:rPr>
                <w:rFonts w:hint="eastAsia" w:ascii="仿宋_GB2312" w:hAnsi="仿宋_GB2312" w:eastAsia="仿宋_GB2312" w:cs="仿宋_GB2312"/>
                <w:color w:val="auto"/>
                <w:sz w:val="24"/>
                <w:szCs w:val="24"/>
                <w:highlight w:val="none"/>
                <w:lang w:val="en-US" w:eastAsia="zh-CN"/>
              </w:rPr>
              <w:t>包括但不限于重大活动应急保障、电梯困人、雨雪天气、火灾等</w:t>
            </w:r>
            <w:r>
              <w:rPr>
                <w:rFonts w:hint="eastAsia" w:ascii="仿宋_GB2312" w:hAnsi="仿宋_GB2312" w:eastAsia="仿宋_GB2312" w:cs="仿宋_GB2312"/>
                <w:color w:val="auto"/>
                <w:sz w:val="24"/>
                <w:szCs w:val="24"/>
                <w:highlight w:val="none"/>
              </w:rPr>
              <w:t>进行打分，</w:t>
            </w:r>
            <w:r>
              <w:rPr>
                <w:rFonts w:hint="eastAsia" w:ascii="仿宋_GB2312" w:hAnsi="仿宋_GB2312" w:eastAsia="仿宋_GB2312" w:cs="仿宋_GB2312"/>
                <w:color w:val="auto"/>
                <w:sz w:val="24"/>
                <w:szCs w:val="24"/>
                <w:highlight w:val="none"/>
                <w:lang w:val="en-US" w:eastAsia="zh-CN"/>
              </w:rPr>
              <w:t>0-4分。</w:t>
            </w:r>
          </w:p>
        </w:tc>
        <w:tc>
          <w:tcPr>
            <w:tcW w:w="702" w:type="dxa"/>
            <w:shd w:val="clear" w:color="auto" w:fill="FFFFFF" w:themeFill="background1"/>
            <w:vAlign w:val="center"/>
          </w:tcPr>
          <w:p>
            <w:pPr>
              <w:spacing w:line="320" w:lineRule="exact"/>
              <w:ind w:firstLine="0" w:firstLineChars="0"/>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4</w:t>
            </w:r>
          </w:p>
        </w:tc>
      </w:tr>
      <w:tr>
        <w:tblPrEx>
          <w:tblBorders>
            <w:top w:val="single" w:color="auto" w:sz="6" w:space="0"/>
            <w:left w:val="single" w:color="auto" w:sz="4"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866" w:type="dxa"/>
            <w:shd w:val="clear" w:color="auto" w:fill="FFFFFF" w:themeFill="background1"/>
            <w:vAlign w:val="center"/>
          </w:tcPr>
          <w:p>
            <w:pPr>
              <w:spacing w:line="320" w:lineRule="exact"/>
              <w:ind w:firstLine="0" w:firstLineChars="0"/>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16</w:t>
            </w:r>
          </w:p>
        </w:tc>
        <w:tc>
          <w:tcPr>
            <w:tcW w:w="1098" w:type="dxa"/>
            <w:shd w:val="clear" w:color="auto" w:fill="FFFFFF" w:themeFill="background1"/>
            <w:vAlign w:val="center"/>
          </w:tcPr>
          <w:p>
            <w:pPr>
              <w:spacing w:line="320" w:lineRule="exact"/>
              <w:ind w:firstLine="0" w:firstLineChars="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院感</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疫情防控方案</w:t>
            </w:r>
          </w:p>
        </w:tc>
        <w:tc>
          <w:tcPr>
            <w:tcW w:w="6765" w:type="dxa"/>
            <w:shd w:val="clear" w:color="auto" w:fill="FFFFFF" w:themeFill="background1"/>
            <w:vAlign w:val="center"/>
          </w:tcPr>
          <w:p>
            <w:pPr>
              <w:spacing w:line="320" w:lineRule="exact"/>
              <w:ind w:firstLine="0" w:firstLineChars="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根据</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对院感控、</w:t>
            </w:r>
            <w:r>
              <w:rPr>
                <w:rFonts w:hint="eastAsia" w:ascii="仿宋_GB2312" w:hAnsi="仿宋_GB2312" w:eastAsia="仿宋_GB2312" w:cs="仿宋_GB2312"/>
                <w:color w:val="auto"/>
                <w:sz w:val="24"/>
                <w:szCs w:val="24"/>
                <w:highlight w:val="none"/>
                <w:lang w:eastAsia="zh-CN"/>
              </w:rPr>
              <w:t>重大</w:t>
            </w:r>
            <w:r>
              <w:rPr>
                <w:rFonts w:hint="eastAsia" w:ascii="仿宋_GB2312" w:hAnsi="仿宋_GB2312" w:eastAsia="仿宋_GB2312" w:cs="仿宋_GB2312"/>
                <w:color w:val="auto"/>
                <w:sz w:val="24"/>
                <w:szCs w:val="24"/>
                <w:highlight w:val="none"/>
              </w:rPr>
              <w:t>疫情防控方案实施、承诺情况以及保证措施进行打分，</w:t>
            </w:r>
            <w:r>
              <w:rPr>
                <w:rFonts w:hint="eastAsia" w:ascii="仿宋_GB2312" w:hAnsi="仿宋_GB2312" w:eastAsia="仿宋_GB2312" w:cs="仿宋_GB2312"/>
                <w:color w:val="auto"/>
                <w:sz w:val="24"/>
                <w:szCs w:val="24"/>
                <w:highlight w:val="none"/>
                <w:lang w:val="en-US" w:eastAsia="zh-CN"/>
              </w:rPr>
              <w:t>0-4分</w:t>
            </w:r>
          </w:p>
        </w:tc>
        <w:tc>
          <w:tcPr>
            <w:tcW w:w="702" w:type="dxa"/>
            <w:shd w:val="clear" w:color="auto" w:fill="FFFFFF" w:themeFill="background1"/>
            <w:vAlign w:val="center"/>
          </w:tcPr>
          <w:p>
            <w:pPr>
              <w:spacing w:line="320" w:lineRule="exact"/>
              <w:ind w:firstLine="0" w:firstLineChars="0"/>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r>
      <w:tr>
        <w:tblPrEx>
          <w:tblBorders>
            <w:top w:val="single" w:color="auto" w:sz="6" w:space="0"/>
            <w:left w:val="single" w:color="auto" w:sz="4" w:space="0"/>
            <w:bottom w:val="single" w:color="auto" w:sz="8" w:space="0"/>
            <w:right w:val="single" w:color="auto" w:sz="8"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c>
          <w:tcPr>
            <w:tcW w:w="866" w:type="dxa"/>
            <w:shd w:val="clear" w:color="auto" w:fill="FFFFFF" w:themeFill="background1"/>
            <w:vAlign w:val="center"/>
          </w:tcPr>
          <w:p>
            <w:pPr>
              <w:spacing w:line="320" w:lineRule="exact"/>
              <w:ind w:firstLine="0" w:firstLineChars="0"/>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17</w:t>
            </w:r>
          </w:p>
        </w:tc>
        <w:tc>
          <w:tcPr>
            <w:tcW w:w="1098" w:type="dxa"/>
            <w:shd w:val="clear" w:color="auto" w:fill="FFFFFF" w:themeFill="background1"/>
            <w:vAlign w:val="center"/>
          </w:tcPr>
          <w:p>
            <w:pPr>
              <w:spacing w:line="320" w:lineRule="exact"/>
              <w:ind w:firstLine="0" w:firstLine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人员培训计划及方案</w:t>
            </w:r>
          </w:p>
        </w:tc>
        <w:tc>
          <w:tcPr>
            <w:tcW w:w="6765" w:type="dxa"/>
            <w:shd w:val="clear" w:color="auto" w:fill="FFFFFF" w:themeFill="background1"/>
            <w:vAlign w:val="center"/>
          </w:tcPr>
          <w:p>
            <w:pPr>
              <w:ind w:firstLine="0" w:firstLineChars="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按其提供各岗位详细的培训方案</w:t>
            </w:r>
            <w:r>
              <w:rPr>
                <w:rFonts w:hint="eastAsia" w:ascii="仿宋_GB2312" w:hAnsi="仿宋_GB2312" w:eastAsia="仿宋_GB2312" w:cs="仿宋_GB2312"/>
                <w:color w:val="auto"/>
                <w:sz w:val="24"/>
                <w:szCs w:val="24"/>
                <w:highlight w:val="none"/>
                <w:lang w:val="en-US" w:eastAsia="zh-CN"/>
              </w:rPr>
              <w:t>包括但不限于培训场地、师资、制度及内容</w:t>
            </w:r>
            <w:r>
              <w:rPr>
                <w:rFonts w:hint="eastAsia" w:ascii="仿宋_GB2312" w:hAnsi="仿宋_GB2312" w:eastAsia="仿宋_GB2312" w:cs="仿宋_GB2312"/>
                <w:color w:val="auto"/>
                <w:sz w:val="24"/>
                <w:szCs w:val="24"/>
                <w:highlight w:val="none"/>
              </w:rPr>
              <w:t>等方面进行打分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0-4分。</w:t>
            </w:r>
          </w:p>
        </w:tc>
        <w:tc>
          <w:tcPr>
            <w:tcW w:w="702" w:type="dxa"/>
            <w:shd w:val="clear" w:color="auto" w:fill="FFFFFF" w:themeFill="background1"/>
            <w:vAlign w:val="center"/>
          </w:tcPr>
          <w:p>
            <w:pPr>
              <w:spacing w:line="320" w:lineRule="exact"/>
              <w:ind w:firstLine="0" w:firstLineChars="0"/>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4</w:t>
            </w:r>
          </w:p>
        </w:tc>
      </w:tr>
      <w:tr>
        <w:tblPrEx>
          <w:tblBorders>
            <w:top w:val="single" w:color="auto" w:sz="6" w:space="0"/>
            <w:left w:val="single" w:color="auto" w:sz="4"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866" w:type="dxa"/>
            <w:shd w:val="clear" w:color="auto" w:fill="FFFFFF" w:themeFill="background1"/>
            <w:vAlign w:val="center"/>
          </w:tcPr>
          <w:p>
            <w:pPr>
              <w:spacing w:line="320" w:lineRule="exact"/>
              <w:ind w:firstLine="0" w:firstLineChars="0"/>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18</w:t>
            </w:r>
          </w:p>
        </w:tc>
        <w:tc>
          <w:tcPr>
            <w:tcW w:w="1098" w:type="dxa"/>
            <w:shd w:val="clear" w:color="auto" w:fill="FFFFFF" w:themeFill="background1"/>
            <w:vAlign w:val="center"/>
          </w:tcPr>
          <w:p>
            <w:pPr>
              <w:spacing w:line="320" w:lineRule="exact"/>
              <w:ind w:firstLine="0" w:firstLine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员工队伍稳定及交接程序</w:t>
            </w:r>
          </w:p>
        </w:tc>
        <w:tc>
          <w:tcPr>
            <w:tcW w:w="6765" w:type="dxa"/>
            <w:shd w:val="clear" w:color="auto" w:fill="FFFFFF" w:themeFill="background1"/>
            <w:vAlign w:val="center"/>
          </w:tcPr>
          <w:p>
            <w:pPr>
              <w:ind w:firstLine="0" w:firstLineChars="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按其提供详尽的员工队伍稳定及交接计划方案</w:t>
            </w:r>
            <w:r>
              <w:rPr>
                <w:rFonts w:hint="eastAsia" w:ascii="仿宋_GB2312" w:hAnsi="仿宋_GB2312" w:eastAsia="仿宋_GB2312" w:cs="仿宋_GB2312"/>
                <w:color w:val="auto"/>
                <w:sz w:val="24"/>
                <w:szCs w:val="24"/>
                <w:highlight w:val="none"/>
                <w:lang w:val="en-US" w:eastAsia="zh-CN"/>
              </w:rPr>
              <w:t>包括但不限于人员安置、工作移交、设备盘点交接、提前对接</w:t>
            </w:r>
            <w:r>
              <w:rPr>
                <w:rFonts w:hint="eastAsia" w:ascii="仿宋_GB2312" w:hAnsi="仿宋_GB2312" w:eastAsia="仿宋_GB2312" w:cs="仿宋_GB2312"/>
                <w:color w:val="auto"/>
                <w:sz w:val="24"/>
                <w:szCs w:val="24"/>
                <w:highlight w:val="none"/>
              </w:rPr>
              <w:t>等方面进行打分，</w:t>
            </w:r>
            <w:r>
              <w:rPr>
                <w:rFonts w:hint="eastAsia" w:ascii="仿宋_GB2312" w:hAnsi="仿宋_GB2312" w:eastAsia="仿宋_GB2312" w:cs="仿宋_GB2312"/>
                <w:color w:val="auto"/>
                <w:sz w:val="24"/>
                <w:szCs w:val="24"/>
                <w:highlight w:val="none"/>
                <w:lang w:val="en-US" w:eastAsia="zh-CN"/>
              </w:rPr>
              <w:t>0-3分</w:t>
            </w:r>
          </w:p>
        </w:tc>
        <w:tc>
          <w:tcPr>
            <w:tcW w:w="702" w:type="dxa"/>
            <w:shd w:val="clear" w:color="auto" w:fill="FFFFFF" w:themeFill="background1"/>
            <w:vAlign w:val="center"/>
          </w:tcPr>
          <w:p>
            <w:pPr>
              <w:spacing w:line="320" w:lineRule="exact"/>
              <w:ind w:firstLine="0" w:firstLineChars="0"/>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r>
      <w:tr>
        <w:tblPrEx>
          <w:tblBorders>
            <w:top w:val="single" w:color="auto" w:sz="6" w:space="0"/>
            <w:left w:val="single" w:color="auto" w:sz="4" w:space="0"/>
            <w:bottom w:val="single" w:color="auto" w:sz="8" w:space="0"/>
            <w:right w:val="single" w:color="auto" w:sz="8"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c>
          <w:tcPr>
            <w:tcW w:w="866" w:type="dxa"/>
            <w:shd w:val="clear" w:color="auto" w:fill="FFFFFF" w:themeFill="background1"/>
            <w:vAlign w:val="center"/>
          </w:tcPr>
          <w:p>
            <w:pPr>
              <w:ind w:firstLine="0" w:firstLineChars="0"/>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19</w:t>
            </w:r>
          </w:p>
        </w:tc>
        <w:tc>
          <w:tcPr>
            <w:tcW w:w="1098" w:type="dxa"/>
            <w:shd w:val="clear" w:color="auto" w:fill="FFFFFF" w:themeFill="background1"/>
            <w:vAlign w:val="center"/>
          </w:tcPr>
          <w:p>
            <w:pPr>
              <w:ind w:firstLine="0" w:firstLine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第三方责任险</w:t>
            </w:r>
          </w:p>
        </w:tc>
        <w:tc>
          <w:tcPr>
            <w:tcW w:w="6765" w:type="dxa"/>
            <w:shd w:val="clear" w:color="auto" w:fill="FFFFFF" w:themeFill="background1"/>
            <w:vAlign w:val="center"/>
          </w:tcPr>
          <w:p>
            <w:pPr>
              <w:ind w:firstLine="0" w:firstLineChars="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承诺中标后为本项目提供第三方责任险（包括公众责任险、雇主责任险及人身意外险，三者缺一不可，其中公众责任险、雇主责任险分别要求最高可赔付保额1000万元），提供相应承诺书</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格式自拟</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，满足得3分，不满足或不提供不得分。</w:t>
            </w:r>
          </w:p>
        </w:tc>
        <w:tc>
          <w:tcPr>
            <w:tcW w:w="702" w:type="dxa"/>
            <w:shd w:val="clear" w:color="auto" w:fill="FFFFFF" w:themeFill="background1"/>
            <w:vAlign w:val="center"/>
          </w:tcPr>
          <w:p>
            <w:pPr>
              <w:ind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3</w:t>
            </w:r>
          </w:p>
        </w:tc>
      </w:tr>
    </w:tbl>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备注：</w:t>
      </w:r>
      <w:r>
        <w:rPr>
          <w:rFonts w:hint="eastAsia" w:ascii="仿宋_GB2312" w:hAnsi="仿宋" w:eastAsia="仿宋_GB2312" w:cs="仿宋"/>
          <w:color w:val="auto"/>
          <w:sz w:val="24"/>
          <w:highlight w:val="none"/>
        </w:rPr>
        <w:t>投标人编制投标文件（商务技术文件部分）时，建议按此目录（序号和内容）提供评标标准相应的商务技术资料。 </w:t>
      </w:r>
    </w:p>
    <w:p>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2.2价格分（</w:t>
      </w:r>
      <w:r>
        <w:rPr>
          <w:rFonts w:hint="eastAsia" w:ascii="仿宋_GB2312" w:hAnsi="宋体" w:eastAsia="仿宋_GB2312"/>
          <w:b/>
          <w:bCs/>
          <w:iCs/>
          <w:color w:val="auto"/>
          <w:sz w:val="24"/>
          <w:highlight w:val="none"/>
          <w:lang w:val="en-US" w:eastAsia="zh-CN"/>
        </w:rPr>
        <w:t>20</w:t>
      </w:r>
      <w:r>
        <w:rPr>
          <w:rFonts w:hint="eastAsia" w:ascii="仿宋_GB2312" w:hAnsi="宋体" w:eastAsia="仿宋_GB2312"/>
          <w:b/>
          <w:bCs/>
          <w:iCs/>
          <w:color w:val="auto"/>
          <w:sz w:val="24"/>
          <w:highlight w:val="none"/>
        </w:rPr>
        <w:t>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2.2.1评标基准价：即满足招标文件要求且投标价格最低的投标报价为评标基准价，其价格分为满分。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_GB2312" w:hAnsi="宋体" w:eastAsia="仿宋_GB2312"/>
          <w:bCs/>
          <w:iCs/>
          <w:color w:val="auto"/>
          <w:sz w:val="24"/>
          <w:highlight w:val="none"/>
          <w:lang w:val="en-US" w:eastAsia="zh-CN"/>
        </w:rPr>
      </w:pPr>
      <w:r>
        <w:rPr>
          <w:rFonts w:hint="eastAsia" w:ascii="仿宋_GB2312" w:hAnsi="宋体" w:eastAsia="仿宋_GB2312"/>
          <w:bCs/>
          <w:iCs/>
          <w:color w:val="auto"/>
          <w:sz w:val="24"/>
          <w:highlight w:val="none"/>
        </w:rPr>
        <w:t>即：投标报价得分=(评标基准价／投标报价)×</w:t>
      </w:r>
      <w:r>
        <w:rPr>
          <w:rFonts w:hint="eastAsia" w:ascii="仿宋_GB2312" w:hAnsi="宋体" w:eastAsia="仿宋_GB2312"/>
          <w:bCs/>
          <w:iCs/>
          <w:color w:val="auto"/>
          <w:sz w:val="24"/>
          <w:highlight w:val="none"/>
          <w:lang w:val="en-US" w:eastAsia="zh-CN"/>
        </w:rPr>
        <w:t>20</w:t>
      </w:r>
      <w:bookmarkStart w:id="137" w:name="_GoBack"/>
      <w:bookmarkEnd w:id="137"/>
    </w:p>
    <w:p>
      <w:pPr>
        <w:snapToGrid w:val="0"/>
        <w:rPr>
          <w:rFonts w:ascii="仿宋_GB2312" w:hAnsi="宋体" w:eastAsia="仿宋_GB2312"/>
          <w:b/>
          <w:color w:val="auto"/>
          <w:sz w:val="24"/>
          <w:highlight w:val="none"/>
          <w:u w:val="single"/>
        </w:rPr>
      </w:pPr>
    </w:p>
    <w:bookmarkEnd w:id="5"/>
    <w:bookmarkEnd w:id="6"/>
    <w:bookmarkEnd w:id="7"/>
    <w:bookmarkEnd w:id="8"/>
    <w:p>
      <w:pPr>
        <w:snapToGrid w:val="0"/>
        <w:spacing w:line="360" w:lineRule="auto"/>
        <w:jc w:val="center"/>
        <w:rPr>
          <w:rFonts w:ascii="仿宋_GB2312" w:hAnsi="仿宋_GB2312" w:eastAsia="仿宋_GB2312" w:cs="仿宋_GB2312"/>
          <w:b/>
          <w:color w:val="auto"/>
          <w:sz w:val="36"/>
          <w:szCs w:val="20"/>
          <w:highlight w:val="none"/>
        </w:rPr>
      </w:pPr>
    </w:p>
    <w:p>
      <w:pPr>
        <w:snapToGrid w:val="0"/>
        <w:spacing w:line="360" w:lineRule="auto"/>
        <w:jc w:val="center"/>
        <w:rPr>
          <w:rFonts w:ascii="仿宋_GB2312" w:hAnsi="仿宋_GB2312" w:eastAsia="仿宋_GB2312" w:cs="仿宋_GB2312"/>
          <w:b/>
          <w:color w:val="auto"/>
          <w:sz w:val="36"/>
          <w:szCs w:val="20"/>
          <w:highlight w:val="none"/>
        </w:rPr>
      </w:pPr>
    </w:p>
    <w:p>
      <w:pPr>
        <w:snapToGrid w:val="0"/>
        <w:spacing w:line="360" w:lineRule="auto"/>
        <w:jc w:val="center"/>
        <w:rPr>
          <w:rFonts w:ascii="仿宋_GB2312" w:hAnsi="仿宋_GB2312" w:eastAsia="仿宋_GB2312" w:cs="仿宋_GB2312"/>
          <w:b/>
          <w:color w:val="auto"/>
          <w:sz w:val="36"/>
          <w:szCs w:val="20"/>
          <w:highlight w:val="none"/>
        </w:rPr>
      </w:pPr>
    </w:p>
    <w:p>
      <w:pPr>
        <w:snapToGrid w:val="0"/>
        <w:spacing w:line="360" w:lineRule="auto"/>
        <w:jc w:val="center"/>
        <w:rPr>
          <w:rFonts w:ascii="仿宋_GB2312" w:hAnsi="仿宋_GB2312" w:eastAsia="仿宋_GB2312" w:cs="仿宋_GB2312"/>
          <w:b/>
          <w:color w:val="auto"/>
          <w:sz w:val="36"/>
          <w:szCs w:val="20"/>
          <w:highlight w:val="none"/>
        </w:rPr>
      </w:pPr>
    </w:p>
    <w:p>
      <w:pPr>
        <w:pageBreakBefore/>
        <w:snapToGrid w:val="0"/>
        <w:spacing w:line="360" w:lineRule="auto"/>
        <w:jc w:val="center"/>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 xml:space="preserve">第六部分   </w:t>
      </w:r>
      <w:r>
        <w:rPr>
          <w:rFonts w:hint="eastAsia" w:ascii="仿宋_GB2312" w:hAnsi="仿宋" w:eastAsia="仿宋_GB2312" w:cs="仿宋"/>
          <w:b/>
          <w:color w:val="auto"/>
          <w:sz w:val="36"/>
          <w:szCs w:val="20"/>
          <w:highlight w:val="none"/>
        </w:rPr>
        <w:t>投标文件及其附件格式</w:t>
      </w:r>
    </w:p>
    <w:p>
      <w:pPr>
        <w:spacing w:line="360" w:lineRule="auto"/>
        <w:ind w:firstLine="480" w:firstLineChars="200"/>
        <w:outlineLvl w:val="0"/>
        <w:rPr>
          <w:rFonts w:ascii="仿宋_GB2312" w:hAnsi="仿宋_GB2312" w:eastAsia="仿宋_GB2312" w:cs="仿宋_GB2312"/>
          <w:color w:val="auto"/>
          <w:sz w:val="24"/>
          <w:highlight w:val="none"/>
        </w:rPr>
      </w:pP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资格文件部分</w:t>
      </w: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adjustRightInd w:val="0"/>
        <w:spacing w:line="360" w:lineRule="auto"/>
        <w:jc w:val="center"/>
        <w:outlineLvl w:val="0"/>
        <w:rPr>
          <w:rFonts w:ascii="仿宋_GB2312" w:hAnsi="仿宋" w:eastAsia="仿宋_GB2312" w:cs="仿宋"/>
          <w:b/>
          <w:color w:val="auto"/>
          <w:kern w:val="0"/>
          <w:sz w:val="36"/>
          <w:szCs w:val="36"/>
          <w:highlight w:val="none"/>
        </w:rPr>
      </w:pP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（1）符合参加政府采购活动应当具备的一般条件的承诺函……………（页码）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snapToGrid w:val="0"/>
          <w:color w:val="auto"/>
          <w:kern w:val="28"/>
          <w:sz w:val="24"/>
          <w:szCs w:val="20"/>
          <w:highlight w:val="none"/>
        </w:rPr>
        <w:t>（2）联合协议</w:t>
      </w:r>
      <w:r>
        <w:rPr>
          <w:rFonts w:hint="eastAsia" w:ascii="仿宋_GB2312" w:hAnsi="仿宋" w:eastAsia="仿宋_GB2312" w:cs="仿宋"/>
          <w:color w:val="auto"/>
          <w:sz w:val="24"/>
          <w:highlight w:val="none"/>
        </w:rPr>
        <w:t>………………………………………………………………（页码）</w:t>
      </w:r>
    </w:p>
    <w:p>
      <w:pPr>
        <w:autoSpaceDE w:val="0"/>
        <w:autoSpaceDN w:val="0"/>
        <w:adjustRightInd w:val="0"/>
        <w:spacing w:line="360" w:lineRule="auto"/>
        <w:rPr>
          <w:rFonts w:ascii="仿宋_GB2312" w:hAnsi="仿宋" w:eastAsia="仿宋_GB2312" w:cs="仿宋"/>
          <w:snapToGrid w:val="0"/>
          <w:color w:val="auto"/>
          <w:sz w:val="24"/>
          <w:szCs w:val="21"/>
          <w:highlight w:val="none"/>
          <w:lang w:val="zh-CN"/>
        </w:rPr>
      </w:pPr>
      <w:r>
        <w:rPr>
          <w:rFonts w:hint="eastAsia" w:ascii="仿宋_GB2312" w:hAnsi="仿宋" w:eastAsia="仿宋_GB2312" w:cs="仿宋"/>
          <w:snapToGrid w:val="0"/>
          <w:color w:val="auto"/>
          <w:sz w:val="24"/>
          <w:szCs w:val="21"/>
          <w:highlight w:val="none"/>
          <w:lang w:val="zh-CN"/>
        </w:rPr>
        <w:t>（3）分包协议………………………………………………………………（页码）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（4）落实政府采购政策需满足的资格要求………………………………（页码）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（5）本项目的特定资格要求………………………………………………（页码）</w:t>
      </w:r>
    </w:p>
    <w:p>
      <w:pPr>
        <w:spacing w:line="360" w:lineRule="auto"/>
        <w:ind w:firstLine="480" w:firstLineChars="200"/>
        <w:outlineLvl w:val="0"/>
        <w:rPr>
          <w:rFonts w:ascii="仿宋_GB2312" w:hAnsi="仿宋_GB2312" w:eastAsia="仿宋_GB2312" w:cs="仿宋_GB2312"/>
          <w:color w:val="auto"/>
          <w:sz w:val="24"/>
          <w:highlight w:val="none"/>
        </w:rPr>
      </w:pPr>
    </w:p>
    <w:p>
      <w:pPr>
        <w:pStyle w:val="3"/>
        <w:spacing w:line="800" w:lineRule="atLeast"/>
        <w:ind w:left="0" w:leftChars="0"/>
        <w:rPr>
          <w:rFonts w:ascii="仿宋_GB2312" w:hAnsi="宋体" w:eastAsia="仿宋_GB2312"/>
          <w:b/>
          <w:color w:val="auto"/>
          <w:sz w:val="36"/>
          <w:szCs w:val="36"/>
          <w:highlight w:val="none"/>
        </w:rPr>
      </w:pPr>
    </w:p>
    <w:p>
      <w:pPr>
        <w:pStyle w:val="3"/>
        <w:spacing w:line="800" w:lineRule="atLeast"/>
        <w:ind w:left="0" w:leftChars="0"/>
        <w:rPr>
          <w:rFonts w:ascii="仿宋_GB2312" w:hAnsi="宋体" w:eastAsia="仿宋_GB2312"/>
          <w:b/>
          <w:color w:val="auto"/>
          <w:sz w:val="36"/>
          <w:szCs w:val="36"/>
          <w:highlight w:val="none"/>
        </w:rPr>
      </w:pPr>
    </w:p>
    <w:p>
      <w:pPr>
        <w:rPr>
          <w:rFonts w:ascii="仿宋_GB2312" w:hAnsi="宋体" w:eastAsia="仿宋_GB2312"/>
          <w:b/>
          <w:color w:val="auto"/>
          <w:sz w:val="30"/>
          <w:szCs w:val="30"/>
          <w:highlight w:val="none"/>
        </w:rPr>
      </w:pPr>
    </w:p>
    <w:p>
      <w:pPr>
        <w:rPr>
          <w:rFonts w:ascii="仿宋_GB2312" w:hAnsi="宋体" w:eastAsia="仿宋_GB2312"/>
          <w:b/>
          <w:color w:val="auto"/>
          <w:sz w:val="30"/>
          <w:szCs w:val="30"/>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r>
        <w:rPr>
          <w:rFonts w:hint="eastAsia" w:ascii="仿宋_GB2312" w:hAnsi="仿宋" w:eastAsia="仿宋_GB2312" w:cs="仿宋"/>
          <w:b/>
          <w:color w:val="auto"/>
          <w:kern w:val="0"/>
          <w:sz w:val="32"/>
          <w:szCs w:val="32"/>
          <w:highlight w:val="none"/>
        </w:rPr>
        <w:t>一、 符合参加政府采购活动应当具备的一般条件的承诺函</w:t>
      </w:r>
    </w:p>
    <w:p>
      <w:pPr>
        <w:snapToGrid w:val="0"/>
        <w:spacing w:line="440" w:lineRule="exact"/>
        <w:rPr>
          <w:rFonts w:ascii="仿宋_GB2312" w:hAnsi="仿宋_GB2312" w:eastAsia="仿宋_GB2312" w:cs="仿宋_GB2312"/>
          <w:color w:val="auto"/>
          <w:sz w:val="24"/>
          <w:highlight w:val="none"/>
        </w:rPr>
      </w:pP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eastAsia="zh-CN"/>
        </w:rPr>
        <w:t>绍兴市中医院</w:t>
      </w:r>
      <w:r>
        <w:rPr>
          <w:rFonts w:hint="eastAsia" w:ascii="仿宋_GB2312" w:hAnsi="仿宋" w:eastAsia="仿宋_GB2312" w:cs="仿宋"/>
          <w:color w:val="auto"/>
          <w:sz w:val="24"/>
          <w:highlight w:val="none"/>
        </w:rPr>
        <w:t>、绍兴市公共资源交易中心：</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我方参与</w:t>
      </w:r>
      <w:r>
        <w:rPr>
          <w:rFonts w:hint="eastAsia" w:ascii="仿宋_GB2312" w:hAnsi="仿宋" w:eastAsia="仿宋_GB2312" w:cs="仿宋"/>
          <w:color w:val="auto"/>
          <w:sz w:val="24"/>
          <w:highlight w:val="none"/>
          <w:lang w:eastAsia="zh-CN"/>
        </w:rPr>
        <w:t>绍兴市中医院日常保洁服务项目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2024-08-0096</w:t>
      </w:r>
      <w:r>
        <w:rPr>
          <w:rFonts w:hint="eastAsia" w:ascii="仿宋_GB2312" w:hAnsi="仿宋" w:eastAsia="仿宋_GB2312" w:cs="仿宋"/>
          <w:color w:val="auto"/>
          <w:sz w:val="24"/>
          <w:highlight w:val="none"/>
        </w:rPr>
        <w:t>）政府采购活动，郑重承诺：</w:t>
      </w:r>
    </w:p>
    <w:p>
      <w:pPr>
        <w:snapToGrid w:val="0"/>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（一）具备《中华人民共和国政府采购法》第二十二条第一款规定的条件：</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2、具有良好的商业信誉和健全的财务会计制度； </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3、具有履行合同所必需的设备和专业技术能力；</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4、有依法缴纳税收和社会保障资金的良好记录；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5、参加政府采购活动前三年内，在经营活动中没有重大违法记录；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6、具有法律、行政法规规定的其他条件。</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（三）不存在以下情况：</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pageBreakBefore/>
        <w:widowControl/>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二、联合协议（如果有）</w:t>
      </w:r>
    </w:p>
    <w:p>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[以联合体形式投标的，提供联合协议（附件5）；本项目不接受联合体投标或者投标人不以联合体形式投标的，则不需要提供]</w:t>
      </w:r>
    </w:p>
    <w:p>
      <w:pPr>
        <w:pStyle w:val="141"/>
        <w:rPr>
          <w:color w:val="auto"/>
          <w:highlight w:val="none"/>
        </w:rPr>
      </w:pPr>
    </w:p>
    <w:p>
      <w:pPr>
        <w:snapToGrid w:val="0"/>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三、分包意向协议（如果有）</w:t>
      </w:r>
    </w:p>
    <w:p>
      <w:pPr>
        <w:widowControl/>
        <w:spacing w:line="360" w:lineRule="auto"/>
        <w:ind w:firstLine="361" w:firstLineChars="1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四、落实政府采购政策需满足的资格要求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A</w:t>
      </w:r>
      <w:r>
        <w:rPr>
          <w:rFonts w:hint="eastAsia" w:ascii="仿宋_GB2312" w:hAnsi="仿宋" w:eastAsia="仿宋_GB2312" w:cs="仿宋"/>
          <w:color w:val="auto"/>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B.</w:t>
      </w:r>
      <w:r>
        <w:rPr>
          <w:rFonts w:hint="eastAsia" w:ascii="仿宋_GB2312" w:hAnsi="仿宋" w:eastAsia="仿宋_GB2312"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视同符合了资格条件，无需再与其他中小企业组成联合体参加政府采购活动，无需提供联合协议。</w:t>
      </w:r>
      <w:r>
        <w:rPr>
          <w:rFonts w:hint="eastAsia" w:ascii="仿宋_GB2312" w:hAnsi="仿宋" w:eastAsia="仿宋_GB2312" w:cs="仿宋"/>
          <w:b/>
          <w:color w:val="auto"/>
          <w:sz w:val="24"/>
          <w:highlight w:val="none"/>
        </w:rPr>
        <w:t xml:space="preserve">    </w:t>
      </w:r>
    </w:p>
    <w:p>
      <w:pPr>
        <w:spacing w:line="360" w:lineRule="auto"/>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C、</w:t>
      </w:r>
      <w:r>
        <w:rPr>
          <w:rFonts w:hint="eastAsia" w:ascii="仿宋_GB2312" w:hAnsi="仿宋" w:eastAsia="仿宋_GB2312"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视同符合了资格条件，无需再向中小企业分包，无需提供分包意向协议。</w:t>
      </w:r>
    </w:p>
    <w:p>
      <w:pPr>
        <w:widowControl/>
        <w:spacing w:line="360" w:lineRule="auto"/>
        <w:ind w:left="150"/>
        <w:jc w:val="center"/>
        <w:rPr>
          <w:rFonts w:ascii="仿宋_GB2312" w:hAnsi="仿宋" w:eastAsia="仿宋_GB2312" w:cs="仿宋"/>
          <w:b/>
          <w:color w:val="auto"/>
          <w:kern w:val="0"/>
          <w:sz w:val="32"/>
          <w:szCs w:val="32"/>
          <w:highlight w:val="none"/>
        </w:rPr>
      </w:pPr>
    </w:p>
    <w:p>
      <w:pPr>
        <w:widowControl/>
        <w:spacing w:line="360" w:lineRule="auto"/>
        <w:ind w:left="15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五、本项目的特定资格要求</w:t>
      </w:r>
    </w:p>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（根据招标公告本项目的特定资格要求提供相应的材料；未要求的，无需提供）</w:t>
      </w:r>
    </w:p>
    <w:p>
      <w:pPr>
        <w:spacing w:line="336" w:lineRule="auto"/>
        <w:jc w:val="center"/>
        <w:rPr>
          <w:rFonts w:ascii="仿宋_GB2312" w:hAnsi="仿宋" w:eastAsia="仿宋_GB2312" w:cs="仿宋"/>
          <w:b/>
          <w:color w:val="auto"/>
          <w:kern w:val="0"/>
          <w:sz w:val="36"/>
          <w:szCs w:val="36"/>
          <w:highlight w:val="none"/>
        </w:rPr>
      </w:pPr>
    </w:p>
    <w:p>
      <w:pPr>
        <w:spacing w:line="336" w:lineRule="auto"/>
        <w:jc w:val="center"/>
        <w:rPr>
          <w:rFonts w:ascii="仿宋_GB2312" w:hAnsi="仿宋" w:eastAsia="仿宋_GB2312" w:cs="仿宋"/>
          <w:b/>
          <w:color w:val="auto"/>
          <w:kern w:val="0"/>
          <w:sz w:val="36"/>
          <w:szCs w:val="36"/>
          <w:highlight w:val="none"/>
        </w:rPr>
      </w:pPr>
    </w:p>
    <w:p>
      <w:pPr>
        <w:spacing w:line="336" w:lineRule="auto"/>
        <w:jc w:val="center"/>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商务技术文件部分</w:t>
      </w:r>
    </w:p>
    <w:p>
      <w:pPr>
        <w:spacing w:line="336" w:lineRule="auto"/>
        <w:jc w:val="center"/>
        <w:outlineLvl w:val="0"/>
        <w:rPr>
          <w:rFonts w:ascii="仿宋_GB2312" w:hAnsi="仿宋" w:eastAsia="仿宋_GB2312" w:cs="仿宋"/>
          <w:b/>
          <w:color w:val="auto"/>
          <w:kern w:val="0"/>
          <w:sz w:val="24"/>
          <w:highlight w:val="none"/>
        </w:rPr>
      </w:pPr>
    </w:p>
    <w:p>
      <w:pPr>
        <w:spacing w:line="336" w:lineRule="auto"/>
        <w:jc w:val="center"/>
        <w:outlineLvl w:val="0"/>
        <w:rPr>
          <w:rFonts w:ascii="仿宋_GB2312" w:hAnsi="仿宋" w:eastAsia="仿宋_GB2312" w:cs="仿宋"/>
          <w:b/>
          <w:color w:val="auto"/>
          <w:kern w:val="0"/>
          <w:sz w:val="28"/>
          <w:szCs w:val="28"/>
          <w:highlight w:val="none"/>
        </w:rPr>
      </w:pPr>
      <w:r>
        <w:rPr>
          <w:rFonts w:hint="eastAsia" w:ascii="仿宋_GB2312" w:hAnsi="仿宋" w:eastAsia="仿宋_GB2312" w:cs="仿宋"/>
          <w:b/>
          <w:color w:val="auto"/>
          <w:kern w:val="0"/>
          <w:sz w:val="28"/>
          <w:szCs w:val="28"/>
          <w:highlight w:val="none"/>
        </w:rPr>
        <w:t>目录</w:t>
      </w:r>
    </w:p>
    <w:p>
      <w:pPr>
        <w:pStyle w:val="222"/>
        <w:spacing w:line="336" w:lineRule="auto"/>
        <w:ind w:left="0" w:firstLine="0" w:firstLineChars="0"/>
        <w:rPr>
          <w:rFonts w:cs="仿宋"/>
          <w:color w:val="auto"/>
          <w:highlight w:val="none"/>
        </w:rPr>
      </w:pPr>
      <w:r>
        <w:rPr>
          <w:rFonts w:hint="eastAsia" w:cs="仿宋"/>
          <w:color w:val="auto"/>
          <w:highlight w:val="none"/>
          <w:lang w:val="zh-CN"/>
        </w:rPr>
        <w:t>（1）</w:t>
      </w:r>
      <w:r>
        <w:rPr>
          <w:rFonts w:hint="eastAsia" w:cs="仿宋"/>
          <w:color w:val="auto"/>
          <w:highlight w:val="none"/>
        </w:rPr>
        <w:t>投标函</w:t>
      </w:r>
      <w:r>
        <w:rPr>
          <w:rFonts w:hint="eastAsia" w:hAnsi="仿宋_GB2312" w:cs="仿宋_GB2312"/>
          <w:color w:val="auto"/>
          <w:highlight w:val="none"/>
        </w:rPr>
        <w:t xml:space="preserve">……………………………………………………………………… </w:t>
      </w:r>
      <w:r>
        <w:rPr>
          <w:rFonts w:hint="eastAsia" w:cs="仿宋"/>
          <w:color w:val="auto"/>
          <w:highlight w:val="none"/>
        </w:rPr>
        <w:t>（页码）</w:t>
      </w:r>
    </w:p>
    <w:p>
      <w:pPr>
        <w:pStyle w:val="222"/>
        <w:spacing w:line="336" w:lineRule="auto"/>
        <w:ind w:left="0" w:firstLine="0" w:firstLineChars="0"/>
        <w:rPr>
          <w:rFonts w:cs="仿宋"/>
          <w:color w:val="auto"/>
          <w:highlight w:val="none"/>
        </w:rPr>
      </w:pPr>
      <w:r>
        <w:rPr>
          <w:rFonts w:hint="eastAsia" w:cs="仿宋"/>
          <w:color w:val="auto"/>
          <w:highlight w:val="none"/>
          <w:lang w:val="zh-CN"/>
        </w:rPr>
        <w:t>（2）</w:t>
      </w:r>
      <w:r>
        <w:rPr>
          <w:rFonts w:hint="eastAsia" w:cs="仿宋"/>
          <w:color w:val="auto"/>
          <w:highlight w:val="none"/>
        </w:rPr>
        <w:t>法定代表人授权书……………………………………</w:t>
      </w:r>
      <w:r>
        <w:rPr>
          <w:rFonts w:hint="eastAsia" w:hAnsi="仿宋_GB2312" w:cs="仿宋_GB2312"/>
          <w:color w:val="auto"/>
          <w:highlight w:val="none"/>
        </w:rPr>
        <w:t xml:space="preserve">…………………   </w:t>
      </w:r>
      <w:r>
        <w:rPr>
          <w:rFonts w:hint="eastAsia" w:cs="仿宋"/>
          <w:color w:val="auto"/>
          <w:highlight w:val="none"/>
        </w:rPr>
        <w:t>（页码）</w:t>
      </w:r>
    </w:p>
    <w:p>
      <w:pPr>
        <w:pStyle w:val="222"/>
        <w:spacing w:line="336" w:lineRule="auto"/>
        <w:ind w:left="0" w:firstLine="0" w:firstLineChars="0"/>
        <w:rPr>
          <w:rFonts w:cs="仿宋"/>
          <w:color w:val="auto"/>
          <w:highlight w:val="none"/>
        </w:rPr>
      </w:pPr>
      <w:r>
        <w:rPr>
          <w:rFonts w:hint="eastAsia" w:cs="仿宋"/>
          <w:color w:val="auto"/>
          <w:highlight w:val="none"/>
          <w:lang w:val="zh-CN"/>
        </w:rPr>
        <w:t>（3）</w:t>
      </w:r>
      <w:r>
        <w:rPr>
          <w:rFonts w:hint="eastAsia" w:cs="仿宋"/>
          <w:color w:val="auto"/>
          <w:highlight w:val="none"/>
        </w:rPr>
        <w:t>授权代表社保证明……………………………………</w:t>
      </w:r>
      <w:r>
        <w:rPr>
          <w:rFonts w:hint="eastAsia" w:hAnsi="仿宋_GB2312" w:cs="仿宋_GB2312"/>
          <w:color w:val="auto"/>
          <w:highlight w:val="none"/>
        </w:rPr>
        <w:t xml:space="preserve">…………………   </w:t>
      </w:r>
      <w:r>
        <w:rPr>
          <w:rFonts w:hint="eastAsia" w:cs="仿宋"/>
          <w:color w:val="auto"/>
          <w:highlight w:val="none"/>
        </w:rPr>
        <w:t>（页码）</w:t>
      </w:r>
    </w:p>
    <w:p>
      <w:pPr>
        <w:pStyle w:val="222"/>
        <w:spacing w:line="336" w:lineRule="auto"/>
        <w:ind w:left="0" w:firstLine="0" w:firstLineChars="0"/>
        <w:rPr>
          <w:rFonts w:cs="仿宋"/>
          <w:color w:val="auto"/>
          <w:highlight w:val="none"/>
        </w:rPr>
      </w:pPr>
      <w:r>
        <w:rPr>
          <w:rFonts w:hint="eastAsia" w:cs="仿宋"/>
          <w:color w:val="auto"/>
          <w:highlight w:val="none"/>
          <w:lang w:val="zh-CN"/>
        </w:rPr>
        <w:t>（4）</w:t>
      </w:r>
      <w:r>
        <w:rPr>
          <w:rFonts w:hint="eastAsia" w:cs="仿宋"/>
          <w:color w:val="auto"/>
          <w:highlight w:val="none"/>
        </w:rPr>
        <w:t>法定代表人及其授权代表身份证复印件（复印件）……………</w:t>
      </w:r>
      <w:r>
        <w:rPr>
          <w:rFonts w:hint="eastAsia" w:hAnsi="仿宋_GB2312" w:cs="仿宋_GB2312"/>
          <w:color w:val="auto"/>
          <w:highlight w:val="none"/>
        </w:rPr>
        <w:t xml:space="preserve">……… </w:t>
      </w:r>
      <w:r>
        <w:rPr>
          <w:rFonts w:hint="eastAsia" w:cs="仿宋"/>
          <w:color w:val="auto"/>
          <w:highlight w:val="none"/>
        </w:rPr>
        <w:t>（页码）</w:t>
      </w:r>
    </w:p>
    <w:p>
      <w:pPr>
        <w:pStyle w:val="222"/>
        <w:spacing w:line="336" w:lineRule="auto"/>
        <w:ind w:left="0" w:firstLine="0" w:firstLineChars="0"/>
        <w:rPr>
          <w:rFonts w:cs="仿宋"/>
          <w:color w:val="auto"/>
          <w:highlight w:val="none"/>
        </w:rPr>
      </w:pPr>
      <w:r>
        <w:rPr>
          <w:rFonts w:hint="eastAsia" w:cs="仿宋"/>
          <w:color w:val="auto"/>
          <w:highlight w:val="none"/>
          <w:lang w:val="zh-CN"/>
        </w:rPr>
        <w:t>（5）</w:t>
      </w:r>
      <w:r>
        <w:rPr>
          <w:rFonts w:hint="eastAsia" w:cs="仿宋"/>
          <w:color w:val="auto"/>
          <w:highlight w:val="none"/>
        </w:rPr>
        <w:t>法定代表人身份证明书…………………………………………………… （页码）</w:t>
      </w:r>
    </w:p>
    <w:p>
      <w:pPr>
        <w:pStyle w:val="222"/>
        <w:spacing w:line="336" w:lineRule="auto"/>
        <w:ind w:left="0" w:firstLine="0" w:firstLineChars="0"/>
        <w:rPr>
          <w:rFonts w:cs="仿宋"/>
          <w:color w:val="auto"/>
          <w:highlight w:val="none"/>
        </w:rPr>
      </w:pPr>
      <w:r>
        <w:rPr>
          <w:rFonts w:hint="eastAsia" w:cs="仿宋"/>
          <w:color w:val="auto"/>
          <w:highlight w:val="none"/>
          <w:lang w:val="zh-CN"/>
        </w:rPr>
        <w:t>（6）</w:t>
      </w:r>
      <w:r>
        <w:rPr>
          <w:rFonts w:hint="eastAsia" w:cs="仿宋"/>
          <w:color w:val="auto"/>
          <w:highlight w:val="none"/>
        </w:rPr>
        <w:t>商务技术偏离表…………………………………………………………… （页码）</w:t>
      </w:r>
    </w:p>
    <w:p>
      <w:pPr>
        <w:pStyle w:val="222"/>
        <w:spacing w:line="336" w:lineRule="auto"/>
        <w:ind w:left="0" w:firstLine="0" w:firstLineChars="0"/>
        <w:rPr>
          <w:rFonts w:cs="仿宋"/>
          <w:color w:val="auto"/>
          <w:highlight w:val="none"/>
        </w:rPr>
      </w:pPr>
      <w:r>
        <w:rPr>
          <w:rFonts w:hint="eastAsia" w:cs="仿宋"/>
          <w:color w:val="auto"/>
          <w:highlight w:val="none"/>
          <w:lang w:val="zh-CN"/>
        </w:rPr>
        <w:t>（7）政府采购供应商廉洁自律承诺书</w:t>
      </w:r>
      <w:r>
        <w:rPr>
          <w:rFonts w:hint="eastAsia" w:cs="仿宋"/>
          <w:color w:val="auto"/>
          <w:highlight w:val="none"/>
        </w:rPr>
        <w:t>………………………………………… （页码）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 （页码）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kern w:val="0"/>
          <w:sz w:val="32"/>
          <w:szCs w:val="32"/>
          <w:highlight w:val="none"/>
        </w:rPr>
        <w:t>一、投标</w:t>
      </w:r>
      <w:r>
        <w:rPr>
          <w:rFonts w:hint="eastAsia" w:ascii="仿宋_GB2312" w:hAnsi="仿宋" w:eastAsia="仿宋_GB2312" w:cs="仿宋"/>
          <w:b/>
          <w:color w:val="auto"/>
          <w:sz w:val="32"/>
          <w:szCs w:val="32"/>
          <w:highlight w:val="none"/>
        </w:rPr>
        <w:t>函</w:t>
      </w:r>
    </w:p>
    <w:p>
      <w:pPr>
        <w:pStyle w:val="98"/>
        <w:spacing w:after="120" w:line="336" w:lineRule="auto"/>
        <w:ind w:firstLine="0" w:firstLineChars="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致：</w:t>
      </w:r>
      <w:r>
        <w:rPr>
          <w:rFonts w:hint="eastAsia" w:ascii="仿宋_GB2312" w:hAnsi="仿宋" w:eastAsia="仿宋_GB2312" w:cs="仿宋"/>
          <w:color w:val="auto"/>
          <w:szCs w:val="24"/>
          <w:highlight w:val="none"/>
          <w:u w:val="single"/>
          <w:lang w:eastAsia="zh-CN"/>
        </w:rPr>
        <w:t>绍兴市中医院</w:t>
      </w:r>
      <w:r>
        <w:rPr>
          <w:rFonts w:hint="eastAsia" w:ascii="仿宋_GB2312" w:hAnsi="仿宋" w:eastAsia="仿宋_GB2312" w:cs="仿宋"/>
          <w:color w:val="auto"/>
          <w:szCs w:val="24"/>
          <w:highlight w:val="none"/>
          <w:u w:val="single"/>
        </w:rPr>
        <w:t>、绍兴市公共资源交易中心</w:t>
      </w:r>
    </w:p>
    <w:p>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根据贵方招标文件（</w:t>
      </w:r>
      <w:r>
        <w:rPr>
          <w:rFonts w:hint="eastAsia" w:ascii="仿宋_GB2312" w:hAnsi="仿宋" w:eastAsia="仿宋_GB2312" w:cs="仿宋"/>
          <w:b/>
          <w:color w:val="auto"/>
          <w:szCs w:val="24"/>
          <w:highlight w:val="none"/>
          <w:u w:val="single"/>
        </w:rPr>
        <w:t>填写招标编号：</w:t>
      </w:r>
      <w:r>
        <w:rPr>
          <w:rFonts w:hint="eastAsia" w:ascii="仿宋_GB2312" w:hAnsi="仿宋" w:eastAsia="仿宋_GB2312" w:cs="仿宋"/>
          <w:color w:val="auto"/>
          <w:szCs w:val="24"/>
          <w:highlight w:val="none"/>
        </w:rPr>
        <w:t>）的要求，正式授权</w:t>
      </w:r>
      <w:r>
        <w:rPr>
          <w:rFonts w:hint="eastAsia" w:ascii="仿宋_GB2312" w:hAnsi="仿宋" w:eastAsia="仿宋_GB2312" w:cs="仿宋"/>
          <w:b/>
          <w:color w:val="auto"/>
          <w:szCs w:val="24"/>
          <w:highlight w:val="none"/>
          <w:u w:val="single"/>
        </w:rPr>
        <w:t>（全权代表姓名    、单位    、职务   ）</w:t>
      </w:r>
      <w:r>
        <w:rPr>
          <w:rFonts w:hint="eastAsia" w:ascii="仿宋_GB2312" w:hAnsi="仿宋" w:eastAsia="仿宋_GB2312" w:cs="仿宋"/>
          <w:color w:val="auto"/>
          <w:szCs w:val="24"/>
          <w:highlight w:val="none"/>
        </w:rPr>
        <w:t>代表投标人</w:t>
      </w:r>
      <w:r>
        <w:rPr>
          <w:rFonts w:hint="eastAsia" w:ascii="仿宋_GB2312" w:hAnsi="仿宋" w:eastAsia="仿宋_GB2312" w:cs="仿宋"/>
          <w:color w:val="auto"/>
          <w:szCs w:val="24"/>
          <w:highlight w:val="none"/>
          <w:u w:val="single"/>
        </w:rPr>
        <w:t>（</w:t>
      </w:r>
      <w:r>
        <w:rPr>
          <w:rFonts w:hint="eastAsia" w:ascii="仿宋_GB2312" w:hAnsi="仿宋" w:eastAsia="仿宋_GB2312" w:cs="仿宋"/>
          <w:b/>
          <w:color w:val="auto"/>
          <w:szCs w:val="24"/>
          <w:highlight w:val="none"/>
          <w:u w:val="single"/>
        </w:rPr>
        <w:t xml:space="preserve">填写单位    、地址   </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Cs w:val="24"/>
          <w:highlight w:val="none"/>
        </w:rPr>
        <w:t>提交投标文件。</w:t>
      </w:r>
    </w:p>
    <w:p>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我方已完全明白招标文件的所有条款要求，兹声明同意如下：</w:t>
      </w:r>
    </w:p>
    <w:p>
      <w:pPr>
        <w:pStyle w:val="17"/>
        <w:tabs>
          <w:tab w:val="clear" w:pos="1697"/>
        </w:tabs>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1.我方同意在投标人</w:t>
      </w:r>
      <w:r>
        <w:rPr>
          <w:rFonts w:hint="eastAsia" w:ascii="仿宋_GB2312" w:hAnsi="仿宋" w:eastAsia="仿宋_GB2312" w:cs="仿宋"/>
          <w:color w:val="auto"/>
          <w:kern w:val="44"/>
          <w:szCs w:val="24"/>
          <w:highlight w:val="none"/>
        </w:rPr>
        <w:t>须知</w:t>
      </w:r>
      <w:r>
        <w:rPr>
          <w:rFonts w:hint="eastAsia" w:ascii="仿宋_GB2312" w:hAnsi="仿宋" w:eastAsia="仿宋_GB2312" w:cs="仿宋"/>
          <w:color w:val="auto"/>
          <w:szCs w:val="24"/>
          <w:highlight w:val="none"/>
        </w:rPr>
        <w:t>规定的开标日期起遵守本投标文件中的承诺且在投标有效期满之前均具有约束力。</w:t>
      </w:r>
    </w:p>
    <w:p>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2.我方承诺已经具备《中华人民共和国政府采购法》中规定的参加政府采购活动的供应商应当具备的条件。</w:t>
      </w:r>
    </w:p>
    <w:p>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4.我方理解贵方将不受你们所收到的最低报价的约束。</w:t>
      </w:r>
    </w:p>
    <w:p>
      <w:pPr>
        <w:pStyle w:val="17"/>
        <w:tabs>
          <w:tab w:val="clear" w:pos="1697"/>
        </w:tabs>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5.本投标自开标之日（投标截止之日）起90天内有效。</w:t>
      </w:r>
    </w:p>
    <w:p>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a)提供虚假材料谋取中标、成交的；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b)采取不正当手段诋毁、排挤其他供应商的；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c)与采购人、其它供应商或者采购代理机构恶意串通的；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d)向采购人、采购代理机构行贿或者提供其他不正当利益的；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e)在招标采购过程中与采购人进行协商谈判的；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f)拒绝有关部门监督检查或提供虚假情况的。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供应商有前款第a)至e)项情形之一的，中标、成交无效。</w:t>
      </w:r>
    </w:p>
    <w:p>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地址：　　　　　　　　　　　　　　　邮政编码：</w:t>
      </w:r>
    </w:p>
    <w:p>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电话：                              传真：</w:t>
      </w:r>
    </w:p>
    <w:p>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开户银行：                          帐号：</w:t>
      </w:r>
    </w:p>
    <w:p>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法定代表人或其授权代表(签字或盖章)：</w:t>
      </w:r>
    </w:p>
    <w:p>
      <w:pPr>
        <w:snapToGrid w:val="0"/>
        <w:spacing w:line="336" w:lineRule="auto"/>
        <w:ind w:firstLine="480" w:firstLineChars="200"/>
        <w:jc w:val="left"/>
        <w:rPr>
          <w:rFonts w:ascii="仿宋_GB2312" w:hAnsi="仿宋" w:eastAsia="仿宋_GB2312" w:cs="仿宋"/>
          <w:color w:val="auto"/>
          <w:sz w:val="24"/>
          <w:highlight w:val="none"/>
        </w:rPr>
      </w:pPr>
    </w:p>
    <w:p>
      <w:pPr>
        <w:snapToGrid w:val="0"/>
        <w:spacing w:line="336" w:lineRule="auto"/>
        <w:ind w:firstLine="480" w:firstLineChars="200"/>
        <w:jc w:val="left"/>
        <w:rPr>
          <w:rFonts w:ascii="仿宋_GB2312" w:hAnsi="仿宋" w:eastAsia="仿宋_GB2312" w:cs="仿宋"/>
          <w:b/>
          <w:color w:val="auto"/>
          <w:kern w:val="0"/>
          <w:sz w:val="32"/>
          <w:szCs w:val="32"/>
          <w:highlight w:val="none"/>
        </w:rPr>
      </w:pPr>
      <w:r>
        <w:rPr>
          <w:rFonts w:hint="eastAsia" w:ascii="仿宋_GB2312" w:hAnsi="仿宋" w:eastAsia="仿宋_GB2312" w:cs="仿宋"/>
          <w:color w:val="auto"/>
          <w:sz w:val="24"/>
          <w:highlight w:val="none"/>
        </w:rPr>
        <w:t xml:space="preserve">投标人(电子签章)：　　　　　　　　　日期：  </w:t>
      </w:r>
    </w:p>
    <w:p>
      <w:pPr>
        <w:snapToGrid w:val="0"/>
        <w:spacing w:line="360" w:lineRule="auto"/>
        <w:jc w:val="center"/>
        <w:rPr>
          <w:rFonts w:ascii="仿宋_GB2312" w:hAnsi="仿宋" w:eastAsia="仿宋_GB2312" w:cs="仿宋"/>
          <w:b/>
          <w:color w:val="auto"/>
          <w:kern w:val="0"/>
          <w:sz w:val="32"/>
          <w:szCs w:val="32"/>
          <w:highlight w:val="none"/>
        </w:rPr>
      </w:pPr>
    </w:p>
    <w:p>
      <w:pPr>
        <w:spacing w:line="360" w:lineRule="auto"/>
        <w:jc w:val="center"/>
        <w:rPr>
          <w:rFonts w:ascii="仿宋_GB2312" w:hAnsi="仿宋_GB2312" w:eastAsia="仿宋_GB2312" w:cs="仿宋_GB2312"/>
          <w:b/>
          <w:color w:val="auto"/>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pageBreakBefore/>
        <w:widowControl/>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二、法定代表人授权委托书（格式） </w:t>
      </w:r>
      <w:r>
        <w:rPr>
          <w:rFonts w:hint="eastAsia" w:ascii="仿宋_GB2312" w:hAnsi="仿宋" w:eastAsia="仿宋_GB2312" w:cs="仿宋"/>
          <w:b/>
          <w:color w:val="auto"/>
          <w:kern w:val="0"/>
          <w:sz w:val="32"/>
          <w:szCs w:val="32"/>
          <w:highlight w:val="none"/>
          <w:lang w:val="zh-CN"/>
        </w:rPr>
        <w:t>（适用于非联合体投标）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本授权委托书声明：我</w:t>
      </w:r>
      <w:r>
        <w:rPr>
          <w:rFonts w:hint="eastAsia" w:ascii="仿宋_GB2312" w:hAnsi="仿宋" w:eastAsia="仿宋_GB2312" w:cs="仿宋"/>
          <w:color w:val="auto"/>
          <w:sz w:val="24"/>
          <w:highlight w:val="none"/>
          <w:u w:val="single"/>
        </w:rPr>
        <w:t xml:space="preserve">         (填写姓名)</w:t>
      </w: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（填写投标人单位全称）</w:t>
      </w:r>
      <w:r>
        <w:rPr>
          <w:rFonts w:hint="eastAsia" w:ascii="仿宋_GB2312" w:hAnsi="仿宋" w:eastAsia="仿宋_GB2312" w:cs="仿宋"/>
          <w:color w:val="auto"/>
          <w:sz w:val="24"/>
          <w:highlight w:val="none"/>
        </w:rPr>
        <w:t>的法定代表人，现授权委托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的（填写姓名）为我公司授权代表，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。以本公司的名义参加</w:t>
      </w:r>
      <w:r>
        <w:rPr>
          <w:rFonts w:hint="eastAsia" w:ascii="仿宋_GB2312" w:hAnsi="仿宋" w:eastAsia="仿宋_GB2312" w:cs="仿宋"/>
          <w:color w:val="auto"/>
          <w:sz w:val="24"/>
          <w:highlight w:val="none"/>
          <w:u w:val="single"/>
          <w:lang w:eastAsia="zh-CN"/>
        </w:rPr>
        <w:t>绍兴市中医院</w:t>
      </w:r>
      <w:r>
        <w:rPr>
          <w:rFonts w:hint="eastAsia" w:ascii="仿宋_GB2312" w:hAnsi="仿宋" w:eastAsia="仿宋_GB2312" w:cs="仿宋"/>
          <w:color w:val="auto"/>
          <w:sz w:val="24"/>
          <w:highlight w:val="none"/>
          <w:u w:val="single"/>
        </w:rPr>
        <w:t>、绍兴市公共资源交易中心</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绍兴市中医院日常保洁服务项目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2024-08-0096</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投标人（电子签章）：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法定代表人（签字或盖章）：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ind w:firstLine="5280" w:firstLineChars="2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日期：    年   月   日</w:t>
      </w:r>
    </w:p>
    <w:p>
      <w:pPr>
        <w:ind w:firstLine="4920" w:firstLineChars="2050"/>
        <w:jc w:val="left"/>
        <w:rPr>
          <w:rFonts w:ascii="仿宋_GB2312" w:hAnsi="仿宋" w:eastAsia="仿宋_GB2312" w:cs="仿宋"/>
          <w:color w:val="auto"/>
          <w:sz w:val="24"/>
          <w:highlight w:val="none"/>
        </w:rPr>
      </w:pPr>
    </w:p>
    <w:p>
      <w:pPr>
        <w:spacing w:line="800" w:lineRule="exact"/>
        <w:rPr>
          <w:rFonts w:ascii="仿宋_GB2312" w:hAnsi="仿宋" w:eastAsia="仿宋_GB2312" w:cs="仿宋"/>
          <w:b/>
          <w:color w:val="auto"/>
          <w:sz w:val="24"/>
          <w:highlight w:val="none"/>
        </w:rPr>
      </w:pP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法定代表人授权委托书（格式） </w:t>
      </w:r>
      <w:r>
        <w:rPr>
          <w:rFonts w:hint="eastAsia" w:ascii="仿宋_GB2312" w:hAnsi="仿宋" w:eastAsia="仿宋_GB2312" w:cs="仿宋"/>
          <w:b/>
          <w:color w:val="auto"/>
          <w:kern w:val="0"/>
          <w:sz w:val="32"/>
          <w:szCs w:val="32"/>
          <w:highlight w:val="none"/>
          <w:lang w:val="zh-CN"/>
        </w:rPr>
        <w:t>（适用于联合体投标）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w:t>
      </w: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的（填写姓名）为我方授权代表，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。以我方的名义参加</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lang w:eastAsia="zh-CN"/>
        </w:rPr>
        <w:t>绍兴市中医院</w:t>
      </w:r>
      <w:r>
        <w:rPr>
          <w:rFonts w:hint="eastAsia" w:ascii="仿宋_GB2312" w:hAnsi="仿宋" w:eastAsia="仿宋_GB2312" w:cs="仿宋"/>
          <w:color w:val="auto"/>
          <w:sz w:val="24"/>
          <w:highlight w:val="none"/>
          <w:u w:val="single"/>
        </w:rPr>
        <w:t>、绍兴市公共资源交易中心</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绍兴市中医院日常保洁服务项目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2024-08-0096</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jc w:val="center"/>
        <w:rPr>
          <w:rFonts w:ascii="仿宋_GB2312" w:hAnsi="仿宋" w:eastAsia="仿宋_GB2312" w:cs="仿宋"/>
          <w:b/>
          <w:color w:val="auto"/>
          <w:kern w:val="0"/>
          <w:sz w:val="32"/>
          <w:szCs w:val="32"/>
          <w:highlight w:val="none"/>
        </w:rPr>
      </w:pPr>
    </w:p>
    <w:p>
      <w:pPr>
        <w:rPr>
          <w:rFonts w:ascii="仿宋_GB2312" w:hAnsi="仿宋" w:eastAsia="仿宋_GB2312" w:cs="仿宋"/>
          <w:color w:val="auto"/>
          <w:highlight w:val="none"/>
        </w:rPr>
      </w:pP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autoSpaceDE w:val="0"/>
        <w:autoSpaceDN w:val="0"/>
        <w:spacing w:line="360" w:lineRule="auto"/>
        <w:jc w:val="center"/>
        <w:rPr>
          <w:rFonts w:ascii="仿宋_GB2312" w:hAnsi="仿宋" w:eastAsia="仿宋_GB2312" w:cs="仿宋"/>
          <w:b/>
          <w:color w:val="auto"/>
          <w:kern w:val="0"/>
          <w:sz w:val="32"/>
          <w:szCs w:val="32"/>
          <w:highlight w:val="none"/>
          <w:lang w:val="zh-CN"/>
        </w:rPr>
      </w:pP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四、法定代表人及其授权代表身份证复印件（正反面）</w:t>
      </w:r>
    </w:p>
    <w:p>
      <w:pPr>
        <w:spacing w:line="800" w:lineRule="exact"/>
        <w:rPr>
          <w:rFonts w:ascii="仿宋_GB2312" w:hAnsi="仿宋" w:eastAsia="仿宋_GB2312" w:cs="仿宋"/>
          <w:b/>
          <w:color w:val="auto"/>
          <w:sz w:val="24"/>
          <w:highlight w:val="none"/>
        </w:rPr>
      </w:pPr>
    </w:p>
    <w:p>
      <w:pPr>
        <w:spacing w:line="800" w:lineRule="exact"/>
        <w:rPr>
          <w:rFonts w:ascii="仿宋_GB2312" w:hAnsi="仿宋" w:eastAsia="仿宋_GB2312" w:cs="仿宋"/>
          <w:b/>
          <w:color w:val="auto"/>
          <w:sz w:val="24"/>
          <w:highlight w:val="none"/>
        </w:rPr>
      </w:pPr>
    </w:p>
    <w:p>
      <w:pPr>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五、法定代表人身份证明书(格式)</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 标 人：</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姓    名：</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身份证号码：</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职   务：</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（填写投标人名称）</w:t>
      </w:r>
      <w:r>
        <w:rPr>
          <w:rFonts w:hint="eastAsia" w:ascii="仿宋_GB2312" w:hAnsi="仿宋" w:eastAsia="仿宋_GB2312" w:cs="仿宋"/>
          <w:color w:val="auto"/>
          <w:sz w:val="24"/>
          <w:highlight w:val="none"/>
        </w:rPr>
        <w:t>的法定代表人。</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特此证明。</w:t>
      </w:r>
    </w:p>
    <w:p>
      <w:pPr>
        <w:spacing w:line="440" w:lineRule="exact"/>
        <w:rPr>
          <w:rFonts w:ascii="仿宋_GB2312" w:hAnsi="仿宋" w:eastAsia="仿宋_GB2312" w:cs="仿宋"/>
          <w:color w:val="auto"/>
          <w:sz w:val="24"/>
          <w:highlight w:val="none"/>
        </w:rPr>
      </w:pP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                             （电子签章）</w:t>
      </w:r>
    </w:p>
    <w:p>
      <w:pPr>
        <w:spacing w:line="440" w:lineRule="exact"/>
        <w:ind w:right="480"/>
        <w:rPr>
          <w:rFonts w:ascii="仿宋_GB2312" w:hAnsi="仿宋" w:eastAsia="仿宋_GB2312" w:cs="仿宋"/>
          <w:color w:val="auto"/>
          <w:sz w:val="24"/>
          <w:highlight w:val="none"/>
        </w:rPr>
      </w:pPr>
    </w:p>
    <w:p>
      <w:pPr>
        <w:spacing w:line="440" w:lineRule="exact"/>
        <w:ind w:right="72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年   月   日</w:t>
      </w:r>
    </w:p>
    <w:p>
      <w:pPr>
        <w:jc w:val="center"/>
        <w:rPr>
          <w:rFonts w:ascii="仿宋_GB2312" w:hAnsi="仿宋" w:eastAsia="仿宋_GB2312" w:cs="仿宋"/>
          <w:b/>
          <w:color w:val="auto"/>
          <w:kern w:val="0"/>
          <w:sz w:val="32"/>
          <w:szCs w:val="32"/>
          <w:highlight w:val="none"/>
        </w:rPr>
      </w:pPr>
    </w:p>
    <w:p>
      <w:pPr>
        <w:rPr>
          <w:rFonts w:ascii="仿宋_GB2312" w:eastAsia="仿宋_GB2312"/>
          <w:color w:val="auto"/>
          <w:highlight w:val="none"/>
        </w:rPr>
      </w:pPr>
    </w:p>
    <w:p>
      <w:pPr>
        <w:jc w:val="center"/>
        <w:rPr>
          <w:rFonts w:ascii="仿宋_GB2312" w:hAnsi="仿宋" w:eastAsia="仿宋_GB2312" w:cs="仿宋"/>
          <w:b/>
          <w:color w:val="auto"/>
          <w:kern w:val="0"/>
          <w:sz w:val="32"/>
          <w:szCs w:val="32"/>
          <w:highlight w:val="none"/>
        </w:rPr>
      </w:pPr>
    </w:p>
    <w:p>
      <w:pPr>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六、商务技术偏离表</w:t>
      </w:r>
    </w:p>
    <w:p>
      <w:pPr>
        <w:jc w:val="center"/>
        <w:rPr>
          <w:rFonts w:ascii="仿宋_GB2312" w:hAnsi="仿宋" w:eastAsia="仿宋_GB2312" w:cs="仿宋"/>
          <w:b/>
          <w:color w:val="auto"/>
          <w:kern w:val="0"/>
          <w:sz w:val="32"/>
          <w:szCs w:val="32"/>
          <w:highlight w:val="none"/>
        </w:rPr>
      </w:pPr>
    </w:p>
    <w:tbl>
      <w:tblPr>
        <w:tblStyle w:val="65"/>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序号</w:t>
            </w:r>
          </w:p>
        </w:tc>
        <w:tc>
          <w:tcPr>
            <w:tcW w:w="36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招标文件章节及具体内容</w:t>
            </w:r>
          </w:p>
        </w:tc>
        <w:tc>
          <w:tcPr>
            <w:tcW w:w="3514"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投标文件章节及具体内容</w:t>
            </w:r>
          </w:p>
        </w:tc>
        <w:tc>
          <w:tcPr>
            <w:tcW w:w="1265"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1</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2</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bl>
    <w:p>
      <w:pP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投标人保证：除商务技术偏离表列出的偏离外，投标人响应招标文件的全部要求</w:t>
      </w:r>
    </w:p>
    <w:p>
      <w:pPr>
        <w:jc w:val="center"/>
        <w:rPr>
          <w:rFonts w:ascii="仿宋_GB2312" w:hAnsi="仿宋" w:eastAsia="仿宋_GB2312" w:cs="仿宋"/>
          <w:b/>
          <w:color w:val="auto"/>
          <w:kern w:val="0"/>
          <w:sz w:val="32"/>
          <w:szCs w:val="32"/>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ind w:firstLine="1911" w:firstLineChars="595"/>
        <w:rPr>
          <w:rFonts w:ascii="仿宋_GB2312" w:hAnsi="仿宋" w:eastAsia="仿宋_GB2312" w:cs="仿宋"/>
          <w:b/>
          <w:bCs/>
          <w:color w:val="auto"/>
          <w:sz w:val="32"/>
          <w:szCs w:val="32"/>
          <w:highlight w:val="none"/>
        </w:rPr>
      </w:pPr>
    </w:p>
    <w:p>
      <w:pPr>
        <w:widowControl/>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bCs/>
          <w:color w:val="auto"/>
          <w:sz w:val="32"/>
          <w:szCs w:val="32"/>
          <w:highlight w:val="none"/>
        </w:rPr>
        <w:t>七</w:t>
      </w:r>
      <w:r>
        <w:rPr>
          <w:rFonts w:hint="eastAsia" w:ascii="仿宋_GB2312" w:hAnsi="仿宋" w:eastAsia="仿宋_GB2312" w:cs="仿宋"/>
          <w:b/>
          <w:color w:val="auto"/>
          <w:kern w:val="0"/>
          <w:sz w:val="32"/>
          <w:szCs w:val="32"/>
          <w:highlight w:val="none"/>
        </w:rPr>
        <w:t>、</w:t>
      </w:r>
      <w:r>
        <w:rPr>
          <w:rFonts w:hint="eastAsia" w:ascii="仿宋_GB2312" w:hAnsi="仿宋" w:eastAsia="仿宋_GB2312" w:cs="仿宋"/>
          <w:b/>
          <w:color w:val="auto"/>
          <w:kern w:val="0"/>
          <w:sz w:val="32"/>
          <w:szCs w:val="32"/>
          <w:highlight w:val="none"/>
          <w:lang w:val="zh-CN"/>
        </w:rPr>
        <w:t>政府采购供应商廉洁自律承诺书</w:t>
      </w:r>
    </w:p>
    <w:p>
      <w:pPr>
        <w:snapToGrid w:val="0"/>
        <w:spacing w:line="360" w:lineRule="auto"/>
        <w:rPr>
          <w:rFonts w:ascii="仿宋_GB2312" w:hAnsi="仿宋" w:eastAsia="仿宋_GB2312" w:cs="仿宋"/>
          <w:color w:val="auto"/>
          <w:sz w:val="24"/>
          <w:highlight w:val="none"/>
        </w:rPr>
      </w:pP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绍兴市中医院</w:t>
      </w:r>
      <w:r>
        <w:rPr>
          <w:rFonts w:hint="eastAsia" w:ascii="仿宋_GB2312" w:hAnsi="仿宋" w:eastAsia="仿宋_GB2312" w:cs="仿宋"/>
          <w:color w:val="auto"/>
          <w:sz w:val="24"/>
          <w:highlight w:val="none"/>
        </w:rPr>
        <w:t>、绍兴市公</w:t>
      </w:r>
      <w:r>
        <w:rPr>
          <w:rFonts w:ascii="仿宋_GB2312" w:hAnsi="仿宋" w:eastAsia="仿宋_GB2312" w:cs="仿宋"/>
          <w:color w:val="auto"/>
          <w:sz w:val="24"/>
          <w:highlight w:val="none"/>
        </w:rPr>
        <w:t>共</w:t>
      </w:r>
      <w:r>
        <w:rPr>
          <w:rFonts w:hint="eastAsia" w:ascii="仿宋_GB2312" w:hAnsi="仿宋" w:eastAsia="仿宋_GB2312" w:cs="仿宋"/>
          <w:color w:val="auto"/>
          <w:sz w:val="24"/>
          <w:highlight w:val="none"/>
        </w:rPr>
        <w:t>资源交易中心</w:t>
      </w:r>
      <w:r>
        <w:rPr>
          <w:rFonts w:hint="eastAsia" w:ascii="仿宋_GB2312" w:hAnsi="仿宋" w:eastAsia="仿宋_GB2312" w:cs="仿宋"/>
          <w:color w:val="auto"/>
          <w:kern w:val="0"/>
          <w:sz w:val="24"/>
          <w:highlight w:val="none"/>
          <w:lang w:val="zh-CN"/>
        </w:rPr>
        <w:t>：</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我单位响应你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好处；</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六、严格遵守《</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政府采购法》《</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招标投标</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法》</w:t>
      </w:r>
      <w:r>
        <w:rPr>
          <w:rFonts w:hint="eastAsia" w:ascii="仿宋_GB2312" w:hAnsi="仿宋" w:eastAsia="仿宋_GB2312" w:cs="仿宋"/>
          <w:color w:val="auto"/>
          <w:sz w:val="24"/>
          <w:highlight w:val="none"/>
          <w:lang w:val="zh-CN"/>
        </w:rPr>
        <w:t>《中华人民共和国民法典》</w:t>
      </w:r>
      <w:r>
        <w:rPr>
          <w:rFonts w:hint="eastAsia" w:ascii="仿宋_GB2312" w:hAnsi="仿宋" w:eastAsia="仿宋_GB2312"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如违反上述承诺，你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leftChars="1" w:right="1120" w:firstLine="4560" w:firstLineChars="19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投标人名称（</w:t>
      </w:r>
      <w:r>
        <w:rPr>
          <w:rFonts w:hint="eastAsia" w:ascii="仿宋_GB2312" w:hAnsi="仿宋" w:eastAsia="仿宋_GB2312" w:cs="仿宋"/>
          <w:color w:val="auto"/>
          <w:sz w:val="24"/>
          <w:highlight w:val="none"/>
        </w:rPr>
        <w:t>电子签名</w:t>
      </w:r>
      <w:r>
        <w:rPr>
          <w:rFonts w:hint="eastAsia" w:ascii="仿宋_GB2312" w:hAnsi="仿宋" w:eastAsia="仿宋_GB2312" w:cs="仿宋"/>
          <w:color w:val="auto"/>
          <w:kern w:val="0"/>
          <w:sz w:val="24"/>
          <w:highlight w:val="none"/>
          <w:lang w:val="zh-CN"/>
        </w:rPr>
        <w:t xml:space="preserve">）：                                                                                                                                                                                                               </w:t>
      </w:r>
    </w:p>
    <w:p>
      <w:pPr>
        <w:spacing w:line="360" w:lineRule="auto"/>
        <w:ind w:left="4620" w:leftChars="2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lang w:val="zh-CN"/>
        </w:rPr>
        <w:t xml:space="preserve">   年   月   日</w:t>
      </w:r>
    </w:p>
    <w:p>
      <w:pPr>
        <w:spacing w:line="360" w:lineRule="auto"/>
        <w:jc w:val="center"/>
        <w:rPr>
          <w:rFonts w:ascii="仿宋_GB2312" w:hAnsi="仿宋" w:eastAsia="仿宋_GB2312" w:cs="仿宋"/>
          <w:b/>
          <w:bCs/>
          <w:color w:val="auto"/>
          <w:sz w:val="24"/>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223"/>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color w:val="auto"/>
          <w:spacing w:val="6"/>
          <w:sz w:val="24"/>
          <w:highlight w:val="none"/>
        </w:rPr>
      </w:pPr>
      <w:r>
        <w:rPr>
          <w:rFonts w:hint="eastAsia" w:ascii="仿宋_GB2312" w:hAnsi="仿宋" w:eastAsia="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3" o:title=""/>
            <o:lock v:ext="edit" aspectratio="t"/>
            <w10:wrap type="none"/>
            <w10:anchorlock/>
          </v:shape>
          <o:OLEObject Type="Embed" ProgID="Package" ShapeID="_x0000_i1025" DrawAspect="Content" ObjectID="_1468075725" r:id="rId12">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15" o:title=""/>
            <o:lock v:ext="edit" aspectratio="t"/>
            <w10:wrap type="none"/>
            <w10:anchorlock/>
          </v:shape>
          <o:OLEObject Type="Embed" ProgID="Package" ShapeID="_x0000_i1026" DrawAspect="Content" ObjectID="_1468075726" r:id="rId14">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1"/>
        <w:rPr>
          <w:color w:val="auto"/>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1"/>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pPr>
        <w:spacing w:line="336" w:lineRule="auto"/>
        <w:ind w:firstLine="3600" w:firstLineChars="1500"/>
        <w:rPr>
          <w:rFonts w:ascii="仿宋_GB2312" w:hAnsi="仿宋" w:eastAsia="仿宋_GB2312" w:cs="仿宋"/>
          <w:color w:val="auto"/>
          <w:sz w:val="24"/>
          <w:highlight w:val="none"/>
        </w:rPr>
      </w:pPr>
    </w:p>
    <w:p>
      <w:pPr>
        <w:pStyle w:val="141"/>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141"/>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pStyle w:val="141"/>
        <w:rPr>
          <w:color w:val="auto"/>
          <w:highlight w:val="none"/>
        </w:rPr>
      </w:pP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投标人名称（电子签名）：</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18"/>
          <w:szCs w:val="18"/>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pageBreakBefore/>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24"/>
          <w:highlight w:val="none"/>
        </w:rPr>
      </w:pPr>
    </w:p>
    <w:p>
      <w:pPr>
        <w:pStyle w:val="141"/>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316"/>
        <w:rPr>
          <w:rFonts w:ascii="仿宋_GB2312" w:eastAsia="仿宋_GB2312"/>
          <w:color w:val="auto"/>
          <w:highlight w:val="none"/>
        </w:rPr>
        <w:sectPr>
          <w:footerReference r:id="rId6" w:type="first"/>
          <w:footerReference r:id="rId5" w:type="default"/>
          <w:pgSz w:w="11906" w:h="16838"/>
          <w:pgMar w:top="1560" w:right="1474" w:bottom="1814" w:left="1474" w:header="851" w:footer="992" w:gutter="0"/>
          <w:cols w:space="720" w:num="1"/>
          <w:docGrid w:linePitch="312" w:charSpace="0"/>
        </w:sectPr>
      </w:pP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报价文件部分</w:t>
      </w: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spacing w:line="360" w:lineRule="auto"/>
        <w:jc w:val="center"/>
        <w:outlineLvl w:val="0"/>
        <w:rPr>
          <w:rFonts w:ascii="仿宋_GB2312" w:hAnsi="仿宋" w:eastAsia="仿宋_GB2312" w:cs="仿宋"/>
          <w:b/>
          <w:color w:val="auto"/>
          <w:kern w:val="0"/>
          <w:sz w:val="36"/>
          <w:szCs w:val="36"/>
          <w:highlight w:val="none"/>
        </w:rPr>
      </w:pP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（1）开标一览表（报价表）………………………………………………………（页码）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（2）中小企业声明函………………………………………………………………（页码）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（3）残疾人福利性单位声明函……………………………………………………（页码）</w:t>
      </w: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rPr>
          <w:rFonts w:ascii="仿宋_GB2312" w:hAnsi="仿宋" w:eastAsia="仿宋_GB2312" w:cs="仿宋"/>
          <w:b/>
          <w:color w:val="auto"/>
          <w:kern w:val="0"/>
          <w:sz w:val="32"/>
          <w:szCs w:val="32"/>
          <w:highlight w:val="none"/>
        </w:rPr>
      </w:pPr>
    </w:p>
    <w:p>
      <w:pPr>
        <w:pStyle w:val="219"/>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footerReference r:id="rId8" w:type="first"/>
          <w:footerReference r:id="rId7" w:type="default"/>
          <w:pgSz w:w="11906" w:h="16838"/>
          <w:pgMar w:top="1814" w:right="1474" w:bottom="1814" w:left="1474" w:header="851" w:footer="992" w:gutter="0"/>
          <w:cols w:space="720" w:num="1"/>
          <w:docGrid w:linePitch="312" w:charSpace="0"/>
        </w:sectPr>
      </w:pPr>
    </w:p>
    <w:p>
      <w:pPr>
        <w:pStyle w:val="219"/>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r>
        <w:rPr>
          <w:rFonts w:hint="eastAsia" w:ascii="仿宋_GB2312" w:hAnsi="仿宋" w:eastAsia="仿宋_GB2312" w:cs="仿宋"/>
          <w:color w:val="auto"/>
          <w:kern w:val="2"/>
          <w:sz w:val="32"/>
          <w:szCs w:val="32"/>
          <w:highlight w:val="none"/>
        </w:rPr>
        <w:t>一、开标一览表（报价表）</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绍兴市中医院</w:t>
      </w:r>
      <w:r>
        <w:rPr>
          <w:rFonts w:hint="eastAsia" w:ascii="仿宋_GB2312" w:hAnsi="仿宋" w:eastAsia="仿宋_GB2312" w:cs="仿宋"/>
          <w:color w:val="auto"/>
          <w:sz w:val="24"/>
          <w:highlight w:val="none"/>
        </w:rPr>
        <w:t>、绍兴市公共资源交易中心</w:t>
      </w:r>
      <w:r>
        <w:rPr>
          <w:rFonts w:hint="eastAsia" w:ascii="仿宋_GB2312" w:hAnsi="仿宋" w:eastAsia="仿宋_GB2312" w:cs="仿宋"/>
          <w:color w:val="auto"/>
          <w:kern w:val="0"/>
          <w:sz w:val="24"/>
          <w:highlight w:val="none"/>
          <w:lang w:val="zh-CN"/>
        </w:rPr>
        <w:t>：</w:t>
      </w:r>
    </w:p>
    <w:p>
      <w:pPr>
        <w:snapToGrid w:val="0"/>
        <w:spacing w:line="360" w:lineRule="auto"/>
        <w:ind w:firstLine="482"/>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color w:val="auto"/>
          <w:sz w:val="24"/>
          <w:highlight w:val="none"/>
          <w:lang w:eastAsia="zh-CN"/>
        </w:rPr>
        <w:t>绍兴市中医院日常保洁服务项目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2024-08-0096</w:t>
      </w:r>
      <w:r>
        <w:rPr>
          <w:rFonts w:hint="eastAsia" w:ascii="仿宋_GB2312" w:hAnsi="仿宋" w:eastAsia="仿宋_GB2312" w:cs="仿宋"/>
          <w:color w:val="auto"/>
          <w:sz w:val="24"/>
          <w:highlight w:val="none"/>
        </w:rPr>
        <w:t>）的实施</w:t>
      </w:r>
      <w:r>
        <w:rPr>
          <w:rFonts w:hint="eastAsia" w:ascii="仿宋_GB2312" w:hAnsi="仿宋" w:eastAsia="仿宋_GB2312" w:cs="仿宋"/>
          <w:color w:val="auto"/>
          <w:kern w:val="0"/>
          <w:sz w:val="24"/>
          <w:highlight w:val="none"/>
          <w:lang w:val="zh-CN"/>
        </w:rPr>
        <w:t>。</w:t>
      </w:r>
    </w:p>
    <w:p>
      <w:pPr>
        <w:spacing w:line="360" w:lineRule="auto"/>
        <w:jc w:val="center"/>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开标一览表（报价表）(单位均为人民币元)</w:t>
      </w:r>
    </w:p>
    <w:tbl>
      <w:tblPr>
        <w:tblStyle w:val="64"/>
        <w:tblW w:w="1474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17"/>
        <w:gridCol w:w="1843"/>
        <w:gridCol w:w="2693"/>
        <w:gridCol w:w="2410"/>
        <w:gridCol w:w="1843"/>
        <w:gridCol w:w="1701"/>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0"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序号</w:t>
            </w:r>
          </w:p>
        </w:tc>
        <w:tc>
          <w:tcPr>
            <w:tcW w:w="1417"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名称</w:t>
            </w:r>
          </w:p>
        </w:tc>
        <w:tc>
          <w:tcPr>
            <w:tcW w:w="1843" w:type="dxa"/>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服务范围</w:t>
            </w:r>
          </w:p>
        </w:tc>
        <w:tc>
          <w:tcPr>
            <w:tcW w:w="2693"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服务要求</w:t>
            </w:r>
          </w:p>
        </w:tc>
        <w:tc>
          <w:tcPr>
            <w:tcW w:w="2410"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服务时间</w:t>
            </w:r>
          </w:p>
        </w:tc>
        <w:tc>
          <w:tcPr>
            <w:tcW w:w="1843"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服务标准</w:t>
            </w:r>
          </w:p>
        </w:tc>
        <w:tc>
          <w:tcPr>
            <w:tcW w:w="1701" w:type="dxa"/>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服务人数</w:t>
            </w:r>
          </w:p>
        </w:tc>
        <w:tc>
          <w:tcPr>
            <w:tcW w:w="2126" w:type="dxa"/>
            <w:vAlign w:val="center"/>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备注（如果有）</w:t>
            </w:r>
          </w:p>
          <w:p>
            <w:pPr>
              <w:spacing w:line="360" w:lineRule="auto"/>
              <w:jc w:val="center"/>
              <w:rPr>
                <w:rFonts w:ascii="仿宋_GB2312" w:hAnsi="仿宋" w:eastAsia="仿宋_GB2312"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0"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p>
        </w:tc>
        <w:tc>
          <w:tcPr>
            <w:tcW w:w="1417" w:type="dxa"/>
            <w:vAlign w:val="center"/>
          </w:tcPr>
          <w:p>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2693" w:type="dxa"/>
            <w:vAlign w:val="center"/>
          </w:tcPr>
          <w:p>
            <w:pPr>
              <w:snapToGrid w:val="0"/>
              <w:spacing w:line="360" w:lineRule="auto"/>
              <w:jc w:val="center"/>
              <w:rPr>
                <w:rFonts w:ascii="仿宋_GB2312" w:hAnsi="仿宋" w:eastAsia="仿宋_GB2312" w:cs="仿宋"/>
                <w:color w:val="auto"/>
                <w:sz w:val="24"/>
                <w:highlight w:val="none"/>
              </w:rPr>
            </w:pPr>
          </w:p>
        </w:tc>
        <w:tc>
          <w:tcPr>
            <w:tcW w:w="2410"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pacing w:line="360" w:lineRule="auto"/>
              <w:jc w:val="center"/>
              <w:rPr>
                <w:rFonts w:ascii="仿宋_GB2312" w:hAnsi="仿宋" w:eastAsia="仿宋_GB2312" w:cs="仿宋"/>
                <w:color w:val="auto"/>
                <w:sz w:val="24"/>
                <w:highlight w:val="none"/>
              </w:rPr>
            </w:pPr>
          </w:p>
        </w:tc>
        <w:tc>
          <w:tcPr>
            <w:tcW w:w="1701" w:type="dxa"/>
            <w:vAlign w:val="center"/>
          </w:tcPr>
          <w:p>
            <w:pPr>
              <w:spacing w:line="360" w:lineRule="auto"/>
              <w:jc w:val="center"/>
              <w:rPr>
                <w:rFonts w:ascii="仿宋_GB2312" w:hAnsi="仿宋" w:eastAsia="仿宋_GB2312" w:cs="仿宋"/>
                <w:color w:val="auto"/>
                <w:sz w:val="24"/>
                <w:highlight w:val="none"/>
              </w:rPr>
            </w:pPr>
          </w:p>
        </w:tc>
        <w:tc>
          <w:tcPr>
            <w:tcW w:w="2126"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p>
        </w:tc>
        <w:tc>
          <w:tcPr>
            <w:tcW w:w="1417" w:type="dxa"/>
            <w:vAlign w:val="center"/>
          </w:tcPr>
          <w:p>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2693" w:type="dxa"/>
            <w:vAlign w:val="center"/>
          </w:tcPr>
          <w:p>
            <w:pPr>
              <w:snapToGrid w:val="0"/>
              <w:spacing w:line="360" w:lineRule="auto"/>
              <w:jc w:val="center"/>
              <w:rPr>
                <w:rFonts w:ascii="仿宋_GB2312" w:hAnsi="仿宋" w:eastAsia="仿宋_GB2312" w:cs="仿宋"/>
                <w:color w:val="auto"/>
                <w:sz w:val="24"/>
                <w:highlight w:val="none"/>
              </w:rPr>
            </w:pPr>
          </w:p>
        </w:tc>
        <w:tc>
          <w:tcPr>
            <w:tcW w:w="2410"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pacing w:line="360" w:lineRule="auto"/>
              <w:jc w:val="center"/>
              <w:rPr>
                <w:rFonts w:ascii="仿宋_GB2312" w:hAnsi="仿宋" w:eastAsia="仿宋_GB2312" w:cs="仿宋"/>
                <w:color w:val="auto"/>
                <w:sz w:val="24"/>
                <w:highlight w:val="none"/>
              </w:rPr>
            </w:pPr>
          </w:p>
        </w:tc>
        <w:tc>
          <w:tcPr>
            <w:tcW w:w="1701" w:type="dxa"/>
            <w:vAlign w:val="center"/>
          </w:tcPr>
          <w:p>
            <w:pPr>
              <w:spacing w:line="360" w:lineRule="auto"/>
              <w:jc w:val="center"/>
              <w:rPr>
                <w:rFonts w:ascii="仿宋_GB2312" w:hAnsi="仿宋" w:eastAsia="仿宋_GB2312" w:cs="仿宋"/>
                <w:color w:val="auto"/>
                <w:sz w:val="24"/>
                <w:highlight w:val="none"/>
              </w:rPr>
            </w:pPr>
          </w:p>
        </w:tc>
        <w:tc>
          <w:tcPr>
            <w:tcW w:w="2126"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tc>
        <w:tc>
          <w:tcPr>
            <w:tcW w:w="1417"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2693" w:type="dxa"/>
            <w:vAlign w:val="center"/>
          </w:tcPr>
          <w:p>
            <w:pPr>
              <w:snapToGrid w:val="0"/>
              <w:spacing w:line="360" w:lineRule="auto"/>
              <w:jc w:val="center"/>
              <w:rPr>
                <w:rFonts w:ascii="仿宋_GB2312" w:hAnsi="仿宋" w:eastAsia="仿宋_GB2312" w:cs="仿宋"/>
                <w:color w:val="auto"/>
                <w:sz w:val="24"/>
                <w:highlight w:val="none"/>
              </w:rPr>
            </w:pPr>
          </w:p>
        </w:tc>
        <w:tc>
          <w:tcPr>
            <w:tcW w:w="2410"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pacing w:line="360" w:lineRule="auto"/>
              <w:jc w:val="center"/>
              <w:rPr>
                <w:rFonts w:ascii="仿宋_GB2312" w:hAnsi="仿宋" w:eastAsia="仿宋_GB2312" w:cs="仿宋"/>
                <w:color w:val="auto"/>
                <w:sz w:val="24"/>
                <w:highlight w:val="none"/>
              </w:rPr>
            </w:pPr>
          </w:p>
        </w:tc>
        <w:tc>
          <w:tcPr>
            <w:tcW w:w="1701" w:type="dxa"/>
            <w:vAlign w:val="center"/>
          </w:tcPr>
          <w:p>
            <w:pPr>
              <w:spacing w:line="360" w:lineRule="auto"/>
              <w:jc w:val="center"/>
              <w:rPr>
                <w:rFonts w:ascii="仿宋_GB2312" w:hAnsi="仿宋" w:eastAsia="仿宋_GB2312" w:cs="仿宋"/>
                <w:color w:val="auto"/>
                <w:sz w:val="24"/>
                <w:highlight w:val="none"/>
              </w:rPr>
            </w:pPr>
          </w:p>
        </w:tc>
        <w:tc>
          <w:tcPr>
            <w:tcW w:w="2126"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color w:val="auto"/>
                <w:sz w:val="24"/>
                <w:highlight w:val="none"/>
              </w:rPr>
            </w:pPr>
          </w:p>
        </w:tc>
        <w:tc>
          <w:tcPr>
            <w:tcW w:w="1417"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2693" w:type="dxa"/>
            <w:vAlign w:val="center"/>
          </w:tcPr>
          <w:p>
            <w:pPr>
              <w:snapToGrid w:val="0"/>
              <w:spacing w:line="360" w:lineRule="auto"/>
              <w:jc w:val="center"/>
              <w:rPr>
                <w:rFonts w:ascii="仿宋_GB2312" w:hAnsi="仿宋" w:eastAsia="仿宋_GB2312" w:cs="仿宋"/>
                <w:color w:val="auto"/>
                <w:sz w:val="24"/>
                <w:highlight w:val="none"/>
              </w:rPr>
            </w:pPr>
          </w:p>
        </w:tc>
        <w:tc>
          <w:tcPr>
            <w:tcW w:w="2410"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pacing w:line="360" w:lineRule="auto"/>
              <w:jc w:val="center"/>
              <w:rPr>
                <w:rFonts w:ascii="仿宋_GB2312" w:hAnsi="仿宋" w:eastAsia="仿宋_GB2312" w:cs="仿宋"/>
                <w:color w:val="auto"/>
                <w:sz w:val="24"/>
                <w:highlight w:val="none"/>
              </w:rPr>
            </w:pPr>
          </w:p>
        </w:tc>
        <w:tc>
          <w:tcPr>
            <w:tcW w:w="1701" w:type="dxa"/>
            <w:vAlign w:val="center"/>
          </w:tcPr>
          <w:p>
            <w:pPr>
              <w:spacing w:line="360" w:lineRule="auto"/>
              <w:jc w:val="center"/>
              <w:rPr>
                <w:rFonts w:ascii="仿宋_GB2312" w:hAnsi="仿宋" w:eastAsia="仿宋_GB2312" w:cs="仿宋"/>
                <w:color w:val="auto"/>
                <w:sz w:val="24"/>
                <w:highlight w:val="none"/>
              </w:rPr>
            </w:pPr>
          </w:p>
        </w:tc>
        <w:tc>
          <w:tcPr>
            <w:tcW w:w="2126"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663" w:type="dxa"/>
            <w:gridSpan w:val="4"/>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投标报价（小写）</w:t>
            </w:r>
          </w:p>
        </w:tc>
        <w:tc>
          <w:tcPr>
            <w:tcW w:w="8080" w:type="dxa"/>
            <w:gridSpan w:val="4"/>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663" w:type="dxa"/>
            <w:gridSpan w:val="4"/>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投标报价（大写）</w:t>
            </w:r>
          </w:p>
        </w:tc>
        <w:tc>
          <w:tcPr>
            <w:tcW w:w="8080" w:type="dxa"/>
            <w:gridSpan w:val="4"/>
            <w:vAlign w:val="center"/>
          </w:tcPr>
          <w:p>
            <w:pPr>
              <w:spacing w:line="360" w:lineRule="auto"/>
              <w:jc w:val="center"/>
              <w:rPr>
                <w:rFonts w:ascii="仿宋_GB2312" w:hAnsi="仿宋" w:eastAsia="仿宋_GB2312" w:cs="仿宋"/>
                <w:color w:val="auto"/>
                <w:sz w:val="24"/>
                <w:highlight w:val="none"/>
              </w:rPr>
            </w:pPr>
          </w:p>
        </w:tc>
      </w:tr>
    </w:tbl>
    <w:p>
      <w:pPr>
        <w:snapToGrid w:val="0"/>
        <w:spacing w:line="360" w:lineRule="auto"/>
        <w:ind w:left="480"/>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注：</w:t>
      </w:r>
    </w:p>
    <w:p>
      <w:pPr>
        <w:spacing w:line="360" w:lineRule="auto"/>
        <w:ind w:left="-2" w:leftChars="-1" w:firstLine="480" w:firstLineChars="2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1、投标人需按本表格式填写</w:t>
      </w:r>
      <w:r>
        <w:rPr>
          <w:rFonts w:hint="eastAsia" w:ascii="仿宋_GB2312" w:hAnsi="仿宋" w:eastAsia="仿宋_GB2312" w:cs="仿宋"/>
          <w:b/>
          <w:color w:val="auto"/>
          <w:kern w:val="0"/>
          <w:sz w:val="24"/>
          <w:highlight w:val="none"/>
          <w:lang w:val="zh-CN"/>
        </w:rPr>
        <w:t>，</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color w:val="auto"/>
          <w:kern w:val="0"/>
          <w:sz w:val="24"/>
          <w:highlight w:val="none"/>
          <w:lang w:val="zh-CN"/>
        </w:rPr>
        <w:t>。</w:t>
      </w:r>
    </w:p>
    <w:p>
      <w:pPr>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2、有关本项目实施所涉及的一切费用均计入报价。</w:t>
      </w:r>
      <w:r>
        <w:rPr>
          <w:rFonts w:hint="eastAsia" w:ascii="仿宋_GB2312" w:hAnsi="仿宋" w:eastAsia="仿宋_GB2312" w:cs="仿宋"/>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不得出现“0元”“免费赠送”等形式的无偿报价，</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b/>
          <w:color w:val="auto"/>
          <w:kern w:val="0"/>
          <w:sz w:val="24"/>
          <w:highlight w:val="none"/>
          <w:lang w:val="zh-CN"/>
        </w:rPr>
        <w:t>；采购内容未包含在《开标一览表（报价表）》名称栏中，投标人不能作出合理解释的，</w:t>
      </w:r>
      <w:r>
        <w:rPr>
          <w:rFonts w:hint="eastAsia" w:ascii="仿宋_GB2312" w:hAnsi="仿宋" w:eastAsia="仿宋_GB2312" w:cs="仿宋"/>
          <w:b/>
          <w:color w:val="auto"/>
          <w:kern w:val="0"/>
          <w:sz w:val="24"/>
          <w:highlight w:val="none"/>
        </w:rPr>
        <w:t>视为</w:t>
      </w:r>
      <w:r>
        <w:rPr>
          <w:rFonts w:hint="eastAsia" w:ascii="仿宋_GB2312" w:hAnsi="仿宋" w:eastAsia="仿宋_GB2312" w:cs="仿宋"/>
          <w:b/>
          <w:color w:val="auto"/>
          <w:sz w:val="24"/>
          <w:highlight w:val="none"/>
        </w:rPr>
        <w:t>投标文件含有采购人不能接受的附加条件的，投标无效。</w:t>
      </w:r>
    </w:p>
    <w:p>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szCs w:val="22"/>
          <w:highlight w:val="none"/>
          <w:lang w:val="zh-CN"/>
        </w:rPr>
        <w:t>4、</w:t>
      </w:r>
      <w:r>
        <w:rPr>
          <w:rFonts w:hint="eastAsia" w:ascii="仿宋_GB2312" w:hAnsi="仿宋" w:eastAsia="仿宋_GB2312"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cs="仿宋"/>
          <w:b/>
          <w:color w:val="auto"/>
          <w:kern w:val="0"/>
          <w:sz w:val="24"/>
          <w:highlight w:val="none"/>
        </w:rPr>
      </w:pPr>
    </w:p>
    <w:p>
      <w:pPr>
        <w:pStyle w:val="219"/>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pPr>
        <w:pStyle w:val="219"/>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pgSz w:w="16838" w:h="11906" w:orient="landscape"/>
          <w:pgMar w:top="1814" w:right="1474" w:bottom="1814" w:left="1474" w:header="851" w:footer="992" w:gutter="0"/>
          <w:cols w:space="720" w:num="1"/>
          <w:docGrid w:linePitch="312" w:charSpace="0"/>
        </w:sectPr>
      </w:pPr>
    </w:p>
    <w:p>
      <w:pPr>
        <w:pStyle w:val="219"/>
        <w:keepNext w:val="0"/>
        <w:tabs>
          <w:tab w:val="clear" w:pos="720"/>
        </w:tabs>
        <w:snapToGrid w:val="0"/>
        <w:spacing w:before="120" w:after="120"/>
        <w:ind w:firstLine="641"/>
        <w:outlineLvl w:val="9"/>
        <w:rPr>
          <w:rFonts w:ascii="仿宋_GB2312" w:hAnsi="仿宋" w:eastAsia="仿宋_GB2312" w:cs="仿宋"/>
          <w:color w:val="auto"/>
          <w:sz w:val="32"/>
          <w:szCs w:val="32"/>
          <w:highlight w:val="none"/>
        </w:rPr>
      </w:pPr>
      <w:r>
        <w:rPr>
          <w:rFonts w:hint="eastAsia" w:ascii="仿宋_GB2312" w:hAnsi="仿宋" w:eastAsia="仿宋_GB2312" w:cs="仿宋"/>
          <w:color w:val="auto"/>
          <w:kern w:val="2"/>
          <w:sz w:val="32"/>
          <w:szCs w:val="32"/>
          <w:highlight w:val="none"/>
        </w:rPr>
        <w:t>二、</w:t>
      </w:r>
      <w:r>
        <w:rPr>
          <w:rFonts w:hint="eastAsia" w:ascii="仿宋_GB2312" w:hAnsi="仿宋" w:eastAsia="仿宋_GB2312" w:cs="仿宋"/>
          <w:color w:val="auto"/>
          <w:sz w:val="32"/>
          <w:szCs w:val="32"/>
          <w:highlight w:val="none"/>
        </w:rPr>
        <w:t>中小企业声明函</w:t>
      </w:r>
      <w:bookmarkStart w:id="131" w:name="_Hlk101259491"/>
      <w:r>
        <w:rPr>
          <w:rFonts w:hint="eastAsia" w:ascii="仿宋_GB2312" w:hAnsi="仿宋" w:eastAsia="仿宋_GB2312" w:cs="仿宋"/>
          <w:color w:val="auto"/>
          <w:sz w:val="32"/>
          <w:szCs w:val="32"/>
          <w:highlight w:val="none"/>
        </w:rPr>
        <w:t>（如果有）</w:t>
      </w:r>
      <w:bookmarkEnd w:id="131"/>
    </w:p>
    <w:p>
      <w:pPr>
        <w:widowControl/>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41"/>
        <w:rPr>
          <w:rFonts w:hAnsi="仿宋" w:cs="仿宋"/>
          <w:b/>
          <w:color w:val="auto"/>
          <w:highlight w:val="none"/>
        </w:rPr>
      </w:pPr>
    </w:p>
    <w:p>
      <w:pPr>
        <w:pStyle w:val="316"/>
        <w:rPr>
          <w:rFonts w:ascii="仿宋_GB2312" w:hAnsi="仿宋" w:eastAsia="仿宋_GB2312" w:cs="仿宋"/>
          <w:b/>
          <w:color w:val="auto"/>
          <w:sz w:val="24"/>
          <w:highlight w:val="none"/>
        </w:rPr>
      </w:pPr>
    </w:p>
    <w:p>
      <w:pPr>
        <w:rPr>
          <w:rFonts w:ascii="仿宋_GB2312" w:hAnsi="仿宋" w:eastAsia="仿宋_GB2312" w:cs="仿宋"/>
          <w:b/>
          <w:color w:val="auto"/>
          <w:sz w:val="24"/>
          <w:highlight w:val="none"/>
        </w:rPr>
      </w:pPr>
    </w:p>
    <w:p>
      <w:pPr>
        <w:pStyle w:val="141"/>
        <w:rPr>
          <w:rFonts w:hAnsi="仿宋" w:cs="仿宋"/>
          <w:b/>
          <w:color w:val="auto"/>
          <w:highlight w:val="none"/>
        </w:rPr>
      </w:pPr>
    </w:p>
    <w:p>
      <w:pPr>
        <w:pStyle w:val="316"/>
        <w:rPr>
          <w:rFonts w:ascii="仿宋_GB2312" w:eastAsia="仿宋_GB2312"/>
          <w:color w:val="auto"/>
          <w:highlight w:val="none"/>
        </w:rPr>
      </w:pPr>
    </w:p>
    <w:p>
      <w:pPr>
        <w:pStyle w:val="316"/>
        <w:rPr>
          <w:rFonts w:ascii="仿宋_GB2312" w:eastAsia="仿宋_GB2312"/>
          <w:color w:val="auto"/>
          <w:highlight w:val="none"/>
        </w:rPr>
      </w:pPr>
    </w:p>
    <w:p>
      <w:pPr>
        <w:widowControl/>
        <w:spacing w:line="360" w:lineRule="auto"/>
        <w:ind w:firstLine="161" w:firstLineChars="50"/>
        <w:jc w:val="center"/>
        <w:rPr>
          <w:rFonts w:ascii="仿宋_GB2312" w:hAnsi="仿宋" w:eastAsia="仿宋_GB2312" w:cs="仿宋"/>
          <w:b/>
          <w:color w:val="auto"/>
          <w:sz w:val="24"/>
          <w:highlight w:val="none"/>
        </w:rPr>
      </w:pPr>
      <w:r>
        <w:rPr>
          <w:rFonts w:hint="eastAsia" w:ascii="仿宋_GB2312" w:hAnsi="仿宋" w:eastAsia="仿宋_GB2312" w:cs="仿宋"/>
          <w:b/>
          <w:bCs/>
          <w:color w:val="auto"/>
          <w:sz w:val="32"/>
          <w:szCs w:val="32"/>
          <w:highlight w:val="none"/>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bCs/>
          <w:snapToGrid w:val="0"/>
          <w:color w:val="auto"/>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color w:val="auto"/>
          <w:sz w:val="24"/>
          <w:szCs w:val="21"/>
          <w:highlight w:val="none"/>
        </w:rPr>
        <w:t>6</w:t>
      </w:r>
      <w:r>
        <w:rPr>
          <w:rFonts w:hint="eastAsia" w:ascii="仿宋_GB2312" w:hAnsi="仿宋" w:eastAsia="仿宋_GB2312" w:cs="仿宋"/>
          <w:b/>
          <w:bCs/>
          <w:snapToGrid w:val="0"/>
          <w:color w:val="auto"/>
          <w:sz w:val="24"/>
          <w:szCs w:val="21"/>
          <w:highlight w:val="none"/>
          <w:lang w:val="zh-CN"/>
        </w:rPr>
        <w:t>)，否则不需要提供。]</w:t>
      </w:r>
    </w:p>
    <w:p>
      <w:pPr>
        <w:pStyle w:val="141"/>
        <w:widowControl/>
        <w:spacing w:line="360" w:lineRule="auto"/>
        <w:ind w:firstLine="120" w:firstLineChars="50"/>
        <w:rPr>
          <w:rFonts w:hAnsi="仿宋" w:cs="仿宋"/>
          <w:b/>
          <w:color w:val="auto"/>
          <w:highlight w:val="none"/>
        </w:rPr>
      </w:pPr>
    </w:p>
    <w:p>
      <w:pPr>
        <w:pStyle w:val="316"/>
        <w:spacing w:line="360" w:lineRule="auto"/>
        <w:ind w:left="0" w:firstLine="120" w:firstLineChars="50"/>
        <w:jc w:val="left"/>
        <w:rPr>
          <w:rFonts w:ascii="仿宋_GB2312" w:hAnsi="仿宋" w:eastAsia="仿宋_GB2312" w:cs="仿宋"/>
          <w:b/>
          <w:color w:val="auto"/>
          <w:sz w:val="24"/>
          <w:highlight w:val="none"/>
        </w:rPr>
      </w:pPr>
    </w:p>
    <w:p>
      <w:pPr>
        <w:pStyle w:val="219"/>
        <w:keepNext w:val="0"/>
        <w:pageBreakBefore w:val="0"/>
        <w:tabs>
          <w:tab w:val="clear" w:pos="720"/>
        </w:tabs>
        <w:snapToGrid w:val="0"/>
        <w:spacing w:before="120" w:after="120"/>
        <w:ind w:firstLine="643"/>
        <w:outlineLvl w:val="9"/>
        <w:rPr>
          <w:rFonts w:ascii="仿宋_GB2312" w:hAnsi="仿宋" w:eastAsia="仿宋_GB2312" w:cs="仿宋"/>
          <w:b w:val="0"/>
          <w:color w:val="auto"/>
          <w:sz w:val="32"/>
          <w:szCs w:val="32"/>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pStyle w:val="6"/>
        <w:keepNext w:val="0"/>
        <w:keepLines w:val="0"/>
        <w:pageBreakBefore/>
        <w:widowControl/>
        <w:numPr>
          <w:ilvl w:val="0"/>
          <w:numId w:val="0"/>
        </w:numPr>
        <w:spacing w:before="100" w:beforeAutospacing="1" w:after="100" w:afterAutospacing="1" w:line="360" w:lineRule="auto"/>
        <w:ind w:left="4382"/>
        <w:rPr>
          <w:rFonts w:ascii="仿宋_GB2312" w:hAnsi="仿宋" w:cs="仿宋"/>
          <w:color w:val="auto"/>
          <w:highlight w:val="none"/>
        </w:rPr>
      </w:pPr>
      <w:bookmarkStart w:id="132" w:name="_Toc465665161"/>
      <w:r>
        <w:rPr>
          <w:rFonts w:hint="eastAsia" w:ascii="仿宋_GB2312" w:hAnsi="仿宋" w:cs="仿宋"/>
          <w:color w:val="auto"/>
          <w:highlight w:val="none"/>
        </w:rPr>
        <w:t>附件</w:t>
      </w:r>
      <w:bookmarkEnd w:id="132"/>
    </w:p>
    <w:p>
      <w:pPr>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附件1：质疑函范本及制作说明</w:t>
      </w: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质疑函范本</w:t>
      </w:r>
    </w:p>
    <w:p>
      <w:pPr>
        <w:snapToGrid w:val="0"/>
        <w:spacing w:beforeLines="100"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一、质疑供应商基本信息</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质疑供应商：</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地址： </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二、质疑项目基本情况</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采购文件获取日期：</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三、质疑事项具体内容</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质疑事项1：</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质疑事项2</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四、与质疑事项相关的质疑请求</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jc w:val="center"/>
        <w:rPr>
          <w:rFonts w:ascii="仿宋_GB2312" w:hAnsi="仿宋" w:eastAsia="仿宋_GB2312" w:cs="仿宋"/>
          <w:b/>
          <w:bCs/>
          <w:color w:val="auto"/>
          <w:sz w:val="24"/>
          <w:highlight w:val="none"/>
        </w:rPr>
      </w:pP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质疑函制作说明：</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1.供应商提出质疑时，应提交质疑函和必要的证明材料。</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2.质疑供应商若委托代理人进行质疑的，质疑函应按要求列明“授权代表”的有关内容，并在附件中提交由质疑</w:t>
      </w:r>
      <w:r>
        <w:rPr>
          <w:rFonts w:hint="eastAsia" w:ascii="仿宋_GB2312" w:hAnsi="仿宋" w:eastAsia="仿宋_GB2312"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5.质疑函的质疑请求应与质疑事项相关。</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color w:val="auto"/>
          <w:sz w:val="30"/>
          <w:szCs w:val="30"/>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附件2：投诉书范本及制作说明</w:t>
      </w:r>
    </w:p>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投诉书范本</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一、投诉相关主体基本情况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tabs>
          <w:tab w:val="left" w:pos="6510"/>
        </w:tabs>
        <w:spacing w:line="360" w:lineRule="auto"/>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法定代表人/主要负责人：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tabs>
          <w:tab w:val="left" w:pos="6510"/>
        </w:tabs>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被投诉人1：</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被投诉人2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相关供应商：</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二、投诉项目基本情况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采购项目名称：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采购项目编号：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代理机构名称：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采购文件公告: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采购结果公告: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三、质疑基本情况</w:t>
      </w:r>
    </w:p>
    <w:p>
      <w:pPr>
        <w:spacing w:line="360" w:lineRule="auto"/>
        <w:ind w:firstLine="480" w:firstLineChars="200"/>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日,向</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提出质疑，质疑事项为：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采购人/代理机构</w:t>
      </w:r>
      <w:r>
        <w:rPr>
          <w:rFonts w:hint="eastAsia" w:ascii="仿宋_GB2312" w:hAnsi="仿宋" w:eastAsia="仿宋_GB2312" w:cs="仿宋"/>
          <w:color w:val="auto"/>
          <w:sz w:val="24"/>
          <w:highlight w:val="none"/>
        </w:rPr>
        <w:t>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日,就质疑事项作出了答复/没有在法定期限内作出答复。</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四、投诉事项具体内容</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投诉事项 1：</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投诉事项2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五、与投诉事项相关的投诉请求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投诉书制作说明：</w:t>
      </w:r>
    </w:p>
    <w:p>
      <w:pPr>
        <w:widowControl/>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2.投诉人若委托代理人进行投诉的，投诉书应按照要求列明“授权代表”的有关内容，并在附件中提交由</w:t>
      </w:r>
      <w:r>
        <w:rPr>
          <w:rFonts w:hint="eastAsia" w:ascii="仿宋_GB2312" w:hAnsi="仿宋" w:eastAsia="仿宋_GB2312"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6.投诉书的投诉请求应与投诉事项相关。</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7.投诉人为自然人的，投诉书应当由本人签字；投诉人为法人或者其他组织的，投诉书应当由法定代表人、主要负责人，或者其授权代表签字或者盖章，并加盖公章。</w:t>
      </w:r>
    </w:p>
    <w:p>
      <w:pPr>
        <w:pageBreakBefore/>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附件3：业务专用章使用说明函</w:t>
      </w:r>
    </w:p>
    <w:p>
      <w:pPr>
        <w:spacing w:line="360" w:lineRule="auto"/>
        <w:rPr>
          <w:rFonts w:ascii="仿宋_GB2312" w:hAnsi="仿宋" w:eastAsia="仿宋_GB2312" w:cs="仿宋"/>
          <w:color w:val="auto"/>
          <w:sz w:val="24"/>
          <w:highlight w:val="none"/>
          <w:u w:val="single"/>
        </w:rPr>
      </w:pP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rPr>
        <w:t>（采购人）、（采购代理机构）：</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我方</w:t>
      </w:r>
      <w:r>
        <w:rPr>
          <w:rFonts w:hint="eastAsia" w:ascii="仿宋_GB2312" w:hAnsi="仿宋" w:eastAsia="仿宋_GB2312" w:cs="仿宋"/>
          <w:color w:val="auto"/>
          <w:kern w:val="0"/>
          <w:sz w:val="24"/>
          <w:highlight w:val="none"/>
          <w:u w:val="single"/>
          <w:lang w:val="zh-CN"/>
        </w:rPr>
        <w:t xml:space="preserve">                         </w:t>
      </w:r>
      <w:r>
        <w:rPr>
          <w:rFonts w:hint="eastAsia" w:ascii="仿宋_GB2312" w:hAnsi="仿宋" w:eastAsia="仿宋_GB2312" w:cs="仿宋"/>
          <w:color w:val="auto"/>
          <w:sz w:val="24"/>
          <w:highlight w:val="none"/>
        </w:rPr>
        <w:t>(投标人全称)是中华人民共和国依法登记注册的合法企业，</w:t>
      </w:r>
      <w:r>
        <w:rPr>
          <w:rFonts w:hint="eastAsia" w:ascii="仿宋_GB2312" w:hAnsi="仿宋" w:eastAsia="仿宋_GB2312" w:cs="仿宋"/>
          <w:bCs/>
          <w:color w:val="auto"/>
          <w:sz w:val="24"/>
          <w:highlight w:val="none"/>
        </w:rPr>
        <w:t>在参加</w:t>
      </w:r>
      <w:r>
        <w:rPr>
          <w:rFonts w:hint="eastAsia" w:ascii="仿宋_GB2312" w:hAnsi="仿宋" w:eastAsia="仿宋_GB2312" w:cs="仿宋"/>
          <w:color w:val="auto"/>
          <w:sz w:val="24"/>
          <w:highlight w:val="none"/>
        </w:rPr>
        <w:t>你方组织的（项目名称）【招标编号：（采购编号）】</w:t>
      </w:r>
      <w:r>
        <w:rPr>
          <w:rFonts w:hint="eastAsia" w:ascii="仿宋_GB2312" w:hAnsi="仿宋" w:eastAsia="仿宋_GB2312" w:cs="仿宋"/>
          <w:bCs/>
          <w:color w:val="auto"/>
          <w:sz w:val="24"/>
          <w:highlight w:val="none"/>
        </w:rPr>
        <w:t>投标活动中作如下说明：</w:t>
      </w:r>
      <w:r>
        <w:rPr>
          <w:rFonts w:hint="eastAsia" w:ascii="仿宋_GB2312" w:hAnsi="仿宋" w:eastAsia="仿宋_GB2312"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特此说明。</w:t>
      </w: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right="480" w:firstLine="4080" w:firstLineChars="17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投标单位（法定名称章）：</w:t>
      </w:r>
    </w:p>
    <w:p>
      <w:pPr>
        <w:ind w:right="1440" w:firstLine="494"/>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141"/>
        <w:rPr>
          <w:color w:val="auto"/>
          <w:highlight w:val="none"/>
        </w:rPr>
      </w:pPr>
    </w:p>
    <w:p>
      <w:pPr>
        <w:rPr>
          <w:rFonts w:ascii="仿宋_GB2312" w:hAnsi="仿宋" w:eastAsia="仿宋_GB2312" w:cs="仿宋"/>
          <w:color w:val="auto"/>
          <w:sz w:val="24"/>
          <w:highlight w:val="none"/>
        </w:rPr>
      </w:pPr>
      <w:r>
        <w:rPr>
          <w:rFonts w:hint="eastAsia" w:ascii="仿宋_GB2312" w:hAnsi="仿宋" w:eastAsia="仿宋_GB2312" w:cs="仿宋"/>
          <w:b/>
          <w:bCs/>
          <w:color w:val="auto"/>
          <w:sz w:val="24"/>
          <w:highlight w:val="none"/>
        </w:rPr>
        <w:t>附：</w:t>
      </w:r>
    </w:p>
    <w:p>
      <w:pPr>
        <w:spacing w:line="360" w:lineRule="auto"/>
        <w:rPr>
          <w:rFonts w:ascii="仿宋_GB2312" w:hAnsi="仿宋" w:eastAsia="仿宋_GB2312" w:cs="仿宋"/>
          <w:bCs/>
          <w:color w:val="auto"/>
          <w:sz w:val="24"/>
          <w:highlight w:val="none"/>
        </w:rPr>
      </w:pPr>
      <w:r>
        <w:rPr>
          <w:rFonts w:ascii="仿宋_GB2312" w:hAnsi="仿宋" w:eastAsia="仿宋_GB2312"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color w:val="auto"/>
          <w:sz w:val="24"/>
          <w:highlight w:val="none"/>
        </w:rPr>
        <w:t>投标单位法定名称章（印模）                投标单位“XX专用章”（印模）</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adjustRightInd w:val="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附件4：联合协议</w:t>
      </w:r>
    </w:p>
    <w:p>
      <w:pPr>
        <w:widowControl/>
        <w:spacing w:line="42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（以联合体形式投标的，提供联合协议；本项目不接受联合体投标或者投标人不以联合体形式投标的，则不需要提供）</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（联合体所有成员名称）</w:t>
      </w:r>
      <w:r>
        <w:rPr>
          <w:rFonts w:hint="eastAsia" w:ascii="仿宋_GB2312" w:hAnsi="仿宋" w:eastAsia="仿宋_GB2312" w:cs="仿宋"/>
          <w:color w:val="auto"/>
          <w:kern w:val="0"/>
          <w:sz w:val="24"/>
          <w:highlight w:val="none"/>
        </w:rPr>
        <w:t>自愿</w:t>
      </w:r>
      <w:r>
        <w:rPr>
          <w:rFonts w:hint="eastAsia" w:ascii="仿宋_GB2312" w:hAnsi="仿宋" w:eastAsia="仿宋_GB2312" w:cs="仿宋"/>
          <w:color w:val="auto"/>
          <w:kern w:val="0"/>
          <w:sz w:val="24"/>
          <w:highlight w:val="none"/>
          <w:lang w:val="zh-CN"/>
        </w:rPr>
        <w:t>组成一个联合体，以一个投标人的身份</w:t>
      </w:r>
      <w:r>
        <w:rPr>
          <w:rFonts w:hint="eastAsia" w:ascii="仿宋_GB2312" w:hAnsi="仿宋" w:eastAsia="仿宋_GB2312" w:cs="仿宋"/>
          <w:color w:val="auto"/>
          <w:kern w:val="0"/>
          <w:sz w:val="24"/>
          <w:highlight w:val="none"/>
        </w:rPr>
        <w:t>参加</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 xml:space="preserve">投标。 </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一、各方一致决定，</w:t>
      </w:r>
      <w:r>
        <w:rPr>
          <w:rFonts w:hint="eastAsia" w:ascii="仿宋_GB2312" w:hAnsi="仿宋" w:eastAsia="仿宋_GB2312" w:cs="仿宋"/>
          <w:color w:val="auto"/>
          <w:kern w:val="0"/>
          <w:sz w:val="24"/>
          <w:highlight w:val="none"/>
          <w:u w:val="single"/>
        </w:rPr>
        <w:t>（某联合体成员名称）</w:t>
      </w:r>
      <w:r>
        <w:rPr>
          <w:rFonts w:hint="eastAsia" w:ascii="仿宋_GB2312" w:hAnsi="仿宋" w:eastAsia="仿宋_GB2312" w:cs="仿宋"/>
          <w:color w:val="auto"/>
          <w:kern w:val="0"/>
          <w:sz w:val="24"/>
          <w:highlight w:val="none"/>
        </w:rPr>
        <w:t>为联合体</w:t>
      </w:r>
      <w:r>
        <w:rPr>
          <w:rFonts w:hint="eastAsia" w:ascii="仿宋_GB2312" w:hAnsi="仿宋" w:eastAsia="仿宋_GB2312" w:cs="仿宋"/>
          <w:color w:val="auto"/>
          <w:kern w:val="0"/>
          <w:sz w:val="24"/>
          <w:highlight w:val="none"/>
          <w:lang w:val="zh-CN"/>
        </w:rPr>
        <w:t>牵头人</w:t>
      </w:r>
      <w:r>
        <w:rPr>
          <w:rFonts w:hint="eastAsia" w:ascii="仿宋_GB2312" w:hAnsi="仿宋" w:eastAsia="仿宋_GB2312" w:cs="仿宋"/>
          <w:color w:val="auto"/>
          <w:sz w:val="24"/>
          <w:highlight w:val="none"/>
        </w:rPr>
        <w:t>，代表所有联合体成员负责投标和合同实施阶段的主办、协调工作</w:t>
      </w:r>
      <w:r>
        <w:rPr>
          <w:rFonts w:hint="eastAsia" w:ascii="仿宋_GB2312" w:hAnsi="仿宋" w:eastAsia="仿宋_GB2312" w:cs="仿宋"/>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w:t>
      </w:r>
      <w:r>
        <w:rPr>
          <w:rFonts w:hint="eastAsia" w:ascii="仿宋_GB2312" w:hAnsi="仿宋" w:eastAsia="仿宋_GB2312" w:cs="仿宋"/>
          <w:color w:val="auto"/>
          <w:sz w:val="24"/>
          <w:highlight w:val="none"/>
        </w:rPr>
        <w:t>所有联合体成员各方签署授权书，授权书载明的</w:t>
      </w:r>
      <w:r>
        <w:rPr>
          <w:rFonts w:hint="eastAsia" w:ascii="仿宋_GB2312" w:hAnsi="仿宋" w:eastAsia="仿宋_GB2312"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三、本次联合投标中，分工如下：</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（联合体成员1）</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（联合体成员2）</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四、联合体成员中小企业合同份额。</w:t>
      </w:r>
    </w:p>
    <w:p>
      <w:pPr>
        <w:snapToGrid w:val="0"/>
        <w:spacing w:line="420" w:lineRule="exact"/>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lang w:val="zh-CN"/>
        </w:rPr>
        <w:t>1、</w:t>
      </w:r>
      <w:r>
        <w:rPr>
          <w:rFonts w:hint="eastAsia" w:ascii="仿宋_GB2312" w:hAnsi="仿宋" w:eastAsia="仿宋_GB2312" w:cs="仿宋"/>
          <w:color w:val="auto"/>
          <w:kern w:val="0"/>
          <w:sz w:val="24"/>
          <w:highlight w:val="none"/>
          <w:u w:val="single"/>
        </w:rPr>
        <w:t>（</w:t>
      </w:r>
      <w:bookmarkStart w:id="133" w:name="_Hlk101131882"/>
      <w:r>
        <w:rPr>
          <w:rFonts w:hint="eastAsia" w:ascii="仿宋_GB2312" w:hAnsi="仿宋" w:eastAsia="仿宋_GB2312" w:cs="仿宋"/>
          <w:color w:val="auto"/>
          <w:kern w:val="0"/>
          <w:sz w:val="24"/>
          <w:highlight w:val="none"/>
          <w:u w:val="single"/>
        </w:rPr>
        <w:t>联合体成员X,……</w:t>
      </w:r>
      <w:bookmarkEnd w:id="133"/>
      <w:r>
        <w:rPr>
          <w:rFonts w:hint="eastAsia" w:ascii="仿宋_GB2312" w:hAnsi="仿宋" w:eastAsia="仿宋_GB2312" w:cs="仿宋"/>
          <w:color w:val="auto"/>
          <w:kern w:val="0"/>
          <w:sz w:val="24"/>
          <w:highlight w:val="none"/>
          <w:u w:val="single"/>
        </w:rPr>
        <w:t>）</w:t>
      </w:r>
      <w:r>
        <w:rPr>
          <w:rFonts w:hint="eastAsia" w:ascii="仿宋_GB2312" w:hAnsi="仿宋" w:eastAsia="仿宋_GB2312" w:cs="仿宋"/>
          <w:color w:val="auto"/>
          <w:kern w:val="0"/>
          <w:sz w:val="24"/>
          <w:highlight w:val="none"/>
        </w:rPr>
        <w:t>提供的服务由小微企业承接，其合同份额占到合同总金额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w:t>
      </w:r>
      <w:bookmarkStart w:id="134" w:name="_Hlk101133598"/>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auto"/>
          <w:sz w:val="24"/>
          <w:highlight w:val="none"/>
        </w:rPr>
        <w:t>拟享受以上价格扣除政策的，填写有关内容。</w:t>
      </w:r>
      <w:bookmarkEnd w:id="134"/>
      <w:r>
        <w:rPr>
          <w:rFonts w:hint="eastAsia" w:ascii="仿宋_GB2312" w:hAnsi="仿宋" w:eastAsia="仿宋_GB2312" w:cs="仿宋"/>
          <w:b/>
          <w:color w:val="auto"/>
          <w:kern w:val="0"/>
          <w:sz w:val="24"/>
          <w:highlight w:val="none"/>
          <w:lang w:val="zh-CN"/>
        </w:rPr>
        <w:t>）</w:t>
      </w:r>
    </w:p>
    <w:p>
      <w:pPr>
        <w:spacing w:line="420" w:lineRule="exact"/>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五、如果中标，</w:t>
      </w:r>
      <w:r>
        <w:rPr>
          <w:rFonts w:hint="eastAsia" w:ascii="仿宋_GB2312" w:hAnsi="仿宋" w:eastAsia="仿宋_GB2312" w:cs="仿宋"/>
          <w:color w:val="auto"/>
          <w:sz w:val="24"/>
          <w:highlight w:val="none"/>
        </w:rPr>
        <w:t>联合体各成员方共同与采购人签订合同，并就采购合同约定的事项对采购人承担连带责任。</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六、有关本次联合投标的其他事宜：</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1、联合体各方不再单独参加或者与其他供应商另外组成联合体参加同一合同项下的政府采购活动。</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2、联合体中有同类资质的各方按照联合体分工承担相同工作的，按照资质等级较低的供应商确定资质等级。</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right="960"/>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附件5：分包意向协议</w:t>
      </w:r>
    </w:p>
    <w:p>
      <w:pPr>
        <w:widowControl/>
        <w:spacing w:line="440" w:lineRule="exact"/>
        <w:ind w:firstLine="120" w:firstLineChars="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auto"/>
          <w:sz w:val="24"/>
          <w:highlight w:val="none"/>
        </w:rPr>
        <w:t>）</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若成为</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的中标供应商，将依法采取分包方式履行合同。</w:t>
      </w: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rPr>
        <w:t>与</w:t>
      </w:r>
      <w:r>
        <w:rPr>
          <w:rFonts w:hint="eastAsia" w:ascii="仿宋_GB2312" w:hAnsi="仿宋" w:eastAsia="仿宋_GB2312" w:cs="仿宋"/>
          <w:color w:val="auto"/>
          <w:kern w:val="0"/>
          <w:sz w:val="24"/>
          <w:highlight w:val="none"/>
          <w:u w:val="single"/>
        </w:rPr>
        <w:t>（所有分包供应商名称）</w:t>
      </w:r>
      <w:r>
        <w:rPr>
          <w:rFonts w:hint="eastAsia" w:ascii="仿宋_GB2312" w:hAnsi="仿宋" w:eastAsia="仿宋_GB2312" w:cs="仿宋"/>
          <w:color w:val="auto"/>
          <w:kern w:val="0"/>
          <w:sz w:val="24"/>
          <w:highlight w:val="none"/>
        </w:rPr>
        <w:t>达成分包意向协议</w:t>
      </w:r>
      <w:r>
        <w:rPr>
          <w:rFonts w:hint="eastAsia" w:ascii="仿宋_GB2312" w:hAnsi="仿宋" w:eastAsia="仿宋_GB2312" w:cs="仿宋"/>
          <w:color w:val="auto"/>
          <w:kern w:val="0"/>
          <w:sz w:val="24"/>
          <w:highlight w:val="none"/>
          <w:lang w:val="zh-CN"/>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一、分包标的及数量</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将</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u w:val="single"/>
        </w:rPr>
        <w:t xml:space="preserve"> XX工作内容   </w:t>
      </w:r>
      <w:r>
        <w:rPr>
          <w:rFonts w:hint="eastAsia" w:ascii="仿宋_GB2312" w:hAnsi="仿宋" w:eastAsia="仿宋_GB2312" w:cs="仿宋"/>
          <w:color w:val="auto"/>
          <w:sz w:val="24"/>
          <w:highlight w:val="none"/>
        </w:rPr>
        <w:t>分包给</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u w:val="single"/>
        </w:rPr>
        <w:t>（分包供应商2名称），</w:t>
      </w:r>
      <w:r>
        <w:rPr>
          <w:rFonts w:hint="eastAsia" w:ascii="仿宋_GB2312" w:hAnsi="仿宋" w:eastAsia="仿宋_GB2312" w:cs="仿宋"/>
          <w:color w:val="auto"/>
          <w:kern w:val="0"/>
          <w:sz w:val="24"/>
          <w:highlight w:val="none"/>
          <w:lang w:val="zh-CN"/>
        </w:rPr>
        <w:t>具备承</w:t>
      </w:r>
      <w:r>
        <w:rPr>
          <w:rFonts w:hint="eastAsia" w:ascii="仿宋_GB2312" w:hAnsi="仿宋" w:eastAsia="仿宋_GB2312" w:cs="仿宋"/>
          <w:color w:val="auto"/>
          <w:kern w:val="0"/>
          <w:sz w:val="24"/>
          <w:highlight w:val="none"/>
        </w:rPr>
        <w:t>担</w:t>
      </w:r>
      <w:r>
        <w:rPr>
          <w:rFonts w:hint="eastAsia" w:ascii="仿宋_GB2312" w:hAnsi="仿宋" w:eastAsia="仿宋_GB2312" w:cs="仿宋"/>
          <w:color w:val="auto"/>
          <w:kern w:val="0"/>
          <w:sz w:val="24"/>
          <w:highlight w:val="none"/>
          <w:u w:val="single"/>
          <w:lang w:val="zh-CN"/>
        </w:rPr>
        <w:t>XX工作内容</w:t>
      </w:r>
      <w:r>
        <w:rPr>
          <w:rFonts w:hint="eastAsia" w:ascii="仿宋_GB2312" w:hAnsi="仿宋" w:eastAsia="仿宋_GB2312" w:cs="仿宋"/>
          <w:color w:val="auto"/>
          <w:kern w:val="0"/>
          <w:sz w:val="24"/>
          <w:highlight w:val="none"/>
          <w:lang w:val="zh-CN"/>
        </w:rPr>
        <w:t>相应资质条件且不得再次分包；</w:t>
      </w:r>
    </w:p>
    <w:p>
      <w:pPr>
        <w:snapToGrid w:val="0"/>
        <w:spacing w:line="440" w:lineRule="exact"/>
        <w:ind w:firstLine="576"/>
        <w:rPr>
          <w:rFonts w:cs="仿宋"/>
          <w:color w:val="auto"/>
          <w:kern w:val="0"/>
          <w:sz w:val="24"/>
          <w:highlight w:val="none"/>
        </w:rPr>
      </w:pPr>
      <w:r>
        <w:rPr>
          <w:rFonts w:hint="eastAsia" w:cs="仿宋"/>
          <w:color w:val="auto"/>
          <w:kern w:val="0"/>
          <w:sz w:val="24"/>
          <w:highlight w:val="none"/>
        </w:rPr>
        <w:t>……</w:t>
      </w:r>
    </w:p>
    <w:p>
      <w:pPr>
        <w:spacing w:line="440" w:lineRule="exact"/>
        <w:rPr>
          <w:rFonts w:ascii="仿宋_GB2312" w:hAnsi="仿宋" w:eastAsia="仿宋_GB2312" w:cs="仿宋"/>
          <w:color w:val="auto"/>
          <w:highlight w:val="none"/>
        </w:rPr>
      </w:pPr>
      <w:r>
        <w:rPr>
          <w:rFonts w:hint="eastAsia" w:ascii="仿宋_GB2312" w:hAnsi="仿宋" w:eastAsia="仿宋_GB2312" w:cs="仿宋"/>
          <w:color w:val="auto"/>
          <w:highlight w:val="none"/>
          <w:lang w:val="zh-CN"/>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二、分包供应商中小企业合同份额</w:t>
      </w:r>
    </w:p>
    <w:p>
      <w:pPr>
        <w:snapToGrid w:val="0"/>
        <w:spacing w:line="440" w:lineRule="exact"/>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rPr>
        <w:t>1、</w:t>
      </w:r>
      <w:r>
        <w:rPr>
          <w:rFonts w:hint="eastAsia" w:ascii="仿宋_GB2312" w:hAnsi="仿宋" w:eastAsia="仿宋_GB2312" w:cs="仿宋"/>
          <w:color w:val="auto"/>
          <w:kern w:val="0"/>
          <w:sz w:val="24"/>
          <w:highlight w:val="none"/>
          <w:u w:val="single"/>
        </w:rPr>
        <w:t>（分包供应商X,……）提供的服务全部由小微企业承接，</w:t>
      </w:r>
      <w:r>
        <w:rPr>
          <w:rFonts w:hint="eastAsia" w:ascii="仿宋_GB2312" w:hAnsi="仿宋" w:eastAsia="仿宋_GB2312" w:cs="仿宋"/>
          <w:color w:val="auto"/>
          <w:kern w:val="0"/>
          <w:sz w:val="24"/>
          <w:highlight w:val="none"/>
        </w:rPr>
        <w:t>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highlight w:val="none"/>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pPr>
        <w:spacing w:line="440" w:lineRule="exact"/>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color w:val="auto"/>
          <w:kern w:val="0"/>
          <w:sz w:val="24"/>
          <w:highlight w:val="none"/>
          <w:lang w:val="zh-CN"/>
        </w:rPr>
        <w:t>分包意向协议</w:t>
      </w:r>
      <w:r>
        <w:rPr>
          <w:rFonts w:hint="eastAsia" w:ascii="仿宋_GB2312" w:hAnsi="仿宋" w:eastAsia="仿宋_GB2312" w:cs="仿宋"/>
          <w:b/>
          <w:bCs/>
          <w:color w:val="auto"/>
          <w:sz w:val="24"/>
          <w:highlight w:val="none"/>
        </w:rPr>
        <w:t>中中小企业、小微企业合同金额应当达到的比例要求填写。</w:t>
      </w:r>
      <w:r>
        <w:rPr>
          <w:rFonts w:hint="eastAsia" w:ascii="仿宋_GB2312" w:hAnsi="仿宋" w:eastAsia="仿宋_GB2312" w:cs="仿宋"/>
          <w:b/>
          <w:bCs/>
          <w:color w:val="auto"/>
          <w:kern w:val="0"/>
          <w:sz w:val="24"/>
          <w:highlight w:val="none"/>
          <w:lang w:val="zh-CN"/>
        </w:rPr>
        <w:t>）</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三、分包工作履行期限、地点、方式</w:t>
      </w:r>
    </w:p>
    <w:p>
      <w:pPr>
        <w:snapToGrid w:val="0"/>
        <w:spacing w:line="440" w:lineRule="exact"/>
        <w:ind w:firstLine="576"/>
        <w:rPr>
          <w:rFonts w:ascii="仿宋_GB2312" w:hAnsi="仿宋" w:eastAsia="仿宋_GB2312" w:cs="仿宋"/>
          <w:color w:val="auto"/>
          <w:highlight w:val="none"/>
          <w:u w:val="single"/>
        </w:rPr>
      </w:pPr>
      <w:r>
        <w:rPr>
          <w:rFonts w:hint="eastAsia" w:ascii="仿宋_GB2312" w:hAnsi="仿宋" w:eastAsia="仿宋_GB2312" w:cs="仿宋"/>
          <w:color w:val="auto"/>
          <w:highlight w:val="none"/>
          <w:u w:val="single"/>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四、质量</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五、价款或者报酬</w:t>
      </w:r>
    </w:p>
    <w:p>
      <w:pPr>
        <w:snapToGrid w:val="0"/>
        <w:spacing w:line="440" w:lineRule="exact"/>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440" w:lineRule="exac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六、违约责任</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七、争议解决的办法</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八、其他</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sz w:val="24"/>
          <w:highlight w:val="none"/>
        </w:rPr>
        <w:t>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 xml:space="preserve">  。 </w:t>
      </w:r>
    </w:p>
    <w:p>
      <w:pPr>
        <w:snapToGrid w:val="0"/>
        <w:spacing w:line="360" w:lineRule="auto"/>
        <w:ind w:left="5758" w:leftChars="342" w:hanging="5040" w:hanging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pPr>
        <w:wordWrap w:val="0"/>
        <w:snapToGrid w:val="0"/>
        <w:spacing w:line="360" w:lineRule="auto"/>
        <w:ind w:left="5758" w:leftChars="342" w:hanging="5040" w:hangingChars="2100"/>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投标人名称(电子签名)：        </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分包供应商名称(电子签名/公章)：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pacing w:line="360" w:lineRule="auto"/>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Style w:val="141"/>
        <w:rPr>
          <w:rFonts w:hAnsi="仿宋" w:cs="仿宋"/>
          <w:b/>
          <w:color w:val="auto"/>
          <w:spacing w:val="6"/>
          <w:sz w:val="32"/>
          <w:szCs w:val="32"/>
          <w:highlight w:val="none"/>
        </w:rPr>
      </w:pPr>
    </w:p>
    <w:p>
      <w:pPr>
        <w:pStyle w:val="316"/>
        <w:rPr>
          <w:rFonts w:ascii="仿宋_GB2312" w:hAnsi="仿宋" w:eastAsia="仿宋_GB2312" w:cs="仿宋"/>
          <w:b/>
          <w:color w:val="auto"/>
          <w:spacing w:val="6"/>
          <w:sz w:val="32"/>
          <w:szCs w:val="32"/>
          <w:highlight w:val="none"/>
        </w:rPr>
      </w:pPr>
    </w:p>
    <w:p>
      <w:pPr>
        <w:rPr>
          <w:rFonts w:ascii="仿宋_GB2312" w:hAnsi="仿宋" w:eastAsia="仿宋_GB2312" w:cs="仿宋"/>
          <w:b/>
          <w:color w:val="auto"/>
          <w:spacing w:val="6"/>
          <w:sz w:val="32"/>
          <w:szCs w:val="32"/>
          <w:highlight w:val="none"/>
        </w:rPr>
      </w:pPr>
    </w:p>
    <w:p>
      <w:pPr>
        <w:pStyle w:val="141"/>
        <w:rPr>
          <w:rFonts w:hAnsi="仿宋" w:cs="仿宋"/>
          <w:b/>
          <w:color w:val="auto"/>
          <w:spacing w:val="6"/>
          <w:sz w:val="32"/>
          <w:szCs w:val="32"/>
          <w:highlight w:val="none"/>
        </w:rPr>
      </w:pPr>
    </w:p>
    <w:p>
      <w:pPr>
        <w:pStyle w:val="316"/>
        <w:rPr>
          <w:rFonts w:ascii="仿宋_GB2312" w:eastAsia="仿宋_GB2312"/>
          <w:color w:val="auto"/>
          <w:highlight w:val="none"/>
        </w:rPr>
      </w:pPr>
    </w:p>
    <w:p>
      <w:pPr>
        <w:spacing w:line="360" w:lineRule="auto"/>
        <w:rPr>
          <w:rFonts w:ascii="仿宋_GB2312" w:hAnsi="仿宋" w:eastAsia="仿宋_GB2312" w:cs="仿宋"/>
          <w:b/>
          <w:color w:val="auto"/>
          <w:spacing w:val="6"/>
          <w:sz w:val="32"/>
          <w:szCs w:val="32"/>
          <w:highlight w:val="none"/>
        </w:rPr>
      </w:pPr>
      <w:bookmarkStart w:id="135" w:name="OLE_LINK14"/>
      <w:bookmarkStart w:id="136" w:name="OLE_LINK13"/>
    </w:p>
    <w:p>
      <w:pPr>
        <w:pageBreakBefore/>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附件6：残疾人福利性单位声明函</w:t>
      </w:r>
    </w:p>
    <w:bookmarkEnd w:id="135"/>
    <w:bookmarkEnd w:id="136"/>
    <w:p>
      <w:pPr>
        <w:spacing w:line="360" w:lineRule="auto"/>
        <w:rPr>
          <w:rFonts w:ascii="仿宋_GB2312" w:hAnsi="仿宋" w:eastAsia="仿宋_GB2312" w:cs="仿宋"/>
          <w:b/>
          <w:color w:val="auto"/>
          <w:spacing w:val="6"/>
          <w:sz w:val="30"/>
          <w:szCs w:val="30"/>
          <w:highlight w:val="none"/>
        </w:rPr>
      </w:pP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color w:val="auto"/>
          <w:sz w:val="24"/>
          <w:highlight w:val="none"/>
          <w:u w:val="single"/>
        </w:rPr>
        <w:t>（采购人）</w:t>
      </w:r>
      <w:r>
        <w:rPr>
          <w:rFonts w:hint="eastAsia" w:ascii="仿宋_GB2312" w:hAnsi="仿宋" w:eastAsia="仿宋_GB2312" w:cs="仿宋"/>
          <w:color w:val="auto"/>
          <w:sz w:val="24"/>
          <w:highlight w:val="none"/>
        </w:rPr>
        <w:t>_单位的_</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本单位对上述声明的真实性负责。如有虚假，将依法承担相应责任。</w:t>
      </w:r>
    </w:p>
    <w:p>
      <w:pPr>
        <w:spacing w:line="360" w:lineRule="auto"/>
        <w:ind w:firstLine="480" w:firstLineChars="200"/>
        <w:rPr>
          <w:rFonts w:ascii="仿宋_GB2312" w:hAnsi="仿宋" w:eastAsia="仿宋_GB2312" w:cs="仿宋"/>
          <w:color w:val="auto"/>
          <w:sz w:val="24"/>
          <w:highlight w:val="none"/>
        </w:rPr>
      </w:pPr>
    </w:p>
    <w:p>
      <w:pPr>
        <w:spacing w:line="360" w:lineRule="auto"/>
        <w:ind w:firstLine="480" w:firstLineChars="200"/>
        <w:rPr>
          <w:rFonts w:ascii="仿宋_GB2312" w:hAnsi="仿宋" w:eastAsia="仿宋_GB2312" w:cs="仿宋"/>
          <w:color w:val="auto"/>
          <w:sz w:val="24"/>
          <w:highlight w:val="none"/>
        </w:rPr>
      </w:pP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w:t>
      </w:r>
      <w:r>
        <w:rPr>
          <w:rFonts w:hint="eastAsia" w:ascii="仿宋_GB2312" w:hAnsi="仿宋" w:eastAsia="仿宋_GB2312" w:cs="仿宋"/>
          <w:color w:val="auto"/>
          <w:kern w:val="0"/>
          <w:sz w:val="24"/>
          <w:highlight w:val="none"/>
          <w:lang w:val="zh-CN"/>
        </w:rPr>
        <w:t>投标人名称（电子签名）</w:t>
      </w:r>
      <w:r>
        <w:rPr>
          <w:rFonts w:hint="eastAsia" w:ascii="仿宋_GB2312" w:hAnsi="仿宋" w:eastAsia="仿宋_GB2312" w:cs="仿宋"/>
          <w:color w:val="auto"/>
          <w:sz w:val="24"/>
          <w:highlight w:val="none"/>
        </w:rPr>
        <w:t>：</w:t>
      </w: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  期：</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附件7：</w:t>
      </w:r>
      <w:r>
        <w:rPr>
          <w:rFonts w:hint="eastAsia" w:ascii="仿宋_GB2312" w:hAnsi="仿宋" w:eastAsia="仿宋_GB2312" w:cs="仿宋"/>
          <w:b/>
          <w:color w:val="auto"/>
          <w:kern w:val="0"/>
          <w:sz w:val="32"/>
          <w:szCs w:val="32"/>
          <w:highlight w:val="none"/>
        </w:rPr>
        <w:t>中小企业声明函</w:t>
      </w:r>
    </w:p>
    <w:p>
      <w:pPr>
        <w:spacing w:line="360" w:lineRule="auto"/>
        <w:jc w:val="center"/>
        <w:rPr>
          <w:rFonts w:ascii="仿宋_GB2312" w:hAnsi="仿宋" w:eastAsia="仿宋_GB2312" w:cs="仿宋"/>
          <w:color w:val="auto"/>
          <w:sz w:val="24"/>
          <w:highlight w:val="none"/>
          <w:u w:val="single"/>
        </w:rPr>
      </w:pPr>
    </w:p>
    <w:p>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中小企业声明函（服务）</w:t>
      </w:r>
    </w:p>
    <w:p>
      <w:pPr>
        <w:spacing w:line="360" w:lineRule="auto"/>
        <w:ind w:firstLine="360" w:firstLineChars="1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本公司（联合体）郑重声明，根据《政府采购促进中小企业发展管理办法》（财库</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2020</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 xml:space="preserve">46 号）的规定，本公司（联合体）参加 </w:t>
      </w:r>
      <w:r>
        <w:rPr>
          <w:rFonts w:hint="eastAsia" w:ascii="仿宋_GB2312" w:hAnsi="仿宋" w:eastAsia="仿宋_GB2312" w:cs="仿宋"/>
          <w:color w:val="auto"/>
          <w:sz w:val="24"/>
          <w:highlight w:val="none"/>
          <w:u w:val="single"/>
        </w:rPr>
        <w:t xml:space="preserve">（采购人） </w:t>
      </w:r>
      <w:r>
        <w:rPr>
          <w:rFonts w:hint="eastAsia" w:ascii="仿宋_GB2312" w:hAnsi="仿宋" w:eastAsia="仿宋_GB2312" w:cs="仿宋"/>
          <w:color w:val="auto"/>
          <w:sz w:val="24"/>
          <w:highlight w:val="none"/>
        </w:rPr>
        <w:t>的</w:t>
      </w:r>
      <w:r>
        <w:rPr>
          <w:rFonts w:hint="eastAsia" w:ascii="仿宋_GB2312" w:hAnsi="仿宋" w:eastAsia="仿宋_GB2312" w:cs="仿宋"/>
          <w:color w:val="auto"/>
          <w:sz w:val="24"/>
          <w:highlight w:val="none"/>
          <w:u w:val="single"/>
        </w:rPr>
        <w:t xml:space="preserve"> （项目名称） </w:t>
      </w:r>
      <w:r>
        <w:rPr>
          <w:rFonts w:hint="eastAsia" w:ascii="仿宋_GB2312" w:hAnsi="仿宋" w:eastAsia="仿宋_GB2312" w:cs="仿宋"/>
          <w:color w:val="auto"/>
          <w:sz w:val="24"/>
          <w:highlight w:val="none"/>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，属于</w:t>
      </w:r>
      <w:r>
        <w:rPr>
          <w:rFonts w:hint="eastAsia" w:ascii="仿宋_GB2312" w:hAnsi="仿宋" w:eastAsia="仿宋_GB2312" w:cs="仿宋"/>
          <w:color w:val="auto"/>
          <w:sz w:val="24"/>
          <w:highlight w:val="none"/>
          <w:u w:val="single"/>
        </w:rPr>
        <w:t xml:space="preserve"> （采购文件中明确的所属行业）</w:t>
      </w:r>
      <w:r>
        <w:rPr>
          <w:rFonts w:hint="eastAsia" w:ascii="仿宋_GB2312" w:hAnsi="仿宋" w:eastAsia="仿宋_GB2312" w:cs="仿宋"/>
          <w:color w:val="auto"/>
          <w:sz w:val="24"/>
          <w:highlight w:val="none"/>
        </w:rPr>
        <w:t xml:space="preserve"> ；承建（承接）企业为 </w:t>
      </w:r>
      <w:r>
        <w:rPr>
          <w:rFonts w:hint="eastAsia" w:ascii="仿宋_GB2312" w:hAnsi="仿宋" w:eastAsia="仿宋_GB2312" w:cs="仿宋"/>
          <w:color w:val="auto"/>
          <w:sz w:val="24"/>
          <w:highlight w:val="none"/>
          <w:u w:val="single"/>
        </w:rPr>
        <w:t>（企业名称）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 </w:t>
      </w:r>
      <w:r>
        <w:rPr>
          <w:rFonts w:hint="eastAsia" w:ascii="仿宋_GB2312" w:hAnsi="仿宋" w:eastAsia="仿宋_GB2312" w:cs="仿宋"/>
          <w:color w:val="auto"/>
          <w:sz w:val="24"/>
          <w:highlight w:val="none"/>
        </w:rPr>
        <w:t>；</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sz w:val="24"/>
          <w:highlight w:val="none"/>
          <w:u w:val="single"/>
        </w:rPr>
        <w:t xml:space="preserve"> （标的名称），</w:t>
      </w:r>
      <w:r>
        <w:rPr>
          <w:rFonts w:hint="eastAsia" w:ascii="仿宋_GB2312" w:hAnsi="仿宋" w:eastAsia="仿宋_GB2312" w:cs="仿宋"/>
          <w:color w:val="auto"/>
          <w:sz w:val="24"/>
          <w:highlight w:val="none"/>
        </w:rPr>
        <w:t xml:space="preserve">属于 </w:t>
      </w:r>
      <w:r>
        <w:rPr>
          <w:rFonts w:hint="eastAsia" w:ascii="仿宋_GB2312" w:hAnsi="仿宋" w:eastAsia="仿宋_GB2312" w:cs="仿宋"/>
          <w:color w:val="auto"/>
          <w:sz w:val="24"/>
          <w:highlight w:val="none"/>
          <w:u w:val="single"/>
        </w:rPr>
        <w:t xml:space="preserve">（采购文件中明确的所属行业） </w:t>
      </w:r>
      <w:r>
        <w:rPr>
          <w:rFonts w:hint="eastAsia" w:ascii="仿宋_GB2312" w:hAnsi="仿宋" w:eastAsia="仿宋_GB2312" w:cs="仿宋"/>
          <w:color w:val="auto"/>
          <w:sz w:val="24"/>
          <w:highlight w:val="none"/>
        </w:rPr>
        <w:t xml:space="preserve">；承建（承接）企业为 </w:t>
      </w:r>
      <w:r>
        <w:rPr>
          <w:rFonts w:hint="eastAsia" w:ascii="仿宋_GB2312" w:hAnsi="仿宋" w:eastAsia="仿宋_GB2312" w:cs="仿宋"/>
          <w:color w:val="auto"/>
          <w:sz w:val="24"/>
          <w:highlight w:val="none"/>
          <w:u w:val="single"/>
        </w:rPr>
        <w:t>（企业名称）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 </w:t>
      </w:r>
      <w:r>
        <w:rPr>
          <w:rFonts w:hint="eastAsia" w:ascii="仿宋_GB2312" w:hAnsi="仿宋" w:eastAsia="仿宋_GB2312" w:cs="仿宋"/>
          <w:color w:val="auto"/>
          <w:sz w:val="24"/>
          <w:highlight w:val="none"/>
        </w:rPr>
        <w:t>；</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本企业对上述声明内容的真实性负责。如有虚假，将依法承担相应责任。</w:t>
      </w:r>
    </w:p>
    <w:p>
      <w:pPr>
        <w:spacing w:line="360" w:lineRule="auto"/>
        <w:ind w:right="176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投标人名称（电子签名）：</w:t>
      </w:r>
    </w:p>
    <w:p>
      <w:pPr>
        <w:spacing w:line="360" w:lineRule="auto"/>
        <w:ind w:right="1120" w:firstLine="4680" w:firstLineChars="19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 期：</w:t>
      </w:r>
    </w:p>
    <w:p>
      <w:pPr>
        <w:spacing w:line="360" w:lineRule="auto"/>
        <w:ind w:firstLine="310" w:firstLineChars="147"/>
        <w:jc w:val="left"/>
        <w:rPr>
          <w:rFonts w:ascii="仿宋_GB2312" w:hAnsi="仿宋" w:eastAsia="仿宋_GB2312" w:cs="仿宋"/>
          <w:b/>
          <w:color w:val="auto"/>
          <w:szCs w:val="21"/>
          <w:highlight w:val="none"/>
        </w:rPr>
      </w:pPr>
    </w:p>
    <w:p>
      <w:pPr>
        <w:spacing w:line="360" w:lineRule="auto"/>
        <w:ind w:firstLine="310" w:firstLineChars="147"/>
        <w:jc w:val="left"/>
        <w:rPr>
          <w:rFonts w:ascii="仿宋_GB2312" w:hAnsi="仿宋" w:eastAsia="仿宋_GB2312" w:cs="仿宋"/>
          <w:b/>
          <w:color w:val="auto"/>
          <w:szCs w:val="21"/>
          <w:highlight w:val="none"/>
        </w:rPr>
      </w:pPr>
      <w:r>
        <w:rPr>
          <w:rFonts w:hint="eastAsia" w:ascii="仿宋_GB2312" w:hAnsi="仿宋" w:eastAsia="仿宋_GB2312" w:cs="仿宋"/>
          <w:b/>
          <w:color w:val="auto"/>
          <w:szCs w:val="21"/>
          <w:highlight w:val="none"/>
        </w:rPr>
        <w:t>从业人员、营业收入、资产总额填报上一年度数据，无上一年度数据的新成立企业可不填报。</w:t>
      </w:r>
    </w:p>
    <w:p>
      <w:pPr>
        <w:spacing w:line="360" w:lineRule="auto"/>
        <w:ind w:right="420"/>
        <w:rPr>
          <w:rFonts w:ascii="仿宋_GB2312" w:hAnsi="仿宋" w:eastAsia="仿宋_GB2312" w:cs="仿宋"/>
          <w:color w:val="auto"/>
          <w:sz w:val="24"/>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注：</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pageBreakBefore/>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2017年12月28日</w:t>
      </w:r>
    </w:p>
    <w:p>
      <w:pPr>
        <w:pStyle w:val="4"/>
        <w:spacing w:line="240" w:lineRule="auto"/>
        <w:rPr>
          <w:rFonts w:ascii="仿宋_GB2312"/>
          <w:color w:val="auto"/>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五、企业划分由政府综合统计部门根据统计年报每年确定一次，定报统计原则上不进行调整。</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附表：统计上大中小微型企业划分标准</w:t>
      </w: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农、林、牧、渔业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工业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建筑业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6000≤Y＜80000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300≤Y＜6000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批发业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5≤X＜20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零售业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10≤X＜50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交通运输业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200≤Y＜3000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仓储业*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邮政业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住宿业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餐饮业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信息传输业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软件和信息技术服务业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房地产开发经营</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1000≤Y＜200000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物业管理</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租赁和商务服务业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8000≤Z＜120000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100≤Z＜8000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其他未列明行业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bl>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说明：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（3）资产总额，采用资产总计代替。</w:t>
      </w:r>
    </w:p>
    <w:p>
      <w:pPr>
        <w:widowControl/>
        <w:jc w:val="left"/>
        <w:rPr>
          <w:rFonts w:ascii="仿宋_GB2312" w:hAnsi="仿宋" w:eastAsia="仿宋_GB2312" w:cs="仿宋"/>
          <w:color w:val="auto"/>
          <w:kern w:val="0"/>
          <w:sz w:val="24"/>
          <w:highlight w:val="none"/>
        </w:rPr>
      </w:pP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标准值的评估和调整。金融业企业划型标准工作组</w:t>
      </w:r>
      <w:r>
        <w:rPr>
          <w:rFonts w:hint="eastAsia" w:ascii="仿宋_GB2312" w:hAnsi="仿宋" w:eastAsia="仿宋" w:cs="仿宋"/>
          <w:color w:val="auto"/>
          <w:kern w:val="0"/>
          <w:szCs w:val="21"/>
          <w:highlight w:val="none"/>
        </w:rPr>
        <w:t>毎</w:t>
      </w:r>
      <w:r>
        <w:rPr>
          <w:rFonts w:hint="eastAsia" w:ascii="仿宋_GB2312" w:hAnsi="仿宋" w:eastAsia="仿宋_GB2312" w:cs="仿宋"/>
          <w:color w:val="auto"/>
          <w:kern w:val="0"/>
          <w:szCs w:val="21"/>
          <w:highlight w:val="none"/>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货币金融服务</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非货币银行服务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银行业非存款类金融机构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贷款公司、小额贷款公司及典当行</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资本市场服务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证券业金融机构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其他金融业</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金融信托与管理服务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信托公司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控股公司服务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金融控股公司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其他未包括的金融业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除贷款公司、小额贷款公司及典当行以外的其他金融机构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bl>
    <w:p>
      <w:pPr>
        <w:spacing w:line="360" w:lineRule="auto"/>
        <w:rPr>
          <w:rFonts w:ascii="仿宋_GB2312" w:hAnsi="仿宋" w:eastAsia="仿宋_GB2312" w:cs="仿宋"/>
          <w:color w:val="auto"/>
          <w:sz w:val="24"/>
          <w:highlight w:val="none"/>
        </w:rPr>
      </w:pPr>
    </w:p>
    <w:sectPr>
      <w:footerReference r:id="rId9" w:type="default"/>
      <w:footerReference r:id="rId10"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Mincho">
    <w:panose1 w:val="02020609040205080304"/>
    <w:charset w:val="80"/>
    <w:family w:val="modern"/>
    <w:pitch w:val="default"/>
    <w:sig w:usb0="A00002BF" w:usb1="68C7FCFB" w:usb2="00000010" w:usb3="00000000" w:csb0="4002009F" w:csb1="DFD7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pPr>
      <w:pStyle w:val="4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62</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pPr>
      <w:pStyle w:val="4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center" w:y="1"/>
      <w:rPr>
        <w:rStyle w:val="74"/>
      </w:rPr>
    </w:pPr>
    <w:r>
      <w:rPr>
        <w:rStyle w:val="74"/>
      </w:rPr>
      <w:fldChar w:fldCharType="begin"/>
    </w:r>
    <w:r>
      <w:rPr>
        <w:rStyle w:val="74"/>
      </w:rPr>
      <w:instrText xml:space="preserve">PAGE  </w:instrText>
    </w:r>
    <w:r>
      <w:rPr>
        <w:rStyle w:val="74"/>
      </w:rPr>
      <w:fldChar w:fldCharType="end"/>
    </w:r>
  </w:p>
  <w:p>
    <w:pPr>
      <w:pStyle w:val="4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both"/>
      <w:rPr>
        <w:rFonts w:hint="eastAsia" w:eastAsia="宋体"/>
        <w:lang w:eastAsia="zh-CN"/>
      </w:rPr>
    </w:pPr>
    <w:r>
      <w:rPr>
        <w:rFonts w:hint="eastAsia"/>
      </w:rPr>
      <w:t>绍兴市公共资源交易中心                                            招标文件招标编号:</w:t>
    </w:r>
    <w:r>
      <w:rPr>
        <w:rFonts w:hint="eastAsia"/>
        <w:lang w:eastAsia="zh-CN"/>
      </w:rPr>
      <w:t>2024-08-0096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9"/>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9"/>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7"/>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tentative="0">
      <w:start w:val="1"/>
      <w:numFmt w:val="decimal"/>
      <w:pStyle w:val="6"/>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10"/>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tentative="0">
      <w:start w:val="1"/>
      <w:numFmt w:val="upperLetter"/>
      <w:pStyle w:val="11"/>
      <w:lvlText w:val="%1、"/>
      <w:lvlJc w:val="left"/>
      <w:pPr>
        <w:tabs>
          <w:tab w:val="left" w:pos="405"/>
        </w:tabs>
        <w:ind w:left="405" w:hanging="405"/>
      </w:p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0A88"/>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1853"/>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1268"/>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1059279E"/>
    <w:rsid w:val="1E527B21"/>
    <w:rsid w:val="23DD33DE"/>
    <w:rsid w:val="3B31588F"/>
    <w:rsid w:val="3FD9443D"/>
    <w:rsid w:val="4A523CB1"/>
    <w:rsid w:val="4C65021D"/>
    <w:rsid w:val="5B952728"/>
    <w:rsid w:val="72E87C49"/>
    <w:rsid w:val="7DFBB8BB"/>
    <w:rsid w:val="7FFA903D"/>
    <w:rsid w:val="ABFFE79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
    <w:name w:val="heading 1"/>
    <w:basedOn w:val="1"/>
    <w:next w:val="1"/>
    <w:link w:val="81"/>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7">
    <w:name w:val="heading 2"/>
    <w:basedOn w:val="1"/>
    <w:next w:val="8"/>
    <w:link w:val="84"/>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9">
    <w:name w:val="heading 3"/>
    <w:basedOn w:val="1"/>
    <w:next w:val="8"/>
    <w:link w:val="85"/>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10">
    <w:name w:val="heading 4"/>
    <w:basedOn w:val="1"/>
    <w:next w:val="8"/>
    <w:link w:val="86"/>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11">
    <w:name w:val="heading 5"/>
    <w:basedOn w:val="1"/>
    <w:next w:val="8"/>
    <w:link w:val="87"/>
    <w:qFormat/>
    <w:uiPriority w:val="0"/>
    <w:pPr>
      <w:keepNext/>
      <w:widowControl/>
      <w:numPr>
        <w:ilvl w:val="0"/>
        <w:numId w:val="4"/>
      </w:numPr>
      <w:jc w:val="left"/>
      <w:outlineLvl w:val="4"/>
    </w:pPr>
    <w:rPr>
      <w:kern w:val="0"/>
      <w:sz w:val="24"/>
      <w:szCs w:val="20"/>
    </w:rPr>
  </w:style>
  <w:style w:type="paragraph" w:styleId="12">
    <w:name w:val="heading 6"/>
    <w:basedOn w:val="1"/>
    <w:next w:val="1"/>
    <w:link w:val="88"/>
    <w:qFormat/>
    <w:uiPriority w:val="0"/>
    <w:pPr>
      <w:widowControl/>
      <w:spacing w:before="60" w:after="60" w:line="440" w:lineRule="atLeast"/>
      <w:textAlignment w:val="baseline"/>
      <w:outlineLvl w:val="5"/>
    </w:pPr>
    <w:rPr>
      <w:rFonts w:ascii="宋体" w:hAnsi="Arial"/>
      <w:kern w:val="0"/>
      <w:sz w:val="24"/>
      <w:szCs w:val="20"/>
    </w:rPr>
  </w:style>
  <w:style w:type="paragraph" w:styleId="13">
    <w:name w:val="heading 7"/>
    <w:basedOn w:val="1"/>
    <w:next w:val="1"/>
    <w:link w:val="89"/>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4">
    <w:name w:val="heading 8"/>
    <w:basedOn w:val="1"/>
    <w:next w:val="1"/>
    <w:link w:val="90"/>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5">
    <w:name w:val="heading 9"/>
    <w:basedOn w:val="1"/>
    <w:next w:val="1"/>
    <w:link w:val="91"/>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1">
    <w:name w:val="Default Paragraph Font"/>
    <w:semiHidden/>
    <w:unhideWhenUsed/>
    <w:qFormat/>
    <w:uiPriority w:val="1"/>
  </w:style>
  <w:style w:type="table" w:default="1" w:styleId="6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link w:val="232"/>
    <w:qFormat/>
    <w:uiPriority w:val="0"/>
    <w:pPr>
      <w:ind w:firstLine="420" w:firstLineChars="200"/>
    </w:pPr>
  </w:style>
  <w:style w:type="paragraph" w:styleId="3">
    <w:name w:val="Body Text Indent"/>
    <w:basedOn w:val="1"/>
    <w:next w:val="2"/>
    <w:link w:val="94"/>
    <w:qFormat/>
    <w:uiPriority w:val="0"/>
    <w:pPr>
      <w:spacing w:after="120"/>
      <w:ind w:left="420" w:leftChars="200"/>
    </w:pPr>
  </w:style>
  <w:style w:type="paragraph" w:styleId="4">
    <w:name w:val="Body Text"/>
    <w:basedOn w:val="1"/>
    <w:next w:val="5"/>
    <w:link w:val="113"/>
    <w:qFormat/>
    <w:uiPriority w:val="0"/>
    <w:pPr>
      <w:spacing w:line="360" w:lineRule="auto"/>
    </w:pPr>
    <w:rPr>
      <w:rFonts w:eastAsia="仿宋_GB2312"/>
      <w:sz w:val="28"/>
    </w:rPr>
  </w:style>
  <w:style w:type="paragraph" w:customStyle="1" w:styleId="5">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8">
    <w:name w:val="Normal Indent"/>
    <w:basedOn w:val="1"/>
    <w:link w:val="82"/>
    <w:qFormat/>
    <w:uiPriority w:val="0"/>
    <w:pPr>
      <w:ind w:firstLine="420" w:firstLineChars="200"/>
    </w:pPr>
  </w:style>
  <w:style w:type="paragraph" w:styleId="16">
    <w:name w:val="toc 7"/>
    <w:basedOn w:val="1"/>
    <w:next w:val="1"/>
    <w:qFormat/>
    <w:uiPriority w:val="0"/>
    <w:pPr>
      <w:adjustRightInd w:val="0"/>
      <w:ind w:left="2520" w:leftChars="1200"/>
    </w:pPr>
  </w:style>
  <w:style w:type="paragraph" w:styleId="17">
    <w:name w:val="List Number 2"/>
    <w:basedOn w:val="1"/>
    <w:qFormat/>
    <w:uiPriority w:val="0"/>
    <w:pPr>
      <w:widowControl/>
      <w:tabs>
        <w:tab w:val="left" w:pos="1697"/>
      </w:tabs>
      <w:spacing w:afterLines="50"/>
      <w:ind w:left="1697" w:hanging="420"/>
      <w:jc w:val="left"/>
    </w:pPr>
    <w:rPr>
      <w:kern w:val="0"/>
      <w:sz w:val="24"/>
      <w:szCs w:val="20"/>
    </w:rPr>
  </w:style>
  <w:style w:type="paragraph" w:styleId="18">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9">
    <w:name w:val="List Number"/>
    <w:basedOn w:val="1"/>
    <w:qFormat/>
    <w:uiPriority w:val="0"/>
    <w:pPr>
      <w:widowControl/>
      <w:tabs>
        <w:tab w:val="left" w:pos="454"/>
      </w:tabs>
      <w:spacing w:afterLines="50"/>
      <w:ind w:left="454" w:hanging="284"/>
      <w:jc w:val="left"/>
    </w:pPr>
    <w:rPr>
      <w:kern w:val="0"/>
      <w:sz w:val="24"/>
      <w:szCs w:val="20"/>
    </w:rPr>
  </w:style>
  <w:style w:type="paragraph" w:styleId="20">
    <w:name w:val="caption"/>
    <w:basedOn w:val="1"/>
    <w:next w:val="1"/>
    <w:link w:val="309"/>
    <w:qFormat/>
    <w:uiPriority w:val="0"/>
    <w:pPr>
      <w:spacing w:line="360" w:lineRule="auto"/>
      <w:jc w:val="center"/>
    </w:pPr>
    <w:rPr>
      <w:rFonts w:ascii="Calibri" w:hAnsi="Calibri"/>
      <w:sz w:val="20"/>
      <w:szCs w:val="20"/>
    </w:rPr>
  </w:style>
  <w:style w:type="paragraph" w:styleId="21">
    <w:name w:val="index 5"/>
    <w:basedOn w:val="1"/>
    <w:next w:val="1"/>
    <w:qFormat/>
    <w:uiPriority w:val="0"/>
    <w:pPr>
      <w:ind w:left="800" w:leftChars="800" w:firstLine="200" w:firstLineChars="200"/>
    </w:pPr>
  </w:style>
  <w:style w:type="paragraph" w:styleId="22">
    <w:name w:val="Document Map"/>
    <w:basedOn w:val="1"/>
    <w:link w:val="148"/>
    <w:qFormat/>
    <w:uiPriority w:val="0"/>
    <w:pPr>
      <w:shd w:val="clear" w:color="auto" w:fill="000080"/>
    </w:pPr>
  </w:style>
  <w:style w:type="paragraph" w:styleId="23">
    <w:name w:val="annotation text"/>
    <w:basedOn w:val="1"/>
    <w:link w:val="100"/>
    <w:qFormat/>
    <w:uiPriority w:val="0"/>
    <w:pPr>
      <w:jc w:val="left"/>
    </w:pPr>
  </w:style>
  <w:style w:type="paragraph" w:styleId="24">
    <w:name w:val="Salutation"/>
    <w:basedOn w:val="1"/>
    <w:next w:val="1"/>
    <w:link w:val="317"/>
    <w:qFormat/>
    <w:uiPriority w:val="0"/>
    <w:pPr>
      <w:adjustRightInd w:val="0"/>
    </w:pPr>
    <w:rPr>
      <w:rFonts w:ascii="仿宋_GB2312" w:eastAsia="仿宋_GB2312"/>
      <w:sz w:val="28"/>
      <w:szCs w:val="20"/>
    </w:rPr>
  </w:style>
  <w:style w:type="paragraph" w:styleId="25">
    <w:name w:val="Body Text 3"/>
    <w:basedOn w:val="1"/>
    <w:link w:val="318"/>
    <w:qFormat/>
    <w:uiPriority w:val="0"/>
    <w:pPr>
      <w:adjustRightInd w:val="0"/>
      <w:jc w:val="center"/>
    </w:pPr>
    <w:rPr>
      <w:szCs w:val="20"/>
    </w:rPr>
  </w:style>
  <w:style w:type="paragraph" w:styleId="26">
    <w:name w:val="List Bullet 3"/>
    <w:basedOn w:val="1"/>
    <w:qFormat/>
    <w:uiPriority w:val="0"/>
    <w:pPr>
      <w:adjustRightInd w:val="0"/>
      <w:snapToGrid w:val="0"/>
      <w:spacing w:line="360" w:lineRule="auto"/>
      <w:ind w:left="360" w:right="238" w:hanging="360"/>
      <w:contextualSpacing/>
    </w:pPr>
    <w:rPr>
      <w:sz w:val="24"/>
    </w:rPr>
  </w:style>
  <w:style w:type="paragraph" w:styleId="27">
    <w:name w:val="List Number 3"/>
    <w:basedOn w:val="1"/>
    <w:qFormat/>
    <w:uiPriority w:val="0"/>
    <w:pPr>
      <w:widowControl/>
      <w:tabs>
        <w:tab w:val="left" w:pos="482"/>
      </w:tabs>
      <w:spacing w:afterLines="50"/>
      <w:ind w:left="482" w:hanging="340"/>
      <w:jc w:val="left"/>
    </w:pPr>
    <w:rPr>
      <w:kern w:val="0"/>
      <w:sz w:val="24"/>
      <w:szCs w:val="20"/>
    </w:rPr>
  </w:style>
  <w:style w:type="paragraph" w:styleId="28">
    <w:name w:val="List 2"/>
    <w:basedOn w:val="1"/>
    <w:qFormat/>
    <w:uiPriority w:val="0"/>
    <w:pPr>
      <w:spacing w:line="360" w:lineRule="auto"/>
      <w:ind w:left="100" w:leftChars="200" w:hanging="200" w:hangingChars="200"/>
    </w:pPr>
    <w:rPr>
      <w:rFonts w:eastAsia="微软雅黑"/>
    </w:rPr>
  </w:style>
  <w:style w:type="paragraph" w:styleId="29">
    <w:name w:val="Block Text"/>
    <w:basedOn w:val="1"/>
    <w:qFormat/>
    <w:uiPriority w:val="0"/>
    <w:pPr>
      <w:spacing w:before="120" w:line="360" w:lineRule="auto"/>
      <w:ind w:left="824" w:right="202"/>
    </w:pPr>
    <w:rPr>
      <w:rFonts w:ascii="宋体" w:hAnsi="宋体"/>
      <w:sz w:val="24"/>
      <w:szCs w:val="21"/>
    </w:rPr>
  </w:style>
  <w:style w:type="paragraph" w:styleId="30">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1">
    <w:name w:val="HTML Address"/>
    <w:basedOn w:val="1"/>
    <w:link w:val="319"/>
    <w:qFormat/>
    <w:uiPriority w:val="0"/>
    <w:pPr>
      <w:widowControl/>
      <w:ind w:firstLine="200" w:firstLineChars="200"/>
      <w:jc w:val="left"/>
    </w:pPr>
    <w:rPr>
      <w:rFonts w:ascii="宋体" w:hAnsi="宋体"/>
      <w:i/>
      <w:iCs/>
      <w:kern w:val="0"/>
      <w:sz w:val="24"/>
    </w:rPr>
  </w:style>
  <w:style w:type="paragraph" w:styleId="32">
    <w:name w:val="toc 5"/>
    <w:basedOn w:val="1"/>
    <w:next w:val="1"/>
    <w:qFormat/>
    <w:uiPriority w:val="0"/>
    <w:pPr>
      <w:adjustRightInd w:val="0"/>
      <w:ind w:left="1680" w:leftChars="800"/>
    </w:pPr>
  </w:style>
  <w:style w:type="paragraph" w:styleId="33">
    <w:name w:val="toc 3"/>
    <w:basedOn w:val="1"/>
    <w:next w:val="1"/>
    <w:unhideWhenUsed/>
    <w:qFormat/>
    <w:uiPriority w:val="0"/>
    <w:pPr>
      <w:ind w:left="840" w:leftChars="400"/>
    </w:pPr>
    <w:rPr>
      <w:rFonts w:ascii="Calibri" w:hAnsi="Calibri"/>
      <w:szCs w:val="22"/>
    </w:rPr>
  </w:style>
  <w:style w:type="paragraph" w:styleId="34">
    <w:name w:val="Plain Text"/>
    <w:basedOn w:val="1"/>
    <w:link w:val="92"/>
    <w:qFormat/>
    <w:uiPriority w:val="0"/>
    <w:rPr>
      <w:rFonts w:ascii="宋体" w:hAnsi="Courier New"/>
      <w:szCs w:val="20"/>
    </w:rPr>
  </w:style>
  <w:style w:type="paragraph" w:styleId="35">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6">
    <w:name w:val="toc 8"/>
    <w:basedOn w:val="1"/>
    <w:next w:val="1"/>
    <w:qFormat/>
    <w:uiPriority w:val="0"/>
    <w:pPr>
      <w:adjustRightInd w:val="0"/>
      <w:ind w:left="2940" w:leftChars="1400"/>
    </w:pPr>
  </w:style>
  <w:style w:type="paragraph" w:styleId="37">
    <w:name w:val="Date"/>
    <w:basedOn w:val="1"/>
    <w:next w:val="1"/>
    <w:link w:val="95"/>
    <w:qFormat/>
    <w:uiPriority w:val="0"/>
    <w:rPr>
      <w:rFonts w:ascii="楷体_GB2312" w:eastAsia="楷体_GB2312"/>
      <w:b/>
      <w:sz w:val="28"/>
      <w:szCs w:val="20"/>
    </w:rPr>
  </w:style>
  <w:style w:type="paragraph" w:styleId="38">
    <w:name w:val="Body Text Indent 2"/>
    <w:basedOn w:val="1"/>
    <w:link w:val="109"/>
    <w:qFormat/>
    <w:uiPriority w:val="0"/>
    <w:pPr>
      <w:spacing w:after="120" w:line="480" w:lineRule="auto"/>
      <w:ind w:left="420" w:leftChars="200"/>
    </w:pPr>
  </w:style>
  <w:style w:type="paragraph" w:styleId="39">
    <w:name w:val="endnote text"/>
    <w:basedOn w:val="1"/>
    <w:link w:val="320"/>
    <w:qFormat/>
    <w:uiPriority w:val="0"/>
    <w:pPr>
      <w:adjustRightInd w:val="0"/>
    </w:pPr>
    <w:rPr>
      <w:lang w:val="zh-CN"/>
    </w:rPr>
  </w:style>
  <w:style w:type="paragraph" w:styleId="40">
    <w:name w:val="Balloon Text"/>
    <w:basedOn w:val="1"/>
    <w:link w:val="227"/>
    <w:qFormat/>
    <w:uiPriority w:val="0"/>
    <w:rPr>
      <w:sz w:val="18"/>
      <w:szCs w:val="18"/>
    </w:rPr>
  </w:style>
  <w:style w:type="paragraph" w:styleId="41">
    <w:name w:val="footer"/>
    <w:basedOn w:val="1"/>
    <w:link w:val="97"/>
    <w:qFormat/>
    <w:uiPriority w:val="99"/>
    <w:pPr>
      <w:tabs>
        <w:tab w:val="center" w:pos="4153"/>
        <w:tab w:val="right" w:pos="8306"/>
      </w:tabs>
      <w:snapToGrid w:val="0"/>
      <w:jc w:val="left"/>
    </w:pPr>
    <w:rPr>
      <w:sz w:val="18"/>
      <w:szCs w:val="18"/>
    </w:rPr>
  </w:style>
  <w:style w:type="paragraph" w:styleId="42">
    <w:name w:val="header"/>
    <w:basedOn w:val="1"/>
    <w:link w:val="96"/>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21"/>
    <w:qFormat/>
    <w:uiPriority w:val="0"/>
    <w:pPr>
      <w:adjustRightInd w:val="0"/>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tabs>
        <w:tab w:val="right" w:leader="dot" w:pos="8314"/>
      </w:tabs>
      <w:ind w:firstLine="588" w:firstLineChars="245"/>
    </w:pPr>
  </w:style>
  <w:style w:type="paragraph" w:styleId="46">
    <w:name w:val="index heading"/>
    <w:basedOn w:val="1"/>
    <w:next w:val="47"/>
    <w:qFormat/>
    <w:uiPriority w:val="0"/>
    <w:pPr>
      <w:ind w:firstLine="200" w:firstLineChars="200"/>
    </w:pPr>
  </w:style>
  <w:style w:type="paragraph" w:styleId="47">
    <w:name w:val="index 1"/>
    <w:basedOn w:val="1"/>
    <w:next w:val="1"/>
    <w:qFormat/>
    <w:uiPriority w:val="0"/>
    <w:pPr>
      <w:spacing w:line="320" w:lineRule="exact"/>
    </w:pPr>
    <w:rPr>
      <w:b/>
      <w:snapToGrid w:val="0"/>
      <w:color w:val="FF6600"/>
      <w:kern w:val="0"/>
      <w:sz w:val="18"/>
      <w:szCs w:val="21"/>
    </w:rPr>
  </w:style>
  <w:style w:type="paragraph" w:styleId="48">
    <w:name w:val="Subtitle"/>
    <w:link w:val="32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unhideWhenUsed/>
    <w:qFormat/>
    <w:uiPriority w:val="0"/>
    <w:pPr>
      <w:numPr>
        <w:ilvl w:val="0"/>
        <w:numId w:val="5"/>
      </w:numPr>
      <w:contextualSpacing/>
    </w:pPr>
  </w:style>
  <w:style w:type="paragraph" w:styleId="50">
    <w:name w:val="List"/>
    <w:basedOn w:val="1"/>
    <w:qFormat/>
    <w:uiPriority w:val="0"/>
    <w:pPr>
      <w:adjustRightInd w:val="0"/>
      <w:ind w:left="200" w:hanging="200" w:hangingChars="200"/>
    </w:pPr>
  </w:style>
  <w:style w:type="paragraph" w:styleId="51">
    <w:name w:val="footnote text"/>
    <w:basedOn w:val="8"/>
    <w:link w:val="323"/>
    <w:qFormat/>
    <w:uiPriority w:val="0"/>
    <w:pPr>
      <w:widowControl/>
      <w:spacing w:before="60" w:after="60" w:line="300" w:lineRule="exact"/>
      <w:ind w:firstLine="0" w:firstLineChars="0"/>
    </w:pPr>
    <w:rPr>
      <w:rFonts w:ascii="Calibri"/>
      <w:color w:val="0000FF"/>
      <w:kern w:val="0"/>
      <w:szCs w:val="20"/>
    </w:rPr>
  </w:style>
  <w:style w:type="paragraph" w:styleId="52">
    <w:name w:val="toc 6"/>
    <w:basedOn w:val="1"/>
    <w:next w:val="1"/>
    <w:qFormat/>
    <w:uiPriority w:val="0"/>
    <w:pPr>
      <w:adjustRightInd w:val="0"/>
      <w:ind w:left="2100" w:leftChars="1000"/>
    </w:pPr>
  </w:style>
  <w:style w:type="paragraph" w:styleId="53">
    <w:name w:val="List 5"/>
    <w:basedOn w:val="1"/>
    <w:qFormat/>
    <w:uiPriority w:val="0"/>
    <w:pPr>
      <w:ind w:left="100" w:leftChars="800" w:hanging="200" w:hangingChars="200"/>
    </w:pPr>
  </w:style>
  <w:style w:type="paragraph" w:styleId="54">
    <w:name w:val="Body Text Indent 3"/>
    <w:basedOn w:val="1"/>
    <w:link w:val="228"/>
    <w:qFormat/>
    <w:uiPriority w:val="0"/>
    <w:pPr>
      <w:spacing w:after="120"/>
      <w:ind w:left="420" w:leftChars="200"/>
    </w:pPr>
    <w:rPr>
      <w:sz w:val="16"/>
      <w:szCs w:val="16"/>
    </w:rPr>
  </w:style>
  <w:style w:type="paragraph" w:styleId="55">
    <w:name w:val="toc 2"/>
    <w:basedOn w:val="1"/>
    <w:next w:val="1"/>
    <w:qFormat/>
    <w:uiPriority w:val="0"/>
    <w:pPr>
      <w:ind w:left="420" w:leftChars="200"/>
    </w:pPr>
  </w:style>
  <w:style w:type="paragraph" w:styleId="56">
    <w:name w:val="toc 9"/>
    <w:basedOn w:val="1"/>
    <w:next w:val="1"/>
    <w:qFormat/>
    <w:uiPriority w:val="0"/>
    <w:pPr>
      <w:adjustRightInd w:val="0"/>
      <w:ind w:left="3360" w:leftChars="1600"/>
    </w:pPr>
  </w:style>
  <w:style w:type="paragraph" w:styleId="57">
    <w:name w:val="Body Text 2"/>
    <w:basedOn w:val="1"/>
    <w:link w:val="101"/>
    <w:qFormat/>
    <w:uiPriority w:val="0"/>
    <w:pPr>
      <w:widowControl/>
      <w:spacing w:afterLines="50" w:line="216" w:lineRule="auto"/>
      <w:jc w:val="center"/>
    </w:pPr>
    <w:rPr>
      <w:rFonts w:ascii="隶书" w:eastAsia="隶书"/>
      <w:bCs/>
      <w:kern w:val="0"/>
      <w:sz w:val="72"/>
      <w:szCs w:val="84"/>
    </w:rPr>
  </w:style>
  <w:style w:type="paragraph" w:styleId="58">
    <w:name w:val="List Continue 2"/>
    <w:basedOn w:val="1"/>
    <w:qFormat/>
    <w:uiPriority w:val="0"/>
    <w:pPr>
      <w:spacing w:after="120"/>
      <w:ind w:left="840" w:leftChars="400"/>
    </w:pPr>
  </w:style>
  <w:style w:type="paragraph" w:styleId="59">
    <w:name w:val="HTML Preformatted"/>
    <w:basedOn w:val="1"/>
    <w:link w:val="22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60">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1">
    <w:name w:val="Title"/>
    <w:basedOn w:val="1"/>
    <w:next w:val="1"/>
    <w:link w:val="203"/>
    <w:qFormat/>
    <w:uiPriority w:val="0"/>
    <w:pPr>
      <w:adjustRightInd w:val="0"/>
      <w:spacing w:before="240" w:after="60"/>
      <w:jc w:val="center"/>
      <w:outlineLvl w:val="0"/>
    </w:pPr>
    <w:rPr>
      <w:rFonts w:ascii="Calibri Light" w:hAnsi="Calibri Light"/>
      <w:b/>
      <w:bCs/>
      <w:sz w:val="32"/>
      <w:szCs w:val="32"/>
    </w:rPr>
  </w:style>
  <w:style w:type="paragraph" w:styleId="62">
    <w:name w:val="annotation subject"/>
    <w:basedOn w:val="23"/>
    <w:next w:val="23"/>
    <w:link w:val="230"/>
    <w:qFormat/>
    <w:uiPriority w:val="0"/>
    <w:pPr>
      <w:widowControl/>
      <w:spacing w:afterLines="50"/>
    </w:pPr>
    <w:rPr>
      <w:b/>
      <w:bCs/>
      <w:kern w:val="0"/>
      <w:sz w:val="24"/>
      <w:szCs w:val="20"/>
    </w:rPr>
  </w:style>
  <w:style w:type="paragraph" w:styleId="63">
    <w:name w:val="Body Text First Indent"/>
    <w:basedOn w:val="4"/>
    <w:link w:val="231"/>
    <w:qFormat/>
    <w:uiPriority w:val="0"/>
    <w:pPr>
      <w:spacing w:after="120" w:line="240" w:lineRule="auto"/>
      <w:ind w:firstLine="420" w:firstLineChars="100"/>
    </w:pPr>
    <w:rPr>
      <w:rFonts w:eastAsia="宋体"/>
      <w:sz w:val="21"/>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0"/>
    <w:rPr>
      <w:b/>
      <w:bCs/>
    </w:rPr>
  </w:style>
  <w:style w:type="character" w:styleId="73">
    <w:name w:val="endnote reference"/>
    <w:qFormat/>
    <w:uiPriority w:val="0"/>
    <w:rPr>
      <w:vertAlign w:val="superscript"/>
    </w:rPr>
  </w:style>
  <w:style w:type="character" w:styleId="74">
    <w:name w:val="page number"/>
    <w:basedOn w:val="71"/>
    <w:qFormat/>
    <w:uiPriority w:val="0"/>
  </w:style>
  <w:style w:type="character" w:styleId="75">
    <w:name w:val="FollowedHyperlink"/>
    <w:qFormat/>
    <w:uiPriority w:val="99"/>
    <w:rPr>
      <w:color w:val="800080"/>
      <w:u w:val="single"/>
    </w:rPr>
  </w:style>
  <w:style w:type="character" w:styleId="76">
    <w:name w:val="Emphasis"/>
    <w:qFormat/>
    <w:uiPriority w:val="0"/>
    <w:rPr>
      <w:color w:val="CC0000"/>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0"/>
    <w:rPr>
      <w:color w:val="0000FF"/>
      <w:u w:val="singl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0"/>
    <w:rPr>
      <w:sz w:val="21"/>
      <w:szCs w:val="21"/>
    </w:rPr>
  </w:style>
  <w:style w:type="character" w:customStyle="1" w:styleId="81">
    <w:name w:val="标题 1 Char"/>
    <w:link w:val="6"/>
    <w:qFormat/>
    <w:uiPriority w:val="0"/>
    <w:rPr>
      <w:rFonts w:eastAsia="仿宋_GB2312"/>
      <w:b/>
      <w:kern w:val="44"/>
      <w:sz w:val="44"/>
      <w:lang w:val="en-US" w:eastAsia="zh-CN" w:bidi="ar-SA"/>
    </w:rPr>
  </w:style>
  <w:style w:type="character" w:customStyle="1" w:styleId="82">
    <w:name w:val="正文缩进 Char"/>
    <w:link w:val="8"/>
    <w:qFormat/>
    <w:uiPriority w:val="0"/>
    <w:rPr>
      <w:rFonts w:eastAsia="宋体"/>
      <w:kern w:val="2"/>
      <w:sz w:val="21"/>
      <w:szCs w:val="24"/>
      <w:lang w:val="en-US" w:eastAsia="zh-CN" w:bidi="ar-SA"/>
    </w:rPr>
  </w:style>
  <w:style w:type="paragraph" w:customStyle="1" w:styleId="83">
    <w:name w:val="_Style 15"/>
    <w:basedOn w:val="1"/>
    <w:qFormat/>
    <w:uiPriority w:val="0"/>
    <w:rPr>
      <w:rFonts w:ascii="Tahoma" w:hAnsi="Tahoma"/>
      <w:sz w:val="24"/>
      <w:szCs w:val="20"/>
    </w:rPr>
  </w:style>
  <w:style w:type="character" w:customStyle="1" w:styleId="84">
    <w:name w:val="标题 2 Char"/>
    <w:link w:val="7"/>
    <w:qFormat/>
    <w:uiPriority w:val="0"/>
    <w:rPr>
      <w:rFonts w:ascii="Arial" w:hAnsi="Arial" w:eastAsia="黑体"/>
      <w:b/>
      <w:kern w:val="2"/>
      <w:sz w:val="32"/>
      <w:lang w:val="en-US" w:eastAsia="zh-CN" w:bidi="ar-SA"/>
    </w:rPr>
  </w:style>
  <w:style w:type="character" w:customStyle="1" w:styleId="85">
    <w:name w:val="标题 3 Char"/>
    <w:link w:val="9"/>
    <w:qFormat/>
    <w:uiPriority w:val="0"/>
    <w:rPr>
      <w:rFonts w:eastAsia="仿宋_GB2312"/>
      <w:b/>
      <w:kern w:val="2"/>
      <w:sz w:val="32"/>
      <w:lang w:val="en-US" w:eastAsia="zh-CN" w:bidi="ar-SA"/>
    </w:rPr>
  </w:style>
  <w:style w:type="character" w:customStyle="1" w:styleId="86">
    <w:name w:val="标题 4 Char1"/>
    <w:link w:val="10"/>
    <w:qFormat/>
    <w:uiPriority w:val="0"/>
    <w:rPr>
      <w:rFonts w:ascii="Arial" w:hAnsi="Arial" w:eastAsia="黑体"/>
      <w:b/>
      <w:kern w:val="2"/>
      <w:sz w:val="28"/>
      <w:lang w:val="en-US" w:eastAsia="zh-CN" w:bidi="ar-SA"/>
    </w:rPr>
  </w:style>
  <w:style w:type="character" w:customStyle="1" w:styleId="87">
    <w:name w:val="标题 5 Char1"/>
    <w:link w:val="11"/>
    <w:qFormat/>
    <w:uiPriority w:val="0"/>
    <w:rPr>
      <w:rFonts w:eastAsia="宋体"/>
      <w:sz w:val="24"/>
      <w:lang w:val="en-US" w:eastAsia="zh-CN" w:bidi="ar-SA"/>
    </w:rPr>
  </w:style>
  <w:style w:type="character" w:customStyle="1" w:styleId="88">
    <w:name w:val="标题 6 Char1"/>
    <w:link w:val="12"/>
    <w:qFormat/>
    <w:uiPriority w:val="0"/>
    <w:rPr>
      <w:rFonts w:ascii="宋体" w:hAnsi="Arial" w:eastAsia="宋体"/>
      <w:sz w:val="24"/>
      <w:lang w:val="en-US" w:eastAsia="zh-CN" w:bidi="ar-SA"/>
    </w:rPr>
  </w:style>
  <w:style w:type="character" w:customStyle="1" w:styleId="89">
    <w:name w:val="标题 7 Char1"/>
    <w:link w:val="13"/>
    <w:qFormat/>
    <w:uiPriority w:val="0"/>
    <w:rPr>
      <w:rFonts w:ascii="宋体" w:hAnsi="Arial" w:eastAsia="宋体"/>
      <w:b/>
      <w:sz w:val="24"/>
      <w:lang w:val="en-US" w:eastAsia="zh-CN" w:bidi="ar-SA"/>
    </w:rPr>
  </w:style>
  <w:style w:type="character" w:customStyle="1" w:styleId="90">
    <w:name w:val="标题 8 Char1"/>
    <w:link w:val="14"/>
    <w:qFormat/>
    <w:uiPriority w:val="0"/>
    <w:rPr>
      <w:rFonts w:ascii="Arial" w:hAnsi="Arial" w:eastAsia="黑体"/>
      <w:sz w:val="24"/>
      <w:lang w:val="en-US" w:eastAsia="zh-CN" w:bidi="ar-SA"/>
    </w:rPr>
  </w:style>
  <w:style w:type="character" w:customStyle="1" w:styleId="91">
    <w:name w:val="标题 9 Char1"/>
    <w:link w:val="15"/>
    <w:qFormat/>
    <w:uiPriority w:val="0"/>
    <w:rPr>
      <w:rFonts w:ascii="Arial" w:hAnsi="Arial" w:eastAsia="黑体"/>
      <w:sz w:val="24"/>
      <w:lang w:val="en-US" w:eastAsia="zh-CN" w:bidi="ar-SA"/>
    </w:rPr>
  </w:style>
  <w:style w:type="character" w:customStyle="1" w:styleId="92">
    <w:name w:val="纯文本 Char"/>
    <w:link w:val="34"/>
    <w:qFormat/>
    <w:uiPriority w:val="0"/>
    <w:rPr>
      <w:rFonts w:ascii="宋体" w:hAnsi="Courier New" w:eastAsia="宋体"/>
      <w:kern w:val="2"/>
      <w:sz w:val="21"/>
      <w:lang w:val="en-US" w:eastAsia="zh-CN" w:bidi="ar-SA"/>
    </w:rPr>
  </w:style>
  <w:style w:type="paragraph" w:customStyle="1" w:styleId="93">
    <w:name w:val="表正文"/>
    <w:basedOn w:val="1"/>
    <w:next w:val="34"/>
    <w:qFormat/>
    <w:uiPriority w:val="0"/>
    <w:rPr>
      <w:rFonts w:ascii="宋体" w:hAnsi="Courier New"/>
      <w:szCs w:val="20"/>
    </w:rPr>
  </w:style>
  <w:style w:type="character" w:customStyle="1" w:styleId="94">
    <w:name w:val="正文文本缩进 Char"/>
    <w:link w:val="3"/>
    <w:qFormat/>
    <w:uiPriority w:val="0"/>
    <w:rPr>
      <w:rFonts w:eastAsia="宋体"/>
      <w:kern w:val="2"/>
      <w:sz w:val="21"/>
      <w:szCs w:val="24"/>
      <w:lang w:val="en-US" w:eastAsia="zh-CN" w:bidi="ar-SA"/>
    </w:rPr>
  </w:style>
  <w:style w:type="character" w:customStyle="1" w:styleId="95">
    <w:name w:val="日期 Char2"/>
    <w:link w:val="37"/>
    <w:qFormat/>
    <w:uiPriority w:val="0"/>
    <w:rPr>
      <w:rFonts w:ascii="楷体_GB2312" w:eastAsia="楷体_GB2312"/>
      <w:b/>
      <w:kern w:val="2"/>
      <w:sz w:val="28"/>
      <w:lang w:val="en-US" w:eastAsia="zh-CN" w:bidi="ar-SA"/>
    </w:rPr>
  </w:style>
  <w:style w:type="character" w:customStyle="1" w:styleId="96">
    <w:name w:val="页眉 Char1"/>
    <w:link w:val="42"/>
    <w:qFormat/>
    <w:uiPriority w:val="0"/>
    <w:rPr>
      <w:rFonts w:eastAsia="宋体"/>
      <w:kern w:val="2"/>
      <w:sz w:val="18"/>
      <w:szCs w:val="18"/>
      <w:lang w:val="en-US" w:eastAsia="zh-CN" w:bidi="ar-SA"/>
    </w:rPr>
  </w:style>
  <w:style w:type="character" w:customStyle="1" w:styleId="97">
    <w:name w:val="页脚 Char"/>
    <w:link w:val="41"/>
    <w:qFormat/>
    <w:locked/>
    <w:uiPriority w:val="99"/>
    <w:rPr>
      <w:rFonts w:eastAsia="宋体"/>
      <w:kern w:val="2"/>
      <w:sz w:val="18"/>
      <w:szCs w:val="18"/>
      <w:lang w:val="en-US" w:eastAsia="zh-CN" w:bidi="ar-SA"/>
    </w:rPr>
  </w:style>
  <w:style w:type="paragraph" w:customStyle="1" w:styleId="98">
    <w:name w:val="正文段"/>
    <w:basedOn w:val="1"/>
    <w:link w:val="99"/>
    <w:qFormat/>
    <w:uiPriority w:val="0"/>
    <w:pPr>
      <w:widowControl/>
      <w:snapToGrid w:val="0"/>
      <w:spacing w:afterLines="50"/>
      <w:ind w:firstLine="200" w:firstLineChars="200"/>
    </w:pPr>
    <w:rPr>
      <w:kern w:val="0"/>
      <w:sz w:val="24"/>
      <w:szCs w:val="20"/>
    </w:rPr>
  </w:style>
  <w:style w:type="character" w:customStyle="1" w:styleId="99">
    <w:name w:val="正文段 Char"/>
    <w:link w:val="98"/>
    <w:qFormat/>
    <w:uiPriority w:val="0"/>
    <w:rPr>
      <w:rFonts w:eastAsia="宋体"/>
      <w:sz w:val="24"/>
      <w:lang w:val="en-US" w:eastAsia="zh-CN" w:bidi="ar-SA"/>
    </w:rPr>
  </w:style>
  <w:style w:type="character" w:customStyle="1" w:styleId="100">
    <w:name w:val="批注文字 Char1"/>
    <w:link w:val="23"/>
    <w:qFormat/>
    <w:uiPriority w:val="0"/>
    <w:rPr>
      <w:rFonts w:eastAsia="宋体"/>
      <w:kern w:val="2"/>
      <w:sz w:val="21"/>
      <w:szCs w:val="24"/>
      <w:lang w:val="en-US" w:eastAsia="zh-CN" w:bidi="ar-SA"/>
    </w:rPr>
  </w:style>
  <w:style w:type="character" w:customStyle="1" w:styleId="101">
    <w:name w:val="正文文本 2 Char1"/>
    <w:link w:val="57"/>
    <w:qFormat/>
    <w:uiPriority w:val="0"/>
    <w:rPr>
      <w:rFonts w:ascii="隶书" w:eastAsia="隶书"/>
      <w:bCs/>
      <w:sz w:val="72"/>
      <w:szCs w:val="84"/>
      <w:lang w:val="en-US" w:eastAsia="zh-CN" w:bidi="ar-SA"/>
    </w:rPr>
  </w:style>
  <w:style w:type="paragraph" w:customStyle="1" w:styleId="102">
    <w:name w:val="Char"/>
    <w:basedOn w:val="1"/>
    <w:qFormat/>
    <w:uiPriority w:val="0"/>
    <w:rPr>
      <w:rFonts w:ascii="仿宋_GB2312" w:eastAsia="仿宋_GB2312"/>
      <w:b/>
      <w:sz w:val="32"/>
      <w:szCs w:val="32"/>
    </w:rPr>
  </w:style>
  <w:style w:type="paragraph" w:customStyle="1" w:styleId="103">
    <w:name w:val="Table Text"/>
    <w:link w:val="104"/>
    <w:qFormat/>
    <w:uiPriority w:val="0"/>
    <w:pPr>
      <w:snapToGrid w:val="0"/>
      <w:spacing w:before="80" w:after="80"/>
    </w:pPr>
    <w:rPr>
      <w:rFonts w:ascii="Arial" w:hAnsi="Arial" w:eastAsia="宋体" w:cs="Times New Roman"/>
      <w:sz w:val="18"/>
      <w:lang w:val="en-US" w:eastAsia="zh-CN" w:bidi="ar-SA"/>
    </w:rPr>
  </w:style>
  <w:style w:type="character" w:customStyle="1" w:styleId="104">
    <w:name w:val="Table Text Char1"/>
    <w:link w:val="103"/>
    <w:qFormat/>
    <w:uiPriority w:val="0"/>
    <w:rPr>
      <w:rFonts w:ascii="Arial" w:hAnsi="Arial"/>
      <w:sz w:val="18"/>
      <w:lang w:val="en-US" w:eastAsia="zh-CN" w:bidi="ar-SA"/>
    </w:rPr>
  </w:style>
  <w:style w:type="character" w:customStyle="1" w:styleId="105">
    <w:name w:val="正文（缩进2汉字） Char"/>
    <w:link w:val="106"/>
    <w:qFormat/>
    <w:uiPriority w:val="0"/>
    <w:rPr>
      <w:rFonts w:ascii="宋体"/>
      <w:kern w:val="2"/>
      <w:sz w:val="21"/>
      <w:lang w:bidi="ar-SA"/>
    </w:rPr>
  </w:style>
  <w:style w:type="paragraph" w:customStyle="1" w:styleId="106">
    <w:name w:val="正文（缩进2汉字）"/>
    <w:basedOn w:val="1"/>
    <w:link w:val="105"/>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7">
    <w:name w:val="Char111"/>
    <w:basedOn w:val="1"/>
    <w:qFormat/>
    <w:uiPriority w:val="0"/>
    <w:pPr>
      <w:tabs>
        <w:tab w:val="left" w:pos="432"/>
      </w:tabs>
      <w:spacing w:beforeLines="50" w:afterLines="50"/>
      <w:ind w:left="432" w:hanging="432"/>
      <w:jc w:val="center"/>
    </w:pPr>
    <w:rPr>
      <w:sz w:val="24"/>
    </w:rPr>
  </w:style>
  <w:style w:type="paragraph" w:customStyle="1" w:styleId="108">
    <w:name w:val="模板普通正文"/>
    <w:basedOn w:val="3"/>
    <w:qFormat/>
    <w:uiPriority w:val="0"/>
    <w:pPr>
      <w:spacing w:beforeLines="50" w:after="10" w:line="360" w:lineRule="auto"/>
      <w:ind w:left="0" w:leftChars="0" w:firstLine="175" w:firstLineChars="175"/>
      <w:jc w:val="left"/>
    </w:pPr>
    <w:rPr>
      <w:sz w:val="24"/>
    </w:rPr>
  </w:style>
  <w:style w:type="character" w:customStyle="1" w:styleId="109">
    <w:name w:val="正文文本缩进 2 Char1"/>
    <w:link w:val="38"/>
    <w:qFormat/>
    <w:locked/>
    <w:uiPriority w:val="0"/>
    <w:rPr>
      <w:rFonts w:eastAsia="宋体"/>
      <w:kern w:val="2"/>
      <w:sz w:val="21"/>
      <w:szCs w:val="24"/>
      <w:lang w:val="en-US" w:eastAsia="zh-CN" w:bidi="ar-SA"/>
    </w:rPr>
  </w:style>
  <w:style w:type="paragraph" w:customStyle="1" w:styleId="110">
    <w:name w:val="缺省文本"/>
    <w:basedOn w:val="1"/>
    <w:qFormat/>
    <w:uiPriority w:val="0"/>
    <w:pPr>
      <w:autoSpaceDE w:val="0"/>
      <w:autoSpaceDN w:val="0"/>
      <w:adjustRightInd w:val="0"/>
      <w:jc w:val="left"/>
    </w:pPr>
    <w:rPr>
      <w:kern w:val="0"/>
      <w:sz w:val="24"/>
    </w:rPr>
  </w:style>
  <w:style w:type="paragraph" w:customStyle="1" w:styleId="111">
    <w:name w:val="WW-正文文字缩进 2"/>
    <w:basedOn w:val="1"/>
    <w:qFormat/>
    <w:uiPriority w:val="0"/>
    <w:pPr>
      <w:suppressAutoHyphens/>
      <w:ind w:firstLine="420"/>
    </w:pPr>
    <w:rPr>
      <w:kern w:val="1"/>
      <w:szCs w:val="20"/>
    </w:rPr>
  </w:style>
  <w:style w:type="paragraph" w:customStyle="1" w:styleId="112">
    <w:name w:val="默认段落字体 Para Char Char Char Char Char Char Char Char Char1 Char Char Char Char"/>
    <w:basedOn w:val="1"/>
    <w:qFormat/>
    <w:uiPriority w:val="0"/>
    <w:rPr>
      <w:rFonts w:ascii="Tahoma" w:hAnsi="Tahoma"/>
      <w:sz w:val="24"/>
      <w:szCs w:val="20"/>
    </w:rPr>
  </w:style>
  <w:style w:type="character" w:customStyle="1" w:styleId="113">
    <w:name w:val="正文文本 Char1"/>
    <w:link w:val="4"/>
    <w:qFormat/>
    <w:locked/>
    <w:uiPriority w:val="0"/>
    <w:rPr>
      <w:rFonts w:eastAsia="仿宋_GB2312"/>
      <w:kern w:val="2"/>
      <w:sz w:val="28"/>
      <w:szCs w:val="24"/>
      <w:lang w:val="en-US" w:eastAsia="zh-CN" w:bidi="ar-SA"/>
    </w:rPr>
  </w:style>
  <w:style w:type="paragraph" w:customStyle="1" w:styleId="114">
    <w:name w:val="项目排列"/>
    <w:basedOn w:val="1"/>
    <w:link w:val="115"/>
    <w:qFormat/>
    <w:uiPriority w:val="0"/>
    <w:pPr>
      <w:tabs>
        <w:tab w:val="left" w:pos="900"/>
      </w:tabs>
      <w:spacing w:beforeLines="50" w:afterLines="50" w:line="300" w:lineRule="auto"/>
      <w:ind w:left="900" w:hanging="420"/>
    </w:pPr>
    <w:rPr>
      <w:sz w:val="24"/>
    </w:rPr>
  </w:style>
  <w:style w:type="character" w:customStyle="1" w:styleId="115">
    <w:name w:val="项目排列 Char"/>
    <w:link w:val="114"/>
    <w:qFormat/>
    <w:uiPriority w:val="0"/>
    <w:rPr>
      <w:kern w:val="2"/>
      <w:sz w:val="24"/>
      <w:szCs w:val="24"/>
    </w:rPr>
  </w:style>
  <w:style w:type="character" w:customStyle="1" w:styleId="116">
    <w:name w:val="style21"/>
    <w:qFormat/>
    <w:uiPriority w:val="0"/>
    <w:rPr>
      <w:sz w:val="15"/>
      <w:szCs w:val="15"/>
    </w:rPr>
  </w:style>
  <w:style w:type="paragraph" w:customStyle="1" w:styleId="117">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8">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9">
    <w:name w:val="Char1"/>
    <w:basedOn w:val="1"/>
    <w:qFormat/>
    <w:uiPriority w:val="0"/>
    <w:rPr>
      <w:szCs w:val="20"/>
    </w:rPr>
  </w:style>
  <w:style w:type="paragraph" w:customStyle="1" w:styleId="120">
    <w:name w:val="列出段落1"/>
    <w:basedOn w:val="1"/>
    <w:qFormat/>
    <w:uiPriority w:val="0"/>
    <w:pPr>
      <w:ind w:firstLine="420" w:firstLineChars="200"/>
    </w:pPr>
    <w:rPr>
      <w:rFonts w:ascii="Calibri" w:hAnsi="Calibri"/>
      <w:szCs w:val="22"/>
    </w:rPr>
  </w:style>
  <w:style w:type="paragraph" w:customStyle="1" w:styleId="121">
    <w:name w:val="默认段落字体 Para Char Char Char Char"/>
    <w:basedOn w:val="1"/>
    <w:qFormat/>
    <w:uiPriority w:val="0"/>
  </w:style>
  <w:style w:type="paragraph" w:customStyle="1" w:styleId="122">
    <w:name w:val="Char Char Char1 Char Char Char1 Char Char Char Char"/>
    <w:basedOn w:val="1"/>
    <w:qFormat/>
    <w:uiPriority w:val="0"/>
  </w:style>
  <w:style w:type="character" w:customStyle="1" w:styleId="123">
    <w:name w:val="font1"/>
    <w:qFormat/>
    <w:uiPriority w:val="0"/>
    <w:rPr>
      <w:color w:val="999999"/>
      <w:sz w:val="18"/>
      <w:szCs w:val="18"/>
      <w:u w:val="none"/>
    </w:rPr>
  </w:style>
  <w:style w:type="paragraph" w:customStyle="1" w:styleId="12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5">
    <w:name w:val="Char Char Char Char Char Char Char Char Char Char"/>
    <w:basedOn w:val="1"/>
    <w:qFormat/>
    <w:uiPriority w:val="0"/>
    <w:rPr>
      <w:rFonts w:ascii="Tahoma" w:hAnsi="Tahoma"/>
      <w:sz w:val="24"/>
      <w:szCs w:val="20"/>
    </w:rPr>
  </w:style>
  <w:style w:type="character" w:customStyle="1" w:styleId="126">
    <w:name w:val="apple-style-span"/>
    <w:basedOn w:val="71"/>
    <w:qFormat/>
    <w:uiPriority w:val="0"/>
  </w:style>
  <w:style w:type="paragraph" w:customStyle="1" w:styleId="127">
    <w:name w:val="正文无缩进"/>
    <w:basedOn w:val="1"/>
    <w:link w:val="128"/>
    <w:qFormat/>
    <w:uiPriority w:val="0"/>
    <w:pPr>
      <w:spacing w:line="360" w:lineRule="auto"/>
    </w:pPr>
    <w:rPr>
      <w:rFonts w:ascii="宋体"/>
      <w:color w:val="000000"/>
      <w:sz w:val="24"/>
    </w:rPr>
  </w:style>
  <w:style w:type="character" w:customStyle="1" w:styleId="128">
    <w:name w:val="正文无缩进 Char"/>
    <w:link w:val="127"/>
    <w:qFormat/>
    <w:uiPriority w:val="0"/>
    <w:rPr>
      <w:rFonts w:ascii="宋体" w:eastAsia="宋体"/>
      <w:color w:val="000000"/>
      <w:kern w:val="2"/>
      <w:sz w:val="24"/>
      <w:szCs w:val="24"/>
      <w:lang w:val="en-US" w:eastAsia="zh-CN" w:bidi="ar-SA"/>
    </w:rPr>
  </w:style>
  <w:style w:type="paragraph" w:customStyle="1" w:styleId="129">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0">
    <w:name w:val="ca-3"/>
    <w:basedOn w:val="71"/>
    <w:qFormat/>
    <w:uiPriority w:val="0"/>
  </w:style>
  <w:style w:type="paragraph" w:customStyle="1" w:styleId="131">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2">
    <w:name w:val="表格 Char Char"/>
    <w:link w:val="133"/>
    <w:qFormat/>
    <w:locked/>
    <w:uiPriority w:val="0"/>
    <w:rPr>
      <w:rFonts w:ascii="宋体" w:hAnsi="宋体" w:eastAsia="宋体"/>
      <w:lang w:val="en-US" w:eastAsia="zh-CN" w:bidi="ar-SA"/>
    </w:rPr>
  </w:style>
  <w:style w:type="paragraph" w:customStyle="1" w:styleId="133">
    <w:name w:val="表格"/>
    <w:basedOn w:val="1"/>
    <w:link w:val="132"/>
    <w:qFormat/>
    <w:uiPriority w:val="0"/>
    <w:pPr>
      <w:snapToGrid w:val="0"/>
      <w:ind w:firstLine="42" w:firstLineChars="21"/>
    </w:pPr>
    <w:rPr>
      <w:rFonts w:ascii="宋体" w:hAnsi="宋体"/>
      <w:kern w:val="0"/>
      <w:sz w:val="20"/>
      <w:szCs w:val="20"/>
    </w:rPr>
  </w:style>
  <w:style w:type="paragraph" w:customStyle="1" w:styleId="134">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5">
    <w:name w:val="Char Char1 Char Char Char Char Char Char"/>
    <w:basedOn w:val="1"/>
    <w:qFormat/>
    <w:uiPriority w:val="0"/>
    <w:pPr>
      <w:widowControl/>
      <w:spacing w:after="160" w:line="240" w:lineRule="exact"/>
      <w:jc w:val="left"/>
    </w:pPr>
  </w:style>
  <w:style w:type="character" w:customStyle="1" w:styleId="136">
    <w:name w:val="Char Char"/>
    <w:qFormat/>
    <w:uiPriority w:val="0"/>
    <w:rPr>
      <w:rFonts w:hint="eastAsia" w:ascii="宋体" w:hAnsi="Courier New" w:eastAsia="宋体"/>
      <w:kern w:val="2"/>
      <w:sz w:val="21"/>
      <w:lang w:val="en-US" w:eastAsia="zh-CN" w:bidi="ar-SA"/>
    </w:rPr>
  </w:style>
  <w:style w:type="character" w:customStyle="1" w:styleId="137">
    <w:name w:val="style51"/>
    <w:qFormat/>
    <w:uiPriority w:val="0"/>
    <w:rPr>
      <w:sz w:val="21"/>
      <w:szCs w:val="21"/>
    </w:rPr>
  </w:style>
  <w:style w:type="paragraph" w:customStyle="1" w:styleId="138">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9">
    <w:name w:val="标准文本"/>
    <w:basedOn w:val="1"/>
    <w:link w:val="140"/>
    <w:qFormat/>
    <w:uiPriority w:val="0"/>
    <w:pPr>
      <w:spacing w:line="360" w:lineRule="auto"/>
      <w:ind w:firstLine="480" w:firstLineChars="200"/>
    </w:pPr>
    <w:rPr>
      <w:rFonts w:cs="宋体"/>
      <w:sz w:val="24"/>
      <w:szCs w:val="20"/>
    </w:rPr>
  </w:style>
  <w:style w:type="character" w:customStyle="1" w:styleId="140">
    <w:name w:val="标准文本 Char"/>
    <w:link w:val="139"/>
    <w:qFormat/>
    <w:uiPriority w:val="0"/>
    <w:rPr>
      <w:rFonts w:eastAsia="宋体" w:cs="宋体"/>
      <w:kern w:val="2"/>
      <w:sz w:val="24"/>
      <w:lang w:val="en-US" w:eastAsia="zh-CN" w:bidi="ar-SA"/>
    </w:rPr>
  </w:style>
  <w:style w:type="paragraph" w:customStyle="1" w:styleId="141">
    <w:name w:val="Default"/>
    <w:link w:val="315"/>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2">
    <w:name w:val="自定义正文"/>
    <w:basedOn w:val="1"/>
    <w:link w:val="143"/>
    <w:qFormat/>
    <w:uiPriority w:val="0"/>
    <w:pPr>
      <w:spacing w:line="480" w:lineRule="exact"/>
      <w:ind w:firstLine="200" w:firstLineChars="200"/>
      <w:jc w:val="left"/>
    </w:pPr>
    <w:rPr>
      <w:rFonts w:ascii="仿宋_GB2312" w:eastAsia="仿宋_GB2312"/>
      <w:sz w:val="28"/>
    </w:rPr>
  </w:style>
  <w:style w:type="character" w:customStyle="1" w:styleId="143">
    <w:name w:val="自定义正文 Char"/>
    <w:link w:val="142"/>
    <w:qFormat/>
    <w:uiPriority w:val="0"/>
    <w:rPr>
      <w:rFonts w:ascii="仿宋_GB2312" w:eastAsia="仿宋_GB2312"/>
      <w:kern w:val="2"/>
      <w:sz w:val="28"/>
      <w:szCs w:val="24"/>
      <w:lang w:val="en-US" w:eastAsia="zh-CN" w:bidi="ar-SA"/>
    </w:rPr>
  </w:style>
  <w:style w:type="paragraph" w:customStyle="1" w:styleId="14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5">
    <w:name w:val="自定义表格文字"/>
    <w:basedOn w:val="1"/>
    <w:qFormat/>
    <w:uiPriority w:val="0"/>
    <w:pPr>
      <w:spacing w:before="60" w:after="60" w:line="320" w:lineRule="exact"/>
      <w:jc w:val="left"/>
    </w:pPr>
    <w:rPr>
      <w:rFonts w:ascii="宋体" w:eastAsia="楷体_GB2312"/>
    </w:rPr>
  </w:style>
  <w:style w:type="paragraph" w:customStyle="1" w:styleId="14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8">
    <w:name w:val="文档结构图 Char"/>
    <w:link w:val="22"/>
    <w:qFormat/>
    <w:uiPriority w:val="0"/>
    <w:rPr>
      <w:rFonts w:eastAsia="宋体"/>
      <w:kern w:val="2"/>
      <w:sz w:val="21"/>
      <w:szCs w:val="24"/>
      <w:lang w:val="en-US" w:eastAsia="zh-CN" w:bidi="ar-SA"/>
    </w:rPr>
  </w:style>
  <w:style w:type="character" w:customStyle="1" w:styleId="149">
    <w:name w:val="Char Char12"/>
    <w:qFormat/>
    <w:uiPriority w:val="0"/>
    <w:rPr>
      <w:rFonts w:ascii="宋体" w:hAnsi="Courier New" w:eastAsia="宋体"/>
      <w:kern w:val="2"/>
      <w:sz w:val="21"/>
      <w:lang w:val="en-US" w:eastAsia="zh-CN" w:bidi="ar-SA"/>
    </w:rPr>
  </w:style>
  <w:style w:type="character" w:customStyle="1" w:styleId="150">
    <w:name w:val="H4 Char"/>
    <w:qFormat/>
    <w:uiPriority w:val="0"/>
    <w:rPr>
      <w:rFonts w:ascii="宋体" w:hAnsi="宋体" w:eastAsia="黑体"/>
      <w:b/>
      <w:bCs/>
      <w:color w:val="000000"/>
      <w:spacing w:val="-4"/>
      <w:kern w:val="2"/>
      <w:sz w:val="24"/>
      <w:szCs w:val="30"/>
      <w:lang w:val="en-US" w:eastAsia="zh-CN" w:bidi="ar-SA"/>
    </w:rPr>
  </w:style>
  <w:style w:type="character" w:customStyle="1" w:styleId="151">
    <w:name w:val="H5 Char"/>
    <w:qFormat/>
    <w:uiPriority w:val="0"/>
    <w:rPr>
      <w:rFonts w:ascii="Arial" w:hAnsi="Arial" w:eastAsia="宋体"/>
      <w:sz w:val="24"/>
      <w:lang w:val="en-US" w:eastAsia="zh-CN" w:bidi="ar-SA"/>
    </w:rPr>
  </w:style>
  <w:style w:type="character" w:customStyle="1" w:styleId="152">
    <w:name w:val="Char Char8"/>
    <w:qFormat/>
    <w:uiPriority w:val="0"/>
    <w:rPr>
      <w:rFonts w:ascii="宋体" w:eastAsia="宋体"/>
      <w:kern w:val="2"/>
      <w:sz w:val="28"/>
      <w:lang w:val="en-US" w:eastAsia="zh-CN" w:bidi="ar-SA"/>
    </w:rPr>
  </w:style>
  <w:style w:type="character" w:customStyle="1" w:styleId="153">
    <w:name w:val="Char Char7"/>
    <w:qFormat/>
    <w:uiPriority w:val="0"/>
    <w:rPr>
      <w:rFonts w:eastAsia="仿宋_GB2312"/>
      <w:kern w:val="2"/>
      <w:sz w:val="24"/>
      <w:szCs w:val="24"/>
      <w:lang w:val="en-US" w:eastAsia="zh-CN" w:bidi="ar-SA"/>
    </w:rPr>
  </w:style>
  <w:style w:type="paragraph" w:customStyle="1" w:styleId="154">
    <w:name w:val="表内文字"/>
    <w:basedOn w:val="1"/>
    <w:qFormat/>
    <w:uiPriority w:val="0"/>
    <w:pPr>
      <w:jc w:val="center"/>
    </w:pPr>
    <w:rPr>
      <w:color w:val="FF0000"/>
      <w:kern w:val="0"/>
      <w:sz w:val="24"/>
    </w:rPr>
  </w:style>
  <w:style w:type="character" w:customStyle="1" w:styleId="155">
    <w:name w:val="Char Char3"/>
    <w:qFormat/>
    <w:uiPriority w:val="0"/>
    <w:rPr>
      <w:rFonts w:eastAsia="仿宋_GB2312"/>
      <w:kern w:val="2"/>
      <w:sz w:val="28"/>
      <w:szCs w:val="24"/>
      <w:lang w:val="en-US" w:eastAsia="zh-CN" w:bidi="ar-SA"/>
    </w:rPr>
  </w:style>
  <w:style w:type="paragraph" w:customStyle="1" w:styleId="15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0">
    <w:name w:val="项目1"/>
    <w:basedOn w:val="1"/>
    <w:qFormat/>
    <w:uiPriority w:val="0"/>
    <w:pPr>
      <w:tabs>
        <w:tab w:val="left" w:pos="840"/>
      </w:tabs>
      <w:spacing w:after="60"/>
      <w:ind w:left="840" w:hanging="420"/>
    </w:pPr>
    <w:rPr>
      <w:rFonts w:ascii="宋体"/>
      <w:spacing w:val="4"/>
      <w:szCs w:val="20"/>
    </w:rPr>
  </w:style>
  <w:style w:type="paragraph" w:customStyle="1" w:styleId="161">
    <w:name w:val="编10号"/>
    <w:basedOn w:val="1"/>
    <w:qFormat/>
    <w:uiPriority w:val="0"/>
    <w:pPr>
      <w:tabs>
        <w:tab w:val="left" w:pos="1620"/>
      </w:tabs>
      <w:ind w:left="1620" w:hanging="360"/>
    </w:pPr>
  </w:style>
  <w:style w:type="paragraph" w:customStyle="1" w:styleId="162">
    <w:name w:val="段"/>
    <w:basedOn w:val="1"/>
    <w:qFormat/>
    <w:uiPriority w:val="0"/>
    <w:pPr>
      <w:ind w:firstLine="425"/>
    </w:pPr>
    <w:rPr>
      <w:rFonts w:ascii="宋体"/>
      <w:szCs w:val="20"/>
    </w:rPr>
  </w:style>
  <w:style w:type="paragraph" w:customStyle="1" w:styleId="163">
    <w:name w:val="Char Char Char Char"/>
    <w:basedOn w:val="1"/>
    <w:qFormat/>
    <w:uiPriority w:val="0"/>
    <w:pPr>
      <w:widowControl/>
      <w:spacing w:after="160" w:line="240" w:lineRule="exact"/>
      <w:jc w:val="left"/>
    </w:pPr>
    <w:rPr>
      <w:kern w:val="0"/>
      <w:sz w:val="24"/>
    </w:rPr>
  </w:style>
  <w:style w:type="paragraph" w:customStyle="1" w:styleId="16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5">
    <w:name w:val="bulletintext1"/>
    <w:qFormat/>
    <w:uiPriority w:val="0"/>
    <w:rPr>
      <w:rFonts w:hint="eastAsia" w:ascii="宋体" w:hAnsi="宋体" w:eastAsia="宋体"/>
      <w:sz w:val="18"/>
      <w:szCs w:val="18"/>
    </w:rPr>
  </w:style>
  <w:style w:type="paragraph" w:customStyle="1" w:styleId="166">
    <w:name w:val="Char1 Char Char Char Char Char Char"/>
    <w:basedOn w:val="1"/>
    <w:qFormat/>
    <w:uiPriority w:val="0"/>
    <w:rPr>
      <w:rFonts w:ascii="Tahoma" w:hAnsi="Tahoma"/>
      <w:sz w:val="24"/>
      <w:szCs w:val="20"/>
    </w:rPr>
  </w:style>
  <w:style w:type="paragraph" w:customStyle="1" w:styleId="167">
    <w:name w:val="Char Char2 Char Char Char Char"/>
    <w:basedOn w:val="22"/>
    <w:qFormat/>
    <w:uiPriority w:val="0"/>
    <w:rPr>
      <w:rFonts w:ascii="Tahoma" w:hAnsi="Tahoma"/>
      <w:sz w:val="24"/>
    </w:rPr>
  </w:style>
  <w:style w:type="paragraph" w:customStyle="1" w:styleId="168">
    <w:name w:val="Char Char Char"/>
    <w:basedOn w:val="22"/>
    <w:qFormat/>
    <w:uiPriority w:val="0"/>
    <w:rPr>
      <w:rFonts w:ascii="Tahoma" w:hAnsi="Tahoma"/>
      <w:sz w:val="24"/>
    </w:rPr>
  </w:style>
  <w:style w:type="paragraph" w:customStyle="1" w:styleId="169">
    <w:name w:val="正文缩进 New"/>
    <w:basedOn w:val="1"/>
    <w:qFormat/>
    <w:uiPriority w:val="0"/>
    <w:pPr>
      <w:ind w:firstLine="420" w:firstLineChars="200"/>
    </w:pPr>
    <w:rPr>
      <w:szCs w:val="20"/>
    </w:rPr>
  </w:style>
  <w:style w:type="paragraph" w:customStyle="1" w:styleId="17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1">
    <w:name w:val="tpc_content1"/>
    <w:qFormat/>
    <w:uiPriority w:val="0"/>
    <w:rPr>
      <w:sz w:val="20"/>
      <w:szCs w:val="20"/>
    </w:rPr>
  </w:style>
  <w:style w:type="character" w:customStyle="1" w:styleId="172">
    <w:name w:val="Char Char11"/>
    <w:qFormat/>
    <w:uiPriority w:val="0"/>
    <w:rPr>
      <w:b/>
      <w:kern w:val="44"/>
      <w:sz w:val="44"/>
    </w:rPr>
  </w:style>
  <w:style w:type="character" w:customStyle="1" w:styleId="173">
    <w:name w:val="Char Char10"/>
    <w:qFormat/>
    <w:uiPriority w:val="0"/>
    <w:rPr>
      <w:b/>
      <w:kern w:val="2"/>
      <w:sz w:val="28"/>
      <w:szCs w:val="28"/>
    </w:rPr>
  </w:style>
  <w:style w:type="character" w:customStyle="1" w:styleId="174">
    <w:name w:val="Char Char9"/>
    <w:qFormat/>
    <w:uiPriority w:val="0"/>
    <w:rPr>
      <w:b/>
      <w:kern w:val="2"/>
      <w:sz w:val="24"/>
      <w:szCs w:val="24"/>
    </w:rPr>
  </w:style>
  <w:style w:type="paragraph" w:customStyle="1" w:styleId="175">
    <w:name w:val="Char Char Char 字元 字元"/>
    <w:basedOn w:val="1"/>
    <w:qFormat/>
    <w:uiPriority w:val="0"/>
    <w:pPr>
      <w:spacing w:line="360" w:lineRule="auto"/>
      <w:ind w:firstLine="200" w:firstLineChars="200"/>
    </w:pPr>
    <w:rPr>
      <w:szCs w:val="20"/>
    </w:rPr>
  </w:style>
  <w:style w:type="paragraph" w:customStyle="1" w:styleId="17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8">
    <w:name w:val="style11"/>
    <w:qFormat/>
    <w:uiPriority w:val="0"/>
    <w:rPr>
      <w:b/>
      <w:bCs/>
      <w:color w:val="FF0000"/>
    </w:rPr>
  </w:style>
  <w:style w:type="character" w:customStyle="1" w:styleId="179">
    <w:name w:val="info"/>
    <w:basedOn w:val="71"/>
    <w:qFormat/>
    <w:uiPriority w:val="0"/>
  </w:style>
  <w:style w:type="paragraph" w:customStyle="1" w:styleId="180">
    <w:name w:val="样式 正文缩进 + 首行缩进:  2 字符"/>
    <w:basedOn w:val="8"/>
    <w:link w:val="181"/>
    <w:qFormat/>
    <w:uiPriority w:val="0"/>
    <w:pPr>
      <w:spacing w:line="360" w:lineRule="auto"/>
      <w:ind w:firstLine="480"/>
    </w:pPr>
    <w:rPr>
      <w:rFonts w:ascii="宋体" w:hAnsi="宋体"/>
      <w:color w:val="000000"/>
      <w:kern w:val="0"/>
      <w:sz w:val="24"/>
      <w:szCs w:val="20"/>
    </w:rPr>
  </w:style>
  <w:style w:type="character" w:customStyle="1" w:styleId="181">
    <w:name w:val="样式 正文缩进 + 首行缩进:  2 字符 Char"/>
    <w:link w:val="180"/>
    <w:qFormat/>
    <w:locked/>
    <w:uiPriority w:val="0"/>
    <w:rPr>
      <w:rFonts w:ascii="宋体" w:hAnsi="宋体" w:eastAsia="宋体"/>
      <w:color w:val="000000"/>
      <w:sz w:val="24"/>
      <w:lang w:bidi="ar-SA"/>
    </w:rPr>
  </w:style>
  <w:style w:type="paragraph" w:customStyle="1" w:styleId="182">
    <w:name w:val="正文2"/>
    <w:basedOn w:val="1"/>
    <w:link w:val="183"/>
    <w:qFormat/>
    <w:uiPriority w:val="0"/>
    <w:pPr>
      <w:spacing w:before="156" w:line="360" w:lineRule="auto"/>
      <w:ind w:firstLine="510" w:firstLineChars="200"/>
    </w:pPr>
    <w:rPr>
      <w:sz w:val="24"/>
      <w:szCs w:val="20"/>
    </w:rPr>
  </w:style>
  <w:style w:type="character" w:customStyle="1" w:styleId="183">
    <w:name w:val="正文2 Char"/>
    <w:link w:val="182"/>
    <w:qFormat/>
    <w:uiPriority w:val="0"/>
    <w:rPr>
      <w:rFonts w:eastAsia="宋体"/>
      <w:kern w:val="2"/>
      <w:sz w:val="24"/>
      <w:lang w:val="en-US" w:eastAsia="zh-CN" w:bidi="ar-SA"/>
    </w:rPr>
  </w:style>
  <w:style w:type="paragraph" w:customStyle="1" w:styleId="184">
    <w:name w:val="p0"/>
    <w:basedOn w:val="1"/>
    <w:qFormat/>
    <w:uiPriority w:val="0"/>
    <w:pPr>
      <w:widowControl/>
    </w:pPr>
    <w:rPr>
      <w:kern w:val="0"/>
      <w:szCs w:val="21"/>
    </w:rPr>
  </w:style>
  <w:style w:type="character" w:customStyle="1" w:styleId="185">
    <w:name w:val="param-name"/>
    <w:basedOn w:val="71"/>
    <w:qFormat/>
    <w:uiPriority w:val="0"/>
  </w:style>
  <w:style w:type="character" w:customStyle="1" w:styleId="186">
    <w:name w:val="日期 Char"/>
    <w:qFormat/>
    <w:uiPriority w:val="0"/>
    <w:rPr>
      <w:rFonts w:ascii="楷体_GB2312" w:eastAsia="楷体_GB2312"/>
      <w:b/>
      <w:kern w:val="2"/>
      <w:sz w:val="28"/>
      <w:lang w:val="en-US" w:eastAsia="zh-CN" w:bidi="ar-SA"/>
    </w:rPr>
  </w:style>
  <w:style w:type="character" w:customStyle="1" w:styleId="187">
    <w:name w:val="标题 4 Char"/>
    <w:qFormat/>
    <w:uiPriority w:val="0"/>
    <w:rPr>
      <w:rFonts w:ascii="Arial" w:hAnsi="Arial" w:eastAsia="黑体"/>
      <w:b/>
      <w:kern w:val="2"/>
      <w:sz w:val="28"/>
      <w:lang w:val="en-US" w:eastAsia="zh-CN" w:bidi="ar-SA"/>
    </w:rPr>
  </w:style>
  <w:style w:type="character" w:customStyle="1" w:styleId="188">
    <w:name w:val="标题 6 Char"/>
    <w:qFormat/>
    <w:uiPriority w:val="0"/>
    <w:rPr>
      <w:rFonts w:ascii="宋体" w:hAnsi="Arial" w:eastAsia="宋体"/>
      <w:sz w:val="24"/>
      <w:lang w:val="en-US" w:eastAsia="zh-CN" w:bidi="ar-SA"/>
    </w:rPr>
  </w:style>
  <w:style w:type="character" w:customStyle="1" w:styleId="189">
    <w:name w:val="标题 8 Char"/>
    <w:qFormat/>
    <w:uiPriority w:val="0"/>
    <w:rPr>
      <w:rFonts w:ascii="Arial" w:hAnsi="Arial" w:eastAsia="黑体"/>
      <w:sz w:val="24"/>
      <w:lang w:val="en-US" w:eastAsia="zh-CN" w:bidi="ar-SA"/>
    </w:rPr>
  </w:style>
  <w:style w:type="character" w:customStyle="1" w:styleId="190">
    <w:name w:val="标题 9 Char"/>
    <w:qFormat/>
    <w:uiPriority w:val="0"/>
    <w:rPr>
      <w:rFonts w:ascii="Arial" w:hAnsi="Arial" w:eastAsia="黑体"/>
      <w:sz w:val="24"/>
      <w:lang w:val="en-US" w:eastAsia="zh-CN" w:bidi="ar-SA"/>
    </w:rPr>
  </w:style>
  <w:style w:type="character" w:customStyle="1" w:styleId="191">
    <w:name w:val="标题 5 Char"/>
    <w:qFormat/>
    <w:uiPriority w:val="0"/>
    <w:rPr>
      <w:rFonts w:eastAsia="宋体"/>
      <w:sz w:val="24"/>
      <w:lang w:val="en-US" w:eastAsia="zh-CN" w:bidi="ar-SA"/>
    </w:rPr>
  </w:style>
  <w:style w:type="character" w:customStyle="1" w:styleId="192">
    <w:name w:val="正文文本 Char"/>
    <w:qFormat/>
    <w:locked/>
    <w:uiPriority w:val="0"/>
    <w:rPr>
      <w:rFonts w:eastAsia="仿宋_GB2312"/>
      <w:kern w:val="2"/>
      <w:sz w:val="28"/>
      <w:szCs w:val="24"/>
      <w:lang w:val="en-US" w:eastAsia="zh-CN" w:bidi="ar-SA"/>
    </w:rPr>
  </w:style>
  <w:style w:type="character" w:customStyle="1" w:styleId="193">
    <w:name w:val="正文文本缩进 2 Char"/>
    <w:qFormat/>
    <w:locked/>
    <w:uiPriority w:val="0"/>
    <w:rPr>
      <w:rFonts w:eastAsia="宋体"/>
      <w:kern w:val="2"/>
      <w:sz w:val="21"/>
      <w:szCs w:val="24"/>
      <w:lang w:val="en-US" w:eastAsia="zh-CN" w:bidi="ar-SA"/>
    </w:rPr>
  </w:style>
  <w:style w:type="character" w:customStyle="1" w:styleId="194">
    <w:name w:val="正文文本 2 Char"/>
    <w:qFormat/>
    <w:uiPriority w:val="0"/>
    <w:rPr>
      <w:rFonts w:ascii="隶书" w:eastAsia="隶书"/>
      <w:bCs/>
      <w:sz w:val="72"/>
      <w:szCs w:val="84"/>
      <w:lang w:val="en-US" w:eastAsia="zh-CN" w:bidi="ar-SA"/>
    </w:rPr>
  </w:style>
  <w:style w:type="character" w:customStyle="1" w:styleId="195">
    <w:name w:val="标题 7 Char"/>
    <w:qFormat/>
    <w:uiPriority w:val="0"/>
    <w:rPr>
      <w:rFonts w:ascii="宋体" w:hAnsi="Arial" w:eastAsia="宋体"/>
      <w:b/>
      <w:sz w:val="24"/>
      <w:lang w:val="en-US" w:eastAsia="zh-CN" w:bidi="ar-SA"/>
    </w:rPr>
  </w:style>
  <w:style w:type="character" w:customStyle="1" w:styleId="196">
    <w:name w:val="页眉 Char"/>
    <w:qFormat/>
    <w:uiPriority w:val="99"/>
    <w:rPr>
      <w:rFonts w:eastAsia="宋体"/>
      <w:kern w:val="2"/>
      <w:sz w:val="18"/>
      <w:szCs w:val="18"/>
      <w:lang w:val="en-US" w:eastAsia="zh-CN" w:bidi="ar-SA"/>
    </w:rPr>
  </w:style>
  <w:style w:type="character" w:customStyle="1" w:styleId="197">
    <w:name w:val="批注文字 Char"/>
    <w:qFormat/>
    <w:uiPriority w:val="0"/>
    <w:rPr>
      <w:rFonts w:eastAsia="宋体"/>
      <w:kern w:val="2"/>
      <w:sz w:val="21"/>
      <w:szCs w:val="24"/>
      <w:lang w:val="en-US" w:eastAsia="zh-CN" w:bidi="ar-SA"/>
    </w:rPr>
  </w:style>
  <w:style w:type="character" w:customStyle="1" w:styleId="198">
    <w:name w:val="汇视源正文 Char"/>
    <w:link w:val="199"/>
    <w:qFormat/>
    <w:uiPriority w:val="0"/>
    <w:rPr>
      <w:rFonts w:cs="宋体"/>
      <w:kern w:val="2"/>
      <w:sz w:val="24"/>
      <w:lang w:val="en-US" w:eastAsia="zh-CN" w:bidi="ar-SA"/>
    </w:rPr>
  </w:style>
  <w:style w:type="paragraph" w:customStyle="1" w:styleId="199">
    <w:name w:val="汇视源正文"/>
    <w:link w:val="19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0">
    <w:name w:val="样式 列表编号 + 段后: 0.5 行"/>
    <w:basedOn w:val="19"/>
    <w:qFormat/>
    <w:uiPriority w:val="0"/>
    <w:pPr>
      <w:tabs>
        <w:tab w:val="left" w:pos="840"/>
      </w:tabs>
      <w:spacing w:afterLines="0"/>
      <w:ind w:left="425" w:hanging="425"/>
    </w:pPr>
    <w:rPr>
      <w:rFonts w:cs="宋体"/>
    </w:rPr>
  </w:style>
  <w:style w:type="paragraph" w:customStyle="1" w:styleId="20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2">
    <w:name w:val="TOC 标题1"/>
    <w:basedOn w:val="6"/>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3">
    <w:name w:val="标题 Char"/>
    <w:link w:val="61"/>
    <w:qFormat/>
    <w:locked/>
    <w:uiPriority w:val="0"/>
    <w:rPr>
      <w:rFonts w:ascii="Calibri Light" w:hAnsi="Calibri Light" w:eastAsia="宋体"/>
      <w:b/>
      <w:bCs/>
      <w:kern w:val="2"/>
      <w:sz w:val="32"/>
      <w:szCs w:val="32"/>
      <w:lang w:val="en-US" w:eastAsia="zh-CN" w:bidi="ar-SA"/>
    </w:rPr>
  </w:style>
  <w:style w:type="character" w:customStyle="1" w:styleId="204">
    <w:name w:val="Date Char"/>
    <w:qFormat/>
    <w:locked/>
    <w:uiPriority w:val="0"/>
    <w:rPr>
      <w:rFonts w:ascii="宋体"/>
      <w:sz w:val="21"/>
      <w:lang w:val="zh-CN"/>
    </w:rPr>
  </w:style>
  <w:style w:type="character" w:customStyle="1" w:styleId="205">
    <w:name w:val="Normal Indent Char"/>
    <w:qFormat/>
    <w:locked/>
    <w:uiPriority w:val="0"/>
    <w:rPr>
      <w:rFonts w:ascii="宋体" w:eastAsia="宋体"/>
      <w:snapToGrid w:val="0"/>
      <w:color w:val="000000"/>
      <w:kern w:val="28"/>
      <w:sz w:val="28"/>
    </w:rPr>
  </w:style>
  <w:style w:type="character" w:customStyle="1" w:styleId="206">
    <w:name w:val="Plain Text Char"/>
    <w:qFormat/>
    <w:locked/>
    <w:uiPriority w:val="0"/>
    <w:rPr>
      <w:rFonts w:ascii="宋体" w:hAnsi="Courier New" w:eastAsia="宋体"/>
      <w:snapToGrid w:val="0"/>
      <w:sz w:val="21"/>
    </w:rPr>
  </w:style>
  <w:style w:type="character" w:customStyle="1" w:styleId="207">
    <w:name w:val="日期 Char1"/>
    <w:qFormat/>
    <w:uiPriority w:val="0"/>
    <w:rPr>
      <w:rFonts w:ascii="Times New Roman" w:hAnsi="Times New Roman" w:eastAsia="宋体" w:cs="Times New Roman"/>
      <w:sz w:val="24"/>
      <w:szCs w:val="24"/>
    </w:rPr>
  </w:style>
  <w:style w:type="character" w:customStyle="1" w:styleId="208">
    <w:name w:val="纯文本 Char1"/>
    <w:link w:val="209"/>
    <w:qFormat/>
    <w:uiPriority w:val="0"/>
    <w:rPr>
      <w:rFonts w:ascii="宋体" w:hAnsi="Courier New" w:eastAsia="宋体" w:cs="Courier New"/>
      <w:sz w:val="21"/>
      <w:szCs w:val="21"/>
    </w:rPr>
  </w:style>
  <w:style w:type="paragraph" w:customStyle="1" w:styleId="209">
    <w:name w:val="纯文本1"/>
    <w:basedOn w:val="1"/>
    <w:link w:val="208"/>
    <w:qFormat/>
    <w:uiPriority w:val="0"/>
    <w:rPr>
      <w:rFonts w:ascii="宋体" w:hAnsi="Courier New" w:cs="Courier New"/>
      <w:kern w:val="0"/>
      <w:szCs w:val="21"/>
    </w:rPr>
  </w:style>
  <w:style w:type="paragraph" w:customStyle="1" w:styleId="21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1">
    <w:name w:val="列出段落112"/>
    <w:basedOn w:val="1"/>
    <w:link w:val="235"/>
    <w:qFormat/>
    <w:uiPriority w:val="0"/>
    <w:pPr>
      <w:adjustRightInd w:val="0"/>
      <w:spacing w:line="360" w:lineRule="auto"/>
      <w:ind w:firstLine="200" w:firstLineChars="200"/>
    </w:pPr>
    <w:rPr>
      <w:rFonts w:eastAsia="楷体_GB2312" w:cs="Lucida Sans"/>
      <w:sz w:val="24"/>
    </w:rPr>
  </w:style>
  <w:style w:type="paragraph" w:customStyle="1" w:styleId="212">
    <w:name w:val="标题2def"/>
    <w:basedOn w:val="61"/>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3">
    <w:name w:val="标题3def"/>
    <w:basedOn w:val="9"/>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4">
    <w:name w:val="Header Char"/>
    <w:qFormat/>
    <w:locked/>
    <w:uiPriority w:val="0"/>
    <w:rPr>
      <w:rFonts w:ascii="Times New Roman" w:hAnsi="Times New Roman" w:eastAsia="宋体" w:cs="Times New Roman"/>
      <w:sz w:val="18"/>
      <w:szCs w:val="18"/>
    </w:rPr>
  </w:style>
  <w:style w:type="paragraph" w:customStyle="1" w:styleId="21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7">
    <w:name w:val="Comment Text Char"/>
    <w:qFormat/>
    <w:locked/>
    <w:uiPriority w:val="0"/>
    <w:rPr>
      <w:rFonts w:ascii="Times New Roman" w:hAnsi="Times New Roman" w:eastAsia="宋体" w:cs="Times New Roman"/>
      <w:kern w:val="0"/>
      <w:sz w:val="24"/>
      <w:szCs w:val="24"/>
      <w:lang w:val="zh-CN" w:eastAsia="zh-CN"/>
    </w:rPr>
  </w:style>
  <w:style w:type="paragraph" w:customStyle="1" w:styleId="21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0">
    <w:name w:val="Char Char Char Char1"/>
    <w:basedOn w:val="1"/>
    <w:qFormat/>
    <w:uiPriority w:val="0"/>
    <w:rPr>
      <w:rFonts w:ascii="Tahoma" w:hAnsi="Tahoma"/>
      <w:sz w:val="24"/>
      <w:szCs w:val="20"/>
    </w:rPr>
  </w:style>
  <w:style w:type="paragraph" w:customStyle="1" w:styleId="22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4">
    <w:name w:val="正文2 Char Char"/>
    <w:qFormat/>
    <w:uiPriority w:val="0"/>
    <w:rPr>
      <w:kern w:val="2"/>
      <w:sz w:val="24"/>
    </w:rPr>
  </w:style>
  <w:style w:type="character" w:customStyle="1" w:styleId="225">
    <w:name w:val="普通文字 Char Char3"/>
    <w:qFormat/>
    <w:uiPriority w:val="0"/>
    <w:rPr>
      <w:rFonts w:ascii="宋体" w:hAnsi="Courier New"/>
      <w:kern w:val="2"/>
      <w:sz w:val="24"/>
      <w:szCs w:val="24"/>
    </w:rPr>
  </w:style>
  <w:style w:type="character" w:customStyle="1" w:styleId="226">
    <w:name w:val="特点 Char2"/>
    <w:qFormat/>
    <w:uiPriority w:val="0"/>
    <w:rPr>
      <w:rFonts w:ascii="Times New Roman" w:hAnsi="Times New Roman" w:eastAsia="宋体" w:cs="Times New Roman"/>
      <w:szCs w:val="24"/>
    </w:rPr>
  </w:style>
  <w:style w:type="character" w:customStyle="1" w:styleId="227">
    <w:name w:val="批注框文本 Char"/>
    <w:basedOn w:val="71"/>
    <w:link w:val="40"/>
    <w:qFormat/>
    <w:uiPriority w:val="0"/>
    <w:rPr>
      <w:kern w:val="2"/>
      <w:sz w:val="18"/>
      <w:szCs w:val="18"/>
    </w:rPr>
  </w:style>
  <w:style w:type="character" w:customStyle="1" w:styleId="228">
    <w:name w:val="正文文本缩进 3 Char"/>
    <w:basedOn w:val="71"/>
    <w:link w:val="54"/>
    <w:qFormat/>
    <w:uiPriority w:val="0"/>
    <w:rPr>
      <w:kern w:val="2"/>
      <w:sz w:val="16"/>
      <w:szCs w:val="16"/>
    </w:rPr>
  </w:style>
  <w:style w:type="character" w:customStyle="1" w:styleId="229">
    <w:name w:val="HTML 预设格式 Char"/>
    <w:basedOn w:val="71"/>
    <w:link w:val="59"/>
    <w:qFormat/>
    <w:uiPriority w:val="0"/>
    <w:rPr>
      <w:rFonts w:ascii="黑体" w:hAnsi="Courier New" w:eastAsia="黑体" w:cs="Courier New"/>
    </w:rPr>
  </w:style>
  <w:style w:type="character" w:customStyle="1" w:styleId="230">
    <w:name w:val="批注主题 Char"/>
    <w:basedOn w:val="197"/>
    <w:link w:val="62"/>
    <w:qFormat/>
    <w:uiPriority w:val="0"/>
    <w:rPr>
      <w:rFonts w:eastAsia="宋体"/>
      <w:b/>
      <w:bCs/>
      <w:kern w:val="2"/>
      <w:sz w:val="24"/>
      <w:szCs w:val="24"/>
      <w:lang w:val="en-US" w:eastAsia="zh-CN" w:bidi="ar-SA"/>
    </w:rPr>
  </w:style>
  <w:style w:type="character" w:customStyle="1" w:styleId="231">
    <w:name w:val="正文首行缩进 Char"/>
    <w:basedOn w:val="192"/>
    <w:link w:val="63"/>
    <w:qFormat/>
    <w:uiPriority w:val="0"/>
    <w:rPr>
      <w:rFonts w:eastAsia="仿宋_GB2312"/>
      <w:kern w:val="2"/>
      <w:sz w:val="21"/>
      <w:szCs w:val="24"/>
      <w:lang w:val="en-US" w:eastAsia="zh-CN" w:bidi="ar-SA"/>
    </w:rPr>
  </w:style>
  <w:style w:type="character" w:customStyle="1" w:styleId="232">
    <w:name w:val="正文首行缩进 2 Char"/>
    <w:basedOn w:val="94"/>
    <w:link w:val="2"/>
    <w:qFormat/>
    <w:uiPriority w:val="0"/>
    <w:rPr>
      <w:rFonts w:eastAsia="宋体"/>
      <w:kern w:val="2"/>
      <w:sz w:val="21"/>
      <w:szCs w:val="24"/>
      <w:lang w:val="en-US" w:eastAsia="zh-CN" w:bidi="ar-SA"/>
    </w:rPr>
  </w:style>
  <w:style w:type="paragraph" w:customStyle="1" w:styleId="23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5">
    <w:name w:val="列出段落 Char"/>
    <w:link w:val="211"/>
    <w:qFormat/>
    <w:uiPriority w:val="0"/>
    <w:rPr>
      <w:rFonts w:eastAsia="楷体_GB2312" w:cs="Lucida Sans"/>
      <w:kern w:val="2"/>
      <w:sz w:val="24"/>
      <w:szCs w:val="24"/>
    </w:rPr>
  </w:style>
  <w:style w:type="paragraph" w:customStyle="1" w:styleId="23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8">
    <w:name w:val="TOC 标题11"/>
    <w:basedOn w:val="6"/>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40">
    <w:name w:val="正文缩进2格"/>
    <w:basedOn w:val="1"/>
    <w:link w:val="241"/>
    <w:qFormat/>
    <w:uiPriority w:val="0"/>
    <w:pPr>
      <w:spacing w:line="600" w:lineRule="exact"/>
      <w:ind w:firstLine="639" w:firstLineChars="206"/>
    </w:pPr>
    <w:rPr>
      <w:rFonts w:ascii="仿宋_GB2312" w:hAnsi="宋体" w:eastAsia="仿宋_GB2312"/>
      <w:kern w:val="0"/>
      <w:sz w:val="31"/>
      <w:szCs w:val="20"/>
    </w:rPr>
  </w:style>
  <w:style w:type="character" w:customStyle="1" w:styleId="241">
    <w:name w:val="正文缩进2格 Char"/>
    <w:link w:val="240"/>
    <w:qFormat/>
    <w:uiPriority w:val="0"/>
    <w:rPr>
      <w:rFonts w:ascii="仿宋_GB2312" w:hAnsi="宋体" w:eastAsia="仿宋_GB2312"/>
      <w:sz w:val="31"/>
    </w:rPr>
  </w:style>
  <w:style w:type="paragraph" w:customStyle="1" w:styleId="24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正文1级"/>
    <w:link w:val="28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1">
    <w:name w:val="正文1级 Char Char"/>
    <w:link w:val="280"/>
    <w:qFormat/>
    <w:uiPriority w:val="0"/>
    <w:rPr>
      <w:bCs/>
      <w:kern w:val="44"/>
      <w:sz w:val="24"/>
      <w:szCs w:val="44"/>
    </w:rPr>
  </w:style>
  <w:style w:type="character" w:customStyle="1" w:styleId="282">
    <w:name w:val="Char Char1"/>
    <w:qFormat/>
    <w:uiPriority w:val="0"/>
    <w:rPr>
      <w:rFonts w:ascii="宋体" w:hAnsi="Courier New" w:eastAsia="宋体"/>
      <w:kern w:val="2"/>
      <w:sz w:val="21"/>
      <w:lang w:val="en-US" w:eastAsia="zh-CN" w:bidi="ar-SA"/>
    </w:rPr>
  </w:style>
  <w:style w:type="paragraph" w:customStyle="1" w:styleId="283">
    <w:name w:val="列出段落2"/>
    <w:basedOn w:val="1"/>
    <w:qFormat/>
    <w:uiPriority w:val="34"/>
    <w:pPr>
      <w:spacing w:line="440" w:lineRule="exact"/>
      <w:ind w:firstLine="420" w:firstLineChars="200"/>
    </w:pPr>
    <w:rPr>
      <w:rFonts w:eastAsia="仿宋_GB2312"/>
      <w:sz w:val="24"/>
    </w:rPr>
  </w:style>
  <w:style w:type="paragraph" w:customStyle="1" w:styleId="284">
    <w:name w:val="TOC 标题2"/>
    <w:basedOn w:val="6"/>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6">
    <w:name w:val="列出段落21"/>
    <w:basedOn w:val="1"/>
    <w:qFormat/>
    <w:uiPriority w:val="0"/>
    <w:pPr>
      <w:ind w:firstLine="420" w:firstLineChars="200"/>
    </w:pPr>
    <w:rPr>
      <w:rFonts w:ascii="Calibri" w:hAnsi="Calibri"/>
      <w:szCs w:val="22"/>
    </w:rPr>
  </w:style>
  <w:style w:type="paragraph" w:customStyle="1" w:styleId="28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_Style 151"/>
    <w:basedOn w:val="1"/>
    <w:qFormat/>
    <w:uiPriority w:val="0"/>
    <w:rPr>
      <w:rFonts w:ascii="Tahoma" w:hAnsi="Tahoma"/>
      <w:sz w:val="24"/>
      <w:szCs w:val="20"/>
    </w:rPr>
  </w:style>
  <w:style w:type="paragraph" w:customStyle="1" w:styleId="29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4">
    <w:name w:val="font01"/>
    <w:basedOn w:val="71"/>
    <w:qFormat/>
    <w:uiPriority w:val="0"/>
    <w:rPr>
      <w:rFonts w:hint="eastAsia" w:ascii="宋体" w:hAnsi="宋体" w:eastAsia="宋体" w:cs="宋体"/>
      <w:color w:val="000000"/>
      <w:sz w:val="22"/>
      <w:szCs w:val="22"/>
      <w:u w:val="none"/>
    </w:rPr>
  </w:style>
  <w:style w:type="character" w:customStyle="1" w:styleId="295">
    <w:name w:val="font11"/>
    <w:basedOn w:val="71"/>
    <w:qFormat/>
    <w:uiPriority w:val="0"/>
    <w:rPr>
      <w:rFonts w:hint="eastAsia" w:ascii="宋体" w:hAnsi="宋体" w:eastAsia="宋体" w:cs="宋体"/>
      <w:color w:val="FF0000"/>
      <w:sz w:val="22"/>
      <w:szCs w:val="22"/>
      <w:u w:val="none"/>
    </w:rPr>
  </w:style>
  <w:style w:type="character" w:customStyle="1" w:styleId="296">
    <w:name w:val="font41"/>
    <w:basedOn w:val="71"/>
    <w:qFormat/>
    <w:uiPriority w:val="0"/>
    <w:rPr>
      <w:rFonts w:hint="default" w:ascii="等线" w:hAnsi="等线" w:eastAsia="等线" w:cs="等线"/>
      <w:color w:val="FF0000"/>
      <w:sz w:val="22"/>
      <w:szCs w:val="22"/>
      <w:u w:val="none"/>
    </w:rPr>
  </w:style>
  <w:style w:type="character" w:customStyle="1" w:styleId="297">
    <w:name w:val="font21"/>
    <w:basedOn w:val="71"/>
    <w:qFormat/>
    <w:uiPriority w:val="0"/>
    <w:rPr>
      <w:rFonts w:hint="default" w:ascii="等线" w:hAnsi="等线" w:eastAsia="等线" w:cs="等线"/>
      <w:color w:val="000000"/>
      <w:sz w:val="22"/>
      <w:szCs w:val="22"/>
      <w:u w:val="none"/>
    </w:rPr>
  </w:style>
  <w:style w:type="character" w:customStyle="1" w:styleId="298">
    <w:name w:val="font51"/>
    <w:basedOn w:val="71"/>
    <w:qFormat/>
    <w:uiPriority w:val="0"/>
    <w:rPr>
      <w:rFonts w:hint="default" w:ascii="等线" w:hAnsi="等线" w:eastAsia="等线" w:cs="等线"/>
      <w:color w:val="FF0000"/>
      <w:sz w:val="22"/>
      <w:szCs w:val="22"/>
      <w:u w:val="none"/>
    </w:rPr>
  </w:style>
  <w:style w:type="character" w:customStyle="1" w:styleId="299">
    <w:name w:val="font61"/>
    <w:basedOn w:val="71"/>
    <w:qFormat/>
    <w:uiPriority w:val="0"/>
    <w:rPr>
      <w:rFonts w:hint="default" w:ascii="等线" w:hAnsi="等线" w:eastAsia="等线" w:cs="等线"/>
      <w:color w:val="000000"/>
      <w:sz w:val="22"/>
      <w:szCs w:val="22"/>
      <w:u w:val="none"/>
    </w:rPr>
  </w:style>
  <w:style w:type="paragraph" w:customStyle="1" w:styleId="30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5">
    <w:name w:val="未处理的提及1"/>
    <w:basedOn w:val="71"/>
    <w:unhideWhenUsed/>
    <w:qFormat/>
    <w:uiPriority w:val="99"/>
    <w:rPr>
      <w:color w:val="605E5C"/>
      <w:shd w:val="clear" w:color="auto" w:fill="E1DFDD"/>
    </w:rPr>
  </w:style>
  <w:style w:type="paragraph" w:customStyle="1" w:styleId="306">
    <w:name w:val="p15"/>
    <w:basedOn w:val="1"/>
    <w:qFormat/>
    <w:uiPriority w:val="0"/>
    <w:pPr>
      <w:widowControl/>
      <w:adjustRightInd w:val="0"/>
    </w:pPr>
    <w:rPr>
      <w:rFonts w:ascii="宋体" w:hAnsi="宋体" w:cs="宋体"/>
      <w:kern w:val="0"/>
      <w:sz w:val="20"/>
      <w:szCs w:val="20"/>
    </w:rPr>
  </w:style>
  <w:style w:type="character" w:customStyle="1" w:styleId="307">
    <w:name w:val="bookmark-item"/>
    <w:basedOn w:val="71"/>
    <w:qFormat/>
    <w:uiPriority w:val="0"/>
  </w:style>
  <w:style w:type="paragraph" w:customStyle="1" w:styleId="308">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9">
    <w:name w:val="题注 Char"/>
    <w:link w:val="20"/>
    <w:qFormat/>
    <w:uiPriority w:val="0"/>
    <w:rPr>
      <w:rFonts w:ascii="Calibri" w:hAnsi="Calibri"/>
      <w:kern w:val="2"/>
    </w:rPr>
  </w:style>
  <w:style w:type="paragraph" w:customStyle="1" w:styleId="310">
    <w:name w:val="索引 11"/>
    <w:basedOn w:val="1"/>
    <w:next w:val="1"/>
    <w:qFormat/>
    <w:uiPriority w:val="99"/>
    <w:pPr>
      <w:spacing w:line="360" w:lineRule="auto"/>
    </w:pPr>
    <w:rPr>
      <w:rFonts w:ascii="仿宋_GB2312" w:eastAsia="仿宋_GB2312"/>
      <w:sz w:val="24"/>
      <w:szCs w:val="20"/>
    </w:rPr>
  </w:style>
  <w:style w:type="paragraph" w:customStyle="1" w:styleId="311">
    <w:name w:val="正文缩进1"/>
    <w:basedOn w:val="1"/>
    <w:next w:val="3"/>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2">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3">
    <w:name w:val="页脚 Char2"/>
    <w:qFormat/>
    <w:locked/>
    <w:uiPriority w:val="99"/>
    <w:rPr>
      <w:kern w:val="2"/>
      <w:sz w:val="18"/>
      <w:szCs w:val="18"/>
    </w:rPr>
  </w:style>
  <w:style w:type="character" w:customStyle="1" w:styleId="314">
    <w:name w:val="页眉 Char2"/>
    <w:qFormat/>
    <w:uiPriority w:val="99"/>
    <w:rPr>
      <w:kern w:val="2"/>
      <w:sz w:val="18"/>
      <w:szCs w:val="18"/>
    </w:rPr>
  </w:style>
  <w:style w:type="character" w:customStyle="1" w:styleId="315">
    <w:name w:val="Default Char"/>
    <w:link w:val="141"/>
    <w:qFormat/>
    <w:uiPriority w:val="0"/>
    <w:rPr>
      <w:color w:val="000000"/>
      <w:sz w:val="24"/>
      <w:szCs w:val="24"/>
    </w:rPr>
  </w:style>
  <w:style w:type="paragraph" w:customStyle="1" w:styleId="316">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7">
    <w:name w:val="称呼 Char"/>
    <w:basedOn w:val="71"/>
    <w:link w:val="24"/>
    <w:qFormat/>
    <w:uiPriority w:val="0"/>
    <w:rPr>
      <w:rFonts w:ascii="仿宋_GB2312" w:eastAsia="仿宋_GB2312"/>
      <w:kern w:val="2"/>
      <w:sz w:val="28"/>
    </w:rPr>
  </w:style>
  <w:style w:type="character" w:customStyle="1" w:styleId="318">
    <w:name w:val="正文文本 3 Char"/>
    <w:basedOn w:val="71"/>
    <w:link w:val="25"/>
    <w:qFormat/>
    <w:uiPriority w:val="0"/>
    <w:rPr>
      <w:kern w:val="2"/>
      <w:sz w:val="21"/>
    </w:rPr>
  </w:style>
  <w:style w:type="character" w:customStyle="1" w:styleId="319">
    <w:name w:val="HTML 地址 Char"/>
    <w:basedOn w:val="71"/>
    <w:link w:val="31"/>
    <w:qFormat/>
    <w:uiPriority w:val="0"/>
    <w:rPr>
      <w:rFonts w:ascii="宋体" w:hAnsi="宋体"/>
      <w:i/>
      <w:iCs/>
      <w:sz w:val="24"/>
      <w:szCs w:val="24"/>
    </w:rPr>
  </w:style>
  <w:style w:type="character" w:customStyle="1" w:styleId="320">
    <w:name w:val="尾注文本 Char"/>
    <w:basedOn w:val="71"/>
    <w:link w:val="39"/>
    <w:qFormat/>
    <w:uiPriority w:val="0"/>
    <w:rPr>
      <w:kern w:val="2"/>
      <w:sz w:val="21"/>
      <w:szCs w:val="24"/>
      <w:lang w:val="zh-CN"/>
    </w:rPr>
  </w:style>
  <w:style w:type="character" w:customStyle="1" w:styleId="321">
    <w:name w:val="签名 Char"/>
    <w:basedOn w:val="71"/>
    <w:link w:val="43"/>
    <w:qFormat/>
    <w:uiPriority w:val="0"/>
    <w:rPr>
      <w:rFonts w:eastAsia="仿宋_GB2312"/>
      <w:sz w:val="24"/>
    </w:rPr>
  </w:style>
  <w:style w:type="character" w:customStyle="1" w:styleId="322">
    <w:name w:val="副标题 Char"/>
    <w:basedOn w:val="71"/>
    <w:link w:val="48"/>
    <w:qFormat/>
    <w:uiPriority w:val="0"/>
    <w:rPr>
      <w:rFonts w:ascii="Arial" w:hAnsi="Arial" w:eastAsia="隶书"/>
      <w:b/>
      <w:bCs/>
      <w:kern w:val="28"/>
      <w:sz w:val="44"/>
      <w:szCs w:val="32"/>
    </w:rPr>
  </w:style>
  <w:style w:type="character" w:customStyle="1" w:styleId="323">
    <w:name w:val="脚注文本 Char"/>
    <w:basedOn w:val="71"/>
    <w:link w:val="51"/>
    <w:qFormat/>
    <w:uiPriority w:val="0"/>
    <w:rPr>
      <w:rFonts w:ascii="Calibri"/>
      <w:color w:val="0000FF"/>
      <w:sz w:val="21"/>
    </w:rPr>
  </w:style>
  <w:style w:type="character" w:customStyle="1" w:styleId="324">
    <w:name w:val="表格非标题文字 Char"/>
    <w:link w:val="325"/>
    <w:qFormat/>
    <w:uiPriority w:val="0"/>
    <w:rPr>
      <w:rFonts w:ascii="Futura Bk" w:hAnsi="Futura Bk"/>
      <w:kern w:val="2"/>
      <w:sz w:val="18"/>
      <w:szCs w:val="21"/>
    </w:rPr>
  </w:style>
  <w:style w:type="paragraph" w:customStyle="1" w:styleId="325">
    <w:name w:val="表格非标题文字"/>
    <w:link w:val="32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6">
    <w:name w:val="*正文 Char"/>
    <w:link w:val="327"/>
    <w:qFormat/>
    <w:uiPriority w:val="0"/>
    <w:rPr>
      <w:rFonts w:ascii="宋体" w:hAnsi="宋体"/>
      <w:sz w:val="24"/>
    </w:rPr>
  </w:style>
  <w:style w:type="paragraph" w:customStyle="1" w:styleId="327">
    <w:name w:val="*正文"/>
    <w:basedOn w:val="1"/>
    <w:link w:val="326"/>
    <w:qFormat/>
    <w:uiPriority w:val="0"/>
    <w:pPr>
      <w:adjustRightInd w:val="0"/>
      <w:snapToGrid w:val="0"/>
      <w:spacing w:line="360" w:lineRule="auto"/>
      <w:ind w:firstLine="482"/>
      <w:jc w:val="left"/>
    </w:pPr>
    <w:rPr>
      <w:rFonts w:ascii="宋体" w:hAnsi="宋体"/>
      <w:kern w:val="0"/>
      <w:sz w:val="24"/>
      <w:szCs w:val="20"/>
    </w:rPr>
  </w:style>
  <w:style w:type="character" w:customStyle="1" w:styleId="328">
    <w:name w:val="Char Char71"/>
    <w:qFormat/>
    <w:uiPriority w:val="0"/>
    <w:rPr>
      <w:rFonts w:eastAsia="宋体"/>
      <w:kern w:val="2"/>
      <w:sz w:val="21"/>
      <w:szCs w:val="24"/>
      <w:lang w:val="en-US" w:eastAsia="zh-CN" w:bidi="ar-SA"/>
    </w:rPr>
  </w:style>
  <w:style w:type="character" w:customStyle="1" w:styleId="329">
    <w:name w:val="Char Char6"/>
    <w:qFormat/>
    <w:uiPriority w:val="0"/>
    <w:rPr>
      <w:rFonts w:eastAsia="宋体"/>
      <w:kern w:val="2"/>
      <w:sz w:val="21"/>
      <w:szCs w:val="24"/>
      <w:lang w:val="en-US" w:eastAsia="zh-CN" w:bidi="ar-SA"/>
    </w:rPr>
  </w:style>
  <w:style w:type="character" w:customStyle="1" w:styleId="330">
    <w:name w:val="正文首行缩进 Char1"/>
    <w:qFormat/>
    <w:uiPriority w:val="0"/>
    <w:rPr>
      <w:rFonts w:ascii="宋体" w:hAnsi="Times New Roman" w:eastAsia="宋体" w:cs="Times New Roman"/>
      <w:snapToGrid w:val="0"/>
      <w:kern w:val="2"/>
      <w:sz w:val="24"/>
      <w:szCs w:val="21"/>
      <w:lang w:val="zh-CN"/>
    </w:rPr>
  </w:style>
  <w:style w:type="character" w:customStyle="1" w:styleId="331">
    <w:name w:val="Char Char28"/>
    <w:qFormat/>
    <w:uiPriority w:val="6"/>
    <w:rPr>
      <w:rFonts w:ascii="仿宋_GB2312" w:hAnsi="仿宋_GB2312" w:eastAsia="仿宋_GB2312"/>
      <w:kern w:val="1"/>
      <w:sz w:val="28"/>
    </w:rPr>
  </w:style>
  <w:style w:type="character" w:customStyle="1" w:styleId="33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3">
    <w:name w:val="Heading 1 Char_a7bee19d-6ee1-4f59-9a95-63e8ae457081"/>
    <w:qFormat/>
    <w:uiPriority w:val="6"/>
    <w:rPr>
      <w:rFonts w:ascii="Times New Roman" w:hAnsi="Times New Roman" w:eastAsia="黑体" w:cs="Times New Roman"/>
      <w:b/>
      <w:kern w:val="0"/>
      <w:sz w:val="24"/>
      <w:szCs w:val="24"/>
    </w:rPr>
  </w:style>
  <w:style w:type="character" w:customStyle="1" w:styleId="334">
    <w:name w:val="U_正文 Char"/>
    <w:link w:val="335"/>
    <w:qFormat/>
    <w:uiPriority w:val="0"/>
    <w:rPr>
      <w:sz w:val="24"/>
      <w:szCs w:val="24"/>
    </w:rPr>
  </w:style>
  <w:style w:type="paragraph" w:customStyle="1" w:styleId="335">
    <w:name w:val="U_正文"/>
    <w:basedOn w:val="1"/>
    <w:link w:val="334"/>
    <w:qFormat/>
    <w:uiPriority w:val="0"/>
    <w:pPr>
      <w:spacing w:beforeLines="20" w:afterLines="20" w:line="300" w:lineRule="auto"/>
      <w:ind w:firstLine="200" w:firstLineChars="200"/>
    </w:pPr>
    <w:rPr>
      <w:kern w:val="0"/>
      <w:sz w:val="24"/>
    </w:rPr>
  </w:style>
  <w:style w:type="character" w:customStyle="1" w:styleId="336">
    <w:name w:val="HTML 地址 Char1"/>
    <w:qFormat/>
    <w:uiPriority w:val="0"/>
    <w:rPr>
      <w:rFonts w:ascii="Times New Roman" w:hAnsi="Times New Roman" w:eastAsia="宋体" w:cs="Times New Roman"/>
      <w:i/>
      <w:iCs/>
      <w:szCs w:val="24"/>
    </w:rPr>
  </w:style>
  <w:style w:type="character" w:customStyle="1" w:styleId="337">
    <w:name w:val="批注主题 Char1"/>
    <w:qFormat/>
    <w:uiPriority w:val="0"/>
    <w:rPr>
      <w:b/>
      <w:bCs/>
      <w:kern w:val="2"/>
      <w:sz w:val="21"/>
      <w:szCs w:val="24"/>
    </w:rPr>
  </w:style>
  <w:style w:type="character" w:customStyle="1" w:styleId="338">
    <w:name w:val="Char Char51"/>
    <w:qFormat/>
    <w:uiPriority w:val="0"/>
    <w:rPr>
      <w:rFonts w:ascii="宋体" w:hAnsi="Courier New" w:eastAsia="宋体"/>
      <w:kern w:val="2"/>
      <w:sz w:val="21"/>
      <w:lang w:val="en-US" w:eastAsia="zh-CN"/>
    </w:rPr>
  </w:style>
  <w:style w:type="character" w:customStyle="1" w:styleId="339">
    <w:name w:val="表正文 Char"/>
    <w:qFormat/>
    <w:uiPriority w:val="0"/>
    <w:rPr>
      <w:rFonts w:ascii="宋体" w:eastAsia="宋体"/>
      <w:snapToGrid w:val="0"/>
      <w:color w:val="000000"/>
      <w:kern w:val="28"/>
      <w:sz w:val="28"/>
      <w:lang w:val="en-US" w:eastAsia="zh-CN" w:bidi="ar-SA"/>
    </w:rPr>
  </w:style>
  <w:style w:type="character" w:customStyle="1" w:styleId="340">
    <w:name w:val="Char Char34"/>
    <w:qFormat/>
    <w:uiPriority w:val="6"/>
    <w:rPr>
      <w:b/>
      <w:kern w:val="1"/>
      <w:sz w:val="28"/>
      <w:szCs w:val="28"/>
    </w:rPr>
  </w:style>
  <w:style w:type="character" w:customStyle="1" w:styleId="341">
    <w:name w:val="哈哈正文 Char"/>
    <w:link w:val="342"/>
    <w:qFormat/>
    <w:uiPriority w:val="0"/>
    <w:rPr>
      <w:rFonts w:ascii="宋体" w:hAnsi="宋体"/>
      <w:kern w:val="2"/>
      <w:sz w:val="24"/>
    </w:rPr>
  </w:style>
  <w:style w:type="paragraph" w:customStyle="1" w:styleId="342">
    <w:name w:val="哈哈正文"/>
    <w:basedOn w:val="1"/>
    <w:link w:val="341"/>
    <w:qFormat/>
    <w:uiPriority w:val="0"/>
    <w:pPr>
      <w:spacing w:line="360" w:lineRule="auto"/>
      <w:ind w:firstLine="200" w:firstLineChars="200"/>
    </w:pPr>
    <w:rPr>
      <w:rFonts w:ascii="宋体" w:hAnsi="宋体"/>
      <w:sz w:val="24"/>
      <w:szCs w:val="20"/>
    </w:rPr>
  </w:style>
  <w:style w:type="character" w:customStyle="1" w:styleId="343">
    <w:name w:val="txt"/>
    <w:qFormat/>
    <w:uiPriority w:val="0"/>
    <w:rPr>
      <w:rFonts w:ascii="仿宋_GB2312" w:eastAsia="微软雅黑"/>
      <w:b/>
      <w:kern w:val="2"/>
      <w:sz w:val="32"/>
      <w:szCs w:val="32"/>
      <w:lang w:val="en-US" w:eastAsia="zh-CN" w:bidi="ar-SA"/>
    </w:rPr>
  </w:style>
  <w:style w:type="character" w:customStyle="1" w:styleId="344">
    <w:name w:val="二级标题 Char Char"/>
    <w:qFormat/>
    <w:uiPriority w:val="0"/>
    <w:rPr>
      <w:rFonts w:ascii="宋体" w:hAnsi="宋体" w:eastAsia="宋体"/>
      <w:b/>
      <w:snapToGrid w:val="0"/>
      <w:kern w:val="2"/>
      <w:sz w:val="24"/>
      <w:szCs w:val="24"/>
      <w:lang w:val="en-US" w:eastAsia="zh-CN" w:bidi="ar-SA"/>
    </w:rPr>
  </w:style>
  <w:style w:type="character" w:customStyle="1" w:styleId="345">
    <w:name w:val="Char Char32"/>
    <w:qFormat/>
    <w:uiPriority w:val="6"/>
    <w:rPr>
      <w:b/>
      <w:kern w:val="1"/>
      <w:sz w:val="24"/>
      <w:szCs w:val="24"/>
    </w:rPr>
  </w:style>
  <w:style w:type="character" w:customStyle="1" w:styleId="346">
    <w:name w:val="PI Char1"/>
    <w:qFormat/>
    <w:uiPriority w:val="0"/>
    <w:rPr>
      <w:rFonts w:ascii="宋体" w:hAnsi="宋体"/>
      <w:kern w:val="2"/>
      <w:sz w:val="24"/>
      <w:szCs w:val="24"/>
    </w:rPr>
  </w:style>
  <w:style w:type="character" w:customStyle="1" w:styleId="347">
    <w:name w:val="tw4winTerm"/>
    <w:qFormat/>
    <w:uiPriority w:val="0"/>
    <w:rPr>
      <w:color w:val="0000FF"/>
    </w:rPr>
  </w:style>
  <w:style w:type="character" w:customStyle="1" w:styleId="348">
    <w:name w:val="Footer Char_349d8ccd-87a8-4174-b318-483ee852d82b"/>
    <w:qFormat/>
    <w:uiPriority w:val="0"/>
    <w:rPr>
      <w:rFonts w:eastAsia="宋体"/>
      <w:kern w:val="2"/>
      <w:sz w:val="18"/>
      <w:lang w:val="en-US" w:eastAsia="zh-CN" w:bidi="ar-SA"/>
    </w:rPr>
  </w:style>
  <w:style w:type="character" w:customStyle="1" w:styleId="349">
    <w:name w:val="普通文字 Char Char1"/>
    <w:qFormat/>
    <w:uiPriority w:val="0"/>
    <w:rPr>
      <w:rFonts w:ascii="宋体" w:hAnsi="Courier New"/>
      <w:kern w:val="2"/>
      <w:sz w:val="21"/>
    </w:rPr>
  </w:style>
  <w:style w:type="character" w:customStyle="1" w:styleId="350">
    <w:name w:val="Char Char101"/>
    <w:qFormat/>
    <w:uiPriority w:val="6"/>
    <w:rPr>
      <w:rFonts w:ascii="宋体" w:hAnsi="宋体"/>
      <w:kern w:val="2"/>
      <w:sz w:val="21"/>
      <w:szCs w:val="24"/>
      <w:lang w:val="en-US" w:eastAsia="zh-CN"/>
    </w:rPr>
  </w:style>
  <w:style w:type="character" w:customStyle="1" w:styleId="351">
    <w:name w:val="链接"/>
    <w:qFormat/>
    <w:uiPriority w:val="0"/>
    <w:rPr>
      <w:color w:val="0000FF"/>
      <w:sz w:val="21"/>
      <w:szCs w:val="21"/>
      <w:u w:val="single"/>
    </w:rPr>
  </w:style>
  <w:style w:type="character" w:customStyle="1" w:styleId="352">
    <w:name w:val="h4 Char"/>
    <w:qFormat/>
    <w:uiPriority w:val="0"/>
    <w:rPr>
      <w:rFonts w:ascii="Arial" w:hAnsi="Arial" w:eastAsia="黑体"/>
      <w:b/>
      <w:bCs/>
      <w:kern w:val="2"/>
      <w:sz w:val="28"/>
      <w:szCs w:val="28"/>
      <w:lang w:val="zh-CN" w:eastAsia="zh-CN" w:bidi="ar-SA"/>
    </w:rPr>
  </w:style>
  <w:style w:type="character" w:customStyle="1" w:styleId="353">
    <w:name w:val="5正文 Char"/>
    <w:link w:val="354"/>
    <w:qFormat/>
    <w:uiPriority w:val="0"/>
    <w:rPr>
      <w:rFonts w:ascii="仿宋_GB2312" w:hAnsi="微软雅黑" w:eastAsia="仿宋_GB2312"/>
      <w:sz w:val="28"/>
      <w:szCs w:val="21"/>
    </w:rPr>
  </w:style>
  <w:style w:type="paragraph" w:customStyle="1" w:styleId="354">
    <w:name w:val="5正文"/>
    <w:basedOn w:val="1"/>
    <w:link w:val="353"/>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5">
    <w:name w:val="标题 3 字符"/>
    <w:qFormat/>
    <w:uiPriority w:val="9"/>
    <w:rPr>
      <w:b/>
      <w:bCs/>
      <w:kern w:val="2"/>
      <w:sz w:val="32"/>
      <w:szCs w:val="32"/>
    </w:rPr>
  </w:style>
  <w:style w:type="character" w:customStyle="1" w:styleId="356">
    <w:name w:val="样式6 Char"/>
    <w:qFormat/>
    <w:uiPriority w:val="0"/>
    <w:rPr>
      <w:rFonts w:ascii="仿宋_GB2312" w:hAnsi="宋体" w:eastAsia="仿宋_GB2312"/>
      <w:b/>
      <w:bCs/>
      <w:kern w:val="2"/>
      <w:sz w:val="24"/>
      <w:szCs w:val="24"/>
      <w:lang w:val="en-US" w:eastAsia="zh-CN" w:bidi="ar-SA"/>
    </w:rPr>
  </w:style>
  <w:style w:type="character" w:customStyle="1" w:styleId="357">
    <w:name w:val="Char Char14"/>
    <w:qFormat/>
    <w:uiPriority w:val="6"/>
    <w:rPr>
      <w:rFonts w:ascii="黑体" w:hAnsi="黑体" w:eastAsia="黑体"/>
    </w:rPr>
  </w:style>
  <w:style w:type="character" w:customStyle="1" w:styleId="358">
    <w:name w:val="Heading 2 Hidden Char"/>
    <w:qFormat/>
    <w:uiPriority w:val="0"/>
    <w:rPr>
      <w:rFonts w:ascii="仿宋_GB2312" w:eastAsia="仿宋_GB2312"/>
      <w:b/>
      <w:bCs/>
      <w:kern w:val="2"/>
      <w:sz w:val="24"/>
      <w:szCs w:val="24"/>
      <w:lang w:val="zh-CN" w:eastAsia="zh-CN" w:bidi="ar-SA"/>
    </w:rPr>
  </w:style>
  <w:style w:type="character" w:customStyle="1" w:styleId="359">
    <w:name w:val="表正文 Char1"/>
    <w:qFormat/>
    <w:uiPriority w:val="0"/>
    <w:rPr>
      <w:rFonts w:ascii="宋体" w:eastAsia="宋体"/>
      <w:snapToGrid w:val="0"/>
      <w:color w:val="000000"/>
      <w:kern w:val="28"/>
      <w:sz w:val="28"/>
    </w:rPr>
  </w:style>
  <w:style w:type="character" w:customStyle="1" w:styleId="360">
    <w:name w:val="blue1"/>
    <w:basedOn w:val="71"/>
    <w:qFormat/>
    <w:uiPriority w:val="0"/>
    <w:rPr>
      <w:rFonts w:ascii="Arial" w:hAnsi="Arial" w:eastAsia="黑体" w:cs="Arial"/>
      <w:snapToGrid w:val="0"/>
      <w:kern w:val="0"/>
      <w:szCs w:val="21"/>
    </w:rPr>
  </w:style>
  <w:style w:type="character" w:customStyle="1" w:styleId="361">
    <w:name w:val="标书1 Char"/>
    <w:qFormat/>
    <w:uiPriority w:val="0"/>
    <w:rPr>
      <w:rFonts w:eastAsia="宋体"/>
      <w:b/>
      <w:bCs/>
      <w:kern w:val="44"/>
      <w:sz w:val="44"/>
      <w:szCs w:val="44"/>
      <w:lang w:val="en-US" w:eastAsia="zh-CN" w:bidi="ar-SA"/>
    </w:rPr>
  </w:style>
  <w:style w:type="character" w:customStyle="1" w:styleId="362">
    <w:name w:val="样式5 Char"/>
    <w:qFormat/>
    <w:uiPriority w:val="0"/>
    <w:rPr>
      <w:rFonts w:ascii="仿宋_GB2312" w:hAnsi="仿宋" w:eastAsia="仿宋_GB2312"/>
      <w:kern w:val="2"/>
      <w:sz w:val="24"/>
      <w:szCs w:val="24"/>
    </w:rPr>
  </w:style>
  <w:style w:type="character" w:customStyle="1" w:styleId="363">
    <w:name w:val="样式4 Char"/>
    <w:qFormat/>
    <w:uiPriority w:val="0"/>
    <w:rPr>
      <w:rFonts w:ascii="仿宋_GB2312" w:hAnsi="仿宋" w:eastAsia="仿宋_GB2312"/>
      <w:b/>
      <w:kern w:val="2"/>
      <w:sz w:val="32"/>
      <w:szCs w:val="32"/>
      <w:lang w:bidi="ar-SA"/>
    </w:rPr>
  </w:style>
  <w:style w:type="character" w:customStyle="1" w:styleId="364">
    <w:name w:val="插图说明 Char"/>
    <w:qFormat/>
    <w:uiPriority w:val="0"/>
    <w:rPr>
      <w:rFonts w:eastAsia="黑体"/>
      <w:sz w:val="24"/>
      <w:lang w:val="en-US" w:eastAsia="zh-CN"/>
    </w:rPr>
  </w:style>
  <w:style w:type="character" w:customStyle="1" w:styleId="365">
    <w:name w:val="Char Char24"/>
    <w:qFormat/>
    <w:uiPriority w:val="6"/>
    <w:rPr>
      <w:kern w:val="1"/>
      <w:sz w:val="21"/>
    </w:rPr>
  </w:style>
  <w:style w:type="character" w:customStyle="1" w:styleId="366">
    <w:name w:val="普通文字 Char1 Char"/>
    <w:qFormat/>
    <w:uiPriority w:val="0"/>
    <w:rPr>
      <w:rFonts w:ascii="宋体" w:hAnsi="Courier New" w:eastAsia="宋体"/>
      <w:kern w:val="2"/>
      <w:sz w:val="21"/>
      <w:szCs w:val="24"/>
      <w:lang w:val="en-US" w:eastAsia="zh-CN" w:bidi="ar-SA"/>
    </w:rPr>
  </w:style>
  <w:style w:type="character" w:customStyle="1" w:styleId="367">
    <w:name w:val="h3 Char1"/>
    <w:qFormat/>
    <w:uiPriority w:val="0"/>
    <w:rPr>
      <w:rFonts w:eastAsia="宋体"/>
      <w:b/>
      <w:bCs/>
      <w:kern w:val="2"/>
      <w:sz w:val="32"/>
      <w:szCs w:val="32"/>
      <w:lang w:bidi="ar-SA"/>
    </w:rPr>
  </w:style>
  <w:style w:type="character" w:customStyle="1" w:styleId="368">
    <w:name w:val="标题 Char1"/>
    <w:qFormat/>
    <w:uiPriority w:val="0"/>
    <w:rPr>
      <w:rFonts w:ascii="Cambria" w:hAnsi="Cambria" w:eastAsia="宋体" w:cs="Times New Roman"/>
      <w:b/>
      <w:bCs/>
      <w:sz w:val="32"/>
      <w:szCs w:val="32"/>
      <w:lang w:bidi="ar-SA"/>
    </w:rPr>
  </w:style>
  <w:style w:type="character" w:customStyle="1" w:styleId="369">
    <w:name w:val="gf正文1 Char"/>
    <w:qFormat/>
    <w:uiPriority w:val="0"/>
    <w:rPr>
      <w:rFonts w:ascii="宋体" w:hAnsi="宋体" w:eastAsia="宋体" w:cs="宋体"/>
      <w:kern w:val="2"/>
      <w:sz w:val="24"/>
      <w:szCs w:val="24"/>
      <w:lang w:val="en-US" w:eastAsia="zh-CN" w:bidi="ar-SA"/>
    </w:rPr>
  </w:style>
  <w:style w:type="character" w:customStyle="1" w:styleId="370">
    <w:name w:val="正文文本缩进 Char1"/>
    <w:qFormat/>
    <w:uiPriority w:val="0"/>
    <w:rPr>
      <w:rFonts w:ascii="Calibri" w:hAnsi="Calibri"/>
      <w:sz w:val="28"/>
    </w:rPr>
  </w:style>
  <w:style w:type="character" w:customStyle="1" w:styleId="371">
    <w:name w:val="No Spacing Char"/>
    <w:link w:val="372"/>
    <w:qFormat/>
    <w:uiPriority w:val="1"/>
    <w:rPr>
      <w:sz w:val="22"/>
      <w:szCs w:val="22"/>
    </w:rPr>
  </w:style>
  <w:style w:type="paragraph" w:customStyle="1" w:styleId="372">
    <w:name w:val="无间隔1"/>
    <w:link w:val="371"/>
    <w:qFormat/>
    <w:uiPriority w:val="1"/>
    <w:rPr>
      <w:rFonts w:ascii="Times New Roman" w:hAnsi="Times New Roman" w:eastAsia="宋体" w:cs="Times New Roman"/>
      <w:sz w:val="22"/>
      <w:szCs w:val="22"/>
      <w:lang w:val="en-US" w:eastAsia="zh-CN" w:bidi="ar-SA"/>
    </w:rPr>
  </w:style>
  <w:style w:type="character" w:customStyle="1" w:styleId="373">
    <w:name w:val="样式7 Char"/>
    <w:qFormat/>
    <w:uiPriority w:val="0"/>
    <w:rPr>
      <w:rFonts w:ascii="仿宋_GB2312" w:hAnsi="仿宋" w:eastAsia="仿宋_GB2312"/>
      <w:b/>
      <w:kern w:val="2"/>
      <w:sz w:val="24"/>
      <w:szCs w:val="24"/>
    </w:rPr>
  </w:style>
  <w:style w:type="character" w:customStyle="1" w:styleId="374">
    <w:name w:val="font12gray1"/>
    <w:qFormat/>
    <w:uiPriority w:val="0"/>
    <w:rPr>
      <w:rFonts w:ascii="仿宋_GB2312" w:eastAsia="微软雅黑"/>
      <w:b/>
      <w:spacing w:val="300"/>
      <w:kern w:val="2"/>
      <w:sz w:val="18"/>
      <w:szCs w:val="18"/>
      <w:lang w:val="en-US" w:eastAsia="zh-CN" w:bidi="ar-SA"/>
    </w:rPr>
  </w:style>
  <w:style w:type="character" w:customStyle="1" w:styleId="375">
    <w:name w:val="表名 Char"/>
    <w:qFormat/>
    <w:uiPriority w:val="0"/>
    <w:rPr>
      <w:rFonts w:eastAsia="宋体"/>
      <w:b/>
      <w:bCs/>
      <w:kern w:val="2"/>
      <w:sz w:val="24"/>
      <w:szCs w:val="24"/>
      <w:lang w:val="en-US" w:eastAsia="zh-CN" w:bidi="ar-SA"/>
    </w:rPr>
  </w:style>
  <w:style w:type="character" w:customStyle="1" w:styleId="376">
    <w:name w:val="Document Map Char"/>
    <w:qFormat/>
    <w:uiPriority w:val="0"/>
    <w:rPr>
      <w:rFonts w:eastAsia="宋体"/>
      <w:kern w:val="2"/>
      <w:sz w:val="21"/>
      <w:szCs w:val="24"/>
      <w:lang w:val="en-US" w:eastAsia="zh-CN" w:bidi="ar-SA"/>
    </w:rPr>
  </w:style>
  <w:style w:type="character" w:customStyle="1" w:styleId="377">
    <w:name w:val="纯文本 Char_0"/>
    <w:link w:val="378"/>
    <w:qFormat/>
    <w:uiPriority w:val="0"/>
    <w:rPr>
      <w:rFonts w:ascii="宋体" w:hAnsi="Courier New"/>
      <w:kern w:val="2"/>
      <w:sz w:val="21"/>
      <w:szCs w:val="21"/>
    </w:rPr>
  </w:style>
  <w:style w:type="paragraph" w:customStyle="1" w:styleId="378">
    <w:name w:val="纯文本_0_0"/>
    <w:basedOn w:val="379"/>
    <w:link w:val="377"/>
    <w:qFormat/>
    <w:uiPriority w:val="0"/>
    <w:rPr>
      <w:rFonts w:ascii="宋体" w:hAnsi="Courier New"/>
      <w:szCs w:val="21"/>
    </w:rPr>
  </w:style>
  <w:style w:type="paragraph" w:customStyle="1" w:styleId="37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0">
    <w:name w:val="Balloon Text Char"/>
    <w:qFormat/>
    <w:uiPriority w:val="0"/>
    <w:rPr>
      <w:rFonts w:eastAsia="宋体"/>
      <w:kern w:val="2"/>
      <w:sz w:val="18"/>
      <w:szCs w:val="18"/>
      <w:lang w:val="en-US" w:eastAsia="zh-CN" w:bidi="ar-SA"/>
    </w:rPr>
  </w:style>
  <w:style w:type="character" w:customStyle="1" w:styleId="381">
    <w:name w:val="正文 项目2 Char"/>
    <w:basedOn w:val="382"/>
    <w:qFormat/>
    <w:uiPriority w:val="0"/>
  </w:style>
  <w:style w:type="character" w:customStyle="1" w:styleId="382">
    <w:name w:val="正文 项目 Char"/>
    <w:qFormat/>
    <w:uiPriority w:val="0"/>
    <w:rPr>
      <w:rFonts w:ascii="仿宋_GB2312" w:hAnsi="仿宋_GB2312" w:eastAsia="仿宋_GB2312"/>
      <w:kern w:val="2"/>
      <w:sz w:val="24"/>
      <w:lang w:bidi="ar-SA"/>
    </w:rPr>
  </w:style>
  <w:style w:type="character" w:customStyle="1" w:styleId="383">
    <w:name w:val="h Char Char1"/>
    <w:qFormat/>
    <w:uiPriority w:val="0"/>
    <w:rPr>
      <w:rFonts w:eastAsia="宋体"/>
      <w:kern w:val="2"/>
      <w:sz w:val="18"/>
      <w:szCs w:val="18"/>
      <w:lang w:val="en-US" w:eastAsia="zh-CN" w:bidi="ar-SA"/>
    </w:rPr>
  </w:style>
  <w:style w:type="character" w:customStyle="1" w:styleId="384">
    <w:name w:val="px14"/>
    <w:qFormat/>
    <w:uiPriority w:val="0"/>
    <w:rPr>
      <w:rFonts w:ascii="仿宋_GB2312" w:eastAsia="微软雅黑" w:cs="Times New Roman"/>
      <w:b/>
      <w:kern w:val="2"/>
      <w:sz w:val="32"/>
      <w:szCs w:val="32"/>
      <w:lang w:val="en-US" w:eastAsia="zh-CN" w:bidi="ar-SA"/>
    </w:rPr>
  </w:style>
  <w:style w:type="character" w:customStyle="1" w:styleId="385">
    <w:name w:val="HTML 预设格式 Char1"/>
    <w:qFormat/>
    <w:uiPriority w:val="0"/>
    <w:rPr>
      <w:rFonts w:ascii="Courier New" w:hAnsi="Courier New" w:eastAsia="宋体" w:cs="Courier New"/>
      <w:sz w:val="20"/>
      <w:szCs w:val="20"/>
    </w:rPr>
  </w:style>
  <w:style w:type="character" w:customStyle="1" w:styleId="386">
    <w:name w:val="普通文字 Char1"/>
    <w:qFormat/>
    <w:uiPriority w:val="0"/>
    <w:rPr>
      <w:rFonts w:ascii="宋体" w:hAnsi="Courier New" w:eastAsia="宋体"/>
      <w:kern w:val="2"/>
      <w:sz w:val="21"/>
      <w:lang w:val="en-US" w:eastAsia="zh-CN"/>
    </w:rPr>
  </w:style>
  <w:style w:type="character" w:customStyle="1" w:styleId="387">
    <w:name w:val="hei16b1"/>
    <w:qFormat/>
    <w:uiPriority w:val="0"/>
    <w:rPr>
      <w:rFonts w:hint="default" w:ascii="Arial" w:hAnsi="Arial" w:cs="Arial"/>
      <w:b/>
      <w:bCs/>
      <w:color w:val="000000"/>
      <w:sz w:val="24"/>
      <w:szCs w:val="24"/>
    </w:rPr>
  </w:style>
  <w:style w:type="character" w:customStyle="1" w:styleId="388">
    <w:name w:val="正文（绿盟科技） Char"/>
    <w:link w:val="389"/>
    <w:qFormat/>
    <w:uiPriority w:val="0"/>
    <w:rPr>
      <w:rFonts w:ascii="Arial" w:hAnsi="Arial"/>
      <w:sz w:val="21"/>
      <w:szCs w:val="21"/>
    </w:rPr>
  </w:style>
  <w:style w:type="paragraph" w:customStyle="1" w:styleId="389">
    <w:name w:val="正文（绿盟科技）"/>
    <w:link w:val="388"/>
    <w:qFormat/>
    <w:uiPriority w:val="0"/>
    <w:pPr>
      <w:spacing w:line="300" w:lineRule="auto"/>
    </w:pPr>
    <w:rPr>
      <w:rFonts w:ascii="Arial" w:hAnsi="Arial" w:eastAsia="宋体" w:cs="Times New Roman"/>
      <w:sz w:val="21"/>
      <w:szCs w:val="21"/>
      <w:lang w:val="en-US" w:eastAsia="zh-CN" w:bidi="ar-SA"/>
    </w:rPr>
  </w:style>
  <w:style w:type="character" w:customStyle="1" w:styleId="390">
    <w:name w:val="Char Char19"/>
    <w:qFormat/>
    <w:uiPriority w:val="6"/>
    <w:rPr>
      <w:rFonts w:ascii="宋体" w:hAnsi="宋体"/>
      <w:i/>
      <w:sz w:val="24"/>
      <w:szCs w:val="24"/>
    </w:rPr>
  </w:style>
  <w:style w:type="character" w:customStyle="1" w:styleId="391">
    <w:name w:val="标题 2 字符"/>
    <w:qFormat/>
    <w:uiPriority w:val="1"/>
    <w:rPr>
      <w:rFonts w:ascii="仿宋_GB2312" w:hAnsi="Times New Roman" w:eastAsia="仿宋_GB2312" w:cs="Times New Roman"/>
      <w:b/>
      <w:kern w:val="2"/>
      <w:sz w:val="24"/>
      <w:lang w:val="zh-CN"/>
    </w:rPr>
  </w:style>
  <w:style w:type="character" w:customStyle="1" w:styleId="392">
    <w:name w:val="Char Char72"/>
    <w:qFormat/>
    <w:uiPriority w:val="0"/>
    <w:rPr>
      <w:rFonts w:eastAsia="宋体"/>
      <w:kern w:val="2"/>
      <w:sz w:val="21"/>
      <w:szCs w:val="24"/>
      <w:lang w:val="en-US" w:eastAsia="zh-CN" w:bidi="ar-SA"/>
    </w:rPr>
  </w:style>
  <w:style w:type="character" w:customStyle="1" w:styleId="393">
    <w:name w:val="正文文本缩进 Char2"/>
    <w:qFormat/>
    <w:uiPriority w:val="0"/>
    <w:rPr>
      <w:rFonts w:ascii="Times New Roman" w:hAnsi="Times New Roman" w:eastAsia="宋体" w:cs="Times New Roman"/>
      <w:snapToGrid w:val="0"/>
      <w:kern w:val="0"/>
      <w:szCs w:val="24"/>
    </w:rPr>
  </w:style>
  <w:style w:type="character" w:customStyle="1" w:styleId="394">
    <w:name w:val="样式2 Char"/>
    <w:qFormat/>
    <w:uiPriority w:val="0"/>
    <w:rPr>
      <w:rFonts w:ascii="仿宋_GB2312" w:hAnsi="仿宋" w:eastAsia="仿宋_GB2312" w:cs="仿宋_GB2312"/>
      <w:b/>
      <w:bCs/>
      <w:sz w:val="32"/>
      <w:szCs w:val="30"/>
      <w:lang w:val="zh-CN"/>
    </w:rPr>
  </w:style>
  <w:style w:type="character" w:customStyle="1" w:styleId="395">
    <w:name w:val="表格名称[858D7CFB-ED40-4347-BF05-701D383B685F]"/>
    <w:link w:val="396"/>
    <w:qFormat/>
    <w:uiPriority w:val="0"/>
    <w:rPr>
      <w:sz w:val="32"/>
    </w:rPr>
  </w:style>
  <w:style w:type="paragraph" w:customStyle="1" w:styleId="396">
    <w:name w:val="表格名称"/>
    <w:basedOn w:val="7"/>
    <w:link w:val="395"/>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7">
    <w:name w:val="Char Char4"/>
    <w:qFormat/>
    <w:uiPriority w:val="0"/>
    <w:rPr>
      <w:rFonts w:eastAsia="宋体"/>
      <w:b/>
      <w:sz w:val="24"/>
      <w:lang w:val="en-GB" w:eastAsia="zh-CN" w:bidi="ar-SA"/>
    </w:rPr>
  </w:style>
  <w:style w:type="character" w:customStyle="1" w:styleId="398">
    <w:name w:val="c7 style3"/>
    <w:qFormat/>
    <w:uiPriority w:val="0"/>
  </w:style>
  <w:style w:type="character" w:customStyle="1" w:styleId="399">
    <w:name w:val="正文文本 3 Char1"/>
    <w:qFormat/>
    <w:uiPriority w:val="99"/>
    <w:rPr>
      <w:rFonts w:ascii="Times New Roman" w:hAnsi="Times New Roman" w:eastAsia="宋体" w:cs="Times New Roman"/>
      <w:sz w:val="16"/>
      <w:szCs w:val="16"/>
    </w:rPr>
  </w:style>
  <w:style w:type="character" w:customStyle="1" w:styleId="400">
    <w:name w:val="tw4winInternal"/>
    <w:qFormat/>
    <w:uiPriority w:val="0"/>
    <w:rPr>
      <w:rFonts w:ascii="Courier New" w:hAnsi="Courier New" w:cs="Courier New"/>
      <w:color w:val="FF0000"/>
      <w:lang w:val="en-US" w:eastAsia="zh-CN"/>
    </w:rPr>
  </w:style>
  <w:style w:type="character" w:customStyle="1" w:styleId="401">
    <w:name w:val="shadow11"/>
    <w:qFormat/>
    <w:uiPriority w:val="0"/>
    <w:rPr>
      <w:color w:val="000000"/>
      <w:sz w:val="21"/>
    </w:rPr>
  </w:style>
  <w:style w:type="character" w:customStyle="1" w:styleId="402">
    <w:name w:val="正文非缩进 Char3"/>
    <w:qFormat/>
    <w:uiPriority w:val="0"/>
    <w:rPr>
      <w:rFonts w:ascii="宋体" w:eastAsia="宋体"/>
      <w:snapToGrid w:val="0"/>
      <w:color w:val="000000"/>
      <w:kern w:val="28"/>
      <w:sz w:val="28"/>
      <w:lang w:val="en-US" w:eastAsia="zh-CN" w:bidi="ar-SA"/>
    </w:rPr>
  </w:style>
  <w:style w:type="character" w:customStyle="1" w:styleId="403">
    <w:name w:val="签名 Char1"/>
    <w:qFormat/>
    <w:uiPriority w:val="0"/>
    <w:rPr>
      <w:rFonts w:ascii="Times New Roman" w:hAnsi="Times New Roman" w:eastAsia="宋体" w:cs="Times New Roman"/>
      <w:szCs w:val="24"/>
    </w:rPr>
  </w:style>
  <w:style w:type="character" w:customStyle="1" w:styleId="404">
    <w:name w:val="Char Char18"/>
    <w:qFormat/>
    <w:uiPriority w:val="6"/>
    <w:rPr>
      <w:rFonts w:ascii="宋体" w:hAnsi="宋体"/>
      <w:sz w:val="28"/>
    </w:rPr>
  </w:style>
  <w:style w:type="character" w:customStyle="1" w:styleId="405">
    <w:name w:val="Char Char22"/>
    <w:qFormat/>
    <w:uiPriority w:val="6"/>
    <w:rPr>
      <w:rFonts w:ascii="宋体" w:hAnsi="宋体"/>
      <w:kern w:val="1"/>
      <w:sz w:val="24"/>
      <w:szCs w:val="24"/>
    </w:rPr>
  </w:style>
  <w:style w:type="character" w:customStyle="1" w:styleId="406">
    <w:name w:val="pt141"/>
    <w:qFormat/>
    <w:uiPriority w:val="0"/>
    <w:rPr>
      <w:color w:val="330066"/>
      <w:sz w:val="22"/>
      <w:szCs w:val="22"/>
    </w:rPr>
  </w:style>
  <w:style w:type="character" w:customStyle="1" w:styleId="407">
    <w:name w:val="Char Char611"/>
    <w:qFormat/>
    <w:uiPriority w:val="0"/>
    <w:rPr>
      <w:rFonts w:eastAsia="宋体"/>
      <w:kern w:val="2"/>
      <w:sz w:val="21"/>
      <w:szCs w:val="24"/>
      <w:lang w:val="en-US" w:eastAsia="zh-CN" w:bidi="ar-SA"/>
    </w:rPr>
  </w:style>
  <w:style w:type="character" w:customStyle="1" w:styleId="408">
    <w:name w:val="highlight1"/>
    <w:qFormat/>
    <w:uiPriority w:val="0"/>
    <w:rPr>
      <w:rFonts w:ascii="仿宋_GB2312" w:eastAsia="微软雅黑"/>
      <w:b/>
      <w:kern w:val="2"/>
      <w:sz w:val="23"/>
      <w:szCs w:val="23"/>
      <w:lang w:val="en-US" w:eastAsia="zh-CN" w:bidi="ar-SA"/>
    </w:rPr>
  </w:style>
  <w:style w:type="character" w:customStyle="1" w:styleId="409">
    <w:name w:val="my正文 Char"/>
    <w:link w:val="410"/>
    <w:qFormat/>
    <w:uiPriority w:val="0"/>
    <w:rPr>
      <w:rFonts w:ascii="Tahoma" w:hAnsi="Tahoma"/>
      <w:sz w:val="24"/>
      <w:szCs w:val="24"/>
    </w:rPr>
  </w:style>
  <w:style w:type="paragraph" w:customStyle="1" w:styleId="410">
    <w:name w:val="my正文"/>
    <w:basedOn w:val="1"/>
    <w:link w:val="409"/>
    <w:qFormat/>
    <w:uiPriority w:val="0"/>
    <w:pPr>
      <w:spacing w:line="360" w:lineRule="auto"/>
      <w:ind w:firstLine="480" w:firstLineChars="200"/>
    </w:pPr>
    <w:rPr>
      <w:rFonts w:ascii="Tahoma" w:hAnsi="Tahoma"/>
      <w:kern w:val="0"/>
      <w:sz w:val="24"/>
    </w:rPr>
  </w:style>
  <w:style w:type="character" w:customStyle="1" w:styleId="411">
    <w:name w:val="正文缩进 Char2"/>
    <w:qFormat/>
    <w:uiPriority w:val="0"/>
    <w:rPr>
      <w:rFonts w:ascii="宋体" w:eastAsia="宋体"/>
      <w:snapToGrid w:val="0"/>
      <w:color w:val="000000"/>
      <w:kern w:val="28"/>
      <w:sz w:val="28"/>
      <w:lang w:val="en-US" w:eastAsia="zh-CN" w:bidi="ar-SA"/>
    </w:rPr>
  </w:style>
  <w:style w:type="character" w:customStyle="1" w:styleId="412">
    <w:name w:val="Used by Word for text of Help footnotes Char Char1"/>
    <w:qFormat/>
    <w:uiPriority w:val="0"/>
    <w:rPr>
      <w:color w:val="0000FF"/>
      <w:sz w:val="21"/>
    </w:rPr>
  </w:style>
  <w:style w:type="character" w:customStyle="1" w:styleId="413">
    <w:name w:val="FA正文 Char Char"/>
    <w:qFormat/>
    <w:uiPriority w:val="0"/>
    <w:rPr>
      <w:rFonts w:hAnsi="宋体"/>
      <w:kern w:val="2"/>
      <w:sz w:val="24"/>
      <w:lang w:bidi="ar-SA"/>
    </w:rPr>
  </w:style>
  <w:style w:type="character" w:customStyle="1" w:styleId="414">
    <w:name w:val="纯文本 字符"/>
    <w:qFormat/>
    <w:uiPriority w:val="0"/>
    <w:rPr>
      <w:rFonts w:ascii="宋体" w:hAnsi="Courier New" w:eastAsia="宋体" w:cs="Arial"/>
      <w:snapToGrid w:val="0"/>
      <w:kern w:val="2"/>
      <w:sz w:val="21"/>
      <w:szCs w:val="21"/>
      <w:lang w:val="en-US" w:eastAsia="zh-CN" w:bidi="ar-SA"/>
    </w:rPr>
  </w:style>
  <w:style w:type="character" w:customStyle="1" w:styleId="415">
    <w:name w:val="3级 Char"/>
    <w:link w:val="416"/>
    <w:qFormat/>
    <w:uiPriority w:val="0"/>
    <w:rPr>
      <w:rFonts w:ascii="宋体" w:hAnsi="宋体"/>
      <w:b/>
      <w:bCs/>
      <w:sz w:val="28"/>
    </w:rPr>
  </w:style>
  <w:style w:type="paragraph" w:customStyle="1" w:styleId="416">
    <w:name w:val="3级"/>
    <w:basedOn w:val="417"/>
    <w:link w:val="415"/>
    <w:qFormat/>
    <w:uiPriority w:val="0"/>
    <w:pPr>
      <w:ind w:left="0" w:right="466" w:firstLine="288"/>
    </w:pPr>
    <w:rPr>
      <w:rFonts w:hAnsi="宋体"/>
      <w:snapToGrid/>
    </w:rPr>
  </w:style>
  <w:style w:type="paragraph" w:customStyle="1" w:styleId="417">
    <w:name w:val="样式 标题 3h33rd level3BOD 0H3l3CTHeading 3 - oldLevel 3 He..."/>
    <w:basedOn w:val="9"/>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8">
    <w:name w:val="myp11"/>
    <w:qFormat/>
    <w:uiPriority w:val="0"/>
    <w:rPr>
      <w:rFonts w:ascii="仿宋_GB2312" w:eastAsia="微软雅黑"/>
      <w:b/>
      <w:kern w:val="2"/>
      <w:sz w:val="32"/>
      <w:szCs w:val="32"/>
      <w:lang w:val="en-US" w:eastAsia="zh-CN" w:bidi="ar-SA"/>
    </w:rPr>
  </w:style>
  <w:style w:type="character" w:customStyle="1" w:styleId="419">
    <w:name w:val="文档结构图 Char1"/>
    <w:qFormat/>
    <w:uiPriority w:val="0"/>
    <w:rPr>
      <w:kern w:val="2"/>
      <w:sz w:val="21"/>
      <w:szCs w:val="24"/>
      <w:shd w:val="clear" w:color="auto" w:fill="000080"/>
    </w:rPr>
  </w:style>
  <w:style w:type="character" w:customStyle="1" w:styleId="420">
    <w:name w:val="H6 Char"/>
    <w:qFormat/>
    <w:uiPriority w:val="0"/>
    <w:rPr>
      <w:rFonts w:ascii="Arial" w:hAnsi="Arial" w:eastAsia="黑体"/>
      <w:b/>
      <w:bCs/>
      <w:kern w:val="2"/>
      <w:sz w:val="24"/>
      <w:szCs w:val="24"/>
    </w:rPr>
  </w:style>
  <w:style w:type="character" w:customStyle="1" w:styleId="421">
    <w:name w:val="Char Char91"/>
    <w:qFormat/>
    <w:uiPriority w:val="0"/>
    <w:rPr>
      <w:rFonts w:eastAsia="宋体"/>
      <w:kern w:val="2"/>
      <w:sz w:val="18"/>
      <w:szCs w:val="18"/>
      <w:lang w:val="en-US" w:eastAsia="zh-CN" w:bidi="ar-SA"/>
    </w:rPr>
  </w:style>
  <w:style w:type="character" w:customStyle="1" w:styleId="422">
    <w:name w:val="副标题 Char1"/>
    <w:qFormat/>
    <w:uiPriority w:val="0"/>
    <w:rPr>
      <w:rFonts w:ascii="Cambria" w:hAnsi="Cambria" w:eastAsia="宋体" w:cs="Times New Roman"/>
      <w:b/>
      <w:bCs/>
      <w:snapToGrid w:val="0"/>
      <w:kern w:val="28"/>
      <w:sz w:val="32"/>
      <w:szCs w:val="32"/>
    </w:rPr>
  </w:style>
  <w:style w:type="character" w:customStyle="1" w:styleId="42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4">
    <w:name w:val="Char Char211"/>
    <w:qFormat/>
    <w:uiPriority w:val="0"/>
    <w:rPr>
      <w:rFonts w:eastAsia="宋体"/>
      <w:b/>
      <w:bCs/>
      <w:kern w:val="2"/>
      <w:sz w:val="21"/>
      <w:szCs w:val="24"/>
      <w:lang w:val="en-US" w:eastAsia="zh-CN" w:bidi="ar-SA"/>
    </w:rPr>
  </w:style>
  <w:style w:type="character" w:customStyle="1" w:styleId="425">
    <w:name w:val="maywed421"/>
    <w:qFormat/>
    <w:uiPriority w:val="0"/>
    <w:rPr>
      <w:color w:val="366FB6"/>
      <w:u w:val="none"/>
    </w:rPr>
  </w:style>
  <w:style w:type="character" w:customStyle="1" w:styleId="426">
    <w:name w:val="Char Char102"/>
    <w:qFormat/>
    <w:uiPriority w:val="0"/>
    <w:rPr>
      <w:rFonts w:ascii="宋体" w:hAnsi="宋体"/>
      <w:kern w:val="2"/>
      <w:sz w:val="21"/>
      <w:szCs w:val="24"/>
      <w:lang w:val="en-US" w:eastAsia="zh-CN"/>
    </w:rPr>
  </w:style>
  <w:style w:type="character" w:customStyle="1" w:styleId="427">
    <w:name w:val="md"/>
    <w:basedOn w:val="71"/>
    <w:qFormat/>
    <w:uiPriority w:val="0"/>
    <w:rPr>
      <w:rFonts w:ascii="Arial" w:hAnsi="Arial" w:eastAsia="黑体" w:cs="Arial"/>
      <w:snapToGrid w:val="0"/>
      <w:kern w:val="0"/>
      <w:szCs w:val="21"/>
    </w:rPr>
  </w:style>
  <w:style w:type="character" w:customStyle="1" w:styleId="428">
    <w:name w:val="big1"/>
    <w:qFormat/>
    <w:uiPriority w:val="0"/>
    <w:rPr>
      <w:rFonts w:hint="eastAsia" w:ascii="宋体" w:hAnsi="宋体" w:eastAsia="宋体"/>
      <w:color w:val="333333"/>
      <w:sz w:val="22"/>
      <w:szCs w:val="22"/>
    </w:rPr>
  </w:style>
  <w:style w:type="character" w:customStyle="1" w:styleId="429">
    <w:name w:val="Char Char311"/>
    <w:qFormat/>
    <w:uiPriority w:val="0"/>
    <w:rPr>
      <w:rFonts w:eastAsia="宋体"/>
      <w:kern w:val="2"/>
      <w:sz w:val="21"/>
      <w:szCs w:val="24"/>
      <w:lang w:val="en-US" w:eastAsia="zh-CN" w:bidi="ar-SA"/>
    </w:rPr>
  </w:style>
  <w:style w:type="character" w:customStyle="1" w:styleId="430">
    <w:name w:val="Char Char81"/>
    <w:qFormat/>
    <w:uiPriority w:val="6"/>
    <w:rPr>
      <w:rFonts w:eastAsia="宋体"/>
      <w:b/>
      <w:sz w:val="24"/>
      <w:lang w:val="en-GB" w:eastAsia="zh-CN"/>
    </w:rPr>
  </w:style>
  <w:style w:type="character" w:customStyle="1" w:styleId="431">
    <w:name w:val="样式3 Char"/>
    <w:basedOn w:val="394"/>
    <w:qFormat/>
    <w:uiPriority w:val="0"/>
  </w:style>
  <w:style w:type="character" w:customStyle="1" w:styleId="432">
    <w:name w:val="正文首行缩进 2 Char1"/>
    <w:qFormat/>
    <w:uiPriority w:val="0"/>
    <w:rPr>
      <w:rFonts w:ascii="Times New Roman" w:hAnsi="Times New Roman" w:eastAsia="宋体" w:cs="Times New Roman"/>
      <w:kern w:val="2"/>
      <w:sz w:val="24"/>
      <w:szCs w:val="24"/>
    </w:rPr>
  </w:style>
  <w:style w:type="character" w:customStyle="1" w:styleId="433">
    <w:name w:val="副标题 Char2"/>
    <w:qFormat/>
    <w:uiPriority w:val="0"/>
    <w:rPr>
      <w:rFonts w:ascii="Cambria" w:hAnsi="Cambria" w:eastAsia="宋体" w:cs="Times New Roman"/>
      <w:b/>
      <w:bCs/>
      <w:snapToGrid w:val="0"/>
      <w:kern w:val="28"/>
      <w:sz w:val="32"/>
      <w:szCs w:val="32"/>
    </w:rPr>
  </w:style>
  <w:style w:type="character" w:customStyle="1" w:styleId="434">
    <w:name w:val="标题4-dyf Char"/>
    <w:link w:val="435"/>
    <w:qFormat/>
    <w:uiPriority w:val="0"/>
    <w:rPr>
      <w:rFonts w:ascii="Cambria" w:hAnsi="Cambria"/>
      <w:b/>
      <w:bCs/>
      <w:color w:val="000000"/>
      <w:kern w:val="2"/>
      <w:sz w:val="21"/>
      <w:szCs w:val="21"/>
    </w:rPr>
  </w:style>
  <w:style w:type="paragraph" w:customStyle="1" w:styleId="435">
    <w:name w:val="标题4-dyf"/>
    <w:basedOn w:val="10"/>
    <w:link w:val="434"/>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6">
    <w:name w:val="dectext1"/>
    <w:qFormat/>
    <w:uiPriority w:val="0"/>
    <w:rPr>
      <w:rFonts w:ascii="宋体" w:hAnsi="宋体" w:eastAsia="宋体"/>
      <w:color w:val="333333"/>
      <w:sz w:val="21"/>
      <w:szCs w:val="21"/>
      <w:u w:val="none"/>
    </w:rPr>
  </w:style>
  <w:style w:type="character" w:customStyle="1" w:styleId="437">
    <w:name w:val="冯 Char"/>
    <w:link w:val="438"/>
    <w:qFormat/>
    <w:uiPriority w:val="0"/>
    <w:rPr>
      <w:rFonts w:ascii="宋体" w:hAnsi="宋体"/>
      <w:color w:val="000000"/>
      <w:sz w:val="24"/>
      <w:szCs w:val="24"/>
    </w:rPr>
  </w:style>
  <w:style w:type="paragraph" w:customStyle="1" w:styleId="438">
    <w:name w:val="冯"/>
    <w:basedOn w:val="1"/>
    <w:link w:val="437"/>
    <w:qFormat/>
    <w:uiPriority w:val="0"/>
    <w:pPr>
      <w:widowControl/>
      <w:spacing w:line="360" w:lineRule="auto"/>
      <w:ind w:firstLine="480" w:firstLineChars="200"/>
    </w:pPr>
    <w:rPr>
      <w:rFonts w:ascii="宋体" w:hAnsi="宋体"/>
      <w:color w:val="000000"/>
      <w:kern w:val="0"/>
      <w:sz w:val="24"/>
    </w:rPr>
  </w:style>
  <w:style w:type="character" w:customStyle="1" w:styleId="439">
    <w:name w:val="Header Char_72f22585-e026-41c0-b855-8ac788c27b1e"/>
    <w:qFormat/>
    <w:uiPriority w:val="0"/>
    <w:rPr>
      <w:rFonts w:eastAsia="宋体"/>
      <w:kern w:val="2"/>
      <w:sz w:val="18"/>
      <w:szCs w:val="18"/>
      <w:lang w:val="en-US" w:eastAsia="zh-CN" w:bidi="ar-SA"/>
    </w:rPr>
  </w:style>
  <w:style w:type="character" w:customStyle="1" w:styleId="440">
    <w:name w:val="普通文字 Char3"/>
    <w:qFormat/>
    <w:uiPriority w:val="0"/>
    <w:rPr>
      <w:rFonts w:ascii="宋体" w:hAnsi="Courier New" w:eastAsia="宋体"/>
      <w:kern w:val="2"/>
      <w:sz w:val="21"/>
      <w:lang w:val="en-US" w:eastAsia="zh-CN" w:bidi="ar-SA"/>
    </w:rPr>
  </w:style>
  <w:style w:type="character" w:customStyle="1" w:styleId="441">
    <w:name w:val="公文正文 Char"/>
    <w:qFormat/>
    <w:uiPriority w:val="0"/>
    <w:rPr>
      <w:rFonts w:ascii="仿宋_GB2312" w:eastAsia="仿宋_GB2312"/>
      <w:kern w:val="2"/>
      <w:sz w:val="24"/>
      <w:szCs w:val="24"/>
      <w:lang w:val="en-US" w:eastAsia="zh-CN" w:bidi="ar-SA"/>
    </w:rPr>
  </w:style>
  <w:style w:type="character" w:customStyle="1" w:styleId="442">
    <w:name w:val="正文首行缩进 Char Char Char Char Char"/>
    <w:qFormat/>
    <w:uiPriority w:val="0"/>
    <w:rPr>
      <w:rFonts w:ascii="宋体"/>
      <w:kern w:val="2"/>
      <w:sz w:val="24"/>
      <w:lang w:val="zh-CN"/>
    </w:rPr>
  </w:style>
  <w:style w:type="character" w:customStyle="1" w:styleId="443">
    <w:name w:val="PI Char"/>
    <w:qFormat/>
    <w:uiPriority w:val="0"/>
    <w:rPr>
      <w:rFonts w:ascii="宋体" w:hAnsi="宋体" w:eastAsia="宋体"/>
      <w:kern w:val="2"/>
      <w:sz w:val="24"/>
      <w:szCs w:val="24"/>
      <w:lang w:val="en-US" w:eastAsia="zh-CN" w:bidi="ar-SA"/>
    </w:rPr>
  </w:style>
  <w:style w:type="character" w:customStyle="1" w:styleId="444">
    <w:name w:val="style91"/>
    <w:qFormat/>
    <w:uiPriority w:val="0"/>
    <w:rPr>
      <w:color w:val="333333"/>
    </w:rPr>
  </w:style>
  <w:style w:type="character" w:customStyle="1" w:styleId="445">
    <w:name w:val="列出段落 Char2"/>
    <w:qFormat/>
    <w:uiPriority w:val="34"/>
    <w:rPr>
      <w:rFonts w:ascii="Calibri" w:hAnsi="Calibri"/>
      <w:kern w:val="2"/>
      <w:sz w:val="28"/>
    </w:rPr>
  </w:style>
  <w:style w:type="character" w:customStyle="1" w:styleId="446">
    <w:name w:val="mdeck"/>
    <w:qFormat/>
    <w:uiPriority w:val="0"/>
    <w:rPr>
      <w:rFonts w:ascii="仿宋_GB2312" w:eastAsia="微软雅黑"/>
      <w:b/>
      <w:kern w:val="2"/>
      <w:sz w:val="32"/>
      <w:szCs w:val="32"/>
      <w:lang w:val="en-US" w:eastAsia="zh-CN" w:bidi="ar-SA"/>
    </w:rPr>
  </w:style>
  <w:style w:type="character" w:customStyle="1" w:styleId="447">
    <w:name w:val="unnamed11"/>
    <w:qFormat/>
    <w:uiPriority w:val="0"/>
    <w:rPr>
      <w:sz w:val="20"/>
      <w:szCs w:val="20"/>
    </w:rPr>
  </w:style>
  <w:style w:type="character" w:customStyle="1" w:styleId="448">
    <w:name w:val="正文文本 Char2"/>
    <w:qFormat/>
    <w:uiPriority w:val="99"/>
    <w:rPr>
      <w:rFonts w:ascii="Times New Roman" w:hAnsi="Times New Roman" w:eastAsia="宋体" w:cs="Times New Roman"/>
      <w:snapToGrid w:val="0"/>
      <w:kern w:val="0"/>
      <w:szCs w:val="24"/>
    </w:rPr>
  </w:style>
  <w:style w:type="character" w:customStyle="1" w:styleId="449">
    <w:name w:val="标书正文格式 Char"/>
    <w:qFormat/>
    <w:uiPriority w:val="0"/>
    <w:rPr>
      <w:rFonts w:eastAsia="楷体_GB2312"/>
      <w:kern w:val="2"/>
      <w:sz w:val="24"/>
      <w:szCs w:val="24"/>
      <w:lang w:bidi="ar-SA"/>
    </w:rPr>
  </w:style>
  <w:style w:type="character" w:customStyle="1" w:styleId="450">
    <w:name w:val="ca-131"/>
    <w:qFormat/>
    <w:uiPriority w:val="0"/>
    <w:rPr>
      <w:rFonts w:hint="eastAsia" w:ascii="仿宋_GB2312" w:eastAsia="仿宋_GB2312"/>
      <w:b/>
      <w:bCs/>
      <w:color w:val="000000"/>
      <w:spacing w:val="-20"/>
      <w:sz w:val="24"/>
      <w:szCs w:val="24"/>
    </w:rPr>
  </w:style>
  <w:style w:type="character" w:customStyle="1" w:styleId="451">
    <w:name w:val="tw4winMark"/>
    <w:qFormat/>
    <w:uiPriority w:val="0"/>
    <w:rPr>
      <w:rFonts w:ascii="Courier New" w:hAnsi="Courier New" w:cs="Courier New"/>
      <w:vanish/>
      <w:color w:val="800080"/>
      <w:sz w:val="24"/>
      <w:szCs w:val="24"/>
      <w:vertAlign w:val="subscript"/>
    </w:rPr>
  </w:style>
  <w:style w:type="character" w:customStyle="1" w:styleId="452">
    <w:name w:val="正文样式 Char"/>
    <w:link w:val="453"/>
    <w:qFormat/>
    <w:uiPriority w:val="0"/>
    <w:rPr>
      <w:rFonts w:ascii="Calibri" w:hAnsi="Calibri"/>
      <w:sz w:val="24"/>
      <w:szCs w:val="24"/>
    </w:rPr>
  </w:style>
  <w:style w:type="paragraph" w:customStyle="1" w:styleId="453">
    <w:name w:val="正文样式"/>
    <w:basedOn w:val="1"/>
    <w:link w:val="452"/>
    <w:qFormat/>
    <w:uiPriority w:val="0"/>
    <w:pPr>
      <w:spacing w:line="360" w:lineRule="auto"/>
      <w:ind w:firstLine="480" w:firstLineChars="200"/>
    </w:pPr>
    <w:rPr>
      <w:rFonts w:ascii="Calibri" w:hAnsi="Calibri"/>
      <w:kern w:val="0"/>
      <w:sz w:val="24"/>
    </w:rPr>
  </w:style>
  <w:style w:type="character" w:customStyle="1" w:styleId="454">
    <w:name w:val="表正文 Char3"/>
    <w:qFormat/>
    <w:uiPriority w:val="0"/>
    <w:rPr>
      <w:rFonts w:eastAsia="宋体"/>
    </w:rPr>
  </w:style>
  <w:style w:type="character" w:customStyle="1" w:styleId="455">
    <w:name w:val="正文 编号 Char"/>
    <w:qFormat/>
    <w:uiPriority w:val="0"/>
    <w:rPr>
      <w:rFonts w:ascii="仿宋_GB2312" w:hAnsi="仿宋_GB2312" w:eastAsia="仿宋_GB2312"/>
      <w:kern w:val="2"/>
      <w:sz w:val="24"/>
      <w:lang w:bidi="ar-SA"/>
    </w:rPr>
  </w:style>
  <w:style w:type="character" w:customStyle="1" w:styleId="456">
    <w:name w:val="question-title2"/>
    <w:qFormat/>
    <w:uiPriority w:val="6"/>
    <w:rPr>
      <w:rFonts w:ascii="Arial" w:hAnsi="Arial" w:eastAsia="黑体" w:cs="Arial"/>
      <w:snapToGrid w:val="0"/>
      <w:kern w:val="0"/>
      <w:szCs w:val="21"/>
    </w:rPr>
  </w:style>
  <w:style w:type="character" w:customStyle="1" w:styleId="457">
    <w:name w:val="gf正文1 Char Char"/>
    <w:link w:val="458"/>
    <w:qFormat/>
    <w:uiPriority w:val="0"/>
    <w:rPr>
      <w:rFonts w:ascii="宋体" w:hAnsi="宋体" w:cs="宋体"/>
      <w:kern w:val="2"/>
      <w:sz w:val="24"/>
      <w:szCs w:val="24"/>
    </w:rPr>
  </w:style>
  <w:style w:type="paragraph" w:customStyle="1" w:styleId="458">
    <w:name w:val="gf正文1"/>
    <w:basedOn w:val="1"/>
    <w:link w:val="457"/>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9">
    <w:name w:val="Char Char15"/>
    <w:qFormat/>
    <w:uiPriority w:val="6"/>
    <w:rPr>
      <w:rFonts w:ascii="宋体" w:hAnsi="宋体"/>
      <w:kern w:val="1"/>
      <w:sz w:val="21"/>
    </w:rPr>
  </w:style>
  <w:style w:type="character" w:customStyle="1" w:styleId="460">
    <w:name w:val="正文缩进 Char3"/>
    <w:qFormat/>
    <w:uiPriority w:val="0"/>
    <w:rPr>
      <w:rFonts w:ascii="宋体" w:eastAsia="宋体"/>
      <w:snapToGrid w:val="0"/>
      <w:color w:val="000000"/>
      <w:kern w:val="28"/>
      <w:sz w:val="28"/>
      <w:lang w:val="en-US" w:eastAsia="zh-CN" w:bidi="ar-SA"/>
    </w:rPr>
  </w:style>
  <w:style w:type="character" w:customStyle="1" w:styleId="461">
    <w:name w:val="列出段落 Char1"/>
    <w:link w:val="462"/>
    <w:qFormat/>
    <w:uiPriority w:val="0"/>
    <w:rPr>
      <w:rFonts w:ascii="Calibri" w:hAnsi="Calibri"/>
      <w:sz w:val="24"/>
      <w:lang w:eastAsia="en-US"/>
    </w:rPr>
  </w:style>
  <w:style w:type="paragraph" w:customStyle="1" w:styleId="462">
    <w:name w:val="列表1"/>
    <w:basedOn w:val="1"/>
    <w:next w:val="120"/>
    <w:link w:val="461"/>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3">
    <w:name w:val="Normal Indent Char Char"/>
    <w:qFormat/>
    <w:uiPriority w:val="0"/>
    <w:rPr>
      <w:rFonts w:eastAsia="宋体"/>
      <w:kern w:val="2"/>
      <w:sz w:val="21"/>
      <w:lang w:val="en-US" w:eastAsia="zh-CN" w:bidi="ar-SA"/>
    </w:rPr>
  </w:style>
  <w:style w:type="character" w:customStyle="1" w:styleId="464">
    <w:name w:val="列表段落 字符"/>
    <w:qFormat/>
    <w:uiPriority w:val="99"/>
  </w:style>
  <w:style w:type="character" w:customStyle="1" w:styleId="465">
    <w:name w:val="Ò³Ã¼ Char Char1"/>
    <w:qFormat/>
    <w:uiPriority w:val="0"/>
    <w:rPr>
      <w:rFonts w:eastAsia="宋体"/>
      <w:kern w:val="2"/>
      <w:sz w:val="18"/>
      <w:szCs w:val="18"/>
      <w:lang w:val="en-US" w:eastAsia="zh-CN" w:bidi="ar-SA"/>
    </w:rPr>
  </w:style>
  <w:style w:type="character" w:customStyle="1" w:styleId="466">
    <w:name w:val="方案正文 Char"/>
    <w:qFormat/>
    <w:uiPriority w:val="0"/>
    <w:rPr>
      <w:rFonts w:ascii="仿宋_GB2312" w:eastAsia="仿宋_GB2312"/>
      <w:b/>
      <w:color w:val="000000"/>
      <w:kern w:val="2"/>
      <w:sz w:val="24"/>
      <w:lang w:val="en-US" w:eastAsia="zh-CN" w:bidi="ar-SA"/>
    </w:rPr>
  </w:style>
  <w:style w:type="character" w:customStyle="1" w:styleId="467">
    <w:name w:val="Char Char30"/>
    <w:qFormat/>
    <w:uiPriority w:val="6"/>
    <w:rPr>
      <w:rFonts w:ascii="Arial" w:hAnsi="Arial" w:eastAsia="黑体"/>
      <w:kern w:val="1"/>
      <w:sz w:val="21"/>
      <w:szCs w:val="21"/>
    </w:rPr>
  </w:style>
  <w:style w:type="character" w:customStyle="1" w:styleId="468">
    <w:name w:val="正文文本缩进 Char3"/>
    <w:qFormat/>
    <w:uiPriority w:val="0"/>
    <w:rPr>
      <w:rFonts w:ascii="宋体" w:hAnsi="宋体"/>
      <w:kern w:val="2"/>
      <w:sz w:val="24"/>
      <w:szCs w:val="24"/>
    </w:rPr>
  </w:style>
  <w:style w:type="character" w:customStyle="1" w:styleId="469">
    <w:name w:val="Char Char20"/>
    <w:qFormat/>
    <w:uiPriority w:val="6"/>
    <w:rPr>
      <w:kern w:val="1"/>
      <w:sz w:val="24"/>
    </w:rPr>
  </w:style>
  <w:style w:type="character" w:customStyle="1" w:styleId="470">
    <w:name w:val="tw4winExternal"/>
    <w:qFormat/>
    <w:uiPriority w:val="0"/>
    <w:rPr>
      <w:rFonts w:ascii="Courier New" w:hAnsi="Courier New" w:cs="Courier New"/>
      <w:color w:val="808080"/>
      <w:lang w:val="en-US" w:eastAsia="zh-CN"/>
    </w:rPr>
  </w:style>
  <w:style w:type="character" w:customStyle="1" w:styleId="471">
    <w:name w:val="批注文字 Char2"/>
    <w:qFormat/>
    <w:uiPriority w:val="99"/>
    <w:rPr>
      <w:rFonts w:ascii="Times New Roman" w:hAnsi="Times New Roman" w:eastAsia="宋体" w:cs="Times New Roman"/>
      <w:snapToGrid w:val="0"/>
      <w:kern w:val="0"/>
      <w:szCs w:val="24"/>
    </w:rPr>
  </w:style>
  <w:style w:type="character" w:customStyle="1" w:styleId="472">
    <w:name w:val="Ò³Ã¼ Char Char"/>
    <w:qFormat/>
    <w:uiPriority w:val="0"/>
    <w:rPr>
      <w:rFonts w:eastAsia="宋体"/>
      <w:kern w:val="2"/>
      <w:sz w:val="18"/>
      <w:lang w:val="en-US" w:eastAsia="zh-CN" w:bidi="ar-SA"/>
    </w:rPr>
  </w:style>
  <w:style w:type="character" w:customStyle="1" w:styleId="473">
    <w:name w:val="message1"/>
    <w:qFormat/>
    <w:uiPriority w:val="0"/>
    <w:rPr>
      <w:rFonts w:hint="default" w:ascii="Tahoma" w:hAnsi="Tahoma" w:cs="Tahoma"/>
      <w:sz w:val="18"/>
      <w:szCs w:val="18"/>
    </w:rPr>
  </w:style>
  <w:style w:type="character" w:customStyle="1" w:styleId="474">
    <w:name w:val="Char Char23"/>
    <w:qFormat/>
    <w:uiPriority w:val="6"/>
    <w:rPr>
      <w:color w:val="0000FF"/>
      <w:sz w:val="21"/>
    </w:rPr>
  </w:style>
  <w:style w:type="character" w:customStyle="1" w:styleId="475">
    <w:name w:val="批注框文本 字符"/>
    <w:qFormat/>
    <w:uiPriority w:val="0"/>
    <w:rPr>
      <w:rFonts w:ascii="Arial" w:hAnsi="Arial" w:eastAsia="黑体" w:cs="Arial"/>
      <w:snapToGrid w:val="0"/>
      <w:kern w:val="0"/>
      <w:sz w:val="18"/>
      <w:szCs w:val="18"/>
    </w:rPr>
  </w:style>
  <w:style w:type="character" w:customStyle="1" w:styleId="476">
    <w:name w:val="纯文本 Char2"/>
    <w:qFormat/>
    <w:uiPriority w:val="0"/>
    <w:rPr>
      <w:rFonts w:ascii="宋体" w:hAnsi="Courier New" w:eastAsia="宋体" w:cs="Courier New"/>
    </w:rPr>
  </w:style>
  <w:style w:type="character" w:customStyle="1" w:styleId="477">
    <w:name w:val="Char Char25"/>
    <w:qFormat/>
    <w:uiPriority w:val="6"/>
    <w:rPr>
      <w:rFonts w:ascii="宋体" w:hAnsi="宋体"/>
      <w:kern w:val="1"/>
      <w:sz w:val="24"/>
      <w:lang w:val="zh-CN"/>
    </w:rPr>
  </w:style>
  <w:style w:type="character" w:customStyle="1" w:styleId="478">
    <w:name w:val="Char Char411"/>
    <w:qFormat/>
    <w:uiPriority w:val="0"/>
    <w:rPr>
      <w:rFonts w:eastAsia="宋体"/>
      <w:b/>
      <w:sz w:val="24"/>
      <w:lang w:val="en-GB" w:eastAsia="zh-CN" w:bidi="ar-SA"/>
    </w:rPr>
  </w:style>
  <w:style w:type="character" w:customStyle="1" w:styleId="4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80">
    <w:name w:val="此正文 Char"/>
    <w:link w:val="481"/>
    <w:qFormat/>
    <w:uiPriority w:val="0"/>
    <w:rPr>
      <w:kern w:val="2"/>
      <w:sz w:val="24"/>
      <w:szCs w:val="24"/>
    </w:rPr>
  </w:style>
  <w:style w:type="paragraph" w:customStyle="1" w:styleId="481">
    <w:name w:val="此正文"/>
    <w:basedOn w:val="1"/>
    <w:link w:val="480"/>
    <w:qFormat/>
    <w:uiPriority w:val="0"/>
    <w:pPr>
      <w:spacing w:line="360" w:lineRule="auto"/>
      <w:ind w:firstLine="200" w:firstLineChars="200"/>
    </w:pPr>
    <w:rPr>
      <w:sz w:val="24"/>
    </w:rPr>
  </w:style>
  <w:style w:type="character" w:customStyle="1" w:styleId="482">
    <w:name w:val="Char Char2"/>
    <w:qFormat/>
    <w:uiPriority w:val="0"/>
    <w:rPr>
      <w:rFonts w:eastAsia="宋体"/>
      <w:b/>
      <w:bCs/>
      <w:kern w:val="2"/>
      <w:sz w:val="21"/>
      <w:szCs w:val="24"/>
      <w:lang w:val="en-US" w:eastAsia="zh-CN" w:bidi="ar-SA"/>
    </w:rPr>
  </w:style>
  <w:style w:type="character" w:customStyle="1" w:styleId="483">
    <w:name w:val="Footer-Even Char1"/>
    <w:qFormat/>
    <w:uiPriority w:val="0"/>
    <w:rPr>
      <w:rFonts w:eastAsia="宋体"/>
      <w:kern w:val="2"/>
      <w:sz w:val="18"/>
      <w:szCs w:val="18"/>
      <w:lang w:val="en-US" w:eastAsia="zh-CN" w:bidi="ar-SA"/>
    </w:rPr>
  </w:style>
  <w:style w:type="character" w:customStyle="1" w:styleId="484">
    <w:name w:val="Char Char29"/>
    <w:qFormat/>
    <w:uiPriority w:val="6"/>
    <w:rPr>
      <w:rFonts w:ascii="Arial" w:hAnsi="Arial" w:eastAsia="微软雅黑"/>
      <w:b/>
      <w:kern w:val="1"/>
      <w:sz w:val="44"/>
      <w:szCs w:val="32"/>
      <w:lang w:val="en-US" w:eastAsia="zh-CN" w:bidi="ar-SA"/>
    </w:rPr>
  </w:style>
  <w:style w:type="character" w:customStyle="1" w:styleId="485">
    <w:name w:val="标题 Char2"/>
    <w:qFormat/>
    <w:uiPriority w:val="10"/>
    <w:rPr>
      <w:b/>
      <w:sz w:val="24"/>
      <w:lang w:val="en-GB"/>
    </w:rPr>
  </w:style>
  <w:style w:type="character" w:customStyle="1" w:styleId="486">
    <w:name w:val="font81"/>
    <w:qFormat/>
    <w:uiPriority w:val="0"/>
    <w:rPr>
      <w:rFonts w:ascii="微软雅黑" w:hAnsi="微软雅黑" w:eastAsia="微软雅黑" w:cs="微软雅黑"/>
      <w:color w:val="000000"/>
      <w:sz w:val="20"/>
      <w:szCs w:val="20"/>
      <w:u w:val="none"/>
    </w:rPr>
  </w:style>
  <w:style w:type="character" w:customStyle="1" w:styleId="487">
    <w:name w:val="Char Char312"/>
    <w:qFormat/>
    <w:uiPriority w:val="0"/>
    <w:rPr>
      <w:rFonts w:ascii="Times New Roman" w:hAnsi="Times New Roman" w:eastAsia="宋体" w:cs="Times New Roman"/>
      <w:b/>
      <w:kern w:val="2"/>
      <w:sz w:val="32"/>
      <w:szCs w:val="24"/>
      <w:lang w:val="en-US" w:eastAsia="zh-CN" w:bidi="ar-SA"/>
    </w:rPr>
  </w:style>
  <w:style w:type="character" w:customStyle="1" w:styleId="488">
    <w:name w:val="t21"/>
    <w:qFormat/>
    <w:uiPriority w:val="0"/>
    <w:rPr>
      <w:rFonts w:ascii="仿宋_GB2312" w:eastAsia="微软雅黑"/>
      <w:b/>
      <w:kern w:val="2"/>
      <w:sz w:val="23"/>
      <w:szCs w:val="23"/>
      <w:lang w:val="en-US" w:eastAsia="zh-CN" w:bidi="ar-SA"/>
    </w:rPr>
  </w:style>
  <w:style w:type="character" w:customStyle="1" w:styleId="489">
    <w:name w:val="样式8 Char"/>
    <w:qFormat/>
    <w:uiPriority w:val="0"/>
    <w:rPr>
      <w:rFonts w:ascii="仿宋_GB2312" w:hAnsi="宋体" w:eastAsia="仿宋_GB2312"/>
      <w:b/>
      <w:bCs/>
      <w:kern w:val="2"/>
      <w:sz w:val="24"/>
      <w:szCs w:val="24"/>
    </w:rPr>
  </w:style>
  <w:style w:type="character" w:customStyle="1" w:styleId="490">
    <w:name w:val="正文文本 字符1"/>
    <w:qFormat/>
    <w:uiPriority w:val="0"/>
    <w:rPr>
      <w:rFonts w:ascii="Calibri" w:hAnsi="Calibri" w:eastAsia="黑体" w:cs="Arial"/>
      <w:snapToGrid w:val="0"/>
      <w:kern w:val="2"/>
      <w:sz w:val="28"/>
      <w:szCs w:val="21"/>
    </w:rPr>
  </w:style>
  <w:style w:type="character" w:customStyle="1" w:styleId="491">
    <w:name w:val="带编号样式 Char"/>
    <w:qFormat/>
    <w:uiPriority w:val="0"/>
    <w:rPr>
      <w:rFonts w:ascii="仿宋_GB2312" w:eastAsia="仿宋_GB2312"/>
      <w:color w:val="000000"/>
      <w:sz w:val="24"/>
      <w:lang w:bidi="ar-SA"/>
    </w:rPr>
  </w:style>
  <w:style w:type="character" w:customStyle="1" w:styleId="492">
    <w:name w:val="unnamed31"/>
    <w:qFormat/>
    <w:uiPriority w:val="0"/>
    <w:rPr>
      <w:rFonts w:ascii="Tahoma" w:hAnsi="Tahoma" w:eastAsia="宋体"/>
      <w:b/>
      <w:kern w:val="2"/>
      <w:sz w:val="24"/>
      <w:szCs w:val="32"/>
      <w:u w:val="none"/>
      <w:lang w:val="en-US" w:eastAsia="zh-CN" w:bidi="ar-SA"/>
    </w:rPr>
  </w:style>
  <w:style w:type="character" w:customStyle="1" w:styleId="493">
    <w:name w:val="正文首行缩进 Char Char Char Char Char Char1"/>
    <w:qFormat/>
    <w:uiPriority w:val="0"/>
    <w:rPr>
      <w:rFonts w:ascii="宋体" w:eastAsia="宋体"/>
      <w:kern w:val="2"/>
      <w:sz w:val="24"/>
      <w:szCs w:val="24"/>
      <w:lang w:val="zh-CN" w:bidi="ar-SA"/>
    </w:rPr>
  </w:style>
  <w:style w:type="character" w:customStyle="1" w:styleId="494">
    <w:name w:val="文本正文 Char Char"/>
    <w:qFormat/>
    <w:uiPriority w:val="0"/>
    <w:rPr>
      <w:sz w:val="24"/>
      <w:lang w:bidi="ar-SA"/>
    </w:rPr>
  </w:style>
  <w:style w:type="character" w:customStyle="1" w:styleId="495">
    <w:name w:val="正文缩进 字符"/>
    <w:qFormat/>
    <w:uiPriority w:val="0"/>
    <w:rPr>
      <w:rFonts w:ascii="宋体" w:eastAsia="宋体"/>
      <w:snapToGrid w:val="0"/>
      <w:color w:val="000000"/>
      <w:kern w:val="28"/>
      <w:sz w:val="28"/>
      <w:lang w:val="en-US" w:eastAsia="zh-CN" w:bidi="ar-SA"/>
    </w:rPr>
  </w:style>
  <w:style w:type="character" w:customStyle="1" w:styleId="496">
    <w:name w:val="样式 样式 标题 4h4H4Fab-4T5Ref Heading 1rh1Heading sqlsect 1.2.3.... +... Char"/>
    <w:link w:val="497"/>
    <w:qFormat/>
    <w:uiPriority w:val="0"/>
    <w:rPr>
      <w:rFonts w:ascii="微软雅黑" w:hAnsi="微软雅黑" w:eastAsia="微软雅黑"/>
      <w:b/>
      <w:bCs/>
      <w:kern w:val="2"/>
      <w:sz w:val="24"/>
      <w:szCs w:val="28"/>
    </w:rPr>
  </w:style>
  <w:style w:type="paragraph" w:customStyle="1" w:styleId="497">
    <w:name w:val="样式 样式 标题 4h4H4Fab-4T5Ref Heading 1rh1Heading sqlsect 1.2.3.... +..."/>
    <w:basedOn w:val="498"/>
    <w:link w:val="496"/>
    <w:qFormat/>
    <w:uiPriority w:val="0"/>
    <w:pPr>
      <w:tabs>
        <w:tab w:val="left" w:pos="2356"/>
      </w:tabs>
    </w:pPr>
    <w:rPr>
      <w:lang w:val="en-US"/>
    </w:rPr>
  </w:style>
  <w:style w:type="paragraph" w:customStyle="1" w:styleId="498">
    <w:name w:val="样式 标题 4h4H4Fab-4T5Ref Heading 1rh1Heading sqlsect 1.2.3...."/>
    <w:basedOn w:val="10"/>
    <w:link w:val="578"/>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9">
    <w:name w:val="正文非缩进 Char"/>
    <w:qFormat/>
    <w:uiPriority w:val="0"/>
    <w:rPr>
      <w:rFonts w:ascii="宋体" w:eastAsia="宋体"/>
      <w:snapToGrid w:val="0"/>
      <w:color w:val="000000"/>
      <w:kern w:val="28"/>
      <w:sz w:val="28"/>
      <w:lang w:val="en-US" w:eastAsia="zh-CN" w:bidi="ar-SA"/>
    </w:rPr>
  </w:style>
  <w:style w:type="character" w:customStyle="1" w:styleId="500">
    <w:name w:val="Char Char5"/>
    <w:qFormat/>
    <w:uiPriority w:val="0"/>
    <w:rPr>
      <w:rFonts w:ascii="宋体" w:hAnsi="Courier New" w:eastAsia="宋体"/>
      <w:kern w:val="2"/>
      <w:sz w:val="21"/>
      <w:lang w:val="en-US" w:eastAsia="zh-CN"/>
    </w:rPr>
  </w:style>
  <w:style w:type="character" w:customStyle="1" w:styleId="501">
    <w:name w:val="称呼 Char1"/>
    <w:qFormat/>
    <w:uiPriority w:val="0"/>
    <w:rPr>
      <w:rFonts w:ascii="Times New Roman" w:hAnsi="Times New Roman" w:eastAsia="宋体" w:cs="Times New Roman"/>
      <w:szCs w:val="24"/>
    </w:rPr>
  </w:style>
  <w:style w:type="character" w:customStyle="1" w:styleId="502">
    <w:name w:val="正文1 Char"/>
    <w:qFormat/>
    <w:uiPriority w:val="0"/>
    <w:rPr>
      <w:rFonts w:ascii="宋体" w:eastAsia="宋体"/>
      <w:snapToGrid w:val="0"/>
      <w:color w:val="000000"/>
      <w:kern w:val="28"/>
      <w:sz w:val="28"/>
      <w:lang w:val="en-US" w:eastAsia="zh-CN" w:bidi="ar-SA"/>
    </w:rPr>
  </w:style>
  <w:style w:type="character" w:customStyle="1" w:styleId="503">
    <w:name w:val="正文缩进 Char1"/>
    <w:qFormat/>
    <w:uiPriority w:val="0"/>
    <w:rPr>
      <w:rFonts w:ascii="宋体" w:eastAsia="宋体"/>
      <w:snapToGrid w:val="0"/>
      <w:color w:val="000000"/>
      <w:kern w:val="28"/>
      <w:sz w:val="28"/>
      <w:lang w:val="en-US" w:eastAsia="zh-CN" w:bidi="ar-SA"/>
    </w:rPr>
  </w:style>
  <w:style w:type="character" w:customStyle="1" w:styleId="504">
    <w:name w:val="Char Char26"/>
    <w:qFormat/>
    <w:uiPriority w:val="6"/>
    <w:rPr>
      <w:kern w:val="1"/>
      <w:sz w:val="21"/>
      <w:szCs w:val="24"/>
    </w:rPr>
  </w:style>
  <w:style w:type="character" w:customStyle="1" w:styleId="505">
    <w:name w:val="Item List Char"/>
    <w:link w:val="506"/>
    <w:qFormat/>
    <w:uiPriority w:val="0"/>
    <w:rPr>
      <w:rFonts w:ascii="Arial"/>
      <w:bCs/>
      <w:sz w:val="21"/>
      <w:szCs w:val="21"/>
    </w:rPr>
  </w:style>
  <w:style w:type="paragraph" w:customStyle="1" w:styleId="506">
    <w:name w:val="Item List"/>
    <w:link w:val="50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7">
    <w:name w:val="批注框文本 Char1"/>
    <w:qFormat/>
    <w:uiPriority w:val="0"/>
    <w:rPr>
      <w:rFonts w:ascii="Times New Roman" w:hAnsi="Times New Roman" w:eastAsia="宋体" w:cs="Times New Roman"/>
      <w:sz w:val="18"/>
      <w:szCs w:val="18"/>
    </w:rPr>
  </w:style>
  <w:style w:type="character" w:customStyle="1" w:styleId="508">
    <w:name w:val="h3 Char"/>
    <w:qFormat/>
    <w:uiPriority w:val="0"/>
    <w:rPr>
      <w:rFonts w:eastAsia="宋体"/>
      <w:b/>
      <w:kern w:val="2"/>
      <w:sz w:val="32"/>
      <w:lang w:val="en-US" w:eastAsia="zh-CN" w:bidi="ar-SA"/>
    </w:rPr>
  </w:style>
  <w:style w:type="character" w:customStyle="1" w:styleId="509">
    <w:name w:val="dandyren_title1"/>
    <w:qFormat/>
    <w:uiPriority w:val="0"/>
    <w:rPr>
      <w:b/>
      <w:bCs/>
      <w:color w:val="FF6633"/>
      <w:sz w:val="18"/>
      <w:szCs w:val="18"/>
    </w:rPr>
  </w:style>
  <w:style w:type="character" w:customStyle="1" w:styleId="510">
    <w:name w:val="Char Char31"/>
    <w:qFormat/>
    <w:uiPriority w:val="6"/>
    <w:rPr>
      <w:rFonts w:ascii="Arial" w:hAnsi="Arial" w:eastAsia="黑体"/>
      <w:kern w:val="1"/>
      <w:sz w:val="24"/>
      <w:szCs w:val="24"/>
    </w:rPr>
  </w:style>
  <w:style w:type="character" w:customStyle="1" w:styleId="511">
    <w:name w:val="h Char1"/>
    <w:qFormat/>
    <w:uiPriority w:val="0"/>
    <w:rPr>
      <w:sz w:val="18"/>
      <w:szCs w:val="18"/>
    </w:rPr>
  </w:style>
  <w:style w:type="character" w:customStyle="1" w:styleId="512">
    <w:name w:val="solutionfonts"/>
    <w:qFormat/>
    <w:uiPriority w:val="0"/>
  </w:style>
  <w:style w:type="character" w:customStyle="1" w:styleId="513">
    <w:name w:val="标题 4 Char2"/>
    <w:qFormat/>
    <w:uiPriority w:val="9"/>
    <w:rPr>
      <w:rFonts w:ascii="Arial" w:hAnsi="Arial" w:eastAsia="黑体"/>
      <w:b/>
      <w:bCs/>
      <w:kern w:val="2"/>
      <w:sz w:val="28"/>
      <w:szCs w:val="28"/>
      <w:lang w:val="zh-CN"/>
    </w:rPr>
  </w:style>
  <w:style w:type="character" w:customStyle="1" w:styleId="514">
    <w:name w:val="首行缩进 Char"/>
    <w:qFormat/>
    <w:uiPriority w:val="0"/>
    <w:rPr>
      <w:rFonts w:ascii="宋体" w:eastAsia="宋体"/>
      <w:kern w:val="2"/>
      <w:sz w:val="24"/>
      <w:lang w:val="en-US" w:eastAsia="zh-CN" w:bidi="ar-SA"/>
    </w:rPr>
  </w:style>
  <w:style w:type="character" w:customStyle="1" w:styleId="515">
    <w:name w:val="Char Char52"/>
    <w:qFormat/>
    <w:uiPriority w:val="0"/>
    <w:rPr>
      <w:rFonts w:ascii="宋体" w:hAnsi="Courier New" w:eastAsia="宋体"/>
      <w:kern w:val="2"/>
      <w:sz w:val="21"/>
      <w:lang w:val="en-US" w:eastAsia="zh-CN"/>
    </w:rPr>
  </w:style>
  <w:style w:type="character" w:customStyle="1" w:styleId="516">
    <w:name w:val="font31"/>
    <w:qFormat/>
    <w:uiPriority w:val="0"/>
    <w:rPr>
      <w:rFonts w:hint="eastAsia" w:ascii="仿宋" w:hAnsi="仿宋" w:eastAsia="仿宋" w:cs="仿宋"/>
      <w:color w:val="000000"/>
      <w:sz w:val="20"/>
      <w:szCs w:val="20"/>
      <w:u w:val="none"/>
    </w:rPr>
  </w:style>
  <w:style w:type="character" w:customStyle="1" w:styleId="517">
    <w:name w:val="正文说明 Char"/>
    <w:link w:val="518"/>
    <w:qFormat/>
    <w:uiPriority w:val="0"/>
    <w:rPr>
      <w:sz w:val="24"/>
      <w:szCs w:val="24"/>
    </w:rPr>
  </w:style>
  <w:style w:type="paragraph" w:customStyle="1" w:styleId="518">
    <w:name w:val="正文说明"/>
    <w:basedOn w:val="1"/>
    <w:link w:val="517"/>
    <w:qFormat/>
    <w:uiPriority w:val="0"/>
    <w:pPr>
      <w:spacing w:line="360" w:lineRule="auto"/>
    </w:pPr>
    <w:rPr>
      <w:kern w:val="0"/>
      <w:sz w:val="24"/>
    </w:rPr>
  </w:style>
  <w:style w:type="character" w:customStyle="1" w:styleId="519">
    <w:name w:val="脚注文本 Char1"/>
    <w:qFormat/>
    <w:uiPriority w:val="0"/>
    <w:rPr>
      <w:rFonts w:ascii="Times New Roman" w:hAnsi="Times New Roman" w:eastAsia="宋体" w:cs="Times New Roman"/>
      <w:sz w:val="18"/>
      <w:szCs w:val="18"/>
    </w:rPr>
  </w:style>
  <w:style w:type="character" w:customStyle="1" w:styleId="520">
    <w:name w:val="Char Char1211"/>
    <w:qFormat/>
    <w:uiPriority w:val="0"/>
    <w:rPr>
      <w:rFonts w:ascii="仿宋_GB2312" w:eastAsia="仿宋_GB2312"/>
      <w:b/>
      <w:bCs/>
      <w:kern w:val="2"/>
      <w:sz w:val="24"/>
      <w:szCs w:val="24"/>
      <w:lang w:val="zh-CN" w:eastAsia="zh-CN" w:bidi="ar-SA"/>
    </w:rPr>
  </w:style>
  <w:style w:type="character" w:customStyle="1" w:styleId="521">
    <w:name w:val="Char Char35"/>
    <w:qFormat/>
    <w:uiPriority w:val="6"/>
    <w:rPr>
      <w:rFonts w:ascii="Arial" w:hAnsi="Arial" w:eastAsia="黑体"/>
      <w:b/>
      <w:kern w:val="1"/>
      <w:sz w:val="28"/>
      <w:szCs w:val="28"/>
      <w:lang w:val="zh-CN"/>
    </w:rPr>
  </w:style>
  <w:style w:type="character" w:customStyle="1" w:styleId="522">
    <w:name w:val="纯文本 Char Char Char"/>
    <w:qFormat/>
    <w:uiPriority w:val="0"/>
    <w:rPr>
      <w:rFonts w:ascii="宋体" w:hAnsi="Courier New" w:eastAsia="宋体"/>
      <w:kern w:val="2"/>
      <w:sz w:val="21"/>
      <w:lang w:val="en-US" w:eastAsia="zh-CN" w:bidi="ar-SA"/>
    </w:rPr>
  </w:style>
  <w:style w:type="character" w:customStyle="1" w:styleId="523">
    <w:name w:val="Table Text Char"/>
    <w:qFormat/>
    <w:uiPriority w:val="0"/>
    <w:rPr>
      <w:sz w:val="24"/>
      <w:szCs w:val="24"/>
    </w:rPr>
  </w:style>
  <w:style w:type="character" w:customStyle="1" w:styleId="524">
    <w:name w:val="正文1 Char1"/>
    <w:qFormat/>
    <w:uiPriority w:val="0"/>
    <w:rPr>
      <w:rFonts w:ascii="仿宋_GB2312" w:hAnsi="Courier New" w:eastAsia="仿宋_GB2312"/>
      <w:kern w:val="28"/>
      <w:sz w:val="24"/>
      <w:szCs w:val="24"/>
      <w:lang w:val="en-US" w:eastAsia="zh-CN"/>
    </w:rPr>
  </w:style>
  <w:style w:type="character" w:customStyle="1" w:styleId="525">
    <w:name w:val="页脚 Char1"/>
    <w:qFormat/>
    <w:uiPriority w:val="0"/>
    <w:rPr>
      <w:rFonts w:eastAsia="宋体"/>
      <w:kern w:val="2"/>
      <w:sz w:val="18"/>
      <w:szCs w:val="18"/>
      <w:lang w:val="en-US" w:eastAsia="zh-CN" w:bidi="ar-SA"/>
    </w:rPr>
  </w:style>
  <w:style w:type="character" w:customStyle="1" w:styleId="526">
    <w:name w:val="Bold"/>
    <w:qFormat/>
    <w:uiPriority w:val="0"/>
    <w:rPr>
      <w:rFonts w:ascii="Arial" w:hAnsi="Arial" w:eastAsia="黑体" w:cs="Times New Roman"/>
      <w:b/>
      <w:kern w:val="2"/>
      <w:sz w:val="32"/>
      <w:szCs w:val="32"/>
      <w:lang w:val="en-US" w:eastAsia="zh-CN" w:bidi="ar-SA"/>
    </w:rPr>
  </w:style>
  <w:style w:type="character" w:customStyle="1" w:styleId="527">
    <w:name w:val="hui3"/>
    <w:qFormat/>
    <w:uiPriority w:val="0"/>
    <w:rPr>
      <w:color w:val="333333"/>
    </w:rPr>
  </w:style>
  <w:style w:type="character" w:customStyle="1" w:styleId="528">
    <w:name w:val="Char Char17"/>
    <w:qFormat/>
    <w:uiPriority w:val="6"/>
    <w:rPr>
      <w:rFonts w:eastAsia="仿宋_GB2312"/>
      <w:sz w:val="24"/>
    </w:rPr>
  </w:style>
  <w:style w:type="character" w:customStyle="1" w:styleId="529">
    <w:name w:val="标题 4 字符"/>
    <w:qFormat/>
    <w:uiPriority w:val="9"/>
    <w:rPr>
      <w:rFonts w:ascii="等线 Light" w:hAnsi="等线 Light" w:eastAsia="等线 Light" w:cs="Times New Roman"/>
      <w:b/>
      <w:bCs/>
      <w:snapToGrid w:val="0"/>
      <w:kern w:val="0"/>
      <w:sz w:val="28"/>
      <w:szCs w:val="28"/>
    </w:rPr>
  </w:style>
  <w:style w:type="character" w:customStyle="1" w:styleId="530">
    <w:name w:val="Char Char37"/>
    <w:qFormat/>
    <w:uiPriority w:val="6"/>
    <w:rPr>
      <w:b/>
      <w:kern w:val="1"/>
      <w:sz w:val="44"/>
      <w:szCs w:val="44"/>
    </w:rPr>
  </w:style>
  <w:style w:type="character" w:customStyle="1" w:styleId="531">
    <w:name w:val="正文文本缩进 3 Char1"/>
    <w:qFormat/>
    <w:uiPriority w:val="99"/>
    <w:rPr>
      <w:rFonts w:ascii="Times New Roman" w:hAnsi="Times New Roman" w:eastAsia="宋体" w:cs="Times New Roman"/>
      <w:sz w:val="16"/>
      <w:szCs w:val="16"/>
    </w:rPr>
  </w:style>
  <w:style w:type="character" w:customStyle="1" w:styleId="532">
    <w:name w:val="公文正文 Char Char"/>
    <w:link w:val="533"/>
    <w:qFormat/>
    <w:uiPriority w:val="0"/>
    <w:rPr>
      <w:rFonts w:ascii="仿宋_GB2312" w:eastAsia="仿宋_GB2312"/>
      <w:kern w:val="2"/>
      <w:sz w:val="24"/>
      <w:szCs w:val="24"/>
    </w:rPr>
  </w:style>
  <w:style w:type="paragraph" w:customStyle="1" w:styleId="533">
    <w:name w:val="公文正文"/>
    <w:basedOn w:val="1"/>
    <w:link w:val="532"/>
    <w:qFormat/>
    <w:uiPriority w:val="0"/>
    <w:pPr>
      <w:spacing w:before="156" w:line="360" w:lineRule="auto"/>
      <w:ind w:firstLine="360" w:firstLineChars="200"/>
    </w:pPr>
    <w:rPr>
      <w:rFonts w:ascii="仿宋_GB2312" w:eastAsia="仿宋_GB2312"/>
      <w:sz w:val="24"/>
    </w:rPr>
  </w:style>
  <w:style w:type="character" w:customStyle="1" w:styleId="534">
    <w:name w:val="标题 1 Char Char"/>
    <w:qFormat/>
    <w:uiPriority w:val="0"/>
    <w:rPr>
      <w:rFonts w:hint="eastAsia" w:ascii="宋体" w:hAnsi="宋体" w:eastAsia="宋体"/>
      <w:b/>
      <w:spacing w:val="-2"/>
      <w:sz w:val="24"/>
      <w:lang w:val="en-US" w:eastAsia="zh-CN" w:bidi="ar-SA"/>
    </w:rPr>
  </w:style>
  <w:style w:type="character" w:customStyle="1" w:styleId="535">
    <w:name w:val="标书表格字体格式 Char"/>
    <w:qFormat/>
    <w:uiPriority w:val="0"/>
    <w:rPr>
      <w:kern w:val="2"/>
      <w:sz w:val="21"/>
      <w:szCs w:val="24"/>
      <w:lang w:bidi="ar-SA"/>
    </w:rPr>
  </w:style>
  <w:style w:type="character" w:customStyle="1" w:styleId="536">
    <w:name w:val="tw4winError"/>
    <w:qFormat/>
    <w:uiPriority w:val="0"/>
    <w:rPr>
      <w:rFonts w:ascii="Courier New" w:hAnsi="Courier New" w:cs="Courier New"/>
      <w:color w:val="00FF00"/>
      <w:sz w:val="40"/>
      <w:szCs w:val="40"/>
    </w:rPr>
  </w:style>
  <w:style w:type="character" w:customStyle="1" w:styleId="537">
    <w:name w:val="Body Text(ch) Char Char"/>
    <w:qFormat/>
    <w:uiPriority w:val="0"/>
    <w:rPr>
      <w:rFonts w:ascii="宋体"/>
      <w:kern w:val="2"/>
      <w:sz w:val="24"/>
      <w:szCs w:val="21"/>
      <w:lang w:val="zh-CN"/>
    </w:rPr>
  </w:style>
  <w:style w:type="character" w:customStyle="1" w:styleId="538">
    <w:name w:val="正文首行缩进两字 Char"/>
    <w:qFormat/>
    <w:uiPriority w:val="0"/>
    <w:rPr>
      <w:sz w:val="24"/>
      <w:szCs w:val="24"/>
      <w:lang w:val="en-US" w:eastAsia="zh-CN" w:bidi="ar-SA"/>
    </w:rPr>
  </w:style>
  <w:style w:type="character" w:customStyle="1" w:styleId="539">
    <w:name w:val="文档结构图 字符1"/>
    <w:qFormat/>
    <w:uiPriority w:val="0"/>
    <w:rPr>
      <w:rFonts w:ascii="宋体" w:hAnsi="Calibri" w:eastAsia="黑体" w:cs="Arial"/>
      <w:snapToGrid w:val="0"/>
      <w:kern w:val="2"/>
      <w:sz w:val="18"/>
      <w:szCs w:val="18"/>
    </w:rPr>
  </w:style>
  <w:style w:type="character" w:customStyle="1" w:styleId="540">
    <w:name w:val="content"/>
    <w:qFormat/>
    <w:uiPriority w:val="0"/>
  </w:style>
  <w:style w:type="character" w:customStyle="1" w:styleId="541">
    <w:name w:val="tw4winPopup"/>
    <w:qFormat/>
    <w:uiPriority w:val="0"/>
    <w:rPr>
      <w:rFonts w:ascii="Courier New" w:hAnsi="Courier New" w:cs="Courier New"/>
      <w:color w:val="008000"/>
      <w:lang w:val="en-US" w:eastAsia="zh-CN"/>
    </w:rPr>
  </w:style>
  <w:style w:type="character" w:customStyle="1" w:styleId="542">
    <w:name w:val="标准正文格式 Char"/>
    <w:qFormat/>
    <w:uiPriority w:val="0"/>
    <w:rPr>
      <w:rFonts w:ascii="宋体" w:eastAsia="仿宋_GB2312" w:cs="宋体"/>
      <w:color w:val="000000"/>
      <w:sz w:val="24"/>
      <w:lang w:val="en-US" w:eastAsia="zh-CN" w:bidi="ar-SA"/>
    </w:rPr>
  </w:style>
  <w:style w:type="character" w:customStyle="1" w:styleId="543">
    <w:name w:val="Char Char212"/>
    <w:qFormat/>
    <w:uiPriority w:val="0"/>
    <w:rPr>
      <w:rFonts w:eastAsia="宋体"/>
      <w:b/>
      <w:bCs/>
      <w:kern w:val="2"/>
      <w:sz w:val="21"/>
      <w:szCs w:val="24"/>
      <w:lang w:val="en-US" w:eastAsia="zh-CN" w:bidi="ar-SA"/>
    </w:rPr>
  </w:style>
  <w:style w:type="character" w:customStyle="1" w:styleId="544">
    <w:name w:val="zbggmain style9"/>
    <w:qFormat/>
    <w:uiPriority w:val="0"/>
  </w:style>
  <w:style w:type="character" w:customStyle="1" w:styleId="545">
    <w:name w:val="Char Char16"/>
    <w:qFormat/>
    <w:uiPriority w:val="6"/>
    <w:rPr>
      <w:kern w:val="1"/>
      <w:sz w:val="18"/>
      <w:szCs w:val="18"/>
    </w:rPr>
  </w:style>
  <w:style w:type="character" w:customStyle="1" w:styleId="546">
    <w:name w:val="Char Char82"/>
    <w:qFormat/>
    <w:uiPriority w:val="0"/>
    <w:rPr>
      <w:rFonts w:eastAsia="宋体"/>
      <w:b/>
      <w:sz w:val="24"/>
      <w:lang w:val="en-GB" w:eastAsia="zh-CN"/>
    </w:rPr>
  </w:style>
  <w:style w:type="character" w:customStyle="1" w:styleId="547">
    <w:name w:val="页眉 字符"/>
    <w:qFormat/>
    <w:uiPriority w:val="99"/>
    <w:rPr>
      <w:kern w:val="2"/>
      <w:sz w:val="18"/>
      <w:szCs w:val="18"/>
    </w:rPr>
  </w:style>
  <w:style w:type="character" w:customStyle="1" w:styleId="548">
    <w:name w:val="Char Char33"/>
    <w:qFormat/>
    <w:uiPriority w:val="6"/>
    <w:rPr>
      <w:rFonts w:ascii="Arial" w:hAnsi="Arial" w:eastAsia="黑体"/>
      <w:b/>
      <w:kern w:val="1"/>
      <w:sz w:val="24"/>
      <w:szCs w:val="24"/>
    </w:rPr>
  </w:style>
  <w:style w:type="character" w:customStyle="1" w:styleId="549">
    <w:name w:val="b11_01b Char"/>
    <w:link w:val="550"/>
    <w:qFormat/>
    <w:uiPriority w:val="0"/>
    <w:rPr>
      <w:rFonts w:ascii="Verdana" w:hAnsi="Verdana"/>
      <w:b/>
      <w:bCs/>
      <w:color w:val="4A82CA"/>
      <w:sz w:val="17"/>
      <w:szCs w:val="17"/>
    </w:rPr>
  </w:style>
  <w:style w:type="paragraph" w:customStyle="1" w:styleId="550">
    <w:name w:val="b11_01b"/>
    <w:basedOn w:val="1"/>
    <w:next w:val="1"/>
    <w:link w:val="549"/>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1">
    <w:name w:val="Char Char121"/>
    <w:qFormat/>
    <w:uiPriority w:val="6"/>
    <w:rPr>
      <w:rFonts w:ascii="仿宋_GB2312" w:eastAsia="仿宋_GB2312"/>
      <w:b/>
      <w:bCs/>
      <w:kern w:val="2"/>
      <w:sz w:val="24"/>
      <w:szCs w:val="24"/>
      <w:lang w:val="zh-CN" w:eastAsia="zh-CN" w:bidi="ar-SA"/>
    </w:rPr>
  </w:style>
  <w:style w:type="character" w:customStyle="1" w:styleId="552">
    <w:name w:val="Footer-Even Char"/>
    <w:qFormat/>
    <w:uiPriority w:val="0"/>
    <w:rPr>
      <w:rFonts w:eastAsia="宋体"/>
      <w:kern w:val="2"/>
      <w:sz w:val="18"/>
      <w:lang w:val="en-US" w:eastAsia="zh-CN" w:bidi="ar-SA"/>
    </w:rPr>
  </w:style>
  <w:style w:type="character" w:customStyle="1" w:styleId="553">
    <w:name w:val="Char Char36"/>
    <w:qFormat/>
    <w:uiPriority w:val="6"/>
    <w:rPr>
      <w:rFonts w:ascii="仿宋_GB2312" w:hAnsi="仿宋_GB2312" w:eastAsia="仿宋_GB2312" w:cs="Arial"/>
      <w:b/>
      <w:kern w:val="1"/>
      <w:sz w:val="32"/>
      <w:szCs w:val="32"/>
      <w:lang w:val="zh-CN" w:eastAsia="zh-CN" w:bidi="ar-SA"/>
    </w:rPr>
  </w:style>
  <w:style w:type="character" w:customStyle="1" w:styleId="554">
    <w:name w:val="Char Char61"/>
    <w:qFormat/>
    <w:uiPriority w:val="6"/>
    <w:rPr>
      <w:rFonts w:eastAsia="宋体"/>
      <w:kern w:val="2"/>
      <w:sz w:val="21"/>
      <w:szCs w:val="24"/>
      <w:lang w:val="en-US" w:eastAsia="zh-CN" w:bidi="ar-SA"/>
    </w:rPr>
  </w:style>
  <w:style w:type="character" w:customStyle="1" w:styleId="555">
    <w:name w:val="正文文字缩进 2 Char Char"/>
    <w:qFormat/>
    <w:uiPriority w:val="0"/>
    <w:rPr>
      <w:rFonts w:ascii="宋体"/>
      <w:sz w:val="28"/>
    </w:rPr>
  </w:style>
  <w:style w:type="character" w:customStyle="1" w:styleId="556">
    <w:name w:val="f141"/>
    <w:qFormat/>
    <w:uiPriority w:val="0"/>
    <w:rPr>
      <w:rFonts w:ascii="Tahoma" w:hAnsi="Tahoma" w:eastAsia="宋体"/>
      <w:b/>
      <w:kern w:val="2"/>
      <w:sz w:val="21"/>
      <w:szCs w:val="21"/>
      <w:lang w:val="en-US" w:eastAsia="zh-CN" w:bidi="ar-SA"/>
    </w:rPr>
  </w:style>
  <w:style w:type="character" w:customStyle="1" w:styleId="557">
    <w:name w:val="段落 Char Char"/>
    <w:link w:val="558"/>
    <w:qFormat/>
    <w:uiPriority w:val="0"/>
    <w:rPr>
      <w:rFonts w:ascii="宋体" w:hAnsi="宋体"/>
      <w:sz w:val="24"/>
    </w:rPr>
  </w:style>
  <w:style w:type="paragraph" w:customStyle="1" w:styleId="558">
    <w:name w:val="段落"/>
    <w:basedOn w:val="1"/>
    <w:link w:val="557"/>
    <w:qFormat/>
    <w:uiPriority w:val="0"/>
    <w:pPr>
      <w:spacing w:line="360" w:lineRule="auto"/>
      <w:ind w:firstLine="480" w:firstLineChars="200"/>
    </w:pPr>
    <w:rPr>
      <w:rFonts w:ascii="宋体" w:hAnsi="宋体"/>
      <w:kern w:val="0"/>
      <w:sz w:val="24"/>
      <w:szCs w:val="20"/>
    </w:rPr>
  </w:style>
  <w:style w:type="character" w:customStyle="1" w:styleId="559">
    <w:name w:val="标题 3 Char2"/>
    <w:qFormat/>
    <w:uiPriority w:val="0"/>
    <w:rPr>
      <w:rFonts w:eastAsia="宋体"/>
      <w:b/>
      <w:bCs/>
      <w:kern w:val="2"/>
      <w:sz w:val="32"/>
      <w:szCs w:val="32"/>
      <w:lang w:val="en-US" w:eastAsia="zh-CN" w:bidi="ar-SA"/>
    </w:rPr>
  </w:style>
  <w:style w:type="character" w:customStyle="1" w:styleId="560">
    <w:name w:val="apple-converted-space"/>
    <w:qFormat/>
    <w:uiPriority w:val="0"/>
  </w:style>
  <w:style w:type="character" w:customStyle="1" w:styleId="561">
    <w:name w:val="Char Char41"/>
    <w:qFormat/>
    <w:uiPriority w:val="0"/>
    <w:rPr>
      <w:rFonts w:eastAsia="宋体"/>
      <w:b/>
      <w:sz w:val="24"/>
      <w:lang w:val="en-GB" w:eastAsia="zh-CN" w:bidi="ar-SA"/>
    </w:rPr>
  </w:style>
  <w:style w:type="character" w:customStyle="1" w:styleId="562">
    <w:name w:val="large1"/>
    <w:qFormat/>
    <w:uiPriority w:val="0"/>
    <w:rPr>
      <w:rFonts w:hint="eastAsia" w:ascii="宋体" w:hAnsi="宋体" w:eastAsia="宋体"/>
      <w:sz w:val="21"/>
      <w:szCs w:val="21"/>
    </w:rPr>
  </w:style>
  <w:style w:type="character" w:customStyle="1" w:styleId="563">
    <w:name w:val="Char Char13"/>
    <w:qFormat/>
    <w:uiPriority w:val="6"/>
    <w:rPr>
      <w:rFonts w:ascii="宋体" w:hAnsi="宋体"/>
      <w:kern w:val="1"/>
      <w:sz w:val="21"/>
      <w:szCs w:val="24"/>
    </w:rPr>
  </w:style>
  <w:style w:type="character" w:customStyle="1" w:styleId="564">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5">
    <w:name w:val="冯广丽 Char"/>
    <w:link w:val="566"/>
    <w:qFormat/>
    <w:uiPriority w:val="0"/>
    <w:rPr>
      <w:rFonts w:ascii="宋体" w:hAnsi="宋体"/>
      <w:kern w:val="2"/>
      <w:sz w:val="24"/>
      <w:szCs w:val="22"/>
    </w:rPr>
  </w:style>
  <w:style w:type="paragraph" w:customStyle="1" w:styleId="566">
    <w:name w:val="冯广丽"/>
    <w:basedOn w:val="1"/>
    <w:link w:val="565"/>
    <w:qFormat/>
    <w:uiPriority w:val="0"/>
    <w:pPr>
      <w:spacing w:line="360" w:lineRule="auto"/>
      <w:ind w:firstLine="480" w:firstLineChars="200"/>
    </w:pPr>
    <w:rPr>
      <w:rFonts w:ascii="宋体" w:hAnsi="宋体"/>
      <w:sz w:val="24"/>
      <w:szCs w:val="22"/>
    </w:rPr>
  </w:style>
  <w:style w:type="character" w:customStyle="1" w:styleId="567">
    <w:name w:val="批注文字 字符"/>
    <w:qFormat/>
    <w:uiPriority w:val="0"/>
    <w:rPr>
      <w:rFonts w:ascii="Arial" w:hAnsi="Arial" w:eastAsia="黑体" w:cs="Arial"/>
      <w:snapToGrid w:val="0"/>
      <w:kern w:val="0"/>
      <w:szCs w:val="21"/>
    </w:rPr>
  </w:style>
  <w:style w:type="character" w:customStyle="1" w:styleId="568">
    <w:name w:val="Char Char161"/>
    <w:qFormat/>
    <w:uiPriority w:val="0"/>
    <w:rPr>
      <w:rFonts w:eastAsia="宋体"/>
      <w:b/>
      <w:kern w:val="2"/>
      <w:sz w:val="32"/>
      <w:lang w:val="en-US" w:eastAsia="zh-CN"/>
    </w:rPr>
  </w:style>
  <w:style w:type="character" w:customStyle="1" w:styleId="569">
    <w:name w:val="javascript"/>
    <w:qFormat/>
    <w:uiPriority w:val="0"/>
  </w:style>
  <w:style w:type="character" w:customStyle="1" w:styleId="570">
    <w:name w:val="图名 Char"/>
    <w:qFormat/>
    <w:uiPriority w:val="0"/>
    <w:rPr>
      <w:rFonts w:ascii="Arial" w:hAnsi="Arial" w:eastAsia="黑体"/>
      <w:kern w:val="2"/>
      <w:sz w:val="24"/>
      <w:szCs w:val="24"/>
      <w:lang w:val="en-US" w:eastAsia="zh-CN" w:bidi="ar-SA"/>
    </w:rPr>
  </w:style>
  <w:style w:type="character" w:customStyle="1" w:styleId="571">
    <w:name w:val="Used by Word for text of Help footnotes Char Char"/>
    <w:qFormat/>
    <w:uiPriority w:val="0"/>
    <w:rPr>
      <w:rFonts w:ascii="Times New Roman" w:hAnsi="Times New Roman" w:eastAsia="宋体" w:cs="Times New Roman"/>
      <w:sz w:val="20"/>
      <w:szCs w:val="20"/>
    </w:rPr>
  </w:style>
  <w:style w:type="character" w:customStyle="1" w:styleId="572">
    <w:name w:val="编号，小四 Char"/>
    <w:link w:val="573"/>
    <w:qFormat/>
    <w:uiPriority w:val="0"/>
    <w:rPr>
      <w:rFonts w:ascii="Arial" w:hAnsi="Arial"/>
      <w:sz w:val="24"/>
    </w:rPr>
  </w:style>
  <w:style w:type="paragraph" w:customStyle="1" w:styleId="573">
    <w:name w:val="编号，小四"/>
    <w:basedOn w:val="1"/>
    <w:link w:val="572"/>
    <w:qFormat/>
    <w:uiPriority w:val="0"/>
    <w:pPr>
      <w:tabs>
        <w:tab w:val="left" w:pos="432"/>
      </w:tabs>
      <w:spacing w:line="360" w:lineRule="auto"/>
      <w:ind w:left="432" w:hanging="432"/>
    </w:pPr>
    <w:rPr>
      <w:rFonts w:ascii="Arial" w:hAnsi="Arial"/>
      <w:kern w:val="0"/>
      <w:sz w:val="24"/>
      <w:szCs w:val="20"/>
    </w:rPr>
  </w:style>
  <w:style w:type="character" w:customStyle="1" w:styleId="574">
    <w:name w:val="Font Style82"/>
    <w:qFormat/>
    <w:uiPriority w:val="99"/>
    <w:rPr>
      <w:rFonts w:ascii="宋体" w:eastAsia="宋体" w:cs="宋体"/>
      <w:color w:val="000000"/>
      <w:sz w:val="14"/>
      <w:szCs w:val="14"/>
    </w:rPr>
  </w:style>
  <w:style w:type="character" w:customStyle="1" w:styleId="575">
    <w:name w:val="标题 2 Char Char"/>
    <w:qFormat/>
    <w:uiPriority w:val="0"/>
    <w:rPr>
      <w:rFonts w:ascii="楷体_GB2312" w:hAnsi="Arial" w:eastAsia="楷体_GB2312"/>
      <w:b/>
      <w:bCs/>
      <w:kern w:val="2"/>
      <w:sz w:val="24"/>
      <w:szCs w:val="32"/>
      <w:lang w:val="en-US" w:eastAsia="zh-CN" w:bidi="ar-SA"/>
    </w:rPr>
  </w:style>
  <w:style w:type="character" w:customStyle="1" w:styleId="576">
    <w:name w:val="未用 Char"/>
    <w:qFormat/>
    <w:uiPriority w:val="0"/>
    <w:rPr>
      <w:rFonts w:ascii="Arial" w:hAnsi="Arial" w:eastAsia="黑体"/>
      <w:kern w:val="2"/>
      <w:sz w:val="21"/>
      <w:szCs w:val="21"/>
      <w:lang w:val="en-US" w:eastAsia="zh-CN" w:bidi="ar-SA"/>
    </w:rPr>
  </w:style>
  <w:style w:type="character" w:customStyle="1" w:styleId="577">
    <w:name w:val="myp1111"/>
    <w:qFormat/>
    <w:uiPriority w:val="0"/>
    <w:rPr>
      <w:rFonts w:hint="default" w:ascii="ˎ̥" w:hAnsi="ˎ̥"/>
      <w:color w:val="000000"/>
      <w:sz w:val="20"/>
      <w:szCs w:val="20"/>
      <w:u w:val="none"/>
    </w:rPr>
  </w:style>
  <w:style w:type="character" w:customStyle="1" w:styleId="578">
    <w:name w:val="样式 标题 4h4H4Fab-4T5Ref Heading 1rh1Heading sqlsect 1.2.3.... Char"/>
    <w:link w:val="498"/>
    <w:qFormat/>
    <w:uiPriority w:val="0"/>
    <w:rPr>
      <w:rFonts w:ascii="微软雅黑" w:hAnsi="微软雅黑" w:eastAsia="微软雅黑"/>
      <w:b/>
      <w:bCs/>
      <w:kern w:val="2"/>
      <w:sz w:val="24"/>
      <w:szCs w:val="28"/>
      <w:lang w:val="zh-CN"/>
    </w:rPr>
  </w:style>
  <w:style w:type="character" w:customStyle="1" w:styleId="579">
    <w:name w:val="h Char Char"/>
    <w:qFormat/>
    <w:uiPriority w:val="0"/>
    <w:rPr>
      <w:rFonts w:eastAsia="宋体"/>
      <w:kern w:val="2"/>
      <w:sz w:val="18"/>
      <w:lang w:val="en-US" w:eastAsia="zh-CN" w:bidi="ar-SA"/>
    </w:rPr>
  </w:style>
  <w:style w:type="character" w:customStyle="1" w:styleId="580">
    <w:name w:val="仿宋正文 Char"/>
    <w:link w:val="581"/>
    <w:qFormat/>
    <w:uiPriority w:val="0"/>
    <w:rPr>
      <w:rFonts w:ascii="仿宋_GB2312" w:eastAsia="仿宋_GB2312"/>
      <w:kern w:val="2"/>
      <w:sz w:val="24"/>
    </w:rPr>
  </w:style>
  <w:style w:type="paragraph" w:customStyle="1" w:styleId="581">
    <w:name w:val="仿宋正文"/>
    <w:basedOn w:val="1"/>
    <w:link w:val="580"/>
    <w:qFormat/>
    <w:uiPriority w:val="0"/>
    <w:pPr>
      <w:spacing w:line="360" w:lineRule="auto"/>
      <w:ind w:firstLine="480" w:firstLineChars="200"/>
    </w:pPr>
    <w:rPr>
      <w:rFonts w:ascii="仿宋_GB2312" w:eastAsia="仿宋_GB2312"/>
      <w:sz w:val="24"/>
      <w:szCs w:val="20"/>
    </w:rPr>
  </w:style>
  <w:style w:type="character" w:customStyle="1" w:styleId="582">
    <w:name w:val="正文首行缩进 Char Char Char Char Char Char"/>
    <w:qFormat/>
    <w:uiPriority w:val="0"/>
    <w:rPr>
      <w:rFonts w:ascii="宋体" w:eastAsia="宋体"/>
      <w:kern w:val="2"/>
      <w:sz w:val="24"/>
      <w:lang w:val="zh-CN" w:bidi="ar-SA"/>
    </w:rPr>
  </w:style>
  <w:style w:type="character" w:customStyle="1" w:styleId="583">
    <w:name w:val="样式 宋体"/>
    <w:qFormat/>
    <w:uiPriority w:val="0"/>
    <w:rPr>
      <w:rFonts w:ascii="宋体" w:hAnsi="宋体"/>
      <w:sz w:val="24"/>
    </w:rPr>
  </w:style>
  <w:style w:type="character" w:customStyle="1" w:styleId="584">
    <w:name w:val="tw4winJump"/>
    <w:qFormat/>
    <w:uiPriority w:val="0"/>
    <w:rPr>
      <w:rFonts w:ascii="Courier New" w:hAnsi="Courier New" w:cs="Courier New"/>
      <w:color w:val="008080"/>
      <w:lang w:val="en-US" w:eastAsia="zh-CN"/>
    </w:rPr>
  </w:style>
  <w:style w:type="character" w:customStyle="1" w:styleId="585">
    <w:name w:val="标题 1 字符"/>
    <w:qFormat/>
    <w:uiPriority w:val="9"/>
    <w:rPr>
      <w:rFonts w:ascii="Arial" w:hAnsi="Arial" w:eastAsia="黑体" w:cs="Arial"/>
      <w:b/>
      <w:bCs/>
      <w:snapToGrid w:val="0"/>
      <w:kern w:val="44"/>
      <w:sz w:val="44"/>
      <w:szCs w:val="44"/>
    </w:rPr>
  </w:style>
  <w:style w:type="character" w:customStyle="1" w:styleId="586">
    <w:name w:val="style36"/>
    <w:basedOn w:val="71"/>
    <w:qFormat/>
    <w:uiPriority w:val="0"/>
    <w:rPr>
      <w:rFonts w:ascii="Arial" w:hAnsi="Arial" w:eastAsia="黑体" w:cs="Arial"/>
      <w:snapToGrid w:val="0"/>
      <w:kern w:val="0"/>
      <w:szCs w:val="21"/>
    </w:rPr>
  </w:style>
  <w:style w:type="character" w:customStyle="1" w:styleId="587">
    <w:name w:val="pt9"/>
    <w:qFormat/>
    <w:uiPriority w:val="0"/>
    <w:rPr>
      <w:rFonts w:ascii="仿宋_GB2312" w:eastAsia="微软雅黑"/>
      <w:b/>
      <w:kern w:val="2"/>
      <w:sz w:val="32"/>
      <w:szCs w:val="32"/>
      <w:lang w:val="en-US" w:eastAsia="zh-CN" w:bidi="ar-SA"/>
    </w:rPr>
  </w:style>
  <w:style w:type="character" w:customStyle="1" w:styleId="588">
    <w:name w:val="DO_NOT_TRANSLATE"/>
    <w:qFormat/>
    <w:uiPriority w:val="0"/>
    <w:rPr>
      <w:rFonts w:ascii="Courier New" w:hAnsi="Courier New" w:cs="Courier New"/>
      <w:color w:val="800000"/>
      <w:lang w:val="en-US" w:eastAsia="zh-CN"/>
    </w:rPr>
  </w:style>
  <w:style w:type="character" w:customStyle="1" w:styleId="589">
    <w:name w:val="标书1 Char1"/>
    <w:qFormat/>
    <w:uiPriority w:val="0"/>
    <w:rPr>
      <w:rFonts w:eastAsia="宋体"/>
      <w:b/>
      <w:bCs/>
      <w:kern w:val="44"/>
      <w:sz w:val="44"/>
      <w:szCs w:val="44"/>
      <w:lang w:val="en-US" w:eastAsia="zh-CN" w:bidi="ar-SA"/>
    </w:rPr>
  </w:style>
  <w:style w:type="character" w:customStyle="1" w:styleId="590">
    <w:name w:val="页脚 字符"/>
    <w:qFormat/>
    <w:uiPriority w:val="99"/>
    <w:rPr>
      <w:kern w:val="2"/>
      <w:sz w:val="18"/>
      <w:szCs w:val="18"/>
    </w:rPr>
  </w:style>
  <w:style w:type="character" w:customStyle="1" w:styleId="591">
    <w:name w:val="Char Char21"/>
    <w:qFormat/>
    <w:uiPriority w:val="6"/>
    <w:rPr>
      <w:rFonts w:ascii="宋体" w:hAnsi="宋体"/>
      <w:kern w:val="1"/>
      <w:sz w:val="24"/>
      <w:szCs w:val="21"/>
      <w:lang w:val="zh-CN"/>
    </w:rPr>
  </w:style>
  <w:style w:type="character" w:customStyle="1" w:styleId="592">
    <w:name w:val="样式 正文缩进 + 首行缩进:  2 字符 Char Char"/>
    <w:qFormat/>
    <w:uiPriority w:val="0"/>
    <w:rPr>
      <w:rFonts w:cs="宋体"/>
      <w:kern w:val="2"/>
      <w:sz w:val="24"/>
    </w:rPr>
  </w:style>
  <w:style w:type="character" w:customStyle="1" w:styleId="593">
    <w:name w:val="gray6"/>
    <w:basedOn w:val="71"/>
    <w:qFormat/>
    <w:uiPriority w:val="0"/>
    <w:rPr>
      <w:rFonts w:ascii="Arial" w:hAnsi="Arial" w:eastAsia="黑体" w:cs="Arial"/>
      <w:snapToGrid w:val="0"/>
      <w:kern w:val="0"/>
      <w:szCs w:val="21"/>
    </w:rPr>
  </w:style>
  <w:style w:type="character" w:customStyle="1" w:styleId="594">
    <w:name w:val="hui"/>
    <w:basedOn w:val="71"/>
    <w:qFormat/>
    <w:uiPriority w:val="0"/>
    <w:rPr>
      <w:rFonts w:ascii="Arial" w:hAnsi="Arial" w:eastAsia="黑体" w:cs="Arial"/>
      <w:snapToGrid w:val="0"/>
      <w:kern w:val="0"/>
      <w:szCs w:val="21"/>
    </w:rPr>
  </w:style>
  <w:style w:type="character" w:customStyle="1" w:styleId="595">
    <w:name w:val="哈哈正文 Char Char"/>
    <w:qFormat/>
    <w:uiPriority w:val="0"/>
    <w:rPr>
      <w:rFonts w:ascii="宋体" w:hAnsi="宋体" w:eastAsia="宋体" w:cs="宋体"/>
      <w:kern w:val="2"/>
      <w:sz w:val="24"/>
      <w:lang w:val="en-US" w:eastAsia="zh-CN" w:bidi="ar-SA"/>
    </w:rPr>
  </w:style>
  <w:style w:type="paragraph" w:customStyle="1" w:styleId="596">
    <w:name w:val="样式 正文文本缩进 + 左侧:  2 字符 首行缩进:  2 字符"/>
    <w:basedOn w:val="3"/>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7">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8">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9">
    <w:name w:val="表格标题1"/>
    <w:basedOn w:val="1"/>
    <w:qFormat/>
    <w:uiPriority w:val="0"/>
    <w:pPr>
      <w:spacing w:line="360" w:lineRule="auto"/>
      <w:jc w:val="center"/>
    </w:pPr>
    <w:rPr>
      <w:rFonts w:ascii="宋体" w:hAnsi="宋体" w:cs="宋体"/>
      <w:b/>
      <w:bCs/>
      <w:color w:val="000000"/>
      <w:sz w:val="24"/>
      <w:szCs w:val="21"/>
    </w:rPr>
  </w:style>
  <w:style w:type="paragraph" w:customStyle="1" w:styleId="600">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2">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3">
    <w:name w:val="标题4_自定义"/>
    <w:basedOn w:val="10"/>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4">
    <w:name w:val="正文 内标 序号标"/>
    <w:basedOn w:val="605"/>
    <w:qFormat/>
    <w:uiPriority w:val="0"/>
    <w:pPr>
      <w:tabs>
        <w:tab w:val="left" w:pos="0"/>
      </w:tabs>
      <w:adjustRightInd/>
      <w:spacing w:before="0"/>
      <w:ind w:firstLine="482"/>
    </w:pPr>
    <w:rPr>
      <w:rFonts w:ascii="微软雅黑" w:hAnsi="微软雅黑"/>
      <w:sz w:val="24"/>
      <w:szCs w:val="24"/>
    </w:rPr>
  </w:style>
  <w:style w:type="paragraph" w:customStyle="1" w:styleId="605">
    <w:name w:val="My正文"/>
    <w:basedOn w:val="1"/>
    <w:qFormat/>
    <w:uiPriority w:val="0"/>
    <w:pPr>
      <w:adjustRightInd w:val="0"/>
      <w:spacing w:before="120" w:line="360" w:lineRule="auto"/>
      <w:ind w:firstLine="567"/>
    </w:pPr>
    <w:rPr>
      <w:rFonts w:ascii="Arial" w:hAnsi="Arial"/>
      <w:sz w:val="20"/>
      <w:szCs w:val="20"/>
    </w:rPr>
  </w:style>
  <w:style w:type="paragraph" w:customStyle="1" w:styleId="60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7">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8">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9">
    <w:name w:val="修订2"/>
    <w:qFormat/>
    <w:uiPriority w:val="0"/>
    <w:rPr>
      <w:rFonts w:ascii="Times New Roman" w:hAnsi="Times New Roman" w:eastAsia="宋体" w:cs="Times New Roman"/>
      <w:kern w:val="2"/>
      <w:sz w:val="21"/>
      <w:lang w:val="en-US" w:eastAsia="zh-CN" w:bidi="ar-SA"/>
    </w:rPr>
  </w:style>
  <w:style w:type="paragraph" w:customStyle="1" w:styleId="610">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1">
    <w:name w:val="文章标题"/>
    <w:next w:val="61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2">
    <w:name w:val="封面公司名"/>
    <w:qFormat/>
    <w:uiPriority w:val="0"/>
    <w:pPr>
      <w:jc w:val="center"/>
    </w:pPr>
    <w:rPr>
      <w:rFonts w:ascii="Arial" w:hAnsi="Arial" w:eastAsia="楷体_GB2312" w:cs="宋体"/>
      <w:bCs/>
      <w:kern w:val="2"/>
      <w:sz w:val="28"/>
      <w:lang w:val="en-US" w:eastAsia="zh-CN" w:bidi="ar-SA"/>
    </w:rPr>
  </w:style>
  <w:style w:type="paragraph" w:customStyle="1" w:styleId="613">
    <w:name w:val="Char1 Char Char Char5"/>
    <w:basedOn w:val="1"/>
    <w:qFormat/>
    <w:uiPriority w:val="0"/>
    <w:pPr>
      <w:ind w:firstLine="200" w:firstLineChars="200"/>
    </w:pPr>
    <w:rPr>
      <w:rFonts w:ascii="Tahoma" w:hAnsi="Tahoma"/>
      <w:sz w:val="24"/>
      <w:szCs w:val="20"/>
    </w:rPr>
  </w:style>
  <w:style w:type="paragraph" w:customStyle="1" w:styleId="614">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5">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6">
    <w:name w:val="Char Char Char Char Char Char Char Char"/>
    <w:basedOn w:val="1"/>
    <w:qFormat/>
    <w:uiPriority w:val="0"/>
    <w:pPr>
      <w:tabs>
        <w:tab w:val="left" w:pos="360"/>
      </w:tabs>
      <w:adjustRightInd w:val="0"/>
    </w:pPr>
    <w:rPr>
      <w:sz w:val="24"/>
      <w:szCs w:val="20"/>
    </w:rPr>
  </w:style>
  <w:style w:type="paragraph" w:customStyle="1" w:styleId="617">
    <w:name w:val="Char Char11 Char Char Char"/>
    <w:basedOn w:val="1"/>
    <w:qFormat/>
    <w:uiPriority w:val="0"/>
    <w:pPr>
      <w:adjustRightInd w:val="0"/>
      <w:spacing w:line="360" w:lineRule="auto"/>
    </w:pPr>
    <w:rPr>
      <w:szCs w:val="20"/>
    </w:rPr>
  </w:style>
  <w:style w:type="paragraph" w:customStyle="1" w:styleId="61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9">
    <w:name w:val="金宏发行正文"/>
    <w:basedOn w:val="1"/>
    <w:qFormat/>
    <w:uiPriority w:val="0"/>
    <w:pPr>
      <w:spacing w:line="500" w:lineRule="exact"/>
      <w:ind w:firstLine="560" w:firstLineChars="200"/>
    </w:pPr>
    <w:rPr>
      <w:rFonts w:eastAsia="仿宋_GB2312"/>
      <w:sz w:val="28"/>
      <w:szCs w:val="20"/>
    </w:rPr>
  </w:style>
  <w:style w:type="paragraph" w:customStyle="1" w:styleId="620">
    <w:name w:val="样式3"/>
    <w:basedOn w:val="621"/>
    <w:qFormat/>
    <w:uiPriority w:val="0"/>
    <w:pPr>
      <w:tabs>
        <w:tab w:val="left" w:pos="2790"/>
        <w:tab w:val="left" w:pos="4230"/>
      </w:tabs>
      <w:spacing w:beforeLines="100"/>
      <w:jc w:val="left"/>
    </w:pPr>
  </w:style>
  <w:style w:type="paragraph" w:customStyle="1" w:styleId="621">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2">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3">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4">
    <w:name w:val="标书标题2"/>
    <w:basedOn w:val="7"/>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5">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6">
    <w:name w:val="正文21"/>
    <w:basedOn w:val="1"/>
    <w:qFormat/>
    <w:uiPriority w:val="0"/>
    <w:pPr>
      <w:spacing w:before="156" w:line="360" w:lineRule="auto"/>
      <w:ind w:firstLine="510" w:firstLineChars="200"/>
    </w:pPr>
    <w:rPr>
      <w:sz w:val="24"/>
      <w:szCs w:val="20"/>
    </w:rPr>
  </w:style>
  <w:style w:type="paragraph" w:customStyle="1" w:styleId="627">
    <w:name w:val="Test2"/>
    <w:basedOn w:val="7"/>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9">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30">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1">
    <w:name w:val="6级标题"/>
    <w:basedOn w:val="632"/>
    <w:qFormat/>
    <w:uiPriority w:val="0"/>
    <w:pPr>
      <w:keepNext/>
      <w:tabs>
        <w:tab w:val="left" w:pos="360"/>
      </w:tabs>
      <w:outlineLvl w:val="5"/>
    </w:pPr>
  </w:style>
  <w:style w:type="paragraph" w:customStyle="1" w:styleId="632">
    <w:name w:val="5级标题"/>
    <w:basedOn w:val="63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3">
    <w:name w:val="4级标题"/>
    <w:basedOn w:val="120"/>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4">
    <w:name w:val="样式 正文文本缩进 + 段前: 2 字符"/>
    <w:basedOn w:val="1"/>
    <w:qFormat/>
    <w:uiPriority w:val="0"/>
    <w:pPr>
      <w:ind w:left="420" w:leftChars="200"/>
      <w:jc w:val="left"/>
    </w:pPr>
    <w:rPr>
      <w:sz w:val="28"/>
      <w:szCs w:val="20"/>
      <w:lang w:eastAsia="zh-TW"/>
    </w:rPr>
  </w:style>
  <w:style w:type="paragraph" w:customStyle="1" w:styleId="635">
    <w:name w:val="Char2 Char Char"/>
    <w:basedOn w:val="1"/>
    <w:qFormat/>
    <w:uiPriority w:val="0"/>
    <w:rPr>
      <w:rFonts w:ascii="Tahoma" w:hAnsi="Tahoma"/>
      <w:sz w:val="24"/>
      <w:szCs w:val="20"/>
    </w:rPr>
  </w:style>
  <w:style w:type="paragraph" w:customStyle="1" w:styleId="636">
    <w:name w:val="数字标题6"/>
    <w:basedOn w:val="12"/>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7">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8">
    <w:name w:val="无间隔2"/>
    <w:basedOn w:val="1"/>
    <w:link w:val="1015"/>
    <w:qFormat/>
    <w:uiPriority w:val="0"/>
    <w:pPr>
      <w:adjustRightInd w:val="0"/>
    </w:pPr>
    <w:rPr>
      <w:szCs w:val="22"/>
    </w:rPr>
  </w:style>
  <w:style w:type="paragraph" w:customStyle="1" w:styleId="639">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0">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1">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2">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3">
    <w:name w:val="MM Topic 2"/>
    <w:basedOn w:val="7"/>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4">
    <w:name w:val="五级无标题条"/>
    <w:basedOn w:val="1"/>
    <w:qFormat/>
    <w:uiPriority w:val="0"/>
  </w:style>
  <w:style w:type="paragraph" w:customStyle="1" w:styleId="645">
    <w:name w:val="Char5"/>
    <w:basedOn w:val="1"/>
    <w:qFormat/>
    <w:uiPriority w:val="0"/>
    <w:pPr>
      <w:adjustRightInd w:val="0"/>
    </w:pPr>
    <w:rPr>
      <w:rFonts w:ascii="仿宋_GB2312" w:eastAsia="仿宋_GB2312"/>
      <w:b/>
      <w:sz w:val="32"/>
      <w:szCs w:val="32"/>
    </w:rPr>
  </w:style>
  <w:style w:type="paragraph" w:customStyle="1" w:styleId="646">
    <w:name w:val="彩色列表 - 强调文字颜色 12"/>
    <w:basedOn w:val="1"/>
    <w:qFormat/>
    <w:uiPriority w:val="0"/>
    <w:pPr>
      <w:ind w:firstLine="420" w:firstLineChars="200"/>
    </w:pPr>
    <w:rPr>
      <w:rFonts w:ascii="Calibri" w:hAnsi="Calibri"/>
      <w:szCs w:val="22"/>
    </w:rPr>
  </w:style>
  <w:style w:type="paragraph" w:customStyle="1" w:styleId="647">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8">
    <w:name w:val="Char2"/>
    <w:basedOn w:val="1"/>
    <w:qFormat/>
    <w:uiPriority w:val="0"/>
    <w:pPr>
      <w:adjustRightInd w:val="0"/>
    </w:pPr>
    <w:rPr>
      <w:rFonts w:ascii="仿宋_GB2312" w:eastAsia="仿宋_GB2312"/>
      <w:b/>
      <w:sz w:val="32"/>
      <w:szCs w:val="32"/>
    </w:rPr>
  </w:style>
  <w:style w:type="paragraph" w:customStyle="1" w:styleId="649">
    <w:name w:val="数字标题3"/>
    <w:basedOn w:val="9"/>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0">
    <w:name w:val="FA正文"/>
    <w:basedOn w:val="1"/>
    <w:qFormat/>
    <w:uiPriority w:val="0"/>
    <w:pPr>
      <w:adjustRightInd w:val="0"/>
      <w:spacing w:line="360" w:lineRule="auto"/>
      <w:ind w:firstLine="480" w:firstLineChars="200"/>
    </w:pPr>
    <w:rPr>
      <w:rFonts w:hAnsi="宋体"/>
      <w:sz w:val="24"/>
      <w:szCs w:val="20"/>
    </w:rPr>
  </w:style>
  <w:style w:type="paragraph" w:customStyle="1" w:styleId="651">
    <w:name w:val="MM Topic 5"/>
    <w:basedOn w:val="11"/>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2">
    <w:name w:val="Char Char Char Char Char Char Char Char Char Char1"/>
    <w:basedOn w:val="1"/>
    <w:qFormat/>
    <w:uiPriority w:val="0"/>
    <w:pPr>
      <w:adjustRightInd w:val="0"/>
    </w:pPr>
    <w:rPr>
      <w:rFonts w:ascii="仿宋_GB2312" w:eastAsia="仿宋_GB2312"/>
      <w:b/>
      <w:sz w:val="32"/>
      <w:szCs w:val="32"/>
    </w:rPr>
  </w:style>
  <w:style w:type="paragraph" w:customStyle="1" w:styleId="653">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4">
    <w:name w:val="修订1"/>
    <w:qFormat/>
    <w:uiPriority w:val="3"/>
    <w:rPr>
      <w:rFonts w:ascii="Times New Roman" w:hAnsi="Times New Roman" w:eastAsia="宋体" w:cs="Times New Roman"/>
      <w:color w:val="000000"/>
      <w:kern w:val="1"/>
      <w:sz w:val="21"/>
      <w:lang w:val="en-US" w:eastAsia="zh-CN" w:bidi="ar-SA"/>
    </w:rPr>
  </w:style>
  <w:style w:type="paragraph" w:customStyle="1" w:styleId="655">
    <w:name w:val="Char2 Char Char Char"/>
    <w:basedOn w:val="1"/>
    <w:qFormat/>
    <w:uiPriority w:val="0"/>
    <w:pPr>
      <w:adjustRightInd w:val="0"/>
    </w:pPr>
    <w:rPr>
      <w:rFonts w:ascii="仿宋_GB2312" w:eastAsia="仿宋_GB2312"/>
      <w:b/>
      <w:sz w:val="32"/>
      <w:szCs w:val="32"/>
    </w:rPr>
  </w:style>
  <w:style w:type="paragraph" w:customStyle="1" w:styleId="656">
    <w:name w:val="Char2 Char Char Char1"/>
    <w:basedOn w:val="1"/>
    <w:qFormat/>
    <w:uiPriority w:val="6"/>
    <w:pPr>
      <w:adjustRightInd w:val="0"/>
    </w:pPr>
    <w:rPr>
      <w:rFonts w:ascii="仿宋_GB2312" w:eastAsia="仿宋_GB2312"/>
      <w:b/>
      <w:sz w:val="32"/>
      <w:szCs w:val="32"/>
    </w:rPr>
  </w:style>
  <w:style w:type="paragraph" w:customStyle="1" w:styleId="657">
    <w:name w:val="默认段落样式"/>
    <w:basedOn w:val="182"/>
    <w:qFormat/>
    <w:uiPriority w:val="0"/>
    <w:pPr>
      <w:adjustRightInd w:val="0"/>
      <w:spacing w:before="0"/>
      <w:ind w:firstLine="480"/>
      <w:outlineLvl w:val="2"/>
    </w:pPr>
    <w:rPr>
      <w:rFonts w:ascii="仿宋_GB2312" w:hAnsi="宋体" w:eastAsia="仿宋_GB2312"/>
      <w:color w:val="000000"/>
      <w:szCs w:val="24"/>
    </w:rPr>
  </w:style>
  <w:style w:type="paragraph" w:customStyle="1" w:styleId="658">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9">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0">
    <w:name w:val="MM Topic 3"/>
    <w:basedOn w:val="9"/>
    <w:qFormat/>
    <w:uiPriority w:val="0"/>
    <w:pPr>
      <w:numPr>
        <w:numId w:val="0"/>
      </w:numPr>
      <w:tabs>
        <w:tab w:val="left" w:pos="900"/>
        <w:tab w:val="left" w:pos="1680"/>
        <w:tab w:val="clear" w:pos="2651"/>
      </w:tabs>
      <w:ind w:left="1680" w:hanging="420"/>
    </w:pPr>
    <w:rPr>
      <w:rFonts w:eastAsia="宋体"/>
      <w:bCs/>
      <w:szCs w:val="32"/>
    </w:rPr>
  </w:style>
  <w:style w:type="paragraph" w:customStyle="1" w:styleId="661">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2">
    <w:name w:val="样式 标题 2H2h2Underrubrik1prop2l2Chapter Titlesect 1.2DO NO..."/>
    <w:basedOn w:val="7"/>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3">
    <w:name w:val="表格（小）"/>
    <w:basedOn w:val="1"/>
    <w:qFormat/>
    <w:uiPriority w:val="0"/>
    <w:pPr>
      <w:snapToGrid w:val="0"/>
      <w:spacing w:line="300" w:lineRule="auto"/>
    </w:pPr>
    <w:rPr>
      <w:rFonts w:eastAsia="仿宋"/>
      <w:szCs w:val="21"/>
    </w:rPr>
  </w:style>
  <w:style w:type="paragraph" w:customStyle="1" w:styleId="664">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5">
    <w:name w:val="Char2 Char Char1"/>
    <w:basedOn w:val="1"/>
    <w:qFormat/>
    <w:uiPriority w:val="6"/>
    <w:rPr>
      <w:rFonts w:ascii="Tahoma" w:hAnsi="Tahoma"/>
      <w:sz w:val="24"/>
      <w:szCs w:val="20"/>
    </w:rPr>
  </w:style>
  <w:style w:type="paragraph" w:customStyle="1" w:styleId="666">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7">
    <w:name w:val="表格文字"/>
    <w:basedOn w:val="1"/>
    <w:next w:val="8"/>
    <w:qFormat/>
    <w:uiPriority w:val="0"/>
    <w:pPr>
      <w:ind w:firstLine="200" w:firstLineChars="200"/>
    </w:pPr>
    <w:rPr>
      <w:rFonts w:ascii="Arial" w:hAnsi="Arial"/>
      <w:spacing w:val="-5"/>
      <w:kern w:val="0"/>
      <w:sz w:val="24"/>
      <w:szCs w:val="20"/>
    </w:rPr>
  </w:style>
  <w:style w:type="paragraph" w:customStyle="1" w:styleId="66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9">
    <w:name w:val="TOC 标题111"/>
    <w:basedOn w:val="6"/>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70">
    <w:name w:val="样式 左侧:  0.85 厘米 首行缩进:  0.85 厘米"/>
    <w:basedOn w:val="1"/>
    <w:qFormat/>
    <w:uiPriority w:val="0"/>
    <w:pPr>
      <w:spacing w:line="360" w:lineRule="auto"/>
      <w:ind w:firstLine="482"/>
    </w:pPr>
    <w:rPr>
      <w:rFonts w:cs="宋体"/>
      <w:sz w:val="24"/>
      <w:szCs w:val="20"/>
    </w:rPr>
  </w:style>
  <w:style w:type="paragraph" w:customStyle="1" w:styleId="671">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2">
    <w:name w:val="_Style 3"/>
    <w:basedOn w:val="1"/>
    <w:qFormat/>
    <w:uiPriority w:val="0"/>
    <w:pPr>
      <w:ind w:firstLine="420" w:firstLineChars="200"/>
    </w:pPr>
    <w:rPr>
      <w:rFonts w:eastAsia="仿宋_GB2312"/>
      <w:sz w:val="28"/>
    </w:rPr>
  </w:style>
  <w:style w:type="paragraph" w:customStyle="1" w:styleId="673">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Bulleting First Indent 1"/>
    <w:basedOn w:val="63"/>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5">
    <w:name w:val="左对齐表格文字"/>
    <w:basedOn w:val="1"/>
    <w:qFormat/>
    <w:uiPriority w:val="0"/>
    <w:pPr>
      <w:ind w:firstLine="200" w:firstLineChars="200"/>
      <w:jc w:val="right"/>
    </w:pPr>
  </w:style>
  <w:style w:type="paragraph" w:customStyle="1" w:styleId="676">
    <w:name w:val="Char Char11 Char Char Char Char Char Char Char Char Char"/>
    <w:basedOn w:val="1"/>
    <w:qFormat/>
    <w:uiPriority w:val="0"/>
    <w:pPr>
      <w:adjustRightInd w:val="0"/>
      <w:spacing w:line="360" w:lineRule="auto"/>
    </w:pPr>
    <w:rPr>
      <w:szCs w:val="20"/>
    </w:rPr>
  </w:style>
  <w:style w:type="paragraph" w:customStyle="1" w:styleId="677">
    <w:name w:val="正文1.25"/>
    <w:basedOn w:val="1"/>
    <w:qFormat/>
    <w:uiPriority w:val="0"/>
    <w:pPr>
      <w:spacing w:line="300" w:lineRule="auto"/>
      <w:ind w:firstLine="480" w:firstLineChars="200"/>
    </w:pPr>
    <w:rPr>
      <w:sz w:val="24"/>
      <w:szCs w:val="20"/>
    </w:rPr>
  </w:style>
  <w:style w:type="paragraph" w:customStyle="1" w:styleId="678">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80">
    <w:name w:val="Char Char1 Char Char Char1"/>
    <w:basedOn w:val="1"/>
    <w:qFormat/>
    <w:uiPriority w:val="6"/>
    <w:pPr>
      <w:adjustRightInd w:val="0"/>
    </w:pPr>
    <w:rPr>
      <w:rFonts w:ascii="仿宋_GB2312" w:eastAsia="仿宋_GB2312"/>
      <w:b/>
      <w:sz w:val="32"/>
      <w:szCs w:val="20"/>
    </w:rPr>
  </w:style>
  <w:style w:type="paragraph" w:customStyle="1" w:styleId="681">
    <w:name w:val="默认段落字体 Para Char Char Char Char Char Char Char"/>
    <w:basedOn w:val="1"/>
    <w:qFormat/>
    <w:uiPriority w:val="0"/>
    <w:pPr>
      <w:adjustRightInd w:val="0"/>
    </w:pPr>
    <w:rPr>
      <w:rFonts w:eastAsia="仿宋_GB2312"/>
      <w:sz w:val="28"/>
      <w:szCs w:val="20"/>
    </w:rPr>
  </w:style>
  <w:style w:type="paragraph" w:customStyle="1" w:styleId="682">
    <w:name w:val="样式 标题 4PIM 4H4h4bulletblbbH41H42H43H44H45H46H47H48...1"/>
    <w:basedOn w:val="10"/>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3">
    <w:name w:val="彩色列表 - 强调文字颜色 11"/>
    <w:basedOn w:val="1"/>
    <w:qFormat/>
    <w:uiPriority w:val="0"/>
    <w:pPr>
      <w:ind w:firstLine="420" w:firstLineChars="200"/>
    </w:pPr>
    <w:rPr>
      <w:rFonts w:ascii="Calibri" w:hAnsi="Calibri"/>
      <w:szCs w:val="22"/>
    </w:rPr>
  </w:style>
  <w:style w:type="paragraph" w:customStyle="1" w:styleId="684">
    <w:name w:val="加粗正文"/>
    <w:basedOn w:val="1"/>
    <w:qFormat/>
    <w:uiPriority w:val="0"/>
    <w:pPr>
      <w:spacing w:beforeLines="50" w:afterLines="50" w:line="360" w:lineRule="auto"/>
      <w:ind w:firstLine="422" w:firstLineChars="200"/>
    </w:pPr>
    <w:rPr>
      <w:b/>
      <w:bCs/>
      <w:szCs w:val="21"/>
    </w:rPr>
  </w:style>
  <w:style w:type="paragraph" w:customStyle="1" w:styleId="685">
    <w:name w:val="正文6"/>
    <w:basedOn w:val="1"/>
    <w:qFormat/>
    <w:uiPriority w:val="0"/>
    <w:pPr>
      <w:tabs>
        <w:tab w:val="left" w:pos="0"/>
        <w:tab w:val="left" w:pos="703"/>
      </w:tabs>
      <w:spacing w:before="60" w:after="60" w:line="360" w:lineRule="auto"/>
      <w:ind w:left="600" w:leftChars="600"/>
    </w:pPr>
    <w:rPr>
      <w:sz w:val="28"/>
    </w:rPr>
  </w:style>
  <w:style w:type="paragraph" w:customStyle="1" w:styleId="686">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7">
    <w:name w:val="样式 标题 2 + 宋体 左侧:  1.76 厘米 首行缩进:  0 厘米"/>
    <w:basedOn w:val="7"/>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8">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9">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90">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1">
    <w:name w:val="CM14"/>
    <w:basedOn w:val="141"/>
    <w:next w:val="141"/>
    <w:qFormat/>
    <w:uiPriority w:val="0"/>
    <w:pPr>
      <w:spacing w:after="68"/>
    </w:pPr>
    <w:rPr>
      <w:rFonts w:ascii="FHLHE E+ Futura Bk" w:eastAsia="FHLHE E+ Futura Bk"/>
      <w:color w:val="auto"/>
    </w:rPr>
  </w:style>
  <w:style w:type="paragraph" w:customStyle="1" w:styleId="692">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3">
    <w:name w:val="正文文字 2"/>
    <w:basedOn w:val="141"/>
    <w:next w:val="141"/>
    <w:qFormat/>
    <w:uiPriority w:val="0"/>
    <w:rPr>
      <w:rFonts w:ascii="宋体"/>
      <w:color w:val="auto"/>
    </w:rPr>
  </w:style>
  <w:style w:type="paragraph" w:customStyle="1" w:styleId="694">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5">
    <w:name w:val="Char Char1 Char"/>
    <w:basedOn w:val="1"/>
    <w:qFormat/>
    <w:uiPriority w:val="0"/>
    <w:pPr>
      <w:adjustRightInd w:val="0"/>
    </w:pPr>
    <w:rPr>
      <w:rFonts w:ascii="仿宋_GB2312" w:eastAsia="仿宋_GB2312"/>
      <w:b/>
      <w:sz w:val="32"/>
      <w:szCs w:val="32"/>
    </w:rPr>
  </w:style>
  <w:style w:type="paragraph" w:customStyle="1" w:styleId="696">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7">
    <w:name w:val="Char Char111"/>
    <w:basedOn w:val="1"/>
    <w:qFormat/>
    <w:uiPriority w:val="0"/>
    <w:pPr>
      <w:adjustRightInd w:val="0"/>
      <w:spacing w:line="360" w:lineRule="auto"/>
    </w:pPr>
    <w:rPr>
      <w:szCs w:val="20"/>
    </w:rPr>
  </w:style>
  <w:style w:type="paragraph" w:customStyle="1" w:styleId="698">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9">
    <w:name w:val="正文标准"/>
    <w:basedOn w:val="1"/>
    <w:qFormat/>
    <w:uiPriority w:val="0"/>
    <w:pPr>
      <w:spacing w:line="360" w:lineRule="auto"/>
      <w:ind w:firstLine="200" w:firstLineChars="200"/>
    </w:pPr>
    <w:rPr>
      <w:rFonts w:ascii="宋体" w:hAnsi="Calibri"/>
      <w:sz w:val="24"/>
    </w:rPr>
  </w:style>
  <w:style w:type="paragraph" w:customStyle="1" w:styleId="700">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1">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3">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4">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5">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6">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7">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8">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9">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10">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1">
    <w:name w:val="标准有序列表（L1）"/>
    <w:basedOn w:val="8"/>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2">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3">
    <w:name w:val="_正文段落"/>
    <w:basedOn w:val="1"/>
    <w:qFormat/>
    <w:uiPriority w:val="0"/>
    <w:pPr>
      <w:ind w:firstLine="560"/>
    </w:pPr>
    <w:rPr>
      <w:rFonts w:ascii="仿宋_GB2312" w:hAnsi="仿宋" w:eastAsia="仿宋_GB2312"/>
      <w:kern w:val="0"/>
      <w:sz w:val="28"/>
      <w:szCs w:val="28"/>
    </w:rPr>
  </w:style>
  <w:style w:type="paragraph" w:customStyle="1" w:styleId="714">
    <w:name w:val="列出段落4"/>
    <w:basedOn w:val="1"/>
    <w:qFormat/>
    <w:uiPriority w:val="0"/>
    <w:pPr>
      <w:spacing w:line="360" w:lineRule="auto"/>
      <w:ind w:firstLine="420" w:firstLineChars="200"/>
    </w:pPr>
    <w:rPr>
      <w:rFonts w:ascii="Calibri" w:hAnsi="Calibri"/>
      <w:sz w:val="24"/>
      <w:szCs w:val="22"/>
    </w:rPr>
  </w:style>
  <w:style w:type="paragraph" w:customStyle="1" w:styleId="71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6">
    <w:name w:val="正文（首行缩进）"/>
    <w:basedOn w:val="3"/>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7">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9">
    <w:name w:val="Char Char Char1 Char2"/>
    <w:basedOn w:val="1"/>
    <w:qFormat/>
    <w:uiPriority w:val="0"/>
    <w:pPr>
      <w:adjustRightInd w:val="0"/>
    </w:pPr>
    <w:rPr>
      <w:szCs w:val="20"/>
    </w:rPr>
  </w:style>
  <w:style w:type="paragraph" w:customStyle="1" w:styleId="720">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1">
    <w:name w:val="默认段落字体 Para Char"/>
    <w:basedOn w:val="1"/>
    <w:qFormat/>
    <w:uiPriority w:val="0"/>
    <w:pPr>
      <w:adjustRightInd w:val="0"/>
    </w:pPr>
    <w:rPr>
      <w:rFonts w:ascii="Tahoma" w:hAnsi="Tahoma"/>
      <w:sz w:val="24"/>
      <w:szCs w:val="20"/>
    </w:rPr>
  </w:style>
  <w:style w:type="paragraph" w:customStyle="1" w:styleId="722">
    <w:name w:val="标题五"/>
    <w:basedOn w:val="1"/>
    <w:qFormat/>
    <w:uiPriority w:val="0"/>
    <w:pPr>
      <w:spacing w:beforeLines="50" w:line="360" w:lineRule="auto"/>
    </w:pPr>
    <w:rPr>
      <w:b/>
      <w:sz w:val="24"/>
    </w:rPr>
  </w:style>
  <w:style w:type="paragraph" w:customStyle="1" w:styleId="723">
    <w:name w:val="Char Char1101"/>
    <w:basedOn w:val="1"/>
    <w:qFormat/>
    <w:uiPriority w:val="0"/>
    <w:pPr>
      <w:adjustRightInd w:val="0"/>
      <w:spacing w:line="360" w:lineRule="auto"/>
    </w:pPr>
    <w:rPr>
      <w:rFonts w:ascii="Tahoma" w:hAnsi="Tahoma"/>
      <w:sz w:val="24"/>
      <w:szCs w:val="20"/>
    </w:rPr>
  </w:style>
  <w:style w:type="paragraph" w:customStyle="1" w:styleId="724">
    <w:name w:val="Char Char Char Char Char Char Char Char1"/>
    <w:basedOn w:val="1"/>
    <w:qFormat/>
    <w:uiPriority w:val="0"/>
    <w:pPr>
      <w:tabs>
        <w:tab w:val="left" w:pos="360"/>
      </w:tabs>
      <w:adjustRightInd w:val="0"/>
    </w:pPr>
    <w:rPr>
      <w:sz w:val="24"/>
      <w:szCs w:val="20"/>
    </w:rPr>
  </w:style>
  <w:style w:type="paragraph" w:customStyle="1" w:styleId="725">
    <w:name w:val="Char Char Char Char Char Char Char"/>
    <w:basedOn w:val="1"/>
    <w:qFormat/>
    <w:uiPriority w:val="0"/>
    <w:pPr>
      <w:adjustRightInd w:val="0"/>
    </w:pPr>
    <w:rPr>
      <w:rFonts w:ascii="仿宋_GB2312" w:eastAsia="仿宋_GB2312"/>
      <w:b/>
      <w:sz w:val="32"/>
      <w:szCs w:val="32"/>
    </w:rPr>
  </w:style>
  <w:style w:type="paragraph" w:customStyle="1" w:styleId="726">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7">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8">
    <w:name w:val="样式 标题 22h2L1 Heading 2H2sect 1.2H21sect 1.21H22sect 1.2..."/>
    <w:basedOn w:val="7"/>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9">
    <w:name w:val="样式6"/>
    <w:basedOn w:val="34"/>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30">
    <w:name w:val="批注框文本 Char Char"/>
    <w:basedOn w:val="1"/>
    <w:qFormat/>
    <w:uiPriority w:val="0"/>
    <w:rPr>
      <w:sz w:val="18"/>
      <w:szCs w:val="20"/>
    </w:rPr>
  </w:style>
  <w:style w:type="paragraph" w:customStyle="1" w:styleId="731">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2">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3">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4">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5">
    <w:name w:val="正文文字缩进项目"/>
    <w:basedOn w:val="3"/>
    <w:qFormat/>
    <w:uiPriority w:val="0"/>
    <w:pPr>
      <w:tabs>
        <w:tab w:val="left" w:pos="840"/>
      </w:tabs>
      <w:ind w:left="0" w:leftChars="0" w:hanging="420"/>
    </w:pPr>
    <w:rPr>
      <w:rFonts w:ascii="Tahoma" w:hAnsi="Tahoma"/>
      <w:sz w:val="22"/>
      <w:szCs w:val="20"/>
    </w:rPr>
  </w:style>
  <w:style w:type="paragraph" w:customStyle="1" w:styleId="736">
    <w:name w:val="文档正文"/>
    <w:basedOn w:val="1"/>
    <w:qFormat/>
    <w:uiPriority w:val="0"/>
    <w:pPr>
      <w:adjustRightInd w:val="0"/>
      <w:spacing w:line="480" w:lineRule="atLeast"/>
      <w:ind w:firstLine="567"/>
      <w:textAlignment w:val="baseline"/>
    </w:pPr>
    <w:rPr>
      <w:kern w:val="0"/>
      <w:sz w:val="24"/>
      <w:szCs w:val="20"/>
    </w:rPr>
  </w:style>
  <w:style w:type="paragraph" w:customStyle="1" w:styleId="737">
    <w:name w:val="正文文字表格居中"/>
    <w:basedOn w:val="1"/>
    <w:next w:val="57"/>
    <w:qFormat/>
    <w:uiPriority w:val="0"/>
    <w:pPr>
      <w:adjustRightInd w:val="0"/>
      <w:snapToGrid w:val="0"/>
      <w:spacing w:line="360" w:lineRule="auto"/>
    </w:pPr>
    <w:rPr>
      <w:rFonts w:ascii="宋体"/>
      <w:b/>
      <w:sz w:val="24"/>
      <w:szCs w:val="20"/>
    </w:rPr>
  </w:style>
  <w:style w:type="paragraph" w:customStyle="1" w:styleId="738">
    <w:name w:val="规划正文"/>
    <w:basedOn w:val="1"/>
    <w:qFormat/>
    <w:uiPriority w:val="0"/>
    <w:pPr>
      <w:spacing w:beforeLines="100" w:line="360" w:lineRule="auto"/>
      <w:jc w:val="left"/>
    </w:pPr>
    <w:rPr>
      <w:rFonts w:ascii="Arial" w:hAnsi="Arial" w:eastAsia="仿宋_GB2312"/>
      <w:bCs/>
      <w:sz w:val="28"/>
    </w:rPr>
  </w:style>
  <w:style w:type="paragraph" w:customStyle="1" w:styleId="739">
    <w:name w:val="小节"/>
    <w:basedOn w:val="9"/>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40">
    <w:name w:val="Plain Text1"/>
    <w:basedOn w:val="1"/>
    <w:qFormat/>
    <w:uiPriority w:val="7"/>
    <w:rPr>
      <w:rFonts w:ascii="宋体" w:hAnsi="Courier New"/>
    </w:rPr>
  </w:style>
  <w:style w:type="paragraph" w:customStyle="1" w:styleId="741">
    <w:name w:val="Char3"/>
    <w:basedOn w:val="1"/>
    <w:qFormat/>
    <w:uiPriority w:val="0"/>
    <w:rPr>
      <w:rFonts w:ascii="仿宋_GB2312" w:eastAsia="仿宋_GB2312"/>
      <w:b/>
      <w:sz w:val="32"/>
      <w:szCs w:val="32"/>
    </w:rPr>
  </w:style>
  <w:style w:type="paragraph" w:customStyle="1" w:styleId="74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3">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4">
    <w:name w:val="标题2"/>
    <w:basedOn w:val="7"/>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5">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6">
    <w:name w:val="样式 标题 3标题 3 Char第二层条h33Bold Headbh章标题1小标题level_3PIM 3..."/>
    <w:basedOn w:val="9"/>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7">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8">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9">
    <w:name w:val="Char3 Char Char Char"/>
    <w:basedOn w:val="1"/>
    <w:qFormat/>
    <w:uiPriority w:val="0"/>
    <w:pPr>
      <w:widowControl/>
      <w:spacing w:after="160" w:line="240" w:lineRule="exact"/>
      <w:jc w:val="left"/>
    </w:pPr>
    <w:rPr>
      <w:szCs w:val="20"/>
    </w:rPr>
  </w:style>
  <w:style w:type="paragraph" w:customStyle="1" w:styleId="750">
    <w:name w:val="表格标题2"/>
    <w:basedOn w:val="751"/>
    <w:qFormat/>
    <w:uiPriority w:val="0"/>
    <w:rPr>
      <w:b/>
    </w:rPr>
  </w:style>
  <w:style w:type="paragraph" w:customStyle="1" w:styleId="751">
    <w:name w:val="表格内文"/>
    <w:basedOn w:val="1"/>
    <w:qFormat/>
    <w:uiPriority w:val="0"/>
    <w:pPr>
      <w:spacing w:line="360" w:lineRule="auto"/>
    </w:pPr>
    <w:rPr>
      <w:rFonts w:ascii="宋体" w:hAnsi="宋体" w:cs="宋体"/>
      <w:color w:val="000000"/>
      <w:szCs w:val="20"/>
    </w:rPr>
  </w:style>
  <w:style w:type="paragraph" w:customStyle="1" w:styleId="752">
    <w:name w:val="Char Char Char Char Char Char Char Char Char Char2"/>
    <w:basedOn w:val="1"/>
    <w:qFormat/>
    <w:uiPriority w:val="0"/>
    <w:pPr>
      <w:adjustRightInd w:val="0"/>
    </w:pPr>
    <w:rPr>
      <w:rFonts w:ascii="仿宋_GB2312" w:eastAsia="仿宋_GB2312"/>
      <w:b/>
      <w:sz w:val="32"/>
      <w:szCs w:val="32"/>
    </w:rPr>
  </w:style>
  <w:style w:type="paragraph" w:customStyle="1" w:styleId="75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4">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5">
    <w:name w:val="Char Char11 Char Char Char Char Char Char Char Char Char11"/>
    <w:basedOn w:val="1"/>
    <w:qFormat/>
    <w:uiPriority w:val="0"/>
    <w:pPr>
      <w:adjustRightInd w:val="0"/>
      <w:spacing w:line="360" w:lineRule="auto"/>
    </w:pPr>
    <w:rPr>
      <w:szCs w:val="20"/>
    </w:rPr>
  </w:style>
  <w:style w:type="paragraph" w:customStyle="1" w:styleId="756">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7">
    <w:name w:val="样式  + 首行缩进:  2 字符"/>
    <w:basedOn w:val="1"/>
    <w:qFormat/>
    <w:uiPriority w:val="0"/>
    <w:pPr>
      <w:spacing w:before="60" w:after="60" w:line="360" w:lineRule="auto"/>
      <w:ind w:firstLine="200" w:firstLineChars="200"/>
    </w:pPr>
    <w:rPr>
      <w:sz w:val="28"/>
      <w:szCs w:val="20"/>
    </w:rPr>
  </w:style>
  <w:style w:type="paragraph" w:customStyle="1" w:styleId="758">
    <w:name w:val="MM Topic 1"/>
    <w:basedOn w:val="6"/>
    <w:qFormat/>
    <w:uiPriority w:val="0"/>
    <w:pPr>
      <w:numPr>
        <w:numId w:val="0"/>
      </w:numPr>
      <w:tabs>
        <w:tab w:val="left" w:pos="432"/>
        <w:tab w:val="left" w:pos="840"/>
      </w:tabs>
      <w:ind w:left="840" w:hanging="420"/>
    </w:pPr>
    <w:rPr>
      <w:rFonts w:eastAsia="宋体"/>
      <w:bCs/>
      <w:szCs w:val="44"/>
    </w:rPr>
  </w:style>
  <w:style w:type="paragraph" w:customStyle="1" w:styleId="759">
    <w:name w:val="样式 标题 2标题2H2Heading 2 HiddenHeading 2 CCBSheading 22nd lev..."/>
    <w:basedOn w:val="7"/>
    <w:qFormat/>
    <w:uiPriority w:val="0"/>
    <w:pPr>
      <w:widowControl/>
      <w:numPr>
        <w:numId w:val="0"/>
      </w:numPr>
      <w:tabs>
        <w:tab w:val="left" w:pos="432"/>
        <w:tab w:val="clear" w:pos="1145"/>
      </w:tabs>
      <w:jc w:val="left"/>
    </w:pPr>
    <w:rPr>
      <w:bCs/>
      <w:sz w:val="30"/>
      <w:szCs w:val="21"/>
      <w:lang w:val="zh-CN"/>
    </w:rPr>
  </w:style>
  <w:style w:type="paragraph" w:customStyle="1" w:styleId="760">
    <w:name w:val="文本正文 Char"/>
    <w:basedOn w:val="1"/>
    <w:qFormat/>
    <w:uiPriority w:val="0"/>
    <w:pPr>
      <w:adjustRightInd w:val="0"/>
      <w:spacing w:line="360" w:lineRule="auto"/>
      <w:ind w:firstLine="200" w:firstLineChars="200"/>
    </w:pPr>
    <w:rPr>
      <w:kern w:val="0"/>
      <w:sz w:val="24"/>
      <w:szCs w:val="20"/>
    </w:rPr>
  </w:style>
  <w:style w:type="paragraph" w:customStyle="1" w:styleId="761">
    <w:name w:val="标书标题4"/>
    <w:basedOn w:val="10"/>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2">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3">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4">
    <w:name w:val="EB_表格"/>
    <w:basedOn w:val="1"/>
    <w:qFormat/>
    <w:uiPriority w:val="0"/>
    <w:pPr>
      <w:spacing w:line="300" w:lineRule="auto"/>
      <w:jc w:val="center"/>
    </w:pPr>
  </w:style>
  <w:style w:type="paragraph" w:customStyle="1" w:styleId="765">
    <w:name w:val="_Style 6"/>
    <w:basedOn w:val="1"/>
    <w:qFormat/>
    <w:uiPriority w:val="34"/>
    <w:pPr>
      <w:ind w:firstLine="420" w:firstLineChars="200"/>
    </w:pPr>
    <w:rPr>
      <w:rFonts w:eastAsia="仿宋_GB2312"/>
      <w:sz w:val="28"/>
    </w:rPr>
  </w:style>
  <w:style w:type="paragraph" w:customStyle="1" w:styleId="766">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7">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8">
    <w:name w:val="!大节"/>
    <w:basedOn w:val="7"/>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9">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70">
    <w:name w:val="正文表标题"/>
    <w:next w:val="16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1">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2">
    <w:name w:val="trademark"/>
    <w:qFormat/>
    <w:uiPriority w:val="0"/>
    <w:pPr>
      <w:spacing w:after="60"/>
    </w:pPr>
    <w:rPr>
      <w:rFonts w:ascii="Futura Bk" w:hAnsi="Futura Bk" w:eastAsia="宋体" w:cs="Times New Roman"/>
      <w:sz w:val="15"/>
      <w:lang w:val="en-US" w:eastAsia="en-US" w:bidi="ar-SA"/>
    </w:rPr>
  </w:style>
  <w:style w:type="paragraph" w:customStyle="1" w:styleId="773">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4">
    <w:name w:val="Char Char1 Char Char Char Char Char Char1"/>
    <w:basedOn w:val="1"/>
    <w:qFormat/>
    <w:uiPriority w:val="0"/>
    <w:pPr>
      <w:adjustRightInd w:val="0"/>
    </w:pPr>
    <w:rPr>
      <w:rFonts w:ascii="仿宋_GB2312" w:eastAsia="仿宋_GB2312"/>
      <w:b/>
      <w:sz w:val="32"/>
      <w:szCs w:val="20"/>
    </w:rPr>
  </w:style>
  <w:style w:type="paragraph" w:customStyle="1" w:styleId="775">
    <w:name w:val="大汉方案正文"/>
    <w:basedOn w:val="1"/>
    <w:qFormat/>
    <w:uiPriority w:val="0"/>
    <w:pPr>
      <w:spacing w:line="360" w:lineRule="auto"/>
      <w:ind w:firstLine="200" w:firstLineChars="200"/>
    </w:pPr>
    <w:rPr>
      <w:rFonts w:ascii="Arial" w:hAnsi="Arial"/>
      <w:sz w:val="24"/>
      <w:szCs w:val="20"/>
    </w:rPr>
  </w:style>
  <w:style w:type="paragraph" w:customStyle="1" w:styleId="776">
    <w:name w:val="Char1 Char Char Char1"/>
    <w:basedOn w:val="1"/>
    <w:qFormat/>
    <w:uiPriority w:val="0"/>
    <w:pPr>
      <w:ind w:firstLine="200" w:firstLineChars="200"/>
    </w:pPr>
    <w:rPr>
      <w:rFonts w:ascii="Tahoma" w:hAnsi="Tahoma"/>
      <w:sz w:val="24"/>
      <w:szCs w:val="20"/>
    </w:rPr>
  </w:style>
  <w:style w:type="paragraph" w:customStyle="1" w:styleId="777">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8">
    <w:name w:val="样式7"/>
    <w:basedOn w:val="223"/>
    <w:next w:val="1"/>
    <w:qFormat/>
    <w:uiPriority w:val="0"/>
    <w:pPr>
      <w:spacing w:afterLines="50"/>
      <w:jc w:val="left"/>
      <w:outlineLvl w:val="3"/>
    </w:pPr>
    <w:rPr>
      <w:sz w:val="24"/>
      <w:szCs w:val="24"/>
    </w:rPr>
  </w:style>
  <w:style w:type="paragraph" w:customStyle="1" w:styleId="779">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80">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1">
    <w:name w:val="样式 样式2 + 左侧:  1 字符 右侧:  1 字符"/>
    <w:basedOn w:val="62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2">
    <w:name w:val="Char2 Char Char2"/>
    <w:basedOn w:val="1"/>
    <w:qFormat/>
    <w:uiPriority w:val="0"/>
    <w:rPr>
      <w:rFonts w:ascii="Tahoma" w:hAnsi="Tahoma"/>
      <w:sz w:val="24"/>
      <w:szCs w:val="20"/>
    </w:rPr>
  </w:style>
  <w:style w:type="paragraph" w:customStyle="1" w:styleId="783">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4">
    <w:name w:val="三级条标题"/>
    <w:basedOn w:val="785"/>
    <w:next w:val="162"/>
    <w:qFormat/>
    <w:uiPriority w:val="0"/>
    <w:pPr>
      <w:tabs>
        <w:tab w:val="left" w:pos="1260"/>
        <w:tab w:val="left" w:pos="1680"/>
        <w:tab w:val="left" w:pos="2100"/>
        <w:tab w:val="left" w:pos="2520"/>
      </w:tabs>
      <w:ind w:left="2520"/>
      <w:outlineLvl w:val="4"/>
    </w:pPr>
  </w:style>
  <w:style w:type="paragraph" w:customStyle="1" w:styleId="785">
    <w:name w:val="二级条标题"/>
    <w:basedOn w:val="786"/>
    <w:next w:val="162"/>
    <w:qFormat/>
    <w:uiPriority w:val="0"/>
    <w:pPr>
      <w:tabs>
        <w:tab w:val="left" w:pos="1260"/>
        <w:tab w:val="left" w:pos="1680"/>
        <w:tab w:val="left" w:pos="2100"/>
      </w:tabs>
      <w:ind w:left="0"/>
      <w:outlineLvl w:val="3"/>
    </w:pPr>
  </w:style>
  <w:style w:type="paragraph" w:customStyle="1" w:styleId="786">
    <w:name w:val="一级条标题"/>
    <w:basedOn w:val="787"/>
    <w:next w:val="162"/>
    <w:qFormat/>
    <w:uiPriority w:val="0"/>
    <w:pPr>
      <w:tabs>
        <w:tab w:val="left" w:pos="1260"/>
        <w:tab w:val="left" w:pos="1680"/>
      </w:tabs>
      <w:ind w:left="1680"/>
      <w:outlineLvl w:val="2"/>
    </w:pPr>
  </w:style>
  <w:style w:type="paragraph" w:customStyle="1" w:styleId="787">
    <w:name w:val="章标题"/>
    <w:next w:val="162"/>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8">
    <w:name w:val="数字标题2"/>
    <w:basedOn w:val="7"/>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9">
    <w:name w:val="样式 标题 1Level 1 HeadPIM 1Section Headh1l11Heading 0Datash..."/>
    <w:basedOn w:val="6"/>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90">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1">
    <w:name w:val="样式 标题 1章节第一层h1H"/>
    <w:basedOn w:val="6"/>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2">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3">
    <w:name w:val="正文 项目2"/>
    <w:basedOn w:val="794"/>
    <w:qFormat/>
    <w:uiPriority w:val="0"/>
    <w:pPr>
      <w:tabs>
        <w:tab w:val="left" w:pos="840"/>
      </w:tabs>
      <w:spacing w:after="0"/>
      <w:ind w:left="900"/>
    </w:pPr>
  </w:style>
  <w:style w:type="paragraph" w:customStyle="1" w:styleId="794">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5">
    <w:name w:val="Body Text 2*"/>
    <w:basedOn w:val="1"/>
    <w:qFormat/>
    <w:uiPriority w:val="6"/>
    <w:pPr>
      <w:widowControl/>
      <w:ind w:left="720" w:hanging="720"/>
    </w:pPr>
    <w:rPr>
      <w:color w:val="000000"/>
      <w:kern w:val="0"/>
      <w:sz w:val="24"/>
      <w:szCs w:val="20"/>
      <w:lang w:val="en-GB"/>
    </w:rPr>
  </w:style>
  <w:style w:type="paragraph" w:customStyle="1" w:styleId="796">
    <w:name w:val="表1"/>
    <w:basedOn w:val="1"/>
    <w:qFormat/>
    <w:uiPriority w:val="0"/>
    <w:pPr>
      <w:tabs>
        <w:tab w:val="left" w:pos="703"/>
      </w:tabs>
      <w:spacing w:line="360" w:lineRule="auto"/>
      <w:ind w:left="703"/>
      <w:jc w:val="center"/>
    </w:pPr>
  </w:style>
  <w:style w:type="paragraph" w:customStyle="1" w:styleId="79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8">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9">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800">
    <w:name w:val="2级标题"/>
    <w:basedOn w:val="801"/>
    <w:qFormat/>
    <w:uiPriority w:val="0"/>
    <w:pPr>
      <w:jc w:val="left"/>
      <w:outlineLvl w:val="1"/>
    </w:pPr>
    <w:rPr>
      <w:rFonts w:ascii="Times New Roman" w:hAnsi="Times New Roman" w:eastAsia="仿宋"/>
      <w:sz w:val="30"/>
    </w:rPr>
  </w:style>
  <w:style w:type="paragraph" w:customStyle="1" w:styleId="801">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3">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4">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5">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6">
    <w:name w:val="bullet"/>
    <w:basedOn w:val="1"/>
    <w:qFormat/>
    <w:uiPriority w:val="0"/>
    <w:pPr>
      <w:tabs>
        <w:tab w:val="left" w:pos="840"/>
      </w:tabs>
      <w:ind w:left="840" w:hanging="420"/>
    </w:pPr>
  </w:style>
  <w:style w:type="paragraph" w:customStyle="1" w:styleId="807">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8">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9">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10">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1">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2">
    <w:name w:val="MM Topic 4"/>
    <w:basedOn w:val="10"/>
    <w:qFormat/>
    <w:uiPriority w:val="0"/>
    <w:pPr>
      <w:numPr>
        <w:ilvl w:val="0"/>
        <w:numId w:val="0"/>
      </w:numPr>
      <w:tabs>
        <w:tab w:val="left" w:pos="864"/>
        <w:tab w:val="left" w:pos="2100"/>
        <w:tab w:val="clear" w:pos="1984"/>
      </w:tabs>
      <w:ind w:left="2100" w:hanging="420"/>
    </w:pPr>
    <w:rPr>
      <w:bCs/>
      <w:szCs w:val="28"/>
    </w:rPr>
  </w:style>
  <w:style w:type="paragraph" w:customStyle="1" w:styleId="813">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4">
    <w:name w:val="Char Char11 Char Char Char Char Char Char Char Char Char1"/>
    <w:basedOn w:val="1"/>
    <w:qFormat/>
    <w:uiPriority w:val="6"/>
    <w:pPr>
      <w:adjustRightInd w:val="0"/>
      <w:spacing w:line="360" w:lineRule="auto"/>
    </w:pPr>
    <w:rPr>
      <w:szCs w:val="20"/>
    </w:rPr>
  </w:style>
  <w:style w:type="paragraph" w:customStyle="1" w:styleId="815">
    <w:name w:val="金宏发行正文 Char"/>
    <w:basedOn w:val="1"/>
    <w:qFormat/>
    <w:uiPriority w:val="0"/>
    <w:pPr>
      <w:spacing w:line="500" w:lineRule="exact"/>
      <w:ind w:firstLine="560" w:firstLineChars="200"/>
    </w:pPr>
    <w:rPr>
      <w:rFonts w:eastAsia="仿宋_GB2312"/>
      <w:sz w:val="28"/>
      <w:szCs w:val="20"/>
    </w:rPr>
  </w:style>
  <w:style w:type="paragraph" w:customStyle="1" w:styleId="816">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7">
    <w:name w:val="body text bold"/>
    <w:basedOn w:val="4"/>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8">
    <w:name w:val="正文文字格式"/>
    <w:basedOn w:val="1"/>
    <w:qFormat/>
    <w:uiPriority w:val="0"/>
    <w:pPr>
      <w:spacing w:line="460" w:lineRule="exact"/>
      <w:ind w:firstLine="505"/>
      <w:jc w:val="left"/>
    </w:pPr>
    <w:rPr>
      <w:rFonts w:ascii="宋体"/>
      <w:kern w:val="24"/>
      <w:sz w:val="24"/>
      <w:szCs w:val="20"/>
    </w:rPr>
  </w:style>
  <w:style w:type="paragraph" w:customStyle="1" w:styleId="819">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20">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1">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2">
    <w:name w:val="单元格居中"/>
    <w:basedOn w:val="1"/>
    <w:qFormat/>
    <w:uiPriority w:val="0"/>
    <w:pPr>
      <w:spacing w:line="360" w:lineRule="auto"/>
      <w:jc w:val="center"/>
    </w:pPr>
    <w:rPr>
      <w:sz w:val="24"/>
    </w:rPr>
  </w:style>
  <w:style w:type="paragraph" w:customStyle="1" w:styleId="823">
    <w:name w:val="Char Char Char Char Char Char Char1"/>
    <w:basedOn w:val="1"/>
    <w:qFormat/>
    <w:uiPriority w:val="6"/>
    <w:pPr>
      <w:adjustRightInd w:val="0"/>
    </w:pPr>
    <w:rPr>
      <w:rFonts w:ascii="仿宋_GB2312" w:eastAsia="仿宋_GB2312"/>
      <w:b/>
      <w:sz w:val="32"/>
      <w:szCs w:val="32"/>
    </w:rPr>
  </w:style>
  <w:style w:type="paragraph" w:customStyle="1" w:styleId="82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5">
    <w:name w:val="Char3 Char Char Char11"/>
    <w:basedOn w:val="1"/>
    <w:qFormat/>
    <w:uiPriority w:val="0"/>
    <w:pPr>
      <w:widowControl/>
      <w:spacing w:after="160" w:line="240" w:lineRule="exact"/>
      <w:jc w:val="left"/>
    </w:pPr>
    <w:rPr>
      <w:szCs w:val="20"/>
    </w:rPr>
  </w:style>
  <w:style w:type="paragraph" w:customStyle="1" w:styleId="826">
    <w:name w:val="Char Char1121"/>
    <w:basedOn w:val="1"/>
    <w:qFormat/>
    <w:uiPriority w:val="0"/>
    <w:pPr>
      <w:adjustRightInd w:val="0"/>
      <w:spacing w:line="360" w:lineRule="auto"/>
    </w:pPr>
    <w:rPr>
      <w:szCs w:val="20"/>
    </w:rPr>
  </w:style>
  <w:style w:type="paragraph" w:customStyle="1" w:styleId="827">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9">
    <w:name w:val="Normal0"/>
    <w:qFormat/>
    <w:uiPriority w:val="0"/>
    <w:rPr>
      <w:rFonts w:ascii="Times New Roman" w:hAnsi="Times New Roman" w:eastAsia="宋体" w:cs="Times New Roman"/>
      <w:lang w:val="en-US" w:eastAsia="en-US" w:bidi="ar-SA"/>
    </w:rPr>
  </w:style>
  <w:style w:type="paragraph" w:customStyle="1" w:styleId="830">
    <w:name w:val="带编号样式"/>
    <w:basedOn w:val="760"/>
    <w:qFormat/>
    <w:uiPriority w:val="0"/>
    <w:pPr>
      <w:tabs>
        <w:tab w:val="left" w:pos="840"/>
      </w:tabs>
      <w:snapToGrid w:val="0"/>
      <w:ind w:left="840" w:hanging="420" w:firstLineChars="0"/>
    </w:pPr>
    <w:rPr>
      <w:rFonts w:ascii="仿宋_GB2312" w:eastAsia="仿宋_GB2312"/>
      <w:color w:val="000000"/>
    </w:rPr>
  </w:style>
  <w:style w:type="paragraph" w:customStyle="1" w:styleId="831">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2">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3">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5">
    <w:name w:val="默认段落字体 Para Char Char Char1 Char"/>
    <w:basedOn w:val="1"/>
    <w:qFormat/>
    <w:uiPriority w:val="0"/>
    <w:pPr>
      <w:adjustRightInd w:val="0"/>
      <w:spacing w:line="240" w:lineRule="atLeast"/>
      <w:ind w:left="420" w:firstLine="420"/>
    </w:pPr>
    <w:rPr>
      <w:sz w:val="24"/>
    </w:rPr>
  </w:style>
  <w:style w:type="paragraph" w:customStyle="1" w:styleId="836">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7">
    <w:name w:val="样式 标题 2 + 四号"/>
    <w:basedOn w:val="7"/>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8">
    <w:name w:val="有符号正文"/>
    <w:basedOn w:val="1"/>
    <w:qFormat/>
    <w:uiPriority w:val="0"/>
    <w:pPr>
      <w:spacing w:line="400" w:lineRule="exact"/>
      <w:ind w:firstLine="200" w:firstLineChars="200"/>
    </w:pPr>
    <w:rPr>
      <w:rFonts w:ascii="Arial" w:hAnsi="Arial"/>
    </w:rPr>
  </w:style>
  <w:style w:type="paragraph" w:customStyle="1" w:styleId="839">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40">
    <w:name w:val="4"/>
    <w:basedOn w:val="1"/>
    <w:next w:val="38"/>
    <w:qFormat/>
    <w:uiPriority w:val="0"/>
    <w:pPr>
      <w:adjustRightInd w:val="0"/>
      <w:spacing w:after="120" w:line="480" w:lineRule="auto"/>
      <w:ind w:left="420" w:leftChars="200"/>
    </w:pPr>
    <w:rPr>
      <w:sz w:val="24"/>
      <w:szCs w:val="20"/>
    </w:rPr>
  </w:style>
  <w:style w:type="paragraph" w:customStyle="1" w:styleId="841">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2">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3">
    <w:name w:val="样式 标题 3H3 + 两端对齐"/>
    <w:basedOn w:val="9"/>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4">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5">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6">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7">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8">
    <w:name w:val="Char Char1 Char Char Char"/>
    <w:basedOn w:val="1"/>
    <w:qFormat/>
    <w:uiPriority w:val="0"/>
    <w:pPr>
      <w:adjustRightInd w:val="0"/>
    </w:pPr>
    <w:rPr>
      <w:rFonts w:ascii="仿宋_GB2312" w:eastAsia="仿宋_GB2312"/>
      <w:b/>
      <w:sz w:val="32"/>
      <w:szCs w:val="20"/>
    </w:rPr>
  </w:style>
  <w:style w:type="paragraph" w:customStyle="1" w:styleId="849">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50">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1">
    <w:name w:val="Picture"/>
    <w:basedOn w:val="1"/>
    <w:next w:val="20"/>
    <w:qFormat/>
    <w:uiPriority w:val="0"/>
    <w:pPr>
      <w:keepNext/>
      <w:widowControl/>
      <w:ind w:firstLine="200" w:firstLineChars="200"/>
    </w:pPr>
    <w:rPr>
      <w:rFonts w:ascii="楷体" w:hAnsi="Arial" w:eastAsia="楷体"/>
      <w:b/>
      <w:spacing w:val="-5"/>
      <w:w w:val="98"/>
      <w:kern w:val="0"/>
      <w:sz w:val="24"/>
      <w:szCs w:val="20"/>
    </w:rPr>
  </w:style>
  <w:style w:type="paragraph" w:customStyle="1" w:styleId="852">
    <w:name w:val="Char Char1 Char Char Char2"/>
    <w:basedOn w:val="1"/>
    <w:qFormat/>
    <w:uiPriority w:val="0"/>
    <w:pPr>
      <w:adjustRightInd w:val="0"/>
    </w:pPr>
    <w:rPr>
      <w:rFonts w:ascii="仿宋_GB2312" w:eastAsia="仿宋_GB2312"/>
      <w:b/>
      <w:sz w:val="32"/>
      <w:szCs w:val="32"/>
    </w:rPr>
  </w:style>
  <w:style w:type="paragraph" w:customStyle="1" w:styleId="853">
    <w:name w:val="Char3 Char Char Char1"/>
    <w:basedOn w:val="1"/>
    <w:qFormat/>
    <w:uiPriority w:val="6"/>
    <w:pPr>
      <w:widowControl/>
      <w:spacing w:after="160" w:line="240" w:lineRule="exact"/>
      <w:jc w:val="left"/>
    </w:pPr>
    <w:rPr>
      <w:szCs w:val="20"/>
    </w:rPr>
  </w:style>
  <w:style w:type="paragraph" w:customStyle="1" w:styleId="854">
    <w:name w:val="Char1 Char Char Char21"/>
    <w:basedOn w:val="1"/>
    <w:qFormat/>
    <w:uiPriority w:val="0"/>
    <w:pPr>
      <w:adjustRightInd w:val="0"/>
    </w:pPr>
    <w:rPr>
      <w:rFonts w:ascii="Tahoma" w:hAnsi="Tahoma"/>
      <w:sz w:val="24"/>
      <w:szCs w:val="20"/>
    </w:rPr>
  </w:style>
  <w:style w:type="paragraph" w:customStyle="1" w:styleId="855">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6">
    <w:name w:val="正文（标题三）"/>
    <w:basedOn w:val="1"/>
    <w:qFormat/>
    <w:uiPriority w:val="0"/>
    <w:pPr>
      <w:adjustRightInd w:val="0"/>
      <w:spacing w:line="360" w:lineRule="auto"/>
      <w:ind w:firstLine="200" w:firstLineChars="200"/>
    </w:pPr>
    <w:rPr>
      <w:sz w:val="24"/>
    </w:rPr>
  </w:style>
  <w:style w:type="paragraph" w:customStyle="1" w:styleId="857">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8">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9">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60">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1">
    <w:name w:val="Char1 Char Char Char4"/>
    <w:basedOn w:val="1"/>
    <w:qFormat/>
    <w:uiPriority w:val="0"/>
    <w:pPr>
      <w:ind w:firstLine="200" w:firstLineChars="200"/>
    </w:pPr>
    <w:rPr>
      <w:rFonts w:ascii="Tahoma" w:hAnsi="Tahoma"/>
      <w:sz w:val="24"/>
      <w:szCs w:val="20"/>
    </w:rPr>
  </w:style>
  <w:style w:type="paragraph" w:customStyle="1" w:styleId="862">
    <w:name w:val="_标题2"/>
    <w:basedOn w:val="834"/>
    <w:next w:val="834"/>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3">
    <w:name w:val="样式1 + (中宋体"/>
    <w:basedOn w:val="84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4">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5">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6">
    <w:name w:val="四号　首行缩进"/>
    <w:basedOn w:val="1"/>
    <w:qFormat/>
    <w:uiPriority w:val="0"/>
    <w:pPr>
      <w:spacing w:line="360" w:lineRule="auto"/>
    </w:pPr>
    <w:rPr>
      <w:rFonts w:ascii="宋体" w:hAnsi="宋体"/>
      <w:szCs w:val="20"/>
    </w:rPr>
  </w:style>
  <w:style w:type="paragraph" w:customStyle="1" w:styleId="867">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8">
    <w:name w:val="Char Char Char Char Char Char Char Char Char Char Char1 Char"/>
    <w:basedOn w:val="1"/>
    <w:qFormat/>
    <w:uiPriority w:val="0"/>
    <w:rPr>
      <w:rFonts w:ascii="Tahoma" w:hAnsi="Tahoma"/>
      <w:sz w:val="24"/>
    </w:rPr>
  </w:style>
  <w:style w:type="paragraph" w:customStyle="1" w:styleId="869">
    <w:name w:val="Char Char Char Char11"/>
    <w:basedOn w:val="1"/>
    <w:qFormat/>
    <w:uiPriority w:val="0"/>
    <w:pPr>
      <w:adjustRightInd w:val="0"/>
    </w:pPr>
    <w:rPr>
      <w:rFonts w:ascii="Tahoma" w:hAnsi="Tahoma"/>
      <w:sz w:val="24"/>
      <w:szCs w:val="20"/>
    </w:rPr>
  </w:style>
  <w:style w:type="paragraph" w:customStyle="1" w:styleId="870">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1">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2">
    <w:name w:val="Char19"/>
    <w:basedOn w:val="1"/>
    <w:qFormat/>
    <w:uiPriority w:val="0"/>
    <w:rPr>
      <w:szCs w:val="20"/>
    </w:rPr>
  </w:style>
  <w:style w:type="paragraph" w:customStyle="1" w:styleId="873">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4">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5">
    <w:name w:val="_Style 5"/>
    <w:basedOn w:val="1"/>
    <w:qFormat/>
    <w:uiPriority w:val="34"/>
    <w:pPr>
      <w:ind w:firstLine="420" w:firstLineChars="200"/>
    </w:pPr>
    <w:rPr>
      <w:rFonts w:eastAsia="仿宋_GB2312"/>
      <w:sz w:val="28"/>
    </w:rPr>
  </w:style>
  <w:style w:type="paragraph" w:customStyle="1" w:styleId="876">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7">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8">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9">
    <w:name w:val="标书表格字体格式"/>
    <w:next w:val="873"/>
    <w:qFormat/>
    <w:uiPriority w:val="0"/>
    <w:rPr>
      <w:rFonts w:ascii="Times New Roman" w:hAnsi="Times New Roman" w:eastAsia="宋体" w:cs="Times New Roman"/>
      <w:kern w:val="2"/>
      <w:sz w:val="21"/>
      <w:szCs w:val="24"/>
      <w:lang w:val="en-US" w:eastAsia="zh-CN" w:bidi="ar-SA"/>
    </w:rPr>
  </w:style>
  <w:style w:type="paragraph" w:customStyle="1" w:styleId="880">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1">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2">
    <w:name w:val="修订3"/>
    <w:qFormat/>
    <w:uiPriority w:val="0"/>
    <w:rPr>
      <w:rFonts w:ascii="Times New Roman" w:hAnsi="Times New Roman" w:eastAsia="宋体" w:cs="Times New Roman"/>
      <w:kern w:val="2"/>
      <w:sz w:val="21"/>
      <w:lang w:val="en-US" w:eastAsia="zh-CN" w:bidi="ar-SA"/>
    </w:rPr>
  </w:style>
  <w:style w:type="paragraph" w:customStyle="1" w:styleId="883">
    <w:name w:val="CSS1级正文 Char"/>
    <w:basedOn w:val="4"/>
    <w:qFormat/>
    <w:uiPriority w:val="0"/>
    <w:pPr>
      <w:adjustRightInd w:val="0"/>
      <w:snapToGrid w:val="0"/>
      <w:ind w:firstLine="480" w:firstLineChars="200"/>
    </w:pPr>
    <w:rPr>
      <w:rFonts w:hAnsi="Arial" w:eastAsia="宋体" w:cs="Arial"/>
      <w:snapToGrid w:val="0"/>
      <w:sz w:val="24"/>
    </w:rPr>
  </w:style>
  <w:style w:type="paragraph" w:customStyle="1" w:styleId="884">
    <w:name w:val="表文字"/>
    <w:qFormat/>
    <w:uiPriority w:val="0"/>
    <w:rPr>
      <w:rFonts w:ascii="宋体" w:hAnsi="Times New Roman" w:eastAsia="宋体" w:cs="Times New Roman"/>
      <w:kern w:val="2"/>
      <w:lang w:val="en-US" w:eastAsia="zh-CN" w:bidi="ar-SA"/>
    </w:rPr>
  </w:style>
  <w:style w:type="paragraph" w:customStyle="1" w:styleId="885">
    <w:name w:val="MM Title"/>
    <w:basedOn w:val="61"/>
    <w:qFormat/>
    <w:uiPriority w:val="0"/>
    <w:pPr>
      <w:adjustRightInd/>
    </w:pPr>
    <w:rPr>
      <w:rFonts w:ascii="Arial" w:hAnsi="Arial" w:cs="Arial"/>
    </w:rPr>
  </w:style>
  <w:style w:type="paragraph" w:customStyle="1" w:styleId="886">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7">
    <w:name w:val="Char Char Char Char Char Char Char Char2"/>
    <w:basedOn w:val="1"/>
    <w:qFormat/>
    <w:uiPriority w:val="0"/>
    <w:pPr>
      <w:tabs>
        <w:tab w:val="left" w:pos="360"/>
      </w:tabs>
      <w:adjustRightInd w:val="0"/>
    </w:pPr>
    <w:rPr>
      <w:sz w:val="24"/>
      <w:szCs w:val="20"/>
    </w:rPr>
  </w:style>
  <w:style w:type="paragraph" w:customStyle="1" w:styleId="888">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9">
    <w:name w:val="中文标题 3"/>
    <w:basedOn w:val="3"/>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90">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2">
    <w:name w:val="正文－恩普"/>
    <w:basedOn w:val="8"/>
    <w:qFormat/>
    <w:uiPriority w:val="0"/>
    <w:pPr>
      <w:widowControl/>
      <w:spacing w:before="100" w:beforeAutospacing="1" w:afterLines="50" w:afterAutospacing="1" w:line="360" w:lineRule="auto"/>
      <w:ind w:firstLine="480"/>
      <w:jc w:val="left"/>
    </w:pPr>
    <w:rPr>
      <w:kern w:val="0"/>
      <w:sz w:val="24"/>
      <w:szCs w:val="20"/>
    </w:rPr>
  </w:style>
  <w:style w:type="paragraph" w:customStyle="1" w:styleId="893">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4">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5">
    <w:name w:val="Char6"/>
    <w:basedOn w:val="1"/>
    <w:qFormat/>
    <w:uiPriority w:val="0"/>
    <w:pPr>
      <w:adjustRightInd w:val="0"/>
    </w:pPr>
    <w:rPr>
      <w:rFonts w:ascii="仿宋_GB2312" w:eastAsia="仿宋_GB2312"/>
      <w:b/>
      <w:sz w:val="32"/>
      <w:szCs w:val="32"/>
    </w:rPr>
  </w:style>
  <w:style w:type="paragraph" w:customStyle="1" w:styleId="896">
    <w:name w:val="标题3"/>
    <w:basedOn w:val="9"/>
    <w:next w:val="54"/>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7">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8">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9">
    <w:name w:val="Char1 Char Char Char2"/>
    <w:basedOn w:val="1"/>
    <w:qFormat/>
    <w:uiPriority w:val="0"/>
    <w:pPr>
      <w:ind w:firstLine="200" w:firstLineChars="200"/>
    </w:pPr>
    <w:rPr>
      <w:rFonts w:ascii="Tahoma" w:hAnsi="Tahoma"/>
      <w:sz w:val="24"/>
      <w:szCs w:val="20"/>
    </w:rPr>
  </w:style>
  <w:style w:type="paragraph" w:customStyle="1" w:styleId="900">
    <w:name w:val="样式 标题 1 + 黑色 段前: 0.5 行 段后: 0.5 行1"/>
    <w:basedOn w:val="6"/>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1">
    <w:name w:val="Char Char Char Char Char Char Char2"/>
    <w:basedOn w:val="1"/>
    <w:qFormat/>
    <w:uiPriority w:val="0"/>
    <w:pPr>
      <w:adjustRightInd w:val="0"/>
    </w:pPr>
    <w:rPr>
      <w:rFonts w:ascii="仿宋_GB2312" w:eastAsia="仿宋_GB2312"/>
      <w:b/>
      <w:sz w:val="32"/>
      <w:szCs w:val="32"/>
    </w:rPr>
  </w:style>
  <w:style w:type="paragraph" w:customStyle="1" w:styleId="902">
    <w:name w:val="五级条标题"/>
    <w:basedOn w:val="903"/>
    <w:next w:val="162"/>
    <w:qFormat/>
    <w:uiPriority w:val="0"/>
    <w:pPr>
      <w:tabs>
        <w:tab w:val="left" w:pos="1260"/>
        <w:tab w:val="left" w:pos="1680"/>
        <w:tab w:val="left" w:pos="2100"/>
        <w:tab w:val="left" w:pos="2940"/>
        <w:tab w:val="left" w:pos="3360"/>
      </w:tabs>
      <w:ind w:left="3360"/>
      <w:outlineLvl w:val="6"/>
    </w:pPr>
  </w:style>
  <w:style w:type="paragraph" w:customStyle="1" w:styleId="903">
    <w:name w:val="四级条标题"/>
    <w:basedOn w:val="784"/>
    <w:next w:val="162"/>
    <w:qFormat/>
    <w:uiPriority w:val="0"/>
    <w:pPr>
      <w:tabs>
        <w:tab w:val="clear" w:pos="2520"/>
      </w:tabs>
      <w:ind w:left="2940"/>
      <w:outlineLvl w:val="5"/>
    </w:pPr>
  </w:style>
  <w:style w:type="paragraph" w:customStyle="1" w:styleId="904">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5">
    <w:name w:val="Char23"/>
    <w:basedOn w:val="1"/>
    <w:qFormat/>
    <w:uiPriority w:val="0"/>
    <w:pPr>
      <w:adjustRightInd w:val="0"/>
    </w:pPr>
    <w:rPr>
      <w:rFonts w:ascii="仿宋_GB2312" w:eastAsia="仿宋_GB2312"/>
      <w:b/>
      <w:sz w:val="32"/>
      <w:szCs w:val="32"/>
    </w:rPr>
  </w:style>
  <w:style w:type="paragraph" w:customStyle="1" w:styleId="906">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7">
    <w:name w:val="列出段落3"/>
    <w:basedOn w:val="1"/>
    <w:qFormat/>
    <w:uiPriority w:val="34"/>
    <w:pPr>
      <w:spacing w:line="360" w:lineRule="auto"/>
      <w:ind w:firstLine="420" w:firstLineChars="200"/>
    </w:pPr>
    <w:rPr>
      <w:rFonts w:ascii="Calibri" w:hAnsi="Calibri"/>
      <w:sz w:val="24"/>
      <w:szCs w:val="22"/>
    </w:rPr>
  </w:style>
  <w:style w:type="paragraph" w:customStyle="1" w:styleId="908">
    <w:name w:val="首行缩进"/>
    <w:basedOn w:val="1"/>
    <w:qFormat/>
    <w:uiPriority w:val="0"/>
    <w:pPr>
      <w:adjustRightInd w:val="0"/>
      <w:spacing w:line="360" w:lineRule="auto"/>
      <w:ind w:firstLine="480" w:firstLineChars="200"/>
    </w:pPr>
    <w:rPr>
      <w:rFonts w:ascii="宋体"/>
      <w:sz w:val="24"/>
      <w:szCs w:val="20"/>
    </w:rPr>
  </w:style>
  <w:style w:type="paragraph" w:customStyle="1" w:styleId="909">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10">
    <w:name w:val="单元格左对齐"/>
    <w:basedOn w:val="1"/>
    <w:qFormat/>
    <w:uiPriority w:val="0"/>
    <w:pPr>
      <w:spacing w:line="360" w:lineRule="auto"/>
    </w:pPr>
    <w:rPr>
      <w:sz w:val="24"/>
    </w:rPr>
  </w:style>
  <w:style w:type="paragraph" w:customStyle="1" w:styleId="911">
    <w:name w:val="正文主体"/>
    <w:basedOn w:val="757"/>
    <w:qFormat/>
    <w:uiPriority w:val="0"/>
  </w:style>
  <w:style w:type="paragraph" w:customStyle="1" w:styleId="912">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3">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4">
    <w:name w:val="正文（首行缩进2字符）"/>
    <w:basedOn w:val="1"/>
    <w:qFormat/>
    <w:uiPriority w:val="0"/>
    <w:pPr>
      <w:spacing w:line="360" w:lineRule="auto"/>
      <w:ind w:firstLine="480" w:firstLineChars="200"/>
    </w:pPr>
    <w:rPr>
      <w:sz w:val="24"/>
      <w:szCs w:val="20"/>
    </w:rPr>
  </w:style>
  <w:style w:type="paragraph" w:customStyle="1" w:styleId="915">
    <w:name w:val="P1"/>
    <w:basedOn w:val="1"/>
    <w:qFormat/>
    <w:uiPriority w:val="0"/>
    <w:pPr>
      <w:spacing w:line="288" w:lineRule="auto"/>
      <w:ind w:firstLine="425" w:firstLineChars="200"/>
    </w:pPr>
  </w:style>
  <w:style w:type="paragraph" w:customStyle="1" w:styleId="916">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7">
    <w:name w:val="Char Char11 Char Char Char1"/>
    <w:basedOn w:val="1"/>
    <w:qFormat/>
    <w:uiPriority w:val="6"/>
    <w:pPr>
      <w:adjustRightInd w:val="0"/>
      <w:spacing w:line="360" w:lineRule="auto"/>
    </w:pPr>
    <w:rPr>
      <w:szCs w:val="20"/>
    </w:rPr>
  </w:style>
  <w:style w:type="paragraph" w:customStyle="1" w:styleId="918">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9">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20">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1">
    <w:name w:val="正文文字缩进2字"/>
    <w:basedOn w:val="4"/>
    <w:qFormat/>
    <w:uiPriority w:val="0"/>
    <w:pPr>
      <w:spacing w:before="60" w:after="60"/>
      <w:ind w:firstLine="200" w:firstLineChars="200"/>
    </w:pPr>
    <w:rPr>
      <w:rFonts w:hAnsi="Arial" w:eastAsia="宋体" w:cs="Arial"/>
      <w:snapToGrid w:val="0"/>
      <w:sz w:val="24"/>
      <w:szCs w:val="20"/>
    </w:rPr>
  </w:style>
  <w:style w:type="paragraph" w:customStyle="1" w:styleId="922">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3">
    <w:name w:val="Char2 Char Char Char2"/>
    <w:basedOn w:val="1"/>
    <w:qFormat/>
    <w:uiPriority w:val="0"/>
    <w:pPr>
      <w:adjustRightInd w:val="0"/>
    </w:pPr>
    <w:rPr>
      <w:rFonts w:ascii="仿宋_GB2312" w:eastAsia="仿宋_GB2312"/>
      <w:b/>
      <w:sz w:val="32"/>
      <w:szCs w:val="32"/>
    </w:rPr>
  </w:style>
  <w:style w:type="paragraph" w:customStyle="1" w:styleId="924">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5">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6">
    <w:name w:val="正文 首行缩进:  2 字符 Char"/>
    <w:basedOn w:val="1"/>
    <w:qFormat/>
    <w:uiPriority w:val="0"/>
    <w:pPr>
      <w:spacing w:line="360" w:lineRule="auto"/>
      <w:ind w:firstLine="480"/>
    </w:pPr>
    <w:rPr>
      <w:rFonts w:cs="宋体"/>
      <w:sz w:val="24"/>
      <w:szCs w:val="20"/>
    </w:rPr>
  </w:style>
  <w:style w:type="paragraph" w:customStyle="1" w:styleId="927">
    <w:name w:val="Char Char4 Char Char"/>
    <w:basedOn w:val="1"/>
    <w:qFormat/>
    <w:uiPriority w:val="0"/>
    <w:pPr>
      <w:widowControl/>
      <w:spacing w:after="160" w:line="240" w:lineRule="exact"/>
      <w:jc w:val="left"/>
    </w:pPr>
  </w:style>
  <w:style w:type="paragraph" w:customStyle="1" w:styleId="928">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9">
    <w:name w:val="Char Char11 Char Char Char2"/>
    <w:basedOn w:val="1"/>
    <w:qFormat/>
    <w:uiPriority w:val="0"/>
    <w:pPr>
      <w:adjustRightInd w:val="0"/>
      <w:spacing w:line="360" w:lineRule="auto"/>
    </w:pPr>
    <w:rPr>
      <w:szCs w:val="20"/>
    </w:rPr>
  </w:style>
  <w:style w:type="paragraph" w:customStyle="1" w:styleId="930">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1">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2">
    <w:name w:val="数字标题4"/>
    <w:basedOn w:val="10"/>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3">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4">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5">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6">
    <w:name w:val="Char311"/>
    <w:basedOn w:val="1"/>
    <w:qFormat/>
    <w:uiPriority w:val="0"/>
    <w:pPr>
      <w:ind w:firstLine="200" w:firstLineChars="200"/>
    </w:pPr>
    <w:rPr>
      <w:rFonts w:ascii="Tahoma" w:hAnsi="Tahoma"/>
      <w:sz w:val="24"/>
      <w:szCs w:val="20"/>
    </w:rPr>
  </w:style>
  <w:style w:type="paragraph" w:customStyle="1" w:styleId="937">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8">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9">
    <w:name w:val="正文 内标"/>
    <w:basedOn w:val="865"/>
    <w:qFormat/>
    <w:uiPriority w:val="0"/>
    <w:pPr>
      <w:tabs>
        <w:tab w:val="left" w:pos="0"/>
      </w:tabs>
      <w:ind w:left="900" w:firstLine="0" w:firstLineChars="0"/>
    </w:pPr>
  </w:style>
  <w:style w:type="paragraph" w:customStyle="1" w:styleId="940">
    <w:name w:val="Bulleted List"/>
    <w:basedOn w:val="1"/>
    <w:qFormat/>
    <w:uiPriority w:val="0"/>
    <w:pPr>
      <w:tabs>
        <w:tab w:val="left" w:pos="1260"/>
      </w:tabs>
      <w:ind w:left="1260" w:hanging="420"/>
    </w:pPr>
  </w:style>
  <w:style w:type="paragraph" w:customStyle="1" w:styleId="941">
    <w:name w:val="样式 正文文本缩进 2 + 仿宋_GB2312 黑色 行距: 1.5 倍行距"/>
    <w:basedOn w:val="38"/>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2">
    <w:name w:val="样式 左侧:  0.85 厘米"/>
    <w:basedOn w:val="1"/>
    <w:qFormat/>
    <w:uiPriority w:val="2"/>
    <w:pPr>
      <w:spacing w:line="360" w:lineRule="auto"/>
    </w:pPr>
    <w:rPr>
      <w:rFonts w:cs="宋体"/>
      <w:sz w:val="24"/>
      <w:szCs w:val="20"/>
    </w:rPr>
  </w:style>
  <w:style w:type="paragraph" w:customStyle="1" w:styleId="943">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4">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5">
    <w:name w:val="Char Char1 Char Char Char Char Char Char2"/>
    <w:basedOn w:val="1"/>
    <w:qFormat/>
    <w:uiPriority w:val="0"/>
    <w:pPr>
      <w:adjustRightInd w:val="0"/>
    </w:pPr>
    <w:rPr>
      <w:rFonts w:ascii="仿宋_GB2312" w:eastAsia="仿宋_GB2312"/>
      <w:b/>
      <w:sz w:val="32"/>
      <w:szCs w:val="20"/>
    </w:rPr>
  </w:style>
  <w:style w:type="paragraph" w:customStyle="1" w:styleId="946">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7">
    <w:name w:val="默认段落字体 Para Char Char Char Char Char Char Char Char Char Char"/>
    <w:basedOn w:val="1"/>
    <w:qFormat/>
    <w:uiPriority w:val="0"/>
    <w:rPr>
      <w:rFonts w:ascii="Tahoma" w:hAnsi="Tahoma"/>
      <w:color w:val="000000"/>
      <w:sz w:val="24"/>
      <w:szCs w:val="20"/>
    </w:rPr>
  </w:style>
  <w:style w:type="paragraph" w:customStyle="1" w:styleId="948">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9">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50">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1">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2">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3">
    <w:name w:val="Char31"/>
    <w:basedOn w:val="1"/>
    <w:qFormat/>
    <w:uiPriority w:val="0"/>
    <w:rPr>
      <w:rFonts w:ascii="仿宋_GB2312" w:eastAsia="仿宋_GB2312"/>
      <w:b/>
      <w:sz w:val="32"/>
      <w:szCs w:val="32"/>
    </w:rPr>
  </w:style>
  <w:style w:type="paragraph" w:customStyle="1" w:styleId="954">
    <w:name w:val="样式 标题 3h33rd level3Heading 3 - oldH3l3CTheading 3Headin..."/>
    <w:basedOn w:val="9"/>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5">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6">
    <w:name w:val="Char21"/>
    <w:basedOn w:val="1"/>
    <w:qFormat/>
    <w:uiPriority w:val="0"/>
    <w:pPr>
      <w:ind w:firstLine="200" w:firstLineChars="200"/>
    </w:pPr>
    <w:rPr>
      <w:rFonts w:ascii="仿宋_GB2312" w:eastAsia="仿宋_GB2312"/>
      <w:b/>
      <w:sz w:val="32"/>
      <w:szCs w:val="32"/>
    </w:rPr>
  </w:style>
  <w:style w:type="paragraph" w:customStyle="1" w:styleId="957">
    <w:name w:val="列表段落1"/>
    <w:basedOn w:val="1"/>
    <w:qFormat/>
    <w:uiPriority w:val="34"/>
    <w:pPr>
      <w:ind w:right="238" w:firstLine="420"/>
    </w:pPr>
    <w:rPr>
      <w:rFonts w:ascii="Calibri" w:hAnsi="Calibri"/>
      <w:sz w:val="24"/>
    </w:rPr>
  </w:style>
  <w:style w:type="paragraph" w:customStyle="1" w:styleId="958">
    <w:name w:val="Char Char110"/>
    <w:basedOn w:val="1"/>
    <w:qFormat/>
    <w:uiPriority w:val="6"/>
    <w:pPr>
      <w:adjustRightInd w:val="0"/>
      <w:spacing w:line="360" w:lineRule="auto"/>
    </w:pPr>
    <w:rPr>
      <w:rFonts w:ascii="Tahoma" w:hAnsi="Tahoma"/>
      <w:sz w:val="24"/>
      <w:szCs w:val="20"/>
    </w:rPr>
  </w:style>
  <w:style w:type="paragraph" w:customStyle="1" w:styleId="959">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60">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1">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2">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3">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4">
    <w:name w:val="Char Char Char Char Char Char Char Char Char"/>
    <w:basedOn w:val="1"/>
    <w:qFormat/>
    <w:uiPriority w:val="0"/>
    <w:pPr>
      <w:ind w:firstLine="200" w:firstLineChars="200"/>
    </w:pPr>
    <w:rPr>
      <w:rFonts w:ascii="Tahoma" w:hAnsi="Tahoma"/>
      <w:sz w:val="24"/>
      <w:szCs w:val="20"/>
    </w:rPr>
  </w:style>
  <w:style w:type="paragraph" w:customStyle="1" w:styleId="965">
    <w:name w:val="_Style 12"/>
    <w:basedOn w:val="22"/>
    <w:qFormat/>
    <w:uiPriority w:val="0"/>
    <w:pPr>
      <w:adjustRightInd w:val="0"/>
      <w:snapToGrid w:val="0"/>
      <w:spacing w:line="360" w:lineRule="auto"/>
    </w:pPr>
  </w:style>
  <w:style w:type="paragraph" w:customStyle="1" w:styleId="966">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7">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8">
    <w:name w:val="_Style 94"/>
    <w:basedOn w:val="1"/>
    <w:next w:val="120"/>
    <w:qFormat/>
    <w:uiPriority w:val="34"/>
    <w:pPr>
      <w:spacing w:line="360" w:lineRule="auto"/>
      <w:ind w:firstLine="200" w:firstLineChars="200"/>
    </w:pPr>
    <w:rPr>
      <w:rFonts w:ascii="Calibri" w:hAnsi="Calibri"/>
      <w:sz w:val="28"/>
      <w:szCs w:val="20"/>
    </w:rPr>
  </w:style>
  <w:style w:type="paragraph" w:customStyle="1" w:styleId="969">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70">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1">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2">
    <w:name w:val="3级标题"/>
    <w:basedOn w:val="800"/>
    <w:qFormat/>
    <w:uiPriority w:val="0"/>
    <w:pPr>
      <w:outlineLvl w:val="2"/>
    </w:pPr>
  </w:style>
  <w:style w:type="paragraph" w:customStyle="1" w:styleId="973">
    <w:name w:val="Char1 Char Char Char3"/>
    <w:basedOn w:val="1"/>
    <w:qFormat/>
    <w:uiPriority w:val="0"/>
    <w:pPr>
      <w:ind w:firstLine="200" w:firstLineChars="200"/>
    </w:pPr>
    <w:rPr>
      <w:rFonts w:ascii="Tahoma" w:hAnsi="Tahoma"/>
      <w:sz w:val="24"/>
      <w:szCs w:val="20"/>
    </w:rPr>
  </w:style>
  <w:style w:type="paragraph" w:customStyle="1" w:styleId="974">
    <w:name w:val="GP正文(首行缩进)"/>
    <w:basedOn w:val="1"/>
    <w:qFormat/>
    <w:uiPriority w:val="0"/>
    <w:pPr>
      <w:spacing w:line="360" w:lineRule="auto"/>
      <w:ind w:firstLine="200" w:firstLineChars="200"/>
    </w:pPr>
    <w:rPr>
      <w:rFonts w:eastAsia="仿宋_GB2312"/>
      <w:sz w:val="28"/>
      <w:szCs w:val="21"/>
    </w:rPr>
  </w:style>
  <w:style w:type="paragraph" w:customStyle="1" w:styleId="975">
    <w:name w:val="MM Empty"/>
    <w:basedOn w:val="1"/>
    <w:qFormat/>
    <w:uiPriority w:val="0"/>
  </w:style>
  <w:style w:type="paragraph" w:customStyle="1" w:styleId="976">
    <w:name w:val="Char24"/>
    <w:basedOn w:val="1"/>
    <w:qFormat/>
    <w:uiPriority w:val="0"/>
    <w:pPr>
      <w:adjustRightInd w:val="0"/>
    </w:pPr>
    <w:rPr>
      <w:rFonts w:ascii="仿宋_GB2312" w:eastAsia="仿宋_GB2312"/>
      <w:b/>
      <w:sz w:val="32"/>
      <w:szCs w:val="32"/>
    </w:rPr>
  </w:style>
  <w:style w:type="paragraph" w:customStyle="1" w:styleId="977">
    <w:name w:val="正文箭头"/>
    <w:basedOn w:val="685"/>
    <w:qFormat/>
    <w:uiPriority w:val="0"/>
  </w:style>
  <w:style w:type="paragraph" w:customStyle="1" w:styleId="978">
    <w:name w:val="U_编号2"/>
    <w:basedOn w:val="1"/>
    <w:qFormat/>
    <w:uiPriority w:val="0"/>
    <w:pPr>
      <w:tabs>
        <w:tab w:val="left" w:pos="785"/>
      </w:tabs>
      <w:spacing w:beforeLines="10" w:afterLines="10" w:line="300" w:lineRule="auto"/>
    </w:pPr>
    <w:rPr>
      <w:sz w:val="24"/>
    </w:rPr>
  </w:style>
  <w:style w:type="paragraph" w:customStyle="1" w:styleId="979">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80">
    <w:name w:val="标书标题3"/>
    <w:basedOn w:val="9"/>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1">
    <w:name w:val="_Style 1"/>
    <w:basedOn w:val="1"/>
    <w:qFormat/>
    <w:uiPriority w:val="34"/>
    <w:pPr>
      <w:ind w:firstLine="420" w:firstLineChars="200"/>
    </w:pPr>
    <w:rPr>
      <w:rFonts w:eastAsia="仿宋_GB2312"/>
      <w:sz w:val="28"/>
    </w:rPr>
  </w:style>
  <w:style w:type="paragraph" w:customStyle="1" w:styleId="982">
    <w:name w:val="表格 内容"/>
    <w:basedOn w:val="847"/>
    <w:qFormat/>
    <w:uiPriority w:val="0"/>
    <w:rPr>
      <w:b w:val="0"/>
      <w:sz w:val="20"/>
    </w:rPr>
  </w:style>
  <w:style w:type="paragraph" w:customStyle="1" w:styleId="983">
    <w:name w:val="正文首行缩进1"/>
    <w:basedOn w:val="4"/>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4">
    <w:name w:val="标准正文"/>
    <w:basedOn w:val="1"/>
    <w:qFormat/>
    <w:uiPriority w:val="0"/>
    <w:pPr>
      <w:tabs>
        <w:tab w:val="left" w:pos="780"/>
      </w:tabs>
      <w:spacing w:line="360" w:lineRule="auto"/>
      <w:ind w:left="200" w:leftChars="200" w:firstLine="200" w:firstLineChars="200"/>
    </w:pPr>
    <w:rPr>
      <w:sz w:val="24"/>
    </w:rPr>
  </w:style>
  <w:style w:type="paragraph" w:customStyle="1" w:styleId="985">
    <w:name w:val="数字标题5"/>
    <w:basedOn w:val="11"/>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6">
    <w:name w:val="数字标题1"/>
    <w:basedOn w:val="6"/>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7">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8">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9">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90">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1">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2">
    <w:name w:val="0"/>
    <w:basedOn w:val="1"/>
    <w:qFormat/>
    <w:uiPriority w:val="0"/>
    <w:pPr>
      <w:widowControl/>
      <w:adjustRightInd w:val="0"/>
    </w:pPr>
    <w:rPr>
      <w:kern w:val="0"/>
      <w:sz w:val="24"/>
      <w:szCs w:val="20"/>
    </w:rPr>
  </w:style>
  <w:style w:type="paragraph" w:customStyle="1" w:styleId="993">
    <w:name w:val="Char Char113"/>
    <w:basedOn w:val="1"/>
    <w:qFormat/>
    <w:uiPriority w:val="0"/>
    <w:pPr>
      <w:widowControl/>
      <w:adjustRightInd w:val="0"/>
      <w:spacing w:after="160" w:line="240" w:lineRule="exact"/>
      <w:jc w:val="left"/>
    </w:pPr>
    <w:rPr>
      <w:rFonts w:eastAsia="仿宋_GB2312"/>
      <w:sz w:val="28"/>
    </w:rPr>
  </w:style>
  <w:style w:type="paragraph" w:customStyle="1" w:styleId="994">
    <w:name w:val="_Style 8"/>
    <w:basedOn w:val="1"/>
    <w:qFormat/>
    <w:uiPriority w:val="34"/>
    <w:pPr>
      <w:ind w:firstLine="420" w:firstLineChars="200"/>
    </w:pPr>
    <w:rPr>
      <w:rFonts w:eastAsia="仿宋_GB2312"/>
      <w:sz w:val="28"/>
    </w:rPr>
  </w:style>
  <w:style w:type="paragraph" w:customStyle="1" w:styleId="995">
    <w:name w:val="正文样式 首行缩进:  0.74 厘米"/>
    <w:basedOn w:val="1"/>
    <w:qFormat/>
    <w:uiPriority w:val="0"/>
    <w:pPr>
      <w:spacing w:beforeLines="50" w:line="360" w:lineRule="auto"/>
      <w:ind w:firstLine="420"/>
    </w:pPr>
    <w:rPr>
      <w:rFonts w:cs="宋体"/>
      <w:sz w:val="24"/>
      <w:szCs w:val="20"/>
    </w:rPr>
  </w:style>
  <w:style w:type="paragraph" w:customStyle="1" w:styleId="996">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7">
    <w:name w:val="列出段落31"/>
    <w:basedOn w:val="1"/>
    <w:qFormat/>
    <w:uiPriority w:val="0"/>
    <w:pPr>
      <w:spacing w:line="360" w:lineRule="auto"/>
      <w:ind w:firstLine="420" w:firstLineChars="200"/>
    </w:pPr>
    <w:rPr>
      <w:rFonts w:ascii="Calibri" w:hAnsi="Calibri"/>
      <w:sz w:val="24"/>
      <w:szCs w:val="22"/>
    </w:rPr>
  </w:style>
  <w:style w:type="paragraph" w:customStyle="1" w:styleId="998">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9">
    <w:name w:val="Char Char112"/>
    <w:basedOn w:val="1"/>
    <w:qFormat/>
    <w:uiPriority w:val="6"/>
    <w:pPr>
      <w:widowControl/>
      <w:adjustRightInd w:val="0"/>
      <w:spacing w:after="160" w:line="240" w:lineRule="exact"/>
      <w:jc w:val="left"/>
    </w:pPr>
    <w:rPr>
      <w:rFonts w:eastAsia="仿宋_GB2312"/>
      <w:sz w:val="28"/>
    </w:rPr>
  </w:style>
  <w:style w:type="paragraph" w:customStyle="1" w:styleId="1000">
    <w:name w:val="正文 图"/>
    <w:basedOn w:val="605"/>
    <w:qFormat/>
    <w:uiPriority w:val="0"/>
    <w:pPr>
      <w:adjustRightInd/>
      <w:spacing w:before="0"/>
      <w:ind w:firstLine="0"/>
      <w:jc w:val="center"/>
    </w:pPr>
    <w:rPr>
      <w:rFonts w:ascii="微软雅黑" w:hAnsi="微软雅黑"/>
    </w:rPr>
  </w:style>
  <w:style w:type="paragraph" w:customStyle="1" w:styleId="1001">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2">
    <w:name w:val="Thf"/>
    <w:basedOn w:val="702"/>
    <w:qFormat/>
    <w:uiPriority w:val="0"/>
    <w:pPr>
      <w:ind w:left="0"/>
    </w:pPr>
  </w:style>
  <w:style w:type="paragraph" w:customStyle="1" w:styleId="1003">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4">
    <w:name w:val="注释"/>
    <w:basedOn w:val="1"/>
    <w:qFormat/>
    <w:uiPriority w:val="0"/>
    <w:pPr>
      <w:spacing w:line="360" w:lineRule="auto"/>
      <w:ind w:firstLine="480"/>
    </w:pPr>
    <w:rPr>
      <w:sz w:val="24"/>
    </w:rPr>
  </w:style>
  <w:style w:type="table" w:customStyle="1" w:styleId="1005">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0">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1">
    <w:name w:val="交叉引用"/>
    <w:qFormat/>
    <w:uiPriority w:val="1"/>
    <w:rPr>
      <w:rFonts w:ascii="Arial" w:hAnsi="Arial" w:eastAsia="黑体"/>
      <w:snapToGrid w:val="0"/>
      <w:color w:val="0000FF"/>
      <w:kern w:val="0"/>
      <w:sz w:val="20"/>
      <w:szCs w:val="21"/>
      <w:u w:val="single"/>
      <w:lang w:val="en-US" w:eastAsia="zh-CN"/>
    </w:rPr>
  </w:style>
  <w:style w:type="character" w:customStyle="1" w:styleId="1012">
    <w:name w:val="正文缩进 字符1"/>
    <w:qFormat/>
    <w:uiPriority w:val="0"/>
    <w:rPr>
      <w:rFonts w:ascii="宋体" w:eastAsia="宋体"/>
      <w:snapToGrid w:val="0"/>
      <w:color w:val="000000"/>
      <w:kern w:val="28"/>
      <w:sz w:val="28"/>
      <w:lang w:val="en-US" w:eastAsia="zh-CN" w:bidi="ar-SA"/>
    </w:rPr>
  </w:style>
  <w:style w:type="character" w:customStyle="1" w:styleId="1013">
    <w:name w:val="页脚 字符1"/>
    <w:qFormat/>
    <w:uiPriority w:val="99"/>
    <w:rPr>
      <w:kern w:val="2"/>
      <w:sz w:val="18"/>
      <w:szCs w:val="18"/>
    </w:rPr>
  </w:style>
  <w:style w:type="character" w:customStyle="1" w:styleId="1014">
    <w:name w:val="页眉 字符1"/>
    <w:qFormat/>
    <w:uiPriority w:val="99"/>
    <w:rPr>
      <w:kern w:val="2"/>
      <w:sz w:val="18"/>
      <w:szCs w:val="18"/>
    </w:rPr>
  </w:style>
  <w:style w:type="character" w:customStyle="1" w:styleId="1015">
    <w:name w:val="无间隔 Char"/>
    <w:link w:val="638"/>
    <w:qFormat/>
    <w:uiPriority w:val="0"/>
    <w:rPr>
      <w:kern w:val="2"/>
      <w:sz w:val="21"/>
      <w:szCs w:val="22"/>
    </w:rPr>
  </w:style>
  <w:style w:type="character" w:customStyle="1" w:styleId="1016">
    <w:name w:val="标准文本 Char Char"/>
    <w:qFormat/>
    <w:uiPriority w:val="0"/>
    <w:rPr>
      <w:rFonts w:cs="宋体"/>
      <w:kern w:val="2"/>
      <w:sz w:val="24"/>
    </w:rPr>
  </w:style>
  <w:style w:type="character" w:customStyle="1" w:styleId="1017">
    <w:name w:val="Char Char213"/>
    <w:qFormat/>
    <w:uiPriority w:val="0"/>
    <w:rPr>
      <w:rFonts w:eastAsia="Century Gothic"/>
      <w:b/>
      <w:bCs/>
      <w:kern w:val="44"/>
      <w:sz w:val="32"/>
      <w:szCs w:val="44"/>
      <w:lang w:val="en-US" w:eastAsia="zh-CN" w:bidi="ar-SA"/>
    </w:rPr>
  </w:style>
  <w:style w:type="character" w:customStyle="1" w:styleId="1018">
    <w:name w:val="15"/>
    <w:qFormat/>
    <w:uiPriority w:val="0"/>
    <w:rPr>
      <w:rFonts w:hint="default" w:ascii="Calibri" w:hAnsi="Calibri"/>
      <w:color w:val="0000FF"/>
      <w:u w:val="single"/>
    </w:rPr>
  </w:style>
  <w:style w:type="character" w:customStyle="1" w:styleId="1019">
    <w:name w:val="16"/>
    <w:qFormat/>
    <w:uiPriority w:val="0"/>
    <w:rPr>
      <w:rFonts w:hint="eastAsia" w:ascii="宋体" w:hAnsi="宋体" w:eastAsia="宋体"/>
      <w:color w:val="000000"/>
      <w:sz w:val="20"/>
      <w:szCs w:val="20"/>
    </w:rPr>
  </w:style>
  <w:style w:type="character" w:customStyle="1" w:styleId="1020">
    <w:name w:val="edui-unclickable"/>
    <w:qFormat/>
    <w:uiPriority w:val="0"/>
    <w:rPr>
      <w:color w:val="808080"/>
    </w:rPr>
  </w:style>
  <w:style w:type="character" w:customStyle="1" w:styleId="1021">
    <w:name w:val="正文文本缩进 字符"/>
    <w:qFormat/>
    <w:uiPriority w:val="0"/>
    <w:rPr>
      <w:rFonts w:ascii="Century Gothic" w:hAnsi="Century Gothic" w:eastAsia="Century Gothic"/>
      <w:kern w:val="2"/>
      <w:sz w:val="24"/>
      <w:lang w:val="en-US" w:eastAsia="zh-CN" w:bidi="ar-SA"/>
    </w:rPr>
  </w:style>
  <w:style w:type="character" w:customStyle="1" w:styleId="1022">
    <w:name w:val="正文文本 2 字符"/>
    <w:qFormat/>
    <w:uiPriority w:val="0"/>
    <w:rPr>
      <w:rFonts w:ascii="Arial" w:hAnsi="Arial" w:eastAsia="宋体"/>
      <w:kern w:val="2"/>
      <w:sz w:val="24"/>
      <w:szCs w:val="24"/>
      <w:lang w:val="en-US" w:eastAsia="zh-CN" w:bidi="ar-SA"/>
    </w:rPr>
  </w:style>
  <w:style w:type="character" w:customStyle="1" w:styleId="1023">
    <w:name w:val="edui-clickable2"/>
    <w:qFormat/>
    <w:uiPriority w:val="0"/>
    <w:rPr>
      <w:color w:val="0000FF"/>
      <w:u w:val="single"/>
    </w:rPr>
  </w:style>
  <w:style w:type="character" w:customStyle="1" w:styleId="1024">
    <w:name w:val="style1"/>
    <w:qFormat/>
    <w:uiPriority w:val="0"/>
    <w:rPr>
      <w:rFonts w:ascii="Arial" w:hAnsi="Arial" w:eastAsia="黑体" w:cs="Arial"/>
      <w:snapToGrid w:val="0"/>
      <w:kern w:val="0"/>
      <w:szCs w:val="21"/>
    </w:rPr>
  </w:style>
  <w:style w:type="character" w:customStyle="1" w:styleId="1025">
    <w:name w:val="zbggtop11 style5"/>
    <w:qFormat/>
    <w:uiPriority w:val="0"/>
    <w:rPr>
      <w:rFonts w:ascii="Arial" w:hAnsi="Arial" w:eastAsia="黑体" w:cs="Arial"/>
      <w:snapToGrid w:val="0"/>
      <w:kern w:val="0"/>
      <w:szCs w:val="21"/>
    </w:rPr>
  </w:style>
  <w:style w:type="character" w:customStyle="1" w:styleId="102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7">
    <w:name w:val="_Style 947"/>
    <w:basedOn w:val="1"/>
    <w:next w:val="120"/>
    <w:qFormat/>
    <w:uiPriority w:val="34"/>
    <w:pPr>
      <w:ind w:firstLine="420" w:firstLineChars="200"/>
    </w:pPr>
  </w:style>
  <w:style w:type="paragraph" w:customStyle="1" w:styleId="102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9">
    <w:name w:val="纯文本2"/>
    <w:basedOn w:val="1"/>
    <w:qFormat/>
    <w:uiPriority w:val="0"/>
    <w:pPr>
      <w:snapToGrid w:val="0"/>
      <w:jc w:val="left"/>
    </w:pPr>
    <w:rPr>
      <w:rFonts w:ascii="Century Gothic" w:hAnsi="楷体_GB2312" w:eastAsia="Century Gothic"/>
      <w:szCs w:val="20"/>
    </w:rPr>
  </w:style>
  <w:style w:type="paragraph" w:customStyle="1" w:styleId="103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1">
    <w:name w:val="节"/>
    <w:basedOn w:val="7"/>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2">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3">
    <w:name w:val="Table Paragraph"/>
    <w:basedOn w:val="1"/>
    <w:qFormat/>
    <w:uiPriority w:val="0"/>
    <w:pPr>
      <w:jc w:val="left"/>
    </w:pPr>
    <w:rPr>
      <w:rFonts w:ascii="Calibri" w:hAnsi="Calibri"/>
      <w:kern w:val="0"/>
      <w:sz w:val="22"/>
      <w:szCs w:val="22"/>
      <w:lang w:eastAsia="en-US"/>
    </w:rPr>
  </w:style>
  <w:style w:type="paragraph" w:customStyle="1" w:styleId="1034">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5">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6">
    <w:name w:val="ksfind_class_select1"/>
    <w:basedOn w:val="71"/>
    <w:qFormat/>
    <w:uiPriority w:val="0"/>
    <w:rPr>
      <w:color w:val="000000"/>
      <w:shd w:val="clear" w:color="auto" w:fill="EFD200"/>
    </w:rPr>
  </w:style>
  <w:style w:type="character" w:customStyle="1" w:styleId="1037">
    <w:name w:val="font71"/>
    <w:qFormat/>
    <w:uiPriority w:val="0"/>
    <w:rPr>
      <w:rFonts w:hint="eastAsia" w:ascii="宋体" w:hAnsi="宋体" w:eastAsia="宋体" w:cs="宋体"/>
      <w:color w:val="000000"/>
      <w:sz w:val="22"/>
      <w:szCs w:val="22"/>
      <w:u w:val="none"/>
    </w:rPr>
  </w:style>
  <w:style w:type="character" w:customStyle="1" w:styleId="1038">
    <w:name w:val="font91"/>
    <w:qFormat/>
    <w:uiPriority w:val="0"/>
    <w:rPr>
      <w:rFonts w:hint="eastAsia" w:ascii="仿宋" w:hAnsi="仿宋" w:eastAsia="仿宋" w:cs="仿宋"/>
      <w:color w:val="000000"/>
      <w:sz w:val="22"/>
      <w:szCs w:val="22"/>
      <w:u w:val="none"/>
    </w:rPr>
  </w:style>
  <w:style w:type="paragraph" w:customStyle="1" w:styleId="1039">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7960</Words>
  <Characters>45378</Characters>
  <Lines>378</Lines>
  <Paragraphs>106</Paragraphs>
  <TotalTime>1</TotalTime>
  <ScaleCrop>false</ScaleCrop>
  <LinksUpToDate>false</LinksUpToDate>
  <CharactersWithSpaces>53232</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2023-07-28T20:15:00Z</dcterms:created>
  <dc:creator>USER</dc:creator>
  <cp:lastModifiedBy>amin</cp:lastModifiedBy>
  <cp:lastPrinted>2023-07-26T19:40:00Z</cp:lastPrinted>
  <dcterms:modified xsi:type="dcterms:W3CDTF">2024-08-16T10:26:21Z</dcterms:modified>
  <dc:title>绍兴文理学院计算机机房设备及录播系统供货项目</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ies>
</file>