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hint="eastAsia" w:ascii="仿宋_GB2312" w:hAnsi="仿宋_GB2312" w:eastAsia="仿宋_GB2312" w:cs="仿宋_GB2312"/>
          <w:b/>
          <w:color w:val="auto"/>
          <w:sz w:val="24"/>
          <w:highlight w:val="none"/>
        </w:rPr>
      </w:pPr>
      <w:bookmarkStart w:id="408" w:name="_GoBack"/>
    </w:p>
    <w:p>
      <w:pPr>
        <w:spacing w:line="360" w:lineRule="auto"/>
        <w:jc w:val="center"/>
        <w:rPr>
          <w:rFonts w:hint="eastAsia" w:ascii="仿宋_GB2312" w:hAnsi="仿宋_GB2312" w:eastAsia="仿宋_GB2312" w:cs="仿宋_GB2312"/>
          <w:b/>
          <w:color w:val="auto"/>
          <w:sz w:val="24"/>
          <w:highlight w:val="none"/>
        </w:rPr>
      </w:pPr>
    </w:p>
    <w:p>
      <w:pPr>
        <w:adjustRightInd/>
        <w:spacing w:line="360" w:lineRule="auto"/>
        <w:jc w:val="center"/>
        <w:rPr>
          <w:rFonts w:hint="eastAsia" w:ascii="仿宋_GB2312" w:hAnsi="仿宋_GB2312" w:eastAsia="仿宋_GB2312" w:cs="仿宋_GB2312"/>
          <w:b/>
          <w:color w:val="auto"/>
          <w:sz w:val="44"/>
          <w:szCs w:val="44"/>
          <w:highlight w:val="none"/>
        </w:rPr>
      </w:pPr>
    </w:p>
    <w:p>
      <w:pPr>
        <w:spacing w:line="360" w:lineRule="auto"/>
        <w:jc w:val="center"/>
        <w:rPr>
          <w:rFonts w:hint="eastAsia" w:ascii="仿宋_GB2312" w:hAnsi="仿宋_GB2312" w:eastAsia="仿宋_GB2312" w:cs="仿宋_GB2312"/>
          <w:b/>
          <w:color w:val="auto"/>
          <w:sz w:val="44"/>
          <w:szCs w:val="44"/>
          <w:highlight w:val="none"/>
        </w:rPr>
      </w:pPr>
    </w:p>
    <w:p>
      <w:pPr>
        <w:adjustRightInd/>
        <w:spacing w:line="360" w:lineRule="auto"/>
        <w:jc w:val="center"/>
        <w:rPr>
          <w:rFonts w:hint="eastAsia" w:ascii="仿宋_GB2312" w:hAnsi="仿宋_GB2312" w:eastAsia="仿宋_GB2312" w:cs="仿宋_GB2312"/>
          <w:b/>
          <w:color w:val="auto"/>
          <w:sz w:val="48"/>
          <w:szCs w:val="48"/>
          <w:highlight w:val="none"/>
        </w:rPr>
      </w:pPr>
    </w:p>
    <w:p>
      <w:pPr>
        <w:adjustRightInd/>
        <w:spacing w:line="360" w:lineRule="auto"/>
        <w:jc w:val="center"/>
        <w:rPr>
          <w:rFonts w:hint="eastAsia" w:ascii="隶书" w:hAnsi="隶书" w:eastAsia="隶书" w:cs="隶书"/>
          <w:b/>
          <w:bCs/>
          <w:color w:val="auto"/>
          <w:sz w:val="44"/>
          <w:szCs w:val="44"/>
          <w:highlight w:val="none"/>
          <w:lang w:val="en-US" w:eastAsia="zh-CN"/>
        </w:rPr>
      </w:pPr>
      <w:r>
        <w:rPr>
          <w:rFonts w:hint="eastAsia" w:ascii="隶书" w:hAnsi="隶书" w:eastAsia="隶书" w:cs="隶书"/>
          <w:b/>
          <w:bCs/>
          <w:color w:val="auto"/>
          <w:sz w:val="44"/>
          <w:szCs w:val="44"/>
          <w:highlight w:val="none"/>
          <w:lang w:val="en-US" w:eastAsia="zh-CN"/>
        </w:rPr>
        <w:t>2024-2025年度绍兴市资产评估</w:t>
      </w:r>
    </w:p>
    <w:p>
      <w:pPr>
        <w:adjustRightInd/>
        <w:spacing w:line="360" w:lineRule="auto"/>
        <w:jc w:val="center"/>
        <w:rPr>
          <w:rFonts w:hint="eastAsia" w:ascii="隶书" w:hAnsi="隶书" w:eastAsia="隶书" w:cs="隶书"/>
          <w:b/>
          <w:bCs/>
          <w:color w:val="auto"/>
          <w:sz w:val="44"/>
          <w:szCs w:val="44"/>
          <w:highlight w:val="none"/>
          <w:lang w:eastAsia="zh-CN"/>
        </w:rPr>
      </w:pPr>
      <w:r>
        <w:rPr>
          <w:rFonts w:hint="eastAsia" w:ascii="隶书" w:hAnsi="隶书" w:eastAsia="隶书" w:cs="隶书"/>
          <w:b/>
          <w:bCs/>
          <w:color w:val="auto"/>
          <w:sz w:val="44"/>
          <w:szCs w:val="44"/>
          <w:highlight w:val="none"/>
          <w:lang w:val="en-US" w:eastAsia="zh-CN"/>
        </w:rPr>
        <w:t>服务</w:t>
      </w:r>
      <w:r>
        <w:rPr>
          <w:rFonts w:hint="eastAsia" w:ascii="隶书" w:hAnsi="隶书" w:eastAsia="隶书" w:cs="隶书"/>
          <w:b/>
          <w:bCs/>
          <w:color w:val="auto"/>
          <w:sz w:val="44"/>
          <w:szCs w:val="44"/>
          <w:highlight w:val="none"/>
          <w:lang w:eastAsia="zh-CN"/>
        </w:rPr>
        <w:t>封闭式框架协议采购项目</w:t>
      </w:r>
    </w:p>
    <w:p>
      <w:pPr>
        <w:adjustRightInd/>
        <w:spacing w:line="360" w:lineRule="auto"/>
        <w:jc w:val="center"/>
        <w:rPr>
          <w:rFonts w:hint="eastAsia" w:ascii="隶书" w:hAnsi="隶书" w:eastAsia="隶书" w:cs="隶书"/>
          <w:b/>
          <w:bCs/>
          <w:color w:val="auto"/>
          <w:sz w:val="48"/>
          <w:szCs w:val="48"/>
          <w:highlight w:val="none"/>
        </w:rPr>
      </w:pPr>
      <w:bookmarkStart w:id="0" w:name="公开征集文件"/>
      <w:r>
        <w:rPr>
          <w:rFonts w:hint="eastAsia" w:ascii="隶书" w:hAnsi="隶书" w:eastAsia="隶书" w:cs="隶书"/>
          <w:b/>
          <w:bCs/>
          <w:color w:val="auto"/>
          <w:sz w:val="44"/>
          <w:szCs w:val="44"/>
          <w:highlight w:val="none"/>
          <w:lang w:eastAsia="zh-CN"/>
        </w:rPr>
        <w:t>公开征集</w:t>
      </w:r>
      <w:r>
        <w:rPr>
          <w:rFonts w:hint="eastAsia" w:ascii="隶书" w:hAnsi="隶书" w:eastAsia="隶书" w:cs="隶书"/>
          <w:b/>
          <w:bCs/>
          <w:color w:val="auto"/>
          <w:sz w:val="44"/>
          <w:szCs w:val="44"/>
          <w:highlight w:val="none"/>
        </w:rPr>
        <w:t>文件</w:t>
      </w:r>
      <w:bookmarkEnd w:id="0"/>
      <w:r>
        <w:rPr>
          <w:rFonts w:hint="eastAsia" w:ascii="隶书" w:hAnsi="隶书" w:eastAsia="隶书" w:cs="隶书"/>
          <w:b/>
          <w:bCs/>
          <w:color w:val="auto"/>
          <w:sz w:val="48"/>
          <w:szCs w:val="48"/>
          <w:highlight w:val="none"/>
        </w:rPr>
        <w:t xml:space="preserve"> </w:t>
      </w:r>
    </w:p>
    <w:p>
      <w:pPr>
        <w:adjustRightInd/>
        <w:spacing w:line="360" w:lineRule="auto"/>
        <w:jc w:val="center"/>
        <w:rPr>
          <w:rFonts w:hint="eastAsia" w:ascii="隶书" w:hAnsi="隶书" w:eastAsia="隶书" w:cs="隶书"/>
          <w:b/>
          <w:bCs/>
          <w:color w:val="auto"/>
          <w:sz w:val="44"/>
          <w:szCs w:val="44"/>
          <w:highlight w:val="none"/>
        </w:rPr>
      </w:pPr>
      <w:r>
        <w:rPr>
          <w:rFonts w:hint="eastAsia" w:ascii="隶书" w:hAnsi="隶书" w:eastAsia="隶书" w:cs="隶书"/>
          <w:b/>
          <w:bCs/>
          <w:color w:val="auto"/>
          <w:sz w:val="44"/>
          <w:szCs w:val="44"/>
          <w:highlight w:val="none"/>
        </w:rPr>
        <w:t xml:space="preserve"> （电子</w:t>
      </w:r>
      <w:r>
        <w:rPr>
          <w:rFonts w:hint="eastAsia" w:ascii="隶书" w:hAnsi="隶书" w:eastAsia="隶书" w:cs="隶书"/>
          <w:b/>
          <w:bCs/>
          <w:color w:val="auto"/>
          <w:sz w:val="44"/>
          <w:szCs w:val="44"/>
          <w:highlight w:val="none"/>
          <w:lang w:eastAsia="zh-CN"/>
        </w:rPr>
        <w:t>采购</w:t>
      </w:r>
      <w:r>
        <w:rPr>
          <w:rFonts w:hint="eastAsia" w:ascii="隶书" w:hAnsi="隶书" w:eastAsia="隶书" w:cs="隶书"/>
          <w:b/>
          <w:bCs/>
          <w:color w:val="auto"/>
          <w:sz w:val="44"/>
          <w:szCs w:val="44"/>
          <w:highlight w:val="none"/>
        </w:rPr>
        <w:t>）</w:t>
      </w:r>
    </w:p>
    <w:p>
      <w:pPr>
        <w:snapToGrid w:val="0"/>
        <w:spacing w:line="360" w:lineRule="auto"/>
        <w:jc w:val="center"/>
        <w:rPr>
          <w:rFonts w:hint="eastAsia" w:ascii="隶书" w:hAnsi="隶书" w:eastAsia="隶书" w:cs="隶书"/>
          <w:b/>
          <w:bCs/>
          <w:color w:val="auto"/>
          <w:sz w:val="30"/>
          <w:szCs w:val="30"/>
          <w:highlight w:val="none"/>
          <w:lang w:val="en-US" w:eastAsia="zh-CN"/>
        </w:rPr>
      </w:pPr>
      <w:r>
        <w:rPr>
          <w:rFonts w:hint="eastAsia" w:ascii="隶书" w:hAnsi="隶书" w:eastAsia="隶书" w:cs="隶书"/>
          <w:b/>
          <w:bCs/>
          <w:color w:val="auto"/>
          <w:sz w:val="30"/>
          <w:szCs w:val="30"/>
          <w:highlight w:val="none"/>
        </w:rPr>
        <w:t>编号:</w:t>
      </w:r>
      <w:r>
        <w:rPr>
          <w:rFonts w:hint="eastAsia" w:ascii="隶书" w:hAnsi="隶书" w:eastAsia="隶书" w:cs="隶书"/>
          <w:b/>
          <w:bCs/>
          <w:color w:val="auto"/>
          <w:sz w:val="30"/>
          <w:szCs w:val="30"/>
          <w:highlight w:val="none"/>
          <w:lang w:val="en-US" w:eastAsia="zh-CN"/>
        </w:rPr>
        <w:t>2023-12-0000</w:t>
      </w:r>
    </w:p>
    <w:p>
      <w:pPr>
        <w:adjustRightInd/>
        <w:spacing w:line="360" w:lineRule="auto"/>
        <w:rPr>
          <w:rFonts w:hint="eastAsia" w:ascii="隶书" w:hAnsi="隶书" w:eastAsia="隶书" w:cs="隶书"/>
          <w:b/>
          <w:bCs/>
          <w:color w:val="auto"/>
          <w:sz w:val="28"/>
          <w:szCs w:val="20"/>
          <w:highlight w:val="none"/>
        </w:rPr>
      </w:pPr>
    </w:p>
    <w:p>
      <w:pPr>
        <w:spacing w:line="360" w:lineRule="auto"/>
        <w:jc w:val="center"/>
        <w:rPr>
          <w:rFonts w:hint="eastAsia" w:ascii="隶书" w:hAnsi="隶书" w:eastAsia="隶书" w:cs="隶书"/>
          <w:b/>
          <w:bCs/>
          <w:color w:val="auto"/>
          <w:sz w:val="44"/>
          <w:szCs w:val="44"/>
          <w:highlight w:val="none"/>
        </w:rPr>
      </w:pPr>
      <w:r>
        <w:rPr>
          <w:rFonts w:hint="eastAsia" w:ascii="隶书" w:hAnsi="隶书" w:eastAsia="隶书" w:cs="隶书"/>
          <w:b/>
          <w:bCs/>
          <w:color w:val="auto"/>
          <w:sz w:val="44"/>
          <w:szCs w:val="44"/>
          <w:highlight w:val="none"/>
        </w:rPr>
        <w:t xml:space="preserve"> </w:t>
      </w:r>
    </w:p>
    <w:p>
      <w:pPr>
        <w:spacing w:line="360" w:lineRule="auto"/>
        <w:jc w:val="center"/>
        <w:rPr>
          <w:rFonts w:hint="eastAsia" w:ascii="隶书" w:hAnsi="隶书" w:eastAsia="隶书" w:cs="隶书"/>
          <w:b/>
          <w:bCs/>
          <w:color w:val="auto"/>
          <w:sz w:val="44"/>
          <w:szCs w:val="44"/>
          <w:highlight w:val="none"/>
        </w:rPr>
      </w:pPr>
    </w:p>
    <w:p>
      <w:pPr>
        <w:spacing w:line="360" w:lineRule="auto"/>
        <w:jc w:val="center"/>
        <w:rPr>
          <w:rFonts w:hint="eastAsia" w:ascii="隶书" w:hAnsi="隶书" w:eastAsia="隶书" w:cs="隶书"/>
          <w:b/>
          <w:bCs/>
          <w:color w:val="auto"/>
          <w:sz w:val="24"/>
          <w:highlight w:val="none"/>
        </w:rPr>
      </w:pPr>
    </w:p>
    <w:p>
      <w:pPr>
        <w:spacing w:line="360" w:lineRule="auto"/>
        <w:jc w:val="center"/>
        <w:rPr>
          <w:rFonts w:hint="eastAsia" w:ascii="隶书" w:hAnsi="隶书" w:eastAsia="隶书" w:cs="隶书"/>
          <w:b/>
          <w:bCs/>
          <w:color w:val="auto"/>
          <w:sz w:val="24"/>
          <w:highlight w:val="none"/>
        </w:rPr>
      </w:pPr>
    </w:p>
    <w:p>
      <w:pPr>
        <w:spacing w:line="360" w:lineRule="auto"/>
        <w:rPr>
          <w:rFonts w:hint="eastAsia" w:ascii="隶书" w:hAnsi="隶书" w:eastAsia="隶书" w:cs="隶书"/>
          <w:b/>
          <w:bCs/>
          <w:color w:val="auto"/>
          <w:sz w:val="32"/>
          <w:szCs w:val="32"/>
          <w:highlight w:val="none"/>
        </w:rPr>
      </w:pPr>
    </w:p>
    <w:p>
      <w:pPr>
        <w:snapToGrid w:val="0"/>
        <w:spacing w:line="360" w:lineRule="auto"/>
        <w:jc w:val="center"/>
        <w:rPr>
          <w:rFonts w:hint="eastAsia" w:ascii="隶书" w:hAnsi="隶书" w:eastAsia="隶书" w:cs="隶书"/>
          <w:b/>
          <w:bCs/>
          <w:color w:val="auto"/>
          <w:sz w:val="32"/>
          <w:szCs w:val="32"/>
          <w:highlight w:val="none"/>
        </w:rPr>
      </w:pPr>
    </w:p>
    <w:p>
      <w:pPr>
        <w:spacing w:line="360" w:lineRule="auto"/>
        <w:jc w:val="center"/>
        <w:rPr>
          <w:rFonts w:hint="eastAsia" w:ascii="隶书" w:hAnsi="隶书" w:eastAsia="隶书" w:cs="隶书"/>
          <w:b/>
          <w:bCs/>
          <w:color w:val="auto"/>
          <w:sz w:val="32"/>
          <w:szCs w:val="32"/>
          <w:highlight w:val="none"/>
        </w:rPr>
      </w:pPr>
      <w:r>
        <w:rPr>
          <w:rFonts w:hint="eastAsia" w:ascii="隶书" w:hAnsi="隶书" w:eastAsia="隶书" w:cs="隶书"/>
          <w:b/>
          <w:bCs/>
          <w:color w:val="auto"/>
          <w:sz w:val="32"/>
          <w:szCs w:val="32"/>
          <w:highlight w:val="none"/>
          <w:lang w:eastAsia="zh-CN"/>
        </w:rPr>
        <w:t>绍兴市</w:t>
      </w:r>
      <w:r>
        <w:rPr>
          <w:rFonts w:hint="eastAsia" w:ascii="隶书" w:hAnsi="隶书" w:eastAsia="隶书" w:cs="隶书"/>
          <w:b/>
          <w:bCs/>
          <w:color w:val="auto"/>
          <w:sz w:val="32"/>
          <w:szCs w:val="32"/>
          <w:highlight w:val="none"/>
        </w:rPr>
        <w:t>公共资源交易中心</w:t>
      </w:r>
    </w:p>
    <w:p>
      <w:pPr>
        <w:snapToGrid w:val="0"/>
        <w:spacing w:line="360" w:lineRule="auto"/>
        <w:jc w:val="center"/>
        <w:rPr>
          <w:rFonts w:hint="eastAsia" w:ascii="隶书" w:hAnsi="隶书" w:eastAsia="隶书" w:cs="隶书"/>
          <w:b/>
          <w:bCs/>
          <w:color w:val="auto"/>
          <w:sz w:val="32"/>
          <w:szCs w:val="32"/>
          <w:highlight w:val="none"/>
        </w:rPr>
      </w:pPr>
      <w:r>
        <w:rPr>
          <w:rFonts w:hint="eastAsia" w:ascii="隶书" w:hAnsi="隶书" w:eastAsia="隶书" w:cs="隶书"/>
          <w:b/>
          <w:bCs/>
          <w:color w:val="auto"/>
          <w:sz w:val="32"/>
          <w:szCs w:val="32"/>
          <w:highlight w:val="none"/>
        </w:rPr>
        <w:t>二〇二</w:t>
      </w:r>
      <w:r>
        <w:rPr>
          <w:rFonts w:hint="eastAsia" w:ascii="隶书" w:hAnsi="隶书" w:eastAsia="隶书" w:cs="隶书"/>
          <w:b/>
          <w:bCs/>
          <w:color w:val="auto"/>
          <w:sz w:val="32"/>
          <w:szCs w:val="32"/>
          <w:highlight w:val="none"/>
          <w:lang w:eastAsia="zh-CN"/>
        </w:rPr>
        <w:t>三</w:t>
      </w:r>
      <w:r>
        <w:rPr>
          <w:rFonts w:hint="eastAsia" w:ascii="隶书" w:hAnsi="隶书" w:eastAsia="隶书" w:cs="隶书"/>
          <w:b/>
          <w:bCs/>
          <w:color w:val="auto"/>
          <w:sz w:val="32"/>
          <w:szCs w:val="32"/>
          <w:highlight w:val="none"/>
        </w:rPr>
        <w:t>年</w:t>
      </w:r>
      <w:r>
        <w:rPr>
          <w:rFonts w:hint="eastAsia" w:ascii="隶书" w:hAnsi="隶书" w:eastAsia="隶书" w:cs="隶书"/>
          <w:b/>
          <w:bCs/>
          <w:color w:val="auto"/>
          <w:sz w:val="32"/>
          <w:szCs w:val="32"/>
          <w:highlight w:val="none"/>
          <w:lang w:val="en-US" w:eastAsia="zh-CN"/>
        </w:rPr>
        <w:t>十二</w:t>
      </w:r>
      <w:r>
        <w:rPr>
          <w:rFonts w:hint="eastAsia" w:ascii="隶书" w:hAnsi="隶书" w:eastAsia="隶书" w:cs="隶书"/>
          <w:b/>
          <w:bCs/>
          <w:color w:val="auto"/>
          <w:sz w:val="32"/>
          <w:szCs w:val="32"/>
          <w:highlight w:val="none"/>
        </w:rPr>
        <w:t>月</w:t>
      </w:r>
      <w:r>
        <w:rPr>
          <w:rFonts w:hint="eastAsia" w:ascii="隶书" w:hAnsi="隶书" w:eastAsia="隶书" w:cs="隶书"/>
          <w:b/>
          <w:bCs/>
          <w:color w:val="auto"/>
          <w:sz w:val="32"/>
          <w:szCs w:val="32"/>
          <w:highlight w:val="none"/>
          <w:lang w:val="en-US" w:eastAsia="zh-CN"/>
        </w:rPr>
        <w:t xml:space="preserve"> </w:t>
      </w:r>
      <w:r>
        <w:rPr>
          <w:rFonts w:hint="eastAsia" w:ascii="隶书" w:hAnsi="隶书" w:eastAsia="隶书" w:cs="隶书"/>
          <w:b/>
          <w:bCs/>
          <w:color w:val="auto"/>
          <w:sz w:val="32"/>
          <w:szCs w:val="32"/>
          <w:highlight w:val="none"/>
        </w:rPr>
        <w:t>日</w:t>
      </w:r>
    </w:p>
    <w:p>
      <w:pPr>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br w:type="page"/>
      </w:r>
      <w:bookmarkStart w:id="1" w:name="_Hlt67893495"/>
      <w:bookmarkEnd w:id="1"/>
    </w:p>
    <w:p>
      <w:pPr>
        <w:pStyle w:val="634"/>
        <w:rPr>
          <w:rFonts w:hint="eastAsia" w:ascii="仿宋_GB2312" w:hAnsi="仿宋_GB2312" w:eastAsia="仿宋_GB2312" w:cs="仿宋_GB2312"/>
          <w:color w:val="auto"/>
          <w:highlight w:val="none"/>
        </w:rPr>
      </w:pPr>
    </w:p>
    <w:p>
      <w:pPr>
        <w:spacing w:line="360" w:lineRule="auto"/>
        <w:jc w:val="center"/>
        <w:rPr>
          <w:rFonts w:hint="eastAsia" w:ascii="仿宋_GB2312" w:hAnsi="仿宋_GB2312" w:eastAsia="仿宋_GB2312" w:cs="仿宋_GB2312"/>
          <w:b/>
          <w:color w:val="auto"/>
          <w:sz w:val="48"/>
          <w:szCs w:val="48"/>
          <w:highlight w:val="none"/>
        </w:rPr>
      </w:pPr>
      <w:bookmarkStart w:id="2" w:name="目录"/>
      <w:r>
        <w:rPr>
          <w:rFonts w:hint="eastAsia" w:ascii="仿宋_GB2312" w:hAnsi="仿宋_GB2312" w:eastAsia="仿宋_GB2312" w:cs="仿宋_GB2312"/>
          <w:b/>
          <w:color w:val="auto"/>
          <w:sz w:val="48"/>
          <w:szCs w:val="48"/>
          <w:highlight w:val="none"/>
        </w:rPr>
        <w:t>目  录</w:t>
      </w:r>
      <w:bookmarkEnd w:id="2"/>
    </w:p>
    <w:p>
      <w:pPr>
        <w:spacing w:line="360" w:lineRule="auto"/>
        <w:rPr>
          <w:rFonts w:hint="eastAsia" w:ascii="仿宋_GB2312" w:hAnsi="仿宋_GB2312" w:eastAsia="仿宋_GB2312" w:cs="仿宋_GB2312"/>
          <w:color w:val="auto"/>
          <w:sz w:val="32"/>
          <w:szCs w:val="32"/>
          <w:highlight w:val="none"/>
        </w:rPr>
      </w:pPr>
    </w:p>
    <w:p>
      <w:pPr>
        <w:spacing w:line="360" w:lineRule="auto"/>
        <w:rPr>
          <w:rFonts w:hint="eastAsia" w:ascii="仿宋_GB2312" w:hAnsi="仿宋_GB2312" w:eastAsia="仿宋_GB2312" w:cs="仿宋_GB2312"/>
          <w:color w:val="auto"/>
          <w:sz w:val="32"/>
          <w:szCs w:val="32"/>
          <w:highlight w:val="none"/>
        </w:rPr>
      </w:pPr>
    </w:p>
    <w:p>
      <w:pPr>
        <w:spacing w:line="360" w:lineRule="auto"/>
        <w:ind w:firstLine="1280" w:firstLineChars="400"/>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 xml:space="preserve">第一部分      </w:t>
      </w:r>
      <w:r>
        <w:rPr>
          <w:rFonts w:hint="eastAsia" w:ascii="仿宋_GB2312" w:hAnsi="仿宋_GB2312" w:eastAsia="仿宋_GB2312" w:cs="仿宋_GB2312"/>
          <w:color w:val="auto"/>
          <w:sz w:val="32"/>
          <w:szCs w:val="32"/>
          <w:highlight w:val="none"/>
          <w:lang w:eastAsia="zh-CN"/>
        </w:rPr>
        <w:fldChar w:fldCharType="begin"/>
      </w:r>
      <w:r>
        <w:rPr>
          <w:rFonts w:hint="eastAsia" w:ascii="仿宋_GB2312" w:hAnsi="仿宋_GB2312" w:eastAsia="仿宋_GB2312" w:cs="仿宋_GB2312"/>
          <w:color w:val="auto"/>
          <w:sz w:val="32"/>
          <w:szCs w:val="32"/>
          <w:highlight w:val="none"/>
          <w:lang w:eastAsia="zh-CN"/>
        </w:rPr>
        <w:instrText xml:space="preserve"> HYPERLINK \l "第一部分" </w:instrText>
      </w:r>
      <w:r>
        <w:rPr>
          <w:rFonts w:hint="eastAsia" w:ascii="仿宋_GB2312" w:hAnsi="仿宋_GB2312" w:eastAsia="仿宋_GB2312" w:cs="仿宋_GB2312"/>
          <w:color w:val="auto"/>
          <w:sz w:val="32"/>
          <w:szCs w:val="32"/>
          <w:highlight w:val="none"/>
          <w:lang w:eastAsia="zh-CN"/>
        </w:rPr>
        <w:fldChar w:fldCharType="separate"/>
      </w:r>
      <w:r>
        <w:rPr>
          <w:rStyle w:val="73"/>
          <w:rFonts w:hint="eastAsia" w:ascii="仿宋_GB2312" w:hAnsi="仿宋_GB2312" w:eastAsia="仿宋_GB2312" w:cs="仿宋_GB2312"/>
          <w:color w:val="auto"/>
          <w:sz w:val="32"/>
          <w:szCs w:val="32"/>
          <w:highlight w:val="none"/>
          <w:lang w:eastAsia="zh-CN"/>
        </w:rPr>
        <w:t>征集</w:t>
      </w:r>
      <w:r>
        <w:rPr>
          <w:rStyle w:val="73"/>
          <w:rFonts w:hint="eastAsia" w:ascii="仿宋_GB2312" w:hAnsi="仿宋_GB2312" w:eastAsia="仿宋_GB2312" w:cs="仿宋_GB2312"/>
          <w:color w:val="auto"/>
          <w:sz w:val="32"/>
          <w:szCs w:val="32"/>
          <w:highlight w:val="none"/>
        </w:rPr>
        <w:t>公告</w:t>
      </w:r>
      <w:r>
        <w:rPr>
          <w:rFonts w:hint="eastAsia" w:ascii="仿宋_GB2312" w:hAnsi="仿宋_GB2312" w:eastAsia="仿宋_GB2312" w:cs="仿宋_GB2312"/>
          <w:color w:val="auto"/>
          <w:sz w:val="32"/>
          <w:szCs w:val="32"/>
          <w:highlight w:val="none"/>
          <w:lang w:eastAsia="zh-CN"/>
        </w:rPr>
        <w:fldChar w:fldCharType="end"/>
      </w:r>
    </w:p>
    <w:p>
      <w:pPr>
        <w:spacing w:line="360" w:lineRule="auto"/>
        <w:ind w:firstLine="1280" w:firstLineChars="400"/>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 xml:space="preserve">第二部分      </w:t>
      </w:r>
      <w:r>
        <w:rPr>
          <w:rFonts w:hint="eastAsia" w:ascii="仿宋_GB2312" w:hAnsi="仿宋_GB2312" w:eastAsia="仿宋_GB2312" w:cs="仿宋_GB2312"/>
          <w:color w:val="auto"/>
          <w:sz w:val="32"/>
          <w:szCs w:val="32"/>
          <w:highlight w:val="none"/>
          <w:u w:val="none"/>
          <w:lang w:eastAsia="zh-CN"/>
        </w:rPr>
        <w:fldChar w:fldCharType="begin"/>
      </w:r>
      <w:r>
        <w:rPr>
          <w:rFonts w:hint="eastAsia" w:ascii="仿宋_GB2312" w:hAnsi="仿宋_GB2312" w:eastAsia="仿宋_GB2312" w:cs="仿宋_GB2312"/>
          <w:color w:val="auto"/>
          <w:sz w:val="32"/>
          <w:szCs w:val="32"/>
          <w:highlight w:val="none"/>
          <w:u w:val="none"/>
          <w:lang w:eastAsia="zh-CN"/>
        </w:rPr>
        <w:instrText xml:space="preserve"> HYPERLINK \l "第二部分" </w:instrText>
      </w:r>
      <w:r>
        <w:rPr>
          <w:rFonts w:hint="eastAsia" w:ascii="仿宋_GB2312" w:hAnsi="仿宋_GB2312" w:eastAsia="仿宋_GB2312" w:cs="仿宋_GB2312"/>
          <w:color w:val="auto"/>
          <w:sz w:val="32"/>
          <w:szCs w:val="32"/>
          <w:highlight w:val="none"/>
          <w:u w:val="none"/>
          <w:lang w:eastAsia="zh-CN"/>
        </w:rPr>
        <w:fldChar w:fldCharType="separate"/>
      </w:r>
      <w:r>
        <w:rPr>
          <w:rStyle w:val="73"/>
          <w:rFonts w:hint="eastAsia" w:ascii="仿宋_GB2312" w:hAnsi="仿宋_GB2312" w:eastAsia="仿宋_GB2312" w:cs="仿宋_GB2312"/>
          <w:color w:val="auto"/>
          <w:sz w:val="32"/>
          <w:szCs w:val="32"/>
          <w:highlight w:val="none"/>
          <w:lang w:eastAsia="zh-CN"/>
        </w:rPr>
        <w:t>响应供应商</w:t>
      </w:r>
      <w:r>
        <w:rPr>
          <w:rStyle w:val="73"/>
          <w:rFonts w:hint="eastAsia" w:ascii="仿宋_GB2312" w:hAnsi="仿宋_GB2312" w:eastAsia="仿宋_GB2312" w:cs="仿宋_GB2312"/>
          <w:color w:val="auto"/>
          <w:sz w:val="32"/>
          <w:szCs w:val="32"/>
          <w:highlight w:val="none"/>
        </w:rPr>
        <w:t>须知</w:t>
      </w:r>
      <w:r>
        <w:rPr>
          <w:rFonts w:hint="eastAsia" w:ascii="仿宋_GB2312" w:hAnsi="仿宋_GB2312" w:eastAsia="仿宋_GB2312" w:cs="仿宋_GB2312"/>
          <w:color w:val="auto"/>
          <w:sz w:val="32"/>
          <w:szCs w:val="32"/>
          <w:highlight w:val="none"/>
          <w:u w:val="none"/>
          <w:lang w:eastAsia="zh-CN"/>
        </w:rPr>
        <w:fldChar w:fldCharType="end"/>
      </w:r>
    </w:p>
    <w:p>
      <w:pPr>
        <w:spacing w:line="360" w:lineRule="auto"/>
        <w:ind w:firstLine="1280" w:firstLineChars="400"/>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 xml:space="preserve">第三部分      </w:t>
      </w:r>
      <w:r>
        <w:rPr>
          <w:rFonts w:hint="eastAsia" w:ascii="仿宋_GB2312" w:hAnsi="仿宋_GB2312" w:eastAsia="仿宋_GB2312" w:cs="仿宋_GB2312"/>
          <w:color w:val="auto"/>
          <w:sz w:val="32"/>
          <w:szCs w:val="32"/>
          <w:highlight w:val="none"/>
        </w:rPr>
        <w:fldChar w:fldCharType="begin"/>
      </w:r>
      <w:r>
        <w:rPr>
          <w:rFonts w:hint="eastAsia" w:ascii="仿宋_GB2312" w:hAnsi="仿宋_GB2312" w:eastAsia="仿宋_GB2312" w:cs="仿宋_GB2312"/>
          <w:color w:val="auto"/>
          <w:sz w:val="32"/>
          <w:szCs w:val="32"/>
          <w:highlight w:val="none"/>
        </w:rPr>
        <w:instrText xml:space="preserve"> HYPERLINK \l "第三部分" </w:instrText>
      </w:r>
      <w:r>
        <w:rPr>
          <w:rFonts w:hint="eastAsia" w:ascii="仿宋_GB2312" w:hAnsi="仿宋_GB2312" w:eastAsia="仿宋_GB2312" w:cs="仿宋_GB2312"/>
          <w:color w:val="auto"/>
          <w:sz w:val="32"/>
          <w:szCs w:val="32"/>
          <w:highlight w:val="none"/>
        </w:rPr>
        <w:fldChar w:fldCharType="separate"/>
      </w:r>
      <w:r>
        <w:rPr>
          <w:rStyle w:val="73"/>
          <w:rFonts w:hint="eastAsia" w:ascii="仿宋_GB2312" w:hAnsi="仿宋_GB2312" w:eastAsia="仿宋_GB2312" w:cs="仿宋_GB2312"/>
          <w:color w:val="auto"/>
          <w:sz w:val="32"/>
          <w:szCs w:val="32"/>
          <w:highlight w:val="none"/>
        </w:rPr>
        <w:t>采购需求</w:t>
      </w:r>
      <w:r>
        <w:rPr>
          <w:rFonts w:hint="eastAsia" w:ascii="仿宋_GB2312" w:hAnsi="仿宋_GB2312" w:eastAsia="仿宋_GB2312" w:cs="仿宋_GB2312"/>
          <w:color w:val="auto"/>
          <w:sz w:val="32"/>
          <w:szCs w:val="32"/>
          <w:highlight w:val="none"/>
        </w:rPr>
        <w:fldChar w:fldCharType="end"/>
      </w:r>
    </w:p>
    <w:p>
      <w:pPr>
        <w:spacing w:line="360" w:lineRule="auto"/>
        <w:ind w:firstLine="1280" w:firstLineChars="400"/>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 xml:space="preserve">第四部分      </w:t>
      </w:r>
      <w:r>
        <w:rPr>
          <w:rFonts w:hint="eastAsia" w:ascii="仿宋_GB2312" w:hAnsi="仿宋_GB2312" w:eastAsia="仿宋_GB2312" w:cs="仿宋_GB2312"/>
          <w:color w:val="auto"/>
          <w:sz w:val="32"/>
          <w:szCs w:val="32"/>
          <w:highlight w:val="none"/>
          <w:lang w:eastAsia="zh-CN"/>
        </w:rPr>
        <w:t>确定第一阶段入围供应商的评审方法</w:t>
      </w:r>
    </w:p>
    <w:p>
      <w:pPr>
        <w:spacing w:line="360" w:lineRule="auto"/>
        <w:ind w:firstLine="1280" w:firstLineChars="400"/>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 xml:space="preserve">第五部分      </w:t>
      </w:r>
      <w:r>
        <w:rPr>
          <w:rFonts w:hint="eastAsia" w:ascii="仿宋_GB2312" w:hAnsi="仿宋_GB2312" w:eastAsia="仿宋_GB2312" w:cs="仿宋_GB2312"/>
          <w:color w:val="auto"/>
          <w:sz w:val="32"/>
          <w:szCs w:val="32"/>
          <w:highlight w:val="none"/>
        </w:rPr>
        <w:fldChar w:fldCharType="begin"/>
      </w:r>
      <w:r>
        <w:rPr>
          <w:rFonts w:hint="eastAsia" w:ascii="仿宋_GB2312" w:hAnsi="仿宋_GB2312" w:eastAsia="仿宋_GB2312" w:cs="仿宋_GB2312"/>
          <w:color w:val="auto"/>
          <w:sz w:val="32"/>
          <w:szCs w:val="32"/>
          <w:highlight w:val="none"/>
        </w:rPr>
        <w:instrText xml:space="preserve"> HYPERLINK \l "第五部分" </w:instrText>
      </w:r>
      <w:r>
        <w:rPr>
          <w:rFonts w:hint="eastAsia" w:ascii="仿宋_GB2312" w:hAnsi="仿宋_GB2312" w:eastAsia="仿宋_GB2312" w:cs="仿宋_GB2312"/>
          <w:color w:val="auto"/>
          <w:sz w:val="32"/>
          <w:szCs w:val="32"/>
          <w:highlight w:val="none"/>
        </w:rPr>
        <w:fldChar w:fldCharType="separate"/>
      </w:r>
      <w:r>
        <w:rPr>
          <w:rStyle w:val="73"/>
          <w:rFonts w:hint="eastAsia" w:ascii="仿宋_GB2312" w:hAnsi="仿宋_GB2312" w:eastAsia="仿宋_GB2312" w:cs="仿宋_GB2312"/>
          <w:color w:val="auto"/>
          <w:sz w:val="32"/>
          <w:szCs w:val="32"/>
          <w:highlight w:val="none"/>
        </w:rPr>
        <w:t>拟签订的</w:t>
      </w:r>
      <w:r>
        <w:rPr>
          <w:rStyle w:val="73"/>
          <w:rFonts w:hint="eastAsia" w:ascii="仿宋_GB2312" w:hAnsi="仿宋_GB2312" w:eastAsia="仿宋_GB2312" w:cs="仿宋_GB2312"/>
          <w:color w:val="auto"/>
          <w:sz w:val="32"/>
          <w:szCs w:val="32"/>
          <w:highlight w:val="none"/>
          <w:lang w:eastAsia="zh-CN"/>
        </w:rPr>
        <w:t>框架协议文本和采购</w:t>
      </w:r>
      <w:r>
        <w:rPr>
          <w:rStyle w:val="73"/>
          <w:rFonts w:hint="eastAsia" w:ascii="仿宋_GB2312" w:hAnsi="仿宋_GB2312" w:eastAsia="仿宋_GB2312" w:cs="仿宋_GB2312"/>
          <w:color w:val="auto"/>
          <w:sz w:val="32"/>
          <w:szCs w:val="32"/>
          <w:highlight w:val="none"/>
        </w:rPr>
        <w:t>合同文本</w:t>
      </w:r>
      <w:r>
        <w:rPr>
          <w:rFonts w:hint="eastAsia" w:ascii="仿宋_GB2312" w:hAnsi="仿宋_GB2312" w:eastAsia="仿宋_GB2312" w:cs="仿宋_GB2312"/>
          <w:color w:val="auto"/>
          <w:sz w:val="32"/>
          <w:szCs w:val="32"/>
          <w:highlight w:val="none"/>
        </w:rPr>
        <w:fldChar w:fldCharType="end"/>
      </w:r>
    </w:p>
    <w:p>
      <w:pPr>
        <w:spacing w:line="360" w:lineRule="auto"/>
        <w:ind w:firstLine="1280" w:firstLineChars="400"/>
        <w:rPr>
          <w:rStyle w:val="73"/>
          <w:rFonts w:hint="eastAsia" w:ascii="仿宋_GB2312" w:hAnsi="仿宋_GB2312" w:eastAsia="仿宋_GB2312" w:cs="仿宋_GB2312"/>
          <w:color w:val="auto"/>
          <w:sz w:val="32"/>
          <w:szCs w:val="32"/>
          <w:highlight w:val="none"/>
          <w:lang w:eastAsia="zh-CN"/>
        </w:rPr>
      </w:pPr>
      <w:r>
        <w:rPr>
          <w:rFonts w:hint="eastAsia" w:ascii="仿宋_GB2312" w:hAnsi="仿宋_GB2312" w:eastAsia="仿宋_GB2312" w:cs="仿宋_GB2312"/>
          <w:color w:val="auto"/>
          <w:sz w:val="32"/>
          <w:szCs w:val="32"/>
          <w:highlight w:val="none"/>
        </w:rPr>
        <w:t xml:space="preserve">第六部分      </w:t>
      </w:r>
      <w:r>
        <w:rPr>
          <w:rStyle w:val="73"/>
          <w:rFonts w:hint="eastAsia" w:ascii="仿宋_GB2312" w:hAnsi="仿宋_GB2312" w:eastAsia="仿宋_GB2312" w:cs="仿宋_GB2312"/>
          <w:color w:val="auto"/>
          <w:sz w:val="32"/>
          <w:szCs w:val="32"/>
          <w:highlight w:val="none"/>
        </w:rPr>
        <w:fldChar w:fldCharType="begin"/>
      </w:r>
      <w:r>
        <w:rPr>
          <w:rStyle w:val="73"/>
          <w:rFonts w:hint="eastAsia" w:ascii="仿宋_GB2312" w:hAnsi="仿宋_GB2312" w:eastAsia="仿宋_GB2312" w:cs="仿宋_GB2312"/>
          <w:color w:val="auto"/>
          <w:sz w:val="32"/>
          <w:szCs w:val="32"/>
          <w:highlight w:val="none"/>
        </w:rPr>
        <w:instrText xml:space="preserve"> HYPERLINK \l "第六部分" </w:instrText>
      </w:r>
      <w:r>
        <w:rPr>
          <w:rStyle w:val="73"/>
          <w:rFonts w:hint="eastAsia" w:ascii="仿宋_GB2312" w:hAnsi="仿宋_GB2312" w:eastAsia="仿宋_GB2312" w:cs="仿宋_GB2312"/>
          <w:color w:val="auto"/>
          <w:sz w:val="32"/>
          <w:szCs w:val="32"/>
          <w:highlight w:val="none"/>
        </w:rPr>
        <w:fldChar w:fldCharType="separate"/>
      </w:r>
      <w:r>
        <w:rPr>
          <w:rStyle w:val="73"/>
          <w:rFonts w:hint="eastAsia" w:ascii="仿宋_GB2312" w:hAnsi="仿宋_GB2312" w:eastAsia="仿宋_GB2312" w:cs="仿宋_GB2312"/>
          <w:color w:val="auto"/>
          <w:sz w:val="32"/>
          <w:szCs w:val="32"/>
          <w:highlight w:val="none"/>
          <w:lang w:eastAsia="zh-CN"/>
        </w:rPr>
        <w:t>响应文件编制</w:t>
      </w:r>
      <w:r>
        <w:rPr>
          <w:rStyle w:val="73"/>
          <w:rFonts w:hint="eastAsia" w:ascii="仿宋_GB2312" w:hAnsi="仿宋_GB2312" w:eastAsia="仿宋_GB2312" w:cs="仿宋_GB2312"/>
          <w:color w:val="auto"/>
          <w:sz w:val="32"/>
          <w:szCs w:val="32"/>
          <w:highlight w:val="none"/>
        </w:rPr>
        <w:t>格式</w:t>
      </w:r>
      <w:r>
        <w:rPr>
          <w:rStyle w:val="73"/>
          <w:rFonts w:hint="eastAsia" w:ascii="仿宋_GB2312" w:hAnsi="仿宋_GB2312" w:eastAsia="仿宋_GB2312" w:cs="仿宋_GB2312"/>
          <w:color w:val="auto"/>
          <w:sz w:val="32"/>
          <w:szCs w:val="32"/>
          <w:highlight w:val="none"/>
          <w:lang w:eastAsia="zh-CN"/>
        </w:rPr>
        <w:t>及规范</w:t>
      </w:r>
      <w:r>
        <w:rPr>
          <w:rStyle w:val="73"/>
          <w:rFonts w:hint="eastAsia" w:ascii="仿宋_GB2312" w:hAnsi="仿宋_GB2312" w:eastAsia="仿宋_GB2312" w:cs="仿宋_GB2312"/>
          <w:color w:val="auto"/>
          <w:sz w:val="32"/>
          <w:szCs w:val="32"/>
          <w:highlight w:val="none"/>
        </w:rPr>
        <w:fldChar w:fldCharType="end"/>
      </w:r>
      <w:r>
        <w:rPr>
          <w:rStyle w:val="73"/>
          <w:rFonts w:hint="eastAsia" w:ascii="仿宋_GB2312" w:hAnsi="仿宋_GB2312" w:eastAsia="仿宋_GB2312" w:cs="仿宋_GB2312"/>
          <w:color w:val="auto"/>
          <w:sz w:val="32"/>
          <w:szCs w:val="32"/>
          <w:highlight w:val="none"/>
          <w:lang w:eastAsia="zh-CN"/>
        </w:rPr>
        <w:t>要求</w:t>
      </w:r>
    </w:p>
    <w:p>
      <w:pPr>
        <w:pStyle w:val="2"/>
        <w:rPr>
          <w:rFonts w:hint="eastAsia" w:ascii="仿宋_GB2312" w:hAnsi="仿宋_GB2312" w:eastAsia="仿宋_GB2312" w:cs="仿宋_GB2312"/>
          <w:b w:val="0"/>
          <w:bCs w:val="0"/>
          <w:color w:val="auto"/>
          <w:kern w:val="2"/>
          <w:sz w:val="32"/>
          <w:szCs w:val="32"/>
          <w:highlight w:val="none"/>
          <w:lang w:val="en-US" w:eastAsia="zh-CN" w:bidi="ar-SA"/>
        </w:rPr>
      </w:pPr>
      <w:r>
        <w:rPr>
          <w:rFonts w:hint="eastAsia" w:ascii="仿宋_GB2312" w:hAnsi="仿宋_GB2312" w:eastAsia="仿宋_GB2312" w:cs="仿宋_GB2312"/>
          <w:b w:val="0"/>
          <w:bCs w:val="0"/>
          <w:color w:val="auto"/>
          <w:kern w:val="2"/>
          <w:sz w:val="32"/>
          <w:szCs w:val="32"/>
          <w:highlight w:val="none"/>
          <w:lang w:val="en-US" w:eastAsia="zh-CN" w:bidi="ar-SA"/>
        </w:rPr>
        <w:t xml:space="preserve">        </w:t>
      </w:r>
    </w:p>
    <w:p>
      <w:pPr>
        <w:spacing w:line="360" w:lineRule="auto"/>
        <w:ind w:firstLine="549" w:firstLineChars="229"/>
        <w:rPr>
          <w:rFonts w:hint="eastAsia" w:ascii="仿宋_GB2312" w:hAnsi="仿宋_GB2312" w:eastAsia="仿宋_GB2312" w:cs="仿宋_GB2312"/>
          <w:color w:val="auto"/>
          <w:sz w:val="24"/>
          <w:highlight w:val="none"/>
        </w:rPr>
      </w:pPr>
      <w:bookmarkStart w:id="3" w:name="_Hlt91233176"/>
      <w:bookmarkEnd w:id="3"/>
      <w:bookmarkStart w:id="4" w:name="_Toc91899869"/>
    </w:p>
    <w:p>
      <w:pPr>
        <w:spacing w:line="360" w:lineRule="auto"/>
        <w:ind w:firstLine="549" w:firstLineChars="229"/>
        <w:rPr>
          <w:rFonts w:hint="eastAsia" w:ascii="仿宋_GB2312" w:hAnsi="仿宋_GB2312" w:eastAsia="仿宋_GB2312" w:cs="仿宋_GB2312"/>
          <w:color w:val="auto"/>
          <w:sz w:val="24"/>
          <w:highlight w:val="none"/>
        </w:rPr>
      </w:pPr>
    </w:p>
    <w:p>
      <w:pPr>
        <w:spacing w:line="360" w:lineRule="auto"/>
        <w:ind w:firstLine="549" w:firstLineChars="229"/>
        <w:rPr>
          <w:rFonts w:hint="eastAsia" w:ascii="仿宋_GB2312" w:hAnsi="仿宋_GB2312" w:eastAsia="仿宋_GB2312" w:cs="仿宋_GB2312"/>
          <w:color w:val="auto"/>
          <w:sz w:val="24"/>
          <w:highlight w:val="none"/>
        </w:rPr>
      </w:pPr>
    </w:p>
    <w:p>
      <w:pPr>
        <w:spacing w:line="360" w:lineRule="auto"/>
        <w:ind w:firstLine="549" w:firstLineChars="229"/>
        <w:rPr>
          <w:rFonts w:hint="eastAsia" w:ascii="仿宋_GB2312" w:hAnsi="仿宋_GB2312" w:eastAsia="仿宋_GB2312" w:cs="仿宋_GB2312"/>
          <w:color w:val="auto"/>
          <w:sz w:val="24"/>
          <w:highlight w:val="none"/>
        </w:rPr>
      </w:pPr>
    </w:p>
    <w:p>
      <w:pPr>
        <w:spacing w:line="360" w:lineRule="auto"/>
        <w:ind w:firstLine="549" w:firstLineChars="229"/>
        <w:rPr>
          <w:rFonts w:hint="eastAsia" w:ascii="仿宋_GB2312" w:hAnsi="仿宋_GB2312" w:eastAsia="仿宋_GB2312" w:cs="仿宋_GB2312"/>
          <w:color w:val="auto"/>
          <w:sz w:val="24"/>
          <w:highlight w:val="none"/>
        </w:rPr>
      </w:pPr>
    </w:p>
    <w:p>
      <w:pPr>
        <w:spacing w:line="360" w:lineRule="auto"/>
        <w:ind w:firstLine="549" w:firstLineChars="229"/>
        <w:rPr>
          <w:rFonts w:hint="eastAsia" w:ascii="仿宋_GB2312" w:hAnsi="仿宋_GB2312" w:eastAsia="仿宋_GB2312" w:cs="仿宋_GB2312"/>
          <w:color w:val="auto"/>
          <w:sz w:val="24"/>
          <w:highlight w:val="none"/>
        </w:rPr>
      </w:pPr>
    </w:p>
    <w:p>
      <w:pPr>
        <w:spacing w:line="360" w:lineRule="auto"/>
        <w:ind w:firstLine="549" w:firstLineChars="229"/>
        <w:rPr>
          <w:rFonts w:hint="eastAsia" w:ascii="仿宋_GB2312" w:hAnsi="仿宋_GB2312" w:eastAsia="仿宋_GB2312" w:cs="仿宋_GB2312"/>
          <w:color w:val="auto"/>
          <w:sz w:val="24"/>
          <w:highlight w:val="none"/>
        </w:rPr>
      </w:pPr>
    </w:p>
    <w:p>
      <w:pPr>
        <w:spacing w:line="360" w:lineRule="auto"/>
        <w:ind w:firstLine="549" w:firstLineChars="229"/>
        <w:rPr>
          <w:rFonts w:hint="eastAsia" w:ascii="仿宋_GB2312" w:hAnsi="仿宋_GB2312" w:eastAsia="仿宋_GB2312" w:cs="仿宋_GB2312"/>
          <w:color w:val="auto"/>
          <w:sz w:val="24"/>
          <w:highlight w:val="none"/>
        </w:rPr>
      </w:pPr>
    </w:p>
    <w:p>
      <w:pPr>
        <w:spacing w:line="360" w:lineRule="auto"/>
        <w:ind w:firstLine="549" w:firstLineChars="229"/>
        <w:rPr>
          <w:rFonts w:hint="eastAsia" w:ascii="仿宋_GB2312" w:hAnsi="仿宋_GB2312" w:eastAsia="仿宋_GB2312" w:cs="仿宋_GB2312"/>
          <w:color w:val="auto"/>
          <w:sz w:val="24"/>
          <w:highlight w:val="none"/>
        </w:rPr>
      </w:pPr>
    </w:p>
    <w:p>
      <w:pPr>
        <w:spacing w:line="360" w:lineRule="auto"/>
        <w:ind w:firstLine="549" w:firstLineChars="229"/>
        <w:rPr>
          <w:rFonts w:hint="eastAsia" w:ascii="仿宋_GB2312" w:hAnsi="仿宋_GB2312" w:eastAsia="仿宋_GB2312" w:cs="仿宋_GB2312"/>
          <w:color w:val="auto"/>
          <w:sz w:val="24"/>
          <w:highlight w:val="none"/>
        </w:rPr>
      </w:pPr>
    </w:p>
    <w:p>
      <w:pPr>
        <w:spacing w:line="360" w:lineRule="auto"/>
        <w:ind w:firstLine="549" w:firstLineChars="229"/>
        <w:rPr>
          <w:rFonts w:hint="eastAsia" w:ascii="仿宋_GB2312" w:hAnsi="仿宋_GB2312" w:eastAsia="仿宋_GB2312" w:cs="仿宋_GB2312"/>
          <w:color w:val="auto"/>
          <w:sz w:val="24"/>
          <w:highlight w:val="none"/>
        </w:rPr>
      </w:pPr>
    </w:p>
    <w:p>
      <w:pPr>
        <w:spacing w:line="360" w:lineRule="auto"/>
        <w:ind w:firstLine="549" w:firstLineChars="229"/>
        <w:rPr>
          <w:rFonts w:hint="eastAsia" w:ascii="仿宋_GB2312" w:hAnsi="仿宋_GB2312" w:eastAsia="仿宋_GB2312" w:cs="仿宋_GB2312"/>
          <w:color w:val="auto"/>
          <w:sz w:val="24"/>
          <w:highlight w:val="none"/>
        </w:rPr>
      </w:pPr>
    </w:p>
    <w:p>
      <w:pPr>
        <w:spacing w:line="360" w:lineRule="auto"/>
        <w:ind w:firstLine="549" w:firstLineChars="229"/>
        <w:rPr>
          <w:rFonts w:hint="eastAsia" w:ascii="仿宋_GB2312" w:hAnsi="仿宋_GB2312" w:eastAsia="仿宋_GB2312" w:cs="仿宋_GB2312"/>
          <w:color w:val="auto"/>
          <w:sz w:val="24"/>
          <w:highlight w:val="none"/>
        </w:rPr>
      </w:pPr>
    </w:p>
    <w:p>
      <w:pPr>
        <w:spacing w:line="360" w:lineRule="auto"/>
        <w:rPr>
          <w:rFonts w:hint="eastAsia" w:ascii="仿宋_GB2312" w:hAnsi="仿宋_GB2312" w:eastAsia="仿宋_GB2312" w:cs="仿宋_GB2312"/>
          <w:color w:val="auto"/>
          <w:sz w:val="24"/>
          <w:highlight w:val="none"/>
        </w:rPr>
      </w:pPr>
    </w:p>
    <w:p>
      <w:pPr>
        <w:kinsoku/>
        <w:wordWrap/>
        <w:overflowPunct/>
        <w:topLinePunct w:val="0"/>
        <w:bidi w:val="0"/>
        <w:adjustRightInd/>
        <w:spacing w:beforeAutospacing="0" w:line="440" w:lineRule="exact"/>
        <w:jc w:val="center"/>
        <w:outlineLvl w:val="0"/>
        <w:rPr>
          <w:rFonts w:hint="eastAsia" w:ascii="仿宋_GB2312" w:hAnsi="仿宋_GB2312" w:eastAsia="仿宋_GB2312" w:cs="仿宋_GB2312"/>
          <w:b/>
          <w:color w:val="auto"/>
          <w:sz w:val="36"/>
          <w:szCs w:val="20"/>
          <w:highlight w:val="none"/>
        </w:rPr>
      </w:pPr>
      <w:r>
        <w:rPr>
          <w:rFonts w:hint="eastAsia" w:ascii="仿宋_GB2312" w:hAnsi="仿宋_GB2312" w:eastAsia="仿宋_GB2312" w:cs="仿宋_GB2312"/>
          <w:b/>
          <w:color w:val="auto"/>
          <w:sz w:val="36"/>
          <w:szCs w:val="36"/>
          <w:highlight w:val="none"/>
        </w:rPr>
        <w:br w:type="page"/>
      </w:r>
      <w:bookmarkEnd w:id="4"/>
      <w:bookmarkStart w:id="5" w:name="_Hlt74728647"/>
      <w:bookmarkEnd w:id="5"/>
      <w:bookmarkStart w:id="6" w:name="_Hlt74649545"/>
      <w:bookmarkEnd w:id="6"/>
      <w:bookmarkStart w:id="7" w:name="_Hlt74707423"/>
      <w:bookmarkEnd w:id="7"/>
      <w:bookmarkStart w:id="8" w:name="_Hlt74729822"/>
      <w:bookmarkEnd w:id="8"/>
      <w:bookmarkStart w:id="9" w:name="第一部分"/>
      <w:bookmarkStart w:id="10" w:name="_Toc91899870"/>
      <w:bookmarkStart w:id="11" w:name="_Toc91899871"/>
      <w:r>
        <w:rPr>
          <w:rFonts w:hint="eastAsia" w:ascii="仿宋_GB2312" w:hAnsi="仿宋_GB2312" w:eastAsia="仿宋_GB2312" w:cs="仿宋_GB2312"/>
          <w:b/>
          <w:color w:val="auto"/>
          <w:sz w:val="36"/>
          <w:szCs w:val="20"/>
          <w:highlight w:val="none"/>
        </w:rPr>
        <w:t xml:space="preserve">第一部分 </w:t>
      </w:r>
      <w:r>
        <w:rPr>
          <w:rFonts w:hint="eastAsia" w:ascii="仿宋_GB2312" w:hAnsi="仿宋_GB2312" w:eastAsia="仿宋_GB2312" w:cs="仿宋_GB2312"/>
          <w:b/>
          <w:color w:val="auto"/>
          <w:sz w:val="36"/>
          <w:szCs w:val="20"/>
          <w:highlight w:val="none"/>
          <w:lang w:eastAsia="zh-CN"/>
        </w:rPr>
        <w:t>征集</w:t>
      </w:r>
      <w:r>
        <w:rPr>
          <w:rFonts w:hint="eastAsia" w:ascii="仿宋_GB2312" w:hAnsi="仿宋_GB2312" w:eastAsia="仿宋_GB2312" w:cs="仿宋_GB2312"/>
          <w:b/>
          <w:color w:val="auto"/>
          <w:sz w:val="36"/>
          <w:szCs w:val="20"/>
          <w:highlight w:val="none"/>
        </w:rPr>
        <w:t>公告</w:t>
      </w:r>
      <w:bookmarkEnd w:id="9"/>
    </w:p>
    <w:p>
      <w:pPr>
        <w:kinsoku/>
        <w:wordWrap/>
        <w:overflowPunct/>
        <w:topLinePunct w:val="0"/>
        <w:bidi w:val="0"/>
        <w:spacing w:beforeAutospacing="0" w:line="440" w:lineRule="exact"/>
        <w:rPr>
          <w:rFonts w:hint="eastAsia" w:ascii="仿宋_GB2312" w:hAnsi="仿宋_GB2312" w:eastAsia="仿宋_GB2312" w:cs="仿宋_GB2312"/>
          <w:b/>
          <w:color w:val="auto"/>
          <w:sz w:val="24"/>
          <w:highlight w:val="none"/>
          <w:lang w:eastAsia="zh-CN"/>
        </w:rPr>
      </w:pPr>
      <w:r>
        <w:rPr>
          <w:rFonts w:hint="eastAsia" w:ascii="仿宋_GB2312" w:hAnsi="仿宋_GB2312" w:eastAsia="仿宋_GB2312" w:cs="仿宋_GB2312"/>
          <w:b/>
          <w:color w:val="auto"/>
          <w:sz w:val="24"/>
          <w:highlight w:val="none"/>
          <w:lang w:eastAsia="zh-CN"/>
        </w:rPr>
        <w:t>各</w:t>
      </w:r>
      <w:r>
        <w:rPr>
          <w:rFonts w:hint="eastAsia" w:ascii="仿宋_GB2312" w:hAnsi="仿宋_GB2312" w:eastAsia="仿宋_GB2312" w:cs="仿宋_GB2312"/>
          <w:b/>
          <w:color w:val="auto"/>
          <w:sz w:val="24"/>
          <w:highlight w:val="none"/>
        </w:rPr>
        <w:t>潜在供应商</w:t>
      </w:r>
      <w:r>
        <w:rPr>
          <w:rFonts w:hint="eastAsia" w:ascii="仿宋_GB2312" w:hAnsi="仿宋_GB2312" w:eastAsia="仿宋_GB2312" w:cs="仿宋_GB2312"/>
          <w:b/>
          <w:color w:val="auto"/>
          <w:sz w:val="24"/>
          <w:highlight w:val="none"/>
          <w:lang w:eastAsia="zh-CN"/>
        </w:rPr>
        <w:t>：</w:t>
      </w:r>
    </w:p>
    <w:p>
      <w:pPr>
        <w:pStyle w:val="2"/>
        <w:kinsoku/>
        <w:wordWrap/>
        <w:overflowPunct/>
        <w:topLinePunct w:val="0"/>
        <w:bidi w:val="0"/>
        <w:spacing w:beforeAutospacing="0" w:line="440" w:lineRule="exact"/>
        <w:ind w:left="0" w:leftChars="0" w:firstLine="480" w:firstLineChars="200"/>
        <w:jc w:val="left"/>
        <w:rPr>
          <w:rFonts w:hint="eastAsia" w:ascii="仿宋_GB2312" w:hAnsi="仿宋_GB2312" w:eastAsia="仿宋_GB2312" w:cs="仿宋_GB2312"/>
          <w:b w:val="0"/>
          <w:bCs w:val="0"/>
          <w:snapToGrid w:val="0"/>
          <w:color w:val="auto"/>
          <w:kern w:val="28"/>
          <w:sz w:val="24"/>
          <w:szCs w:val="20"/>
          <w:highlight w:val="none"/>
          <w:lang w:val="en-US" w:eastAsia="zh-CN" w:bidi="ar-SA"/>
        </w:rPr>
      </w:pPr>
      <w:r>
        <w:rPr>
          <w:rFonts w:hint="eastAsia" w:ascii="仿宋_GB2312" w:hAnsi="仿宋_GB2312" w:eastAsia="仿宋_GB2312" w:cs="仿宋_GB2312"/>
          <w:b w:val="0"/>
          <w:bCs w:val="0"/>
          <w:snapToGrid w:val="0"/>
          <w:color w:val="auto"/>
          <w:kern w:val="28"/>
          <w:sz w:val="24"/>
          <w:szCs w:val="20"/>
          <w:highlight w:val="none"/>
          <w:lang w:val="en-US" w:eastAsia="zh-CN" w:bidi="ar-SA"/>
        </w:rPr>
        <w:t>绍兴市公共资源交易中心作为征集人，受绍兴市财政局、绍兴市越城区财政局、绍兴市柯桥区财政局、绍兴市上虞区财政局、绍兴市诸暨市财政局、绍兴市嵊州市财政局、绍兴市新昌县财政局委托，就“</w:t>
      </w:r>
      <w:r>
        <w:rPr>
          <w:rFonts w:hint="eastAsia" w:hAnsi="仿宋_GB2312" w:cs="仿宋_GB2312"/>
          <w:b w:val="0"/>
          <w:bCs w:val="0"/>
          <w:snapToGrid w:val="0"/>
          <w:color w:val="auto"/>
          <w:kern w:val="28"/>
          <w:sz w:val="24"/>
          <w:szCs w:val="20"/>
          <w:highlight w:val="none"/>
          <w:lang w:val="en-US" w:eastAsia="zh-CN" w:bidi="ar-SA"/>
        </w:rPr>
        <w:t>2024-2025</w:t>
      </w:r>
      <w:r>
        <w:rPr>
          <w:rFonts w:hint="eastAsia" w:ascii="仿宋_GB2312" w:hAnsi="仿宋_GB2312" w:eastAsia="仿宋_GB2312" w:cs="仿宋_GB2312"/>
          <w:b w:val="0"/>
          <w:bCs w:val="0"/>
          <w:snapToGrid w:val="0"/>
          <w:color w:val="auto"/>
          <w:kern w:val="28"/>
          <w:sz w:val="24"/>
          <w:szCs w:val="20"/>
          <w:highlight w:val="none"/>
          <w:lang w:val="en-US" w:eastAsia="zh-CN" w:bidi="ar-SA"/>
        </w:rPr>
        <w:t>年度绍兴市资产评估服务封闭式框架协议采购项目”邀请各潜在供应商参与本次公开征集的政府采购活动，现将有关事项公告如下：</w:t>
      </w:r>
    </w:p>
    <w:p>
      <w:pPr>
        <w:kinsoku/>
        <w:wordWrap/>
        <w:overflowPunct/>
        <w:topLinePunct w:val="0"/>
        <w:bidi w:val="0"/>
        <w:spacing w:beforeAutospacing="0" w:line="440" w:lineRule="exact"/>
        <w:ind w:firstLine="482" w:firstLineChars="200"/>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 xml:space="preserve">一、项目基本情况                                            </w:t>
      </w:r>
    </w:p>
    <w:p>
      <w:pPr>
        <w:kinsoku/>
        <w:wordWrap/>
        <w:overflowPunct/>
        <w:topLinePunct w:val="0"/>
        <w:bidi w:val="0"/>
        <w:spacing w:beforeAutospacing="0" w:line="440" w:lineRule="exact"/>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color w:val="auto"/>
          <w:sz w:val="24"/>
          <w:highlight w:val="none"/>
        </w:rPr>
        <w:t xml:space="preserve">    </w:t>
      </w:r>
      <w:r>
        <w:rPr>
          <w:rFonts w:hint="eastAsia" w:ascii="仿宋_GB2312" w:hAnsi="仿宋_GB2312" w:eastAsia="仿宋_GB2312" w:cs="仿宋_GB2312"/>
          <w:b/>
          <w:color w:val="auto"/>
          <w:sz w:val="24"/>
          <w:highlight w:val="none"/>
        </w:rPr>
        <w:t>项目编号：</w:t>
      </w:r>
      <w:r>
        <w:rPr>
          <w:rFonts w:hint="eastAsia" w:ascii="仿宋_GB2312" w:hAnsi="仿宋_GB2312" w:eastAsia="仿宋_GB2312" w:cs="仿宋_GB2312"/>
          <w:color w:val="auto"/>
          <w:sz w:val="24"/>
          <w:highlight w:val="none"/>
          <w:lang w:eastAsia="zh-CN"/>
        </w:rPr>
        <w:t>2023-12-0000</w:t>
      </w:r>
    </w:p>
    <w:p>
      <w:pPr>
        <w:kinsoku/>
        <w:wordWrap/>
        <w:overflowPunct/>
        <w:topLinePunct w:val="0"/>
        <w:bidi w:val="0"/>
        <w:spacing w:beforeAutospacing="0" w:line="440" w:lineRule="exact"/>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color w:val="auto"/>
          <w:sz w:val="24"/>
          <w:highlight w:val="none"/>
        </w:rPr>
        <w:t xml:space="preserve">   </w:t>
      </w:r>
      <w:r>
        <w:rPr>
          <w:rFonts w:hint="eastAsia" w:ascii="仿宋_GB2312" w:hAnsi="仿宋_GB2312" w:eastAsia="仿宋_GB2312" w:cs="仿宋_GB2312"/>
          <w:b/>
          <w:color w:val="auto"/>
          <w:sz w:val="24"/>
          <w:highlight w:val="none"/>
        </w:rPr>
        <w:t xml:space="preserve"> 项目名称：</w:t>
      </w:r>
      <w:r>
        <w:rPr>
          <w:rFonts w:hint="eastAsia" w:ascii="仿宋_GB2312" w:hAnsi="仿宋_GB2312" w:eastAsia="仿宋_GB2312" w:cs="仿宋_GB2312"/>
          <w:color w:val="auto"/>
          <w:sz w:val="24"/>
          <w:highlight w:val="none"/>
          <w:lang w:eastAsia="zh-CN"/>
        </w:rPr>
        <w:t>2024-2025年度绍兴市资产评估服务封闭式框架协议采购项目</w:t>
      </w:r>
    </w:p>
    <w:p>
      <w:pPr>
        <w:kinsoku/>
        <w:wordWrap/>
        <w:overflowPunct/>
        <w:topLinePunct w:val="0"/>
        <w:bidi w:val="0"/>
        <w:spacing w:beforeAutospacing="0" w:line="440" w:lineRule="exact"/>
        <w:rPr>
          <w:rFonts w:hint="eastAsia" w:ascii="仿宋_GB2312" w:hAnsi="仿宋_GB2312" w:eastAsia="仿宋_GB2312" w:cs="仿宋_GB2312"/>
          <w:b w:val="0"/>
          <w:bCs/>
          <w:color w:val="auto"/>
          <w:sz w:val="24"/>
          <w:highlight w:val="none"/>
          <w:lang w:eastAsia="zh-CN"/>
        </w:rPr>
      </w:pPr>
      <w:r>
        <w:rPr>
          <w:rFonts w:hint="eastAsia" w:ascii="仿宋_GB2312" w:hAnsi="仿宋_GB2312" w:eastAsia="仿宋_GB2312" w:cs="仿宋_GB2312"/>
          <w:color w:val="auto"/>
          <w:sz w:val="24"/>
          <w:highlight w:val="none"/>
        </w:rPr>
        <w:t xml:space="preserve">   </w:t>
      </w:r>
      <w:r>
        <w:rPr>
          <w:rFonts w:hint="eastAsia" w:ascii="仿宋_GB2312" w:hAnsi="仿宋_GB2312" w:eastAsia="仿宋_GB2312" w:cs="仿宋_GB2312"/>
          <w:b/>
          <w:color w:val="auto"/>
          <w:sz w:val="24"/>
          <w:highlight w:val="none"/>
        </w:rPr>
        <w:t xml:space="preserve"> 最高</w:t>
      </w:r>
      <w:r>
        <w:rPr>
          <w:rFonts w:hint="eastAsia" w:ascii="仿宋_GB2312" w:hAnsi="仿宋_GB2312" w:eastAsia="仿宋_GB2312" w:cs="仿宋_GB2312"/>
          <w:b/>
          <w:color w:val="auto"/>
          <w:sz w:val="24"/>
          <w:highlight w:val="none"/>
          <w:lang w:eastAsia="zh-CN"/>
        </w:rPr>
        <w:t>限制单价</w:t>
      </w:r>
      <w:r>
        <w:rPr>
          <w:rFonts w:hint="eastAsia" w:ascii="仿宋_GB2312" w:hAnsi="仿宋_GB2312" w:eastAsia="仿宋_GB2312" w:cs="仿宋_GB2312"/>
          <w:b/>
          <w:color w:val="auto"/>
          <w:sz w:val="24"/>
          <w:highlight w:val="none"/>
        </w:rPr>
        <w:t>：</w:t>
      </w:r>
      <w:r>
        <w:rPr>
          <w:rFonts w:hint="eastAsia" w:ascii="仿宋_GB2312" w:hAnsi="仿宋_GB2312" w:eastAsia="仿宋_GB2312" w:cs="仿宋_GB2312"/>
          <w:b w:val="0"/>
          <w:bCs/>
          <w:color w:val="auto"/>
          <w:sz w:val="24"/>
          <w:highlight w:val="none"/>
          <w:lang w:eastAsia="zh-CN"/>
        </w:rPr>
        <w:t>详见征集文件</w:t>
      </w:r>
    </w:p>
    <w:p>
      <w:pPr>
        <w:pStyle w:val="5"/>
        <w:kinsoku/>
        <w:wordWrap/>
        <w:overflowPunct/>
        <w:topLinePunct w:val="0"/>
        <w:bidi w:val="0"/>
        <w:spacing w:beforeAutospacing="0" w:line="440" w:lineRule="exact"/>
        <w:ind w:firstLine="480"/>
        <w:rPr>
          <w:rFonts w:hint="eastAsia" w:ascii="仿宋_GB2312" w:hAnsi="仿宋_GB2312" w:eastAsia="仿宋_GB2312" w:cs="仿宋_GB2312"/>
          <w:b/>
          <w:bCs w:val="0"/>
          <w:color w:val="auto"/>
          <w:sz w:val="24"/>
          <w:highlight w:val="none"/>
          <w:lang w:eastAsia="zh-CN"/>
        </w:rPr>
      </w:pPr>
      <w:r>
        <w:rPr>
          <w:rFonts w:hint="eastAsia" w:ascii="仿宋_GB2312" w:hAnsi="仿宋_GB2312" w:eastAsia="仿宋_GB2312" w:cs="仿宋_GB2312"/>
          <w:b/>
          <w:color w:val="auto"/>
          <w:sz w:val="24"/>
          <w:highlight w:val="none"/>
        </w:rPr>
        <w:t>采购需求：</w:t>
      </w:r>
      <w:r>
        <w:rPr>
          <w:rFonts w:hint="eastAsia" w:ascii="仿宋_GB2312" w:hAnsi="仿宋_GB2312" w:eastAsia="仿宋_GB2312" w:cs="仿宋_GB2312"/>
          <w:b w:val="0"/>
          <w:bCs/>
          <w:color w:val="auto"/>
          <w:sz w:val="24"/>
          <w:highlight w:val="none"/>
          <w:lang w:eastAsia="zh-CN"/>
        </w:rPr>
        <w:t>本项目采购资产评估服务，是指资产评估机构及其资产评估专业人员根据委托对单项资产、资产组合、企业价值、金融权益、资产损失或者其他经济权益进行评定、估算，并出具资产评估报告的专业服务行为。</w:t>
      </w:r>
      <w:r>
        <w:rPr>
          <w:rFonts w:hint="eastAsia" w:ascii="仿宋_GB2312" w:hAnsi="仿宋_GB2312" w:eastAsia="仿宋_GB2312" w:cs="仿宋_GB2312"/>
          <w:b/>
          <w:bCs w:val="0"/>
          <w:color w:val="auto"/>
          <w:sz w:val="24"/>
          <w:highlight w:val="none"/>
          <w:lang w:eastAsia="zh-CN"/>
        </w:rPr>
        <w:t>本项目下设置三个采购包（标项）：</w:t>
      </w:r>
    </w:p>
    <w:p>
      <w:pPr>
        <w:pStyle w:val="5"/>
        <w:kinsoku/>
        <w:wordWrap/>
        <w:overflowPunct/>
        <w:topLinePunct w:val="0"/>
        <w:bidi w:val="0"/>
        <w:spacing w:beforeAutospacing="0" w:line="440" w:lineRule="exact"/>
        <w:ind w:firstLine="480"/>
        <w:rPr>
          <w:rFonts w:hint="eastAsia" w:ascii="仿宋_GB2312" w:hAnsi="仿宋_GB2312" w:eastAsia="仿宋_GB2312" w:cs="仿宋_GB2312"/>
          <w:b w:val="0"/>
          <w:bCs/>
          <w:color w:val="auto"/>
          <w:sz w:val="24"/>
          <w:highlight w:val="none"/>
          <w:lang w:eastAsia="zh-CN"/>
        </w:rPr>
      </w:pPr>
      <w:r>
        <w:rPr>
          <w:rFonts w:hint="eastAsia" w:ascii="仿宋_GB2312" w:hAnsi="仿宋_GB2312" w:eastAsia="仿宋_GB2312" w:cs="仿宋_GB2312"/>
          <w:b w:val="0"/>
          <w:bCs/>
          <w:color w:val="auto"/>
          <w:sz w:val="24"/>
          <w:highlight w:val="none"/>
          <w:lang w:eastAsia="zh-CN"/>
        </w:rPr>
        <w:t>采购包（标项）一：资产评估服务一，根据采购人资产评估服务项目数量、规模，供应商服务团队应配备不少于2名本单位的资产评估师。</w:t>
      </w:r>
    </w:p>
    <w:p>
      <w:pPr>
        <w:pStyle w:val="5"/>
        <w:kinsoku/>
        <w:wordWrap/>
        <w:overflowPunct/>
        <w:topLinePunct w:val="0"/>
        <w:bidi w:val="0"/>
        <w:spacing w:beforeAutospacing="0" w:line="440" w:lineRule="exact"/>
        <w:ind w:firstLine="480"/>
        <w:rPr>
          <w:rFonts w:hint="eastAsia" w:ascii="仿宋_GB2312" w:hAnsi="仿宋_GB2312" w:eastAsia="仿宋_GB2312" w:cs="仿宋_GB2312"/>
          <w:b w:val="0"/>
          <w:bCs/>
          <w:color w:val="auto"/>
          <w:sz w:val="24"/>
          <w:highlight w:val="none"/>
          <w:lang w:eastAsia="zh-CN"/>
        </w:rPr>
      </w:pPr>
      <w:r>
        <w:rPr>
          <w:rFonts w:hint="eastAsia" w:ascii="仿宋_GB2312" w:hAnsi="仿宋_GB2312" w:eastAsia="仿宋_GB2312" w:cs="仿宋_GB2312"/>
          <w:b w:val="0"/>
          <w:bCs/>
          <w:color w:val="auto"/>
          <w:sz w:val="24"/>
          <w:highlight w:val="none"/>
          <w:lang w:eastAsia="zh-CN"/>
        </w:rPr>
        <w:t>采购包（标项）二：资产评估服务二，根据采购人资产评估服务项目数量、规模，供应商服务团队应配备</w:t>
      </w:r>
      <w:r>
        <w:rPr>
          <w:rFonts w:hint="eastAsia" w:ascii="仿宋_GB2312" w:hAnsi="仿宋_GB2312" w:eastAsia="仿宋_GB2312" w:cs="仿宋_GB2312"/>
          <w:b w:val="0"/>
          <w:bCs/>
          <w:color w:val="auto"/>
          <w:sz w:val="24"/>
          <w:highlight w:val="none"/>
          <w:lang w:eastAsia="zh-CN"/>
        </w:rPr>
        <w:t>不少于</w:t>
      </w:r>
      <w:r>
        <w:rPr>
          <w:rFonts w:hint="eastAsia" w:ascii="仿宋_GB2312" w:hAnsi="仿宋_GB2312" w:eastAsia="仿宋_GB2312" w:cs="仿宋_GB2312"/>
          <w:b w:val="0"/>
          <w:bCs/>
          <w:color w:val="auto"/>
          <w:sz w:val="24"/>
          <w:highlight w:val="none"/>
          <w:lang w:val="en-US" w:eastAsia="zh-CN"/>
        </w:rPr>
        <w:t>5</w:t>
      </w:r>
      <w:r>
        <w:rPr>
          <w:rFonts w:hint="eastAsia" w:ascii="仿宋_GB2312" w:hAnsi="仿宋_GB2312" w:eastAsia="仿宋_GB2312" w:cs="仿宋_GB2312"/>
          <w:b w:val="0"/>
          <w:bCs/>
          <w:color w:val="auto"/>
          <w:sz w:val="24"/>
          <w:highlight w:val="none"/>
          <w:lang w:eastAsia="zh-CN"/>
        </w:rPr>
        <w:t>名本单位的资产评估师</w:t>
      </w:r>
      <w:r>
        <w:rPr>
          <w:rFonts w:hint="eastAsia" w:ascii="仿宋_GB2312" w:hAnsi="仿宋_GB2312" w:eastAsia="仿宋_GB2312" w:cs="仿宋_GB2312"/>
          <w:b w:val="0"/>
          <w:bCs/>
          <w:color w:val="auto"/>
          <w:sz w:val="24"/>
          <w:highlight w:val="none"/>
          <w:lang w:eastAsia="zh-CN"/>
        </w:rPr>
        <w:t>。</w:t>
      </w:r>
    </w:p>
    <w:p>
      <w:pPr>
        <w:pStyle w:val="5"/>
        <w:kinsoku/>
        <w:wordWrap/>
        <w:overflowPunct/>
        <w:topLinePunct w:val="0"/>
        <w:bidi w:val="0"/>
        <w:spacing w:beforeAutospacing="0" w:line="440" w:lineRule="exact"/>
        <w:ind w:firstLine="480"/>
        <w:rPr>
          <w:rFonts w:hint="eastAsia" w:ascii="仿宋_GB2312" w:hAnsi="仿宋_GB2312" w:eastAsia="仿宋_GB2312" w:cs="仿宋_GB2312"/>
          <w:b w:val="0"/>
          <w:bCs/>
          <w:color w:val="auto"/>
          <w:sz w:val="24"/>
          <w:highlight w:val="none"/>
          <w:lang w:eastAsia="zh-CN"/>
        </w:rPr>
      </w:pPr>
      <w:r>
        <w:rPr>
          <w:rFonts w:hint="eastAsia" w:ascii="仿宋_GB2312" w:hAnsi="仿宋_GB2312" w:eastAsia="仿宋_GB2312" w:cs="仿宋_GB2312"/>
          <w:b w:val="0"/>
          <w:bCs/>
          <w:color w:val="auto"/>
          <w:sz w:val="24"/>
          <w:highlight w:val="none"/>
          <w:lang w:eastAsia="zh-CN"/>
        </w:rPr>
        <w:t>采购包（标项）三：资产评估服务三，根据采购人资产评估服务项目数量、规模，供应商服务团队应配备</w:t>
      </w:r>
      <w:r>
        <w:rPr>
          <w:rFonts w:hint="eastAsia" w:ascii="仿宋_GB2312" w:hAnsi="仿宋_GB2312" w:eastAsia="仿宋_GB2312" w:cs="仿宋_GB2312"/>
          <w:b w:val="0"/>
          <w:bCs/>
          <w:color w:val="auto"/>
          <w:sz w:val="24"/>
          <w:highlight w:val="none"/>
          <w:lang w:eastAsia="zh-CN"/>
        </w:rPr>
        <w:t>不少于</w:t>
      </w:r>
      <w:r>
        <w:rPr>
          <w:rFonts w:hint="eastAsia" w:ascii="仿宋_GB2312" w:hAnsi="仿宋_GB2312" w:eastAsia="仿宋_GB2312" w:cs="仿宋_GB2312"/>
          <w:b w:val="0"/>
          <w:bCs/>
          <w:color w:val="auto"/>
          <w:sz w:val="24"/>
          <w:highlight w:val="none"/>
          <w:lang w:val="en-US" w:eastAsia="zh-CN"/>
        </w:rPr>
        <w:t>10</w:t>
      </w:r>
      <w:r>
        <w:rPr>
          <w:rFonts w:hint="eastAsia" w:ascii="仿宋_GB2312" w:hAnsi="仿宋_GB2312" w:eastAsia="仿宋_GB2312" w:cs="仿宋_GB2312"/>
          <w:b w:val="0"/>
          <w:bCs/>
          <w:color w:val="auto"/>
          <w:sz w:val="24"/>
          <w:highlight w:val="none"/>
          <w:lang w:eastAsia="zh-CN"/>
        </w:rPr>
        <w:t>名本单位的资产评估师</w:t>
      </w:r>
      <w:r>
        <w:rPr>
          <w:rFonts w:hint="eastAsia" w:ascii="仿宋_GB2312" w:hAnsi="仿宋_GB2312" w:eastAsia="仿宋_GB2312" w:cs="仿宋_GB2312"/>
          <w:b w:val="0"/>
          <w:bCs/>
          <w:color w:val="auto"/>
          <w:sz w:val="24"/>
          <w:highlight w:val="none"/>
          <w:lang w:eastAsia="zh-CN"/>
        </w:rPr>
        <w:t>。</w:t>
      </w:r>
    </w:p>
    <w:p>
      <w:pPr>
        <w:pStyle w:val="5"/>
        <w:kinsoku/>
        <w:wordWrap/>
        <w:overflowPunct/>
        <w:topLinePunct w:val="0"/>
        <w:bidi w:val="0"/>
        <w:spacing w:beforeAutospacing="0" w:line="440" w:lineRule="exact"/>
        <w:ind w:firstLine="480"/>
        <w:rPr>
          <w:rFonts w:hint="eastAsia" w:ascii="仿宋_GB2312" w:hAnsi="仿宋_GB2312" w:eastAsia="仿宋_GB2312" w:cs="仿宋_GB2312"/>
          <w:bCs/>
          <w:snapToGrid/>
          <w:color w:val="auto"/>
          <w:kern w:val="2"/>
          <w:sz w:val="24"/>
          <w:szCs w:val="24"/>
          <w:highlight w:val="none"/>
        </w:rPr>
      </w:pPr>
      <w:r>
        <w:rPr>
          <w:rFonts w:hint="eastAsia" w:ascii="仿宋_GB2312" w:hAnsi="仿宋_GB2312" w:eastAsia="仿宋_GB2312" w:cs="仿宋_GB2312"/>
          <w:b/>
          <w:bCs w:val="0"/>
          <w:color w:val="auto"/>
          <w:sz w:val="24"/>
          <w:highlight w:val="none"/>
          <w:lang w:eastAsia="zh-CN"/>
        </w:rPr>
        <w:t>供应商根据要求可以就其中一个直至全部采购包（标项）进行响应</w:t>
      </w:r>
      <w:r>
        <w:rPr>
          <w:rFonts w:hint="eastAsia" w:ascii="仿宋_GB2312" w:hAnsi="仿宋_GB2312" w:eastAsia="仿宋_GB2312" w:cs="仿宋_GB2312"/>
          <w:b/>
          <w:bCs w:val="0"/>
          <w:color w:val="auto"/>
          <w:sz w:val="24"/>
          <w:highlight w:val="none"/>
          <w:lang w:val="en-US" w:eastAsia="zh-CN"/>
        </w:rPr>
        <w:t>,并按所响应的采购包（标项）分别提交相应的响应文件。</w:t>
      </w:r>
      <w:r>
        <w:rPr>
          <w:rFonts w:hint="eastAsia" w:ascii="仿宋_GB2312" w:hAnsi="仿宋_GB2312" w:eastAsia="仿宋_GB2312" w:cs="仿宋_GB2312"/>
          <w:b/>
          <w:bCs w:val="0"/>
          <w:color w:val="auto"/>
          <w:sz w:val="24"/>
          <w:highlight w:val="none"/>
          <w:lang w:val="en-US" w:eastAsia="zh-CN"/>
        </w:rPr>
        <w:t>★参与多采购包（标项）响应的供应商其各包项之间的统一折扣率应保持一致。</w:t>
      </w:r>
      <w:r>
        <w:rPr>
          <w:rFonts w:hint="eastAsia" w:ascii="仿宋_GB2312" w:hAnsi="仿宋_GB2312" w:eastAsia="仿宋_GB2312" w:cs="仿宋_GB2312"/>
          <w:snapToGrid/>
          <w:color w:val="auto"/>
          <w:kern w:val="2"/>
          <w:sz w:val="24"/>
          <w:szCs w:val="24"/>
          <w:highlight w:val="none"/>
        </w:rPr>
        <w:t>具体以</w:t>
      </w:r>
      <w:r>
        <w:rPr>
          <w:rFonts w:hint="eastAsia" w:ascii="仿宋_GB2312" w:hAnsi="仿宋_GB2312" w:eastAsia="仿宋_GB2312" w:cs="仿宋_GB2312"/>
          <w:snapToGrid/>
          <w:color w:val="auto"/>
          <w:kern w:val="2"/>
          <w:sz w:val="24"/>
          <w:szCs w:val="24"/>
          <w:highlight w:val="none"/>
          <w:lang w:eastAsia="zh-CN"/>
        </w:rPr>
        <w:t>征集</w:t>
      </w:r>
      <w:r>
        <w:rPr>
          <w:rFonts w:hint="eastAsia" w:ascii="仿宋_GB2312" w:hAnsi="仿宋_GB2312" w:eastAsia="仿宋_GB2312" w:cs="仿宋_GB2312"/>
          <w:snapToGrid/>
          <w:color w:val="auto"/>
          <w:kern w:val="2"/>
          <w:sz w:val="24"/>
          <w:szCs w:val="24"/>
          <w:highlight w:val="none"/>
        </w:rPr>
        <w:t>文件第三部分采购需求为准。</w:t>
      </w:r>
    </w:p>
    <w:p>
      <w:pPr>
        <w:pStyle w:val="128"/>
        <w:kinsoku/>
        <w:wordWrap/>
        <w:overflowPunct/>
        <w:topLinePunct w:val="0"/>
        <w:bidi w:val="0"/>
        <w:spacing w:before="0" w:beforeAutospacing="0" w:line="440" w:lineRule="exact"/>
        <w:ind w:firstLine="482"/>
        <w:outlineLvl w:val="2"/>
        <w:rPr>
          <w:rFonts w:hint="eastAsia" w:ascii="仿宋_GB2312" w:hAnsi="仿宋_GB2312" w:eastAsia="仿宋_GB2312" w:cs="仿宋_GB2312"/>
          <w:b/>
          <w:color w:val="auto"/>
          <w:highlight w:val="none"/>
          <w:lang w:eastAsia="zh-CN"/>
        </w:rPr>
      </w:pPr>
      <w:r>
        <w:rPr>
          <w:rFonts w:hint="eastAsia" w:ascii="仿宋_GB2312" w:hAnsi="仿宋_GB2312" w:eastAsia="仿宋_GB2312" w:cs="仿宋_GB2312"/>
          <w:b/>
          <w:color w:val="auto"/>
          <w:highlight w:val="none"/>
          <w:lang w:eastAsia="zh-CN"/>
        </w:rPr>
        <w:t>采购人范围</w:t>
      </w:r>
      <w:r>
        <w:rPr>
          <w:rFonts w:hint="eastAsia" w:ascii="仿宋_GB2312" w:hAnsi="仿宋_GB2312" w:eastAsia="仿宋_GB2312" w:cs="仿宋_GB2312"/>
          <w:b/>
          <w:color w:val="auto"/>
          <w:highlight w:val="none"/>
        </w:rPr>
        <w:t>：</w:t>
      </w:r>
      <w:r>
        <w:rPr>
          <w:rFonts w:hint="eastAsia" w:ascii="仿宋_GB2312" w:hAnsi="仿宋_GB2312" w:eastAsia="仿宋_GB2312" w:cs="仿宋_GB2312"/>
          <w:b w:val="0"/>
          <w:bCs/>
          <w:color w:val="auto"/>
          <w:sz w:val="24"/>
          <w:highlight w:val="none"/>
          <w:lang w:eastAsia="zh-CN"/>
        </w:rPr>
        <w:t>绍兴市本级、越城区、柯桥区、上虞区、诸暨市、嵊州市、新昌县国家机关、事业单位和团体组织。</w:t>
      </w:r>
    </w:p>
    <w:p>
      <w:pPr>
        <w:pStyle w:val="128"/>
        <w:kinsoku/>
        <w:wordWrap/>
        <w:overflowPunct/>
        <w:topLinePunct w:val="0"/>
        <w:bidi w:val="0"/>
        <w:spacing w:before="0" w:beforeAutospacing="0" w:line="440" w:lineRule="exact"/>
        <w:ind w:firstLine="482"/>
        <w:outlineLvl w:val="2"/>
        <w:rPr>
          <w:rFonts w:hint="eastAsia" w:ascii="仿宋_GB2312" w:hAnsi="仿宋_GB2312" w:eastAsia="仿宋_GB2312" w:cs="仿宋_GB2312"/>
          <w:b/>
          <w:color w:val="auto"/>
          <w:highlight w:val="none"/>
        </w:rPr>
      </w:pPr>
      <w:r>
        <w:rPr>
          <w:rFonts w:hint="eastAsia" w:ascii="仿宋_GB2312" w:hAnsi="仿宋_GB2312" w:eastAsia="仿宋_GB2312" w:cs="仿宋_GB2312"/>
          <w:b/>
          <w:color w:val="auto"/>
          <w:highlight w:val="none"/>
          <w:lang w:eastAsia="zh-CN"/>
        </w:rPr>
        <w:t>框架协议</w:t>
      </w:r>
      <w:r>
        <w:rPr>
          <w:rFonts w:hint="eastAsia" w:ascii="仿宋_GB2312" w:hAnsi="仿宋_GB2312" w:eastAsia="仿宋_GB2312" w:cs="仿宋_GB2312"/>
          <w:b/>
          <w:color w:val="auto"/>
          <w:highlight w:val="none"/>
        </w:rPr>
        <w:t>期限：</w:t>
      </w:r>
      <w:r>
        <w:rPr>
          <w:rFonts w:hint="eastAsia" w:ascii="仿宋_GB2312" w:hAnsi="仿宋_GB2312" w:eastAsia="仿宋_GB2312" w:cs="仿宋_GB2312"/>
          <w:b w:val="0"/>
          <w:bCs/>
          <w:color w:val="auto"/>
          <w:highlight w:val="none"/>
          <w:lang w:val="en-US" w:eastAsia="zh-CN"/>
        </w:rPr>
        <w:t>自框架协议生效之日起至2025年12月31日止。</w:t>
      </w:r>
    </w:p>
    <w:p>
      <w:pPr>
        <w:kinsoku/>
        <w:wordWrap/>
        <w:overflowPunct/>
        <w:topLinePunct w:val="0"/>
        <w:bidi w:val="0"/>
        <w:spacing w:beforeAutospacing="0" w:line="440" w:lineRule="exact"/>
        <w:ind w:firstLine="482" w:firstLineChars="200"/>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二、</w:t>
      </w:r>
      <w:r>
        <w:rPr>
          <w:rFonts w:hint="eastAsia" w:ascii="仿宋_GB2312" w:hAnsi="仿宋_GB2312" w:eastAsia="仿宋_GB2312" w:cs="仿宋_GB2312"/>
          <w:b/>
          <w:color w:val="auto"/>
          <w:sz w:val="24"/>
          <w:highlight w:val="none"/>
          <w:lang w:eastAsia="zh-CN"/>
        </w:rPr>
        <w:t>供应商应具备</w:t>
      </w:r>
      <w:r>
        <w:rPr>
          <w:rFonts w:hint="eastAsia" w:ascii="仿宋_GB2312" w:hAnsi="仿宋_GB2312" w:eastAsia="仿宋_GB2312" w:cs="仿宋_GB2312"/>
          <w:b/>
          <w:color w:val="auto"/>
          <w:sz w:val="24"/>
          <w:highlight w:val="none"/>
        </w:rPr>
        <w:t>的资格</w:t>
      </w:r>
      <w:r>
        <w:rPr>
          <w:rFonts w:hint="eastAsia" w:ascii="仿宋_GB2312" w:hAnsi="仿宋_GB2312" w:eastAsia="仿宋_GB2312" w:cs="仿宋_GB2312"/>
          <w:b/>
          <w:color w:val="auto"/>
          <w:sz w:val="24"/>
          <w:highlight w:val="none"/>
          <w:lang w:eastAsia="zh-CN"/>
        </w:rPr>
        <w:t>条件</w:t>
      </w:r>
      <w:r>
        <w:rPr>
          <w:rFonts w:hint="eastAsia" w:ascii="仿宋_GB2312" w:hAnsi="仿宋_GB2312" w:eastAsia="仿宋_GB2312" w:cs="仿宋_GB2312"/>
          <w:b/>
          <w:color w:val="auto"/>
          <w:sz w:val="24"/>
          <w:highlight w:val="none"/>
        </w:rPr>
        <w:t>：</w:t>
      </w:r>
    </w:p>
    <w:p>
      <w:pPr>
        <w:kinsoku/>
        <w:wordWrap/>
        <w:overflowPunct/>
        <w:topLinePunct w:val="0"/>
        <w:bidi w:val="0"/>
        <w:spacing w:beforeAutospacing="0" w:line="440" w:lineRule="exact"/>
        <w:ind w:firstLine="480"/>
        <w:rPr>
          <w:rFonts w:hint="eastAsia" w:ascii="仿宋_GB2312" w:hAnsi="仿宋_GB2312" w:eastAsia="仿宋_GB2312" w:cs="仿宋_GB2312"/>
          <w:color w:val="auto"/>
          <w:sz w:val="24"/>
          <w:highlight w:val="none"/>
        </w:rPr>
      </w:pPr>
      <w:r>
        <w:rPr>
          <w:rFonts w:hint="eastAsia" w:ascii="仿宋_GB2312" w:hAnsi="仿宋_GB2312" w:eastAsia="仿宋_GB2312" w:cs="仿宋_GB2312"/>
          <w:snapToGrid w:val="0"/>
          <w:color w:val="auto"/>
          <w:kern w:val="28"/>
          <w:sz w:val="24"/>
          <w:szCs w:val="20"/>
          <w:highlight w:val="none"/>
        </w:rPr>
        <w:t>1.</w:t>
      </w:r>
      <w:r>
        <w:rPr>
          <w:rFonts w:hint="eastAsia" w:ascii="仿宋_GB2312" w:hAnsi="仿宋_GB2312" w:eastAsia="仿宋_GB2312" w:cs="仿宋_GB2312"/>
          <w:snapToGrid w:val="0"/>
          <w:color w:val="auto"/>
          <w:kern w:val="28"/>
          <w:sz w:val="24"/>
          <w:szCs w:val="20"/>
          <w:highlight w:val="none"/>
          <w:lang w:eastAsia="zh-CN"/>
        </w:rPr>
        <w:t>基本要求：</w:t>
      </w:r>
      <w:r>
        <w:rPr>
          <w:rFonts w:hint="eastAsia" w:ascii="仿宋_GB2312" w:hAnsi="仿宋_GB2312" w:eastAsia="仿宋_GB2312" w:cs="仿宋_GB2312"/>
          <w:snapToGrid w:val="0"/>
          <w:color w:val="auto"/>
          <w:kern w:val="28"/>
          <w:sz w:val="24"/>
          <w:szCs w:val="20"/>
          <w:highlight w:val="none"/>
        </w:rPr>
        <w:t>满足《中华人民共和国政府采购法》第二十二条规定；未被“信用中国”（www.creditchina.gov.cn)、中国政府采购网（www.ccgp.gov.cn）列入失信被执行人、重大税收违法案件当事人名单、政府采购严重违法失信行为记录名单；</w:t>
      </w:r>
    </w:p>
    <w:p>
      <w:pPr>
        <w:kinsoku/>
        <w:wordWrap/>
        <w:overflowPunct/>
        <w:topLinePunct w:val="0"/>
        <w:bidi w:val="0"/>
        <w:spacing w:beforeAutospacing="0" w:line="44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en-US" w:eastAsia="zh-CN"/>
        </w:rPr>
        <w:t>2</w:t>
      </w:r>
      <w:r>
        <w:rPr>
          <w:rFonts w:hint="eastAsia" w:ascii="仿宋_GB2312" w:hAnsi="仿宋_GB2312" w:eastAsia="仿宋_GB2312" w:cs="仿宋_GB2312"/>
          <w:color w:val="auto"/>
          <w:sz w:val="24"/>
          <w:highlight w:val="none"/>
        </w:rPr>
        <w:t>.特定资格要求：具有财政部门颁发的资产评估机构备案通知书等证明材料；</w:t>
      </w:r>
    </w:p>
    <w:p>
      <w:pPr>
        <w:kinsoku/>
        <w:wordWrap/>
        <w:overflowPunct/>
        <w:topLinePunct w:val="0"/>
        <w:bidi w:val="0"/>
        <w:spacing w:beforeAutospacing="0" w:line="440" w:lineRule="exact"/>
        <w:ind w:firstLine="480" w:firstLineChars="200"/>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3.落实政府采购政策需满足的资格要求：无</w:t>
      </w:r>
    </w:p>
    <w:p>
      <w:pPr>
        <w:kinsoku/>
        <w:wordWrap/>
        <w:overflowPunct/>
        <w:topLinePunct w:val="0"/>
        <w:bidi w:val="0"/>
        <w:snapToGrid w:val="0"/>
        <w:spacing w:beforeAutospacing="0" w:line="44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en-US" w:eastAsia="zh-CN"/>
        </w:rPr>
        <w:t>4</w:t>
      </w:r>
      <w:r>
        <w:rPr>
          <w:rFonts w:hint="eastAsia" w:ascii="仿宋_GB2312" w:hAnsi="仿宋_GB2312" w:eastAsia="仿宋_GB2312" w:cs="仿宋_GB2312"/>
          <w:color w:val="auto"/>
          <w:sz w:val="24"/>
          <w:highlight w:val="none"/>
        </w:rPr>
        <w:t>.单位负责人为同一人或者存在直接控股、管理关系的不同供应商，不得</w:t>
      </w:r>
      <w:r>
        <w:rPr>
          <w:rFonts w:hint="eastAsia" w:ascii="仿宋_GB2312" w:hAnsi="仿宋_GB2312" w:eastAsia="仿宋_GB2312" w:cs="仿宋_GB2312"/>
          <w:color w:val="auto"/>
          <w:sz w:val="24"/>
          <w:highlight w:val="none"/>
          <w:lang w:eastAsia="zh-CN"/>
        </w:rPr>
        <w:t>同时</w:t>
      </w:r>
      <w:r>
        <w:rPr>
          <w:rFonts w:hint="eastAsia" w:ascii="仿宋_GB2312" w:hAnsi="仿宋_GB2312" w:eastAsia="仿宋_GB2312" w:cs="仿宋_GB2312"/>
          <w:color w:val="auto"/>
          <w:sz w:val="24"/>
          <w:highlight w:val="none"/>
        </w:rPr>
        <w:t>参加</w:t>
      </w:r>
      <w:r>
        <w:rPr>
          <w:rFonts w:hint="eastAsia" w:ascii="仿宋_GB2312" w:hAnsi="仿宋_GB2312" w:eastAsia="仿宋_GB2312" w:cs="仿宋_GB2312"/>
          <w:color w:val="auto"/>
          <w:sz w:val="24"/>
          <w:highlight w:val="none"/>
          <w:lang w:eastAsia="zh-CN"/>
        </w:rPr>
        <w:t>同一采购包（标项）</w:t>
      </w:r>
      <w:r>
        <w:rPr>
          <w:rFonts w:hint="eastAsia" w:ascii="仿宋_GB2312" w:hAnsi="仿宋_GB2312" w:eastAsia="仿宋_GB2312" w:cs="仿宋_GB2312"/>
          <w:color w:val="auto"/>
          <w:sz w:val="24"/>
          <w:highlight w:val="none"/>
        </w:rPr>
        <w:t>。</w:t>
      </w:r>
    </w:p>
    <w:p>
      <w:pPr>
        <w:kinsoku/>
        <w:wordWrap/>
        <w:overflowPunct/>
        <w:topLinePunct w:val="0"/>
        <w:bidi w:val="0"/>
        <w:snapToGrid w:val="0"/>
        <w:spacing w:beforeAutospacing="0" w:line="440" w:lineRule="exact"/>
        <w:ind w:firstLine="482" w:firstLineChars="200"/>
        <w:rPr>
          <w:rFonts w:hint="eastAsia" w:ascii="仿宋_GB2312" w:hAnsi="仿宋_GB2312" w:eastAsia="仿宋_GB2312" w:cs="仿宋_GB2312"/>
          <w:b/>
          <w:bCs/>
          <w:color w:val="auto"/>
          <w:kern w:val="2"/>
          <w:sz w:val="24"/>
          <w:szCs w:val="24"/>
          <w:highlight w:val="none"/>
          <w:lang w:val="en-US" w:eastAsia="zh-CN" w:bidi="ar-SA"/>
        </w:rPr>
      </w:pPr>
      <w:r>
        <w:rPr>
          <w:rFonts w:hint="eastAsia" w:ascii="仿宋_GB2312" w:hAnsi="仿宋_GB2312" w:eastAsia="仿宋_GB2312" w:cs="仿宋_GB2312"/>
          <w:b/>
          <w:bCs/>
          <w:color w:val="auto"/>
          <w:kern w:val="2"/>
          <w:sz w:val="24"/>
          <w:szCs w:val="24"/>
          <w:highlight w:val="none"/>
          <w:lang w:val="en-US" w:eastAsia="zh-CN" w:bidi="ar-SA"/>
        </w:rPr>
        <w:t>特别提示：</w:t>
      </w:r>
    </w:p>
    <w:p>
      <w:pPr>
        <w:kinsoku/>
        <w:wordWrap/>
        <w:overflowPunct/>
        <w:topLinePunct w:val="0"/>
        <w:bidi w:val="0"/>
        <w:snapToGrid w:val="0"/>
        <w:spacing w:beforeAutospacing="0" w:line="440" w:lineRule="exact"/>
        <w:ind w:firstLine="480" w:firstLineChars="200"/>
        <w:rPr>
          <w:rFonts w:hint="eastAsia" w:ascii="仿宋_GB2312" w:hAnsi="仿宋_GB2312" w:eastAsia="仿宋_GB2312" w:cs="仿宋_GB2312"/>
          <w:b w:val="0"/>
          <w:bCs w:val="0"/>
          <w:color w:val="auto"/>
          <w:kern w:val="2"/>
          <w:sz w:val="24"/>
          <w:szCs w:val="24"/>
          <w:highlight w:val="none"/>
          <w:lang w:val="en-US" w:eastAsia="zh-CN" w:bidi="ar-SA"/>
        </w:rPr>
      </w:pPr>
      <w:r>
        <w:rPr>
          <w:rFonts w:hint="eastAsia" w:ascii="仿宋_GB2312" w:hAnsi="仿宋_GB2312" w:eastAsia="仿宋_GB2312" w:cs="仿宋_GB2312"/>
          <w:b w:val="0"/>
          <w:bCs w:val="0"/>
          <w:color w:val="auto"/>
          <w:kern w:val="2"/>
          <w:sz w:val="24"/>
          <w:szCs w:val="24"/>
          <w:highlight w:val="none"/>
          <w:lang w:val="en-US" w:eastAsia="zh-CN" w:bidi="ar-SA"/>
        </w:rPr>
        <w:t>①本项目不接受联合体参与响应；</w:t>
      </w:r>
    </w:p>
    <w:p>
      <w:pPr>
        <w:kinsoku/>
        <w:wordWrap/>
        <w:overflowPunct/>
        <w:topLinePunct w:val="0"/>
        <w:bidi w:val="0"/>
        <w:snapToGrid w:val="0"/>
        <w:spacing w:beforeAutospacing="0" w:line="440" w:lineRule="exact"/>
        <w:ind w:firstLine="480" w:firstLineChars="200"/>
        <w:rPr>
          <w:rFonts w:hint="eastAsia" w:ascii="仿宋_GB2312" w:hAnsi="仿宋_GB2312" w:eastAsia="仿宋_GB2312" w:cs="仿宋_GB2312"/>
          <w:b w:val="0"/>
          <w:bCs w:val="0"/>
          <w:color w:val="auto"/>
          <w:kern w:val="2"/>
          <w:sz w:val="24"/>
          <w:szCs w:val="24"/>
          <w:highlight w:val="none"/>
          <w:lang w:val="en-US" w:eastAsia="zh-CN" w:bidi="ar-SA"/>
        </w:rPr>
      </w:pPr>
      <w:r>
        <w:rPr>
          <w:rFonts w:hint="eastAsia" w:ascii="仿宋_GB2312" w:hAnsi="仿宋_GB2312" w:eastAsia="仿宋_GB2312" w:cs="仿宋_GB2312"/>
          <w:b w:val="0"/>
          <w:bCs w:val="0"/>
          <w:color w:val="auto"/>
          <w:kern w:val="2"/>
          <w:sz w:val="24"/>
          <w:szCs w:val="24"/>
          <w:highlight w:val="none"/>
          <w:lang w:val="en-US" w:eastAsia="zh-CN" w:bidi="ar-SA"/>
        </w:rPr>
        <w:t>②本项目不接受分公司（分支机构）直接参与响应。</w:t>
      </w:r>
    </w:p>
    <w:p>
      <w:pPr>
        <w:kinsoku/>
        <w:wordWrap/>
        <w:overflowPunct/>
        <w:topLinePunct w:val="0"/>
        <w:bidi w:val="0"/>
        <w:spacing w:beforeAutospacing="0" w:line="440" w:lineRule="exact"/>
        <w:ind w:firstLine="482" w:firstLineChars="200"/>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三、获取</w:t>
      </w:r>
      <w:r>
        <w:rPr>
          <w:rFonts w:hint="eastAsia" w:ascii="仿宋_GB2312" w:hAnsi="仿宋_GB2312" w:eastAsia="仿宋_GB2312" w:cs="仿宋_GB2312"/>
          <w:b/>
          <w:color w:val="auto"/>
          <w:sz w:val="24"/>
          <w:highlight w:val="none"/>
          <w:lang w:eastAsia="zh-CN"/>
        </w:rPr>
        <w:t>征集</w:t>
      </w:r>
      <w:r>
        <w:rPr>
          <w:rFonts w:hint="eastAsia" w:ascii="仿宋_GB2312" w:hAnsi="仿宋_GB2312" w:eastAsia="仿宋_GB2312" w:cs="仿宋_GB2312"/>
          <w:b/>
          <w:color w:val="auto"/>
          <w:sz w:val="24"/>
          <w:highlight w:val="none"/>
        </w:rPr>
        <w:t xml:space="preserve">文件的时间、地点和方式 </w:t>
      </w:r>
    </w:p>
    <w:p>
      <w:pPr>
        <w:kinsoku/>
        <w:wordWrap/>
        <w:overflowPunct/>
        <w:topLinePunct w:val="0"/>
        <w:bidi w:val="0"/>
        <w:spacing w:beforeAutospacing="0" w:line="440" w:lineRule="exact"/>
        <w:ind w:firstLine="482" w:firstLineChars="200"/>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b/>
          <w:color w:val="auto"/>
          <w:sz w:val="24"/>
          <w:highlight w:val="none"/>
        </w:rPr>
        <w:t>时间：</w:t>
      </w:r>
      <w:r>
        <w:rPr>
          <w:rFonts w:hint="eastAsia" w:ascii="仿宋_GB2312" w:hAnsi="仿宋_GB2312" w:eastAsia="仿宋_GB2312" w:cs="仿宋_GB2312"/>
          <w:color w:val="auto"/>
          <w:sz w:val="24"/>
          <w:highlight w:val="none"/>
        </w:rPr>
        <w:t>/至</w:t>
      </w:r>
      <w:r>
        <w:rPr>
          <w:rFonts w:hint="eastAsia" w:ascii="仿宋_GB2312" w:hAnsi="仿宋_GB2312" w:eastAsia="仿宋_GB2312" w:cs="仿宋_GB2312"/>
          <w:color w:val="auto"/>
          <w:sz w:val="24"/>
          <w:highlight w:val="none"/>
          <w:u w:val="single"/>
        </w:rPr>
        <w:t>响应文件提交截止时间</w:t>
      </w:r>
      <w:r>
        <w:rPr>
          <w:rFonts w:hint="eastAsia" w:ascii="仿宋_GB2312" w:hAnsi="仿宋_GB2312" w:eastAsia="仿宋_GB2312" w:cs="仿宋_GB2312"/>
          <w:color w:val="auto"/>
          <w:sz w:val="24"/>
          <w:highlight w:val="none"/>
          <w:u w:val="single"/>
          <w:lang w:eastAsia="zh-CN"/>
        </w:rPr>
        <w:t>止</w:t>
      </w: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color w:val="auto"/>
          <w:sz w:val="24"/>
          <w:highlight w:val="none"/>
          <w:lang w:eastAsia="zh-CN"/>
        </w:rPr>
        <w:t>期间</w:t>
      </w:r>
      <w:r>
        <w:rPr>
          <w:rFonts w:hint="eastAsia" w:ascii="仿宋_GB2312" w:hAnsi="仿宋_GB2312" w:eastAsia="仿宋_GB2312" w:cs="仿宋_GB2312"/>
          <w:color w:val="auto"/>
          <w:sz w:val="24"/>
          <w:highlight w:val="none"/>
        </w:rPr>
        <w:t>每天00:00至23:59（北京时间</w:t>
      </w:r>
      <w:r>
        <w:rPr>
          <w:rFonts w:hint="eastAsia" w:ascii="仿宋_GB2312" w:hAnsi="仿宋_GB2312" w:eastAsia="仿宋_GB2312" w:cs="仿宋_GB2312"/>
          <w:color w:val="auto"/>
          <w:sz w:val="24"/>
          <w:highlight w:val="none"/>
          <w:lang w:eastAsia="zh-CN"/>
        </w:rPr>
        <w:t>）</w:t>
      </w:r>
      <w:r>
        <w:rPr>
          <w:rFonts w:hint="eastAsia" w:ascii="仿宋_GB2312" w:hAnsi="仿宋_GB2312" w:eastAsia="仿宋_GB2312" w:cs="仿宋_GB2312"/>
          <w:color w:val="auto"/>
          <w:sz w:val="24"/>
          <w:highlight w:val="none"/>
        </w:rPr>
        <w:t>线上获取</w:t>
      </w:r>
      <w:r>
        <w:rPr>
          <w:rFonts w:hint="eastAsia" w:ascii="仿宋_GB2312" w:hAnsi="仿宋_GB2312" w:eastAsia="仿宋_GB2312" w:cs="仿宋_GB2312"/>
          <w:color w:val="auto"/>
          <w:sz w:val="24"/>
          <w:highlight w:val="none"/>
          <w:lang w:eastAsia="zh-CN"/>
        </w:rPr>
        <w:t>。</w:t>
      </w:r>
    </w:p>
    <w:p>
      <w:pPr>
        <w:kinsoku/>
        <w:wordWrap/>
        <w:overflowPunct/>
        <w:topLinePunct w:val="0"/>
        <w:bidi w:val="0"/>
        <w:spacing w:beforeAutospacing="0" w:line="440" w:lineRule="exact"/>
        <w:ind w:firstLine="482"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b/>
          <w:color w:val="auto"/>
          <w:sz w:val="24"/>
          <w:highlight w:val="none"/>
        </w:rPr>
        <w:t>地点（网址）：</w:t>
      </w:r>
      <w:r>
        <w:rPr>
          <w:rFonts w:hint="eastAsia" w:ascii="仿宋_GB2312" w:hAnsi="仿宋_GB2312" w:eastAsia="仿宋_GB2312" w:cs="仿宋_GB2312"/>
          <w:color w:val="auto"/>
          <w:sz w:val="24"/>
          <w:highlight w:val="none"/>
        </w:rPr>
        <w:t xml:space="preserve">政采云平台（https://www.zcygov.cn/） </w:t>
      </w:r>
    </w:p>
    <w:p>
      <w:pPr>
        <w:kinsoku/>
        <w:wordWrap/>
        <w:overflowPunct/>
        <w:topLinePunct w:val="0"/>
        <w:bidi w:val="0"/>
        <w:spacing w:beforeAutospacing="0" w:line="440" w:lineRule="exact"/>
        <w:ind w:firstLine="482"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b/>
          <w:color w:val="auto"/>
          <w:sz w:val="24"/>
          <w:highlight w:val="none"/>
        </w:rPr>
        <w:t>方式：</w:t>
      </w:r>
      <w:r>
        <w:rPr>
          <w:rFonts w:hint="eastAsia" w:ascii="仿宋_GB2312" w:hAnsi="仿宋_GB2312" w:eastAsia="仿宋_GB2312" w:cs="仿宋_GB2312"/>
          <w:color w:val="auto"/>
          <w:sz w:val="24"/>
          <w:highlight w:val="none"/>
        </w:rPr>
        <w:t xml:space="preserve">供应商登录政采云平台https://www.zcygov.cn/在线申请获取采购文件（进入“项目采购”应用，在获取采购文件菜单中选择项目，申请获取采购文件）。  </w:t>
      </w:r>
      <w:r>
        <w:rPr>
          <w:rFonts w:hint="eastAsia" w:ascii="仿宋_GB2312" w:hAnsi="仿宋_GB2312" w:eastAsia="仿宋_GB2312" w:cs="仿宋_GB2312"/>
          <w:color w:val="auto"/>
          <w:sz w:val="24"/>
          <w:highlight w:val="none"/>
        </w:rPr>
        <w:tab/>
      </w:r>
    </w:p>
    <w:p>
      <w:pPr>
        <w:kinsoku/>
        <w:wordWrap/>
        <w:overflowPunct/>
        <w:topLinePunct w:val="0"/>
        <w:bidi w:val="0"/>
        <w:spacing w:beforeAutospacing="0" w:line="440" w:lineRule="exact"/>
        <w:ind w:firstLine="482" w:firstLineChars="200"/>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四、</w:t>
      </w:r>
      <w:r>
        <w:rPr>
          <w:rFonts w:hint="eastAsia" w:ascii="仿宋_GB2312" w:hAnsi="仿宋_GB2312" w:eastAsia="仿宋_GB2312" w:cs="仿宋_GB2312"/>
          <w:b/>
          <w:color w:val="auto"/>
          <w:sz w:val="24"/>
          <w:highlight w:val="none"/>
          <w:lang w:eastAsia="zh-CN"/>
        </w:rPr>
        <w:t>响应文件的提交方式、提交截止时间和地点，开启方式、时间和地点</w:t>
      </w:r>
    </w:p>
    <w:p>
      <w:pPr>
        <w:kinsoku/>
        <w:wordWrap/>
        <w:overflowPunct/>
        <w:topLinePunct w:val="0"/>
        <w:bidi w:val="0"/>
        <w:spacing w:beforeAutospacing="0" w:line="440" w:lineRule="exact"/>
        <w:ind w:firstLine="482"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b/>
          <w:color w:val="auto"/>
          <w:sz w:val="24"/>
          <w:highlight w:val="none"/>
          <w:lang w:eastAsia="zh-CN"/>
        </w:rPr>
        <w:t>响应文件</w:t>
      </w:r>
      <w:r>
        <w:rPr>
          <w:rFonts w:hint="eastAsia" w:ascii="仿宋_GB2312" w:hAnsi="仿宋_GB2312" w:eastAsia="仿宋_GB2312" w:cs="仿宋_GB2312"/>
          <w:b/>
          <w:color w:val="auto"/>
          <w:sz w:val="24"/>
          <w:highlight w:val="none"/>
        </w:rPr>
        <w:t>提交截止时间：</w:t>
      </w:r>
      <w:r>
        <w:rPr>
          <w:rFonts w:hint="eastAsia" w:ascii="仿宋_GB2312" w:hAnsi="仿宋_GB2312" w:eastAsia="仿宋_GB2312" w:cs="仿宋_GB2312"/>
          <w:color w:val="auto"/>
          <w:sz w:val="24"/>
          <w:highlight w:val="none"/>
          <w:u w:val="single"/>
        </w:rPr>
        <w:t xml:space="preserve"> 202</w:t>
      </w:r>
      <w:r>
        <w:rPr>
          <w:rFonts w:hint="eastAsia" w:ascii="仿宋_GB2312" w:hAnsi="仿宋_GB2312" w:eastAsia="仿宋_GB2312" w:cs="仿宋_GB2312"/>
          <w:color w:val="auto"/>
          <w:sz w:val="24"/>
          <w:highlight w:val="none"/>
          <w:u w:val="single"/>
          <w:lang w:val="en-US" w:eastAsia="zh-CN"/>
        </w:rPr>
        <w:t>3</w:t>
      </w:r>
      <w:r>
        <w:rPr>
          <w:rFonts w:hint="eastAsia" w:ascii="仿宋_GB2312" w:hAnsi="仿宋_GB2312" w:eastAsia="仿宋_GB2312" w:cs="仿宋_GB2312"/>
          <w:color w:val="auto"/>
          <w:sz w:val="24"/>
          <w:highlight w:val="none"/>
          <w:u w:val="single"/>
        </w:rPr>
        <w:t>年</w:t>
      </w:r>
      <w:r>
        <w:rPr>
          <w:rFonts w:hint="eastAsia" w:ascii="仿宋_GB2312" w:hAnsi="仿宋_GB2312" w:eastAsia="仿宋_GB2312" w:cs="仿宋_GB2312"/>
          <w:color w:val="auto"/>
          <w:sz w:val="24"/>
          <w:highlight w:val="none"/>
          <w:u w:val="single"/>
          <w:lang w:val="en-US" w:eastAsia="zh-CN"/>
        </w:rPr>
        <w:t xml:space="preserve"> </w:t>
      </w:r>
      <w:r>
        <w:rPr>
          <w:rFonts w:hint="eastAsia" w:ascii="仿宋_GB2312" w:hAnsi="仿宋_GB2312" w:eastAsia="仿宋_GB2312" w:cs="仿宋_GB2312"/>
          <w:color w:val="auto"/>
          <w:sz w:val="24"/>
          <w:highlight w:val="none"/>
          <w:u w:val="single"/>
        </w:rPr>
        <w:t xml:space="preserve"> 月</w:t>
      </w:r>
      <w:r>
        <w:rPr>
          <w:rFonts w:hint="eastAsia" w:ascii="仿宋_GB2312" w:hAnsi="仿宋_GB2312" w:eastAsia="仿宋_GB2312" w:cs="仿宋_GB2312"/>
          <w:color w:val="auto"/>
          <w:sz w:val="24"/>
          <w:highlight w:val="none"/>
          <w:u w:val="single"/>
          <w:lang w:val="en-US" w:eastAsia="zh-CN"/>
        </w:rPr>
        <w:t xml:space="preserve"> </w:t>
      </w:r>
      <w:r>
        <w:rPr>
          <w:rFonts w:hint="eastAsia" w:ascii="仿宋_GB2312" w:hAnsi="仿宋_GB2312" w:eastAsia="仿宋_GB2312" w:cs="仿宋_GB2312"/>
          <w:color w:val="auto"/>
          <w:sz w:val="24"/>
          <w:highlight w:val="none"/>
          <w:u w:val="single"/>
        </w:rPr>
        <w:t xml:space="preserve"> 日</w:t>
      </w:r>
      <w:r>
        <w:rPr>
          <w:rFonts w:hint="eastAsia" w:ascii="仿宋_GB2312" w:hAnsi="仿宋_GB2312" w:eastAsia="仿宋_GB2312" w:cs="仿宋_GB2312"/>
          <w:color w:val="auto"/>
          <w:sz w:val="24"/>
          <w:highlight w:val="none"/>
          <w:u w:val="single"/>
          <w:lang w:val="en-US" w:eastAsia="zh-CN"/>
        </w:rPr>
        <w:t>9</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u w:val="single"/>
          <w:lang w:eastAsia="zh-CN"/>
        </w:rPr>
        <w:t>时</w:t>
      </w:r>
      <w:r>
        <w:rPr>
          <w:rFonts w:hint="eastAsia" w:ascii="仿宋_GB2312" w:hAnsi="仿宋_GB2312" w:eastAsia="仿宋_GB2312" w:cs="仿宋_GB2312"/>
          <w:color w:val="auto"/>
          <w:sz w:val="24"/>
          <w:highlight w:val="none"/>
          <w:u w:val="single"/>
          <w:lang w:val="en-US" w:eastAsia="zh-CN"/>
        </w:rPr>
        <w:t>30</w:t>
      </w:r>
      <w:r>
        <w:rPr>
          <w:rFonts w:hint="eastAsia" w:ascii="仿宋_GB2312" w:hAnsi="仿宋_GB2312" w:eastAsia="仿宋_GB2312" w:cs="仿宋_GB2312"/>
          <w:color w:val="auto"/>
          <w:sz w:val="24"/>
          <w:highlight w:val="none"/>
          <w:u w:val="single"/>
        </w:rPr>
        <w:t xml:space="preserve"> 分00秒</w:t>
      </w:r>
      <w:r>
        <w:rPr>
          <w:rFonts w:hint="eastAsia" w:ascii="仿宋_GB2312" w:hAnsi="仿宋_GB2312" w:eastAsia="仿宋_GB2312" w:cs="仿宋_GB2312"/>
          <w:bCs/>
          <w:color w:val="auto"/>
          <w:sz w:val="24"/>
          <w:highlight w:val="none"/>
          <w:u w:val="single"/>
        </w:rPr>
        <w:t xml:space="preserve"> </w:t>
      </w:r>
      <w:r>
        <w:rPr>
          <w:rFonts w:hint="eastAsia" w:ascii="仿宋_GB2312" w:hAnsi="仿宋_GB2312" w:eastAsia="仿宋_GB2312" w:cs="仿宋_GB2312"/>
          <w:color w:val="auto"/>
          <w:sz w:val="24"/>
          <w:highlight w:val="none"/>
        </w:rPr>
        <w:t>（北京时间）</w:t>
      </w:r>
    </w:p>
    <w:p>
      <w:pPr>
        <w:kinsoku/>
        <w:wordWrap/>
        <w:overflowPunct/>
        <w:topLinePunct w:val="0"/>
        <w:bidi w:val="0"/>
        <w:spacing w:beforeAutospacing="0" w:line="440" w:lineRule="exact"/>
        <w:ind w:firstLine="482" w:firstLineChars="200"/>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lang w:eastAsia="zh-CN"/>
        </w:rPr>
        <w:t>响应文件提交地点（网址）：</w:t>
      </w:r>
      <w:r>
        <w:rPr>
          <w:rFonts w:hint="eastAsia" w:ascii="仿宋_GB2312" w:hAnsi="仿宋_GB2312" w:eastAsia="仿宋_GB2312" w:cs="仿宋_GB2312"/>
          <w:color w:val="auto"/>
          <w:sz w:val="24"/>
          <w:highlight w:val="none"/>
        </w:rPr>
        <w:t xml:space="preserve">政采云平台（https://www.zcygov.cn/） </w:t>
      </w:r>
    </w:p>
    <w:p>
      <w:pPr>
        <w:kinsoku/>
        <w:wordWrap/>
        <w:overflowPunct/>
        <w:topLinePunct w:val="0"/>
        <w:bidi w:val="0"/>
        <w:spacing w:beforeAutospacing="0" w:line="440" w:lineRule="exact"/>
        <w:ind w:firstLine="482" w:firstLineChars="200"/>
        <w:rPr>
          <w:rFonts w:hint="eastAsia" w:ascii="仿宋_GB2312" w:hAnsi="仿宋_GB2312" w:eastAsia="仿宋_GB2312" w:cs="仿宋_GB2312"/>
          <w:bCs/>
          <w:color w:val="auto"/>
          <w:sz w:val="24"/>
          <w:highlight w:val="none"/>
          <w:u w:val="single"/>
        </w:rPr>
      </w:pPr>
      <w:r>
        <w:rPr>
          <w:rFonts w:hint="eastAsia" w:ascii="仿宋_GB2312" w:hAnsi="仿宋_GB2312" w:eastAsia="仿宋_GB2312" w:cs="仿宋_GB2312"/>
          <w:b/>
          <w:color w:val="auto"/>
          <w:sz w:val="24"/>
          <w:highlight w:val="none"/>
        </w:rPr>
        <w:t>开</w:t>
      </w:r>
      <w:r>
        <w:rPr>
          <w:rFonts w:hint="eastAsia" w:ascii="仿宋_GB2312" w:hAnsi="仿宋_GB2312" w:eastAsia="仿宋_GB2312" w:cs="仿宋_GB2312"/>
          <w:b/>
          <w:color w:val="auto"/>
          <w:sz w:val="24"/>
          <w:highlight w:val="none"/>
          <w:lang w:eastAsia="zh-CN"/>
        </w:rPr>
        <w:t>启</w:t>
      </w:r>
      <w:r>
        <w:rPr>
          <w:rFonts w:hint="eastAsia" w:ascii="仿宋_GB2312" w:hAnsi="仿宋_GB2312" w:eastAsia="仿宋_GB2312" w:cs="仿宋_GB2312"/>
          <w:b/>
          <w:color w:val="auto"/>
          <w:sz w:val="24"/>
          <w:highlight w:val="none"/>
        </w:rPr>
        <w:t>时间：</w:t>
      </w:r>
      <w:r>
        <w:rPr>
          <w:rFonts w:hint="eastAsia" w:ascii="仿宋_GB2312" w:hAnsi="仿宋_GB2312" w:eastAsia="仿宋_GB2312" w:cs="仿宋_GB2312"/>
          <w:color w:val="auto"/>
          <w:sz w:val="24"/>
          <w:highlight w:val="none"/>
          <w:u w:val="single"/>
        </w:rPr>
        <w:t xml:space="preserve"> 202</w:t>
      </w:r>
      <w:r>
        <w:rPr>
          <w:rFonts w:hint="eastAsia" w:ascii="仿宋_GB2312" w:hAnsi="仿宋_GB2312" w:eastAsia="仿宋_GB2312" w:cs="仿宋_GB2312"/>
          <w:color w:val="auto"/>
          <w:sz w:val="24"/>
          <w:highlight w:val="none"/>
          <w:u w:val="single"/>
          <w:lang w:val="en-US" w:eastAsia="zh-CN"/>
        </w:rPr>
        <w:t>3</w:t>
      </w:r>
      <w:r>
        <w:rPr>
          <w:rFonts w:hint="eastAsia" w:ascii="仿宋_GB2312" w:hAnsi="仿宋_GB2312" w:eastAsia="仿宋_GB2312" w:cs="仿宋_GB2312"/>
          <w:color w:val="auto"/>
          <w:sz w:val="24"/>
          <w:highlight w:val="none"/>
          <w:u w:val="single"/>
        </w:rPr>
        <w:t>年</w:t>
      </w:r>
      <w:r>
        <w:rPr>
          <w:rFonts w:hint="eastAsia" w:ascii="仿宋_GB2312" w:hAnsi="仿宋_GB2312" w:eastAsia="仿宋_GB2312" w:cs="仿宋_GB2312"/>
          <w:color w:val="auto"/>
          <w:sz w:val="24"/>
          <w:highlight w:val="none"/>
          <w:u w:val="single"/>
          <w:lang w:val="en-US" w:eastAsia="zh-CN"/>
        </w:rPr>
        <w:t xml:space="preserve"> </w:t>
      </w:r>
      <w:r>
        <w:rPr>
          <w:rFonts w:hint="eastAsia" w:ascii="仿宋_GB2312" w:hAnsi="仿宋_GB2312" w:eastAsia="仿宋_GB2312" w:cs="仿宋_GB2312"/>
          <w:color w:val="auto"/>
          <w:sz w:val="24"/>
          <w:highlight w:val="none"/>
          <w:u w:val="single"/>
        </w:rPr>
        <w:t xml:space="preserve"> 月</w:t>
      </w:r>
      <w:r>
        <w:rPr>
          <w:rFonts w:hint="eastAsia" w:ascii="仿宋_GB2312" w:hAnsi="仿宋_GB2312" w:eastAsia="仿宋_GB2312" w:cs="仿宋_GB2312"/>
          <w:color w:val="auto"/>
          <w:sz w:val="24"/>
          <w:highlight w:val="none"/>
          <w:u w:val="single"/>
          <w:lang w:val="en-US" w:eastAsia="zh-CN"/>
        </w:rPr>
        <w:t xml:space="preserve"> </w:t>
      </w:r>
      <w:r>
        <w:rPr>
          <w:rFonts w:hint="eastAsia" w:ascii="仿宋_GB2312" w:hAnsi="仿宋_GB2312" w:eastAsia="仿宋_GB2312" w:cs="仿宋_GB2312"/>
          <w:color w:val="auto"/>
          <w:sz w:val="24"/>
          <w:highlight w:val="none"/>
          <w:u w:val="single"/>
        </w:rPr>
        <w:t xml:space="preserve"> 日</w:t>
      </w:r>
      <w:r>
        <w:rPr>
          <w:rFonts w:hint="eastAsia" w:ascii="仿宋_GB2312" w:hAnsi="仿宋_GB2312" w:eastAsia="仿宋_GB2312" w:cs="仿宋_GB2312"/>
          <w:color w:val="auto"/>
          <w:sz w:val="24"/>
          <w:highlight w:val="none"/>
          <w:u w:val="single"/>
          <w:lang w:val="en-US" w:eastAsia="zh-CN"/>
        </w:rPr>
        <w:t>9</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u w:val="single"/>
          <w:lang w:eastAsia="zh-CN"/>
        </w:rPr>
        <w:t>时</w:t>
      </w:r>
      <w:r>
        <w:rPr>
          <w:rFonts w:hint="eastAsia" w:ascii="仿宋_GB2312" w:hAnsi="仿宋_GB2312" w:eastAsia="仿宋_GB2312" w:cs="仿宋_GB2312"/>
          <w:color w:val="auto"/>
          <w:sz w:val="24"/>
          <w:highlight w:val="none"/>
          <w:u w:val="single"/>
          <w:lang w:val="en-US" w:eastAsia="zh-CN"/>
        </w:rPr>
        <w:t>30</w:t>
      </w:r>
      <w:r>
        <w:rPr>
          <w:rFonts w:hint="eastAsia" w:ascii="仿宋_GB2312" w:hAnsi="仿宋_GB2312" w:eastAsia="仿宋_GB2312" w:cs="仿宋_GB2312"/>
          <w:color w:val="auto"/>
          <w:sz w:val="24"/>
          <w:highlight w:val="none"/>
          <w:u w:val="single"/>
        </w:rPr>
        <w:t xml:space="preserve"> 分00秒</w:t>
      </w:r>
      <w:r>
        <w:rPr>
          <w:rFonts w:hint="eastAsia" w:ascii="仿宋_GB2312" w:hAnsi="仿宋_GB2312" w:eastAsia="仿宋_GB2312" w:cs="仿宋_GB2312"/>
          <w:bCs/>
          <w:color w:val="auto"/>
          <w:sz w:val="24"/>
          <w:highlight w:val="none"/>
          <w:u w:val="single"/>
        </w:rPr>
        <w:t xml:space="preserve"> </w:t>
      </w:r>
    </w:p>
    <w:p>
      <w:pPr>
        <w:kinsoku/>
        <w:wordWrap/>
        <w:overflowPunct/>
        <w:topLinePunct w:val="0"/>
        <w:bidi w:val="0"/>
        <w:spacing w:beforeAutospacing="0" w:line="440" w:lineRule="exact"/>
        <w:ind w:firstLine="482" w:firstLineChars="200"/>
        <w:rPr>
          <w:rFonts w:hint="eastAsia" w:ascii="仿宋_GB2312" w:hAnsi="仿宋_GB2312" w:eastAsia="仿宋_GB2312" w:cs="仿宋_GB2312"/>
          <w:color w:val="auto"/>
          <w:highlight w:val="none"/>
          <w:lang w:eastAsia="zh-CN"/>
        </w:rPr>
      </w:pPr>
      <w:r>
        <w:rPr>
          <w:rFonts w:hint="eastAsia" w:ascii="仿宋_GB2312" w:hAnsi="仿宋_GB2312" w:eastAsia="仿宋_GB2312" w:cs="仿宋_GB2312"/>
          <w:b/>
          <w:color w:val="auto"/>
          <w:sz w:val="24"/>
          <w:highlight w:val="none"/>
        </w:rPr>
        <w:t>开</w:t>
      </w:r>
      <w:r>
        <w:rPr>
          <w:rFonts w:hint="eastAsia" w:ascii="仿宋_GB2312" w:hAnsi="仿宋_GB2312" w:eastAsia="仿宋_GB2312" w:cs="仿宋_GB2312"/>
          <w:b/>
          <w:color w:val="auto"/>
          <w:sz w:val="24"/>
          <w:highlight w:val="none"/>
          <w:lang w:eastAsia="zh-CN"/>
        </w:rPr>
        <w:t>启</w:t>
      </w:r>
      <w:r>
        <w:rPr>
          <w:rFonts w:hint="eastAsia" w:ascii="仿宋_GB2312" w:hAnsi="仿宋_GB2312" w:eastAsia="仿宋_GB2312" w:cs="仿宋_GB2312"/>
          <w:b/>
          <w:color w:val="auto"/>
          <w:sz w:val="24"/>
          <w:highlight w:val="none"/>
        </w:rPr>
        <w:t>地点（网址）：</w:t>
      </w:r>
      <w:r>
        <w:rPr>
          <w:rFonts w:hint="eastAsia" w:ascii="仿宋_GB2312" w:hAnsi="仿宋_GB2312" w:eastAsia="仿宋_GB2312" w:cs="仿宋_GB2312"/>
          <w:color w:val="auto"/>
          <w:sz w:val="24"/>
          <w:highlight w:val="none"/>
        </w:rPr>
        <w:t>政采云平台（https://www.zcygov.cn/）</w:t>
      </w:r>
    </w:p>
    <w:p>
      <w:pPr>
        <w:kinsoku/>
        <w:wordWrap/>
        <w:overflowPunct/>
        <w:topLinePunct w:val="0"/>
        <w:bidi w:val="0"/>
        <w:spacing w:beforeAutospacing="0" w:line="440" w:lineRule="exact"/>
        <w:ind w:firstLine="482" w:firstLineChars="200"/>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b/>
          <w:color w:val="auto"/>
          <w:sz w:val="24"/>
          <w:highlight w:val="none"/>
          <w:lang w:eastAsia="zh-CN"/>
        </w:rPr>
        <w:t>方式：</w:t>
      </w:r>
      <w:r>
        <w:rPr>
          <w:rFonts w:hint="eastAsia" w:ascii="仿宋_GB2312" w:hAnsi="仿宋_GB2312" w:eastAsia="仿宋_GB2312" w:cs="仿宋_GB2312"/>
          <w:color w:val="auto"/>
          <w:sz w:val="24"/>
          <w:highlight w:val="none"/>
          <w:lang w:eastAsia="zh-CN"/>
        </w:rPr>
        <w:t>均在线提交和开启，详见本征集文件。</w:t>
      </w:r>
    </w:p>
    <w:p>
      <w:pPr>
        <w:kinsoku/>
        <w:wordWrap/>
        <w:overflowPunct/>
        <w:topLinePunct w:val="0"/>
        <w:bidi w:val="0"/>
        <w:spacing w:beforeAutospacing="0" w:line="440" w:lineRule="exact"/>
        <w:ind w:firstLine="482"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b/>
          <w:color w:val="auto"/>
          <w:sz w:val="24"/>
          <w:highlight w:val="none"/>
        </w:rPr>
        <w:t xml:space="preserve">五、公告期限 </w:t>
      </w:r>
    </w:p>
    <w:p>
      <w:pPr>
        <w:kinsoku/>
        <w:wordWrap/>
        <w:overflowPunct/>
        <w:topLinePunct w:val="0"/>
        <w:bidi w:val="0"/>
        <w:spacing w:beforeAutospacing="0" w:line="44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自本公告发布之日起5个工作日。</w:t>
      </w:r>
    </w:p>
    <w:p>
      <w:pPr>
        <w:kinsoku/>
        <w:wordWrap/>
        <w:overflowPunct/>
        <w:topLinePunct w:val="0"/>
        <w:bidi w:val="0"/>
        <w:spacing w:beforeAutospacing="0" w:line="440" w:lineRule="exact"/>
        <w:ind w:firstLine="482" w:firstLineChars="200"/>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六、其他补充事宜</w:t>
      </w:r>
    </w:p>
    <w:p>
      <w:pPr>
        <w:kinsoku/>
        <w:wordWrap/>
        <w:overflowPunct/>
        <w:topLinePunct w:val="0"/>
        <w:bidi w:val="0"/>
        <w:spacing w:beforeAutospacing="0" w:line="44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pPr>
        <w:kinsoku/>
        <w:wordWrap/>
        <w:overflowPunct/>
        <w:topLinePunct w:val="0"/>
        <w:bidi w:val="0"/>
        <w:spacing w:beforeAutospacing="0" w:line="44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kinsoku/>
        <w:wordWrap/>
        <w:overflowPunct/>
        <w:topLinePunct w:val="0"/>
        <w:bidi w:val="0"/>
        <w:spacing w:beforeAutospacing="0" w:line="44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3.供应商认为</w:t>
      </w:r>
      <w:r>
        <w:rPr>
          <w:rFonts w:hint="eastAsia" w:ascii="仿宋_GB2312" w:hAnsi="仿宋_GB2312" w:eastAsia="仿宋_GB2312" w:cs="仿宋_GB2312"/>
          <w:color w:val="auto"/>
          <w:sz w:val="24"/>
          <w:highlight w:val="none"/>
          <w:lang w:eastAsia="zh-CN"/>
        </w:rPr>
        <w:t>征集</w:t>
      </w:r>
      <w:r>
        <w:rPr>
          <w:rFonts w:hint="eastAsia" w:ascii="仿宋_GB2312" w:hAnsi="仿宋_GB2312" w:eastAsia="仿宋_GB2312" w:cs="仿宋_GB2312"/>
          <w:color w:val="auto"/>
          <w:sz w:val="24"/>
          <w:highlight w:val="none"/>
        </w:rPr>
        <w:t>文件使自己的权益受到损害的，可以自获取</w:t>
      </w:r>
      <w:r>
        <w:rPr>
          <w:rFonts w:hint="eastAsia" w:ascii="仿宋_GB2312" w:hAnsi="仿宋_GB2312" w:eastAsia="仿宋_GB2312" w:cs="仿宋_GB2312"/>
          <w:color w:val="auto"/>
          <w:sz w:val="24"/>
          <w:highlight w:val="none"/>
          <w:lang w:eastAsia="zh-CN"/>
        </w:rPr>
        <w:t>征集</w:t>
      </w:r>
      <w:r>
        <w:rPr>
          <w:rFonts w:hint="eastAsia" w:ascii="仿宋_GB2312" w:hAnsi="仿宋_GB2312" w:eastAsia="仿宋_GB2312" w:cs="仿宋_GB2312"/>
          <w:color w:val="auto"/>
          <w:sz w:val="24"/>
          <w:highlight w:val="none"/>
        </w:rPr>
        <w:t>文件之日或者</w:t>
      </w:r>
      <w:r>
        <w:rPr>
          <w:rFonts w:hint="eastAsia" w:ascii="仿宋_GB2312" w:hAnsi="仿宋_GB2312" w:eastAsia="仿宋_GB2312" w:cs="仿宋_GB2312"/>
          <w:color w:val="auto"/>
          <w:sz w:val="24"/>
          <w:highlight w:val="none"/>
          <w:lang w:eastAsia="zh-CN"/>
        </w:rPr>
        <w:t>征集</w:t>
      </w:r>
      <w:r>
        <w:rPr>
          <w:rFonts w:hint="eastAsia" w:ascii="仿宋_GB2312" w:hAnsi="仿宋_GB2312" w:eastAsia="仿宋_GB2312" w:cs="仿宋_GB2312"/>
          <w:color w:val="auto"/>
          <w:sz w:val="24"/>
          <w:highlight w:val="none"/>
        </w:rPr>
        <w:t>文件公告期限届满之日（公告期限届满后获取</w:t>
      </w:r>
      <w:r>
        <w:rPr>
          <w:rFonts w:hint="eastAsia" w:ascii="仿宋_GB2312" w:hAnsi="仿宋_GB2312" w:eastAsia="仿宋_GB2312" w:cs="仿宋_GB2312"/>
          <w:color w:val="auto"/>
          <w:sz w:val="24"/>
          <w:highlight w:val="none"/>
          <w:lang w:eastAsia="zh-CN"/>
        </w:rPr>
        <w:t>征集</w:t>
      </w:r>
      <w:r>
        <w:rPr>
          <w:rFonts w:hint="eastAsia" w:ascii="仿宋_GB2312" w:hAnsi="仿宋_GB2312" w:eastAsia="仿宋_GB2312" w:cs="仿宋_GB2312"/>
          <w:color w:val="auto"/>
          <w:sz w:val="24"/>
          <w:highlight w:val="none"/>
        </w:rPr>
        <w:t>文件的，以公告期限届满之日为准）起7个工作日内，以书面形式向征集人提出质疑。质疑供应商对</w:t>
      </w:r>
      <w:r>
        <w:rPr>
          <w:rFonts w:hint="eastAsia" w:ascii="仿宋_GB2312" w:hAnsi="仿宋_GB2312" w:eastAsia="仿宋_GB2312" w:cs="仿宋_GB2312"/>
          <w:color w:val="auto"/>
          <w:sz w:val="24"/>
          <w:highlight w:val="none"/>
          <w:lang w:eastAsia="zh-CN"/>
        </w:rPr>
        <w:t>征集人</w:t>
      </w:r>
      <w:r>
        <w:rPr>
          <w:rFonts w:hint="eastAsia" w:ascii="仿宋_GB2312" w:hAnsi="仿宋_GB2312" w:eastAsia="仿宋_GB2312" w:cs="仿宋_GB2312"/>
          <w:color w:val="auto"/>
          <w:sz w:val="24"/>
          <w:highlight w:val="none"/>
        </w:rPr>
        <w:t>的答复不满意或者</w:t>
      </w:r>
      <w:r>
        <w:rPr>
          <w:rFonts w:hint="eastAsia" w:ascii="仿宋_GB2312" w:hAnsi="仿宋_GB2312" w:eastAsia="仿宋_GB2312" w:cs="仿宋_GB2312"/>
          <w:color w:val="auto"/>
          <w:sz w:val="24"/>
          <w:highlight w:val="none"/>
          <w:lang w:eastAsia="zh-CN"/>
        </w:rPr>
        <w:t>征集人</w:t>
      </w:r>
      <w:r>
        <w:rPr>
          <w:rFonts w:hint="eastAsia" w:ascii="仿宋_GB2312" w:hAnsi="仿宋_GB2312" w:eastAsia="仿宋_GB2312" w:cs="仿宋_GB2312"/>
          <w:color w:val="auto"/>
          <w:sz w:val="24"/>
          <w:highlight w:val="none"/>
        </w:rPr>
        <w:t>未在规定的时间内作出答复的，可以在答复期满后十五个工作日内向</w:t>
      </w:r>
      <w:r>
        <w:rPr>
          <w:rFonts w:hint="eastAsia" w:ascii="仿宋_GB2312" w:hAnsi="仿宋_GB2312" w:eastAsia="仿宋_GB2312" w:cs="仿宋_GB2312"/>
          <w:color w:val="auto"/>
          <w:sz w:val="24"/>
          <w:highlight w:val="none"/>
          <w:lang w:eastAsia="zh-CN"/>
        </w:rPr>
        <w:t>预算级次最高的</w:t>
      </w:r>
      <w:r>
        <w:rPr>
          <w:rFonts w:hint="eastAsia" w:ascii="仿宋_GB2312" w:hAnsi="仿宋_GB2312" w:eastAsia="仿宋_GB2312" w:cs="仿宋_GB2312"/>
          <w:color w:val="auto"/>
          <w:sz w:val="24"/>
          <w:highlight w:val="none"/>
        </w:rPr>
        <w:t>政府采购监督管理部门投诉。质疑函范本、投诉书范本请到浙江政府采购网下载专区下载。</w:t>
      </w:r>
    </w:p>
    <w:p>
      <w:pPr>
        <w:kinsoku/>
        <w:wordWrap/>
        <w:overflowPunct/>
        <w:topLinePunct w:val="0"/>
        <w:bidi w:val="0"/>
        <w:spacing w:beforeAutospacing="0" w:line="44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4.其他事项：（1）需要落实的政府采购政策：详见</w:t>
      </w:r>
      <w:r>
        <w:rPr>
          <w:rFonts w:hint="eastAsia" w:ascii="仿宋_GB2312" w:hAnsi="仿宋_GB2312" w:eastAsia="仿宋_GB2312" w:cs="仿宋_GB2312"/>
          <w:color w:val="auto"/>
          <w:sz w:val="24"/>
          <w:highlight w:val="none"/>
          <w:lang w:eastAsia="zh-CN"/>
        </w:rPr>
        <w:t>征集</w:t>
      </w:r>
      <w:r>
        <w:rPr>
          <w:rFonts w:hint="eastAsia" w:ascii="仿宋_GB2312" w:hAnsi="仿宋_GB2312" w:eastAsia="仿宋_GB2312" w:cs="仿宋_GB2312"/>
          <w:color w:val="auto"/>
          <w:sz w:val="24"/>
          <w:highlight w:val="none"/>
        </w:rPr>
        <w:t>文件的第二部分总则。（2）电子招投标</w:t>
      </w:r>
      <w:r>
        <w:rPr>
          <w:rFonts w:hint="eastAsia" w:ascii="仿宋_GB2312" w:hAnsi="仿宋_GB2312" w:eastAsia="仿宋_GB2312" w:cs="仿宋_GB2312"/>
          <w:color w:val="auto"/>
          <w:sz w:val="24"/>
          <w:highlight w:val="none"/>
          <w:lang w:eastAsia="zh-CN"/>
        </w:rPr>
        <w:t>（公开征集电子采购）</w:t>
      </w:r>
      <w:r>
        <w:rPr>
          <w:rFonts w:hint="eastAsia" w:ascii="仿宋_GB2312" w:hAnsi="仿宋_GB2312" w:eastAsia="仿宋_GB2312" w:cs="仿宋_GB2312"/>
          <w:color w:val="auto"/>
          <w:sz w:val="24"/>
          <w:highlight w:val="none"/>
        </w:rPr>
        <w:t>的说明：①电子招投标</w:t>
      </w:r>
      <w:r>
        <w:rPr>
          <w:rFonts w:hint="eastAsia" w:ascii="仿宋_GB2312" w:hAnsi="仿宋_GB2312" w:eastAsia="仿宋_GB2312" w:cs="仿宋_GB2312"/>
          <w:color w:val="auto"/>
          <w:sz w:val="24"/>
          <w:highlight w:val="none"/>
          <w:lang w:eastAsia="zh-CN"/>
        </w:rPr>
        <w:t>（公开征集电子采购）</w:t>
      </w:r>
      <w:r>
        <w:rPr>
          <w:rFonts w:hint="eastAsia" w:ascii="仿宋_GB2312" w:hAnsi="仿宋_GB2312" w:eastAsia="仿宋_GB2312" w:cs="仿宋_GB2312"/>
          <w:color w:val="auto"/>
          <w:sz w:val="24"/>
          <w:highlight w:val="none"/>
        </w:rPr>
        <w:t>：本项目以数据电文形式，依托“政府采购云平台（www.zcygov.cn）”进行招投标</w:t>
      </w:r>
      <w:r>
        <w:rPr>
          <w:rFonts w:hint="eastAsia" w:ascii="仿宋_GB2312" w:hAnsi="仿宋_GB2312" w:eastAsia="仿宋_GB2312" w:cs="仿宋_GB2312"/>
          <w:color w:val="auto"/>
          <w:sz w:val="24"/>
          <w:highlight w:val="none"/>
          <w:lang w:eastAsia="zh-CN"/>
        </w:rPr>
        <w:t>（公开征集电子采购）</w:t>
      </w:r>
      <w:r>
        <w:rPr>
          <w:rFonts w:hint="eastAsia" w:ascii="仿宋_GB2312" w:hAnsi="仿宋_GB2312" w:eastAsia="仿宋_GB2312" w:cs="仿宋_GB2312"/>
          <w:color w:val="auto"/>
          <w:sz w:val="24"/>
          <w:highlight w:val="none"/>
        </w:rPr>
        <w:t>活动，不接受纸质投标</w:t>
      </w:r>
      <w:r>
        <w:rPr>
          <w:rFonts w:hint="eastAsia" w:ascii="仿宋_GB2312" w:hAnsi="仿宋_GB2312" w:eastAsia="仿宋_GB2312" w:cs="仿宋_GB2312"/>
          <w:color w:val="auto"/>
          <w:sz w:val="24"/>
          <w:highlight w:val="none"/>
          <w:lang w:eastAsia="zh-CN"/>
        </w:rPr>
        <w:t>（响应）</w:t>
      </w:r>
      <w:r>
        <w:rPr>
          <w:rFonts w:hint="eastAsia" w:ascii="仿宋_GB2312" w:hAnsi="仿宋_GB2312" w:eastAsia="仿宋_GB2312" w:cs="仿宋_GB2312"/>
          <w:color w:val="auto"/>
          <w:sz w:val="24"/>
          <w:highlight w:val="none"/>
        </w:rPr>
        <w:t>文件；②投标</w:t>
      </w:r>
      <w:r>
        <w:rPr>
          <w:rFonts w:hint="eastAsia" w:ascii="仿宋_GB2312" w:hAnsi="仿宋_GB2312" w:eastAsia="仿宋_GB2312" w:cs="仿宋_GB2312"/>
          <w:color w:val="auto"/>
          <w:sz w:val="24"/>
          <w:highlight w:val="none"/>
          <w:lang w:eastAsia="zh-CN"/>
        </w:rPr>
        <w:t>（响应）</w:t>
      </w:r>
      <w:r>
        <w:rPr>
          <w:rFonts w:hint="eastAsia" w:ascii="仿宋_GB2312" w:hAnsi="仿宋_GB2312" w:eastAsia="仿宋_GB2312" w:cs="仿宋_GB2312"/>
          <w:color w:val="auto"/>
          <w:sz w:val="24"/>
          <w:highlight w:val="none"/>
        </w:rPr>
        <w:t>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w:t>
      </w:r>
      <w:r>
        <w:rPr>
          <w:rFonts w:hint="eastAsia" w:ascii="仿宋_GB2312" w:hAnsi="仿宋_GB2312" w:eastAsia="仿宋_GB2312" w:cs="仿宋_GB2312"/>
          <w:color w:val="auto"/>
          <w:sz w:val="24"/>
          <w:highlight w:val="none"/>
          <w:lang w:eastAsia="zh-CN"/>
        </w:rPr>
        <w:t>（征集）</w:t>
      </w:r>
      <w:r>
        <w:rPr>
          <w:rFonts w:hint="eastAsia" w:ascii="仿宋_GB2312" w:hAnsi="仿宋_GB2312" w:eastAsia="仿宋_GB2312" w:cs="仿宋_GB2312"/>
          <w:color w:val="auto"/>
          <w:sz w:val="24"/>
          <w:highlight w:val="none"/>
        </w:rPr>
        <w:t>文件的获取：使用账号登录或者使用CA登录政采云平台；进入“项目采购”应用，在获取采购文件菜单中选择项目，获取招标</w:t>
      </w:r>
      <w:r>
        <w:rPr>
          <w:rFonts w:hint="eastAsia" w:ascii="仿宋_GB2312" w:hAnsi="仿宋_GB2312" w:eastAsia="仿宋_GB2312" w:cs="仿宋_GB2312"/>
          <w:color w:val="auto"/>
          <w:sz w:val="24"/>
          <w:highlight w:val="none"/>
          <w:lang w:eastAsia="zh-CN"/>
        </w:rPr>
        <w:t>（征集）</w:t>
      </w:r>
      <w:r>
        <w:rPr>
          <w:rFonts w:hint="eastAsia" w:ascii="仿宋_GB2312" w:hAnsi="仿宋_GB2312" w:eastAsia="仿宋_GB2312" w:cs="仿宋_GB2312"/>
          <w:color w:val="auto"/>
          <w:sz w:val="24"/>
          <w:highlight w:val="none"/>
        </w:rPr>
        <w:t>文件；④投标</w:t>
      </w:r>
      <w:r>
        <w:rPr>
          <w:rFonts w:hint="eastAsia" w:ascii="仿宋_GB2312" w:hAnsi="仿宋_GB2312" w:eastAsia="仿宋_GB2312" w:cs="仿宋_GB2312"/>
          <w:color w:val="auto"/>
          <w:sz w:val="24"/>
          <w:highlight w:val="none"/>
          <w:lang w:eastAsia="zh-CN"/>
        </w:rPr>
        <w:t>（响应）</w:t>
      </w:r>
      <w:r>
        <w:rPr>
          <w:rFonts w:hint="eastAsia" w:ascii="仿宋_GB2312" w:hAnsi="仿宋_GB2312" w:eastAsia="仿宋_GB2312" w:cs="仿宋_GB2312"/>
          <w:color w:val="auto"/>
          <w:sz w:val="24"/>
          <w:highlight w:val="none"/>
        </w:rPr>
        <w:t>文件的制作：在“政采云电子交易客户端”中完成“填写基本信息”、“导入投标</w:t>
      </w:r>
      <w:r>
        <w:rPr>
          <w:rFonts w:hint="eastAsia" w:ascii="仿宋_GB2312" w:hAnsi="仿宋_GB2312" w:eastAsia="仿宋_GB2312" w:cs="仿宋_GB2312"/>
          <w:color w:val="auto"/>
          <w:sz w:val="24"/>
          <w:highlight w:val="none"/>
          <w:lang w:eastAsia="zh-CN"/>
        </w:rPr>
        <w:t>（响应）</w:t>
      </w:r>
      <w:r>
        <w:rPr>
          <w:rFonts w:hint="eastAsia" w:ascii="仿宋_GB2312" w:hAnsi="仿宋_GB2312" w:eastAsia="仿宋_GB2312" w:cs="仿宋_GB2312"/>
          <w:color w:val="auto"/>
          <w:sz w:val="24"/>
          <w:highlight w:val="none"/>
        </w:rPr>
        <w:t>文件”、“标书关联”、“标书检查”、“电子签名”、“生成电子标书”等操作；⑤采购人、采购机构</w:t>
      </w:r>
      <w:r>
        <w:rPr>
          <w:rFonts w:hint="eastAsia" w:ascii="仿宋_GB2312" w:hAnsi="仿宋_GB2312" w:eastAsia="仿宋_GB2312" w:cs="仿宋_GB2312"/>
          <w:color w:val="auto"/>
          <w:sz w:val="24"/>
          <w:highlight w:val="none"/>
          <w:lang w:eastAsia="zh-CN"/>
        </w:rPr>
        <w:t>（征集人）</w:t>
      </w:r>
      <w:r>
        <w:rPr>
          <w:rFonts w:hint="eastAsia" w:ascii="仿宋_GB2312" w:hAnsi="仿宋_GB2312" w:eastAsia="仿宋_GB2312" w:cs="仿宋_GB2312"/>
          <w:color w:val="auto"/>
          <w:sz w:val="24"/>
          <w:highlight w:val="none"/>
        </w:rPr>
        <w:t>将依托政采云平台完成本项目的电子交易活动，平台不接受未按上述方式获取招标</w:t>
      </w:r>
      <w:r>
        <w:rPr>
          <w:rFonts w:hint="eastAsia" w:ascii="仿宋_GB2312" w:hAnsi="仿宋_GB2312" w:eastAsia="仿宋_GB2312" w:cs="仿宋_GB2312"/>
          <w:color w:val="auto"/>
          <w:sz w:val="24"/>
          <w:highlight w:val="none"/>
          <w:lang w:eastAsia="zh-CN"/>
        </w:rPr>
        <w:t>（征集）</w:t>
      </w:r>
      <w:r>
        <w:rPr>
          <w:rFonts w:hint="eastAsia" w:ascii="仿宋_GB2312" w:hAnsi="仿宋_GB2312" w:eastAsia="仿宋_GB2312" w:cs="仿宋_GB2312"/>
          <w:color w:val="auto"/>
          <w:sz w:val="24"/>
          <w:highlight w:val="none"/>
        </w:rPr>
        <w:t>文件的供应商进行投标</w:t>
      </w:r>
      <w:r>
        <w:rPr>
          <w:rFonts w:hint="eastAsia" w:ascii="仿宋_GB2312" w:hAnsi="仿宋_GB2312" w:eastAsia="仿宋_GB2312" w:cs="仿宋_GB2312"/>
          <w:color w:val="auto"/>
          <w:sz w:val="24"/>
          <w:highlight w:val="none"/>
          <w:lang w:eastAsia="zh-CN"/>
        </w:rPr>
        <w:t>（响应）</w:t>
      </w:r>
      <w:r>
        <w:rPr>
          <w:rFonts w:hint="eastAsia" w:ascii="仿宋_GB2312" w:hAnsi="仿宋_GB2312" w:eastAsia="仿宋_GB2312" w:cs="仿宋_GB2312"/>
          <w:color w:val="auto"/>
          <w:sz w:val="24"/>
          <w:highlight w:val="none"/>
        </w:rPr>
        <w:t>活动； ⑥对未按上述方式获取招标</w:t>
      </w:r>
      <w:r>
        <w:rPr>
          <w:rFonts w:hint="eastAsia" w:ascii="仿宋_GB2312" w:hAnsi="仿宋_GB2312" w:eastAsia="仿宋_GB2312" w:cs="仿宋_GB2312"/>
          <w:color w:val="auto"/>
          <w:sz w:val="24"/>
          <w:highlight w:val="none"/>
          <w:lang w:eastAsia="zh-CN"/>
        </w:rPr>
        <w:t>（征集）</w:t>
      </w:r>
      <w:r>
        <w:rPr>
          <w:rFonts w:hint="eastAsia" w:ascii="仿宋_GB2312" w:hAnsi="仿宋_GB2312" w:eastAsia="仿宋_GB2312" w:cs="仿宋_GB2312"/>
          <w:color w:val="auto"/>
          <w:sz w:val="24"/>
          <w:highlight w:val="none"/>
        </w:rPr>
        <w:t>文件的供应商对该文件提出的质疑，</w:t>
      </w:r>
      <w:r>
        <w:rPr>
          <w:rFonts w:hint="eastAsia" w:ascii="仿宋_GB2312" w:hAnsi="仿宋_GB2312" w:eastAsia="仿宋_GB2312" w:cs="仿宋_GB2312"/>
          <w:color w:val="auto"/>
          <w:sz w:val="24"/>
          <w:highlight w:val="none"/>
          <w:lang w:eastAsia="zh-CN"/>
        </w:rPr>
        <w:t>征集人</w:t>
      </w:r>
      <w:r>
        <w:rPr>
          <w:rFonts w:hint="eastAsia" w:ascii="仿宋_GB2312" w:hAnsi="仿宋_GB2312" w:eastAsia="仿宋_GB2312" w:cs="仿宋_GB2312"/>
          <w:color w:val="auto"/>
          <w:sz w:val="24"/>
          <w:highlight w:val="none"/>
        </w:rPr>
        <w:t>将不予处理；⑦不提供招标</w:t>
      </w:r>
      <w:r>
        <w:rPr>
          <w:rFonts w:hint="eastAsia" w:ascii="仿宋_GB2312" w:hAnsi="仿宋_GB2312" w:eastAsia="仿宋_GB2312" w:cs="仿宋_GB2312"/>
          <w:color w:val="auto"/>
          <w:sz w:val="24"/>
          <w:highlight w:val="none"/>
          <w:lang w:eastAsia="zh-CN"/>
        </w:rPr>
        <w:t>（征集）</w:t>
      </w:r>
      <w:r>
        <w:rPr>
          <w:rFonts w:hint="eastAsia" w:ascii="仿宋_GB2312" w:hAnsi="仿宋_GB2312" w:eastAsia="仿宋_GB2312" w:cs="仿宋_GB2312"/>
          <w:color w:val="auto"/>
          <w:sz w:val="24"/>
          <w:highlight w:val="none"/>
        </w:rPr>
        <w:t>文件纸质版；⑧投标</w:t>
      </w:r>
      <w:r>
        <w:rPr>
          <w:rFonts w:hint="eastAsia" w:ascii="仿宋_GB2312" w:hAnsi="仿宋_GB2312" w:eastAsia="仿宋_GB2312" w:cs="仿宋_GB2312"/>
          <w:color w:val="auto"/>
          <w:sz w:val="24"/>
          <w:highlight w:val="none"/>
          <w:lang w:eastAsia="zh-CN"/>
        </w:rPr>
        <w:t>（响应）</w:t>
      </w:r>
      <w:r>
        <w:rPr>
          <w:rFonts w:hint="eastAsia" w:ascii="仿宋_GB2312" w:hAnsi="仿宋_GB2312" w:eastAsia="仿宋_GB2312" w:cs="仿宋_GB2312"/>
          <w:color w:val="auto"/>
          <w:sz w:val="24"/>
          <w:highlight w:val="none"/>
        </w:rPr>
        <w:t>文件的传输递交：投标</w:t>
      </w:r>
      <w:r>
        <w:rPr>
          <w:rFonts w:hint="eastAsia" w:ascii="仿宋_GB2312" w:hAnsi="仿宋_GB2312" w:eastAsia="仿宋_GB2312" w:cs="仿宋_GB2312"/>
          <w:color w:val="auto"/>
          <w:sz w:val="24"/>
          <w:highlight w:val="none"/>
          <w:lang w:eastAsia="zh-CN"/>
        </w:rPr>
        <w:t>（响应）供应商</w:t>
      </w:r>
      <w:r>
        <w:rPr>
          <w:rFonts w:hint="eastAsia" w:ascii="仿宋_GB2312" w:hAnsi="仿宋_GB2312" w:eastAsia="仿宋_GB2312" w:cs="仿宋_GB2312"/>
          <w:color w:val="auto"/>
          <w:sz w:val="24"/>
          <w:highlight w:val="none"/>
        </w:rPr>
        <w:t>在投标</w:t>
      </w:r>
      <w:r>
        <w:rPr>
          <w:rFonts w:hint="eastAsia" w:ascii="仿宋_GB2312" w:hAnsi="仿宋_GB2312" w:eastAsia="仿宋_GB2312" w:cs="仿宋_GB2312"/>
          <w:color w:val="auto"/>
          <w:sz w:val="24"/>
          <w:highlight w:val="none"/>
          <w:lang w:eastAsia="zh-CN"/>
        </w:rPr>
        <w:t>（响应）</w:t>
      </w:r>
      <w:r>
        <w:rPr>
          <w:rFonts w:hint="eastAsia" w:ascii="仿宋_GB2312" w:hAnsi="仿宋_GB2312" w:eastAsia="仿宋_GB2312" w:cs="仿宋_GB2312"/>
          <w:color w:val="auto"/>
          <w:sz w:val="24"/>
          <w:highlight w:val="none"/>
        </w:rPr>
        <w:t>截止时间前将加密的投标</w:t>
      </w:r>
      <w:r>
        <w:rPr>
          <w:rFonts w:hint="eastAsia" w:ascii="仿宋_GB2312" w:hAnsi="仿宋_GB2312" w:eastAsia="仿宋_GB2312" w:cs="仿宋_GB2312"/>
          <w:color w:val="auto"/>
          <w:sz w:val="24"/>
          <w:highlight w:val="none"/>
          <w:lang w:eastAsia="zh-CN"/>
        </w:rPr>
        <w:t>（响应）</w:t>
      </w:r>
      <w:r>
        <w:rPr>
          <w:rFonts w:hint="eastAsia" w:ascii="仿宋_GB2312" w:hAnsi="仿宋_GB2312" w:eastAsia="仿宋_GB2312" w:cs="仿宋_GB2312"/>
          <w:color w:val="auto"/>
          <w:sz w:val="24"/>
          <w:highlight w:val="none"/>
        </w:rPr>
        <w:t>文件上传至政府采购云平台；⑨投标</w:t>
      </w:r>
      <w:r>
        <w:rPr>
          <w:rFonts w:hint="eastAsia" w:ascii="仿宋_GB2312" w:hAnsi="仿宋_GB2312" w:eastAsia="仿宋_GB2312" w:cs="仿宋_GB2312"/>
          <w:color w:val="auto"/>
          <w:sz w:val="24"/>
          <w:highlight w:val="none"/>
          <w:lang w:eastAsia="zh-CN"/>
        </w:rPr>
        <w:t>（响应）</w:t>
      </w:r>
      <w:r>
        <w:rPr>
          <w:rFonts w:hint="eastAsia" w:ascii="仿宋_GB2312" w:hAnsi="仿宋_GB2312" w:eastAsia="仿宋_GB2312" w:cs="仿宋_GB2312"/>
          <w:color w:val="auto"/>
          <w:sz w:val="24"/>
          <w:highlight w:val="none"/>
        </w:rPr>
        <w:t>文件的解密：投标</w:t>
      </w:r>
      <w:r>
        <w:rPr>
          <w:rFonts w:hint="eastAsia" w:ascii="仿宋_GB2312" w:hAnsi="仿宋_GB2312" w:eastAsia="仿宋_GB2312" w:cs="仿宋_GB2312"/>
          <w:color w:val="auto"/>
          <w:sz w:val="24"/>
          <w:highlight w:val="none"/>
          <w:lang w:eastAsia="zh-CN"/>
        </w:rPr>
        <w:t>（响应）供应商</w:t>
      </w:r>
      <w:r>
        <w:rPr>
          <w:rFonts w:hint="eastAsia" w:ascii="仿宋_GB2312" w:hAnsi="仿宋_GB2312" w:eastAsia="仿宋_GB2312" w:cs="仿宋_GB2312"/>
          <w:color w:val="auto"/>
          <w:sz w:val="24"/>
          <w:highlight w:val="none"/>
        </w:rPr>
        <w:t>按照平台提示和招标</w:t>
      </w:r>
      <w:r>
        <w:rPr>
          <w:rFonts w:hint="eastAsia" w:ascii="仿宋_GB2312" w:hAnsi="仿宋_GB2312" w:eastAsia="仿宋_GB2312" w:cs="仿宋_GB2312"/>
          <w:color w:val="auto"/>
          <w:sz w:val="24"/>
          <w:highlight w:val="none"/>
          <w:lang w:eastAsia="zh-CN"/>
        </w:rPr>
        <w:t>（征集）</w:t>
      </w:r>
      <w:r>
        <w:rPr>
          <w:rFonts w:hint="eastAsia" w:ascii="仿宋_GB2312" w:hAnsi="仿宋_GB2312" w:eastAsia="仿宋_GB2312" w:cs="仿宋_GB2312"/>
          <w:color w:val="auto"/>
          <w:sz w:val="24"/>
          <w:highlight w:val="none"/>
        </w:rPr>
        <w:t>文件的规定在半小时内完成在线解密。通过“政府采购云平台”上传递交的投标</w:t>
      </w:r>
      <w:r>
        <w:rPr>
          <w:rFonts w:hint="eastAsia" w:ascii="仿宋_GB2312" w:hAnsi="仿宋_GB2312" w:eastAsia="仿宋_GB2312" w:cs="仿宋_GB2312"/>
          <w:color w:val="auto"/>
          <w:sz w:val="24"/>
          <w:highlight w:val="none"/>
          <w:lang w:eastAsia="zh-CN"/>
        </w:rPr>
        <w:t>（响应）</w:t>
      </w:r>
      <w:r>
        <w:rPr>
          <w:rFonts w:hint="eastAsia" w:ascii="仿宋_GB2312" w:hAnsi="仿宋_GB2312" w:eastAsia="仿宋_GB2312" w:cs="仿宋_GB2312"/>
          <w:color w:val="auto"/>
          <w:sz w:val="24"/>
          <w:highlight w:val="none"/>
        </w:rPr>
        <w:t>文件无法按时解密，视为投标</w:t>
      </w:r>
      <w:r>
        <w:rPr>
          <w:rFonts w:hint="eastAsia" w:ascii="仿宋_GB2312" w:hAnsi="仿宋_GB2312" w:eastAsia="仿宋_GB2312" w:cs="仿宋_GB2312"/>
          <w:color w:val="auto"/>
          <w:sz w:val="24"/>
          <w:highlight w:val="none"/>
          <w:lang w:eastAsia="zh-CN"/>
        </w:rPr>
        <w:t>（响应）</w:t>
      </w:r>
      <w:r>
        <w:rPr>
          <w:rFonts w:hint="eastAsia" w:ascii="仿宋_GB2312" w:hAnsi="仿宋_GB2312" w:eastAsia="仿宋_GB2312" w:cs="仿宋_GB2312"/>
          <w:color w:val="auto"/>
          <w:sz w:val="24"/>
          <w:highlight w:val="none"/>
        </w:rPr>
        <w:t>文件撤回；⑩具体操作指南：</w:t>
      </w:r>
      <w:r>
        <w:rPr>
          <w:rFonts w:hint="eastAsia" w:ascii="仿宋_GB2312" w:hAnsi="仿宋_GB2312" w:eastAsia="仿宋_GB2312" w:cs="仿宋_GB2312"/>
          <w:color w:val="auto"/>
          <w:sz w:val="24"/>
          <w:highlight w:val="none"/>
          <w:lang w:eastAsia="zh-CN"/>
        </w:rPr>
        <w:t>登录后</w:t>
      </w:r>
      <w:r>
        <w:rPr>
          <w:rFonts w:hint="eastAsia" w:ascii="仿宋_GB2312" w:hAnsi="仿宋_GB2312" w:eastAsia="仿宋_GB2312" w:cs="仿宋_GB2312"/>
          <w:color w:val="auto"/>
          <w:sz w:val="24"/>
          <w:highlight w:val="none"/>
        </w:rPr>
        <w:t>详见政采云平台“服务中心-帮助文档-项目采购-</w:t>
      </w:r>
      <w:r>
        <w:rPr>
          <w:rFonts w:hint="eastAsia" w:ascii="仿宋_GB2312" w:hAnsi="仿宋_GB2312" w:eastAsia="仿宋_GB2312" w:cs="仿宋_GB2312"/>
          <w:color w:val="auto"/>
          <w:sz w:val="24"/>
          <w:highlight w:val="none"/>
          <w:lang w:eastAsia="zh-CN"/>
        </w:rPr>
        <w:t>操作流程</w:t>
      </w:r>
      <w:r>
        <w:rPr>
          <w:rFonts w:hint="eastAsia" w:ascii="仿宋_GB2312" w:hAnsi="仿宋_GB2312" w:eastAsia="仿宋_GB2312" w:cs="仿宋_GB2312"/>
          <w:color w:val="auto"/>
          <w:sz w:val="24"/>
          <w:highlight w:val="none"/>
          <w:lang w:val="en-US" w:eastAsia="zh-CN"/>
        </w:rPr>
        <w:t>-</w:t>
      </w:r>
      <w:r>
        <w:rPr>
          <w:rFonts w:hint="eastAsia" w:ascii="仿宋_GB2312" w:hAnsi="仿宋_GB2312" w:eastAsia="仿宋_GB2312" w:cs="仿宋_GB2312"/>
          <w:color w:val="auto"/>
          <w:sz w:val="24"/>
          <w:highlight w:val="none"/>
        </w:rPr>
        <w:t>电子招投标-政府采购项目电子交易管理操作指南-供应商”</w:t>
      </w:r>
      <w:r>
        <w:rPr>
          <w:rFonts w:hint="eastAsia" w:ascii="仿宋_GB2312" w:hAnsi="仿宋_GB2312" w:eastAsia="仿宋_GB2312" w:cs="仿宋_GB2312"/>
          <w:color w:val="auto"/>
          <w:sz w:val="24"/>
          <w:highlight w:val="none"/>
          <w:lang w:eastAsia="zh-CN"/>
        </w:rPr>
        <w:t>，政采云平台如有更新的，以平台更新为准。</w:t>
      </w:r>
      <w:r>
        <w:rPr>
          <w:rFonts w:hint="eastAsia" w:ascii="仿宋_GB2312" w:hAnsi="仿宋_GB2312" w:eastAsia="仿宋_GB2312" w:cs="仿宋_GB2312"/>
          <w:color w:val="auto"/>
          <w:sz w:val="24"/>
          <w:highlight w:val="none"/>
        </w:rPr>
        <w:t>（3）招标</w:t>
      </w:r>
      <w:r>
        <w:rPr>
          <w:rFonts w:hint="eastAsia" w:ascii="仿宋_GB2312" w:hAnsi="仿宋_GB2312" w:eastAsia="仿宋_GB2312" w:cs="仿宋_GB2312"/>
          <w:color w:val="auto"/>
          <w:sz w:val="24"/>
          <w:highlight w:val="none"/>
          <w:lang w:eastAsia="zh-CN"/>
        </w:rPr>
        <w:t>（征集）</w:t>
      </w:r>
      <w:r>
        <w:rPr>
          <w:rFonts w:hint="eastAsia" w:ascii="仿宋_GB2312" w:hAnsi="仿宋_GB2312" w:eastAsia="仿宋_GB2312" w:cs="仿宋_GB2312"/>
          <w:color w:val="auto"/>
          <w:sz w:val="24"/>
          <w:highlight w:val="none"/>
        </w:rPr>
        <w:t>文件公告期限与招标</w:t>
      </w:r>
      <w:r>
        <w:rPr>
          <w:rFonts w:hint="eastAsia" w:ascii="仿宋_GB2312" w:hAnsi="仿宋_GB2312" w:eastAsia="仿宋_GB2312" w:cs="仿宋_GB2312"/>
          <w:color w:val="auto"/>
          <w:sz w:val="24"/>
          <w:highlight w:val="none"/>
          <w:lang w:eastAsia="zh-CN"/>
        </w:rPr>
        <w:t>（征集）</w:t>
      </w:r>
      <w:r>
        <w:rPr>
          <w:rFonts w:hint="eastAsia" w:ascii="仿宋_GB2312" w:hAnsi="仿宋_GB2312" w:eastAsia="仿宋_GB2312" w:cs="仿宋_GB2312"/>
          <w:color w:val="auto"/>
          <w:sz w:val="24"/>
          <w:highlight w:val="none"/>
        </w:rPr>
        <w:t>公告的公告期限一致。</w:t>
      </w:r>
    </w:p>
    <w:p>
      <w:pPr>
        <w:kinsoku/>
        <w:wordWrap/>
        <w:overflowPunct/>
        <w:topLinePunct w:val="0"/>
        <w:bidi w:val="0"/>
        <w:spacing w:beforeAutospacing="0" w:line="440" w:lineRule="exact"/>
        <w:ind w:firstLine="482" w:firstLineChars="200"/>
        <w:rPr>
          <w:rFonts w:hint="eastAsia" w:ascii="仿宋_GB2312" w:hAnsi="仿宋_GB2312" w:eastAsia="仿宋_GB2312" w:cs="仿宋_GB2312"/>
          <w:b/>
          <w:color w:val="auto"/>
          <w:sz w:val="24"/>
          <w:highlight w:val="none"/>
          <w:lang w:eastAsia="zh-CN"/>
        </w:rPr>
      </w:pPr>
      <w:r>
        <w:rPr>
          <w:rFonts w:hint="eastAsia" w:ascii="仿宋_GB2312" w:hAnsi="仿宋_GB2312" w:eastAsia="仿宋_GB2312" w:cs="仿宋_GB2312"/>
          <w:b/>
          <w:color w:val="auto"/>
          <w:sz w:val="24"/>
          <w:highlight w:val="none"/>
        </w:rPr>
        <w:t>七、对本次采购提出询问、质疑、投诉，请按以下方式联系</w:t>
      </w:r>
      <w:r>
        <w:rPr>
          <w:rFonts w:hint="eastAsia" w:ascii="仿宋_GB2312" w:hAnsi="仿宋_GB2312" w:eastAsia="仿宋_GB2312" w:cs="仿宋_GB2312"/>
          <w:b/>
          <w:color w:val="auto"/>
          <w:sz w:val="24"/>
          <w:highlight w:val="none"/>
          <w:lang w:eastAsia="zh-CN"/>
        </w:rPr>
        <w:t>：</w:t>
      </w:r>
    </w:p>
    <w:p>
      <w:pPr>
        <w:keepNext w:val="0"/>
        <w:keepLines w:val="0"/>
        <w:pageBreakBefore w:val="0"/>
        <w:kinsoku/>
        <w:wordWrap/>
        <w:overflowPunct/>
        <w:topLinePunct w:val="0"/>
        <w:bidi w:val="0"/>
        <w:snapToGrid w:val="0"/>
        <w:spacing w:beforeAutospacing="0" w:afterAutospacing="0" w:line="440" w:lineRule="exact"/>
        <w:ind w:left="0" w:leftChars="0" w:firstLine="480" w:firstLineChars="200"/>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highlight w:val="none"/>
        </w:rPr>
        <w:t xml:space="preserve">    </w:t>
      </w:r>
      <w:r>
        <w:rPr>
          <w:rFonts w:hint="eastAsia" w:ascii="仿宋_GB2312" w:hAnsi="仿宋_GB2312" w:eastAsia="仿宋_GB2312" w:cs="仿宋_GB2312"/>
          <w:color w:val="auto"/>
          <w:sz w:val="24"/>
          <w:szCs w:val="24"/>
          <w:highlight w:val="none"/>
          <w:lang w:val="en-US" w:eastAsia="zh-CN"/>
        </w:rPr>
        <w:t>1</w:t>
      </w:r>
      <w:r>
        <w:rPr>
          <w:rFonts w:hint="eastAsia" w:ascii="仿宋_GB2312" w:hAnsi="仿宋_GB2312" w:eastAsia="仿宋_GB2312" w:cs="仿宋_GB2312"/>
          <w:color w:val="auto"/>
          <w:sz w:val="24"/>
          <w:szCs w:val="24"/>
          <w:highlight w:val="none"/>
        </w:rPr>
        <w:t>.</w:t>
      </w:r>
      <w:r>
        <w:rPr>
          <w:rFonts w:hint="eastAsia" w:ascii="仿宋_GB2312" w:hAnsi="仿宋_GB2312" w:eastAsia="仿宋_GB2312" w:cs="仿宋_GB2312"/>
          <w:color w:val="auto"/>
          <w:sz w:val="24"/>
          <w:szCs w:val="24"/>
          <w:highlight w:val="none"/>
          <w:lang w:eastAsia="zh-CN"/>
        </w:rPr>
        <w:t>征集人</w:t>
      </w:r>
      <w:r>
        <w:rPr>
          <w:rFonts w:hint="eastAsia" w:ascii="仿宋_GB2312" w:hAnsi="仿宋_GB2312" w:eastAsia="仿宋_GB2312" w:cs="仿宋_GB2312"/>
          <w:color w:val="auto"/>
          <w:sz w:val="24"/>
          <w:szCs w:val="24"/>
          <w:highlight w:val="none"/>
        </w:rPr>
        <w:t xml:space="preserve">信息            </w:t>
      </w:r>
    </w:p>
    <w:p>
      <w:pPr>
        <w:pageBreakBefore w:val="0"/>
        <w:kinsoku/>
        <w:wordWrap/>
        <w:overflowPunct/>
        <w:topLinePunct w:val="0"/>
        <w:autoSpaceDE/>
        <w:autoSpaceDN/>
        <w:bidi w:val="0"/>
        <w:spacing w:line="440" w:lineRule="exact"/>
        <w:ind w:firstLine="480"/>
        <w:textAlignment w:val="auto"/>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color w:val="auto"/>
          <w:sz w:val="24"/>
          <w:szCs w:val="24"/>
          <w:highlight w:val="none"/>
        </w:rPr>
        <w:t>名称：</w:t>
      </w:r>
      <w:r>
        <w:rPr>
          <w:rFonts w:hint="eastAsia" w:ascii="仿宋_GB2312" w:hAnsi="仿宋_GB2312" w:eastAsia="仿宋_GB2312" w:cs="仿宋_GB2312"/>
          <w:color w:val="auto"/>
          <w:sz w:val="24"/>
          <w:szCs w:val="24"/>
          <w:highlight w:val="none"/>
          <w:lang w:val="en-US" w:eastAsia="zh-CN"/>
        </w:rPr>
        <w:t>绍兴市</w:t>
      </w:r>
      <w:r>
        <w:rPr>
          <w:rFonts w:hint="eastAsia" w:ascii="仿宋_GB2312" w:hAnsi="仿宋_GB2312" w:eastAsia="仿宋_GB2312" w:cs="仿宋_GB2312"/>
          <w:color w:val="auto"/>
          <w:sz w:val="24"/>
          <w:szCs w:val="24"/>
          <w:highlight w:val="none"/>
          <w:lang w:eastAsia="zh-CN"/>
        </w:rPr>
        <w:t>公共资源交易中心</w:t>
      </w:r>
    </w:p>
    <w:p>
      <w:pPr>
        <w:pageBreakBefore w:val="0"/>
        <w:kinsoku/>
        <w:wordWrap/>
        <w:overflowPunct/>
        <w:topLinePunct w:val="0"/>
        <w:autoSpaceDE/>
        <w:autoSpaceDN/>
        <w:bidi w:val="0"/>
        <w:spacing w:line="440" w:lineRule="exact"/>
        <w:ind w:firstLine="480"/>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地址：绍兴市越城区迪荡新城鼎盛时代大厦431室</w:t>
      </w:r>
    </w:p>
    <w:p>
      <w:pPr>
        <w:pageBreakBefore w:val="0"/>
        <w:kinsoku/>
        <w:wordWrap/>
        <w:overflowPunct/>
        <w:topLinePunct w:val="0"/>
        <w:autoSpaceDE/>
        <w:autoSpaceDN/>
        <w:bidi w:val="0"/>
        <w:spacing w:line="440" w:lineRule="exact"/>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 xml:space="preserve">    传真：/             </w:t>
      </w:r>
    </w:p>
    <w:p>
      <w:pPr>
        <w:pageBreakBefore w:val="0"/>
        <w:kinsoku/>
        <w:wordWrap/>
        <w:overflowPunct/>
        <w:topLinePunct w:val="0"/>
        <w:autoSpaceDE/>
        <w:autoSpaceDN/>
        <w:bidi w:val="0"/>
        <w:spacing w:line="440" w:lineRule="exact"/>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 xml:space="preserve">    项目联系人（询问）：</w:t>
      </w:r>
      <w:r>
        <w:rPr>
          <w:rFonts w:hint="eastAsia" w:ascii="仿宋_GB2312" w:hAnsi="仿宋_GB2312" w:eastAsia="仿宋_GB2312" w:cs="仿宋_GB2312"/>
          <w:color w:val="auto"/>
          <w:sz w:val="24"/>
          <w:szCs w:val="24"/>
          <w:highlight w:val="none"/>
          <w:lang w:val="en-US" w:eastAsia="zh-CN"/>
        </w:rPr>
        <w:t>叶萍、黄世杰</w:t>
      </w:r>
      <w:r>
        <w:rPr>
          <w:rFonts w:hint="eastAsia" w:ascii="仿宋_GB2312" w:hAnsi="仿宋_GB2312" w:eastAsia="仿宋_GB2312" w:cs="仿宋_GB2312"/>
          <w:color w:val="auto"/>
          <w:sz w:val="24"/>
          <w:szCs w:val="24"/>
          <w:highlight w:val="none"/>
        </w:rPr>
        <w:t xml:space="preserve">          </w:t>
      </w:r>
    </w:p>
    <w:p>
      <w:pPr>
        <w:pageBreakBefore w:val="0"/>
        <w:kinsoku/>
        <w:wordWrap/>
        <w:overflowPunct/>
        <w:topLinePunct w:val="0"/>
        <w:autoSpaceDE/>
        <w:autoSpaceDN/>
        <w:bidi w:val="0"/>
        <w:spacing w:line="440" w:lineRule="exact"/>
        <w:textAlignment w:val="auto"/>
        <w:rPr>
          <w:rFonts w:hint="eastAsia" w:ascii="仿宋_GB2312" w:hAnsi="仿宋_GB2312" w:eastAsia="仿宋_GB2312" w:cs="仿宋_GB2312"/>
          <w:color w:val="auto"/>
          <w:sz w:val="24"/>
          <w:szCs w:val="24"/>
          <w:highlight w:val="none"/>
          <w:lang w:val="en-US" w:eastAsia="zh-CN"/>
        </w:rPr>
      </w:pPr>
      <w:r>
        <w:rPr>
          <w:rFonts w:hint="eastAsia" w:ascii="仿宋_GB2312" w:hAnsi="仿宋_GB2312" w:eastAsia="仿宋_GB2312" w:cs="仿宋_GB2312"/>
          <w:color w:val="auto"/>
          <w:sz w:val="24"/>
          <w:szCs w:val="24"/>
          <w:highlight w:val="none"/>
        </w:rPr>
        <w:t xml:space="preserve">    项目联系方式（询问）：</w:t>
      </w:r>
      <w:r>
        <w:rPr>
          <w:rFonts w:hint="eastAsia" w:ascii="仿宋_GB2312" w:hAnsi="仿宋_GB2312" w:eastAsia="仿宋_GB2312" w:cs="仿宋_GB2312"/>
          <w:color w:val="auto"/>
          <w:sz w:val="24"/>
          <w:szCs w:val="24"/>
          <w:highlight w:val="none"/>
          <w:lang w:val="en-US" w:eastAsia="zh-CN"/>
        </w:rPr>
        <w:t>0575-88207207、88307028</w:t>
      </w:r>
    </w:p>
    <w:p>
      <w:pPr>
        <w:pageBreakBefore w:val="0"/>
        <w:kinsoku/>
        <w:wordWrap/>
        <w:overflowPunct/>
        <w:topLinePunct w:val="0"/>
        <w:autoSpaceDE/>
        <w:autoSpaceDN/>
        <w:bidi w:val="0"/>
        <w:spacing w:line="440" w:lineRule="exact"/>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 xml:space="preserve">    质疑联系人：</w:t>
      </w:r>
      <w:r>
        <w:rPr>
          <w:rFonts w:hint="eastAsia" w:ascii="仿宋_GB2312" w:hAnsi="仿宋_GB2312" w:eastAsia="仿宋_GB2312" w:cs="仿宋_GB2312"/>
          <w:color w:val="auto"/>
          <w:sz w:val="24"/>
          <w:szCs w:val="24"/>
          <w:highlight w:val="none"/>
          <w:lang w:eastAsia="zh-CN"/>
        </w:rPr>
        <w:t>顾</w:t>
      </w:r>
      <w:r>
        <w:rPr>
          <w:rFonts w:hint="eastAsia" w:ascii="仿宋_GB2312" w:hAnsi="仿宋_GB2312" w:eastAsia="仿宋_GB2312" w:cs="仿宋_GB2312"/>
          <w:color w:val="auto"/>
          <w:sz w:val="24"/>
          <w:szCs w:val="24"/>
          <w:highlight w:val="none"/>
          <w:lang w:val="en-US" w:eastAsia="zh-CN"/>
        </w:rPr>
        <w:t>梁杰</w:t>
      </w:r>
      <w:r>
        <w:rPr>
          <w:rFonts w:hint="eastAsia" w:ascii="仿宋_GB2312" w:hAnsi="仿宋_GB2312" w:eastAsia="仿宋_GB2312" w:cs="仿宋_GB2312"/>
          <w:color w:val="auto"/>
          <w:sz w:val="24"/>
          <w:szCs w:val="24"/>
          <w:highlight w:val="none"/>
        </w:rPr>
        <w:t xml:space="preserve">              </w:t>
      </w:r>
    </w:p>
    <w:p>
      <w:pPr>
        <w:pageBreakBefore w:val="0"/>
        <w:kinsoku/>
        <w:wordWrap/>
        <w:overflowPunct/>
        <w:topLinePunct w:val="0"/>
        <w:autoSpaceDE/>
        <w:autoSpaceDN/>
        <w:bidi w:val="0"/>
        <w:spacing w:line="440" w:lineRule="exact"/>
        <w:textAlignment w:val="auto"/>
        <w:rPr>
          <w:rFonts w:hint="eastAsia" w:ascii="仿宋_GB2312" w:hAnsi="仿宋_GB2312" w:eastAsia="仿宋_GB2312" w:cs="仿宋_GB2312"/>
          <w:color w:val="auto"/>
          <w:sz w:val="24"/>
          <w:szCs w:val="24"/>
          <w:highlight w:val="none"/>
          <w:lang w:val="en-US" w:eastAsia="zh-CN"/>
        </w:rPr>
      </w:pPr>
      <w:r>
        <w:rPr>
          <w:rFonts w:hint="eastAsia" w:ascii="仿宋_GB2312" w:hAnsi="仿宋_GB2312" w:eastAsia="仿宋_GB2312" w:cs="仿宋_GB2312"/>
          <w:color w:val="auto"/>
          <w:sz w:val="24"/>
          <w:szCs w:val="24"/>
          <w:highlight w:val="none"/>
        </w:rPr>
        <w:t xml:space="preserve">    质疑联系方式：057</w:t>
      </w:r>
      <w:r>
        <w:rPr>
          <w:rFonts w:hint="eastAsia" w:ascii="仿宋_GB2312" w:hAnsi="仿宋_GB2312" w:eastAsia="仿宋_GB2312" w:cs="仿宋_GB2312"/>
          <w:color w:val="auto"/>
          <w:sz w:val="24"/>
          <w:szCs w:val="24"/>
          <w:highlight w:val="none"/>
          <w:lang w:val="en-US" w:eastAsia="zh-CN"/>
        </w:rPr>
        <w:t>5</w:t>
      </w:r>
      <w:r>
        <w:rPr>
          <w:rFonts w:hint="eastAsia" w:ascii="仿宋_GB2312" w:hAnsi="仿宋_GB2312" w:eastAsia="仿宋_GB2312" w:cs="仿宋_GB2312"/>
          <w:color w:val="auto"/>
          <w:sz w:val="24"/>
          <w:szCs w:val="24"/>
          <w:highlight w:val="none"/>
        </w:rPr>
        <w:t>-8</w:t>
      </w:r>
      <w:r>
        <w:rPr>
          <w:rFonts w:hint="eastAsia" w:ascii="仿宋_GB2312" w:hAnsi="仿宋_GB2312" w:eastAsia="仿宋_GB2312" w:cs="仿宋_GB2312"/>
          <w:color w:val="auto"/>
          <w:sz w:val="24"/>
          <w:szCs w:val="24"/>
          <w:highlight w:val="none"/>
          <w:lang w:val="en-US" w:eastAsia="zh-CN"/>
        </w:rPr>
        <w:t>8307026</w:t>
      </w:r>
    </w:p>
    <w:p>
      <w:pPr>
        <w:pageBreakBefore w:val="0"/>
        <w:kinsoku/>
        <w:wordWrap/>
        <w:overflowPunct/>
        <w:topLinePunct w:val="0"/>
        <w:autoSpaceDE/>
        <w:autoSpaceDN/>
        <w:bidi w:val="0"/>
        <w:spacing w:line="440" w:lineRule="exact"/>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 xml:space="preserve">    </w:t>
      </w:r>
      <w:r>
        <w:rPr>
          <w:rFonts w:hint="eastAsia" w:ascii="仿宋_GB2312" w:hAnsi="仿宋_GB2312" w:eastAsia="仿宋_GB2312" w:cs="仿宋_GB2312"/>
          <w:color w:val="auto"/>
          <w:sz w:val="24"/>
          <w:szCs w:val="24"/>
          <w:highlight w:val="none"/>
          <w:lang w:val="en-US" w:eastAsia="zh-CN"/>
        </w:rPr>
        <w:t>2</w:t>
      </w:r>
      <w:r>
        <w:rPr>
          <w:rFonts w:hint="eastAsia" w:ascii="仿宋_GB2312" w:hAnsi="仿宋_GB2312" w:eastAsia="仿宋_GB2312" w:cs="仿宋_GB2312"/>
          <w:color w:val="auto"/>
          <w:sz w:val="24"/>
          <w:szCs w:val="24"/>
          <w:highlight w:val="none"/>
        </w:rPr>
        <w:t xml:space="preserve">.政府采购监督管理部门            </w:t>
      </w:r>
    </w:p>
    <w:p>
      <w:pPr>
        <w:pageBreakBefore w:val="0"/>
        <w:kinsoku/>
        <w:wordWrap/>
        <w:overflowPunct/>
        <w:topLinePunct w:val="0"/>
        <w:autoSpaceDE/>
        <w:autoSpaceDN/>
        <w:bidi w:val="0"/>
        <w:spacing w:line="440" w:lineRule="exact"/>
        <w:ind w:firstLine="480" w:firstLineChars="200"/>
        <w:textAlignment w:val="auto"/>
        <w:rPr>
          <w:rFonts w:hint="eastAsia" w:ascii="仿宋_GB2312" w:hAnsi="仿宋_GB2312" w:eastAsia="仿宋_GB2312" w:cs="仿宋_GB2312"/>
          <w:color w:val="auto"/>
          <w:sz w:val="24"/>
          <w:szCs w:val="24"/>
          <w:highlight w:val="none"/>
          <w:lang w:val="en-US" w:eastAsia="zh-CN"/>
        </w:rPr>
      </w:pPr>
      <w:r>
        <w:rPr>
          <w:rFonts w:hint="eastAsia" w:ascii="仿宋_GB2312" w:hAnsi="仿宋_GB2312" w:eastAsia="仿宋_GB2312" w:cs="仿宋_GB2312"/>
          <w:color w:val="auto"/>
          <w:sz w:val="24"/>
          <w:szCs w:val="24"/>
          <w:highlight w:val="none"/>
        </w:rPr>
        <w:t>名称：绍兴市财政局</w:t>
      </w:r>
    </w:p>
    <w:p>
      <w:pPr>
        <w:pageBreakBefore w:val="0"/>
        <w:kinsoku/>
        <w:wordWrap/>
        <w:overflowPunct/>
        <w:topLinePunct w:val="0"/>
        <w:autoSpaceDE/>
        <w:autoSpaceDN/>
        <w:bidi w:val="0"/>
        <w:spacing w:line="440" w:lineRule="exact"/>
        <w:ind w:firstLine="480" w:firstLineChars="200"/>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地址：绍兴市越城区凤林西路151号</w:t>
      </w:r>
    </w:p>
    <w:p>
      <w:pPr>
        <w:pageBreakBefore w:val="0"/>
        <w:kinsoku/>
        <w:wordWrap/>
        <w:overflowPunct/>
        <w:topLinePunct w:val="0"/>
        <w:autoSpaceDE/>
        <w:autoSpaceDN/>
        <w:bidi w:val="0"/>
        <w:spacing w:line="440" w:lineRule="exact"/>
        <w:ind w:firstLine="480" w:firstLineChars="200"/>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 xml:space="preserve">联系人 ：张婷婷      </w:t>
      </w:r>
    </w:p>
    <w:p>
      <w:pPr>
        <w:pageBreakBefore w:val="0"/>
        <w:kinsoku/>
        <w:wordWrap/>
        <w:overflowPunct/>
        <w:topLinePunct w:val="0"/>
        <w:autoSpaceDE/>
        <w:autoSpaceDN/>
        <w:bidi w:val="0"/>
        <w:spacing w:line="440" w:lineRule="exact"/>
        <w:ind w:firstLine="480" w:firstLineChars="200"/>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 xml:space="preserve">监督投诉电话：0575-85209697   </w:t>
      </w:r>
    </w:p>
    <w:p>
      <w:pPr>
        <w:kinsoku/>
        <w:wordWrap/>
        <w:overflowPunct/>
        <w:topLinePunct w:val="0"/>
        <w:bidi w:val="0"/>
        <w:spacing w:beforeAutospacing="0" w:line="44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若对项目采购电子交易系统操作有疑问，可登录政采云（https://www.zcygov.cn/），点击右侧咨询小采，获取采小蜜智能服务管家帮助，或拨打政采云服务热线</w:t>
      </w:r>
      <w:r>
        <w:rPr>
          <w:rFonts w:hint="eastAsia" w:ascii="仿宋_GB2312" w:hAnsi="仿宋_GB2312" w:eastAsia="仿宋_GB2312" w:cs="仿宋_GB2312"/>
          <w:color w:val="auto"/>
          <w:sz w:val="24"/>
          <w:highlight w:val="none"/>
          <w:lang w:val="en-US" w:eastAsia="zh-CN"/>
        </w:rPr>
        <w:t>95763</w:t>
      </w:r>
      <w:r>
        <w:rPr>
          <w:rFonts w:hint="eastAsia" w:ascii="仿宋_GB2312" w:hAnsi="仿宋_GB2312" w:eastAsia="仿宋_GB2312" w:cs="仿宋_GB2312"/>
          <w:color w:val="auto"/>
          <w:sz w:val="24"/>
          <w:highlight w:val="none"/>
        </w:rPr>
        <w:t>获取热线服务帮助。</w:t>
      </w:r>
    </w:p>
    <w:p>
      <w:pPr>
        <w:kinsoku/>
        <w:wordWrap/>
        <w:overflowPunct/>
        <w:topLinePunct w:val="0"/>
        <w:bidi w:val="0"/>
        <w:spacing w:beforeAutospacing="0" w:line="44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CA问题联系电话（人工）：汇信CA 400-888-4636；天谷CA 400-087-8198。</w:t>
      </w:r>
    </w:p>
    <w:p>
      <w:pPr>
        <w:widowControl/>
        <w:kinsoku/>
        <w:wordWrap/>
        <w:overflowPunct/>
        <w:topLinePunct w:val="0"/>
        <w:bidi w:val="0"/>
        <w:adjustRightInd/>
        <w:spacing w:beforeAutospacing="0" w:line="440" w:lineRule="exact"/>
        <w:jc w:val="left"/>
        <w:rPr>
          <w:rFonts w:hint="eastAsia" w:ascii="仿宋_GB2312" w:hAnsi="仿宋_GB2312" w:eastAsia="仿宋_GB2312" w:cs="仿宋_GB2312"/>
          <w:b/>
          <w:color w:val="auto"/>
          <w:sz w:val="36"/>
          <w:szCs w:val="20"/>
          <w:highlight w:val="none"/>
        </w:rPr>
      </w:pPr>
      <w:r>
        <w:rPr>
          <w:rFonts w:hint="eastAsia" w:ascii="仿宋_GB2312" w:hAnsi="仿宋_GB2312" w:eastAsia="仿宋_GB2312" w:cs="仿宋_GB2312"/>
          <w:b/>
          <w:color w:val="auto"/>
          <w:sz w:val="36"/>
          <w:szCs w:val="20"/>
          <w:highlight w:val="none"/>
        </w:rPr>
        <w:br w:type="page"/>
      </w:r>
    </w:p>
    <w:p>
      <w:pPr>
        <w:kinsoku/>
        <w:wordWrap/>
        <w:overflowPunct/>
        <w:topLinePunct w:val="0"/>
        <w:bidi w:val="0"/>
        <w:adjustRightInd/>
        <w:spacing w:beforeAutospacing="0" w:line="440" w:lineRule="exact"/>
        <w:jc w:val="center"/>
        <w:outlineLvl w:val="0"/>
        <w:rPr>
          <w:rFonts w:hint="eastAsia" w:ascii="仿宋_GB2312" w:hAnsi="仿宋_GB2312" w:eastAsia="仿宋_GB2312" w:cs="仿宋_GB2312"/>
          <w:b/>
          <w:color w:val="auto"/>
          <w:sz w:val="36"/>
          <w:szCs w:val="20"/>
          <w:highlight w:val="none"/>
        </w:rPr>
      </w:pPr>
      <w:bookmarkStart w:id="12" w:name="第二部分"/>
      <w:r>
        <w:rPr>
          <w:rFonts w:hint="eastAsia" w:ascii="仿宋_GB2312" w:hAnsi="仿宋_GB2312" w:eastAsia="仿宋_GB2312" w:cs="仿宋_GB2312"/>
          <w:b/>
          <w:color w:val="auto"/>
          <w:sz w:val="36"/>
          <w:szCs w:val="20"/>
          <w:highlight w:val="none"/>
        </w:rPr>
        <w:t xml:space="preserve">第二部分 </w:t>
      </w:r>
      <w:r>
        <w:rPr>
          <w:rFonts w:hint="eastAsia" w:ascii="仿宋_GB2312" w:hAnsi="仿宋_GB2312" w:eastAsia="仿宋_GB2312" w:cs="仿宋_GB2312"/>
          <w:b/>
          <w:color w:val="auto"/>
          <w:sz w:val="36"/>
          <w:szCs w:val="20"/>
          <w:highlight w:val="none"/>
          <w:lang w:eastAsia="zh-CN"/>
        </w:rPr>
        <w:t>响应供应商</w:t>
      </w:r>
      <w:r>
        <w:rPr>
          <w:rFonts w:hint="eastAsia" w:ascii="仿宋_GB2312" w:hAnsi="仿宋_GB2312" w:eastAsia="仿宋_GB2312" w:cs="仿宋_GB2312"/>
          <w:b/>
          <w:color w:val="auto"/>
          <w:sz w:val="36"/>
          <w:szCs w:val="20"/>
          <w:highlight w:val="none"/>
        </w:rPr>
        <w:t>须知</w:t>
      </w:r>
      <w:bookmarkEnd w:id="10"/>
      <w:bookmarkEnd w:id="12"/>
    </w:p>
    <w:p>
      <w:pPr>
        <w:kinsoku/>
        <w:wordWrap/>
        <w:overflowPunct/>
        <w:topLinePunct w:val="0"/>
        <w:bidi w:val="0"/>
        <w:adjustRightInd/>
        <w:spacing w:beforeAutospacing="0" w:line="440" w:lineRule="exact"/>
        <w:ind w:firstLine="3845" w:firstLineChars="1197"/>
        <w:outlineLvl w:val="0"/>
        <w:rPr>
          <w:rFonts w:hint="eastAsia" w:ascii="仿宋_GB2312" w:hAnsi="仿宋_GB2312" w:eastAsia="仿宋_GB2312" w:cs="仿宋_GB2312"/>
          <w:b/>
          <w:color w:val="auto"/>
          <w:sz w:val="32"/>
          <w:szCs w:val="20"/>
          <w:highlight w:val="none"/>
        </w:rPr>
      </w:pPr>
      <w:r>
        <w:rPr>
          <w:rFonts w:hint="eastAsia" w:ascii="仿宋_GB2312" w:hAnsi="仿宋_GB2312" w:eastAsia="仿宋_GB2312" w:cs="仿宋_GB2312"/>
          <w:b/>
          <w:color w:val="auto"/>
          <w:sz w:val="32"/>
          <w:szCs w:val="20"/>
          <w:highlight w:val="none"/>
        </w:rPr>
        <w:t>前附表</w:t>
      </w:r>
    </w:p>
    <w:tbl>
      <w:tblPr>
        <w:tblStyle w:val="62"/>
        <w:tblW w:w="9814" w:type="dxa"/>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28" w:type="dxa"/>
          <w:bottom w:w="0" w:type="dxa"/>
          <w:right w:w="28" w:type="dxa"/>
        </w:tblCellMar>
      </w:tblPr>
      <w:tblGrid>
        <w:gridCol w:w="629"/>
        <w:gridCol w:w="2816"/>
        <w:gridCol w:w="6369"/>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90" w:hRule="atLeast"/>
          <w:tblHeader/>
          <w:jc w:val="center"/>
        </w:trPr>
        <w:tc>
          <w:tcPr>
            <w:tcW w:w="629" w:type="dxa"/>
            <w:tcBorders>
              <w:tl2br w:val="nil"/>
              <w:tr2bl w:val="nil"/>
            </w:tcBorders>
            <w:vAlign w:val="top"/>
          </w:tcPr>
          <w:p>
            <w:pPr>
              <w:kinsoku/>
              <w:wordWrap/>
              <w:overflowPunct/>
              <w:topLinePunct w:val="0"/>
              <w:bidi w:val="0"/>
              <w:snapToGrid w:val="0"/>
              <w:spacing w:beforeAutospacing="0" w:line="440" w:lineRule="exact"/>
              <w:jc w:val="center"/>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序号</w:t>
            </w:r>
          </w:p>
        </w:tc>
        <w:tc>
          <w:tcPr>
            <w:tcW w:w="2816" w:type="dxa"/>
            <w:tcBorders>
              <w:tl2br w:val="nil"/>
              <w:tr2bl w:val="nil"/>
            </w:tcBorders>
            <w:vAlign w:val="center"/>
          </w:tcPr>
          <w:p>
            <w:pPr>
              <w:kinsoku/>
              <w:wordWrap/>
              <w:overflowPunct/>
              <w:topLinePunct w:val="0"/>
              <w:bidi w:val="0"/>
              <w:snapToGrid w:val="0"/>
              <w:spacing w:beforeAutospacing="0" w:line="440" w:lineRule="exact"/>
              <w:jc w:val="center"/>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事项</w:t>
            </w:r>
          </w:p>
        </w:tc>
        <w:tc>
          <w:tcPr>
            <w:tcW w:w="6369" w:type="dxa"/>
            <w:tcBorders>
              <w:tl2br w:val="nil"/>
              <w:tr2bl w:val="nil"/>
            </w:tcBorders>
            <w:vAlign w:val="center"/>
          </w:tcPr>
          <w:p>
            <w:pPr>
              <w:kinsoku/>
              <w:wordWrap/>
              <w:overflowPunct/>
              <w:topLinePunct w:val="0"/>
              <w:bidi w:val="0"/>
              <w:snapToGrid w:val="0"/>
              <w:spacing w:beforeAutospacing="0" w:line="440" w:lineRule="exact"/>
              <w:jc w:val="center"/>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规定</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603" w:hRule="atLeast"/>
          <w:tblHeader/>
          <w:jc w:val="center"/>
        </w:trPr>
        <w:tc>
          <w:tcPr>
            <w:tcW w:w="629" w:type="dxa"/>
            <w:tcBorders>
              <w:tl2br w:val="nil"/>
              <w:tr2bl w:val="nil"/>
            </w:tcBorders>
            <w:vAlign w:val="center"/>
          </w:tcPr>
          <w:p>
            <w:pPr>
              <w:kinsoku/>
              <w:wordWrap/>
              <w:overflowPunct/>
              <w:topLinePunct w:val="0"/>
              <w:bidi w:val="0"/>
              <w:snapToGrid w:val="0"/>
              <w:spacing w:beforeAutospacing="0" w:line="440" w:lineRule="exact"/>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w:t>
            </w:r>
          </w:p>
        </w:tc>
        <w:tc>
          <w:tcPr>
            <w:tcW w:w="2816" w:type="dxa"/>
            <w:tcBorders>
              <w:tl2br w:val="nil"/>
              <w:tr2bl w:val="nil"/>
            </w:tcBorders>
            <w:vAlign w:val="center"/>
          </w:tcPr>
          <w:p>
            <w:pPr>
              <w:kinsoku/>
              <w:wordWrap/>
              <w:overflowPunct/>
              <w:topLinePunct w:val="0"/>
              <w:bidi w:val="0"/>
              <w:snapToGrid w:val="0"/>
              <w:spacing w:beforeAutospacing="0" w:line="440" w:lineRule="exact"/>
              <w:jc w:val="center"/>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项目属性</w:t>
            </w:r>
          </w:p>
        </w:tc>
        <w:tc>
          <w:tcPr>
            <w:tcW w:w="6369" w:type="dxa"/>
            <w:tcBorders>
              <w:tl2br w:val="nil"/>
              <w:tr2bl w:val="nil"/>
            </w:tcBorders>
            <w:vAlign w:val="center"/>
          </w:tcPr>
          <w:p>
            <w:pPr>
              <w:kinsoku/>
              <w:wordWrap/>
              <w:overflowPunct/>
              <w:topLinePunct w:val="0"/>
              <w:bidi w:val="0"/>
              <w:spacing w:beforeAutospacing="0" w:line="440" w:lineRule="exact"/>
              <w:jc w:val="both"/>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color w:val="auto"/>
                <w:sz w:val="24"/>
                <w:highlight w:val="none"/>
              </w:rPr>
              <w:t>服务类</w:t>
            </w:r>
            <w:r>
              <w:rPr>
                <w:rFonts w:hint="eastAsia" w:ascii="仿宋_GB2312" w:hAnsi="仿宋_GB2312" w:eastAsia="仿宋_GB2312" w:cs="仿宋_GB2312"/>
                <w:color w:val="auto"/>
                <w:sz w:val="24"/>
                <w:highlight w:val="none"/>
                <w:lang w:eastAsia="zh-CN"/>
              </w:rPr>
              <w:t>，</w:t>
            </w:r>
            <w:r>
              <w:rPr>
                <w:rFonts w:hint="eastAsia" w:ascii="仿宋_GB2312" w:hAnsi="仿宋_GB2312" w:eastAsia="仿宋_GB2312" w:cs="仿宋_GB2312"/>
                <w:color w:val="auto"/>
                <w:sz w:val="24"/>
                <w:highlight w:val="none"/>
              </w:rPr>
              <w:t>本项目</w:t>
            </w:r>
            <w:r>
              <w:rPr>
                <w:rFonts w:hint="eastAsia" w:ascii="仿宋_GB2312" w:hAnsi="仿宋_GB2312" w:eastAsia="仿宋_GB2312" w:cs="仿宋_GB2312"/>
                <w:color w:val="auto"/>
                <w:sz w:val="24"/>
                <w:highlight w:val="none"/>
                <w:lang w:eastAsia="zh-CN"/>
              </w:rPr>
              <w:t>为非</w:t>
            </w:r>
            <w:r>
              <w:rPr>
                <w:rFonts w:hint="eastAsia" w:ascii="仿宋_GB2312" w:hAnsi="仿宋_GB2312" w:eastAsia="仿宋_GB2312" w:cs="仿宋_GB2312"/>
                <w:color w:val="auto"/>
                <w:sz w:val="24"/>
                <w:highlight w:val="none"/>
              </w:rPr>
              <w:t>专门面向中小企业采购的</w:t>
            </w:r>
            <w:r>
              <w:rPr>
                <w:rFonts w:hint="eastAsia" w:ascii="仿宋_GB2312" w:hAnsi="仿宋_GB2312" w:eastAsia="仿宋_GB2312" w:cs="仿宋_GB2312"/>
                <w:color w:val="auto"/>
                <w:sz w:val="24"/>
                <w:highlight w:val="none"/>
                <w:lang w:eastAsia="zh-CN"/>
              </w:rPr>
              <w:t>政府采购</w:t>
            </w:r>
            <w:r>
              <w:rPr>
                <w:rFonts w:hint="eastAsia" w:ascii="仿宋_GB2312" w:hAnsi="仿宋_GB2312" w:eastAsia="仿宋_GB2312" w:cs="仿宋_GB2312"/>
                <w:color w:val="auto"/>
                <w:sz w:val="24"/>
                <w:highlight w:val="none"/>
              </w:rPr>
              <w:t>项目。</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603" w:hRule="atLeast"/>
          <w:tblHeader/>
          <w:jc w:val="center"/>
        </w:trPr>
        <w:tc>
          <w:tcPr>
            <w:tcW w:w="629" w:type="dxa"/>
            <w:tcBorders>
              <w:tl2br w:val="nil"/>
              <w:tr2bl w:val="nil"/>
            </w:tcBorders>
            <w:vAlign w:val="center"/>
          </w:tcPr>
          <w:p>
            <w:pPr>
              <w:kinsoku/>
              <w:wordWrap/>
              <w:overflowPunct/>
              <w:topLinePunct w:val="0"/>
              <w:bidi w:val="0"/>
              <w:snapToGrid w:val="0"/>
              <w:spacing w:beforeAutospacing="0" w:line="440" w:lineRule="exact"/>
              <w:jc w:val="center"/>
              <w:rPr>
                <w:rFonts w:hint="eastAsia"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sz w:val="24"/>
                <w:highlight w:val="none"/>
                <w:lang w:val="en-US" w:eastAsia="zh-CN"/>
              </w:rPr>
              <w:t>2</w:t>
            </w:r>
          </w:p>
        </w:tc>
        <w:tc>
          <w:tcPr>
            <w:tcW w:w="2816" w:type="dxa"/>
            <w:tcBorders>
              <w:tl2br w:val="nil"/>
              <w:tr2bl w:val="nil"/>
            </w:tcBorders>
            <w:vAlign w:val="center"/>
          </w:tcPr>
          <w:p>
            <w:pPr>
              <w:kinsoku/>
              <w:wordWrap/>
              <w:overflowPunct/>
              <w:topLinePunct w:val="0"/>
              <w:bidi w:val="0"/>
              <w:snapToGrid w:val="0"/>
              <w:spacing w:beforeAutospacing="0" w:line="440" w:lineRule="exact"/>
              <w:jc w:val="center"/>
              <w:rPr>
                <w:rFonts w:hint="eastAsia" w:ascii="仿宋_GB2312" w:hAnsi="仿宋_GB2312" w:eastAsia="仿宋_GB2312" w:cs="仿宋_GB2312"/>
                <w:b/>
                <w:color w:val="auto"/>
                <w:kern w:val="2"/>
                <w:sz w:val="24"/>
                <w:szCs w:val="24"/>
                <w:highlight w:val="none"/>
                <w:lang w:val="en-US" w:eastAsia="zh-CN" w:bidi="ar-SA"/>
              </w:rPr>
            </w:pPr>
            <w:r>
              <w:rPr>
                <w:rFonts w:hint="eastAsia" w:ascii="仿宋_GB2312" w:hAnsi="仿宋_GB2312" w:eastAsia="仿宋_GB2312" w:cs="仿宋_GB2312"/>
                <w:b/>
                <w:color w:val="auto"/>
                <w:sz w:val="24"/>
                <w:highlight w:val="none"/>
              </w:rPr>
              <w:t>是否允许采购进口产品</w:t>
            </w:r>
          </w:p>
        </w:tc>
        <w:tc>
          <w:tcPr>
            <w:tcW w:w="6369" w:type="dxa"/>
            <w:tcBorders>
              <w:tl2br w:val="nil"/>
              <w:tr2bl w:val="nil"/>
            </w:tcBorders>
            <w:vAlign w:val="center"/>
          </w:tcPr>
          <w:p>
            <w:pPr>
              <w:kinsoku/>
              <w:wordWrap/>
              <w:overflowPunct/>
              <w:topLinePunct w:val="0"/>
              <w:bidi w:val="0"/>
              <w:spacing w:beforeAutospacing="0" w:line="440" w:lineRule="exact"/>
              <w:jc w:val="both"/>
              <w:rPr>
                <w:rFonts w:hint="eastAsia"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sz w:val="24"/>
                <w:highlight w:val="none"/>
                <w:lang w:eastAsia="zh-CN"/>
              </w:rPr>
              <w:t>否</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603" w:hRule="atLeast"/>
          <w:tblHeader/>
          <w:jc w:val="center"/>
        </w:trPr>
        <w:tc>
          <w:tcPr>
            <w:tcW w:w="629" w:type="dxa"/>
            <w:tcBorders>
              <w:tl2br w:val="nil"/>
              <w:tr2bl w:val="nil"/>
            </w:tcBorders>
            <w:vAlign w:val="center"/>
          </w:tcPr>
          <w:p>
            <w:pPr>
              <w:kinsoku/>
              <w:wordWrap/>
              <w:overflowPunct/>
              <w:topLinePunct w:val="0"/>
              <w:bidi w:val="0"/>
              <w:snapToGrid w:val="0"/>
              <w:spacing w:beforeAutospacing="0" w:line="440" w:lineRule="exact"/>
              <w:jc w:val="center"/>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3</w:t>
            </w:r>
          </w:p>
        </w:tc>
        <w:tc>
          <w:tcPr>
            <w:tcW w:w="2816" w:type="dxa"/>
            <w:tcBorders>
              <w:tl2br w:val="nil"/>
              <w:tr2bl w:val="nil"/>
            </w:tcBorders>
            <w:vAlign w:val="center"/>
          </w:tcPr>
          <w:p>
            <w:pPr>
              <w:kinsoku/>
              <w:wordWrap/>
              <w:overflowPunct/>
              <w:topLinePunct w:val="0"/>
              <w:bidi w:val="0"/>
              <w:snapToGrid w:val="0"/>
              <w:spacing w:beforeAutospacing="0" w:line="440" w:lineRule="exact"/>
              <w:jc w:val="center"/>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采购标的及其对应的中小企业划分标准所属行业</w:t>
            </w:r>
          </w:p>
        </w:tc>
        <w:tc>
          <w:tcPr>
            <w:tcW w:w="6369" w:type="dxa"/>
            <w:tcBorders>
              <w:tl2br w:val="nil"/>
              <w:tr2bl w:val="nil"/>
            </w:tcBorders>
            <w:vAlign w:val="center"/>
          </w:tcPr>
          <w:p>
            <w:pPr>
              <w:kinsoku/>
              <w:wordWrap/>
              <w:overflowPunct/>
              <w:topLinePunct w:val="0"/>
              <w:bidi w:val="0"/>
              <w:spacing w:beforeAutospacing="0" w:line="440" w:lineRule="exac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eastAsia="zh-CN"/>
              </w:rPr>
              <w:t>采购标的：资产评估</w:t>
            </w:r>
            <w:r>
              <w:rPr>
                <w:rFonts w:hint="eastAsia" w:ascii="仿宋_GB2312" w:hAnsi="仿宋_GB2312" w:eastAsia="仿宋_GB2312" w:cs="仿宋_GB2312"/>
                <w:color w:val="auto"/>
                <w:sz w:val="24"/>
                <w:highlight w:val="none"/>
              </w:rPr>
              <w:t>服务</w:t>
            </w:r>
          </w:p>
          <w:p>
            <w:pPr>
              <w:kinsoku/>
              <w:wordWrap/>
              <w:overflowPunct/>
              <w:topLinePunct w:val="0"/>
              <w:bidi w:val="0"/>
              <w:spacing w:beforeAutospacing="0" w:line="440" w:lineRule="exact"/>
              <w:jc w:val="both"/>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所属行业</w:t>
            </w:r>
            <w:r>
              <w:rPr>
                <w:rFonts w:hint="eastAsia" w:ascii="仿宋_GB2312" w:hAnsi="仿宋_GB2312" w:eastAsia="仿宋_GB2312" w:cs="仿宋_GB2312"/>
                <w:color w:val="auto"/>
                <w:sz w:val="24"/>
                <w:highlight w:val="none"/>
                <w:lang w:eastAsia="zh-CN"/>
              </w:rPr>
              <w:t>：</w:t>
            </w:r>
            <w:r>
              <w:rPr>
                <w:rFonts w:hint="eastAsia" w:ascii="仿宋_GB2312" w:hAnsi="仿宋_GB2312" w:eastAsia="仿宋_GB2312" w:cs="仿宋_GB2312"/>
                <w:color w:val="auto"/>
                <w:sz w:val="24"/>
                <w:highlight w:val="none"/>
              </w:rPr>
              <w:t>租赁和商务服务业</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603" w:hRule="atLeast"/>
          <w:tblHeader/>
          <w:jc w:val="center"/>
        </w:trPr>
        <w:tc>
          <w:tcPr>
            <w:tcW w:w="629" w:type="dxa"/>
            <w:tcBorders>
              <w:tl2br w:val="nil"/>
              <w:tr2bl w:val="nil"/>
            </w:tcBorders>
            <w:vAlign w:val="center"/>
          </w:tcPr>
          <w:p>
            <w:pPr>
              <w:kinsoku/>
              <w:wordWrap/>
              <w:overflowPunct/>
              <w:topLinePunct w:val="0"/>
              <w:bidi w:val="0"/>
              <w:snapToGrid w:val="0"/>
              <w:spacing w:beforeAutospacing="0" w:line="440" w:lineRule="exact"/>
              <w:jc w:val="center"/>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4</w:t>
            </w:r>
          </w:p>
        </w:tc>
        <w:tc>
          <w:tcPr>
            <w:tcW w:w="2816" w:type="dxa"/>
            <w:tcBorders>
              <w:tl2br w:val="nil"/>
              <w:tr2bl w:val="nil"/>
            </w:tcBorders>
            <w:vAlign w:val="center"/>
          </w:tcPr>
          <w:p>
            <w:pPr>
              <w:kinsoku/>
              <w:wordWrap/>
              <w:overflowPunct/>
              <w:topLinePunct w:val="0"/>
              <w:bidi w:val="0"/>
              <w:snapToGrid w:val="0"/>
              <w:spacing w:beforeAutospacing="0" w:line="440" w:lineRule="exact"/>
              <w:jc w:val="center"/>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lang w:eastAsia="zh-CN"/>
              </w:rPr>
              <w:t>采购方式</w:t>
            </w:r>
          </w:p>
        </w:tc>
        <w:tc>
          <w:tcPr>
            <w:tcW w:w="6369" w:type="dxa"/>
            <w:tcBorders>
              <w:tl2br w:val="nil"/>
              <w:tr2bl w:val="nil"/>
            </w:tcBorders>
            <w:vAlign w:val="center"/>
          </w:tcPr>
          <w:p>
            <w:pPr>
              <w:pStyle w:val="2"/>
              <w:kinsoku/>
              <w:wordWrap/>
              <w:overflowPunct/>
              <w:topLinePunct w:val="0"/>
              <w:bidi w:val="0"/>
              <w:spacing w:beforeAutospacing="0" w:line="440" w:lineRule="exact"/>
              <w:ind w:left="432" w:leftChars="0" w:hanging="432" w:firstLineChars="0"/>
              <w:jc w:val="both"/>
              <w:rPr>
                <w:rFonts w:hint="eastAsia" w:ascii="仿宋_GB2312" w:hAnsi="仿宋_GB2312" w:eastAsia="仿宋_GB2312" w:cs="仿宋_GB2312"/>
                <w:color w:val="auto"/>
                <w:sz w:val="24"/>
                <w:highlight w:val="none"/>
              </w:rPr>
            </w:pPr>
            <w:r>
              <w:rPr>
                <w:rFonts w:hint="eastAsia" w:ascii="仿宋_GB2312" w:hAnsi="仿宋_GB2312" w:eastAsia="仿宋_GB2312" w:cs="仿宋_GB2312"/>
                <w:b w:val="0"/>
                <w:bCs w:val="0"/>
                <w:color w:val="auto"/>
                <w:kern w:val="2"/>
                <w:sz w:val="24"/>
                <w:szCs w:val="24"/>
                <w:highlight w:val="none"/>
                <w:lang w:val="en-US" w:eastAsia="zh-CN" w:bidi="ar-SA"/>
              </w:rPr>
              <w:t>封闭式框架协议采购</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1055" w:hRule="atLeast"/>
          <w:tblHeader/>
          <w:jc w:val="center"/>
        </w:trPr>
        <w:tc>
          <w:tcPr>
            <w:tcW w:w="629" w:type="dxa"/>
            <w:tcBorders>
              <w:tl2br w:val="nil"/>
              <w:tr2bl w:val="nil"/>
            </w:tcBorders>
            <w:vAlign w:val="center"/>
          </w:tcPr>
          <w:p>
            <w:pPr>
              <w:kinsoku/>
              <w:wordWrap/>
              <w:overflowPunct/>
              <w:topLinePunct w:val="0"/>
              <w:bidi w:val="0"/>
              <w:snapToGrid w:val="0"/>
              <w:spacing w:beforeAutospacing="0" w:line="440" w:lineRule="exact"/>
              <w:jc w:val="center"/>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kern w:val="2"/>
                <w:sz w:val="24"/>
                <w:szCs w:val="24"/>
                <w:highlight w:val="none"/>
                <w:lang w:val="en-US" w:eastAsia="zh-CN" w:bidi="ar-SA"/>
              </w:rPr>
              <w:t>5</w:t>
            </w:r>
          </w:p>
        </w:tc>
        <w:tc>
          <w:tcPr>
            <w:tcW w:w="2816" w:type="dxa"/>
            <w:tcBorders>
              <w:tl2br w:val="nil"/>
              <w:tr2bl w:val="nil"/>
            </w:tcBorders>
            <w:vAlign w:val="center"/>
          </w:tcPr>
          <w:p>
            <w:pPr>
              <w:kinsoku/>
              <w:wordWrap/>
              <w:overflowPunct/>
              <w:topLinePunct w:val="0"/>
              <w:bidi w:val="0"/>
              <w:snapToGrid w:val="0"/>
              <w:spacing w:beforeAutospacing="0" w:line="440" w:lineRule="exact"/>
              <w:jc w:val="center"/>
              <w:rPr>
                <w:rFonts w:hint="eastAsia" w:ascii="仿宋_GB2312" w:hAnsi="仿宋_GB2312" w:eastAsia="仿宋_GB2312" w:cs="仿宋_GB2312"/>
                <w:b/>
                <w:color w:val="auto"/>
                <w:sz w:val="24"/>
                <w:highlight w:val="none"/>
                <w:lang w:eastAsia="zh-CN"/>
              </w:rPr>
            </w:pPr>
            <w:r>
              <w:rPr>
                <w:rFonts w:hint="eastAsia" w:ascii="仿宋_GB2312" w:hAnsi="仿宋_GB2312" w:eastAsia="仿宋_GB2312" w:cs="仿宋_GB2312"/>
                <w:b/>
                <w:color w:val="auto"/>
                <w:sz w:val="24"/>
                <w:highlight w:val="none"/>
                <w:lang w:eastAsia="zh-CN"/>
              </w:rPr>
              <w:t>征集人</w:t>
            </w:r>
          </w:p>
        </w:tc>
        <w:tc>
          <w:tcPr>
            <w:tcW w:w="6369" w:type="dxa"/>
            <w:tcBorders>
              <w:tl2br w:val="nil"/>
              <w:tr2bl w:val="nil"/>
            </w:tcBorders>
            <w:vAlign w:val="center"/>
          </w:tcPr>
          <w:p>
            <w:pPr>
              <w:kinsoku/>
              <w:wordWrap/>
              <w:overflowPunct/>
              <w:topLinePunct w:val="0"/>
              <w:bidi w:val="0"/>
              <w:snapToGrid w:val="0"/>
              <w:spacing w:beforeAutospacing="0" w:line="440" w:lineRule="exact"/>
              <w:jc w:val="both"/>
              <w:rPr>
                <w:rFonts w:hint="eastAsia" w:ascii="仿宋_GB2312" w:hAnsi="仿宋_GB2312" w:eastAsia="仿宋_GB2312" w:cs="仿宋_GB2312"/>
                <w:color w:val="auto"/>
                <w:kern w:val="0"/>
                <w:sz w:val="24"/>
                <w:highlight w:val="none"/>
                <w:lang w:eastAsia="zh-CN"/>
              </w:rPr>
            </w:pPr>
            <w:r>
              <w:rPr>
                <w:rFonts w:hint="eastAsia" w:ascii="仿宋_GB2312" w:hAnsi="仿宋_GB2312" w:eastAsia="仿宋_GB2312" w:cs="仿宋_GB2312"/>
                <w:color w:val="auto"/>
                <w:kern w:val="0"/>
                <w:sz w:val="24"/>
                <w:highlight w:val="none"/>
                <w:lang w:eastAsia="zh-CN"/>
              </w:rPr>
              <w:t>绍兴市公共资源交易中心</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1055" w:hRule="atLeast"/>
          <w:tblHeader/>
          <w:jc w:val="center"/>
        </w:trPr>
        <w:tc>
          <w:tcPr>
            <w:tcW w:w="629" w:type="dxa"/>
            <w:tcBorders>
              <w:tl2br w:val="nil"/>
              <w:tr2bl w:val="nil"/>
            </w:tcBorders>
            <w:vAlign w:val="center"/>
          </w:tcPr>
          <w:p>
            <w:pPr>
              <w:kinsoku/>
              <w:wordWrap/>
              <w:overflowPunct/>
              <w:topLinePunct w:val="0"/>
              <w:bidi w:val="0"/>
              <w:snapToGrid w:val="0"/>
              <w:spacing w:beforeAutospacing="0" w:line="440" w:lineRule="exact"/>
              <w:jc w:val="center"/>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kern w:val="2"/>
                <w:sz w:val="24"/>
                <w:szCs w:val="24"/>
                <w:highlight w:val="none"/>
                <w:lang w:val="en-US" w:eastAsia="zh-CN" w:bidi="ar-SA"/>
              </w:rPr>
              <w:t>6</w:t>
            </w:r>
          </w:p>
        </w:tc>
        <w:tc>
          <w:tcPr>
            <w:tcW w:w="2816" w:type="dxa"/>
            <w:tcBorders>
              <w:tl2br w:val="nil"/>
              <w:tr2bl w:val="nil"/>
            </w:tcBorders>
            <w:vAlign w:val="center"/>
          </w:tcPr>
          <w:p>
            <w:pPr>
              <w:kinsoku/>
              <w:wordWrap/>
              <w:overflowPunct/>
              <w:topLinePunct w:val="0"/>
              <w:bidi w:val="0"/>
              <w:snapToGrid w:val="0"/>
              <w:spacing w:beforeAutospacing="0" w:line="440" w:lineRule="exact"/>
              <w:jc w:val="center"/>
              <w:rPr>
                <w:rFonts w:hint="eastAsia" w:ascii="仿宋_GB2312" w:hAnsi="仿宋_GB2312" w:eastAsia="仿宋_GB2312" w:cs="仿宋_GB2312"/>
                <w:b/>
                <w:color w:val="auto"/>
                <w:kern w:val="2"/>
                <w:sz w:val="24"/>
                <w:szCs w:val="24"/>
                <w:highlight w:val="none"/>
                <w:lang w:val="en-US" w:eastAsia="zh-CN" w:bidi="ar-SA"/>
              </w:rPr>
            </w:pPr>
            <w:r>
              <w:rPr>
                <w:rFonts w:hint="eastAsia" w:ascii="仿宋_GB2312" w:hAnsi="仿宋_GB2312" w:eastAsia="仿宋_GB2312" w:cs="仿宋_GB2312"/>
                <w:b/>
                <w:bCs/>
                <w:color w:val="auto"/>
                <w:kern w:val="2"/>
                <w:sz w:val="24"/>
                <w:szCs w:val="24"/>
                <w:highlight w:val="none"/>
                <w:lang w:val="en-US" w:eastAsia="zh-CN" w:bidi="ar-SA"/>
              </w:rPr>
              <w:t>采购人范围</w:t>
            </w:r>
          </w:p>
        </w:tc>
        <w:tc>
          <w:tcPr>
            <w:tcW w:w="6369" w:type="dxa"/>
            <w:tcBorders>
              <w:tl2br w:val="nil"/>
              <w:tr2bl w:val="nil"/>
            </w:tcBorders>
            <w:vAlign w:val="center"/>
          </w:tcPr>
          <w:p>
            <w:pPr>
              <w:pStyle w:val="2"/>
              <w:kinsoku/>
              <w:wordWrap/>
              <w:overflowPunct/>
              <w:topLinePunct w:val="0"/>
              <w:bidi w:val="0"/>
              <w:spacing w:beforeAutospacing="0" w:line="440" w:lineRule="exact"/>
              <w:ind w:left="0" w:leftChars="0" w:firstLine="0" w:firstLineChars="0"/>
              <w:jc w:val="left"/>
              <w:rPr>
                <w:rFonts w:hint="eastAsia" w:ascii="仿宋_GB2312" w:hAnsi="仿宋_GB2312" w:eastAsia="仿宋_GB2312" w:cs="仿宋_GB2312"/>
                <w:b/>
                <w:bCs/>
                <w:color w:val="auto"/>
                <w:kern w:val="2"/>
                <w:sz w:val="32"/>
                <w:szCs w:val="32"/>
                <w:highlight w:val="none"/>
                <w:lang w:val="en-US" w:eastAsia="zh-CN" w:bidi="ar-SA"/>
              </w:rPr>
            </w:pPr>
            <w:r>
              <w:rPr>
                <w:rFonts w:hint="eastAsia" w:ascii="仿宋_GB2312" w:hAnsi="仿宋_GB2312" w:eastAsia="仿宋_GB2312" w:cs="仿宋_GB2312"/>
                <w:b w:val="0"/>
                <w:bCs w:val="0"/>
                <w:color w:val="auto"/>
                <w:kern w:val="2"/>
                <w:sz w:val="24"/>
                <w:szCs w:val="24"/>
                <w:highlight w:val="none"/>
                <w:lang w:val="en-US" w:eastAsia="zh-CN" w:bidi="ar-SA"/>
              </w:rPr>
              <w:t>绍兴市本级、越城区、柯桥区、上虞区、诸暨市、嵊州市、新昌县国家机关、事业单位和团体组织</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1010" w:hRule="atLeast"/>
          <w:tblHeader/>
          <w:jc w:val="center"/>
        </w:trPr>
        <w:tc>
          <w:tcPr>
            <w:tcW w:w="629" w:type="dxa"/>
            <w:tcBorders>
              <w:tl2br w:val="nil"/>
              <w:tr2bl w:val="nil"/>
            </w:tcBorders>
            <w:vAlign w:val="center"/>
          </w:tcPr>
          <w:p>
            <w:pPr>
              <w:kinsoku/>
              <w:wordWrap/>
              <w:overflowPunct/>
              <w:topLinePunct w:val="0"/>
              <w:bidi w:val="0"/>
              <w:snapToGrid w:val="0"/>
              <w:spacing w:beforeAutospacing="0" w:line="440" w:lineRule="exact"/>
              <w:jc w:val="center"/>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kern w:val="2"/>
                <w:sz w:val="24"/>
                <w:szCs w:val="24"/>
                <w:highlight w:val="none"/>
                <w:lang w:val="en-US" w:eastAsia="zh-CN" w:bidi="ar-SA"/>
              </w:rPr>
              <w:t>7</w:t>
            </w:r>
          </w:p>
        </w:tc>
        <w:tc>
          <w:tcPr>
            <w:tcW w:w="2816" w:type="dxa"/>
            <w:tcBorders>
              <w:tl2br w:val="nil"/>
              <w:tr2bl w:val="nil"/>
            </w:tcBorders>
            <w:vAlign w:val="center"/>
          </w:tcPr>
          <w:p>
            <w:pPr>
              <w:kinsoku/>
              <w:wordWrap/>
              <w:overflowPunct/>
              <w:topLinePunct w:val="0"/>
              <w:bidi w:val="0"/>
              <w:snapToGrid w:val="0"/>
              <w:spacing w:beforeAutospacing="0" w:line="440" w:lineRule="exact"/>
              <w:jc w:val="center"/>
              <w:rPr>
                <w:rFonts w:hint="eastAsia" w:ascii="仿宋_GB2312" w:hAnsi="仿宋_GB2312" w:eastAsia="仿宋_GB2312" w:cs="仿宋_GB2312"/>
                <w:b/>
                <w:color w:val="auto"/>
                <w:kern w:val="2"/>
                <w:sz w:val="24"/>
                <w:szCs w:val="24"/>
                <w:highlight w:val="none"/>
                <w:lang w:val="en-US" w:eastAsia="zh-CN" w:bidi="ar-SA"/>
              </w:rPr>
            </w:pPr>
            <w:r>
              <w:rPr>
                <w:rFonts w:hint="eastAsia" w:ascii="仿宋_GB2312" w:hAnsi="仿宋_GB2312" w:eastAsia="仿宋_GB2312" w:cs="仿宋_GB2312"/>
                <w:b/>
                <w:bCs/>
                <w:color w:val="auto"/>
                <w:kern w:val="2"/>
                <w:sz w:val="24"/>
                <w:szCs w:val="24"/>
                <w:highlight w:val="none"/>
                <w:lang w:val="en-US" w:eastAsia="zh-CN" w:bidi="ar-SA"/>
              </w:rPr>
              <w:t>框架协议期限</w:t>
            </w:r>
          </w:p>
        </w:tc>
        <w:tc>
          <w:tcPr>
            <w:tcW w:w="6369" w:type="dxa"/>
            <w:tcBorders>
              <w:tl2br w:val="nil"/>
              <w:tr2bl w:val="nil"/>
            </w:tcBorders>
            <w:vAlign w:val="center"/>
          </w:tcPr>
          <w:p>
            <w:pPr>
              <w:pStyle w:val="2"/>
              <w:kinsoku/>
              <w:wordWrap/>
              <w:overflowPunct/>
              <w:topLinePunct w:val="0"/>
              <w:bidi w:val="0"/>
              <w:spacing w:beforeAutospacing="0" w:line="440" w:lineRule="exact"/>
              <w:ind w:left="432" w:leftChars="0" w:hanging="432" w:firstLineChars="0"/>
              <w:jc w:val="both"/>
              <w:rPr>
                <w:rFonts w:hint="eastAsia" w:ascii="仿宋_GB2312" w:hAnsi="仿宋_GB2312" w:eastAsia="仿宋_GB2312" w:cs="仿宋_GB2312"/>
                <w:b w:val="0"/>
                <w:bCs w:val="0"/>
                <w:color w:val="auto"/>
                <w:kern w:val="2"/>
                <w:sz w:val="24"/>
                <w:szCs w:val="24"/>
                <w:highlight w:val="none"/>
                <w:lang w:val="en-US" w:eastAsia="zh-CN" w:bidi="ar-SA"/>
              </w:rPr>
            </w:pPr>
            <w:r>
              <w:rPr>
                <w:rFonts w:hint="eastAsia" w:ascii="仿宋_GB2312" w:hAnsi="仿宋_GB2312" w:eastAsia="仿宋_GB2312" w:cs="仿宋_GB2312"/>
                <w:b w:val="0"/>
                <w:bCs w:val="0"/>
                <w:color w:val="auto"/>
                <w:kern w:val="2"/>
                <w:sz w:val="24"/>
                <w:szCs w:val="24"/>
                <w:highlight w:val="none"/>
                <w:lang w:val="en-US" w:eastAsia="zh-CN" w:bidi="ar-SA"/>
              </w:rPr>
              <w:t>自框架协议生效之日起至 2025年12月31日止</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1040" w:hRule="atLeast"/>
          <w:tblHeader/>
          <w:jc w:val="center"/>
        </w:trPr>
        <w:tc>
          <w:tcPr>
            <w:tcW w:w="629" w:type="dxa"/>
            <w:tcBorders>
              <w:tl2br w:val="nil"/>
              <w:tr2bl w:val="nil"/>
            </w:tcBorders>
            <w:vAlign w:val="center"/>
          </w:tcPr>
          <w:p>
            <w:pPr>
              <w:kinsoku/>
              <w:wordWrap/>
              <w:overflowPunct/>
              <w:topLinePunct w:val="0"/>
              <w:bidi w:val="0"/>
              <w:snapToGrid w:val="0"/>
              <w:spacing w:beforeAutospacing="0" w:line="440" w:lineRule="exact"/>
              <w:jc w:val="center"/>
              <w:rPr>
                <w:rFonts w:hint="eastAsia"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kern w:val="2"/>
                <w:sz w:val="24"/>
                <w:szCs w:val="24"/>
                <w:highlight w:val="none"/>
                <w:lang w:val="en-US" w:eastAsia="zh-CN" w:bidi="ar-SA"/>
              </w:rPr>
              <w:t>8</w:t>
            </w:r>
          </w:p>
        </w:tc>
        <w:tc>
          <w:tcPr>
            <w:tcW w:w="2816" w:type="dxa"/>
            <w:tcBorders>
              <w:tl2br w:val="nil"/>
              <w:tr2bl w:val="nil"/>
            </w:tcBorders>
            <w:vAlign w:val="center"/>
          </w:tcPr>
          <w:p>
            <w:pPr>
              <w:kinsoku/>
              <w:wordWrap/>
              <w:overflowPunct/>
              <w:topLinePunct w:val="0"/>
              <w:bidi w:val="0"/>
              <w:snapToGrid w:val="0"/>
              <w:spacing w:beforeAutospacing="0" w:line="440" w:lineRule="exact"/>
              <w:jc w:val="center"/>
              <w:rPr>
                <w:rFonts w:hint="eastAsia" w:ascii="仿宋_GB2312" w:hAnsi="仿宋_GB2312" w:eastAsia="仿宋_GB2312" w:cs="仿宋_GB2312"/>
                <w:b/>
                <w:bCs/>
                <w:color w:val="auto"/>
                <w:kern w:val="2"/>
                <w:sz w:val="24"/>
                <w:szCs w:val="24"/>
                <w:highlight w:val="none"/>
                <w:lang w:val="en-US" w:eastAsia="zh-CN" w:bidi="ar-SA"/>
              </w:rPr>
            </w:pPr>
            <w:r>
              <w:rPr>
                <w:rFonts w:hint="eastAsia" w:ascii="仿宋_GB2312" w:hAnsi="仿宋_GB2312" w:eastAsia="仿宋_GB2312" w:cs="仿宋_GB2312"/>
                <w:b/>
                <w:bCs/>
                <w:color w:val="auto"/>
                <w:sz w:val="24"/>
                <w:highlight w:val="none"/>
              </w:rPr>
              <w:t>是否允许转包与分包</w:t>
            </w:r>
          </w:p>
        </w:tc>
        <w:tc>
          <w:tcPr>
            <w:tcW w:w="6369" w:type="dxa"/>
            <w:tcBorders>
              <w:tl2br w:val="nil"/>
              <w:tr2bl w:val="nil"/>
            </w:tcBorders>
            <w:vAlign w:val="center"/>
          </w:tcPr>
          <w:p>
            <w:pPr>
              <w:pStyle w:val="2"/>
              <w:kinsoku/>
              <w:wordWrap/>
              <w:overflowPunct/>
              <w:topLinePunct w:val="0"/>
              <w:bidi w:val="0"/>
              <w:spacing w:beforeAutospacing="0" w:line="440" w:lineRule="exact"/>
              <w:ind w:left="432" w:leftChars="0" w:hanging="432" w:firstLineChars="0"/>
              <w:jc w:val="both"/>
              <w:rPr>
                <w:rFonts w:hint="eastAsia" w:ascii="仿宋_GB2312" w:hAnsi="仿宋_GB2312" w:eastAsia="仿宋_GB2312" w:cs="仿宋_GB2312"/>
                <w:b w:val="0"/>
                <w:bCs w:val="0"/>
                <w:color w:val="auto"/>
                <w:kern w:val="2"/>
                <w:sz w:val="24"/>
                <w:szCs w:val="24"/>
                <w:highlight w:val="none"/>
                <w:lang w:val="en-US" w:eastAsia="zh-CN" w:bidi="ar-SA"/>
              </w:rPr>
            </w:pPr>
            <w:r>
              <w:rPr>
                <w:rFonts w:hint="eastAsia" w:ascii="仿宋_GB2312" w:hAnsi="仿宋_GB2312" w:eastAsia="仿宋_GB2312" w:cs="仿宋_GB2312"/>
                <w:b w:val="0"/>
                <w:bCs w:val="0"/>
                <w:color w:val="auto"/>
                <w:kern w:val="2"/>
                <w:sz w:val="24"/>
                <w:szCs w:val="24"/>
                <w:highlight w:val="none"/>
                <w:lang w:val="en-US" w:eastAsia="zh-CN" w:bidi="ar-SA"/>
              </w:rPr>
              <w:t>转包：否</w:t>
            </w:r>
          </w:p>
          <w:p>
            <w:pPr>
              <w:pStyle w:val="2"/>
              <w:kinsoku/>
              <w:wordWrap/>
              <w:overflowPunct/>
              <w:topLinePunct w:val="0"/>
              <w:bidi w:val="0"/>
              <w:spacing w:beforeAutospacing="0" w:line="440" w:lineRule="exact"/>
              <w:ind w:left="432" w:leftChars="0" w:hanging="432" w:firstLineChars="0"/>
              <w:jc w:val="both"/>
              <w:rPr>
                <w:rFonts w:hint="eastAsia" w:ascii="仿宋_GB2312" w:hAnsi="仿宋_GB2312" w:eastAsia="仿宋_GB2312" w:cs="仿宋_GB2312"/>
                <w:b w:val="0"/>
                <w:bCs w:val="0"/>
                <w:color w:val="auto"/>
                <w:kern w:val="2"/>
                <w:sz w:val="24"/>
                <w:szCs w:val="24"/>
                <w:highlight w:val="none"/>
                <w:lang w:val="en-US" w:eastAsia="zh-CN" w:bidi="ar-SA"/>
              </w:rPr>
            </w:pPr>
            <w:r>
              <w:rPr>
                <w:rFonts w:hint="eastAsia" w:ascii="仿宋_GB2312" w:hAnsi="仿宋_GB2312" w:eastAsia="仿宋_GB2312" w:cs="仿宋_GB2312"/>
                <w:b w:val="0"/>
                <w:bCs w:val="0"/>
                <w:color w:val="auto"/>
                <w:kern w:val="2"/>
                <w:sz w:val="24"/>
                <w:szCs w:val="24"/>
                <w:highlight w:val="none"/>
                <w:lang w:val="en-US" w:eastAsia="zh-CN" w:bidi="ar-SA"/>
              </w:rPr>
              <w:t>分包：否</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1010" w:hRule="atLeast"/>
          <w:tblHeader/>
          <w:jc w:val="center"/>
        </w:trPr>
        <w:tc>
          <w:tcPr>
            <w:tcW w:w="629" w:type="dxa"/>
            <w:tcBorders>
              <w:tl2br w:val="nil"/>
              <w:tr2bl w:val="nil"/>
            </w:tcBorders>
            <w:vAlign w:val="center"/>
          </w:tcPr>
          <w:p>
            <w:pPr>
              <w:kinsoku/>
              <w:wordWrap/>
              <w:overflowPunct/>
              <w:topLinePunct w:val="0"/>
              <w:bidi w:val="0"/>
              <w:snapToGrid w:val="0"/>
              <w:spacing w:beforeAutospacing="0" w:line="440" w:lineRule="exact"/>
              <w:jc w:val="center"/>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kern w:val="2"/>
                <w:sz w:val="24"/>
                <w:szCs w:val="24"/>
                <w:highlight w:val="none"/>
                <w:lang w:val="en-US" w:eastAsia="zh-CN" w:bidi="ar-SA"/>
              </w:rPr>
              <w:t>9</w:t>
            </w:r>
          </w:p>
        </w:tc>
        <w:tc>
          <w:tcPr>
            <w:tcW w:w="2816" w:type="dxa"/>
            <w:tcBorders>
              <w:tl2br w:val="nil"/>
              <w:tr2bl w:val="nil"/>
            </w:tcBorders>
            <w:vAlign w:val="center"/>
          </w:tcPr>
          <w:p>
            <w:pPr>
              <w:kinsoku/>
              <w:wordWrap/>
              <w:overflowPunct/>
              <w:topLinePunct w:val="0"/>
              <w:bidi w:val="0"/>
              <w:snapToGrid w:val="0"/>
              <w:spacing w:beforeAutospacing="0" w:line="440" w:lineRule="exact"/>
              <w:jc w:val="center"/>
              <w:rPr>
                <w:rFonts w:hint="eastAsia" w:ascii="仿宋_GB2312" w:hAnsi="仿宋_GB2312" w:eastAsia="仿宋_GB2312" w:cs="仿宋_GB2312"/>
                <w:b/>
                <w:color w:val="auto"/>
                <w:kern w:val="2"/>
                <w:sz w:val="24"/>
                <w:szCs w:val="24"/>
                <w:highlight w:val="none"/>
                <w:lang w:val="en-US" w:eastAsia="zh-CN" w:bidi="ar-SA"/>
              </w:rPr>
            </w:pPr>
            <w:r>
              <w:rPr>
                <w:rFonts w:hint="eastAsia" w:ascii="仿宋_GB2312" w:hAnsi="仿宋_GB2312" w:eastAsia="仿宋_GB2312" w:cs="仿宋_GB2312"/>
                <w:b/>
                <w:color w:val="auto"/>
                <w:sz w:val="24"/>
                <w:highlight w:val="none"/>
                <w:lang w:eastAsia="zh-CN"/>
              </w:rPr>
              <w:t>供应商</w:t>
            </w:r>
            <w:r>
              <w:rPr>
                <w:rFonts w:hint="eastAsia" w:ascii="仿宋_GB2312" w:hAnsi="仿宋_GB2312" w:eastAsia="仿宋_GB2312" w:cs="仿宋_GB2312"/>
                <w:b/>
                <w:color w:val="auto"/>
                <w:sz w:val="24"/>
                <w:highlight w:val="none"/>
              </w:rPr>
              <w:t>应当提供的</w:t>
            </w:r>
            <w:r>
              <w:rPr>
                <w:rFonts w:hint="eastAsia" w:ascii="仿宋_GB2312" w:hAnsi="仿宋_GB2312" w:eastAsia="仿宋_GB2312" w:cs="仿宋_GB2312"/>
                <w:b/>
                <w:color w:val="auto"/>
                <w:sz w:val="24"/>
                <w:highlight w:val="none"/>
                <w:lang w:eastAsia="zh-CN"/>
              </w:rPr>
              <w:t>响应</w:t>
            </w:r>
            <w:r>
              <w:rPr>
                <w:rFonts w:hint="eastAsia" w:ascii="仿宋_GB2312" w:hAnsi="仿宋_GB2312" w:eastAsia="仿宋_GB2312" w:cs="仿宋_GB2312"/>
                <w:b/>
                <w:color w:val="auto"/>
                <w:sz w:val="24"/>
                <w:highlight w:val="none"/>
              </w:rPr>
              <w:t>文件</w:t>
            </w:r>
          </w:p>
        </w:tc>
        <w:tc>
          <w:tcPr>
            <w:tcW w:w="6369" w:type="dxa"/>
            <w:tcBorders>
              <w:tl2br w:val="nil"/>
              <w:tr2bl w:val="nil"/>
            </w:tcBorders>
            <w:vAlign w:val="center"/>
          </w:tcPr>
          <w:p>
            <w:pPr>
              <w:kinsoku/>
              <w:wordWrap/>
              <w:overflowPunct/>
              <w:topLinePunct w:val="0"/>
              <w:bidi w:val="0"/>
              <w:spacing w:beforeAutospacing="0" w:line="440" w:lineRule="exact"/>
              <w:jc w:val="both"/>
              <w:rPr>
                <w:rFonts w:hint="eastAsia" w:ascii="仿宋_GB2312" w:hAnsi="仿宋_GB2312" w:eastAsia="仿宋_GB2312" w:cs="仿宋_GB2312"/>
                <w:snapToGrid w:val="0"/>
                <w:color w:val="auto"/>
                <w:kern w:val="0"/>
                <w:sz w:val="21"/>
                <w:szCs w:val="21"/>
                <w:highlight w:val="none"/>
                <w:lang w:val="en-US" w:eastAsia="zh-CN" w:bidi="ar-SA"/>
              </w:rPr>
            </w:pPr>
            <w:r>
              <w:rPr>
                <w:rFonts w:hint="eastAsia" w:ascii="仿宋_GB2312" w:hAnsi="仿宋_GB2312" w:eastAsia="仿宋_GB2312" w:cs="仿宋_GB2312"/>
                <w:color w:val="auto"/>
                <w:sz w:val="24"/>
                <w:highlight w:val="none"/>
                <w:lang w:eastAsia="zh-CN"/>
              </w:rPr>
              <w:t>详见征集文件第二部分“11.响应文件的组成”、第三部分“采购需求”、第四部分“</w:t>
            </w:r>
            <w:r>
              <w:rPr>
                <w:rFonts w:hint="eastAsia" w:ascii="仿宋_GB2312" w:hAnsi="仿宋_GB2312" w:eastAsia="仿宋_GB2312" w:cs="仿宋_GB2312"/>
                <w:color w:val="auto"/>
                <w:sz w:val="24"/>
                <w:highlight w:val="none"/>
              </w:rPr>
              <w:t>确定第一阶段入围供应商的评审方法</w:t>
            </w:r>
            <w:r>
              <w:rPr>
                <w:rFonts w:hint="eastAsia" w:ascii="仿宋_GB2312" w:hAnsi="仿宋_GB2312" w:eastAsia="仿宋_GB2312" w:cs="仿宋_GB2312"/>
                <w:color w:val="auto"/>
                <w:sz w:val="24"/>
                <w:highlight w:val="none"/>
                <w:lang w:eastAsia="zh-CN"/>
              </w:rPr>
              <w:t>”、第六部分“响应文件编制格式及规范要求”的要求。</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950" w:hRule="atLeast"/>
          <w:tblHeader/>
          <w:jc w:val="center"/>
        </w:trPr>
        <w:tc>
          <w:tcPr>
            <w:tcW w:w="629" w:type="dxa"/>
            <w:tcBorders>
              <w:tl2br w:val="nil"/>
              <w:tr2bl w:val="nil"/>
            </w:tcBorders>
            <w:vAlign w:val="center"/>
          </w:tcPr>
          <w:p>
            <w:pPr>
              <w:kinsoku/>
              <w:wordWrap/>
              <w:overflowPunct/>
              <w:topLinePunct w:val="0"/>
              <w:bidi w:val="0"/>
              <w:snapToGrid w:val="0"/>
              <w:spacing w:beforeAutospacing="0" w:line="440" w:lineRule="exact"/>
              <w:jc w:val="center"/>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kern w:val="2"/>
                <w:sz w:val="24"/>
                <w:szCs w:val="24"/>
                <w:highlight w:val="none"/>
                <w:lang w:val="en-US" w:eastAsia="zh-CN" w:bidi="ar-SA"/>
              </w:rPr>
              <w:t>10</w:t>
            </w:r>
          </w:p>
        </w:tc>
        <w:tc>
          <w:tcPr>
            <w:tcW w:w="2816" w:type="dxa"/>
            <w:tcBorders>
              <w:tl2br w:val="nil"/>
              <w:tr2bl w:val="nil"/>
            </w:tcBorders>
            <w:vAlign w:val="center"/>
          </w:tcPr>
          <w:p>
            <w:pPr>
              <w:kinsoku/>
              <w:wordWrap/>
              <w:overflowPunct/>
              <w:topLinePunct w:val="0"/>
              <w:bidi w:val="0"/>
              <w:snapToGrid w:val="0"/>
              <w:spacing w:beforeAutospacing="0" w:line="440" w:lineRule="exact"/>
              <w:jc w:val="center"/>
              <w:rPr>
                <w:rFonts w:hint="eastAsia" w:ascii="仿宋_GB2312" w:hAnsi="仿宋_GB2312" w:eastAsia="仿宋_GB2312" w:cs="仿宋_GB2312"/>
                <w:b/>
                <w:color w:val="auto"/>
                <w:kern w:val="2"/>
                <w:sz w:val="24"/>
                <w:szCs w:val="24"/>
                <w:highlight w:val="none"/>
                <w:lang w:val="en-US" w:eastAsia="zh-CN" w:bidi="ar-SA"/>
              </w:rPr>
            </w:pPr>
            <w:r>
              <w:rPr>
                <w:rFonts w:hint="eastAsia" w:ascii="仿宋_GB2312" w:hAnsi="仿宋_GB2312" w:eastAsia="仿宋_GB2312" w:cs="仿宋_GB2312"/>
                <w:b/>
                <w:color w:val="auto"/>
                <w:sz w:val="24"/>
                <w:highlight w:val="none"/>
                <w:lang w:eastAsia="zh-CN"/>
              </w:rPr>
              <w:t>响应文件提交方式</w:t>
            </w:r>
          </w:p>
        </w:tc>
        <w:tc>
          <w:tcPr>
            <w:tcW w:w="6369" w:type="dxa"/>
            <w:tcBorders>
              <w:tl2br w:val="nil"/>
              <w:tr2bl w:val="nil"/>
            </w:tcBorders>
            <w:vAlign w:val="center"/>
          </w:tcPr>
          <w:p>
            <w:pPr>
              <w:kinsoku/>
              <w:wordWrap/>
              <w:overflowPunct/>
              <w:topLinePunct w:val="0"/>
              <w:bidi w:val="0"/>
              <w:snapToGrid w:val="0"/>
              <w:spacing w:beforeAutospacing="0" w:line="440" w:lineRule="exact"/>
              <w:jc w:val="both"/>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color w:val="auto"/>
                <w:sz w:val="24"/>
                <w:szCs w:val="24"/>
                <w:highlight w:val="none"/>
              </w:rPr>
              <w:t>本项目通过政采云平台进行电子投标（响应）</w:t>
            </w:r>
            <w:r>
              <w:rPr>
                <w:rFonts w:hint="eastAsia" w:ascii="仿宋_GB2312" w:hAnsi="仿宋_GB2312" w:eastAsia="仿宋_GB2312" w:cs="仿宋_GB2312"/>
                <w:color w:val="auto"/>
                <w:sz w:val="24"/>
                <w:szCs w:val="24"/>
                <w:highlight w:val="none"/>
                <w:lang w:eastAsia="zh-CN"/>
              </w:rPr>
              <w:t>。</w:t>
            </w:r>
          </w:p>
          <w:p>
            <w:pPr>
              <w:kinsoku/>
              <w:wordWrap/>
              <w:overflowPunct/>
              <w:topLinePunct w:val="0"/>
              <w:bidi w:val="0"/>
              <w:snapToGrid w:val="0"/>
              <w:spacing w:beforeAutospacing="0" w:line="440" w:lineRule="exact"/>
              <w:jc w:val="both"/>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lang w:eastAsia="zh-CN"/>
              </w:rPr>
              <w:t>供应商</w:t>
            </w:r>
            <w:r>
              <w:rPr>
                <w:rFonts w:hint="eastAsia" w:ascii="仿宋_GB2312" w:hAnsi="仿宋_GB2312" w:eastAsia="仿宋_GB2312" w:cs="仿宋_GB2312"/>
                <w:color w:val="auto"/>
                <w:sz w:val="24"/>
                <w:szCs w:val="24"/>
                <w:highlight w:val="none"/>
              </w:rPr>
              <w:t>进行电子投标（响应）应安装客户端软件—“政采云电子交易客户端”，并按照征集文件和电子交易平台的要求编制并加密投标（响应）文件。</w:t>
            </w:r>
            <w:r>
              <w:rPr>
                <w:rFonts w:hint="eastAsia" w:ascii="仿宋_GB2312" w:hAnsi="仿宋_GB2312" w:eastAsia="仿宋_GB2312" w:cs="仿宋_GB2312"/>
                <w:color w:val="auto"/>
                <w:sz w:val="24"/>
                <w:szCs w:val="24"/>
                <w:highlight w:val="none"/>
                <w:lang w:eastAsia="zh-CN"/>
              </w:rPr>
              <w:t>供应商</w:t>
            </w:r>
            <w:r>
              <w:rPr>
                <w:rFonts w:hint="eastAsia" w:ascii="仿宋_GB2312" w:hAnsi="仿宋_GB2312" w:eastAsia="仿宋_GB2312" w:cs="仿宋_GB2312"/>
                <w:color w:val="auto"/>
                <w:sz w:val="24"/>
                <w:szCs w:val="24"/>
                <w:highlight w:val="none"/>
              </w:rPr>
              <w:t>未按规定加密的投标（响应）文件，电子交易平台将拒收并提示。</w:t>
            </w:r>
          </w:p>
          <w:p>
            <w:pPr>
              <w:kinsoku/>
              <w:wordWrap/>
              <w:overflowPunct/>
              <w:topLinePunct w:val="0"/>
              <w:bidi w:val="0"/>
              <w:snapToGrid w:val="0"/>
              <w:spacing w:beforeAutospacing="0" w:line="440" w:lineRule="exact"/>
              <w:jc w:val="both"/>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使用“政采云电子交易客户端”需要提前申领CA数字证书，申领流程请自行前往“浙江政府采购网-下载专区-电子交易客户端-CA驱动和申领流程”进行查阅。</w:t>
            </w:r>
          </w:p>
          <w:p>
            <w:pPr>
              <w:pStyle w:val="26"/>
              <w:kinsoku/>
              <w:wordWrap/>
              <w:overflowPunct/>
              <w:topLinePunct w:val="0"/>
              <w:bidi w:val="0"/>
              <w:spacing w:beforeAutospacing="0" w:after="0" w:line="440" w:lineRule="exact"/>
              <w:ind w:left="0" w:leftChars="0" w:firstLine="0" w:firstLineChars="0"/>
              <w:jc w:val="left"/>
              <w:rPr>
                <w:rFonts w:hint="eastAsia" w:ascii="仿宋_GB2312" w:hAnsi="仿宋_GB2312" w:eastAsia="仿宋_GB2312" w:cs="仿宋_GB2312"/>
                <w:color w:val="auto"/>
                <w:kern w:val="2"/>
                <w:sz w:val="21"/>
                <w:szCs w:val="24"/>
                <w:highlight w:val="none"/>
                <w:lang w:val="en-US" w:eastAsia="zh-CN" w:bidi="ar-SA"/>
              </w:rPr>
            </w:pPr>
            <w:r>
              <w:rPr>
                <w:rFonts w:hint="eastAsia" w:ascii="仿宋_GB2312" w:hAnsi="仿宋_GB2312" w:eastAsia="仿宋_GB2312" w:cs="仿宋_GB2312"/>
                <w:b/>
                <w:bCs/>
                <w:color w:val="auto"/>
                <w:sz w:val="24"/>
                <w:szCs w:val="24"/>
                <w:highlight w:val="none"/>
              </w:rPr>
              <w:t>征集人</w:t>
            </w:r>
            <w:r>
              <w:rPr>
                <w:rFonts w:hint="eastAsia" w:ascii="仿宋_GB2312" w:hAnsi="仿宋_GB2312" w:eastAsia="仿宋_GB2312" w:cs="仿宋_GB2312"/>
                <w:b/>
                <w:bCs/>
                <w:color w:val="auto"/>
                <w:sz w:val="24"/>
                <w:szCs w:val="24"/>
                <w:highlight w:val="none"/>
                <w:lang w:eastAsia="zh-CN"/>
              </w:rPr>
              <w:t>拒绝</w:t>
            </w:r>
            <w:r>
              <w:rPr>
                <w:rFonts w:hint="eastAsia" w:ascii="仿宋_GB2312" w:hAnsi="仿宋_GB2312" w:eastAsia="仿宋_GB2312" w:cs="仿宋_GB2312"/>
                <w:b/>
                <w:bCs/>
                <w:color w:val="auto"/>
                <w:sz w:val="24"/>
                <w:szCs w:val="24"/>
                <w:highlight w:val="none"/>
              </w:rPr>
              <w:t>纸质或</w:t>
            </w:r>
            <w:r>
              <w:rPr>
                <w:rFonts w:hint="eastAsia" w:ascii="仿宋_GB2312" w:hAnsi="仿宋_GB2312" w:eastAsia="仿宋_GB2312" w:cs="仿宋_GB2312"/>
                <w:b/>
                <w:bCs/>
                <w:color w:val="auto"/>
                <w:sz w:val="24"/>
                <w:szCs w:val="24"/>
                <w:highlight w:val="none"/>
                <w:lang w:eastAsia="zh-CN"/>
              </w:rPr>
              <w:t>非按本征集文件规定</w:t>
            </w:r>
            <w:r>
              <w:rPr>
                <w:rFonts w:hint="eastAsia" w:ascii="仿宋_GB2312" w:hAnsi="仿宋_GB2312" w:eastAsia="仿宋_GB2312" w:cs="仿宋_GB2312"/>
                <w:b/>
                <w:bCs/>
                <w:color w:val="auto"/>
                <w:sz w:val="24"/>
                <w:szCs w:val="24"/>
                <w:highlight w:val="none"/>
              </w:rPr>
              <w:t>形式提交的投标（响应）文件。</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770" w:hRule="atLeast"/>
          <w:tblHeader/>
          <w:jc w:val="center"/>
        </w:trPr>
        <w:tc>
          <w:tcPr>
            <w:tcW w:w="629" w:type="dxa"/>
            <w:tcBorders>
              <w:tl2br w:val="nil"/>
              <w:tr2bl w:val="nil"/>
            </w:tcBorders>
            <w:vAlign w:val="center"/>
          </w:tcPr>
          <w:p>
            <w:pPr>
              <w:kinsoku/>
              <w:wordWrap/>
              <w:overflowPunct/>
              <w:topLinePunct w:val="0"/>
              <w:bidi w:val="0"/>
              <w:snapToGrid w:val="0"/>
              <w:spacing w:beforeAutospacing="0" w:line="440" w:lineRule="exact"/>
              <w:jc w:val="center"/>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kern w:val="2"/>
                <w:sz w:val="24"/>
                <w:szCs w:val="24"/>
                <w:highlight w:val="none"/>
                <w:lang w:val="en-US" w:eastAsia="zh-CN" w:bidi="ar-SA"/>
              </w:rPr>
              <w:t>11</w:t>
            </w:r>
          </w:p>
        </w:tc>
        <w:tc>
          <w:tcPr>
            <w:tcW w:w="2816" w:type="dxa"/>
            <w:tcBorders>
              <w:tl2br w:val="nil"/>
              <w:tr2bl w:val="nil"/>
            </w:tcBorders>
            <w:vAlign w:val="center"/>
          </w:tcPr>
          <w:p>
            <w:pPr>
              <w:kinsoku/>
              <w:wordWrap/>
              <w:overflowPunct/>
              <w:topLinePunct w:val="0"/>
              <w:bidi w:val="0"/>
              <w:snapToGrid w:val="0"/>
              <w:spacing w:beforeAutospacing="0" w:line="440" w:lineRule="exact"/>
              <w:jc w:val="center"/>
              <w:rPr>
                <w:rFonts w:hint="eastAsia" w:ascii="仿宋_GB2312" w:hAnsi="仿宋_GB2312" w:eastAsia="仿宋_GB2312" w:cs="仿宋_GB2312"/>
                <w:b/>
                <w:bCs/>
                <w:color w:val="auto"/>
                <w:kern w:val="2"/>
                <w:sz w:val="24"/>
                <w:szCs w:val="24"/>
                <w:highlight w:val="none"/>
                <w:lang w:val="en-US" w:eastAsia="zh-CN" w:bidi="ar-SA"/>
              </w:rPr>
            </w:pPr>
            <w:r>
              <w:rPr>
                <w:rFonts w:hint="eastAsia" w:ascii="仿宋_GB2312" w:hAnsi="仿宋_GB2312" w:eastAsia="仿宋_GB2312" w:cs="仿宋_GB2312"/>
                <w:b/>
                <w:bCs/>
                <w:color w:val="auto"/>
                <w:kern w:val="2"/>
                <w:sz w:val="24"/>
                <w:szCs w:val="24"/>
                <w:highlight w:val="none"/>
                <w:lang w:val="en-US" w:eastAsia="zh-CN" w:bidi="ar-SA"/>
              </w:rPr>
              <w:t>响应文件的解密</w:t>
            </w:r>
          </w:p>
        </w:tc>
        <w:tc>
          <w:tcPr>
            <w:tcW w:w="6369" w:type="dxa"/>
            <w:tcBorders>
              <w:tl2br w:val="nil"/>
              <w:tr2bl w:val="nil"/>
            </w:tcBorders>
            <w:vAlign w:val="center"/>
          </w:tcPr>
          <w:p>
            <w:pPr>
              <w:pStyle w:val="2"/>
              <w:kinsoku/>
              <w:wordWrap/>
              <w:overflowPunct/>
              <w:topLinePunct w:val="0"/>
              <w:bidi w:val="0"/>
              <w:spacing w:beforeAutospacing="0" w:line="440" w:lineRule="exact"/>
              <w:ind w:left="0" w:leftChars="0" w:firstLine="0" w:firstLineChars="0"/>
              <w:jc w:val="left"/>
              <w:rPr>
                <w:rFonts w:hint="eastAsia" w:ascii="仿宋_GB2312" w:hAnsi="仿宋_GB2312" w:eastAsia="仿宋_GB2312" w:cs="仿宋_GB2312"/>
                <w:b w:val="0"/>
                <w:bCs w:val="0"/>
                <w:color w:val="auto"/>
                <w:kern w:val="2"/>
                <w:sz w:val="24"/>
                <w:szCs w:val="24"/>
                <w:highlight w:val="none"/>
                <w:lang w:val="en-US" w:eastAsia="zh-CN" w:bidi="ar-SA"/>
              </w:rPr>
            </w:pPr>
            <w:r>
              <w:rPr>
                <w:rFonts w:hint="eastAsia" w:ascii="仿宋_GB2312" w:hAnsi="仿宋_GB2312" w:eastAsia="仿宋_GB2312" w:cs="仿宋_GB2312"/>
                <w:b w:val="0"/>
                <w:bCs w:val="0"/>
                <w:color w:val="auto"/>
                <w:kern w:val="2"/>
                <w:sz w:val="24"/>
                <w:szCs w:val="24"/>
                <w:highlight w:val="none"/>
                <w:lang w:val="en-US" w:eastAsia="zh-CN" w:bidi="ar-SA"/>
              </w:rPr>
              <w:t>供应商应按照平台提示和征集文件的规定在</w:t>
            </w:r>
            <w:r>
              <w:rPr>
                <w:rFonts w:hint="eastAsia" w:ascii="仿宋_GB2312" w:hAnsi="仿宋_GB2312" w:eastAsia="仿宋_GB2312" w:cs="仿宋_GB2312"/>
                <w:b/>
                <w:bCs/>
                <w:color w:val="auto"/>
                <w:kern w:val="2"/>
                <w:sz w:val="24"/>
                <w:szCs w:val="24"/>
                <w:highlight w:val="none"/>
                <w:lang w:val="en-US" w:eastAsia="zh-CN" w:bidi="ar-SA"/>
              </w:rPr>
              <w:t>半小时内</w:t>
            </w:r>
            <w:r>
              <w:rPr>
                <w:rFonts w:hint="eastAsia" w:ascii="仿宋_GB2312" w:hAnsi="仿宋_GB2312" w:eastAsia="仿宋_GB2312" w:cs="仿宋_GB2312"/>
                <w:b w:val="0"/>
                <w:bCs w:val="0"/>
                <w:color w:val="auto"/>
                <w:kern w:val="2"/>
                <w:sz w:val="24"/>
                <w:szCs w:val="24"/>
                <w:highlight w:val="none"/>
                <w:lang w:val="en-US" w:eastAsia="zh-CN" w:bidi="ar-SA"/>
              </w:rPr>
              <w:t>完成在线解密。详见第二部分“四、开启响应文件、资格审查与信用信息查询”。</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1252" w:hRule="atLeast"/>
          <w:tblHeader/>
          <w:jc w:val="center"/>
        </w:trPr>
        <w:tc>
          <w:tcPr>
            <w:tcW w:w="629" w:type="dxa"/>
            <w:tcBorders>
              <w:tl2br w:val="nil"/>
              <w:tr2bl w:val="nil"/>
            </w:tcBorders>
            <w:vAlign w:val="center"/>
          </w:tcPr>
          <w:p>
            <w:pPr>
              <w:kinsoku/>
              <w:wordWrap/>
              <w:overflowPunct/>
              <w:topLinePunct w:val="0"/>
              <w:bidi w:val="0"/>
              <w:snapToGrid w:val="0"/>
              <w:spacing w:beforeAutospacing="0" w:line="440" w:lineRule="exact"/>
              <w:jc w:val="center"/>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kern w:val="2"/>
                <w:sz w:val="24"/>
                <w:szCs w:val="24"/>
                <w:highlight w:val="none"/>
                <w:lang w:val="en-US" w:eastAsia="zh-CN" w:bidi="ar-SA"/>
              </w:rPr>
              <w:t>12</w:t>
            </w:r>
          </w:p>
        </w:tc>
        <w:tc>
          <w:tcPr>
            <w:tcW w:w="2816" w:type="dxa"/>
            <w:tcBorders>
              <w:tl2br w:val="nil"/>
              <w:tr2bl w:val="nil"/>
            </w:tcBorders>
            <w:vAlign w:val="center"/>
          </w:tcPr>
          <w:p>
            <w:pPr>
              <w:pStyle w:val="2"/>
              <w:kinsoku/>
              <w:wordWrap/>
              <w:overflowPunct/>
              <w:topLinePunct w:val="0"/>
              <w:bidi w:val="0"/>
              <w:spacing w:beforeAutospacing="0" w:line="440" w:lineRule="exact"/>
              <w:ind w:left="0" w:leftChars="0" w:firstLine="0" w:firstLineChars="0"/>
              <w:jc w:val="left"/>
              <w:rPr>
                <w:rFonts w:hint="eastAsia" w:ascii="仿宋_GB2312" w:hAnsi="仿宋_GB2312" w:eastAsia="仿宋_GB2312" w:cs="仿宋_GB2312"/>
                <w:b/>
                <w:bCs/>
                <w:color w:val="auto"/>
                <w:kern w:val="2"/>
                <w:sz w:val="24"/>
                <w:szCs w:val="24"/>
                <w:highlight w:val="none"/>
                <w:lang w:val="en-US" w:eastAsia="zh-CN" w:bidi="ar-SA"/>
              </w:rPr>
            </w:pPr>
            <w:r>
              <w:rPr>
                <w:rFonts w:hint="eastAsia" w:ascii="仿宋_GB2312" w:hAnsi="仿宋_GB2312" w:eastAsia="仿宋_GB2312" w:cs="仿宋_GB2312"/>
                <w:b/>
                <w:bCs/>
                <w:color w:val="auto"/>
                <w:kern w:val="2"/>
                <w:sz w:val="24"/>
                <w:szCs w:val="24"/>
                <w:highlight w:val="none"/>
                <w:lang w:val="en-US" w:eastAsia="zh-CN" w:bidi="ar-SA"/>
              </w:rPr>
              <w:t>确定第一阶段入围供应商的评审方法</w:t>
            </w:r>
          </w:p>
        </w:tc>
        <w:tc>
          <w:tcPr>
            <w:tcW w:w="6369" w:type="dxa"/>
            <w:tcBorders>
              <w:tl2br w:val="nil"/>
              <w:tr2bl w:val="nil"/>
            </w:tcBorders>
            <w:vAlign w:val="center"/>
          </w:tcPr>
          <w:p>
            <w:pPr>
              <w:pStyle w:val="2"/>
              <w:kinsoku/>
              <w:wordWrap/>
              <w:overflowPunct/>
              <w:topLinePunct w:val="0"/>
              <w:bidi w:val="0"/>
              <w:spacing w:beforeAutospacing="0" w:line="440" w:lineRule="exact"/>
              <w:ind w:left="432" w:leftChars="0" w:hanging="432" w:firstLineChars="0"/>
              <w:jc w:val="both"/>
              <w:rPr>
                <w:rFonts w:hint="eastAsia" w:ascii="仿宋_GB2312" w:hAnsi="仿宋_GB2312" w:eastAsia="仿宋_GB2312" w:cs="仿宋_GB2312"/>
                <w:b w:val="0"/>
                <w:bCs w:val="0"/>
                <w:color w:val="auto"/>
                <w:kern w:val="2"/>
                <w:sz w:val="24"/>
                <w:szCs w:val="24"/>
                <w:highlight w:val="none"/>
                <w:lang w:val="en-US" w:eastAsia="zh-CN" w:bidi="ar-SA"/>
              </w:rPr>
            </w:pPr>
            <w:r>
              <w:rPr>
                <w:rFonts w:hint="eastAsia" w:ascii="仿宋_GB2312" w:hAnsi="仿宋_GB2312" w:eastAsia="仿宋_GB2312" w:cs="仿宋_GB2312"/>
                <w:b w:val="0"/>
                <w:bCs w:val="0"/>
                <w:color w:val="auto"/>
                <w:kern w:val="2"/>
                <w:sz w:val="24"/>
                <w:szCs w:val="24"/>
                <w:highlight w:val="none"/>
                <w:lang w:val="en-US" w:eastAsia="zh-CN" w:bidi="ar-SA"/>
              </w:rPr>
              <w:t>价格优先法，详见征集文件第四部分。</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950" w:hRule="atLeast"/>
          <w:tblHeader/>
          <w:jc w:val="center"/>
        </w:trPr>
        <w:tc>
          <w:tcPr>
            <w:tcW w:w="629" w:type="dxa"/>
            <w:tcBorders>
              <w:tl2br w:val="nil"/>
              <w:tr2bl w:val="nil"/>
            </w:tcBorders>
            <w:vAlign w:val="center"/>
          </w:tcPr>
          <w:p>
            <w:pPr>
              <w:kinsoku/>
              <w:wordWrap/>
              <w:overflowPunct/>
              <w:topLinePunct w:val="0"/>
              <w:bidi w:val="0"/>
              <w:snapToGrid w:val="0"/>
              <w:spacing w:beforeAutospacing="0" w:line="440" w:lineRule="exact"/>
              <w:jc w:val="center"/>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13</w:t>
            </w:r>
          </w:p>
        </w:tc>
        <w:tc>
          <w:tcPr>
            <w:tcW w:w="2816" w:type="dxa"/>
            <w:tcBorders>
              <w:tl2br w:val="nil"/>
              <w:tr2bl w:val="nil"/>
            </w:tcBorders>
            <w:vAlign w:val="center"/>
          </w:tcPr>
          <w:p>
            <w:pPr>
              <w:kinsoku/>
              <w:wordWrap/>
              <w:overflowPunct/>
              <w:topLinePunct w:val="0"/>
              <w:bidi w:val="0"/>
              <w:snapToGrid w:val="0"/>
              <w:spacing w:beforeAutospacing="0" w:line="440" w:lineRule="exact"/>
              <w:jc w:val="center"/>
              <w:rPr>
                <w:rFonts w:hint="eastAsia" w:ascii="仿宋_GB2312" w:hAnsi="仿宋_GB2312" w:eastAsia="仿宋_GB2312" w:cs="仿宋_GB2312"/>
                <w:b/>
                <w:color w:val="auto"/>
                <w:kern w:val="2"/>
                <w:sz w:val="24"/>
                <w:szCs w:val="24"/>
                <w:highlight w:val="none"/>
                <w:lang w:val="en-US" w:eastAsia="zh-CN" w:bidi="ar-SA"/>
              </w:rPr>
            </w:pPr>
            <w:r>
              <w:rPr>
                <w:rFonts w:hint="eastAsia" w:ascii="仿宋_GB2312" w:hAnsi="仿宋_GB2312" w:eastAsia="仿宋_GB2312" w:cs="仿宋_GB2312"/>
                <w:b/>
                <w:color w:val="auto"/>
                <w:sz w:val="24"/>
                <w:highlight w:val="none"/>
                <w:lang w:eastAsia="zh-CN"/>
              </w:rPr>
              <w:t>最高限价和</w:t>
            </w:r>
            <w:r>
              <w:rPr>
                <w:rFonts w:hint="eastAsia" w:ascii="仿宋_GB2312" w:hAnsi="仿宋_GB2312" w:eastAsia="仿宋_GB2312" w:cs="仿宋_GB2312"/>
                <w:b/>
                <w:color w:val="auto"/>
                <w:sz w:val="24"/>
                <w:highlight w:val="none"/>
              </w:rPr>
              <w:t>报价要求</w:t>
            </w:r>
          </w:p>
        </w:tc>
        <w:tc>
          <w:tcPr>
            <w:tcW w:w="6369" w:type="dxa"/>
            <w:tcBorders>
              <w:tl2br w:val="nil"/>
              <w:tr2bl w:val="nil"/>
            </w:tcBorders>
            <w:vAlign w:val="center"/>
          </w:tcPr>
          <w:p>
            <w:pPr>
              <w:kinsoku/>
              <w:wordWrap/>
              <w:overflowPunct/>
              <w:topLinePunct w:val="0"/>
              <w:bidi w:val="0"/>
              <w:snapToGrid w:val="0"/>
              <w:spacing w:beforeAutospacing="0" w:line="440" w:lineRule="exact"/>
              <w:jc w:val="both"/>
              <w:rPr>
                <w:rFonts w:hint="eastAsia" w:ascii="仿宋_GB2312" w:hAnsi="仿宋_GB2312" w:eastAsia="仿宋_GB2312" w:cs="仿宋_GB2312"/>
                <w:b/>
                <w:bCs/>
                <w:color w:val="auto"/>
                <w:kern w:val="0"/>
                <w:sz w:val="24"/>
                <w:highlight w:val="none"/>
                <w:lang w:val="zh-CN"/>
              </w:rPr>
            </w:pPr>
            <w:r>
              <w:rPr>
                <w:rFonts w:hint="eastAsia" w:ascii="仿宋_GB2312" w:hAnsi="仿宋_GB2312" w:eastAsia="仿宋_GB2312" w:cs="仿宋_GB2312"/>
                <w:b/>
                <w:bCs/>
                <w:color w:val="auto"/>
                <w:kern w:val="0"/>
                <w:sz w:val="24"/>
                <w:highlight w:val="none"/>
                <w:lang w:val="zh-CN"/>
              </w:rPr>
              <w:t>响应文件中的第一阶段响应报价表是报价的唯一载体。</w:t>
            </w:r>
          </w:p>
          <w:p>
            <w:pPr>
              <w:kinsoku/>
              <w:wordWrap/>
              <w:overflowPunct/>
              <w:topLinePunct w:val="0"/>
              <w:bidi w:val="0"/>
              <w:snapToGrid w:val="0"/>
              <w:spacing w:beforeAutospacing="0" w:line="440" w:lineRule="exact"/>
              <w:jc w:val="both"/>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资产评估服务费计费分两种方式：</w:t>
            </w:r>
            <w:r>
              <w:rPr>
                <w:rFonts w:hint="eastAsia" w:ascii="仿宋_GB2312" w:hAnsi="仿宋_GB2312" w:eastAsia="仿宋_GB2312" w:cs="仿宋_GB2312"/>
                <w:b/>
                <w:bCs/>
                <w:color w:val="auto"/>
                <w:kern w:val="0"/>
                <w:sz w:val="24"/>
                <w:highlight w:val="none"/>
                <w:lang w:val="zh-CN"/>
              </w:rPr>
              <w:t>按工作量计时收费方式或按差额定率累进计费方式</w:t>
            </w:r>
            <w:r>
              <w:rPr>
                <w:rFonts w:hint="eastAsia" w:ascii="仿宋_GB2312" w:hAnsi="仿宋_GB2312" w:eastAsia="仿宋_GB2312" w:cs="仿宋_GB2312"/>
                <w:color w:val="auto"/>
                <w:kern w:val="0"/>
                <w:sz w:val="24"/>
                <w:highlight w:val="none"/>
                <w:lang w:val="zh-CN"/>
              </w:rPr>
              <w:t>。按差额定率累进计费方式的，计费基数为账面原值。</w:t>
            </w:r>
          </w:p>
          <w:p>
            <w:pPr>
              <w:kinsoku/>
              <w:wordWrap/>
              <w:overflowPunct/>
              <w:topLinePunct w:val="0"/>
              <w:bidi w:val="0"/>
              <w:snapToGrid w:val="0"/>
              <w:spacing w:beforeAutospacing="0" w:line="440" w:lineRule="exact"/>
              <w:jc w:val="both"/>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 xml:space="preserve">供应商应在资产评估服务费标准最高限价的基础上作出第一阶段响应报价，给予统一折扣率。除根据采购人要求需赴常驻地以外，城市间交通费可另行按政府部门有关规定结算报销，其他所有费用（含税费）均计入报价。供应商入围后，第一阶段响应报价（即协议价格）是采购人确定第二阶段成交供应商的最高限价，如采购人在采购服务时还需供应商提供其他服务人员的，服务费也不得超过该最高限价。采购人还可在该最高限价的基础上与供应商进一步议价，以获得更优惠的价格。 </w:t>
            </w:r>
          </w:p>
          <w:p>
            <w:pPr>
              <w:kinsoku/>
              <w:wordWrap/>
              <w:overflowPunct/>
              <w:topLinePunct w:val="0"/>
              <w:bidi w:val="0"/>
              <w:snapToGrid w:val="0"/>
              <w:spacing w:beforeAutospacing="0" w:line="440" w:lineRule="exact"/>
              <w:jc w:val="both"/>
              <w:rPr>
                <w:rFonts w:hint="eastAsia"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b w:val="0"/>
                <w:bCs w:val="0"/>
                <w:color w:val="auto"/>
                <w:sz w:val="24"/>
                <w:highlight w:val="none"/>
                <w:lang w:eastAsia="zh-CN"/>
              </w:rPr>
              <w:t>详见征集文件第三部分和第六部分要求。</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950" w:hRule="atLeast"/>
          <w:tblHeader/>
          <w:jc w:val="center"/>
        </w:trPr>
        <w:tc>
          <w:tcPr>
            <w:tcW w:w="629" w:type="dxa"/>
            <w:tcBorders>
              <w:tl2br w:val="nil"/>
              <w:tr2bl w:val="nil"/>
            </w:tcBorders>
            <w:vAlign w:val="center"/>
          </w:tcPr>
          <w:p>
            <w:pPr>
              <w:kinsoku/>
              <w:wordWrap/>
              <w:overflowPunct/>
              <w:topLinePunct w:val="0"/>
              <w:bidi w:val="0"/>
              <w:snapToGrid w:val="0"/>
              <w:spacing w:beforeAutospacing="0" w:line="440" w:lineRule="exact"/>
              <w:jc w:val="center"/>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14</w:t>
            </w:r>
          </w:p>
        </w:tc>
        <w:tc>
          <w:tcPr>
            <w:tcW w:w="2816" w:type="dxa"/>
            <w:tcBorders>
              <w:tl2br w:val="nil"/>
              <w:tr2bl w:val="nil"/>
            </w:tcBorders>
            <w:vAlign w:val="center"/>
          </w:tcPr>
          <w:p>
            <w:pPr>
              <w:kinsoku/>
              <w:wordWrap/>
              <w:overflowPunct/>
              <w:topLinePunct w:val="0"/>
              <w:bidi w:val="0"/>
              <w:snapToGrid w:val="0"/>
              <w:spacing w:beforeAutospacing="0" w:line="440" w:lineRule="exact"/>
              <w:jc w:val="center"/>
              <w:rPr>
                <w:rFonts w:hint="eastAsia" w:ascii="仿宋_GB2312" w:hAnsi="仿宋_GB2312" w:eastAsia="仿宋_GB2312" w:cs="仿宋_GB2312"/>
                <w:b/>
                <w:color w:val="auto"/>
                <w:sz w:val="24"/>
                <w:highlight w:val="none"/>
                <w:lang w:eastAsia="zh-CN"/>
              </w:rPr>
            </w:pPr>
            <w:r>
              <w:rPr>
                <w:rFonts w:hint="eastAsia" w:ascii="仿宋_GB2312" w:hAnsi="仿宋_GB2312" w:eastAsia="仿宋_GB2312" w:cs="仿宋_GB2312"/>
                <w:b/>
                <w:color w:val="auto"/>
                <w:sz w:val="24"/>
                <w:highlight w:val="none"/>
                <w:lang w:eastAsia="zh-CN"/>
              </w:rPr>
              <w:t>响应无效情形</w:t>
            </w:r>
          </w:p>
        </w:tc>
        <w:tc>
          <w:tcPr>
            <w:tcW w:w="6369" w:type="dxa"/>
            <w:tcBorders>
              <w:tl2br w:val="nil"/>
              <w:tr2bl w:val="nil"/>
            </w:tcBorders>
            <w:vAlign w:val="center"/>
          </w:tcPr>
          <w:p>
            <w:pPr>
              <w:kinsoku/>
              <w:wordWrap/>
              <w:overflowPunct/>
              <w:topLinePunct w:val="0"/>
              <w:bidi w:val="0"/>
              <w:snapToGrid w:val="0"/>
              <w:spacing w:beforeAutospacing="0" w:line="440" w:lineRule="exact"/>
              <w:jc w:val="both"/>
              <w:rPr>
                <w:rFonts w:hint="eastAsia" w:ascii="仿宋_GB2312" w:hAnsi="仿宋_GB2312" w:eastAsia="仿宋_GB2312" w:cs="仿宋_GB2312"/>
                <w:b w:val="0"/>
                <w:bCs w:val="0"/>
                <w:color w:val="auto"/>
                <w:sz w:val="24"/>
                <w:highlight w:val="none"/>
                <w:lang w:eastAsia="zh-CN"/>
              </w:rPr>
            </w:pPr>
            <w:r>
              <w:rPr>
                <w:rFonts w:hint="eastAsia" w:ascii="仿宋_GB2312" w:hAnsi="仿宋_GB2312" w:eastAsia="仿宋_GB2312" w:cs="仿宋_GB2312"/>
                <w:b w:val="0"/>
                <w:bCs w:val="0"/>
                <w:color w:val="auto"/>
                <w:sz w:val="24"/>
                <w:highlight w:val="none"/>
                <w:lang w:eastAsia="zh-CN"/>
              </w:rPr>
              <w:t>详见征集文件第四部分和其他部分特别指出之处。</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1461" w:hRule="atLeast"/>
          <w:tblHeader/>
          <w:jc w:val="center"/>
        </w:trPr>
        <w:tc>
          <w:tcPr>
            <w:tcW w:w="629" w:type="dxa"/>
            <w:tcBorders>
              <w:tl2br w:val="nil"/>
              <w:tr2bl w:val="nil"/>
            </w:tcBorders>
            <w:vAlign w:val="center"/>
          </w:tcPr>
          <w:p>
            <w:pPr>
              <w:kinsoku/>
              <w:wordWrap/>
              <w:overflowPunct/>
              <w:topLinePunct w:val="0"/>
              <w:bidi w:val="0"/>
              <w:snapToGrid w:val="0"/>
              <w:spacing w:beforeAutospacing="0" w:line="440" w:lineRule="exact"/>
              <w:jc w:val="center"/>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15</w:t>
            </w:r>
          </w:p>
        </w:tc>
        <w:tc>
          <w:tcPr>
            <w:tcW w:w="2816" w:type="dxa"/>
            <w:tcBorders>
              <w:tl2br w:val="nil"/>
              <w:tr2bl w:val="nil"/>
            </w:tcBorders>
            <w:vAlign w:val="center"/>
          </w:tcPr>
          <w:p>
            <w:pPr>
              <w:kinsoku/>
              <w:wordWrap/>
              <w:overflowPunct/>
              <w:topLinePunct w:val="0"/>
              <w:bidi w:val="0"/>
              <w:snapToGrid w:val="0"/>
              <w:spacing w:beforeAutospacing="0" w:line="440" w:lineRule="exact"/>
              <w:jc w:val="left"/>
              <w:rPr>
                <w:rFonts w:hint="eastAsia" w:ascii="仿宋_GB2312" w:hAnsi="仿宋_GB2312" w:eastAsia="仿宋_GB2312" w:cs="仿宋_GB2312"/>
                <w:b/>
                <w:bCs/>
                <w:color w:val="auto"/>
                <w:kern w:val="2"/>
                <w:sz w:val="24"/>
                <w:szCs w:val="24"/>
                <w:highlight w:val="none"/>
                <w:lang w:val="en-US" w:eastAsia="zh-CN" w:bidi="ar-SA"/>
              </w:rPr>
            </w:pPr>
            <w:r>
              <w:rPr>
                <w:rFonts w:hint="eastAsia" w:ascii="仿宋_GB2312" w:hAnsi="仿宋_GB2312" w:eastAsia="仿宋_GB2312" w:cs="仿宋_GB2312"/>
                <w:b/>
                <w:bCs/>
                <w:color w:val="auto"/>
                <w:kern w:val="2"/>
                <w:sz w:val="24"/>
                <w:szCs w:val="24"/>
                <w:highlight w:val="none"/>
                <w:lang w:val="en-US" w:eastAsia="zh-CN" w:bidi="ar-SA"/>
              </w:rPr>
              <w:t>确定第二阶段成交供应商的方式</w:t>
            </w:r>
          </w:p>
        </w:tc>
        <w:tc>
          <w:tcPr>
            <w:tcW w:w="6369" w:type="dxa"/>
            <w:tcBorders>
              <w:tl2br w:val="nil"/>
              <w:tr2bl w:val="nil"/>
            </w:tcBorders>
            <w:vAlign w:val="center"/>
          </w:tcPr>
          <w:p>
            <w:pPr>
              <w:pStyle w:val="2"/>
              <w:kinsoku/>
              <w:wordWrap/>
              <w:overflowPunct/>
              <w:topLinePunct w:val="0"/>
              <w:bidi w:val="0"/>
              <w:spacing w:beforeAutospacing="0" w:line="440" w:lineRule="exact"/>
              <w:ind w:left="0" w:leftChars="0" w:firstLine="0" w:firstLineChars="0"/>
              <w:jc w:val="both"/>
              <w:rPr>
                <w:rFonts w:hint="eastAsia" w:ascii="仿宋_GB2312" w:hAnsi="仿宋_GB2312" w:eastAsia="仿宋_GB2312" w:cs="仿宋_GB2312"/>
                <w:b w:val="0"/>
                <w:bCs w:val="0"/>
                <w:color w:val="auto"/>
                <w:kern w:val="2"/>
                <w:sz w:val="24"/>
                <w:szCs w:val="24"/>
                <w:highlight w:val="none"/>
                <w:lang w:val="en-US" w:eastAsia="zh-CN" w:bidi="ar-SA"/>
              </w:rPr>
            </w:pPr>
            <w:r>
              <w:rPr>
                <w:rFonts w:hint="eastAsia" w:ascii="仿宋_GB2312" w:hAnsi="仿宋_GB2312" w:eastAsia="仿宋_GB2312" w:cs="仿宋_GB2312"/>
                <w:b w:val="0"/>
                <w:bCs w:val="0"/>
                <w:snapToGrid w:val="0"/>
                <w:color w:val="auto"/>
                <w:kern w:val="28"/>
                <w:sz w:val="24"/>
                <w:szCs w:val="24"/>
                <w:highlight w:val="none"/>
                <w:lang w:val="en-US" w:eastAsia="zh-CN" w:bidi="ar-SA"/>
              </w:rPr>
              <w:t>由采购人从第一阶段入围供应商中直接选定，详见征集文件第三部分。</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2633" w:hRule="atLeast"/>
          <w:tblHeader/>
          <w:jc w:val="center"/>
        </w:trPr>
        <w:tc>
          <w:tcPr>
            <w:tcW w:w="629" w:type="dxa"/>
            <w:tcBorders>
              <w:tl2br w:val="nil"/>
              <w:tr2bl w:val="nil"/>
            </w:tcBorders>
            <w:vAlign w:val="center"/>
          </w:tcPr>
          <w:p>
            <w:pPr>
              <w:kinsoku/>
              <w:wordWrap/>
              <w:overflowPunct/>
              <w:topLinePunct w:val="0"/>
              <w:bidi w:val="0"/>
              <w:snapToGrid w:val="0"/>
              <w:spacing w:beforeAutospacing="0" w:line="440" w:lineRule="exact"/>
              <w:jc w:val="center"/>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16</w:t>
            </w:r>
          </w:p>
        </w:tc>
        <w:tc>
          <w:tcPr>
            <w:tcW w:w="2816" w:type="dxa"/>
            <w:tcBorders>
              <w:tl2br w:val="nil"/>
              <w:tr2bl w:val="nil"/>
            </w:tcBorders>
            <w:vAlign w:val="center"/>
          </w:tcPr>
          <w:p>
            <w:pPr>
              <w:kinsoku/>
              <w:wordWrap/>
              <w:overflowPunct/>
              <w:topLinePunct w:val="0"/>
              <w:bidi w:val="0"/>
              <w:snapToGrid w:val="0"/>
              <w:spacing w:beforeAutospacing="0" w:line="440" w:lineRule="exact"/>
              <w:jc w:val="center"/>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中小企业信用融资</w:t>
            </w:r>
          </w:p>
        </w:tc>
        <w:tc>
          <w:tcPr>
            <w:tcW w:w="6369" w:type="dxa"/>
            <w:tcBorders>
              <w:tl2br w:val="nil"/>
              <w:tr2bl w:val="nil"/>
            </w:tcBorders>
            <w:vAlign w:val="center"/>
          </w:tcPr>
          <w:p>
            <w:pPr>
              <w:kinsoku/>
              <w:wordWrap/>
              <w:overflowPunct/>
              <w:topLinePunct w:val="0"/>
              <w:bidi w:val="0"/>
              <w:spacing w:beforeAutospacing="0" w:line="440" w:lineRule="exact"/>
              <w:ind w:firstLine="480" w:firstLineChars="200"/>
              <w:jc w:val="both"/>
              <w:rPr>
                <w:rFonts w:hint="eastAsia" w:ascii="仿宋_GB2312" w:hAnsi="仿宋_GB2312" w:eastAsia="仿宋_GB2312" w:cs="仿宋_GB2312"/>
                <w:snapToGrid w:val="0"/>
                <w:color w:val="auto"/>
                <w:kern w:val="28"/>
                <w:sz w:val="24"/>
                <w:highlight w:val="none"/>
              </w:rPr>
            </w:pPr>
            <w:r>
              <w:rPr>
                <w:rFonts w:hint="eastAsia" w:ascii="仿宋_GB2312" w:hAnsi="仿宋_GB2312" w:eastAsia="仿宋_GB2312" w:cs="仿宋_GB2312"/>
                <w:snapToGrid w:val="0"/>
                <w:color w:val="auto"/>
                <w:kern w:val="28"/>
                <w:sz w:val="24"/>
                <w:highlight w:val="none"/>
              </w:rPr>
              <w:t>供应商中标（成交）后可在“政采云”平台申请政采贷：操作路径：登录政采云平台 - 金融服务中心 -【融资服务】，可在热门申请中选择产品直接申请，也可点击云智贷匹配适合产品进行申请，或者在可申请项目中根据该项目进行申请。</w:t>
            </w:r>
          </w:p>
        </w:tc>
      </w:tr>
      <w:bookmarkEnd w:id="11"/>
    </w:tbl>
    <w:p>
      <w:pPr>
        <w:keepNext w:val="0"/>
        <w:keepLines w:val="0"/>
        <w:pageBreakBefore/>
        <w:widowControl w:val="0"/>
        <w:kinsoku/>
        <w:wordWrap/>
        <w:overflowPunct/>
        <w:topLinePunct w:val="0"/>
        <w:autoSpaceDE/>
        <w:autoSpaceDN/>
        <w:bidi w:val="0"/>
        <w:adjustRightInd/>
        <w:snapToGrid/>
        <w:spacing w:beforeAutospacing="0" w:line="440" w:lineRule="exact"/>
        <w:ind w:firstLine="3845" w:firstLineChars="1197"/>
        <w:textAlignment w:val="auto"/>
        <w:outlineLvl w:val="0"/>
        <w:rPr>
          <w:rFonts w:hint="eastAsia" w:ascii="仿宋_GB2312" w:hAnsi="仿宋_GB2312" w:eastAsia="仿宋_GB2312" w:cs="仿宋_GB2312"/>
          <w:b/>
          <w:color w:val="auto"/>
          <w:sz w:val="32"/>
          <w:szCs w:val="20"/>
          <w:highlight w:val="none"/>
        </w:rPr>
      </w:pPr>
      <w:bookmarkStart w:id="13" w:name="_Toc164416483"/>
      <w:r>
        <w:rPr>
          <w:rFonts w:hint="eastAsia" w:ascii="仿宋_GB2312" w:hAnsi="仿宋_GB2312" w:eastAsia="仿宋_GB2312" w:cs="仿宋_GB2312"/>
          <w:b/>
          <w:color w:val="auto"/>
          <w:sz w:val="32"/>
          <w:szCs w:val="20"/>
          <w:highlight w:val="none"/>
        </w:rPr>
        <w:t>一、总则</w:t>
      </w:r>
    </w:p>
    <w:p>
      <w:pPr>
        <w:kinsoku/>
        <w:wordWrap/>
        <w:overflowPunct/>
        <w:topLinePunct w:val="0"/>
        <w:bidi w:val="0"/>
        <w:snapToGrid w:val="0"/>
        <w:spacing w:beforeAutospacing="0" w:line="440" w:lineRule="exact"/>
        <w:ind w:firstLine="482" w:firstLineChars="200"/>
        <w:jc w:val="left"/>
        <w:outlineLvl w:val="1"/>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1. 适用范围</w:t>
      </w:r>
    </w:p>
    <w:p>
      <w:pPr>
        <w:kinsoku/>
        <w:wordWrap/>
        <w:overflowPunct/>
        <w:topLinePunct w:val="0"/>
        <w:bidi w:val="0"/>
        <w:snapToGrid w:val="0"/>
        <w:spacing w:beforeAutospacing="0" w:line="440" w:lineRule="exact"/>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本征集文件适用于该项目的征集、响应、开标（开启</w:t>
      </w:r>
      <w:r>
        <w:rPr>
          <w:rFonts w:hint="eastAsia" w:ascii="仿宋_GB2312" w:hAnsi="仿宋_GB2312" w:eastAsia="仿宋_GB2312" w:cs="仿宋_GB2312"/>
          <w:color w:val="auto"/>
          <w:sz w:val="24"/>
          <w:highlight w:val="none"/>
          <w:lang w:eastAsia="zh-CN"/>
        </w:rPr>
        <w:t>响应文件</w:t>
      </w:r>
      <w:r>
        <w:rPr>
          <w:rFonts w:hint="eastAsia" w:ascii="仿宋_GB2312" w:hAnsi="仿宋_GB2312" w:eastAsia="仿宋_GB2312" w:cs="仿宋_GB2312"/>
          <w:color w:val="auto"/>
          <w:sz w:val="24"/>
          <w:highlight w:val="none"/>
        </w:rPr>
        <w:t>）、资格审查及信用信息查询、评审、定标（确定入围）、协议签订、合同签订、验收、履约、支付、协议期内管理、清退、补充等行为（法律、法规另有规定的，从其规定）。</w:t>
      </w:r>
    </w:p>
    <w:p>
      <w:pPr>
        <w:kinsoku/>
        <w:wordWrap/>
        <w:overflowPunct/>
        <w:topLinePunct w:val="0"/>
        <w:bidi w:val="0"/>
        <w:adjustRightInd/>
        <w:spacing w:beforeAutospacing="0" w:line="440" w:lineRule="exact"/>
        <w:ind w:firstLine="482" w:firstLineChars="200"/>
        <w:jc w:val="left"/>
        <w:outlineLvl w:val="0"/>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2.定义</w:t>
      </w:r>
    </w:p>
    <w:p>
      <w:pPr>
        <w:kinsoku/>
        <w:wordWrap/>
        <w:overflowPunct/>
        <w:topLinePunct w:val="0"/>
        <w:bidi w:val="0"/>
        <w:spacing w:beforeAutospacing="0" w:line="440" w:lineRule="exact"/>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2.1 “采购人”系指</w:t>
      </w:r>
      <w:r>
        <w:rPr>
          <w:rFonts w:hint="eastAsia" w:ascii="仿宋_GB2312" w:hAnsi="仿宋_GB2312" w:eastAsia="仿宋_GB2312" w:cs="仿宋_GB2312"/>
          <w:color w:val="auto"/>
          <w:sz w:val="24"/>
          <w:highlight w:val="none"/>
          <w:lang w:eastAsia="zh-CN"/>
        </w:rPr>
        <w:t>征集</w:t>
      </w:r>
      <w:r>
        <w:rPr>
          <w:rFonts w:hint="eastAsia" w:ascii="仿宋_GB2312" w:hAnsi="仿宋_GB2312" w:eastAsia="仿宋_GB2312" w:cs="仿宋_GB2312"/>
          <w:color w:val="auto"/>
          <w:sz w:val="24"/>
          <w:highlight w:val="none"/>
        </w:rPr>
        <w:t>公告中载明的本项目采购人</w:t>
      </w:r>
      <w:r>
        <w:rPr>
          <w:rFonts w:hint="eastAsia" w:ascii="仿宋_GB2312" w:hAnsi="仿宋_GB2312" w:eastAsia="仿宋_GB2312" w:cs="仿宋_GB2312"/>
          <w:color w:val="auto"/>
          <w:sz w:val="24"/>
          <w:highlight w:val="none"/>
          <w:lang w:eastAsia="zh-CN"/>
        </w:rPr>
        <w:t>范围中的采购单位</w:t>
      </w:r>
      <w:r>
        <w:rPr>
          <w:rFonts w:hint="eastAsia" w:ascii="仿宋_GB2312" w:hAnsi="仿宋_GB2312" w:eastAsia="仿宋_GB2312" w:cs="仿宋_GB2312"/>
          <w:color w:val="auto"/>
          <w:sz w:val="24"/>
          <w:highlight w:val="none"/>
        </w:rPr>
        <w:t>。</w:t>
      </w:r>
    </w:p>
    <w:p>
      <w:pPr>
        <w:kinsoku/>
        <w:wordWrap/>
        <w:overflowPunct/>
        <w:topLinePunct w:val="0"/>
        <w:bidi w:val="0"/>
        <w:spacing w:beforeAutospacing="0" w:line="440" w:lineRule="exact"/>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2.2 “</w:t>
      </w:r>
      <w:r>
        <w:rPr>
          <w:rFonts w:hint="eastAsia" w:ascii="仿宋_GB2312" w:hAnsi="仿宋_GB2312" w:eastAsia="仿宋_GB2312" w:cs="仿宋_GB2312"/>
          <w:color w:val="auto"/>
          <w:sz w:val="24"/>
          <w:highlight w:val="none"/>
          <w:lang w:eastAsia="zh-CN"/>
        </w:rPr>
        <w:t>征集人</w:t>
      </w:r>
      <w:r>
        <w:rPr>
          <w:rFonts w:hint="eastAsia" w:ascii="仿宋_GB2312" w:hAnsi="仿宋_GB2312" w:eastAsia="仿宋_GB2312" w:cs="仿宋_GB2312"/>
          <w:color w:val="auto"/>
          <w:sz w:val="24"/>
          <w:highlight w:val="none"/>
        </w:rPr>
        <w:t>”系指</w:t>
      </w:r>
      <w:r>
        <w:rPr>
          <w:rFonts w:hint="eastAsia" w:ascii="仿宋_GB2312" w:hAnsi="仿宋_GB2312" w:eastAsia="仿宋_GB2312" w:cs="仿宋_GB2312"/>
          <w:color w:val="auto"/>
          <w:sz w:val="24"/>
          <w:highlight w:val="none"/>
          <w:lang w:eastAsia="zh-CN"/>
        </w:rPr>
        <w:t>征集</w:t>
      </w:r>
      <w:r>
        <w:rPr>
          <w:rFonts w:hint="eastAsia" w:ascii="仿宋_GB2312" w:hAnsi="仿宋_GB2312" w:eastAsia="仿宋_GB2312" w:cs="仿宋_GB2312"/>
          <w:color w:val="auto"/>
          <w:sz w:val="24"/>
          <w:highlight w:val="none"/>
        </w:rPr>
        <w:t>公告中载明的</w:t>
      </w:r>
      <w:r>
        <w:rPr>
          <w:rFonts w:hint="eastAsia" w:ascii="仿宋_GB2312" w:hAnsi="仿宋_GB2312" w:eastAsia="仿宋_GB2312" w:cs="仿宋_GB2312"/>
          <w:color w:val="auto"/>
          <w:sz w:val="24"/>
          <w:highlight w:val="none"/>
          <w:lang w:eastAsia="zh-CN"/>
        </w:rPr>
        <w:t>绍兴市</w:t>
      </w:r>
      <w:r>
        <w:rPr>
          <w:rFonts w:hint="eastAsia" w:ascii="仿宋_GB2312" w:hAnsi="仿宋_GB2312" w:eastAsia="仿宋_GB2312" w:cs="仿宋_GB2312"/>
          <w:color w:val="auto"/>
          <w:sz w:val="24"/>
          <w:highlight w:val="none"/>
        </w:rPr>
        <w:t>公共资源交易中心。</w:t>
      </w:r>
    </w:p>
    <w:p>
      <w:pPr>
        <w:kinsoku/>
        <w:wordWrap/>
        <w:overflowPunct/>
        <w:topLinePunct w:val="0"/>
        <w:bidi w:val="0"/>
        <w:spacing w:beforeAutospacing="0" w:line="440" w:lineRule="exact"/>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2.3 “</w:t>
      </w:r>
      <w:r>
        <w:rPr>
          <w:rFonts w:hint="eastAsia" w:ascii="仿宋_GB2312" w:hAnsi="仿宋_GB2312" w:eastAsia="仿宋_GB2312" w:cs="仿宋_GB2312"/>
          <w:color w:val="auto"/>
          <w:sz w:val="24"/>
          <w:highlight w:val="none"/>
          <w:lang w:eastAsia="zh-CN"/>
        </w:rPr>
        <w:t>供应商</w:t>
      </w:r>
      <w:r>
        <w:rPr>
          <w:rFonts w:hint="eastAsia" w:ascii="仿宋_GB2312" w:hAnsi="仿宋_GB2312" w:eastAsia="仿宋_GB2312" w:cs="仿宋_GB2312"/>
          <w:color w:val="auto"/>
          <w:sz w:val="24"/>
          <w:highlight w:val="none"/>
        </w:rPr>
        <w:t>”系指</w:t>
      </w:r>
      <w:r>
        <w:rPr>
          <w:rFonts w:hint="eastAsia" w:ascii="仿宋_GB2312" w:hAnsi="仿宋_GB2312" w:eastAsia="仿宋_GB2312" w:cs="仿宋_GB2312"/>
          <w:color w:val="auto"/>
          <w:sz w:val="24"/>
          <w:highlight w:val="none"/>
          <w:lang w:eastAsia="zh-CN"/>
        </w:rPr>
        <w:t>参与</w:t>
      </w:r>
      <w:r>
        <w:rPr>
          <w:rFonts w:hint="eastAsia" w:ascii="仿宋_GB2312" w:hAnsi="仿宋_GB2312" w:eastAsia="仿宋_GB2312" w:cs="仿宋_GB2312"/>
          <w:color w:val="auto"/>
          <w:sz w:val="24"/>
          <w:highlight w:val="none"/>
        </w:rPr>
        <w:t>响应</w:t>
      </w:r>
      <w:r>
        <w:rPr>
          <w:rFonts w:hint="eastAsia" w:ascii="仿宋_GB2312" w:hAnsi="仿宋_GB2312" w:eastAsia="仿宋_GB2312" w:cs="仿宋_GB2312"/>
          <w:color w:val="auto"/>
          <w:sz w:val="24"/>
          <w:highlight w:val="none"/>
          <w:lang w:eastAsia="zh-CN"/>
        </w:rPr>
        <w:t>本次征集</w:t>
      </w:r>
      <w:r>
        <w:rPr>
          <w:rFonts w:hint="eastAsia" w:ascii="仿宋_GB2312" w:hAnsi="仿宋_GB2312" w:eastAsia="仿宋_GB2312" w:cs="仿宋_GB2312"/>
          <w:color w:val="auto"/>
          <w:sz w:val="24"/>
          <w:highlight w:val="none"/>
        </w:rPr>
        <w:t>、参加</w:t>
      </w:r>
      <w:r>
        <w:rPr>
          <w:rFonts w:hint="eastAsia" w:ascii="仿宋_GB2312" w:hAnsi="仿宋_GB2312" w:eastAsia="仿宋_GB2312" w:cs="仿宋_GB2312"/>
          <w:color w:val="auto"/>
          <w:sz w:val="24"/>
          <w:highlight w:val="none"/>
          <w:lang w:eastAsia="zh-CN"/>
        </w:rPr>
        <w:t>响应</w:t>
      </w:r>
      <w:r>
        <w:rPr>
          <w:rFonts w:hint="eastAsia" w:ascii="仿宋_GB2312" w:hAnsi="仿宋_GB2312" w:eastAsia="仿宋_GB2312" w:cs="仿宋_GB2312"/>
          <w:color w:val="auto"/>
          <w:sz w:val="24"/>
          <w:highlight w:val="none"/>
        </w:rPr>
        <w:t>竞争的法人、其他组织或者自然人。</w:t>
      </w:r>
    </w:p>
    <w:p>
      <w:pPr>
        <w:kinsoku/>
        <w:wordWrap/>
        <w:overflowPunct/>
        <w:topLinePunct w:val="0"/>
        <w:bidi w:val="0"/>
        <w:spacing w:beforeAutospacing="0" w:line="440" w:lineRule="exact"/>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2.4 “负责人”系指法人企业的法定负责人，或其他组织为法律、行政法规规定代表单位行使职权的主要负责人，或自然人本人。</w:t>
      </w:r>
    </w:p>
    <w:p>
      <w:pPr>
        <w:kinsoku/>
        <w:wordWrap/>
        <w:overflowPunct/>
        <w:topLinePunct w:val="0"/>
        <w:bidi w:val="0"/>
        <w:spacing w:beforeAutospacing="0" w:line="440" w:lineRule="exact"/>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2.5“电子签名”系指数据电文中以电子形式所含、所附用于识别签名人身份并表明签名人认可其中内容的数据；“公章”系指单位法定名称章。</w:t>
      </w:r>
    </w:p>
    <w:p>
      <w:pPr>
        <w:kinsoku/>
        <w:wordWrap/>
        <w:overflowPunct/>
        <w:topLinePunct w:val="0"/>
        <w:bidi w:val="0"/>
        <w:spacing w:beforeAutospacing="0" w:line="440" w:lineRule="exact"/>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2.6“电子交易平台”是指本项目政府采购活动所依托的政府采购云平台（https://www.zcygov.cn/）。</w:t>
      </w:r>
    </w:p>
    <w:p>
      <w:pPr>
        <w:kinsoku/>
        <w:wordWrap/>
        <w:overflowPunct/>
        <w:topLinePunct w:val="0"/>
        <w:bidi w:val="0"/>
        <w:spacing w:beforeAutospacing="0" w:line="440" w:lineRule="exact"/>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2.7 “</w:t>
      </w:r>
      <w:r>
        <w:rPr>
          <w:rFonts w:hint="eastAsia" w:ascii="仿宋_GB2312" w:hAnsi="仿宋_GB2312" w:eastAsia="仿宋_GB2312" w:cs="仿宋_GB2312"/>
          <w:color w:val="auto"/>
          <w:sz w:val="24"/>
          <w:highlight w:val="none"/>
          <w:lang w:eastAsia="zh-CN"/>
        </w:rPr>
        <w:t>★</w:t>
      </w:r>
      <w:r>
        <w:rPr>
          <w:rFonts w:hint="eastAsia" w:ascii="仿宋_GB2312" w:hAnsi="仿宋_GB2312" w:eastAsia="仿宋_GB2312" w:cs="仿宋_GB2312"/>
          <w:color w:val="auto"/>
          <w:sz w:val="24"/>
          <w:highlight w:val="none"/>
        </w:rPr>
        <w:t>” 系指实质性要求条款。</w:t>
      </w:r>
    </w:p>
    <w:p>
      <w:pPr>
        <w:kinsoku/>
        <w:wordWrap/>
        <w:overflowPunct/>
        <w:topLinePunct w:val="0"/>
        <w:bidi w:val="0"/>
        <w:spacing w:beforeAutospacing="0" w:line="440" w:lineRule="exact"/>
        <w:ind w:firstLine="482" w:firstLineChars="200"/>
        <w:jc w:val="left"/>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3.</w:t>
      </w:r>
      <w:r>
        <w:rPr>
          <w:rFonts w:hint="eastAsia" w:ascii="仿宋_GB2312" w:hAnsi="仿宋_GB2312" w:eastAsia="仿宋_GB2312" w:cs="仿宋_GB2312"/>
          <w:color w:val="auto"/>
          <w:highlight w:val="none"/>
        </w:rPr>
        <w:t xml:space="preserve"> </w:t>
      </w:r>
      <w:r>
        <w:rPr>
          <w:rFonts w:hint="eastAsia" w:ascii="仿宋_GB2312" w:hAnsi="仿宋_GB2312" w:eastAsia="仿宋_GB2312" w:cs="仿宋_GB2312"/>
          <w:b/>
          <w:color w:val="auto"/>
          <w:sz w:val="24"/>
          <w:highlight w:val="none"/>
        </w:rPr>
        <w:t>采购项目需要落实的政府采购政策</w:t>
      </w:r>
    </w:p>
    <w:p>
      <w:pPr>
        <w:kinsoku/>
        <w:wordWrap/>
        <w:overflowPunct/>
        <w:topLinePunct w:val="0"/>
        <w:bidi w:val="0"/>
        <w:spacing w:beforeAutospacing="0" w:line="440" w:lineRule="exact"/>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3.1 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w:t>
      </w:r>
      <w:r>
        <w:rPr>
          <w:rFonts w:hint="eastAsia" w:ascii="仿宋_GB2312" w:hAnsi="仿宋_GB2312" w:eastAsia="仿宋_GB2312" w:cs="仿宋_GB2312"/>
          <w:color w:val="auto"/>
          <w:sz w:val="24"/>
          <w:highlight w:val="none"/>
          <w:lang w:eastAsia="zh-CN"/>
        </w:rPr>
        <w:t>（征集人）</w:t>
      </w:r>
      <w:r>
        <w:rPr>
          <w:rFonts w:hint="eastAsia" w:ascii="仿宋_GB2312" w:hAnsi="仿宋_GB2312" w:eastAsia="仿宋_GB2312" w:cs="仿宋_GB2312"/>
          <w:color w:val="auto"/>
          <w:sz w:val="24"/>
          <w:highlight w:val="none"/>
        </w:rPr>
        <w:t>不会对其加以限制，仍将按照公平竞争原则实施采购）；</w:t>
      </w:r>
      <w:r>
        <w:rPr>
          <w:rFonts w:hint="eastAsia" w:ascii="仿宋_GB2312" w:hAnsi="仿宋_GB2312" w:eastAsia="仿宋_GB2312" w:cs="仿宋_GB2312"/>
          <w:color w:val="auto"/>
          <w:kern w:val="0"/>
          <w:sz w:val="24"/>
          <w:highlight w:val="none"/>
        </w:rPr>
        <w:t>优先采购向我国企业转让技术、与我国企业签订消化吸收再创新方案的供应商的进口产品</w:t>
      </w:r>
      <w:r>
        <w:rPr>
          <w:rFonts w:hint="eastAsia" w:ascii="仿宋_GB2312" w:hAnsi="仿宋_GB2312" w:eastAsia="仿宋_GB2312" w:cs="仿宋_GB2312"/>
          <w:color w:val="auto"/>
          <w:sz w:val="24"/>
          <w:highlight w:val="none"/>
        </w:rPr>
        <w:t>。</w:t>
      </w:r>
    </w:p>
    <w:p>
      <w:pPr>
        <w:kinsoku/>
        <w:wordWrap/>
        <w:overflowPunct/>
        <w:topLinePunct w:val="0"/>
        <w:bidi w:val="0"/>
        <w:spacing w:beforeAutospacing="0" w:line="440" w:lineRule="exact"/>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3.2 支持绿色发展</w:t>
      </w:r>
    </w:p>
    <w:p>
      <w:pPr>
        <w:kinsoku/>
        <w:wordWrap/>
        <w:overflowPunct/>
        <w:topLinePunct w:val="0"/>
        <w:bidi w:val="0"/>
        <w:spacing w:beforeAutospacing="0" w:line="440" w:lineRule="exact"/>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优先采购绿色包装产品、绿色物流配送服务以及循环利用产品。</w:t>
      </w:r>
    </w:p>
    <w:p>
      <w:pPr>
        <w:kinsoku/>
        <w:wordWrap/>
        <w:overflowPunct/>
        <w:topLinePunct w:val="0"/>
        <w:bidi w:val="0"/>
        <w:spacing w:beforeAutospacing="0" w:line="440" w:lineRule="exact"/>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w:t>
      </w:r>
      <w:r>
        <w:rPr>
          <w:rFonts w:hint="eastAsia" w:ascii="仿宋_GB2312" w:hAnsi="仿宋_GB2312" w:eastAsia="仿宋_GB2312" w:cs="仿宋_GB2312"/>
          <w:color w:val="auto"/>
          <w:sz w:val="24"/>
          <w:highlight w:val="none"/>
          <w:lang w:val="en-US" w:eastAsia="zh-CN"/>
        </w:rPr>
        <w:t>3</w:t>
      </w:r>
      <w:r>
        <w:rPr>
          <w:rFonts w:hint="eastAsia" w:ascii="仿宋_GB2312" w:hAnsi="仿宋_GB2312" w:eastAsia="仿宋_GB2312" w:cs="仿宋_GB2312"/>
          <w:color w:val="auto"/>
          <w:sz w:val="24"/>
          <w:highlight w:val="none"/>
        </w:rPr>
        <w:t>支持中小企业发展</w:t>
      </w:r>
    </w:p>
    <w:p>
      <w:pPr>
        <w:kinsoku/>
        <w:wordWrap/>
        <w:overflowPunct/>
        <w:topLinePunct w:val="0"/>
        <w:bidi w:val="0"/>
        <w:spacing w:beforeAutospacing="0" w:line="440" w:lineRule="exact"/>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kinsoku/>
        <w:wordWrap/>
        <w:overflowPunct/>
        <w:topLinePunct w:val="0"/>
        <w:bidi w:val="0"/>
        <w:spacing w:beforeAutospacing="0" w:line="440" w:lineRule="exact"/>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符合中小企业划分标准的个体工商户，在政府采购活动中视同中小企业。</w:t>
      </w:r>
    </w:p>
    <w:p>
      <w:pPr>
        <w:kinsoku/>
        <w:wordWrap/>
        <w:overflowPunct/>
        <w:topLinePunct w:val="0"/>
        <w:bidi w:val="0"/>
        <w:spacing w:beforeAutospacing="0" w:line="440" w:lineRule="exact"/>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3.3.2</w:t>
      </w:r>
      <w:r>
        <w:rPr>
          <w:rFonts w:hint="eastAsia" w:ascii="仿宋_GB2312" w:hAnsi="仿宋_GB2312" w:eastAsia="仿宋_GB2312" w:cs="仿宋_GB2312"/>
          <w:color w:val="auto"/>
          <w:sz w:val="24"/>
          <w:highlight w:val="none"/>
          <w:lang w:eastAsia="zh-CN"/>
        </w:rPr>
        <w:t>本项目为非</w:t>
      </w:r>
      <w:r>
        <w:rPr>
          <w:rFonts w:hint="eastAsia" w:ascii="仿宋_GB2312" w:hAnsi="仿宋_GB2312" w:eastAsia="仿宋_GB2312" w:cs="仿宋_GB2312"/>
          <w:color w:val="auto"/>
          <w:sz w:val="24"/>
          <w:highlight w:val="none"/>
        </w:rPr>
        <w:t>专门面向中小企业的政府采购服务项目，对小型和微型企业的</w:t>
      </w:r>
      <w:r>
        <w:rPr>
          <w:rFonts w:hint="eastAsia" w:ascii="仿宋_GB2312" w:hAnsi="仿宋_GB2312" w:eastAsia="仿宋_GB2312" w:cs="仿宋_GB2312"/>
          <w:color w:val="auto"/>
          <w:sz w:val="24"/>
          <w:highlight w:val="none"/>
          <w:lang w:eastAsia="zh-CN"/>
        </w:rPr>
        <w:t>响应</w:t>
      </w:r>
      <w:r>
        <w:rPr>
          <w:rFonts w:hint="eastAsia" w:ascii="仿宋_GB2312" w:hAnsi="仿宋_GB2312" w:eastAsia="仿宋_GB2312" w:cs="仿宋_GB2312"/>
          <w:color w:val="auto"/>
          <w:sz w:val="24"/>
          <w:highlight w:val="none"/>
        </w:rPr>
        <w:t>报价给予10%的扣除，用扣除后的价格参与评审</w:t>
      </w:r>
      <w:r>
        <w:rPr>
          <w:rFonts w:hint="eastAsia" w:ascii="仿宋_GB2312" w:hAnsi="仿宋_GB2312" w:eastAsia="仿宋_GB2312" w:cs="仿宋_GB2312"/>
          <w:color w:val="auto"/>
          <w:sz w:val="24"/>
          <w:highlight w:val="none"/>
          <w:lang w:eastAsia="zh-CN"/>
        </w:rPr>
        <w:t>和排序</w:t>
      </w:r>
      <w:r>
        <w:rPr>
          <w:rFonts w:hint="eastAsia" w:ascii="仿宋_GB2312" w:hAnsi="仿宋_GB2312" w:eastAsia="仿宋_GB2312" w:cs="仿宋_GB2312"/>
          <w:color w:val="auto"/>
          <w:sz w:val="24"/>
          <w:highlight w:val="none"/>
        </w:rPr>
        <w:t>。</w:t>
      </w:r>
    </w:p>
    <w:p>
      <w:pPr>
        <w:kinsoku/>
        <w:wordWrap/>
        <w:overflowPunct/>
        <w:topLinePunct w:val="0"/>
        <w:bidi w:val="0"/>
        <w:spacing w:beforeAutospacing="0" w:line="440" w:lineRule="exact"/>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3.3.3符合《关于促进残疾人就业政府采购政策的通知》（财库〔2017〕141号）规定的条件并提供《残疾人福利性单位声明函》的残疾人福利性单位视同小型、微型企业；</w:t>
      </w:r>
    </w:p>
    <w:p>
      <w:pPr>
        <w:kinsoku/>
        <w:wordWrap/>
        <w:overflowPunct/>
        <w:topLinePunct w:val="0"/>
        <w:bidi w:val="0"/>
        <w:spacing w:beforeAutospacing="0" w:line="440" w:lineRule="exact"/>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3.3.4符合《关于政府采购支持监狱企业发展有关问题的通知》（财库[2014]68号）规定的监狱企业并提供由省级以上监狱管理局、戒毒管理局（含新疆生产建设兵团）出具的属于监狱企业证明文件的，视同为小型、微型企业。</w:t>
      </w:r>
    </w:p>
    <w:p>
      <w:pPr>
        <w:kinsoku/>
        <w:wordWrap/>
        <w:overflowPunct/>
        <w:topLinePunct w:val="0"/>
        <w:bidi w:val="0"/>
        <w:spacing w:beforeAutospacing="0" w:line="440" w:lineRule="exact"/>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3.3.5</w:t>
      </w:r>
      <w:r>
        <w:rPr>
          <w:rFonts w:hint="eastAsia" w:ascii="仿宋_GB2312" w:hAnsi="仿宋_GB2312" w:eastAsia="仿宋_GB2312" w:cs="仿宋_GB2312"/>
          <w:color w:val="auto"/>
          <w:sz w:val="24"/>
          <w:highlight w:val="none"/>
        </w:rPr>
        <w:t>可享受中小企业扶持政策的投标人</w:t>
      </w:r>
      <w:r>
        <w:rPr>
          <w:rFonts w:hint="eastAsia" w:ascii="仿宋_GB2312" w:hAnsi="仿宋_GB2312" w:eastAsia="仿宋_GB2312" w:cs="仿宋_GB2312"/>
          <w:color w:val="auto"/>
          <w:sz w:val="24"/>
          <w:highlight w:val="none"/>
          <w:lang w:eastAsia="zh-CN"/>
        </w:rPr>
        <w:t>（响应供应商）</w:t>
      </w:r>
      <w:r>
        <w:rPr>
          <w:rFonts w:hint="eastAsia" w:ascii="仿宋_GB2312" w:hAnsi="仿宋_GB2312" w:eastAsia="仿宋_GB2312" w:cs="仿宋_GB2312"/>
          <w:color w:val="auto"/>
          <w:sz w:val="24"/>
          <w:highlight w:val="none"/>
        </w:rPr>
        <w:t>应按照</w:t>
      </w:r>
      <w:r>
        <w:rPr>
          <w:rFonts w:hint="eastAsia" w:ascii="仿宋_GB2312" w:hAnsi="仿宋_GB2312" w:eastAsia="仿宋_GB2312" w:cs="仿宋_GB2312"/>
          <w:color w:val="auto"/>
          <w:sz w:val="24"/>
          <w:highlight w:val="none"/>
          <w:lang w:eastAsia="zh-CN"/>
        </w:rPr>
        <w:t>征集</w:t>
      </w:r>
      <w:r>
        <w:rPr>
          <w:rFonts w:hint="eastAsia" w:ascii="仿宋_GB2312" w:hAnsi="仿宋_GB2312" w:eastAsia="仿宋_GB2312" w:cs="仿宋_GB2312"/>
          <w:color w:val="auto"/>
          <w:sz w:val="24"/>
          <w:highlight w:val="none"/>
        </w:rPr>
        <w:t>文件</w:t>
      </w:r>
      <w:r>
        <w:rPr>
          <w:rFonts w:hint="eastAsia" w:ascii="仿宋_GB2312" w:hAnsi="仿宋_GB2312" w:eastAsia="仿宋_GB2312" w:cs="仿宋_GB2312"/>
          <w:color w:val="auto"/>
          <w:sz w:val="24"/>
          <w:highlight w:val="none"/>
          <w:lang w:eastAsia="zh-CN"/>
        </w:rPr>
        <w:t>规定的</w:t>
      </w:r>
      <w:r>
        <w:rPr>
          <w:rFonts w:hint="eastAsia" w:ascii="仿宋_GB2312" w:hAnsi="仿宋_GB2312" w:eastAsia="仿宋_GB2312" w:cs="仿宋_GB2312"/>
          <w:color w:val="auto"/>
          <w:sz w:val="24"/>
          <w:highlight w:val="none"/>
        </w:rPr>
        <w:t>格式</w:t>
      </w:r>
      <w:r>
        <w:rPr>
          <w:rFonts w:hint="eastAsia" w:ascii="仿宋_GB2312" w:hAnsi="仿宋_GB2312" w:eastAsia="仿宋_GB2312" w:cs="仿宋_GB2312"/>
          <w:color w:val="auto"/>
          <w:sz w:val="24"/>
          <w:highlight w:val="none"/>
          <w:lang w:eastAsia="zh-CN"/>
        </w:rPr>
        <w:t>和</w:t>
      </w:r>
      <w:r>
        <w:rPr>
          <w:rFonts w:hint="eastAsia" w:ascii="仿宋_GB2312" w:hAnsi="仿宋_GB2312" w:eastAsia="仿宋_GB2312" w:cs="仿宋_GB2312"/>
          <w:color w:val="auto"/>
          <w:sz w:val="24"/>
          <w:highlight w:val="none"/>
        </w:rPr>
        <w:t>要求提供《中小企业声明函》，投标人</w:t>
      </w:r>
      <w:r>
        <w:rPr>
          <w:rFonts w:hint="eastAsia" w:ascii="仿宋_GB2312" w:hAnsi="仿宋_GB2312" w:eastAsia="仿宋_GB2312" w:cs="仿宋_GB2312"/>
          <w:color w:val="auto"/>
          <w:sz w:val="24"/>
          <w:highlight w:val="none"/>
          <w:lang w:eastAsia="zh-CN"/>
        </w:rPr>
        <w:t>（响应供应商）未提供符合征集文件要求的</w:t>
      </w:r>
      <w:r>
        <w:rPr>
          <w:rFonts w:hint="eastAsia" w:ascii="仿宋_GB2312" w:hAnsi="仿宋_GB2312" w:eastAsia="仿宋_GB2312" w:cs="仿宋_GB2312"/>
          <w:color w:val="auto"/>
          <w:sz w:val="24"/>
          <w:highlight w:val="none"/>
        </w:rPr>
        <w:t>《中小企业声明函》的，不享受中小企业扶持政策。声明内容不实的，属于提供虚假材料谋取中标、成交的，依法承担法律责任。</w:t>
      </w:r>
    </w:p>
    <w:p>
      <w:pPr>
        <w:kinsoku/>
        <w:wordWrap/>
        <w:overflowPunct/>
        <w:topLinePunct w:val="0"/>
        <w:bidi w:val="0"/>
        <w:spacing w:beforeAutospacing="0" w:line="440" w:lineRule="exact"/>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3.3.6中小企业享受扶持政策获得政府采购合同的，小微企业不得将合同分包给大中型企业，中型企业不得将合同分包给大型企业。</w:t>
      </w:r>
    </w:p>
    <w:p>
      <w:pPr>
        <w:kinsoku/>
        <w:wordWrap/>
        <w:overflowPunct/>
        <w:topLinePunct w:val="0"/>
        <w:bidi w:val="0"/>
        <w:spacing w:beforeAutospacing="0" w:line="440" w:lineRule="exact"/>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w:t>
      </w:r>
      <w:r>
        <w:rPr>
          <w:rFonts w:hint="eastAsia" w:ascii="仿宋_GB2312" w:hAnsi="仿宋_GB2312" w:eastAsia="仿宋_GB2312" w:cs="仿宋_GB2312"/>
          <w:color w:val="auto"/>
          <w:sz w:val="24"/>
          <w:highlight w:val="none"/>
          <w:lang w:val="en-US" w:eastAsia="zh-CN"/>
        </w:rPr>
        <w:t>4</w:t>
      </w:r>
      <w:r>
        <w:rPr>
          <w:rFonts w:hint="eastAsia" w:ascii="仿宋_GB2312" w:hAnsi="仿宋_GB2312" w:eastAsia="仿宋_GB2312" w:cs="仿宋_GB2312"/>
          <w:color w:val="auto"/>
          <w:sz w:val="24"/>
          <w:highlight w:val="none"/>
        </w:rPr>
        <w:t>平等对待内外资企业和符合条件的破产重整企业</w:t>
      </w:r>
    </w:p>
    <w:p>
      <w:pPr>
        <w:kinsoku/>
        <w:wordWrap/>
        <w:overflowPunct/>
        <w:topLinePunct w:val="0"/>
        <w:bidi w:val="0"/>
        <w:spacing w:beforeAutospacing="0" w:line="440" w:lineRule="exact"/>
        <w:ind w:firstLine="480" w:firstLineChars="200"/>
        <w:jc w:val="left"/>
        <w:rPr>
          <w:rFonts w:hint="eastAsia" w:ascii="仿宋_GB2312" w:hAnsi="仿宋_GB2312" w:eastAsia="仿宋_GB2312" w:cs="仿宋_GB2312"/>
          <w:b/>
          <w:color w:val="auto"/>
          <w:sz w:val="24"/>
          <w:highlight w:val="none"/>
        </w:rPr>
      </w:pPr>
      <w:r>
        <w:rPr>
          <w:rFonts w:hint="eastAsia" w:ascii="仿宋_GB2312" w:hAnsi="仿宋_GB2312" w:eastAsia="仿宋_GB2312" w:cs="仿宋_GB2312"/>
          <w:color w:val="auto"/>
          <w:sz w:val="24"/>
          <w:highlight w:val="none"/>
        </w:rPr>
        <w:t>平等对待内外资企业和符合条件的破产重整企业，切实保障企业公平竞争，平等维护企业的合法利益。</w:t>
      </w:r>
      <w:r>
        <w:rPr>
          <w:rFonts w:hint="eastAsia" w:ascii="仿宋_GB2312" w:hAnsi="仿宋_GB2312" w:eastAsia="仿宋_GB2312" w:cs="仿宋_GB2312"/>
          <w:color w:val="auto"/>
          <w:sz w:val="24"/>
          <w:highlight w:val="none"/>
        </w:rPr>
        <w:cr/>
      </w:r>
      <w:r>
        <w:rPr>
          <w:rFonts w:hint="eastAsia" w:ascii="仿宋_GB2312" w:hAnsi="仿宋_GB2312" w:eastAsia="仿宋_GB2312" w:cs="仿宋_GB2312"/>
          <w:color w:val="auto"/>
          <w:sz w:val="24"/>
          <w:highlight w:val="none"/>
          <w:lang w:val="en-US" w:eastAsia="zh-CN"/>
        </w:rPr>
        <w:t xml:space="preserve">    </w:t>
      </w:r>
      <w:r>
        <w:rPr>
          <w:rFonts w:hint="eastAsia" w:ascii="仿宋_GB2312" w:hAnsi="仿宋_GB2312" w:eastAsia="仿宋_GB2312" w:cs="仿宋_GB2312"/>
          <w:b/>
          <w:color w:val="auto"/>
          <w:sz w:val="24"/>
          <w:highlight w:val="none"/>
        </w:rPr>
        <w:t>4. 询问、质疑、投诉</w:t>
      </w:r>
    </w:p>
    <w:p>
      <w:pPr>
        <w:kinsoku/>
        <w:wordWrap/>
        <w:overflowPunct/>
        <w:topLinePunct w:val="0"/>
        <w:autoSpaceDE w:val="0"/>
        <w:autoSpaceDN w:val="0"/>
        <w:bidi w:val="0"/>
        <w:spacing w:beforeAutospacing="0" w:line="440" w:lineRule="exact"/>
        <w:ind w:firstLine="480" w:firstLineChars="200"/>
        <w:jc w:val="left"/>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kinsoku/>
        <w:wordWrap/>
        <w:overflowPunct/>
        <w:topLinePunct w:val="0"/>
        <w:autoSpaceDE w:val="0"/>
        <w:autoSpaceDN w:val="0"/>
        <w:bidi w:val="0"/>
        <w:spacing w:beforeAutospacing="0" w:line="440" w:lineRule="exact"/>
        <w:ind w:firstLine="480" w:firstLineChars="200"/>
        <w:jc w:val="left"/>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en-US" w:eastAsia="zh-CN"/>
        </w:rPr>
        <w:t>4.2</w:t>
      </w:r>
      <w:r>
        <w:rPr>
          <w:rFonts w:hint="eastAsia" w:ascii="仿宋_GB2312" w:hAnsi="仿宋_GB2312" w:eastAsia="仿宋_GB2312" w:cs="仿宋_GB2312"/>
          <w:color w:val="auto"/>
          <w:kern w:val="0"/>
          <w:sz w:val="24"/>
          <w:highlight w:val="none"/>
          <w:lang w:val="zh-CN"/>
        </w:rPr>
        <w:t>供应商询问</w:t>
      </w:r>
    </w:p>
    <w:p>
      <w:pPr>
        <w:kinsoku/>
        <w:wordWrap/>
        <w:overflowPunct/>
        <w:topLinePunct w:val="0"/>
        <w:autoSpaceDE w:val="0"/>
        <w:autoSpaceDN w:val="0"/>
        <w:bidi w:val="0"/>
        <w:spacing w:beforeAutospacing="0" w:line="440" w:lineRule="exact"/>
        <w:ind w:firstLine="480" w:firstLineChars="200"/>
        <w:jc w:val="left"/>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供应商对政府采购活动事项有疑问的，可以提出询问，征集人应当在3个工作日内对供应商依法提出的询问作出答复，但答复的内容不得涉及商业秘密。</w:t>
      </w:r>
    </w:p>
    <w:p>
      <w:pPr>
        <w:kinsoku/>
        <w:wordWrap/>
        <w:overflowPunct/>
        <w:topLinePunct w:val="0"/>
        <w:autoSpaceDE w:val="0"/>
        <w:autoSpaceDN w:val="0"/>
        <w:bidi w:val="0"/>
        <w:spacing w:beforeAutospacing="0" w:line="440" w:lineRule="exact"/>
        <w:ind w:firstLine="480" w:firstLineChars="200"/>
        <w:jc w:val="left"/>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4.</w:t>
      </w:r>
      <w:r>
        <w:rPr>
          <w:rFonts w:hint="eastAsia" w:ascii="仿宋_GB2312" w:hAnsi="仿宋_GB2312" w:eastAsia="仿宋_GB2312" w:cs="仿宋_GB2312"/>
          <w:color w:val="auto"/>
          <w:kern w:val="0"/>
          <w:sz w:val="24"/>
          <w:highlight w:val="none"/>
          <w:lang w:val="en-US" w:eastAsia="zh-CN"/>
        </w:rPr>
        <w:t>3</w:t>
      </w:r>
      <w:r>
        <w:rPr>
          <w:rFonts w:hint="eastAsia" w:ascii="仿宋_GB2312" w:hAnsi="仿宋_GB2312" w:eastAsia="仿宋_GB2312" w:cs="仿宋_GB2312"/>
          <w:color w:val="auto"/>
          <w:kern w:val="0"/>
          <w:sz w:val="24"/>
          <w:highlight w:val="none"/>
          <w:lang w:val="zh-CN"/>
        </w:rPr>
        <w:t>供应商质疑</w:t>
      </w:r>
    </w:p>
    <w:p>
      <w:pPr>
        <w:pStyle w:val="34"/>
        <w:kinsoku/>
        <w:wordWrap/>
        <w:overflowPunct/>
        <w:topLinePunct w:val="0"/>
        <w:bidi w:val="0"/>
        <w:spacing w:beforeAutospacing="0" w:line="440" w:lineRule="exact"/>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kern w:val="0"/>
          <w:sz w:val="24"/>
          <w:highlight w:val="none"/>
          <w:lang w:val="zh-CN"/>
        </w:rPr>
        <w:t>4.</w:t>
      </w:r>
      <w:r>
        <w:rPr>
          <w:rFonts w:hint="eastAsia" w:ascii="仿宋_GB2312" w:hAnsi="仿宋_GB2312" w:eastAsia="仿宋_GB2312" w:cs="仿宋_GB2312"/>
          <w:color w:val="auto"/>
          <w:kern w:val="0"/>
          <w:sz w:val="24"/>
          <w:highlight w:val="none"/>
          <w:lang w:val="en-US" w:eastAsia="zh-CN"/>
        </w:rPr>
        <w:t>3</w:t>
      </w:r>
      <w:r>
        <w:rPr>
          <w:rFonts w:hint="eastAsia" w:ascii="仿宋_GB2312" w:hAnsi="仿宋_GB2312" w:eastAsia="仿宋_GB2312" w:cs="仿宋_GB2312"/>
          <w:color w:val="auto"/>
          <w:sz w:val="24"/>
          <w:highlight w:val="none"/>
        </w:rPr>
        <w:t>.1提出质疑的供应商应当是参与所质疑项目采购活动的供应商。潜在供应商已依法获取其可质疑的</w:t>
      </w:r>
      <w:r>
        <w:rPr>
          <w:rFonts w:hint="eastAsia" w:ascii="仿宋_GB2312" w:hAnsi="仿宋_GB2312" w:eastAsia="仿宋_GB2312" w:cs="仿宋_GB2312"/>
          <w:color w:val="auto"/>
          <w:sz w:val="24"/>
          <w:highlight w:val="none"/>
          <w:lang w:eastAsia="zh-CN"/>
        </w:rPr>
        <w:t>征集文件</w:t>
      </w:r>
      <w:r>
        <w:rPr>
          <w:rFonts w:hint="eastAsia" w:ascii="仿宋_GB2312" w:hAnsi="仿宋_GB2312" w:eastAsia="仿宋_GB2312" w:cs="仿宋_GB2312"/>
          <w:color w:val="auto"/>
          <w:sz w:val="24"/>
          <w:highlight w:val="none"/>
        </w:rPr>
        <w:t>的，可以对该文件提出质疑。</w:t>
      </w:r>
    </w:p>
    <w:p>
      <w:pPr>
        <w:pStyle w:val="34"/>
        <w:kinsoku/>
        <w:wordWrap/>
        <w:overflowPunct/>
        <w:topLinePunct w:val="0"/>
        <w:bidi w:val="0"/>
        <w:spacing w:beforeAutospacing="0" w:line="440" w:lineRule="exact"/>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kern w:val="0"/>
          <w:sz w:val="24"/>
          <w:highlight w:val="none"/>
          <w:lang w:val="zh-CN"/>
        </w:rPr>
        <w:t>4.</w:t>
      </w:r>
      <w:r>
        <w:rPr>
          <w:rFonts w:hint="eastAsia" w:ascii="仿宋_GB2312" w:hAnsi="仿宋_GB2312" w:eastAsia="仿宋_GB2312" w:cs="仿宋_GB2312"/>
          <w:color w:val="auto"/>
          <w:kern w:val="0"/>
          <w:sz w:val="24"/>
          <w:highlight w:val="none"/>
          <w:lang w:val="en-US" w:eastAsia="zh-CN"/>
        </w:rPr>
        <w:t>3</w:t>
      </w:r>
      <w:r>
        <w:rPr>
          <w:rFonts w:hint="eastAsia" w:ascii="仿宋_GB2312" w:hAnsi="仿宋_GB2312" w:eastAsia="仿宋_GB2312" w:cs="仿宋_GB2312"/>
          <w:color w:val="auto"/>
          <w:sz w:val="24"/>
          <w:highlight w:val="none"/>
        </w:rPr>
        <w:t>.2供应商认为</w:t>
      </w:r>
      <w:r>
        <w:rPr>
          <w:rFonts w:hint="eastAsia" w:ascii="仿宋_GB2312" w:hAnsi="仿宋_GB2312" w:eastAsia="仿宋_GB2312" w:cs="仿宋_GB2312"/>
          <w:color w:val="auto"/>
          <w:sz w:val="24"/>
          <w:highlight w:val="none"/>
          <w:lang w:eastAsia="zh-CN"/>
        </w:rPr>
        <w:t>征集文件</w:t>
      </w:r>
      <w:r>
        <w:rPr>
          <w:rFonts w:hint="eastAsia" w:ascii="仿宋_GB2312" w:hAnsi="仿宋_GB2312" w:eastAsia="仿宋_GB2312" w:cs="仿宋_GB2312"/>
          <w:color w:val="auto"/>
          <w:sz w:val="24"/>
          <w:highlight w:val="none"/>
        </w:rPr>
        <w:t>、采购过程和</w:t>
      </w:r>
      <w:r>
        <w:rPr>
          <w:rFonts w:hint="eastAsia" w:ascii="仿宋_GB2312" w:hAnsi="仿宋_GB2312" w:eastAsia="仿宋_GB2312" w:cs="仿宋_GB2312"/>
          <w:color w:val="auto"/>
          <w:sz w:val="24"/>
          <w:highlight w:val="none"/>
          <w:lang w:eastAsia="zh-CN"/>
        </w:rPr>
        <w:t>成交（入围）</w:t>
      </w:r>
      <w:r>
        <w:rPr>
          <w:rFonts w:hint="eastAsia" w:ascii="仿宋_GB2312" w:hAnsi="仿宋_GB2312" w:eastAsia="仿宋_GB2312" w:cs="仿宋_GB2312"/>
          <w:color w:val="auto"/>
          <w:sz w:val="24"/>
          <w:highlight w:val="none"/>
        </w:rPr>
        <w:t>结果使自己的权益受到损害的，可以在知道或者应知其权益受到损害之日起七个工作日内，以书面形式向</w:t>
      </w:r>
      <w:r>
        <w:rPr>
          <w:rFonts w:hint="eastAsia" w:ascii="仿宋_GB2312" w:hAnsi="仿宋_GB2312" w:eastAsia="仿宋_GB2312" w:cs="仿宋_GB2312"/>
          <w:color w:val="auto"/>
          <w:sz w:val="24"/>
          <w:highlight w:val="none"/>
          <w:lang w:eastAsia="zh-CN"/>
        </w:rPr>
        <w:t>征集人</w:t>
      </w:r>
      <w:r>
        <w:rPr>
          <w:rFonts w:hint="eastAsia" w:ascii="仿宋_GB2312" w:hAnsi="仿宋_GB2312" w:eastAsia="仿宋_GB2312" w:cs="仿宋_GB2312"/>
          <w:color w:val="auto"/>
          <w:sz w:val="24"/>
          <w:highlight w:val="none"/>
        </w:rPr>
        <w:t>提出质疑，否则，</w:t>
      </w:r>
      <w:r>
        <w:rPr>
          <w:rFonts w:hint="eastAsia" w:ascii="仿宋_GB2312" w:hAnsi="仿宋_GB2312" w:eastAsia="仿宋_GB2312" w:cs="仿宋_GB2312"/>
          <w:color w:val="auto"/>
          <w:sz w:val="24"/>
          <w:highlight w:val="none"/>
          <w:lang w:eastAsia="zh-CN"/>
        </w:rPr>
        <w:t>征集人</w:t>
      </w:r>
      <w:r>
        <w:rPr>
          <w:rFonts w:hint="eastAsia" w:ascii="仿宋_GB2312" w:hAnsi="仿宋_GB2312" w:eastAsia="仿宋_GB2312" w:cs="仿宋_GB2312"/>
          <w:color w:val="auto"/>
          <w:sz w:val="24"/>
          <w:highlight w:val="none"/>
        </w:rPr>
        <w:t>不予受理：</w:t>
      </w:r>
    </w:p>
    <w:p>
      <w:pPr>
        <w:pStyle w:val="5"/>
        <w:kinsoku/>
        <w:wordWrap/>
        <w:overflowPunct/>
        <w:topLinePunct w:val="0"/>
        <w:bidi w:val="0"/>
        <w:spacing w:beforeAutospacing="0" w:line="440" w:lineRule="exact"/>
        <w:ind w:left="0" w:leftChars="0" w:firstLine="480" w:firstLineChars="200"/>
        <w:jc w:val="left"/>
        <w:rPr>
          <w:rFonts w:hint="eastAsia" w:ascii="仿宋_GB2312" w:hAnsi="仿宋_GB2312" w:eastAsia="仿宋_GB2312" w:cs="仿宋_GB2312"/>
          <w:snapToGrid/>
          <w:color w:val="auto"/>
          <w:kern w:val="2"/>
          <w:sz w:val="24"/>
          <w:highlight w:val="none"/>
        </w:rPr>
      </w:pPr>
      <w:r>
        <w:rPr>
          <w:rFonts w:hint="eastAsia" w:ascii="仿宋_GB2312" w:hAnsi="仿宋_GB2312" w:eastAsia="仿宋_GB2312" w:cs="仿宋_GB2312"/>
          <w:snapToGrid/>
          <w:color w:val="auto"/>
          <w:kern w:val="2"/>
          <w:sz w:val="24"/>
          <w:highlight w:val="none"/>
        </w:rPr>
        <w:t>4.</w:t>
      </w:r>
      <w:r>
        <w:rPr>
          <w:rFonts w:hint="eastAsia" w:ascii="仿宋_GB2312" w:hAnsi="仿宋_GB2312" w:eastAsia="仿宋_GB2312" w:cs="仿宋_GB2312"/>
          <w:snapToGrid/>
          <w:color w:val="auto"/>
          <w:kern w:val="2"/>
          <w:sz w:val="24"/>
          <w:highlight w:val="none"/>
          <w:lang w:val="en-US" w:eastAsia="zh-CN"/>
        </w:rPr>
        <w:t>3</w:t>
      </w:r>
      <w:r>
        <w:rPr>
          <w:rFonts w:hint="eastAsia" w:ascii="仿宋_GB2312" w:hAnsi="仿宋_GB2312" w:eastAsia="仿宋_GB2312" w:cs="仿宋_GB2312"/>
          <w:snapToGrid/>
          <w:color w:val="auto"/>
          <w:kern w:val="2"/>
          <w:sz w:val="24"/>
          <w:highlight w:val="none"/>
        </w:rPr>
        <w:t>.2.1对</w:t>
      </w:r>
      <w:r>
        <w:rPr>
          <w:rFonts w:hint="eastAsia" w:ascii="仿宋_GB2312" w:hAnsi="仿宋_GB2312" w:eastAsia="仿宋_GB2312" w:cs="仿宋_GB2312"/>
          <w:snapToGrid/>
          <w:color w:val="auto"/>
          <w:kern w:val="2"/>
          <w:sz w:val="24"/>
          <w:highlight w:val="none"/>
          <w:lang w:eastAsia="zh-CN"/>
        </w:rPr>
        <w:t>征集文件</w:t>
      </w:r>
      <w:r>
        <w:rPr>
          <w:rFonts w:hint="eastAsia" w:ascii="仿宋_GB2312" w:hAnsi="仿宋_GB2312" w:eastAsia="仿宋_GB2312" w:cs="仿宋_GB2312"/>
          <w:snapToGrid/>
          <w:color w:val="auto"/>
          <w:kern w:val="2"/>
          <w:sz w:val="24"/>
          <w:highlight w:val="none"/>
        </w:rPr>
        <w:t>提出质疑的，质疑期限为供应商获得</w:t>
      </w:r>
      <w:r>
        <w:rPr>
          <w:rFonts w:hint="eastAsia" w:ascii="仿宋_GB2312" w:hAnsi="仿宋_GB2312" w:eastAsia="仿宋_GB2312" w:cs="仿宋_GB2312"/>
          <w:snapToGrid/>
          <w:color w:val="auto"/>
          <w:kern w:val="2"/>
          <w:sz w:val="24"/>
          <w:highlight w:val="none"/>
          <w:lang w:eastAsia="zh-CN"/>
        </w:rPr>
        <w:t>征集文件</w:t>
      </w:r>
      <w:r>
        <w:rPr>
          <w:rFonts w:hint="eastAsia" w:ascii="仿宋_GB2312" w:hAnsi="仿宋_GB2312" w:eastAsia="仿宋_GB2312" w:cs="仿宋_GB2312"/>
          <w:snapToGrid/>
          <w:color w:val="auto"/>
          <w:kern w:val="2"/>
          <w:sz w:val="24"/>
          <w:highlight w:val="none"/>
        </w:rPr>
        <w:t>之日或者</w:t>
      </w:r>
      <w:r>
        <w:rPr>
          <w:rFonts w:hint="eastAsia" w:ascii="仿宋_GB2312" w:hAnsi="仿宋_GB2312" w:eastAsia="仿宋_GB2312" w:cs="仿宋_GB2312"/>
          <w:snapToGrid/>
          <w:color w:val="auto"/>
          <w:kern w:val="2"/>
          <w:sz w:val="24"/>
          <w:highlight w:val="none"/>
          <w:lang w:eastAsia="zh-CN"/>
        </w:rPr>
        <w:t>征集文件</w:t>
      </w:r>
      <w:r>
        <w:rPr>
          <w:rFonts w:hint="eastAsia" w:ascii="仿宋_GB2312" w:hAnsi="仿宋_GB2312" w:eastAsia="仿宋_GB2312" w:cs="仿宋_GB2312"/>
          <w:snapToGrid/>
          <w:color w:val="auto"/>
          <w:kern w:val="2"/>
          <w:sz w:val="24"/>
          <w:highlight w:val="none"/>
        </w:rPr>
        <w:t>公告期限届满之日起计算。</w:t>
      </w:r>
    </w:p>
    <w:p>
      <w:pPr>
        <w:pStyle w:val="34"/>
        <w:kinsoku/>
        <w:wordWrap/>
        <w:overflowPunct/>
        <w:topLinePunct w:val="0"/>
        <w:bidi w:val="0"/>
        <w:spacing w:beforeAutospacing="0" w:line="440" w:lineRule="exact"/>
        <w:ind w:left="479" w:leftChars="228" w:firstLine="0" w:firstLineChars="0"/>
        <w:jc w:val="left"/>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4.</w:t>
      </w:r>
      <w:r>
        <w:rPr>
          <w:rFonts w:hint="eastAsia" w:ascii="仿宋_GB2312" w:hAnsi="仿宋_GB2312" w:eastAsia="仿宋_GB2312" w:cs="仿宋_GB2312"/>
          <w:color w:val="auto"/>
          <w:kern w:val="0"/>
          <w:sz w:val="24"/>
          <w:highlight w:val="none"/>
          <w:lang w:val="en-US" w:eastAsia="zh-CN"/>
        </w:rPr>
        <w:t>3</w:t>
      </w:r>
      <w:r>
        <w:rPr>
          <w:rFonts w:hint="eastAsia" w:ascii="仿宋_GB2312" w:hAnsi="仿宋_GB2312" w:eastAsia="仿宋_GB2312" w:cs="仿宋_GB2312"/>
          <w:color w:val="auto"/>
          <w:kern w:val="0"/>
          <w:sz w:val="24"/>
          <w:highlight w:val="none"/>
          <w:lang w:val="zh-CN"/>
        </w:rPr>
        <w:t>.2.2对采购过程提出质疑的，质疑期限为各采购程序环节结束之日起计算。4.</w:t>
      </w:r>
      <w:r>
        <w:rPr>
          <w:rFonts w:hint="eastAsia" w:ascii="仿宋_GB2312" w:hAnsi="仿宋_GB2312" w:eastAsia="仿宋_GB2312" w:cs="仿宋_GB2312"/>
          <w:color w:val="auto"/>
          <w:kern w:val="0"/>
          <w:sz w:val="24"/>
          <w:highlight w:val="none"/>
          <w:lang w:val="en-US" w:eastAsia="zh-CN"/>
        </w:rPr>
        <w:t>3</w:t>
      </w:r>
      <w:r>
        <w:rPr>
          <w:rFonts w:hint="eastAsia" w:ascii="仿宋_GB2312" w:hAnsi="仿宋_GB2312" w:eastAsia="仿宋_GB2312" w:cs="仿宋_GB2312"/>
          <w:color w:val="auto"/>
          <w:kern w:val="0"/>
          <w:sz w:val="24"/>
          <w:highlight w:val="none"/>
          <w:lang w:val="zh-CN"/>
        </w:rPr>
        <w:t>.2.3对采购结果提出质疑的，质疑期限自采购结果公告期限届满之日起计算。</w:t>
      </w:r>
    </w:p>
    <w:p>
      <w:pPr>
        <w:pStyle w:val="34"/>
        <w:kinsoku/>
        <w:wordWrap/>
        <w:overflowPunct/>
        <w:topLinePunct w:val="0"/>
        <w:bidi w:val="0"/>
        <w:spacing w:beforeAutospacing="0" w:line="440" w:lineRule="exact"/>
        <w:ind w:firstLine="480" w:firstLineChars="200"/>
        <w:jc w:val="left"/>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4.</w:t>
      </w:r>
      <w:r>
        <w:rPr>
          <w:rFonts w:hint="eastAsia" w:ascii="仿宋_GB2312" w:hAnsi="仿宋_GB2312" w:eastAsia="仿宋_GB2312" w:cs="仿宋_GB2312"/>
          <w:color w:val="auto"/>
          <w:kern w:val="0"/>
          <w:sz w:val="24"/>
          <w:highlight w:val="none"/>
          <w:lang w:val="en-US" w:eastAsia="zh-CN"/>
        </w:rPr>
        <w:t>3</w:t>
      </w:r>
      <w:r>
        <w:rPr>
          <w:rFonts w:hint="eastAsia" w:ascii="仿宋_GB2312" w:hAnsi="仿宋_GB2312" w:eastAsia="仿宋_GB2312" w:cs="仿宋_GB2312"/>
          <w:color w:val="auto"/>
          <w:kern w:val="0"/>
          <w:sz w:val="24"/>
          <w:highlight w:val="none"/>
          <w:lang w:val="zh-CN"/>
        </w:rPr>
        <w:t>.3</w:t>
      </w:r>
      <w:r>
        <w:rPr>
          <w:rFonts w:hint="eastAsia" w:ascii="仿宋_GB2312" w:hAnsi="仿宋_GB2312" w:eastAsia="仿宋_GB2312" w:cs="仿宋_GB2312"/>
          <w:color w:val="auto"/>
          <w:sz w:val="24"/>
          <w:highlight w:val="none"/>
        </w:rPr>
        <w:t>供应商提出质疑应当提交质疑函和必要的证明材料。质疑函应当包括下列内容：</w:t>
      </w:r>
    </w:p>
    <w:p>
      <w:pPr>
        <w:pStyle w:val="34"/>
        <w:kinsoku/>
        <w:wordWrap/>
        <w:overflowPunct/>
        <w:topLinePunct w:val="0"/>
        <w:bidi w:val="0"/>
        <w:spacing w:beforeAutospacing="0" w:line="440" w:lineRule="exact"/>
        <w:ind w:firstLine="480" w:firstLineChars="200"/>
        <w:jc w:val="left"/>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　　4.</w:t>
      </w:r>
      <w:r>
        <w:rPr>
          <w:rFonts w:hint="eastAsia" w:ascii="仿宋_GB2312" w:hAnsi="仿宋_GB2312" w:eastAsia="仿宋_GB2312" w:cs="仿宋_GB2312"/>
          <w:color w:val="auto"/>
          <w:kern w:val="0"/>
          <w:sz w:val="24"/>
          <w:highlight w:val="none"/>
          <w:lang w:val="en-US" w:eastAsia="zh-CN"/>
        </w:rPr>
        <w:t>3</w:t>
      </w:r>
      <w:r>
        <w:rPr>
          <w:rFonts w:hint="eastAsia" w:ascii="仿宋_GB2312" w:hAnsi="仿宋_GB2312" w:eastAsia="仿宋_GB2312" w:cs="仿宋_GB2312"/>
          <w:color w:val="auto"/>
          <w:kern w:val="0"/>
          <w:sz w:val="24"/>
          <w:highlight w:val="none"/>
          <w:lang w:val="zh-CN"/>
        </w:rPr>
        <w:t>.3.1供应商的姓名或者名称、地址、邮编、联系人及联系电话；</w:t>
      </w:r>
    </w:p>
    <w:p>
      <w:pPr>
        <w:pStyle w:val="34"/>
        <w:kinsoku/>
        <w:wordWrap/>
        <w:overflowPunct/>
        <w:topLinePunct w:val="0"/>
        <w:bidi w:val="0"/>
        <w:spacing w:beforeAutospacing="0" w:line="440" w:lineRule="exact"/>
        <w:ind w:firstLine="480" w:firstLineChars="200"/>
        <w:jc w:val="left"/>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　　4.</w:t>
      </w:r>
      <w:r>
        <w:rPr>
          <w:rFonts w:hint="eastAsia" w:ascii="仿宋_GB2312" w:hAnsi="仿宋_GB2312" w:eastAsia="仿宋_GB2312" w:cs="仿宋_GB2312"/>
          <w:color w:val="auto"/>
          <w:kern w:val="0"/>
          <w:sz w:val="24"/>
          <w:highlight w:val="none"/>
          <w:lang w:val="en-US" w:eastAsia="zh-CN"/>
        </w:rPr>
        <w:t>3</w:t>
      </w:r>
      <w:r>
        <w:rPr>
          <w:rFonts w:hint="eastAsia" w:ascii="仿宋_GB2312" w:hAnsi="仿宋_GB2312" w:eastAsia="仿宋_GB2312" w:cs="仿宋_GB2312"/>
          <w:color w:val="auto"/>
          <w:kern w:val="0"/>
          <w:sz w:val="24"/>
          <w:highlight w:val="none"/>
          <w:lang w:val="zh-CN"/>
        </w:rPr>
        <w:t>.3.2质疑项目的名称、编号；</w:t>
      </w:r>
    </w:p>
    <w:p>
      <w:pPr>
        <w:pStyle w:val="34"/>
        <w:kinsoku/>
        <w:wordWrap/>
        <w:overflowPunct/>
        <w:topLinePunct w:val="0"/>
        <w:bidi w:val="0"/>
        <w:spacing w:beforeAutospacing="0" w:line="440" w:lineRule="exact"/>
        <w:ind w:firstLine="480" w:firstLineChars="200"/>
        <w:jc w:val="left"/>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　　4.</w:t>
      </w:r>
      <w:r>
        <w:rPr>
          <w:rFonts w:hint="eastAsia" w:ascii="仿宋_GB2312" w:hAnsi="仿宋_GB2312" w:eastAsia="仿宋_GB2312" w:cs="仿宋_GB2312"/>
          <w:color w:val="auto"/>
          <w:kern w:val="0"/>
          <w:sz w:val="24"/>
          <w:highlight w:val="none"/>
          <w:lang w:val="en-US" w:eastAsia="zh-CN"/>
        </w:rPr>
        <w:t>3</w:t>
      </w:r>
      <w:r>
        <w:rPr>
          <w:rFonts w:hint="eastAsia" w:ascii="仿宋_GB2312" w:hAnsi="仿宋_GB2312" w:eastAsia="仿宋_GB2312" w:cs="仿宋_GB2312"/>
          <w:color w:val="auto"/>
          <w:kern w:val="0"/>
          <w:sz w:val="24"/>
          <w:highlight w:val="none"/>
          <w:lang w:val="zh-CN"/>
        </w:rPr>
        <w:t>.3.3具体、明确的质疑事项和与质疑事项相关的请求；</w:t>
      </w:r>
    </w:p>
    <w:p>
      <w:pPr>
        <w:pStyle w:val="34"/>
        <w:kinsoku/>
        <w:wordWrap/>
        <w:overflowPunct/>
        <w:topLinePunct w:val="0"/>
        <w:bidi w:val="0"/>
        <w:spacing w:beforeAutospacing="0" w:line="440" w:lineRule="exact"/>
        <w:ind w:firstLine="480" w:firstLineChars="200"/>
        <w:jc w:val="left"/>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　　4.</w:t>
      </w:r>
      <w:r>
        <w:rPr>
          <w:rFonts w:hint="eastAsia" w:ascii="仿宋_GB2312" w:hAnsi="仿宋_GB2312" w:eastAsia="仿宋_GB2312" w:cs="仿宋_GB2312"/>
          <w:color w:val="auto"/>
          <w:kern w:val="0"/>
          <w:sz w:val="24"/>
          <w:highlight w:val="none"/>
          <w:lang w:val="en-US" w:eastAsia="zh-CN"/>
        </w:rPr>
        <w:t>3</w:t>
      </w:r>
      <w:r>
        <w:rPr>
          <w:rFonts w:hint="eastAsia" w:ascii="仿宋_GB2312" w:hAnsi="仿宋_GB2312" w:eastAsia="仿宋_GB2312" w:cs="仿宋_GB2312"/>
          <w:color w:val="auto"/>
          <w:kern w:val="0"/>
          <w:sz w:val="24"/>
          <w:highlight w:val="none"/>
          <w:lang w:val="zh-CN"/>
        </w:rPr>
        <w:t>.3.4事实依据；</w:t>
      </w:r>
    </w:p>
    <w:p>
      <w:pPr>
        <w:pStyle w:val="34"/>
        <w:kinsoku/>
        <w:wordWrap/>
        <w:overflowPunct/>
        <w:topLinePunct w:val="0"/>
        <w:bidi w:val="0"/>
        <w:spacing w:beforeAutospacing="0" w:line="440" w:lineRule="exact"/>
        <w:ind w:firstLine="480" w:firstLineChars="200"/>
        <w:jc w:val="left"/>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　　4.</w:t>
      </w:r>
      <w:r>
        <w:rPr>
          <w:rFonts w:hint="eastAsia" w:ascii="仿宋_GB2312" w:hAnsi="仿宋_GB2312" w:eastAsia="仿宋_GB2312" w:cs="仿宋_GB2312"/>
          <w:color w:val="auto"/>
          <w:kern w:val="0"/>
          <w:sz w:val="24"/>
          <w:highlight w:val="none"/>
          <w:lang w:val="en-US" w:eastAsia="zh-CN"/>
        </w:rPr>
        <w:t>3</w:t>
      </w:r>
      <w:r>
        <w:rPr>
          <w:rFonts w:hint="eastAsia" w:ascii="仿宋_GB2312" w:hAnsi="仿宋_GB2312" w:eastAsia="仿宋_GB2312" w:cs="仿宋_GB2312"/>
          <w:color w:val="auto"/>
          <w:kern w:val="0"/>
          <w:sz w:val="24"/>
          <w:highlight w:val="none"/>
          <w:lang w:val="zh-CN"/>
        </w:rPr>
        <w:t>.3.5必要的法律依据；</w:t>
      </w:r>
    </w:p>
    <w:p>
      <w:pPr>
        <w:pStyle w:val="34"/>
        <w:kinsoku/>
        <w:wordWrap/>
        <w:overflowPunct/>
        <w:topLinePunct w:val="0"/>
        <w:bidi w:val="0"/>
        <w:spacing w:beforeAutospacing="0" w:line="440" w:lineRule="exact"/>
        <w:ind w:firstLine="960" w:firstLineChars="400"/>
        <w:jc w:val="left"/>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4.</w:t>
      </w:r>
      <w:r>
        <w:rPr>
          <w:rFonts w:hint="eastAsia" w:ascii="仿宋_GB2312" w:hAnsi="仿宋_GB2312" w:eastAsia="仿宋_GB2312" w:cs="仿宋_GB2312"/>
          <w:color w:val="auto"/>
          <w:kern w:val="0"/>
          <w:sz w:val="24"/>
          <w:highlight w:val="none"/>
          <w:lang w:val="en-US" w:eastAsia="zh-CN"/>
        </w:rPr>
        <w:t>3</w:t>
      </w:r>
      <w:r>
        <w:rPr>
          <w:rFonts w:hint="eastAsia" w:ascii="仿宋_GB2312" w:hAnsi="仿宋_GB2312" w:eastAsia="仿宋_GB2312" w:cs="仿宋_GB2312"/>
          <w:color w:val="auto"/>
          <w:kern w:val="0"/>
          <w:sz w:val="24"/>
          <w:highlight w:val="none"/>
          <w:lang w:val="zh-CN"/>
        </w:rPr>
        <w:t>.3.6提出质疑的日期。</w:t>
      </w:r>
    </w:p>
    <w:p>
      <w:pPr>
        <w:pStyle w:val="886"/>
        <w:shd w:val="clear" w:color="auto" w:fill="FFFFFF"/>
        <w:kinsoku/>
        <w:wordWrap/>
        <w:overflowPunct/>
        <w:topLinePunct w:val="0"/>
        <w:bidi w:val="0"/>
        <w:snapToGrid w:val="0"/>
        <w:spacing w:before="0" w:beforeAutospacing="0" w:after="0" w:afterAutospacing="0" w:line="440" w:lineRule="exact"/>
        <w:ind w:firstLine="400"/>
        <w:contextualSpacing/>
        <w:jc w:val="left"/>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供应商提交的质疑函需一式三份。供应商为自然人的，应当由本人签字；供应商为法人或者其他组织的，应当由法定代表人、主要负责人，或者其授权代表签字或者盖章，并加盖公章。质疑函范本请到浙江政府采购网下载专区下载。</w:t>
      </w:r>
    </w:p>
    <w:p>
      <w:pPr>
        <w:pStyle w:val="886"/>
        <w:shd w:val="clear" w:color="auto" w:fill="FFFFFF"/>
        <w:kinsoku/>
        <w:wordWrap/>
        <w:overflowPunct/>
        <w:topLinePunct w:val="0"/>
        <w:bidi w:val="0"/>
        <w:snapToGrid w:val="0"/>
        <w:spacing w:before="0" w:beforeAutospacing="0" w:after="0" w:afterAutospacing="0" w:line="440" w:lineRule="exact"/>
        <w:ind w:firstLine="400"/>
        <w:contextualSpacing/>
        <w:jc w:val="left"/>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4.</w:t>
      </w:r>
      <w:r>
        <w:rPr>
          <w:rFonts w:hint="eastAsia" w:ascii="仿宋_GB2312" w:hAnsi="仿宋_GB2312" w:eastAsia="仿宋_GB2312" w:cs="仿宋_GB2312"/>
          <w:color w:val="auto"/>
          <w:highlight w:val="none"/>
          <w:lang w:val="en-US" w:eastAsia="zh-CN"/>
        </w:rPr>
        <w:t>3</w:t>
      </w:r>
      <w:r>
        <w:rPr>
          <w:rFonts w:hint="eastAsia" w:ascii="仿宋_GB2312" w:hAnsi="仿宋_GB2312" w:eastAsia="仿宋_GB2312" w:cs="仿宋_GB2312"/>
          <w:color w:val="auto"/>
          <w:highlight w:val="none"/>
        </w:rPr>
        <w:t>.4对同一采购程序环节的质疑，供应商须在法定质疑期内一次性提出。</w:t>
      </w:r>
    </w:p>
    <w:p>
      <w:pPr>
        <w:pStyle w:val="886"/>
        <w:shd w:val="clear" w:color="auto" w:fill="FFFFFF"/>
        <w:kinsoku/>
        <w:wordWrap/>
        <w:overflowPunct/>
        <w:topLinePunct w:val="0"/>
        <w:bidi w:val="0"/>
        <w:snapToGrid w:val="0"/>
        <w:spacing w:before="0" w:beforeAutospacing="0" w:after="0" w:afterAutospacing="0" w:line="440" w:lineRule="exact"/>
        <w:ind w:firstLine="400"/>
        <w:contextualSpacing/>
        <w:jc w:val="left"/>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lang w:val="zh-CN"/>
        </w:rPr>
        <w:t>4.</w:t>
      </w:r>
      <w:r>
        <w:rPr>
          <w:rFonts w:hint="eastAsia" w:ascii="仿宋_GB2312" w:hAnsi="仿宋_GB2312" w:eastAsia="仿宋_GB2312" w:cs="仿宋_GB2312"/>
          <w:color w:val="auto"/>
          <w:highlight w:val="none"/>
          <w:lang w:val="en-US" w:eastAsia="zh-CN"/>
        </w:rPr>
        <w:t>3</w:t>
      </w:r>
      <w:r>
        <w:rPr>
          <w:rFonts w:hint="eastAsia" w:ascii="仿宋_GB2312" w:hAnsi="仿宋_GB2312" w:eastAsia="仿宋_GB2312" w:cs="仿宋_GB2312"/>
          <w:color w:val="auto"/>
          <w:highlight w:val="none"/>
        </w:rPr>
        <w:t>.5</w:t>
      </w:r>
      <w:r>
        <w:rPr>
          <w:rFonts w:hint="eastAsia" w:ascii="仿宋_GB2312" w:hAnsi="仿宋_GB2312" w:eastAsia="仿宋_GB2312" w:cs="仿宋_GB2312"/>
          <w:color w:val="auto"/>
          <w:highlight w:val="none"/>
          <w:lang w:eastAsia="zh-CN"/>
        </w:rPr>
        <w:t>征集人</w:t>
      </w:r>
      <w:r>
        <w:rPr>
          <w:rFonts w:hint="eastAsia" w:ascii="仿宋_GB2312" w:hAnsi="仿宋_GB2312" w:eastAsia="仿宋_GB2312" w:cs="仿宋_GB2312"/>
          <w:color w:val="auto"/>
          <w:highlight w:val="none"/>
        </w:rPr>
        <w:t>应当在收到供应商的书面质疑后七个工作日内作出答复，并以书面形式通知质疑供应商和其他与质疑处理结果有利害关系的政府采购当事人，但答复的内容不得涉及商业秘密。</w:t>
      </w:r>
    </w:p>
    <w:p>
      <w:pPr>
        <w:pStyle w:val="886"/>
        <w:shd w:val="clear" w:color="auto" w:fill="FFFFFF"/>
        <w:kinsoku/>
        <w:wordWrap/>
        <w:overflowPunct/>
        <w:topLinePunct w:val="0"/>
        <w:bidi w:val="0"/>
        <w:snapToGrid w:val="0"/>
        <w:spacing w:before="0" w:beforeAutospacing="0" w:after="0" w:afterAutospacing="0" w:line="440" w:lineRule="exact"/>
        <w:ind w:firstLine="400"/>
        <w:contextualSpacing/>
        <w:jc w:val="left"/>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lang w:val="zh-CN"/>
        </w:rPr>
        <w:t>4.</w:t>
      </w:r>
      <w:r>
        <w:rPr>
          <w:rFonts w:hint="eastAsia" w:ascii="仿宋_GB2312" w:hAnsi="仿宋_GB2312" w:eastAsia="仿宋_GB2312" w:cs="仿宋_GB2312"/>
          <w:color w:val="auto"/>
          <w:highlight w:val="none"/>
          <w:lang w:val="en-US" w:eastAsia="zh-CN"/>
        </w:rPr>
        <w:t>3</w:t>
      </w:r>
      <w:r>
        <w:rPr>
          <w:rFonts w:hint="eastAsia" w:ascii="仿宋_GB2312" w:hAnsi="仿宋_GB2312" w:eastAsia="仿宋_GB2312" w:cs="仿宋_GB2312"/>
          <w:color w:val="auto"/>
          <w:highlight w:val="none"/>
        </w:rPr>
        <w:t>.6询问或者质疑事项可能影响采购结果的，采购人应当暂停签订合同，已经签订合同的，应当中止履行合同。</w:t>
      </w:r>
    </w:p>
    <w:p>
      <w:pPr>
        <w:pStyle w:val="886"/>
        <w:shd w:val="clear" w:color="auto" w:fill="FFFFFF"/>
        <w:kinsoku/>
        <w:wordWrap/>
        <w:overflowPunct/>
        <w:topLinePunct w:val="0"/>
        <w:bidi w:val="0"/>
        <w:snapToGrid w:val="0"/>
        <w:spacing w:before="0" w:beforeAutospacing="0" w:after="0" w:afterAutospacing="0" w:line="440" w:lineRule="exact"/>
        <w:ind w:firstLine="480" w:firstLineChars="200"/>
        <w:contextualSpacing/>
        <w:jc w:val="left"/>
        <w:rPr>
          <w:rFonts w:hint="eastAsia" w:ascii="仿宋_GB2312" w:hAnsi="仿宋_GB2312" w:eastAsia="仿宋_GB2312" w:cs="仿宋_GB2312"/>
          <w:color w:val="auto"/>
          <w:highlight w:val="none"/>
          <w:lang w:val="zh-CN"/>
        </w:rPr>
      </w:pPr>
      <w:r>
        <w:rPr>
          <w:rFonts w:hint="eastAsia" w:ascii="仿宋_GB2312" w:hAnsi="仿宋_GB2312" w:eastAsia="仿宋_GB2312" w:cs="仿宋_GB2312"/>
          <w:color w:val="auto"/>
          <w:highlight w:val="none"/>
          <w:lang w:val="zh-CN"/>
        </w:rPr>
        <w:t>4.</w:t>
      </w:r>
      <w:r>
        <w:rPr>
          <w:rFonts w:hint="eastAsia" w:ascii="仿宋_GB2312" w:hAnsi="仿宋_GB2312" w:eastAsia="仿宋_GB2312" w:cs="仿宋_GB2312"/>
          <w:color w:val="auto"/>
          <w:highlight w:val="none"/>
          <w:lang w:val="en-US" w:eastAsia="zh-CN"/>
        </w:rPr>
        <w:t>4</w:t>
      </w:r>
      <w:r>
        <w:rPr>
          <w:rFonts w:hint="eastAsia" w:ascii="仿宋_GB2312" w:hAnsi="仿宋_GB2312" w:eastAsia="仿宋_GB2312" w:cs="仿宋_GB2312"/>
          <w:color w:val="auto"/>
          <w:highlight w:val="none"/>
          <w:lang w:val="zh-CN"/>
        </w:rPr>
        <w:t>供应商投诉</w:t>
      </w:r>
    </w:p>
    <w:p>
      <w:pPr>
        <w:pStyle w:val="886"/>
        <w:shd w:val="clear" w:color="auto" w:fill="FFFFFF"/>
        <w:kinsoku/>
        <w:wordWrap/>
        <w:overflowPunct/>
        <w:topLinePunct w:val="0"/>
        <w:bidi w:val="0"/>
        <w:snapToGrid w:val="0"/>
        <w:spacing w:before="0" w:beforeAutospacing="0" w:after="0" w:afterAutospacing="0" w:line="440" w:lineRule="exact"/>
        <w:ind w:firstLine="400"/>
        <w:contextualSpacing/>
        <w:jc w:val="left"/>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4.</w:t>
      </w:r>
      <w:r>
        <w:rPr>
          <w:rFonts w:hint="eastAsia" w:ascii="仿宋_GB2312" w:hAnsi="仿宋_GB2312" w:eastAsia="仿宋_GB2312" w:cs="仿宋_GB2312"/>
          <w:color w:val="auto"/>
          <w:highlight w:val="none"/>
          <w:lang w:val="en-US" w:eastAsia="zh-CN"/>
        </w:rPr>
        <w:t>4</w:t>
      </w:r>
      <w:r>
        <w:rPr>
          <w:rFonts w:hint="eastAsia" w:ascii="仿宋_GB2312" w:hAnsi="仿宋_GB2312" w:eastAsia="仿宋_GB2312" w:cs="仿宋_GB2312"/>
          <w:color w:val="auto"/>
          <w:highlight w:val="none"/>
        </w:rPr>
        <w:t>.1质疑供应商对</w:t>
      </w:r>
      <w:r>
        <w:rPr>
          <w:rFonts w:hint="eastAsia" w:ascii="仿宋_GB2312" w:hAnsi="仿宋_GB2312" w:eastAsia="仿宋_GB2312" w:cs="仿宋_GB2312"/>
          <w:color w:val="auto"/>
          <w:highlight w:val="none"/>
          <w:lang w:eastAsia="zh-CN"/>
        </w:rPr>
        <w:t>征集人</w:t>
      </w:r>
      <w:r>
        <w:rPr>
          <w:rFonts w:hint="eastAsia" w:ascii="仿宋_GB2312" w:hAnsi="仿宋_GB2312" w:eastAsia="仿宋_GB2312" w:cs="仿宋_GB2312"/>
          <w:color w:val="auto"/>
          <w:highlight w:val="none"/>
        </w:rPr>
        <w:t>的答复不满意或者</w:t>
      </w:r>
      <w:r>
        <w:rPr>
          <w:rFonts w:hint="eastAsia" w:ascii="仿宋_GB2312" w:hAnsi="仿宋_GB2312" w:eastAsia="仿宋_GB2312" w:cs="仿宋_GB2312"/>
          <w:color w:val="auto"/>
          <w:highlight w:val="none"/>
          <w:lang w:eastAsia="zh-CN"/>
        </w:rPr>
        <w:t>征集人</w:t>
      </w:r>
      <w:r>
        <w:rPr>
          <w:rFonts w:hint="eastAsia" w:ascii="仿宋_GB2312" w:hAnsi="仿宋_GB2312" w:eastAsia="仿宋_GB2312" w:cs="仿宋_GB2312"/>
          <w:color w:val="auto"/>
          <w:highlight w:val="none"/>
        </w:rPr>
        <w:t>未在规定的时间内作出答复的，可以在答复期满后十五个工作日内向预算级次最高的政府采购监督管理部门投诉。投诉书范本请到浙江政府采购网下载专区下载。</w:t>
      </w:r>
    </w:p>
    <w:p>
      <w:pPr>
        <w:pStyle w:val="886"/>
        <w:shd w:val="clear" w:color="auto" w:fill="FFFFFF"/>
        <w:kinsoku/>
        <w:wordWrap/>
        <w:overflowPunct/>
        <w:topLinePunct w:val="0"/>
        <w:bidi w:val="0"/>
        <w:snapToGrid w:val="0"/>
        <w:spacing w:before="0" w:beforeAutospacing="0" w:after="0" w:afterAutospacing="0" w:line="440" w:lineRule="exact"/>
        <w:ind w:firstLine="400"/>
        <w:contextualSpacing/>
        <w:jc w:val="left"/>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4.</w:t>
      </w:r>
      <w:r>
        <w:rPr>
          <w:rFonts w:hint="eastAsia" w:ascii="仿宋_GB2312" w:hAnsi="仿宋_GB2312" w:eastAsia="仿宋_GB2312" w:cs="仿宋_GB2312"/>
          <w:color w:val="auto"/>
          <w:highlight w:val="none"/>
          <w:lang w:val="en-US" w:eastAsia="zh-CN"/>
        </w:rPr>
        <w:t>4</w:t>
      </w:r>
      <w:r>
        <w:rPr>
          <w:rFonts w:hint="eastAsia" w:ascii="仿宋_GB2312" w:hAnsi="仿宋_GB2312" w:eastAsia="仿宋_GB2312" w:cs="仿宋_GB2312"/>
          <w:color w:val="auto"/>
          <w:highlight w:val="none"/>
        </w:rPr>
        <w:t>.</w:t>
      </w:r>
      <w:r>
        <w:rPr>
          <w:rFonts w:hint="eastAsia" w:ascii="仿宋_GB2312" w:hAnsi="仿宋_GB2312" w:eastAsia="仿宋_GB2312" w:cs="仿宋_GB2312"/>
          <w:color w:val="auto"/>
          <w:highlight w:val="none"/>
          <w:lang w:val="zh-CN"/>
        </w:rPr>
        <w:t>2</w:t>
      </w:r>
      <w:r>
        <w:rPr>
          <w:rFonts w:hint="eastAsia" w:ascii="仿宋_GB2312" w:hAnsi="仿宋_GB2312" w:eastAsia="仿宋_GB2312" w:cs="仿宋_GB2312"/>
          <w:color w:val="auto"/>
          <w:highlight w:val="none"/>
        </w:rPr>
        <w:t>供应商投诉的事项不得超出已质疑事项的范围，基于质疑答复内容提出的投诉事项除外。</w:t>
      </w:r>
    </w:p>
    <w:p>
      <w:pPr>
        <w:pStyle w:val="886"/>
        <w:shd w:val="clear" w:color="auto" w:fill="FFFFFF"/>
        <w:kinsoku/>
        <w:wordWrap/>
        <w:overflowPunct/>
        <w:topLinePunct w:val="0"/>
        <w:bidi w:val="0"/>
        <w:snapToGrid w:val="0"/>
        <w:spacing w:before="0" w:beforeAutospacing="0" w:after="0" w:afterAutospacing="0" w:line="440" w:lineRule="exact"/>
        <w:ind w:firstLine="400"/>
        <w:contextualSpacing/>
        <w:jc w:val="left"/>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4.</w:t>
      </w:r>
      <w:r>
        <w:rPr>
          <w:rFonts w:hint="eastAsia" w:ascii="仿宋_GB2312" w:hAnsi="仿宋_GB2312" w:eastAsia="仿宋_GB2312" w:cs="仿宋_GB2312"/>
          <w:color w:val="auto"/>
          <w:highlight w:val="none"/>
          <w:lang w:val="en-US" w:eastAsia="zh-CN"/>
        </w:rPr>
        <w:t>4</w:t>
      </w:r>
      <w:r>
        <w:rPr>
          <w:rFonts w:hint="eastAsia" w:ascii="仿宋_GB2312" w:hAnsi="仿宋_GB2312" w:eastAsia="仿宋_GB2312" w:cs="仿宋_GB2312"/>
          <w:color w:val="auto"/>
          <w:highlight w:val="none"/>
        </w:rPr>
        <w:t>.3供应商投诉应当有明确的请求和必要的证明材料。</w:t>
      </w:r>
    </w:p>
    <w:p>
      <w:pPr>
        <w:pStyle w:val="886"/>
        <w:shd w:val="clear" w:color="auto" w:fill="FFFFFF"/>
        <w:kinsoku/>
        <w:wordWrap/>
        <w:overflowPunct/>
        <w:topLinePunct w:val="0"/>
        <w:bidi w:val="0"/>
        <w:snapToGrid w:val="0"/>
        <w:spacing w:before="0" w:beforeAutospacing="0" w:after="0" w:afterAutospacing="0" w:line="440" w:lineRule="exact"/>
        <w:ind w:firstLine="400"/>
        <w:contextualSpacing/>
        <w:jc w:val="left"/>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4.</w:t>
      </w:r>
      <w:r>
        <w:rPr>
          <w:rFonts w:hint="eastAsia" w:ascii="仿宋_GB2312" w:hAnsi="仿宋_GB2312" w:eastAsia="仿宋_GB2312" w:cs="仿宋_GB2312"/>
          <w:color w:val="auto"/>
          <w:highlight w:val="none"/>
          <w:lang w:val="en-US" w:eastAsia="zh-CN"/>
        </w:rPr>
        <w:t>4</w:t>
      </w:r>
      <w:r>
        <w:rPr>
          <w:rFonts w:hint="eastAsia" w:ascii="仿宋_GB2312" w:hAnsi="仿宋_GB2312" w:eastAsia="仿宋_GB2312" w:cs="仿宋_GB2312"/>
          <w:color w:val="auto"/>
          <w:highlight w:val="none"/>
        </w:rPr>
        <w:t>.</w:t>
      </w:r>
      <w:r>
        <w:rPr>
          <w:rFonts w:hint="eastAsia" w:ascii="仿宋_GB2312" w:hAnsi="仿宋_GB2312" w:eastAsia="仿宋_GB2312" w:cs="仿宋_GB2312"/>
          <w:color w:val="auto"/>
          <w:highlight w:val="none"/>
          <w:lang w:val="en-US" w:eastAsia="zh-CN"/>
        </w:rPr>
        <w:t>4</w:t>
      </w:r>
      <w:r>
        <w:rPr>
          <w:rFonts w:hint="eastAsia" w:ascii="仿宋_GB2312" w:hAnsi="仿宋_GB2312" w:eastAsia="仿宋_GB2312" w:cs="仿宋_GB2312"/>
          <w:color w:val="auto"/>
          <w:highlight w:val="none"/>
        </w:rPr>
        <w:t xml:space="preserve"> 以联合体形式参加政府采购活动的，其投诉应当由组成联合体的所有供应商共同提出。</w:t>
      </w:r>
    </w:p>
    <w:p>
      <w:pPr>
        <w:kinsoku/>
        <w:wordWrap/>
        <w:overflowPunct/>
        <w:topLinePunct w:val="0"/>
        <w:bidi w:val="0"/>
        <w:adjustRightInd/>
        <w:spacing w:beforeAutospacing="0" w:line="440" w:lineRule="exact"/>
        <w:jc w:val="center"/>
        <w:outlineLvl w:val="0"/>
        <w:rPr>
          <w:rFonts w:hint="eastAsia" w:ascii="仿宋_GB2312" w:hAnsi="仿宋_GB2312" w:eastAsia="仿宋_GB2312" w:cs="仿宋_GB2312"/>
          <w:b/>
          <w:color w:val="auto"/>
          <w:sz w:val="32"/>
          <w:szCs w:val="20"/>
          <w:highlight w:val="none"/>
        </w:rPr>
      </w:pPr>
      <w:r>
        <w:rPr>
          <w:rFonts w:hint="eastAsia" w:ascii="仿宋_GB2312" w:hAnsi="仿宋_GB2312" w:eastAsia="仿宋_GB2312" w:cs="仿宋_GB2312"/>
          <w:b/>
          <w:color w:val="auto"/>
          <w:sz w:val="32"/>
          <w:szCs w:val="20"/>
          <w:highlight w:val="none"/>
        </w:rPr>
        <w:t>二、</w:t>
      </w:r>
      <w:r>
        <w:rPr>
          <w:rFonts w:hint="eastAsia" w:ascii="仿宋_GB2312" w:hAnsi="仿宋_GB2312" w:eastAsia="仿宋_GB2312" w:cs="仿宋_GB2312"/>
          <w:b/>
          <w:color w:val="auto"/>
          <w:sz w:val="32"/>
          <w:szCs w:val="20"/>
          <w:highlight w:val="none"/>
          <w:lang w:eastAsia="zh-CN"/>
        </w:rPr>
        <w:t>征集文件</w:t>
      </w:r>
      <w:r>
        <w:rPr>
          <w:rFonts w:hint="eastAsia" w:ascii="仿宋_GB2312" w:hAnsi="仿宋_GB2312" w:eastAsia="仿宋_GB2312" w:cs="仿宋_GB2312"/>
          <w:b/>
          <w:color w:val="auto"/>
          <w:sz w:val="32"/>
          <w:szCs w:val="20"/>
          <w:highlight w:val="none"/>
        </w:rPr>
        <w:t>的构成、澄清、修改</w:t>
      </w:r>
    </w:p>
    <w:p>
      <w:pPr>
        <w:pStyle w:val="34"/>
        <w:kinsoku/>
        <w:wordWrap/>
        <w:overflowPunct/>
        <w:topLinePunct w:val="0"/>
        <w:bidi w:val="0"/>
        <w:spacing w:beforeAutospacing="0" w:line="440" w:lineRule="exact"/>
        <w:jc w:val="left"/>
        <w:rPr>
          <w:rFonts w:hint="eastAsia" w:ascii="仿宋_GB2312" w:hAnsi="仿宋_GB2312" w:eastAsia="仿宋_GB2312" w:cs="仿宋_GB2312"/>
          <w:b/>
          <w:color w:val="auto"/>
          <w:sz w:val="24"/>
          <w:szCs w:val="24"/>
          <w:highlight w:val="none"/>
        </w:rPr>
      </w:pPr>
      <w:r>
        <w:rPr>
          <w:rFonts w:hint="eastAsia" w:ascii="仿宋_GB2312" w:hAnsi="仿宋_GB2312" w:eastAsia="仿宋_GB2312" w:cs="仿宋_GB2312"/>
          <w:b/>
          <w:color w:val="auto"/>
          <w:sz w:val="24"/>
          <w:szCs w:val="24"/>
          <w:highlight w:val="none"/>
        </w:rPr>
        <w:t>5．</w:t>
      </w:r>
      <w:r>
        <w:rPr>
          <w:rFonts w:hint="eastAsia" w:ascii="仿宋_GB2312" w:hAnsi="仿宋_GB2312" w:eastAsia="仿宋_GB2312" w:cs="仿宋_GB2312"/>
          <w:b/>
          <w:color w:val="auto"/>
          <w:sz w:val="24"/>
          <w:szCs w:val="24"/>
          <w:highlight w:val="none"/>
          <w:lang w:eastAsia="zh-CN"/>
        </w:rPr>
        <w:t>征集文件</w:t>
      </w:r>
      <w:r>
        <w:rPr>
          <w:rFonts w:hint="eastAsia" w:ascii="仿宋_GB2312" w:hAnsi="仿宋_GB2312" w:eastAsia="仿宋_GB2312" w:cs="仿宋_GB2312"/>
          <w:b/>
          <w:color w:val="auto"/>
          <w:sz w:val="24"/>
          <w:szCs w:val="24"/>
          <w:highlight w:val="none"/>
        </w:rPr>
        <w:t>的构成</w:t>
      </w:r>
    </w:p>
    <w:p>
      <w:pPr>
        <w:pStyle w:val="34"/>
        <w:kinsoku/>
        <w:wordWrap/>
        <w:overflowPunct/>
        <w:topLinePunct w:val="0"/>
        <w:bidi w:val="0"/>
        <w:spacing w:beforeAutospacing="0" w:line="440" w:lineRule="exact"/>
        <w:ind w:firstLine="480" w:firstLineChars="200"/>
        <w:jc w:val="left"/>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 xml:space="preserve">5.1 </w:t>
      </w:r>
      <w:r>
        <w:rPr>
          <w:rFonts w:hint="eastAsia" w:ascii="仿宋_GB2312" w:hAnsi="仿宋_GB2312" w:eastAsia="仿宋_GB2312" w:cs="仿宋_GB2312"/>
          <w:color w:val="auto"/>
          <w:sz w:val="24"/>
          <w:szCs w:val="24"/>
          <w:highlight w:val="none"/>
          <w:lang w:eastAsia="zh-CN"/>
        </w:rPr>
        <w:t>征集文件</w:t>
      </w:r>
      <w:r>
        <w:rPr>
          <w:rFonts w:hint="eastAsia" w:ascii="仿宋_GB2312" w:hAnsi="仿宋_GB2312" w:eastAsia="仿宋_GB2312" w:cs="仿宋_GB2312"/>
          <w:color w:val="auto"/>
          <w:sz w:val="24"/>
          <w:szCs w:val="24"/>
          <w:highlight w:val="none"/>
        </w:rPr>
        <w:t>包括下列文件：</w:t>
      </w:r>
    </w:p>
    <w:p>
      <w:pPr>
        <w:pStyle w:val="34"/>
        <w:tabs>
          <w:tab w:val="left" w:pos="840"/>
        </w:tabs>
        <w:kinsoku/>
        <w:wordWrap/>
        <w:overflowPunct/>
        <w:topLinePunct w:val="0"/>
        <w:bidi w:val="0"/>
        <w:spacing w:beforeAutospacing="0" w:line="440" w:lineRule="exact"/>
        <w:ind w:firstLine="960" w:firstLineChars="400"/>
        <w:jc w:val="left"/>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5.1.1</w:t>
      </w:r>
      <w:r>
        <w:rPr>
          <w:rFonts w:hint="eastAsia" w:ascii="仿宋_GB2312" w:hAnsi="仿宋_GB2312" w:eastAsia="仿宋_GB2312" w:cs="仿宋_GB2312"/>
          <w:color w:val="auto"/>
          <w:sz w:val="24"/>
          <w:szCs w:val="24"/>
          <w:highlight w:val="none"/>
          <w:lang w:eastAsia="zh-CN"/>
        </w:rPr>
        <w:t>征集</w:t>
      </w:r>
      <w:r>
        <w:rPr>
          <w:rFonts w:hint="eastAsia" w:ascii="仿宋_GB2312" w:hAnsi="仿宋_GB2312" w:eastAsia="仿宋_GB2312" w:cs="仿宋_GB2312"/>
          <w:color w:val="auto"/>
          <w:sz w:val="24"/>
          <w:szCs w:val="24"/>
          <w:highlight w:val="none"/>
        </w:rPr>
        <w:t>公告；</w:t>
      </w:r>
    </w:p>
    <w:p>
      <w:pPr>
        <w:pStyle w:val="34"/>
        <w:tabs>
          <w:tab w:val="left" w:pos="840"/>
        </w:tabs>
        <w:kinsoku/>
        <w:wordWrap/>
        <w:overflowPunct/>
        <w:topLinePunct w:val="0"/>
        <w:bidi w:val="0"/>
        <w:spacing w:beforeAutospacing="0" w:line="440" w:lineRule="exact"/>
        <w:ind w:firstLine="960" w:firstLineChars="400"/>
        <w:jc w:val="left"/>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5.1.2</w:t>
      </w:r>
      <w:r>
        <w:rPr>
          <w:rFonts w:hint="eastAsia" w:ascii="仿宋_GB2312" w:hAnsi="仿宋_GB2312" w:eastAsia="仿宋_GB2312" w:cs="仿宋_GB2312"/>
          <w:color w:val="auto"/>
          <w:sz w:val="24"/>
          <w:szCs w:val="24"/>
          <w:highlight w:val="none"/>
          <w:lang w:eastAsia="zh-CN"/>
        </w:rPr>
        <w:t>响应供应商</w:t>
      </w:r>
      <w:r>
        <w:rPr>
          <w:rFonts w:hint="eastAsia" w:ascii="仿宋_GB2312" w:hAnsi="仿宋_GB2312" w:eastAsia="仿宋_GB2312" w:cs="仿宋_GB2312"/>
          <w:color w:val="auto"/>
          <w:sz w:val="24"/>
          <w:szCs w:val="24"/>
          <w:highlight w:val="none"/>
        </w:rPr>
        <w:t>须知；</w:t>
      </w:r>
    </w:p>
    <w:p>
      <w:pPr>
        <w:pStyle w:val="34"/>
        <w:tabs>
          <w:tab w:val="left" w:pos="840"/>
        </w:tabs>
        <w:kinsoku/>
        <w:wordWrap/>
        <w:overflowPunct/>
        <w:topLinePunct w:val="0"/>
        <w:bidi w:val="0"/>
        <w:spacing w:beforeAutospacing="0" w:line="440" w:lineRule="exact"/>
        <w:ind w:firstLine="960" w:firstLineChars="400"/>
        <w:jc w:val="left"/>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5.1.3采购需求；</w:t>
      </w:r>
    </w:p>
    <w:p>
      <w:pPr>
        <w:pStyle w:val="34"/>
        <w:tabs>
          <w:tab w:val="left" w:pos="840"/>
        </w:tabs>
        <w:kinsoku/>
        <w:wordWrap/>
        <w:overflowPunct/>
        <w:topLinePunct w:val="0"/>
        <w:bidi w:val="0"/>
        <w:spacing w:beforeAutospacing="0" w:line="440" w:lineRule="exact"/>
        <w:ind w:firstLine="960" w:firstLineChars="400"/>
        <w:jc w:val="left"/>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5.1.4</w:t>
      </w:r>
      <w:r>
        <w:rPr>
          <w:rFonts w:hint="eastAsia" w:ascii="仿宋_GB2312" w:hAnsi="仿宋_GB2312" w:eastAsia="仿宋_GB2312" w:cs="仿宋_GB2312"/>
          <w:color w:val="auto"/>
          <w:sz w:val="24"/>
          <w:szCs w:val="24"/>
          <w:highlight w:val="none"/>
          <w:lang w:eastAsia="zh-CN"/>
        </w:rPr>
        <w:t>确定第一阶段入围供应商的评审方法</w:t>
      </w:r>
      <w:r>
        <w:rPr>
          <w:rFonts w:hint="eastAsia" w:ascii="仿宋_GB2312" w:hAnsi="仿宋_GB2312" w:eastAsia="仿宋_GB2312" w:cs="仿宋_GB2312"/>
          <w:color w:val="auto"/>
          <w:sz w:val="24"/>
          <w:szCs w:val="24"/>
          <w:highlight w:val="none"/>
        </w:rPr>
        <w:t>；</w:t>
      </w:r>
    </w:p>
    <w:p>
      <w:pPr>
        <w:pStyle w:val="34"/>
        <w:tabs>
          <w:tab w:val="left" w:pos="840"/>
        </w:tabs>
        <w:kinsoku/>
        <w:wordWrap/>
        <w:overflowPunct/>
        <w:topLinePunct w:val="0"/>
        <w:bidi w:val="0"/>
        <w:spacing w:beforeAutospacing="0" w:line="440" w:lineRule="exact"/>
        <w:ind w:firstLine="960" w:firstLineChars="400"/>
        <w:jc w:val="left"/>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5.1.5拟签订的框架协议文本和采购合同文本；</w:t>
      </w:r>
    </w:p>
    <w:p>
      <w:pPr>
        <w:pStyle w:val="34"/>
        <w:tabs>
          <w:tab w:val="left" w:pos="840"/>
        </w:tabs>
        <w:kinsoku/>
        <w:wordWrap/>
        <w:overflowPunct/>
        <w:topLinePunct w:val="0"/>
        <w:bidi w:val="0"/>
        <w:spacing w:beforeAutospacing="0" w:line="440" w:lineRule="exact"/>
        <w:ind w:firstLine="960" w:firstLineChars="400"/>
        <w:jc w:val="left"/>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highlight w:val="none"/>
        </w:rPr>
        <w:t>5.1.6</w:t>
      </w:r>
      <w:r>
        <w:rPr>
          <w:rFonts w:hint="eastAsia" w:ascii="仿宋_GB2312" w:hAnsi="仿宋_GB2312" w:eastAsia="仿宋_GB2312" w:cs="仿宋_GB2312"/>
          <w:color w:val="auto"/>
          <w:sz w:val="24"/>
          <w:szCs w:val="24"/>
          <w:highlight w:val="none"/>
        </w:rPr>
        <w:t>响应文件编制格式及规范要求。</w:t>
      </w:r>
    </w:p>
    <w:p>
      <w:pPr>
        <w:kinsoku/>
        <w:wordWrap/>
        <w:overflowPunct/>
        <w:topLinePunct w:val="0"/>
        <w:bidi w:val="0"/>
        <w:spacing w:beforeAutospacing="0" w:line="440" w:lineRule="exact"/>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5.2与本项目有关的</w:t>
      </w:r>
      <w:r>
        <w:rPr>
          <w:rFonts w:hint="eastAsia" w:ascii="仿宋_GB2312" w:hAnsi="仿宋_GB2312" w:eastAsia="仿宋_GB2312" w:cs="仿宋_GB2312"/>
          <w:bCs/>
          <w:color w:val="auto"/>
          <w:sz w:val="24"/>
          <w:highlight w:val="none"/>
        </w:rPr>
        <w:t>澄清或者修改的内容为</w:t>
      </w:r>
      <w:r>
        <w:rPr>
          <w:rFonts w:hint="eastAsia" w:ascii="仿宋_GB2312" w:hAnsi="仿宋_GB2312" w:eastAsia="仿宋_GB2312" w:cs="仿宋_GB2312"/>
          <w:bCs/>
          <w:color w:val="auto"/>
          <w:sz w:val="24"/>
          <w:highlight w:val="none"/>
          <w:lang w:eastAsia="zh-CN"/>
        </w:rPr>
        <w:t>征集文件</w:t>
      </w:r>
      <w:r>
        <w:rPr>
          <w:rFonts w:hint="eastAsia" w:ascii="仿宋_GB2312" w:hAnsi="仿宋_GB2312" w:eastAsia="仿宋_GB2312" w:cs="仿宋_GB2312"/>
          <w:bCs/>
          <w:color w:val="auto"/>
          <w:sz w:val="24"/>
          <w:highlight w:val="none"/>
        </w:rPr>
        <w:t>的组成部分</w:t>
      </w:r>
      <w:r>
        <w:rPr>
          <w:rFonts w:hint="eastAsia" w:ascii="仿宋_GB2312" w:hAnsi="仿宋_GB2312" w:eastAsia="仿宋_GB2312" w:cs="仿宋_GB2312"/>
          <w:color w:val="auto"/>
          <w:sz w:val="24"/>
          <w:highlight w:val="none"/>
        </w:rPr>
        <w:t>。</w:t>
      </w:r>
    </w:p>
    <w:p>
      <w:pPr>
        <w:pStyle w:val="34"/>
        <w:kinsoku/>
        <w:wordWrap/>
        <w:overflowPunct/>
        <w:topLinePunct w:val="0"/>
        <w:bidi w:val="0"/>
        <w:spacing w:beforeAutospacing="0" w:line="440" w:lineRule="exact"/>
        <w:jc w:val="left"/>
        <w:rPr>
          <w:rFonts w:hint="eastAsia" w:ascii="仿宋_GB2312" w:hAnsi="仿宋_GB2312" w:eastAsia="仿宋_GB2312" w:cs="仿宋_GB2312"/>
          <w:b/>
          <w:color w:val="auto"/>
          <w:sz w:val="24"/>
          <w:szCs w:val="24"/>
          <w:highlight w:val="none"/>
        </w:rPr>
      </w:pPr>
      <w:r>
        <w:rPr>
          <w:rFonts w:hint="eastAsia" w:ascii="仿宋_GB2312" w:hAnsi="仿宋_GB2312" w:eastAsia="仿宋_GB2312" w:cs="仿宋_GB2312"/>
          <w:b/>
          <w:color w:val="auto"/>
          <w:sz w:val="24"/>
          <w:szCs w:val="24"/>
          <w:highlight w:val="none"/>
        </w:rPr>
        <w:t xml:space="preserve">6. </w:t>
      </w:r>
      <w:r>
        <w:rPr>
          <w:rFonts w:hint="eastAsia" w:ascii="仿宋_GB2312" w:hAnsi="仿宋_GB2312" w:eastAsia="仿宋_GB2312" w:cs="仿宋_GB2312"/>
          <w:b/>
          <w:color w:val="auto"/>
          <w:sz w:val="24"/>
          <w:szCs w:val="24"/>
          <w:highlight w:val="none"/>
          <w:lang w:eastAsia="zh-CN"/>
        </w:rPr>
        <w:t>征集文件</w:t>
      </w:r>
      <w:r>
        <w:rPr>
          <w:rFonts w:hint="eastAsia" w:ascii="仿宋_GB2312" w:hAnsi="仿宋_GB2312" w:eastAsia="仿宋_GB2312" w:cs="仿宋_GB2312"/>
          <w:b/>
          <w:color w:val="auto"/>
          <w:sz w:val="24"/>
          <w:szCs w:val="24"/>
          <w:highlight w:val="none"/>
        </w:rPr>
        <w:t>的澄清、修改</w:t>
      </w:r>
    </w:p>
    <w:p>
      <w:pPr>
        <w:pStyle w:val="128"/>
        <w:kinsoku/>
        <w:wordWrap/>
        <w:overflowPunct/>
        <w:topLinePunct w:val="0"/>
        <w:bidi w:val="0"/>
        <w:snapToGrid w:val="0"/>
        <w:spacing w:before="0" w:beforeAutospacing="0" w:line="440" w:lineRule="exact"/>
        <w:ind w:firstLine="480"/>
        <w:jc w:val="left"/>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6.1已获取</w:t>
      </w:r>
      <w:r>
        <w:rPr>
          <w:rFonts w:hint="eastAsia" w:ascii="仿宋_GB2312" w:hAnsi="仿宋_GB2312" w:eastAsia="仿宋_GB2312" w:cs="仿宋_GB2312"/>
          <w:color w:val="auto"/>
          <w:highlight w:val="none"/>
          <w:lang w:eastAsia="zh-CN"/>
        </w:rPr>
        <w:t>征集文件</w:t>
      </w:r>
      <w:r>
        <w:rPr>
          <w:rFonts w:hint="eastAsia" w:ascii="仿宋_GB2312" w:hAnsi="仿宋_GB2312" w:eastAsia="仿宋_GB2312" w:cs="仿宋_GB2312"/>
          <w:color w:val="auto"/>
          <w:highlight w:val="none"/>
        </w:rPr>
        <w:t>的潜在</w:t>
      </w:r>
      <w:r>
        <w:rPr>
          <w:rFonts w:hint="eastAsia" w:ascii="仿宋_GB2312" w:hAnsi="仿宋_GB2312" w:eastAsia="仿宋_GB2312" w:cs="仿宋_GB2312"/>
          <w:color w:val="auto"/>
          <w:highlight w:val="none"/>
          <w:lang w:eastAsia="zh-CN"/>
        </w:rPr>
        <w:t>供应商</w:t>
      </w:r>
      <w:r>
        <w:rPr>
          <w:rFonts w:hint="eastAsia" w:ascii="仿宋_GB2312" w:hAnsi="仿宋_GB2312" w:eastAsia="仿宋_GB2312" w:cs="仿宋_GB2312"/>
          <w:color w:val="auto"/>
          <w:highlight w:val="none"/>
        </w:rPr>
        <w:t>，若有问题需要澄清，应于</w:t>
      </w:r>
      <w:r>
        <w:rPr>
          <w:rFonts w:hint="eastAsia" w:ascii="仿宋_GB2312" w:hAnsi="仿宋_GB2312" w:eastAsia="仿宋_GB2312" w:cs="仿宋_GB2312"/>
          <w:color w:val="auto"/>
          <w:highlight w:val="none"/>
          <w:lang w:eastAsia="zh-CN"/>
        </w:rPr>
        <w:t>响应</w:t>
      </w:r>
      <w:r>
        <w:rPr>
          <w:rFonts w:hint="eastAsia" w:ascii="仿宋_GB2312" w:hAnsi="仿宋_GB2312" w:eastAsia="仿宋_GB2312" w:cs="仿宋_GB2312"/>
          <w:color w:val="auto"/>
          <w:highlight w:val="none"/>
        </w:rPr>
        <w:t>截止时间前，以书面形式向采购机构</w:t>
      </w:r>
      <w:r>
        <w:rPr>
          <w:rFonts w:hint="eastAsia" w:ascii="仿宋_GB2312" w:hAnsi="仿宋_GB2312" w:eastAsia="仿宋_GB2312" w:cs="仿宋_GB2312"/>
          <w:color w:val="auto"/>
          <w:highlight w:val="none"/>
          <w:lang w:eastAsia="zh-CN"/>
        </w:rPr>
        <w:t>（征集人）</w:t>
      </w:r>
      <w:r>
        <w:rPr>
          <w:rFonts w:hint="eastAsia" w:ascii="仿宋_GB2312" w:hAnsi="仿宋_GB2312" w:eastAsia="仿宋_GB2312" w:cs="仿宋_GB2312"/>
          <w:color w:val="auto"/>
          <w:highlight w:val="none"/>
        </w:rPr>
        <w:t>提出。</w:t>
      </w:r>
    </w:p>
    <w:p>
      <w:pPr>
        <w:pStyle w:val="128"/>
        <w:kinsoku/>
        <w:wordWrap/>
        <w:overflowPunct/>
        <w:topLinePunct w:val="0"/>
        <w:bidi w:val="0"/>
        <w:snapToGrid w:val="0"/>
        <w:spacing w:before="0" w:beforeAutospacing="0" w:line="440" w:lineRule="exact"/>
        <w:ind w:firstLine="480"/>
        <w:jc w:val="left"/>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6.2 采购机构</w:t>
      </w:r>
      <w:r>
        <w:rPr>
          <w:rFonts w:hint="eastAsia" w:ascii="仿宋_GB2312" w:hAnsi="仿宋_GB2312" w:eastAsia="仿宋_GB2312" w:cs="仿宋_GB2312"/>
          <w:color w:val="auto"/>
          <w:highlight w:val="none"/>
          <w:lang w:eastAsia="zh-CN"/>
        </w:rPr>
        <w:t>（征集人）</w:t>
      </w:r>
      <w:r>
        <w:rPr>
          <w:rFonts w:hint="eastAsia" w:ascii="仿宋_GB2312" w:hAnsi="仿宋_GB2312" w:eastAsia="仿宋_GB2312" w:cs="仿宋_GB2312"/>
          <w:color w:val="auto"/>
          <w:highlight w:val="none"/>
        </w:rPr>
        <w:t>对</w:t>
      </w:r>
      <w:r>
        <w:rPr>
          <w:rFonts w:hint="eastAsia" w:ascii="仿宋_GB2312" w:hAnsi="仿宋_GB2312" w:eastAsia="仿宋_GB2312" w:cs="仿宋_GB2312"/>
          <w:color w:val="auto"/>
          <w:highlight w:val="none"/>
          <w:lang w:eastAsia="zh-CN"/>
        </w:rPr>
        <w:t>征集文件</w:t>
      </w:r>
      <w:r>
        <w:rPr>
          <w:rFonts w:hint="eastAsia" w:ascii="仿宋_GB2312" w:hAnsi="仿宋_GB2312" w:eastAsia="仿宋_GB2312" w:cs="仿宋_GB2312"/>
          <w:color w:val="auto"/>
          <w:highlight w:val="none"/>
        </w:rPr>
        <w:t>进行澄清或修改的，将同时通过电子交易平台通知已获取</w:t>
      </w:r>
      <w:r>
        <w:rPr>
          <w:rFonts w:hint="eastAsia" w:ascii="仿宋_GB2312" w:hAnsi="仿宋_GB2312" w:eastAsia="仿宋_GB2312" w:cs="仿宋_GB2312"/>
          <w:color w:val="auto"/>
          <w:highlight w:val="none"/>
          <w:lang w:eastAsia="zh-CN"/>
        </w:rPr>
        <w:t>征集文件</w:t>
      </w:r>
      <w:r>
        <w:rPr>
          <w:rFonts w:hint="eastAsia" w:ascii="仿宋_GB2312" w:hAnsi="仿宋_GB2312" w:eastAsia="仿宋_GB2312" w:cs="仿宋_GB2312"/>
          <w:color w:val="auto"/>
          <w:highlight w:val="none"/>
        </w:rPr>
        <w:t>的潜在</w:t>
      </w:r>
      <w:r>
        <w:rPr>
          <w:rFonts w:hint="eastAsia" w:ascii="仿宋_GB2312" w:hAnsi="仿宋_GB2312" w:eastAsia="仿宋_GB2312" w:cs="仿宋_GB2312"/>
          <w:color w:val="auto"/>
          <w:highlight w:val="none"/>
          <w:lang w:eastAsia="zh-CN"/>
        </w:rPr>
        <w:t>供应商</w:t>
      </w:r>
      <w:r>
        <w:rPr>
          <w:rFonts w:hint="eastAsia" w:ascii="仿宋_GB2312" w:hAnsi="仿宋_GB2312" w:eastAsia="仿宋_GB2312" w:cs="仿宋_GB2312"/>
          <w:color w:val="auto"/>
          <w:highlight w:val="none"/>
        </w:rPr>
        <w:t>。依法应当公告的，将按规定公告，同时视情况延长</w:t>
      </w:r>
      <w:r>
        <w:rPr>
          <w:rFonts w:hint="eastAsia" w:ascii="仿宋_GB2312" w:hAnsi="仿宋_GB2312" w:eastAsia="仿宋_GB2312" w:cs="仿宋_GB2312"/>
          <w:color w:val="auto"/>
          <w:highlight w:val="none"/>
          <w:lang w:eastAsia="zh-CN"/>
        </w:rPr>
        <w:t>响应</w:t>
      </w:r>
      <w:r>
        <w:rPr>
          <w:rFonts w:hint="eastAsia" w:ascii="仿宋_GB2312" w:hAnsi="仿宋_GB2312" w:eastAsia="仿宋_GB2312" w:cs="仿宋_GB2312"/>
          <w:color w:val="auto"/>
          <w:highlight w:val="none"/>
        </w:rPr>
        <w:t>截止时间和</w:t>
      </w:r>
      <w:r>
        <w:rPr>
          <w:rFonts w:hint="eastAsia" w:ascii="仿宋_GB2312" w:hAnsi="仿宋_GB2312" w:eastAsia="仿宋_GB2312" w:cs="仿宋_GB2312"/>
          <w:color w:val="auto"/>
          <w:highlight w:val="none"/>
          <w:lang w:eastAsia="zh-CN"/>
        </w:rPr>
        <w:t>开启响应文件</w:t>
      </w:r>
      <w:r>
        <w:rPr>
          <w:rFonts w:hint="eastAsia" w:ascii="仿宋_GB2312" w:hAnsi="仿宋_GB2312" w:eastAsia="仿宋_GB2312" w:cs="仿宋_GB2312"/>
          <w:color w:val="auto"/>
          <w:highlight w:val="none"/>
        </w:rPr>
        <w:t>时间。该澄清或者修改的内容为</w:t>
      </w:r>
      <w:r>
        <w:rPr>
          <w:rFonts w:hint="eastAsia" w:ascii="仿宋_GB2312" w:hAnsi="仿宋_GB2312" w:eastAsia="仿宋_GB2312" w:cs="仿宋_GB2312"/>
          <w:color w:val="auto"/>
          <w:highlight w:val="none"/>
          <w:lang w:eastAsia="zh-CN"/>
        </w:rPr>
        <w:t>征集文件</w:t>
      </w:r>
      <w:r>
        <w:rPr>
          <w:rFonts w:hint="eastAsia" w:ascii="仿宋_GB2312" w:hAnsi="仿宋_GB2312" w:eastAsia="仿宋_GB2312" w:cs="仿宋_GB2312"/>
          <w:color w:val="auto"/>
          <w:highlight w:val="none"/>
        </w:rPr>
        <w:t>的组成部分。</w:t>
      </w:r>
    </w:p>
    <w:p>
      <w:pPr>
        <w:pStyle w:val="23"/>
        <w:kinsoku/>
        <w:wordWrap/>
        <w:overflowPunct/>
        <w:topLinePunct w:val="0"/>
        <w:bidi w:val="0"/>
        <w:spacing w:beforeAutospacing="0" w:line="440" w:lineRule="exact"/>
        <w:jc w:val="left"/>
        <w:rPr>
          <w:rFonts w:hint="eastAsia" w:ascii="仿宋_GB2312" w:hAnsi="仿宋_GB2312" w:eastAsia="仿宋_GB2312" w:cs="仿宋_GB2312"/>
          <w:color w:val="auto"/>
          <w:sz w:val="18"/>
          <w:szCs w:val="18"/>
          <w:highlight w:val="none"/>
          <w:lang w:val="en-US"/>
        </w:rPr>
      </w:pPr>
      <w:r>
        <w:rPr>
          <w:rFonts w:hint="eastAsia" w:ascii="仿宋_GB2312" w:hAnsi="仿宋_GB2312" w:eastAsia="仿宋_GB2312" w:cs="仿宋_GB2312"/>
          <w:color w:val="auto"/>
          <w:szCs w:val="24"/>
          <w:highlight w:val="none"/>
          <w:lang w:val="en-US"/>
        </w:rPr>
        <w:t xml:space="preserve">    </w:t>
      </w:r>
    </w:p>
    <w:p>
      <w:pPr>
        <w:kinsoku/>
        <w:wordWrap/>
        <w:overflowPunct/>
        <w:topLinePunct w:val="0"/>
        <w:bidi w:val="0"/>
        <w:adjustRightInd/>
        <w:spacing w:beforeAutospacing="0" w:line="440" w:lineRule="exact"/>
        <w:jc w:val="center"/>
        <w:outlineLvl w:val="0"/>
        <w:rPr>
          <w:rFonts w:hint="eastAsia" w:ascii="仿宋_GB2312" w:hAnsi="仿宋_GB2312" w:eastAsia="仿宋_GB2312" w:cs="仿宋_GB2312"/>
          <w:b/>
          <w:color w:val="auto"/>
          <w:sz w:val="32"/>
          <w:szCs w:val="32"/>
          <w:highlight w:val="none"/>
          <w:lang w:eastAsia="zh-CN"/>
        </w:rPr>
      </w:pPr>
      <w:r>
        <w:rPr>
          <w:rFonts w:hint="eastAsia" w:ascii="仿宋_GB2312" w:hAnsi="仿宋_GB2312" w:eastAsia="仿宋_GB2312" w:cs="仿宋_GB2312"/>
          <w:b/>
          <w:color w:val="auto"/>
          <w:sz w:val="32"/>
          <w:szCs w:val="32"/>
          <w:highlight w:val="none"/>
        </w:rPr>
        <w:t>三、</w:t>
      </w:r>
      <w:r>
        <w:rPr>
          <w:rFonts w:hint="eastAsia" w:ascii="仿宋_GB2312" w:hAnsi="仿宋_GB2312" w:eastAsia="仿宋_GB2312" w:cs="仿宋_GB2312"/>
          <w:b/>
          <w:color w:val="auto"/>
          <w:sz w:val="32"/>
          <w:szCs w:val="32"/>
          <w:highlight w:val="none"/>
          <w:lang w:eastAsia="zh-CN"/>
        </w:rPr>
        <w:t>响应</w:t>
      </w:r>
    </w:p>
    <w:p>
      <w:pPr>
        <w:pStyle w:val="34"/>
        <w:kinsoku/>
        <w:wordWrap/>
        <w:overflowPunct/>
        <w:topLinePunct w:val="0"/>
        <w:bidi w:val="0"/>
        <w:spacing w:beforeAutospacing="0" w:line="440" w:lineRule="exact"/>
        <w:jc w:val="left"/>
        <w:rPr>
          <w:rFonts w:hint="eastAsia" w:ascii="仿宋_GB2312" w:hAnsi="仿宋_GB2312" w:eastAsia="仿宋_GB2312" w:cs="仿宋_GB2312"/>
          <w:b/>
          <w:color w:val="auto"/>
          <w:sz w:val="24"/>
          <w:szCs w:val="24"/>
          <w:highlight w:val="none"/>
        </w:rPr>
      </w:pPr>
      <w:r>
        <w:rPr>
          <w:rFonts w:hint="eastAsia" w:ascii="仿宋_GB2312" w:hAnsi="仿宋_GB2312" w:eastAsia="仿宋_GB2312" w:cs="仿宋_GB2312"/>
          <w:b/>
          <w:color w:val="auto"/>
          <w:sz w:val="24"/>
          <w:szCs w:val="24"/>
          <w:highlight w:val="none"/>
        </w:rPr>
        <w:t xml:space="preserve">7. </w:t>
      </w:r>
      <w:r>
        <w:rPr>
          <w:rFonts w:hint="eastAsia" w:ascii="仿宋_GB2312" w:hAnsi="仿宋_GB2312" w:eastAsia="仿宋_GB2312" w:cs="仿宋_GB2312"/>
          <w:b/>
          <w:color w:val="auto"/>
          <w:sz w:val="24"/>
          <w:szCs w:val="24"/>
          <w:highlight w:val="none"/>
          <w:lang w:eastAsia="zh-CN"/>
        </w:rPr>
        <w:t>征集文件</w:t>
      </w:r>
      <w:r>
        <w:rPr>
          <w:rFonts w:hint="eastAsia" w:ascii="仿宋_GB2312" w:hAnsi="仿宋_GB2312" w:eastAsia="仿宋_GB2312" w:cs="仿宋_GB2312"/>
          <w:b/>
          <w:color w:val="auto"/>
          <w:sz w:val="24"/>
          <w:szCs w:val="24"/>
          <w:highlight w:val="none"/>
        </w:rPr>
        <w:t>的获取</w:t>
      </w:r>
    </w:p>
    <w:p>
      <w:pPr>
        <w:kinsoku/>
        <w:wordWrap/>
        <w:overflowPunct/>
        <w:topLinePunct w:val="0"/>
        <w:bidi w:val="0"/>
        <w:spacing w:beforeAutospacing="0" w:line="440" w:lineRule="exact"/>
        <w:ind w:firstLine="480" w:firstLineChars="200"/>
        <w:jc w:val="left"/>
        <w:rPr>
          <w:rFonts w:hint="eastAsia" w:ascii="仿宋_GB2312" w:hAnsi="仿宋_GB2312" w:eastAsia="仿宋_GB2312" w:cs="仿宋_GB2312"/>
          <w:snapToGrid w:val="0"/>
          <w:color w:val="auto"/>
          <w:kern w:val="28"/>
          <w:sz w:val="24"/>
          <w:highlight w:val="none"/>
        </w:rPr>
      </w:pPr>
      <w:r>
        <w:rPr>
          <w:rFonts w:hint="eastAsia" w:ascii="仿宋_GB2312" w:hAnsi="仿宋_GB2312" w:eastAsia="仿宋_GB2312" w:cs="仿宋_GB2312"/>
          <w:snapToGrid w:val="0"/>
          <w:color w:val="auto"/>
          <w:kern w:val="28"/>
          <w:sz w:val="24"/>
          <w:highlight w:val="none"/>
        </w:rPr>
        <w:t>详见</w:t>
      </w:r>
      <w:r>
        <w:rPr>
          <w:rFonts w:hint="eastAsia" w:ascii="仿宋_GB2312" w:hAnsi="仿宋_GB2312" w:eastAsia="仿宋_GB2312" w:cs="仿宋_GB2312"/>
          <w:snapToGrid w:val="0"/>
          <w:color w:val="auto"/>
          <w:kern w:val="28"/>
          <w:sz w:val="24"/>
          <w:highlight w:val="none"/>
          <w:lang w:eastAsia="zh-CN"/>
        </w:rPr>
        <w:t>征集</w:t>
      </w:r>
      <w:r>
        <w:rPr>
          <w:rFonts w:hint="eastAsia" w:ascii="仿宋_GB2312" w:hAnsi="仿宋_GB2312" w:eastAsia="仿宋_GB2312" w:cs="仿宋_GB2312"/>
          <w:snapToGrid w:val="0"/>
          <w:color w:val="auto"/>
          <w:kern w:val="28"/>
          <w:sz w:val="24"/>
          <w:highlight w:val="none"/>
        </w:rPr>
        <w:t>公告中获取</w:t>
      </w:r>
      <w:r>
        <w:rPr>
          <w:rFonts w:hint="eastAsia" w:ascii="仿宋_GB2312" w:hAnsi="仿宋_GB2312" w:eastAsia="仿宋_GB2312" w:cs="仿宋_GB2312"/>
          <w:snapToGrid w:val="0"/>
          <w:color w:val="auto"/>
          <w:kern w:val="28"/>
          <w:sz w:val="24"/>
          <w:highlight w:val="none"/>
          <w:lang w:eastAsia="zh-CN"/>
        </w:rPr>
        <w:t>征集文件</w:t>
      </w:r>
      <w:r>
        <w:rPr>
          <w:rFonts w:hint="eastAsia" w:ascii="仿宋_GB2312" w:hAnsi="仿宋_GB2312" w:eastAsia="仿宋_GB2312" w:cs="仿宋_GB2312"/>
          <w:snapToGrid w:val="0"/>
          <w:color w:val="auto"/>
          <w:kern w:val="28"/>
          <w:sz w:val="24"/>
          <w:highlight w:val="none"/>
        </w:rPr>
        <w:t>的时间期限、地点、方式。</w:t>
      </w:r>
    </w:p>
    <w:p>
      <w:pPr>
        <w:pStyle w:val="34"/>
        <w:kinsoku/>
        <w:wordWrap/>
        <w:overflowPunct/>
        <w:topLinePunct w:val="0"/>
        <w:bidi w:val="0"/>
        <w:spacing w:beforeAutospacing="0" w:line="440" w:lineRule="exact"/>
        <w:jc w:val="left"/>
        <w:rPr>
          <w:rFonts w:hint="eastAsia" w:ascii="仿宋_GB2312" w:hAnsi="仿宋_GB2312" w:eastAsia="仿宋_GB2312" w:cs="仿宋_GB2312"/>
          <w:b/>
          <w:color w:val="auto"/>
          <w:sz w:val="24"/>
          <w:szCs w:val="24"/>
          <w:highlight w:val="none"/>
        </w:rPr>
      </w:pPr>
      <w:r>
        <w:rPr>
          <w:rFonts w:hint="eastAsia" w:ascii="仿宋_GB2312" w:hAnsi="仿宋_GB2312" w:eastAsia="仿宋_GB2312" w:cs="仿宋_GB2312"/>
          <w:b/>
          <w:color w:val="auto"/>
          <w:sz w:val="24"/>
          <w:szCs w:val="24"/>
          <w:highlight w:val="none"/>
        </w:rPr>
        <w:t>8.</w:t>
      </w:r>
      <w:r>
        <w:rPr>
          <w:rFonts w:hint="eastAsia" w:ascii="仿宋_GB2312" w:hAnsi="仿宋_GB2312" w:eastAsia="仿宋_GB2312" w:cs="仿宋_GB2312"/>
          <w:b/>
          <w:color w:val="auto"/>
          <w:sz w:val="24"/>
          <w:szCs w:val="24"/>
          <w:highlight w:val="none"/>
          <w:lang w:eastAsia="zh-CN"/>
        </w:rPr>
        <w:t>开标（开启响应文件）</w:t>
      </w:r>
      <w:r>
        <w:rPr>
          <w:rFonts w:hint="eastAsia" w:ascii="仿宋_GB2312" w:hAnsi="仿宋_GB2312" w:eastAsia="仿宋_GB2312" w:cs="仿宋_GB2312"/>
          <w:b/>
          <w:color w:val="auto"/>
          <w:sz w:val="24"/>
          <w:szCs w:val="24"/>
          <w:highlight w:val="none"/>
        </w:rPr>
        <w:t>前答疑会或现场考察</w:t>
      </w:r>
    </w:p>
    <w:p>
      <w:pPr>
        <w:pStyle w:val="34"/>
        <w:kinsoku/>
        <w:wordWrap/>
        <w:overflowPunct/>
        <w:topLinePunct w:val="0"/>
        <w:bidi w:val="0"/>
        <w:spacing w:beforeAutospacing="0" w:line="440" w:lineRule="exact"/>
        <w:ind w:firstLine="480" w:firstLineChars="200"/>
        <w:jc w:val="left"/>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lang w:eastAsia="zh-CN"/>
        </w:rPr>
        <w:t>本项目不组织</w:t>
      </w:r>
      <w:r>
        <w:rPr>
          <w:rFonts w:hint="eastAsia" w:ascii="仿宋_GB2312" w:hAnsi="仿宋_GB2312" w:eastAsia="仿宋_GB2312" w:cs="仿宋_GB2312"/>
          <w:color w:val="auto"/>
          <w:sz w:val="24"/>
          <w:szCs w:val="24"/>
          <w:highlight w:val="none"/>
        </w:rPr>
        <w:t>潜在</w:t>
      </w:r>
      <w:r>
        <w:rPr>
          <w:rFonts w:hint="eastAsia" w:ascii="仿宋_GB2312" w:hAnsi="仿宋_GB2312" w:eastAsia="仿宋_GB2312" w:cs="仿宋_GB2312"/>
          <w:color w:val="auto"/>
          <w:sz w:val="24"/>
          <w:szCs w:val="24"/>
          <w:highlight w:val="none"/>
          <w:lang w:eastAsia="zh-CN"/>
        </w:rPr>
        <w:t>供应商</w:t>
      </w:r>
      <w:r>
        <w:rPr>
          <w:rFonts w:hint="eastAsia" w:ascii="仿宋_GB2312" w:hAnsi="仿宋_GB2312" w:eastAsia="仿宋_GB2312" w:cs="仿宋_GB2312"/>
          <w:color w:val="auto"/>
          <w:sz w:val="24"/>
          <w:szCs w:val="24"/>
          <w:highlight w:val="none"/>
        </w:rPr>
        <w:t>现场考察或者召开</w:t>
      </w:r>
      <w:r>
        <w:rPr>
          <w:rFonts w:hint="eastAsia" w:ascii="仿宋_GB2312" w:hAnsi="仿宋_GB2312" w:eastAsia="仿宋_GB2312" w:cs="仿宋_GB2312"/>
          <w:color w:val="auto"/>
          <w:sz w:val="24"/>
          <w:szCs w:val="24"/>
          <w:highlight w:val="none"/>
          <w:lang w:eastAsia="zh-CN"/>
        </w:rPr>
        <w:t>开标（开启响应文件）</w:t>
      </w:r>
      <w:r>
        <w:rPr>
          <w:rFonts w:hint="eastAsia" w:ascii="仿宋_GB2312" w:hAnsi="仿宋_GB2312" w:eastAsia="仿宋_GB2312" w:cs="仿宋_GB2312"/>
          <w:color w:val="auto"/>
          <w:sz w:val="24"/>
          <w:szCs w:val="24"/>
          <w:highlight w:val="none"/>
        </w:rPr>
        <w:t>前答疑会。</w:t>
      </w:r>
    </w:p>
    <w:p>
      <w:pPr>
        <w:pStyle w:val="34"/>
        <w:kinsoku/>
        <w:wordWrap/>
        <w:overflowPunct/>
        <w:topLinePunct w:val="0"/>
        <w:bidi w:val="0"/>
        <w:spacing w:beforeAutospacing="0" w:line="440" w:lineRule="exact"/>
        <w:jc w:val="left"/>
        <w:rPr>
          <w:rFonts w:hint="eastAsia" w:ascii="仿宋_GB2312" w:hAnsi="仿宋_GB2312" w:eastAsia="仿宋_GB2312" w:cs="仿宋_GB2312"/>
          <w:b/>
          <w:color w:val="auto"/>
          <w:szCs w:val="24"/>
          <w:highlight w:val="none"/>
        </w:rPr>
      </w:pPr>
      <w:r>
        <w:rPr>
          <w:rFonts w:hint="eastAsia" w:ascii="仿宋_GB2312" w:hAnsi="仿宋_GB2312" w:eastAsia="仿宋_GB2312" w:cs="仿宋_GB2312"/>
          <w:b/>
          <w:color w:val="auto"/>
          <w:kern w:val="28"/>
          <w:sz w:val="24"/>
          <w:szCs w:val="24"/>
          <w:highlight w:val="none"/>
        </w:rPr>
        <w:t>9.</w:t>
      </w:r>
      <w:r>
        <w:rPr>
          <w:rFonts w:hint="eastAsia" w:ascii="仿宋_GB2312" w:hAnsi="仿宋_GB2312" w:eastAsia="仿宋_GB2312" w:cs="仿宋_GB2312"/>
          <w:b/>
          <w:color w:val="auto"/>
          <w:kern w:val="28"/>
          <w:sz w:val="24"/>
          <w:szCs w:val="24"/>
          <w:highlight w:val="none"/>
          <w:lang w:eastAsia="zh-CN"/>
        </w:rPr>
        <w:t>响应</w:t>
      </w:r>
      <w:r>
        <w:rPr>
          <w:rFonts w:hint="eastAsia" w:ascii="仿宋_GB2312" w:hAnsi="仿宋_GB2312" w:eastAsia="仿宋_GB2312" w:cs="仿宋_GB2312"/>
          <w:b/>
          <w:color w:val="auto"/>
          <w:kern w:val="28"/>
          <w:sz w:val="24"/>
          <w:szCs w:val="24"/>
          <w:highlight w:val="none"/>
        </w:rPr>
        <w:t>保证金</w:t>
      </w:r>
    </w:p>
    <w:p>
      <w:pPr>
        <w:pStyle w:val="5"/>
        <w:kinsoku/>
        <w:wordWrap/>
        <w:overflowPunct/>
        <w:topLinePunct w:val="0"/>
        <w:bidi w:val="0"/>
        <w:spacing w:beforeAutospacing="0" w:line="440" w:lineRule="exact"/>
        <w:ind w:firstLine="470" w:firstLineChars="196"/>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本项目不需缴纳</w:t>
      </w:r>
      <w:r>
        <w:rPr>
          <w:rFonts w:hint="eastAsia" w:ascii="仿宋_GB2312" w:hAnsi="仿宋_GB2312" w:eastAsia="仿宋_GB2312" w:cs="仿宋_GB2312"/>
          <w:color w:val="auto"/>
          <w:sz w:val="24"/>
          <w:highlight w:val="none"/>
          <w:lang w:eastAsia="zh-CN"/>
        </w:rPr>
        <w:t>响应</w:t>
      </w:r>
      <w:r>
        <w:rPr>
          <w:rFonts w:hint="eastAsia" w:ascii="仿宋_GB2312" w:hAnsi="仿宋_GB2312" w:eastAsia="仿宋_GB2312" w:cs="仿宋_GB2312"/>
          <w:color w:val="auto"/>
          <w:sz w:val="24"/>
          <w:highlight w:val="none"/>
        </w:rPr>
        <w:t>保证金。</w:t>
      </w:r>
    </w:p>
    <w:p>
      <w:pPr>
        <w:pStyle w:val="34"/>
        <w:kinsoku/>
        <w:wordWrap/>
        <w:overflowPunct/>
        <w:topLinePunct w:val="0"/>
        <w:bidi w:val="0"/>
        <w:spacing w:beforeAutospacing="0" w:line="440" w:lineRule="exact"/>
        <w:jc w:val="left"/>
        <w:rPr>
          <w:rFonts w:hint="eastAsia" w:ascii="仿宋_GB2312" w:hAnsi="仿宋_GB2312" w:eastAsia="仿宋_GB2312" w:cs="仿宋_GB2312"/>
          <w:b/>
          <w:color w:val="auto"/>
          <w:sz w:val="24"/>
          <w:szCs w:val="24"/>
          <w:highlight w:val="none"/>
        </w:rPr>
      </w:pPr>
      <w:r>
        <w:rPr>
          <w:rFonts w:hint="eastAsia" w:ascii="仿宋_GB2312" w:hAnsi="仿宋_GB2312" w:eastAsia="仿宋_GB2312" w:cs="仿宋_GB2312"/>
          <w:b/>
          <w:color w:val="auto"/>
          <w:sz w:val="24"/>
          <w:szCs w:val="24"/>
          <w:highlight w:val="none"/>
        </w:rPr>
        <w:t xml:space="preserve">10. </w:t>
      </w:r>
      <w:r>
        <w:rPr>
          <w:rFonts w:hint="eastAsia" w:ascii="仿宋_GB2312" w:hAnsi="仿宋_GB2312" w:eastAsia="仿宋_GB2312" w:cs="仿宋_GB2312"/>
          <w:b/>
          <w:color w:val="auto"/>
          <w:sz w:val="24"/>
          <w:szCs w:val="24"/>
          <w:highlight w:val="none"/>
          <w:lang w:eastAsia="zh-CN"/>
        </w:rPr>
        <w:t>响应文件</w:t>
      </w:r>
      <w:r>
        <w:rPr>
          <w:rFonts w:hint="eastAsia" w:ascii="仿宋_GB2312" w:hAnsi="仿宋_GB2312" w:eastAsia="仿宋_GB2312" w:cs="仿宋_GB2312"/>
          <w:b/>
          <w:color w:val="auto"/>
          <w:sz w:val="24"/>
          <w:szCs w:val="24"/>
          <w:highlight w:val="none"/>
        </w:rPr>
        <w:t>的语言</w:t>
      </w:r>
    </w:p>
    <w:p>
      <w:pPr>
        <w:kinsoku/>
        <w:wordWrap/>
        <w:overflowPunct/>
        <w:topLinePunct w:val="0"/>
        <w:autoSpaceDE w:val="0"/>
        <w:autoSpaceDN w:val="0"/>
        <w:bidi w:val="0"/>
        <w:spacing w:beforeAutospacing="0" w:line="440" w:lineRule="exact"/>
        <w:ind w:firstLine="480" w:firstLineChars="200"/>
        <w:jc w:val="left"/>
        <w:rPr>
          <w:rFonts w:hint="eastAsia" w:ascii="仿宋_GB2312" w:hAnsi="仿宋_GB2312" w:eastAsia="仿宋_GB2312" w:cs="仿宋_GB2312"/>
          <w:color w:val="auto"/>
          <w:sz w:val="24"/>
          <w:highlight w:val="none"/>
          <w:lang w:val="zh-CN"/>
        </w:rPr>
      </w:pPr>
      <w:r>
        <w:rPr>
          <w:rFonts w:hint="eastAsia" w:ascii="仿宋_GB2312" w:hAnsi="仿宋_GB2312" w:eastAsia="仿宋_GB2312" w:cs="仿宋_GB2312"/>
          <w:color w:val="auto"/>
          <w:sz w:val="24"/>
          <w:highlight w:val="none"/>
          <w:lang w:eastAsia="zh-CN"/>
        </w:rPr>
        <w:t>响应文件</w:t>
      </w:r>
      <w:r>
        <w:rPr>
          <w:rFonts w:hint="eastAsia" w:ascii="仿宋_GB2312" w:hAnsi="仿宋_GB2312" w:eastAsia="仿宋_GB2312" w:cs="仿宋_GB2312"/>
          <w:color w:val="auto"/>
          <w:sz w:val="24"/>
          <w:highlight w:val="none"/>
        </w:rPr>
        <w:t>及</w:t>
      </w:r>
      <w:r>
        <w:rPr>
          <w:rFonts w:hint="eastAsia" w:ascii="仿宋_GB2312" w:hAnsi="仿宋_GB2312" w:eastAsia="仿宋_GB2312" w:cs="仿宋_GB2312"/>
          <w:color w:val="auto"/>
          <w:sz w:val="24"/>
          <w:highlight w:val="none"/>
          <w:lang w:eastAsia="zh-CN"/>
        </w:rPr>
        <w:t>响应供应商</w:t>
      </w:r>
      <w:r>
        <w:rPr>
          <w:rFonts w:hint="eastAsia" w:ascii="仿宋_GB2312" w:hAnsi="仿宋_GB2312" w:eastAsia="仿宋_GB2312" w:cs="仿宋_GB2312"/>
          <w:color w:val="auto"/>
          <w:sz w:val="24"/>
          <w:highlight w:val="none"/>
        </w:rPr>
        <w:t>与采购有关的来往通知、函件和文件均应使用中文。</w:t>
      </w:r>
    </w:p>
    <w:p>
      <w:pPr>
        <w:pStyle w:val="34"/>
        <w:kinsoku/>
        <w:wordWrap/>
        <w:overflowPunct/>
        <w:topLinePunct w:val="0"/>
        <w:bidi w:val="0"/>
        <w:spacing w:beforeAutospacing="0" w:line="440" w:lineRule="exact"/>
        <w:jc w:val="left"/>
        <w:rPr>
          <w:rFonts w:hint="eastAsia" w:ascii="仿宋_GB2312" w:hAnsi="仿宋_GB2312" w:eastAsia="仿宋_GB2312" w:cs="仿宋_GB2312"/>
          <w:b/>
          <w:color w:val="auto"/>
          <w:sz w:val="24"/>
          <w:szCs w:val="24"/>
          <w:highlight w:val="none"/>
        </w:rPr>
      </w:pPr>
      <w:r>
        <w:rPr>
          <w:rFonts w:hint="eastAsia" w:ascii="仿宋_GB2312" w:hAnsi="仿宋_GB2312" w:eastAsia="仿宋_GB2312" w:cs="仿宋_GB2312"/>
          <w:b/>
          <w:color w:val="auto"/>
          <w:sz w:val="24"/>
          <w:szCs w:val="24"/>
          <w:highlight w:val="none"/>
        </w:rPr>
        <w:t xml:space="preserve">11. </w:t>
      </w:r>
      <w:r>
        <w:rPr>
          <w:rFonts w:hint="eastAsia" w:ascii="仿宋_GB2312" w:hAnsi="仿宋_GB2312" w:eastAsia="仿宋_GB2312" w:cs="仿宋_GB2312"/>
          <w:b/>
          <w:color w:val="auto"/>
          <w:sz w:val="24"/>
          <w:szCs w:val="24"/>
          <w:highlight w:val="none"/>
          <w:lang w:eastAsia="zh-CN"/>
        </w:rPr>
        <w:t>响应文件</w:t>
      </w:r>
      <w:r>
        <w:rPr>
          <w:rFonts w:hint="eastAsia" w:ascii="仿宋_GB2312" w:hAnsi="仿宋_GB2312" w:eastAsia="仿宋_GB2312" w:cs="仿宋_GB2312"/>
          <w:b/>
          <w:color w:val="auto"/>
          <w:sz w:val="24"/>
          <w:szCs w:val="24"/>
          <w:highlight w:val="none"/>
        </w:rPr>
        <w:t>的组成</w:t>
      </w:r>
    </w:p>
    <w:p>
      <w:pPr>
        <w:kinsoku/>
        <w:wordWrap/>
        <w:overflowPunct/>
        <w:topLinePunct w:val="0"/>
        <w:bidi w:val="0"/>
        <w:snapToGrid w:val="0"/>
        <w:spacing w:beforeAutospacing="0" w:line="440" w:lineRule="exact"/>
        <w:ind w:firstLine="480" w:firstLineChars="200"/>
        <w:jc w:val="left"/>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color w:val="auto"/>
          <w:sz w:val="24"/>
          <w:highlight w:val="none"/>
          <w:lang w:eastAsia="zh-CN"/>
        </w:rPr>
        <w:t>供应商按要求提供以下响应文件：</w:t>
      </w:r>
    </w:p>
    <w:p>
      <w:pPr>
        <w:kinsoku/>
        <w:wordWrap/>
        <w:overflowPunct/>
        <w:topLinePunct w:val="0"/>
        <w:bidi w:val="0"/>
        <w:snapToGrid w:val="0"/>
        <w:spacing w:beforeAutospacing="0" w:line="440" w:lineRule="exact"/>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11.1</w:t>
      </w:r>
      <w:r>
        <w:rPr>
          <w:rFonts w:hint="eastAsia" w:ascii="仿宋_GB2312" w:hAnsi="仿宋_GB2312" w:eastAsia="仿宋_GB2312" w:cs="仿宋_GB2312"/>
          <w:color w:val="auto"/>
          <w:sz w:val="24"/>
          <w:highlight w:val="none"/>
          <w:lang w:val="en-US" w:eastAsia="zh-CN"/>
        </w:rPr>
        <w:t xml:space="preserve"> </w:t>
      </w:r>
      <w:r>
        <w:rPr>
          <w:rFonts w:hint="eastAsia" w:ascii="仿宋_GB2312" w:hAnsi="仿宋_GB2312" w:eastAsia="仿宋_GB2312" w:cs="仿宋_GB2312"/>
          <w:b/>
          <w:bCs w:val="0"/>
          <w:color w:val="auto"/>
          <w:sz w:val="24"/>
          <w:highlight w:val="none"/>
        </w:rPr>
        <w:t>资格响应文件：</w:t>
      </w:r>
    </w:p>
    <w:p>
      <w:pPr>
        <w:kinsoku/>
        <w:wordWrap/>
        <w:overflowPunct/>
        <w:topLinePunct w:val="0"/>
        <w:bidi w:val="0"/>
        <w:snapToGrid w:val="0"/>
        <w:spacing w:beforeAutospacing="0" w:line="440" w:lineRule="exact"/>
        <w:ind w:firstLine="960" w:firstLineChars="4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11.1.1</w:t>
      </w:r>
      <w:r>
        <w:rPr>
          <w:rFonts w:hint="eastAsia" w:ascii="仿宋_GB2312" w:hAnsi="仿宋_GB2312" w:eastAsia="仿宋_GB2312" w:cs="仿宋_GB2312"/>
          <w:color w:val="auto"/>
          <w:sz w:val="24"/>
          <w:highlight w:val="none"/>
          <w:lang w:val="en-US" w:eastAsia="zh-CN"/>
        </w:rPr>
        <w:t xml:space="preserve"> </w:t>
      </w:r>
      <w:r>
        <w:rPr>
          <w:rFonts w:hint="eastAsia" w:ascii="仿宋_GB2312" w:hAnsi="仿宋_GB2312" w:eastAsia="仿宋_GB2312" w:cs="仿宋_GB2312"/>
          <w:color w:val="auto"/>
          <w:sz w:val="24"/>
          <w:highlight w:val="none"/>
        </w:rPr>
        <w:t>符合参加政府采购活动应当具备的一般条件的承诺函</w:t>
      </w:r>
    </w:p>
    <w:p>
      <w:pPr>
        <w:kinsoku/>
        <w:wordWrap/>
        <w:overflowPunct/>
        <w:topLinePunct w:val="0"/>
        <w:bidi w:val="0"/>
        <w:snapToGrid w:val="0"/>
        <w:spacing w:beforeAutospacing="0" w:line="440" w:lineRule="exact"/>
        <w:ind w:firstLine="960" w:firstLineChars="4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11.1.</w:t>
      </w:r>
      <w:r>
        <w:rPr>
          <w:rFonts w:hint="eastAsia" w:ascii="仿宋_GB2312" w:hAnsi="仿宋_GB2312" w:eastAsia="仿宋_GB2312" w:cs="仿宋_GB2312"/>
          <w:color w:val="auto"/>
          <w:sz w:val="24"/>
          <w:highlight w:val="none"/>
          <w:lang w:val="en-US" w:eastAsia="zh-CN"/>
        </w:rPr>
        <w:t xml:space="preserve">2 </w:t>
      </w:r>
      <w:r>
        <w:rPr>
          <w:rFonts w:hint="eastAsia" w:ascii="仿宋_GB2312" w:hAnsi="仿宋_GB2312" w:eastAsia="仿宋_GB2312" w:cs="仿宋_GB2312"/>
          <w:color w:val="auto"/>
          <w:sz w:val="24"/>
          <w:highlight w:val="none"/>
        </w:rPr>
        <w:t>财政部门颁发的资产评估机构备案通知书等证明材料</w:t>
      </w:r>
    </w:p>
    <w:p>
      <w:pPr>
        <w:kinsoku/>
        <w:wordWrap/>
        <w:overflowPunct/>
        <w:topLinePunct w:val="0"/>
        <w:bidi w:val="0"/>
        <w:snapToGrid w:val="0"/>
        <w:spacing w:beforeAutospacing="0" w:line="440" w:lineRule="exact"/>
        <w:ind w:firstLine="960" w:firstLineChars="400"/>
        <w:jc w:val="left"/>
        <w:rPr>
          <w:rFonts w:hint="default"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11.1.3 信用查询记录</w:t>
      </w:r>
    </w:p>
    <w:p>
      <w:pPr>
        <w:kinsoku/>
        <w:wordWrap/>
        <w:overflowPunct/>
        <w:topLinePunct w:val="0"/>
        <w:bidi w:val="0"/>
        <w:snapToGrid w:val="0"/>
        <w:spacing w:beforeAutospacing="0" w:line="440" w:lineRule="exact"/>
        <w:ind w:firstLine="480" w:firstLineChars="200"/>
        <w:jc w:val="left"/>
        <w:rPr>
          <w:rFonts w:hint="eastAsia" w:ascii="仿宋_GB2312" w:hAnsi="仿宋_GB2312" w:eastAsia="仿宋_GB2312" w:cs="仿宋_GB2312"/>
          <w:color w:val="auto"/>
          <w:sz w:val="24"/>
          <w:highlight w:val="none"/>
          <w:lang w:val="zh-CN"/>
        </w:rPr>
      </w:pPr>
      <w:r>
        <w:rPr>
          <w:rFonts w:hint="eastAsia" w:ascii="仿宋_GB2312" w:hAnsi="仿宋_GB2312" w:eastAsia="仿宋_GB2312" w:cs="仿宋_GB2312"/>
          <w:color w:val="auto"/>
          <w:sz w:val="24"/>
          <w:highlight w:val="none"/>
          <w:lang w:val="zh-CN"/>
        </w:rPr>
        <w:t>11.</w:t>
      </w:r>
      <w:r>
        <w:rPr>
          <w:rFonts w:hint="eastAsia" w:ascii="仿宋_GB2312" w:hAnsi="仿宋_GB2312" w:eastAsia="仿宋_GB2312" w:cs="仿宋_GB2312"/>
          <w:color w:val="auto"/>
          <w:sz w:val="24"/>
          <w:highlight w:val="none"/>
        </w:rPr>
        <w:t>2</w:t>
      </w:r>
      <w:r>
        <w:rPr>
          <w:rFonts w:hint="eastAsia" w:ascii="仿宋_GB2312" w:hAnsi="仿宋_GB2312" w:eastAsia="仿宋_GB2312" w:cs="仿宋_GB2312"/>
          <w:color w:val="auto"/>
          <w:sz w:val="24"/>
          <w:highlight w:val="none"/>
          <w:lang w:val="zh-CN"/>
        </w:rPr>
        <w:t xml:space="preserve"> </w:t>
      </w:r>
      <w:r>
        <w:rPr>
          <w:rFonts w:hint="eastAsia" w:ascii="仿宋_GB2312" w:hAnsi="仿宋_GB2312" w:eastAsia="仿宋_GB2312" w:cs="仿宋_GB2312"/>
          <w:b/>
          <w:bCs/>
          <w:color w:val="auto"/>
          <w:sz w:val="24"/>
          <w:highlight w:val="none"/>
        </w:rPr>
        <w:t>商务技术响应文件</w:t>
      </w:r>
      <w:r>
        <w:rPr>
          <w:rFonts w:hint="eastAsia" w:ascii="仿宋_GB2312" w:hAnsi="仿宋_GB2312" w:eastAsia="仿宋_GB2312" w:cs="仿宋_GB2312"/>
          <w:b/>
          <w:bCs/>
          <w:color w:val="auto"/>
          <w:sz w:val="24"/>
          <w:highlight w:val="none"/>
          <w:lang w:val="zh-CN"/>
        </w:rPr>
        <w:t>：</w:t>
      </w:r>
    </w:p>
    <w:p>
      <w:pPr>
        <w:kinsoku/>
        <w:wordWrap/>
        <w:overflowPunct/>
        <w:topLinePunct w:val="0"/>
        <w:bidi w:val="0"/>
        <w:snapToGrid w:val="0"/>
        <w:spacing w:beforeAutospacing="0" w:line="440" w:lineRule="exact"/>
        <w:ind w:firstLine="960" w:firstLineChars="4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11.2.1</w:t>
      </w:r>
      <w:r>
        <w:rPr>
          <w:rFonts w:hint="eastAsia" w:ascii="仿宋_GB2312" w:hAnsi="仿宋_GB2312" w:eastAsia="仿宋_GB2312" w:cs="仿宋_GB2312"/>
          <w:color w:val="auto"/>
          <w:sz w:val="24"/>
          <w:highlight w:val="none"/>
          <w:lang w:val="en-US" w:eastAsia="zh-CN"/>
        </w:rPr>
        <w:t xml:space="preserve"> </w:t>
      </w:r>
      <w:r>
        <w:rPr>
          <w:rFonts w:hint="eastAsia" w:ascii="仿宋_GB2312" w:hAnsi="仿宋_GB2312" w:eastAsia="仿宋_GB2312" w:cs="仿宋_GB2312"/>
          <w:color w:val="auto"/>
          <w:sz w:val="24"/>
          <w:highlight w:val="none"/>
          <w:lang w:eastAsia="zh-CN"/>
        </w:rPr>
        <w:t>授权委托书或法定代表人（单位负责人、自然人本人）</w:t>
      </w:r>
      <w:r>
        <w:rPr>
          <w:rFonts w:hint="eastAsia" w:ascii="仿宋_GB2312" w:hAnsi="仿宋_GB2312" w:eastAsia="仿宋_GB2312" w:cs="仿宋_GB2312"/>
          <w:color w:val="auto"/>
          <w:sz w:val="24"/>
          <w:highlight w:val="none"/>
        </w:rPr>
        <w:t>身份证明</w:t>
      </w:r>
    </w:p>
    <w:p>
      <w:pPr>
        <w:pStyle w:val="26"/>
        <w:kinsoku/>
        <w:wordWrap/>
        <w:overflowPunct/>
        <w:topLinePunct w:val="0"/>
        <w:bidi w:val="0"/>
        <w:spacing w:beforeAutospacing="0" w:after="0" w:line="440" w:lineRule="exact"/>
        <w:ind w:left="0" w:leftChars="0" w:firstLine="960" w:firstLineChars="400"/>
        <w:jc w:val="left"/>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 xml:space="preserve">11.2.2 </w:t>
      </w:r>
      <w:r>
        <w:rPr>
          <w:rFonts w:hint="eastAsia" w:ascii="仿宋_GB2312" w:hAnsi="仿宋_GB2312" w:eastAsia="仿宋_GB2312" w:cs="仿宋_GB2312"/>
          <w:color w:val="auto"/>
          <w:sz w:val="24"/>
          <w:highlight w:val="none"/>
          <w:lang w:eastAsia="zh-CN"/>
        </w:rPr>
        <w:t>与采购需求及评审相应的商务技术资料</w:t>
      </w:r>
    </w:p>
    <w:p>
      <w:pPr>
        <w:pStyle w:val="26"/>
        <w:kinsoku/>
        <w:wordWrap/>
        <w:overflowPunct/>
        <w:topLinePunct w:val="0"/>
        <w:bidi w:val="0"/>
        <w:spacing w:beforeAutospacing="0" w:after="0" w:line="440" w:lineRule="exact"/>
        <w:ind w:left="0" w:leftChars="0" w:firstLine="1200" w:firstLineChars="500"/>
        <w:jc w:val="left"/>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11.2.2.1 采购需求承诺函</w:t>
      </w:r>
    </w:p>
    <w:p>
      <w:pPr>
        <w:pStyle w:val="26"/>
        <w:kinsoku/>
        <w:wordWrap/>
        <w:overflowPunct/>
        <w:topLinePunct w:val="0"/>
        <w:bidi w:val="0"/>
        <w:spacing w:beforeAutospacing="0" w:after="0" w:line="440" w:lineRule="exact"/>
        <w:ind w:left="0" w:leftChars="0" w:firstLine="1200" w:firstLineChars="500"/>
        <w:jc w:val="left"/>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11.2.2.2 管理制度</w:t>
      </w:r>
    </w:p>
    <w:p>
      <w:pPr>
        <w:pStyle w:val="26"/>
        <w:kinsoku/>
        <w:wordWrap/>
        <w:overflowPunct/>
        <w:topLinePunct w:val="0"/>
        <w:bidi w:val="0"/>
        <w:spacing w:beforeAutospacing="0" w:after="0" w:line="440" w:lineRule="exact"/>
        <w:ind w:left="0" w:leftChars="0" w:firstLine="1200" w:firstLineChars="500"/>
        <w:jc w:val="left"/>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11.2.2.3 服务方案</w:t>
      </w:r>
    </w:p>
    <w:p>
      <w:pPr>
        <w:pStyle w:val="26"/>
        <w:kinsoku/>
        <w:wordWrap/>
        <w:overflowPunct/>
        <w:topLinePunct w:val="0"/>
        <w:bidi w:val="0"/>
        <w:spacing w:beforeAutospacing="0" w:after="0" w:line="440" w:lineRule="exact"/>
        <w:ind w:left="0" w:leftChars="0" w:firstLine="1200" w:firstLineChars="500"/>
        <w:jc w:val="left"/>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11.2.2.4 服务团队配备人员情况表</w:t>
      </w:r>
    </w:p>
    <w:p>
      <w:pPr>
        <w:pStyle w:val="26"/>
        <w:kinsoku/>
        <w:wordWrap/>
        <w:overflowPunct/>
        <w:topLinePunct w:val="0"/>
        <w:bidi w:val="0"/>
        <w:spacing w:beforeAutospacing="0" w:after="0" w:line="440" w:lineRule="exact"/>
        <w:ind w:left="0" w:leftChars="0" w:firstLine="1200" w:firstLineChars="500"/>
        <w:jc w:val="left"/>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11.2.2.5 资产评估师职业资格证书登记卡</w:t>
      </w:r>
    </w:p>
    <w:p>
      <w:pPr>
        <w:pStyle w:val="26"/>
        <w:kinsoku/>
        <w:wordWrap/>
        <w:overflowPunct/>
        <w:topLinePunct w:val="0"/>
        <w:bidi w:val="0"/>
        <w:spacing w:beforeAutospacing="0" w:after="0" w:line="440" w:lineRule="exact"/>
        <w:ind w:left="0" w:leftChars="0" w:firstLine="1200" w:firstLineChars="5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en-US" w:eastAsia="zh-CN"/>
        </w:rPr>
        <w:t>11.2.2.6 承担类似业绩情况（如果有）</w:t>
      </w:r>
    </w:p>
    <w:p>
      <w:pPr>
        <w:kinsoku/>
        <w:wordWrap/>
        <w:overflowPunct/>
        <w:topLinePunct w:val="0"/>
        <w:bidi w:val="0"/>
        <w:snapToGrid w:val="0"/>
        <w:spacing w:beforeAutospacing="0" w:line="440" w:lineRule="exact"/>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kern w:val="0"/>
          <w:sz w:val="24"/>
          <w:highlight w:val="none"/>
          <w:lang w:val="zh-CN"/>
        </w:rPr>
        <w:t>11.</w:t>
      </w:r>
      <w:r>
        <w:rPr>
          <w:rFonts w:hint="eastAsia" w:ascii="仿宋_GB2312" w:hAnsi="仿宋_GB2312" w:eastAsia="仿宋_GB2312" w:cs="仿宋_GB2312"/>
          <w:color w:val="auto"/>
          <w:kern w:val="0"/>
          <w:sz w:val="24"/>
          <w:highlight w:val="none"/>
        </w:rPr>
        <w:t>3</w:t>
      </w:r>
      <w:r>
        <w:rPr>
          <w:rFonts w:hint="eastAsia" w:ascii="仿宋_GB2312" w:hAnsi="仿宋_GB2312" w:eastAsia="仿宋_GB2312" w:cs="仿宋_GB2312"/>
          <w:color w:val="auto"/>
          <w:kern w:val="0"/>
          <w:sz w:val="24"/>
          <w:highlight w:val="none"/>
          <w:lang w:val="en-US" w:eastAsia="zh-CN"/>
        </w:rPr>
        <w:t xml:space="preserve"> </w:t>
      </w:r>
      <w:r>
        <w:rPr>
          <w:rFonts w:hint="eastAsia" w:ascii="仿宋_GB2312" w:hAnsi="仿宋_GB2312" w:eastAsia="仿宋_GB2312" w:cs="仿宋_GB2312"/>
          <w:b/>
          <w:color w:val="auto"/>
          <w:sz w:val="24"/>
          <w:highlight w:val="none"/>
        </w:rPr>
        <w:t>参数响应文件</w:t>
      </w:r>
      <w:r>
        <w:rPr>
          <w:rFonts w:hint="eastAsia" w:ascii="仿宋_GB2312" w:hAnsi="仿宋_GB2312" w:eastAsia="仿宋_GB2312" w:cs="仿宋_GB2312"/>
          <w:b w:val="0"/>
          <w:bCs/>
          <w:color w:val="auto"/>
          <w:sz w:val="24"/>
          <w:highlight w:val="none"/>
          <w:lang w:eastAsia="zh-CN"/>
        </w:rPr>
        <w:t>（</w:t>
      </w:r>
      <w:r>
        <w:rPr>
          <w:rFonts w:hint="eastAsia" w:ascii="仿宋_GB2312" w:hAnsi="仿宋_GB2312" w:eastAsia="仿宋_GB2312" w:cs="仿宋_GB2312"/>
          <w:bCs/>
          <w:color w:val="auto"/>
          <w:sz w:val="24"/>
          <w:highlight w:val="none"/>
        </w:rPr>
        <w:t>由供应商在政采云投标系统中按要求填报</w:t>
      </w:r>
      <w:r>
        <w:rPr>
          <w:rFonts w:hint="eastAsia" w:ascii="仿宋_GB2312" w:hAnsi="仿宋_GB2312" w:eastAsia="仿宋_GB2312" w:cs="仿宋_GB2312"/>
          <w:b w:val="0"/>
          <w:bCs/>
          <w:color w:val="auto"/>
          <w:sz w:val="24"/>
          <w:highlight w:val="none"/>
          <w:lang w:eastAsia="zh-CN"/>
        </w:rPr>
        <w:t>）</w:t>
      </w:r>
    </w:p>
    <w:p>
      <w:pPr>
        <w:pStyle w:val="26"/>
        <w:kinsoku/>
        <w:wordWrap/>
        <w:overflowPunct/>
        <w:topLinePunct w:val="0"/>
        <w:bidi w:val="0"/>
        <w:spacing w:beforeAutospacing="0" w:after="0" w:line="440" w:lineRule="exact"/>
        <w:ind w:left="0" w:leftChars="0" w:firstLine="480" w:firstLineChars="200"/>
        <w:jc w:val="left"/>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 xml:space="preserve">11.4 </w:t>
      </w:r>
      <w:r>
        <w:rPr>
          <w:rFonts w:hint="eastAsia" w:ascii="仿宋_GB2312" w:hAnsi="仿宋_GB2312" w:eastAsia="仿宋_GB2312" w:cs="仿宋_GB2312"/>
          <w:b/>
          <w:bCs/>
          <w:color w:val="auto"/>
          <w:sz w:val="24"/>
          <w:highlight w:val="none"/>
          <w:lang w:val="en-US" w:eastAsia="zh-CN"/>
        </w:rPr>
        <w:t>报价要求响应文件</w:t>
      </w:r>
    </w:p>
    <w:p>
      <w:pPr>
        <w:pStyle w:val="23"/>
        <w:kinsoku/>
        <w:wordWrap/>
        <w:overflowPunct/>
        <w:topLinePunct w:val="0"/>
        <w:bidi w:val="0"/>
        <w:spacing w:beforeAutospacing="0" w:line="440" w:lineRule="exact"/>
        <w:ind w:firstLine="960" w:firstLineChars="400"/>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11.4.1 第一阶段响应报价表</w:t>
      </w:r>
    </w:p>
    <w:p>
      <w:pPr>
        <w:pStyle w:val="24"/>
        <w:kinsoku/>
        <w:wordWrap/>
        <w:overflowPunct/>
        <w:topLinePunct w:val="0"/>
        <w:bidi w:val="0"/>
        <w:spacing w:beforeAutospacing="0" w:line="440" w:lineRule="exact"/>
        <w:ind w:firstLine="960" w:firstLineChars="400"/>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11.4.2 中小企业声明函（如果有）</w:t>
      </w:r>
    </w:p>
    <w:p>
      <w:pPr>
        <w:pStyle w:val="23"/>
        <w:kinsoku/>
        <w:wordWrap/>
        <w:overflowPunct/>
        <w:topLinePunct w:val="0"/>
        <w:bidi w:val="0"/>
        <w:spacing w:beforeAutospacing="0" w:line="440" w:lineRule="exact"/>
        <w:ind w:firstLine="960" w:firstLineChars="400"/>
        <w:jc w:val="left"/>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11.4.3 残疾人福利性单位声明函（如果有）</w:t>
      </w:r>
    </w:p>
    <w:p>
      <w:pPr>
        <w:kinsoku/>
        <w:wordWrap/>
        <w:overflowPunct/>
        <w:topLinePunct w:val="0"/>
        <w:bidi w:val="0"/>
        <w:spacing w:beforeAutospacing="0" w:line="440" w:lineRule="exact"/>
        <w:ind w:firstLine="723" w:firstLineChars="300"/>
        <w:jc w:val="left"/>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lang w:eastAsia="zh-CN"/>
        </w:rPr>
        <w:t>响应文件</w:t>
      </w:r>
      <w:r>
        <w:rPr>
          <w:rFonts w:hint="eastAsia" w:ascii="仿宋_GB2312" w:hAnsi="仿宋_GB2312" w:eastAsia="仿宋_GB2312" w:cs="仿宋_GB2312"/>
          <w:b/>
          <w:color w:val="auto"/>
          <w:sz w:val="24"/>
          <w:highlight w:val="none"/>
        </w:rPr>
        <w:t>含有</w:t>
      </w:r>
      <w:r>
        <w:rPr>
          <w:rFonts w:hint="eastAsia" w:ascii="仿宋_GB2312" w:hAnsi="仿宋_GB2312" w:eastAsia="仿宋_GB2312" w:cs="仿宋_GB2312"/>
          <w:b/>
          <w:color w:val="auto"/>
          <w:sz w:val="24"/>
          <w:highlight w:val="none"/>
          <w:lang w:eastAsia="zh-CN"/>
        </w:rPr>
        <w:t>征集</w:t>
      </w:r>
      <w:r>
        <w:rPr>
          <w:rFonts w:hint="eastAsia" w:ascii="仿宋_GB2312" w:hAnsi="仿宋_GB2312" w:eastAsia="仿宋_GB2312" w:cs="仿宋_GB2312"/>
          <w:b/>
          <w:color w:val="auto"/>
          <w:sz w:val="24"/>
          <w:highlight w:val="none"/>
        </w:rPr>
        <w:t>人不能接受的附加条件的，</w:t>
      </w:r>
      <w:r>
        <w:rPr>
          <w:rFonts w:hint="eastAsia" w:ascii="仿宋_GB2312" w:hAnsi="仿宋_GB2312" w:eastAsia="仿宋_GB2312" w:cs="仿宋_GB2312"/>
          <w:b/>
          <w:color w:val="auto"/>
          <w:sz w:val="24"/>
          <w:highlight w:val="none"/>
          <w:lang w:eastAsia="zh-CN"/>
        </w:rPr>
        <w:t>响应</w:t>
      </w:r>
      <w:r>
        <w:rPr>
          <w:rFonts w:hint="eastAsia" w:ascii="仿宋_GB2312" w:hAnsi="仿宋_GB2312" w:eastAsia="仿宋_GB2312" w:cs="仿宋_GB2312"/>
          <w:b/>
          <w:color w:val="auto"/>
          <w:sz w:val="24"/>
          <w:highlight w:val="none"/>
        </w:rPr>
        <w:t>无效；</w:t>
      </w:r>
    </w:p>
    <w:p>
      <w:pPr>
        <w:kinsoku/>
        <w:wordWrap/>
        <w:overflowPunct/>
        <w:topLinePunct w:val="0"/>
        <w:bidi w:val="0"/>
        <w:spacing w:beforeAutospacing="0" w:line="440" w:lineRule="exact"/>
        <w:ind w:firstLine="723" w:firstLineChars="300"/>
        <w:jc w:val="left"/>
        <w:rPr>
          <w:rFonts w:hint="eastAsia" w:ascii="仿宋_GB2312" w:hAnsi="仿宋_GB2312" w:eastAsia="仿宋_GB2312" w:cs="仿宋_GB2312"/>
          <w:b/>
          <w:color w:val="auto"/>
          <w:sz w:val="24"/>
          <w:szCs w:val="21"/>
          <w:highlight w:val="none"/>
        </w:rPr>
      </w:pPr>
      <w:r>
        <w:rPr>
          <w:rFonts w:hint="eastAsia" w:ascii="仿宋_GB2312" w:hAnsi="仿宋_GB2312" w:eastAsia="仿宋_GB2312" w:cs="仿宋_GB2312"/>
          <w:b/>
          <w:color w:val="auto"/>
          <w:sz w:val="24"/>
          <w:highlight w:val="none"/>
          <w:lang w:eastAsia="zh-CN"/>
        </w:rPr>
        <w:t>响应供应商</w:t>
      </w:r>
      <w:r>
        <w:rPr>
          <w:rFonts w:hint="eastAsia" w:ascii="仿宋_GB2312" w:hAnsi="仿宋_GB2312" w:eastAsia="仿宋_GB2312" w:cs="仿宋_GB2312"/>
          <w:b/>
          <w:color w:val="auto"/>
          <w:sz w:val="24"/>
          <w:highlight w:val="none"/>
        </w:rPr>
        <w:t>提供虚假材料</w:t>
      </w:r>
      <w:r>
        <w:rPr>
          <w:rFonts w:hint="eastAsia" w:ascii="仿宋_GB2312" w:hAnsi="仿宋_GB2312" w:eastAsia="仿宋_GB2312" w:cs="仿宋_GB2312"/>
          <w:b/>
          <w:color w:val="auto"/>
          <w:sz w:val="24"/>
          <w:highlight w:val="none"/>
          <w:lang w:eastAsia="zh-CN"/>
        </w:rPr>
        <w:t>响应</w:t>
      </w:r>
      <w:r>
        <w:rPr>
          <w:rFonts w:hint="eastAsia" w:ascii="仿宋_GB2312" w:hAnsi="仿宋_GB2312" w:eastAsia="仿宋_GB2312" w:cs="仿宋_GB2312"/>
          <w:b/>
          <w:color w:val="auto"/>
          <w:sz w:val="24"/>
          <w:highlight w:val="none"/>
        </w:rPr>
        <w:t>的，</w:t>
      </w:r>
      <w:r>
        <w:rPr>
          <w:rFonts w:hint="eastAsia" w:ascii="仿宋_GB2312" w:hAnsi="仿宋_GB2312" w:eastAsia="仿宋_GB2312" w:cs="仿宋_GB2312"/>
          <w:b/>
          <w:color w:val="auto"/>
          <w:sz w:val="24"/>
          <w:highlight w:val="none"/>
          <w:lang w:eastAsia="zh-CN"/>
        </w:rPr>
        <w:t>响应</w:t>
      </w:r>
      <w:r>
        <w:rPr>
          <w:rFonts w:hint="eastAsia" w:ascii="仿宋_GB2312" w:hAnsi="仿宋_GB2312" w:eastAsia="仿宋_GB2312" w:cs="仿宋_GB2312"/>
          <w:b/>
          <w:color w:val="auto"/>
          <w:sz w:val="24"/>
          <w:highlight w:val="none"/>
        </w:rPr>
        <w:t>无效。</w:t>
      </w:r>
    </w:p>
    <w:p>
      <w:pPr>
        <w:pStyle w:val="128"/>
        <w:kinsoku/>
        <w:wordWrap/>
        <w:overflowPunct/>
        <w:topLinePunct w:val="0"/>
        <w:bidi w:val="0"/>
        <w:snapToGrid w:val="0"/>
        <w:spacing w:before="0" w:beforeAutospacing="0" w:line="440" w:lineRule="exact"/>
        <w:ind w:firstLine="0" w:firstLineChars="0"/>
        <w:jc w:val="left"/>
        <w:outlineLvl w:val="0"/>
        <w:rPr>
          <w:rFonts w:hint="eastAsia" w:ascii="仿宋_GB2312" w:hAnsi="仿宋_GB2312" w:eastAsia="仿宋_GB2312" w:cs="仿宋_GB2312"/>
          <w:b/>
          <w:color w:val="auto"/>
          <w:szCs w:val="24"/>
          <w:highlight w:val="none"/>
        </w:rPr>
      </w:pPr>
      <w:r>
        <w:rPr>
          <w:rFonts w:hint="eastAsia" w:ascii="仿宋_GB2312" w:hAnsi="仿宋_GB2312" w:eastAsia="仿宋_GB2312" w:cs="仿宋_GB2312"/>
          <w:b/>
          <w:color w:val="auto"/>
          <w:szCs w:val="24"/>
          <w:highlight w:val="none"/>
        </w:rPr>
        <w:t>12</w:t>
      </w:r>
      <w:r>
        <w:rPr>
          <w:rFonts w:hint="eastAsia" w:ascii="仿宋_GB2312" w:hAnsi="仿宋_GB2312" w:eastAsia="仿宋_GB2312" w:cs="仿宋_GB2312"/>
          <w:b/>
          <w:color w:val="auto"/>
          <w:kern w:val="0"/>
          <w:szCs w:val="24"/>
          <w:highlight w:val="none"/>
          <w:lang w:val="zh-CN"/>
        </w:rPr>
        <w:t xml:space="preserve">. </w:t>
      </w:r>
      <w:r>
        <w:rPr>
          <w:rFonts w:hint="eastAsia" w:ascii="仿宋_GB2312" w:hAnsi="仿宋_GB2312" w:eastAsia="仿宋_GB2312" w:cs="仿宋_GB2312"/>
          <w:b/>
          <w:color w:val="auto"/>
          <w:szCs w:val="24"/>
          <w:highlight w:val="none"/>
          <w:lang w:eastAsia="zh-CN"/>
        </w:rPr>
        <w:t>响应文件</w:t>
      </w:r>
      <w:r>
        <w:rPr>
          <w:rFonts w:hint="eastAsia" w:ascii="仿宋_GB2312" w:hAnsi="仿宋_GB2312" w:eastAsia="仿宋_GB2312" w:cs="仿宋_GB2312"/>
          <w:b/>
          <w:color w:val="auto"/>
          <w:szCs w:val="24"/>
          <w:highlight w:val="none"/>
        </w:rPr>
        <w:t>的编制</w:t>
      </w:r>
    </w:p>
    <w:p>
      <w:pPr>
        <w:kinsoku/>
        <w:wordWrap/>
        <w:overflowPunct/>
        <w:topLinePunct w:val="0"/>
        <w:bidi w:val="0"/>
        <w:spacing w:beforeAutospacing="0" w:line="440" w:lineRule="exact"/>
        <w:ind w:firstLine="480" w:firstLineChars="200"/>
        <w:jc w:val="left"/>
        <w:rPr>
          <w:rFonts w:hint="eastAsia" w:ascii="仿宋_GB2312" w:hAnsi="仿宋_GB2312" w:eastAsia="仿宋_GB2312" w:cs="仿宋_GB2312"/>
          <w:b/>
          <w:color w:val="auto"/>
          <w:sz w:val="24"/>
          <w:highlight w:val="none"/>
        </w:rPr>
      </w:pPr>
      <w:r>
        <w:rPr>
          <w:rFonts w:hint="eastAsia" w:ascii="仿宋_GB2312" w:hAnsi="仿宋_GB2312" w:eastAsia="仿宋_GB2312" w:cs="仿宋_GB2312"/>
          <w:color w:val="auto"/>
          <w:kern w:val="0"/>
          <w:sz w:val="24"/>
          <w:highlight w:val="none"/>
          <w:lang w:val="zh-CN"/>
        </w:rPr>
        <w:t>12.1响应文件分为资格响应文件、商务技术响应文件、参数响应文件、报价要求响应文件四部分。各</w:t>
      </w:r>
      <w:r>
        <w:rPr>
          <w:rFonts w:hint="eastAsia" w:ascii="仿宋_GB2312" w:hAnsi="仿宋_GB2312" w:eastAsia="仿宋_GB2312" w:cs="仿宋_GB2312"/>
          <w:color w:val="auto"/>
          <w:kern w:val="0"/>
          <w:sz w:val="24"/>
          <w:highlight w:val="none"/>
          <w:lang w:val="zh-CN" w:eastAsia="zh-CN"/>
        </w:rPr>
        <w:t>供应商</w:t>
      </w:r>
      <w:r>
        <w:rPr>
          <w:rFonts w:hint="eastAsia" w:ascii="仿宋_GB2312" w:hAnsi="仿宋_GB2312" w:eastAsia="仿宋_GB2312" w:cs="仿宋_GB2312"/>
          <w:color w:val="auto"/>
          <w:kern w:val="0"/>
          <w:sz w:val="24"/>
          <w:highlight w:val="none"/>
          <w:lang w:val="zh-CN"/>
        </w:rPr>
        <w:t>在编制响应文件时请按照征集文件第六部分规定的格式和要求进行，混乱的编排导致响应文件被误读或评审小组查找不到有效文件是响应供应商的风险。</w:t>
      </w:r>
      <w:r>
        <w:rPr>
          <w:rFonts w:hint="eastAsia" w:ascii="仿宋_GB2312" w:hAnsi="仿宋_GB2312" w:eastAsia="仿宋_GB2312" w:cs="仿宋_GB2312"/>
          <w:b/>
          <w:bCs/>
          <w:color w:val="auto"/>
          <w:kern w:val="0"/>
          <w:sz w:val="24"/>
          <w:highlight w:val="none"/>
          <w:lang w:val="zh-CN"/>
        </w:rPr>
        <w:t>★供应商应按所响应的采购包（标项）分别提交相应的响应文件。</w:t>
      </w:r>
    </w:p>
    <w:p>
      <w:pPr>
        <w:kinsoku/>
        <w:wordWrap/>
        <w:overflowPunct/>
        <w:topLinePunct w:val="0"/>
        <w:bidi w:val="0"/>
        <w:spacing w:beforeAutospacing="0" w:line="440" w:lineRule="exact"/>
        <w:ind w:firstLine="480" w:firstLineChars="200"/>
        <w:jc w:val="left"/>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12.2供应商进行电子响应应安装客户端软件—“政采云电子交易客户端”，并按照征集文件和电子交易平台的要求编制并加密响应文件。响应供应商未按规定加密的响应文件，电子交易平台将拒收并提示。</w:t>
      </w:r>
    </w:p>
    <w:p>
      <w:pPr>
        <w:kinsoku/>
        <w:wordWrap/>
        <w:overflowPunct/>
        <w:topLinePunct w:val="0"/>
        <w:bidi w:val="0"/>
        <w:spacing w:beforeAutospacing="0" w:line="440" w:lineRule="exact"/>
        <w:ind w:firstLine="480" w:firstLineChars="200"/>
        <w:jc w:val="left"/>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pPr>
        <w:kinsoku/>
        <w:wordWrap/>
        <w:overflowPunct/>
        <w:topLinePunct w:val="0"/>
        <w:bidi w:val="0"/>
        <w:snapToGrid w:val="0"/>
        <w:spacing w:beforeAutospacing="0" w:line="440" w:lineRule="exact"/>
        <w:jc w:val="left"/>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13.</w:t>
      </w:r>
      <w:r>
        <w:rPr>
          <w:rFonts w:hint="eastAsia" w:ascii="仿宋_GB2312" w:hAnsi="仿宋_GB2312" w:eastAsia="仿宋_GB2312" w:cs="仿宋_GB2312"/>
          <w:b/>
          <w:color w:val="auto"/>
          <w:sz w:val="24"/>
          <w:highlight w:val="none"/>
          <w:lang w:eastAsia="zh-CN"/>
        </w:rPr>
        <w:t>响应文件</w:t>
      </w:r>
      <w:r>
        <w:rPr>
          <w:rFonts w:hint="eastAsia" w:ascii="仿宋_GB2312" w:hAnsi="仿宋_GB2312" w:eastAsia="仿宋_GB2312" w:cs="仿宋_GB2312"/>
          <w:b/>
          <w:color w:val="auto"/>
          <w:sz w:val="24"/>
          <w:highlight w:val="none"/>
        </w:rPr>
        <w:t>的签署、盖章</w:t>
      </w:r>
    </w:p>
    <w:p>
      <w:pPr>
        <w:pStyle w:val="128"/>
        <w:kinsoku/>
        <w:wordWrap/>
        <w:overflowPunct/>
        <w:topLinePunct w:val="0"/>
        <w:bidi w:val="0"/>
        <w:snapToGrid w:val="0"/>
        <w:spacing w:before="0" w:beforeAutospacing="0" w:line="440" w:lineRule="exact"/>
        <w:ind w:firstLine="480"/>
        <w:jc w:val="left"/>
        <w:rPr>
          <w:rFonts w:hint="eastAsia" w:ascii="仿宋_GB2312" w:hAnsi="仿宋_GB2312" w:eastAsia="仿宋_GB2312" w:cs="仿宋_GB2312"/>
          <w:b/>
          <w:color w:val="auto"/>
          <w:highlight w:val="none"/>
        </w:rPr>
      </w:pPr>
      <w:r>
        <w:rPr>
          <w:rFonts w:hint="eastAsia" w:ascii="仿宋_GB2312" w:hAnsi="仿宋_GB2312" w:eastAsia="仿宋_GB2312" w:cs="仿宋_GB2312"/>
          <w:color w:val="auto"/>
          <w:szCs w:val="24"/>
          <w:highlight w:val="none"/>
        </w:rPr>
        <w:t>13.1</w:t>
      </w:r>
      <w:r>
        <w:rPr>
          <w:rFonts w:hint="eastAsia" w:ascii="仿宋_GB2312" w:hAnsi="仿宋_GB2312" w:eastAsia="仿宋_GB2312" w:cs="仿宋_GB2312"/>
          <w:color w:val="auto"/>
          <w:szCs w:val="24"/>
          <w:highlight w:val="none"/>
          <w:lang w:eastAsia="zh-CN"/>
        </w:rPr>
        <w:t>响应文件</w:t>
      </w:r>
      <w:r>
        <w:rPr>
          <w:rFonts w:hint="eastAsia" w:ascii="仿宋_GB2312" w:hAnsi="仿宋_GB2312" w:eastAsia="仿宋_GB2312" w:cs="仿宋_GB2312"/>
          <w:color w:val="auto"/>
          <w:szCs w:val="24"/>
          <w:highlight w:val="none"/>
        </w:rPr>
        <w:t>按照</w:t>
      </w:r>
      <w:r>
        <w:rPr>
          <w:rFonts w:hint="eastAsia" w:ascii="仿宋_GB2312" w:hAnsi="仿宋_GB2312" w:eastAsia="仿宋_GB2312" w:cs="仿宋_GB2312"/>
          <w:color w:val="auto"/>
          <w:szCs w:val="24"/>
          <w:highlight w:val="none"/>
          <w:lang w:eastAsia="zh-CN"/>
        </w:rPr>
        <w:t>征集文件</w:t>
      </w:r>
      <w:r>
        <w:rPr>
          <w:rFonts w:hint="eastAsia" w:ascii="仿宋_GB2312" w:hAnsi="仿宋_GB2312" w:eastAsia="仿宋_GB2312" w:cs="仿宋_GB2312"/>
          <w:color w:val="auto"/>
          <w:szCs w:val="24"/>
          <w:highlight w:val="none"/>
        </w:rPr>
        <w:t>第六部分</w:t>
      </w:r>
      <w:r>
        <w:rPr>
          <w:rFonts w:hint="eastAsia" w:ascii="仿宋_GB2312" w:hAnsi="仿宋_GB2312" w:eastAsia="仿宋_GB2312" w:cs="仿宋_GB2312"/>
          <w:color w:val="auto"/>
          <w:szCs w:val="24"/>
          <w:highlight w:val="none"/>
          <w:lang w:eastAsia="zh-CN"/>
        </w:rPr>
        <w:t>的</w:t>
      </w:r>
      <w:r>
        <w:rPr>
          <w:rFonts w:hint="eastAsia" w:ascii="仿宋_GB2312" w:hAnsi="仿宋_GB2312" w:eastAsia="仿宋_GB2312" w:cs="仿宋_GB2312"/>
          <w:color w:val="auto"/>
          <w:szCs w:val="24"/>
          <w:highlight w:val="none"/>
        </w:rPr>
        <w:t>格式要</w:t>
      </w:r>
      <w:r>
        <w:rPr>
          <w:rFonts w:hint="eastAsia" w:ascii="仿宋_GB2312" w:hAnsi="仿宋_GB2312" w:eastAsia="仿宋_GB2312" w:cs="仿宋_GB2312"/>
          <w:color w:val="auto"/>
          <w:highlight w:val="none"/>
        </w:rPr>
        <w:t>求进行签署、盖章。</w:t>
      </w:r>
      <w:r>
        <w:rPr>
          <w:rFonts w:hint="eastAsia" w:ascii="仿宋_GB2312" w:hAnsi="仿宋_GB2312" w:eastAsia="仿宋_GB2312" w:cs="仿宋_GB2312"/>
          <w:b/>
          <w:color w:val="auto"/>
          <w:highlight w:val="none"/>
          <w:lang w:eastAsia="zh-CN"/>
        </w:rPr>
        <w:t>★</w:t>
      </w:r>
      <w:r>
        <w:rPr>
          <w:rFonts w:hint="eastAsia" w:ascii="仿宋_GB2312" w:hAnsi="仿宋_GB2312" w:eastAsia="仿宋_GB2312" w:cs="仿宋_GB2312"/>
          <w:b/>
          <w:color w:val="auto"/>
          <w:highlight w:val="none"/>
        </w:rPr>
        <w:t>供应商的</w:t>
      </w:r>
      <w:r>
        <w:rPr>
          <w:rFonts w:hint="eastAsia" w:ascii="仿宋_GB2312" w:hAnsi="仿宋_GB2312" w:eastAsia="仿宋_GB2312" w:cs="仿宋_GB2312"/>
          <w:b/>
          <w:color w:val="auto"/>
          <w:highlight w:val="none"/>
          <w:lang w:eastAsia="zh-CN"/>
        </w:rPr>
        <w:t>响应文件</w:t>
      </w:r>
      <w:r>
        <w:rPr>
          <w:rFonts w:hint="eastAsia" w:ascii="仿宋_GB2312" w:hAnsi="仿宋_GB2312" w:eastAsia="仿宋_GB2312" w:cs="仿宋_GB2312"/>
          <w:b/>
          <w:color w:val="auto"/>
          <w:highlight w:val="none"/>
        </w:rPr>
        <w:t>未按照</w:t>
      </w:r>
      <w:r>
        <w:rPr>
          <w:rFonts w:hint="eastAsia" w:ascii="仿宋_GB2312" w:hAnsi="仿宋_GB2312" w:eastAsia="仿宋_GB2312" w:cs="仿宋_GB2312"/>
          <w:b/>
          <w:color w:val="auto"/>
          <w:highlight w:val="none"/>
          <w:lang w:eastAsia="zh-CN"/>
        </w:rPr>
        <w:t>征集文件</w:t>
      </w:r>
      <w:r>
        <w:rPr>
          <w:rFonts w:hint="eastAsia" w:ascii="仿宋_GB2312" w:hAnsi="仿宋_GB2312" w:eastAsia="仿宋_GB2312" w:cs="仿宋_GB2312"/>
          <w:b/>
          <w:color w:val="auto"/>
          <w:highlight w:val="none"/>
        </w:rPr>
        <w:t>要求签署、盖章的，</w:t>
      </w:r>
      <w:r>
        <w:rPr>
          <w:rFonts w:hint="eastAsia" w:ascii="仿宋_GB2312" w:hAnsi="仿宋_GB2312" w:eastAsia="仿宋_GB2312" w:cs="仿宋_GB2312"/>
          <w:b/>
          <w:color w:val="auto"/>
          <w:highlight w:val="none"/>
          <w:lang w:eastAsia="zh-CN"/>
        </w:rPr>
        <w:t>响应</w:t>
      </w:r>
      <w:r>
        <w:rPr>
          <w:rFonts w:hint="eastAsia" w:ascii="仿宋_GB2312" w:hAnsi="仿宋_GB2312" w:eastAsia="仿宋_GB2312" w:cs="仿宋_GB2312"/>
          <w:b/>
          <w:color w:val="auto"/>
          <w:highlight w:val="none"/>
        </w:rPr>
        <w:t>无效</w:t>
      </w:r>
      <w:r>
        <w:rPr>
          <w:rFonts w:hint="eastAsia" w:ascii="仿宋_GB2312" w:hAnsi="仿宋_GB2312" w:eastAsia="仿宋_GB2312" w:cs="仿宋_GB2312"/>
          <w:color w:val="auto"/>
          <w:szCs w:val="24"/>
          <w:highlight w:val="none"/>
        </w:rPr>
        <w:t>。</w:t>
      </w:r>
    </w:p>
    <w:p>
      <w:pPr>
        <w:pStyle w:val="128"/>
        <w:kinsoku/>
        <w:wordWrap/>
        <w:overflowPunct/>
        <w:topLinePunct w:val="0"/>
        <w:bidi w:val="0"/>
        <w:snapToGrid w:val="0"/>
        <w:spacing w:before="0" w:beforeAutospacing="0" w:line="440" w:lineRule="exact"/>
        <w:ind w:firstLine="480"/>
        <w:jc w:val="left"/>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13.2为确保网上操作合法、有效和安全，</w:t>
      </w:r>
      <w:r>
        <w:rPr>
          <w:rFonts w:hint="eastAsia" w:ascii="仿宋_GB2312" w:hAnsi="仿宋_GB2312" w:eastAsia="仿宋_GB2312" w:cs="仿宋_GB2312"/>
          <w:color w:val="auto"/>
          <w:highlight w:val="none"/>
          <w:lang w:eastAsia="zh-CN"/>
        </w:rPr>
        <w:t>响应供应商</w:t>
      </w:r>
      <w:r>
        <w:rPr>
          <w:rFonts w:hint="eastAsia" w:ascii="仿宋_GB2312" w:hAnsi="仿宋_GB2312" w:eastAsia="仿宋_GB2312" w:cs="仿宋_GB2312"/>
          <w:color w:val="auto"/>
          <w:highlight w:val="none"/>
        </w:rPr>
        <w:t>应当在</w:t>
      </w:r>
      <w:r>
        <w:rPr>
          <w:rFonts w:hint="eastAsia" w:ascii="仿宋_GB2312" w:hAnsi="仿宋_GB2312" w:eastAsia="仿宋_GB2312" w:cs="仿宋_GB2312"/>
          <w:color w:val="auto"/>
          <w:highlight w:val="none"/>
          <w:lang w:eastAsia="zh-CN"/>
        </w:rPr>
        <w:t>响应</w:t>
      </w:r>
      <w:r>
        <w:rPr>
          <w:rFonts w:hint="eastAsia" w:ascii="仿宋_GB2312" w:hAnsi="仿宋_GB2312" w:eastAsia="仿宋_GB2312" w:cs="仿宋_GB2312"/>
          <w:color w:val="auto"/>
          <w:highlight w:val="none"/>
        </w:rPr>
        <w:t>截止时间前完成在“政府采购云平台”的身份认证，确保在电子</w:t>
      </w:r>
      <w:r>
        <w:rPr>
          <w:rFonts w:hint="eastAsia" w:ascii="仿宋_GB2312" w:hAnsi="仿宋_GB2312" w:eastAsia="仿宋_GB2312" w:cs="仿宋_GB2312"/>
          <w:color w:val="auto"/>
          <w:highlight w:val="none"/>
          <w:lang w:eastAsia="zh-CN"/>
        </w:rPr>
        <w:t>响应</w:t>
      </w:r>
      <w:r>
        <w:rPr>
          <w:rFonts w:hint="eastAsia" w:ascii="仿宋_GB2312" w:hAnsi="仿宋_GB2312" w:eastAsia="仿宋_GB2312" w:cs="仿宋_GB2312"/>
          <w:color w:val="auto"/>
          <w:highlight w:val="none"/>
        </w:rPr>
        <w:t>过程中能够对相关数据电文进行加密和使用电子签名。</w:t>
      </w:r>
    </w:p>
    <w:p>
      <w:pPr>
        <w:pStyle w:val="128"/>
        <w:kinsoku/>
        <w:wordWrap/>
        <w:overflowPunct/>
        <w:topLinePunct w:val="0"/>
        <w:bidi w:val="0"/>
        <w:snapToGrid w:val="0"/>
        <w:spacing w:before="0" w:beforeAutospacing="0" w:line="440" w:lineRule="exact"/>
        <w:ind w:firstLine="480"/>
        <w:jc w:val="left"/>
        <w:rPr>
          <w:rFonts w:hint="eastAsia" w:ascii="仿宋_GB2312" w:hAnsi="仿宋_GB2312" w:eastAsia="仿宋_GB2312" w:cs="仿宋_GB2312"/>
          <w:color w:val="auto"/>
          <w:szCs w:val="24"/>
          <w:highlight w:val="none"/>
        </w:rPr>
      </w:pPr>
      <w:r>
        <w:rPr>
          <w:rFonts w:hint="eastAsia" w:ascii="仿宋_GB2312" w:hAnsi="仿宋_GB2312" w:eastAsia="仿宋_GB2312" w:cs="仿宋_GB2312"/>
          <w:color w:val="auto"/>
          <w:highlight w:val="none"/>
        </w:rPr>
        <w:t>13.3</w:t>
      </w:r>
      <w:r>
        <w:rPr>
          <w:rFonts w:hint="eastAsia" w:ascii="仿宋_GB2312" w:hAnsi="仿宋_GB2312" w:eastAsia="仿宋_GB2312" w:cs="仿宋_GB2312"/>
          <w:color w:val="auto"/>
          <w:highlight w:val="none"/>
          <w:lang w:eastAsia="zh-CN"/>
        </w:rPr>
        <w:t>征集文件</w:t>
      </w:r>
      <w:r>
        <w:rPr>
          <w:rFonts w:hint="eastAsia" w:ascii="仿宋_GB2312" w:hAnsi="仿宋_GB2312" w:eastAsia="仿宋_GB2312" w:cs="仿宋_GB2312"/>
          <w:color w:val="auto"/>
          <w:highlight w:val="none"/>
        </w:rPr>
        <w:t>对</w:t>
      </w:r>
      <w:r>
        <w:rPr>
          <w:rFonts w:hint="eastAsia" w:ascii="仿宋_GB2312" w:hAnsi="仿宋_GB2312" w:eastAsia="仿宋_GB2312" w:cs="仿宋_GB2312"/>
          <w:color w:val="auto"/>
          <w:highlight w:val="none"/>
          <w:lang w:eastAsia="zh-CN"/>
        </w:rPr>
        <w:t>响应文件</w:t>
      </w:r>
      <w:r>
        <w:rPr>
          <w:rFonts w:hint="eastAsia" w:ascii="仿宋_GB2312" w:hAnsi="仿宋_GB2312" w:eastAsia="仿宋_GB2312" w:cs="仿宋_GB2312"/>
          <w:color w:val="auto"/>
          <w:highlight w:val="none"/>
        </w:rPr>
        <w:t>签署、盖章的要求适用于电子签名。</w:t>
      </w:r>
    </w:p>
    <w:p>
      <w:pPr>
        <w:pStyle w:val="128"/>
        <w:kinsoku/>
        <w:wordWrap/>
        <w:overflowPunct/>
        <w:topLinePunct w:val="0"/>
        <w:bidi w:val="0"/>
        <w:spacing w:before="0" w:beforeAutospacing="0" w:line="440" w:lineRule="exact"/>
        <w:ind w:firstLine="0" w:firstLineChars="0"/>
        <w:jc w:val="left"/>
        <w:rPr>
          <w:rFonts w:hint="eastAsia" w:ascii="仿宋_GB2312" w:hAnsi="仿宋_GB2312" w:eastAsia="仿宋_GB2312" w:cs="仿宋_GB2312"/>
          <w:b/>
          <w:color w:val="auto"/>
          <w:szCs w:val="24"/>
          <w:highlight w:val="none"/>
        </w:rPr>
      </w:pPr>
      <w:r>
        <w:rPr>
          <w:rFonts w:hint="eastAsia" w:ascii="仿宋_GB2312" w:hAnsi="仿宋_GB2312" w:eastAsia="仿宋_GB2312" w:cs="仿宋_GB2312"/>
          <w:b/>
          <w:color w:val="auto"/>
          <w:szCs w:val="24"/>
          <w:highlight w:val="none"/>
        </w:rPr>
        <w:t xml:space="preserve">14. </w:t>
      </w:r>
      <w:r>
        <w:rPr>
          <w:rFonts w:hint="eastAsia" w:ascii="仿宋_GB2312" w:hAnsi="仿宋_GB2312" w:eastAsia="仿宋_GB2312" w:cs="仿宋_GB2312"/>
          <w:b/>
          <w:color w:val="auto"/>
          <w:szCs w:val="24"/>
          <w:highlight w:val="none"/>
          <w:lang w:eastAsia="zh-CN"/>
        </w:rPr>
        <w:t>响应文件</w:t>
      </w:r>
      <w:r>
        <w:rPr>
          <w:rFonts w:hint="eastAsia" w:ascii="仿宋_GB2312" w:hAnsi="仿宋_GB2312" w:eastAsia="仿宋_GB2312" w:cs="仿宋_GB2312"/>
          <w:b/>
          <w:color w:val="auto"/>
          <w:szCs w:val="24"/>
          <w:highlight w:val="none"/>
        </w:rPr>
        <w:t>的提交、补充、修改、撤回</w:t>
      </w:r>
    </w:p>
    <w:p>
      <w:pPr>
        <w:pStyle w:val="128"/>
        <w:kinsoku/>
        <w:wordWrap/>
        <w:overflowPunct/>
        <w:topLinePunct w:val="0"/>
        <w:bidi w:val="0"/>
        <w:spacing w:before="0" w:beforeAutospacing="0" w:line="440" w:lineRule="exact"/>
        <w:ind w:firstLine="480"/>
        <w:jc w:val="left"/>
        <w:rPr>
          <w:rFonts w:hint="eastAsia" w:ascii="仿宋_GB2312" w:hAnsi="仿宋_GB2312" w:eastAsia="仿宋_GB2312" w:cs="仿宋_GB2312"/>
          <w:color w:val="auto"/>
          <w:szCs w:val="24"/>
          <w:highlight w:val="none"/>
        </w:rPr>
      </w:pPr>
      <w:r>
        <w:rPr>
          <w:rFonts w:hint="eastAsia" w:ascii="仿宋_GB2312" w:hAnsi="仿宋_GB2312" w:eastAsia="仿宋_GB2312" w:cs="仿宋_GB2312"/>
          <w:color w:val="auto"/>
          <w:szCs w:val="24"/>
          <w:highlight w:val="none"/>
        </w:rPr>
        <w:t>14.1 供应商应当在</w:t>
      </w:r>
      <w:r>
        <w:rPr>
          <w:rFonts w:hint="eastAsia" w:ascii="仿宋_GB2312" w:hAnsi="仿宋_GB2312" w:eastAsia="仿宋_GB2312" w:cs="仿宋_GB2312"/>
          <w:color w:val="auto"/>
          <w:szCs w:val="24"/>
          <w:highlight w:val="none"/>
          <w:lang w:eastAsia="zh-CN"/>
        </w:rPr>
        <w:t>响应</w:t>
      </w:r>
      <w:r>
        <w:rPr>
          <w:rFonts w:hint="eastAsia" w:ascii="仿宋_GB2312" w:hAnsi="仿宋_GB2312" w:eastAsia="仿宋_GB2312" w:cs="仿宋_GB2312"/>
          <w:color w:val="auto"/>
          <w:szCs w:val="24"/>
          <w:highlight w:val="none"/>
        </w:rPr>
        <w:t>截止时间前完成</w:t>
      </w:r>
      <w:r>
        <w:rPr>
          <w:rFonts w:hint="eastAsia" w:ascii="仿宋_GB2312" w:hAnsi="仿宋_GB2312" w:eastAsia="仿宋_GB2312" w:cs="仿宋_GB2312"/>
          <w:color w:val="auto"/>
          <w:szCs w:val="24"/>
          <w:highlight w:val="none"/>
          <w:lang w:eastAsia="zh-CN"/>
        </w:rPr>
        <w:t>响应文件</w:t>
      </w:r>
      <w:r>
        <w:rPr>
          <w:rFonts w:hint="eastAsia" w:ascii="仿宋_GB2312" w:hAnsi="仿宋_GB2312" w:eastAsia="仿宋_GB2312" w:cs="仿宋_GB2312"/>
          <w:color w:val="auto"/>
          <w:szCs w:val="24"/>
          <w:highlight w:val="none"/>
        </w:rPr>
        <w:t>的传输递交，并可以补充、修改或者撤回</w:t>
      </w:r>
      <w:r>
        <w:rPr>
          <w:rFonts w:hint="eastAsia" w:ascii="仿宋_GB2312" w:hAnsi="仿宋_GB2312" w:eastAsia="仿宋_GB2312" w:cs="仿宋_GB2312"/>
          <w:color w:val="auto"/>
          <w:szCs w:val="24"/>
          <w:highlight w:val="none"/>
          <w:lang w:eastAsia="zh-CN"/>
        </w:rPr>
        <w:t>响应文件</w:t>
      </w:r>
      <w:r>
        <w:rPr>
          <w:rFonts w:hint="eastAsia" w:ascii="仿宋_GB2312" w:hAnsi="仿宋_GB2312" w:eastAsia="仿宋_GB2312" w:cs="仿宋_GB2312"/>
          <w:color w:val="auto"/>
          <w:szCs w:val="24"/>
          <w:highlight w:val="none"/>
        </w:rPr>
        <w:t>。补充或者修改</w:t>
      </w:r>
      <w:r>
        <w:rPr>
          <w:rFonts w:hint="eastAsia" w:ascii="仿宋_GB2312" w:hAnsi="仿宋_GB2312" w:eastAsia="仿宋_GB2312" w:cs="仿宋_GB2312"/>
          <w:color w:val="auto"/>
          <w:szCs w:val="24"/>
          <w:highlight w:val="none"/>
          <w:lang w:eastAsia="zh-CN"/>
        </w:rPr>
        <w:t>响应文件</w:t>
      </w:r>
      <w:r>
        <w:rPr>
          <w:rFonts w:hint="eastAsia" w:ascii="仿宋_GB2312" w:hAnsi="仿宋_GB2312" w:eastAsia="仿宋_GB2312" w:cs="仿宋_GB2312"/>
          <w:color w:val="auto"/>
          <w:szCs w:val="24"/>
          <w:highlight w:val="none"/>
        </w:rPr>
        <w:t>的，应当先行撤回原文件，补充、修改后重新传输递交。</w:t>
      </w:r>
      <w:r>
        <w:rPr>
          <w:rFonts w:hint="eastAsia" w:ascii="仿宋_GB2312" w:hAnsi="仿宋_GB2312" w:eastAsia="仿宋_GB2312" w:cs="仿宋_GB2312"/>
          <w:color w:val="auto"/>
          <w:szCs w:val="24"/>
          <w:highlight w:val="none"/>
          <w:lang w:eastAsia="zh-CN"/>
        </w:rPr>
        <w:t>响应</w:t>
      </w:r>
      <w:r>
        <w:rPr>
          <w:rFonts w:hint="eastAsia" w:ascii="仿宋_GB2312" w:hAnsi="仿宋_GB2312" w:eastAsia="仿宋_GB2312" w:cs="仿宋_GB2312"/>
          <w:color w:val="auto"/>
          <w:szCs w:val="24"/>
          <w:highlight w:val="none"/>
        </w:rPr>
        <w:t>截止时间前未完成传输的，视为撤回</w:t>
      </w:r>
      <w:r>
        <w:rPr>
          <w:rFonts w:hint="eastAsia" w:ascii="仿宋_GB2312" w:hAnsi="仿宋_GB2312" w:eastAsia="仿宋_GB2312" w:cs="仿宋_GB2312"/>
          <w:color w:val="auto"/>
          <w:szCs w:val="24"/>
          <w:highlight w:val="none"/>
          <w:lang w:eastAsia="zh-CN"/>
        </w:rPr>
        <w:t>响应文件</w:t>
      </w:r>
      <w:r>
        <w:rPr>
          <w:rFonts w:hint="eastAsia" w:ascii="仿宋_GB2312" w:hAnsi="仿宋_GB2312" w:eastAsia="仿宋_GB2312" w:cs="仿宋_GB2312"/>
          <w:color w:val="auto"/>
          <w:szCs w:val="24"/>
          <w:highlight w:val="none"/>
        </w:rPr>
        <w:t>。</w:t>
      </w:r>
      <w:r>
        <w:rPr>
          <w:rFonts w:hint="eastAsia" w:ascii="仿宋_GB2312" w:hAnsi="仿宋_GB2312" w:eastAsia="仿宋_GB2312" w:cs="仿宋_GB2312"/>
          <w:color w:val="auto"/>
          <w:szCs w:val="24"/>
          <w:highlight w:val="none"/>
          <w:lang w:eastAsia="zh-CN"/>
        </w:rPr>
        <w:t>响应</w:t>
      </w:r>
      <w:r>
        <w:rPr>
          <w:rFonts w:hint="eastAsia" w:ascii="仿宋_GB2312" w:hAnsi="仿宋_GB2312" w:eastAsia="仿宋_GB2312" w:cs="仿宋_GB2312"/>
          <w:color w:val="auto"/>
          <w:szCs w:val="24"/>
          <w:highlight w:val="none"/>
        </w:rPr>
        <w:t>截止时间后递交的</w:t>
      </w:r>
      <w:r>
        <w:rPr>
          <w:rFonts w:hint="eastAsia" w:ascii="仿宋_GB2312" w:hAnsi="仿宋_GB2312" w:eastAsia="仿宋_GB2312" w:cs="仿宋_GB2312"/>
          <w:color w:val="auto"/>
          <w:szCs w:val="24"/>
          <w:highlight w:val="none"/>
          <w:lang w:eastAsia="zh-CN"/>
        </w:rPr>
        <w:t>响应文件</w:t>
      </w:r>
      <w:r>
        <w:rPr>
          <w:rFonts w:hint="eastAsia" w:ascii="仿宋_GB2312" w:hAnsi="仿宋_GB2312" w:eastAsia="仿宋_GB2312" w:cs="仿宋_GB2312"/>
          <w:color w:val="auto"/>
          <w:szCs w:val="24"/>
          <w:highlight w:val="none"/>
        </w:rPr>
        <w:t>，电子交易平台将拒收。</w:t>
      </w:r>
    </w:p>
    <w:p>
      <w:pPr>
        <w:pStyle w:val="128"/>
        <w:kinsoku/>
        <w:wordWrap/>
        <w:overflowPunct/>
        <w:topLinePunct w:val="0"/>
        <w:bidi w:val="0"/>
        <w:spacing w:before="0" w:beforeAutospacing="0" w:line="440" w:lineRule="exact"/>
        <w:ind w:firstLine="480"/>
        <w:jc w:val="left"/>
        <w:rPr>
          <w:rFonts w:hint="eastAsia" w:ascii="仿宋_GB2312" w:hAnsi="仿宋_GB2312" w:eastAsia="仿宋_GB2312" w:cs="仿宋_GB2312"/>
          <w:color w:val="auto"/>
          <w:szCs w:val="24"/>
          <w:highlight w:val="none"/>
        </w:rPr>
      </w:pPr>
      <w:r>
        <w:rPr>
          <w:rFonts w:hint="eastAsia" w:ascii="仿宋_GB2312" w:hAnsi="仿宋_GB2312" w:eastAsia="仿宋_GB2312" w:cs="仿宋_GB2312"/>
          <w:color w:val="auto"/>
          <w:szCs w:val="24"/>
          <w:highlight w:val="none"/>
        </w:rPr>
        <w:t>14.2电子交易平台收到</w:t>
      </w:r>
      <w:r>
        <w:rPr>
          <w:rFonts w:hint="eastAsia" w:ascii="仿宋_GB2312" w:hAnsi="仿宋_GB2312" w:eastAsia="仿宋_GB2312" w:cs="仿宋_GB2312"/>
          <w:color w:val="auto"/>
          <w:szCs w:val="24"/>
          <w:highlight w:val="none"/>
          <w:lang w:eastAsia="zh-CN"/>
        </w:rPr>
        <w:t>响应文件</w:t>
      </w:r>
      <w:r>
        <w:rPr>
          <w:rFonts w:hint="eastAsia" w:ascii="仿宋_GB2312" w:hAnsi="仿宋_GB2312" w:eastAsia="仿宋_GB2312" w:cs="仿宋_GB2312"/>
          <w:color w:val="auto"/>
          <w:szCs w:val="24"/>
          <w:highlight w:val="none"/>
        </w:rPr>
        <w:t>，将妥善保存并即时向供应商发出确认回执通知。在</w:t>
      </w:r>
      <w:r>
        <w:rPr>
          <w:rFonts w:hint="eastAsia" w:ascii="仿宋_GB2312" w:hAnsi="仿宋_GB2312" w:eastAsia="仿宋_GB2312" w:cs="仿宋_GB2312"/>
          <w:color w:val="auto"/>
          <w:szCs w:val="24"/>
          <w:highlight w:val="none"/>
          <w:lang w:eastAsia="zh-CN"/>
        </w:rPr>
        <w:t>响应</w:t>
      </w:r>
      <w:r>
        <w:rPr>
          <w:rFonts w:hint="eastAsia" w:ascii="仿宋_GB2312" w:hAnsi="仿宋_GB2312" w:eastAsia="仿宋_GB2312" w:cs="仿宋_GB2312"/>
          <w:color w:val="auto"/>
          <w:szCs w:val="24"/>
          <w:highlight w:val="none"/>
        </w:rPr>
        <w:t>截止时间前，除供应商补充、修改或者撤回</w:t>
      </w:r>
      <w:r>
        <w:rPr>
          <w:rFonts w:hint="eastAsia" w:ascii="仿宋_GB2312" w:hAnsi="仿宋_GB2312" w:eastAsia="仿宋_GB2312" w:cs="仿宋_GB2312"/>
          <w:color w:val="auto"/>
          <w:szCs w:val="24"/>
          <w:highlight w:val="none"/>
          <w:lang w:eastAsia="zh-CN"/>
        </w:rPr>
        <w:t>响应文件</w:t>
      </w:r>
      <w:r>
        <w:rPr>
          <w:rFonts w:hint="eastAsia" w:ascii="仿宋_GB2312" w:hAnsi="仿宋_GB2312" w:eastAsia="仿宋_GB2312" w:cs="仿宋_GB2312"/>
          <w:color w:val="auto"/>
          <w:szCs w:val="24"/>
          <w:highlight w:val="none"/>
        </w:rPr>
        <w:t>外，任何单位和个人不得解密或提取</w:t>
      </w:r>
      <w:r>
        <w:rPr>
          <w:rFonts w:hint="eastAsia" w:ascii="仿宋_GB2312" w:hAnsi="仿宋_GB2312" w:eastAsia="仿宋_GB2312" w:cs="仿宋_GB2312"/>
          <w:color w:val="auto"/>
          <w:szCs w:val="24"/>
          <w:highlight w:val="none"/>
          <w:lang w:eastAsia="zh-CN"/>
        </w:rPr>
        <w:t>响应文件</w:t>
      </w:r>
      <w:r>
        <w:rPr>
          <w:rFonts w:hint="eastAsia" w:ascii="仿宋_GB2312" w:hAnsi="仿宋_GB2312" w:eastAsia="仿宋_GB2312" w:cs="仿宋_GB2312"/>
          <w:color w:val="auto"/>
          <w:szCs w:val="24"/>
          <w:highlight w:val="none"/>
        </w:rPr>
        <w:t>。</w:t>
      </w:r>
    </w:p>
    <w:p>
      <w:pPr>
        <w:pStyle w:val="128"/>
        <w:kinsoku/>
        <w:wordWrap/>
        <w:overflowPunct/>
        <w:topLinePunct w:val="0"/>
        <w:bidi w:val="0"/>
        <w:spacing w:before="0" w:beforeAutospacing="0" w:line="440" w:lineRule="exact"/>
        <w:ind w:firstLine="480"/>
        <w:jc w:val="left"/>
        <w:rPr>
          <w:rFonts w:hint="eastAsia" w:ascii="仿宋_GB2312" w:hAnsi="仿宋_GB2312" w:eastAsia="仿宋_GB2312" w:cs="仿宋_GB2312"/>
          <w:color w:val="auto"/>
          <w:szCs w:val="24"/>
          <w:highlight w:val="none"/>
        </w:rPr>
      </w:pPr>
      <w:r>
        <w:rPr>
          <w:rFonts w:hint="eastAsia" w:ascii="仿宋_GB2312" w:hAnsi="仿宋_GB2312" w:eastAsia="仿宋_GB2312" w:cs="仿宋_GB2312"/>
          <w:color w:val="auto"/>
          <w:szCs w:val="24"/>
          <w:highlight w:val="none"/>
        </w:rPr>
        <w:t>14.3采购机构</w:t>
      </w:r>
      <w:r>
        <w:rPr>
          <w:rFonts w:hint="eastAsia" w:ascii="仿宋_GB2312" w:hAnsi="仿宋_GB2312" w:eastAsia="仿宋_GB2312" w:cs="仿宋_GB2312"/>
          <w:color w:val="auto"/>
          <w:szCs w:val="24"/>
          <w:highlight w:val="none"/>
          <w:lang w:eastAsia="zh-CN"/>
        </w:rPr>
        <w:t>（征集人）</w:t>
      </w:r>
      <w:r>
        <w:rPr>
          <w:rFonts w:hint="eastAsia" w:ascii="仿宋_GB2312" w:hAnsi="仿宋_GB2312" w:eastAsia="仿宋_GB2312" w:cs="仿宋_GB2312"/>
          <w:color w:val="auto"/>
          <w:szCs w:val="24"/>
          <w:highlight w:val="none"/>
        </w:rPr>
        <w:t>可以视情况延长</w:t>
      </w:r>
      <w:r>
        <w:rPr>
          <w:rFonts w:hint="eastAsia" w:ascii="仿宋_GB2312" w:hAnsi="仿宋_GB2312" w:eastAsia="仿宋_GB2312" w:cs="仿宋_GB2312"/>
          <w:color w:val="auto"/>
          <w:szCs w:val="24"/>
          <w:highlight w:val="none"/>
          <w:lang w:eastAsia="zh-CN"/>
        </w:rPr>
        <w:t>响应文件</w:t>
      </w:r>
      <w:r>
        <w:rPr>
          <w:rFonts w:hint="eastAsia" w:ascii="仿宋_GB2312" w:hAnsi="仿宋_GB2312" w:eastAsia="仿宋_GB2312" w:cs="仿宋_GB2312"/>
          <w:color w:val="auto"/>
          <w:szCs w:val="24"/>
          <w:highlight w:val="none"/>
        </w:rPr>
        <w:t>提交的截止时间。在上述情况下，采购机构</w:t>
      </w:r>
      <w:r>
        <w:rPr>
          <w:rFonts w:hint="eastAsia" w:ascii="仿宋_GB2312" w:hAnsi="仿宋_GB2312" w:eastAsia="仿宋_GB2312" w:cs="仿宋_GB2312"/>
          <w:color w:val="auto"/>
          <w:szCs w:val="24"/>
          <w:highlight w:val="none"/>
          <w:lang w:eastAsia="zh-CN"/>
        </w:rPr>
        <w:t>（征集人）</w:t>
      </w:r>
      <w:r>
        <w:rPr>
          <w:rFonts w:hint="eastAsia" w:ascii="仿宋_GB2312" w:hAnsi="仿宋_GB2312" w:eastAsia="仿宋_GB2312" w:cs="仿宋_GB2312"/>
          <w:color w:val="auto"/>
          <w:szCs w:val="24"/>
          <w:highlight w:val="none"/>
        </w:rPr>
        <w:t>与</w:t>
      </w:r>
      <w:r>
        <w:rPr>
          <w:rFonts w:hint="eastAsia" w:ascii="仿宋_GB2312" w:hAnsi="仿宋_GB2312" w:eastAsia="仿宋_GB2312" w:cs="仿宋_GB2312"/>
          <w:color w:val="auto"/>
          <w:szCs w:val="24"/>
          <w:highlight w:val="none"/>
          <w:lang w:eastAsia="zh-CN"/>
        </w:rPr>
        <w:t>响应供应商</w:t>
      </w:r>
      <w:r>
        <w:rPr>
          <w:rFonts w:hint="eastAsia" w:ascii="仿宋_GB2312" w:hAnsi="仿宋_GB2312" w:eastAsia="仿宋_GB2312" w:cs="仿宋_GB2312"/>
          <w:color w:val="auto"/>
          <w:szCs w:val="24"/>
          <w:highlight w:val="none"/>
        </w:rPr>
        <w:t>以前在</w:t>
      </w:r>
      <w:r>
        <w:rPr>
          <w:rFonts w:hint="eastAsia" w:ascii="仿宋_GB2312" w:hAnsi="仿宋_GB2312" w:eastAsia="仿宋_GB2312" w:cs="仿宋_GB2312"/>
          <w:color w:val="auto"/>
          <w:szCs w:val="24"/>
          <w:highlight w:val="none"/>
          <w:lang w:eastAsia="zh-CN"/>
        </w:rPr>
        <w:t>响应</w:t>
      </w:r>
      <w:r>
        <w:rPr>
          <w:rFonts w:hint="eastAsia" w:ascii="仿宋_GB2312" w:hAnsi="仿宋_GB2312" w:eastAsia="仿宋_GB2312" w:cs="仿宋_GB2312"/>
          <w:color w:val="auto"/>
          <w:szCs w:val="24"/>
          <w:highlight w:val="none"/>
        </w:rPr>
        <w:t>截止期方面的全部权利、责任和义务，将适用于延长至新的</w:t>
      </w:r>
      <w:r>
        <w:rPr>
          <w:rFonts w:hint="eastAsia" w:ascii="仿宋_GB2312" w:hAnsi="仿宋_GB2312" w:eastAsia="仿宋_GB2312" w:cs="仿宋_GB2312"/>
          <w:color w:val="auto"/>
          <w:szCs w:val="24"/>
          <w:highlight w:val="none"/>
          <w:lang w:eastAsia="zh-CN"/>
        </w:rPr>
        <w:t>响应</w:t>
      </w:r>
      <w:r>
        <w:rPr>
          <w:rFonts w:hint="eastAsia" w:ascii="仿宋_GB2312" w:hAnsi="仿宋_GB2312" w:eastAsia="仿宋_GB2312" w:cs="仿宋_GB2312"/>
          <w:color w:val="auto"/>
          <w:szCs w:val="24"/>
          <w:highlight w:val="none"/>
        </w:rPr>
        <w:t>截止期。</w:t>
      </w:r>
    </w:p>
    <w:p>
      <w:pPr>
        <w:pStyle w:val="128"/>
        <w:kinsoku/>
        <w:wordWrap/>
        <w:overflowPunct/>
        <w:topLinePunct w:val="0"/>
        <w:bidi w:val="0"/>
        <w:spacing w:before="0" w:beforeAutospacing="0" w:line="440" w:lineRule="exact"/>
        <w:ind w:firstLine="0" w:firstLineChars="0"/>
        <w:jc w:val="left"/>
        <w:rPr>
          <w:rFonts w:hint="eastAsia" w:ascii="仿宋_GB2312" w:hAnsi="仿宋_GB2312" w:eastAsia="仿宋_GB2312" w:cs="仿宋_GB2312"/>
          <w:b/>
          <w:color w:val="auto"/>
          <w:szCs w:val="24"/>
          <w:highlight w:val="none"/>
        </w:rPr>
      </w:pPr>
      <w:r>
        <w:rPr>
          <w:rFonts w:hint="eastAsia" w:ascii="仿宋_GB2312" w:hAnsi="仿宋_GB2312" w:eastAsia="仿宋_GB2312" w:cs="仿宋_GB2312"/>
          <w:b/>
          <w:color w:val="auto"/>
          <w:szCs w:val="24"/>
          <w:highlight w:val="none"/>
        </w:rPr>
        <w:t>1</w:t>
      </w:r>
      <w:r>
        <w:rPr>
          <w:rFonts w:hint="eastAsia" w:ascii="仿宋_GB2312" w:hAnsi="仿宋_GB2312" w:eastAsia="仿宋_GB2312" w:cs="仿宋_GB2312"/>
          <w:b/>
          <w:color w:val="auto"/>
          <w:szCs w:val="24"/>
          <w:highlight w:val="none"/>
          <w:lang w:val="en-US" w:eastAsia="zh-CN"/>
        </w:rPr>
        <w:t>5</w:t>
      </w:r>
      <w:r>
        <w:rPr>
          <w:rFonts w:hint="eastAsia" w:ascii="仿宋_GB2312" w:hAnsi="仿宋_GB2312" w:eastAsia="仿宋_GB2312" w:cs="仿宋_GB2312"/>
          <w:b/>
          <w:color w:val="auto"/>
          <w:szCs w:val="24"/>
          <w:highlight w:val="none"/>
        </w:rPr>
        <w:t>.</w:t>
      </w:r>
      <w:r>
        <w:rPr>
          <w:rFonts w:hint="eastAsia" w:ascii="仿宋_GB2312" w:hAnsi="仿宋_GB2312" w:eastAsia="仿宋_GB2312" w:cs="仿宋_GB2312"/>
          <w:b/>
          <w:color w:val="auto"/>
          <w:szCs w:val="24"/>
          <w:highlight w:val="none"/>
          <w:lang w:eastAsia="zh-CN"/>
        </w:rPr>
        <w:t>响应文件</w:t>
      </w:r>
      <w:r>
        <w:rPr>
          <w:rFonts w:hint="eastAsia" w:ascii="仿宋_GB2312" w:hAnsi="仿宋_GB2312" w:eastAsia="仿宋_GB2312" w:cs="仿宋_GB2312"/>
          <w:b/>
          <w:color w:val="auto"/>
          <w:szCs w:val="24"/>
          <w:highlight w:val="none"/>
        </w:rPr>
        <w:t>的无效处理</w:t>
      </w:r>
    </w:p>
    <w:p>
      <w:pPr>
        <w:pStyle w:val="25"/>
        <w:kinsoku/>
        <w:wordWrap/>
        <w:overflowPunct/>
        <w:topLinePunct w:val="0"/>
        <w:bidi w:val="0"/>
        <w:spacing w:beforeAutospacing="0" w:line="440" w:lineRule="exact"/>
        <w:ind w:firstLine="360" w:firstLineChars="150"/>
        <w:jc w:val="left"/>
        <w:rPr>
          <w:rFonts w:hint="eastAsia" w:ascii="仿宋_GB2312" w:hAnsi="仿宋_GB2312" w:eastAsia="仿宋_GB2312" w:cs="仿宋_GB2312"/>
          <w:color w:val="auto"/>
          <w:szCs w:val="21"/>
          <w:highlight w:val="none"/>
        </w:rPr>
      </w:pPr>
      <w:r>
        <w:rPr>
          <w:rFonts w:hint="eastAsia" w:ascii="仿宋_GB2312" w:hAnsi="仿宋_GB2312" w:eastAsia="仿宋_GB2312" w:cs="仿宋_GB2312"/>
          <w:color w:val="auto"/>
          <w:szCs w:val="21"/>
          <w:highlight w:val="none"/>
        </w:rPr>
        <w:t>有</w:t>
      </w:r>
      <w:r>
        <w:rPr>
          <w:rFonts w:hint="eastAsia" w:ascii="仿宋_GB2312" w:hAnsi="仿宋_GB2312" w:eastAsia="仿宋_GB2312" w:cs="仿宋_GB2312"/>
          <w:color w:val="auto"/>
          <w:szCs w:val="21"/>
          <w:highlight w:val="none"/>
          <w:lang w:eastAsia="zh-CN"/>
        </w:rPr>
        <w:t>征集文件</w:t>
      </w:r>
      <w:r>
        <w:rPr>
          <w:rFonts w:hint="eastAsia" w:ascii="仿宋_GB2312" w:hAnsi="仿宋_GB2312" w:eastAsia="仿宋_GB2312" w:cs="仿宋_GB2312"/>
          <w:color w:val="auto"/>
          <w:szCs w:val="21"/>
          <w:highlight w:val="none"/>
        </w:rPr>
        <w:t>第四部分4.2规定的情形之一的，</w:t>
      </w:r>
      <w:r>
        <w:rPr>
          <w:rFonts w:hint="eastAsia" w:ascii="仿宋_GB2312" w:hAnsi="仿宋_GB2312" w:eastAsia="仿宋_GB2312" w:cs="仿宋_GB2312"/>
          <w:color w:val="auto"/>
          <w:szCs w:val="21"/>
          <w:highlight w:val="none"/>
          <w:lang w:eastAsia="zh-CN"/>
        </w:rPr>
        <w:t>响应</w:t>
      </w:r>
      <w:r>
        <w:rPr>
          <w:rFonts w:hint="eastAsia" w:ascii="仿宋_GB2312" w:hAnsi="仿宋_GB2312" w:eastAsia="仿宋_GB2312" w:cs="仿宋_GB2312"/>
          <w:color w:val="auto"/>
          <w:szCs w:val="21"/>
          <w:highlight w:val="none"/>
        </w:rPr>
        <w:t>无效：</w:t>
      </w:r>
    </w:p>
    <w:p>
      <w:pPr>
        <w:pStyle w:val="128"/>
        <w:kinsoku/>
        <w:wordWrap/>
        <w:overflowPunct/>
        <w:topLinePunct w:val="0"/>
        <w:bidi w:val="0"/>
        <w:spacing w:before="0" w:beforeAutospacing="0" w:line="440" w:lineRule="exact"/>
        <w:ind w:firstLine="0" w:firstLineChars="0"/>
        <w:jc w:val="left"/>
        <w:rPr>
          <w:rFonts w:hint="eastAsia" w:ascii="仿宋_GB2312" w:hAnsi="仿宋_GB2312" w:eastAsia="仿宋_GB2312" w:cs="仿宋_GB2312"/>
          <w:b/>
          <w:color w:val="auto"/>
          <w:szCs w:val="24"/>
          <w:highlight w:val="none"/>
        </w:rPr>
      </w:pPr>
      <w:r>
        <w:rPr>
          <w:rFonts w:hint="eastAsia" w:ascii="仿宋_GB2312" w:hAnsi="仿宋_GB2312" w:eastAsia="仿宋_GB2312" w:cs="仿宋_GB2312"/>
          <w:b/>
          <w:color w:val="auto"/>
          <w:szCs w:val="24"/>
          <w:highlight w:val="none"/>
        </w:rPr>
        <w:t>1</w:t>
      </w:r>
      <w:r>
        <w:rPr>
          <w:rFonts w:hint="eastAsia" w:ascii="仿宋_GB2312" w:hAnsi="仿宋_GB2312" w:eastAsia="仿宋_GB2312" w:cs="仿宋_GB2312"/>
          <w:b/>
          <w:color w:val="auto"/>
          <w:szCs w:val="24"/>
          <w:highlight w:val="none"/>
          <w:lang w:val="en-US" w:eastAsia="zh-CN"/>
        </w:rPr>
        <w:t>6</w:t>
      </w:r>
      <w:r>
        <w:rPr>
          <w:rFonts w:hint="eastAsia" w:ascii="仿宋_GB2312" w:hAnsi="仿宋_GB2312" w:eastAsia="仿宋_GB2312" w:cs="仿宋_GB2312"/>
          <w:b/>
          <w:color w:val="auto"/>
          <w:szCs w:val="24"/>
          <w:highlight w:val="none"/>
        </w:rPr>
        <w:t>.</w:t>
      </w:r>
      <w:r>
        <w:rPr>
          <w:rFonts w:hint="eastAsia" w:ascii="仿宋_GB2312" w:hAnsi="仿宋_GB2312" w:eastAsia="仿宋_GB2312" w:cs="仿宋_GB2312"/>
          <w:b/>
          <w:color w:val="auto"/>
          <w:szCs w:val="24"/>
          <w:highlight w:val="none"/>
          <w:lang w:eastAsia="zh-CN"/>
        </w:rPr>
        <w:t>响应</w:t>
      </w:r>
      <w:r>
        <w:rPr>
          <w:rFonts w:hint="eastAsia" w:ascii="仿宋_GB2312" w:hAnsi="仿宋_GB2312" w:eastAsia="仿宋_GB2312" w:cs="仿宋_GB2312"/>
          <w:b/>
          <w:color w:val="auto"/>
          <w:szCs w:val="24"/>
          <w:highlight w:val="none"/>
        </w:rPr>
        <w:t>有效期</w:t>
      </w:r>
    </w:p>
    <w:p>
      <w:pPr>
        <w:kinsoku/>
        <w:wordWrap/>
        <w:overflowPunct/>
        <w:topLinePunct w:val="0"/>
        <w:bidi w:val="0"/>
        <w:spacing w:beforeAutospacing="0" w:line="440" w:lineRule="exact"/>
        <w:ind w:firstLine="480" w:firstLineChars="200"/>
        <w:jc w:val="left"/>
        <w:rPr>
          <w:rFonts w:hint="eastAsia" w:ascii="仿宋_GB2312" w:hAnsi="仿宋_GB2312" w:eastAsia="仿宋_GB2312" w:cs="仿宋_GB2312"/>
          <w:b/>
          <w:color w:val="auto"/>
          <w:sz w:val="24"/>
          <w:szCs w:val="21"/>
          <w:highlight w:val="none"/>
        </w:rPr>
      </w:pPr>
      <w:r>
        <w:rPr>
          <w:rFonts w:hint="eastAsia" w:ascii="仿宋_GB2312" w:hAnsi="仿宋_GB2312" w:eastAsia="仿宋_GB2312" w:cs="仿宋_GB2312"/>
          <w:color w:val="auto"/>
          <w:sz w:val="24"/>
          <w:szCs w:val="20"/>
          <w:highlight w:val="none"/>
        </w:rPr>
        <w:t>1</w:t>
      </w:r>
      <w:r>
        <w:rPr>
          <w:rFonts w:hint="eastAsia" w:ascii="仿宋_GB2312" w:hAnsi="仿宋_GB2312" w:eastAsia="仿宋_GB2312" w:cs="仿宋_GB2312"/>
          <w:color w:val="auto"/>
          <w:sz w:val="24"/>
          <w:szCs w:val="20"/>
          <w:highlight w:val="none"/>
          <w:lang w:val="en-US" w:eastAsia="zh-CN"/>
        </w:rPr>
        <w:t>6</w:t>
      </w:r>
      <w:r>
        <w:rPr>
          <w:rFonts w:hint="eastAsia" w:ascii="仿宋_GB2312" w:hAnsi="仿宋_GB2312" w:eastAsia="仿宋_GB2312" w:cs="仿宋_GB2312"/>
          <w:color w:val="auto"/>
          <w:sz w:val="24"/>
          <w:szCs w:val="20"/>
          <w:highlight w:val="none"/>
        </w:rPr>
        <w:t>.1</w:t>
      </w:r>
      <w:r>
        <w:rPr>
          <w:rFonts w:hint="eastAsia" w:ascii="仿宋_GB2312" w:hAnsi="仿宋_GB2312" w:eastAsia="仿宋_GB2312" w:cs="仿宋_GB2312"/>
          <w:color w:val="auto"/>
          <w:sz w:val="24"/>
          <w:szCs w:val="20"/>
          <w:highlight w:val="none"/>
          <w:lang w:eastAsia="zh-CN"/>
        </w:rPr>
        <w:t>响应</w:t>
      </w:r>
      <w:r>
        <w:rPr>
          <w:rFonts w:hint="eastAsia" w:ascii="仿宋_GB2312" w:hAnsi="仿宋_GB2312" w:eastAsia="仿宋_GB2312" w:cs="仿宋_GB2312"/>
          <w:color w:val="auto"/>
          <w:sz w:val="24"/>
          <w:szCs w:val="20"/>
          <w:highlight w:val="none"/>
        </w:rPr>
        <w:t>有效期为从提交响应文件的截止之日起，不少于本项目协议采购有效期，在协议期满之前均具有约束力。</w:t>
      </w:r>
      <w:r>
        <w:rPr>
          <w:rFonts w:hint="eastAsia" w:ascii="仿宋_GB2312" w:hAnsi="仿宋_GB2312" w:eastAsia="仿宋_GB2312" w:cs="仿宋_GB2312"/>
          <w:color w:val="auto"/>
          <w:sz w:val="24"/>
          <w:szCs w:val="20"/>
          <w:highlight w:val="none"/>
          <w:lang w:eastAsia="zh-CN"/>
        </w:rPr>
        <w:t>★</w:t>
      </w:r>
      <w:r>
        <w:rPr>
          <w:rFonts w:hint="eastAsia" w:ascii="仿宋_GB2312" w:hAnsi="仿宋_GB2312" w:eastAsia="仿宋_GB2312" w:cs="仿宋_GB2312"/>
          <w:b/>
          <w:color w:val="auto"/>
          <w:sz w:val="24"/>
          <w:szCs w:val="20"/>
          <w:highlight w:val="none"/>
          <w:lang w:eastAsia="zh-CN"/>
        </w:rPr>
        <w:t>供应商</w:t>
      </w:r>
      <w:r>
        <w:rPr>
          <w:rFonts w:hint="eastAsia" w:ascii="仿宋_GB2312" w:hAnsi="仿宋_GB2312" w:eastAsia="仿宋_GB2312" w:cs="仿宋_GB2312"/>
          <w:b/>
          <w:color w:val="auto"/>
          <w:sz w:val="24"/>
          <w:szCs w:val="20"/>
          <w:highlight w:val="none"/>
        </w:rPr>
        <w:t>的</w:t>
      </w:r>
      <w:r>
        <w:rPr>
          <w:rFonts w:hint="eastAsia" w:ascii="仿宋_GB2312" w:hAnsi="仿宋_GB2312" w:eastAsia="仿宋_GB2312" w:cs="仿宋_GB2312"/>
          <w:b/>
          <w:color w:val="auto"/>
          <w:sz w:val="24"/>
          <w:szCs w:val="20"/>
          <w:highlight w:val="none"/>
          <w:lang w:eastAsia="zh-CN"/>
        </w:rPr>
        <w:t>响应文件</w:t>
      </w:r>
      <w:r>
        <w:rPr>
          <w:rFonts w:hint="eastAsia" w:ascii="仿宋_GB2312" w:hAnsi="仿宋_GB2312" w:eastAsia="仿宋_GB2312" w:cs="仿宋_GB2312"/>
          <w:b/>
          <w:color w:val="auto"/>
          <w:sz w:val="24"/>
          <w:szCs w:val="20"/>
          <w:highlight w:val="none"/>
        </w:rPr>
        <w:t>中承</w:t>
      </w:r>
      <w:r>
        <w:rPr>
          <w:rFonts w:hint="eastAsia" w:ascii="仿宋_GB2312" w:hAnsi="仿宋_GB2312" w:eastAsia="仿宋_GB2312" w:cs="仿宋_GB2312"/>
          <w:b/>
          <w:color w:val="auto"/>
          <w:sz w:val="24"/>
          <w:szCs w:val="21"/>
          <w:highlight w:val="none"/>
        </w:rPr>
        <w:t>诺的</w:t>
      </w:r>
      <w:r>
        <w:rPr>
          <w:rFonts w:hint="eastAsia" w:ascii="仿宋_GB2312" w:hAnsi="仿宋_GB2312" w:eastAsia="仿宋_GB2312" w:cs="仿宋_GB2312"/>
          <w:b/>
          <w:color w:val="auto"/>
          <w:sz w:val="24"/>
          <w:szCs w:val="21"/>
          <w:highlight w:val="none"/>
          <w:lang w:eastAsia="zh-CN"/>
        </w:rPr>
        <w:t>响应</w:t>
      </w:r>
      <w:r>
        <w:rPr>
          <w:rFonts w:hint="eastAsia" w:ascii="仿宋_GB2312" w:hAnsi="仿宋_GB2312" w:eastAsia="仿宋_GB2312" w:cs="仿宋_GB2312"/>
          <w:b/>
          <w:color w:val="auto"/>
          <w:sz w:val="24"/>
          <w:szCs w:val="21"/>
          <w:highlight w:val="none"/>
        </w:rPr>
        <w:t>有效期少于</w:t>
      </w:r>
      <w:r>
        <w:rPr>
          <w:rFonts w:hint="eastAsia" w:ascii="仿宋_GB2312" w:hAnsi="仿宋_GB2312" w:eastAsia="仿宋_GB2312" w:cs="仿宋_GB2312"/>
          <w:b/>
          <w:color w:val="auto"/>
          <w:sz w:val="24"/>
          <w:szCs w:val="21"/>
          <w:highlight w:val="none"/>
          <w:lang w:eastAsia="zh-CN"/>
        </w:rPr>
        <w:t>征集文件</w:t>
      </w:r>
      <w:r>
        <w:rPr>
          <w:rFonts w:hint="eastAsia" w:ascii="仿宋_GB2312" w:hAnsi="仿宋_GB2312" w:eastAsia="仿宋_GB2312" w:cs="仿宋_GB2312"/>
          <w:b/>
          <w:color w:val="auto"/>
          <w:sz w:val="24"/>
          <w:szCs w:val="21"/>
          <w:highlight w:val="none"/>
        </w:rPr>
        <w:t>中载明的</w:t>
      </w:r>
      <w:r>
        <w:rPr>
          <w:rFonts w:hint="eastAsia" w:ascii="仿宋_GB2312" w:hAnsi="仿宋_GB2312" w:eastAsia="仿宋_GB2312" w:cs="仿宋_GB2312"/>
          <w:b/>
          <w:color w:val="auto"/>
          <w:sz w:val="24"/>
          <w:szCs w:val="21"/>
          <w:highlight w:val="none"/>
          <w:lang w:eastAsia="zh-CN"/>
        </w:rPr>
        <w:t>响应</w:t>
      </w:r>
      <w:r>
        <w:rPr>
          <w:rFonts w:hint="eastAsia" w:ascii="仿宋_GB2312" w:hAnsi="仿宋_GB2312" w:eastAsia="仿宋_GB2312" w:cs="仿宋_GB2312"/>
          <w:b/>
          <w:color w:val="auto"/>
          <w:sz w:val="24"/>
          <w:szCs w:val="21"/>
          <w:highlight w:val="none"/>
        </w:rPr>
        <w:t>有效期的，</w:t>
      </w:r>
      <w:r>
        <w:rPr>
          <w:rFonts w:hint="eastAsia" w:ascii="仿宋_GB2312" w:hAnsi="仿宋_GB2312" w:eastAsia="仿宋_GB2312" w:cs="仿宋_GB2312"/>
          <w:b/>
          <w:color w:val="auto"/>
          <w:sz w:val="24"/>
          <w:szCs w:val="21"/>
          <w:highlight w:val="none"/>
          <w:lang w:eastAsia="zh-CN"/>
        </w:rPr>
        <w:t>响应</w:t>
      </w:r>
      <w:r>
        <w:rPr>
          <w:rFonts w:hint="eastAsia" w:ascii="仿宋_GB2312" w:hAnsi="仿宋_GB2312" w:eastAsia="仿宋_GB2312" w:cs="仿宋_GB2312"/>
          <w:b/>
          <w:color w:val="auto"/>
          <w:sz w:val="24"/>
          <w:szCs w:val="21"/>
          <w:highlight w:val="none"/>
        </w:rPr>
        <w:t>无效。</w:t>
      </w:r>
    </w:p>
    <w:p>
      <w:pPr>
        <w:pStyle w:val="128"/>
        <w:kinsoku/>
        <w:wordWrap/>
        <w:overflowPunct/>
        <w:topLinePunct w:val="0"/>
        <w:bidi w:val="0"/>
        <w:spacing w:before="0" w:beforeAutospacing="0" w:line="440" w:lineRule="exact"/>
        <w:ind w:firstLine="480"/>
        <w:jc w:val="left"/>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1</w:t>
      </w:r>
      <w:r>
        <w:rPr>
          <w:rFonts w:hint="eastAsia" w:ascii="仿宋_GB2312" w:hAnsi="仿宋_GB2312" w:eastAsia="仿宋_GB2312" w:cs="仿宋_GB2312"/>
          <w:color w:val="auto"/>
          <w:highlight w:val="none"/>
          <w:lang w:val="en-US" w:eastAsia="zh-CN"/>
        </w:rPr>
        <w:t>6</w:t>
      </w:r>
      <w:r>
        <w:rPr>
          <w:rFonts w:hint="eastAsia" w:ascii="仿宋_GB2312" w:hAnsi="仿宋_GB2312" w:eastAsia="仿宋_GB2312" w:cs="仿宋_GB2312"/>
          <w:color w:val="auto"/>
          <w:highlight w:val="none"/>
        </w:rPr>
        <w:t>.2</w:t>
      </w:r>
      <w:r>
        <w:rPr>
          <w:rFonts w:hint="eastAsia" w:ascii="仿宋_GB2312" w:hAnsi="仿宋_GB2312" w:eastAsia="仿宋_GB2312" w:cs="仿宋_GB2312"/>
          <w:color w:val="auto"/>
          <w:highlight w:val="none"/>
          <w:lang w:eastAsia="zh-CN"/>
        </w:rPr>
        <w:t>响应文件</w:t>
      </w:r>
      <w:r>
        <w:rPr>
          <w:rFonts w:hint="eastAsia" w:ascii="仿宋_GB2312" w:hAnsi="仿宋_GB2312" w:eastAsia="仿宋_GB2312" w:cs="仿宋_GB2312"/>
          <w:color w:val="auto"/>
          <w:highlight w:val="none"/>
        </w:rPr>
        <w:t>合格投递后，自</w:t>
      </w:r>
      <w:r>
        <w:rPr>
          <w:rFonts w:hint="eastAsia" w:ascii="仿宋_GB2312" w:hAnsi="仿宋_GB2312" w:eastAsia="仿宋_GB2312" w:cs="仿宋_GB2312"/>
          <w:color w:val="auto"/>
          <w:highlight w:val="none"/>
          <w:lang w:eastAsia="zh-CN"/>
        </w:rPr>
        <w:t>响应</w:t>
      </w:r>
      <w:r>
        <w:rPr>
          <w:rFonts w:hint="eastAsia" w:ascii="仿宋_GB2312" w:hAnsi="仿宋_GB2312" w:eastAsia="仿宋_GB2312" w:cs="仿宋_GB2312"/>
          <w:color w:val="auto"/>
          <w:highlight w:val="none"/>
        </w:rPr>
        <w:t>截止日期起，在</w:t>
      </w:r>
      <w:r>
        <w:rPr>
          <w:rFonts w:hint="eastAsia" w:ascii="仿宋_GB2312" w:hAnsi="仿宋_GB2312" w:eastAsia="仿宋_GB2312" w:cs="仿宋_GB2312"/>
          <w:color w:val="auto"/>
          <w:highlight w:val="none"/>
          <w:lang w:eastAsia="zh-CN"/>
        </w:rPr>
        <w:t>响应</w:t>
      </w:r>
      <w:r>
        <w:rPr>
          <w:rFonts w:hint="eastAsia" w:ascii="仿宋_GB2312" w:hAnsi="仿宋_GB2312" w:eastAsia="仿宋_GB2312" w:cs="仿宋_GB2312"/>
          <w:color w:val="auto"/>
          <w:highlight w:val="none"/>
        </w:rPr>
        <w:t>有效期内有效。</w:t>
      </w:r>
    </w:p>
    <w:p>
      <w:pPr>
        <w:pStyle w:val="128"/>
        <w:kinsoku/>
        <w:wordWrap/>
        <w:overflowPunct/>
        <w:topLinePunct w:val="0"/>
        <w:bidi w:val="0"/>
        <w:spacing w:before="0" w:beforeAutospacing="0" w:line="440" w:lineRule="exact"/>
        <w:ind w:firstLine="480"/>
        <w:jc w:val="left"/>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1</w:t>
      </w:r>
      <w:r>
        <w:rPr>
          <w:rFonts w:hint="eastAsia" w:ascii="仿宋_GB2312" w:hAnsi="仿宋_GB2312" w:eastAsia="仿宋_GB2312" w:cs="仿宋_GB2312"/>
          <w:color w:val="auto"/>
          <w:highlight w:val="none"/>
          <w:lang w:val="en-US" w:eastAsia="zh-CN"/>
        </w:rPr>
        <w:t>6</w:t>
      </w:r>
      <w:r>
        <w:rPr>
          <w:rFonts w:hint="eastAsia" w:ascii="仿宋_GB2312" w:hAnsi="仿宋_GB2312" w:eastAsia="仿宋_GB2312" w:cs="仿宋_GB2312"/>
          <w:color w:val="auto"/>
          <w:highlight w:val="none"/>
        </w:rPr>
        <w:t>.3在原定</w:t>
      </w:r>
      <w:r>
        <w:rPr>
          <w:rFonts w:hint="eastAsia" w:ascii="仿宋_GB2312" w:hAnsi="仿宋_GB2312" w:eastAsia="仿宋_GB2312" w:cs="仿宋_GB2312"/>
          <w:color w:val="auto"/>
          <w:highlight w:val="none"/>
          <w:lang w:eastAsia="zh-CN"/>
        </w:rPr>
        <w:t>响应</w:t>
      </w:r>
      <w:r>
        <w:rPr>
          <w:rFonts w:hint="eastAsia" w:ascii="仿宋_GB2312" w:hAnsi="仿宋_GB2312" w:eastAsia="仿宋_GB2312" w:cs="仿宋_GB2312"/>
          <w:color w:val="auto"/>
          <w:highlight w:val="none"/>
        </w:rPr>
        <w:t>有效期满之前，如果出现特殊情况，采购机构</w:t>
      </w:r>
      <w:r>
        <w:rPr>
          <w:rFonts w:hint="eastAsia" w:ascii="仿宋_GB2312" w:hAnsi="仿宋_GB2312" w:eastAsia="仿宋_GB2312" w:cs="仿宋_GB2312"/>
          <w:color w:val="auto"/>
          <w:highlight w:val="none"/>
          <w:lang w:eastAsia="zh-CN"/>
        </w:rPr>
        <w:t>（征集人）</w:t>
      </w:r>
      <w:r>
        <w:rPr>
          <w:rFonts w:hint="eastAsia" w:ascii="仿宋_GB2312" w:hAnsi="仿宋_GB2312" w:eastAsia="仿宋_GB2312" w:cs="仿宋_GB2312"/>
          <w:color w:val="auto"/>
          <w:highlight w:val="none"/>
        </w:rPr>
        <w:t>可以以书面形式通知</w:t>
      </w:r>
      <w:r>
        <w:rPr>
          <w:rFonts w:hint="eastAsia" w:ascii="仿宋_GB2312" w:hAnsi="仿宋_GB2312" w:eastAsia="仿宋_GB2312" w:cs="仿宋_GB2312"/>
          <w:color w:val="auto"/>
          <w:highlight w:val="none"/>
          <w:lang w:eastAsia="zh-CN"/>
        </w:rPr>
        <w:t>响应供应商</w:t>
      </w:r>
      <w:r>
        <w:rPr>
          <w:rFonts w:hint="eastAsia" w:ascii="仿宋_GB2312" w:hAnsi="仿宋_GB2312" w:eastAsia="仿宋_GB2312" w:cs="仿宋_GB2312"/>
          <w:color w:val="auto"/>
          <w:highlight w:val="none"/>
        </w:rPr>
        <w:t>延长</w:t>
      </w:r>
      <w:r>
        <w:rPr>
          <w:rFonts w:hint="eastAsia" w:ascii="仿宋_GB2312" w:hAnsi="仿宋_GB2312" w:eastAsia="仿宋_GB2312" w:cs="仿宋_GB2312"/>
          <w:color w:val="auto"/>
          <w:highlight w:val="none"/>
          <w:lang w:eastAsia="zh-CN"/>
        </w:rPr>
        <w:t>响应</w:t>
      </w:r>
      <w:r>
        <w:rPr>
          <w:rFonts w:hint="eastAsia" w:ascii="仿宋_GB2312" w:hAnsi="仿宋_GB2312" w:eastAsia="仿宋_GB2312" w:cs="仿宋_GB2312"/>
          <w:color w:val="auto"/>
          <w:highlight w:val="none"/>
        </w:rPr>
        <w:t>有效期。</w:t>
      </w:r>
      <w:r>
        <w:rPr>
          <w:rFonts w:hint="eastAsia" w:ascii="仿宋_GB2312" w:hAnsi="仿宋_GB2312" w:eastAsia="仿宋_GB2312" w:cs="仿宋_GB2312"/>
          <w:color w:val="auto"/>
          <w:highlight w:val="none"/>
          <w:lang w:eastAsia="zh-CN"/>
        </w:rPr>
        <w:t>响应供应商</w:t>
      </w:r>
      <w:r>
        <w:rPr>
          <w:rFonts w:hint="eastAsia" w:ascii="仿宋_GB2312" w:hAnsi="仿宋_GB2312" w:eastAsia="仿宋_GB2312" w:cs="仿宋_GB2312"/>
          <w:color w:val="auto"/>
          <w:highlight w:val="none"/>
        </w:rPr>
        <w:t>同意延长的，不得要求或被允许修改其</w:t>
      </w:r>
      <w:r>
        <w:rPr>
          <w:rFonts w:hint="eastAsia" w:ascii="仿宋_GB2312" w:hAnsi="仿宋_GB2312" w:eastAsia="仿宋_GB2312" w:cs="仿宋_GB2312"/>
          <w:color w:val="auto"/>
          <w:highlight w:val="none"/>
          <w:lang w:eastAsia="zh-CN"/>
        </w:rPr>
        <w:t>响应文件</w:t>
      </w:r>
      <w:r>
        <w:rPr>
          <w:rFonts w:hint="eastAsia" w:ascii="仿宋_GB2312" w:hAnsi="仿宋_GB2312" w:eastAsia="仿宋_GB2312" w:cs="仿宋_GB2312"/>
          <w:color w:val="auto"/>
          <w:highlight w:val="none"/>
        </w:rPr>
        <w:t>，</w:t>
      </w:r>
      <w:r>
        <w:rPr>
          <w:rFonts w:hint="eastAsia" w:ascii="仿宋_GB2312" w:hAnsi="仿宋_GB2312" w:eastAsia="仿宋_GB2312" w:cs="仿宋_GB2312"/>
          <w:color w:val="auto"/>
          <w:highlight w:val="none"/>
          <w:lang w:eastAsia="zh-CN"/>
        </w:rPr>
        <w:t>响应供应商</w:t>
      </w:r>
      <w:r>
        <w:rPr>
          <w:rFonts w:hint="eastAsia" w:ascii="仿宋_GB2312" w:hAnsi="仿宋_GB2312" w:eastAsia="仿宋_GB2312" w:cs="仿宋_GB2312"/>
          <w:color w:val="auto"/>
          <w:highlight w:val="none"/>
        </w:rPr>
        <w:t>拒绝延长的，其</w:t>
      </w:r>
      <w:r>
        <w:rPr>
          <w:rFonts w:hint="eastAsia" w:ascii="仿宋_GB2312" w:hAnsi="仿宋_GB2312" w:eastAsia="仿宋_GB2312" w:cs="仿宋_GB2312"/>
          <w:color w:val="auto"/>
          <w:highlight w:val="none"/>
          <w:lang w:eastAsia="zh-CN"/>
        </w:rPr>
        <w:t>响应</w:t>
      </w:r>
      <w:r>
        <w:rPr>
          <w:rFonts w:hint="eastAsia" w:ascii="仿宋_GB2312" w:hAnsi="仿宋_GB2312" w:eastAsia="仿宋_GB2312" w:cs="仿宋_GB2312"/>
          <w:color w:val="auto"/>
          <w:highlight w:val="none"/>
        </w:rPr>
        <w:t>无效。</w:t>
      </w:r>
    </w:p>
    <w:p>
      <w:pPr>
        <w:pStyle w:val="128"/>
        <w:kinsoku/>
        <w:wordWrap/>
        <w:overflowPunct/>
        <w:topLinePunct w:val="0"/>
        <w:bidi w:val="0"/>
        <w:spacing w:before="0" w:beforeAutospacing="0" w:line="440" w:lineRule="exact"/>
        <w:ind w:firstLine="643"/>
        <w:jc w:val="left"/>
        <w:rPr>
          <w:rFonts w:hint="eastAsia" w:ascii="仿宋_GB2312" w:hAnsi="仿宋_GB2312" w:eastAsia="仿宋_GB2312" w:cs="仿宋_GB2312"/>
          <w:b/>
          <w:color w:val="auto"/>
          <w:sz w:val="32"/>
          <w:highlight w:val="none"/>
        </w:rPr>
      </w:pPr>
    </w:p>
    <w:p>
      <w:pPr>
        <w:pStyle w:val="128"/>
        <w:kinsoku/>
        <w:wordWrap/>
        <w:overflowPunct/>
        <w:topLinePunct w:val="0"/>
        <w:bidi w:val="0"/>
        <w:spacing w:before="0" w:beforeAutospacing="0" w:line="440" w:lineRule="exact"/>
        <w:ind w:firstLine="1928" w:firstLineChars="600"/>
        <w:jc w:val="left"/>
        <w:rPr>
          <w:rFonts w:hint="eastAsia" w:ascii="仿宋_GB2312" w:hAnsi="仿宋_GB2312" w:eastAsia="仿宋_GB2312" w:cs="仿宋_GB2312"/>
          <w:b/>
          <w:color w:val="auto"/>
          <w:sz w:val="32"/>
          <w:highlight w:val="none"/>
        </w:rPr>
      </w:pPr>
      <w:r>
        <w:rPr>
          <w:rFonts w:hint="eastAsia" w:ascii="仿宋_GB2312" w:hAnsi="仿宋_GB2312" w:eastAsia="仿宋_GB2312" w:cs="仿宋_GB2312"/>
          <w:b/>
          <w:color w:val="auto"/>
          <w:kern w:val="2"/>
          <w:sz w:val="32"/>
          <w:szCs w:val="32"/>
          <w:highlight w:val="none"/>
          <w:lang w:val="en-US" w:eastAsia="zh-CN" w:bidi="ar-SA"/>
        </w:rPr>
        <w:t>四、开启响应文件、资格审查与信用信息查询</w:t>
      </w:r>
    </w:p>
    <w:p>
      <w:pPr>
        <w:pStyle w:val="554"/>
        <w:kinsoku/>
        <w:wordWrap/>
        <w:overflowPunct/>
        <w:topLinePunct w:val="0"/>
        <w:bidi w:val="0"/>
        <w:spacing w:before="0" w:beforeAutospacing="0" w:line="440" w:lineRule="exact"/>
        <w:ind w:left="0" w:firstLine="241" w:firstLineChars="100"/>
        <w:contextualSpacing/>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b/>
          <w:color w:val="auto"/>
          <w:sz w:val="24"/>
          <w:szCs w:val="24"/>
          <w:highlight w:val="none"/>
        </w:rPr>
        <w:t>1</w:t>
      </w:r>
      <w:r>
        <w:rPr>
          <w:rFonts w:hint="eastAsia" w:ascii="仿宋_GB2312" w:hAnsi="仿宋_GB2312" w:eastAsia="仿宋_GB2312" w:cs="仿宋_GB2312"/>
          <w:b/>
          <w:color w:val="auto"/>
          <w:sz w:val="24"/>
          <w:szCs w:val="24"/>
          <w:highlight w:val="none"/>
          <w:lang w:val="en-US" w:eastAsia="zh-CN"/>
        </w:rPr>
        <w:t>7</w:t>
      </w:r>
      <w:r>
        <w:rPr>
          <w:rFonts w:hint="eastAsia" w:ascii="仿宋_GB2312" w:hAnsi="仿宋_GB2312" w:eastAsia="仿宋_GB2312" w:cs="仿宋_GB2312"/>
          <w:b/>
          <w:color w:val="auto"/>
          <w:sz w:val="24"/>
          <w:szCs w:val="24"/>
          <w:highlight w:val="none"/>
        </w:rPr>
        <w:t>.开启响应文件</w:t>
      </w:r>
      <w:r>
        <w:rPr>
          <w:rFonts w:hint="eastAsia" w:ascii="仿宋_GB2312" w:hAnsi="仿宋_GB2312" w:eastAsia="仿宋_GB2312" w:cs="仿宋_GB2312"/>
          <w:color w:val="auto"/>
          <w:sz w:val="24"/>
          <w:highlight w:val="none"/>
        </w:rPr>
        <w:t xml:space="preserve"> </w:t>
      </w:r>
    </w:p>
    <w:p>
      <w:pPr>
        <w:pStyle w:val="554"/>
        <w:kinsoku/>
        <w:wordWrap/>
        <w:overflowPunct/>
        <w:topLinePunct w:val="0"/>
        <w:bidi w:val="0"/>
        <w:spacing w:before="0" w:beforeAutospacing="0" w:line="440" w:lineRule="exact"/>
        <w:ind w:left="0" w:firstLine="480" w:firstLineChars="200"/>
        <w:contextualSpacing/>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w:t>
      </w:r>
      <w:r>
        <w:rPr>
          <w:rFonts w:hint="eastAsia" w:ascii="仿宋_GB2312" w:hAnsi="仿宋_GB2312" w:eastAsia="仿宋_GB2312" w:cs="仿宋_GB2312"/>
          <w:color w:val="auto"/>
          <w:sz w:val="24"/>
          <w:highlight w:val="none"/>
          <w:lang w:val="en-US" w:eastAsia="zh-CN"/>
        </w:rPr>
        <w:t>7</w:t>
      </w:r>
      <w:r>
        <w:rPr>
          <w:rFonts w:hint="eastAsia" w:ascii="仿宋_GB2312" w:hAnsi="仿宋_GB2312" w:eastAsia="仿宋_GB2312" w:cs="仿宋_GB2312"/>
          <w:color w:val="auto"/>
          <w:sz w:val="24"/>
          <w:highlight w:val="none"/>
        </w:rPr>
        <w:t>.1采购机构</w:t>
      </w:r>
      <w:r>
        <w:rPr>
          <w:rFonts w:hint="eastAsia" w:ascii="仿宋_GB2312" w:hAnsi="仿宋_GB2312" w:eastAsia="仿宋_GB2312" w:cs="仿宋_GB2312"/>
          <w:color w:val="auto"/>
          <w:sz w:val="24"/>
          <w:highlight w:val="none"/>
          <w:lang w:eastAsia="zh-CN"/>
        </w:rPr>
        <w:t>（征集人）</w:t>
      </w:r>
      <w:r>
        <w:rPr>
          <w:rFonts w:hint="eastAsia" w:ascii="仿宋_GB2312" w:hAnsi="仿宋_GB2312" w:eastAsia="仿宋_GB2312" w:cs="仿宋_GB2312"/>
          <w:color w:val="auto"/>
          <w:sz w:val="24"/>
          <w:highlight w:val="none"/>
        </w:rPr>
        <w:t>按照</w:t>
      </w:r>
      <w:r>
        <w:rPr>
          <w:rFonts w:hint="eastAsia" w:ascii="仿宋_GB2312" w:hAnsi="仿宋_GB2312" w:eastAsia="仿宋_GB2312" w:cs="仿宋_GB2312"/>
          <w:color w:val="auto"/>
          <w:sz w:val="24"/>
          <w:highlight w:val="none"/>
          <w:lang w:eastAsia="zh-CN"/>
        </w:rPr>
        <w:t>征集文件</w:t>
      </w:r>
      <w:r>
        <w:rPr>
          <w:rFonts w:hint="eastAsia" w:ascii="仿宋_GB2312" w:hAnsi="仿宋_GB2312" w:eastAsia="仿宋_GB2312" w:cs="仿宋_GB2312"/>
          <w:color w:val="auto"/>
          <w:sz w:val="24"/>
          <w:highlight w:val="none"/>
        </w:rPr>
        <w:t>规定的时间通过电子交易平台组织</w:t>
      </w:r>
      <w:r>
        <w:rPr>
          <w:rFonts w:hint="eastAsia" w:ascii="仿宋_GB2312" w:hAnsi="仿宋_GB2312" w:eastAsia="仿宋_GB2312" w:cs="仿宋_GB2312"/>
          <w:color w:val="auto"/>
          <w:sz w:val="24"/>
          <w:highlight w:val="none"/>
          <w:lang w:eastAsia="zh-CN"/>
        </w:rPr>
        <w:t>响应文件开启</w:t>
      </w:r>
      <w:r>
        <w:rPr>
          <w:rFonts w:hint="eastAsia" w:ascii="仿宋_GB2312" w:hAnsi="仿宋_GB2312" w:eastAsia="仿宋_GB2312" w:cs="仿宋_GB2312"/>
          <w:color w:val="auto"/>
          <w:sz w:val="24"/>
          <w:highlight w:val="none"/>
        </w:rPr>
        <w:t>，所有</w:t>
      </w:r>
      <w:r>
        <w:rPr>
          <w:rFonts w:hint="eastAsia" w:ascii="仿宋_GB2312" w:hAnsi="仿宋_GB2312" w:eastAsia="仿宋_GB2312" w:cs="仿宋_GB2312"/>
          <w:color w:val="auto"/>
          <w:sz w:val="24"/>
          <w:highlight w:val="none"/>
          <w:lang w:eastAsia="zh-CN"/>
        </w:rPr>
        <w:t>响应供应商</w:t>
      </w:r>
      <w:r>
        <w:rPr>
          <w:rFonts w:hint="eastAsia" w:ascii="仿宋_GB2312" w:hAnsi="仿宋_GB2312" w:eastAsia="仿宋_GB2312" w:cs="仿宋_GB2312"/>
          <w:color w:val="auto"/>
          <w:sz w:val="24"/>
          <w:highlight w:val="none"/>
        </w:rPr>
        <w:t>均应当准时在线参加。</w:t>
      </w:r>
      <w:r>
        <w:rPr>
          <w:rFonts w:hint="eastAsia" w:ascii="仿宋_GB2312" w:hAnsi="仿宋_GB2312" w:eastAsia="仿宋_GB2312" w:cs="仿宋_GB2312"/>
          <w:color w:val="auto"/>
          <w:sz w:val="24"/>
          <w:highlight w:val="none"/>
          <w:lang w:eastAsia="zh-CN"/>
        </w:rPr>
        <w:t>响应供应商</w:t>
      </w:r>
      <w:r>
        <w:rPr>
          <w:rFonts w:hint="eastAsia" w:ascii="仿宋_GB2312" w:hAnsi="仿宋_GB2312" w:eastAsia="仿宋_GB2312" w:cs="仿宋_GB2312"/>
          <w:color w:val="auto"/>
          <w:sz w:val="24"/>
          <w:highlight w:val="none"/>
        </w:rPr>
        <w:t>不足</w:t>
      </w:r>
      <w:r>
        <w:rPr>
          <w:rFonts w:hint="eastAsia" w:ascii="仿宋_GB2312" w:hAnsi="仿宋_GB2312" w:eastAsia="仿宋_GB2312" w:cs="仿宋_GB2312"/>
          <w:color w:val="auto"/>
          <w:sz w:val="24"/>
          <w:highlight w:val="none"/>
          <w:lang w:val="en-US" w:eastAsia="zh-CN"/>
        </w:rPr>
        <w:t>2</w:t>
      </w:r>
      <w:r>
        <w:rPr>
          <w:rFonts w:hint="eastAsia" w:ascii="仿宋_GB2312" w:hAnsi="仿宋_GB2312" w:eastAsia="仿宋_GB2312" w:cs="仿宋_GB2312"/>
          <w:color w:val="auto"/>
          <w:sz w:val="24"/>
          <w:highlight w:val="none"/>
        </w:rPr>
        <w:t>家的，不得</w:t>
      </w:r>
      <w:r>
        <w:rPr>
          <w:rFonts w:hint="eastAsia" w:ascii="仿宋_GB2312" w:hAnsi="仿宋_GB2312" w:eastAsia="仿宋_GB2312" w:cs="仿宋_GB2312"/>
          <w:color w:val="auto"/>
          <w:sz w:val="24"/>
          <w:highlight w:val="none"/>
          <w:lang w:eastAsia="zh-CN"/>
        </w:rPr>
        <w:t>开启响应文件</w:t>
      </w:r>
      <w:r>
        <w:rPr>
          <w:rFonts w:hint="eastAsia" w:ascii="仿宋_GB2312" w:hAnsi="仿宋_GB2312" w:eastAsia="仿宋_GB2312" w:cs="仿宋_GB2312"/>
          <w:color w:val="auto"/>
          <w:sz w:val="24"/>
          <w:highlight w:val="none"/>
        </w:rPr>
        <w:t>。</w:t>
      </w:r>
    </w:p>
    <w:p>
      <w:pPr>
        <w:pStyle w:val="554"/>
        <w:kinsoku/>
        <w:wordWrap/>
        <w:overflowPunct/>
        <w:topLinePunct w:val="0"/>
        <w:bidi w:val="0"/>
        <w:spacing w:before="0" w:beforeAutospacing="0" w:line="440" w:lineRule="exact"/>
        <w:ind w:left="0" w:firstLine="240" w:firstLineChars="100"/>
        <w:contextualSpacing/>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1</w:t>
      </w:r>
      <w:r>
        <w:rPr>
          <w:rFonts w:hint="eastAsia" w:ascii="仿宋_GB2312" w:hAnsi="仿宋_GB2312" w:eastAsia="仿宋_GB2312" w:cs="仿宋_GB2312"/>
          <w:color w:val="auto"/>
          <w:sz w:val="24"/>
          <w:highlight w:val="none"/>
          <w:lang w:val="en-US" w:eastAsia="zh-CN"/>
        </w:rPr>
        <w:t>7</w:t>
      </w:r>
      <w:r>
        <w:rPr>
          <w:rFonts w:hint="eastAsia" w:ascii="仿宋_GB2312" w:hAnsi="仿宋_GB2312" w:eastAsia="仿宋_GB2312" w:cs="仿宋_GB2312"/>
          <w:color w:val="auto"/>
          <w:sz w:val="24"/>
          <w:highlight w:val="none"/>
        </w:rPr>
        <w:t>.2</w:t>
      </w:r>
      <w:r>
        <w:rPr>
          <w:rFonts w:hint="eastAsia" w:ascii="仿宋_GB2312" w:hAnsi="仿宋_GB2312" w:eastAsia="仿宋_GB2312" w:cs="仿宋_GB2312"/>
          <w:color w:val="auto"/>
          <w:sz w:val="24"/>
          <w:highlight w:val="none"/>
          <w:lang w:eastAsia="zh-CN"/>
        </w:rPr>
        <w:t>响应文件开启</w:t>
      </w:r>
      <w:r>
        <w:rPr>
          <w:rFonts w:hint="eastAsia" w:ascii="仿宋_GB2312" w:hAnsi="仿宋_GB2312" w:eastAsia="仿宋_GB2312" w:cs="仿宋_GB2312"/>
          <w:color w:val="auto"/>
          <w:sz w:val="24"/>
          <w:highlight w:val="none"/>
        </w:rPr>
        <w:t>时，电子交易平台按开</w:t>
      </w:r>
      <w:r>
        <w:rPr>
          <w:rFonts w:hint="eastAsia" w:ascii="仿宋_GB2312" w:hAnsi="仿宋_GB2312" w:eastAsia="仿宋_GB2312" w:cs="仿宋_GB2312"/>
          <w:color w:val="auto"/>
          <w:sz w:val="24"/>
          <w:highlight w:val="none"/>
          <w:lang w:eastAsia="zh-CN"/>
        </w:rPr>
        <w:t>启</w:t>
      </w:r>
      <w:r>
        <w:rPr>
          <w:rFonts w:hint="eastAsia" w:ascii="仿宋_GB2312" w:hAnsi="仿宋_GB2312" w:eastAsia="仿宋_GB2312" w:cs="仿宋_GB2312"/>
          <w:color w:val="auto"/>
          <w:sz w:val="24"/>
          <w:highlight w:val="none"/>
        </w:rPr>
        <w:t>时间自动提取所有</w:t>
      </w:r>
      <w:r>
        <w:rPr>
          <w:rFonts w:hint="eastAsia" w:ascii="仿宋_GB2312" w:hAnsi="仿宋_GB2312" w:eastAsia="仿宋_GB2312" w:cs="仿宋_GB2312"/>
          <w:color w:val="auto"/>
          <w:sz w:val="24"/>
          <w:highlight w:val="none"/>
          <w:lang w:eastAsia="zh-CN"/>
        </w:rPr>
        <w:t>响应文件</w:t>
      </w:r>
      <w:r>
        <w:rPr>
          <w:rFonts w:hint="eastAsia" w:ascii="仿宋_GB2312" w:hAnsi="仿宋_GB2312" w:eastAsia="仿宋_GB2312" w:cs="仿宋_GB2312"/>
          <w:color w:val="auto"/>
          <w:sz w:val="24"/>
          <w:highlight w:val="none"/>
        </w:rPr>
        <w:t>。采购机构</w:t>
      </w:r>
      <w:r>
        <w:rPr>
          <w:rFonts w:hint="eastAsia" w:ascii="仿宋_GB2312" w:hAnsi="仿宋_GB2312" w:eastAsia="仿宋_GB2312" w:cs="仿宋_GB2312"/>
          <w:color w:val="auto"/>
          <w:sz w:val="24"/>
          <w:highlight w:val="none"/>
          <w:lang w:eastAsia="zh-CN"/>
        </w:rPr>
        <w:t>（征集人）</w:t>
      </w:r>
      <w:r>
        <w:rPr>
          <w:rFonts w:hint="eastAsia" w:ascii="仿宋_GB2312" w:hAnsi="仿宋_GB2312" w:eastAsia="仿宋_GB2312" w:cs="仿宋_GB2312"/>
          <w:color w:val="auto"/>
          <w:sz w:val="24"/>
          <w:highlight w:val="none"/>
        </w:rPr>
        <w:t>依托电子交易平台发起开始解密指令，</w:t>
      </w:r>
      <w:r>
        <w:rPr>
          <w:rFonts w:hint="eastAsia" w:ascii="仿宋_GB2312" w:hAnsi="仿宋_GB2312" w:eastAsia="仿宋_GB2312" w:cs="仿宋_GB2312"/>
          <w:color w:val="auto"/>
          <w:sz w:val="24"/>
          <w:highlight w:val="none"/>
          <w:lang w:eastAsia="zh-CN"/>
        </w:rPr>
        <w:t>响应供应商</w:t>
      </w:r>
      <w:r>
        <w:rPr>
          <w:rFonts w:hint="eastAsia" w:ascii="仿宋_GB2312" w:hAnsi="仿宋_GB2312" w:eastAsia="仿宋_GB2312" w:cs="仿宋_GB2312"/>
          <w:color w:val="auto"/>
          <w:sz w:val="24"/>
          <w:highlight w:val="none"/>
        </w:rPr>
        <w:t>按照平台提示和</w:t>
      </w:r>
      <w:r>
        <w:rPr>
          <w:rFonts w:hint="eastAsia" w:ascii="仿宋_GB2312" w:hAnsi="仿宋_GB2312" w:eastAsia="仿宋_GB2312" w:cs="仿宋_GB2312"/>
          <w:color w:val="auto"/>
          <w:sz w:val="24"/>
          <w:highlight w:val="none"/>
          <w:lang w:eastAsia="zh-CN"/>
        </w:rPr>
        <w:t>征集文件</w:t>
      </w:r>
      <w:r>
        <w:rPr>
          <w:rFonts w:hint="eastAsia" w:ascii="仿宋_GB2312" w:hAnsi="仿宋_GB2312" w:eastAsia="仿宋_GB2312" w:cs="仿宋_GB2312"/>
          <w:color w:val="auto"/>
          <w:sz w:val="24"/>
          <w:highlight w:val="none"/>
        </w:rPr>
        <w:t>的规定在半小时内完成在线解密。</w:t>
      </w:r>
    </w:p>
    <w:p>
      <w:pPr>
        <w:pStyle w:val="554"/>
        <w:kinsoku/>
        <w:wordWrap/>
        <w:overflowPunct/>
        <w:topLinePunct w:val="0"/>
        <w:bidi w:val="0"/>
        <w:spacing w:before="0" w:beforeAutospacing="0" w:line="440" w:lineRule="exact"/>
        <w:ind w:left="0" w:firstLine="240" w:firstLineChars="100"/>
        <w:contextualSpacing/>
        <w:jc w:val="left"/>
        <w:rPr>
          <w:rFonts w:hint="eastAsia" w:ascii="仿宋_GB2312" w:hAnsi="仿宋_GB2312" w:eastAsia="仿宋_GB2312" w:cs="仿宋_GB2312"/>
          <w:b/>
          <w:color w:val="auto"/>
          <w:sz w:val="24"/>
          <w:highlight w:val="none"/>
        </w:rPr>
      </w:pPr>
      <w:r>
        <w:rPr>
          <w:rFonts w:hint="eastAsia" w:ascii="仿宋_GB2312" w:hAnsi="仿宋_GB2312" w:eastAsia="仿宋_GB2312" w:cs="仿宋_GB2312"/>
          <w:color w:val="auto"/>
          <w:sz w:val="24"/>
          <w:highlight w:val="none"/>
        </w:rPr>
        <w:t>　1</w:t>
      </w:r>
      <w:r>
        <w:rPr>
          <w:rFonts w:hint="eastAsia" w:ascii="仿宋_GB2312" w:hAnsi="仿宋_GB2312" w:eastAsia="仿宋_GB2312" w:cs="仿宋_GB2312"/>
          <w:color w:val="auto"/>
          <w:sz w:val="24"/>
          <w:highlight w:val="none"/>
          <w:lang w:val="en-US" w:eastAsia="zh-CN"/>
        </w:rPr>
        <w:t>7</w:t>
      </w:r>
      <w:r>
        <w:rPr>
          <w:rFonts w:hint="eastAsia" w:ascii="仿宋_GB2312" w:hAnsi="仿宋_GB2312" w:eastAsia="仿宋_GB2312" w:cs="仿宋_GB2312"/>
          <w:color w:val="auto"/>
          <w:sz w:val="24"/>
          <w:highlight w:val="none"/>
        </w:rPr>
        <w:t>.3</w:t>
      </w:r>
      <w:r>
        <w:rPr>
          <w:rFonts w:hint="eastAsia" w:ascii="仿宋_GB2312" w:hAnsi="仿宋_GB2312" w:eastAsia="仿宋_GB2312" w:cs="仿宋_GB2312"/>
          <w:b/>
          <w:color w:val="auto"/>
          <w:sz w:val="24"/>
          <w:highlight w:val="none"/>
          <w:lang w:eastAsia="zh-CN"/>
        </w:rPr>
        <w:t>响应文件</w:t>
      </w:r>
      <w:r>
        <w:rPr>
          <w:rFonts w:hint="eastAsia" w:ascii="仿宋_GB2312" w:hAnsi="仿宋_GB2312" w:eastAsia="仿宋_GB2312" w:cs="仿宋_GB2312"/>
          <w:b/>
          <w:color w:val="auto"/>
          <w:sz w:val="24"/>
          <w:highlight w:val="none"/>
        </w:rPr>
        <w:t>未按时解密，视为</w:t>
      </w:r>
      <w:r>
        <w:rPr>
          <w:rFonts w:hint="eastAsia" w:ascii="仿宋_GB2312" w:hAnsi="仿宋_GB2312" w:eastAsia="仿宋_GB2312" w:cs="仿宋_GB2312"/>
          <w:b/>
          <w:color w:val="auto"/>
          <w:sz w:val="24"/>
          <w:highlight w:val="none"/>
          <w:lang w:eastAsia="zh-CN"/>
        </w:rPr>
        <w:t>响应文件</w:t>
      </w:r>
      <w:r>
        <w:rPr>
          <w:rFonts w:hint="eastAsia" w:ascii="仿宋_GB2312" w:hAnsi="仿宋_GB2312" w:eastAsia="仿宋_GB2312" w:cs="仿宋_GB2312"/>
          <w:b/>
          <w:color w:val="auto"/>
          <w:sz w:val="24"/>
          <w:highlight w:val="none"/>
        </w:rPr>
        <w:t>撤回。</w:t>
      </w:r>
    </w:p>
    <w:p>
      <w:pPr>
        <w:widowControl/>
        <w:kinsoku/>
        <w:wordWrap/>
        <w:overflowPunct/>
        <w:topLinePunct w:val="0"/>
        <w:bidi w:val="0"/>
        <w:spacing w:beforeAutospacing="0" w:line="440" w:lineRule="exact"/>
        <w:jc w:val="left"/>
        <w:rPr>
          <w:rFonts w:hint="eastAsia" w:ascii="仿宋_GB2312" w:hAnsi="仿宋_GB2312" w:eastAsia="仿宋_GB2312" w:cs="仿宋_GB2312"/>
          <w:b/>
          <w:color w:val="auto"/>
          <w:sz w:val="24"/>
          <w:szCs w:val="20"/>
          <w:highlight w:val="none"/>
        </w:rPr>
      </w:pPr>
      <w:r>
        <w:rPr>
          <w:rFonts w:hint="eastAsia" w:ascii="仿宋_GB2312" w:hAnsi="仿宋_GB2312" w:eastAsia="仿宋_GB2312" w:cs="仿宋_GB2312"/>
          <w:b/>
          <w:color w:val="auto"/>
          <w:sz w:val="24"/>
          <w:szCs w:val="20"/>
          <w:highlight w:val="none"/>
        </w:rPr>
        <w:t>　1</w:t>
      </w:r>
      <w:r>
        <w:rPr>
          <w:rFonts w:hint="eastAsia" w:ascii="仿宋_GB2312" w:hAnsi="仿宋_GB2312" w:eastAsia="仿宋_GB2312" w:cs="仿宋_GB2312"/>
          <w:b/>
          <w:color w:val="auto"/>
          <w:sz w:val="24"/>
          <w:szCs w:val="20"/>
          <w:highlight w:val="none"/>
          <w:lang w:val="en-US" w:eastAsia="zh-CN"/>
        </w:rPr>
        <w:t>8</w:t>
      </w:r>
      <w:r>
        <w:rPr>
          <w:rFonts w:hint="eastAsia" w:ascii="仿宋_GB2312" w:hAnsi="仿宋_GB2312" w:eastAsia="仿宋_GB2312" w:cs="仿宋_GB2312"/>
          <w:b/>
          <w:color w:val="auto"/>
          <w:sz w:val="24"/>
          <w:szCs w:val="20"/>
          <w:highlight w:val="none"/>
        </w:rPr>
        <w:t>、资格审查</w:t>
      </w:r>
    </w:p>
    <w:p>
      <w:pPr>
        <w:pStyle w:val="128"/>
        <w:kinsoku/>
        <w:wordWrap/>
        <w:overflowPunct/>
        <w:topLinePunct w:val="0"/>
        <w:bidi w:val="0"/>
        <w:spacing w:before="0" w:beforeAutospacing="0" w:line="440" w:lineRule="exact"/>
        <w:ind w:firstLine="480"/>
        <w:jc w:val="left"/>
        <w:rPr>
          <w:rFonts w:hint="eastAsia" w:ascii="仿宋_GB2312" w:hAnsi="仿宋_GB2312" w:eastAsia="仿宋_GB2312" w:cs="仿宋_GB2312"/>
          <w:color w:val="auto"/>
          <w:kern w:val="0"/>
          <w:szCs w:val="24"/>
          <w:highlight w:val="none"/>
        </w:rPr>
      </w:pPr>
      <w:r>
        <w:rPr>
          <w:rFonts w:hint="eastAsia" w:ascii="仿宋_GB2312" w:hAnsi="仿宋_GB2312" w:eastAsia="仿宋_GB2312" w:cs="仿宋_GB2312"/>
          <w:color w:val="auto"/>
          <w:kern w:val="0"/>
          <w:szCs w:val="24"/>
          <w:highlight w:val="none"/>
        </w:rPr>
        <w:t>1</w:t>
      </w:r>
      <w:r>
        <w:rPr>
          <w:rFonts w:hint="eastAsia" w:ascii="仿宋_GB2312" w:hAnsi="仿宋_GB2312" w:eastAsia="仿宋_GB2312" w:cs="仿宋_GB2312"/>
          <w:color w:val="auto"/>
          <w:kern w:val="0"/>
          <w:szCs w:val="24"/>
          <w:highlight w:val="none"/>
          <w:lang w:val="en-US" w:eastAsia="zh-CN"/>
        </w:rPr>
        <w:t>8</w:t>
      </w:r>
      <w:r>
        <w:rPr>
          <w:rFonts w:hint="eastAsia" w:ascii="仿宋_GB2312" w:hAnsi="仿宋_GB2312" w:eastAsia="仿宋_GB2312" w:cs="仿宋_GB2312"/>
          <w:color w:val="auto"/>
          <w:kern w:val="0"/>
          <w:szCs w:val="24"/>
          <w:highlight w:val="none"/>
        </w:rPr>
        <w:t>.1开标</w:t>
      </w:r>
      <w:r>
        <w:rPr>
          <w:rFonts w:hint="eastAsia" w:ascii="仿宋_GB2312" w:hAnsi="仿宋_GB2312" w:eastAsia="仿宋_GB2312" w:cs="仿宋_GB2312"/>
          <w:color w:val="auto"/>
          <w:kern w:val="0"/>
          <w:szCs w:val="24"/>
          <w:highlight w:val="none"/>
          <w:lang w:eastAsia="zh-CN"/>
        </w:rPr>
        <w:t>（开启响应文件）</w:t>
      </w:r>
      <w:r>
        <w:rPr>
          <w:rFonts w:hint="eastAsia" w:ascii="仿宋_GB2312" w:hAnsi="仿宋_GB2312" w:eastAsia="仿宋_GB2312" w:cs="仿宋_GB2312"/>
          <w:color w:val="auto"/>
          <w:kern w:val="0"/>
          <w:szCs w:val="24"/>
          <w:highlight w:val="none"/>
        </w:rPr>
        <w:t>后，采购机构</w:t>
      </w:r>
      <w:r>
        <w:rPr>
          <w:rFonts w:hint="eastAsia" w:ascii="仿宋_GB2312" w:hAnsi="仿宋_GB2312" w:eastAsia="仿宋_GB2312" w:cs="仿宋_GB2312"/>
          <w:color w:val="auto"/>
          <w:kern w:val="0"/>
          <w:szCs w:val="24"/>
          <w:highlight w:val="none"/>
          <w:lang w:eastAsia="zh-CN"/>
        </w:rPr>
        <w:t>（征集人）</w:t>
      </w:r>
      <w:r>
        <w:rPr>
          <w:rFonts w:hint="eastAsia" w:ascii="仿宋_GB2312" w:hAnsi="仿宋_GB2312" w:eastAsia="仿宋_GB2312" w:cs="仿宋_GB2312"/>
          <w:color w:val="auto"/>
          <w:kern w:val="0"/>
          <w:szCs w:val="24"/>
          <w:highlight w:val="none"/>
        </w:rPr>
        <w:t>将</w:t>
      </w:r>
      <w:r>
        <w:rPr>
          <w:rFonts w:hint="eastAsia" w:ascii="仿宋_GB2312" w:hAnsi="仿宋_GB2312" w:eastAsia="仿宋_GB2312" w:cs="仿宋_GB2312"/>
          <w:color w:val="auto"/>
          <w:sz w:val="24"/>
          <w:highlight w:val="none"/>
        </w:rPr>
        <w:t>依据法律法规和</w:t>
      </w:r>
      <w:r>
        <w:rPr>
          <w:rFonts w:hint="eastAsia" w:ascii="仿宋_GB2312" w:hAnsi="仿宋_GB2312" w:eastAsia="仿宋_GB2312" w:cs="仿宋_GB2312"/>
          <w:color w:val="auto"/>
          <w:sz w:val="24"/>
          <w:highlight w:val="none"/>
          <w:lang w:eastAsia="zh-CN"/>
        </w:rPr>
        <w:t>征集文件</w:t>
      </w:r>
      <w:r>
        <w:rPr>
          <w:rFonts w:hint="eastAsia" w:ascii="仿宋_GB2312" w:hAnsi="仿宋_GB2312" w:eastAsia="仿宋_GB2312" w:cs="仿宋_GB2312"/>
          <w:color w:val="auto"/>
          <w:sz w:val="24"/>
          <w:highlight w:val="none"/>
        </w:rPr>
        <w:t>的规定</w:t>
      </w:r>
      <w:r>
        <w:rPr>
          <w:rFonts w:hint="eastAsia" w:ascii="仿宋_GB2312" w:hAnsi="仿宋_GB2312" w:eastAsia="仿宋_GB2312" w:cs="仿宋_GB2312"/>
          <w:color w:val="auto"/>
          <w:sz w:val="24"/>
          <w:highlight w:val="none"/>
          <w:lang w:eastAsia="zh-CN"/>
        </w:rPr>
        <w:t>，</w:t>
      </w:r>
      <w:r>
        <w:rPr>
          <w:rFonts w:hint="eastAsia" w:ascii="仿宋_GB2312" w:hAnsi="仿宋_GB2312" w:eastAsia="仿宋_GB2312" w:cs="仿宋_GB2312"/>
          <w:color w:val="auto"/>
          <w:kern w:val="0"/>
          <w:szCs w:val="24"/>
          <w:highlight w:val="none"/>
        </w:rPr>
        <w:t>对</w:t>
      </w:r>
      <w:r>
        <w:rPr>
          <w:rFonts w:hint="eastAsia" w:ascii="仿宋_GB2312" w:hAnsi="仿宋_GB2312" w:eastAsia="仿宋_GB2312" w:cs="仿宋_GB2312"/>
          <w:color w:val="auto"/>
          <w:kern w:val="0"/>
          <w:szCs w:val="24"/>
          <w:highlight w:val="none"/>
          <w:lang w:eastAsia="zh-CN"/>
        </w:rPr>
        <w:t>响应供应商</w:t>
      </w:r>
      <w:r>
        <w:rPr>
          <w:rFonts w:hint="eastAsia" w:ascii="仿宋_GB2312" w:hAnsi="仿宋_GB2312" w:eastAsia="仿宋_GB2312" w:cs="仿宋_GB2312"/>
          <w:color w:val="auto"/>
          <w:kern w:val="0"/>
          <w:szCs w:val="24"/>
          <w:highlight w:val="none"/>
        </w:rPr>
        <w:t>的资格进行审查。</w:t>
      </w:r>
    </w:p>
    <w:p>
      <w:pPr>
        <w:pStyle w:val="128"/>
        <w:kinsoku/>
        <w:wordWrap/>
        <w:overflowPunct/>
        <w:topLinePunct w:val="0"/>
        <w:bidi w:val="0"/>
        <w:spacing w:before="0" w:beforeAutospacing="0" w:line="440" w:lineRule="exact"/>
        <w:ind w:firstLine="480"/>
        <w:jc w:val="left"/>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kern w:val="0"/>
          <w:szCs w:val="24"/>
          <w:highlight w:val="none"/>
        </w:rPr>
        <w:t>1</w:t>
      </w:r>
      <w:r>
        <w:rPr>
          <w:rFonts w:hint="eastAsia" w:ascii="仿宋_GB2312" w:hAnsi="仿宋_GB2312" w:eastAsia="仿宋_GB2312" w:cs="仿宋_GB2312"/>
          <w:color w:val="auto"/>
          <w:kern w:val="0"/>
          <w:szCs w:val="24"/>
          <w:highlight w:val="none"/>
          <w:lang w:val="en-US" w:eastAsia="zh-CN"/>
        </w:rPr>
        <w:t>8</w:t>
      </w:r>
      <w:r>
        <w:rPr>
          <w:rFonts w:hint="eastAsia" w:ascii="仿宋_GB2312" w:hAnsi="仿宋_GB2312" w:eastAsia="仿宋_GB2312" w:cs="仿宋_GB2312"/>
          <w:color w:val="auto"/>
          <w:kern w:val="0"/>
          <w:szCs w:val="24"/>
          <w:highlight w:val="none"/>
        </w:rPr>
        <w:t>.</w:t>
      </w:r>
      <w:r>
        <w:rPr>
          <w:rFonts w:hint="eastAsia" w:ascii="仿宋_GB2312" w:hAnsi="仿宋_GB2312" w:eastAsia="仿宋_GB2312" w:cs="仿宋_GB2312"/>
          <w:color w:val="auto"/>
          <w:kern w:val="0"/>
          <w:szCs w:val="24"/>
          <w:highlight w:val="none"/>
          <w:lang w:val="en-US" w:eastAsia="zh-CN"/>
        </w:rPr>
        <w:t>2</w:t>
      </w:r>
      <w:r>
        <w:rPr>
          <w:rFonts w:hint="eastAsia" w:ascii="仿宋_GB2312" w:hAnsi="仿宋_GB2312" w:eastAsia="仿宋_GB2312" w:cs="仿宋_GB2312"/>
          <w:color w:val="auto"/>
          <w:kern w:val="0"/>
          <w:szCs w:val="24"/>
          <w:highlight w:val="none"/>
          <w:lang w:eastAsia="zh-CN"/>
        </w:rPr>
        <w:t>响应</w:t>
      </w:r>
      <w:r>
        <w:rPr>
          <w:rFonts w:hint="eastAsia" w:ascii="仿宋_GB2312" w:hAnsi="仿宋_GB2312" w:eastAsia="仿宋_GB2312" w:cs="仿宋_GB2312"/>
          <w:color w:val="auto"/>
          <w:sz w:val="24"/>
          <w:highlight w:val="none"/>
          <w:lang w:eastAsia="zh-CN"/>
        </w:rPr>
        <w:t>供应商</w:t>
      </w:r>
      <w:r>
        <w:rPr>
          <w:rFonts w:hint="eastAsia" w:ascii="仿宋_GB2312" w:hAnsi="仿宋_GB2312" w:eastAsia="仿宋_GB2312" w:cs="仿宋_GB2312"/>
          <w:color w:val="auto"/>
          <w:kern w:val="0"/>
          <w:szCs w:val="24"/>
          <w:highlight w:val="none"/>
        </w:rPr>
        <w:t>未按照</w:t>
      </w:r>
      <w:r>
        <w:rPr>
          <w:rFonts w:hint="eastAsia" w:ascii="仿宋_GB2312" w:hAnsi="仿宋_GB2312" w:eastAsia="仿宋_GB2312" w:cs="仿宋_GB2312"/>
          <w:color w:val="auto"/>
          <w:kern w:val="0"/>
          <w:szCs w:val="24"/>
          <w:highlight w:val="none"/>
          <w:lang w:eastAsia="zh-CN"/>
        </w:rPr>
        <w:t>征集文件</w:t>
      </w:r>
      <w:r>
        <w:rPr>
          <w:rFonts w:hint="eastAsia" w:ascii="仿宋_GB2312" w:hAnsi="仿宋_GB2312" w:eastAsia="仿宋_GB2312" w:cs="仿宋_GB2312"/>
          <w:color w:val="auto"/>
          <w:kern w:val="0"/>
          <w:szCs w:val="24"/>
          <w:highlight w:val="none"/>
        </w:rPr>
        <w:t>要求提供与</w:t>
      </w:r>
      <w:r>
        <w:rPr>
          <w:rFonts w:hint="eastAsia" w:ascii="仿宋_GB2312" w:hAnsi="仿宋_GB2312" w:eastAsia="仿宋_GB2312" w:cs="仿宋_GB2312"/>
          <w:color w:val="auto"/>
          <w:highlight w:val="none"/>
        </w:rPr>
        <w:t>资格条件相应的</w:t>
      </w:r>
      <w:r>
        <w:rPr>
          <w:rFonts w:hint="eastAsia" w:ascii="仿宋_GB2312" w:hAnsi="仿宋_GB2312" w:eastAsia="仿宋_GB2312" w:cs="仿宋_GB2312"/>
          <w:color w:val="auto"/>
          <w:kern w:val="0"/>
          <w:szCs w:val="24"/>
          <w:highlight w:val="none"/>
        </w:rPr>
        <w:t>有效资格证明材料的，视为</w:t>
      </w:r>
      <w:r>
        <w:rPr>
          <w:rFonts w:hint="eastAsia" w:ascii="仿宋_GB2312" w:hAnsi="仿宋_GB2312" w:eastAsia="仿宋_GB2312" w:cs="仿宋_GB2312"/>
          <w:color w:val="auto"/>
          <w:highlight w:val="none"/>
          <w:lang w:eastAsia="zh-CN"/>
        </w:rPr>
        <w:t>响应</w:t>
      </w:r>
      <w:r>
        <w:rPr>
          <w:rFonts w:hint="eastAsia" w:ascii="仿宋_GB2312" w:hAnsi="仿宋_GB2312" w:eastAsia="仿宋_GB2312" w:cs="仿宋_GB2312"/>
          <w:color w:val="auto"/>
          <w:sz w:val="24"/>
          <w:highlight w:val="none"/>
          <w:lang w:eastAsia="zh-CN"/>
        </w:rPr>
        <w:t>供应商</w:t>
      </w:r>
      <w:r>
        <w:rPr>
          <w:rFonts w:hint="eastAsia" w:ascii="仿宋_GB2312" w:hAnsi="仿宋_GB2312" w:eastAsia="仿宋_GB2312" w:cs="仿宋_GB2312"/>
          <w:color w:val="auto"/>
          <w:highlight w:val="none"/>
        </w:rPr>
        <w:t>不具备</w:t>
      </w:r>
      <w:r>
        <w:rPr>
          <w:rFonts w:hint="eastAsia" w:ascii="仿宋_GB2312" w:hAnsi="仿宋_GB2312" w:eastAsia="仿宋_GB2312" w:cs="仿宋_GB2312"/>
          <w:color w:val="auto"/>
          <w:highlight w:val="none"/>
          <w:lang w:eastAsia="zh-CN"/>
        </w:rPr>
        <w:t>征集文件</w:t>
      </w:r>
      <w:r>
        <w:rPr>
          <w:rFonts w:hint="eastAsia" w:ascii="仿宋_GB2312" w:hAnsi="仿宋_GB2312" w:eastAsia="仿宋_GB2312" w:cs="仿宋_GB2312"/>
          <w:color w:val="auto"/>
          <w:highlight w:val="none"/>
        </w:rPr>
        <w:t>中规定的资格要求，其</w:t>
      </w:r>
      <w:r>
        <w:rPr>
          <w:rFonts w:hint="eastAsia" w:ascii="仿宋_GB2312" w:hAnsi="仿宋_GB2312" w:eastAsia="仿宋_GB2312" w:cs="仿宋_GB2312"/>
          <w:color w:val="auto"/>
          <w:highlight w:val="none"/>
          <w:lang w:eastAsia="zh-CN"/>
        </w:rPr>
        <w:t>响应</w:t>
      </w:r>
      <w:r>
        <w:rPr>
          <w:rFonts w:hint="eastAsia" w:ascii="仿宋_GB2312" w:hAnsi="仿宋_GB2312" w:eastAsia="仿宋_GB2312" w:cs="仿宋_GB2312"/>
          <w:color w:val="auto"/>
          <w:highlight w:val="none"/>
        </w:rPr>
        <w:t>无效。</w:t>
      </w:r>
    </w:p>
    <w:p>
      <w:pPr>
        <w:pStyle w:val="128"/>
        <w:kinsoku/>
        <w:wordWrap/>
        <w:overflowPunct/>
        <w:topLinePunct w:val="0"/>
        <w:bidi w:val="0"/>
        <w:spacing w:before="0" w:beforeAutospacing="0" w:line="440" w:lineRule="exact"/>
        <w:ind w:firstLine="480"/>
        <w:jc w:val="left"/>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kern w:val="0"/>
          <w:szCs w:val="24"/>
          <w:highlight w:val="none"/>
        </w:rPr>
        <w:t>1</w:t>
      </w:r>
      <w:r>
        <w:rPr>
          <w:rFonts w:hint="eastAsia" w:ascii="仿宋_GB2312" w:hAnsi="仿宋_GB2312" w:eastAsia="仿宋_GB2312" w:cs="仿宋_GB2312"/>
          <w:color w:val="auto"/>
          <w:kern w:val="0"/>
          <w:szCs w:val="24"/>
          <w:highlight w:val="none"/>
          <w:lang w:val="en-US" w:eastAsia="zh-CN"/>
        </w:rPr>
        <w:t>8</w:t>
      </w:r>
      <w:r>
        <w:rPr>
          <w:rFonts w:hint="eastAsia" w:ascii="仿宋_GB2312" w:hAnsi="仿宋_GB2312" w:eastAsia="仿宋_GB2312" w:cs="仿宋_GB2312"/>
          <w:color w:val="auto"/>
          <w:kern w:val="0"/>
          <w:szCs w:val="24"/>
          <w:highlight w:val="none"/>
        </w:rPr>
        <w:t>.</w:t>
      </w:r>
      <w:r>
        <w:rPr>
          <w:rFonts w:hint="eastAsia" w:ascii="仿宋_GB2312" w:hAnsi="仿宋_GB2312" w:eastAsia="仿宋_GB2312" w:cs="仿宋_GB2312"/>
          <w:color w:val="auto"/>
          <w:kern w:val="0"/>
          <w:szCs w:val="24"/>
          <w:highlight w:val="none"/>
          <w:lang w:val="en-US" w:eastAsia="zh-CN"/>
        </w:rPr>
        <w:t>3</w:t>
      </w:r>
      <w:r>
        <w:rPr>
          <w:rFonts w:hint="eastAsia" w:ascii="仿宋_GB2312" w:hAnsi="仿宋_GB2312" w:eastAsia="仿宋_GB2312" w:cs="仿宋_GB2312"/>
          <w:color w:val="auto"/>
          <w:highlight w:val="none"/>
        </w:rPr>
        <w:t>对未通过资格审查的</w:t>
      </w:r>
      <w:r>
        <w:rPr>
          <w:rFonts w:hint="eastAsia" w:ascii="仿宋_GB2312" w:hAnsi="仿宋_GB2312" w:eastAsia="仿宋_GB2312" w:cs="仿宋_GB2312"/>
          <w:color w:val="auto"/>
          <w:highlight w:val="none"/>
          <w:lang w:eastAsia="zh-CN"/>
        </w:rPr>
        <w:t>响应</w:t>
      </w:r>
      <w:r>
        <w:rPr>
          <w:rFonts w:hint="eastAsia" w:ascii="仿宋_GB2312" w:hAnsi="仿宋_GB2312" w:eastAsia="仿宋_GB2312" w:cs="仿宋_GB2312"/>
          <w:color w:val="auto"/>
          <w:sz w:val="24"/>
          <w:highlight w:val="none"/>
          <w:lang w:eastAsia="zh-CN"/>
        </w:rPr>
        <w:t>供应商</w:t>
      </w:r>
      <w:r>
        <w:rPr>
          <w:rFonts w:hint="eastAsia" w:ascii="仿宋_GB2312" w:hAnsi="仿宋_GB2312" w:eastAsia="仿宋_GB2312" w:cs="仿宋_GB2312"/>
          <w:color w:val="auto"/>
          <w:highlight w:val="none"/>
        </w:rPr>
        <w:t>，采购机构</w:t>
      </w:r>
      <w:r>
        <w:rPr>
          <w:rFonts w:hint="eastAsia" w:ascii="仿宋_GB2312" w:hAnsi="仿宋_GB2312" w:eastAsia="仿宋_GB2312" w:cs="仿宋_GB2312"/>
          <w:color w:val="auto"/>
          <w:highlight w:val="none"/>
          <w:lang w:eastAsia="zh-CN"/>
        </w:rPr>
        <w:t>（征集人）</w:t>
      </w:r>
      <w:r>
        <w:rPr>
          <w:rFonts w:hint="eastAsia" w:ascii="仿宋_GB2312" w:hAnsi="仿宋_GB2312" w:eastAsia="仿宋_GB2312" w:cs="仿宋_GB2312"/>
          <w:color w:val="auto"/>
          <w:highlight w:val="none"/>
        </w:rPr>
        <w:t>告知其未通过的原因。</w:t>
      </w:r>
    </w:p>
    <w:p>
      <w:pPr>
        <w:pStyle w:val="128"/>
        <w:kinsoku/>
        <w:wordWrap/>
        <w:overflowPunct/>
        <w:topLinePunct w:val="0"/>
        <w:bidi w:val="0"/>
        <w:spacing w:before="0" w:beforeAutospacing="0" w:line="440" w:lineRule="exact"/>
        <w:ind w:firstLine="480"/>
        <w:jc w:val="left"/>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kern w:val="0"/>
          <w:szCs w:val="24"/>
          <w:highlight w:val="none"/>
        </w:rPr>
        <w:t>1</w:t>
      </w:r>
      <w:r>
        <w:rPr>
          <w:rFonts w:hint="eastAsia" w:ascii="仿宋_GB2312" w:hAnsi="仿宋_GB2312" w:eastAsia="仿宋_GB2312" w:cs="仿宋_GB2312"/>
          <w:color w:val="auto"/>
          <w:kern w:val="0"/>
          <w:szCs w:val="24"/>
          <w:highlight w:val="none"/>
          <w:lang w:val="en-US" w:eastAsia="zh-CN"/>
        </w:rPr>
        <w:t>8</w:t>
      </w:r>
      <w:r>
        <w:rPr>
          <w:rFonts w:hint="eastAsia" w:ascii="仿宋_GB2312" w:hAnsi="仿宋_GB2312" w:eastAsia="仿宋_GB2312" w:cs="仿宋_GB2312"/>
          <w:color w:val="auto"/>
          <w:kern w:val="0"/>
          <w:szCs w:val="24"/>
          <w:highlight w:val="none"/>
        </w:rPr>
        <w:t>.</w:t>
      </w:r>
      <w:r>
        <w:rPr>
          <w:rFonts w:hint="eastAsia" w:ascii="仿宋_GB2312" w:hAnsi="仿宋_GB2312" w:eastAsia="仿宋_GB2312" w:cs="仿宋_GB2312"/>
          <w:color w:val="auto"/>
          <w:kern w:val="0"/>
          <w:szCs w:val="24"/>
          <w:highlight w:val="none"/>
          <w:lang w:val="en-US" w:eastAsia="zh-CN"/>
        </w:rPr>
        <w:t>4</w:t>
      </w:r>
      <w:r>
        <w:rPr>
          <w:rFonts w:hint="eastAsia" w:ascii="仿宋_GB2312" w:hAnsi="仿宋_GB2312" w:eastAsia="仿宋_GB2312" w:cs="仿宋_GB2312"/>
          <w:color w:val="auto"/>
          <w:highlight w:val="none"/>
        </w:rPr>
        <w:t>合格</w:t>
      </w:r>
      <w:r>
        <w:rPr>
          <w:rFonts w:hint="eastAsia" w:ascii="仿宋_GB2312" w:hAnsi="仿宋_GB2312" w:eastAsia="仿宋_GB2312" w:cs="仿宋_GB2312"/>
          <w:color w:val="auto"/>
          <w:highlight w:val="none"/>
          <w:lang w:eastAsia="zh-CN"/>
        </w:rPr>
        <w:t>响应</w:t>
      </w:r>
      <w:r>
        <w:rPr>
          <w:rFonts w:hint="eastAsia" w:ascii="仿宋_GB2312" w:hAnsi="仿宋_GB2312" w:eastAsia="仿宋_GB2312" w:cs="仿宋_GB2312"/>
          <w:color w:val="auto"/>
          <w:sz w:val="24"/>
          <w:highlight w:val="none"/>
          <w:lang w:eastAsia="zh-CN"/>
        </w:rPr>
        <w:t>供应商</w:t>
      </w:r>
      <w:r>
        <w:rPr>
          <w:rFonts w:hint="eastAsia" w:ascii="仿宋_GB2312" w:hAnsi="仿宋_GB2312" w:eastAsia="仿宋_GB2312" w:cs="仿宋_GB2312"/>
          <w:color w:val="auto"/>
          <w:highlight w:val="none"/>
        </w:rPr>
        <w:t>不足</w:t>
      </w:r>
      <w:r>
        <w:rPr>
          <w:rFonts w:hint="eastAsia" w:ascii="仿宋_GB2312" w:hAnsi="仿宋_GB2312" w:eastAsia="仿宋_GB2312" w:cs="仿宋_GB2312"/>
          <w:color w:val="auto"/>
          <w:highlight w:val="none"/>
          <w:lang w:val="en-US" w:eastAsia="zh-CN"/>
        </w:rPr>
        <w:t>2</w:t>
      </w:r>
      <w:r>
        <w:rPr>
          <w:rFonts w:hint="eastAsia" w:ascii="仿宋_GB2312" w:hAnsi="仿宋_GB2312" w:eastAsia="仿宋_GB2312" w:cs="仿宋_GB2312"/>
          <w:color w:val="auto"/>
          <w:highlight w:val="none"/>
        </w:rPr>
        <w:t>家的，不再</w:t>
      </w:r>
      <w:r>
        <w:rPr>
          <w:rFonts w:hint="eastAsia" w:ascii="仿宋_GB2312" w:hAnsi="仿宋_GB2312" w:eastAsia="仿宋_GB2312" w:cs="仿宋_GB2312"/>
          <w:color w:val="auto"/>
          <w:highlight w:val="none"/>
          <w:lang w:eastAsia="zh-CN"/>
        </w:rPr>
        <w:t>评审</w:t>
      </w:r>
      <w:r>
        <w:rPr>
          <w:rFonts w:hint="eastAsia" w:ascii="仿宋_GB2312" w:hAnsi="仿宋_GB2312" w:eastAsia="仿宋_GB2312" w:cs="仿宋_GB2312"/>
          <w:color w:val="auto"/>
          <w:highlight w:val="none"/>
        </w:rPr>
        <w:t>。</w:t>
      </w:r>
    </w:p>
    <w:p>
      <w:pPr>
        <w:pStyle w:val="128"/>
        <w:kinsoku/>
        <w:wordWrap/>
        <w:overflowPunct/>
        <w:topLinePunct w:val="0"/>
        <w:bidi w:val="0"/>
        <w:spacing w:before="0" w:beforeAutospacing="0" w:line="440" w:lineRule="exact"/>
        <w:ind w:firstLine="0" w:firstLineChars="0"/>
        <w:jc w:val="left"/>
        <w:rPr>
          <w:rFonts w:hint="eastAsia" w:ascii="仿宋_GB2312" w:hAnsi="仿宋_GB2312" w:eastAsia="仿宋_GB2312" w:cs="仿宋_GB2312"/>
          <w:b/>
          <w:color w:val="auto"/>
          <w:szCs w:val="24"/>
          <w:highlight w:val="none"/>
        </w:rPr>
      </w:pPr>
      <w:r>
        <w:rPr>
          <w:rFonts w:hint="eastAsia" w:ascii="仿宋_GB2312" w:hAnsi="仿宋_GB2312" w:eastAsia="仿宋_GB2312" w:cs="仿宋_GB2312"/>
          <w:b/>
          <w:color w:val="auto"/>
          <w:szCs w:val="24"/>
          <w:highlight w:val="none"/>
          <w:lang w:val="en-US" w:eastAsia="zh-CN"/>
        </w:rPr>
        <w:t>19</w:t>
      </w:r>
      <w:r>
        <w:rPr>
          <w:rFonts w:hint="eastAsia" w:ascii="仿宋_GB2312" w:hAnsi="仿宋_GB2312" w:eastAsia="仿宋_GB2312" w:cs="仿宋_GB2312"/>
          <w:b/>
          <w:color w:val="auto"/>
          <w:szCs w:val="24"/>
          <w:highlight w:val="none"/>
        </w:rPr>
        <w:t>、信用信息查询</w:t>
      </w:r>
    </w:p>
    <w:p>
      <w:pPr>
        <w:pStyle w:val="128"/>
        <w:kinsoku/>
        <w:wordWrap/>
        <w:overflowPunct/>
        <w:topLinePunct w:val="0"/>
        <w:bidi w:val="0"/>
        <w:spacing w:before="0" w:beforeAutospacing="0" w:line="440" w:lineRule="exact"/>
        <w:ind w:firstLine="495" w:firstLineChars="0"/>
        <w:jc w:val="left"/>
        <w:rPr>
          <w:rFonts w:hint="eastAsia" w:ascii="仿宋_GB2312" w:hAnsi="仿宋_GB2312" w:eastAsia="仿宋_GB2312" w:cs="仿宋_GB2312"/>
          <w:color w:val="auto"/>
          <w:kern w:val="0"/>
          <w:szCs w:val="24"/>
          <w:highlight w:val="none"/>
        </w:rPr>
      </w:pPr>
      <w:r>
        <w:rPr>
          <w:rFonts w:hint="eastAsia" w:ascii="仿宋_GB2312" w:hAnsi="仿宋_GB2312" w:eastAsia="仿宋_GB2312" w:cs="仿宋_GB2312"/>
          <w:color w:val="auto"/>
          <w:kern w:val="0"/>
          <w:szCs w:val="24"/>
          <w:highlight w:val="none"/>
          <w:lang w:val="en-US" w:eastAsia="zh-CN"/>
        </w:rPr>
        <w:t>19</w:t>
      </w:r>
      <w:r>
        <w:rPr>
          <w:rFonts w:hint="eastAsia" w:ascii="仿宋_GB2312" w:hAnsi="仿宋_GB2312" w:eastAsia="仿宋_GB2312" w:cs="仿宋_GB2312"/>
          <w:color w:val="auto"/>
          <w:kern w:val="0"/>
          <w:szCs w:val="24"/>
          <w:highlight w:val="none"/>
        </w:rPr>
        <w:t>.1信用信息查询渠道及截止时间：采购机构</w:t>
      </w:r>
      <w:r>
        <w:rPr>
          <w:rFonts w:hint="eastAsia" w:ascii="仿宋_GB2312" w:hAnsi="仿宋_GB2312" w:eastAsia="仿宋_GB2312" w:cs="仿宋_GB2312"/>
          <w:color w:val="auto"/>
          <w:kern w:val="0"/>
          <w:szCs w:val="24"/>
          <w:highlight w:val="none"/>
          <w:lang w:eastAsia="zh-CN"/>
        </w:rPr>
        <w:t>（征集人）</w:t>
      </w:r>
      <w:r>
        <w:rPr>
          <w:rFonts w:hint="eastAsia" w:ascii="仿宋_GB2312" w:hAnsi="仿宋_GB2312" w:eastAsia="仿宋_GB2312" w:cs="仿宋_GB2312"/>
          <w:color w:val="auto"/>
          <w:kern w:val="0"/>
          <w:szCs w:val="24"/>
          <w:highlight w:val="none"/>
        </w:rPr>
        <w:t>将在资格审查时通过“信用中国”网站(www.creditchina.gov.cn)、中国政府采购网(www.ccgp.gov.cn)渠道查询</w:t>
      </w:r>
      <w:r>
        <w:rPr>
          <w:rFonts w:hint="eastAsia" w:ascii="仿宋_GB2312" w:hAnsi="仿宋_GB2312" w:eastAsia="仿宋_GB2312" w:cs="仿宋_GB2312"/>
          <w:color w:val="auto"/>
          <w:kern w:val="0"/>
          <w:szCs w:val="24"/>
          <w:highlight w:val="none"/>
          <w:lang w:eastAsia="zh-CN"/>
        </w:rPr>
        <w:t>响应</w:t>
      </w:r>
      <w:r>
        <w:rPr>
          <w:rFonts w:hint="eastAsia" w:ascii="仿宋_GB2312" w:hAnsi="仿宋_GB2312" w:eastAsia="仿宋_GB2312" w:cs="仿宋_GB2312"/>
          <w:color w:val="auto"/>
          <w:sz w:val="24"/>
          <w:highlight w:val="none"/>
          <w:lang w:eastAsia="zh-CN"/>
        </w:rPr>
        <w:t>供应商</w:t>
      </w:r>
      <w:r>
        <w:rPr>
          <w:rFonts w:hint="eastAsia" w:ascii="仿宋_GB2312" w:hAnsi="仿宋_GB2312" w:eastAsia="仿宋_GB2312" w:cs="仿宋_GB2312"/>
          <w:color w:val="auto"/>
          <w:kern w:val="0"/>
          <w:szCs w:val="24"/>
          <w:highlight w:val="none"/>
        </w:rPr>
        <w:t>接受资格</w:t>
      </w:r>
      <w:r>
        <w:rPr>
          <w:rFonts w:hint="eastAsia" w:ascii="仿宋_GB2312" w:hAnsi="仿宋_GB2312" w:eastAsia="仿宋_GB2312" w:cs="仿宋_GB2312"/>
          <w:color w:val="auto"/>
          <w:kern w:val="0"/>
          <w:szCs w:val="24"/>
          <w:highlight w:val="none"/>
          <w:lang w:eastAsia="zh-CN"/>
        </w:rPr>
        <w:t>审查</w:t>
      </w:r>
      <w:r>
        <w:rPr>
          <w:rFonts w:hint="eastAsia" w:ascii="仿宋_GB2312" w:hAnsi="仿宋_GB2312" w:eastAsia="仿宋_GB2312" w:cs="仿宋_GB2312"/>
          <w:color w:val="auto"/>
          <w:kern w:val="0"/>
          <w:szCs w:val="24"/>
          <w:highlight w:val="none"/>
        </w:rPr>
        <w:t>时的信用记录。</w:t>
      </w:r>
    </w:p>
    <w:p>
      <w:pPr>
        <w:pStyle w:val="128"/>
        <w:kinsoku/>
        <w:wordWrap/>
        <w:overflowPunct/>
        <w:topLinePunct w:val="0"/>
        <w:bidi w:val="0"/>
        <w:spacing w:before="0" w:beforeAutospacing="0" w:line="440" w:lineRule="exact"/>
        <w:ind w:firstLine="495" w:firstLineChars="0"/>
        <w:jc w:val="left"/>
        <w:rPr>
          <w:rFonts w:hint="eastAsia" w:ascii="仿宋_GB2312" w:hAnsi="仿宋_GB2312" w:eastAsia="仿宋_GB2312" w:cs="仿宋_GB2312"/>
          <w:color w:val="auto"/>
          <w:kern w:val="0"/>
          <w:szCs w:val="24"/>
          <w:highlight w:val="none"/>
        </w:rPr>
      </w:pPr>
      <w:r>
        <w:rPr>
          <w:rFonts w:hint="eastAsia" w:ascii="仿宋_GB2312" w:hAnsi="仿宋_GB2312" w:eastAsia="仿宋_GB2312" w:cs="仿宋_GB2312"/>
          <w:color w:val="auto"/>
          <w:kern w:val="0"/>
          <w:szCs w:val="24"/>
          <w:highlight w:val="none"/>
          <w:lang w:val="en-US" w:eastAsia="zh-CN"/>
        </w:rPr>
        <w:t>19</w:t>
      </w:r>
      <w:r>
        <w:rPr>
          <w:rFonts w:hint="eastAsia" w:ascii="仿宋_GB2312" w:hAnsi="仿宋_GB2312" w:eastAsia="仿宋_GB2312" w:cs="仿宋_GB2312"/>
          <w:color w:val="auto"/>
          <w:kern w:val="0"/>
          <w:szCs w:val="24"/>
          <w:highlight w:val="none"/>
        </w:rPr>
        <w:t>.2信用信息查询记录和证据留存的具体方式：现场查询的</w:t>
      </w:r>
      <w:r>
        <w:rPr>
          <w:rFonts w:hint="eastAsia" w:ascii="仿宋_GB2312" w:hAnsi="仿宋_GB2312" w:eastAsia="仿宋_GB2312" w:cs="仿宋_GB2312"/>
          <w:color w:val="auto"/>
          <w:kern w:val="0"/>
          <w:szCs w:val="24"/>
          <w:highlight w:val="none"/>
          <w:lang w:eastAsia="zh-CN"/>
        </w:rPr>
        <w:t>响应供应商</w:t>
      </w:r>
      <w:r>
        <w:rPr>
          <w:rFonts w:hint="eastAsia" w:ascii="仿宋_GB2312" w:hAnsi="仿宋_GB2312" w:eastAsia="仿宋_GB2312" w:cs="仿宋_GB2312"/>
          <w:color w:val="auto"/>
          <w:kern w:val="0"/>
          <w:szCs w:val="24"/>
          <w:highlight w:val="none"/>
        </w:rPr>
        <w:t>的信用记录、查询结果经确认后将与采购文件一起存档。</w:t>
      </w:r>
    </w:p>
    <w:p>
      <w:pPr>
        <w:pStyle w:val="128"/>
        <w:kinsoku/>
        <w:wordWrap/>
        <w:overflowPunct/>
        <w:topLinePunct w:val="0"/>
        <w:bidi w:val="0"/>
        <w:spacing w:before="0" w:beforeAutospacing="0" w:line="440" w:lineRule="exact"/>
        <w:ind w:firstLine="495" w:firstLineChars="0"/>
        <w:jc w:val="left"/>
        <w:rPr>
          <w:rFonts w:hint="eastAsia" w:ascii="仿宋_GB2312" w:hAnsi="仿宋_GB2312" w:eastAsia="仿宋_GB2312" w:cs="仿宋_GB2312"/>
          <w:color w:val="auto"/>
          <w:kern w:val="0"/>
          <w:szCs w:val="24"/>
          <w:highlight w:val="none"/>
        </w:rPr>
      </w:pPr>
      <w:r>
        <w:rPr>
          <w:rFonts w:hint="eastAsia" w:ascii="仿宋_GB2312" w:hAnsi="仿宋_GB2312" w:eastAsia="仿宋_GB2312" w:cs="仿宋_GB2312"/>
          <w:color w:val="auto"/>
          <w:kern w:val="0"/>
          <w:szCs w:val="24"/>
          <w:highlight w:val="none"/>
          <w:lang w:val="en-US" w:eastAsia="zh-CN"/>
        </w:rPr>
        <w:t>19</w:t>
      </w:r>
      <w:r>
        <w:rPr>
          <w:rFonts w:hint="eastAsia" w:ascii="仿宋_GB2312" w:hAnsi="仿宋_GB2312" w:eastAsia="仿宋_GB2312" w:cs="仿宋_GB2312"/>
          <w:color w:val="auto"/>
          <w:kern w:val="0"/>
          <w:szCs w:val="24"/>
          <w:highlight w:val="none"/>
        </w:rPr>
        <w:t>.3信用信息的使用规则：经查询列入失信被执行人名单、重大税收违法案件当事人名单、政府采购严重违法失信行为记录名单的</w:t>
      </w:r>
      <w:r>
        <w:rPr>
          <w:rFonts w:hint="eastAsia" w:ascii="仿宋_GB2312" w:hAnsi="仿宋_GB2312" w:eastAsia="仿宋_GB2312" w:cs="仿宋_GB2312"/>
          <w:color w:val="auto"/>
          <w:kern w:val="0"/>
          <w:szCs w:val="24"/>
          <w:highlight w:val="none"/>
          <w:lang w:eastAsia="zh-CN"/>
        </w:rPr>
        <w:t>响应供应商</w:t>
      </w:r>
      <w:r>
        <w:rPr>
          <w:rFonts w:hint="eastAsia" w:ascii="仿宋_GB2312" w:hAnsi="仿宋_GB2312" w:eastAsia="仿宋_GB2312" w:cs="仿宋_GB2312"/>
          <w:color w:val="auto"/>
          <w:kern w:val="0"/>
          <w:szCs w:val="24"/>
          <w:highlight w:val="none"/>
        </w:rPr>
        <w:t>将被拒绝参与政府采购活动。</w:t>
      </w:r>
    </w:p>
    <w:p>
      <w:pPr>
        <w:pStyle w:val="128"/>
        <w:kinsoku/>
        <w:wordWrap/>
        <w:overflowPunct/>
        <w:topLinePunct w:val="0"/>
        <w:bidi w:val="0"/>
        <w:spacing w:before="0" w:beforeAutospacing="0" w:line="440" w:lineRule="exact"/>
        <w:ind w:firstLine="480"/>
        <w:jc w:val="left"/>
        <w:rPr>
          <w:rFonts w:hint="eastAsia" w:ascii="仿宋_GB2312" w:hAnsi="仿宋_GB2312" w:eastAsia="仿宋_GB2312" w:cs="仿宋_GB2312"/>
          <w:color w:val="auto"/>
          <w:kern w:val="0"/>
          <w:szCs w:val="24"/>
          <w:highlight w:val="none"/>
        </w:rPr>
      </w:pPr>
      <w:r>
        <w:rPr>
          <w:rFonts w:hint="eastAsia" w:ascii="仿宋_GB2312" w:hAnsi="仿宋_GB2312" w:eastAsia="仿宋_GB2312" w:cs="仿宋_GB2312"/>
          <w:color w:val="auto"/>
          <w:kern w:val="0"/>
          <w:szCs w:val="24"/>
          <w:highlight w:val="none"/>
          <w:lang w:val="en-US" w:eastAsia="zh-CN"/>
        </w:rPr>
        <w:t>19</w:t>
      </w:r>
      <w:r>
        <w:rPr>
          <w:rFonts w:hint="eastAsia" w:ascii="仿宋_GB2312" w:hAnsi="仿宋_GB2312" w:eastAsia="仿宋_GB2312" w:cs="仿宋_GB2312"/>
          <w:color w:val="auto"/>
          <w:kern w:val="0"/>
          <w:szCs w:val="24"/>
          <w:highlight w:val="none"/>
        </w:rPr>
        <w:t>.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_GB2312" w:hAnsi="仿宋_GB2312" w:eastAsia="仿宋_GB2312" w:cs="仿宋_GB2312"/>
          <w:color w:val="auto"/>
          <w:highlight w:val="none"/>
        </w:rPr>
        <w:t>。</w:t>
      </w:r>
    </w:p>
    <w:p>
      <w:pPr>
        <w:kinsoku/>
        <w:wordWrap/>
        <w:overflowPunct/>
        <w:topLinePunct w:val="0"/>
        <w:bidi w:val="0"/>
        <w:snapToGrid w:val="0"/>
        <w:spacing w:beforeAutospacing="0" w:line="440" w:lineRule="exact"/>
        <w:jc w:val="center"/>
        <w:outlineLvl w:val="0"/>
        <w:rPr>
          <w:rFonts w:hint="eastAsia" w:ascii="仿宋_GB2312" w:hAnsi="仿宋_GB2312" w:eastAsia="仿宋_GB2312" w:cs="仿宋_GB2312"/>
          <w:b/>
          <w:color w:val="auto"/>
          <w:sz w:val="36"/>
          <w:szCs w:val="36"/>
          <w:highlight w:val="none"/>
          <w:lang w:eastAsia="zh-CN"/>
        </w:rPr>
      </w:pPr>
      <w:r>
        <w:rPr>
          <w:rFonts w:hint="eastAsia" w:ascii="仿宋_GB2312" w:hAnsi="仿宋_GB2312" w:eastAsia="仿宋_GB2312" w:cs="仿宋_GB2312"/>
          <w:b/>
          <w:color w:val="auto"/>
          <w:sz w:val="32"/>
          <w:szCs w:val="32"/>
          <w:highlight w:val="none"/>
        </w:rPr>
        <w:t>五、评</w:t>
      </w:r>
      <w:r>
        <w:rPr>
          <w:rFonts w:hint="eastAsia" w:ascii="仿宋_GB2312" w:hAnsi="仿宋_GB2312" w:eastAsia="仿宋_GB2312" w:cs="仿宋_GB2312"/>
          <w:b/>
          <w:color w:val="auto"/>
          <w:sz w:val="32"/>
          <w:szCs w:val="32"/>
          <w:highlight w:val="none"/>
          <w:lang w:eastAsia="zh-CN"/>
        </w:rPr>
        <w:t>审</w:t>
      </w:r>
    </w:p>
    <w:p>
      <w:pPr>
        <w:kinsoku/>
        <w:wordWrap/>
        <w:overflowPunct/>
        <w:topLinePunct w:val="0"/>
        <w:bidi w:val="0"/>
        <w:spacing w:beforeAutospacing="0" w:line="440" w:lineRule="exact"/>
        <w:jc w:val="left"/>
        <w:rPr>
          <w:rFonts w:hint="eastAsia" w:ascii="仿宋_GB2312" w:hAnsi="仿宋_GB2312" w:eastAsia="仿宋_GB2312" w:cs="仿宋_GB2312"/>
          <w:b/>
          <w:color w:val="auto"/>
          <w:sz w:val="24"/>
          <w:highlight w:val="none"/>
        </w:rPr>
      </w:pPr>
      <w:bookmarkStart w:id="14" w:name="_Toc91899903"/>
      <w:r>
        <w:rPr>
          <w:rFonts w:hint="eastAsia" w:ascii="仿宋_GB2312" w:hAnsi="仿宋_GB2312" w:eastAsia="仿宋_GB2312" w:cs="仿宋_GB2312"/>
          <w:b/>
          <w:color w:val="auto"/>
          <w:sz w:val="24"/>
          <w:highlight w:val="none"/>
        </w:rPr>
        <w:t>2</w:t>
      </w:r>
      <w:r>
        <w:rPr>
          <w:rFonts w:hint="eastAsia" w:ascii="仿宋_GB2312" w:hAnsi="仿宋_GB2312" w:eastAsia="仿宋_GB2312" w:cs="仿宋_GB2312"/>
          <w:b/>
          <w:color w:val="auto"/>
          <w:sz w:val="24"/>
          <w:highlight w:val="none"/>
          <w:lang w:val="en-US" w:eastAsia="zh-CN"/>
        </w:rPr>
        <w:t>0</w:t>
      </w:r>
      <w:r>
        <w:rPr>
          <w:rFonts w:hint="eastAsia" w:ascii="仿宋_GB2312" w:hAnsi="仿宋_GB2312" w:eastAsia="仿宋_GB2312" w:cs="仿宋_GB2312"/>
          <w:b/>
          <w:color w:val="auto"/>
          <w:sz w:val="24"/>
          <w:highlight w:val="none"/>
        </w:rPr>
        <w:t>.</w:t>
      </w:r>
      <w:r>
        <w:rPr>
          <w:rFonts w:hint="eastAsia" w:ascii="仿宋_GB2312" w:hAnsi="仿宋_GB2312" w:eastAsia="仿宋_GB2312" w:cs="仿宋_GB2312"/>
          <w:color w:val="auto"/>
          <w:sz w:val="24"/>
          <w:highlight w:val="none"/>
        </w:rPr>
        <w:t xml:space="preserve"> </w:t>
      </w:r>
      <w:r>
        <w:rPr>
          <w:rFonts w:hint="eastAsia" w:ascii="仿宋_GB2312" w:hAnsi="仿宋_GB2312" w:eastAsia="仿宋_GB2312" w:cs="仿宋_GB2312"/>
          <w:color w:val="auto"/>
          <w:sz w:val="24"/>
          <w:highlight w:val="none"/>
          <w:lang w:eastAsia="zh-CN"/>
        </w:rPr>
        <w:t>评审小组</w:t>
      </w:r>
      <w:r>
        <w:rPr>
          <w:rFonts w:hint="eastAsia" w:ascii="仿宋_GB2312" w:hAnsi="仿宋_GB2312" w:eastAsia="仿宋_GB2312" w:cs="仿宋_GB2312"/>
          <w:color w:val="auto"/>
          <w:sz w:val="24"/>
          <w:highlight w:val="none"/>
        </w:rPr>
        <w:t>将根据</w:t>
      </w:r>
      <w:r>
        <w:rPr>
          <w:rFonts w:hint="eastAsia" w:ascii="仿宋_GB2312" w:hAnsi="仿宋_GB2312" w:eastAsia="仿宋_GB2312" w:cs="仿宋_GB2312"/>
          <w:color w:val="auto"/>
          <w:sz w:val="24"/>
          <w:highlight w:val="none"/>
          <w:lang w:eastAsia="zh-CN"/>
        </w:rPr>
        <w:t>征集文件</w:t>
      </w:r>
      <w:r>
        <w:rPr>
          <w:rFonts w:hint="eastAsia" w:ascii="仿宋_GB2312" w:hAnsi="仿宋_GB2312" w:eastAsia="仿宋_GB2312" w:cs="仿宋_GB2312"/>
          <w:color w:val="auto"/>
          <w:sz w:val="24"/>
          <w:highlight w:val="none"/>
        </w:rPr>
        <w:t>和有关规定，履行</w:t>
      </w:r>
      <w:r>
        <w:rPr>
          <w:rFonts w:hint="eastAsia" w:ascii="仿宋_GB2312" w:hAnsi="仿宋_GB2312" w:eastAsia="仿宋_GB2312" w:cs="仿宋_GB2312"/>
          <w:color w:val="auto"/>
          <w:sz w:val="24"/>
          <w:highlight w:val="none"/>
          <w:lang w:eastAsia="zh-CN"/>
        </w:rPr>
        <w:t>评审</w:t>
      </w:r>
      <w:r>
        <w:rPr>
          <w:rFonts w:hint="eastAsia" w:ascii="仿宋_GB2312" w:hAnsi="仿宋_GB2312" w:eastAsia="仿宋_GB2312" w:cs="仿宋_GB2312"/>
          <w:color w:val="auto"/>
          <w:sz w:val="24"/>
          <w:highlight w:val="none"/>
        </w:rPr>
        <w:t>工作职责，并按照</w:t>
      </w:r>
      <w:r>
        <w:rPr>
          <w:rFonts w:hint="eastAsia" w:ascii="仿宋_GB2312" w:hAnsi="仿宋_GB2312" w:eastAsia="仿宋_GB2312" w:cs="仿宋_GB2312"/>
          <w:color w:val="auto"/>
          <w:sz w:val="24"/>
          <w:highlight w:val="none"/>
          <w:lang w:eastAsia="zh-CN"/>
        </w:rPr>
        <w:t>评审</w:t>
      </w:r>
      <w:r>
        <w:rPr>
          <w:rFonts w:hint="eastAsia" w:ascii="仿宋_GB2312" w:hAnsi="仿宋_GB2312" w:eastAsia="仿宋_GB2312" w:cs="仿宋_GB2312"/>
          <w:color w:val="auto"/>
          <w:sz w:val="24"/>
          <w:highlight w:val="none"/>
        </w:rPr>
        <w:t>方法及</w:t>
      </w:r>
      <w:r>
        <w:rPr>
          <w:rFonts w:hint="eastAsia" w:ascii="仿宋_GB2312" w:hAnsi="仿宋_GB2312" w:eastAsia="仿宋_GB2312" w:cs="仿宋_GB2312"/>
          <w:color w:val="auto"/>
          <w:sz w:val="24"/>
          <w:highlight w:val="none"/>
          <w:lang w:eastAsia="zh-CN"/>
        </w:rPr>
        <w:t>要求</w:t>
      </w:r>
      <w:r>
        <w:rPr>
          <w:rFonts w:hint="eastAsia" w:ascii="仿宋_GB2312" w:hAnsi="仿宋_GB2312" w:eastAsia="仿宋_GB2312" w:cs="仿宋_GB2312"/>
          <w:color w:val="auto"/>
          <w:sz w:val="24"/>
          <w:highlight w:val="none"/>
        </w:rPr>
        <w:t>，全面衡量各</w:t>
      </w:r>
      <w:r>
        <w:rPr>
          <w:rFonts w:hint="eastAsia" w:ascii="仿宋_GB2312" w:hAnsi="仿宋_GB2312" w:eastAsia="仿宋_GB2312" w:cs="仿宋_GB2312"/>
          <w:color w:val="auto"/>
          <w:sz w:val="24"/>
          <w:highlight w:val="none"/>
          <w:lang w:eastAsia="zh-CN"/>
        </w:rPr>
        <w:t>响应</w:t>
      </w:r>
      <w:r>
        <w:rPr>
          <w:rFonts w:hint="eastAsia" w:ascii="仿宋_GB2312" w:hAnsi="仿宋_GB2312" w:eastAsia="仿宋_GB2312" w:cs="仿宋_GB2312"/>
          <w:color w:val="auto"/>
          <w:sz w:val="24"/>
          <w:highlight w:val="none"/>
        </w:rPr>
        <w:t>供应商对</w:t>
      </w:r>
      <w:r>
        <w:rPr>
          <w:rFonts w:hint="eastAsia" w:ascii="仿宋_GB2312" w:hAnsi="仿宋_GB2312" w:eastAsia="仿宋_GB2312" w:cs="仿宋_GB2312"/>
          <w:color w:val="auto"/>
          <w:sz w:val="24"/>
          <w:highlight w:val="none"/>
          <w:lang w:eastAsia="zh-CN"/>
        </w:rPr>
        <w:t>征集文件</w:t>
      </w:r>
      <w:r>
        <w:rPr>
          <w:rFonts w:hint="eastAsia" w:ascii="仿宋_GB2312" w:hAnsi="仿宋_GB2312" w:eastAsia="仿宋_GB2312" w:cs="仿宋_GB2312"/>
          <w:color w:val="auto"/>
          <w:sz w:val="24"/>
          <w:highlight w:val="none"/>
        </w:rPr>
        <w:t>的响应情况。</w:t>
      </w:r>
      <w:r>
        <w:rPr>
          <w:rFonts w:hint="eastAsia" w:ascii="仿宋_GB2312" w:hAnsi="仿宋_GB2312" w:eastAsia="仿宋_GB2312" w:cs="仿宋_GB2312"/>
          <w:b/>
          <w:color w:val="auto"/>
          <w:sz w:val="24"/>
          <w:highlight w:val="none"/>
        </w:rPr>
        <w:t>详见</w:t>
      </w:r>
      <w:r>
        <w:rPr>
          <w:rFonts w:hint="eastAsia" w:ascii="仿宋_GB2312" w:hAnsi="仿宋_GB2312" w:eastAsia="仿宋_GB2312" w:cs="仿宋_GB2312"/>
          <w:b/>
          <w:color w:val="auto"/>
          <w:sz w:val="24"/>
          <w:highlight w:val="none"/>
          <w:lang w:eastAsia="zh-CN"/>
        </w:rPr>
        <w:t>征集文件</w:t>
      </w:r>
      <w:r>
        <w:rPr>
          <w:rFonts w:hint="eastAsia" w:ascii="仿宋_GB2312" w:hAnsi="仿宋_GB2312" w:eastAsia="仿宋_GB2312" w:cs="仿宋_GB2312"/>
          <w:b/>
          <w:color w:val="auto"/>
          <w:sz w:val="24"/>
          <w:highlight w:val="none"/>
        </w:rPr>
        <w:t>第四部分</w:t>
      </w:r>
      <w:r>
        <w:rPr>
          <w:rFonts w:hint="eastAsia" w:ascii="仿宋_GB2312" w:hAnsi="仿宋_GB2312" w:eastAsia="仿宋_GB2312" w:cs="仿宋_GB2312"/>
          <w:b/>
          <w:color w:val="auto"/>
          <w:sz w:val="24"/>
          <w:highlight w:val="none"/>
          <w:lang w:eastAsia="zh-CN"/>
        </w:rPr>
        <w:t>确定第一阶段入围供应商的评审方法</w:t>
      </w:r>
      <w:r>
        <w:rPr>
          <w:rFonts w:hint="eastAsia" w:ascii="仿宋_GB2312" w:hAnsi="仿宋_GB2312" w:eastAsia="仿宋_GB2312" w:cs="仿宋_GB2312"/>
          <w:b/>
          <w:color w:val="auto"/>
          <w:sz w:val="24"/>
          <w:highlight w:val="none"/>
        </w:rPr>
        <w:t>。</w:t>
      </w:r>
    </w:p>
    <w:p>
      <w:pPr>
        <w:kinsoku/>
        <w:wordWrap/>
        <w:overflowPunct/>
        <w:topLinePunct w:val="0"/>
        <w:bidi w:val="0"/>
        <w:snapToGrid w:val="0"/>
        <w:spacing w:beforeAutospacing="0" w:line="440" w:lineRule="exact"/>
        <w:jc w:val="center"/>
        <w:outlineLvl w:val="0"/>
        <w:rPr>
          <w:rFonts w:hint="eastAsia" w:ascii="仿宋_GB2312" w:hAnsi="仿宋_GB2312" w:eastAsia="仿宋_GB2312" w:cs="仿宋_GB2312"/>
          <w:b/>
          <w:color w:val="auto"/>
          <w:sz w:val="36"/>
          <w:szCs w:val="36"/>
          <w:highlight w:val="none"/>
          <w:lang w:eastAsia="zh-CN"/>
        </w:rPr>
      </w:pPr>
      <w:r>
        <w:rPr>
          <w:rFonts w:hint="eastAsia" w:ascii="仿宋_GB2312" w:hAnsi="仿宋_GB2312" w:eastAsia="仿宋_GB2312" w:cs="仿宋_GB2312"/>
          <w:b/>
          <w:color w:val="auto"/>
          <w:sz w:val="32"/>
          <w:szCs w:val="32"/>
          <w:highlight w:val="none"/>
        </w:rPr>
        <w:t>六、</w:t>
      </w:r>
      <w:r>
        <w:rPr>
          <w:rFonts w:hint="eastAsia" w:ascii="仿宋_GB2312" w:hAnsi="仿宋_GB2312" w:eastAsia="仿宋_GB2312" w:cs="仿宋_GB2312"/>
          <w:b/>
          <w:color w:val="auto"/>
          <w:sz w:val="32"/>
          <w:szCs w:val="32"/>
          <w:highlight w:val="none"/>
          <w:lang w:eastAsia="zh-CN"/>
        </w:rPr>
        <w:t>确定评审结果</w:t>
      </w:r>
    </w:p>
    <w:p>
      <w:pPr>
        <w:pStyle w:val="25"/>
        <w:kinsoku/>
        <w:wordWrap/>
        <w:overflowPunct/>
        <w:topLinePunct w:val="0"/>
        <w:bidi w:val="0"/>
        <w:spacing w:beforeAutospacing="0" w:line="440" w:lineRule="exact"/>
        <w:ind w:left="479" w:hanging="479" w:hangingChars="199"/>
        <w:jc w:val="left"/>
        <w:rPr>
          <w:rFonts w:hint="eastAsia" w:ascii="仿宋_GB2312" w:hAnsi="仿宋_GB2312" w:eastAsia="仿宋_GB2312" w:cs="仿宋_GB2312"/>
          <w:b/>
          <w:color w:val="auto"/>
          <w:highlight w:val="none"/>
        </w:rPr>
      </w:pPr>
      <w:r>
        <w:rPr>
          <w:rFonts w:hint="eastAsia" w:ascii="仿宋_GB2312" w:hAnsi="仿宋_GB2312" w:eastAsia="仿宋_GB2312" w:cs="仿宋_GB2312"/>
          <w:b/>
          <w:color w:val="auto"/>
          <w:highlight w:val="none"/>
        </w:rPr>
        <w:t>2</w:t>
      </w:r>
      <w:r>
        <w:rPr>
          <w:rFonts w:hint="eastAsia" w:ascii="仿宋_GB2312" w:hAnsi="仿宋_GB2312" w:eastAsia="仿宋_GB2312" w:cs="仿宋_GB2312"/>
          <w:b/>
          <w:color w:val="auto"/>
          <w:highlight w:val="none"/>
          <w:lang w:val="en-US" w:eastAsia="zh-CN"/>
        </w:rPr>
        <w:t>1</w:t>
      </w:r>
      <w:r>
        <w:rPr>
          <w:rFonts w:hint="eastAsia" w:ascii="仿宋_GB2312" w:hAnsi="仿宋_GB2312" w:eastAsia="仿宋_GB2312" w:cs="仿宋_GB2312"/>
          <w:b/>
          <w:color w:val="auto"/>
          <w:highlight w:val="none"/>
        </w:rPr>
        <w:t>. 确定</w:t>
      </w:r>
      <w:r>
        <w:rPr>
          <w:rFonts w:hint="eastAsia" w:ascii="仿宋_GB2312" w:hAnsi="仿宋_GB2312" w:eastAsia="仿宋_GB2312" w:cs="仿宋_GB2312"/>
          <w:b/>
          <w:color w:val="auto"/>
          <w:highlight w:val="none"/>
          <w:lang w:eastAsia="zh-CN"/>
        </w:rPr>
        <w:t>入围</w:t>
      </w:r>
      <w:r>
        <w:rPr>
          <w:rFonts w:hint="eastAsia" w:ascii="仿宋_GB2312" w:hAnsi="仿宋_GB2312" w:eastAsia="仿宋_GB2312" w:cs="仿宋_GB2312"/>
          <w:b/>
          <w:color w:val="auto"/>
          <w:highlight w:val="none"/>
        </w:rPr>
        <w:t>供应商</w:t>
      </w:r>
    </w:p>
    <w:p>
      <w:pPr>
        <w:pStyle w:val="128"/>
        <w:kinsoku/>
        <w:wordWrap/>
        <w:overflowPunct/>
        <w:topLinePunct w:val="0"/>
        <w:bidi w:val="0"/>
        <w:snapToGrid w:val="0"/>
        <w:spacing w:before="0" w:beforeAutospacing="0" w:line="440" w:lineRule="exact"/>
        <w:ind w:firstLine="480"/>
        <w:jc w:val="left"/>
        <w:rPr>
          <w:rFonts w:hint="eastAsia" w:ascii="仿宋_GB2312" w:hAnsi="仿宋_GB2312" w:eastAsia="仿宋_GB2312" w:cs="仿宋_GB2312"/>
          <w:color w:val="auto"/>
          <w:szCs w:val="24"/>
          <w:highlight w:val="none"/>
        </w:rPr>
      </w:pPr>
      <w:r>
        <w:rPr>
          <w:rFonts w:hint="eastAsia" w:ascii="仿宋_GB2312" w:hAnsi="仿宋_GB2312" w:eastAsia="仿宋_GB2312" w:cs="仿宋_GB2312"/>
          <w:color w:val="auto"/>
          <w:sz w:val="24"/>
          <w:highlight w:val="none"/>
          <w:lang w:val="en-US" w:eastAsia="zh-CN"/>
        </w:rPr>
        <w:t>21.1</w:t>
      </w:r>
      <w:r>
        <w:rPr>
          <w:rFonts w:hint="eastAsia" w:ascii="仿宋_GB2312" w:hAnsi="仿宋_GB2312" w:eastAsia="仿宋_GB2312" w:cs="仿宋_GB2312"/>
          <w:color w:val="auto"/>
          <w:sz w:val="24"/>
          <w:highlight w:val="none"/>
          <w:lang w:eastAsia="zh-CN"/>
        </w:rPr>
        <w:t>评审小组</w:t>
      </w:r>
      <w:r>
        <w:rPr>
          <w:rFonts w:hint="eastAsia" w:ascii="仿宋_GB2312" w:hAnsi="仿宋_GB2312" w:eastAsia="仿宋_GB2312" w:cs="仿宋_GB2312"/>
          <w:color w:val="auto"/>
          <w:szCs w:val="24"/>
          <w:highlight w:val="none"/>
        </w:rPr>
        <w:t>对满足采购需求且响应报价不超过最高限价的</w:t>
      </w:r>
      <w:r>
        <w:rPr>
          <w:rFonts w:hint="eastAsia" w:ascii="仿宋_GB2312" w:hAnsi="仿宋_GB2312" w:eastAsia="仿宋_GB2312" w:cs="仿宋_GB2312"/>
          <w:color w:val="auto"/>
          <w:szCs w:val="24"/>
          <w:highlight w:val="none"/>
          <w:lang w:eastAsia="zh-CN"/>
        </w:rPr>
        <w:t>服务</w:t>
      </w:r>
      <w:r>
        <w:rPr>
          <w:rFonts w:hint="eastAsia" w:ascii="仿宋_GB2312" w:hAnsi="仿宋_GB2312" w:eastAsia="仿宋_GB2312" w:cs="仿宋_GB2312"/>
          <w:color w:val="auto"/>
          <w:szCs w:val="24"/>
          <w:highlight w:val="none"/>
        </w:rPr>
        <w:t>，按照响应报价对应的统一折扣率从低到高排序，根据征集文件规定的入围要求确定入围供应商。</w:t>
      </w:r>
      <w:r>
        <w:rPr>
          <w:rFonts w:hint="eastAsia" w:ascii="仿宋_GB2312" w:hAnsi="仿宋_GB2312" w:eastAsia="仿宋_GB2312" w:cs="仿宋_GB2312"/>
          <w:b/>
          <w:color w:val="auto"/>
          <w:sz w:val="24"/>
          <w:highlight w:val="none"/>
        </w:rPr>
        <w:t>详见</w:t>
      </w:r>
      <w:r>
        <w:rPr>
          <w:rFonts w:hint="eastAsia" w:ascii="仿宋_GB2312" w:hAnsi="仿宋_GB2312" w:eastAsia="仿宋_GB2312" w:cs="仿宋_GB2312"/>
          <w:b/>
          <w:color w:val="auto"/>
          <w:sz w:val="24"/>
          <w:highlight w:val="none"/>
          <w:lang w:eastAsia="zh-CN"/>
        </w:rPr>
        <w:t>征集文件</w:t>
      </w:r>
      <w:r>
        <w:rPr>
          <w:rFonts w:hint="eastAsia" w:ascii="仿宋_GB2312" w:hAnsi="仿宋_GB2312" w:eastAsia="仿宋_GB2312" w:cs="仿宋_GB2312"/>
          <w:b/>
          <w:color w:val="auto"/>
          <w:sz w:val="24"/>
          <w:highlight w:val="none"/>
        </w:rPr>
        <w:t>第四部分</w:t>
      </w:r>
      <w:r>
        <w:rPr>
          <w:rFonts w:hint="eastAsia" w:ascii="仿宋_GB2312" w:hAnsi="仿宋_GB2312" w:eastAsia="仿宋_GB2312" w:cs="仿宋_GB2312"/>
          <w:b/>
          <w:color w:val="auto"/>
          <w:sz w:val="24"/>
          <w:highlight w:val="none"/>
          <w:lang w:eastAsia="zh-CN"/>
        </w:rPr>
        <w:t>确定第一阶段入围供应商的评审方法</w:t>
      </w:r>
      <w:r>
        <w:rPr>
          <w:rFonts w:hint="eastAsia" w:ascii="仿宋_GB2312" w:hAnsi="仿宋_GB2312" w:eastAsia="仿宋_GB2312" w:cs="仿宋_GB2312"/>
          <w:b/>
          <w:color w:val="auto"/>
          <w:sz w:val="24"/>
          <w:highlight w:val="none"/>
        </w:rPr>
        <w:t>。</w:t>
      </w:r>
    </w:p>
    <w:p>
      <w:pPr>
        <w:pStyle w:val="128"/>
        <w:kinsoku/>
        <w:wordWrap/>
        <w:overflowPunct/>
        <w:topLinePunct w:val="0"/>
        <w:bidi w:val="0"/>
        <w:snapToGrid w:val="0"/>
        <w:spacing w:before="0" w:beforeAutospacing="0" w:line="440" w:lineRule="exact"/>
        <w:ind w:firstLine="480"/>
        <w:jc w:val="left"/>
        <w:rPr>
          <w:rFonts w:hint="eastAsia" w:ascii="仿宋_GB2312" w:hAnsi="仿宋_GB2312" w:eastAsia="仿宋_GB2312" w:cs="仿宋_GB2312"/>
          <w:b/>
          <w:color w:val="auto"/>
          <w:szCs w:val="24"/>
          <w:highlight w:val="none"/>
        </w:rPr>
      </w:pPr>
      <w:r>
        <w:rPr>
          <w:rFonts w:hint="eastAsia" w:ascii="仿宋_GB2312" w:hAnsi="仿宋_GB2312" w:eastAsia="仿宋_GB2312" w:cs="仿宋_GB2312"/>
          <w:color w:val="auto"/>
          <w:szCs w:val="24"/>
          <w:highlight w:val="none"/>
          <w:lang w:val="en-US" w:eastAsia="zh-CN"/>
        </w:rPr>
        <w:t>21.2</w:t>
      </w:r>
      <w:r>
        <w:rPr>
          <w:rFonts w:hint="eastAsia" w:ascii="仿宋_GB2312" w:hAnsi="仿宋_GB2312" w:eastAsia="仿宋_GB2312" w:cs="仿宋_GB2312"/>
          <w:color w:val="auto"/>
          <w:szCs w:val="24"/>
          <w:highlight w:val="none"/>
        </w:rPr>
        <w:t>政府采购项目实行全流程电子化，评审报告送交、采购结果确定和</w:t>
      </w:r>
      <w:r>
        <w:rPr>
          <w:rFonts w:hint="eastAsia" w:ascii="仿宋_GB2312" w:hAnsi="仿宋_GB2312" w:eastAsia="仿宋_GB2312" w:cs="仿宋_GB2312"/>
          <w:color w:val="auto"/>
          <w:szCs w:val="24"/>
          <w:highlight w:val="none"/>
          <w:lang w:eastAsia="zh-CN"/>
        </w:rPr>
        <w:t>入围</w:t>
      </w:r>
      <w:r>
        <w:rPr>
          <w:rFonts w:hint="eastAsia" w:ascii="仿宋_GB2312" w:hAnsi="仿宋_GB2312" w:eastAsia="仿宋_GB2312" w:cs="仿宋_GB2312"/>
          <w:color w:val="auto"/>
          <w:szCs w:val="24"/>
          <w:highlight w:val="none"/>
        </w:rPr>
        <w:t>结果公告均在线完成。</w:t>
      </w:r>
    </w:p>
    <w:p>
      <w:pPr>
        <w:pStyle w:val="128"/>
        <w:kinsoku/>
        <w:wordWrap/>
        <w:overflowPunct/>
        <w:topLinePunct w:val="0"/>
        <w:bidi w:val="0"/>
        <w:snapToGrid w:val="0"/>
        <w:spacing w:before="0" w:beforeAutospacing="0" w:line="440" w:lineRule="exact"/>
        <w:ind w:firstLine="0" w:firstLineChars="0"/>
        <w:jc w:val="left"/>
        <w:rPr>
          <w:rFonts w:hint="eastAsia" w:ascii="仿宋_GB2312" w:hAnsi="仿宋_GB2312" w:eastAsia="仿宋_GB2312" w:cs="仿宋_GB2312"/>
          <w:b/>
          <w:color w:val="auto"/>
          <w:szCs w:val="24"/>
          <w:highlight w:val="none"/>
        </w:rPr>
      </w:pPr>
      <w:r>
        <w:rPr>
          <w:rFonts w:hint="eastAsia" w:ascii="仿宋_GB2312" w:hAnsi="仿宋_GB2312" w:eastAsia="仿宋_GB2312" w:cs="仿宋_GB2312"/>
          <w:b/>
          <w:color w:val="auto"/>
          <w:szCs w:val="24"/>
          <w:highlight w:val="none"/>
        </w:rPr>
        <w:t>2</w:t>
      </w:r>
      <w:r>
        <w:rPr>
          <w:rFonts w:hint="eastAsia" w:ascii="仿宋_GB2312" w:hAnsi="仿宋_GB2312" w:eastAsia="仿宋_GB2312" w:cs="仿宋_GB2312"/>
          <w:b/>
          <w:color w:val="auto"/>
          <w:szCs w:val="24"/>
          <w:highlight w:val="none"/>
          <w:lang w:val="en-US" w:eastAsia="zh-CN"/>
        </w:rPr>
        <w:t>1</w:t>
      </w:r>
      <w:r>
        <w:rPr>
          <w:rFonts w:hint="eastAsia" w:ascii="仿宋_GB2312" w:hAnsi="仿宋_GB2312" w:eastAsia="仿宋_GB2312" w:cs="仿宋_GB2312"/>
          <w:b/>
          <w:color w:val="auto"/>
          <w:szCs w:val="24"/>
          <w:highlight w:val="none"/>
        </w:rPr>
        <w:t xml:space="preserve">. </w:t>
      </w:r>
      <w:r>
        <w:rPr>
          <w:rFonts w:hint="eastAsia" w:ascii="仿宋_GB2312" w:hAnsi="仿宋_GB2312" w:eastAsia="仿宋_GB2312" w:cs="仿宋_GB2312"/>
          <w:b/>
          <w:color w:val="auto"/>
          <w:szCs w:val="24"/>
          <w:highlight w:val="none"/>
          <w:lang w:eastAsia="zh-CN"/>
        </w:rPr>
        <w:t>入围</w:t>
      </w:r>
      <w:r>
        <w:rPr>
          <w:rFonts w:hint="eastAsia" w:ascii="仿宋_GB2312" w:hAnsi="仿宋_GB2312" w:eastAsia="仿宋_GB2312" w:cs="仿宋_GB2312"/>
          <w:b/>
          <w:color w:val="auto"/>
          <w:szCs w:val="24"/>
          <w:highlight w:val="none"/>
        </w:rPr>
        <w:t>通知与</w:t>
      </w:r>
      <w:r>
        <w:rPr>
          <w:rFonts w:hint="eastAsia" w:ascii="仿宋_GB2312" w:hAnsi="仿宋_GB2312" w:eastAsia="仿宋_GB2312" w:cs="仿宋_GB2312"/>
          <w:b/>
          <w:color w:val="auto"/>
          <w:szCs w:val="24"/>
          <w:highlight w:val="none"/>
          <w:lang w:eastAsia="zh-CN"/>
        </w:rPr>
        <w:t>入围</w:t>
      </w:r>
      <w:r>
        <w:rPr>
          <w:rFonts w:hint="eastAsia" w:ascii="仿宋_GB2312" w:hAnsi="仿宋_GB2312" w:eastAsia="仿宋_GB2312" w:cs="仿宋_GB2312"/>
          <w:b/>
          <w:color w:val="auto"/>
          <w:szCs w:val="24"/>
          <w:highlight w:val="none"/>
        </w:rPr>
        <w:t>结果公告</w:t>
      </w:r>
    </w:p>
    <w:p>
      <w:pPr>
        <w:widowControl/>
        <w:shd w:val="clear" w:color="auto" w:fill="FFFFFF"/>
        <w:kinsoku/>
        <w:wordWrap/>
        <w:overflowPunct/>
        <w:topLinePunct w:val="0"/>
        <w:bidi w:val="0"/>
        <w:spacing w:beforeAutospacing="0" w:line="440" w:lineRule="exact"/>
        <w:ind w:firstLine="48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w:t>
      </w:r>
      <w:r>
        <w:rPr>
          <w:rFonts w:hint="eastAsia" w:ascii="仿宋_GB2312" w:hAnsi="仿宋_GB2312" w:eastAsia="仿宋_GB2312" w:cs="仿宋_GB2312"/>
          <w:color w:val="auto"/>
          <w:sz w:val="24"/>
          <w:highlight w:val="none"/>
          <w:lang w:val="en-US" w:eastAsia="zh-CN"/>
        </w:rPr>
        <w:t>1</w:t>
      </w:r>
      <w:r>
        <w:rPr>
          <w:rFonts w:hint="eastAsia" w:ascii="仿宋_GB2312" w:hAnsi="仿宋_GB2312" w:eastAsia="仿宋_GB2312" w:cs="仿宋_GB2312"/>
          <w:color w:val="auto"/>
          <w:sz w:val="24"/>
          <w:highlight w:val="none"/>
        </w:rPr>
        <w:t>.1自</w:t>
      </w:r>
      <w:r>
        <w:rPr>
          <w:rFonts w:hint="eastAsia" w:ascii="仿宋_GB2312" w:hAnsi="仿宋_GB2312" w:eastAsia="仿宋_GB2312" w:cs="仿宋_GB2312"/>
          <w:color w:val="auto"/>
          <w:sz w:val="24"/>
          <w:highlight w:val="none"/>
          <w:lang w:eastAsia="zh-CN"/>
        </w:rPr>
        <w:t>入围供应商</w:t>
      </w:r>
      <w:r>
        <w:rPr>
          <w:rFonts w:hint="eastAsia" w:ascii="仿宋_GB2312" w:hAnsi="仿宋_GB2312" w:eastAsia="仿宋_GB2312" w:cs="仿宋_GB2312"/>
          <w:color w:val="auto"/>
          <w:sz w:val="24"/>
          <w:highlight w:val="none"/>
        </w:rPr>
        <w:t>确定之日起2个工作日内，采购机构</w:t>
      </w:r>
      <w:r>
        <w:rPr>
          <w:rFonts w:hint="eastAsia" w:ascii="仿宋_GB2312" w:hAnsi="仿宋_GB2312" w:eastAsia="仿宋_GB2312" w:cs="仿宋_GB2312"/>
          <w:color w:val="auto"/>
          <w:sz w:val="24"/>
          <w:highlight w:val="none"/>
          <w:lang w:eastAsia="zh-CN"/>
        </w:rPr>
        <w:t>（征集人）</w:t>
      </w:r>
      <w:r>
        <w:rPr>
          <w:rFonts w:hint="eastAsia" w:ascii="仿宋_GB2312" w:hAnsi="仿宋_GB2312" w:eastAsia="仿宋_GB2312" w:cs="仿宋_GB2312"/>
          <w:color w:val="auto"/>
          <w:sz w:val="24"/>
          <w:highlight w:val="none"/>
        </w:rPr>
        <w:t>通过电子交易平台向</w:t>
      </w:r>
      <w:r>
        <w:rPr>
          <w:rFonts w:hint="eastAsia" w:ascii="仿宋_GB2312" w:hAnsi="仿宋_GB2312" w:eastAsia="仿宋_GB2312" w:cs="仿宋_GB2312"/>
          <w:color w:val="auto"/>
          <w:sz w:val="24"/>
          <w:highlight w:val="none"/>
          <w:lang w:eastAsia="zh-CN"/>
        </w:rPr>
        <w:t>入围供应商</w:t>
      </w:r>
      <w:r>
        <w:rPr>
          <w:rFonts w:hint="eastAsia" w:ascii="仿宋_GB2312" w:hAnsi="仿宋_GB2312" w:eastAsia="仿宋_GB2312" w:cs="仿宋_GB2312"/>
          <w:color w:val="auto"/>
          <w:sz w:val="24"/>
          <w:highlight w:val="none"/>
        </w:rPr>
        <w:t>发出</w:t>
      </w:r>
      <w:r>
        <w:rPr>
          <w:rFonts w:hint="eastAsia" w:ascii="仿宋_GB2312" w:hAnsi="仿宋_GB2312" w:eastAsia="仿宋_GB2312" w:cs="仿宋_GB2312"/>
          <w:color w:val="auto"/>
          <w:sz w:val="24"/>
          <w:highlight w:val="none"/>
          <w:lang w:eastAsia="zh-CN"/>
        </w:rPr>
        <w:t>入围</w:t>
      </w:r>
      <w:r>
        <w:rPr>
          <w:rFonts w:hint="eastAsia" w:ascii="仿宋_GB2312" w:hAnsi="仿宋_GB2312" w:eastAsia="仿宋_GB2312" w:cs="仿宋_GB2312"/>
          <w:color w:val="auto"/>
          <w:sz w:val="24"/>
          <w:highlight w:val="none"/>
        </w:rPr>
        <w:t>通知书，同时编制发布</w:t>
      </w:r>
      <w:r>
        <w:rPr>
          <w:rFonts w:hint="eastAsia" w:ascii="仿宋_GB2312" w:hAnsi="仿宋_GB2312" w:eastAsia="仿宋_GB2312" w:cs="仿宋_GB2312"/>
          <w:color w:val="auto"/>
          <w:sz w:val="24"/>
          <w:highlight w:val="none"/>
          <w:lang w:eastAsia="zh-CN"/>
        </w:rPr>
        <w:t>入围</w:t>
      </w:r>
      <w:r>
        <w:rPr>
          <w:rFonts w:hint="eastAsia" w:ascii="仿宋_GB2312" w:hAnsi="仿宋_GB2312" w:eastAsia="仿宋_GB2312" w:cs="仿宋_GB2312"/>
          <w:color w:val="auto"/>
          <w:sz w:val="24"/>
          <w:highlight w:val="none"/>
        </w:rPr>
        <w:t>结果公告。</w:t>
      </w:r>
    </w:p>
    <w:p>
      <w:pPr>
        <w:widowControl/>
        <w:shd w:val="clear" w:color="auto" w:fill="FFFFFF"/>
        <w:kinsoku/>
        <w:wordWrap/>
        <w:overflowPunct/>
        <w:topLinePunct w:val="0"/>
        <w:bidi w:val="0"/>
        <w:spacing w:beforeAutospacing="0" w:line="440" w:lineRule="exact"/>
        <w:ind w:firstLine="48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w:t>
      </w:r>
      <w:r>
        <w:rPr>
          <w:rFonts w:hint="eastAsia" w:ascii="仿宋_GB2312" w:hAnsi="仿宋_GB2312" w:eastAsia="仿宋_GB2312" w:cs="仿宋_GB2312"/>
          <w:color w:val="auto"/>
          <w:sz w:val="24"/>
          <w:highlight w:val="none"/>
          <w:lang w:val="en-US" w:eastAsia="zh-CN"/>
        </w:rPr>
        <w:t>1</w:t>
      </w:r>
      <w:r>
        <w:rPr>
          <w:rFonts w:hint="eastAsia" w:ascii="仿宋_GB2312" w:hAnsi="仿宋_GB2312" w:eastAsia="仿宋_GB2312" w:cs="仿宋_GB2312"/>
          <w:color w:val="auto"/>
          <w:sz w:val="24"/>
          <w:highlight w:val="none"/>
        </w:rPr>
        <w:t>.2</w:t>
      </w:r>
      <w:r>
        <w:rPr>
          <w:rFonts w:hint="eastAsia" w:ascii="仿宋_GB2312" w:hAnsi="仿宋_GB2312" w:eastAsia="仿宋_GB2312" w:cs="仿宋_GB2312"/>
          <w:color w:val="auto"/>
          <w:sz w:val="24"/>
          <w:highlight w:val="none"/>
          <w:lang w:eastAsia="zh-CN"/>
        </w:rPr>
        <w:t>入围</w:t>
      </w:r>
      <w:r>
        <w:rPr>
          <w:rFonts w:hint="eastAsia" w:ascii="仿宋_GB2312" w:hAnsi="仿宋_GB2312" w:eastAsia="仿宋_GB2312" w:cs="仿宋_GB2312"/>
          <w:color w:val="auto"/>
          <w:sz w:val="24"/>
          <w:highlight w:val="none"/>
        </w:rPr>
        <w:t>结果公告内容包括采购项目名称、编号</w:t>
      </w:r>
      <w:r>
        <w:rPr>
          <w:rFonts w:hint="eastAsia" w:ascii="仿宋_GB2312" w:hAnsi="仿宋_GB2312" w:eastAsia="仿宋_GB2312" w:cs="仿宋_GB2312"/>
          <w:color w:val="auto"/>
          <w:sz w:val="24"/>
          <w:highlight w:val="none"/>
          <w:lang w:eastAsia="zh-CN"/>
        </w:rPr>
        <w:t>，</w:t>
      </w:r>
      <w:r>
        <w:rPr>
          <w:rFonts w:hint="eastAsia" w:ascii="仿宋_GB2312" w:hAnsi="仿宋_GB2312" w:eastAsia="仿宋_GB2312" w:cs="仿宋_GB2312"/>
          <w:color w:val="auto"/>
          <w:sz w:val="24"/>
          <w:highlight w:val="none"/>
        </w:rPr>
        <w:t>征集人的名称、地址、联系人和联系方式</w:t>
      </w:r>
      <w:r>
        <w:rPr>
          <w:rFonts w:hint="eastAsia" w:ascii="仿宋_GB2312" w:hAnsi="仿宋_GB2312" w:eastAsia="仿宋_GB2312" w:cs="仿宋_GB2312"/>
          <w:color w:val="auto"/>
          <w:sz w:val="24"/>
          <w:highlight w:val="none"/>
          <w:lang w:eastAsia="zh-CN"/>
        </w:rPr>
        <w:t>，</w:t>
      </w:r>
      <w:r>
        <w:rPr>
          <w:rFonts w:hint="eastAsia" w:ascii="仿宋_GB2312" w:hAnsi="仿宋_GB2312" w:eastAsia="仿宋_GB2312" w:cs="仿宋_GB2312"/>
          <w:color w:val="auto"/>
          <w:sz w:val="24"/>
          <w:highlight w:val="none"/>
        </w:rPr>
        <w:t>入围供应商名称、地址及排序</w:t>
      </w:r>
      <w:r>
        <w:rPr>
          <w:rFonts w:hint="eastAsia" w:ascii="仿宋_GB2312" w:hAnsi="仿宋_GB2312" w:eastAsia="仿宋_GB2312" w:cs="仿宋_GB2312"/>
          <w:color w:val="auto"/>
          <w:sz w:val="24"/>
          <w:highlight w:val="none"/>
          <w:lang w:eastAsia="zh-CN"/>
        </w:rPr>
        <w:t>，</w:t>
      </w:r>
      <w:r>
        <w:rPr>
          <w:rFonts w:hint="eastAsia" w:ascii="仿宋_GB2312" w:hAnsi="仿宋_GB2312" w:eastAsia="仿宋_GB2312" w:cs="仿宋_GB2312"/>
          <w:color w:val="auto"/>
          <w:sz w:val="24"/>
          <w:highlight w:val="none"/>
        </w:rPr>
        <w:t>最高入围价格或者最低入围分值</w:t>
      </w:r>
      <w:r>
        <w:rPr>
          <w:rFonts w:hint="eastAsia" w:ascii="仿宋_GB2312" w:hAnsi="仿宋_GB2312" w:eastAsia="仿宋_GB2312" w:cs="仿宋_GB2312"/>
          <w:color w:val="auto"/>
          <w:sz w:val="24"/>
          <w:highlight w:val="none"/>
          <w:lang w:eastAsia="zh-CN"/>
        </w:rPr>
        <w:t>，</w:t>
      </w:r>
      <w:r>
        <w:rPr>
          <w:rFonts w:hint="eastAsia" w:ascii="仿宋_GB2312" w:hAnsi="仿宋_GB2312" w:eastAsia="仿宋_GB2312" w:cs="仿宋_GB2312"/>
          <w:color w:val="auto"/>
          <w:sz w:val="24"/>
          <w:highlight w:val="none"/>
        </w:rPr>
        <w:t>入围产品名称、规格型号或者主要服务内容及服务标准，入围单价</w:t>
      </w:r>
      <w:r>
        <w:rPr>
          <w:rFonts w:hint="eastAsia" w:ascii="仿宋_GB2312" w:hAnsi="仿宋_GB2312" w:eastAsia="仿宋_GB2312" w:cs="仿宋_GB2312"/>
          <w:color w:val="auto"/>
          <w:sz w:val="24"/>
          <w:highlight w:val="none"/>
          <w:lang w:eastAsia="zh-CN"/>
        </w:rPr>
        <w:t>，</w:t>
      </w:r>
      <w:r>
        <w:rPr>
          <w:rFonts w:hint="eastAsia" w:ascii="仿宋_GB2312" w:hAnsi="仿宋_GB2312" w:eastAsia="仿宋_GB2312" w:cs="仿宋_GB2312"/>
          <w:color w:val="auto"/>
          <w:sz w:val="24"/>
          <w:highlight w:val="none"/>
        </w:rPr>
        <w:t>评审小组成员名单</w:t>
      </w:r>
      <w:r>
        <w:rPr>
          <w:rFonts w:hint="eastAsia" w:ascii="仿宋_GB2312" w:hAnsi="仿宋_GB2312" w:eastAsia="仿宋_GB2312" w:cs="仿宋_GB2312"/>
          <w:color w:val="auto"/>
          <w:sz w:val="24"/>
          <w:highlight w:val="none"/>
          <w:lang w:eastAsia="zh-CN"/>
        </w:rPr>
        <w:t>，</w:t>
      </w:r>
      <w:r>
        <w:rPr>
          <w:rFonts w:hint="eastAsia" w:ascii="仿宋_GB2312" w:hAnsi="仿宋_GB2312" w:eastAsia="仿宋_GB2312" w:cs="仿宋_GB2312"/>
          <w:color w:val="auto"/>
          <w:sz w:val="24"/>
          <w:highlight w:val="none"/>
        </w:rPr>
        <w:t>采购代理服务收费标准及金额</w:t>
      </w:r>
      <w:r>
        <w:rPr>
          <w:rFonts w:hint="eastAsia" w:ascii="仿宋_GB2312" w:hAnsi="仿宋_GB2312" w:eastAsia="仿宋_GB2312" w:cs="仿宋_GB2312"/>
          <w:color w:val="auto"/>
          <w:sz w:val="24"/>
          <w:highlight w:val="none"/>
          <w:lang w:eastAsia="zh-CN"/>
        </w:rPr>
        <w:t>，</w:t>
      </w:r>
      <w:r>
        <w:rPr>
          <w:rFonts w:hint="eastAsia" w:ascii="仿宋_GB2312" w:hAnsi="仿宋_GB2312" w:eastAsia="仿宋_GB2312" w:cs="仿宋_GB2312"/>
          <w:color w:val="auto"/>
          <w:sz w:val="24"/>
          <w:highlight w:val="none"/>
        </w:rPr>
        <w:t>公告期限</w:t>
      </w:r>
      <w:r>
        <w:rPr>
          <w:rFonts w:hint="eastAsia" w:ascii="仿宋_GB2312" w:hAnsi="仿宋_GB2312" w:eastAsia="仿宋_GB2312" w:cs="仿宋_GB2312"/>
          <w:color w:val="auto"/>
          <w:sz w:val="24"/>
          <w:highlight w:val="none"/>
          <w:lang w:eastAsia="zh-CN"/>
        </w:rPr>
        <w:t>，</w:t>
      </w:r>
      <w:r>
        <w:rPr>
          <w:rFonts w:hint="eastAsia" w:ascii="仿宋_GB2312" w:hAnsi="仿宋_GB2312" w:eastAsia="仿宋_GB2312" w:cs="仿宋_GB2312"/>
          <w:color w:val="auto"/>
          <w:sz w:val="24"/>
          <w:highlight w:val="none"/>
        </w:rPr>
        <w:t>省级以上财政部门规定的其他事项。</w:t>
      </w:r>
    </w:p>
    <w:p>
      <w:pPr>
        <w:widowControl/>
        <w:shd w:val="clear" w:color="auto" w:fill="FFFFFF"/>
        <w:kinsoku/>
        <w:wordWrap/>
        <w:overflowPunct/>
        <w:topLinePunct w:val="0"/>
        <w:bidi w:val="0"/>
        <w:spacing w:beforeAutospacing="0" w:line="440" w:lineRule="exact"/>
        <w:ind w:firstLine="48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w:t>
      </w:r>
      <w:r>
        <w:rPr>
          <w:rFonts w:hint="eastAsia" w:ascii="仿宋_GB2312" w:hAnsi="仿宋_GB2312" w:eastAsia="仿宋_GB2312" w:cs="仿宋_GB2312"/>
          <w:color w:val="auto"/>
          <w:sz w:val="24"/>
          <w:highlight w:val="none"/>
          <w:lang w:val="en-US" w:eastAsia="zh-CN"/>
        </w:rPr>
        <w:t>1</w:t>
      </w:r>
      <w:r>
        <w:rPr>
          <w:rFonts w:hint="eastAsia" w:ascii="仿宋_GB2312" w:hAnsi="仿宋_GB2312" w:eastAsia="仿宋_GB2312" w:cs="仿宋_GB2312"/>
          <w:color w:val="auto"/>
          <w:sz w:val="24"/>
          <w:highlight w:val="none"/>
        </w:rPr>
        <w:t>.3公告期限为1个工作日。</w:t>
      </w:r>
    </w:p>
    <w:p>
      <w:pPr>
        <w:kinsoku/>
        <w:wordWrap/>
        <w:overflowPunct/>
        <w:topLinePunct w:val="0"/>
        <w:bidi w:val="0"/>
        <w:snapToGrid w:val="0"/>
        <w:spacing w:beforeAutospacing="0" w:line="440" w:lineRule="exact"/>
        <w:jc w:val="center"/>
        <w:rPr>
          <w:rFonts w:hint="eastAsia" w:ascii="仿宋_GB2312" w:hAnsi="仿宋_GB2312" w:eastAsia="仿宋_GB2312" w:cs="仿宋_GB2312"/>
          <w:b/>
          <w:color w:val="auto"/>
          <w:sz w:val="32"/>
          <w:highlight w:val="none"/>
        </w:rPr>
      </w:pPr>
      <w:r>
        <w:rPr>
          <w:rFonts w:hint="eastAsia" w:ascii="仿宋_GB2312" w:hAnsi="仿宋_GB2312" w:eastAsia="仿宋_GB2312" w:cs="仿宋_GB2312"/>
          <w:b/>
          <w:color w:val="auto"/>
          <w:sz w:val="32"/>
          <w:highlight w:val="none"/>
        </w:rPr>
        <w:t>七、</w:t>
      </w:r>
      <w:r>
        <w:rPr>
          <w:rFonts w:hint="eastAsia" w:ascii="仿宋_GB2312" w:hAnsi="仿宋_GB2312" w:eastAsia="仿宋_GB2312" w:cs="仿宋_GB2312"/>
          <w:b/>
          <w:color w:val="auto"/>
          <w:sz w:val="32"/>
          <w:highlight w:val="none"/>
          <w:lang w:eastAsia="zh-CN"/>
        </w:rPr>
        <w:t>框架协议、采购合同签订</w:t>
      </w:r>
    </w:p>
    <w:p>
      <w:pPr>
        <w:pStyle w:val="25"/>
        <w:kinsoku/>
        <w:wordWrap/>
        <w:overflowPunct/>
        <w:topLinePunct w:val="0"/>
        <w:bidi w:val="0"/>
        <w:spacing w:beforeAutospacing="0" w:line="440" w:lineRule="exact"/>
        <w:ind w:left="479" w:hanging="479" w:hangingChars="199"/>
        <w:jc w:val="left"/>
        <w:rPr>
          <w:rFonts w:hint="eastAsia" w:ascii="仿宋_GB2312" w:hAnsi="仿宋_GB2312" w:eastAsia="仿宋_GB2312" w:cs="仿宋_GB2312"/>
          <w:b/>
          <w:color w:val="auto"/>
          <w:highlight w:val="none"/>
        </w:rPr>
      </w:pPr>
      <w:r>
        <w:rPr>
          <w:rFonts w:hint="eastAsia" w:ascii="仿宋_GB2312" w:hAnsi="仿宋_GB2312" w:eastAsia="仿宋_GB2312" w:cs="仿宋_GB2312"/>
          <w:b/>
          <w:color w:val="auto"/>
          <w:highlight w:val="none"/>
        </w:rPr>
        <w:t>2</w:t>
      </w:r>
      <w:r>
        <w:rPr>
          <w:rFonts w:hint="eastAsia" w:ascii="仿宋_GB2312" w:hAnsi="仿宋_GB2312" w:eastAsia="仿宋_GB2312" w:cs="仿宋_GB2312"/>
          <w:b/>
          <w:color w:val="auto"/>
          <w:highlight w:val="none"/>
          <w:lang w:val="en-US" w:eastAsia="zh-CN"/>
        </w:rPr>
        <w:t>2</w:t>
      </w:r>
      <w:r>
        <w:rPr>
          <w:rFonts w:hint="eastAsia" w:ascii="仿宋_GB2312" w:hAnsi="仿宋_GB2312" w:eastAsia="仿宋_GB2312" w:cs="仿宋_GB2312"/>
          <w:b/>
          <w:color w:val="auto"/>
          <w:highlight w:val="none"/>
        </w:rPr>
        <w:t xml:space="preserve">. </w:t>
      </w:r>
      <w:r>
        <w:rPr>
          <w:rFonts w:hint="eastAsia" w:ascii="仿宋_GB2312" w:hAnsi="仿宋_GB2312" w:eastAsia="仿宋_GB2312" w:cs="仿宋_GB2312"/>
          <w:b/>
          <w:color w:val="auto"/>
          <w:highlight w:val="none"/>
          <w:lang w:eastAsia="zh-CN"/>
        </w:rPr>
        <w:t>框架协议</w:t>
      </w:r>
      <w:r>
        <w:rPr>
          <w:rFonts w:hint="eastAsia" w:ascii="仿宋_GB2312" w:hAnsi="仿宋_GB2312" w:eastAsia="仿宋_GB2312" w:cs="仿宋_GB2312"/>
          <w:b/>
          <w:color w:val="auto"/>
          <w:highlight w:val="none"/>
        </w:rPr>
        <w:t>的签订</w:t>
      </w:r>
    </w:p>
    <w:p>
      <w:pPr>
        <w:widowControl/>
        <w:shd w:val="clear" w:color="auto" w:fill="FFFFFF"/>
        <w:kinsoku/>
        <w:wordWrap/>
        <w:overflowPunct/>
        <w:topLinePunct w:val="0"/>
        <w:bidi w:val="0"/>
        <w:spacing w:beforeAutospacing="0" w:line="440" w:lineRule="exact"/>
        <w:ind w:firstLine="480"/>
        <w:jc w:val="left"/>
        <w:rPr>
          <w:rFonts w:hint="eastAsia" w:ascii="仿宋_GB2312" w:hAnsi="仿宋_GB2312" w:eastAsia="仿宋_GB2312" w:cs="仿宋_GB2312"/>
          <w:b/>
          <w:color w:val="auto"/>
          <w:highlight w:val="none"/>
        </w:rPr>
      </w:pPr>
      <w:r>
        <w:rPr>
          <w:rFonts w:hint="eastAsia" w:ascii="仿宋_GB2312" w:hAnsi="仿宋_GB2312" w:eastAsia="仿宋_GB2312" w:cs="仿宋_GB2312"/>
          <w:color w:val="auto"/>
          <w:sz w:val="24"/>
          <w:highlight w:val="none"/>
          <w:lang w:val="en-US" w:eastAsia="zh-CN"/>
        </w:rPr>
        <w:t>22.1框架协议主要条款详见第五部分拟签订的框架协议文本。</w:t>
      </w:r>
    </w:p>
    <w:p>
      <w:pPr>
        <w:widowControl/>
        <w:shd w:val="clear" w:color="auto" w:fill="FFFFFF"/>
        <w:kinsoku/>
        <w:wordWrap/>
        <w:overflowPunct/>
        <w:topLinePunct w:val="0"/>
        <w:bidi w:val="0"/>
        <w:spacing w:beforeAutospacing="0" w:line="440" w:lineRule="exact"/>
        <w:ind w:firstLine="480"/>
        <w:jc w:val="left"/>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22.2</w:t>
      </w:r>
      <w:r>
        <w:rPr>
          <w:rFonts w:hint="eastAsia" w:ascii="仿宋_GB2312" w:hAnsi="仿宋_GB2312" w:eastAsia="仿宋_GB2312" w:cs="仿宋_GB2312"/>
          <w:color w:val="auto"/>
          <w:kern w:val="0"/>
          <w:sz w:val="24"/>
          <w:highlight w:val="none"/>
          <w:lang w:eastAsia="zh-CN"/>
        </w:rPr>
        <w:t>征集人</w:t>
      </w:r>
      <w:r>
        <w:rPr>
          <w:rFonts w:hint="eastAsia" w:ascii="仿宋_GB2312" w:hAnsi="仿宋_GB2312" w:eastAsia="仿宋_GB2312" w:cs="仿宋_GB2312"/>
          <w:color w:val="auto"/>
          <w:kern w:val="0"/>
          <w:sz w:val="24"/>
          <w:highlight w:val="none"/>
        </w:rPr>
        <w:t>应当在入围通知书发出之日起30日内和入围供应商签订框架协议，并在框架协议签订后7个工作日内，将框架协议副本报本级财政部门备案。</w:t>
      </w:r>
    </w:p>
    <w:p>
      <w:pPr>
        <w:widowControl/>
        <w:shd w:val="clear" w:color="auto" w:fill="FFFFFF"/>
        <w:kinsoku/>
        <w:wordWrap/>
        <w:overflowPunct/>
        <w:topLinePunct w:val="0"/>
        <w:bidi w:val="0"/>
        <w:spacing w:beforeAutospacing="0" w:line="440" w:lineRule="exact"/>
        <w:ind w:firstLine="48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en-US" w:eastAsia="zh-CN"/>
        </w:rPr>
        <w:t>22.3</w:t>
      </w:r>
      <w:r>
        <w:rPr>
          <w:rFonts w:hint="eastAsia" w:ascii="仿宋_GB2312" w:hAnsi="仿宋_GB2312" w:eastAsia="仿宋_GB2312" w:cs="仿宋_GB2312"/>
          <w:color w:val="auto"/>
          <w:sz w:val="24"/>
          <w:highlight w:val="none"/>
        </w:rPr>
        <w:t xml:space="preserve"> 封闭式框架协议入围供应商无正当理由，不得主动放弃入围资格或者退出框架协议。</w:t>
      </w:r>
    </w:p>
    <w:p>
      <w:pPr>
        <w:widowControl/>
        <w:shd w:val="clear" w:color="auto" w:fill="FFFFFF"/>
        <w:kinsoku/>
        <w:wordWrap/>
        <w:overflowPunct/>
        <w:topLinePunct w:val="0"/>
        <w:bidi w:val="0"/>
        <w:spacing w:beforeAutospacing="0" w:line="440" w:lineRule="exact"/>
        <w:ind w:firstLine="480"/>
        <w:jc w:val="left"/>
        <w:rPr>
          <w:rFonts w:hint="eastAsia" w:ascii="仿宋_GB2312" w:hAnsi="仿宋_GB2312" w:eastAsia="仿宋_GB2312" w:cs="仿宋_GB2312"/>
          <w:color w:val="auto"/>
          <w:highlight w:val="none"/>
          <w:lang w:val="en-US" w:eastAsia="zh-CN"/>
        </w:rPr>
      </w:pPr>
      <w:r>
        <w:rPr>
          <w:rFonts w:hint="eastAsia" w:ascii="仿宋_GB2312" w:hAnsi="仿宋_GB2312" w:eastAsia="仿宋_GB2312" w:cs="仿宋_GB2312"/>
          <w:color w:val="auto"/>
          <w:sz w:val="24"/>
          <w:highlight w:val="none"/>
        </w:rPr>
        <w:t>2</w:t>
      </w:r>
      <w:r>
        <w:rPr>
          <w:rFonts w:hint="eastAsia" w:ascii="仿宋_GB2312" w:hAnsi="仿宋_GB2312" w:eastAsia="仿宋_GB2312" w:cs="仿宋_GB2312"/>
          <w:color w:val="auto"/>
          <w:sz w:val="24"/>
          <w:highlight w:val="none"/>
          <w:lang w:val="en-US" w:eastAsia="zh-CN"/>
        </w:rPr>
        <w:t>2</w:t>
      </w: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color w:val="auto"/>
          <w:sz w:val="24"/>
          <w:highlight w:val="none"/>
          <w:lang w:val="en-US" w:eastAsia="zh-CN"/>
        </w:rPr>
        <w:t>4 征集人应当在框架协议签订后3个工作日内通过电子化采购系统将入围信息告知适用框架协议的所有采购人或者服务对象。入围信息应当包括所有入围供应商的名称、地址、联系方式、入围产品信息和协议价格等内容。入围产品信息应当详细列明技术规格或者服务内容、服务标准等能反映产品质量特点的内容。征集人应当确保征集文件和入围信息在整个框架协议有效期内随时可供公众查阅。</w:t>
      </w:r>
    </w:p>
    <w:p>
      <w:pPr>
        <w:widowControl/>
        <w:shd w:val="clear" w:color="auto" w:fill="FFFFFF"/>
        <w:kinsoku/>
        <w:wordWrap/>
        <w:overflowPunct/>
        <w:topLinePunct w:val="0"/>
        <w:bidi w:val="0"/>
        <w:spacing w:beforeAutospacing="0" w:line="440" w:lineRule="exact"/>
        <w:jc w:val="left"/>
        <w:rPr>
          <w:rFonts w:hint="eastAsia" w:ascii="仿宋_GB2312" w:hAnsi="仿宋_GB2312" w:eastAsia="仿宋_GB2312" w:cs="仿宋_GB2312"/>
          <w:b/>
          <w:color w:val="auto"/>
          <w:kern w:val="2"/>
          <w:sz w:val="24"/>
          <w:szCs w:val="24"/>
          <w:highlight w:val="none"/>
          <w:lang w:val="en-US" w:eastAsia="zh-CN" w:bidi="ar-SA"/>
        </w:rPr>
      </w:pPr>
      <w:r>
        <w:rPr>
          <w:rFonts w:hint="eastAsia" w:ascii="仿宋_GB2312" w:hAnsi="仿宋_GB2312" w:eastAsia="仿宋_GB2312" w:cs="仿宋_GB2312"/>
          <w:b/>
          <w:color w:val="auto"/>
          <w:kern w:val="2"/>
          <w:sz w:val="24"/>
          <w:szCs w:val="24"/>
          <w:highlight w:val="none"/>
          <w:lang w:val="en-US" w:eastAsia="zh-CN" w:bidi="ar-SA"/>
        </w:rPr>
        <w:t>23. 采购合同的签订</w:t>
      </w:r>
    </w:p>
    <w:p>
      <w:pPr>
        <w:widowControl/>
        <w:shd w:val="clear" w:color="auto" w:fill="FFFFFF"/>
        <w:kinsoku/>
        <w:wordWrap/>
        <w:overflowPunct/>
        <w:topLinePunct w:val="0"/>
        <w:bidi w:val="0"/>
        <w:spacing w:beforeAutospacing="0" w:line="440" w:lineRule="exact"/>
        <w:ind w:firstLine="480"/>
        <w:jc w:val="left"/>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23.1确定第二阶段成交供应商的方式：由采购人依据入围产品价格、质量以及服务便利性、用户评价等因素，从第一阶段入围供应商中直接选定。</w:t>
      </w:r>
    </w:p>
    <w:p>
      <w:pPr>
        <w:widowControl/>
        <w:shd w:val="clear" w:color="auto" w:fill="FFFFFF"/>
        <w:kinsoku/>
        <w:wordWrap/>
        <w:overflowPunct/>
        <w:topLinePunct w:val="0"/>
        <w:bidi w:val="0"/>
        <w:spacing w:beforeAutospacing="0" w:line="440" w:lineRule="exact"/>
        <w:ind w:firstLine="480"/>
        <w:jc w:val="left"/>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kern w:val="0"/>
          <w:sz w:val="24"/>
          <w:highlight w:val="none"/>
          <w:lang w:val="en-US" w:eastAsia="zh-CN"/>
        </w:rPr>
        <w:t>23.2</w:t>
      </w:r>
      <w:r>
        <w:rPr>
          <w:rFonts w:hint="eastAsia" w:ascii="仿宋_GB2312" w:hAnsi="仿宋_GB2312" w:eastAsia="仿宋_GB2312" w:cs="仿宋_GB2312"/>
          <w:color w:val="auto"/>
          <w:sz w:val="24"/>
          <w:highlight w:val="none"/>
          <w:lang w:val="en-US" w:eastAsia="zh-CN"/>
        </w:rPr>
        <w:t>采购合同主要条款详见第五部分拟签订的采购合同文本，</w:t>
      </w:r>
      <w:r>
        <w:rPr>
          <w:rFonts w:hint="eastAsia" w:ascii="仿宋_GB2312" w:hAnsi="仿宋_GB2312" w:eastAsia="仿宋_GB2312" w:cs="仿宋_GB2312"/>
          <w:color w:val="auto"/>
          <w:kern w:val="0"/>
          <w:sz w:val="24"/>
          <w:highlight w:val="none"/>
        </w:rPr>
        <w:t>采购人和供应商不得擅自改变框架协议约定的合同实质性条款。</w:t>
      </w:r>
    </w:p>
    <w:p>
      <w:pPr>
        <w:widowControl/>
        <w:shd w:val="clear" w:color="auto" w:fill="FFFFFF"/>
        <w:kinsoku/>
        <w:wordWrap/>
        <w:overflowPunct/>
        <w:topLinePunct w:val="0"/>
        <w:bidi w:val="0"/>
        <w:spacing w:beforeAutospacing="0" w:line="440" w:lineRule="exact"/>
        <w:ind w:firstLine="480"/>
        <w:jc w:val="left"/>
        <w:rPr>
          <w:rFonts w:hint="eastAsia" w:ascii="仿宋_GB2312" w:hAnsi="仿宋_GB2312" w:eastAsia="仿宋_GB2312" w:cs="仿宋_GB2312"/>
          <w:color w:val="auto"/>
          <w:kern w:val="0"/>
          <w:sz w:val="24"/>
          <w:highlight w:val="none"/>
          <w:lang w:val="en-US" w:eastAsia="zh-CN"/>
        </w:rPr>
      </w:pPr>
      <w:r>
        <w:rPr>
          <w:rFonts w:hint="eastAsia" w:ascii="仿宋_GB2312" w:hAnsi="仿宋_GB2312" w:eastAsia="仿宋_GB2312" w:cs="仿宋_GB2312"/>
          <w:color w:val="auto"/>
          <w:kern w:val="0"/>
          <w:sz w:val="24"/>
          <w:highlight w:val="none"/>
          <w:lang w:val="en-US" w:eastAsia="zh-CN"/>
        </w:rPr>
        <w:t xml:space="preserve">23.3 框架协议采购应当订立固定价格合同。根据实际采购数量和协议价格确定合同总价的，合同中应当列明实际采购数量或者计量方式，包括服务项目用于计算合同价的工日数、服务工作量等详细工作量清单。采购人应当要求供应商提供能证明其按照合同约定数量或者工作量清单履约的相关记录或者凭证，作为验收资料一并存档。 </w:t>
      </w:r>
    </w:p>
    <w:p>
      <w:pPr>
        <w:widowControl/>
        <w:shd w:val="clear" w:color="auto" w:fill="FFFFFF"/>
        <w:kinsoku/>
        <w:wordWrap/>
        <w:overflowPunct/>
        <w:topLinePunct w:val="0"/>
        <w:bidi w:val="0"/>
        <w:spacing w:beforeAutospacing="0" w:line="440" w:lineRule="exact"/>
        <w:ind w:firstLine="48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 xml:space="preserve"> </w:t>
      </w:r>
      <w:r>
        <w:rPr>
          <w:rFonts w:hint="eastAsia" w:ascii="仿宋_GB2312" w:hAnsi="仿宋_GB2312" w:eastAsia="仿宋_GB2312" w:cs="仿宋_GB2312"/>
          <w:color w:val="auto"/>
          <w:kern w:val="0"/>
          <w:sz w:val="24"/>
          <w:highlight w:val="none"/>
          <w:lang w:val="en-US" w:eastAsia="zh-CN"/>
        </w:rPr>
        <w:t>23.4采购人应当在政府采购合同中约定预付款，</w:t>
      </w:r>
      <w:r>
        <w:rPr>
          <w:rFonts w:hint="eastAsia" w:ascii="仿宋_GB2312" w:hAnsi="仿宋_GB2312" w:eastAsia="仿宋_GB2312" w:cs="仿宋_GB2312"/>
          <w:color w:val="auto"/>
          <w:kern w:val="0"/>
          <w:sz w:val="24"/>
          <w:highlight w:val="none"/>
        </w:rPr>
        <w:t>对中小企业合同预付款比例原则上不低于合同金额的40％，不高于合同金额的70%；项目分年安排预算的，每年预付款比例不低于项目年度计划支付资金额的40％，不高于年度计划支付资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w:t>
      </w:r>
      <w:r>
        <w:rPr>
          <w:rFonts w:hint="eastAsia" w:ascii="仿宋_GB2312" w:hAnsi="仿宋_GB2312" w:eastAsia="仿宋_GB2312" w:cs="仿宋_GB2312"/>
          <w:color w:val="auto"/>
          <w:kern w:val="0"/>
          <w:sz w:val="24"/>
          <w:highlight w:val="none"/>
          <w:lang w:eastAsia="zh-CN"/>
        </w:rPr>
        <w:t>采购人</w:t>
      </w:r>
      <w:r>
        <w:rPr>
          <w:rFonts w:hint="eastAsia" w:ascii="仿宋_GB2312" w:hAnsi="仿宋_GB2312" w:eastAsia="仿宋_GB2312" w:cs="仿宋_GB2312"/>
          <w:color w:val="auto"/>
          <w:kern w:val="0"/>
          <w:sz w:val="24"/>
          <w:highlight w:val="none"/>
        </w:rPr>
        <w:t>可不适用前述规定。</w:t>
      </w:r>
      <w:r>
        <w:rPr>
          <w:rFonts w:hint="eastAsia" w:ascii="仿宋_GB2312" w:hAnsi="仿宋_GB2312" w:eastAsia="仿宋_GB2312" w:cs="仿宋_GB2312"/>
          <w:color w:val="auto"/>
          <w:kern w:val="0"/>
          <w:sz w:val="24"/>
          <w:highlight w:val="none"/>
          <w:lang w:eastAsia="zh-CN"/>
        </w:rPr>
        <w:t>采购人</w:t>
      </w:r>
      <w:r>
        <w:rPr>
          <w:rFonts w:hint="eastAsia" w:ascii="仿宋_GB2312" w:hAnsi="仿宋_GB2312" w:eastAsia="仿宋_GB2312" w:cs="仿宋_GB2312"/>
          <w:color w:val="auto"/>
          <w:kern w:val="0"/>
          <w:sz w:val="24"/>
          <w:highlight w:val="none"/>
        </w:rPr>
        <w:t>根据项目特点、供应商诚信等因素，可以要求供应商提交银行、保险公司等金融机构出具的预付款保函或其他担保措施。政府采购预付款应在合同生效以及具备实施条件后7个工作日内支付。</w:t>
      </w:r>
    </w:p>
    <w:p>
      <w:pPr>
        <w:pStyle w:val="128"/>
        <w:kinsoku/>
        <w:wordWrap/>
        <w:overflowPunct/>
        <w:topLinePunct w:val="0"/>
        <w:bidi w:val="0"/>
        <w:snapToGrid w:val="0"/>
        <w:spacing w:before="0" w:beforeAutospacing="0" w:line="440" w:lineRule="exact"/>
        <w:ind w:firstLine="480"/>
        <w:jc w:val="left"/>
        <w:rPr>
          <w:rFonts w:hint="eastAsia" w:ascii="仿宋_GB2312" w:hAnsi="仿宋_GB2312" w:eastAsia="仿宋_GB2312" w:cs="仿宋_GB2312"/>
          <w:color w:val="auto"/>
          <w:kern w:val="0"/>
          <w:sz w:val="24"/>
          <w:highlight w:val="none"/>
          <w:lang w:val="en-US" w:eastAsia="zh-CN"/>
        </w:rPr>
      </w:pPr>
      <w:r>
        <w:rPr>
          <w:rFonts w:hint="eastAsia" w:ascii="仿宋_GB2312" w:hAnsi="仿宋_GB2312" w:eastAsia="仿宋_GB2312" w:cs="仿宋_GB2312"/>
          <w:color w:val="auto"/>
          <w:kern w:val="0"/>
          <w:sz w:val="24"/>
          <w:highlight w:val="none"/>
          <w:lang w:val="en-US" w:eastAsia="zh-CN"/>
        </w:rPr>
        <w:t>23.5采购人和供应商应当约定资金支付的方式、时间和条件，明确逾期支付资金的违约责任。</w:t>
      </w:r>
    </w:p>
    <w:p>
      <w:pPr>
        <w:pStyle w:val="128"/>
        <w:kinsoku/>
        <w:wordWrap/>
        <w:overflowPunct/>
        <w:topLinePunct w:val="0"/>
        <w:bidi w:val="0"/>
        <w:snapToGrid w:val="0"/>
        <w:spacing w:before="0" w:beforeAutospacing="0" w:line="440" w:lineRule="exact"/>
        <w:ind w:firstLine="480"/>
        <w:jc w:val="left"/>
        <w:rPr>
          <w:rFonts w:hint="eastAsia" w:ascii="仿宋_GB2312" w:hAnsi="仿宋_GB2312" w:eastAsia="仿宋_GB2312" w:cs="仿宋_GB2312"/>
          <w:color w:val="auto"/>
          <w:kern w:val="0"/>
          <w:sz w:val="24"/>
          <w:highlight w:val="none"/>
          <w:lang w:val="en-US" w:eastAsia="zh-CN"/>
        </w:rPr>
      </w:pPr>
      <w:r>
        <w:rPr>
          <w:rFonts w:hint="eastAsia" w:ascii="仿宋_GB2312" w:hAnsi="仿宋_GB2312" w:eastAsia="仿宋_GB2312" w:cs="仿宋_GB2312"/>
          <w:color w:val="auto"/>
          <w:kern w:val="0"/>
          <w:sz w:val="24"/>
          <w:highlight w:val="none"/>
          <w:lang w:val="en-US" w:eastAsia="zh-CN"/>
        </w:rPr>
        <w:t xml:space="preserve">23.6 </w:t>
      </w:r>
      <w:r>
        <w:rPr>
          <w:rFonts w:hint="eastAsia" w:ascii="仿宋_GB2312" w:hAnsi="仿宋_GB2312" w:eastAsia="仿宋_GB2312" w:cs="仿宋_GB2312"/>
          <w:color w:val="auto"/>
          <w:highlight w:val="none"/>
        </w:rPr>
        <w:t>采购合同由采购人与</w:t>
      </w:r>
      <w:r>
        <w:rPr>
          <w:rFonts w:hint="eastAsia" w:ascii="仿宋_GB2312" w:hAnsi="仿宋_GB2312" w:eastAsia="仿宋_GB2312" w:cs="仿宋_GB2312"/>
          <w:color w:val="auto"/>
          <w:highlight w:val="none"/>
          <w:lang w:eastAsia="zh-CN"/>
        </w:rPr>
        <w:t>成交</w:t>
      </w:r>
      <w:r>
        <w:rPr>
          <w:rFonts w:hint="eastAsia" w:ascii="仿宋_GB2312" w:hAnsi="仿宋_GB2312" w:eastAsia="仿宋_GB2312" w:cs="仿宋_GB2312"/>
          <w:color w:val="auto"/>
          <w:highlight w:val="none"/>
        </w:rPr>
        <w:t>供应商通过政府采购电子交易平台在线签订，自动备案。</w:t>
      </w:r>
    </w:p>
    <w:p>
      <w:pPr>
        <w:pStyle w:val="25"/>
        <w:kinsoku/>
        <w:wordWrap/>
        <w:overflowPunct/>
        <w:topLinePunct w:val="0"/>
        <w:bidi w:val="0"/>
        <w:spacing w:beforeAutospacing="0" w:line="440" w:lineRule="exact"/>
        <w:ind w:left="479" w:hanging="479" w:hangingChars="199"/>
        <w:jc w:val="left"/>
        <w:rPr>
          <w:rFonts w:hint="eastAsia" w:ascii="仿宋_GB2312" w:hAnsi="仿宋_GB2312" w:eastAsia="仿宋_GB2312" w:cs="仿宋_GB2312"/>
          <w:b/>
          <w:color w:val="auto"/>
          <w:highlight w:val="none"/>
        </w:rPr>
      </w:pPr>
      <w:r>
        <w:rPr>
          <w:rFonts w:hint="eastAsia" w:ascii="仿宋_GB2312" w:hAnsi="仿宋_GB2312" w:eastAsia="仿宋_GB2312" w:cs="仿宋_GB2312"/>
          <w:b/>
          <w:color w:val="auto"/>
          <w:highlight w:val="none"/>
        </w:rPr>
        <w:t>2</w:t>
      </w:r>
      <w:r>
        <w:rPr>
          <w:rFonts w:hint="eastAsia" w:ascii="仿宋_GB2312" w:hAnsi="仿宋_GB2312" w:eastAsia="仿宋_GB2312" w:cs="仿宋_GB2312"/>
          <w:b/>
          <w:color w:val="auto"/>
          <w:highlight w:val="none"/>
          <w:lang w:val="en-US" w:eastAsia="zh-CN"/>
        </w:rPr>
        <w:t>4</w:t>
      </w:r>
      <w:r>
        <w:rPr>
          <w:rFonts w:hint="eastAsia" w:ascii="仿宋_GB2312" w:hAnsi="仿宋_GB2312" w:eastAsia="仿宋_GB2312" w:cs="仿宋_GB2312"/>
          <w:b/>
          <w:color w:val="auto"/>
          <w:highlight w:val="none"/>
        </w:rPr>
        <w:t>. 履约保证金</w:t>
      </w:r>
    </w:p>
    <w:p>
      <w:pPr>
        <w:tabs>
          <w:tab w:val="left" w:pos="0"/>
        </w:tabs>
        <w:kinsoku/>
        <w:wordWrap/>
        <w:overflowPunct/>
        <w:topLinePunct w:val="0"/>
        <w:bidi w:val="0"/>
        <w:spacing w:beforeAutospacing="0" w:line="440" w:lineRule="exact"/>
        <w:ind w:firstLine="482"/>
        <w:jc w:val="left"/>
        <w:rPr>
          <w:rFonts w:hint="eastAsia" w:ascii="仿宋_GB2312" w:hAnsi="仿宋_GB2312" w:eastAsia="仿宋_GB2312" w:cs="仿宋_GB2312"/>
          <w:color w:val="auto"/>
          <w:sz w:val="24"/>
          <w:szCs w:val="20"/>
          <w:highlight w:val="none"/>
        </w:rPr>
      </w:pPr>
      <w:r>
        <w:rPr>
          <w:rFonts w:hint="eastAsia" w:ascii="仿宋_GB2312" w:hAnsi="仿宋_GB2312" w:eastAsia="仿宋_GB2312" w:cs="仿宋_GB2312"/>
          <w:color w:val="auto"/>
          <w:kern w:val="0"/>
          <w:sz w:val="24"/>
          <w:highlight w:val="none"/>
        </w:rPr>
        <w:t>鼓励采购人免收履约保证金，政府采购货物和服务项目确需收取履约保证金的，最高比例不超过合同金额的1%</w:t>
      </w:r>
      <w:r>
        <w:rPr>
          <w:rFonts w:hint="eastAsia" w:ascii="仿宋_GB2312" w:hAnsi="仿宋_GB2312" w:eastAsia="仿宋_GB2312" w:cs="仿宋_GB2312"/>
          <w:color w:val="auto"/>
          <w:kern w:val="0"/>
          <w:sz w:val="24"/>
          <w:highlight w:val="none"/>
          <w:lang w:eastAsia="zh-CN"/>
        </w:rPr>
        <w:t>，</w:t>
      </w:r>
      <w:r>
        <w:rPr>
          <w:rFonts w:hint="eastAsia" w:ascii="仿宋_GB2312" w:hAnsi="仿宋_GB2312" w:eastAsia="仿宋_GB2312" w:cs="仿宋_GB2312"/>
          <w:color w:val="auto"/>
          <w:kern w:val="0"/>
          <w:sz w:val="24"/>
          <w:highlight w:val="none"/>
        </w:rPr>
        <w:t>项目验收结束后应及时退还。供应商以银行、保险公司出具保函形式提交履约保证金的，采购人不得拒收。采购人不得收取质量保证金。</w:t>
      </w:r>
    </w:p>
    <w:p>
      <w:pPr>
        <w:pStyle w:val="2"/>
        <w:kinsoku/>
        <w:wordWrap/>
        <w:overflowPunct/>
        <w:topLinePunct w:val="0"/>
        <w:bidi w:val="0"/>
        <w:spacing w:beforeAutospacing="0" w:line="440" w:lineRule="exact"/>
        <w:ind w:left="0" w:firstLine="480" w:firstLineChars="200"/>
        <w:jc w:val="left"/>
        <w:rPr>
          <w:rFonts w:hint="eastAsia" w:ascii="仿宋_GB2312" w:hAnsi="仿宋_GB2312" w:eastAsia="仿宋_GB2312" w:cs="仿宋_GB2312"/>
          <w:color w:val="auto"/>
          <w:highlight w:val="none"/>
          <w:lang w:val="en-US"/>
        </w:rPr>
      </w:pPr>
      <w:r>
        <w:rPr>
          <w:rFonts w:hint="eastAsia" w:ascii="仿宋_GB2312" w:hAnsi="仿宋_GB2312" w:eastAsia="仿宋_GB2312" w:cs="仿宋_GB2312"/>
          <w:b w:val="0"/>
          <w:bCs w:val="0"/>
          <w:snapToGrid w:val="0"/>
          <w:color w:val="auto"/>
          <w:kern w:val="28"/>
          <w:sz w:val="24"/>
          <w:highlight w:val="none"/>
        </w:rPr>
        <w:t>供应商</w:t>
      </w:r>
      <w:r>
        <w:rPr>
          <w:rFonts w:hint="eastAsia" w:ascii="仿宋_GB2312" w:hAnsi="仿宋_GB2312" w:eastAsia="仿宋_GB2312" w:cs="仿宋_GB2312"/>
          <w:b w:val="0"/>
          <w:bCs w:val="0"/>
          <w:snapToGrid w:val="0"/>
          <w:color w:val="auto"/>
          <w:kern w:val="28"/>
          <w:sz w:val="24"/>
          <w:highlight w:val="none"/>
          <w:lang w:val="en-US"/>
        </w:rPr>
        <w:t>可</w:t>
      </w:r>
      <w:r>
        <w:rPr>
          <w:rFonts w:hint="eastAsia" w:ascii="仿宋_GB2312" w:hAnsi="仿宋_GB2312" w:eastAsia="仿宋_GB2312" w:cs="仿宋_GB2312"/>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w:t>
      </w:r>
      <w:r>
        <w:rPr>
          <w:rFonts w:hint="eastAsia" w:ascii="仿宋_GB2312" w:hAnsi="仿宋_GB2312" w:eastAsia="仿宋_GB2312" w:cs="仿宋_GB2312"/>
          <w:b w:val="0"/>
          <w:bCs w:val="0"/>
          <w:snapToGrid w:val="0"/>
          <w:color w:val="auto"/>
          <w:kern w:val="28"/>
          <w:sz w:val="24"/>
          <w:highlight w:val="none"/>
          <w:lang w:eastAsia="zh-CN"/>
        </w:rPr>
        <w:t>（成交）</w:t>
      </w:r>
      <w:r>
        <w:rPr>
          <w:rFonts w:hint="eastAsia" w:ascii="仿宋_GB2312" w:hAnsi="仿宋_GB2312" w:eastAsia="仿宋_GB2312" w:cs="仿宋_GB2312"/>
          <w:b w:val="0"/>
          <w:bCs w:val="0"/>
          <w:snapToGrid w:val="0"/>
          <w:color w:val="auto"/>
          <w:kern w:val="28"/>
          <w:sz w:val="24"/>
          <w:highlight w:val="none"/>
        </w:rPr>
        <w:t>项目—确认信息—等待保险/保函受理—确认保单—支付保费—成功出单。政采云金融专线400-903-9583。</w:t>
      </w:r>
    </w:p>
    <w:p>
      <w:pPr>
        <w:kinsoku/>
        <w:wordWrap/>
        <w:overflowPunct/>
        <w:topLinePunct w:val="0"/>
        <w:bidi w:val="0"/>
        <w:snapToGrid w:val="0"/>
        <w:spacing w:beforeAutospacing="0" w:line="440" w:lineRule="exact"/>
        <w:ind w:firstLine="3357" w:firstLineChars="1045"/>
        <w:jc w:val="left"/>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32"/>
          <w:highlight w:val="none"/>
        </w:rPr>
        <w:t>八、电子交易活动的中止</w:t>
      </w:r>
    </w:p>
    <w:p>
      <w:pPr>
        <w:pStyle w:val="128"/>
        <w:kinsoku/>
        <w:wordWrap/>
        <w:overflowPunct/>
        <w:topLinePunct w:val="0"/>
        <w:bidi w:val="0"/>
        <w:snapToGrid w:val="0"/>
        <w:spacing w:before="0" w:beforeAutospacing="0" w:line="440" w:lineRule="exact"/>
        <w:ind w:firstLine="0" w:firstLineChars="0"/>
        <w:jc w:val="left"/>
        <w:rPr>
          <w:rFonts w:hint="eastAsia" w:ascii="仿宋_GB2312" w:hAnsi="仿宋_GB2312" w:eastAsia="仿宋_GB2312" w:cs="仿宋_GB2312"/>
          <w:color w:val="auto"/>
          <w:highlight w:val="none"/>
        </w:rPr>
      </w:pPr>
      <w:r>
        <w:rPr>
          <w:rFonts w:hint="eastAsia" w:ascii="仿宋_GB2312" w:hAnsi="仿宋_GB2312" w:eastAsia="仿宋_GB2312" w:cs="仿宋_GB2312"/>
          <w:b/>
          <w:bCs/>
          <w:color w:val="auto"/>
          <w:highlight w:val="none"/>
        </w:rPr>
        <w:t>2</w:t>
      </w:r>
      <w:r>
        <w:rPr>
          <w:rFonts w:hint="eastAsia" w:ascii="仿宋_GB2312" w:hAnsi="仿宋_GB2312" w:eastAsia="仿宋_GB2312" w:cs="仿宋_GB2312"/>
          <w:b/>
          <w:bCs/>
          <w:color w:val="auto"/>
          <w:szCs w:val="24"/>
          <w:highlight w:val="none"/>
          <w:lang w:val="en-US" w:eastAsia="zh-CN"/>
        </w:rPr>
        <w:t>5</w:t>
      </w:r>
      <w:r>
        <w:rPr>
          <w:rFonts w:hint="eastAsia" w:ascii="仿宋_GB2312" w:hAnsi="仿宋_GB2312" w:eastAsia="仿宋_GB2312" w:cs="仿宋_GB2312"/>
          <w:b/>
          <w:bCs/>
          <w:color w:val="auto"/>
          <w:szCs w:val="24"/>
          <w:highlight w:val="none"/>
        </w:rPr>
        <w:t>.</w:t>
      </w:r>
      <w:r>
        <w:rPr>
          <w:rFonts w:hint="eastAsia" w:ascii="仿宋_GB2312" w:hAnsi="仿宋_GB2312" w:eastAsia="仿宋_GB2312" w:cs="仿宋_GB2312"/>
          <w:b/>
          <w:color w:val="auto"/>
          <w:szCs w:val="24"/>
          <w:highlight w:val="none"/>
        </w:rPr>
        <w:t xml:space="preserve"> 电子交易活动的中止。</w:t>
      </w:r>
      <w:r>
        <w:rPr>
          <w:rFonts w:hint="eastAsia" w:ascii="仿宋_GB2312" w:hAnsi="仿宋_GB2312" w:eastAsia="仿宋_GB2312" w:cs="仿宋_GB2312"/>
          <w:color w:val="auto"/>
          <w:highlight w:val="none"/>
        </w:rPr>
        <w:t>采购过程中出现以下情形，导致电子交易平台无法正常运行，或者无法保证电子交易的公平、公正和安全时，采购机构</w:t>
      </w:r>
      <w:r>
        <w:rPr>
          <w:rFonts w:hint="eastAsia" w:ascii="仿宋_GB2312" w:hAnsi="仿宋_GB2312" w:eastAsia="仿宋_GB2312" w:cs="仿宋_GB2312"/>
          <w:color w:val="auto"/>
          <w:highlight w:val="none"/>
          <w:lang w:eastAsia="zh-CN"/>
        </w:rPr>
        <w:t>（</w:t>
      </w:r>
      <w:r>
        <w:rPr>
          <w:rFonts w:hint="eastAsia" w:ascii="仿宋_GB2312" w:hAnsi="仿宋_GB2312" w:eastAsia="仿宋_GB2312" w:cs="仿宋_GB2312"/>
          <w:color w:val="auto"/>
          <w:highlight w:val="none"/>
        </w:rPr>
        <w:t>征集人</w:t>
      </w:r>
      <w:r>
        <w:rPr>
          <w:rFonts w:hint="eastAsia" w:ascii="仿宋_GB2312" w:hAnsi="仿宋_GB2312" w:eastAsia="仿宋_GB2312" w:cs="仿宋_GB2312"/>
          <w:color w:val="auto"/>
          <w:highlight w:val="none"/>
          <w:lang w:eastAsia="zh-CN"/>
        </w:rPr>
        <w:t>）</w:t>
      </w:r>
      <w:r>
        <w:rPr>
          <w:rFonts w:hint="eastAsia" w:ascii="仿宋_GB2312" w:hAnsi="仿宋_GB2312" w:eastAsia="仿宋_GB2312" w:cs="仿宋_GB2312"/>
          <w:color w:val="auto"/>
          <w:highlight w:val="none"/>
        </w:rPr>
        <w:t>可中止电子交易活动：</w:t>
      </w:r>
    </w:p>
    <w:p>
      <w:pPr>
        <w:pStyle w:val="128"/>
        <w:kinsoku/>
        <w:wordWrap/>
        <w:overflowPunct/>
        <w:topLinePunct w:val="0"/>
        <w:bidi w:val="0"/>
        <w:snapToGrid w:val="0"/>
        <w:spacing w:before="0" w:beforeAutospacing="0" w:line="440" w:lineRule="exact"/>
        <w:ind w:firstLine="480"/>
        <w:jc w:val="left"/>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2</w:t>
      </w:r>
      <w:r>
        <w:rPr>
          <w:rFonts w:hint="eastAsia" w:ascii="仿宋_GB2312" w:hAnsi="仿宋_GB2312" w:eastAsia="仿宋_GB2312" w:cs="仿宋_GB2312"/>
          <w:color w:val="auto"/>
          <w:highlight w:val="none"/>
          <w:lang w:val="en-US" w:eastAsia="zh-CN"/>
        </w:rPr>
        <w:t>5</w:t>
      </w:r>
      <w:r>
        <w:rPr>
          <w:rFonts w:hint="eastAsia" w:ascii="仿宋_GB2312" w:hAnsi="仿宋_GB2312" w:eastAsia="仿宋_GB2312" w:cs="仿宋_GB2312"/>
          <w:color w:val="auto"/>
          <w:highlight w:val="none"/>
        </w:rPr>
        <w:t xml:space="preserve">.1电子交易平台发生故障而无法登录访问的； </w:t>
      </w:r>
    </w:p>
    <w:p>
      <w:pPr>
        <w:pStyle w:val="128"/>
        <w:kinsoku/>
        <w:wordWrap/>
        <w:overflowPunct/>
        <w:topLinePunct w:val="0"/>
        <w:bidi w:val="0"/>
        <w:snapToGrid w:val="0"/>
        <w:spacing w:before="0" w:beforeAutospacing="0" w:line="440" w:lineRule="exact"/>
        <w:ind w:firstLine="480"/>
        <w:jc w:val="left"/>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2</w:t>
      </w:r>
      <w:r>
        <w:rPr>
          <w:rFonts w:hint="eastAsia" w:ascii="仿宋_GB2312" w:hAnsi="仿宋_GB2312" w:eastAsia="仿宋_GB2312" w:cs="仿宋_GB2312"/>
          <w:color w:val="auto"/>
          <w:highlight w:val="none"/>
          <w:lang w:val="en-US" w:eastAsia="zh-CN"/>
        </w:rPr>
        <w:t>5</w:t>
      </w:r>
      <w:r>
        <w:rPr>
          <w:rFonts w:hint="eastAsia" w:ascii="仿宋_GB2312" w:hAnsi="仿宋_GB2312" w:eastAsia="仿宋_GB2312" w:cs="仿宋_GB2312"/>
          <w:color w:val="auto"/>
          <w:highlight w:val="none"/>
        </w:rPr>
        <w:t>.2电子交易平台应用或数据库出现错误，不能进行正常操作的；</w:t>
      </w:r>
    </w:p>
    <w:p>
      <w:pPr>
        <w:pStyle w:val="128"/>
        <w:kinsoku/>
        <w:wordWrap/>
        <w:overflowPunct/>
        <w:topLinePunct w:val="0"/>
        <w:bidi w:val="0"/>
        <w:snapToGrid w:val="0"/>
        <w:spacing w:before="0" w:beforeAutospacing="0" w:line="440" w:lineRule="exact"/>
        <w:ind w:firstLine="480"/>
        <w:jc w:val="left"/>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2</w:t>
      </w:r>
      <w:r>
        <w:rPr>
          <w:rFonts w:hint="eastAsia" w:ascii="仿宋_GB2312" w:hAnsi="仿宋_GB2312" w:eastAsia="仿宋_GB2312" w:cs="仿宋_GB2312"/>
          <w:color w:val="auto"/>
          <w:highlight w:val="none"/>
          <w:lang w:val="en-US" w:eastAsia="zh-CN"/>
        </w:rPr>
        <w:t>5</w:t>
      </w:r>
      <w:r>
        <w:rPr>
          <w:rFonts w:hint="eastAsia" w:ascii="仿宋_GB2312" w:hAnsi="仿宋_GB2312" w:eastAsia="仿宋_GB2312" w:cs="仿宋_GB2312"/>
          <w:color w:val="auto"/>
          <w:highlight w:val="none"/>
        </w:rPr>
        <w:t>.3电子交易平台发现严重安全漏洞，有潜在泄密危险的；</w:t>
      </w:r>
    </w:p>
    <w:p>
      <w:pPr>
        <w:pStyle w:val="128"/>
        <w:kinsoku/>
        <w:wordWrap/>
        <w:overflowPunct/>
        <w:topLinePunct w:val="0"/>
        <w:bidi w:val="0"/>
        <w:snapToGrid w:val="0"/>
        <w:spacing w:before="0" w:beforeAutospacing="0" w:line="440" w:lineRule="exact"/>
        <w:ind w:firstLine="480"/>
        <w:jc w:val="left"/>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2</w:t>
      </w:r>
      <w:r>
        <w:rPr>
          <w:rFonts w:hint="eastAsia" w:ascii="仿宋_GB2312" w:hAnsi="仿宋_GB2312" w:eastAsia="仿宋_GB2312" w:cs="仿宋_GB2312"/>
          <w:color w:val="auto"/>
          <w:highlight w:val="none"/>
          <w:lang w:val="en-US" w:eastAsia="zh-CN"/>
        </w:rPr>
        <w:t>5</w:t>
      </w:r>
      <w:r>
        <w:rPr>
          <w:rFonts w:hint="eastAsia" w:ascii="仿宋_GB2312" w:hAnsi="仿宋_GB2312" w:eastAsia="仿宋_GB2312" w:cs="仿宋_GB2312"/>
          <w:color w:val="auto"/>
          <w:highlight w:val="none"/>
        </w:rPr>
        <w:t xml:space="preserve">.4病毒发作导致不能进行正常操作的； </w:t>
      </w:r>
    </w:p>
    <w:p>
      <w:pPr>
        <w:pStyle w:val="128"/>
        <w:kinsoku/>
        <w:wordWrap/>
        <w:overflowPunct/>
        <w:topLinePunct w:val="0"/>
        <w:bidi w:val="0"/>
        <w:snapToGrid w:val="0"/>
        <w:spacing w:before="0" w:beforeAutospacing="0" w:line="440" w:lineRule="exact"/>
        <w:ind w:firstLine="480"/>
        <w:jc w:val="left"/>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2</w:t>
      </w:r>
      <w:r>
        <w:rPr>
          <w:rFonts w:hint="eastAsia" w:ascii="仿宋_GB2312" w:hAnsi="仿宋_GB2312" w:eastAsia="仿宋_GB2312" w:cs="仿宋_GB2312"/>
          <w:color w:val="auto"/>
          <w:highlight w:val="none"/>
          <w:lang w:val="en-US" w:eastAsia="zh-CN"/>
        </w:rPr>
        <w:t>5</w:t>
      </w:r>
      <w:r>
        <w:rPr>
          <w:rFonts w:hint="eastAsia" w:ascii="仿宋_GB2312" w:hAnsi="仿宋_GB2312" w:eastAsia="仿宋_GB2312" w:cs="仿宋_GB2312"/>
          <w:color w:val="auto"/>
          <w:highlight w:val="none"/>
        </w:rPr>
        <w:t>.5其他无法保证电子交易的公平、公正和安全的情况。</w:t>
      </w:r>
    </w:p>
    <w:p>
      <w:pPr>
        <w:pStyle w:val="128"/>
        <w:kinsoku/>
        <w:wordWrap/>
        <w:overflowPunct/>
        <w:topLinePunct w:val="0"/>
        <w:bidi w:val="0"/>
        <w:snapToGrid w:val="0"/>
        <w:spacing w:before="0" w:beforeAutospacing="0" w:line="440" w:lineRule="exact"/>
        <w:ind w:firstLine="0" w:firstLineChars="0"/>
        <w:jc w:val="left"/>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 xml:space="preserve"> </w:t>
      </w:r>
      <w:r>
        <w:rPr>
          <w:rFonts w:hint="eastAsia" w:ascii="仿宋_GB2312" w:hAnsi="仿宋_GB2312" w:eastAsia="仿宋_GB2312" w:cs="仿宋_GB2312"/>
          <w:b/>
          <w:bCs/>
          <w:color w:val="auto"/>
          <w:highlight w:val="none"/>
        </w:rPr>
        <w:t>2</w:t>
      </w:r>
      <w:r>
        <w:rPr>
          <w:rFonts w:hint="eastAsia" w:ascii="仿宋_GB2312" w:hAnsi="仿宋_GB2312" w:eastAsia="仿宋_GB2312" w:cs="仿宋_GB2312"/>
          <w:b/>
          <w:bCs/>
          <w:color w:val="auto"/>
          <w:highlight w:val="none"/>
          <w:lang w:val="en-US" w:eastAsia="zh-CN"/>
        </w:rPr>
        <w:t>6</w:t>
      </w:r>
      <w:r>
        <w:rPr>
          <w:rFonts w:hint="eastAsia" w:ascii="仿宋_GB2312" w:hAnsi="仿宋_GB2312" w:eastAsia="仿宋_GB2312" w:cs="仿宋_GB2312"/>
          <w:b/>
          <w:bCs/>
          <w:color w:val="auto"/>
          <w:highlight w:val="none"/>
        </w:rPr>
        <w:t>.</w:t>
      </w:r>
      <w:r>
        <w:rPr>
          <w:rFonts w:hint="eastAsia" w:ascii="仿宋_GB2312" w:hAnsi="仿宋_GB2312" w:eastAsia="仿宋_GB2312" w:cs="仿宋_GB2312"/>
          <w:color w:val="auto"/>
          <w:highlight w:val="none"/>
        </w:rPr>
        <w:t>出现以上情形，不影响采购公平、公正性的，采购组织机构</w:t>
      </w:r>
      <w:r>
        <w:rPr>
          <w:rFonts w:hint="eastAsia" w:ascii="仿宋_GB2312" w:hAnsi="仿宋_GB2312" w:eastAsia="仿宋_GB2312" w:cs="仿宋_GB2312"/>
          <w:color w:val="auto"/>
          <w:highlight w:val="none"/>
          <w:lang w:eastAsia="zh-CN"/>
        </w:rPr>
        <w:t>（</w:t>
      </w:r>
      <w:r>
        <w:rPr>
          <w:rFonts w:hint="eastAsia" w:ascii="仿宋_GB2312" w:hAnsi="仿宋_GB2312" w:eastAsia="仿宋_GB2312" w:cs="仿宋_GB2312"/>
          <w:color w:val="auto"/>
          <w:highlight w:val="none"/>
        </w:rPr>
        <w:t>征集人</w:t>
      </w:r>
      <w:r>
        <w:rPr>
          <w:rFonts w:hint="eastAsia" w:ascii="仿宋_GB2312" w:hAnsi="仿宋_GB2312" w:eastAsia="仿宋_GB2312" w:cs="仿宋_GB2312"/>
          <w:color w:val="auto"/>
          <w:highlight w:val="none"/>
          <w:lang w:eastAsia="zh-CN"/>
        </w:rPr>
        <w:t>）</w:t>
      </w:r>
      <w:r>
        <w:rPr>
          <w:rFonts w:hint="eastAsia" w:ascii="仿宋_GB2312" w:hAnsi="仿宋_GB2312" w:eastAsia="仿宋_GB2312" w:cs="仿宋_GB2312"/>
          <w:color w:val="auto"/>
          <w:highlight w:val="none"/>
        </w:rPr>
        <w:t>可以待上述情形消除后继续组织电子交易活动，也可以决定某些环节以纸质形式进行；影响或可能影响采购公平、公正性的，应当重新采购。</w:t>
      </w:r>
    </w:p>
    <w:p>
      <w:pPr>
        <w:tabs>
          <w:tab w:val="left" w:pos="0"/>
        </w:tabs>
        <w:kinsoku/>
        <w:wordWrap/>
        <w:overflowPunct/>
        <w:topLinePunct w:val="0"/>
        <w:bidi w:val="0"/>
        <w:spacing w:beforeAutospacing="0" w:line="440" w:lineRule="exact"/>
        <w:ind w:firstLine="480"/>
        <w:jc w:val="left"/>
        <w:rPr>
          <w:rFonts w:hint="eastAsia" w:ascii="仿宋_GB2312" w:hAnsi="仿宋_GB2312" w:eastAsia="仿宋_GB2312" w:cs="仿宋_GB2312"/>
          <w:color w:val="auto"/>
          <w:sz w:val="24"/>
          <w:highlight w:val="none"/>
        </w:rPr>
      </w:pPr>
    </w:p>
    <w:p>
      <w:pPr>
        <w:kinsoku/>
        <w:wordWrap/>
        <w:overflowPunct/>
        <w:topLinePunct w:val="0"/>
        <w:bidi w:val="0"/>
        <w:snapToGrid w:val="0"/>
        <w:spacing w:beforeAutospacing="0" w:line="440" w:lineRule="exact"/>
        <w:jc w:val="center"/>
        <w:rPr>
          <w:rFonts w:hint="eastAsia" w:ascii="仿宋_GB2312" w:hAnsi="仿宋_GB2312" w:eastAsia="仿宋_GB2312" w:cs="仿宋_GB2312"/>
          <w:b/>
          <w:color w:val="auto"/>
          <w:sz w:val="32"/>
          <w:highlight w:val="none"/>
          <w:lang w:eastAsia="zh-CN"/>
        </w:rPr>
      </w:pPr>
      <w:r>
        <w:rPr>
          <w:rFonts w:hint="eastAsia" w:ascii="仿宋_GB2312" w:hAnsi="仿宋_GB2312" w:eastAsia="仿宋_GB2312" w:cs="仿宋_GB2312"/>
          <w:b/>
          <w:color w:val="auto"/>
          <w:sz w:val="32"/>
          <w:highlight w:val="none"/>
        </w:rPr>
        <w:t>九、验收</w:t>
      </w:r>
      <w:r>
        <w:rPr>
          <w:rFonts w:hint="eastAsia" w:ascii="仿宋_GB2312" w:hAnsi="仿宋_GB2312" w:eastAsia="仿宋_GB2312" w:cs="仿宋_GB2312"/>
          <w:b/>
          <w:color w:val="auto"/>
          <w:sz w:val="32"/>
          <w:highlight w:val="none"/>
          <w:lang w:eastAsia="zh-CN"/>
        </w:rPr>
        <w:t>和支付</w:t>
      </w:r>
    </w:p>
    <w:p>
      <w:pPr>
        <w:pStyle w:val="25"/>
        <w:kinsoku/>
        <w:wordWrap/>
        <w:overflowPunct/>
        <w:topLinePunct w:val="0"/>
        <w:bidi w:val="0"/>
        <w:spacing w:beforeAutospacing="0" w:line="440" w:lineRule="exact"/>
        <w:ind w:firstLine="0" w:firstLineChars="0"/>
        <w:jc w:val="left"/>
        <w:rPr>
          <w:rFonts w:hint="eastAsia" w:ascii="仿宋_GB2312" w:hAnsi="仿宋_GB2312" w:eastAsia="仿宋_GB2312" w:cs="仿宋_GB2312"/>
          <w:b/>
          <w:color w:val="auto"/>
          <w:highlight w:val="none"/>
        </w:rPr>
      </w:pPr>
      <w:r>
        <w:rPr>
          <w:rFonts w:hint="eastAsia" w:ascii="仿宋_GB2312" w:hAnsi="仿宋_GB2312" w:eastAsia="仿宋_GB2312" w:cs="仿宋_GB2312"/>
          <w:b/>
          <w:color w:val="auto"/>
          <w:highlight w:val="none"/>
        </w:rPr>
        <w:t>2</w:t>
      </w:r>
      <w:r>
        <w:rPr>
          <w:rFonts w:hint="eastAsia" w:ascii="仿宋_GB2312" w:hAnsi="仿宋_GB2312" w:eastAsia="仿宋_GB2312" w:cs="仿宋_GB2312"/>
          <w:b/>
          <w:color w:val="auto"/>
          <w:highlight w:val="none"/>
          <w:lang w:val="en-US" w:eastAsia="zh-CN"/>
        </w:rPr>
        <w:t>7</w:t>
      </w:r>
      <w:r>
        <w:rPr>
          <w:rFonts w:hint="eastAsia" w:ascii="仿宋_GB2312" w:hAnsi="仿宋_GB2312" w:eastAsia="仿宋_GB2312" w:cs="仿宋_GB2312"/>
          <w:b/>
          <w:color w:val="auto"/>
          <w:highlight w:val="none"/>
        </w:rPr>
        <w:t>.验收</w:t>
      </w:r>
    </w:p>
    <w:p>
      <w:pPr>
        <w:tabs>
          <w:tab w:val="left" w:pos="0"/>
        </w:tabs>
        <w:kinsoku/>
        <w:wordWrap/>
        <w:overflowPunct/>
        <w:topLinePunct w:val="0"/>
        <w:bidi w:val="0"/>
        <w:spacing w:beforeAutospacing="0" w:line="440" w:lineRule="exact"/>
        <w:ind w:firstLine="48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2</w:t>
      </w:r>
      <w:r>
        <w:rPr>
          <w:rFonts w:hint="eastAsia" w:ascii="仿宋_GB2312" w:hAnsi="仿宋_GB2312" w:eastAsia="仿宋_GB2312" w:cs="仿宋_GB2312"/>
          <w:color w:val="auto"/>
          <w:kern w:val="0"/>
          <w:sz w:val="24"/>
          <w:highlight w:val="none"/>
          <w:lang w:val="en-US" w:eastAsia="zh-CN"/>
        </w:rPr>
        <w:t>7</w:t>
      </w:r>
      <w:r>
        <w:rPr>
          <w:rFonts w:hint="eastAsia" w:ascii="仿宋_GB2312" w:hAnsi="仿宋_GB2312" w:eastAsia="仿宋_GB2312" w:cs="仿宋_GB2312"/>
          <w:color w:val="auto"/>
          <w:kern w:val="0"/>
          <w:sz w:val="24"/>
          <w:highlight w:val="none"/>
        </w:rPr>
        <w:t>.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kinsoku/>
        <w:wordWrap/>
        <w:overflowPunct/>
        <w:topLinePunct w:val="0"/>
        <w:bidi w:val="0"/>
        <w:spacing w:beforeAutospacing="0" w:line="440" w:lineRule="exact"/>
        <w:ind w:firstLine="48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2</w:t>
      </w:r>
      <w:r>
        <w:rPr>
          <w:rFonts w:hint="eastAsia" w:ascii="仿宋_GB2312" w:hAnsi="仿宋_GB2312" w:eastAsia="仿宋_GB2312" w:cs="仿宋_GB2312"/>
          <w:color w:val="auto"/>
          <w:kern w:val="0"/>
          <w:sz w:val="24"/>
          <w:highlight w:val="none"/>
          <w:lang w:val="en-US" w:eastAsia="zh-CN"/>
        </w:rPr>
        <w:t>7</w:t>
      </w:r>
      <w:r>
        <w:rPr>
          <w:rFonts w:hint="eastAsia" w:ascii="仿宋_GB2312" w:hAnsi="仿宋_GB2312" w:eastAsia="仿宋_GB2312" w:cs="仿宋_GB2312"/>
          <w:color w:val="auto"/>
          <w:kern w:val="0"/>
          <w:sz w:val="24"/>
          <w:highlight w:val="none"/>
        </w:rPr>
        <w:t>.2采购人可以邀请第三方机构参与验收。参与验收的第三方机构的意见作为验收书的参考资料一并存档。</w:t>
      </w:r>
    </w:p>
    <w:p>
      <w:pPr>
        <w:tabs>
          <w:tab w:val="left" w:pos="0"/>
        </w:tabs>
        <w:kinsoku/>
        <w:wordWrap/>
        <w:overflowPunct/>
        <w:topLinePunct w:val="0"/>
        <w:bidi w:val="0"/>
        <w:spacing w:beforeAutospacing="0" w:line="440" w:lineRule="exact"/>
        <w:ind w:firstLine="48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2</w:t>
      </w:r>
      <w:r>
        <w:rPr>
          <w:rFonts w:hint="eastAsia" w:ascii="仿宋_GB2312" w:hAnsi="仿宋_GB2312" w:eastAsia="仿宋_GB2312" w:cs="仿宋_GB2312"/>
          <w:color w:val="auto"/>
          <w:kern w:val="0"/>
          <w:sz w:val="24"/>
          <w:highlight w:val="none"/>
          <w:lang w:val="en-US" w:eastAsia="zh-CN"/>
        </w:rPr>
        <w:t>7</w:t>
      </w:r>
      <w:r>
        <w:rPr>
          <w:rFonts w:hint="eastAsia" w:ascii="仿宋_GB2312" w:hAnsi="仿宋_GB2312" w:eastAsia="仿宋_GB2312" w:cs="仿宋_GB2312"/>
          <w:color w:val="auto"/>
          <w:kern w:val="0"/>
          <w:sz w:val="24"/>
          <w:highlight w:val="none"/>
        </w:rPr>
        <w:t>.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kinsoku/>
        <w:wordWrap/>
        <w:overflowPunct/>
        <w:topLinePunct w:val="0"/>
        <w:bidi w:val="0"/>
        <w:spacing w:beforeAutospacing="0" w:line="440" w:lineRule="exact"/>
        <w:ind w:firstLine="480"/>
        <w:jc w:val="left"/>
        <w:rPr>
          <w:rFonts w:hint="eastAsia" w:ascii="仿宋_GB2312" w:hAnsi="仿宋_GB2312" w:eastAsia="仿宋_GB2312" w:cs="仿宋_GB2312"/>
          <w:b/>
          <w:bCs/>
          <w:color w:val="auto"/>
          <w:kern w:val="0"/>
          <w:sz w:val="24"/>
          <w:highlight w:val="none"/>
          <w:lang w:eastAsia="zh-CN"/>
        </w:rPr>
      </w:pPr>
      <w:r>
        <w:rPr>
          <w:rFonts w:hint="eastAsia" w:ascii="仿宋_GB2312" w:hAnsi="仿宋_GB2312" w:eastAsia="仿宋_GB2312" w:cs="仿宋_GB2312"/>
          <w:color w:val="auto"/>
          <w:kern w:val="0"/>
          <w:sz w:val="24"/>
          <w:highlight w:val="none"/>
        </w:rPr>
        <w:t>2</w:t>
      </w:r>
      <w:r>
        <w:rPr>
          <w:rFonts w:hint="eastAsia" w:ascii="仿宋_GB2312" w:hAnsi="仿宋_GB2312" w:eastAsia="仿宋_GB2312" w:cs="仿宋_GB2312"/>
          <w:color w:val="auto"/>
          <w:kern w:val="0"/>
          <w:sz w:val="24"/>
          <w:highlight w:val="none"/>
          <w:lang w:val="en-US" w:eastAsia="zh-CN"/>
        </w:rPr>
        <w:t>7</w:t>
      </w:r>
      <w:r>
        <w:rPr>
          <w:rFonts w:hint="eastAsia" w:ascii="仿宋_GB2312" w:hAnsi="仿宋_GB2312" w:eastAsia="仿宋_GB2312" w:cs="仿宋_GB2312"/>
          <w:color w:val="auto"/>
          <w:kern w:val="0"/>
          <w:sz w:val="24"/>
          <w:highlight w:val="none"/>
        </w:rPr>
        <w:t>.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pPr>
        <w:pStyle w:val="23"/>
        <w:kinsoku/>
        <w:wordWrap/>
        <w:overflowPunct/>
        <w:topLinePunct w:val="0"/>
        <w:bidi w:val="0"/>
        <w:spacing w:beforeAutospacing="0" w:line="440" w:lineRule="exact"/>
        <w:jc w:val="left"/>
        <w:rPr>
          <w:rFonts w:hint="eastAsia" w:ascii="仿宋_GB2312" w:hAnsi="仿宋_GB2312" w:eastAsia="仿宋_GB2312" w:cs="仿宋_GB2312"/>
          <w:b/>
          <w:bCs/>
          <w:color w:val="auto"/>
          <w:highlight w:val="none"/>
          <w:lang w:val="en-US" w:eastAsia="zh-CN"/>
        </w:rPr>
      </w:pPr>
      <w:r>
        <w:rPr>
          <w:rFonts w:hint="eastAsia" w:ascii="仿宋_GB2312" w:hAnsi="仿宋_GB2312" w:eastAsia="仿宋_GB2312" w:cs="仿宋_GB2312"/>
          <w:b/>
          <w:bCs/>
          <w:color w:val="auto"/>
          <w:highlight w:val="none"/>
          <w:lang w:val="en-US" w:eastAsia="zh-CN"/>
        </w:rPr>
        <w:t>28.支付</w:t>
      </w:r>
    </w:p>
    <w:p>
      <w:pPr>
        <w:pStyle w:val="23"/>
        <w:kinsoku/>
        <w:wordWrap/>
        <w:overflowPunct/>
        <w:topLinePunct w:val="0"/>
        <w:bidi w:val="0"/>
        <w:spacing w:beforeAutospacing="0" w:line="440" w:lineRule="exact"/>
        <w:ind w:firstLine="480" w:firstLineChars="200"/>
        <w:jc w:val="left"/>
        <w:rPr>
          <w:rFonts w:hint="eastAsia" w:ascii="仿宋_GB2312" w:hAnsi="仿宋_GB2312" w:eastAsia="仿宋_GB2312" w:cs="仿宋_GB2312"/>
          <w:color w:val="auto"/>
          <w:highlight w:val="none"/>
          <w:lang w:eastAsia="zh-CN"/>
        </w:rPr>
      </w:pPr>
      <w:r>
        <w:rPr>
          <w:rFonts w:hint="eastAsia" w:ascii="仿宋_GB2312" w:hAnsi="仿宋_GB2312" w:eastAsia="仿宋_GB2312" w:cs="仿宋_GB2312"/>
          <w:color w:val="auto"/>
          <w:highlight w:val="none"/>
          <w:lang w:eastAsia="zh-CN"/>
        </w:rPr>
        <w:t>采购人应当及时组织项目验收，不得以政府部门审计作为支付供应商款项的条件。采购人对于满足合同约定支付条件的，自收到发票后7个工作日内将资金支付到合同约定的供应商账户。采购人不得以机构变动、人员更替、政策调整、单位放假、履行内部付款流程，或者在合同未作约定的情况下以等待竣工验收批复、决算审计等为由迟延付款。迟延支付中小企业款项的，供应商可要求采购人支付逾期利息。</w:t>
      </w:r>
    </w:p>
    <w:bookmarkEnd w:id="14"/>
    <w:p>
      <w:pPr>
        <w:pStyle w:val="26"/>
        <w:kinsoku/>
        <w:wordWrap/>
        <w:overflowPunct/>
        <w:topLinePunct w:val="0"/>
        <w:bidi w:val="0"/>
        <w:spacing w:beforeAutospacing="0" w:after="0" w:line="440" w:lineRule="exact"/>
        <w:ind w:left="0" w:leftChars="0" w:firstLine="0" w:firstLineChars="0"/>
        <w:jc w:val="center"/>
        <w:rPr>
          <w:rFonts w:hint="eastAsia" w:ascii="仿宋_GB2312" w:hAnsi="仿宋_GB2312" w:eastAsia="仿宋_GB2312" w:cs="仿宋_GB2312"/>
          <w:b/>
          <w:color w:val="auto"/>
          <w:kern w:val="2"/>
          <w:sz w:val="32"/>
          <w:szCs w:val="24"/>
          <w:highlight w:val="none"/>
          <w:lang w:val="en-US" w:eastAsia="zh-CN" w:bidi="ar-SA"/>
        </w:rPr>
      </w:pPr>
      <w:bookmarkStart w:id="15" w:name="_Hlt68072990"/>
      <w:bookmarkEnd w:id="15"/>
      <w:bookmarkStart w:id="16" w:name="_Hlt68057669"/>
      <w:bookmarkEnd w:id="16"/>
      <w:bookmarkStart w:id="17" w:name="_Hlt75236101"/>
      <w:bookmarkEnd w:id="17"/>
      <w:bookmarkStart w:id="18" w:name="_Hlt74707468"/>
      <w:bookmarkEnd w:id="18"/>
      <w:bookmarkStart w:id="19" w:name="_Hlt75236290"/>
      <w:bookmarkEnd w:id="19"/>
      <w:bookmarkStart w:id="20" w:name="_Hlt68072998"/>
      <w:bookmarkEnd w:id="20"/>
      <w:bookmarkStart w:id="21" w:name="_Hlt74729768"/>
      <w:bookmarkEnd w:id="21"/>
      <w:bookmarkStart w:id="22" w:name="_Hlt68073093"/>
      <w:bookmarkEnd w:id="22"/>
      <w:bookmarkStart w:id="23" w:name="_Hlt68403820"/>
      <w:bookmarkEnd w:id="23"/>
      <w:bookmarkStart w:id="24" w:name="_Hlt75236011"/>
      <w:bookmarkEnd w:id="24"/>
      <w:bookmarkStart w:id="25" w:name="_Hlt74730295"/>
      <w:bookmarkEnd w:id="25"/>
      <w:bookmarkStart w:id="26" w:name="_Hlt74714665"/>
      <w:bookmarkEnd w:id="26"/>
      <w:r>
        <w:rPr>
          <w:rFonts w:hint="eastAsia" w:ascii="仿宋_GB2312" w:hAnsi="仿宋_GB2312" w:eastAsia="仿宋_GB2312" w:cs="仿宋_GB2312"/>
          <w:b/>
          <w:color w:val="auto"/>
          <w:kern w:val="2"/>
          <w:sz w:val="32"/>
          <w:szCs w:val="24"/>
          <w:highlight w:val="none"/>
          <w:lang w:val="en-US" w:eastAsia="zh-CN" w:bidi="ar-SA"/>
        </w:rPr>
        <w:t>十、协议期内的监督与管理</w:t>
      </w:r>
    </w:p>
    <w:p>
      <w:pPr>
        <w:pStyle w:val="23"/>
        <w:kinsoku/>
        <w:wordWrap/>
        <w:overflowPunct/>
        <w:topLinePunct w:val="0"/>
        <w:bidi w:val="0"/>
        <w:spacing w:beforeAutospacing="0" w:line="440" w:lineRule="exact"/>
        <w:jc w:val="left"/>
        <w:rPr>
          <w:rFonts w:hint="eastAsia" w:ascii="仿宋_GB2312" w:hAnsi="仿宋_GB2312" w:eastAsia="仿宋_GB2312" w:cs="仿宋_GB2312"/>
          <w:b/>
          <w:bCs/>
          <w:color w:val="auto"/>
          <w:highlight w:val="none"/>
          <w:lang w:val="en-US" w:eastAsia="zh-CN"/>
        </w:rPr>
      </w:pPr>
      <w:r>
        <w:rPr>
          <w:rFonts w:hint="eastAsia" w:ascii="仿宋_GB2312" w:hAnsi="仿宋_GB2312" w:eastAsia="仿宋_GB2312" w:cs="仿宋_GB2312"/>
          <w:b/>
          <w:bCs/>
          <w:color w:val="auto"/>
          <w:highlight w:val="none"/>
          <w:lang w:val="en-US" w:eastAsia="zh-CN"/>
        </w:rPr>
        <w:t>29. 征集人协议期内职责</w:t>
      </w:r>
    </w:p>
    <w:p>
      <w:pPr>
        <w:pStyle w:val="23"/>
        <w:kinsoku/>
        <w:wordWrap/>
        <w:overflowPunct/>
        <w:topLinePunct w:val="0"/>
        <w:bidi w:val="0"/>
        <w:spacing w:beforeAutospacing="0" w:line="440" w:lineRule="exact"/>
        <w:ind w:firstLine="480" w:firstLineChars="200"/>
        <w:jc w:val="left"/>
        <w:rPr>
          <w:rFonts w:hint="eastAsia" w:ascii="仿宋_GB2312" w:hAnsi="仿宋_GB2312" w:eastAsia="仿宋_GB2312" w:cs="仿宋_GB2312"/>
          <w:b w:val="0"/>
          <w:bCs w:val="0"/>
          <w:color w:val="auto"/>
          <w:highlight w:val="none"/>
          <w:lang w:val="en-US" w:eastAsia="zh-CN"/>
        </w:rPr>
      </w:pPr>
      <w:r>
        <w:rPr>
          <w:rFonts w:hint="eastAsia" w:ascii="仿宋_GB2312" w:hAnsi="仿宋_GB2312" w:eastAsia="仿宋_GB2312" w:cs="仿宋_GB2312"/>
          <w:b w:val="0"/>
          <w:bCs w:val="0"/>
          <w:color w:val="auto"/>
          <w:highlight w:val="none"/>
          <w:lang w:val="en-US" w:eastAsia="zh-CN"/>
        </w:rPr>
        <w:t xml:space="preserve">征集人应当根据框架协议约定，组织落实框架协议的履行，并履行下列职责： </w:t>
      </w:r>
    </w:p>
    <w:p>
      <w:pPr>
        <w:pStyle w:val="23"/>
        <w:kinsoku/>
        <w:wordWrap/>
        <w:overflowPunct/>
        <w:topLinePunct w:val="0"/>
        <w:bidi w:val="0"/>
        <w:spacing w:beforeAutospacing="0" w:line="440" w:lineRule="exact"/>
        <w:jc w:val="left"/>
        <w:rPr>
          <w:rFonts w:hint="eastAsia" w:ascii="仿宋_GB2312" w:hAnsi="仿宋_GB2312" w:eastAsia="仿宋_GB2312" w:cs="仿宋_GB2312"/>
          <w:b w:val="0"/>
          <w:bCs w:val="0"/>
          <w:color w:val="auto"/>
          <w:highlight w:val="none"/>
          <w:lang w:val="en-US" w:eastAsia="zh-CN"/>
        </w:rPr>
      </w:pPr>
      <w:r>
        <w:rPr>
          <w:rFonts w:hint="eastAsia" w:ascii="仿宋_GB2312" w:hAnsi="仿宋_GB2312" w:eastAsia="仿宋_GB2312" w:cs="仿宋_GB2312"/>
          <w:b w:val="0"/>
          <w:bCs w:val="0"/>
          <w:color w:val="auto"/>
          <w:highlight w:val="none"/>
          <w:lang w:val="en-US" w:eastAsia="zh-CN"/>
        </w:rPr>
        <w:t xml:space="preserve">　　29.1为第二阶段合同授予提供工作便利； </w:t>
      </w:r>
    </w:p>
    <w:p>
      <w:pPr>
        <w:pStyle w:val="23"/>
        <w:kinsoku/>
        <w:wordWrap/>
        <w:overflowPunct/>
        <w:topLinePunct w:val="0"/>
        <w:bidi w:val="0"/>
        <w:spacing w:beforeAutospacing="0" w:line="440" w:lineRule="exact"/>
        <w:jc w:val="left"/>
        <w:rPr>
          <w:rFonts w:hint="eastAsia" w:ascii="仿宋_GB2312" w:hAnsi="仿宋_GB2312" w:eastAsia="仿宋_GB2312" w:cs="仿宋_GB2312"/>
          <w:b w:val="0"/>
          <w:bCs w:val="0"/>
          <w:color w:val="auto"/>
          <w:highlight w:val="none"/>
          <w:lang w:val="en-US" w:eastAsia="zh-CN"/>
        </w:rPr>
      </w:pPr>
      <w:r>
        <w:rPr>
          <w:rFonts w:hint="eastAsia" w:ascii="仿宋_GB2312" w:hAnsi="仿宋_GB2312" w:eastAsia="仿宋_GB2312" w:cs="仿宋_GB2312"/>
          <w:b w:val="0"/>
          <w:bCs w:val="0"/>
          <w:color w:val="auto"/>
          <w:highlight w:val="none"/>
          <w:lang w:val="en-US" w:eastAsia="zh-CN"/>
        </w:rPr>
        <w:t xml:space="preserve">　　29.2对第二阶段最高限价和需求标准执行情况进行管理； </w:t>
      </w:r>
    </w:p>
    <w:p>
      <w:pPr>
        <w:pStyle w:val="23"/>
        <w:kinsoku/>
        <w:wordWrap/>
        <w:overflowPunct/>
        <w:topLinePunct w:val="0"/>
        <w:bidi w:val="0"/>
        <w:spacing w:beforeAutospacing="0" w:line="440" w:lineRule="exact"/>
        <w:jc w:val="left"/>
        <w:rPr>
          <w:rFonts w:hint="eastAsia" w:ascii="仿宋_GB2312" w:hAnsi="仿宋_GB2312" w:eastAsia="仿宋_GB2312" w:cs="仿宋_GB2312"/>
          <w:b w:val="0"/>
          <w:bCs w:val="0"/>
          <w:color w:val="auto"/>
          <w:highlight w:val="none"/>
          <w:lang w:val="en-US" w:eastAsia="zh-CN"/>
        </w:rPr>
      </w:pPr>
      <w:r>
        <w:rPr>
          <w:rFonts w:hint="eastAsia" w:ascii="仿宋_GB2312" w:hAnsi="仿宋_GB2312" w:eastAsia="仿宋_GB2312" w:cs="仿宋_GB2312"/>
          <w:b w:val="0"/>
          <w:bCs w:val="0"/>
          <w:color w:val="auto"/>
          <w:highlight w:val="none"/>
          <w:lang w:val="en-US" w:eastAsia="zh-CN"/>
        </w:rPr>
        <w:t xml:space="preserve">　　29.3对第二阶段确定成交供应商情况进行管理； </w:t>
      </w:r>
    </w:p>
    <w:p>
      <w:pPr>
        <w:pStyle w:val="23"/>
        <w:kinsoku/>
        <w:wordWrap/>
        <w:overflowPunct/>
        <w:topLinePunct w:val="0"/>
        <w:bidi w:val="0"/>
        <w:spacing w:beforeAutospacing="0" w:line="440" w:lineRule="exact"/>
        <w:jc w:val="left"/>
        <w:rPr>
          <w:rFonts w:hint="eastAsia" w:ascii="仿宋_GB2312" w:hAnsi="仿宋_GB2312" w:eastAsia="仿宋_GB2312" w:cs="仿宋_GB2312"/>
          <w:b w:val="0"/>
          <w:bCs w:val="0"/>
          <w:color w:val="auto"/>
          <w:highlight w:val="none"/>
          <w:lang w:val="en-US" w:eastAsia="zh-CN"/>
        </w:rPr>
      </w:pPr>
      <w:r>
        <w:rPr>
          <w:rFonts w:hint="eastAsia" w:ascii="仿宋_GB2312" w:hAnsi="仿宋_GB2312" w:eastAsia="仿宋_GB2312" w:cs="仿宋_GB2312"/>
          <w:b w:val="0"/>
          <w:bCs w:val="0"/>
          <w:color w:val="auto"/>
          <w:highlight w:val="none"/>
          <w:lang w:val="en-US" w:eastAsia="zh-CN"/>
        </w:rPr>
        <w:t xml:space="preserve">　　29.4建立用户反馈和评价机制，接受采购人和服务对象对入围供应商履行框架协议和采购合同情况的反馈与评价，并将用户反馈和评价情况向采购人和服务对象公开，作为第二阶段直接选定成交供应商的参考； </w:t>
      </w:r>
    </w:p>
    <w:p>
      <w:pPr>
        <w:pStyle w:val="23"/>
        <w:kinsoku/>
        <w:wordWrap/>
        <w:overflowPunct/>
        <w:topLinePunct w:val="0"/>
        <w:bidi w:val="0"/>
        <w:spacing w:beforeAutospacing="0" w:line="440" w:lineRule="exact"/>
        <w:jc w:val="left"/>
        <w:rPr>
          <w:rFonts w:hint="eastAsia" w:ascii="仿宋_GB2312" w:hAnsi="仿宋_GB2312" w:eastAsia="仿宋_GB2312" w:cs="仿宋_GB2312"/>
          <w:b w:val="0"/>
          <w:bCs w:val="0"/>
          <w:color w:val="auto"/>
          <w:highlight w:val="none"/>
          <w:lang w:val="en-US" w:eastAsia="zh-CN"/>
        </w:rPr>
      </w:pPr>
      <w:r>
        <w:rPr>
          <w:rFonts w:hint="eastAsia" w:ascii="仿宋_GB2312" w:hAnsi="仿宋_GB2312" w:eastAsia="仿宋_GB2312" w:cs="仿宋_GB2312"/>
          <w:b w:val="0"/>
          <w:bCs w:val="0"/>
          <w:color w:val="auto"/>
          <w:highlight w:val="none"/>
          <w:lang w:val="en-US" w:eastAsia="zh-CN"/>
        </w:rPr>
        <w:t xml:space="preserve">　　29.5公开封闭式框架协议的第二阶段成交结果； </w:t>
      </w:r>
    </w:p>
    <w:p>
      <w:pPr>
        <w:pStyle w:val="23"/>
        <w:kinsoku/>
        <w:wordWrap/>
        <w:overflowPunct/>
        <w:topLinePunct w:val="0"/>
        <w:bidi w:val="0"/>
        <w:spacing w:beforeAutospacing="0" w:line="440" w:lineRule="exact"/>
        <w:jc w:val="left"/>
        <w:rPr>
          <w:rFonts w:hint="eastAsia" w:ascii="仿宋_GB2312" w:hAnsi="仿宋_GB2312" w:eastAsia="仿宋_GB2312" w:cs="仿宋_GB2312"/>
          <w:b w:val="0"/>
          <w:bCs w:val="0"/>
          <w:color w:val="auto"/>
          <w:highlight w:val="none"/>
          <w:lang w:val="en-US" w:eastAsia="zh-CN"/>
        </w:rPr>
      </w:pPr>
      <w:r>
        <w:rPr>
          <w:rFonts w:hint="eastAsia" w:ascii="仿宋_GB2312" w:hAnsi="仿宋_GB2312" w:eastAsia="仿宋_GB2312" w:cs="仿宋_GB2312"/>
          <w:b w:val="0"/>
          <w:bCs w:val="0"/>
          <w:color w:val="auto"/>
          <w:highlight w:val="none"/>
          <w:lang w:val="en-US" w:eastAsia="zh-CN"/>
        </w:rPr>
        <w:t xml:space="preserve">　　29.6办理入围供应商清退和补充相关事宜。 </w:t>
      </w:r>
    </w:p>
    <w:p>
      <w:pPr>
        <w:pStyle w:val="23"/>
        <w:kinsoku/>
        <w:wordWrap/>
        <w:overflowPunct/>
        <w:topLinePunct w:val="0"/>
        <w:bidi w:val="0"/>
        <w:spacing w:beforeAutospacing="0" w:line="440" w:lineRule="exact"/>
        <w:jc w:val="left"/>
        <w:rPr>
          <w:rFonts w:hint="eastAsia" w:ascii="仿宋_GB2312" w:hAnsi="仿宋_GB2312" w:eastAsia="仿宋_GB2312" w:cs="仿宋_GB2312"/>
          <w:color w:val="auto"/>
          <w:highlight w:val="none"/>
          <w:lang w:val="en-US" w:eastAsia="zh-CN"/>
        </w:rPr>
      </w:pPr>
      <w:r>
        <w:rPr>
          <w:rFonts w:hint="eastAsia" w:ascii="仿宋_GB2312" w:hAnsi="仿宋_GB2312" w:eastAsia="仿宋_GB2312" w:cs="仿宋_GB2312"/>
          <w:b/>
          <w:bCs/>
          <w:color w:val="auto"/>
          <w:highlight w:val="none"/>
          <w:lang w:val="en-US" w:eastAsia="zh-CN"/>
        </w:rPr>
        <w:t>30.入围供应商信息变更</w:t>
      </w:r>
    </w:p>
    <w:p>
      <w:pPr>
        <w:pStyle w:val="24"/>
        <w:kinsoku/>
        <w:wordWrap/>
        <w:overflowPunct/>
        <w:topLinePunct w:val="0"/>
        <w:bidi w:val="0"/>
        <w:spacing w:beforeAutospacing="0" w:line="440" w:lineRule="exact"/>
        <w:jc w:val="left"/>
        <w:rPr>
          <w:rFonts w:hint="eastAsia" w:ascii="仿宋_GB2312" w:hAnsi="仿宋_GB2312" w:eastAsia="仿宋_GB2312" w:cs="仿宋_GB2312"/>
          <w:color w:val="auto"/>
          <w:highlight w:val="none"/>
          <w:lang w:val="en-US" w:eastAsia="zh-CN"/>
        </w:rPr>
      </w:pPr>
      <w:r>
        <w:rPr>
          <w:rFonts w:hint="eastAsia" w:ascii="仿宋_GB2312" w:hAnsi="仿宋_GB2312" w:eastAsia="仿宋_GB2312" w:cs="仿宋_GB2312"/>
          <w:color w:val="auto"/>
          <w:highlight w:val="none"/>
          <w:lang w:val="en-US" w:eastAsia="zh-CN"/>
        </w:rPr>
        <w:t>30.1 在协议期内，入围供应商如有信息变更（如变更法定代表人、主要负责人、联系人、联系电话、地址等），应及时在政采云系统中更新相关信息并通知征集人，按征集人要求提供相关资料备案。</w:t>
      </w:r>
    </w:p>
    <w:p>
      <w:pPr>
        <w:pStyle w:val="24"/>
        <w:kinsoku/>
        <w:wordWrap/>
        <w:overflowPunct/>
        <w:topLinePunct w:val="0"/>
        <w:bidi w:val="0"/>
        <w:spacing w:beforeAutospacing="0" w:line="440" w:lineRule="exact"/>
        <w:jc w:val="left"/>
        <w:rPr>
          <w:rFonts w:hint="eastAsia" w:ascii="仿宋_GB2312" w:hAnsi="仿宋_GB2312" w:eastAsia="仿宋_GB2312" w:cs="仿宋_GB2312"/>
          <w:color w:val="auto"/>
          <w:highlight w:val="none"/>
          <w:lang w:val="en-US" w:eastAsia="zh-CN"/>
        </w:rPr>
      </w:pPr>
      <w:r>
        <w:rPr>
          <w:rFonts w:hint="eastAsia" w:ascii="仿宋_GB2312" w:hAnsi="仿宋_GB2312" w:eastAsia="仿宋_GB2312" w:cs="仿宋_GB2312"/>
          <w:color w:val="auto"/>
          <w:highlight w:val="none"/>
          <w:lang w:val="en-US" w:eastAsia="zh-CN"/>
        </w:rPr>
        <w:t>30.2 在协议期内，入围供应商应遵守和履行本项目征集文件、框架协议的各项规定，遵守电子系统的操作规定和交易规则，积极配合征集人和采购监管部门的工作。</w:t>
      </w:r>
    </w:p>
    <w:p>
      <w:pPr>
        <w:pStyle w:val="24"/>
        <w:kinsoku/>
        <w:wordWrap/>
        <w:overflowPunct/>
        <w:topLinePunct w:val="0"/>
        <w:bidi w:val="0"/>
        <w:spacing w:beforeAutospacing="0" w:line="440" w:lineRule="exact"/>
        <w:ind w:left="0" w:leftChars="0" w:firstLine="0" w:firstLineChars="0"/>
        <w:jc w:val="left"/>
        <w:rPr>
          <w:rFonts w:hint="eastAsia" w:ascii="仿宋_GB2312" w:hAnsi="仿宋_GB2312" w:eastAsia="仿宋_GB2312" w:cs="仿宋_GB2312"/>
          <w:b/>
          <w:bCs/>
          <w:color w:val="auto"/>
          <w:highlight w:val="none"/>
          <w:lang w:val="en-US" w:eastAsia="zh-CN"/>
        </w:rPr>
      </w:pPr>
      <w:r>
        <w:rPr>
          <w:rFonts w:hint="eastAsia" w:ascii="仿宋_GB2312" w:hAnsi="仿宋_GB2312" w:eastAsia="仿宋_GB2312" w:cs="仿宋_GB2312"/>
          <w:b/>
          <w:bCs/>
          <w:color w:val="auto"/>
          <w:highlight w:val="none"/>
          <w:lang w:val="en-US" w:eastAsia="zh-CN"/>
        </w:rPr>
        <w:t>31.入围供应商清退规则</w:t>
      </w:r>
    </w:p>
    <w:p>
      <w:pPr>
        <w:pStyle w:val="24"/>
        <w:kinsoku/>
        <w:wordWrap/>
        <w:overflowPunct/>
        <w:topLinePunct w:val="0"/>
        <w:bidi w:val="0"/>
        <w:spacing w:beforeAutospacing="0" w:line="440" w:lineRule="exact"/>
        <w:ind w:left="0" w:leftChars="0" w:firstLine="480" w:firstLineChars="200"/>
        <w:jc w:val="left"/>
        <w:rPr>
          <w:rFonts w:hint="eastAsia" w:ascii="仿宋_GB2312" w:hAnsi="仿宋_GB2312" w:eastAsia="仿宋_GB2312" w:cs="仿宋_GB2312"/>
          <w:color w:val="auto"/>
          <w:highlight w:val="none"/>
          <w:lang w:val="en-US" w:eastAsia="zh-CN"/>
        </w:rPr>
      </w:pPr>
      <w:r>
        <w:rPr>
          <w:rFonts w:hint="eastAsia" w:ascii="仿宋_GB2312" w:hAnsi="仿宋_GB2312" w:eastAsia="仿宋_GB2312" w:cs="仿宋_GB2312"/>
          <w:color w:val="auto"/>
          <w:highlight w:val="none"/>
          <w:lang w:val="en-US" w:eastAsia="zh-CN"/>
        </w:rPr>
        <w:t xml:space="preserve">31.1 入围供应商有下列情形之一，尚未签订框架协议的，取消其入围资格；已经签订框架协议的，解除与其签订的框架协议： </w:t>
      </w:r>
    </w:p>
    <w:p>
      <w:pPr>
        <w:pStyle w:val="24"/>
        <w:kinsoku/>
        <w:wordWrap/>
        <w:overflowPunct/>
        <w:topLinePunct w:val="0"/>
        <w:bidi w:val="0"/>
        <w:spacing w:beforeAutospacing="0" w:line="440" w:lineRule="exact"/>
        <w:ind w:left="0" w:leftChars="0" w:firstLine="960" w:firstLineChars="400"/>
        <w:jc w:val="left"/>
        <w:rPr>
          <w:rFonts w:hint="eastAsia" w:ascii="仿宋_GB2312" w:hAnsi="仿宋_GB2312" w:eastAsia="仿宋_GB2312" w:cs="仿宋_GB2312"/>
          <w:color w:val="auto"/>
          <w:highlight w:val="none"/>
          <w:lang w:val="en-US" w:eastAsia="zh-CN"/>
        </w:rPr>
      </w:pPr>
      <w:r>
        <w:rPr>
          <w:rFonts w:hint="eastAsia" w:ascii="仿宋_GB2312" w:hAnsi="仿宋_GB2312" w:eastAsia="仿宋_GB2312" w:cs="仿宋_GB2312"/>
          <w:color w:val="auto"/>
          <w:highlight w:val="none"/>
          <w:lang w:val="en-US" w:eastAsia="zh-CN"/>
        </w:rPr>
        <w:t xml:space="preserve">31.1.1恶意串通谋取入围或者合同成交的； </w:t>
      </w:r>
    </w:p>
    <w:p>
      <w:pPr>
        <w:pStyle w:val="24"/>
        <w:kinsoku/>
        <w:wordWrap/>
        <w:overflowPunct/>
        <w:topLinePunct w:val="0"/>
        <w:bidi w:val="0"/>
        <w:spacing w:beforeAutospacing="0" w:line="440" w:lineRule="exact"/>
        <w:ind w:left="0" w:leftChars="0" w:firstLine="960" w:firstLineChars="400"/>
        <w:jc w:val="left"/>
        <w:rPr>
          <w:rFonts w:hint="eastAsia" w:ascii="仿宋_GB2312" w:hAnsi="仿宋_GB2312" w:eastAsia="仿宋_GB2312" w:cs="仿宋_GB2312"/>
          <w:color w:val="auto"/>
          <w:highlight w:val="none"/>
          <w:lang w:val="en-US" w:eastAsia="zh-CN"/>
        </w:rPr>
      </w:pPr>
      <w:r>
        <w:rPr>
          <w:rFonts w:hint="eastAsia" w:ascii="仿宋_GB2312" w:hAnsi="仿宋_GB2312" w:eastAsia="仿宋_GB2312" w:cs="仿宋_GB2312"/>
          <w:color w:val="auto"/>
          <w:highlight w:val="none"/>
          <w:lang w:val="en-US" w:eastAsia="zh-CN"/>
        </w:rPr>
        <w:t>31.1.2提供虚假材料谋取入围或者合同成交的；</w:t>
      </w:r>
    </w:p>
    <w:p>
      <w:pPr>
        <w:pStyle w:val="24"/>
        <w:kinsoku/>
        <w:wordWrap/>
        <w:overflowPunct/>
        <w:topLinePunct w:val="0"/>
        <w:bidi w:val="0"/>
        <w:spacing w:beforeAutospacing="0" w:line="440" w:lineRule="exact"/>
        <w:ind w:left="0" w:leftChars="0" w:firstLine="960" w:firstLineChars="400"/>
        <w:jc w:val="left"/>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lang w:val="en-US" w:eastAsia="zh-CN"/>
        </w:rPr>
        <w:t xml:space="preserve">31.1.3无正当理由拒不接受合同授予的； </w:t>
      </w:r>
      <w:r>
        <w:rPr>
          <w:rFonts w:hint="eastAsia" w:ascii="仿宋_GB2312" w:hAnsi="仿宋_GB2312" w:eastAsia="仿宋_GB2312" w:cs="仿宋_GB2312"/>
          <w:color w:val="auto"/>
          <w:kern w:val="0"/>
          <w:sz w:val="24"/>
          <w:szCs w:val="24"/>
          <w:highlight w:val="none"/>
          <w:lang w:val="en-US" w:eastAsia="zh-CN" w:bidi="ar"/>
        </w:rPr>
        <w:drawing>
          <wp:inline distT="0" distB="0" distL="114300" distR="114300">
            <wp:extent cx="228600" cy="228600"/>
            <wp:effectExtent l="0" t="0" r="0" b="0"/>
            <wp:docPr id="1"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IMG_256"/>
                    <pic:cNvPicPr>
                      <a:picLocks noChangeAspect="1"/>
                    </pic:cNvPicPr>
                  </pic:nvPicPr>
                  <pic:blipFill>
                    <a:blip r:embed="rId9"/>
                    <a:stretch>
                      <a:fillRect/>
                    </a:stretch>
                  </pic:blipFill>
                  <pic:spPr>
                    <a:xfrm>
                      <a:off x="0" y="0"/>
                      <a:ext cx="228600" cy="228600"/>
                    </a:xfrm>
                    <a:prstGeom prst="rect">
                      <a:avLst/>
                    </a:prstGeom>
                    <a:noFill/>
                    <a:ln w="9525">
                      <a:noFill/>
                    </a:ln>
                  </pic:spPr>
                </pic:pic>
              </a:graphicData>
            </a:graphic>
          </wp:inline>
        </w:drawing>
      </w:r>
    </w:p>
    <w:p>
      <w:pPr>
        <w:pStyle w:val="24"/>
        <w:kinsoku/>
        <w:wordWrap/>
        <w:overflowPunct/>
        <w:topLinePunct w:val="0"/>
        <w:bidi w:val="0"/>
        <w:spacing w:beforeAutospacing="0" w:line="440" w:lineRule="exact"/>
        <w:ind w:left="0" w:leftChars="0" w:firstLine="960" w:firstLineChars="400"/>
        <w:jc w:val="left"/>
        <w:rPr>
          <w:rFonts w:hint="eastAsia" w:ascii="仿宋_GB2312" w:hAnsi="仿宋_GB2312" w:eastAsia="仿宋_GB2312" w:cs="仿宋_GB2312"/>
          <w:color w:val="auto"/>
          <w:highlight w:val="none"/>
          <w:lang w:val="en-US" w:eastAsia="zh-CN"/>
        </w:rPr>
      </w:pPr>
      <w:r>
        <w:rPr>
          <w:rFonts w:hint="eastAsia" w:ascii="仿宋_GB2312" w:hAnsi="仿宋_GB2312" w:eastAsia="仿宋_GB2312" w:cs="仿宋_GB2312"/>
          <w:color w:val="auto"/>
          <w:highlight w:val="none"/>
          <w:lang w:val="en-US" w:eastAsia="zh-CN"/>
        </w:rPr>
        <w:t xml:space="preserve">31.1.4不履行合同义务或者履行合同义务不符合约定，经采购人请求履行后仍不履行或者仍未按约定履行的； </w:t>
      </w:r>
    </w:p>
    <w:p>
      <w:pPr>
        <w:pStyle w:val="24"/>
        <w:kinsoku/>
        <w:wordWrap/>
        <w:overflowPunct/>
        <w:topLinePunct w:val="0"/>
        <w:bidi w:val="0"/>
        <w:spacing w:beforeAutospacing="0" w:line="440" w:lineRule="exact"/>
        <w:ind w:left="0" w:leftChars="0" w:firstLine="960" w:firstLineChars="400"/>
        <w:jc w:val="left"/>
        <w:rPr>
          <w:rFonts w:hint="eastAsia" w:ascii="仿宋_GB2312" w:hAnsi="仿宋_GB2312" w:eastAsia="仿宋_GB2312" w:cs="仿宋_GB2312"/>
          <w:color w:val="auto"/>
          <w:highlight w:val="none"/>
          <w:lang w:val="en-US" w:eastAsia="zh-CN"/>
        </w:rPr>
      </w:pPr>
      <w:r>
        <w:rPr>
          <w:rFonts w:hint="eastAsia" w:ascii="仿宋_GB2312" w:hAnsi="仿宋_GB2312" w:eastAsia="仿宋_GB2312" w:cs="仿宋_GB2312"/>
          <w:color w:val="auto"/>
          <w:highlight w:val="none"/>
          <w:lang w:val="en-US" w:eastAsia="zh-CN"/>
        </w:rPr>
        <w:t>31.1.5框架协议有效期内，因违法行为被禁止或限制参加政府采购活动的；</w:t>
      </w:r>
    </w:p>
    <w:p>
      <w:pPr>
        <w:pStyle w:val="24"/>
        <w:kinsoku/>
        <w:wordWrap/>
        <w:overflowPunct/>
        <w:topLinePunct w:val="0"/>
        <w:bidi w:val="0"/>
        <w:spacing w:beforeAutospacing="0" w:line="440" w:lineRule="exact"/>
        <w:ind w:left="0" w:leftChars="0" w:firstLine="960" w:firstLineChars="400"/>
        <w:jc w:val="left"/>
        <w:rPr>
          <w:rFonts w:hint="eastAsia" w:ascii="仿宋_GB2312" w:hAnsi="仿宋_GB2312" w:eastAsia="仿宋_GB2312" w:cs="仿宋_GB2312"/>
          <w:color w:val="auto"/>
          <w:highlight w:val="none"/>
          <w:lang w:val="en-US" w:eastAsia="zh-CN"/>
        </w:rPr>
      </w:pPr>
      <w:r>
        <w:rPr>
          <w:rFonts w:hint="eastAsia" w:ascii="仿宋_GB2312" w:hAnsi="仿宋_GB2312" w:eastAsia="仿宋_GB2312" w:cs="仿宋_GB2312"/>
          <w:color w:val="auto"/>
          <w:highlight w:val="none"/>
          <w:lang w:val="en-US" w:eastAsia="zh-CN"/>
        </w:rPr>
        <w:t xml:space="preserve">31.1.6框架协议约定的其他情形。 </w:t>
      </w:r>
    </w:p>
    <w:p>
      <w:pPr>
        <w:pStyle w:val="24"/>
        <w:kinsoku/>
        <w:wordWrap/>
        <w:overflowPunct/>
        <w:topLinePunct w:val="0"/>
        <w:bidi w:val="0"/>
        <w:spacing w:beforeAutospacing="0" w:line="440" w:lineRule="exact"/>
        <w:ind w:left="0" w:leftChars="0" w:firstLine="480" w:firstLineChars="200"/>
        <w:jc w:val="left"/>
        <w:rPr>
          <w:rFonts w:hint="eastAsia" w:ascii="仿宋_GB2312" w:hAnsi="仿宋_GB2312" w:eastAsia="仿宋_GB2312" w:cs="仿宋_GB2312"/>
          <w:color w:val="auto"/>
          <w:highlight w:val="none"/>
          <w:lang w:val="en-US" w:eastAsia="zh-CN"/>
        </w:rPr>
      </w:pPr>
      <w:r>
        <w:rPr>
          <w:rFonts w:hint="eastAsia" w:ascii="仿宋_GB2312" w:hAnsi="仿宋_GB2312" w:eastAsia="仿宋_GB2312" w:cs="仿宋_GB2312"/>
          <w:color w:val="auto"/>
          <w:highlight w:val="none"/>
          <w:lang w:val="en-US" w:eastAsia="zh-CN"/>
        </w:rPr>
        <w:t>31.2入围供应商无正当理由拒不与征集人签订框架协议的，取消其入围资格。</w:t>
      </w:r>
    </w:p>
    <w:p>
      <w:pPr>
        <w:pStyle w:val="24"/>
        <w:kinsoku/>
        <w:wordWrap/>
        <w:overflowPunct/>
        <w:topLinePunct w:val="0"/>
        <w:bidi w:val="0"/>
        <w:spacing w:beforeAutospacing="0" w:line="440" w:lineRule="exact"/>
        <w:ind w:left="0" w:leftChars="0" w:firstLine="480" w:firstLineChars="200"/>
        <w:jc w:val="left"/>
        <w:rPr>
          <w:rFonts w:hint="eastAsia" w:ascii="仿宋_GB2312" w:hAnsi="仿宋_GB2312" w:eastAsia="仿宋_GB2312" w:cs="仿宋_GB2312"/>
          <w:color w:val="auto"/>
          <w:highlight w:val="none"/>
          <w:lang w:val="en-US" w:eastAsia="zh-CN"/>
        </w:rPr>
      </w:pPr>
      <w:r>
        <w:rPr>
          <w:rFonts w:hint="eastAsia" w:ascii="仿宋_GB2312" w:hAnsi="仿宋_GB2312" w:eastAsia="仿宋_GB2312" w:cs="仿宋_GB2312"/>
          <w:color w:val="auto"/>
          <w:highlight w:val="none"/>
          <w:lang w:val="en-US" w:eastAsia="zh-CN"/>
        </w:rPr>
        <w:t>31.3 入围供应商如发生实质性变动（营业执照注销、不再符合本项目资格条件等）的，尚未签订框架协议的，取消其入围资格；已经签订框架协议的，解除与其签订的框架协议。</w:t>
      </w:r>
    </w:p>
    <w:p>
      <w:pPr>
        <w:pStyle w:val="24"/>
        <w:kinsoku/>
        <w:wordWrap/>
        <w:overflowPunct/>
        <w:topLinePunct w:val="0"/>
        <w:bidi w:val="0"/>
        <w:spacing w:beforeAutospacing="0" w:line="440" w:lineRule="exact"/>
        <w:ind w:left="0" w:leftChars="0" w:firstLine="480" w:firstLineChars="200"/>
        <w:jc w:val="left"/>
        <w:rPr>
          <w:rFonts w:hint="eastAsia" w:ascii="仿宋_GB2312" w:hAnsi="仿宋_GB2312" w:eastAsia="仿宋_GB2312" w:cs="仿宋_GB2312"/>
          <w:color w:val="auto"/>
          <w:highlight w:val="none"/>
          <w:lang w:val="en-US" w:eastAsia="zh-CN"/>
        </w:rPr>
      </w:pPr>
      <w:r>
        <w:rPr>
          <w:rFonts w:hint="eastAsia" w:ascii="仿宋_GB2312" w:hAnsi="仿宋_GB2312" w:eastAsia="仿宋_GB2312" w:cs="仿宋_GB2312"/>
          <w:color w:val="auto"/>
          <w:highlight w:val="none"/>
          <w:lang w:val="en-US" w:eastAsia="zh-CN"/>
        </w:rPr>
        <w:t xml:space="preserve">31.4被取消入围资格或者被解除框架协议的供应商不得参加本封闭式框架协议补充征集。  </w:t>
      </w:r>
    </w:p>
    <w:p>
      <w:pPr>
        <w:pStyle w:val="24"/>
        <w:kinsoku/>
        <w:wordWrap/>
        <w:overflowPunct/>
        <w:topLinePunct w:val="0"/>
        <w:bidi w:val="0"/>
        <w:spacing w:beforeAutospacing="0" w:line="440" w:lineRule="exact"/>
        <w:ind w:left="0" w:leftChars="0" w:firstLine="0" w:firstLineChars="0"/>
        <w:jc w:val="left"/>
        <w:rPr>
          <w:rFonts w:hint="eastAsia" w:ascii="仿宋_GB2312" w:hAnsi="仿宋_GB2312" w:eastAsia="仿宋_GB2312" w:cs="仿宋_GB2312"/>
          <w:b/>
          <w:bCs/>
          <w:color w:val="auto"/>
          <w:highlight w:val="none"/>
          <w:lang w:val="en-US" w:eastAsia="zh-CN"/>
        </w:rPr>
      </w:pPr>
      <w:r>
        <w:rPr>
          <w:rFonts w:hint="eastAsia" w:ascii="仿宋_GB2312" w:hAnsi="仿宋_GB2312" w:eastAsia="仿宋_GB2312" w:cs="仿宋_GB2312"/>
          <w:b/>
          <w:bCs/>
          <w:color w:val="auto"/>
          <w:highlight w:val="none"/>
          <w:lang w:val="en-US" w:eastAsia="zh-CN"/>
        </w:rPr>
        <w:t>32.入围供应商补充规则</w:t>
      </w:r>
    </w:p>
    <w:p>
      <w:pPr>
        <w:pStyle w:val="24"/>
        <w:kinsoku/>
        <w:wordWrap/>
        <w:overflowPunct/>
        <w:topLinePunct w:val="0"/>
        <w:bidi w:val="0"/>
        <w:spacing w:beforeAutospacing="0" w:line="440" w:lineRule="exact"/>
        <w:ind w:left="0" w:leftChars="0" w:firstLine="480" w:firstLineChars="200"/>
        <w:jc w:val="left"/>
        <w:rPr>
          <w:rFonts w:hint="eastAsia" w:ascii="仿宋_GB2312" w:hAnsi="仿宋_GB2312" w:eastAsia="仿宋_GB2312" w:cs="仿宋_GB2312"/>
          <w:color w:val="auto"/>
          <w:highlight w:val="none"/>
          <w:lang w:val="en-US" w:eastAsia="zh-CN"/>
        </w:rPr>
      </w:pPr>
      <w:r>
        <w:rPr>
          <w:rFonts w:hint="eastAsia" w:ascii="仿宋_GB2312" w:hAnsi="仿宋_GB2312" w:eastAsia="仿宋_GB2312" w:cs="仿宋_GB2312"/>
          <w:color w:val="auto"/>
          <w:highlight w:val="none"/>
          <w:lang w:val="en-US" w:eastAsia="zh-CN"/>
        </w:rPr>
        <w:t>框架协议有效期内如出现剩余入围供应商不足入围供应商总数70%且影响框架协议执行的情形时，征集人报财政部门审核同意后，将进行补充征集供应商。补充征集的条件、程序、评审方法和淘汰比例与初次征集相同。补充征集遵守原框架协议的有效期。补充征集期间，原框架协议继续履行。</w:t>
      </w:r>
    </w:p>
    <w:p>
      <w:pPr>
        <w:kinsoku/>
        <w:wordWrap/>
        <w:overflowPunct/>
        <w:topLinePunct w:val="0"/>
        <w:bidi w:val="0"/>
        <w:spacing w:beforeAutospacing="0" w:line="440" w:lineRule="exact"/>
        <w:rPr>
          <w:rFonts w:hint="eastAsia" w:ascii="仿宋_GB2312" w:hAnsi="仿宋_GB2312" w:eastAsia="仿宋_GB2312" w:cs="仿宋_GB2312"/>
          <w:color w:val="auto"/>
          <w:highlight w:val="none"/>
          <w:lang w:val="en-US" w:eastAsia="zh-CN"/>
        </w:rPr>
      </w:pPr>
    </w:p>
    <w:bookmarkEnd w:id="13"/>
    <w:p>
      <w:pPr>
        <w:keepNext w:val="0"/>
        <w:keepLines w:val="0"/>
        <w:pageBreakBefore/>
        <w:widowControl w:val="0"/>
        <w:kinsoku/>
        <w:wordWrap/>
        <w:overflowPunct/>
        <w:topLinePunct w:val="0"/>
        <w:autoSpaceDE/>
        <w:autoSpaceDN/>
        <w:bidi w:val="0"/>
        <w:adjustRightInd w:val="0"/>
        <w:snapToGrid/>
        <w:spacing w:beforeAutospacing="0" w:line="440" w:lineRule="exact"/>
        <w:jc w:val="center"/>
        <w:textAlignment w:val="auto"/>
        <w:outlineLvl w:val="0"/>
        <w:rPr>
          <w:rFonts w:hint="eastAsia" w:ascii="仿宋_GB2312" w:hAnsi="仿宋_GB2312" w:eastAsia="仿宋_GB2312" w:cs="仿宋_GB2312"/>
          <w:b/>
          <w:color w:val="auto"/>
          <w:sz w:val="36"/>
          <w:szCs w:val="36"/>
          <w:highlight w:val="none"/>
        </w:rPr>
      </w:pPr>
      <w:bookmarkStart w:id="27" w:name="第三部分"/>
      <w:r>
        <w:rPr>
          <w:rFonts w:hint="eastAsia" w:ascii="仿宋_GB2312" w:hAnsi="仿宋_GB2312" w:eastAsia="仿宋_GB2312" w:cs="仿宋_GB2312"/>
          <w:b/>
          <w:color w:val="auto"/>
          <w:sz w:val="36"/>
          <w:szCs w:val="36"/>
          <w:highlight w:val="none"/>
        </w:rPr>
        <w:t>第三部分   采购需求</w:t>
      </w:r>
      <w:bookmarkEnd w:id="27"/>
    </w:p>
    <w:p>
      <w:pPr>
        <w:pStyle w:val="26"/>
        <w:kinsoku/>
        <w:wordWrap/>
        <w:overflowPunct/>
        <w:topLinePunct w:val="0"/>
        <w:bidi w:val="0"/>
        <w:spacing w:beforeAutospacing="0" w:after="0" w:line="440" w:lineRule="exact"/>
        <w:ind w:left="0" w:leftChars="0" w:firstLine="480" w:firstLineChars="200"/>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color w:val="auto"/>
          <w:sz w:val="24"/>
          <w:szCs w:val="24"/>
          <w:highlight w:val="none"/>
          <w:lang w:eastAsia="zh-CN"/>
        </w:rPr>
        <w:t>注：“★” 系指实质性要求条款，不满足征集文件的实质性要求的，响应无效。</w:t>
      </w:r>
    </w:p>
    <w:p>
      <w:pPr>
        <w:pStyle w:val="5"/>
        <w:kinsoku/>
        <w:wordWrap/>
        <w:overflowPunct/>
        <w:topLinePunct w:val="0"/>
        <w:bidi w:val="0"/>
        <w:spacing w:beforeAutospacing="0" w:line="440" w:lineRule="exact"/>
        <w:ind w:firstLine="480"/>
        <w:rPr>
          <w:rFonts w:hint="eastAsia" w:ascii="仿宋_GB2312" w:hAnsi="仿宋_GB2312" w:eastAsia="仿宋_GB2312" w:cs="仿宋_GB2312"/>
          <w:b w:val="0"/>
          <w:bCs/>
          <w:color w:val="auto"/>
          <w:sz w:val="24"/>
          <w:highlight w:val="none"/>
          <w:lang w:eastAsia="zh-CN"/>
        </w:rPr>
      </w:pPr>
      <w:r>
        <w:rPr>
          <w:rFonts w:hint="eastAsia" w:ascii="仿宋_GB2312" w:hAnsi="仿宋_GB2312" w:eastAsia="仿宋_GB2312" w:cs="仿宋_GB2312"/>
          <w:color w:val="auto"/>
          <w:sz w:val="24"/>
          <w:szCs w:val="24"/>
          <w:highlight w:val="none"/>
          <w:lang w:eastAsia="zh-CN"/>
        </w:rPr>
        <w:t>2024-2025年度绍兴市资产评估服务封闭式框架协议采购项目采购资产评估服务，其主要业务包括：国有资产处置、以非货币性资产对外投资、出租、产权转让、资产转让转换、资产诉讼、接受非国有单位以非产抵债或出资等方面的资产评估。</w:t>
      </w:r>
      <w:r>
        <w:rPr>
          <w:rFonts w:hint="eastAsia" w:ascii="仿宋_GB2312" w:hAnsi="仿宋_GB2312" w:eastAsia="仿宋_GB2312" w:cs="仿宋_GB2312"/>
          <w:b w:val="0"/>
          <w:bCs/>
          <w:color w:val="auto"/>
          <w:sz w:val="24"/>
          <w:highlight w:val="none"/>
          <w:lang w:eastAsia="zh-CN"/>
        </w:rPr>
        <w:t>本项目下设置三个采购包（标项）：</w:t>
      </w:r>
    </w:p>
    <w:p>
      <w:pPr>
        <w:pStyle w:val="5"/>
        <w:kinsoku/>
        <w:wordWrap/>
        <w:overflowPunct/>
        <w:topLinePunct w:val="0"/>
        <w:bidi w:val="0"/>
        <w:spacing w:beforeAutospacing="0" w:line="440" w:lineRule="exact"/>
        <w:ind w:firstLine="480"/>
        <w:rPr>
          <w:rFonts w:hint="eastAsia" w:ascii="仿宋_GB2312" w:hAnsi="仿宋_GB2312" w:eastAsia="仿宋_GB2312" w:cs="仿宋_GB2312"/>
          <w:b w:val="0"/>
          <w:bCs/>
          <w:color w:val="auto"/>
          <w:sz w:val="24"/>
          <w:highlight w:val="none"/>
          <w:lang w:eastAsia="zh-CN"/>
        </w:rPr>
      </w:pPr>
      <w:r>
        <w:rPr>
          <w:rFonts w:hint="eastAsia" w:ascii="仿宋_GB2312" w:hAnsi="仿宋_GB2312" w:eastAsia="仿宋_GB2312" w:cs="仿宋_GB2312"/>
          <w:b w:val="0"/>
          <w:bCs/>
          <w:color w:val="auto"/>
          <w:sz w:val="24"/>
          <w:highlight w:val="none"/>
          <w:lang w:eastAsia="zh-CN"/>
        </w:rPr>
        <w:t>采购包（标项）一：资产评估服务一，根据采购人资产评估服务项目数量、规模，供应商服务团队应配备不少于2名本单位的资产评估师。</w:t>
      </w:r>
    </w:p>
    <w:p>
      <w:pPr>
        <w:pStyle w:val="5"/>
        <w:kinsoku/>
        <w:wordWrap/>
        <w:overflowPunct/>
        <w:topLinePunct w:val="0"/>
        <w:bidi w:val="0"/>
        <w:spacing w:beforeAutospacing="0" w:line="440" w:lineRule="exact"/>
        <w:ind w:firstLine="480"/>
        <w:rPr>
          <w:rFonts w:hint="eastAsia" w:ascii="仿宋_GB2312" w:hAnsi="仿宋_GB2312" w:eastAsia="仿宋_GB2312" w:cs="仿宋_GB2312"/>
          <w:b w:val="0"/>
          <w:bCs/>
          <w:color w:val="auto"/>
          <w:sz w:val="24"/>
          <w:highlight w:val="none"/>
          <w:lang w:eastAsia="zh-CN"/>
        </w:rPr>
      </w:pPr>
      <w:r>
        <w:rPr>
          <w:rFonts w:hint="eastAsia" w:ascii="仿宋_GB2312" w:hAnsi="仿宋_GB2312" w:eastAsia="仿宋_GB2312" w:cs="仿宋_GB2312"/>
          <w:b w:val="0"/>
          <w:bCs/>
          <w:color w:val="auto"/>
          <w:sz w:val="24"/>
          <w:highlight w:val="none"/>
          <w:lang w:eastAsia="zh-CN"/>
        </w:rPr>
        <w:t>采购包（标项）二：资产评估服务二，根据采购人资产评估服务项目数量、规模，供应商服务团队应配备</w:t>
      </w:r>
      <w:r>
        <w:rPr>
          <w:rFonts w:hint="eastAsia" w:ascii="仿宋_GB2312" w:hAnsi="仿宋_GB2312" w:eastAsia="仿宋_GB2312" w:cs="仿宋_GB2312"/>
          <w:b w:val="0"/>
          <w:bCs/>
          <w:color w:val="auto"/>
          <w:sz w:val="24"/>
          <w:highlight w:val="none"/>
          <w:lang w:eastAsia="zh-CN"/>
        </w:rPr>
        <w:t>不少于</w:t>
      </w:r>
      <w:r>
        <w:rPr>
          <w:rFonts w:hint="eastAsia" w:ascii="仿宋_GB2312" w:hAnsi="仿宋_GB2312" w:eastAsia="仿宋_GB2312" w:cs="仿宋_GB2312"/>
          <w:b w:val="0"/>
          <w:bCs/>
          <w:color w:val="auto"/>
          <w:sz w:val="24"/>
          <w:highlight w:val="none"/>
          <w:lang w:val="en-US" w:eastAsia="zh-CN"/>
        </w:rPr>
        <w:t>5</w:t>
      </w:r>
      <w:r>
        <w:rPr>
          <w:rFonts w:hint="eastAsia" w:ascii="仿宋_GB2312" w:hAnsi="仿宋_GB2312" w:eastAsia="仿宋_GB2312" w:cs="仿宋_GB2312"/>
          <w:b w:val="0"/>
          <w:bCs/>
          <w:color w:val="auto"/>
          <w:sz w:val="24"/>
          <w:highlight w:val="none"/>
          <w:lang w:eastAsia="zh-CN"/>
        </w:rPr>
        <w:t>名本单位的资产评估师。</w:t>
      </w:r>
    </w:p>
    <w:p>
      <w:pPr>
        <w:pStyle w:val="5"/>
        <w:kinsoku/>
        <w:wordWrap/>
        <w:overflowPunct/>
        <w:topLinePunct w:val="0"/>
        <w:bidi w:val="0"/>
        <w:spacing w:beforeAutospacing="0" w:line="440" w:lineRule="exact"/>
        <w:ind w:firstLine="480"/>
        <w:rPr>
          <w:rFonts w:hint="eastAsia" w:ascii="仿宋_GB2312" w:hAnsi="仿宋_GB2312" w:eastAsia="仿宋_GB2312" w:cs="仿宋_GB2312"/>
          <w:b w:val="0"/>
          <w:bCs/>
          <w:color w:val="auto"/>
          <w:sz w:val="24"/>
          <w:highlight w:val="none"/>
          <w:lang w:eastAsia="zh-CN"/>
        </w:rPr>
      </w:pPr>
      <w:r>
        <w:rPr>
          <w:rFonts w:hint="eastAsia" w:ascii="仿宋_GB2312" w:hAnsi="仿宋_GB2312" w:eastAsia="仿宋_GB2312" w:cs="仿宋_GB2312"/>
          <w:b w:val="0"/>
          <w:bCs/>
          <w:color w:val="auto"/>
          <w:sz w:val="24"/>
          <w:highlight w:val="none"/>
          <w:lang w:eastAsia="zh-CN"/>
        </w:rPr>
        <w:t>采购包（标项）三：资产评估服务三，根据采购人资产评估服务项目数量、规模，供应商服务团队应配备不少于</w:t>
      </w:r>
      <w:r>
        <w:rPr>
          <w:rFonts w:hint="eastAsia" w:ascii="仿宋_GB2312" w:hAnsi="仿宋_GB2312" w:eastAsia="仿宋_GB2312" w:cs="仿宋_GB2312"/>
          <w:b w:val="0"/>
          <w:bCs/>
          <w:color w:val="auto"/>
          <w:sz w:val="24"/>
          <w:highlight w:val="none"/>
          <w:lang w:val="en-US" w:eastAsia="zh-CN"/>
        </w:rPr>
        <w:t>10</w:t>
      </w:r>
      <w:r>
        <w:rPr>
          <w:rFonts w:hint="eastAsia" w:ascii="仿宋_GB2312" w:hAnsi="仿宋_GB2312" w:eastAsia="仿宋_GB2312" w:cs="仿宋_GB2312"/>
          <w:b w:val="0"/>
          <w:bCs/>
          <w:color w:val="auto"/>
          <w:sz w:val="24"/>
          <w:highlight w:val="none"/>
          <w:lang w:eastAsia="zh-CN"/>
        </w:rPr>
        <w:t>名本单位的资产评估师。</w:t>
      </w:r>
    </w:p>
    <w:p>
      <w:pPr>
        <w:pStyle w:val="26"/>
        <w:kinsoku/>
        <w:wordWrap/>
        <w:overflowPunct/>
        <w:topLinePunct w:val="0"/>
        <w:bidi w:val="0"/>
        <w:spacing w:beforeAutospacing="0" w:after="0" w:line="440" w:lineRule="exact"/>
        <w:ind w:left="0" w:leftChars="0" w:firstLine="480" w:firstLineChars="200"/>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b w:val="0"/>
          <w:bCs/>
          <w:color w:val="auto"/>
          <w:sz w:val="24"/>
          <w:highlight w:val="none"/>
          <w:lang w:eastAsia="zh-CN"/>
        </w:rPr>
        <w:t>供应商根据要求可以就其中一个直至全部采购包（标项）进行响应，并按所响应的采购包（标项）分别提交相应的响应文件。</w:t>
      </w:r>
    </w:p>
    <w:p>
      <w:pPr>
        <w:pStyle w:val="23"/>
        <w:kinsoku/>
        <w:wordWrap/>
        <w:overflowPunct/>
        <w:topLinePunct w:val="0"/>
        <w:bidi w:val="0"/>
        <w:spacing w:beforeAutospacing="0" w:line="440" w:lineRule="exact"/>
        <w:ind w:firstLine="482" w:firstLineChars="200"/>
        <w:rPr>
          <w:rFonts w:hint="eastAsia" w:ascii="仿宋_GB2312" w:hAnsi="仿宋_GB2312" w:eastAsia="仿宋_GB2312" w:cs="仿宋_GB2312"/>
          <w:color w:val="auto"/>
          <w:highlight w:val="none"/>
          <w:lang w:eastAsia="zh-CN"/>
        </w:rPr>
      </w:pPr>
      <w:r>
        <w:rPr>
          <w:rFonts w:hint="eastAsia" w:ascii="仿宋_GB2312" w:hAnsi="仿宋_GB2312" w:eastAsia="仿宋_GB2312" w:cs="仿宋_GB2312"/>
          <w:b/>
          <w:bCs/>
          <w:color w:val="auto"/>
          <w:highlight w:val="none"/>
          <w:lang w:eastAsia="zh-CN"/>
        </w:rPr>
        <w:t>采购方式：</w:t>
      </w:r>
      <w:r>
        <w:rPr>
          <w:rFonts w:hint="eastAsia" w:ascii="仿宋_GB2312" w:hAnsi="仿宋_GB2312" w:eastAsia="仿宋_GB2312" w:cs="仿宋_GB2312"/>
          <w:color w:val="auto"/>
          <w:highlight w:val="none"/>
          <w:lang w:eastAsia="zh-CN"/>
        </w:rPr>
        <w:t>封闭式框架协议采购</w:t>
      </w:r>
    </w:p>
    <w:p>
      <w:pPr>
        <w:pStyle w:val="23"/>
        <w:kinsoku/>
        <w:wordWrap/>
        <w:overflowPunct/>
        <w:topLinePunct w:val="0"/>
        <w:bidi w:val="0"/>
        <w:spacing w:beforeAutospacing="0" w:line="440" w:lineRule="exact"/>
        <w:ind w:firstLine="482" w:firstLineChars="200"/>
        <w:rPr>
          <w:rFonts w:hint="eastAsia" w:ascii="仿宋_GB2312" w:hAnsi="仿宋_GB2312" w:eastAsia="仿宋_GB2312" w:cs="仿宋_GB2312"/>
          <w:color w:val="auto"/>
          <w:highlight w:val="none"/>
          <w:lang w:eastAsia="zh-CN"/>
        </w:rPr>
      </w:pPr>
      <w:r>
        <w:rPr>
          <w:rFonts w:hint="eastAsia" w:ascii="仿宋_GB2312" w:hAnsi="仿宋_GB2312" w:eastAsia="仿宋_GB2312" w:cs="仿宋_GB2312"/>
          <w:b/>
          <w:bCs/>
          <w:color w:val="auto"/>
          <w:highlight w:val="none"/>
          <w:lang w:eastAsia="zh-CN"/>
        </w:rPr>
        <w:t>采购人范围：</w:t>
      </w:r>
      <w:r>
        <w:rPr>
          <w:rFonts w:hint="eastAsia" w:ascii="仿宋_GB2312" w:hAnsi="仿宋_GB2312" w:eastAsia="仿宋_GB2312" w:cs="仿宋_GB2312"/>
          <w:color w:val="auto"/>
          <w:highlight w:val="none"/>
          <w:lang w:eastAsia="zh-CN"/>
        </w:rPr>
        <w:t>绍兴市本级、越城区、柯桥区、上虞区、诸暨市、嵊州市、新昌县国家机关、事业单位和团体组织。</w:t>
      </w:r>
    </w:p>
    <w:p>
      <w:pPr>
        <w:pStyle w:val="23"/>
        <w:kinsoku/>
        <w:wordWrap/>
        <w:overflowPunct/>
        <w:topLinePunct w:val="0"/>
        <w:bidi w:val="0"/>
        <w:spacing w:beforeAutospacing="0" w:line="440" w:lineRule="exact"/>
        <w:ind w:firstLine="482" w:firstLineChars="200"/>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b/>
          <w:bCs/>
          <w:color w:val="auto"/>
          <w:highlight w:val="none"/>
          <w:lang w:eastAsia="zh-CN"/>
        </w:rPr>
        <w:t>框架协议期限：</w:t>
      </w:r>
      <w:r>
        <w:rPr>
          <w:rFonts w:hint="eastAsia" w:ascii="仿宋_GB2312" w:hAnsi="仿宋_GB2312" w:eastAsia="仿宋_GB2312" w:cs="仿宋_GB2312"/>
          <w:color w:val="auto"/>
          <w:highlight w:val="none"/>
          <w:lang w:eastAsia="zh-CN"/>
        </w:rPr>
        <w:t>自框架协议生效之日起至202</w:t>
      </w:r>
      <w:r>
        <w:rPr>
          <w:rFonts w:hint="eastAsia" w:ascii="仿宋_GB2312" w:hAnsi="仿宋_GB2312" w:eastAsia="仿宋_GB2312" w:cs="仿宋_GB2312"/>
          <w:color w:val="auto"/>
          <w:highlight w:val="none"/>
          <w:lang w:val="en-US" w:eastAsia="zh-CN"/>
        </w:rPr>
        <w:t>5</w:t>
      </w:r>
      <w:r>
        <w:rPr>
          <w:rFonts w:hint="eastAsia" w:ascii="仿宋_GB2312" w:hAnsi="仿宋_GB2312" w:eastAsia="仿宋_GB2312" w:cs="仿宋_GB2312"/>
          <w:color w:val="auto"/>
          <w:highlight w:val="none"/>
          <w:lang w:eastAsia="zh-CN"/>
        </w:rPr>
        <w:t xml:space="preserve">年12月31日止。 </w:t>
      </w:r>
    </w:p>
    <w:p>
      <w:pPr>
        <w:pStyle w:val="26"/>
        <w:kinsoku/>
        <w:wordWrap/>
        <w:overflowPunct/>
        <w:topLinePunct w:val="0"/>
        <w:bidi w:val="0"/>
        <w:spacing w:beforeAutospacing="0" w:after="0" w:line="440" w:lineRule="exact"/>
        <w:ind w:left="0" w:leftChars="0" w:firstLine="480" w:firstLineChars="200"/>
        <w:rPr>
          <w:rFonts w:hint="eastAsia" w:ascii="仿宋_GB2312" w:hAnsi="仿宋_GB2312" w:eastAsia="仿宋_GB2312" w:cs="仿宋_GB2312"/>
          <w:b w:val="0"/>
          <w:bCs w:val="0"/>
          <w:color w:val="auto"/>
          <w:sz w:val="24"/>
          <w:szCs w:val="24"/>
          <w:highlight w:val="none"/>
          <w:lang w:eastAsia="zh-CN"/>
        </w:rPr>
      </w:pPr>
      <w:r>
        <w:rPr>
          <w:rFonts w:hint="eastAsia" w:ascii="仿宋_GB2312" w:hAnsi="仿宋_GB2312" w:eastAsia="仿宋_GB2312" w:cs="仿宋_GB2312"/>
          <w:b w:val="0"/>
          <w:bCs w:val="0"/>
          <w:color w:val="auto"/>
          <w:sz w:val="24"/>
          <w:szCs w:val="24"/>
          <w:highlight w:val="none"/>
          <w:lang w:eastAsia="zh-CN"/>
        </w:rPr>
        <w:t>供应商响应有效期从提交响应文件的截止之日起，不少于本项目协议采购有效期，在协议期满之前均具有约束力。</w:t>
      </w:r>
      <w:r>
        <w:rPr>
          <w:rFonts w:hint="eastAsia" w:ascii="仿宋_GB2312" w:hAnsi="仿宋_GB2312" w:eastAsia="仿宋_GB2312" w:cs="仿宋_GB2312"/>
          <w:color w:val="auto"/>
          <w:sz w:val="24"/>
          <w:szCs w:val="24"/>
          <w:highlight w:val="none"/>
          <w:lang w:eastAsia="zh-CN"/>
        </w:rPr>
        <w:t>（</w:t>
      </w:r>
      <w:r>
        <w:rPr>
          <w:rFonts w:hint="eastAsia" w:ascii="仿宋_GB2312" w:hAnsi="仿宋_GB2312" w:eastAsia="仿宋_GB2312" w:cs="仿宋_GB2312"/>
          <w:color w:val="auto"/>
          <w:sz w:val="24"/>
          <w:szCs w:val="24"/>
          <w:highlight w:val="none"/>
          <w:lang w:val="en-US" w:eastAsia="zh-CN"/>
        </w:rPr>
        <w:t>★供应商</w:t>
      </w:r>
      <w:r>
        <w:rPr>
          <w:rFonts w:hint="eastAsia" w:ascii="仿宋_GB2312" w:hAnsi="仿宋_GB2312" w:eastAsia="仿宋_GB2312" w:cs="仿宋_GB2312"/>
          <w:color w:val="auto"/>
          <w:sz w:val="24"/>
          <w:szCs w:val="24"/>
          <w:highlight w:val="none"/>
          <w:lang w:eastAsia="zh-CN"/>
        </w:rPr>
        <w:t>需在响应文件中承诺）</w:t>
      </w:r>
    </w:p>
    <w:p>
      <w:pPr>
        <w:pStyle w:val="26"/>
        <w:kinsoku/>
        <w:wordWrap/>
        <w:overflowPunct/>
        <w:topLinePunct w:val="0"/>
        <w:bidi w:val="0"/>
        <w:spacing w:beforeAutospacing="0" w:after="0" w:line="440" w:lineRule="exact"/>
        <w:ind w:left="0" w:leftChars="0" w:firstLine="482" w:firstLineChars="200"/>
        <w:rPr>
          <w:rFonts w:hint="eastAsia" w:ascii="仿宋_GB2312" w:hAnsi="仿宋_GB2312" w:eastAsia="仿宋_GB2312" w:cs="仿宋_GB2312"/>
          <w:b/>
          <w:bCs/>
          <w:color w:val="auto"/>
          <w:sz w:val="24"/>
          <w:szCs w:val="24"/>
          <w:highlight w:val="none"/>
          <w:lang w:eastAsia="zh-CN"/>
        </w:rPr>
      </w:pPr>
      <w:r>
        <w:rPr>
          <w:rFonts w:hint="eastAsia" w:ascii="仿宋_GB2312" w:hAnsi="仿宋_GB2312" w:eastAsia="仿宋_GB2312" w:cs="仿宋_GB2312"/>
          <w:b/>
          <w:bCs/>
          <w:color w:val="auto"/>
          <w:sz w:val="24"/>
          <w:szCs w:val="24"/>
          <w:highlight w:val="none"/>
          <w:lang w:eastAsia="zh-CN"/>
        </w:rPr>
        <w:t>一、资格要求：</w:t>
      </w:r>
    </w:p>
    <w:p>
      <w:pPr>
        <w:pStyle w:val="26"/>
        <w:kinsoku/>
        <w:wordWrap/>
        <w:overflowPunct/>
        <w:topLinePunct w:val="0"/>
        <w:bidi w:val="0"/>
        <w:spacing w:beforeAutospacing="0" w:after="0" w:line="440" w:lineRule="exact"/>
        <w:ind w:left="0" w:leftChars="0" w:firstLine="480" w:firstLineChars="200"/>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color w:val="auto"/>
          <w:sz w:val="24"/>
          <w:szCs w:val="24"/>
          <w:highlight w:val="none"/>
          <w:lang w:eastAsia="zh-CN"/>
        </w:rPr>
        <w:t>（一）具备《中华人民共和国政府采购法》第二十二条第一款规定的条件：</w:t>
      </w:r>
    </w:p>
    <w:p>
      <w:pPr>
        <w:pStyle w:val="26"/>
        <w:kinsoku/>
        <w:wordWrap/>
        <w:overflowPunct/>
        <w:topLinePunct w:val="0"/>
        <w:bidi w:val="0"/>
        <w:spacing w:beforeAutospacing="0" w:after="0" w:line="440" w:lineRule="exact"/>
        <w:ind w:left="0" w:leftChars="0" w:firstLine="480" w:firstLineChars="200"/>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color w:val="auto"/>
          <w:sz w:val="24"/>
          <w:szCs w:val="24"/>
          <w:highlight w:val="none"/>
          <w:lang w:eastAsia="zh-CN"/>
        </w:rPr>
        <w:t>1、具有独立承担民事责任的能力；</w:t>
      </w:r>
    </w:p>
    <w:p>
      <w:pPr>
        <w:pStyle w:val="26"/>
        <w:kinsoku/>
        <w:wordWrap/>
        <w:overflowPunct/>
        <w:topLinePunct w:val="0"/>
        <w:bidi w:val="0"/>
        <w:spacing w:beforeAutospacing="0" w:after="0" w:line="440" w:lineRule="exact"/>
        <w:ind w:left="0" w:leftChars="0" w:firstLine="480" w:firstLineChars="200"/>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color w:val="auto"/>
          <w:sz w:val="24"/>
          <w:szCs w:val="24"/>
          <w:highlight w:val="none"/>
          <w:lang w:eastAsia="zh-CN"/>
        </w:rPr>
        <w:t xml:space="preserve">2、具有良好的商业信誉和健全的财务会计制度； </w:t>
      </w:r>
    </w:p>
    <w:p>
      <w:pPr>
        <w:pStyle w:val="26"/>
        <w:kinsoku/>
        <w:wordWrap/>
        <w:overflowPunct/>
        <w:topLinePunct w:val="0"/>
        <w:bidi w:val="0"/>
        <w:spacing w:beforeAutospacing="0" w:after="0" w:line="440" w:lineRule="exact"/>
        <w:ind w:left="0" w:leftChars="0" w:firstLine="480" w:firstLineChars="200"/>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color w:val="auto"/>
          <w:sz w:val="24"/>
          <w:szCs w:val="24"/>
          <w:highlight w:val="none"/>
          <w:lang w:eastAsia="zh-CN"/>
        </w:rPr>
        <w:t>3、具有履行合同所必需的设备和专业技术能力；</w:t>
      </w:r>
    </w:p>
    <w:p>
      <w:pPr>
        <w:pStyle w:val="26"/>
        <w:kinsoku/>
        <w:wordWrap/>
        <w:overflowPunct/>
        <w:topLinePunct w:val="0"/>
        <w:bidi w:val="0"/>
        <w:spacing w:beforeAutospacing="0" w:after="0" w:line="440" w:lineRule="exact"/>
        <w:ind w:left="0" w:leftChars="0" w:firstLine="480" w:firstLineChars="200"/>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color w:val="auto"/>
          <w:sz w:val="24"/>
          <w:szCs w:val="24"/>
          <w:highlight w:val="none"/>
          <w:lang w:eastAsia="zh-CN"/>
        </w:rPr>
        <w:t>4、有依法缴纳税收和社会保障资金的良好记录；</w:t>
      </w:r>
    </w:p>
    <w:p>
      <w:pPr>
        <w:pStyle w:val="26"/>
        <w:kinsoku/>
        <w:wordWrap/>
        <w:overflowPunct/>
        <w:topLinePunct w:val="0"/>
        <w:bidi w:val="0"/>
        <w:spacing w:beforeAutospacing="0" w:after="0" w:line="440" w:lineRule="exact"/>
        <w:ind w:left="0" w:leftChars="0" w:firstLine="480" w:firstLineChars="200"/>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color w:val="auto"/>
          <w:sz w:val="24"/>
          <w:szCs w:val="24"/>
          <w:highlight w:val="none"/>
          <w:lang w:eastAsia="zh-CN"/>
        </w:rPr>
        <w:t>5、参加政府采购活动前三年内，在经营活动中没有重大违法记录；</w:t>
      </w:r>
    </w:p>
    <w:p>
      <w:pPr>
        <w:pStyle w:val="26"/>
        <w:kinsoku/>
        <w:wordWrap/>
        <w:overflowPunct/>
        <w:topLinePunct w:val="0"/>
        <w:bidi w:val="0"/>
        <w:spacing w:beforeAutospacing="0" w:after="0" w:line="440" w:lineRule="exact"/>
        <w:ind w:left="0" w:leftChars="0" w:firstLine="480" w:firstLineChars="200"/>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color w:val="auto"/>
          <w:sz w:val="24"/>
          <w:szCs w:val="24"/>
          <w:highlight w:val="none"/>
          <w:lang w:eastAsia="zh-CN"/>
        </w:rPr>
        <w:t>6、具有法律、行政法规规定的其他条件。</w:t>
      </w:r>
    </w:p>
    <w:p>
      <w:pPr>
        <w:pStyle w:val="26"/>
        <w:kinsoku/>
        <w:wordWrap/>
        <w:overflowPunct/>
        <w:topLinePunct w:val="0"/>
        <w:bidi w:val="0"/>
        <w:spacing w:beforeAutospacing="0" w:after="0" w:line="440" w:lineRule="exact"/>
        <w:ind w:left="0" w:leftChars="0" w:firstLine="480" w:firstLineChars="200"/>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color w:val="auto"/>
          <w:sz w:val="24"/>
          <w:szCs w:val="24"/>
          <w:highlight w:val="none"/>
          <w:lang w:eastAsia="zh-CN"/>
        </w:rPr>
        <w:t>（二）未被“信用中国”（www.creditchina.gov.cn）、“中国政府采购网”（www.ccgp.gov.cn）列入失信被执行人、重大税收违法案件当事人名单、政府采购严重违法失信行为记录名单。</w:t>
      </w:r>
    </w:p>
    <w:p>
      <w:pPr>
        <w:pStyle w:val="26"/>
        <w:kinsoku/>
        <w:wordWrap/>
        <w:overflowPunct/>
        <w:topLinePunct w:val="0"/>
        <w:bidi w:val="0"/>
        <w:spacing w:beforeAutospacing="0" w:after="0" w:line="440" w:lineRule="exact"/>
        <w:ind w:left="0" w:leftChars="0" w:firstLine="480" w:firstLineChars="200"/>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color w:val="auto"/>
          <w:sz w:val="24"/>
          <w:szCs w:val="24"/>
          <w:highlight w:val="none"/>
          <w:lang w:eastAsia="zh-CN"/>
        </w:rPr>
        <w:t>（三）不存在以下情况：</w:t>
      </w:r>
    </w:p>
    <w:p>
      <w:pPr>
        <w:pStyle w:val="26"/>
        <w:kinsoku/>
        <w:wordWrap/>
        <w:overflowPunct/>
        <w:topLinePunct w:val="0"/>
        <w:bidi w:val="0"/>
        <w:spacing w:beforeAutospacing="0" w:after="0" w:line="440" w:lineRule="exact"/>
        <w:ind w:left="0" w:leftChars="0" w:firstLine="480" w:firstLineChars="200"/>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color w:val="auto"/>
          <w:sz w:val="24"/>
          <w:szCs w:val="24"/>
          <w:highlight w:val="none"/>
          <w:lang w:eastAsia="zh-CN"/>
        </w:rPr>
        <w:t>单位负责人为同一人或者存在直接控股、管理关系的不同供应商同时参加同一采购包（标项）。</w:t>
      </w:r>
    </w:p>
    <w:p>
      <w:pPr>
        <w:pStyle w:val="26"/>
        <w:kinsoku/>
        <w:wordWrap/>
        <w:overflowPunct/>
        <w:topLinePunct w:val="0"/>
        <w:bidi w:val="0"/>
        <w:spacing w:beforeAutospacing="0" w:after="0" w:line="440" w:lineRule="exact"/>
        <w:ind w:left="0" w:leftChars="0" w:firstLine="480" w:firstLineChars="200"/>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color w:val="auto"/>
          <w:sz w:val="24"/>
          <w:szCs w:val="24"/>
          <w:highlight w:val="none"/>
          <w:lang w:eastAsia="zh-CN"/>
        </w:rPr>
        <w:t>（四）具有财政部门颁发的资产评估机构备案通知书等证明材料。</w:t>
      </w:r>
    </w:p>
    <w:p>
      <w:pPr>
        <w:pStyle w:val="26"/>
        <w:kinsoku/>
        <w:wordWrap/>
        <w:overflowPunct/>
        <w:topLinePunct w:val="0"/>
        <w:bidi w:val="0"/>
        <w:spacing w:beforeAutospacing="0" w:after="0" w:line="440" w:lineRule="exact"/>
        <w:ind w:left="0" w:leftChars="0" w:firstLine="480" w:firstLineChars="200"/>
        <w:rPr>
          <w:rFonts w:hint="eastAsia" w:ascii="仿宋_GB2312" w:hAnsi="仿宋_GB2312" w:eastAsia="仿宋_GB2312" w:cs="仿宋_GB2312"/>
          <w:color w:val="auto"/>
          <w:sz w:val="24"/>
          <w:szCs w:val="24"/>
          <w:highlight w:val="none"/>
          <w:lang w:val="en-US" w:eastAsia="zh-CN"/>
        </w:rPr>
      </w:pPr>
      <w:r>
        <w:rPr>
          <w:rFonts w:hint="eastAsia" w:ascii="仿宋_GB2312" w:hAnsi="仿宋_GB2312" w:eastAsia="仿宋_GB2312" w:cs="仿宋_GB2312"/>
          <w:color w:val="auto"/>
          <w:sz w:val="24"/>
          <w:szCs w:val="24"/>
          <w:highlight w:val="none"/>
          <w:lang w:eastAsia="zh-CN"/>
        </w:rPr>
        <w:t>（五）本项目不接受联合体参与响应；不接受分公司（分支机构）直接参与响应。</w:t>
      </w:r>
    </w:p>
    <w:p>
      <w:pPr>
        <w:pStyle w:val="26"/>
        <w:kinsoku/>
        <w:wordWrap/>
        <w:overflowPunct/>
        <w:topLinePunct w:val="0"/>
        <w:bidi w:val="0"/>
        <w:spacing w:beforeAutospacing="0" w:after="0" w:line="440" w:lineRule="exact"/>
        <w:ind w:left="0" w:leftChars="0" w:firstLine="482" w:firstLineChars="200"/>
        <w:rPr>
          <w:rFonts w:hint="eastAsia" w:ascii="仿宋_GB2312" w:hAnsi="仿宋_GB2312" w:eastAsia="仿宋_GB2312" w:cs="仿宋_GB2312"/>
          <w:b/>
          <w:bCs/>
          <w:color w:val="auto"/>
          <w:sz w:val="24"/>
          <w:szCs w:val="24"/>
          <w:highlight w:val="none"/>
          <w:lang w:eastAsia="zh-CN"/>
        </w:rPr>
      </w:pPr>
      <w:r>
        <w:rPr>
          <w:rFonts w:hint="eastAsia" w:ascii="仿宋_GB2312" w:hAnsi="仿宋_GB2312" w:eastAsia="仿宋_GB2312" w:cs="仿宋_GB2312"/>
          <w:b/>
          <w:bCs/>
          <w:color w:val="auto"/>
          <w:sz w:val="24"/>
          <w:szCs w:val="24"/>
          <w:highlight w:val="none"/>
          <w:lang w:eastAsia="zh-CN"/>
        </w:rPr>
        <w:t>二、服务要求：</w:t>
      </w:r>
    </w:p>
    <w:p>
      <w:pPr>
        <w:pStyle w:val="26"/>
        <w:keepNext w:val="0"/>
        <w:keepLines w:val="0"/>
        <w:pageBreakBefore w:val="0"/>
        <w:widowControl w:val="0"/>
        <w:kinsoku/>
        <w:wordWrap/>
        <w:overflowPunct/>
        <w:topLinePunct w:val="0"/>
        <w:autoSpaceDE/>
        <w:autoSpaceDN/>
        <w:bidi w:val="0"/>
        <w:adjustRightInd/>
        <w:snapToGrid/>
        <w:spacing w:beforeAutospacing="0" w:after="0" w:line="440" w:lineRule="exact"/>
        <w:ind w:left="0" w:leftChars="0" w:firstLine="480" w:firstLineChars="200"/>
        <w:textAlignment w:val="auto"/>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color w:val="auto"/>
          <w:sz w:val="24"/>
          <w:szCs w:val="24"/>
          <w:highlight w:val="none"/>
          <w:lang w:eastAsia="zh-CN"/>
        </w:rPr>
        <w:t>（一）供应商需具有完善的内部控制制度、人员组织管理制度、质量管理制度、保密管理制度、档案管理制度。</w:t>
      </w:r>
    </w:p>
    <w:p>
      <w:pPr>
        <w:pStyle w:val="26"/>
        <w:keepNext w:val="0"/>
        <w:keepLines w:val="0"/>
        <w:pageBreakBefore w:val="0"/>
        <w:widowControl w:val="0"/>
        <w:kinsoku/>
        <w:wordWrap/>
        <w:overflowPunct/>
        <w:topLinePunct w:val="0"/>
        <w:autoSpaceDE/>
        <w:autoSpaceDN/>
        <w:bidi w:val="0"/>
        <w:adjustRightInd/>
        <w:snapToGrid/>
        <w:spacing w:beforeAutospacing="0" w:after="0" w:line="440" w:lineRule="exact"/>
        <w:ind w:left="0" w:leftChars="0" w:firstLine="480" w:firstLineChars="200"/>
        <w:textAlignment w:val="auto"/>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color w:val="auto"/>
          <w:sz w:val="24"/>
          <w:szCs w:val="24"/>
          <w:highlight w:val="none"/>
          <w:lang w:eastAsia="zh-CN"/>
        </w:rPr>
        <w:t>（二）供应商需了解和熟悉行政机关、事业单位、团体组织委托的资产评估业务需求，有一定的服务和实施经验，有完善的服务计划，能够制定明确、规范的实施方案和工作程序。</w:t>
      </w:r>
    </w:p>
    <w:p>
      <w:pPr>
        <w:pStyle w:val="26"/>
        <w:keepNext w:val="0"/>
        <w:keepLines w:val="0"/>
        <w:pageBreakBefore w:val="0"/>
        <w:widowControl w:val="0"/>
        <w:kinsoku/>
        <w:wordWrap/>
        <w:overflowPunct/>
        <w:topLinePunct w:val="0"/>
        <w:autoSpaceDE/>
        <w:autoSpaceDN/>
        <w:bidi w:val="0"/>
        <w:adjustRightInd/>
        <w:snapToGrid/>
        <w:spacing w:beforeAutospacing="0" w:after="0" w:line="440" w:lineRule="exact"/>
        <w:ind w:left="0" w:leftChars="0" w:firstLine="480" w:firstLineChars="200"/>
        <w:textAlignment w:val="auto"/>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color w:val="auto"/>
          <w:sz w:val="24"/>
          <w:szCs w:val="24"/>
          <w:highlight w:val="none"/>
          <w:lang w:eastAsia="zh-CN"/>
        </w:rPr>
        <w:t>（三）供应商需为本项目配备技术能力较强，相关业务经验丰富，有一定的主评经历，人员较为稳定的专业服务团队。</w:t>
      </w:r>
    </w:p>
    <w:p>
      <w:pPr>
        <w:pStyle w:val="26"/>
        <w:keepNext w:val="0"/>
        <w:keepLines w:val="0"/>
        <w:pageBreakBefore w:val="0"/>
        <w:widowControl w:val="0"/>
        <w:kinsoku/>
        <w:wordWrap/>
        <w:overflowPunct/>
        <w:topLinePunct w:val="0"/>
        <w:autoSpaceDE/>
        <w:autoSpaceDN/>
        <w:bidi w:val="0"/>
        <w:adjustRightInd/>
        <w:snapToGrid/>
        <w:spacing w:beforeAutospacing="0" w:after="0" w:line="440" w:lineRule="exact"/>
        <w:ind w:left="0" w:leftChars="0" w:firstLine="480" w:firstLineChars="200"/>
        <w:textAlignment w:val="auto"/>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color w:val="auto"/>
          <w:sz w:val="24"/>
          <w:szCs w:val="24"/>
          <w:highlight w:val="none"/>
          <w:lang w:eastAsia="zh-CN"/>
        </w:rPr>
        <w:t>（</w:t>
      </w:r>
      <w:r>
        <w:rPr>
          <w:rFonts w:hint="eastAsia" w:ascii="仿宋_GB2312" w:hAnsi="仿宋_GB2312" w:eastAsia="仿宋_GB2312" w:cs="仿宋_GB2312"/>
          <w:color w:val="auto"/>
          <w:sz w:val="24"/>
          <w:szCs w:val="24"/>
          <w:highlight w:val="none"/>
          <w:lang w:val="en-US" w:eastAsia="zh-CN"/>
        </w:rPr>
        <w:t>四</w:t>
      </w:r>
      <w:r>
        <w:rPr>
          <w:rFonts w:hint="eastAsia" w:ascii="仿宋_GB2312" w:hAnsi="仿宋_GB2312" w:eastAsia="仿宋_GB2312" w:cs="仿宋_GB2312"/>
          <w:color w:val="auto"/>
          <w:sz w:val="24"/>
          <w:szCs w:val="24"/>
          <w:highlight w:val="none"/>
          <w:lang w:eastAsia="zh-CN"/>
        </w:rPr>
        <w:t>）提供评估服务时，应当指定至少两名评估专业人员承办。</w:t>
      </w:r>
    </w:p>
    <w:p>
      <w:pPr>
        <w:pStyle w:val="26"/>
        <w:keepNext w:val="0"/>
        <w:keepLines w:val="0"/>
        <w:pageBreakBefore w:val="0"/>
        <w:widowControl w:val="0"/>
        <w:kinsoku/>
        <w:wordWrap/>
        <w:overflowPunct/>
        <w:topLinePunct w:val="0"/>
        <w:autoSpaceDE/>
        <w:autoSpaceDN/>
        <w:bidi w:val="0"/>
        <w:adjustRightInd/>
        <w:snapToGrid/>
        <w:spacing w:beforeAutospacing="0" w:after="0" w:line="440" w:lineRule="exact"/>
        <w:ind w:left="0" w:leftChars="0" w:firstLine="480" w:firstLineChars="200"/>
        <w:textAlignment w:val="auto"/>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color w:val="auto"/>
          <w:sz w:val="24"/>
          <w:szCs w:val="24"/>
          <w:highlight w:val="none"/>
          <w:lang w:eastAsia="zh-CN"/>
        </w:rPr>
        <w:t>（</w:t>
      </w:r>
      <w:r>
        <w:rPr>
          <w:rFonts w:hint="eastAsia" w:ascii="仿宋_GB2312" w:hAnsi="仿宋_GB2312" w:eastAsia="仿宋_GB2312" w:cs="仿宋_GB2312"/>
          <w:color w:val="auto"/>
          <w:sz w:val="24"/>
          <w:szCs w:val="24"/>
          <w:highlight w:val="none"/>
          <w:lang w:val="en-US" w:eastAsia="zh-CN"/>
        </w:rPr>
        <w:t>五</w:t>
      </w:r>
      <w:r>
        <w:rPr>
          <w:rFonts w:hint="eastAsia" w:ascii="仿宋_GB2312" w:hAnsi="仿宋_GB2312" w:eastAsia="仿宋_GB2312" w:cs="仿宋_GB2312"/>
          <w:color w:val="auto"/>
          <w:sz w:val="24"/>
          <w:szCs w:val="24"/>
          <w:highlight w:val="none"/>
          <w:lang w:eastAsia="zh-CN"/>
        </w:rPr>
        <w:t>）应当根据评估业务具体情况，对评估对象进行现场调查，收集权属证明、财务会计信息和其他资料并进行核查验证、分析整理，作为评估的依据。</w:t>
      </w:r>
    </w:p>
    <w:p>
      <w:pPr>
        <w:pStyle w:val="26"/>
        <w:keepNext w:val="0"/>
        <w:keepLines w:val="0"/>
        <w:pageBreakBefore w:val="0"/>
        <w:widowControl w:val="0"/>
        <w:kinsoku/>
        <w:wordWrap/>
        <w:overflowPunct/>
        <w:topLinePunct w:val="0"/>
        <w:autoSpaceDE/>
        <w:autoSpaceDN/>
        <w:bidi w:val="0"/>
        <w:adjustRightInd/>
        <w:snapToGrid/>
        <w:spacing w:beforeAutospacing="0" w:after="0" w:line="440" w:lineRule="exact"/>
        <w:ind w:left="0" w:leftChars="0" w:firstLine="480" w:firstLineChars="200"/>
        <w:textAlignment w:val="auto"/>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color w:val="auto"/>
          <w:sz w:val="24"/>
          <w:szCs w:val="24"/>
          <w:highlight w:val="none"/>
          <w:lang w:eastAsia="zh-CN"/>
        </w:rPr>
        <w:t>（</w:t>
      </w:r>
      <w:r>
        <w:rPr>
          <w:rFonts w:hint="eastAsia" w:ascii="仿宋_GB2312" w:hAnsi="仿宋_GB2312" w:eastAsia="仿宋_GB2312" w:cs="仿宋_GB2312"/>
          <w:color w:val="auto"/>
          <w:sz w:val="24"/>
          <w:szCs w:val="24"/>
          <w:highlight w:val="none"/>
          <w:lang w:val="en-US" w:eastAsia="zh-CN"/>
        </w:rPr>
        <w:t>六</w:t>
      </w:r>
      <w:r>
        <w:rPr>
          <w:rFonts w:hint="eastAsia" w:ascii="仿宋_GB2312" w:hAnsi="仿宋_GB2312" w:eastAsia="仿宋_GB2312" w:cs="仿宋_GB2312"/>
          <w:color w:val="auto"/>
          <w:sz w:val="24"/>
          <w:szCs w:val="24"/>
          <w:highlight w:val="none"/>
          <w:lang w:eastAsia="zh-CN"/>
        </w:rPr>
        <w:t>）应当恰当选择评估方法，除依据评估执业准则只能选择一种评估方法的外，应当选择两种以上评估方法，经综合分析，形成评估结论，编制评估报告。</w:t>
      </w:r>
    </w:p>
    <w:p>
      <w:pPr>
        <w:pStyle w:val="26"/>
        <w:keepNext w:val="0"/>
        <w:keepLines w:val="0"/>
        <w:pageBreakBefore w:val="0"/>
        <w:widowControl w:val="0"/>
        <w:kinsoku/>
        <w:wordWrap/>
        <w:overflowPunct/>
        <w:topLinePunct w:val="0"/>
        <w:autoSpaceDE/>
        <w:autoSpaceDN/>
        <w:bidi w:val="0"/>
        <w:adjustRightInd/>
        <w:snapToGrid/>
        <w:spacing w:beforeAutospacing="0" w:after="0" w:line="440" w:lineRule="exact"/>
        <w:ind w:left="0" w:leftChars="0" w:firstLine="480" w:firstLineChars="200"/>
        <w:textAlignment w:val="auto"/>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color w:val="auto"/>
          <w:sz w:val="24"/>
          <w:szCs w:val="24"/>
          <w:highlight w:val="none"/>
          <w:lang w:eastAsia="zh-CN"/>
        </w:rPr>
        <w:t>（</w:t>
      </w:r>
      <w:r>
        <w:rPr>
          <w:rFonts w:hint="eastAsia" w:ascii="仿宋_GB2312" w:hAnsi="仿宋_GB2312" w:eastAsia="仿宋_GB2312" w:cs="仿宋_GB2312"/>
          <w:color w:val="auto"/>
          <w:sz w:val="24"/>
          <w:szCs w:val="24"/>
          <w:highlight w:val="none"/>
          <w:lang w:val="en-US" w:eastAsia="zh-CN"/>
        </w:rPr>
        <w:t>七</w:t>
      </w:r>
      <w:r>
        <w:rPr>
          <w:rFonts w:hint="eastAsia" w:ascii="仿宋_GB2312" w:hAnsi="仿宋_GB2312" w:eastAsia="仿宋_GB2312" w:cs="仿宋_GB2312"/>
          <w:color w:val="auto"/>
          <w:sz w:val="24"/>
          <w:szCs w:val="24"/>
          <w:highlight w:val="none"/>
          <w:lang w:eastAsia="zh-CN"/>
        </w:rPr>
        <w:t>）评估报告应当由至少两名承办该项业务的评估专业人员签名并加盖评估机构印章。评估机构及其评估专业人员对其出具的评估报告依法承担责任，不得出具虚假评估报告。</w:t>
      </w:r>
    </w:p>
    <w:p>
      <w:pPr>
        <w:pStyle w:val="26"/>
        <w:keepNext w:val="0"/>
        <w:keepLines w:val="0"/>
        <w:pageBreakBefore w:val="0"/>
        <w:widowControl w:val="0"/>
        <w:kinsoku/>
        <w:wordWrap/>
        <w:overflowPunct/>
        <w:topLinePunct w:val="0"/>
        <w:autoSpaceDE/>
        <w:autoSpaceDN/>
        <w:bidi w:val="0"/>
        <w:adjustRightInd/>
        <w:snapToGrid/>
        <w:spacing w:beforeAutospacing="0" w:after="0" w:line="440" w:lineRule="exact"/>
        <w:ind w:left="0" w:leftChars="0" w:firstLine="480" w:firstLineChars="200"/>
        <w:textAlignment w:val="auto"/>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color w:val="auto"/>
          <w:sz w:val="24"/>
          <w:szCs w:val="24"/>
          <w:highlight w:val="none"/>
          <w:lang w:eastAsia="zh-CN"/>
        </w:rPr>
        <w:t>（</w:t>
      </w:r>
      <w:r>
        <w:rPr>
          <w:rFonts w:hint="eastAsia" w:ascii="仿宋_GB2312" w:hAnsi="仿宋_GB2312" w:eastAsia="仿宋_GB2312" w:cs="仿宋_GB2312"/>
          <w:color w:val="auto"/>
          <w:sz w:val="24"/>
          <w:szCs w:val="24"/>
          <w:highlight w:val="none"/>
          <w:lang w:val="en-US" w:eastAsia="zh-CN"/>
        </w:rPr>
        <w:t>八</w:t>
      </w:r>
      <w:r>
        <w:rPr>
          <w:rFonts w:hint="eastAsia" w:ascii="仿宋_GB2312" w:hAnsi="仿宋_GB2312" w:eastAsia="仿宋_GB2312" w:cs="仿宋_GB2312"/>
          <w:color w:val="auto"/>
          <w:sz w:val="24"/>
          <w:szCs w:val="24"/>
          <w:highlight w:val="none"/>
          <w:lang w:eastAsia="zh-CN"/>
        </w:rPr>
        <w:t>）采购单位有权要求与相关当事人及评估对象有利害关系的评估专业人员回避。采购单位对评估报告有异议的，可以要求评估机构解释。</w:t>
      </w:r>
    </w:p>
    <w:p>
      <w:pPr>
        <w:pStyle w:val="26"/>
        <w:keepNext w:val="0"/>
        <w:keepLines w:val="0"/>
        <w:pageBreakBefore w:val="0"/>
        <w:widowControl w:val="0"/>
        <w:kinsoku/>
        <w:wordWrap/>
        <w:overflowPunct/>
        <w:topLinePunct w:val="0"/>
        <w:autoSpaceDE/>
        <w:autoSpaceDN/>
        <w:bidi w:val="0"/>
        <w:adjustRightInd/>
        <w:snapToGrid/>
        <w:spacing w:beforeAutospacing="0" w:after="0" w:line="440" w:lineRule="exact"/>
        <w:ind w:left="0" w:leftChars="0" w:firstLine="480" w:firstLineChars="200"/>
        <w:textAlignment w:val="auto"/>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color w:val="auto"/>
          <w:sz w:val="24"/>
          <w:szCs w:val="24"/>
          <w:highlight w:val="none"/>
          <w:lang w:eastAsia="zh-CN"/>
        </w:rPr>
        <w:t>（</w:t>
      </w:r>
      <w:r>
        <w:rPr>
          <w:rFonts w:hint="eastAsia" w:ascii="仿宋_GB2312" w:hAnsi="仿宋_GB2312" w:eastAsia="仿宋_GB2312" w:cs="仿宋_GB2312"/>
          <w:color w:val="auto"/>
          <w:sz w:val="24"/>
          <w:szCs w:val="24"/>
          <w:highlight w:val="none"/>
          <w:lang w:val="en-US" w:eastAsia="zh-CN"/>
        </w:rPr>
        <w:t>九</w:t>
      </w:r>
      <w:r>
        <w:rPr>
          <w:rFonts w:hint="eastAsia" w:ascii="仿宋_GB2312" w:hAnsi="仿宋_GB2312" w:eastAsia="仿宋_GB2312" w:cs="仿宋_GB2312"/>
          <w:color w:val="auto"/>
          <w:sz w:val="24"/>
          <w:szCs w:val="24"/>
          <w:highlight w:val="none"/>
          <w:lang w:eastAsia="zh-CN"/>
        </w:rPr>
        <w:t>）协助有关部门做好对采购人经办人的廉政工作，防止腐败现象的出现。</w:t>
      </w:r>
    </w:p>
    <w:p>
      <w:pPr>
        <w:pStyle w:val="26"/>
        <w:keepNext w:val="0"/>
        <w:keepLines w:val="0"/>
        <w:pageBreakBefore w:val="0"/>
        <w:widowControl w:val="0"/>
        <w:kinsoku/>
        <w:wordWrap/>
        <w:overflowPunct/>
        <w:topLinePunct w:val="0"/>
        <w:autoSpaceDE/>
        <w:autoSpaceDN/>
        <w:bidi w:val="0"/>
        <w:adjustRightInd/>
        <w:snapToGrid/>
        <w:spacing w:beforeAutospacing="0" w:after="0" w:line="440" w:lineRule="exact"/>
        <w:ind w:left="0" w:leftChars="0" w:firstLine="480" w:firstLineChars="200"/>
        <w:textAlignment w:val="auto"/>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color w:val="auto"/>
          <w:sz w:val="24"/>
          <w:szCs w:val="24"/>
          <w:highlight w:val="none"/>
          <w:lang w:eastAsia="zh-CN"/>
        </w:rPr>
        <w:t>★供应商按所响应的采购包（标项）的要求提供相应数量的本单位资产评估师，提供资产评估师的职业资格证书登记卡扫描件,证书页须体现资产评估师所在单位与供应商一致。采购包（标项）一：资产评估服务一，提供不少于2名本单位的资产评估师。采购包（标项）二：资产评估服务二，提供不少于</w:t>
      </w:r>
      <w:r>
        <w:rPr>
          <w:rFonts w:hint="eastAsia" w:ascii="仿宋_GB2312" w:hAnsi="仿宋_GB2312" w:eastAsia="仿宋_GB2312" w:cs="仿宋_GB2312"/>
          <w:color w:val="auto"/>
          <w:sz w:val="24"/>
          <w:szCs w:val="24"/>
          <w:highlight w:val="none"/>
          <w:lang w:val="en-US" w:eastAsia="zh-CN"/>
        </w:rPr>
        <w:t>5</w:t>
      </w:r>
      <w:r>
        <w:rPr>
          <w:rFonts w:hint="eastAsia" w:ascii="仿宋_GB2312" w:hAnsi="仿宋_GB2312" w:eastAsia="仿宋_GB2312" w:cs="仿宋_GB2312"/>
          <w:color w:val="auto"/>
          <w:sz w:val="24"/>
          <w:szCs w:val="24"/>
          <w:highlight w:val="none"/>
          <w:lang w:eastAsia="zh-CN"/>
        </w:rPr>
        <w:t>名本单位的资产评估师。采购包（标项）三：资产评估服务三，提供不少于1</w:t>
      </w:r>
      <w:r>
        <w:rPr>
          <w:rFonts w:hint="eastAsia" w:ascii="仿宋_GB2312" w:hAnsi="仿宋_GB2312" w:eastAsia="仿宋_GB2312" w:cs="仿宋_GB2312"/>
          <w:color w:val="auto"/>
          <w:sz w:val="24"/>
          <w:szCs w:val="24"/>
          <w:highlight w:val="none"/>
          <w:lang w:val="en-US" w:eastAsia="zh-CN"/>
        </w:rPr>
        <w:t>0</w:t>
      </w:r>
      <w:r>
        <w:rPr>
          <w:rFonts w:hint="eastAsia" w:ascii="仿宋_GB2312" w:hAnsi="仿宋_GB2312" w:eastAsia="仿宋_GB2312" w:cs="仿宋_GB2312"/>
          <w:color w:val="auto"/>
          <w:sz w:val="24"/>
          <w:szCs w:val="24"/>
          <w:highlight w:val="none"/>
          <w:lang w:eastAsia="zh-CN"/>
        </w:rPr>
        <w:t>名本单位的资产评估师。</w:t>
      </w:r>
    </w:p>
    <w:p>
      <w:pPr>
        <w:pStyle w:val="26"/>
        <w:kinsoku/>
        <w:wordWrap/>
        <w:overflowPunct/>
        <w:topLinePunct w:val="0"/>
        <w:bidi w:val="0"/>
        <w:spacing w:beforeAutospacing="0" w:after="0" w:line="440" w:lineRule="exact"/>
        <w:ind w:left="0" w:leftChars="0" w:firstLine="480" w:firstLineChars="200"/>
        <w:jc w:val="left"/>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color w:val="auto"/>
          <w:sz w:val="24"/>
          <w:szCs w:val="24"/>
          <w:highlight w:val="none"/>
          <w:lang w:eastAsia="zh-CN"/>
        </w:rPr>
        <w:t>（四）服务依据：</w:t>
      </w:r>
    </w:p>
    <w:p>
      <w:pPr>
        <w:pStyle w:val="23"/>
        <w:kinsoku/>
        <w:wordWrap/>
        <w:overflowPunct/>
        <w:topLinePunct w:val="0"/>
        <w:bidi w:val="0"/>
        <w:spacing w:beforeAutospacing="0" w:line="440" w:lineRule="exact"/>
        <w:ind w:firstLine="480" w:firstLineChars="200"/>
        <w:rPr>
          <w:rFonts w:hint="eastAsia" w:ascii="仿宋_GB2312" w:hAnsi="仿宋_GB2312" w:eastAsia="仿宋_GB2312" w:cs="仿宋_GB2312"/>
          <w:color w:val="auto"/>
          <w:highlight w:val="none"/>
          <w:lang w:eastAsia="zh-CN"/>
        </w:rPr>
      </w:pPr>
      <w:r>
        <w:rPr>
          <w:rFonts w:hint="eastAsia" w:ascii="仿宋_GB2312" w:hAnsi="仿宋_GB2312" w:eastAsia="仿宋_GB2312" w:cs="仿宋_GB2312"/>
          <w:color w:val="auto"/>
          <w:highlight w:val="none"/>
          <w:lang w:val="en-US" w:eastAsia="zh-CN"/>
        </w:rPr>
        <w:t>1、评估服务必须符合《中华人民共和国资产评估法》、《资产评估行业财政监督管理办法》、《浙江省资产评估机构财政监督管理实施办法》的要求。</w:t>
      </w:r>
    </w:p>
    <w:p>
      <w:pPr>
        <w:pStyle w:val="23"/>
        <w:kinsoku/>
        <w:wordWrap/>
        <w:overflowPunct/>
        <w:topLinePunct w:val="0"/>
        <w:bidi w:val="0"/>
        <w:spacing w:beforeAutospacing="0" w:line="440" w:lineRule="exact"/>
        <w:ind w:firstLine="480" w:firstLineChars="200"/>
        <w:rPr>
          <w:rFonts w:hint="eastAsia" w:ascii="仿宋_GB2312" w:hAnsi="仿宋_GB2312" w:eastAsia="仿宋_GB2312" w:cs="仿宋_GB2312"/>
          <w:color w:val="auto"/>
          <w:highlight w:val="none"/>
          <w:lang w:val="en-US" w:eastAsia="zh-CN"/>
        </w:rPr>
      </w:pPr>
      <w:r>
        <w:rPr>
          <w:rFonts w:hint="eastAsia" w:ascii="仿宋_GB2312" w:hAnsi="仿宋_GB2312" w:eastAsia="仿宋_GB2312" w:cs="仿宋_GB2312"/>
          <w:color w:val="auto"/>
          <w:highlight w:val="none"/>
          <w:lang w:val="en-US" w:eastAsia="zh-CN"/>
        </w:rPr>
        <w:t>2、本项目征集文件各项要求和规定；</w:t>
      </w:r>
    </w:p>
    <w:p>
      <w:pPr>
        <w:pStyle w:val="23"/>
        <w:kinsoku/>
        <w:wordWrap/>
        <w:overflowPunct/>
        <w:topLinePunct w:val="0"/>
        <w:bidi w:val="0"/>
        <w:spacing w:beforeAutospacing="0" w:line="440" w:lineRule="exact"/>
        <w:ind w:firstLine="480" w:firstLineChars="200"/>
        <w:rPr>
          <w:rFonts w:hint="eastAsia" w:ascii="仿宋_GB2312" w:hAnsi="仿宋_GB2312" w:eastAsia="仿宋_GB2312" w:cs="仿宋_GB2312"/>
          <w:color w:val="auto"/>
          <w:highlight w:val="none"/>
          <w:lang w:eastAsia="zh-CN"/>
        </w:rPr>
      </w:pPr>
      <w:r>
        <w:rPr>
          <w:rFonts w:hint="eastAsia" w:ascii="仿宋_GB2312" w:hAnsi="仿宋_GB2312" w:eastAsia="仿宋_GB2312" w:cs="仿宋_GB2312"/>
          <w:color w:val="auto"/>
          <w:highlight w:val="none"/>
          <w:lang w:val="en-US" w:eastAsia="zh-CN"/>
        </w:rPr>
        <w:t>3、</w:t>
      </w:r>
      <w:r>
        <w:rPr>
          <w:rFonts w:hint="eastAsia" w:ascii="仿宋_GB2312" w:hAnsi="仿宋_GB2312" w:eastAsia="仿宋_GB2312" w:cs="仿宋_GB2312"/>
          <w:color w:val="auto"/>
          <w:highlight w:val="none"/>
          <w:lang w:eastAsia="zh-CN"/>
        </w:rPr>
        <w:t>采购人相关委托要求。</w:t>
      </w:r>
    </w:p>
    <w:p>
      <w:pPr>
        <w:pStyle w:val="26"/>
        <w:kinsoku/>
        <w:wordWrap/>
        <w:overflowPunct/>
        <w:topLinePunct w:val="0"/>
        <w:bidi w:val="0"/>
        <w:spacing w:beforeAutospacing="0" w:after="0" w:line="440" w:lineRule="exact"/>
        <w:ind w:left="0" w:leftChars="0" w:firstLine="480" w:firstLineChars="200"/>
        <w:jc w:val="left"/>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lang w:eastAsia="zh-CN"/>
        </w:rPr>
        <w:t>（五）</w:t>
      </w:r>
      <w:r>
        <w:rPr>
          <w:rFonts w:hint="eastAsia" w:ascii="仿宋_GB2312" w:hAnsi="仿宋_GB2312" w:eastAsia="仿宋_GB2312" w:cs="仿宋_GB2312"/>
          <w:color w:val="auto"/>
          <w:sz w:val="24"/>
          <w:szCs w:val="24"/>
          <w:highlight w:val="none"/>
        </w:rPr>
        <w:t>服务标准：</w:t>
      </w:r>
    </w:p>
    <w:p>
      <w:pPr>
        <w:pStyle w:val="26"/>
        <w:kinsoku/>
        <w:wordWrap/>
        <w:overflowPunct/>
        <w:topLinePunct w:val="0"/>
        <w:bidi w:val="0"/>
        <w:spacing w:beforeAutospacing="0" w:after="0" w:line="440" w:lineRule="exact"/>
        <w:ind w:left="0" w:leftChars="0" w:firstLine="480" w:firstLineChars="200"/>
        <w:jc w:val="left"/>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lang w:val="en-US" w:eastAsia="zh-CN"/>
        </w:rPr>
        <w:t>1、</w:t>
      </w:r>
      <w:r>
        <w:rPr>
          <w:rFonts w:hint="eastAsia" w:ascii="仿宋_GB2312" w:hAnsi="仿宋_GB2312" w:eastAsia="仿宋_GB2312" w:cs="仿宋_GB2312"/>
          <w:color w:val="auto"/>
          <w:sz w:val="24"/>
          <w:szCs w:val="24"/>
          <w:highlight w:val="none"/>
        </w:rPr>
        <w:t>自觉遵守相关法律、法规及有关规定，严格执行资产评估相关准则和制度，遵守廉政纪律和职业道德，保守工作资料数据的秘密；</w:t>
      </w:r>
      <w:r>
        <w:rPr>
          <w:rFonts w:hint="eastAsia" w:ascii="仿宋_GB2312" w:hAnsi="仿宋_GB2312" w:eastAsia="仿宋_GB2312" w:cs="仿宋_GB2312"/>
          <w:color w:val="auto"/>
          <w:sz w:val="24"/>
          <w:szCs w:val="24"/>
          <w:highlight w:val="none"/>
          <w:lang w:eastAsia="zh-CN"/>
        </w:rPr>
        <w:t>（</w:t>
      </w:r>
      <w:r>
        <w:rPr>
          <w:rFonts w:hint="eastAsia" w:ascii="仿宋_GB2312" w:hAnsi="仿宋_GB2312" w:eastAsia="仿宋_GB2312" w:cs="仿宋_GB2312"/>
          <w:color w:val="auto"/>
          <w:sz w:val="24"/>
          <w:szCs w:val="24"/>
          <w:highlight w:val="none"/>
          <w:lang w:val="en-US" w:eastAsia="zh-CN"/>
        </w:rPr>
        <w:t>★供应商</w:t>
      </w:r>
      <w:r>
        <w:rPr>
          <w:rFonts w:hint="eastAsia" w:ascii="仿宋_GB2312" w:hAnsi="仿宋_GB2312" w:eastAsia="仿宋_GB2312" w:cs="仿宋_GB2312"/>
          <w:color w:val="auto"/>
          <w:sz w:val="24"/>
          <w:szCs w:val="24"/>
          <w:highlight w:val="none"/>
          <w:lang w:eastAsia="zh-CN"/>
        </w:rPr>
        <w:t>需在响应文件中承诺）</w:t>
      </w:r>
    </w:p>
    <w:p>
      <w:pPr>
        <w:pStyle w:val="26"/>
        <w:kinsoku/>
        <w:wordWrap/>
        <w:overflowPunct/>
        <w:topLinePunct w:val="0"/>
        <w:bidi w:val="0"/>
        <w:spacing w:beforeAutospacing="0" w:after="0" w:line="440" w:lineRule="exact"/>
        <w:ind w:left="0" w:leftChars="0" w:firstLine="480" w:firstLineChars="200"/>
        <w:jc w:val="left"/>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lang w:val="en-US" w:eastAsia="zh-CN"/>
        </w:rPr>
        <w:t>2、</w:t>
      </w:r>
      <w:r>
        <w:rPr>
          <w:rFonts w:hint="eastAsia" w:ascii="仿宋_GB2312" w:hAnsi="仿宋_GB2312" w:eastAsia="仿宋_GB2312" w:cs="仿宋_GB2312"/>
          <w:color w:val="auto"/>
          <w:sz w:val="24"/>
          <w:szCs w:val="24"/>
          <w:highlight w:val="none"/>
        </w:rPr>
        <w:t>严格按照采购人的有关规定和要求实施资产评估服务，按采购人的质量和进度要求及时提供结果、报告以及与服务事项相关的资料，按规定的格式、要求起草有关文书和相关材料；</w:t>
      </w:r>
      <w:r>
        <w:rPr>
          <w:rFonts w:hint="eastAsia" w:ascii="仿宋_GB2312" w:hAnsi="仿宋_GB2312" w:eastAsia="仿宋_GB2312" w:cs="仿宋_GB2312"/>
          <w:color w:val="auto"/>
          <w:sz w:val="24"/>
          <w:szCs w:val="24"/>
          <w:highlight w:val="none"/>
          <w:lang w:eastAsia="zh-CN"/>
        </w:rPr>
        <w:t>（</w:t>
      </w:r>
      <w:r>
        <w:rPr>
          <w:rFonts w:hint="eastAsia" w:ascii="仿宋_GB2312" w:hAnsi="仿宋_GB2312" w:eastAsia="仿宋_GB2312" w:cs="仿宋_GB2312"/>
          <w:color w:val="auto"/>
          <w:sz w:val="24"/>
          <w:szCs w:val="24"/>
          <w:highlight w:val="none"/>
          <w:lang w:val="en-US" w:eastAsia="zh-CN"/>
        </w:rPr>
        <w:t>★供应商</w:t>
      </w:r>
      <w:r>
        <w:rPr>
          <w:rFonts w:hint="eastAsia" w:ascii="仿宋_GB2312" w:hAnsi="仿宋_GB2312" w:eastAsia="仿宋_GB2312" w:cs="仿宋_GB2312"/>
          <w:color w:val="auto"/>
          <w:sz w:val="24"/>
          <w:szCs w:val="24"/>
          <w:highlight w:val="none"/>
          <w:lang w:eastAsia="zh-CN"/>
        </w:rPr>
        <w:t>需在响应文件中承诺）</w:t>
      </w:r>
    </w:p>
    <w:p>
      <w:pPr>
        <w:pStyle w:val="26"/>
        <w:kinsoku/>
        <w:wordWrap/>
        <w:overflowPunct/>
        <w:topLinePunct w:val="0"/>
        <w:bidi w:val="0"/>
        <w:spacing w:beforeAutospacing="0" w:after="0" w:line="440" w:lineRule="exact"/>
        <w:ind w:left="0" w:leftChars="0" w:firstLine="480" w:firstLineChars="200"/>
        <w:jc w:val="left"/>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lang w:val="en-US" w:eastAsia="zh-CN"/>
        </w:rPr>
        <w:t>3、</w:t>
      </w:r>
      <w:r>
        <w:rPr>
          <w:rFonts w:hint="eastAsia" w:ascii="仿宋_GB2312" w:hAnsi="仿宋_GB2312" w:eastAsia="仿宋_GB2312" w:cs="仿宋_GB2312"/>
          <w:color w:val="auto"/>
          <w:sz w:val="24"/>
          <w:szCs w:val="24"/>
          <w:highlight w:val="none"/>
        </w:rPr>
        <w:t>不得将承接的业务对外转包，不得以任何借口违反资产评估准则和质量控制准则，降低执业（工作）质量；</w:t>
      </w:r>
      <w:r>
        <w:rPr>
          <w:rFonts w:hint="eastAsia" w:ascii="仿宋_GB2312" w:hAnsi="仿宋_GB2312" w:eastAsia="仿宋_GB2312" w:cs="仿宋_GB2312"/>
          <w:color w:val="auto"/>
          <w:sz w:val="24"/>
          <w:szCs w:val="24"/>
          <w:highlight w:val="none"/>
          <w:lang w:eastAsia="zh-CN"/>
        </w:rPr>
        <w:t>（</w:t>
      </w:r>
      <w:r>
        <w:rPr>
          <w:rFonts w:hint="eastAsia" w:ascii="仿宋_GB2312" w:hAnsi="仿宋_GB2312" w:eastAsia="仿宋_GB2312" w:cs="仿宋_GB2312"/>
          <w:color w:val="auto"/>
          <w:sz w:val="24"/>
          <w:szCs w:val="24"/>
          <w:highlight w:val="none"/>
          <w:lang w:val="en-US" w:eastAsia="zh-CN"/>
        </w:rPr>
        <w:t>★供应商</w:t>
      </w:r>
      <w:r>
        <w:rPr>
          <w:rFonts w:hint="eastAsia" w:ascii="仿宋_GB2312" w:hAnsi="仿宋_GB2312" w:eastAsia="仿宋_GB2312" w:cs="仿宋_GB2312"/>
          <w:color w:val="auto"/>
          <w:sz w:val="24"/>
          <w:szCs w:val="24"/>
          <w:highlight w:val="none"/>
          <w:lang w:eastAsia="zh-CN"/>
        </w:rPr>
        <w:t>需在响应文件中承诺）</w:t>
      </w:r>
    </w:p>
    <w:p>
      <w:pPr>
        <w:pStyle w:val="26"/>
        <w:kinsoku/>
        <w:wordWrap/>
        <w:overflowPunct/>
        <w:topLinePunct w:val="0"/>
        <w:bidi w:val="0"/>
        <w:spacing w:beforeAutospacing="0" w:after="0" w:line="440" w:lineRule="exact"/>
        <w:ind w:left="0" w:leftChars="0" w:firstLine="480"/>
        <w:jc w:val="left"/>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color w:val="auto"/>
          <w:sz w:val="24"/>
          <w:szCs w:val="24"/>
          <w:highlight w:val="none"/>
          <w:lang w:val="en-US" w:eastAsia="zh-CN"/>
        </w:rPr>
        <w:t>4、</w:t>
      </w:r>
      <w:r>
        <w:rPr>
          <w:rFonts w:hint="eastAsia" w:ascii="仿宋_GB2312" w:hAnsi="仿宋_GB2312" w:eastAsia="仿宋_GB2312" w:cs="仿宋_GB2312"/>
          <w:color w:val="auto"/>
          <w:sz w:val="24"/>
          <w:szCs w:val="24"/>
          <w:highlight w:val="none"/>
        </w:rPr>
        <w:t>愿意接受相关部门对项目质量的审查考核。</w:t>
      </w:r>
      <w:r>
        <w:rPr>
          <w:rFonts w:hint="eastAsia" w:ascii="仿宋_GB2312" w:hAnsi="仿宋_GB2312" w:eastAsia="仿宋_GB2312" w:cs="仿宋_GB2312"/>
          <w:color w:val="auto"/>
          <w:sz w:val="24"/>
          <w:szCs w:val="24"/>
          <w:highlight w:val="none"/>
          <w:lang w:eastAsia="zh-CN"/>
        </w:rPr>
        <w:t>（</w:t>
      </w:r>
      <w:r>
        <w:rPr>
          <w:rFonts w:hint="eastAsia" w:ascii="仿宋_GB2312" w:hAnsi="仿宋_GB2312" w:eastAsia="仿宋_GB2312" w:cs="仿宋_GB2312"/>
          <w:color w:val="auto"/>
          <w:sz w:val="24"/>
          <w:szCs w:val="24"/>
          <w:highlight w:val="none"/>
          <w:lang w:val="en-US" w:eastAsia="zh-CN"/>
        </w:rPr>
        <w:t>★供应商</w:t>
      </w:r>
      <w:r>
        <w:rPr>
          <w:rFonts w:hint="eastAsia" w:ascii="仿宋_GB2312" w:hAnsi="仿宋_GB2312" w:eastAsia="仿宋_GB2312" w:cs="仿宋_GB2312"/>
          <w:color w:val="auto"/>
          <w:sz w:val="24"/>
          <w:szCs w:val="24"/>
          <w:highlight w:val="none"/>
          <w:lang w:eastAsia="zh-CN"/>
        </w:rPr>
        <w:t>需在响应文件中承诺）</w:t>
      </w:r>
    </w:p>
    <w:p>
      <w:pPr>
        <w:kinsoku/>
        <w:wordWrap/>
        <w:overflowPunct/>
        <w:topLinePunct w:val="0"/>
        <w:bidi w:val="0"/>
        <w:spacing w:beforeAutospacing="0" w:line="440" w:lineRule="exact"/>
        <w:ind w:firstLine="482" w:firstLineChars="200"/>
        <w:rPr>
          <w:rFonts w:hint="eastAsia" w:ascii="仿宋_GB2312" w:hAnsi="仿宋_GB2312" w:eastAsia="仿宋_GB2312" w:cs="仿宋_GB2312"/>
          <w:b/>
          <w:bCs/>
          <w:color w:val="auto"/>
          <w:sz w:val="24"/>
          <w:highlight w:val="none"/>
          <w:lang w:val="en-US" w:eastAsia="zh-CN"/>
        </w:rPr>
      </w:pPr>
      <w:r>
        <w:rPr>
          <w:rFonts w:hint="eastAsia" w:ascii="仿宋_GB2312" w:hAnsi="仿宋_GB2312" w:eastAsia="仿宋_GB2312" w:cs="仿宋_GB2312"/>
          <w:b/>
          <w:bCs/>
          <w:color w:val="auto"/>
          <w:sz w:val="24"/>
          <w:szCs w:val="24"/>
          <w:highlight w:val="none"/>
          <w:lang w:eastAsia="zh-CN"/>
        </w:rPr>
        <w:t>三、最高限价及报价</w:t>
      </w:r>
      <w:r>
        <w:rPr>
          <w:rFonts w:hint="eastAsia" w:ascii="仿宋_GB2312" w:hAnsi="仿宋_GB2312" w:eastAsia="仿宋_GB2312" w:cs="仿宋_GB2312"/>
          <w:b/>
          <w:bCs/>
          <w:color w:val="auto"/>
          <w:sz w:val="24"/>
          <w:highlight w:val="none"/>
          <w:lang w:val="en-US" w:eastAsia="zh-CN"/>
        </w:rPr>
        <w:t>要求：</w:t>
      </w:r>
    </w:p>
    <w:p>
      <w:pPr>
        <w:kinsoku/>
        <w:wordWrap/>
        <w:overflowPunct/>
        <w:topLinePunct w:val="0"/>
        <w:bidi w:val="0"/>
        <w:spacing w:beforeAutospacing="0" w:line="440" w:lineRule="exact"/>
        <w:ind w:firstLine="480" w:firstLineChars="200"/>
        <w:jc w:val="left"/>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color w:val="auto"/>
          <w:sz w:val="24"/>
          <w:szCs w:val="24"/>
          <w:highlight w:val="none"/>
          <w:lang w:eastAsia="zh-CN"/>
        </w:rPr>
        <w:t>资产评估服务费计费分两种方式：按工作量计时收费方式或按差额定率累进计费方式。按差额定率累进计费方式的，计费基数为账面原值。</w:t>
      </w:r>
    </w:p>
    <w:p>
      <w:pPr>
        <w:kinsoku/>
        <w:wordWrap/>
        <w:overflowPunct/>
        <w:topLinePunct w:val="0"/>
        <w:bidi w:val="0"/>
        <w:spacing w:beforeAutospacing="0" w:line="440" w:lineRule="exact"/>
        <w:ind w:firstLine="480" w:firstLineChars="200"/>
        <w:jc w:val="left"/>
        <w:rPr>
          <w:rFonts w:hint="default" w:ascii="仿宋_GB2312" w:hAnsi="仿宋_GB2312" w:eastAsia="仿宋_GB2312" w:cs="仿宋_GB2312"/>
          <w:color w:val="auto"/>
          <w:sz w:val="24"/>
          <w:szCs w:val="24"/>
          <w:highlight w:val="none"/>
          <w:lang w:val="en-US" w:eastAsia="zh-CN"/>
        </w:rPr>
      </w:pPr>
      <w:r>
        <w:rPr>
          <w:rFonts w:hint="eastAsia" w:ascii="仿宋_GB2312" w:hAnsi="仿宋_GB2312" w:eastAsia="仿宋_GB2312" w:cs="仿宋_GB2312"/>
          <w:color w:val="auto"/>
          <w:sz w:val="24"/>
          <w:szCs w:val="24"/>
          <w:highlight w:val="none"/>
          <w:lang w:eastAsia="zh-CN"/>
        </w:rPr>
        <w:t>供应商应在资产评估服务费标准最高限价的基础上作出第一阶段响应报价，给予统一折扣率，</w:t>
      </w:r>
      <w:r>
        <w:rPr>
          <w:rFonts w:hint="eastAsia" w:ascii="仿宋_GB2312" w:hAnsi="仿宋_GB2312" w:eastAsia="仿宋_GB2312" w:cs="仿宋_GB2312"/>
          <w:b/>
          <w:bCs/>
          <w:color w:val="auto"/>
          <w:sz w:val="24"/>
          <w:szCs w:val="24"/>
          <w:highlight w:val="none"/>
          <w:lang w:val="en-US" w:eastAsia="zh-CN"/>
        </w:rPr>
        <w:t>统一折扣率不得高于70%。</w:t>
      </w:r>
    </w:p>
    <w:p>
      <w:pPr>
        <w:kinsoku/>
        <w:wordWrap/>
        <w:overflowPunct/>
        <w:topLinePunct w:val="0"/>
        <w:bidi w:val="0"/>
        <w:spacing w:beforeAutospacing="0" w:line="440" w:lineRule="exact"/>
        <w:ind w:firstLine="480" w:firstLineChars="200"/>
        <w:jc w:val="left"/>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color w:val="auto"/>
          <w:sz w:val="24"/>
          <w:szCs w:val="24"/>
          <w:highlight w:val="none"/>
          <w:lang w:eastAsia="zh-CN"/>
        </w:rPr>
        <w:t>统一折扣率是唯一的，以百分数表示，所填数值（百分符号前面的数）须为大于0小于</w:t>
      </w:r>
      <w:r>
        <w:rPr>
          <w:rFonts w:hint="eastAsia" w:ascii="仿宋_GB2312" w:hAnsi="仿宋_GB2312" w:eastAsia="仿宋_GB2312" w:cs="仿宋_GB2312"/>
          <w:color w:val="auto"/>
          <w:sz w:val="24"/>
          <w:szCs w:val="24"/>
          <w:highlight w:val="none"/>
          <w:lang w:val="en-US" w:eastAsia="zh-CN"/>
        </w:rPr>
        <w:t>70%</w:t>
      </w:r>
      <w:r>
        <w:rPr>
          <w:rFonts w:hint="eastAsia" w:ascii="仿宋_GB2312" w:hAnsi="仿宋_GB2312" w:eastAsia="仿宋_GB2312" w:cs="仿宋_GB2312"/>
          <w:color w:val="auto"/>
          <w:sz w:val="24"/>
          <w:szCs w:val="24"/>
          <w:highlight w:val="none"/>
          <w:lang w:eastAsia="zh-CN"/>
        </w:rPr>
        <w:t>的整数。统一折扣率的数值越小，优惠力度越大。</w:t>
      </w:r>
      <w:r>
        <w:rPr>
          <w:rFonts w:hint="eastAsia" w:ascii="仿宋_GB2312" w:hAnsi="仿宋_GB2312" w:eastAsia="仿宋_GB2312" w:cs="仿宋_GB2312"/>
          <w:b/>
          <w:bCs/>
          <w:color w:val="auto"/>
          <w:sz w:val="24"/>
          <w:szCs w:val="24"/>
          <w:highlight w:val="none"/>
          <w:lang w:eastAsia="zh-CN"/>
        </w:rPr>
        <w:t>除根据采购人要求需赴常驻地以外，城市间交通费可另行按政府部门有关规定结算报销，其他所有费用（含税费）均计入报价。</w:t>
      </w:r>
      <w:r>
        <w:rPr>
          <w:rFonts w:hint="eastAsia" w:ascii="仿宋_GB2312" w:hAnsi="仿宋_GB2312" w:eastAsia="仿宋_GB2312" w:cs="仿宋_GB2312"/>
          <w:color w:val="auto"/>
          <w:sz w:val="24"/>
          <w:szCs w:val="24"/>
          <w:highlight w:val="none"/>
          <w:lang w:eastAsia="zh-CN"/>
        </w:rPr>
        <w:t>（具体要求见征集文件第六部分的第一阶段响应报价表）</w:t>
      </w:r>
    </w:p>
    <w:p>
      <w:pPr>
        <w:kinsoku/>
        <w:wordWrap/>
        <w:overflowPunct/>
        <w:topLinePunct w:val="0"/>
        <w:bidi w:val="0"/>
        <w:spacing w:beforeAutospacing="0" w:line="440" w:lineRule="exact"/>
        <w:ind w:firstLine="480" w:firstLineChars="200"/>
        <w:jc w:val="left"/>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color w:val="auto"/>
          <w:sz w:val="24"/>
          <w:szCs w:val="24"/>
          <w:highlight w:val="none"/>
          <w:lang w:eastAsia="zh-CN"/>
        </w:rPr>
        <w:t>★供应商统一折扣率低于50%的，应当在报价要求响应文件中详细阐述不影响诚信履约的具体原因，否则投标无效。</w:t>
      </w:r>
    </w:p>
    <w:p>
      <w:pPr>
        <w:kinsoku/>
        <w:wordWrap/>
        <w:overflowPunct/>
        <w:topLinePunct w:val="0"/>
        <w:bidi w:val="0"/>
        <w:spacing w:beforeAutospacing="0" w:line="440" w:lineRule="exact"/>
        <w:ind w:firstLine="480" w:firstLineChars="200"/>
        <w:jc w:val="left"/>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color w:val="auto"/>
          <w:sz w:val="24"/>
          <w:szCs w:val="24"/>
          <w:highlight w:val="none"/>
          <w:lang w:eastAsia="zh-CN"/>
        </w:rPr>
        <w:t xml:space="preserve">供应商入围后，第一阶段响应报价（即协议价格）是采购人确定第二阶段成交供应商的最高限价，如采购人在采购服务时还需供应商提供其他服务人员的，服务费也不得超过该最高限价。采购人还可在该最高限价的基础上与供应商进一步议价，以获得更优惠的价格。 </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09"/>
        <w:gridCol w:w="3930"/>
        <w:gridCol w:w="39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6" w:hRule="atLeast"/>
          <w:jc w:val="center"/>
        </w:trPr>
        <w:tc>
          <w:tcPr>
            <w:tcW w:w="8862" w:type="dxa"/>
            <w:gridSpan w:val="3"/>
            <w:shd w:val="clear" w:color="auto" w:fill="F1F1F1" w:themeFill="background1" w:themeFillShade="F2"/>
            <w:vAlign w:val="center"/>
          </w:tcPr>
          <w:p>
            <w:pPr>
              <w:pStyle w:val="24"/>
              <w:keepNext w:val="0"/>
              <w:keepLines w:val="0"/>
              <w:pageBreakBefore w:val="0"/>
              <w:kinsoku/>
              <w:wordWrap/>
              <w:overflowPunct/>
              <w:topLinePunct w:val="0"/>
              <w:bidi w:val="0"/>
              <w:spacing w:beforeAutospacing="0" w:line="440" w:lineRule="exact"/>
              <w:ind w:firstLine="0" w:firstLineChars="0"/>
              <w:jc w:val="center"/>
              <w:textAlignment w:val="auto"/>
              <w:rPr>
                <w:rFonts w:hint="eastAsia" w:ascii="仿宋_GB2312" w:hAnsi="仿宋_GB2312" w:eastAsia="仿宋_GB2312" w:cs="仿宋_GB2312"/>
                <w:bCs/>
                <w:color w:val="auto"/>
                <w:kern w:val="0"/>
                <w:highlight w:val="none"/>
                <w:lang w:eastAsia="zh-CN"/>
              </w:rPr>
            </w:pPr>
            <w:r>
              <w:rPr>
                <w:rFonts w:hint="eastAsia" w:ascii="仿宋_GB2312" w:hAnsi="仿宋_GB2312" w:eastAsia="仿宋_GB2312" w:cs="仿宋_GB2312"/>
                <w:b/>
                <w:bCs w:val="0"/>
                <w:color w:val="auto"/>
                <w:kern w:val="0"/>
                <w:sz w:val="32"/>
                <w:szCs w:val="32"/>
                <w:highlight w:val="none"/>
                <w:lang w:eastAsia="zh-CN"/>
              </w:rPr>
              <w:t>资产评估服务费标准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8862" w:type="dxa"/>
            <w:gridSpan w:val="3"/>
            <w:shd w:val="clear" w:color="auto" w:fill="F1F1F1" w:themeFill="background1" w:themeFillShade="F2"/>
            <w:vAlign w:val="center"/>
          </w:tcPr>
          <w:p>
            <w:pPr>
              <w:pStyle w:val="24"/>
              <w:keepNext w:val="0"/>
              <w:keepLines w:val="0"/>
              <w:pageBreakBefore w:val="0"/>
              <w:kinsoku/>
              <w:wordWrap/>
              <w:overflowPunct/>
              <w:topLinePunct w:val="0"/>
              <w:bidi w:val="0"/>
              <w:spacing w:beforeAutospacing="0" w:line="440" w:lineRule="exact"/>
              <w:ind w:firstLine="0" w:firstLineChars="0"/>
              <w:jc w:val="center"/>
              <w:textAlignment w:val="auto"/>
              <w:rPr>
                <w:rFonts w:hint="eastAsia" w:ascii="仿宋_GB2312" w:hAnsi="仿宋_GB2312" w:eastAsia="仿宋_GB2312" w:cs="仿宋_GB2312"/>
                <w:bCs/>
                <w:color w:val="auto"/>
                <w:kern w:val="0"/>
                <w:highlight w:val="none"/>
              </w:rPr>
            </w:pPr>
            <w:r>
              <w:rPr>
                <w:rFonts w:hint="eastAsia" w:ascii="仿宋_GB2312" w:hAnsi="仿宋_GB2312" w:eastAsia="仿宋_GB2312" w:cs="仿宋_GB2312"/>
                <w:b/>
                <w:bCs/>
                <w:color w:val="auto"/>
                <w:highlight w:val="none"/>
                <w:lang w:eastAsia="zh-CN"/>
              </w:rPr>
              <w:t>一、按工作量计时收费方式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jc w:val="center"/>
        </w:trPr>
        <w:tc>
          <w:tcPr>
            <w:tcW w:w="4939" w:type="dxa"/>
            <w:gridSpan w:val="2"/>
            <w:shd w:val="clear" w:color="auto" w:fill="F1F1F1" w:themeFill="background1" w:themeFillShade="F2"/>
            <w:vAlign w:val="center"/>
          </w:tcPr>
          <w:p>
            <w:pPr>
              <w:pStyle w:val="24"/>
              <w:keepNext w:val="0"/>
              <w:keepLines w:val="0"/>
              <w:pageBreakBefore w:val="0"/>
              <w:kinsoku/>
              <w:wordWrap/>
              <w:overflowPunct/>
              <w:topLinePunct w:val="0"/>
              <w:bidi w:val="0"/>
              <w:spacing w:beforeAutospacing="0" w:line="440" w:lineRule="exact"/>
              <w:ind w:firstLine="0" w:firstLineChars="0"/>
              <w:jc w:val="center"/>
              <w:textAlignment w:val="auto"/>
              <w:rPr>
                <w:rFonts w:hint="eastAsia" w:ascii="仿宋_GB2312" w:hAnsi="仿宋_GB2312" w:eastAsia="仿宋_GB2312" w:cs="仿宋_GB2312"/>
                <w:bCs/>
                <w:color w:val="auto"/>
                <w:kern w:val="0"/>
                <w:highlight w:val="none"/>
                <w:lang w:eastAsia="zh-CN"/>
              </w:rPr>
            </w:pPr>
            <w:r>
              <w:rPr>
                <w:rFonts w:hint="eastAsia" w:ascii="仿宋_GB2312" w:hAnsi="仿宋_GB2312" w:eastAsia="仿宋_GB2312" w:cs="仿宋_GB2312"/>
                <w:bCs/>
                <w:color w:val="auto"/>
                <w:kern w:val="0"/>
                <w:highlight w:val="none"/>
                <w:lang w:eastAsia="zh-CN"/>
              </w:rPr>
              <w:t>资产评估师</w:t>
            </w:r>
          </w:p>
        </w:tc>
        <w:tc>
          <w:tcPr>
            <w:tcW w:w="3923" w:type="dxa"/>
            <w:shd w:val="clear" w:color="auto" w:fill="F1F1F1" w:themeFill="background1" w:themeFillShade="F2"/>
            <w:vAlign w:val="center"/>
          </w:tcPr>
          <w:p>
            <w:pPr>
              <w:pStyle w:val="24"/>
              <w:keepNext w:val="0"/>
              <w:keepLines w:val="0"/>
              <w:pageBreakBefore w:val="0"/>
              <w:kinsoku/>
              <w:wordWrap/>
              <w:overflowPunct/>
              <w:topLinePunct w:val="0"/>
              <w:bidi w:val="0"/>
              <w:spacing w:beforeAutospacing="0" w:line="440" w:lineRule="exact"/>
              <w:ind w:firstLine="0" w:firstLineChars="0"/>
              <w:jc w:val="center"/>
              <w:textAlignment w:val="auto"/>
              <w:rPr>
                <w:rFonts w:hint="eastAsia" w:ascii="仿宋_GB2312" w:hAnsi="仿宋_GB2312" w:eastAsia="仿宋_GB2312" w:cs="仿宋_GB2312"/>
                <w:bCs/>
                <w:color w:val="auto"/>
                <w:kern w:val="0"/>
                <w:highlight w:val="none"/>
                <w:lang w:eastAsia="zh-CN"/>
              </w:rPr>
            </w:pPr>
            <w:r>
              <w:rPr>
                <w:rFonts w:hint="eastAsia" w:ascii="仿宋_GB2312" w:hAnsi="仿宋_GB2312" w:eastAsia="仿宋_GB2312" w:cs="仿宋_GB2312"/>
                <w:bCs/>
                <w:color w:val="auto"/>
                <w:kern w:val="0"/>
                <w:highlight w:val="none"/>
                <w:lang w:val="en-US" w:eastAsia="zh-CN"/>
              </w:rPr>
              <w:t>800</w:t>
            </w:r>
            <w:r>
              <w:rPr>
                <w:rFonts w:hint="eastAsia" w:ascii="仿宋_GB2312" w:hAnsi="仿宋_GB2312" w:eastAsia="仿宋_GB2312" w:cs="仿宋_GB2312"/>
                <w:bCs/>
                <w:color w:val="auto"/>
                <w:kern w:val="0"/>
                <w:highlight w:val="none"/>
                <w:lang w:eastAsia="zh-CN"/>
              </w:rPr>
              <w:t>元/半天•人</w:t>
            </w:r>
            <w:r>
              <w:rPr>
                <w:rFonts w:hint="eastAsia" w:ascii="仿宋_GB2312" w:hAnsi="仿宋_GB2312" w:eastAsia="仿宋_GB2312" w:cs="仿宋_GB2312"/>
                <w:b/>
                <w:bCs w:val="0"/>
                <w:color w:val="auto"/>
                <w:kern w:val="0"/>
                <w:highlight w:val="none"/>
                <w:lang w:eastAsia="zh-CN"/>
              </w:rPr>
              <w:t>（最高限价）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jc w:val="center"/>
        </w:trPr>
        <w:tc>
          <w:tcPr>
            <w:tcW w:w="4939" w:type="dxa"/>
            <w:gridSpan w:val="2"/>
            <w:shd w:val="clear" w:color="auto" w:fill="F1F1F1" w:themeFill="background1" w:themeFillShade="F2"/>
            <w:vAlign w:val="center"/>
          </w:tcPr>
          <w:p>
            <w:pPr>
              <w:pStyle w:val="24"/>
              <w:keepNext w:val="0"/>
              <w:keepLines w:val="0"/>
              <w:pageBreakBefore w:val="0"/>
              <w:kinsoku/>
              <w:wordWrap/>
              <w:overflowPunct/>
              <w:topLinePunct w:val="0"/>
              <w:bidi w:val="0"/>
              <w:spacing w:beforeAutospacing="0" w:line="440" w:lineRule="exact"/>
              <w:ind w:firstLine="0" w:firstLineChars="0"/>
              <w:jc w:val="center"/>
              <w:textAlignment w:val="auto"/>
              <w:rPr>
                <w:rFonts w:hint="eastAsia" w:ascii="仿宋_GB2312" w:hAnsi="仿宋_GB2312" w:eastAsia="仿宋_GB2312" w:cs="仿宋_GB2312"/>
                <w:bCs/>
                <w:color w:val="auto"/>
                <w:kern w:val="0"/>
                <w:highlight w:val="none"/>
                <w:lang w:eastAsia="zh-CN"/>
              </w:rPr>
            </w:pPr>
            <w:r>
              <w:rPr>
                <w:rFonts w:hint="eastAsia" w:ascii="仿宋_GB2312" w:hAnsi="仿宋_GB2312" w:eastAsia="仿宋_GB2312" w:cs="仿宋_GB2312"/>
                <w:bCs/>
                <w:color w:val="auto"/>
                <w:kern w:val="0"/>
                <w:highlight w:val="none"/>
                <w:lang w:eastAsia="zh-CN"/>
              </w:rPr>
              <w:t>助理人员</w:t>
            </w:r>
          </w:p>
        </w:tc>
        <w:tc>
          <w:tcPr>
            <w:tcW w:w="3923" w:type="dxa"/>
            <w:shd w:val="clear" w:color="auto" w:fill="F1F1F1" w:themeFill="background1" w:themeFillShade="F2"/>
            <w:vAlign w:val="center"/>
          </w:tcPr>
          <w:p>
            <w:pPr>
              <w:pStyle w:val="24"/>
              <w:keepNext w:val="0"/>
              <w:keepLines w:val="0"/>
              <w:pageBreakBefore w:val="0"/>
              <w:kinsoku/>
              <w:wordWrap/>
              <w:overflowPunct/>
              <w:topLinePunct w:val="0"/>
              <w:bidi w:val="0"/>
              <w:spacing w:beforeAutospacing="0" w:line="440" w:lineRule="exact"/>
              <w:ind w:firstLine="0" w:firstLineChars="0"/>
              <w:jc w:val="center"/>
              <w:textAlignment w:val="auto"/>
              <w:rPr>
                <w:rFonts w:hint="eastAsia" w:ascii="仿宋_GB2312" w:hAnsi="仿宋_GB2312" w:eastAsia="仿宋_GB2312" w:cs="仿宋_GB2312"/>
                <w:bCs/>
                <w:color w:val="auto"/>
                <w:kern w:val="0"/>
                <w:highlight w:val="none"/>
                <w:lang w:val="en-US" w:eastAsia="zh-CN"/>
              </w:rPr>
            </w:pPr>
            <w:r>
              <w:rPr>
                <w:rFonts w:hint="eastAsia" w:ascii="仿宋_GB2312" w:hAnsi="仿宋_GB2312" w:eastAsia="仿宋_GB2312" w:cs="仿宋_GB2312"/>
                <w:bCs/>
                <w:color w:val="auto"/>
                <w:kern w:val="0"/>
                <w:highlight w:val="none"/>
                <w:lang w:val="en-US" w:eastAsia="zh-CN"/>
              </w:rPr>
              <w:t>500元</w:t>
            </w:r>
            <w:r>
              <w:rPr>
                <w:rFonts w:hint="eastAsia" w:ascii="仿宋_GB2312" w:hAnsi="仿宋_GB2312" w:eastAsia="仿宋_GB2312" w:cs="仿宋_GB2312"/>
                <w:bCs/>
                <w:color w:val="auto"/>
                <w:kern w:val="0"/>
                <w:highlight w:val="none"/>
                <w:lang w:eastAsia="zh-CN"/>
              </w:rPr>
              <w:t>/半天•人</w:t>
            </w:r>
            <w:r>
              <w:rPr>
                <w:rFonts w:hint="eastAsia" w:ascii="仿宋_GB2312" w:hAnsi="仿宋_GB2312" w:eastAsia="仿宋_GB2312" w:cs="仿宋_GB2312"/>
                <w:b/>
                <w:bCs w:val="0"/>
                <w:color w:val="auto"/>
                <w:kern w:val="0"/>
                <w:highlight w:val="none"/>
                <w:lang w:eastAsia="zh-CN"/>
              </w:rPr>
              <w:t>（最高限价）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jc w:val="center"/>
        </w:trPr>
        <w:tc>
          <w:tcPr>
            <w:tcW w:w="8862" w:type="dxa"/>
            <w:gridSpan w:val="3"/>
            <w:shd w:val="clear" w:color="auto" w:fill="F1F1F1" w:themeFill="background1" w:themeFillShade="F2"/>
            <w:vAlign w:val="center"/>
          </w:tcPr>
          <w:p>
            <w:pPr>
              <w:pStyle w:val="24"/>
              <w:keepNext w:val="0"/>
              <w:keepLines w:val="0"/>
              <w:pageBreakBefore w:val="0"/>
              <w:kinsoku/>
              <w:wordWrap/>
              <w:overflowPunct/>
              <w:topLinePunct w:val="0"/>
              <w:bidi w:val="0"/>
              <w:spacing w:beforeAutospacing="0" w:line="440" w:lineRule="exact"/>
              <w:ind w:firstLine="0" w:firstLineChars="0"/>
              <w:jc w:val="left"/>
              <w:textAlignment w:val="auto"/>
              <w:rPr>
                <w:rFonts w:hint="eastAsia" w:ascii="仿宋_GB2312" w:hAnsi="仿宋_GB2312" w:eastAsia="仿宋_GB2312" w:cs="仿宋_GB2312"/>
                <w:color w:val="auto"/>
                <w:highlight w:val="none"/>
                <w:lang w:val="en-US"/>
              </w:rPr>
            </w:pPr>
            <w:r>
              <w:rPr>
                <w:rFonts w:hint="eastAsia" w:ascii="仿宋_GB2312" w:hAnsi="仿宋_GB2312" w:eastAsia="仿宋_GB2312" w:cs="仿宋_GB2312"/>
                <w:color w:val="auto"/>
                <w:highlight w:val="none"/>
                <w:lang w:val="en-US"/>
              </w:rPr>
              <w:t>其他服务人员每人收费要求（最高限价）：院士、全国知名专家，不超过2400元/半天；正高级专业技术职称人员，不超过1600元/半天；</w:t>
            </w:r>
            <w:r>
              <w:rPr>
                <w:rFonts w:hint="eastAsia" w:ascii="仿宋_GB2312" w:hAnsi="仿宋_GB2312" w:eastAsia="仿宋_GB2312" w:cs="仿宋_GB2312"/>
                <w:color w:val="auto"/>
                <w:highlight w:val="none"/>
                <w:lang w:val="en-US" w:eastAsia="zh-CN"/>
              </w:rPr>
              <w:t>副高级</w:t>
            </w:r>
            <w:r>
              <w:rPr>
                <w:rFonts w:hint="eastAsia" w:ascii="仿宋_GB2312" w:hAnsi="仿宋_GB2312" w:eastAsia="仿宋_GB2312" w:cs="仿宋_GB2312"/>
                <w:color w:val="auto"/>
                <w:highlight w:val="none"/>
                <w:lang w:val="en-US"/>
              </w:rPr>
              <w:t>专业技术职称人员，不超过</w:t>
            </w:r>
            <w:r>
              <w:rPr>
                <w:rFonts w:hint="eastAsia" w:ascii="仿宋_GB2312" w:hAnsi="仿宋_GB2312" w:eastAsia="仿宋_GB2312" w:cs="仿宋_GB2312"/>
                <w:color w:val="auto"/>
                <w:highlight w:val="none"/>
                <w:lang w:val="en-US" w:eastAsia="zh-CN"/>
              </w:rPr>
              <w:t>800</w:t>
            </w:r>
            <w:r>
              <w:rPr>
                <w:rFonts w:hint="eastAsia" w:ascii="仿宋_GB2312" w:hAnsi="仿宋_GB2312" w:eastAsia="仿宋_GB2312" w:cs="仿宋_GB2312"/>
                <w:color w:val="auto"/>
                <w:highlight w:val="none"/>
                <w:lang w:val="en-US"/>
              </w:rPr>
              <w:t>元/半天</w:t>
            </w:r>
            <w:r>
              <w:rPr>
                <w:rFonts w:hint="eastAsia" w:ascii="仿宋_GB2312" w:hAnsi="仿宋_GB2312" w:eastAsia="仿宋_GB2312" w:cs="仿宋_GB2312"/>
                <w:color w:val="auto"/>
                <w:highlight w:val="none"/>
                <w:lang w:val="en-US" w:eastAsia="zh-CN"/>
              </w:rPr>
              <w:t>；</w:t>
            </w:r>
            <w:r>
              <w:rPr>
                <w:rFonts w:hint="eastAsia" w:ascii="仿宋_GB2312" w:hAnsi="仿宋_GB2312" w:eastAsia="仿宋_GB2312" w:cs="仿宋_GB2312"/>
                <w:color w:val="auto"/>
                <w:highlight w:val="none"/>
                <w:lang w:val="en-US"/>
              </w:rPr>
              <w:t>中级及以下专业技术职称人员，不超过500元/半天。</w:t>
            </w:r>
          </w:p>
          <w:p>
            <w:pPr>
              <w:kinsoku/>
              <w:wordWrap/>
              <w:overflowPunct/>
              <w:topLinePunct w:val="0"/>
              <w:bidi w:val="0"/>
              <w:spacing w:beforeAutospacing="0" w:line="440" w:lineRule="exact"/>
              <w:rPr>
                <w:rFonts w:hint="eastAsia" w:ascii="仿宋_GB2312" w:hAnsi="仿宋_GB2312" w:eastAsia="仿宋_GB2312" w:cs="仿宋_GB2312"/>
                <w:color w:val="auto"/>
                <w:highlight w:val="none"/>
                <w:lang w:val="en-US" w:eastAsia="zh-CN"/>
              </w:rPr>
            </w:pPr>
            <w:r>
              <w:rPr>
                <w:rFonts w:hint="eastAsia" w:ascii="仿宋_GB2312" w:hAnsi="仿宋_GB2312" w:eastAsia="仿宋_GB2312" w:cs="仿宋_GB2312"/>
                <w:color w:val="auto"/>
                <w:highlight w:val="none"/>
                <w:lang w:eastAsia="zh-CN"/>
              </w:rPr>
              <w:t>注：</w:t>
            </w:r>
            <w:r>
              <w:rPr>
                <w:rFonts w:hint="eastAsia" w:ascii="仿宋_GB2312" w:hAnsi="仿宋_GB2312" w:eastAsia="仿宋_GB2312" w:cs="仿宋_GB2312"/>
                <w:color w:val="auto"/>
                <w:highlight w:val="none"/>
              </w:rPr>
              <w:t>一天工作时间按8小时计算</w:t>
            </w:r>
            <w:r>
              <w:rPr>
                <w:rFonts w:hint="eastAsia" w:ascii="仿宋_GB2312" w:hAnsi="仿宋_GB2312" w:eastAsia="仿宋_GB2312" w:cs="仿宋_GB2312"/>
                <w:color w:val="auto"/>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jc w:val="center"/>
        </w:trPr>
        <w:tc>
          <w:tcPr>
            <w:tcW w:w="8862" w:type="dxa"/>
            <w:gridSpan w:val="3"/>
            <w:shd w:val="clear" w:color="auto" w:fill="F1F1F1" w:themeFill="background1" w:themeFillShade="F2"/>
            <w:vAlign w:val="center"/>
          </w:tcPr>
          <w:p>
            <w:pPr>
              <w:pStyle w:val="24"/>
              <w:keepNext w:val="0"/>
              <w:keepLines w:val="0"/>
              <w:pageBreakBefore w:val="0"/>
              <w:kinsoku/>
              <w:wordWrap/>
              <w:overflowPunct/>
              <w:topLinePunct w:val="0"/>
              <w:bidi w:val="0"/>
              <w:spacing w:beforeAutospacing="0" w:line="440" w:lineRule="exact"/>
              <w:ind w:firstLine="0" w:firstLineChars="0"/>
              <w:jc w:val="center"/>
              <w:textAlignment w:val="auto"/>
              <w:rPr>
                <w:rFonts w:hint="eastAsia" w:ascii="仿宋_GB2312" w:hAnsi="仿宋_GB2312" w:eastAsia="仿宋_GB2312" w:cs="仿宋_GB2312"/>
                <w:bCs/>
                <w:color w:val="auto"/>
                <w:kern w:val="0"/>
                <w:highlight w:val="none"/>
              </w:rPr>
            </w:pPr>
            <w:r>
              <w:rPr>
                <w:rFonts w:hint="eastAsia" w:ascii="仿宋_GB2312" w:hAnsi="仿宋_GB2312" w:eastAsia="仿宋_GB2312" w:cs="仿宋_GB2312"/>
                <w:b/>
                <w:bCs w:val="0"/>
                <w:color w:val="auto"/>
                <w:kern w:val="0"/>
                <w:highlight w:val="none"/>
                <w:lang w:eastAsia="zh-CN"/>
              </w:rPr>
              <w:t>二、</w:t>
            </w:r>
            <w:r>
              <w:rPr>
                <w:rFonts w:hint="eastAsia" w:ascii="仿宋_GB2312" w:hAnsi="仿宋_GB2312" w:eastAsia="仿宋_GB2312" w:cs="仿宋_GB2312"/>
                <w:b/>
                <w:bCs w:val="0"/>
                <w:color w:val="auto"/>
                <w:kern w:val="0"/>
                <w:highlight w:val="none"/>
              </w:rPr>
              <w:t>按差额定率累进计费方式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jc w:val="center"/>
        </w:trPr>
        <w:tc>
          <w:tcPr>
            <w:tcW w:w="1009" w:type="dxa"/>
            <w:shd w:val="clear" w:color="auto" w:fill="F1F1F1" w:themeFill="background1" w:themeFillShade="F2"/>
            <w:vAlign w:val="center"/>
          </w:tcPr>
          <w:p>
            <w:pPr>
              <w:pStyle w:val="24"/>
              <w:keepNext w:val="0"/>
              <w:keepLines w:val="0"/>
              <w:pageBreakBefore w:val="0"/>
              <w:kinsoku/>
              <w:wordWrap/>
              <w:overflowPunct/>
              <w:topLinePunct w:val="0"/>
              <w:bidi w:val="0"/>
              <w:spacing w:beforeAutospacing="0" w:line="440" w:lineRule="exact"/>
              <w:ind w:firstLine="0" w:firstLineChars="0"/>
              <w:jc w:val="center"/>
              <w:textAlignment w:val="auto"/>
              <w:rPr>
                <w:rFonts w:hint="eastAsia" w:ascii="仿宋_GB2312" w:hAnsi="仿宋_GB2312" w:eastAsia="仿宋_GB2312" w:cs="仿宋_GB2312"/>
                <w:bCs/>
                <w:snapToGrid/>
                <w:color w:val="auto"/>
                <w:kern w:val="0"/>
                <w:sz w:val="24"/>
                <w:szCs w:val="20"/>
                <w:highlight w:val="none"/>
                <w:lang w:val="zh-CN" w:eastAsia="zh-CN" w:bidi="ar-SA"/>
              </w:rPr>
            </w:pPr>
            <w:r>
              <w:rPr>
                <w:rFonts w:hint="eastAsia" w:ascii="仿宋_GB2312" w:hAnsi="仿宋_GB2312" w:eastAsia="仿宋_GB2312" w:cs="仿宋_GB2312"/>
                <w:bCs/>
                <w:color w:val="auto"/>
                <w:kern w:val="0"/>
                <w:highlight w:val="none"/>
              </w:rPr>
              <w:t>档次</w:t>
            </w:r>
          </w:p>
        </w:tc>
        <w:tc>
          <w:tcPr>
            <w:tcW w:w="3930" w:type="dxa"/>
            <w:shd w:val="clear" w:color="auto" w:fill="F1F1F1" w:themeFill="background1" w:themeFillShade="F2"/>
            <w:vAlign w:val="center"/>
          </w:tcPr>
          <w:p>
            <w:pPr>
              <w:pStyle w:val="24"/>
              <w:keepNext w:val="0"/>
              <w:keepLines w:val="0"/>
              <w:pageBreakBefore w:val="0"/>
              <w:kinsoku/>
              <w:wordWrap/>
              <w:overflowPunct/>
              <w:topLinePunct w:val="0"/>
              <w:bidi w:val="0"/>
              <w:spacing w:beforeAutospacing="0" w:line="440" w:lineRule="exact"/>
              <w:ind w:firstLine="0" w:firstLineChars="0"/>
              <w:jc w:val="center"/>
              <w:textAlignment w:val="auto"/>
              <w:rPr>
                <w:rFonts w:hint="eastAsia" w:ascii="仿宋_GB2312" w:hAnsi="仿宋_GB2312" w:eastAsia="仿宋_GB2312" w:cs="仿宋_GB2312"/>
                <w:bCs/>
                <w:snapToGrid/>
                <w:color w:val="auto"/>
                <w:kern w:val="0"/>
                <w:sz w:val="24"/>
                <w:szCs w:val="20"/>
                <w:highlight w:val="none"/>
                <w:lang w:val="zh-CN" w:eastAsia="zh-CN" w:bidi="ar-SA"/>
              </w:rPr>
            </w:pPr>
            <w:r>
              <w:rPr>
                <w:rFonts w:hint="eastAsia" w:ascii="仿宋_GB2312" w:hAnsi="仿宋_GB2312" w:eastAsia="仿宋_GB2312" w:cs="仿宋_GB2312"/>
                <w:bCs/>
                <w:color w:val="auto"/>
                <w:kern w:val="0"/>
                <w:highlight w:val="none"/>
              </w:rPr>
              <w:t>计费额度（万元）</w:t>
            </w:r>
          </w:p>
        </w:tc>
        <w:tc>
          <w:tcPr>
            <w:tcW w:w="3923" w:type="dxa"/>
            <w:shd w:val="clear" w:color="auto" w:fill="F1F1F1" w:themeFill="background1" w:themeFillShade="F2"/>
            <w:vAlign w:val="center"/>
          </w:tcPr>
          <w:p>
            <w:pPr>
              <w:pStyle w:val="24"/>
              <w:keepNext w:val="0"/>
              <w:keepLines w:val="0"/>
              <w:pageBreakBefore w:val="0"/>
              <w:kinsoku/>
              <w:wordWrap/>
              <w:overflowPunct/>
              <w:topLinePunct w:val="0"/>
              <w:bidi w:val="0"/>
              <w:spacing w:beforeAutospacing="0" w:line="440" w:lineRule="exact"/>
              <w:ind w:firstLine="0" w:firstLineChars="0"/>
              <w:jc w:val="center"/>
              <w:textAlignment w:val="auto"/>
              <w:rPr>
                <w:rFonts w:hint="eastAsia" w:ascii="仿宋_GB2312" w:hAnsi="仿宋_GB2312" w:eastAsia="仿宋_GB2312" w:cs="仿宋_GB2312"/>
                <w:bCs/>
                <w:snapToGrid/>
                <w:color w:val="auto"/>
                <w:kern w:val="0"/>
                <w:sz w:val="24"/>
                <w:szCs w:val="20"/>
                <w:highlight w:val="none"/>
                <w:lang w:val="zh-CN" w:eastAsia="zh-CN" w:bidi="ar-SA"/>
              </w:rPr>
            </w:pPr>
            <w:r>
              <w:rPr>
                <w:rFonts w:hint="eastAsia" w:ascii="仿宋_GB2312" w:hAnsi="仿宋_GB2312" w:eastAsia="仿宋_GB2312" w:cs="仿宋_GB2312"/>
                <w:bCs/>
                <w:color w:val="auto"/>
                <w:kern w:val="0"/>
                <w:highlight w:val="none"/>
              </w:rPr>
              <w:t>差额计费率‰（</w:t>
            </w:r>
            <w:r>
              <w:rPr>
                <w:rFonts w:hint="eastAsia" w:ascii="仿宋_GB2312" w:hAnsi="仿宋_GB2312" w:eastAsia="仿宋_GB2312" w:cs="仿宋_GB2312"/>
                <w:b/>
                <w:bCs w:val="0"/>
                <w:color w:val="auto"/>
                <w:kern w:val="0"/>
                <w:highlight w:val="none"/>
              </w:rPr>
              <w:t>最高限价</w:t>
            </w:r>
            <w:r>
              <w:rPr>
                <w:rFonts w:hint="eastAsia" w:ascii="仿宋_GB2312" w:hAnsi="仿宋_GB2312" w:eastAsia="仿宋_GB2312" w:cs="仿宋_GB2312"/>
                <w:bCs/>
                <w:color w:val="auto"/>
                <w:kern w:val="0"/>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9" w:type="dxa"/>
            <w:shd w:val="clear" w:color="auto" w:fill="F1F1F1" w:themeFill="background1" w:themeFillShade="F2"/>
          </w:tcPr>
          <w:p>
            <w:pPr>
              <w:pStyle w:val="24"/>
              <w:keepNext w:val="0"/>
              <w:keepLines w:val="0"/>
              <w:pageBreakBefore w:val="0"/>
              <w:kinsoku/>
              <w:wordWrap/>
              <w:overflowPunct/>
              <w:topLinePunct w:val="0"/>
              <w:bidi w:val="0"/>
              <w:spacing w:beforeAutospacing="0" w:line="440" w:lineRule="exact"/>
              <w:ind w:firstLine="0" w:firstLineChars="0"/>
              <w:jc w:val="center"/>
              <w:textAlignment w:val="auto"/>
              <w:rPr>
                <w:rFonts w:hint="eastAsia" w:ascii="仿宋_GB2312" w:hAnsi="仿宋_GB2312" w:eastAsia="仿宋_GB2312" w:cs="仿宋_GB2312"/>
                <w:bCs/>
                <w:color w:val="auto"/>
                <w:kern w:val="0"/>
                <w:highlight w:val="none"/>
                <w:lang w:val="en-US"/>
              </w:rPr>
            </w:pPr>
            <w:r>
              <w:rPr>
                <w:rFonts w:hint="eastAsia" w:ascii="仿宋_GB2312" w:hAnsi="仿宋_GB2312" w:eastAsia="仿宋_GB2312" w:cs="仿宋_GB2312"/>
                <w:bCs/>
                <w:color w:val="auto"/>
                <w:kern w:val="0"/>
                <w:highlight w:val="none"/>
                <w:lang w:val="en-US"/>
              </w:rPr>
              <w:t>1</w:t>
            </w:r>
          </w:p>
        </w:tc>
        <w:tc>
          <w:tcPr>
            <w:tcW w:w="3930" w:type="dxa"/>
            <w:shd w:val="clear" w:color="auto" w:fill="F1F1F1" w:themeFill="background1" w:themeFillShade="F2"/>
            <w:vAlign w:val="center"/>
          </w:tcPr>
          <w:p>
            <w:pPr>
              <w:keepNext w:val="0"/>
              <w:keepLines w:val="0"/>
              <w:pageBreakBefore w:val="0"/>
              <w:widowControl/>
              <w:kinsoku/>
              <w:wordWrap/>
              <w:overflowPunct/>
              <w:topLinePunct w:val="0"/>
              <w:bidi w:val="0"/>
              <w:spacing w:beforeAutospacing="0" w:line="440" w:lineRule="exact"/>
              <w:ind w:firstLine="0" w:firstLineChars="0"/>
              <w:jc w:val="center"/>
              <w:textAlignment w:val="auto"/>
              <w:rPr>
                <w:rFonts w:hint="eastAsia" w:ascii="仿宋_GB2312" w:hAnsi="仿宋_GB2312" w:eastAsia="仿宋_GB2312" w:cs="仿宋_GB2312"/>
                <w:bCs/>
                <w:color w:val="auto"/>
                <w:kern w:val="0"/>
                <w:sz w:val="24"/>
                <w:highlight w:val="none"/>
                <w:lang w:val="zh-CN"/>
              </w:rPr>
            </w:pPr>
            <w:r>
              <w:rPr>
                <w:rFonts w:hint="eastAsia" w:ascii="仿宋_GB2312" w:hAnsi="仿宋_GB2312" w:eastAsia="仿宋_GB2312" w:cs="仿宋_GB2312"/>
                <w:bCs/>
                <w:color w:val="auto"/>
                <w:kern w:val="0"/>
                <w:sz w:val="24"/>
                <w:highlight w:val="none"/>
                <w:lang w:val="zh-CN"/>
              </w:rPr>
              <w:t>100以下（含100）</w:t>
            </w:r>
          </w:p>
        </w:tc>
        <w:tc>
          <w:tcPr>
            <w:tcW w:w="3923" w:type="dxa"/>
            <w:shd w:val="clear" w:color="auto" w:fill="F1F1F1" w:themeFill="background1" w:themeFillShade="F2"/>
            <w:vAlign w:val="center"/>
          </w:tcPr>
          <w:p>
            <w:pPr>
              <w:keepNext w:val="0"/>
              <w:keepLines w:val="0"/>
              <w:pageBreakBefore w:val="0"/>
              <w:widowControl/>
              <w:kinsoku/>
              <w:wordWrap/>
              <w:overflowPunct/>
              <w:topLinePunct w:val="0"/>
              <w:bidi w:val="0"/>
              <w:spacing w:beforeAutospacing="0" w:line="440" w:lineRule="exact"/>
              <w:ind w:firstLine="0" w:firstLineChars="0"/>
              <w:jc w:val="center"/>
              <w:textAlignment w:val="auto"/>
              <w:rPr>
                <w:rFonts w:hint="eastAsia" w:ascii="仿宋_GB2312" w:hAnsi="仿宋_GB2312" w:eastAsia="仿宋_GB2312" w:cs="仿宋_GB2312"/>
                <w:bCs/>
                <w:color w:val="auto"/>
                <w:kern w:val="0"/>
                <w:sz w:val="24"/>
                <w:highlight w:val="none"/>
                <w:lang w:val="zh-CN"/>
              </w:rPr>
            </w:pPr>
            <w:r>
              <w:rPr>
                <w:rFonts w:hint="eastAsia" w:ascii="仿宋_GB2312" w:hAnsi="仿宋_GB2312" w:eastAsia="仿宋_GB2312" w:cs="仿宋_GB2312"/>
                <w:bCs/>
                <w:color w:val="auto"/>
                <w:kern w:val="0"/>
                <w:sz w:val="24"/>
                <w:highlight w:val="none"/>
                <w:lang w:val="zh-CN"/>
              </w:rPr>
              <w:t>7</w:t>
            </w:r>
            <w:r>
              <w:rPr>
                <w:rFonts w:hint="eastAsia" w:ascii="仿宋_GB2312" w:hAnsi="仿宋_GB2312" w:eastAsia="仿宋_GB2312" w:cs="仿宋_GB2312"/>
                <w:bCs/>
                <w:color w:val="auto"/>
                <w:kern w:val="0"/>
                <w:sz w:val="24"/>
                <w:highlight w:val="none"/>
              </w:rPr>
              <w:t>.00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9" w:type="dxa"/>
            <w:shd w:val="clear" w:color="auto" w:fill="F1F1F1" w:themeFill="background1" w:themeFillShade="F2"/>
          </w:tcPr>
          <w:p>
            <w:pPr>
              <w:pStyle w:val="24"/>
              <w:keepNext w:val="0"/>
              <w:keepLines w:val="0"/>
              <w:pageBreakBefore w:val="0"/>
              <w:kinsoku/>
              <w:wordWrap/>
              <w:overflowPunct/>
              <w:topLinePunct w:val="0"/>
              <w:bidi w:val="0"/>
              <w:spacing w:beforeAutospacing="0" w:line="440" w:lineRule="exact"/>
              <w:ind w:firstLine="0" w:firstLineChars="0"/>
              <w:jc w:val="center"/>
              <w:textAlignment w:val="auto"/>
              <w:rPr>
                <w:rFonts w:hint="eastAsia" w:ascii="仿宋_GB2312" w:hAnsi="仿宋_GB2312" w:eastAsia="仿宋_GB2312" w:cs="仿宋_GB2312"/>
                <w:bCs/>
                <w:color w:val="auto"/>
                <w:kern w:val="0"/>
                <w:highlight w:val="none"/>
                <w:lang w:val="en-US"/>
              </w:rPr>
            </w:pPr>
            <w:r>
              <w:rPr>
                <w:rFonts w:hint="eastAsia" w:ascii="仿宋_GB2312" w:hAnsi="仿宋_GB2312" w:eastAsia="仿宋_GB2312" w:cs="仿宋_GB2312"/>
                <w:bCs/>
                <w:color w:val="auto"/>
                <w:kern w:val="0"/>
                <w:highlight w:val="none"/>
                <w:lang w:val="en-US"/>
              </w:rPr>
              <w:t>2</w:t>
            </w:r>
          </w:p>
        </w:tc>
        <w:tc>
          <w:tcPr>
            <w:tcW w:w="3930" w:type="dxa"/>
            <w:shd w:val="clear" w:color="auto" w:fill="F1F1F1" w:themeFill="background1" w:themeFillShade="F2"/>
            <w:vAlign w:val="center"/>
          </w:tcPr>
          <w:p>
            <w:pPr>
              <w:keepNext w:val="0"/>
              <w:keepLines w:val="0"/>
              <w:pageBreakBefore w:val="0"/>
              <w:widowControl/>
              <w:kinsoku/>
              <w:wordWrap/>
              <w:overflowPunct/>
              <w:topLinePunct w:val="0"/>
              <w:bidi w:val="0"/>
              <w:spacing w:beforeAutospacing="0" w:line="440" w:lineRule="exact"/>
              <w:ind w:firstLine="0" w:firstLineChars="0"/>
              <w:jc w:val="center"/>
              <w:textAlignment w:val="auto"/>
              <w:rPr>
                <w:rFonts w:hint="eastAsia" w:ascii="仿宋_GB2312" w:hAnsi="仿宋_GB2312" w:eastAsia="仿宋_GB2312" w:cs="仿宋_GB2312"/>
                <w:bCs/>
                <w:color w:val="auto"/>
                <w:kern w:val="0"/>
                <w:sz w:val="24"/>
                <w:highlight w:val="none"/>
                <w:lang w:val="zh-CN"/>
              </w:rPr>
            </w:pPr>
            <w:r>
              <w:rPr>
                <w:rFonts w:hint="eastAsia" w:ascii="仿宋_GB2312" w:hAnsi="仿宋_GB2312" w:eastAsia="仿宋_GB2312" w:cs="仿宋_GB2312"/>
                <w:bCs/>
                <w:color w:val="auto"/>
                <w:kern w:val="0"/>
                <w:sz w:val="24"/>
                <w:highlight w:val="none"/>
                <w:lang w:val="zh-CN"/>
              </w:rPr>
              <w:t>100以上-1000（含1000）</w:t>
            </w:r>
          </w:p>
        </w:tc>
        <w:tc>
          <w:tcPr>
            <w:tcW w:w="3923" w:type="dxa"/>
            <w:shd w:val="clear" w:color="auto" w:fill="F1F1F1" w:themeFill="background1" w:themeFillShade="F2"/>
            <w:vAlign w:val="center"/>
          </w:tcPr>
          <w:p>
            <w:pPr>
              <w:keepNext w:val="0"/>
              <w:keepLines w:val="0"/>
              <w:pageBreakBefore w:val="0"/>
              <w:widowControl/>
              <w:kinsoku/>
              <w:wordWrap/>
              <w:overflowPunct/>
              <w:topLinePunct w:val="0"/>
              <w:bidi w:val="0"/>
              <w:spacing w:beforeAutospacing="0" w:line="440" w:lineRule="exact"/>
              <w:ind w:firstLine="0" w:firstLineChars="0"/>
              <w:jc w:val="center"/>
              <w:textAlignment w:val="auto"/>
              <w:rPr>
                <w:rFonts w:hint="eastAsia" w:ascii="仿宋_GB2312" w:hAnsi="仿宋_GB2312" w:eastAsia="仿宋_GB2312" w:cs="仿宋_GB2312"/>
                <w:bCs/>
                <w:color w:val="auto"/>
                <w:kern w:val="0"/>
                <w:sz w:val="24"/>
                <w:highlight w:val="none"/>
                <w:lang w:val="zh-CN"/>
              </w:rPr>
            </w:pPr>
            <w:r>
              <w:rPr>
                <w:rFonts w:hint="eastAsia" w:ascii="仿宋_GB2312" w:hAnsi="仿宋_GB2312" w:eastAsia="仿宋_GB2312" w:cs="仿宋_GB2312"/>
                <w:bCs/>
                <w:color w:val="auto"/>
                <w:kern w:val="0"/>
                <w:sz w:val="24"/>
                <w:highlight w:val="none"/>
                <w:lang w:val="zh-CN"/>
              </w:rPr>
              <w:t>3.5</w:t>
            </w:r>
            <w:r>
              <w:rPr>
                <w:rFonts w:hint="eastAsia" w:ascii="仿宋_GB2312" w:hAnsi="仿宋_GB2312" w:eastAsia="仿宋_GB2312" w:cs="仿宋_GB2312"/>
                <w:bCs/>
                <w:color w:val="auto"/>
                <w:kern w:val="0"/>
                <w:sz w:val="24"/>
                <w:highlight w:val="none"/>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9" w:type="dxa"/>
            <w:shd w:val="clear" w:color="auto" w:fill="F1F1F1" w:themeFill="background1" w:themeFillShade="F2"/>
          </w:tcPr>
          <w:p>
            <w:pPr>
              <w:pStyle w:val="24"/>
              <w:keepNext w:val="0"/>
              <w:keepLines w:val="0"/>
              <w:pageBreakBefore w:val="0"/>
              <w:kinsoku/>
              <w:wordWrap/>
              <w:overflowPunct/>
              <w:topLinePunct w:val="0"/>
              <w:bidi w:val="0"/>
              <w:spacing w:beforeAutospacing="0" w:line="440" w:lineRule="exact"/>
              <w:ind w:firstLine="0" w:firstLineChars="0"/>
              <w:jc w:val="center"/>
              <w:textAlignment w:val="auto"/>
              <w:rPr>
                <w:rFonts w:hint="eastAsia" w:ascii="仿宋_GB2312" w:hAnsi="仿宋_GB2312" w:eastAsia="仿宋_GB2312" w:cs="仿宋_GB2312"/>
                <w:bCs/>
                <w:color w:val="auto"/>
                <w:kern w:val="0"/>
                <w:highlight w:val="none"/>
                <w:lang w:val="en-US"/>
              </w:rPr>
            </w:pPr>
            <w:r>
              <w:rPr>
                <w:rFonts w:hint="eastAsia" w:ascii="仿宋_GB2312" w:hAnsi="仿宋_GB2312" w:eastAsia="仿宋_GB2312" w:cs="仿宋_GB2312"/>
                <w:bCs/>
                <w:color w:val="auto"/>
                <w:kern w:val="0"/>
                <w:highlight w:val="none"/>
                <w:lang w:val="en-US"/>
              </w:rPr>
              <w:t>3</w:t>
            </w:r>
          </w:p>
        </w:tc>
        <w:tc>
          <w:tcPr>
            <w:tcW w:w="3930" w:type="dxa"/>
            <w:shd w:val="clear" w:color="auto" w:fill="F1F1F1" w:themeFill="background1" w:themeFillShade="F2"/>
            <w:vAlign w:val="center"/>
          </w:tcPr>
          <w:p>
            <w:pPr>
              <w:keepNext w:val="0"/>
              <w:keepLines w:val="0"/>
              <w:pageBreakBefore w:val="0"/>
              <w:widowControl/>
              <w:kinsoku/>
              <w:wordWrap/>
              <w:overflowPunct/>
              <w:topLinePunct w:val="0"/>
              <w:bidi w:val="0"/>
              <w:spacing w:beforeAutospacing="0" w:line="440" w:lineRule="exact"/>
              <w:ind w:firstLine="0" w:firstLineChars="0"/>
              <w:jc w:val="center"/>
              <w:textAlignment w:val="auto"/>
              <w:rPr>
                <w:rFonts w:hint="eastAsia" w:ascii="仿宋_GB2312" w:hAnsi="仿宋_GB2312" w:eastAsia="仿宋_GB2312" w:cs="仿宋_GB2312"/>
                <w:bCs/>
                <w:color w:val="auto"/>
                <w:kern w:val="0"/>
                <w:sz w:val="24"/>
                <w:highlight w:val="none"/>
                <w:lang w:val="zh-CN"/>
              </w:rPr>
            </w:pPr>
            <w:r>
              <w:rPr>
                <w:rFonts w:hint="eastAsia" w:ascii="仿宋_GB2312" w:hAnsi="仿宋_GB2312" w:eastAsia="仿宋_GB2312" w:cs="仿宋_GB2312"/>
                <w:bCs/>
                <w:color w:val="auto"/>
                <w:kern w:val="0"/>
                <w:sz w:val="24"/>
                <w:highlight w:val="none"/>
                <w:lang w:val="zh-CN"/>
              </w:rPr>
              <w:t>1000以上-5000（含5000）</w:t>
            </w:r>
          </w:p>
        </w:tc>
        <w:tc>
          <w:tcPr>
            <w:tcW w:w="3923" w:type="dxa"/>
            <w:shd w:val="clear" w:color="auto" w:fill="F1F1F1" w:themeFill="background1" w:themeFillShade="F2"/>
            <w:vAlign w:val="center"/>
          </w:tcPr>
          <w:p>
            <w:pPr>
              <w:keepNext w:val="0"/>
              <w:keepLines w:val="0"/>
              <w:pageBreakBefore w:val="0"/>
              <w:widowControl/>
              <w:kinsoku/>
              <w:wordWrap/>
              <w:overflowPunct/>
              <w:topLinePunct w:val="0"/>
              <w:bidi w:val="0"/>
              <w:spacing w:beforeAutospacing="0" w:line="440" w:lineRule="exact"/>
              <w:ind w:firstLine="0" w:firstLineChars="0"/>
              <w:jc w:val="center"/>
              <w:textAlignment w:val="auto"/>
              <w:rPr>
                <w:rFonts w:hint="eastAsia" w:ascii="仿宋_GB2312" w:hAnsi="仿宋_GB2312" w:eastAsia="仿宋_GB2312" w:cs="仿宋_GB2312"/>
                <w:bCs/>
                <w:color w:val="auto"/>
                <w:kern w:val="0"/>
                <w:sz w:val="24"/>
                <w:highlight w:val="none"/>
                <w:lang w:val="zh-CN"/>
              </w:rPr>
            </w:pPr>
            <w:r>
              <w:rPr>
                <w:rFonts w:hint="eastAsia" w:ascii="仿宋_GB2312" w:hAnsi="仿宋_GB2312" w:eastAsia="仿宋_GB2312" w:cs="仿宋_GB2312"/>
                <w:bCs/>
                <w:color w:val="auto"/>
                <w:kern w:val="0"/>
                <w:sz w:val="24"/>
                <w:highlight w:val="none"/>
                <w:lang w:val="zh-CN"/>
              </w:rPr>
              <w:t>1.2</w:t>
            </w:r>
            <w:r>
              <w:rPr>
                <w:rFonts w:hint="eastAsia" w:ascii="仿宋_GB2312" w:hAnsi="仿宋_GB2312" w:eastAsia="仿宋_GB2312" w:cs="仿宋_GB2312"/>
                <w:bCs/>
                <w:color w:val="auto"/>
                <w:kern w:val="0"/>
                <w:sz w:val="24"/>
                <w:highlight w:val="none"/>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9" w:type="dxa"/>
            <w:shd w:val="clear" w:color="auto" w:fill="F1F1F1" w:themeFill="background1" w:themeFillShade="F2"/>
          </w:tcPr>
          <w:p>
            <w:pPr>
              <w:pStyle w:val="24"/>
              <w:keepNext w:val="0"/>
              <w:keepLines w:val="0"/>
              <w:pageBreakBefore w:val="0"/>
              <w:kinsoku/>
              <w:wordWrap/>
              <w:overflowPunct/>
              <w:topLinePunct w:val="0"/>
              <w:bidi w:val="0"/>
              <w:spacing w:beforeAutospacing="0" w:line="440" w:lineRule="exact"/>
              <w:ind w:firstLine="0" w:firstLineChars="0"/>
              <w:jc w:val="center"/>
              <w:textAlignment w:val="auto"/>
              <w:rPr>
                <w:rFonts w:hint="eastAsia" w:ascii="仿宋_GB2312" w:hAnsi="仿宋_GB2312" w:eastAsia="仿宋_GB2312" w:cs="仿宋_GB2312"/>
                <w:bCs/>
                <w:color w:val="auto"/>
                <w:kern w:val="0"/>
                <w:highlight w:val="none"/>
                <w:lang w:val="en-US"/>
              </w:rPr>
            </w:pPr>
            <w:r>
              <w:rPr>
                <w:rFonts w:hint="eastAsia" w:ascii="仿宋_GB2312" w:hAnsi="仿宋_GB2312" w:eastAsia="仿宋_GB2312" w:cs="仿宋_GB2312"/>
                <w:bCs/>
                <w:color w:val="auto"/>
                <w:kern w:val="0"/>
                <w:highlight w:val="none"/>
                <w:lang w:val="en-US"/>
              </w:rPr>
              <w:t>4</w:t>
            </w:r>
          </w:p>
        </w:tc>
        <w:tc>
          <w:tcPr>
            <w:tcW w:w="3930" w:type="dxa"/>
            <w:shd w:val="clear" w:color="auto" w:fill="F1F1F1" w:themeFill="background1" w:themeFillShade="F2"/>
            <w:vAlign w:val="center"/>
          </w:tcPr>
          <w:p>
            <w:pPr>
              <w:keepNext w:val="0"/>
              <w:keepLines w:val="0"/>
              <w:pageBreakBefore w:val="0"/>
              <w:widowControl/>
              <w:kinsoku/>
              <w:wordWrap/>
              <w:overflowPunct/>
              <w:topLinePunct w:val="0"/>
              <w:bidi w:val="0"/>
              <w:spacing w:beforeAutospacing="0" w:line="440" w:lineRule="exact"/>
              <w:ind w:firstLine="0" w:firstLineChars="0"/>
              <w:jc w:val="center"/>
              <w:textAlignment w:val="auto"/>
              <w:rPr>
                <w:rFonts w:hint="eastAsia" w:ascii="仿宋_GB2312" w:hAnsi="仿宋_GB2312" w:eastAsia="仿宋_GB2312" w:cs="仿宋_GB2312"/>
                <w:bCs/>
                <w:color w:val="auto"/>
                <w:kern w:val="0"/>
                <w:sz w:val="24"/>
                <w:highlight w:val="none"/>
                <w:lang w:val="zh-CN"/>
              </w:rPr>
            </w:pPr>
            <w:r>
              <w:rPr>
                <w:rFonts w:hint="eastAsia" w:ascii="仿宋_GB2312" w:hAnsi="仿宋_GB2312" w:eastAsia="仿宋_GB2312" w:cs="仿宋_GB2312"/>
                <w:bCs/>
                <w:color w:val="auto"/>
                <w:kern w:val="0"/>
                <w:sz w:val="24"/>
                <w:highlight w:val="none"/>
                <w:lang w:val="zh-CN"/>
              </w:rPr>
              <w:t>5000以上-10000（含10000）</w:t>
            </w:r>
          </w:p>
        </w:tc>
        <w:tc>
          <w:tcPr>
            <w:tcW w:w="3923" w:type="dxa"/>
            <w:shd w:val="clear" w:color="auto" w:fill="F1F1F1" w:themeFill="background1" w:themeFillShade="F2"/>
            <w:vAlign w:val="center"/>
          </w:tcPr>
          <w:p>
            <w:pPr>
              <w:keepNext w:val="0"/>
              <w:keepLines w:val="0"/>
              <w:pageBreakBefore w:val="0"/>
              <w:widowControl/>
              <w:kinsoku/>
              <w:wordWrap/>
              <w:overflowPunct/>
              <w:topLinePunct w:val="0"/>
              <w:bidi w:val="0"/>
              <w:spacing w:beforeAutospacing="0" w:line="440" w:lineRule="exact"/>
              <w:ind w:firstLine="0" w:firstLineChars="0"/>
              <w:jc w:val="center"/>
              <w:textAlignment w:val="auto"/>
              <w:rPr>
                <w:rFonts w:hint="eastAsia" w:ascii="仿宋_GB2312" w:hAnsi="仿宋_GB2312" w:eastAsia="仿宋_GB2312" w:cs="仿宋_GB2312"/>
                <w:bCs/>
                <w:color w:val="auto"/>
                <w:kern w:val="0"/>
                <w:sz w:val="24"/>
                <w:highlight w:val="none"/>
                <w:lang w:val="zh-CN"/>
              </w:rPr>
            </w:pPr>
            <w:r>
              <w:rPr>
                <w:rFonts w:hint="eastAsia" w:ascii="仿宋_GB2312" w:hAnsi="仿宋_GB2312" w:eastAsia="仿宋_GB2312" w:cs="仿宋_GB2312"/>
                <w:bCs/>
                <w:color w:val="auto"/>
                <w:kern w:val="0"/>
                <w:sz w:val="24"/>
                <w:highlight w:val="none"/>
                <w:lang w:val="zh-CN"/>
              </w:rPr>
              <w:t>0.75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9" w:type="dxa"/>
            <w:shd w:val="clear" w:color="auto" w:fill="F1F1F1" w:themeFill="background1" w:themeFillShade="F2"/>
          </w:tcPr>
          <w:p>
            <w:pPr>
              <w:pStyle w:val="24"/>
              <w:keepNext w:val="0"/>
              <w:keepLines w:val="0"/>
              <w:pageBreakBefore w:val="0"/>
              <w:kinsoku/>
              <w:wordWrap/>
              <w:overflowPunct/>
              <w:topLinePunct w:val="0"/>
              <w:bidi w:val="0"/>
              <w:spacing w:beforeAutospacing="0" w:line="440" w:lineRule="exact"/>
              <w:ind w:firstLine="0" w:firstLineChars="0"/>
              <w:jc w:val="center"/>
              <w:textAlignment w:val="auto"/>
              <w:rPr>
                <w:rFonts w:hint="eastAsia" w:ascii="仿宋_GB2312" w:hAnsi="仿宋_GB2312" w:eastAsia="仿宋_GB2312" w:cs="仿宋_GB2312"/>
                <w:bCs/>
                <w:color w:val="auto"/>
                <w:kern w:val="0"/>
                <w:highlight w:val="none"/>
                <w:lang w:val="en-US"/>
              </w:rPr>
            </w:pPr>
            <w:r>
              <w:rPr>
                <w:rFonts w:hint="eastAsia" w:ascii="仿宋_GB2312" w:hAnsi="仿宋_GB2312" w:eastAsia="仿宋_GB2312" w:cs="仿宋_GB2312"/>
                <w:bCs/>
                <w:color w:val="auto"/>
                <w:kern w:val="0"/>
                <w:highlight w:val="none"/>
                <w:lang w:val="en-US"/>
              </w:rPr>
              <w:t>5</w:t>
            </w:r>
          </w:p>
        </w:tc>
        <w:tc>
          <w:tcPr>
            <w:tcW w:w="3930" w:type="dxa"/>
            <w:shd w:val="clear" w:color="auto" w:fill="F1F1F1" w:themeFill="background1" w:themeFillShade="F2"/>
            <w:vAlign w:val="center"/>
          </w:tcPr>
          <w:p>
            <w:pPr>
              <w:keepNext w:val="0"/>
              <w:keepLines w:val="0"/>
              <w:pageBreakBefore w:val="0"/>
              <w:widowControl/>
              <w:kinsoku/>
              <w:wordWrap/>
              <w:overflowPunct/>
              <w:topLinePunct w:val="0"/>
              <w:bidi w:val="0"/>
              <w:spacing w:beforeAutospacing="0" w:line="440" w:lineRule="exact"/>
              <w:ind w:firstLine="0" w:firstLineChars="0"/>
              <w:jc w:val="center"/>
              <w:textAlignment w:val="auto"/>
              <w:rPr>
                <w:rFonts w:hint="eastAsia" w:ascii="仿宋_GB2312" w:hAnsi="仿宋_GB2312" w:eastAsia="仿宋_GB2312" w:cs="仿宋_GB2312"/>
                <w:bCs/>
                <w:color w:val="auto"/>
                <w:kern w:val="0"/>
                <w:sz w:val="24"/>
                <w:highlight w:val="none"/>
                <w:lang w:val="zh-CN"/>
              </w:rPr>
            </w:pPr>
            <w:r>
              <w:rPr>
                <w:rFonts w:hint="eastAsia" w:ascii="仿宋_GB2312" w:hAnsi="仿宋_GB2312" w:eastAsia="仿宋_GB2312" w:cs="仿宋_GB2312"/>
                <w:bCs/>
                <w:color w:val="auto"/>
                <w:kern w:val="0"/>
                <w:sz w:val="24"/>
                <w:highlight w:val="none"/>
                <w:lang w:val="zh-CN"/>
              </w:rPr>
              <w:t>10000以上-100000（含100000）</w:t>
            </w:r>
          </w:p>
        </w:tc>
        <w:tc>
          <w:tcPr>
            <w:tcW w:w="3923" w:type="dxa"/>
            <w:shd w:val="clear" w:color="auto" w:fill="F1F1F1" w:themeFill="background1" w:themeFillShade="F2"/>
            <w:vAlign w:val="center"/>
          </w:tcPr>
          <w:p>
            <w:pPr>
              <w:keepNext w:val="0"/>
              <w:keepLines w:val="0"/>
              <w:pageBreakBefore w:val="0"/>
              <w:widowControl/>
              <w:kinsoku/>
              <w:wordWrap/>
              <w:overflowPunct/>
              <w:topLinePunct w:val="0"/>
              <w:bidi w:val="0"/>
              <w:spacing w:beforeAutospacing="0" w:line="440" w:lineRule="exact"/>
              <w:ind w:firstLine="0" w:firstLineChars="0"/>
              <w:jc w:val="center"/>
              <w:textAlignment w:val="auto"/>
              <w:rPr>
                <w:rFonts w:hint="eastAsia" w:ascii="仿宋_GB2312" w:hAnsi="仿宋_GB2312" w:eastAsia="仿宋_GB2312" w:cs="仿宋_GB2312"/>
                <w:bCs/>
                <w:color w:val="auto"/>
                <w:kern w:val="0"/>
                <w:sz w:val="24"/>
                <w:highlight w:val="none"/>
                <w:lang w:val="zh-CN"/>
              </w:rPr>
            </w:pPr>
            <w:r>
              <w:rPr>
                <w:rFonts w:hint="eastAsia" w:ascii="仿宋_GB2312" w:hAnsi="仿宋_GB2312" w:eastAsia="仿宋_GB2312" w:cs="仿宋_GB2312"/>
                <w:bCs/>
                <w:color w:val="auto"/>
                <w:kern w:val="0"/>
                <w:sz w:val="24"/>
                <w:highlight w:val="none"/>
                <w:lang w:val="zh-CN"/>
              </w:rPr>
              <w:t>0.15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9" w:type="dxa"/>
            <w:shd w:val="clear" w:color="auto" w:fill="F1F1F1" w:themeFill="background1" w:themeFillShade="F2"/>
          </w:tcPr>
          <w:p>
            <w:pPr>
              <w:pStyle w:val="24"/>
              <w:keepNext w:val="0"/>
              <w:keepLines w:val="0"/>
              <w:pageBreakBefore w:val="0"/>
              <w:kinsoku/>
              <w:wordWrap/>
              <w:overflowPunct/>
              <w:topLinePunct w:val="0"/>
              <w:bidi w:val="0"/>
              <w:spacing w:beforeAutospacing="0" w:line="440" w:lineRule="exact"/>
              <w:ind w:firstLine="0" w:firstLineChars="0"/>
              <w:jc w:val="center"/>
              <w:textAlignment w:val="auto"/>
              <w:rPr>
                <w:rFonts w:hint="eastAsia" w:ascii="仿宋_GB2312" w:hAnsi="仿宋_GB2312" w:eastAsia="仿宋_GB2312" w:cs="仿宋_GB2312"/>
                <w:bCs/>
                <w:color w:val="auto"/>
                <w:kern w:val="0"/>
                <w:highlight w:val="none"/>
                <w:lang w:val="en-US"/>
              </w:rPr>
            </w:pPr>
            <w:r>
              <w:rPr>
                <w:rFonts w:hint="eastAsia" w:ascii="仿宋_GB2312" w:hAnsi="仿宋_GB2312" w:eastAsia="仿宋_GB2312" w:cs="仿宋_GB2312"/>
                <w:bCs/>
                <w:color w:val="auto"/>
                <w:kern w:val="0"/>
                <w:highlight w:val="none"/>
                <w:lang w:val="en-US"/>
              </w:rPr>
              <w:t>6</w:t>
            </w:r>
          </w:p>
        </w:tc>
        <w:tc>
          <w:tcPr>
            <w:tcW w:w="3930" w:type="dxa"/>
            <w:shd w:val="clear" w:color="auto" w:fill="F1F1F1" w:themeFill="background1" w:themeFillShade="F2"/>
            <w:vAlign w:val="center"/>
          </w:tcPr>
          <w:p>
            <w:pPr>
              <w:keepNext w:val="0"/>
              <w:keepLines w:val="0"/>
              <w:pageBreakBefore w:val="0"/>
              <w:widowControl/>
              <w:kinsoku/>
              <w:wordWrap/>
              <w:overflowPunct/>
              <w:topLinePunct w:val="0"/>
              <w:bidi w:val="0"/>
              <w:spacing w:beforeAutospacing="0" w:line="440" w:lineRule="exact"/>
              <w:ind w:firstLine="0" w:firstLineChars="0"/>
              <w:jc w:val="center"/>
              <w:textAlignment w:val="auto"/>
              <w:rPr>
                <w:rFonts w:hint="eastAsia" w:ascii="仿宋_GB2312" w:hAnsi="仿宋_GB2312" w:eastAsia="仿宋_GB2312" w:cs="仿宋_GB2312"/>
                <w:bCs/>
                <w:color w:val="auto"/>
                <w:kern w:val="0"/>
                <w:sz w:val="24"/>
                <w:highlight w:val="none"/>
                <w:lang w:val="zh-CN"/>
              </w:rPr>
            </w:pPr>
            <w:r>
              <w:rPr>
                <w:rFonts w:hint="eastAsia" w:ascii="仿宋_GB2312" w:hAnsi="仿宋_GB2312" w:eastAsia="仿宋_GB2312" w:cs="仿宋_GB2312"/>
                <w:bCs/>
                <w:color w:val="auto"/>
                <w:kern w:val="0"/>
                <w:sz w:val="24"/>
                <w:highlight w:val="none"/>
                <w:lang w:val="zh-CN"/>
              </w:rPr>
              <w:t>100000以上</w:t>
            </w:r>
          </w:p>
        </w:tc>
        <w:tc>
          <w:tcPr>
            <w:tcW w:w="3923" w:type="dxa"/>
            <w:shd w:val="clear" w:color="auto" w:fill="F1F1F1" w:themeFill="background1" w:themeFillShade="F2"/>
            <w:vAlign w:val="center"/>
          </w:tcPr>
          <w:p>
            <w:pPr>
              <w:keepNext w:val="0"/>
              <w:keepLines w:val="0"/>
              <w:pageBreakBefore w:val="0"/>
              <w:widowControl/>
              <w:kinsoku/>
              <w:wordWrap/>
              <w:overflowPunct/>
              <w:topLinePunct w:val="0"/>
              <w:bidi w:val="0"/>
              <w:spacing w:beforeAutospacing="0" w:line="440" w:lineRule="exact"/>
              <w:ind w:firstLine="0" w:firstLineChars="0"/>
              <w:jc w:val="center"/>
              <w:textAlignment w:val="auto"/>
              <w:rPr>
                <w:rFonts w:hint="eastAsia" w:ascii="仿宋_GB2312" w:hAnsi="仿宋_GB2312" w:eastAsia="仿宋_GB2312" w:cs="仿宋_GB2312"/>
                <w:bCs/>
                <w:color w:val="auto"/>
                <w:kern w:val="0"/>
                <w:sz w:val="24"/>
                <w:highlight w:val="none"/>
                <w:lang w:val="zh-CN"/>
              </w:rPr>
            </w:pPr>
            <w:r>
              <w:rPr>
                <w:rFonts w:hint="eastAsia" w:ascii="仿宋_GB2312" w:hAnsi="仿宋_GB2312" w:eastAsia="仿宋_GB2312" w:cs="仿宋_GB2312"/>
                <w:bCs/>
                <w:color w:val="auto"/>
                <w:kern w:val="0"/>
                <w:sz w:val="24"/>
                <w:highlight w:val="none"/>
                <w:lang w:val="zh-CN"/>
              </w:rPr>
              <w:t>0.1</w:t>
            </w:r>
            <w:r>
              <w:rPr>
                <w:rFonts w:hint="eastAsia" w:ascii="仿宋_GB2312" w:hAnsi="仿宋_GB2312" w:eastAsia="仿宋_GB2312" w:cs="仿宋_GB2312"/>
                <w:bCs/>
                <w:color w:val="auto"/>
                <w:kern w:val="0"/>
                <w:sz w:val="24"/>
                <w:highlight w:val="none"/>
              </w:rPr>
              <w:t>0</w:t>
            </w:r>
          </w:p>
        </w:tc>
      </w:tr>
    </w:tbl>
    <w:p>
      <w:pPr>
        <w:pStyle w:val="26"/>
        <w:kinsoku/>
        <w:wordWrap/>
        <w:overflowPunct/>
        <w:topLinePunct w:val="0"/>
        <w:bidi w:val="0"/>
        <w:spacing w:beforeAutospacing="0" w:after="0" w:line="440" w:lineRule="exact"/>
        <w:ind w:left="0" w:leftChars="0" w:firstLine="482" w:firstLineChars="200"/>
        <w:jc w:val="left"/>
        <w:rPr>
          <w:rFonts w:hint="eastAsia" w:ascii="仿宋_GB2312" w:hAnsi="仿宋_GB2312" w:eastAsia="仿宋_GB2312" w:cs="仿宋_GB2312"/>
          <w:b/>
          <w:bCs/>
          <w:color w:val="auto"/>
          <w:sz w:val="24"/>
          <w:szCs w:val="24"/>
          <w:highlight w:val="none"/>
          <w:lang w:eastAsia="zh-CN"/>
        </w:rPr>
      </w:pPr>
      <w:r>
        <w:rPr>
          <w:rFonts w:hint="eastAsia" w:ascii="仿宋_GB2312" w:hAnsi="仿宋_GB2312" w:eastAsia="仿宋_GB2312" w:cs="仿宋_GB2312"/>
          <w:b/>
          <w:bCs/>
          <w:color w:val="auto"/>
          <w:sz w:val="24"/>
          <w:szCs w:val="24"/>
          <w:highlight w:val="none"/>
          <w:lang w:eastAsia="zh-CN"/>
        </w:rPr>
        <w:t>四、</w:t>
      </w:r>
      <w:r>
        <w:rPr>
          <w:rFonts w:hint="eastAsia" w:ascii="仿宋_GB2312" w:hAnsi="仿宋_GB2312" w:eastAsia="仿宋_GB2312" w:cs="仿宋_GB2312"/>
          <w:b/>
          <w:bCs/>
          <w:color w:val="auto"/>
          <w:sz w:val="24"/>
          <w:highlight w:val="none"/>
          <w:lang w:val="en-US" w:eastAsia="zh-CN"/>
        </w:rPr>
        <w:t>入围规则：</w:t>
      </w:r>
      <w:r>
        <w:rPr>
          <w:rFonts w:hint="eastAsia" w:ascii="仿宋_GB2312" w:hAnsi="仿宋_GB2312" w:eastAsia="仿宋_GB2312" w:cs="仿宋_GB2312"/>
          <w:b w:val="0"/>
          <w:bCs w:val="0"/>
          <w:color w:val="auto"/>
          <w:sz w:val="24"/>
          <w:highlight w:val="none"/>
          <w:lang w:val="en-US" w:eastAsia="zh-CN"/>
        </w:rPr>
        <w:t>见第四部分“确定第一阶段入围供应商的评审方法”。</w:t>
      </w:r>
    </w:p>
    <w:p>
      <w:pPr>
        <w:pStyle w:val="26"/>
        <w:kinsoku/>
        <w:wordWrap/>
        <w:overflowPunct/>
        <w:topLinePunct w:val="0"/>
        <w:bidi w:val="0"/>
        <w:spacing w:beforeAutospacing="0" w:after="0" w:line="440" w:lineRule="exact"/>
        <w:ind w:left="0" w:leftChars="0" w:firstLine="482" w:firstLineChars="200"/>
        <w:jc w:val="left"/>
        <w:rPr>
          <w:rFonts w:hint="eastAsia" w:ascii="仿宋_GB2312" w:hAnsi="仿宋_GB2312" w:eastAsia="仿宋_GB2312" w:cs="仿宋_GB2312"/>
          <w:b w:val="0"/>
          <w:bCs w:val="0"/>
          <w:color w:val="auto"/>
          <w:sz w:val="24"/>
          <w:highlight w:val="none"/>
          <w:lang w:val="en-US" w:eastAsia="zh-CN"/>
        </w:rPr>
      </w:pPr>
      <w:r>
        <w:rPr>
          <w:rFonts w:hint="eastAsia" w:ascii="仿宋_GB2312" w:hAnsi="仿宋_GB2312" w:eastAsia="仿宋_GB2312" w:cs="仿宋_GB2312"/>
          <w:b/>
          <w:bCs/>
          <w:color w:val="auto"/>
          <w:sz w:val="24"/>
          <w:highlight w:val="none"/>
          <w:lang w:val="en-US" w:eastAsia="zh-CN"/>
        </w:rPr>
        <w:t>五、框架协议、采购合同签订要求</w:t>
      </w:r>
      <w:r>
        <w:rPr>
          <w:rFonts w:hint="eastAsia" w:ascii="仿宋_GB2312" w:hAnsi="仿宋_GB2312" w:eastAsia="仿宋_GB2312" w:cs="仿宋_GB2312"/>
          <w:b w:val="0"/>
          <w:bCs w:val="0"/>
          <w:color w:val="auto"/>
          <w:sz w:val="24"/>
          <w:highlight w:val="none"/>
          <w:lang w:val="en-US" w:eastAsia="zh-CN"/>
        </w:rPr>
        <w:t>：</w:t>
      </w:r>
    </w:p>
    <w:p>
      <w:pPr>
        <w:pStyle w:val="26"/>
        <w:kinsoku/>
        <w:wordWrap/>
        <w:overflowPunct/>
        <w:topLinePunct w:val="0"/>
        <w:bidi w:val="0"/>
        <w:spacing w:beforeAutospacing="0" w:after="0" w:line="440" w:lineRule="exact"/>
        <w:ind w:left="0" w:leftChars="0" w:firstLine="480" w:firstLineChars="200"/>
        <w:jc w:val="left"/>
        <w:rPr>
          <w:rFonts w:hint="eastAsia" w:ascii="仿宋_GB2312" w:hAnsi="仿宋_GB2312" w:eastAsia="仿宋_GB2312" w:cs="仿宋_GB2312"/>
          <w:b w:val="0"/>
          <w:bCs w:val="0"/>
          <w:color w:val="auto"/>
          <w:sz w:val="24"/>
          <w:szCs w:val="24"/>
          <w:highlight w:val="none"/>
          <w:lang w:eastAsia="zh-CN"/>
        </w:rPr>
      </w:pPr>
      <w:r>
        <w:rPr>
          <w:rFonts w:hint="eastAsia" w:ascii="仿宋_GB2312" w:hAnsi="仿宋_GB2312" w:eastAsia="仿宋_GB2312" w:cs="仿宋_GB2312"/>
          <w:b w:val="0"/>
          <w:bCs w:val="0"/>
          <w:color w:val="auto"/>
          <w:sz w:val="24"/>
          <w:highlight w:val="none"/>
          <w:lang w:val="en-US" w:eastAsia="zh-CN"/>
        </w:rPr>
        <w:t>（一）</w:t>
      </w:r>
      <w:r>
        <w:rPr>
          <w:rFonts w:hint="eastAsia" w:ascii="仿宋_GB2312" w:hAnsi="仿宋_GB2312" w:eastAsia="仿宋_GB2312" w:cs="仿宋_GB2312"/>
          <w:color w:val="auto"/>
          <w:sz w:val="24"/>
          <w:szCs w:val="24"/>
          <w:highlight w:val="none"/>
        </w:rPr>
        <w:t>供应商入围后按本项目征集文件</w:t>
      </w:r>
      <w:r>
        <w:rPr>
          <w:rFonts w:hint="eastAsia" w:ascii="仿宋_GB2312" w:hAnsi="仿宋_GB2312" w:eastAsia="仿宋_GB2312" w:cs="仿宋_GB2312"/>
          <w:color w:val="auto"/>
          <w:sz w:val="24"/>
          <w:szCs w:val="24"/>
          <w:highlight w:val="none"/>
          <w:lang w:eastAsia="zh-CN"/>
        </w:rPr>
        <w:t>的</w:t>
      </w:r>
      <w:r>
        <w:rPr>
          <w:rFonts w:hint="eastAsia" w:ascii="仿宋_GB2312" w:hAnsi="仿宋_GB2312" w:eastAsia="仿宋_GB2312" w:cs="仿宋_GB2312"/>
          <w:color w:val="auto"/>
          <w:sz w:val="24"/>
          <w:szCs w:val="24"/>
          <w:highlight w:val="none"/>
        </w:rPr>
        <w:t>规定</w:t>
      </w:r>
      <w:r>
        <w:rPr>
          <w:rFonts w:hint="eastAsia" w:ascii="仿宋_GB2312" w:hAnsi="仿宋_GB2312" w:eastAsia="仿宋_GB2312" w:cs="仿宋_GB2312"/>
          <w:color w:val="auto"/>
          <w:sz w:val="24"/>
          <w:szCs w:val="24"/>
          <w:highlight w:val="none"/>
          <w:lang w:eastAsia="zh-CN"/>
        </w:rPr>
        <w:t>和入围通知书的要求</w:t>
      </w:r>
      <w:r>
        <w:rPr>
          <w:rFonts w:hint="eastAsia" w:ascii="仿宋_GB2312" w:hAnsi="仿宋_GB2312" w:eastAsia="仿宋_GB2312" w:cs="仿宋_GB2312"/>
          <w:color w:val="auto"/>
          <w:sz w:val="24"/>
          <w:szCs w:val="24"/>
          <w:highlight w:val="none"/>
        </w:rPr>
        <w:t>及时与征集人签订框架协议，无正当理由不得主动放弃入围资格或者退出框架协议。</w:t>
      </w:r>
      <w:r>
        <w:rPr>
          <w:rFonts w:hint="eastAsia" w:ascii="仿宋_GB2312" w:hAnsi="仿宋_GB2312" w:eastAsia="仿宋_GB2312" w:cs="仿宋_GB2312"/>
          <w:b w:val="0"/>
          <w:bCs w:val="0"/>
          <w:color w:val="auto"/>
          <w:sz w:val="24"/>
          <w:highlight w:val="none"/>
          <w:lang w:val="en-US" w:eastAsia="zh-CN"/>
        </w:rPr>
        <w:t>（</w:t>
      </w:r>
      <w:r>
        <w:rPr>
          <w:rFonts w:hint="eastAsia" w:ascii="仿宋_GB2312" w:hAnsi="仿宋_GB2312" w:eastAsia="仿宋_GB2312" w:cs="仿宋_GB2312"/>
          <w:color w:val="auto"/>
          <w:sz w:val="24"/>
          <w:szCs w:val="24"/>
          <w:highlight w:val="none"/>
          <w:lang w:val="en-US" w:eastAsia="zh-CN"/>
        </w:rPr>
        <w:t>★</w:t>
      </w:r>
      <w:r>
        <w:rPr>
          <w:rFonts w:hint="eastAsia" w:ascii="仿宋_GB2312" w:hAnsi="仿宋_GB2312" w:eastAsia="仿宋_GB2312" w:cs="仿宋_GB2312"/>
          <w:b w:val="0"/>
          <w:bCs w:val="0"/>
          <w:color w:val="auto"/>
          <w:sz w:val="24"/>
          <w:szCs w:val="24"/>
          <w:highlight w:val="none"/>
          <w:lang w:eastAsia="zh-CN"/>
        </w:rPr>
        <w:t>供应商需在响应文件中承诺</w:t>
      </w:r>
      <w:r>
        <w:rPr>
          <w:rFonts w:hint="eastAsia" w:ascii="仿宋_GB2312" w:hAnsi="仿宋_GB2312" w:eastAsia="仿宋_GB2312" w:cs="仿宋_GB2312"/>
          <w:b w:val="0"/>
          <w:bCs w:val="0"/>
          <w:color w:val="auto"/>
          <w:sz w:val="24"/>
          <w:highlight w:val="none"/>
          <w:lang w:val="en-US" w:eastAsia="zh-CN"/>
        </w:rPr>
        <w:t>）</w:t>
      </w:r>
    </w:p>
    <w:p>
      <w:pPr>
        <w:pStyle w:val="26"/>
        <w:kinsoku/>
        <w:wordWrap/>
        <w:overflowPunct/>
        <w:topLinePunct w:val="0"/>
        <w:bidi w:val="0"/>
        <w:spacing w:beforeAutospacing="0" w:after="0" w:line="440" w:lineRule="exact"/>
        <w:ind w:left="0" w:leftChars="0" w:firstLine="480" w:firstLineChars="200"/>
        <w:jc w:val="left"/>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lang w:eastAsia="zh-CN"/>
        </w:rPr>
        <w:t>（二）</w:t>
      </w:r>
      <w:r>
        <w:rPr>
          <w:rFonts w:hint="eastAsia" w:ascii="仿宋_GB2312" w:hAnsi="仿宋_GB2312" w:eastAsia="仿宋_GB2312" w:cs="仿宋_GB2312"/>
          <w:color w:val="auto"/>
          <w:sz w:val="24"/>
          <w:szCs w:val="24"/>
          <w:highlight w:val="none"/>
        </w:rPr>
        <w:t>入围供应商第一阶段的响应报价（协议价格）是采购人确定第二阶段成交供应商的最高限价。供应商在政采云系统中接到采购人订单（采购人合同授予）后，无正当理由不得拖延、拒绝、取消订单，应按本项目征集文件、框架协议规定及时与采购人签订合同。</w:t>
      </w:r>
      <w:r>
        <w:rPr>
          <w:rFonts w:hint="eastAsia" w:ascii="仿宋_GB2312" w:hAnsi="仿宋_GB2312" w:eastAsia="仿宋_GB2312" w:cs="仿宋_GB2312"/>
          <w:b w:val="0"/>
          <w:bCs w:val="0"/>
          <w:color w:val="auto"/>
          <w:sz w:val="24"/>
          <w:highlight w:val="none"/>
          <w:lang w:val="en-US" w:eastAsia="zh-CN"/>
        </w:rPr>
        <w:t>（</w:t>
      </w:r>
      <w:r>
        <w:rPr>
          <w:rFonts w:hint="eastAsia" w:ascii="仿宋_GB2312" w:hAnsi="仿宋_GB2312" w:eastAsia="仿宋_GB2312" w:cs="仿宋_GB2312"/>
          <w:color w:val="auto"/>
          <w:sz w:val="24"/>
          <w:szCs w:val="24"/>
          <w:highlight w:val="none"/>
          <w:lang w:val="en-US" w:eastAsia="zh-CN"/>
        </w:rPr>
        <w:t>★</w:t>
      </w:r>
      <w:r>
        <w:rPr>
          <w:rFonts w:hint="eastAsia" w:ascii="仿宋_GB2312" w:hAnsi="仿宋_GB2312" w:eastAsia="仿宋_GB2312" w:cs="仿宋_GB2312"/>
          <w:b w:val="0"/>
          <w:bCs w:val="0"/>
          <w:color w:val="auto"/>
          <w:sz w:val="24"/>
          <w:szCs w:val="24"/>
          <w:highlight w:val="none"/>
          <w:lang w:eastAsia="zh-CN"/>
        </w:rPr>
        <w:t>供应商需在响应文件中承诺</w:t>
      </w:r>
      <w:r>
        <w:rPr>
          <w:rFonts w:hint="eastAsia" w:ascii="仿宋_GB2312" w:hAnsi="仿宋_GB2312" w:eastAsia="仿宋_GB2312" w:cs="仿宋_GB2312"/>
          <w:b w:val="0"/>
          <w:bCs w:val="0"/>
          <w:color w:val="auto"/>
          <w:sz w:val="24"/>
          <w:highlight w:val="none"/>
          <w:lang w:val="en-US" w:eastAsia="zh-CN"/>
        </w:rPr>
        <w:t>）</w:t>
      </w:r>
    </w:p>
    <w:p>
      <w:pPr>
        <w:pStyle w:val="23"/>
        <w:kinsoku/>
        <w:wordWrap/>
        <w:overflowPunct/>
        <w:topLinePunct w:val="0"/>
        <w:bidi w:val="0"/>
        <w:spacing w:beforeAutospacing="0" w:line="440" w:lineRule="exact"/>
        <w:ind w:firstLine="480" w:firstLineChars="200"/>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color w:val="auto"/>
          <w:sz w:val="24"/>
          <w:szCs w:val="24"/>
          <w:highlight w:val="none"/>
          <w:lang w:eastAsia="zh-CN"/>
        </w:rPr>
        <w:t>（三）按征集文件规定的要求和合同文本格式编制合同。</w:t>
      </w:r>
      <w:r>
        <w:rPr>
          <w:rFonts w:hint="eastAsia" w:ascii="仿宋_GB2312" w:hAnsi="仿宋_GB2312" w:eastAsia="仿宋_GB2312" w:cs="仿宋_GB2312"/>
          <w:b w:val="0"/>
          <w:bCs w:val="0"/>
          <w:color w:val="auto"/>
          <w:sz w:val="24"/>
          <w:highlight w:val="none"/>
          <w:lang w:val="en-US" w:eastAsia="zh-CN"/>
        </w:rPr>
        <w:t>（</w:t>
      </w:r>
      <w:r>
        <w:rPr>
          <w:rFonts w:hint="eastAsia" w:ascii="仿宋_GB2312" w:hAnsi="仿宋_GB2312" w:eastAsia="仿宋_GB2312" w:cs="仿宋_GB2312"/>
          <w:color w:val="auto"/>
          <w:sz w:val="24"/>
          <w:szCs w:val="24"/>
          <w:highlight w:val="none"/>
          <w:lang w:val="en-US" w:eastAsia="zh-CN"/>
        </w:rPr>
        <w:t>★</w:t>
      </w:r>
      <w:r>
        <w:rPr>
          <w:rFonts w:hint="eastAsia" w:ascii="仿宋_GB2312" w:hAnsi="仿宋_GB2312" w:eastAsia="仿宋_GB2312" w:cs="仿宋_GB2312"/>
          <w:b w:val="0"/>
          <w:bCs w:val="0"/>
          <w:color w:val="auto"/>
          <w:sz w:val="24"/>
          <w:szCs w:val="24"/>
          <w:highlight w:val="none"/>
          <w:lang w:eastAsia="zh-CN"/>
        </w:rPr>
        <w:t>供应商需在响应文件中承诺</w:t>
      </w:r>
      <w:r>
        <w:rPr>
          <w:rFonts w:hint="eastAsia" w:ascii="仿宋_GB2312" w:hAnsi="仿宋_GB2312" w:eastAsia="仿宋_GB2312" w:cs="仿宋_GB2312"/>
          <w:b w:val="0"/>
          <w:bCs w:val="0"/>
          <w:color w:val="auto"/>
          <w:sz w:val="24"/>
          <w:highlight w:val="none"/>
          <w:lang w:val="en-US" w:eastAsia="zh-CN"/>
        </w:rPr>
        <w:t>）</w:t>
      </w:r>
    </w:p>
    <w:p>
      <w:pPr>
        <w:pStyle w:val="23"/>
        <w:kinsoku/>
        <w:wordWrap/>
        <w:overflowPunct/>
        <w:topLinePunct w:val="0"/>
        <w:bidi w:val="0"/>
        <w:spacing w:beforeAutospacing="0" w:line="440" w:lineRule="exact"/>
        <w:ind w:firstLine="480" w:firstLineChars="200"/>
        <w:rPr>
          <w:rFonts w:hint="eastAsia" w:ascii="仿宋_GB2312" w:hAnsi="仿宋_GB2312" w:eastAsia="仿宋_GB2312" w:cs="仿宋_GB2312"/>
          <w:snapToGrid w:val="0"/>
          <w:color w:val="auto"/>
          <w:kern w:val="2"/>
          <w:sz w:val="24"/>
          <w:szCs w:val="24"/>
          <w:highlight w:val="none"/>
          <w:lang w:val="zh-CN" w:eastAsia="zh-CN" w:bidi="ar-SA"/>
        </w:rPr>
      </w:pPr>
      <w:r>
        <w:rPr>
          <w:rFonts w:hint="eastAsia" w:ascii="仿宋_GB2312" w:hAnsi="仿宋_GB2312" w:eastAsia="仿宋_GB2312" w:cs="仿宋_GB2312"/>
          <w:color w:val="auto"/>
          <w:sz w:val="24"/>
          <w:szCs w:val="24"/>
          <w:highlight w:val="none"/>
          <w:lang w:eastAsia="zh-CN"/>
        </w:rPr>
        <w:t>（四）</w:t>
      </w:r>
      <w:r>
        <w:rPr>
          <w:rFonts w:hint="eastAsia" w:ascii="仿宋_GB2312" w:hAnsi="仿宋_GB2312" w:eastAsia="仿宋_GB2312" w:cs="仿宋_GB2312"/>
          <w:color w:val="auto"/>
          <w:sz w:val="24"/>
          <w:szCs w:val="24"/>
          <w:highlight w:val="none"/>
        </w:rPr>
        <w:t>供应商与采购人签订合同后应积极履行合同义务，按约定的时间和要求完成资产评估服务、出具报告，并通过采购人验收。</w:t>
      </w:r>
      <w:r>
        <w:rPr>
          <w:rFonts w:hint="eastAsia" w:ascii="仿宋_GB2312" w:hAnsi="仿宋_GB2312" w:eastAsia="仿宋_GB2312" w:cs="仿宋_GB2312"/>
          <w:b w:val="0"/>
          <w:bCs w:val="0"/>
          <w:color w:val="auto"/>
          <w:sz w:val="24"/>
          <w:highlight w:val="none"/>
          <w:lang w:val="en-US" w:eastAsia="zh-CN"/>
        </w:rPr>
        <w:t>（</w:t>
      </w:r>
      <w:r>
        <w:rPr>
          <w:rFonts w:hint="eastAsia" w:ascii="仿宋_GB2312" w:hAnsi="仿宋_GB2312" w:eastAsia="仿宋_GB2312" w:cs="仿宋_GB2312"/>
          <w:color w:val="auto"/>
          <w:sz w:val="24"/>
          <w:szCs w:val="24"/>
          <w:highlight w:val="none"/>
          <w:lang w:val="en-US" w:eastAsia="zh-CN"/>
        </w:rPr>
        <w:t>★</w:t>
      </w:r>
      <w:r>
        <w:rPr>
          <w:rFonts w:hint="eastAsia" w:ascii="仿宋_GB2312" w:hAnsi="仿宋_GB2312" w:eastAsia="仿宋_GB2312" w:cs="仿宋_GB2312"/>
          <w:b w:val="0"/>
          <w:bCs w:val="0"/>
          <w:color w:val="auto"/>
          <w:sz w:val="24"/>
          <w:szCs w:val="24"/>
          <w:highlight w:val="none"/>
          <w:lang w:eastAsia="zh-CN"/>
        </w:rPr>
        <w:t>供应商需在响应文件中承诺</w:t>
      </w:r>
      <w:r>
        <w:rPr>
          <w:rFonts w:hint="eastAsia" w:ascii="仿宋_GB2312" w:hAnsi="仿宋_GB2312" w:eastAsia="仿宋_GB2312" w:cs="仿宋_GB2312"/>
          <w:b w:val="0"/>
          <w:bCs w:val="0"/>
          <w:color w:val="auto"/>
          <w:sz w:val="24"/>
          <w:highlight w:val="none"/>
          <w:lang w:val="en-US" w:eastAsia="zh-CN"/>
        </w:rPr>
        <w:t>）</w:t>
      </w:r>
    </w:p>
    <w:p>
      <w:pPr>
        <w:pStyle w:val="26"/>
        <w:kinsoku/>
        <w:wordWrap/>
        <w:overflowPunct/>
        <w:topLinePunct w:val="0"/>
        <w:bidi w:val="0"/>
        <w:spacing w:beforeAutospacing="0" w:after="0" w:line="440" w:lineRule="exact"/>
        <w:ind w:left="0" w:leftChars="0" w:firstLine="480" w:firstLineChars="200"/>
        <w:jc w:val="left"/>
        <w:rPr>
          <w:rFonts w:hint="eastAsia" w:ascii="仿宋_GB2312" w:hAnsi="仿宋_GB2312" w:eastAsia="仿宋_GB2312" w:cs="仿宋_GB2312"/>
          <w:b w:val="0"/>
          <w:bCs w:val="0"/>
          <w:color w:val="auto"/>
          <w:sz w:val="24"/>
          <w:highlight w:val="none"/>
          <w:lang w:val="en-US" w:eastAsia="zh-CN"/>
        </w:rPr>
      </w:pPr>
      <w:r>
        <w:rPr>
          <w:rFonts w:hint="eastAsia" w:ascii="仿宋_GB2312" w:hAnsi="仿宋_GB2312" w:eastAsia="仿宋_GB2312" w:cs="仿宋_GB2312"/>
          <w:b w:val="0"/>
          <w:bCs w:val="0"/>
          <w:color w:val="auto"/>
          <w:sz w:val="24"/>
          <w:highlight w:val="none"/>
          <w:lang w:val="en-US" w:eastAsia="zh-CN"/>
        </w:rPr>
        <w:t>（五）其他要求见第二部分“七、框架协议、采购合同签订”和第五部分“拟签订的框架协议文本和采购合同文本”。</w:t>
      </w:r>
    </w:p>
    <w:p>
      <w:pPr>
        <w:pStyle w:val="24"/>
        <w:kinsoku/>
        <w:wordWrap/>
        <w:overflowPunct/>
        <w:topLinePunct w:val="0"/>
        <w:bidi w:val="0"/>
        <w:spacing w:beforeAutospacing="0" w:line="440" w:lineRule="exact"/>
        <w:ind w:left="0" w:leftChars="0" w:firstLine="482" w:firstLineChars="200"/>
        <w:rPr>
          <w:rFonts w:hint="eastAsia" w:ascii="仿宋_GB2312" w:hAnsi="仿宋_GB2312" w:eastAsia="仿宋_GB2312" w:cs="仿宋_GB2312"/>
          <w:b/>
          <w:bCs/>
          <w:color w:val="auto"/>
          <w:highlight w:val="none"/>
          <w:lang w:val="en-US" w:eastAsia="zh-CN"/>
        </w:rPr>
      </w:pPr>
      <w:r>
        <w:rPr>
          <w:rFonts w:hint="eastAsia" w:ascii="仿宋_GB2312" w:hAnsi="仿宋_GB2312" w:eastAsia="仿宋_GB2312" w:cs="仿宋_GB2312"/>
          <w:b/>
          <w:bCs/>
          <w:color w:val="auto"/>
          <w:sz w:val="24"/>
          <w:szCs w:val="24"/>
          <w:highlight w:val="none"/>
          <w:lang w:eastAsia="zh-CN"/>
        </w:rPr>
        <w:t>六、</w:t>
      </w:r>
      <w:r>
        <w:rPr>
          <w:rFonts w:hint="eastAsia" w:ascii="仿宋_GB2312" w:hAnsi="仿宋_GB2312" w:eastAsia="仿宋_GB2312" w:cs="仿宋_GB2312"/>
          <w:b/>
          <w:bCs/>
          <w:color w:val="auto"/>
          <w:highlight w:val="none"/>
          <w:lang w:val="en-US" w:eastAsia="zh-CN"/>
        </w:rPr>
        <w:t>用户反馈和评价机制：</w:t>
      </w:r>
    </w:p>
    <w:p>
      <w:pPr>
        <w:pStyle w:val="26"/>
        <w:kinsoku/>
        <w:wordWrap/>
        <w:overflowPunct/>
        <w:topLinePunct w:val="0"/>
        <w:bidi w:val="0"/>
        <w:spacing w:beforeAutospacing="0" w:after="0" w:line="440" w:lineRule="exact"/>
        <w:ind w:left="0" w:leftChars="0" w:firstLine="480" w:firstLineChars="200"/>
        <w:jc w:val="left"/>
        <w:rPr>
          <w:rFonts w:hint="eastAsia" w:ascii="仿宋_GB2312" w:hAnsi="仿宋_GB2312" w:eastAsia="仿宋_GB2312" w:cs="仿宋_GB2312"/>
          <w:b/>
          <w:bCs/>
          <w:color w:val="auto"/>
          <w:sz w:val="24"/>
          <w:szCs w:val="24"/>
          <w:highlight w:val="none"/>
          <w:lang w:eastAsia="zh-CN"/>
        </w:rPr>
      </w:pPr>
      <w:r>
        <w:rPr>
          <w:rFonts w:hint="eastAsia" w:ascii="仿宋_GB2312" w:hAnsi="仿宋_GB2312" w:eastAsia="仿宋_GB2312" w:cs="仿宋_GB2312"/>
          <w:b w:val="0"/>
          <w:bCs w:val="0"/>
          <w:color w:val="auto"/>
          <w:sz w:val="24"/>
          <w:highlight w:val="none"/>
          <w:lang w:val="en-US" w:eastAsia="zh-CN"/>
        </w:rPr>
        <w:t>征集人将依托政采云平台建立用户反馈和评价机制，接受采购人对入围供应商履行框架协议和采购合同情况的反馈与评价，作为采购人第二阶段直接选定成交供应商的参考。</w:t>
      </w:r>
    </w:p>
    <w:p>
      <w:pPr>
        <w:pStyle w:val="23"/>
        <w:kinsoku/>
        <w:wordWrap/>
        <w:overflowPunct/>
        <w:topLinePunct w:val="0"/>
        <w:bidi w:val="0"/>
        <w:spacing w:beforeAutospacing="0" w:line="440" w:lineRule="exact"/>
        <w:ind w:firstLine="482" w:firstLineChars="200"/>
        <w:rPr>
          <w:rFonts w:hint="eastAsia" w:ascii="仿宋_GB2312" w:hAnsi="仿宋_GB2312" w:eastAsia="仿宋_GB2312" w:cs="仿宋_GB2312"/>
          <w:b/>
          <w:bCs/>
          <w:color w:val="auto"/>
          <w:highlight w:val="none"/>
          <w:lang w:val="en-US" w:eastAsia="zh-CN"/>
        </w:rPr>
      </w:pPr>
      <w:r>
        <w:rPr>
          <w:rFonts w:hint="eastAsia" w:ascii="仿宋_GB2312" w:hAnsi="仿宋_GB2312" w:eastAsia="仿宋_GB2312" w:cs="仿宋_GB2312"/>
          <w:b/>
          <w:bCs/>
          <w:color w:val="auto"/>
          <w:sz w:val="24"/>
          <w:szCs w:val="24"/>
          <w:highlight w:val="none"/>
          <w:lang w:eastAsia="zh-CN"/>
        </w:rPr>
        <w:t>七、确定第二阶段成交供应商的方式：</w:t>
      </w:r>
      <w:r>
        <w:rPr>
          <w:rFonts w:hint="eastAsia" w:ascii="仿宋_GB2312" w:hAnsi="仿宋_GB2312" w:eastAsia="仿宋_GB2312" w:cs="仿宋_GB2312"/>
          <w:color w:val="auto"/>
          <w:sz w:val="24"/>
          <w:szCs w:val="24"/>
          <w:highlight w:val="none"/>
          <w:lang w:eastAsia="zh-CN"/>
        </w:rPr>
        <w:t>由采购人依据入围产品价格、质量以及服务便利性、用户评价等因素，从第一阶段入围供应商中直接选定。</w:t>
      </w:r>
    </w:p>
    <w:p>
      <w:pPr>
        <w:pStyle w:val="26"/>
        <w:kinsoku/>
        <w:wordWrap/>
        <w:overflowPunct/>
        <w:topLinePunct w:val="0"/>
        <w:bidi w:val="0"/>
        <w:spacing w:beforeAutospacing="0" w:after="0" w:line="440" w:lineRule="exact"/>
        <w:ind w:left="0" w:leftChars="0" w:firstLine="482" w:firstLineChars="200"/>
        <w:jc w:val="left"/>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b/>
          <w:bCs/>
          <w:color w:val="auto"/>
          <w:sz w:val="24"/>
          <w:szCs w:val="24"/>
          <w:highlight w:val="none"/>
          <w:lang w:eastAsia="zh-CN"/>
        </w:rPr>
        <w:t>八、协议期内日常管理要求：</w:t>
      </w:r>
    </w:p>
    <w:p>
      <w:pPr>
        <w:pStyle w:val="26"/>
        <w:kinsoku/>
        <w:wordWrap/>
        <w:overflowPunct/>
        <w:topLinePunct w:val="0"/>
        <w:bidi w:val="0"/>
        <w:spacing w:beforeAutospacing="0" w:after="0" w:line="440" w:lineRule="exact"/>
        <w:ind w:left="0" w:leftChars="0" w:firstLine="480" w:firstLineChars="200"/>
        <w:jc w:val="left"/>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lang w:eastAsia="zh-CN"/>
        </w:rPr>
        <w:t>（一）</w:t>
      </w:r>
      <w:r>
        <w:rPr>
          <w:rFonts w:hint="eastAsia" w:ascii="仿宋_GB2312" w:hAnsi="仿宋_GB2312" w:eastAsia="仿宋_GB2312" w:cs="仿宋_GB2312"/>
          <w:color w:val="auto"/>
          <w:sz w:val="24"/>
          <w:szCs w:val="24"/>
          <w:highlight w:val="none"/>
        </w:rPr>
        <w:t>在协议期内，入围供应商如有信息变更（如变更法定代表人、主要负责人、联系人、联系电话、地址等），应及时在政采云系统中更新相关信息并通知征集人，按征集人要求提供相关资料备案。</w:t>
      </w:r>
      <w:r>
        <w:rPr>
          <w:rFonts w:hint="eastAsia" w:ascii="仿宋_GB2312" w:hAnsi="仿宋_GB2312" w:eastAsia="仿宋_GB2312" w:cs="仿宋_GB2312"/>
          <w:b w:val="0"/>
          <w:bCs w:val="0"/>
          <w:color w:val="auto"/>
          <w:sz w:val="24"/>
          <w:highlight w:val="none"/>
          <w:lang w:val="en-US" w:eastAsia="zh-CN"/>
        </w:rPr>
        <w:t>（</w:t>
      </w:r>
      <w:r>
        <w:rPr>
          <w:rFonts w:hint="eastAsia" w:ascii="仿宋_GB2312" w:hAnsi="仿宋_GB2312" w:eastAsia="仿宋_GB2312" w:cs="仿宋_GB2312"/>
          <w:color w:val="auto"/>
          <w:sz w:val="24"/>
          <w:szCs w:val="24"/>
          <w:highlight w:val="none"/>
          <w:lang w:val="en-US" w:eastAsia="zh-CN"/>
        </w:rPr>
        <w:t>★</w:t>
      </w:r>
      <w:r>
        <w:rPr>
          <w:rFonts w:hint="eastAsia" w:ascii="仿宋_GB2312" w:hAnsi="仿宋_GB2312" w:eastAsia="仿宋_GB2312" w:cs="仿宋_GB2312"/>
          <w:b w:val="0"/>
          <w:bCs w:val="0"/>
          <w:color w:val="auto"/>
          <w:sz w:val="24"/>
          <w:szCs w:val="24"/>
          <w:highlight w:val="none"/>
          <w:lang w:eastAsia="zh-CN"/>
        </w:rPr>
        <w:t>供应商需在响应文件中承诺</w:t>
      </w:r>
      <w:r>
        <w:rPr>
          <w:rFonts w:hint="eastAsia" w:ascii="仿宋_GB2312" w:hAnsi="仿宋_GB2312" w:eastAsia="仿宋_GB2312" w:cs="仿宋_GB2312"/>
          <w:b w:val="0"/>
          <w:bCs w:val="0"/>
          <w:color w:val="auto"/>
          <w:sz w:val="24"/>
          <w:highlight w:val="none"/>
          <w:lang w:val="en-US" w:eastAsia="zh-CN"/>
        </w:rPr>
        <w:t>）</w:t>
      </w:r>
    </w:p>
    <w:p>
      <w:pPr>
        <w:pStyle w:val="26"/>
        <w:kinsoku/>
        <w:wordWrap/>
        <w:overflowPunct/>
        <w:topLinePunct w:val="0"/>
        <w:bidi w:val="0"/>
        <w:spacing w:beforeAutospacing="0" w:after="0" w:line="440" w:lineRule="exact"/>
        <w:ind w:left="0" w:leftChars="0" w:firstLine="480" w:firstLineChars="200"/>
        <w:jc w:val="left"/>
        <w:rPr>
          <w:rFonts w:hint="eastAsia" w:ascii="仿宋_GB2312" w:hAnsi="仿宋_GB2312" w:eastAsia="仿宋_GB2312" w:cs="仿宋_GB2312"/>
          <w:b w:val="0"/>
          <w:bCs w:val="0"/>
          <w:color w:val="auto"/>
          <w:sz w:val="24"/>
          <w:highlight w:val="none"/>
          <w:lang w:val="en-US" w:eastAsia="zh-CN"/>
        </w:rPr>
      </w:pPr>
      <w:r>
        <w:rPr>
          <w:rFonts w:hint="eastAsia" w:ascii="仿宋_GB2312" w:hAnsi="仿宋_GB2312" w:eastAsia="仿宋_GB2312" w:cs="仿宋_GB2312"/>
          <w:color w:val="auto"/>
          <w:sz w:val="24"/>
          <w:szCs w:val="24"/>
          <w:highlight w:val="none"/>
          <w:lang w:eastAsia="zh-CN"/>
        </w:rPr>
        <w:t>（二）</w:t>
      </w:r>
      <w:r>
        <w:rPr>
          <w:rFonts w:hint="eastAsia" w:ascii="仿宋_GB2312" w:hAnsi="仿宋_GB2312" w:eastAsia="仿宋_GB2312" w:cs="仿宋_GB2312"/>
          <w:color w:val="auto"/>
          <w:sz w:val="24"/>
          <w:szCs w:val="24"/>
          <w:highlight w:val="none"/>
        </w:rPr>
        <w:t>在协议期内，供应商应遵守和履行本项目征集文件、框架协议的各项规定，遵守电子系统的操作规定和交易规则，积极配合征集人和采购监管部门的工作。</w:t>
      </w:r>
      <w:r>
        <w:rPr>
          <w:rFonts w:hint="eastAsia" w:ascii="仿宋_GB2312" w:hAnsi="仿宋_GB2312" w:eastAsia="仿宋_GB2312" w:cs="仿宋_GB2312"/>
          <w:b w:val="0"/>
          <w:bCs w:val="0"/>
          <w:color w:val="auto"/>
          <w:sz w:val="24"/>
          <w:highlight w:val="none"/>
          <w:lang w:val="en-US" w:eastAsia="zh-CN"/>
        </w:rPr>
        <w:t>（</w:t>
      </w:r>
      <w:r>
        <w:rPr>
          <w:rFonts w:hint="eastAsia" w:ascii="仿宋_GB2312" w:hAnsi="仿宋_GB2312" w:eastAsia="仿宋_GB2312" w:cs="仿宋_GB2312"/>
          <w:color w:val="auto"/>
          <w:sz w:val="24"/>
          <w:szCs w:val="24"/>
          <w:highlight w:val="none"/>
          <w:lang w:val="en-US" w:eastAsia="zh-CN"/>
        </w:rPr>
        <w:t>★</w:t>
      </w:r>
      <w:r>
        <w:rPr>
          <w:rFonts w:hint="eastAsia" w:ascii="仿宋_GB2312" w:hAnsi="仿宋_GB2312" w:eastAsia="仿宋_GB2312" w:cs="仿宋_GB2312"/>
          <w:b w:val="0"/>
          <w:bCs w:val="0"/>
          <w:color w:val="auto"/>
          <w:sz w:val="24"/>
          <w:szCs w:val="24"/>
          <w:highlight w:val="none"/>
          <w:lang w:eastAsia="zh-CN"/>
        </w:rPr>
        <w:t>供应商需在响应文件中承诺</w:t>
      </w:r>
      <w:r>
        <w:rPr>
          <w:rFonts w:hint="eastAsia" w:ascii="仿宋_GB2312" w:hAnsi="仿宋_GB2312" w:eastAsia="仿宋_GB2312" w:cs="仿宋_GB2312"/>
          <w:b w:val="0"/>
          <w:bCs w:val="0"/>
          <w:color w:val="auto"/>
          <w:sz w:val="24"/>
          <w:highlight w:val="none"/>
          <w:lang w:val="en-US" w:eastAsia="zh-CN"/>
        </w:rPr>
        <w:t>）</w:t>
      </w:r>
    </w:p>
    <w:p>
      <w:pPr>
        <w:pStyle w:val="26"/>
        <w:kinsoku/>
        <w:wordWrap/>
        <w:overflowPunct/>
        <w:topLinePunct w:val="0"/>
        <w:bidi w:val="0"/>
        <w:spacing w:beforeAutospacing="0" w:after="0" w:line="440" w:lineRule="exact"/>
        <w:ind w:left="0" w:leftChars="0" w:firstLine="480" w:firstLineChars="200"/>
        <w:jc w:val="left"/>
        <w:rPr>
          <w:rFonts w:hint="eastAsia"/>
          <w:color w:val="auto"/>
          <w:highlight w:val="none"/>
          <w:lang w:val="en-US" w:eastAsia="zh-CN"/>
        </w:rPr>
      </w:pPr>
      <w:r>
        <w:rPr>
          <w:rFonts w:hint="eastAsia" w:ascii="仿宋_GB2312" w:hAnsi="仿宋_GB2312" w:eastAsia="仿宋_GB2312" w:cs="仿宋_GB2312"/>
          <w:color w:val="auto"/>
          <w:sz w:val="24"/>
          <w:szCs w:val="24"/>
          <w:highlight w:val="none"/>
          <w:lang w:eastAsia="zh-CN"/>
        </w:rPr>
        <w:t>（三）在协议期内，入围供应商如提供的服务全部由</w:t>
      </w:r>
      <w:r>
        <w:rPr>
          <w:rFonts w:hint="eastAsia" w:ascii="仿宋_GB2312" w:hAnsi="仿宋_GB2312" w:eastAsia="仿宋_GB2312" w:cs="仿宋_GB2312"/>
          <w:color w:val="auto"/>
          <w:sz w:val="24"/>
          <w:szCs w:val="24"/>
          <w:highlight w:val="none"/>
          <w:lang w:val="en-US" w:eastAsia="zh-CN"/>
        </w:rPr>
        <w:t>绍兴</w:t>
      </w:r>
      <w:r>
        <w:rPr>
          <w:rFonts w:hint="eastAsia" w:ascii="仿宋_GB2312" w:hAnsi="仿宋_GB2312" w:eastAsia="仿宋_GB2312" w:cs="仿宋_GB2312"/>
          <w:color w:val="auto"/>
          <w:sz w:val="24"/>
          <w:szCs w:val="24"/>
          <w:highlight w:val="none"/>
          <w:lang w:eastAsia="zh-CN"/>
        </w:rPr>
        <w:t>所在地分公司（分支机构）承担，希望以该分公司（分支机构）名义承接业务、开具发票的，可通过政采云系统向征集人提出分公司（分支机构）开启申请，并向征集人提供①总公司（总机构）对</w:t>
      </w:r>
      <w:r>
        <w:rPr>
          <w:rFonts w:hint="eastAsia" w:ascii="仿宋_GB2312" w:hAnsi="仿宋_GB2312" w:eastAsia="仿宋_GB2312" w:cs="仿宋_GB2312"/>
          <w:color w:val="auto"/>
          <w:sz w:val="24"/>
          <w:szCs w:val="24"/>
          <w:highlight w:val="none"/>
          <w:lang w:val="en-US" w:eastAsia="zh-CN"/>
        </w:rPr>
        <w:t>绍兴</w:t>
      </w:r>
      <w:r>
        <w:rPr>
          <w:rFonts w:hint="eastAsia" w:ascii="仿宋_GB2312" w:hAnsi="仿宋_GB2312" w:eastAsia="仿宋_GB2312" w:cs="仿宋_GB2312"/>
          <w:color w:val="auto"/>
          <w:sz w:val="24"/>
          <w:szCs w:val="24"/>
          <w:highlight w:val="none"/>
          <w:lang w:eastAsia="zh-CN"/>
        </w:rPr>
        <w:t>所在地分公司（分支机构）出具的针对本协议项目的唯一授权书，总公司（总机构）须承诺对</w:t>
      </w:r>
      <w:r>
        <w:rPr>
          <w:rFonts w:hint="eastAsia" w:ascii="仿宋_GB2312" w:hAnsi="仿宋_GB2312" w:eastAsia="仿宋_GB2312" w:cs="仿宋_GB2312"/>
          <w:color w:val="auto"/>
          <w:sz w:val="24"/>
          <w:szCs w:val="24"/>
          <w:highlight w:val="none"/>
          <w:lang w:val="en-US" w:eastAsia="zh-CN"/>
        </w:rPr>
        <w:t>绍兴</w:t>
      </w:r>
      <w:r>
        <w:rPr>
          <w:rFonts w:hint="eastAsia" w:ascii="仿宋_GB2312" w:hAnsi="仿宋_GB2312" w:eastAsia="仿宋_GB2312" w:cs="仿宋_GB2312"/>
          <w:color w:val="auto"/>
          <w:sz w:val="24"/>
          <w:szCs w:val="24"/>
          <w:highlight w:val="none"/>
          <w:lang w:eastAsia="zh-CN"/>
        </w:rPr>
        <w:t>所在地分公司（分支机构）在协议期内的服务行为予以认可，且对分公司（分支机构）的民事行为承担责任；②</w:t>
      </w:r>
      <w:r>
        <w:rPr>
          <w:rFonts w:hint="eastAsia" w:ascii="仿宋_GB2312" w:hAnsi="仿宋_GB2312" w:eastAsia="仿宋_GB2312" w:cs="仿宋_GB2312"/>
          <w:color w:val="auto"/>
          <w:sz w:val="24"/>
          <w:szCs w:val="24"/>
          <w:highlight w:val="none"/>
          <w:lang w:val="en-US" w:eastAsia="zh-CN"/>
        </w:rPr>
        <w:t>绍兴</w:t>
      </w:r>
      <w:r>
        <w:rPr>
          <w:rFonts w:hint="eastAsia" w:ascii="仿宋_GB2312" w:hAnsi="仿宋_GB2312" w:eastAsia="仿宋_GB2312" w:cs="仿宋_GB2312"/>
          <w:color w:val="auto"/>
          <w:sz w:val="24"/>
          <w:szCs w:val="24"/>
          <w:highlight w:val="none"/>
          <w:lang w:eastAsia="zh-CN"/>
        </w:rPr>
        <w:t>所在地分公司（分支机构）的会计师事务所执业证书（扫描件加盖公章）。未按要求提供材料的，申请不予接受和通过。</w:t>
      </w:r>
    </w:p>
    <w:p>
      <w:pPr>
        <w:pStyle w:val="26"/>
        <w:kinsoku/>
        <w:wordWrap/>
        <w:overflowPunct/>
        <w:topLinePunct w:val="0"/>
        <w:bidi w:val="0"/>
        <w:spacing w:beforeAutospacing="0" w:after="0" w:line="440" w:lineRule="exact"/>
        <w:ind w:left="0" w:leftChars="0" w:firstLine="482" w:firstLineChars="200"/>
        <w:jc w:val="left"/>
        <w:rPr>
          <w:rFonts w:hint="eastAsia" w:ascii="仿宋_GB2312" w:hAnsi="仿宋_GB2312" w:eastAsia="仿宋_GB2312" w:cs="仿宋_GB2312"/>
          <w:b/>
          <w:bCs/>
          <w:color w:val="auto"/>
          <w:highlight w:val="none"/>
          <w:lang w:val="en-US" w:eastAsia="zh-CN"/>
        </w:rPr>
      </w:pPr>
      <w:r>
        <w:rPr>
          <w:rFonts w:hint="eastAsia" w:ascii="仿宋_GB2312" w:hAnsi="仿宋_GB2312" w:eastAsia="仿宋_GB2312" w:cs="仿宋_GB2312"/>
          <w:b/>
          <w:bCs/>
          <w:color w:val="auto"/>
          <w:sz w:val="24"/>
          <w:highlight w:val="none"/>
          <w:lang w:val="en-US" w:eastAsia="zh-CN"/>
        </w:rPr>
        <w:t>九、入围供应商清退规则：</w:t>
      </w:r>
    </w:p>
    <w:p>
      <w:pPr>
        <w:pStyle w:val="26"/>
        <w:kinsoku/>
        <w:wordWrap/>
        <w:overflowPunct/>
        <w:topLinePunct w:val="0"/>
        <w:bidi w:val="0"/>
        <w:spacing w:beforeAutospacing="0" w:after="0" w:line="440" w:lineRule="exact"/>
        <w:ind w:left="0" w:leftChars="0" w:firstLine="480" w:firstLineChars="200"/>
        <w:jc w:val="left"/>
        <w:rPr>
          <w:rFonts w:hint="eastAsia" w:ascii="仿宋_GB2312" w:hAnsi="仿宋_GB2312" w:eastAsia="仿宋_GB2312" w:cs="仿宋_GB2312"/>
          <w:b w:val="0"/>
          <w:bCs w:val="0"/>
          <w:color w:val="auto"/>
          <w:sz w:val="24"/>
          <w:highlight w:val="none"/>
        </w:rPr>
      </w:pPr>
      <w:r>
        <w:rPr>
          <w:rFonts w:hint="eastAsia" w:ascii="仿宋_GB2312" w:hAnsi="仿宋_GB2312" w:eastAsia="仿宋_GB2312" w:cs="仿宋_GB2312"/>
          <w:b w:val="0"/>
          <w:bCs w:val="0"/>
          <w:color w:val="auto"/>
          <w:sz w:val="24"/>
          <w:highlight w:val="none"/>
        </w:rPr>
        <w:t xml:space="preserve">（一）入围供应商有下列情形之一，尚未签订框架协议的，取消其入围资格；已经签订框架协议的，解除与其签订的框架协议： </w:t>
      </w:r>
    </w:p>
    <w:p>
      <w:pPr>
        <w:pStyle w:val="26"/>
        <w:kinsoku/>
        <w:wordWrap/>
        <w:overflowPunct/>
        <w:topLinePunct w:val="0"/>
        <w:bidi w:val="0"/>
        <w:spacing w:beforeAutospacing="0" w:after="0" w:line="440" w:lineRule="exact"/>
        <w:ind w:left="0" w:leftChars="0" w:firstLine="480" w:firstLineChars="200"/>
        <w:jc w:val="left"/>
        <w:rPr>
          <w:rFonts w:hint="eastAsia" w:ascii="仿宋_GB2312" w:hAnsi="仿宋_GB2312" w:eastAsia="仿宋_GB2312" w:cs="仿宋_GB2312"/>
          <w:b w:val="0"/>
          <w:bCs w:val="0"/>
          <w:color w:val="auto"/>
          <w:sz w:val="24"/>
          <w:highlight w:val="none"/>
        </w:rPr>
      </w:pPr>
      <w:r>
        <w:rPr>
          <w:rFonts w:hint="eastAsia" w:ascii="仿宋_GB2312" w:hAnsi="仿宋_GB2312" w:eastAsia="仿宋_GB2312" w:cs="仿宋_GB2312"/>
          <w:b w:val="0"/>
          <w:bCs w:val="0"/>
          <w:color w:val="auto"/>
          <w:sz w:val="24"/>
          <w:highlight w:val="none"/>
        </w:rPr>
        <w:t xml:space="preserve">1、恶意串通谋取入围或者合同成交的； </w:t>
      </w:r>
    </w:p>
    <w:p>
      <w:pPr>
        <w:pStyle w:val="26"/>
        <w:kinsoku/>
        <w:wordWrap/>
        <w:overflowPunct/>
        <w:topLinePunct w:val="0"/>
        <w:bidi w:val="0"/>
        <w:spacing w:beforeAutospacing="0" w:after="0" w:line="440" w:lineRule="exact"/>
        <w:ind w:left="0" w:leftChars="0" w:firstLine="480" w:firstLineChars="200"/>
        <w:jc w:val="left"/>
        <w:rPr>
          <w:rFonts w:hint="eastAsia" w:ascii="仿宋_GB2312" w:hAnsi="仿宋_GB2312" w:eastAsia="仿宋_GB2312" w:cs="仿宋_GB2312"/>
          <w:b w:val="0"/>
          <w:bCs w:val="0"/>
          <w:color w:val="auto"/>
          <w:sz w:val="24"/>
          <w:highlight w:val="none"/>
        </w:rPr>
      </w:pPr>
      <w:r>
        <w:rPr>
          <w:rFonts w:hint="eastAsia" w:ascii="仿宋_GB2312" w:hAnsi="仿宋_GB2312" w:eastAsia="仿宋_GB2312" w:cs="仿宋_GB2312"/>
          <w:b w:val="0"/>
          <w:bCs w:val="0"/>
          <w:color w:val="auto"/>
          <w:sz w:val="24"/>
          <w:highlight w:val="none"/>
        </w:rPr>
        <w:t xml:space="preserve">2、提供虚假材料谋取入围或者合同成交的； </w:t>
      </w:r>
    </w:p>
    <w:p>
      <w:pPr>
        <w:pStyle w:val="26"/>
        <w:kinsoku/>
        <w:wordWrap/>
        <w:overflowPunct/>
        <w:topLinePunct w:val="0"/>
        <w:bidi w:val="0"/>
        <w:spacing w:beforeAutospacing="0" w:after="0" w:line="440" w:lineRule="exact"/>
        <w:ind w:left="0" w:leftChars="0" w:firstLine="480" w:firstLineChars="200"/>
        <w:jc w:val="left"/>
        <w:rPr>
          <w:rFonts w:hint="eastAsia" w:ascii="仿宋_GB2312" w:hAnsi="仿宋_GB2312" w:eastAsia="仿宋_GB2312" w:cs="仿宋_GB2312"/>
          <w:b w:val="0"/>
          <w:bCs w:val="0"/>
          <w:color w:val="auto"/>
          <w:sz w:val="24"/>
          <w:highlight w:val="none"/>
        </w:rPr>
      </w:pPr>
      <w:r>
        <w:rPr>
          <w:rFonts w:hint="eastAsia" w:ascii="仿宋_GB2312" w:hAnsi="仿宋_GB2312" w:eastAsia="仿宋_GB2312" w:cs="仿宋_GB2312"/>
          <w:b w:val="0"/>
          <w:bCs w:val="0"/>
          <w:color w:val="auto"/>
          <w:sz w:val="24"/>
          <w:highlight w:val="none"/>
        </w:rPr>
        <w:t xml:space="preserve">3、无正当理由拒不接受合同授予的； </w:t>
      </w:r>
    </w:p>
    <w:p>
      <w:pPr>
        <w:pStyle w:val="26"/>
        <w:kinsoku/>
        <w:wordWrap/>
        <w:overflowPunct/>
        <w:topLinePunct w:val="0"/>
        <w:bidi w:val="0"/>
        <w:spacing w:beforeAutospacing="0" w:after="0" w:line="440" w:lineRule="exact"/>
        <w:ind w:left="0" w:leftChars="0" w:firstLine="480" w:firstLineChars="200"/>
        <w:jc w:val="left"/>
        <w:rPr>
          <w:rFonts w:hint="eastAsia" w:ascii="仿宋_GB2312" w:hAnsi="仿宋_GB2312" w:eastAsia="仿宋_GB2312" w:cs="仿宋_GB2312"/>
          <w:b w:val="0"/>
          <w:bCs w:val="0"/>
          <w:color w:val="auto"/>
          <w:sz w:val="24"/>
          <w:highlight w:val="none"/>
        </w:rPr>
      </w:pPr>
      <w:r>
        <w:rPr>
          <w:rFonts w:hint="eastAsia" w:ascii="仿宋_GB2312" w:hAnsi="仿宋_GB2312" w:eastAsia="仿宋_GB2312" w:cs="仿宋_GB2312"/>
          <w:b w:val="0"/>
          <w:bCs w:val="0"/>
          <w:color w:val="auto"/>
          <w:sz w:val="24"/>
          <w:highlight w:val="none"/>
        </w:rPr>
        <w:t xml:space="preserve">4、不履行合同义务或者履行合同义务不符合约定，经采购人请求履行后仍不履行或者仍未按约定履行的； </w:t>
      </w:r>
    </w:p>
    <w:p>
      <w:pPr>
        <w:pStyle w:val="26"/>
        <w:kinsoku/>
        <w:wordWrap/>
        <w:overflowPunct/>
        <w:topLinePunct w:val="0"/>
        <w:bidi w:val="0"/>
        <w:spacing w:beforeAutospacing="0" w:after="0" w:line="440" w:lineRule="exact"/>
        <w:ind w:left="0" w:leftChars="0" w:firstLine="480" w:firstLineChars="200"/>
        <w:jc w:val="left"/>
        <w:rPr>
          <w:rFonts w:hint="eastAsia" w:ascii="仿宋_GB2312" w:hAnsi="仿宋_GB2312" w:eastAsia="仿宋_GB2312" w:cs="仿宋_GB2312"/>
          <w:b w:val="0"/>
          <w:bCs w:val="0"/>
          <w:color w:val="auto"/>
          <w:sz w:val="24"/>
          <w:highlight w:val="none"/>
        </w:rPr>
      </w:pPr>
      <w:r>
        <w:rPr>
          <w:rFonts w:hint="eastAsia" w:ascii="仿宋_GB2312" w:hAnsi="仿宋_GB2312" w:eastAsia="仿宋_GB2312" w:cs="仿宋_GB2312"/>
          <w:b w:val="0"/>
          <w:bCs w:val="0"/>
          <w:color w:val="auto"/>
          <w:sz w:val="24"/>
          <w:highlight w:val="none"/>
        </w:rPr>
        <w:t>5、框架协议有效期内，因违法行为被禁止或限制参加政府采购活动的；</w:t>
      </w:r>
    </w:p>
    <w:p>
      <w:pPr>
        <w:pStyle w:val="26"/>
        <w:kinsoku/>
        <w:wordWrap/>
        <w:overflowPunct/>
        <w:topLinePunct w:val="0"/>
        <w:bidi w:val="0"/>
        <w:spacing w:beforeAutospacing="0" w:after="0" w:line="440" w:lineRule="exact"/>
        <w:ind w:left="0" w:leftChars="0" w:firstLine="480" w:firstLineChars="200"/>
        <w:jc w:val="left"/>
        <w:rPr>
          <w:rFonts w:hint="eastAsia" w:ascii="仿宋_GB2312" w:hAnsi="仿宋_GB2312" w:eastAsia="仿宋_GB2312" w:cs="仿宋_GB2312"/>
          <w:b w:val="0"/>
          <w:bCs w:val="0"/>
          <w:color w:val="auto"/>
          <w:sz w:val="24"/>
          <w:highlight w:val="none"/>
        </w:rPr>
      </w:pPr>
      <w:r>
        <w:rPr>
          <w:rFonts w:hint="eastAsia" w:ascii="仿宋_GB2312" w:hAnsi="仿宋_GB2312" w:eastAsia="仿宋_GB2312" w:cs="仿宋_GB2312"/>
          <w:b w:val="0"/>
          <w:bCs w:val="0"/>
          <w:color w:val="auto"/>
          <w:sz w:val="24"/>
          <w:highlight w:val="none"/>
        </w:rPr>
        <w:t xml:space="preserve">6、框架协议约定的其他情形。 </w:t>
      </w:r>
    </w:p>
    <w:p>
      <w:pPr>
        <w:pStyle w:val="26"/>
        <w:kinsoku/>
        <w:wordWrap/>
        <w:overflowPunct/>
        <w:topLinePunct w:val="0"/>
        <w:bidi w:val="0"/>
        <w:spacing w:beforeAutospacing="0" w:after="0" w:line="440" w:lineRule="exact"/>
        <w:ind w:left="0" w:leftChars="0" w:firstLine="480" w:firstLineChars="200"/>
        <w:jc w:val="left"/>
        <w:rPr>
          <w:rFonts w:hint="eastAsia" w:ascii="仿宋_GB2312" w:hAnsi="仿宋_GB2312" w:eastAsia="仿宋_GB2312" w:cs="仿宋_GB2312"/>
          <w:b w:val="0"/>
          <w:bCs w:val="0"/>
          <w:color w:val="auto"/>
          <w:sz w:val="24"/>
          <w:highlight w:val="none"/>
          <w:lang w:eastAsia="zh-CN"/>
        </w:rPr>
      </w:pPr>
      <w:r>
        <w:rPr>
          <w:rFonts w:hint="eastAsia" w:ascii="仿宋_GB2312" w:hAnsi="仿宋_GB2312" w:eastAsia="仿宋_GB2312" w:cs="仿宋_GB2312"/>
          <w:b w:val="0"/>
          <w:bCs w:val="0"/>
          <w:color w:val="auto"/>
          <w:sz w:val="24"/>
          <w:highlight w:val="none"/>
        </w:rPr>
        <w:t>（二）入围供应商</w:t>
      </w:r>
      <w:r>
        <w:rPr>
          <w:rFonts w:hint="eastAsia" w:ascii="仿宋_GB2312" w:hAnsi="仿宋_GB2312" w:eastAsia="仿宋_GB2312" w:cs="仿宋_GB2312"/>
          <w:b w:val="0"/>
          <w:bCs w:val="0"/>
          <w:color w:val="auto"/>
          <w:sz w:val="24"/>
          <w:highlight w:val="none"/>
          <w:lang w:eastAsia="zh-CN"/>
        </w:rPr>
        <w:t>无正当理由拒不与征集人签订框架协议的，</w:t>
      </w:r>
      <w:r>
        <w:rPr>
          <w:rFonts w:hint="eastAsia" w:ascii="仿宋_GB2312" w:hAnsi="仿宋_GB2312" w:eastAsia="仿宋_GB2312" w:cs="仿宋_GB2312"/>
          <w:b w:val="0"/>
          <w:bCs w:val="0"/>
          <w:color w:val="auto"/>
          <w:sz w:val="24"/>
          <w:highlight w:val="none"/>
        </w:rPr>
        <w:t>取消其入围资格</w:t>
      </w:r>
      <w:r>
        <w:rPr>
          <w:rFonts w:hint="eastAsia" w:ascii="仿宋_GB2312" w:hAnsi="仿宋_GB2312" w:eastAsia="仿宋_GB2312" w:cs="仿宋_GB2312"/>
          <w:b w:val="0"/>
          <w:bCs w:val="0"/>
          <w:color w:val="auto"/>
          <w:sz w:val="24"/>
          <w:highlight w:val="none"/>
          <w:lang w:eastAsia="zh-CN"/>
        </w:rPr>
        <w:t>。</w:t>
      </w:r>
    </w:p>
    <w:p>
      <w:pPr>
        <w:pStyle w:val="26"/>
        <w:kinsoku/>
        <w:wordWrap/>
        <w:overflowPunct/>
        <w:topLinePunct w:val="0"/>
        <w:bidi w:val="0"/>
        <w:spacing w:beforeAutospacing="0" w:after="0" w:line="440" w:lineRule="exact"/>
        <w:ind w:left="0" w:leftChars="0" w:firstLine="480" w:firstLineChars="200"/>
        <w:jc w:val="left"/>
        <w:rPr>
          <w:rFonts w:hint="eastAsia" w:ascii="仿宋_GB2312" w:hAnsi="仿宋_GB2312" w:eastAsia="仿宋_GB2312" w:cs="仿宋_GB2312"/>
          <w:b w:val="0"/>
          <w:bCs w:val="0"/>
          <w:color w:val="auto"/>
          <w:sz w:val="24"/>
          <w:highlight w:val="none"/>
        </w:rPr>
      </w:pPr>
      <w:r>
        <w:rPr>
          <w:rFonts w:hint="eastAsia" w:ascii="仿宋_GB2312" w:hAnsi="仿宋_GB2312" w:eastAsia="仿宋_GB2312" w:cs="仿宋_GB2312"/>
          <w:b w:val="0"/>
          <w:bCs w:val="0"/>
          <w:color w:val="auto"/>
          <w:sz w:val="24"/>
          <w:highlight w:val="none"/>
          <w:lang w:eastAsia="zh-CN"/>
        </w:rPr>
        <w:t>（三）</w:t>
      </w:r>
      <w:r>
        <w:rPr>
          <w:rFonts w:hint="eastAsia" w:ascii="仿宋_GB2312" w:hAnsi="仿宋_GB2312" w:eastAsia="仿宋_GB2312" w:cs="仿宋_GB2312"/>
          <w:b w:val="0"/>
          <w:bCs w:val="0"/>
          <w:color w:val="auto"/>
          <w:sz w:val="24"/>
          <w:highlight w:val="none"/>
        </w:rPr>
        <w:t>入围供应商如发生实质性变动（营业执照注销、不再符合本项目资格条件等）的，尚未签订框架协议的，取消其入围资格；已经签订框架协议的，解除与其签订的框架协议。</w:t>
      </w:r>
    </w:p>
    <w:p>
      <w:pPr>
        <w:pStyle w:val="26"/>
        <w:kinsoku/>
        <w:wordWrap/>
        <w:overflowPunct/>
        <w:topLinePunct w:val="0"/>
        <w:bidi w:val="0"/>
        <w:spacing w:beforeAutospacing="0" w:after="0" w:line="440" w:lineRule="exact"/>
        <w:ind w:left="0" w:leftChars="0" w:firstLine="480" w:firstLineChars="200"/>
        <w:jc w:val="left"/>
        <w:rPr>
          <w:rFonts w:hint="eastAsia" w:ascii="仿宋_GB2312" w:hAnsi="仿宋_GB2312" w:eastAsia="仿宋_GB2312" w:cs="仿宋_GB2312"/>
          <w:b w:val="0"/>
          <w:bCs w:val="0"/>
          <w:color w:val="auto"/>
          <w:sz w:val="24"/>
          <w:highlight w:val="none"/>
        </w:rPr>
      </w:pPr>
      <w:r>
        <w:rPr>
          <w:rFonts w:hint="eastAsia" w:ascii="仿宋_GB2312" w:hAnsi="仿宋_GB2312" w:eastAsia="仿宋_GB2312" w:cs="仿宋_GB2312"/>
          <w:b w:val="0"/>
          <w:bCs w:val="0"/>
          <w:color w:val="auto"/>
          <w:sz w:val="24"/>
          <w:highlight w:val="none"/>
        </w:rPr>
        <w:t>（</w:t>
      </w:r>
      <w:r>
        <w:rPr>
          <w:rFonts w:hint="eastAsia" w:ascii="仿宋_GB2312" w:hAnsi="仿宋_GB2312" w:eastAsia="仿宋_GB2312" w:cs="仿宋_GB2312"/>
          <w:b w:val="0"/>
          <w:bCs w:val="0"/>
          <w:color w:val="auto"/>
          <w:sz w:val="24"/>
          <w:highlight w:val="none"/>
          <w:lang w:eastAsia="zh-CN"/>
        </w:rPr>
        <w:t>四</w:t>
      </w:r>
      <w:r>
        <w:rPr>
          <w:rFonts w:hint="eastAsia" w:ascii="仿宋_GB2312" w:hAnsi="仿宋_GB2312" w:eastAsia="仿宋_GB2312" w:cs="仿宋_GB2312"/>
          <w:b w:val="0"/>
          <w:bCs w:val="0"/>
          <w:color w:val="auto"/>
          <w:sz w:val="24"/>
          <w:highlight w:val="none"/>
        </w:rPr>
        <w:t xml:space="preserve">）被取消入围资格或者被解除框架协议的供应商不得参加本封闭式框架协议补充征集。 </w:t>
      </w:r>
    </w:p>
    <w:p>
      <w:pPr>
        <w:pStyle w:val="26"/>
        <w:kinsoku/>
        <w:wordWrap/>
        <w:overflowPunct/>
        <w:topLinePunct w:val="0"/>
        <w:bidi w:val="0"/>
        <w:spacing w:beforeAutospacing="0" w:after="0" w:line="440" w:lineRule="exact"/>
        <w:ind w:left="0" w:leftChars="0" w:firstLine="482" w:firstLineChars="200"/>
        <w:jc w:val="left"/>
        <w:rPr>
          <w:rFonts w:hint="eastAsia" w:ascii="仿宋_GB2312" w:hAnsi="仿宋_GB2312" w:eastAsia="仿宋_GB2312" w:cs="仿宋_GB2312"/>
          <w:b/>
          <w:bCs/>
          <w:color w:val="auto"/>
          <w:highlight w:val="none"/>
          <w:lang w:val="en-US" w:eastAsia="zh-CN"/>
        </w:rPr>
      </w:pPr>
      <w:r>
        <w:rPr>
          <w:rFonts w:hint="eastAsia" w:ascii="仿宋_GB2312" w:hAnsi="仿宋_GB2312" w:eastAsia="仿宋_GB2312" w:cs="仿宋_GB2312"/>
          <w:b/>
          <w:bCs/>
          <w:color w:val="auto"/>
          <w:sz w:val="24"/>
          <w:highlight w:val="none"/>
        </w:rPr>
        <w:t xml:space="preserve"> </w:t>
      </w:r>
      <w:r>
        <w:rPr>
          <w:rFonts w:hint="eastAsia" w:ascii="仿宋_GB2312" w:hAnsi="仿宋_GB2312" w:eastAsia="仿宋_GB2312" w:cs="仿宋_GB2312"/>
          <w:b/>
          <w:bCs/>
          <w:color w:val="auto"/>
          <w:sz w:val="24"/>
          <w:highlight w:val="none"/>
          <w:lang w:eastAsia="zh-CN"/>
        </w:rPr>
        <w:t>十</w:t>
      </w:r>
      <w:r>
        <w:rPr>
          <w:rFonts w:hint="eastAsia" w:ascii="仿宋_GB2312" w:hAnsi="仿宋_GB2312" w:eastAsia="仿宋_GB2312" w:cs="仿宋_GB2312"/>
          <w:b/>
          <w:bCs/>
          <w:color w:val="auto"/>
          <w:sz w:val="24"/>
          <w:highlight w:val="none"/>
          <w:lang w:val="en-US" w:eastAsia="zh-CN"/>
        </w:rPr>
        <w:t>、入围供应商补充规则：</w:t>
      </w:r>
    </w:p>
    <w:p>
      <w:pPr>
        <w:pStyle w:val="26"/>
        <w:keepNext w:val="0"/>
        <w:keepLines w:val="0"/>
        <w:pageBreakBefore w:val="0"/>
        <w:widowControl w:val="0"/>
        <w:kinsoku/>
        <w:wordWrap/>
        <w:overflowPunct/>
        <w:topLinePunct w:val="0"/>
        <w:autoSpaceDE/>
        <w:autoSpaceDN/>
        <w:bidi w:val="0"/>
        <w:adjustRightInd/>
        <w:snapToGrid/>
        <w:spacing w:beforeAutospacing="0" w:after="0" w:line="440" w:lineRule="exact"/>
        <w:ind w:left="0" w:leftChars="0" w:firstLine="480" w:firstLineChars="200"/>
        <w:jc w:val="left"/>
        <w:textAlignment w:val="auto"/>
        <w:rPr>
          <w:rFonts w:hint="eastAsia" w:ascii="仿宋_GB2312" w:hAnsi="仿宋_GB2312" w:eastAsia="仿宋_GB2312" w:cs="仿宋_GB2312"/>
          <w:b w:val="0"/>
          <w:bCs w:val="0"/>
          <w:color w:val="auto"/>
          <w:sz w:val="24"/>
          <w:highlight w:val="none"/>
        </w:rPr>
      </w:pPr>
      <w:r>
        <w:rPr>
          <w:rFonts w:hint="eastAsia" w:ascii="仿宋_GB2312" w:hAnsi="仿宋_GB2312" w:eastAsia="仿宋_GB2312" w:cs="仿宋_GB2312"/>
          <w:b w:val="0"/>
          <w:bCs w:val="0"/>
          <w:color w:val="auto"/>
          <w:sz w:val="24"/>
          <w:highlight w:val="none"/>
        </w:rPr>
        <w:t>框架协议有效期内如出现剩余入围供应商不足入围供应商总数70%且影响框架协议执行的情形时，征集人报财政部门审核同意后，将进行补充征集供应商。补充征集的条件、程序、评审方法和淘汰比例与初次征集相同。补充征集遵守原框架协议的有效期。补充征集期间，原框架协议继续履行。</w:t>
      </w:r>
    </w:p>
    <w:p>
      <w:pPr>
        <w:pStyle w:val="24"/>
        <w:kinsoku/>
        <w:wordWrap/>
        <w:overflowPunct/>
        <w:topLinePunct w:val="0"/>
        <w:bidi w:val="0"/>
        <w:spacing w:beforeAutospacing="0" w:line="440" w:lineRule="exact"/>
        <w:rPr>
          <w:rFonts w:hint="eastAsia" w:ascii="仿宋_GB2312" w:hAnsi="仿宋_GB2312" w:eastAsia="仿宋_GB2312" w:cs="仿宋_GB2312"/>
          <w:color w:val="auto"/>
          <w:highlight w:val="none"/>
        </w:rPr>
      </w:pPr>
    </w:p>
    <w:p>
      <w:pPr>
        <w:pStyle w:val="24"/>
        <w:kinsoku/>
        <w:wordWrap/>
        <w:overflowPunct/>
        <w:topLinePunct w:val="0"/>
        <w:bidi w:val="0"/>
        <w:spacing w:beforeAutospacing="0" w:line="440" w:lineRule="exact"/>
        <w:rPr>
          <w:rFonts w:hint="eastAsia" w:ascii="仿宋_GB2312" w:hAnsi="仿宋_GB2312" w:eastAsia="仿宋_GB2312" w:cs="仿宋_GB2312"/>
          <w:b/>
          <w:bCs/>
          <w:color w:val="auto"/>
          <w:highlight w:val="none"/>
          <w:lang w:eastAsia="zh-CN"/>
        </w:rPr>
      </w:pPr>
    </w:p>
    <w:p>
      <w:pPr>
        <w:keepNext w:val="0"/>
        <w:keepLines w:val="0"/>
        <w:pageBreakBefore/>
        <w:widowControl w:val="0"/>
        <w:kinsoku/>
        <w:wordWrap/>
        <w:overflowPunct/>
        <w:topLinePunct w:val="0"/>
        <w:autoSpaceDE/>
        <w:autoSpaceDN/>
        <w:bidi w:val="0"/>
        <w:adjustRightInd w:val="0"/>
        <w:snapToGrid/>
        <w:spacing w:beforeAutospacing="0" w:line="440" w:lineRule="exact"/>
        <w:textAlignment w:val="auto"/>
        <w:rPr>
          <w:rFonts w:hint="eastAsia" w:ascii="仿宋_GB2312" w:hAnsi="仿宋_GB2312" w:eastAsia="仿宋_GB2312" w:cs="仿宋_GB2312"/>
          <w:b/>
          <w:color w:val="auto"/>
          <w:sz w:val="36"/>
          <w:szCs w:val="36"/>
          <w:highlight w:val="none"/>
        </w:rPr>
      </w:pPr>
      <w:r>
        <w:rPr>
          <w:rFonts w:hint="eastAsia" w:ascii="仿宋_GB2312" w:hAnsi="仿宋_GB2312" w:eastAsia="仿宋_GB2312" w:cs="仿宋_GB2312"/>
          <w:snapToGrid w:val="0"/>
          <w:color w:val="auto"/>
          <w:kern w:val="0"/>
          <w:sz w:val="24"/>
          <w:highlight w:val="none"/>
          <w:lang w:val="en-US" w:eastAsia="zh-CN"/>
        </w:rPr>
        <w:t xml:space="preserve">  </w:t>
      </w:r>
      <w:bookmarkStart w:id="28" w:name="第四部分"/>
      <w:r>
        <w:rPr>
          <w:rFonts w:hint="eastAsia" w:ascii="仿宋_GB2312" w:hAnsi="仿宋_GB2312" w:eastAsia="仿宋_GB2312" w:cs="仿宋_GB2312"/>
          <w:b/>
          <w:color w:val="auto"/>
          <w:sz w:val="36"/>
          <w:szCs w:val="36"/>
          <w:highlight w:val="none"/>
        </w:rPr>
        <w:t xml:space="preserve">第四部分   </w:t>
      </w:r>
      <w:bookmarkStart w:id="29" w:name="_Toc184312134"/>
      <w:bookmarkEnd w:id="29"/>
      <w:bookmarkStart w:id="30" w:name="_Toc184308062"/>
      <w:bookmarkEnd w:id="30"/>
      <w:bookmarkStart w:id="31" w:name="_Toc184312080"/>
      <w:bookmarkEnd w:id="31"/>
      <w:bookmarkStart w:id="32" w:name="_Toc184310280"/>
      <w:bookmarkEnd w:id="32"/>
      <w:bookmarkStart w:id="33" w:name="_Toc184314480"/>
      <w:bookmarkEnd w:id="33"/>
      <w:bookmarkStart w:id="34" w:name="_Toc184313281"/>
      <w:bookmarkEnd w:id="34"/>
      <w:bookmarkStart w:id="35" w:name="_Toc184308082"/>
      <w:bookmarkEnd w:id="35"/>
      <w:bookmarkStart w:id="36" w:name="_Toc184313294"/>
      <w:bookmarkEnd w:id="36"/>
      <w:bookmarkStart w:id="37" w:name="_Toc184314473"/>
      <w:bookmarkEnd w:id="37"/>
      <w:bookmarkStart w:id="38" w:name="_Toc184313280"/>
      <w:bookmarkEnd w:id="38"/>
      <w:bookmarkStart w:id="39" w:name="_Toc184312099"/>
      <w:bookmarkEnd w:id="39"/>
      <w:bookmarkStart w:id="40" w:name="_Toc184310290"/>
      <w:bookmarkEnd w:id="40"/>
      <w:bookmarkStart w:id="41" w:name="_Toc184312126"/>
      <w:bookmarkEnd w:id="41"/>
      <w:bookmarkStart w:id="42" w:name="_Toc184314426"/>
      <w:bookmarkEnd w:id="42"/>
      <w:bookmarkStart w:id="43" w:name="_Toc184310332"/>
      <w:bookmarkEnd w:id="43"/>
      <w:bookmarkStart w:id="44" w:name="_Toc184312114"/>
      <w:bookmarkEnd w:id="44"/>
      <w:bookmarkStart w:id="45" w:name="_Toc184313238"/>
      <w:bookmarkEnd w:id="45"/>
      <w:bookmarkStart w:id="46" w:name="_Toc184312131"/>
      <w:bookmarkEnd w:id="46"/>
      <w:bookmarkStart w:id="47" w:name="_Toc184314466"/>
      <w:bookmarkEnd w:id="47"/>
      <w:bookmarkStart w:id="48" w:name="_Toc184310321"/>
      <w:bookmarkEnd w:id="48"/>
      <w:bookmarkStart w:id="49" w:name="_Toc184314429"/>
      <w:bookmarkEnd w:id="49"/>
      <w:bookmarkStart w:id="50" w:name="_Toc184308042"/>
      <w:bookmarkEnd w:id="50"/>
      <w:bookmarkStart w:id="51" w:name="_Toc184313241"/>
      <w:bookmarkEnd w:id="51"/>
      <w:bookmarkStart w:id="52" w:name="_Toc184312129"/>
      <w:bookmarkEnd w:id="52"/>
      <w:bookmarkStart w:id="53" w:name="_Toc184313267"/>
      <w:bookmarkEnd w:id="53"/>
      <w:bookmarkStart w:id="54" w:name="_Toc184308039"/>
      <w:bookmarkEnd w:id="54"/>
      <w:bookmarkStart w:id="55" w:name="_Toc184312098"/>
      <w:bookmarkEnd w:id="55"/>
      <w:bookmarkStart w:id="56" w:name="_Toc184312106"/>
      <w:bookmarkEnd w:id="56"/>
      <w:bookmarkStart w:id="57" w:name="_Toc184312069"/>
      <w:bookmarkEnd w:id="57"/>
      <w:bookmarkStart w:id="58" w:name="_Toc184314441"/>
      <w:bookmarkEnd w:id="58"/>
      <w:bookmarkStart w:id="59" w:name="_Toc184314453"/>
      <w:bookmarkEnd w:id="59"/>
      <w:bookmarkStart w:id="60" w:name="_Toc184310316"/>
      <w:bookmarkEnd w:id="60"/>
      <w:bookmarkStart w:id="61" w:name="_Toc184310311"/>
      <w:bookmarkEnd w:id="61"/>
      <w:bookmarkStart w:id="62" w:name="_Toc184310313"/>
      <w:bookmarkEnd w:id="62"/>
      <w:bookmarkStart w:id="63" w:name="_Toc184312087"/>
      <w:bookmarkEnd w:id="63"/>
      <w:bookmarkStart w:id="64" w:name="_Toc184313252"/>
      <w:bookmarkEnd w:id="64"/>
      <w:bookmarkStart w:id="65" w:name="_Toc184308087"/>
      <w:bookmarkEnd w:id="65"/>
      <w:bookmarkStart w:id="66" w:name="_Toc184313256"/>
      <w:bookmarkEnd w:id="66"/>
      <w:bookmarkStart w:id="67" w:name="_Toc184308088"/>
      <w:bookmarkEnd w:id="67"/>
      <w:bookmarkStart w:id="68" w:name="_Toc184314437"/>
      <w:bookmarkEnd w:id="68"/>
      <w:bookmarkStart w:id="69" w:name="_Toc184313245"/>
      <w:bookmarkEnd w:id="69"/>
      <w:bookmarkStart w:id="70" w:name="_Toc184312112"/>
      <w:bookmarkEnd w:id="70"/>
      <w:bookmarkStart w:id="71" w:name="_Toc184310317"/>
      <w:bookmarkEnd w:id="71"/>
      <w:bookmarkStart w:id="72" w:name="_Toc184313268"/>
      <w:bookmarkEnd w:id="72"/>
      <w:bookmarkStart w:id="73" w:name="_Toc184314475"/>
      <w:bookmarkEnd w:id="73"/>
      <w:bookmarkStart w:id="74" w:name="_Toc184312081"/>
      <w:bookmarkEnd w:id="74"/>
      <w:bookmarkStart w:id="75" w:name="_Toc184308102"/>
      <w:bookmarkEnd w:id="75"/>
      <w:bookmarkStart w:id="76" w:name="_Toc184314418"/>
      <w:bookmarkEnd w:id="76"/>
      <w:bookmarkStart w:id="77" w:name="_Toc184310314"/>
      <w:bookmarkEnd w:id="77"/>
      <w:bookmarkStart w:id="78" w:name="_Toc184312127"/>
      <w:bookmarkEnd w:id="78"/>
      <w:bookmarkStart w:id="79" w:name="_Toc184314454"/>
      <w:bookmarkEnd w:id="79"/>
      <w:bookmarkStart w:id="80" w:name="_Toc184312108"/>
      <w:bookmarkEnd w:id="80"/>
      <w:bookmarkStart w:id="81" w:name="_Toc184312084"/>
      <w:bookmarkEnd w:id="81"/>
      <w:bookmarkStart w:id="82" w:name="_Toc184313277"/>
      <w:bookmarkEnd w:id="82"/>
      <w:bookmarkStart w:id="83" w:name="_Toc184314417"/>
      <w:bookmarkEnd w:id="83"/>
      <w:bookmarkStart w:id="84" w:name="_Toc184314465"/>
      <w:bookmarkEnd w:id="84"/>
      <w:bookmarkStart w:id="85" w:name="_Toc184312100"/>
      <w:bookmarkEnd w:id="85"/>
      <w:bookmarkStart w:id="86" w:name="_Toc184308086"/>
      <w:bookmarkEnd w:id="86"/>
      <w:bookmarkStart w:id="87" w:name="_Toc184310308"/>
      <w:bookmarkEnd w:id="87"/>
      <w:bookmarkStart w:id="88" w:name="_Toc184308095"/>
      <w:bookmarkEnd w:id="88"/>
      <w:bookmarkStart w:id="89" w:name="_Toc184310301"/>
      <w:bookmarkEnd w:id="89"/>
      <w:bookmarkStart w:id="90" w:name="_Toc184310304"/>
      <w:bookmarkEnd w:id="90"/>
      <w:bookmarkStart w:id="91" w:name="_Toc184313309"/>
      <w:bookmarkEnd w:id="91"/>
      <w:bookmarkStart w:id="92" w:name="_Toc184312083"/>
      <w:bookmarkEnd w:id="92"/>
      <w:bookmarkStart w:id="93" w:name="_Toc184314421"/>
      <w:bookmarkEnd w:id="93"/>
      <w:bookmarkStart w:id="94" w:name="_Toc184313287"/>
      <w:bookmarkEnd w:id="94"/>
      <w:bookmarkStart w:id="95" w:name="_Toc184310283"/>
      <w:bookmarkEnd w:id="95"/>
      <w:bookmarkStart w:id="96" w:name="_Toc184313285"/>
      <w:bookmarkEnd w:id="96"/>
      <w:bookmarkStart w:id="97" w:name="_Toc184313244"/>
      <w:bookmarkEnd w:id="97"/>
      <w:bookmarkStart w:id="98" w:name="_Toc184310325"/>
      <w:bookmarkEnd w:id="98"/>
      <w:bookmarkStart w:id="99" w:name="_Toc184310276"/>
      <w:bookmarkEnd w:id="99"/>
      <w:bookmarkStart w:id="100" w:name="_Toc184314446"/>
      <w:bookmarkEnd w:id="100"/>
      <w:bookmarkStart w:id="101" w:name="_Toc184314457"/>
      <w:bookmarkEnd w:id="101"/>
      <w:bookmarkStart w:id="102" w:name="_Toc184314432"/>
      <w:bookmarkEnd w:id="102"/>
      <w:bookmarkStart w:id="103" w:name="_Toc184310334"/>
      <w:bookmarkEnd w:id="103"/>
      <w:bookmarkStart w:id="104" w:name="_Toc184312138"/>
      <w:bookmarkEnd w:id="104"/>
      <w:bookmarkStart w:id="105" w:name="_Toc184312067"/>
      <w:bookmarkEnd w:id="105"/>
      <w:bookmarkStart w:id="106" w:name="_Toc184312122"/>
      <w:bookmarkEnd w:id="106"/>
      <w:bookmarkStart w:id="107" w:name="_Toc184314436"/>
      <w:bookmarkEnd w:id="107"/>
      <w:bookmarkStart w:id="108" w:name="_Toc184312094"/>
      <w:bookmarkEnd w:id="108"/>
      <w:bookmarkStart w:id="109" w:name="_Toc184310322"/>
      <w:bookmarkEnd w:id="109"/>
      <w:bookmarkStart w:id="110" w:name="_Toc184312071"/>
      <w:bookmarkEnd w:id="110"/>
      <w:bookmarkStart w:id="111" w:name="_Toc184310297"/>
      <w:bookmarkEnd w:id="111"/>
      <w:bookmarkStart w:id="112" w:name="_Toc184314451"/>
      <w:bookmarkEnd w:id="112"/>
      <w:bookmarkStart w:id="113" w:name="_Toc184312090"/>
      <w:bookmarkEnd w:id="113"/>
      <w:bookmarkStart w:id="114" w:name="_Toc184310343"/>
      <w:bookmarkEnd w:id="114"/>
      <w:bookmarkStart w:id="115" w:name="_Toc184310305"/>
      <w:bookmarkEnd w:id="115"/>
      <w:bookmarkStart w:id="116" w:name="_Toc184308046"/>
      <w:bookmarkEnd w:id="116"/>
      <w:bookmarkStart w:id="117" w:name="_Toc184310318"/>
      <w:bookmarkEnd w:id="117"/>
      <w:bookmarkStart w:id="118" w:name="_Toc184310282"/>
      <w:bookmarkEnd w:id="118"/>
      <w:bookmarkStart w:id="119" w:name="_Toc184312137"/>
      <w:bookmarkEnd w:id="119"/>
      <w:bookmarkStart w:id="120" w:name="_Toc184313310"/>
      <w:bookmarkEnd w:id="120"/>
      <w:bookmarkStart w:id="121" w:name="_Toc184312074"/>
      <w:bookmarkEnd w:id="121"/>
      <w:bookmarkStart w:id="122" w:name="_Toc184312107"/>
      <w:bookmarkEnd w:id="122"/>
      <w:bookmarkStart w:id="123" w:name="_Toc184308053"/>
      <w:bookmarkEnd w:id="123"/>
      <w:bookmarkStart w:id="124" w:name="_Toc184314459"/>
      <w:bookmarkEnd w:id="124"/>
      <w:bookmarkStart w:id="125" w:name="_Toc184308064"/>
      <w:bookmarkEnd w:id="125"/>
      <w:bookmarkStart w:id="126" w:name="_Toc184314481"/>
      <w:bookmarkEnd w:id="126"/>
      <w:bookmarkStart w:id="127" w:name="_Toc184308043"/>
      <w:bookmarkEnd w:id="127"/>
      <w:bookmarkStart w:id="128" w:name="_Toc184312128"/>
      <w:bookmarkEnd w:id="128"/>
      <w:bookmarkStart w:id="129" w:name="_Toc184312079"/>
      <w:bookmarkEnd w:id="129"/>
      <w:bookmarkStart w:id="130" w:name="_Toc184308047"/>
      <w:bookmarkEnd w:id="130"/>
      <w:bookmarkStart w:id="131" w:name="_Toc184313269"/>
      <w:bookmarkEnd w:id="131"/>
      <w:bookmarkStart w:id="132" w:name="_Toc184308068"/>
      <w:bookmarkEnd w:id="132"/>
      <w:bookmarkStart w:id="133" w:name="_Toc184312085"/>
      <w:bookmarkEnd w:id="133"/>
      <w:bookmarkStart w:id="134" w:name="_Toc184314430"/>
      <w:bookmarkEnd w:id="134"/>
      <w:bookmarkStart w:id="135" w:name="_Toc184312124"/>
      <w:bookmarkEnd w:id="135"/>
      <w:bookmarkStart w:id="136" w:name="_Toc184310331"/>
      <w:bookmarkEnd w:id="136"/>
      <w:bookmarkStart w:id="137" w:name="_Toc184314410"/>
      <w:bookmarkEnd w:id="137"/>
      <w:bookmarkStart w:id="138" w:name="_Toc184310275"/>
      <w:bookmarkEnd w:id="138"/>
      <w:bookmarkStart w:id="139" w:name="_Toc184308054"/>
      <w:bookmarkEnd w:id="139"/>
      <w:bookmarkStart w:id="140" w:name="_Toc184312091"/>
      <w:bookmarkEnd w:id="140"/>
      <w:bookmarkStart w:id="141" w:name="_Toc184310285"/>
      <w:bookmarkEnd w:id="141"/>
      <w:bookmarkStart w:id="142" w:name="_Toc184313286"/>
      <w:bookmarkEnd w:id="142"/>
      <w:bookmarkStart w:id="143" w:name="_Toc184312088"/>
      <w:bookmarkEnd w:id="143"/>
      <w:bookmarkStart w:id="144" w:name="_Toc184310279"/>
      <w:bookmarkEnd w:id="144"/>
      <w:bookmarkStart w:id="145" w:name="_Toc184312072"/>
      <w:bookmarkEnd w:id="145"/>
      <w:bookmarkStart w:id="146" w:name="_Toc184310328"/>
      <w:bookmarkEnd w:id="146"/>
      <w:bookmarkStart w:id="147" w:name="_Toc184308050"/>
      <w:bookmarkEnd w:id="147"/>
      <w:bookmarkStart w:id="148" w:name="_Toc184308085"/>
      <w:bookmarkEnd w:id="148"/>
      <w:bookmarkStart w:id="149" w:name="_Toc184308052"/>
      <w:bookmarkEnd w:id="149"/>
      <w:bookmarkStart w:id="150" w:name="_Toc184308078"/>
      <w:bookmarkEnd w:id="150"/>
      <w:bookmarkStart w:id="151" w:name="_Toc184314425"/>
      <w:bookmarkEnd w:id="151"/>
      <w:bookmarkStart w:id="152" w:name="_Toc184313253"/>
      <w:bookmarkEnd w:id="152"/>
      <w:bookmarkStart w:id="153" w:name="_Toc184314422"/>
      <w:bookmarkEnd w:id="153"/>
      <w:bookmarkStart w:id="154" w:name="_Toc184310288"/>
      <w:bookmarkEnd w:id="154"/>
      <w:bookmarkStart w:id="155" w:name="_Toc184313273"/>
      <w:bookmarkEnd w:id="155"/>
      <w:bookmarkStart w:id="156" w:name="_Toc184313248"/>
      <w:bookmarkEnd w:id="156"/>
      <w:bookmarkStart w:id="157" w:name="_Toc184314474"/>
      <w:bookmarkEnd w:id="157"/>
      <w:bookmarkStart w:id="158" w:name="_Toc184308077"/>
      <w:bookmarkEnd w:id="158"/>
      <w:bookmarkStart w:id="159" w:name="_Toc184313297"/>
      <w:bookmarkEnd w:id="159"/>
      <w:bookmarkStart w:id="160" w:name="_Toc184310330"/>
      <w:bookmarkEnd w:id="160"/>
      <w:bookmarkStart w:id="161" w:name="_Toc184313239"/>
      <w:bookmarkEnd w:id="161"/>
      <w:bookmarkStart w:id="162" w:name="_Toc184313278"/>
      <w:bookmarkEnd w:id="162"/>
      <w:bookmarkStart w:id="163" w:name="_Toc184312086"/>
      <w:bookmarkEnd w:id="163"/>
      <w:bookmarkStart w:id="164" w:name="_Toc184313296"/>
      <w:bookmarkEnd w:id="164"/>
      <w:bookmarkStart w:id="165" w:name="_Toc184313279"/>
      <w:bookmarkEnd w:id="165"/>
      <w:bookmarkStart w:id="166" w:name="_Toc184314416"/>
      <w:bookmarkEnd w:id="166"/>
      <w:bookmarkStart w:id="167" w:name="_Toc184308106"/>
      <w:bookmarkEnd w:id="167"/>
      <w:bookmarkStart w:id="168" w:name="_Toc184312105"/>
      <w:bookmarkEnd w:id="168"/>
      <w:bookmarkStart w:id="169" w:name="_Toc184313307"/>
      <w:bookmarkEnd w:id="169"/>
      <w:bookmarkStart w:id="170" w:name="_Toc184310344"/>
      <w:bookmarkEnd w:id="170"/>
      <w:bookmarkStart w:id="171" w:name="_Toc184314461"/>
      <w:bookmarkEnd w:id="171"/>
      <w:bookmarkStart w:id="172" w:name="_Toc184308069"/>
      <w:bookmarkEnd w:id="172"/>
      <w:bookmarkStart w:id="173" w:name="_Toc184313264"/>
      <w:bookmarkEnd w:id="173"/>
      <w:bookmarkStart w:id="174" w:name="_Toc184312123"/>
      <w:bookmarkEnd w:id="174"/>
      <w:bookmarkStart w:id="175" w:name="_Toc184308101"/>
      <w:bookmarkEnd w:id="175"/>
      <w:bookmarkStart w:id="176" w:name="_Toc184310307"/>
      <w:bookmarkEnd w:id="176"/>
      <w:bookmarkStart w:id="177" w:name="_Toc184312113"/>
      <w:bookmarkEnd w:id="177"/>
      <w:bookmarkStart w:id="178" w:name="_Toc184308094"/>
      <w:bookmarkEnd w:id="178"/>
      <w:bookmarkStart w:id="179" w:name="_Toc184310292"/>
      <w:bookmarkEnd w:id="179"/>
      <w:bookmarkStart w:id="180" w:name="_Toc184314413"/>
      <w:bookmarkEnd w:id="180"/>
      <w:bookmarkStart w:id="181" w:name="_Toc184313289"/>
      <w:bookmarkEnd w:id="181"/>
      <w:bookmarkStart w:id="182" w:name="_Toc184313259"/>
      <w:bookmarkEnd w:id="182"/>
      <w:bookmarkStart w:id="183" w:name="_Toc184314478"/>
      <w:bookmarkEnd w:id="183"/>
      <w:bookmarkStart w:id="184" w:name="_Toc184308093"/>
      <w:bookmarkEnd w:id="184"/>
      <w:bookmarkStart w:id="185" w:name="_Toc184312111"/>
      <w:bookmarkEnd w:id="185"/>
      <w:bookmarkStart w:id="186" w:name="_Toc184312092"/>
      <w:bookmarkEnd w:id="186"/>
      <w:bookmarkStart w:id="187" w:name="_Toc184313274"/>
      <w:bookmarkEnd w:id="187"/>
      <w:bookmarkStart w:id="188" w:name="_Toc184308063"/>
      <w:bookmarkEnd w:id="188"/>
      <w:bookmarkStart w:id="189" w:name="_Toc184310302"/>
      <w:bookmarkEnd w:id="189"/>
      <w:bookmarkStart w:id="190" w:name="_Toc184313303"/>
      <w:bookmarkEnd w:id="190"/>
      <w:bookmarkStart w:id="191" w:name="_Toc184312125"/>
      <w:bookmarkEnd w:id="191"/>
      <w:bookmarkStart w:id="192" w:name="_Toc184310272"/>
      <w:bookmarkEnd w:id="192"/>
      <w:bookmarkStart w:id="193" w:name="_Toc184313271"/>
      <w:bookmarkEnd w:id="193"/>
      <w:bookmarkStart w:id="194" w:name="_Toc184308061"/>
      <w:bookmarkEnd w:id="194"/>
      <w:bookmarkStart w:id="195" w:name="_Toc184310319"/>
      <w:bookmarkEnd w:id="195"/>
      <w:bookmarkStart w:id="196" w:name="_Toc184308099"/>
      <w:bookmarkEnd w:id="196"/>
      <w:bookmarkStart w:id="197" w:name="_Toc184312075"/>
      <w:bookmarkEnd w:id="197"/>
      <w:bookmarkStart w:id="198" w:name="_Toc184312133"/>
      <w:bookmarkEnd w:id="198"/>
      <w:bookmarkStart w:id="199" w:name="_Toc184308048"/>
      <w:bookmarkEnd w:id="199"/>
      <w:bookmarkStart w:id="200" w:name="_Toc184313250"/>
      <w:bookmarkEnd w:id="200"/>
      <w:bookmarkStart w:id="201" w:name="_Toc184310293"/>
      <w:bookmarkEnd w:id="201"/>
      <w:bookmarkStart w:id="202" w:name="_Toc184314460"/>
      <w:bookmarkEnd w:id="202"/>
      <w:bookmarkStart w:id="203" w:name="_Toc184314456"/>
      <w:bookmarkEnd w:id="203"/>
      <w:bookmarkStart w:id="204" w:name="_Toc184314411"/>
      <w:bookmarkEnd w:id="204"/>
      <w:bookmarkStart w:id="205" w:name="_Toc184310333"/>
      <w:bookmarkEnd w:id="205"/>
      <w:bookmarkStart w:id="206" w:name="_Toc184314442"/>
      <w:bookmarkEnd w:id="206"/>
      <w:bookmarkStart w:id="207" w:name="_Toc184314477"/>
      <w:bookmarkEnd w:id="207"/>
      <w:bookmarkStart w:id="208" w:name="_Toc184308044"/>
      <w:bookmarkEnd w:id="208"/>
      <w:bookmarkStart w:id="209" w:name="_Toc184312070"/>
      <w:bookmarkEnd w:id="209"/>
      <w:bookmarkStart w:id="210" w:name="_Toc184310320"/>
      <w:bookmarkEnd w:id="210"/>
      <w:bookmarkStart w:id="211" w:name="_Toc184314424"/>
      <w:bookmarkEnd w:id="211"/>
      <w:bookmarkStart w:id="212" w:name="_Toc184314428"/>
      <w:bookmarkEnd w:id="212"/>
      <w:bookmarkStart w:id="213" w:name="_Toc184313300"/>
      <w:bookmarkEnd w:id="213"/>
      <w:bookmarkStart w:id="214" w:name="_Toc184310273"/>
      <w:bookmarkEnd w:id="214"/>
      <w:bookmarkStart w:id="215" w:name="_Toc184314482"/>
      <w:bookmarkEnd w:id="215"/>
      <w:bookmarkStart w:id="216" w:name="_Toc184308092"/>
      <w:bookmarkEnd w:id="216"/>
      <w:bookmarkStart w:id="217" w:name="_Toc184314450"/>
      <w:bookmarkEnd w:id="217"/>
      <w:bookmarkStart w:id="218" w:name="_Toc184312102"/>
      <w:bookmarkEnd w:id="218"/>
      <w:bookmarkStart w:id="219" w:name="_Toc184310294"/>
      <w:bookmarkEnd w:id="219"/>
      <w:bookmarkStart w:id="220" w:name="_Toc184313254"/>
      <w:bookmarkEnd w:id="220"/>
      <w:bookmarkStart w:id="221" w:name="_Toc184308100"/>
      <w:bookmarkEnd w:id="221"/>
      <w:bookmarkStart w:id="222" w:name="_Toc184313305"/>
      <w:bookmarkEnd w:id="222"/>
      <w:bookmarkStart w:id="223" w:name="_Toc184310329"/>
      <w:bookmarkEnd w:id="223"/>
      <w:bookmarkStart w:id="224" w:name="_Toc184313242"/>
      <w:bookmarkEnd w:id="224"/>
      <w:bookmarkStart w:id="225" w:name="_Toc184314412"/>
      <w:bookmarkEnd w:id="225"/>
      <w:bookmarkStart w:id="226" w:name="_Toc184312082"/>
      <w:bookmarkEnd w:id="226"/>
      <w:bookmarkStart w:id="227" w:name="_Toc184310287"/>
      <w:bookmarkEnd w:id="227"/>
      <w:bookmarkStart w:id="228" w:name="_Toc184314467"/>
      <w:bookmarkEnd w:id="228"/>
      <w:bookmarkStart w:id="229" w:name="_Toc184314463"/>
      <w:bookmarkEnd w:id="229"/>
      <w:bookmarkStart w:id="230" w:name="_Toc184314419"/>
      <w:bookmarkEnd w:id="230"/>
      <w:bookmarkStart w:id="231" w:name="_Toc184308060"/>
      <w:bookmarkEnd w:id="231"/>
      <w:bookmarkStart w:id="232" w:name="_Toc184313295"/>
      <w:bookmarkEnd w:id="232"/>
      <w:bookmarkStart w:id="233" w:name="_Toc184313262"/>
      <w:bookmarkEnd w:id="233"/>
      <w:bookmarkStart w:id="234" w:name="_Toc184313283"/>
      <w:bookmarkEnd w:id="234"/>
      <w:bookmarkStart w:id="235" w:name="_Toc184312089"/>
      <w:bookmarkEnd w:id="235"/>
      <w:bookmarkStart w:id="236" w:name="_Toc184314455"/>
      <w:bookmarkEnd w:id="236"/>
      <w:bookmarkStart w:id="237" w:name="_Toc184308105"/>
      <w:bookmarkEnd w:id="237"/>
      <w:bookmarkStart w:id="238" w:name="_Toc184313288"/>
      <w:bookmarkEnd w:id="238"/>
      <w:bookmarkStart w:id="239" w:name="_Toc184308079"/>
      <w:bookmarkEnd w:id="239"/>
      <w:bookmarkStart w:id="240" w:name="_Toc184313240"/>
      <w:bookmarkEnd w:id="240"/>
      <w:bookmarkStart w:id="241" w:name="_Toc184310274"/>
      <w:bookmarkEnd w:id="241"/>
      <w:bookmarkStart w:id="242" w:name="_Toc184313266"/>
      <w:bookmarkEnd w:id="242"/>
      <w:bookmarkStart w:id="243" w:name="_Toc184308090"/>
      <w:bookmarkEnd w:id="243"/>
      <w:bookmarkStart w:id="244" w:name="_Toc184310336"/>
      <w:bookmarkEnd w:id="244"/>
      <w:bookmarkStart w:id="245" w:name="_Toc184314431"/>
      <w:bookmarkEnd w:id="245"/>
      <w:bookmarkStart w:id="246" w:name="_Toc184310339"/>
      <w:bookmarkEnd w:id="246"/>
      <w:bookmarkStart w:id="247" w:name="_Toc184312120"/>
      <w:bookmarkEnd w:id="247"/>
      <w:bookmarkStart w:id="248" w:name="_Toc184312103"/>
      <w:bookmarkEnd w:id="248"/>
      <w:bookmarkStart w:id="249" w:name="_Toc184314427"/>
      <w:bookmarkEnd w:id="249"/>
      <w:bookmarkStart w:id="250" w:name="_Toc184312139"/>
      <w:bookmarkEnd w:id="250"/>
      <w:bookmarkStart w:id="251" w:name="_Toc184314458"/>
      <w:bookmarkEnd w:id="251"/>
      <w:bookmarkStart w:id="252" w:name="_Toc184308104"/>
      <w:bookmarkEnd w:id="252"/>
      <w:bookmarkStart w:id="253" w:name="_Toc184313282"/>
      <w:bookmarkEnd w:id="253"/>
      <w:bookmarkStart w:id="254" w:name="_Toc184313301"/>
      <w:bookmarkEnd w:id="254"/>
      <w:bookmarkStart w:id="255" w:name="_Toc184312115"/>
      <w:bookmarkEnd w:id="255"/>
      <w:bookmarkStart w:id="256" w:name="_Toc184313243"/>
      <w:bookmarkEnd w:id="256"/>
      <w:bookmarkStart w:id="257" w:name="_Toc184308070"/>
      <w:bookmarkEnd w:id="257"/>
      <w:bookmarkStart w:id="258" w:name="_Toc184313249"/>
      <w:bookmarkEnd w:id="258"/>
      <w:bookmarkStart w:id="259" w:name="_Toc184314423"/>
      <w:bookmarkEnd w:id="259"/>
      <w:bookmarkStart w:id="260" w:name="_Toc184308049"/>
      <w:bookmarkEnd w:id="260"/>
      <w:bookmarkStart w:id="261" w:name="_Toc184314449"/>
      <w:bookmarkEnd w:id="261"/>
      <w:bookmarkStart w:id="262" w:name="_Toc184314476"/>
      <w:bookmarkEnd w:id="262"/>
      <w:bookmarkStart w:id="263" w:name="_Toc184312095"/>
      <w:bookmarkEnd w:id="263"/>
      <w:bookmarkStart w:id="264" w:name="_Toc184308081"/>
      <w:bookmarkEnd w:id="264"/>
      <w:bookmarkStart w:id="265" w:name="_Toc184313246"/>
      <w:bookmarkEnd w:id="265"/>
      <w:bookmarkStart w:id="266" w:name="_Toc184314435"/>
      <w:bookmarkEnd w:id="266"/>
      <w:bookmarkStart w:id="267" w:name="_Toc184313292"/>
      <w:bookmarkEnd w:id="267"/>
      <w:bookmarkStart w:id="268" w:name="_Toc184313272"/>
      <w:bookmarkEnd w:id="268"/>
      <w:bookmarkStart w:id="269" w:name="_Toc184312109"/>
      <w:bookmarkEnd w:id="269"/>
      <w:bookmarkStart w:id="270" w:name="_Toc184314444"/>
      <w:bookmarkEnd w:id="270"/>
      <w:bookmarkStart w:id="271" w:name="_Toc184314464"/>
      <w:bookmarkEnd w:id="271"/>
      <w:bookmarkStart w:id="272" w:name="_Toc184314472"/>
      <w:bookmarkEnd w:id="272"/>
      <w:bookmarkStart w:id="273" w:name="_Toc184308091"/>
      <w:bookmarkEnd w:id="273"/>
      <w:bookmarkStart w:id="274" w:name="_Toc184308096"/>
      <w:bookmarkEnd w:id="274"/>
      <w:bookmarkStart w:id="275" w:name="_Toc184314438"/>
      <w:bookmarkEnd w:id="275"/>
      <w:bookmarkStart w:id="276" w:name="_Toc184314434"/>
      <w:bookmarkEnd w:id="276"/>
      <w:bookmarkStart w:id="277" w:name="_Toc184312077"/>
      <w:bookmarkEnd w:id="277"/>
      <w:bookmarkStart w:id="278" w:name="_Toc184308071"/>
      <w:bookmarkEnd w:id="278"/>
      <w:bookmarkStart w:id="279" w:name="_Toc184313304"/>
      <w:bookmarkEnd w:id="279"/>
      <w:bookmarkStart w:id="280" w:name="_Toc184310299"/>
      <w:bookmarkEnd w:id="280"/>
      <w:bookmarkStart w:id="281" w:name="_Toc184313265"/>
      <w:bookmarkEnd w:id="281"/>
      <w:bookmarkStart w:id="282" w:name="_Toc184310281"/>
      <w:bookmarkEnd w:id="282"/>
      <w:bookmarkStart w:id="283" w:name="_Toc184314414"/>
      <w:bookmarkEnd w:id="283"/>
      <w:bookmarkStart w:id="284" w:name="_Toc184308038"/>
      <w:bookmarkEnd w:id="284"/>
      <w:bookmarkStart w:id="285" w:name="_Toc184308040"/>
      <w:bookmarkEnd w:id="285"/>
      <w:bookmarkStart w:id="286" w:name="_Toc184313251"/>
      <w:bookmarkEnd w:id="286"/>
      <w:bookmarkStart w:id="287" w:name="_Toc184313290"/>
      <w:bookmarkEnd w:id="287"/>
      <w:bookmarkStart w:id="288" w:name="_Toc184314471"/>
      <w:bookmarkEnd w:id="288"/>
      <w:bookmarkStart w:id="289" w:name="_Toc184314462"/>
      <w:bookmarkEnd w:id="289"/>
      <w:bookmarkStart w:id="290" w:name="_Toc184312121"/>
      <w:bookmarkEnd w:id="290"/>
      <w:bookmarkStart w:id="291" w:name="_Toc184308108"/>
      <w:bookmarkEnd w:id="291"/>
      <w:bookmarkStart w:id="292" w:name="_Toc184313263"/>
      <w:bookmarkEnd w:id="292"/>
      <w:bookmarkStart w:id="293" w:name="_Toc184313258"/>
      <w:bookmarkEnd w:id="293"/>
      <w:bookmarkStart w:id="294" w:name="_Toc184308074"/>
      <w:bookmarkEnd w:id="294"/>
      <w:bookmarkStart w:id="295" w:name="_Toc184312118"/>
      <w:bookmarkEnd w:id="295"/>
      <w:bookmarkStart w:id="296" w:name="_Toc184312078"/>
      <w:bookmarkEnd w:id="296"/>
      <w:bookmarkStart w:id="297" w:name="_Toc184312136"/>
      <w:bookmarkEnd w:id="297"/>
      <w:bookmarkStart w:id="298" w:name="_Toc184314479"/>
      <w:bookmarkEnd w:id="298"/>
      <w:bookmarkStart w:id="299" w:name="_Toc184308097"/>
      <w:bookmarkEnd w:id="299"/>
      <w:bookmarkStart w:id="300" w:name="_Toc184310286"/>
      <w:bookmarkEnd w:id="300"/>
      <w:bookmarkStart w:id="301" w:name="_Toc184312117"/>
      <w:bookmarkEnd w:id="301"/>
      <w:bookmarkStart w:id="302" w:name="_Toc184310300"/>
      <w:bookmarkEnd w:id="302"/>
      <w:bookmarkStart w:id="303" w:name="_Toc184308055"/>
      <w:bookmarkEnd w:id="303"/>
      <w:bookmarkStart w:id="304" w:name="_Toc184310284"/>
      <w:bookmarkEnd w:id="304"/>
      <w:bookmarkStart w:id="305" w:name="_Toc184312076"/>
      <w:bookmarkEnd w:id="305"/>
      <w:bookmarkStart w:id="306" w:name="_Toc184314468"/>
      <w:bookmarkEnd w:id="306"/>
      <w:bookmarkStart w:id="307" w:name="_Toc184308084"/>
      <w:bookmarkEnd w:id="307"/>
      <w:bookmarkStart w:id="308" w:name="_Toc184312135"/>
      <w:bookmarkEnd w:id="308"/>
      <w:bookmarkStart w:id="309" w:name="_Toc184308045"/>
      <w:bookmarkEnd w:id="309"/>
      <w:bookmarkStart w:id="310" w:name="_Toc184314452"/>
      <w:bookmarkEnd w:id="310"/>
      <w:bookmarkStart w:id="311" w:name="_Toc184314433"/>
      <w:bookmarkEnd w:id="311"/>
      <w:bookmarkStart w:id="312" w:name="_Toc184313299"/>
      <w:bookmarkEnd w:id="312"/>
      <w:bookmarkStart w:id="313" w:name="_Toc184310324"/>
      <w:bookmarkEnd w:id="313"/>
      <w:bookmarkStart w:id="314" w:name="_Toc184312116"/>
      <w:bookmarkEnd w:id="314"/>
      <w:bookmarkStart w:id="315" w:name="_Toc184312110"/>
      <w:bookmarkEnd w:id="315"/>
      <w:bookmarkStart w:id="316" w:name="_Toc184314447"/>
      <w:bookmarkEnd w:id="316"/>
      <w:bookmarkStart w:id="317" w:name="_Toc184308073"/>
      <w:bookmarkEnd w:id="317"/>
      <w:bookmarkStart w:id="318" w:name="_Toc184313261"/>
      <w:bookmarkEnd w:id="318"/>
      <w:bookmarkStart w:id="319" w:name="_Toc184308083"/>
      <w:bookmarkEnd w:id="319"/>
      <w:bookmarkStart w:id="320" w:name="_Toc184310342"/>
      <w:bookmarkEnd w:id="320"/>
      <w:bookmarkStart w:id="321" w:name="_Toc184308041"/>
      <w:bookmarkEnd w:id="321"/>
      <w:bookmarkStart w:id="322" w:name="_Toc184312101"/>
      <w:bookmarkEnd w:id="322"/>
      <w:bookmarkStart w:id="323" w:name="_Toc184308072"/>
      <w:bookmarkEnd w:id="323"/>
      <w:bookmarkStart w:id="324" w:name="_Toc184313308"/>
      <w:bookmarkEnd w:id="324"/>
      <w:bookmarkStart w:id="325" w:name="_Toc184308075"/>
      <w:bookmarkEnd w:id="325"/>
      <w:bookmarkStart w:id="326" w:name="_Toc184310291"/>
      <w:bookmarkEnd w:id="326"/>
      <w:bookmarkStart w:id="327" w:name="_Toc184308057"/>
      <w:bookmarkEnd w:id="327"/>
      <w:bookmarkStart w:id="328" w:name="_Toc184312073"/>
      <w:bookmarkEnd w:id="328"/>
      <w:bookmarkStart w:id="329" w:name="_Toc184308076"/>
      <w:bookmarkEnd w:id="329"/>
      <w:bookmarkStart w:id="330" w:name="_Toc184308059"/>
      <w:bookmarkEnd w:id="330"/>
      <w:bookmarkStart w:id="331" w:name="_Toc184310296"/>
      <w:bookmarkEnd w:id="331"/>
      <w:bookmarkStart w:id="332" w:name="_Toc184313255"/>
      <w:bookmarkEnd w:id="332"/>
      <w:bookmarkStart w:id="333" w:name="_Toc184312096"/>
      <w:bookmarkEnd w:id="333"/>
      <w:bookmarkStart w:id="334" w:name="_Toc184312130"/>
      <w:bookmarkEnd w:id="334"/>
      <w:bookmarkStart w:id="335" w:name="_Toc184312104"/>
      <w:bookmarkEnd w:id="335"/>
      <w:bookmarkStart w:id="336" w:name="_Toc184314440"/>
      <w:bookmarkEnd w:id="336"/>
      <w:bookmarkStart w:id="337" w:name="_Toc184314448"/>
      <w:bookmarkEnd w:id="337"/>
      <w:bookmarkStart w:id="338" w:name="_Toc184313247"/>
      <w:bookmarkEnd w:id="338"/>
      <w:bookmarkStart w:id="339" w:name="_Toc184308037"/>
      <w:bookmarkEnd w:id="339"/>
      <w:bookmarkStart w:id="340" w:name="_Toc184310341"/>
      <w:bookmarkEnd w:id="340"/>
      <w:bookmarkStart w:id="341" w:name="_Toc184308103"/>
      <w:bookmarkEnd w:id="341"/>
      <w:bookmarkStart w:id="342" w:name="_Toc184314420"/>
      <w:bookmarkEnd w:id="342"/>
      <w:bookmarkStart w:id="343" w:name="_Toc184308058"/>
      <w:bookmarkEnd w:id="343"/>
      <w:bookmarkStart w:id="344" w:name="_Toc184308066"/>
      <w:bookmarkEnd w:id="344"/>
      <w:bookmarkStart w:id="345" w:name="_Toc184310309"/>
      <w:bookmarkEnd w:id="345"/>
      <w:bookmarkStart w:id="346" w:name="_Toc184310327"/>
      <w:bookmarkEnd w:id="346"/>
      <w:bookmarkStart w:id="347" w:name="_Toc184313291"/>
      <w:bookmarkEnd w:id="347"/>
      <w:bookmarkStart w:id="348" w:name="_Toc184314439"/>
      <w:bookmarkEnd w:id="348"/>
      <w:bookmarkStart w:id="349" w:name="_Toc184312093"/>
      <w:bookmarkEnd w:id="349"/>
      <w:bookmarkStart w:id="350" w:name="_Toc184313270"/>
      <w:bookmarkEnd w:id="350"/>
      <w:bookmarkStart w:id="351" w:name="_Toc184314445"/>
      <w:bookmarkEnd w:id="351"/>
      <w:bookmarkStart w:id="352" w:name="_Toc184310298"/>
      <w:bookmarkEnd w:id="352"/>
      <w:bookmarkStart w:id="353" w:name="_Toc184310337"/>
      <w:bookmarkEnd w:id="353"/>
      <w:bookmarkStart w:id="354" w:name="_Toc184314415"/>
      <w:bookmarkEnd w:id="354"/>
      <w:bookmarkStart w:id="355" w:name="_Toc184310295"/>
      <w:bookmarkEnd w:id="355"/>
      <w:bookmarkStart w:id="356" w:name="_Toc184310303"/>
      <w:bookmarkEnd w:id="356"/>
      <w:bookmarkStart w:id="357" w:name="_Toc184313257"/>
      <w:bookmarkEnd w:id="357"/>
      <w:bookmarkStart w:id="358" w:name="_Toc184313276"/>
      <w:bookmarkEnd w:id="358"/>
      <w:bookmarkStart w:id="359" w:name="_Toc184308051"/>
      <w:bookmarkEnd w:id="359"/>
      <w:bookmarkStart w:id="360" w:name="_Toc184310340"/>
      <w:bookmarkEnd w:id="360"/>
      <w:bookmarkStart w:id="361" w:name="_Toc184312068"/>
      <w:bookmarkEnd w:id="361"/>
      <w:bookmarkStart w:id="362" w:name="_Toc184310326"/>
      <w:bookmarkEnd w:id="362"/>
      <w:bookmarkStart w:id="363" w:name="_Toc184313306"/>
      <w:bookmarkEnd w:id="363"/>
      <w:bookmarkStart w:id="364" w:name="_Toc184312097"/>
      <w:bookmarkEnd w:id="364"/>
      <w:bookmarkStart w:id="365" w:name="_Toc184308098"/>
      <w:bookmarkEnd w:id="365"/>
      <w:bookmarkStart w:id="366" w:name="_Toc184310323"/>
      <w:bookmarkEnd w:id="366"/>
      <w:bookmarkStart w:id="367" w:name="_Toc184308089"/>
      <w:bookmarkEnd w:id="367"/>
      <w:bookmarkStart w:id="368" w:name="_Toc184310289"/>
      <w:bookmarkEnd w:id="368"/>
      <w:bookmarkStart w:id="369" w:name="_Toc184308080"/>
      <w:bookmarkEnd w:id="369"/>
      <w:bookmarkStart w:id="370" w:name="_Toc184313284"/>
      <w:bookmarkEnd w:id="370"/>
      <w:bookmarkStart w:id="371" w:name="_Toc184314443"/>
      <w:bookmarkEnd w:id="371"/>
      <w:bookmarkStart w:id="372" w:name="_Toc184308107"/>
      <w:bookmarkEnd w:id="372"/>
      <w:bookmarkStart w:id="373" w:name="_Toc184314470"/>
      <w:bookmarkEnd w:id="373"/>
      <w:bookmarkStart w:id="374" w:name="_Toc184308067"/>
      <w:bookmarkEnd w:id="374"/>
      <w:bookmarkStart w:id="375" w:name="_Toc184310315"/>
      <w:bookmarkEnd w:id="375"/>
      <w:bookmarkStart w:id="376" w:name="_Toc184310277"/>
      <w:bookmarkEnd w:id="376"/>
      <w:bookmarkStart w:id="377" w:name="_Toc184313260"/>
      <w:bookmarkEnd w:id="377"/>
      <w:bookmarkStart w:id="378" w:name="_Toc184313302"/>
      <w:bookmarkEnd w:id="378"/>
      <w:bookmarkStart w:id="379" w:name="_Toc184314469"/>
      <w:bookmarkEnd w:id="379"/>
      <w:bookmarkStart w:id="380" w:name="_Toc184308056"/>
      <w:bookmarkEnd w:id="380"/>
      <w:bookmarkStart w:id="381" w:name="_Toc184308065"/>
      <w:bookmarkEnd w:id="381"/>
      <w:bookmarkStart w:id="382" w:name="_Toc184310338"/>
      <w:bookmarkEnd w:id="382"/>
      <w:bookmarkStart w:id="383" w:name="_Toc184308036"/>
      <w:bookmarkEnd w:id="383"/>
      <w:bookmarkStart w:id="384" w:name="_Toc184310306"/>
      <w:bookmarkEnd w:id="384"/>
      <w:bookmarkStart w:id="385" w:name="_Toc184310312"/>
      <w:bookmarkEnd w:id="385"/>
      <w:bookmarkStart w:id="386" w:name="_Toc184313293"/>
      <w:bookmarkEnd w:id="386"/>
      <w:bookmarkStart w:id="387" w:name="_Toc184313298"/>
      <w:bookmarkEnd w:id="387"/>
      <w:bookmarkStart w:id="388" w:name="_Toc184310278"/>
      <w:bookmarkEnd w:id="388"/>
      <w:bookmarkStart w:id="389" w:name="_Toc184310310"/>
      <w:bookmarkEnd w:id="389"/>
      <w:bookmarkStart w:id="390" w:name="_Toc184313275"/>
      <w:bookmarkEnd w:id="390"/>
      <w:bookmarkStart w:id="391" w:name="_Toc184310335"/>
      <w:bookmarkEnd w:id="391"/>
      <w:bookmarkStart w:id="392" w:name="_Toc184312132"/>
      <w:bookmarkEnd w:id="392"/>
      <w:bookmarkStart w:id="393" w:name="_Toc184312119"/>
      <w:bookmarkEnd w:id="393"/>
      <w:r>
        <w:rPr>
          <w:rFonts w:hint="eastAsia" w:ascii="仿宋_GB2312" w:hAnsi="仿宋_GB2312" w:eastAsia="仿宋_GB2312" w:cs="仿宋_GB2312"/>
          <w:b/>
          <w:color w:val="auto"/>
          <w:sz w:val="36"/>
          <w:szCs w:val="36"/>
          <w:highlight w:val="none"/>
        </w:rPr>
        <w:t>确定第一阶段入围供应商的评审方法</w:t>
      </w:r>
      <w:bookmarkEnd w:id="28"/>
    </w:p>
    <w:p>
      <w:pPr>
        <w:pStyle w:val="26"/>
        <w:keepNext w:val="0"/>
        <w:keepLines w:val="0"/>
        <w:pageBreakBefore w:val="0"/>
        <w:kinsoku/>
        <w:wordWrap/>
        <w:overflowPunct/>
        <w:topLinePunct w:val="0"/>
        <w:bidi w:val="0"/>
        <w:spacing w:beforeAutospacing="0" w:after="0" w:line="440" w:lineRule="exact"/>
        <w:ind w:left="0" w:leftChars="0" w:firstLine="640"/>
        <w:jc w:val="left"/>
        <w:textAlignment w:val="auto"/>
        <w:rPr>
          <w:rFonts w:hint="eastAsia" w:ascii="仿宋_GB2312" w:hAnsi="仿宋_GB2312" w:eastAsia="仿宋_GB2312" w:cs="仿宋_GB2312"/>
          <w:b w:val="0"/>
          <w:bCs w:val="0"/>
          <w:color w:val="auto"/>
          <w:sz w:val="24"/>
          <w:szCs w:val="24"/>
          <w:highlight w:val="none"/>
          <w:lang w:eastAsia="zh-CN"/>
        </w:rPr>
      </w:pPr>
      <w:r>
        <w:rPr>
          <w:rFonts w:hint="eastAsia" w:ascii="仿宋_GB2312" w:hAnsi="仿宋_GB2312" w:eastAsia="仿宋_GB2312" w:cs="仿宋_GB2312"/>
          <w:b/>
          <w:bCs/>
          <w:color w:val="auto"/>
          <w:sz w:val="24"/>
          <w:szCs w:val="24"/>
          <w:highlight w:val="none"/>
          <w:lang w:eastAsia="zh-CN"/>
        </w:rPr>
        <w:t>一、本项目采用价格优先法。</w:t>
      </w:r>
      <w:r>
        <w:rPr>
          <w:rFonts w:hint="eastAsia" w:ascii="仿宋_GB2312" w:hAnsi="仿宋_GB2312" w:eastAsia="仿宋_GB2312" w:cs="仿宋_GB2312"/>
          <w:b w:val="0"/>
          <w:bCs w:val="0"/>
          <w:color w:val="auto"/>
          <w:sz w:val="24"/>
          <w:szCs w:val="24"/>
          <w:highlight w:val="none"/>
          <w:lang w:eastAsia="zh-CN"/>
        </w:rPr>
        <w:t>本项目各采购包（标项）提交响应文件和符合资格条件、实质性要求的供应商应当均不少于2家。对满足采购需求且响应报价不超过最高限价的服务，按照响应报价对应的统一折扣率从低到高排序，根据征集文件规定的入围要求确定入围供应商。</w:t>
      </w:r>
    </w:p>
    <w:p>
      <w:pPr>
        <w:pStyle w:val="26"/>
        <w:keepNext w:val="0"/>
        <w:keepLines w:val="0"/>
        <w:pageBreakBefore w:val="0"/>
        <w:kinsoku/>
        <w:wordWrap/>
        <w:overflowPunct/>
        <w:topLinePunct w:val="0"/>
        <w:bidi w:val="0"/>
        <w:spacing w:beforeAutospacing="0" w:after="0" w:line="440" w:lineRule="exact"/>
        <w:ind w:left="0" w:leftChars="0" w:firstLine="640"/>
        <w:jc w:val="left"/>
        <w:textAlignment w:val="auto"/>
        <w:rPr>
          <w:rFonts w:hint="eastAsia" w:ascii="仿宋_GB2312" w:hAnsi="仿宋_GB2312" w:eastAsia="仿宋_GB2312" w:cs="仿宋_GB2312"/>
          <w:b/>
          <w:bCs/>
          <w:color w:val="auto"/>
          <w:sz w:val="24"/>
          <w:szCs w:val="24"/>
          <w:highlight w:val="none"/>
          <w:lang w:eastAsia="zh-CN"/>
        </w:rPr>
      </w:pPr>
      <w:r>
        <w:rPr>
          <w:rFonts w:hint="eastAsia" w:ascii="仿宋_GB2312" w:hAnsi="仿宋_GB2312" w:eastAsia="仿宋_GB2312" w:cs="仿宋_GB2312"/>
          <w:b/>
          <w:bCs/>
          <w:color w:val="auto"/>
          <w:sz w:val="24"/>
          <w:szCs w:val="24"/>
          <w:highlight w:val="none"/>
          <w:lang w:eastAsia="zh-CN"/>
        </w:rPr>
        <w:t>二、入围要求</w:t>
      </w:r>
    </w:p>
    <w:p>
      <w:pPr>
        <w:pStyle w:val="26"/>
        <w:keepNext w:val="0"/>
        <w:keepLines w:val="0"/>
        <w:pageBreakBefore w:val="0"/>
        <w:kinsoku/>
        <w:wordWrap/>
        <w:overflowPunct/>
        <w:topLinePunct w:val="0"/>
        <w:bidi w:val="0"/>
        <w:spacing w:beforeAutospacing="0" w:after="0" w:line="440" w:lineRule="exact"/>
        <w:ind w:left="0" w:leftChars="0" w:firstLine="640"/>
        <w:jc w:val="left"/>
        <w:textAlignment w:val="auto"/>
        <w:rPr>
          <w:rFonts w:hint="eastAsia" w:ascii="仿宋_GB2312" w:hAnsi="仿宋_GB2312" w:eastAsia="仿宋_GB2312" w:cs="仿宋_GB2312"/>
          <w:b w:val="0"/>
          <w:bCs w:val="0"/>
          <w:color w:val="auto"/>
          <w:sz w:val="24"/>
          <w:szCs w:val="24"/>
          <w:highlight w:val="none"/>
          <w:lang w:val="en-US" w:eastAsia="zh-CN"/>
        </w:rPr>
      </w:pPr>
      <w:r>
        <w:rPr>
          <w:rFonts w:hint="eastAsia" w:ascii="仿宋_GB2312" w:hAnsi="仿宋_GB2312" w:eastAsia="仿宋_GB2312" w:cs="仿宋_GB2312"/>
          <w:b/>
          <w:bCs/>
          <w:color w:val="auto"/>
          <w:sz w:val="24"/>
          <w:szCs w:val="24"/>
          <w:highlight w:val="none"/>
          <w:lang w:val="en-US" w:eastAsia="zh-CN"/>
        </w:rPr>
        <w:t>2.1排序</w:t>
      </w:r>
    </w:p>
    <w:p>
      <w:pPr>
        <w:pStyle w:val="26"/>
        <w:keepNext w:val="0"/>
        <w:keepLines w:val="0"/>
        <w:pageBreakBefore w:val="0"/>
        <w:kinsoku/>
        <w:wordWrap/>
        <w:overflowPunct/>
        <w:topLinePunct w:val="0"/>
        <w:bidi w:val="0"/>
        <w:spacing w:beforeAutospacing="0" w:after="0" w:line="440" w:lineRule="exact"/>
        <w:ind w:left="0" w:leftChars="0" w:firstLine="640"/>
        <w:jc w:val="left"/>
        <w:textAlignment w:val="auto"/>
        <w:rPr>
          <w:rFonts w:hint="eastAsia" w:ascii="仿宋_GB2312" w:hAnsi="仿宋_GB2312" w:eastAsia="仿宋_GB2312" w:cs="仿宋_GB2312"/>
          <w:b w:val="0"/>
          <w:bCs w:val="0"/>
          <w:color w:val="auto"/>
          <w:sz w:val="24"/>
          <w:szCs w:val="24"/>
          <w:highlight w:val="none"/>
          <w:lang w:val="en-US" w:eastAsia="zh-CN"/>
        </w:rPr>
      </w:pPr>
      <w:r>
        <w:rPr>
          <w:rFonts w:hint="eastAsia" w:ascii="仿宋_GB2312" w:hAnsi="仿宋_GB2312" w:eastAsia="仿宋_GB2312" w:cs="仿宋_GB2312"/>
          <w:b w:val="0"/>
          <w:bCs w:val="0"/>
          <w:color w:val="auto"/>
          <w:sz w:val="24"/>
          <w:szCs w:val="24"/>
          <w:highlight w:val="none"/>
          <w:lang w:eastAsia="zh-CN"/>
        </w:rPr>
        <w:t>本项目</w:t>
      </w:r>
      <w:r>
        <w:rPr>
          <w:rFonts w:hint="eastAsia" w:ascii="仿宋_GB2312" w:hAnsi="仿宋_GB2312" w:eastAsia="仿宋_GB2312" w:cs="仿宋_GB2312"/>
          <w:b w:val="0"/>
          <w:bCs w:val="0"/>
          <w:color w:val="auto"/>
          <w:sz w:val="24"/>
          <w:szCs w:val="24"/>
          <w:highlight w:val="none"/>
          <w:lang w:val="en-US" w:eastAsia="zh-CN"/>
        </w:rPr>
        <w:t>各采购包（标项）</w:t>
      </w:r>
      <w:r>
        <w:rPr>
          <w:rFonts w:hint="eastAsia" w:ascii="仿宋_GB2312" w:hAnsi="仿宋_GB2312" w:eastAsia="仿宋_GB2312" w:cs="仿宋_GB2312"/>
          <w:b w:val="0"/>
          <w:bCs w:val="0"/>
          <w:color w:val="auto"/>
          <w:sz w:val="24"/>
          <w:szCs w:val="24"/>
          <w:highlight w:val="none"/>
          <w:lang w:eastAsia="zh-CN"/>
        </w:rPr>
        <w:t>有效</w:t>
      </w:r>
      <w:r>
        <w:rPr>
          <w:rFonts w:hint="eastAsia" w:ascii="仿宋_GB2312" w:hAnsi="仿宋_GB2312" w:eastAsia="仿宋_GB2312" w:cs="仿宋_GB2312"/>
          <w:b w:val="0"/>
          <w:bCs w:val="0"/>
          <w:color w:val="auto"/>
          <w:sz w:val="24"/>
          <w:szCs w:val="24"/>
          <w:highlight w:val="none"/>
          <w:lang w:val="en-US" w:eastAsia="zh-CN"/>
        </w:rPr>
        <w:t>响应供应商按以下顺序排序：</w:t>
      </w:r>
    </w:p>
    <w:p>
      <w:pPr>
        <w:pStyle w:val="26"/>
        <w:keepNext w:val="0"/>
        <w:keepLines w:val="0"/>
        <w:pageBreakBefore w:val="0"/>
        <w:kinsoku/>
        <w:wordWrap/>
        <w:overflowPunct/>
        <w:topLinePunct w:val="0"/>
        <w:bidi w:val="0"/>
        <w:spacing w:beforeAutospacing="0" w:after="0" w:line="440" w:lineRule="exact"/>
        <w:ind w:left="0" w:leftChars="0" w:firstLine="720" w:firstLineChars="300"/>
        <w:jc w:val="left"/>
        <w:textAlignment w:val="auto"/>
        <w:rPr>
          <w:rFonts w:hint="eastAsia" w:ascii="仿宋_GB2312" w:hAnsi="仿宋_GB2312" w:eastAsia="仿宋_GB2312" w:cs="仿宋_GB2312"/>
          <w:b w:val="0"/>
          <w:bCs w:val="0"/>
          <w:color w:val="auto"/>
          <w:sz w:val="24"/>
          <w:szCs w:val="24"/>
          <w:highlight w:val="none"/>
          <w:lang w:eastAsia="zh-CN"/>
        </w:rPr>
      </w:pPr>
      <w:r>
        <w:rPr>
          <w:rFonts w:hint="eastAsia" w:ascii="仿宋_GB2312" w:hAnsi="仿宋_GB2312" w:eastAsia="仿宋_GB2312" w:cs="仿宋_GB2312"/>
          <w:b w:val="0"/>
          <w:bCs w:val="0"/>
          <w:color w:val="auto"/>
          <w:sz w:val="24"/>
          <w:szCs w:val="24"/>
          <w:highlight w:val="none"/>
          <w:lang w:val="en-US" w:eastAsia="zh-CN"/>
        </w:rPr>
        <w:t>2.1.1</w:t>
      </w:r>
      <w:r>
        <w:rPr>
          <w:rFonts w:hint="eastAsia" w:ascii="仿宋_GB2312" w:hAnsi="仿宋_GB2312" w:eastAsia="仿宋_GB2312" w:cs="仿宋_GB2312"/>
          <w:b w:val="0"/>
          <w:bCs w:val="0"/>
          <w:color w:val="auto"/>
          <w:sz w:val="24"/>
          <w:szCs w:val="24"/>
          <w:highlight w:val="none"/>
          <w:lang w:eastAsia="zh-CN"/>
        </w:rPr>
        <w:t>按各采购包（标项）有效响应供应商的统一折扣率从低到高排序；</w:t>
      </w:r>
    </w:p>
    <w:p>
      <w:pPr>
        <w:pStyle w:val="26"/>
        <w:keepNext w:val="0"/>
        <w:keepLines w:val="0"/>
        <w:pageBreakBefore w:val="0"/>
        <w:kinsoku/>
        <w:wordWrap/>
        <w:overflowPunct/>
        <w:topLinePunct w:val="0"/>
        <w:bidi w:val="0"/>
        <w:spacing w:beforeAutospacing="0" w:after="0" w:line="440" w:lineRule="exact"/>
        <w:ind w:left="0" w:leftChars="0" w:firstLine="720" w:firstLineChars="300"/>
        <w:jc w:val="left"/>
        <w:textAlignment w:val="auto"/>
        <w:rPr>
          <w:rFonts w:hint="eastAsia" w:ascii="仿宋_GB2312" w:hAnsi="仿宋_GB2312" w:eastAsia="仿宋_GB2312" w:cs="仿宋_GB2312"/>
          <w:b w:val="0"/>
          <w:bCs w:val="0"/>
          <w:color w:val="auto"/>
          <w:sz w:val="24"/>
          <w:szCs w:val="24"/>
          <w:highlight w:val="none"/>
          <w:lang w:eastAsia="zh-CN"/>
        </w:rPr>
      </w:pPr>
      <w:r>
        <w:rPr>
          <w:rFonts w:hint="eastAsia" w:ascii="仿宋_GB2312" w:hAnsi="仿宋_GB2312" w:eastAsia="仿宋_GB2312" w:cs="仿宋_GB2312"/>
          <w:b w:val="0"/>
          <w:bCs w:val="0"/>
          <w:color w:val="auto"/>
          <w:sz w:val="24"/>
          <w:szCs w:val="24"/>
          <w:highlight w:val="none"/>
          <w:lang w:val="en-US" w:eastAsia="zh-CN"/>
        </w:rPr>
        <w:t>2.1.2</w:t>
      </w:r>
      <w:r>
        <w:rPr>
          <w:rFonts w:hint="eastAsia" w:ascii="仿宋_GB2312" w:hAnsi="仿宋_GB2312" w:eastAsia="仿宋_GB2312" w:cs="仿宋_GB2312"/>
          <w:b w:val="0"/>
          <w:bCs w:val="0"/>
          <w:color w:val="auto"/>
          <w:sz w:val="24"/>
          <w:szCs w:val="24"/>
          <w:highlight w:val="none"/>
          <w:lang w:eastAsia="zh-CN"/>
        </w:rPr>
        <w:t>若统一折扣率相同的，则根据供应商提供的类似业绩数量（以供应商在响应文件中提供的符合征集文件要求的合同计数）从大到小排序。</w:t>
      </w:r>
    </w:p>
    <w:p>
      <w:pPr>
        <w:pStyle w:val="24"/>
        <w:keepNext w:val="0"/>
        <w:keepLines w:val="0"/>
        <w:pageBreakBefore w:val="0"/>
        <w:kinsoku/>
        <w:wordWrap/>
        <w:overflowPunct/>
        <w:topLinePunct w:val="0"/>
        <w:bidi w:val="0"/>
        <w:spacing w:beforeAutospacing="0" w:line="440" w:lineRule="exact"/>
        <w:ind w:left="0" w:leftChars="0" w:firstLine="640"/>
        <w:jc w:val="left"/>
        <w:textAlignment w:val="auto"/>
        <w:rPr>
          <w:rFonts w:hint="eastAsia" w:ascii="仿宋_GB2312" w:hAnsi="仿宋_GB2312" w:eastAsia="仿宋_GB2312" w:cs="仿宋_GB2312"/>
          <w:b/>
          <w:bCs/>
          <w:color w:val="auto"/>
          <w:highlight w:val="none"/>
          <w:lang w:val="en-US" w:eastAsia="zh-CN"/>
        </w:rPr>
      </w:pPr>
      <w:r>
        <w:rPr>
          <w:rFonts w:hint="eastAsia" w:ascii="仿宋_GB2312" w:hAnsi="仿宋_GB2312" w:eastAsia="仿宋_GB2312" w:cs="仿宋_GB2312"/>
          <w:b/>
          <w:bCs/>
          <w:color w:val="auto"/>
          <w:highlight w:val="none"/>
          <w:lang w:val="en-US" w:eastAsia="zh-CN"/>
        </w:rPr>
        <w:t>2.2</w:t>
      </w:r>
      <w:r>
        <w:rPr>
          <w:rFonts w:hint="eastAsia" w:ascii="仿宋_GB2312" w:hAnsi="仿宋_GB2312" w:eastAsia="仿宋_GB2312" w:cs="仿宋_GB2312"/>
          <w:color w:val="auto"/>
          <w:highlight w:val="none"/>
          <w:lang w:val="en-US" w:eastAsia="zh-CN"/>
        </w:rPr>
        <w:t xml:space="preserve"> </w:t>
      </w:r>
      <w:r>
        <w:rPr>
          <w:rFonts w:hint="eastAsia" w:ascii="仿宋_GB2312" w:hAnsi="仿宋_GB2312" w:eastAsia="仿宋_GB2312" w:cs="仿宋_GB2312"/>
          <w:b/>
          <w:bCs/>
          <w:color w:val="auto"/>
          <w:highlight w:val="none"/>
          <w:lang w:val="en-US" w:eastAsia="zh-CN"/>
        </w:rPr>
        <w:t>类似业绩计数要求</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8"/>
        <w:gridCol w:w="1242"/>
        <w:gridCol w:w="66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908" w:type="dxa"/>
            <w:vAlign w:val="center"/>
          </w:tcPr>
          <w:p>
            <w:pPr>
              <w:kinsoku/>
              <w:wordWrap/>
              <w:overflowPunct/>
              <w:topLinePunct w:val="0"/>
              <w:bidi w:val="0"/>
              <w:spacing w:beforeAutospacing="0" w:line="440" w:lineRule="exact"/>
              <w:jc w:val="center"/>
              <w:rPr>
                <w:rFonts w:hint="eastAsia" w:ascii="仿宋_GB2312" w:hAnsi="仿宋_GB2312" w:eastAsia="仿宋_GB2312" w:cs="仿宋_GB2312"/>
                <w:color w:val="auto"/>
                <w:sz w:val="24"/>
                <w:szCs w:val="24"/>
                <w:highlight w:val="none"/>
                <w:lang w:val="en-US" w:eastAsia="zh-CN"/>
              </w:rPr>
            </w:pPr>
            <w:r>
              <w:rPr>
                <w:rFonts w:hint="eastAsia" w:ascii="仿宋_GB2312" w:hAnsi="仿宋_GB2312" w:eastAsia="仿宋_GB2312" w:cs="仿宋_GB2312"/>
                <w:b w:val="0"/>
                <w:bCs/>
                <w:color w:val="auto"/>
                <w:kern w:val="0"/>
                <w:sz w:val="24"/>
                <w:szCs w:val="24"/>
                <w:highlight w:val="none"/>
                <w:lang w:val="en-US" w:eastAsia="zh-CN"/>
              </w:rPr>
              <w:t xml:space="preserve"> </w:t>
            </w:r>
            <w:r>
              <w:rPr>
                <w:rFonts w:hint="eastAsia" w:ascii="仿宋_GB2312" w:hAnsi="仿宋_GB2312" w:eastAsia="仿宋_GB2312" w:cs="仿宋_GB2312"/>
                <w:color w:val="auto"/>
                <w:sz w:val="24"/>
                <w:szCs w:val="24"/>
                <w:highlight w:val="none"/>
                <w:lang w:val="en-US" w:eastAsia="zh-CN"/>
              </w:rPr>
              <w:t>序号</w:t>
            </w:r>
          </w:p>
        </w:tc>
        <w:tc>
          <w:tcPr>
            <w:tcW w:w="1242" w:type="dxa"/>
            <w:vAlign w:val="center"/>
          </w:tcPr>
          <w:p>
            <w:pPr>
              <w:kinsoku/>
              <w:wordWrap/>
              <w:overflowPunct/>
              <w:topLinePunct w:val="0"/>
              <w:bidi w:val="0"/>
              <w:spacing w:beforeAutospacing="0" w:line="440" w:lineRule="exact"/>
              <w:jc w:val="center"/>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color w:val="auto"/>
                <w:sz w:val="24"/>
                <w:szCs w:val="24"/>
                <w:highlight w:val="none"/>
                <w:lang w:eastAsia="zh-CN"/>
              </w:rPr>
              <w:t>评审细项</w:t>
            </w:r>
          </w:p>
        </w:tc>
        <w:tc>
          <w:tcPr>
            <w:tcW w:w="6693" w:type="dxa"/>
            <w:vAlign w:val="center"/>
          </w:tcPr>
          <w:p>
            <w:pPr>
              <w:kinsoku/>
              <w:wordWrap/>
              <w:overflowPunct/>
              <w:topLinePunct w:val="0"/>
              <w:bidi w:val="0"/>
              <w:spacing w:beforeAutospacing="0" w:line="440" w:lineRule="exact"/>
              <w:jc w:val="center"/>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color w:val="auto"/>
                <w:sz w:val="24"/>
                <w:szCs w:val="24"/>
                <w:highlight w:val="none"/>
                <w:lang w:eastAsia="zh-CN"/>
              </w:rPr>
              <w:t>计数要求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42" w:hRule="atLeast"/>
          <w:jc w:val="center"/>
        </w:trPr>
        <w:tc>
          <w:tcPr>
            <w:tcW w:w="908" w:type="dxa"/>
            <w:vAlign w:val="center"/>
          </w:tcPr>
          <w:p>
            <w:pPr>
              <w:kinsoku/>
              <w:wordWrap/>
              <w:overflowPunct/>
              <w:topLinePunct w:val="0"/>
              <w:bidi w:val="0"/>
              <w:spacing w:beforeAutospacing="0" w:line="440" w:lineRule="exact"/>
              <w:jc w:val="center"/>
              <w:rPr>
                <w:rFonts w:hint="eastAsia" w:ascii="仿宋_GB2312" w:hAnsi="仿宋_GB2312" w:eastAsia="仿宋_GB2312" w:cs="仿宋_GB2312"/>
                <w:color w:val="auto"/>
                <w:sz w:val="24"/>
                <w:szCs w:val="24"/>
                <w:highlight w:val="none"/>
                <w:lang w:val="en-US" w:eastAsia="zh-CN"/>
              </w:rPr>
            </w:pPr>
            <w:r>
              <w:rPr>
                <w:rFonts w:hint="eastAsia" w:ascii="仿宋_GB2312" w:hAnsi="仿宋_GB2312" w:eastAsia="仿宋_GB2312" w:cs="仿宋_GB2312"/>
                <w:color w:val="auto"/>
                <w:sz w:val="24"/>
                <w:szCs w:val="24"/>
                <w:highlight w:val="none"/>
                <w:lang w:val="en-US" w:eastAsia="zh-CN"/>
              </w:rPr>
              <w:t>1</w:t>
            </w:r>
          </w:p>
        </w:tc>
        <w:tc>
          <w:tcPr>
            <w:tcW w:w="1242" w:type="dxa"/>
            <w:vAlign w:val="center"/>
          </w:tcPr>
          <w:p>
            <w:pPr>
              <w:kinsoku/>
              <w:wordWrap/>
              <w:overflowPunct/>
              <w:topLinePunct w:val="0"/>
              <w:bidi w:val="0"/>
              <w:spacing w:beforeAutospacing="0" w:line="440" w:lineRule="exact"/>
              <w:jc w:val="center"/>
              <w:rPr>
                <w:rFonts w:hint="eastAsia"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sz w:val="24"/>
                <w:szCs w:val="24"/>
                <w:highlight w:val="none"/>
                <w:lang w:eastAsia="zh-CN"/>
              </w:rPr>
              <w:t>承担类似</w:t>
            </w:r>
            <w:r>
              <w:rPr>
                <w:rFonts w:hint="eastAsia" w:ascii="仿宋_GB2312" w:hAnsi="仿宋_GB2312" w:eastAsia="仿宋_GB2312" w:cs="仿宋_GB2312"/>
                <w:color w:val="auto"/>
                <w:sz w:val="24"/>
                <w:szCs w:val="24"/>
                <w:highlight w:val="none"/>
              </w:rPr>
              <w:t>业绩</w:t>
            </w:r>
            <w:r>
              <w:rPr>
                <w:rFonts w:hint="eastAsia" w:ascii="仿宋_GB2312" w:hAnsi="仿宋_GB2312" w:eastAsia="仿宋_GB2312" w:cs="仿宋_GB2312"/>
                <w:color w:val="auto"/>
                <w:sz w:val="24"/>
                <w:szCs w:val="24"/>
                <w:highlight w:val="none"/>
                <w:lang w:eastAsia="zh-CN"/>
              </w:rPr>
              <w:t>情况</w:t>
            </w:r>
          </w:p>
        </w:tc>
        <w:tc>
          <w:tcPr>
            <w:tcW w:w="6693" w:type="dxa"/>
            <w:vAlign w:val="center"/>
          </w:tcPr>
          <w:p>
            <w:pPr>
              <w:kinsoku/>
              <w:wordWrap/>
              <w:overflowPunct/>
              <w:topLinePunct w:val="0"/>
              <w:bidi w:val="0"/>
              <w:spacing w:beforeAutospacing="0" w:line="440" w:lineRule="exact"/>
              <w:rPr>
                <w:rFonts w:hint="eastAsia"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sz w:val="24"/>
                <w:szCs w:val="24"/>
                <w:highlight w:val="none"/>
                <w:lang w:eastAsia="zh-CN"/>
              </w:rPr>
              <w:t>供应商</w:t>
            </w:r>
            <w:r>
              <w:rPr>
                <w:rFonts w:hint="eastAsia" w:ascii="仿宋_GB2312" w:hAnsi="仿宋_GB2312" w:eastAsia="仿宋_GB2312" w:cs="仿宋_GB2312"/>
                <w:color w:val="auto"/>
                <w:sz w:val="24"/>
                <w:szCs w:val="24"/>
                <w:highlight w:val="none"/>
              </w:rPr>
              <w:t>自</w:t>
            </w:r>
            <w:r>
              <w:rPr>
                <w:rFonts w:hint="eastAsia" w:ascii="仿宋_GB2312" w:hAnsi="仿宋_GB2312" w:eastAsia="仿宋_GB2312" w:cs="仿宋_GB2312"/>
                <w:color w:val="auto"/>
                <w:sz w:val="24"/>
                <w:szCs w:val="24"/>
                <w:highlight w:val="none"/>
                <w:lang w:val="en-US" w:eastAsia="zh-CN"/>
              </w:rPr>
              <w:t>2021</w:t>
            </w:r>
            <w:r>
              <w:rPr>
                <w:rFonts w:hint="eastAsia" w:ascii="仿宋_GB2312" w:hAnsi="仿宋_GB2312" w:eastAsia="仿宋_GB2312" w:cs="仿宋_GB2312"/>
                <w:color w:val="auto"/>
                <w:sz w:val="24"/>
                <w:szCs w:val="24"/>
                <w:highlight w:val="none"/>
              </w:rPr>
              <w:t>年</w:t>
            </w:r>
            <w:r>
              <w:rPr>
                <w:rFonts w:hint="eastAsia" w:ascii="仿宋_GB2312" w:hAnsi="仿宋_GB2312" w:eastAsia="仿宋_GB2312" w:cs="仿宋_GB2312"/>
                <w:color w:val="auto"/>
                <w:sz w:val="24"/>
                <w:szCs w:val="24"/>
                <w:highlight w:val="none"/>
                <w:lang w:val="en-US" w:eastAsia="zh-CN"/>
              </w:rPr>
              <w:t>1月1日</w:t>
            </w:r>
            <w:r>
              <w:rPr>
                <w:rFonts w:hint="eastAsia" w:ascii="仿宋_GB2312" w:hAnsi="仿宋_GB2312" w:eastAsia="仿宋_GB2312" w:cs="仿宋_GB2312"/>
                <w:color w:val="auto"/>
                <w:sz w:val="24"/>
                <w:szCs w:val="24"/>
                <w:highlight w:val="none"/>
              </w:rPr>
              <w:t>以来（以合同签订日期为准</w:t>
            </w:r>
            <w:r>
              <w:rPr>
                <w:rFonts w:hint="eastAsia" w:ascii="仿宋_GB2312" w:hAnsi="仿宋_GB2312" w:eastAsia="仿宋_GB2312" w:cs="仿宋_GB2312"/>
                <w:color w:val="auto"/>
                <w:sz w:val="24"/>
                <w:szCs w:val="24"/>
                <w:highlight w:val="none"/>
                <w:lang w:eastAsia="zh-CN"/>
              </w:rPr>
              <w:t>，无签订时间的不予认可</w:t>
            </w:r>
            <w:r>
              <w:rPr>
                <w:rFonts w:hint="eastAsia" w:ascii="仿宋_GB2312" w:hAnsi="仿宋_GB2312" w:eastAsia="仿宋_GB2312" w:cs="仿宋_GB2312"/>
                <w:color w:val="auto"/>
                <w:sz w:val="24"/>
                <w:szCs w:val="24"/>
                <w:highlight w:val="none"/>
              </w:rPr>
              <w:t>）承担过行政机关、事业单位、团体组织</w:t>
            </w:r>
            <w:r>
              <w:rPr>
                <w:rFonts w:hint="eastAsia" w:ascii="仿宋_GB2312" w:hAnsi="仿宋_GB2312" w:eastAsia="仿宋_GB2312" w:cs="仿宋_GB2312"/>
                <w:color w:val="auto"/>
                <w:sz w:val="24"/>
                <w:szCs w:val="24"/>
                <w:highlight w:val="none"/>
                <w:lang w:eastAsia="zh-CN"/>
              </w:rPr>
              <w:t>的资产评估服务（以本项目定义的资产评估服务为准，不含土地评估、房地产估价等其他评估服务）</w:t>
            </w:r>
            <w:r>
              <w:rPr>
                <w:rFonts w:hint="eastAsia" w:ascii="仿宋_GB2312" w:hAnsi="仿宋_GB2312" w:eastAsia="仿宋_GB2312" w:cs="仿宋_GB2312"/>
                <w:color w:val="auto"/>
                <w:sz w:val="24"/>
                <w:szCs w:val="24"/>
                <w:highlight w:val="none"/>
              </w:rPr>
              <w:t>项目的</w:t>
            </w:r>
            <w:r>
              <w:rPr>
                <w:rFonts w:hint="eastAsia" w:ascii="仿宋_GB2312" w:hAnsi="仿宋_GB2312" w:eastAsia="仿宋_GB2312" w:cs="仿宋_GB2312"/>
                <w:color w:val="auto"/>
                <w:sz w:val="24"/>
                <w:szCs w:val="24"/>
                <w:highlight w:val="none"/>
                <w:lang w:eastAsia="zh-CN"/>
              </w:rPr>
              <w:t>业绩</w:t>
            </w:r>
            <w:r>
              <w:rPr>
                <w:rFonts w:hint="eastAsia" w:ascii="仿宋_GB2312" w:hAnsi="仿宋_GB2312" w:eastAsia="仿宋_GB2312" w:cs="仿宋_GB2312"/>
                <w:color w:val="auto"/>
                <w:sz w:val="24"/>
                <w:szCs w:val="24"/>
                <w:highlight w:val="none"/>
              </w:rPr>
              <w:t>情况，提供有效的合同扫描件</w:t>
            </w:r>
            <w:r>
              <w:rPr>
                <w:rFonts w:hint="eastAsia" w:ascii="仿宋_GB2312" w:hAnsi="仿宋_GB2312" w:eastAsia="仿宋_GB2312" w:cs="仿宋_GB2312"/>
                <w:color w:val="auto"/>
                <w:sz w:val="24"/>
                <w:szCs w:val="24"/>
                <w:highlight w:val="none"/>
                <w:lang w:eastAsia="zh-CN"/>
              </w:rPr>
              <w:t>（合同需体现签约双方主体及公章、合同金额、主要服务内容等合同要素的相关内容，否则不予认可），</w:t>
            </w:r>
            <w:r>
              <w:rPr>
                <w:rFonts w:hint="eastAsia" w:ascii="仿宋_GB2312" w:hAnsi="仿宋_GB2312" w:eastAsia="仿宋_GB2312" w:cs="仿宋_GB2312"/>
                <w:color w:val="auto"/>
                <w:sz w:val="24"/>
                <w:szCs w:val="24"/>
                <w:highlight w:val="none"/>
              </w:rPr>
              <w:t>每</w:t>
            </w:r>
            <w:r>
              <w:rPr>
                <w:rFonts w:hint="eastAsia" w:ascii="仿宋_GB2312" w:hAnsi="仿宋_GB2312" w:eastAsia="仿宋_GB2312" w:cs="仿宋_GB2312"/>
                <w:color w:val="auto"/>
                <w:sz w:val="24"/>
                <w:szCs w:val="24"/>
                <w:highlight w:val="none"/>
                <w:lang w:eastAsia="zh-CN"/>
              </w:rPr>
              <w:t>提供</w:t>
            </w:r>
            <w:r>
              <w:rPr>
                <w:rFonts w:hint="eastAsia" w:ascii="仿宋_GB2312" w:hAnsi="仿宋_GB2312" w:eastAsia="仿宋_GB2312" w:cs="仿宋_GB2312"/>
                <w:color w:val="auto"/>
                <w:sz w:val="24"/>
                <w:szCs w:val="24"/>
                <w:highlight w:val="none"/>
              </w:rPr>
              <w:t>一个</w:t>
            </w:r>
            <w:r>
              <w:rPr>
                <w:rFonts w:hint="eastAsia" w:ascii="仿宋_GB2312" w:hAnsi="仿宋_GB2312" w:eastAsia="仿宋_GB2312" w:cs="仿宋_GB2312"/>
                <w:color w:val="auto"/>
                <w:sz w:val="24"/>
                <w:szCs w:val="24"/>
                <w:highlight w:val="none"/>
                <w:lang w:eastAsia="zh-CN"/>
              </w:rPr>
              <w:t>符合要求的合同，计</w:t>
            </w:r>
            <w:r>
              <w:rPr>
                <w:rFonts w:hint="eastAsia" w:ascii="仿宋_GB2312" w:hAnsi="仿宋_GB2312" w:eastAsia="仿宋_GB2312" w:cs="仿宋_GB2312"/>
                <w:color w:val="auto"/>
                <w:sz w:val="24"/>
                <w:szCs w:val="24"/>
                <w:highlight w:val="none"/>
                <w:lang w:val="en-US" w:eastAsia="zh-CN"/>
              </w:rPr>
              <w:t>1次</w:t>
            </w:r>
            <w:r>
              <w:rPr>
                <w:rFonts w:hint="eastAsia" w:ascii="仿宋_GB2312" w:hAnsi="仿宋_GB2312" w:eastAsia="仿宋_GB2312" w:cs="仿宋_GB2312"/>
                <w:color w:val="auto"/>
                <w:sz w:val="24"/>
                <w:szCs w:val="24"/>
                <w:highlight w:val="none"/>
                <w:lang w:eastAsia="zh-CN"/>
              </w:rPr>
              <w:t>数。</w:t>
            </w:r>
          </w:p>
        </w:tc>
      </w:tr>
    </w:tbl>
    <w:p>
      <w:pPr>
        <w:pStyle w:val="26"/>
        <w:keepNext w:val="0"/>
        <w:keepLines w:val="0"/>
        <w:pageBreakBefore w:val="0"/>
        <w:kinsoku/>
        <w:wordWrap/>
        <w:overflowPunct/>
        <w:topLinePunct w:val="0"/>
        <w:bidi w:val="0"/>
        <w:spacing w:beforeAutospacing="0" w:after="0" w:line="440" w:lineRule="exact"/>
        <w:ind w:left="0" w:leftChars="0" w:firstLine="640"/>
        <w:jc w:val="left"/>
        <w:textAlignment w:val="auto"/>
        <w:rPr>
          <w:rFonts w:hint="eastAsia" w:ascii="仿宋_GB2312" w:hAnsi="仿宋_GB2312" w:eastAsia="仿宋_GB2312" w:cs="仿宋_GB2312"/>
          <w:b/>
          <w:bCs/>
          <w:color w:val="auto"/>
          <w:sz w:val="24"/>
          <w:szCs w:val="24"/>
          <w:highlight w:val="none"/>
          <w:lang w:val="en-US" w:eastAsia="zh-CN"/>
        </w:rPr>
      </w:pPr>
      <w:r>
        <w:rPr>
          <w:rFonts w:hint="eastAsia" w:ascii="仿宋_GB2312" w:hAnsi="仿宋_GB2312" w:eastAsia="仿宋_GB2312" w:cs="仿宋_GB2312"/>
          <w:b/>
          <w:bCs/>
          <w:color w:val="auto"/>
          <w:sz w:val="24"/>
          <w:szCs w:val="24"/>
          <w:highlight w:val="none"/>
          <w:lang w:val="en-US" w:eastAsia="zh-CN"/>
        </w:rPr>
        <w:t>2.3价格扣除</w:t>
      </w:r>
    </w:p>
    <w:p>
      <w:pPr>
        <w:pStyle w:val="26"/>
        <w:keepNext w:val="0"/>
        <w:keepLines w:val="0"/>
        <w:pageBreakBefore w:val="0"/>
        <w:kinsoku/>
        <w:wordWrap/>
        <w:overflowPunct/>
        <w:topLinePunct w:val="0"/>
        <w:bidi w:val="0"/>
        <w:spacing w:beforeAutospacing="0" w:after="0" w:line="440" w:lineRule="exact"/>
        <w:ind w:left="0" w:leftChars="0" w:firstLine="640"/>
        <w:jc w:val="left"/>
        <w:textAlignment w:val="auto"/>
        <w:rPr>
          <w:rFonts w:hint="eastAsia" w:ascii="仿宋_GB2312" w:hAnsi="仿宋_GB2312" w:eastAsia="仿宋_GB2312" w:cs="仿宋_GB2312"/>
          <w:b/>
          <w:bCs/>
          <w:color w:val="auto"/>
          <w:sz w:val="24"/>
          <w:szCs w:val="24"/>
          <w:highlight w:val="none"/>
          <w:lang w:val="en-US" w:eastAsia="zh-CN"/>
        </w:rPr>
      </w:pPr>
      <w:r>
        <w:rPr>
          <w:rFonts w:hint="eastAsia" w:ascii="仿宋_GB2312" w:hAnsi="仿宋_GB2312" w:eastAsia="仿宋_GB2312" w:cs="仿宋_GB2312"/>
          <w:color w:val="auto"/>
          <w:sz w:val="24"/>
          <w:highlight w:val="none"/>
          <w:lang w:eastAsia="zh-CN"/>
        </w:rPr>
        <w:t>对符合享受政府采购支持政策（提供符合征集文件相应要求的文件）的小型和微型企业、残疾人福利性单位、监狱企业的报价（统一折扣率）给予10%的扣除，用扣除后的价格参与排序。</w:t>
      </w:r>
    </w:p>
    <w:p>
      <w:pPr>
        <w:pStyle w:val="26"/>
        <w:keepNext w:val="0"/>
        <w:keepLines w:val="0"/>
        <w:pageBreakBefore w:val="0"/>
        <w:kinsoku/>
        <w:wordWrap/>
        <w:overflowPunct/>
        <w:topLinePunct w:val="0"/>
        <w:bidi w:val="0"/>
        <w:spacing w:beforeAutospacing="0" w:after="0" w:line="440" w:lineRule="exact"/>
        <w:ind w:left="0" w:leftChars="0" w:firstLine="640"/>
        <w:jc w:val="left"/>
        <w:textAlignment w:val="auto"/>
        <w:rPr>
          <w:rFonts w:hint="eastAsia" w:ascii="仿宋_GB2312" w:hAnsi="仿宋_GB2312" w:eastAsia="仿宋_GB2312" w:cs="仿宋_GB2312"/>
          <w:b w:val="0"/>
          <w:bCs w:val="0"/>
          <w:color w:val="auto"/>
          <w:sz w:val="24"/>
          <w:szCs w:val="24"/>
          <w:highlight w:val="none"/>
          <w:lang w:val="en-US" w:eastAsia="zh-CN"/>
        </w:rPr>
      </w:pPr>
      <w:r>
        <w:rPr>
          <w:rFonts w:hint="eastAsia" w:ascii="仿宋_GB2312" w:hAnsi="仿宋_GB2312" w:eastAsia="仿宋_GB2312" w:cs="仿宋_GB2312"/>
          <w:b/>
          <w:bCs/>
          <w:color w:val="auto"/>
          <w:sz w:val="24"/>
          <w:szCs w:val="24"/>
          <w:highlight w:val="none"/>
          <w:lang w:val="en-US" w:eastAsia="zh-CN"/>
        </w:rPr>
        <w:t>2.4淘汰率</w:t>
      </w:r>
    </w:p>
    <w:p>
      <w:pPr>
        <w:pStyle w:val="26"/>
        <w:keepNext w:val="0"/>
        <w:keepLines w:val="0"/>
        <w:pageBreakBefore w:val="0"/>
        <w:kinsoku/>
        <w:wordWrap/>
        <w:overflowPunct/>
        <w:topLinePunct w:val="0"/>
        <w:bidi w:val="0"/>
        <w:spacing w:beforeAutospacing="0" w:after="0" w:line="440" w:lineRule="exact"/>
        <w:ind w:left="0" w:leftChars="0" w:firstLine="640"/>
        <w:jc w:val="left"/>
        <w:textAlignment w:val="auto"/>
        <w:rPr>
          <w:rFonts w:hint="eastAsia" w:ascii="仿宋_GB2312" w:hAnsi="仿宋_GB2312" w:eastAsia="仿宋_GB2312" w:cs="仿宋_GB2312"/>
          <w:b w:val="0"/>
          <w:bCs w:val="0"/>
          <w:color w:val="auto"/>
          <w:sz w:val="24"/>
          <w:szCs w:val="24"/>
          <w:highlight w:val="none"/>
          <w:lang w:val="en-US" w:eastAsia="zh-CN"/>
        </w:rPr>
      </w:pPr>
      <w:r>
        <w:rPr>
          <w:rFonts w:hint="eastAsia" w:ascii="仿宋_GB2312" w:hAnsi="仿宋_GB2312" w:eastAsia="仿宋_GB2312" w:cs="仿宋_GB2312"/>
          <w:b w:val="0"/>
          <w:bCs w:val="0"/>
          <w:color w:val="auto"/>
          <w:sz w:val="24"/>
          <w:szCs w:val="24"/>
          <w:highlight w:val="none"/>
          <w:lang w:eastAsia="zh-CN"/>
        </w:rPr>
        <w:t>本项目各采购包（标项）淘汰率均为不低于20%，且至少淘汰一家供应商。排序前80%的有效响应供应商确定为入围供应商（有效供应商数量的80%为非整数时，采用去尾法取整数）。若排序前80%的末位供应商并列，但同时入围将导致淘汰率不足20%的，则该并列供应商均淘汰</w:t>
      </w:r>
      <w:r>
        <w:rPr>
          <w:rFonts w:hint="eastAsia" w:ascii="仿宋_GB2312" w:hAnsi="仿宋_GB2312" w:eastAsia="仿宋_GB2312" w:cs="仿宋_GB2312"/>
          <w:b/>
          <w:bCs/>
          <w:color w:val="auto"/>
          <w:sz w:val="24"/>
          <w:szCs w:val="24"/>
          <w:highlight w:val="none"/>
          <w:lang w:val="en-US" w:eastAsia="zh-CN"/>
        </w:rPr>
        <w:t>入围公示期间，入围供应商被取消入围资格的，入围名额不再进行递补。</w:t>
      </w:r>
    </w:p>
    <w:p>
      <w:pPr>
        <w:kinsoku/>
        <w:wordWrap/>
        <w:overflowPunct/>
        <w:topLinePunct w:val="0"/>
        <w:bidi w:val="0"/>
        <w:spacing w:beforeAutospacing="0" w:line="440" w:lineRule="exact"/>
        <w:ind w:firstLine="482" w:firstLineChars="200"/>
        <w:outlineLvl w:val="0"/>
        <w:rPr>
          <w:rFonts w:hint="eastAsia" w:ascii="仿宋_GB2312" w:hAnsi="仿宋_GB2312" w:eastAsia="仿宋_GB2312" w:cs="仿宋_GB2312"/>
          <w:b/>
          <w:color w:val="auto"/>
          <w:sz w:val="36"/>
          <w:szCs w:val="36"/>
          <w:highlight w:val="none"/>
        </w:rPr>
      </w:pPr>
      <w:r>
        <w:rPr>
          <w:rFonts w:hint="eastAsia" w:ascii="仿宋_GB2312" w:hAnsi="仿宋_GB2312" w:eastAsia="仿宋_GB2312" w:cs="仿宋_GB2312"/>
          <w:b/>
          <w:color w:val="auto"/>
          <w:sz w:val="24"/>
          <w:szCs w:val="24"/>
          <w:highlight w:val="none"/>
        </w:rPr>
        <w:t>三、</w:t>
      </w:r>
      <w:r>
        <w:rPr>
          <w:rFonts w:hint="eastAsia" w:ascii="仿宋_GB2312" w:hAnsi="仿宋_GB2312" w:eastAsia="仿宋_GB2312" w:cs="仿宋_GB2312"/>
          <w:b/>
          <w:color w:val="auto"/>
          <w:sz w:val="24"/>
          <w:szCs w:val="24"/>
          <w:highlight w:val="none"/>
          <w:lang w:eastAsia="zh-CN"/>
        </w:rPr>
        <w:t>评审</w:t>
      </w:r>
      <w:r>
        <w:rPr>
          <w:rFonts w:hint="eastAsia" w:ascii="仿宋_GB2312" w:hAnsi="仿宋_GB2312" w:eastAsia="仿宋_GB2312" w:cs="仿宋_GB2312"/>
          <w:b/>
          <w:color w:val="auto"/>
          <w:sz w:val="24"/>
          <w:szCs w:val="24"/>
          <w:highlight w:val="none"/>
        </w:rPr>
        <w:t>程序</w:t>
      </w:r>
    </w:p>
    <w:p>
      <w:pPr>
        <w:kinsoku/>
        <w:wordWrap/>
        <w:overflowPunct/>
        <w:topLinePunct w:val="0"/>
        <w:bidi w:val="0"/>
        <w:spacing w:beforeAutospacing="0" w:line="440" w:lineRule="exact"/>
        <w:ind w:firstLine="472" w:firstLineChars="196"/>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b/>
          <w:color w:val="auto"/>
          <w:kern w:val="0"/>
          <w:sz w:val="24"/>
          <w:highlight w:val="none"/>
        </w:rPr>
        <w:t>3.1符合性审查。</w:t>
      </w:r>
      <w:r>
        <w:rPr>
          <w:rFonts w:hint="eastAsia" w:ascii="仿宋_GB2312" w:hAnsi="仿宋_GB2312" w:eastAsia="仿宋_GB2312" w:cs="仿宋_GB2312"/>
          <w:color w:val="auto"/>
          <w:kern w:val="0"/>
          <w:sz w:val="24"/>
          <w:highlight w:val="none"/>
          <w:lang w:eastAsia="zh-CN"/>
        </w:rPr>
        <w:t>评审小组</w:t>
      </w:r>
      <w:r>
        <w:rPr>
          <w:rFonts w:hint="eastAsia" w:ascii="仿宋_GB2312" w:hAnsi="仿宋_GB2312" w:eastAsia="仿宋_GB2312" w:cs="仿宋_GB2312"/>
          <w:color w:val="auto"/>
          <w:kern w:val="0"/>
          <w:sz w:val="24"/>
          <w:highlight w:val="none"/>
        </w:rPr>
        <w:t>应当对符合资格的</w:t>
      </w:r>
      <w:r>
        <w:rPr>
          <w:rFonts w:hint="eastAsia" w:ascii="仿宋_GB2312" w:hAnsi="仿宋_GB2312" w:eastAsia="仿宋_GB2312" w:cs="仿宋_GB2312"/>
          <w:color w:val="auto"/>
          <w:kern w:val="0"/>
          <w:sz w:val="24"/>
          <w:highlight w:val="none"/>
          <w:lang w:eastAsia="zh-CN"/>
        </w:rPr>
        <w:t>供应商</w:t>
      </w:r>
      <w:r>
        <w:rPr>
          <w:rFonts w:hint="eastAsia" w:ascii="仿宋_GB2312" w:hAnsi="仿宋_GB2312" w:eastAsia="仿宋_GB2312" w:cs="仿宋_GB2312"/>
          <w:color w:val="auto"/>
          <w:kern w:val="0"/>
          <w:sz w:val="24"/>
          <w:highlight w:val="none"/>
        </w:rPr>
        <w:t>的</w:t>
      </w:r>
      <w:r>
        <w:rPr>
          <w:rFonts w:hint="eastAsia" w:ascii="仿宋_GB2312" w:hAnsi="仿宋_GB2312" w:eastAsia="仿宋_GB2312" w:cs="仿宋_GB2312"/>
          <w:color w:val="auto"/>
          <w:kern w:val="0"/>
          <w:sz w:val="24"/>
          <w:highlight w:val="none"/>
          <w:lang w:eastAsia="zh-CN"/>
        </w:rPr>
        <w:t>响应文件</w:t>
      </w:r>
      <w:r>
        <w:rPr>
          <w:rFonts w:hint="eastAsia" w:ascii="仿宋_GB2312" w:hAnsi="仿宋_GB2312" w:eastAsia="仿宋_GB2312" w:cs="仿宋_GB2312"/>
          <w:color w:val="auto"/>
          <w:kern w:val="0"/>
          <w:sz w:val="24"/>
          <w:highlight w:val="none"/>
        </w:rPr>
        <w:t>进行符合性审查，以确定其是否满足</w:t>
      </w:r>
      <w:r>
        <w:rPr>
          <w:rFonts w:hint="eastAsia" w:ascii="仿宋_GB2312" w:hAnsi="仿宋_GB2312" w:eastAsia="仿宋_GB2312" w:cs="仿宋_GB2312"/>
          <w:color w:val="auto"/>
          <w:kern w:val="0"/>
          <w:sz w:val="24"/>
          <w:highlight w:val="none"/>
          <w:lang w:eastAsia="zh-CN"/>
        </w:rPr>
        <w:t>征集文件</w:t>
      </w:r>
      <w:r>
        <w:rPr>
          <w:rFonts w:hint="eastAsia" w:ascii="仿宋_GB2312" w:hAnsi="仿宋_GB2312" w:eastAsia="仿宋_GB2312" w:cs="仿宋_GB2312"/>
          <w:color w:val="auto"/>
          <w:kern w:val="0"/>
          <w:sz w:val="24"/>
          <w:highlight w:val="none"/>
        </w:rPr>
        <w:t>的实质性要求。不满足</w:t>
      </w:r>
      <w:r>
        <w:rPr>
          <w:rFonts w:hint="eastAsia" w:ascii="仿宋_GB2312" w:hAnsi="仿宋_GB2312" w:eastAsia="仿宋_GB2312" w:cs="仿宋_GB2312"/>
          <w:color w:val="auto"/>
          <w:kern w:val="0"/>
          <w:sz w:val="24"/>
          <w:highlight w:val="none"/>
          <w:lang w:eastAsia="zh-CN"/>
        </w:rPr>
        <w:t>征集文件</w:t>
      </w:r>
      <w:r>
        <w:rPr>
          <w:rFonts w:hint="eastAsia" w:ascii="仿宋_GB2312" w:hAnsi="仿宋_GB2312" w:eastAsia="仿宋_GB2312" w:cs="仿宋_GB2312"/>
          <w:color w:val="auto"/>
          <w:kern w:val="0"/>
          <w:sz w:val="24"/>
          <w:highlight w:val="none"/>
        </w:rPr>
        <w:t>的实质性要求的，</w:t>
      </w:r>
      <w:r>
        <w:rPr>
          <w:rFonts w:hint="eastAsia" w:ascii="仿宋_GB2312" w:hAnsi="仿宋_GB2312" w:eastAsia="仿宋_GB2312" w:cs="仿宋_GB2312"/>
          <w:color w:val="auto"/>
          <w:kern w:val="0"/>
          <w:sz w:val="24"/>
          <w:highlight w:val="none"/>
          <w:lang w:eastAsia="zh-CN"/>
        </w:rPr>
        <w:t>响应</w:t>
      </w:r>
      <w:r>
        <w:rPr>
          <w:rFonts w:hint="eastAsia" w:ascii="仿宋_GB2312" w:hAnsi="仿宋_GB2312" w:eastAsia="仿宋_GB2312" w:cs="仿宋_GB2312"/>
          <w:color w:val="auto"/>
          <w:kern w:val="0"/>
          <w:sz w:val="24"/>
          <w:highlight w:val="none"/>
        </w:rPr>
        <w:t>无效。</w:t>
      </w:r>
    </w:p>
    <w:p>
      <w:pPr>
        <w:kinsoku/>
        <w:wordWrap/>
        <w:overflowPunct/>
        <w:topLinePunct w:val="0"/>
        <w:bidi w:val="0"/>
        <w:spacing w:beforeAutospacing="0" w:line="440" w:lineRule="exact"/>
        <w:ind w:firstLine="482" w:firstLineChars="200"/>
        <w:rPr>
          <w:rFonts w:hint="eastAsia" w:ascii="仿宋_GB2312" w:hAnsi="仿宋_GB2312" w:eastAsia="仿宋_GB2312" w:cs="仿宋_GB2312"/>
          <w:b/>
          <w:color w:val="auto"/>
          <w:kern w:val="0"/>
          <w:sz w:val="24"/>
          <w:highlight w:val="none"/>
          <w:lang w:eastAsia="zh-CN"/>
        </w:rPr>
      </w:pPr>
      <w:r>
        <w:rPr>
          <w:rFonts w:hint="eastAsia" w:ascii="仿宋_GB2312" w:hAnsi="仿宋_GB2312" w:eastAsia="仿宋_GB2312" w:cs="仿宋_GB2312"/>
          <w:b/>
          <w:color w:val="auto"/>
          <w:kern w:val="0"/>
          <w:sz w:val="24"/>
          <w:highlight w:val="none"/>
          <w:lang w:val="en-US" w:eastAsia="zh-CN"/>
        </w:rPr>
        <w:t>3.2</w:t>
      </w:r>
      <w:r>
        <w:rPr>
          <w:rFonts w:hint="eastAsia" w:ascii="仿宋_GB2312" w:hAnsi="仿宋_GB2312" w:eastAsia="仿宋_GB2312" w:cs="仿宋_GB2312"/>
          <w:b/>
          <w:color w:val="auto"/>
          <w:kern w:val="0"/>
          <w:sz w:val="24"/>
          <w:highlight w:val="none"/>
          <w:lang w:eastAsia="zh-CN"/>
        </w:rPr>
        <w:t>响应报价评审。</w:t>
      </w:r>
    </w:p>
    <w:p>
      <w:pPr>
        <w:kinsoku/>
        <w:wordWrap/>
        <w:overflowPunct/>
        <w:topLinePunct w:val="0"/>
        <w:bidi w:val="0"/>
        <w:spacing w:beforeAutospacing="0" w:line="440" w:lineRule="exact"/>
        <w:ind w:firstLine="480" w:firstLineChars="200"/>
        <w:rPr>
          <w:rFonts w:hint="eastAsia" w:ascii="仿宋_GB2312" w:hAnsi="仿宋_GB2312" w:eastAsia="仿宋_GB2312" w:cs="仿宋_GB2312"/>
          <w:b w:val="0"/>
          <w:bCs/>
          <w:color w:val="auto"/>
          <w:kern w:val="0"/>
          <w:sz w:val="24"/>
          <w:highlight w:val="none"/>
        </w:rPr>
      </w:pPr>
      <w:r>
        <w:rPr>
          <w:rFonts w:hint="eastAsia" w:ascii="仿宋_GB2312" w:hAnsi="仿宋_GB2312" w:eastAsia="仿宋_GB2312" w:cs="仿宋_GB2312"/>
          <w:b w:val="0"/>
          <w:bCs/>
          <w:color w:val="auto"/>
          <w:kern w:val="0"/>
          <w:sz w:val="24"/>
          <w:highlight w:val="none"/>
        </w:rPr>
        <w:t>3.</w:t>
      </w:r>
      <w:r>
        <w:rPr>
          <w:rFonts w:hint="eastAsia" w:ascii="仿宋_GB2312" w:hAnsi="仿宋_GB2312" w:eastAsia="仿宋_GB2312" w:cs="仿宋_GB2312"/>
          <w:b w:val="0"/>
          <w:bCs/>
          <w:color w:val="auto"/>
          <w:kern w:val="0"/>
          <w:sz w:val="24"/>
          <w:highlight w:val="none"/>
          <w:lang w:val="en-US" w:eastAsia="zh-CN"/>
        </w:rPr>
        <w:t>2</w:t>
      </w:r>
      <w:r>
        <w:rPr>
          <w:rFonts w:hint="eastAsia" w:ascii="仿宋_GB2312" w:hAnsi="仿宋_GB2312" w:eastAsia="仿宋_GB2312" w:cs="仿宋_GB2312"/>
          <w:b w:val="0"/>
          <w:bCs/>
          <w:color w:val="auto"/>
          <w:kern w:val="0"/>
          <w:sz w:val="24"/>
          <w:highlight w:val="none"/>
        </w:rPr>
        <w:t>.1</w:t>
      </w:r>
      <w:r>
        <w:rPr>
          <w:rFonts w:hint="eastAsia" w:ascii="仿宋_GB2312" w:hAnsi="仿宋_GB2312" w:eastAsia="仿宋_GB2312" w:cs="仿宋_GB2312"/>
          <w:b w:val="0"/>
          <w:bCs/>
          <w:color w:val="auto"/>
          <w:kern w:val="0"/>
          <w:sz w:val="24"/>
          <w:highlight w:val="none"/>
          <w:lang w:eastAsia="zh-CN"/>
        </w:rPr>
        <w:t>响应</w:t>
      </w:r>
      <w:r>
        <w:rPr>
          <w:rFonts w:hint="eastAsia" w:ascii="仿宋_GB2312" w:hAnsi="仿宋_GB2312" w:eastAsia="仿宋_GB2312" w:cs="仿宋_GB2312"/>
          <w:b w:val="0"/>
          <w:bCs/>
          <w:color w:val="auto"/>
          <w:kern w:val="0"/>
          <w:sz w:val="24"/>
          <w:highlight w:val="none"/>
        </w:rPr>
        <w:t>文件报价出现前后不一致的，按照下列规定修正：</w:t>
      </w:r>
    </w:p>
    <w:p>
      <w:pPr>
        <w:kinsoku/>
        <w:wordWrap/>
        <w:overflowPunct/>
        <w:topLinePunct w:val="0"/>
        <w:bidi w:val="0"/>
        <w:spacing w:beforeAutospacing="0" w:line="440" w:lineRule="exact"/>
        <w:ind w:firstLine="960" w:firstLineChars="400"/>
        <w:rPr>
          <w:rFonts w:hint="eastAsia" w:ascii="仿宋_GB2312" w:hAnsi="仿宋_GB2312" w:eastAsia="仿宋_GB2312" w:cs="仿宋_GB2312"/>
          <w:b w:val="0"/>
          <w:bCs/>
          <w:color w:val="auto"/>
          <w:kern w:val="0"/>
          <w:sz w:val="24"/>
          <w:highlight w:val="none"/>
        </w:rPr>
      </w:pPr>
      <w:r>
        <w:rPr>
          <w:rFonts w:hint="eastAsia" w:ascii="仿宋_GB2312" w:hAnsi="仿宋_GB2312" w:eastAsia="仿宋_GB2312" w:cs="仿宋_GB2312"/>
          <w:b w:val="0"/>
          <w:bCs/>
          <w:color w:val="auto"/>
          <w:kern w:val="0"/>
          <w:sz w:val="24"/>
          <w:highlight w:val="none"/>
        </w:rPr>
        <w:t>3.</w:t>
      </w:r>
      <w:r>
        <w:rPr>
          <w:rFonts w:hint="eastAsia" w:ascii="仿宋_GB2312" w:hAnsi="仿宋_GB2312" w:eastAsia="仿宋_GB2312" w:cs="仿宋_GB2312"/>
          <w:b w:val="0"/>
          <w:bCs/>
          <w:color w:val="auto"/>
          <w:kern w:val="0"/>
          <w:sz w:val="24"/>
          <w:highlight w:val="none"/>
          <w:lang w:val="en-US" w:eastAsia="zh-CN"/>
        </w:rPr>
        <w:t>2</w:t>
      </w:r>
      <w:r>
        <w:rPr>
          <w:rFonts w:hint="eastAsia" w:ascii="仿宋_GB2312" w:hAnsi="仿宋_GB2312" w:eastAsia="仿宋_GB2312" w:cs="仿宋_GB2312"/>
          <w:b w:val="0"/>
          <w:bCs/>
          <w:color w:val="auto"/>
          <w:kern w:val="0"/>
          <w:sz w:val="24"/>
          <w:highlight w:val="none"/>
        </w:rPr>
        <w:t>.1.1</w:t>
      </w:r>
      <w:r>
        <w:rPr>
          <w:rFonts w:hint="eastAsia" w:ascii="仿宋_GB2312" w:hAnsi="仿宋_GB2312" w:eastAsia="仿宋_GB2312" w:cs="仿宋_GB2312"/>
          <w:b w:val="0"/>
          <w:bCs/>
          <w:color w:val="auto"/>
          <w:kern w:val="0"/>
          <w:sz w:val="24"/>
          <w:highlight w:val="none"/>
          <w:lang w:eastAsia="zh-CN"/>
        </w:rPr>
        <w:t>响应</w:t>
      </w:r>
      <w:r>
        <w:rPr>
          <w:rFonts w:hint="eastAsia" w:ascii="仿宋_GB2312" w:hAnsi="仿宋_GB2312" w:eastAsia="仿宋_GB2312" w:cs="仿宋_GB2312"/>
          <w:b w:val="0"/>
          <w:bCs/>
          <w:color w:val="auto"/>
          <w:kern w:val="0"/>
          <w:sz w:val="24"/>
          <w:highlight w:val="none"/>
        </w:rPr>
        <w:t>文件中第一阶段响应报价表内容与</w:t>
      </w:r>
      <w:r>
        <w:rPr>
          <w:rFonts w:hint="eastAsia" w:ascii="仿宋_GB2312" w:hAnsi="仿宋_GB2312" w:eastAsia="仿宋_GB2312" w:cs="仿宋_GB2312"/>
          <w:b w:val="0"/>
          <w:bCs/>
          <w:color w:val="auto"/>
          <w:kern w:val="0"/>
          <w:sz w:val="24"/>
          <w:highlight w:val="none"/>
          <w:lang w:eastAsia="zh-CN"/>
        </w:rPr>
        <w:t>响应</w:t>
      </w:r>
      <w:r>
        <w:rPr>
          <w:rFonts w:hint="eastAsia" w:ascii="仿宋_GB2312" w:hAnsi="仿宋_GB2312" w:eastAsia="仿宋_GB2312" w:cs="仿宋_GB2312"/>
          <w:b w:val="0"/>
          <w:bCs/>
          <w:color w:val="auto"/>
          <w:kern w:val="0"/>
          <w:sz w:val="24"/>
          <w:highlight w:val="none"/>
        </w:rPr>
        <w:t>文件中相应内容不一致的，以第一阶段响应报价表为准</w:t>
      </w:r>
      <w:r>
        <w:rPr>
          <w:rFonts w:hint="eastAsia" w:ascii="仿宋_GB2312" w:hAnsi="仿宋_GB2312" w:eastAsia="仿宋_GB2312" w:cs="仿宋_GB2312"/>
          <w:b w:val="0"/>
          <w:bCs/>
          <w:color w:val="auto"/>
          <w:kern w:val="0"/>
          <w:sz w:val="24"/>
          <w:highlight w:val="none"/>
          <w:lang w:eastAsia="zh-CN"/>
        </w:rPr>
        <w:t>；</w:t>
      </w:r>
    </w:p>
    <w:p>
      <w:pPr>
        <w:kinsoku/>
        <w:wordWrap/>
        <w:overflowPunct/>
        <w:topLinePunct w:val="0"/>
        <w:bidi w:val="0"/>
        <w:spacing w:beforeAutospacing="0" w:line="440" w:lineRule="exact"/>
        <w:ind w:firstLine="960" w:firstLineChars="400"/>
        <w:rPr>
          <w:rFonts w:hint="eastAsia" w:ascii="仿宋_GB2312" w:hAnsi="仿宋_GB2312" w:eastAsia="仿宋_GB2312" w:cs="仿宋_GB2312"/>
          <w:b w:val="0"/>
          <w:bCs/>
          <w:color w:val="auto"/>
          <w:kern w:val="0"/>
          <w:sz w:val="24"/>
          <w:highlight w:val="none"/>
        </w:rPr>
      </w:pPr>
      <w:r>
        <w:rPr>
          <w:rFonts w:hint="eastAsia" w:ascii="仿宋_GB2312" w:hAnsi="仿宋_GB2312" w:eastAsia="仿宋_GB2312" w:cs="仿宋_GB2312"/>
          <w:b w:val="0"/>
          <w:bCs/>
          <w:color w:val="auto"/>
          <w:kern w:val="0"/>
          <w:sz w:val="24"/>
          <w:highlight w:val="none"/>
        </w:rPr>
        <w:t>3.</w:t>
      </w:r>
      <w:r>
        <w:rPr>
          <w:rFonts w:hint="eastAsia" w:ascii="仿宋_GB2312" w:hAnsi="仿宋_GB2312" w:eastAsia="仿宋_GB2312" w:cs="仿宋_GB2312"/>
          <w:b w:val="0"/>
          <w:bCs/>
          <w:color w:val="auto"/>
          <w:kern w:val="0"/>
          <w:sz w:val="24"/>
          <w:highlight w:val="none"/>
          <w:lang w:val="en-US" w:eastAsia="zh-CN"/>
        </w:rPr>
        <w:t>2</w:t>
      </w:r>
      <w:r>
        <w:rPr>
          <w:rFonts w:hint="eastAsia" w:ascii="仿宋_GB2312" w:hAnsi="仿宋_GB2312" w:eastAsia="仿宋_GB2312" w:cs="仿宋_GB2312"/>
          <w:b w:val="0"/>
          <w:bCs/>
          <w:color w:val="auto"/>
          <w:kern w:val="0"/>
          <w:sz w:val="24"/>
          <w:highlight w:val="none"/>
        </w:rPr>
        <w:t>.1.2大写金额和小写金额不一致的，以大写金额为准</w:t>
      </w:r>
      <w:r>
        <w:rPr>
          <w:rFonts w:hint="eastAsia" w:ascii="仿宋_GB2312" w:hAnsi="仿宋_GB2312" w:eastAsia="仿宋_GB2312" w:cs="仿宋_GB2312"/>
          <w:b w:val="0"/>
          <w:bCs/>
          <w:color w:val="auto"/>
          <w:kern w:val="0"/>
          <w:sz w:val="24"/>
          <w:highlight w:val="none"/>
          <w:lang w:eastAsia="zh-CN"/>
        </w:rPr>
        <w:t>；</w:t>
      </w:r>
    </w:p>
    <w:p>
      <w:pPr>
        <w:kinsoku/>
        <w:wordWrap/>
        <w:overflowPunct/>
        <w:topLinePunct w:val="0"/>
        <w:bidi w:val="0"/>
        <w:spacing w:beforeAutospacing="0" w:line="440" w:lineRule="exact"/>
        <w:ind w:firstLine="960" w:firstLineChars="400"/>
        <w:rPr>
          <w:rFonts w:hint="eastAsia" w:ascii="仿宋_GB2312" w:hAnsi="仿宋_GB2312" w:eastAsia="仿宋_GB2312" w:cs="仿宋_GB2312"/>
          <w:b w:val="0"/>
          <w:bCs/>
          <w:color w:val="auto"/>
          <w:kern w:val="0"/>
          <w:sz w:val="24"/>
          <w:highlight w:val="none"/>
        </w:rPr>
      </w:pPr>
      <w:r>
        <w:rPr>
          <w:rFonts w:hint="eastAsia" w:ascii="仿宋_GB2312" w:hAnsi="仿宋_GB2312" w:eastAsia="仿宋_GB2312" w:cs="仿宋_GB2312"/>
          <w:b w:val="0"/>
          <w:bCs/>
          <w:color w:val="auto"/>
          <w:kern w:val="0"/>
          <w:sz w:val="24"/>
          <w:highlight w:val="none"/>
        </w:rPr>
        <w:t>3.</w:t>
      </w:r>
      <w:r>
        <w:rPr>
          <w:rFonts w:hint="eastAsia" w:ascii="仿宋_GB2312" w:hAnsi="仿宋_GB2312" w:eastAsia="仿宋_GB2312" w:cs="仿宋_GB2312"/>
          <w:b w:val="0"/>
          <w:bCs/>
          <w:color w:val="auto"/>
          <w:kern w:val="0"/>
          <w:sz w:val="24"/>
          <w:highlight w:val="none"/>
          <w:lang w:val="en-US" w:eastAsia="zh-CN"/>
        </w:rPr>
        <w:t>2</w:t>
      </w:r>
      <w:r>
        <w:rPr>
          <w:rFonts w:hint="eastAsia" w:ascii="仿宋_GB2312" w:hAnsi="仿宋_GB2312" w:eastAsia="仿宋_GB2312" w:cs="仿宋_GB2312"/>
          <w:b w:val="0"/>
          <w:bCs/>
          <w:color w:val="auto"/>
          <w:kern w:val="0"/>
          <w:sz w:val="24"/>
          <w:highlight w:val="none"/>
        </w:rPr>
        <w:t>.1.3单价金额小数点或者百分比有明显错位的，以第一阶段响应报价表的总价为准，并修改单价</w:t>
      </w:r>
      <w:r>
        <w:rPr>
          <w:rFonts w:hint="eastAsia" w:ascii="仿宋_GB2312" w:hAnsi="仿宋_GB2312" w:eastAsia="仿宋_GB2312" w:cs="仿宋_GB2312"/>
          <w:b w:val="0"/>
          <w:bCs/>
          <w:color w:val="auto"/>
          <w:kern w:val="0"/>
          <w:sz w:val="24"/>
          <w:highlight w:val="none"/>
          <w:lang w:eastAsia="zh-CN"/>
        </w:rPr>
        <w:t>；</w:t>
      </w:r>
    </w:p>
    <w:p>
      <w:pPr>
        <w:kinsoku/>
        <w:wordWrap/>
        <w:overflowPunct/>
        <w:topLinePunct w:val="0"/>
        <w:bidi w:val="0"/>
        <w:spacing w:beforeAutospacing="0" w:line="440" w:lineRule="exact"/>
        <w:ind w:firstLine="960" w:firstLineChars="400"/>
        <w:rPr>
          <w:rFonts w:hint="eastAsia" w:ascii="仿宋_GB2312" w:hAnsi="仿宋_GB2312" w:eastAsia="仿宋_GB2312" w:cs="仿宋_GB2312"/>
          <w:b w:val="0"/>
          <w:bCs/>
          <w:color w:val="auto"/>
          <w:kern w:val="0"/>
          <w:sz w:val="24"/>
          <w:highlight w:val="none"/>
        </w:rPr>
      </w:pPr>
      <w:r>
        <w:rPr>
          <w:rFonts w:hint="eastAsia" w:ascii="仿宋_GB2312" w:hAnsi="仿宋_GB2312" w:eastAsia="仿宋_GB2312" w:cs="仿宋_GB2312"/>
          <w:b w:val="0"/>
          <w:bCs/>
          <w:color w:val="auto"/>
          <w:kern w:val="0"/>
          <w:sz w:val="24"/>
          <w:highlight w:val="none"/>
        </w:rPr>
        <w:t>3.</w:t>
      </w:r>
      <w:r>
        <w:rPr>
          <w:rFonts w:hint="eastAsia" w:ascii="仿宋_GB2312" w:hAnsi="仿宋_GB2312" w:eastAsia="仿宋_GB2312" w:cs="仿宋_GB2312"/>
          <w:b w:val="0"/>
          <w:bCs/>
          <w:color w:val="auto"/>
          <w:kern w:val="0"/>
          <w:sz w:val="24"/>
          <w:highlight w:val="none"/>
          <w:lang w:val="en-US" w:eastAsia="zh-CN"/>
        </w:rPr>
        <w:t>2</w:t>
      </w:r>
      <w:r>
        <w:rPr>
          <w:rFonts w:hint="eastAsia" w:ascii="仿宋_GB2312" w:hAnsi="仿宋_GB2312" w:eastAsia="仿宋_GB2312" w:cs="仿宋_GB2312"/>
          <w:b w:val="0"/>
          <w:bCs/>
          <w:color w:val="auto"/>
          <w:kern w:val="0"/>
          <w:sz w:val="24"/>
          <w:highlight w:val="none"/>
        </w:rPr>
        <w:t>.1.4总价金额与按单价汇总金额不一致的，以单价金额计算结果为准。</w:t>
      </w:r>
    </w:p>
    <w:p>
      <w:pPr>
        <w:kinsoku/>
        <w:wordWrap/>
        <w:overflowPunct/>
        <w:topLinePunct w:val="0"/>
        <w:bidi w:val="0"/>
        <w:spacing w:beforeAutospacing="0" w:line="440" w:lineRule="exact"/>
        <w:ind w:firstLine="960" w:firstLineChars="400"/>
        <w:rPr>
          <w:rFonts w:hint="eastAsia" w:ascii="仿宋_GB2312" w:hAnsi="仿宋_GB2312" w:eastAsia="仿宋_GB2312" w:cs="仿宋_GB2312"/>
          <w:b w:val="0"/>
          <w:bCs/>
          <w:color w:val="auto"/>
          <w:kern w:val="0"/>
          <w:sz w:val="24"/>
          <w:highlight w:val="none"/>
        </w:rPr>
      </w:pPr>
      <w:r>
        <w:rPr>
          <w:rFonts w:hint="eastAsia" w:ascii="仿宋_GB2312" w:hAnsi="仿宋_GB2312" w:eastAsia="仿宋_GB2312" w:cs="仿宋_GB2312"/>
          <w:b w:val="0"/>
          <w:bCs/>
          <w:color w:val="auto"/>
          <w:kern w:val="0"/>
          <w:sz w:val="24"/>
          <w:highlight w:val="none"/>
        </w:rPr>
        <w:t>3.</w:t>
      </w:r>
      <w:r>
        <w:rPr>
          <w:rFonts w:hint="eastAsia" w:ascii="仿宋_GB2312" w:hAnsi="仿宋_GB2312" w:eastAsia="仿宋_GB2312" w:cs="仿宋_GB2312"/>
          <w:b w:val="0"/>
          <w:bCs/>
          <w:color w:val="auto"/>
          <w:kern w:val="0"/>
          <w:sz w:val="24"/>
          <w:highlight w:val="none"/>
          <w:lang w:val="en-US" w:eastAsia="zh-CN"/>
        </w:rPr>
        <w:t>2</w:t>
      </w:r>
      <w:r>
        <w:rPr>
          <w:rFonts w:hint="eastAsia" w:ascii="仿宋_GB2312" w:hAnsi="仿宋_GB2312" w:eastAsia="仿宋_GB2312" w:cs="仿宋_GB2312"/>
          <w:b w:val="0"/>
          <w:bCs/>
          <w:color w:val="auto"/>
          <w:kern w:val="0"/>
          <w:sz w:val="24"/>
          <w:highlight w:val="none"/>
        </w:rPr>
        <w:t>.1.5同时出现两种以上不一致的，按照3.</w:t>
      </w:r>
      <w:r>
        <w:rPr>
          <w:rFonts w:hint="eastAsia" w:ascii="仿宋_GB2312" w:hAnsi="仿宋_GB2312" w:eastAsia="仿宋_GB2312" w:cs="仿宋_GB2312"/>
          <w:b w:val="0"/>
          <w:bCs/>
          <w:color w:val="auto"/>
          <w:kern w:val="0"/>
          <w:sz w:val="24"/>
          <w:highlight w:val="none"/>
          <w:lang w:val="en-US" w:eastAsia="zh-CN"/>
        </w:rPr>
        <w:t>2</w:t>
      </w:r>
      <w:r>
        <w:rPr>
          <w:rFonts w:hint="eastAsia" w:ascii="仿宋_GB2312" w:hAnsi="仿宋_GB2312" w:eastAsia="仿宋_GB2312" w:cs="仿宋_GB2312"/>
          <w:b w:val="0"/>
          <w:bCs/>
          <w:color w:val="auto"/>
          <w:kern w:val="0"/>
          <w:sz w:val="24"/>
          <w:highlight w:val="none"/>
        </w:rPr>
        <w:t>.1规定的顺序修正。修正后的报价</w:t>
      </w:r>
      <w:r>
        <w:rPr>
          <w:rFonts w:hint="eastAsia" w:ascii="仿宋_GB2312" w:hAnsi="仿宋_GB2312" w:eastAsia="仿宋_GB2312" w:cs="仿宋_GB2312"/>
          <w:b w:val="0"/>
          <w:bCs/>
          <w:color w:val="auto"/>
          <w:kern w:val="0"/>
          <w:sz w:val="24"/>
          <w:highlight w:val="none"/>
          <w:lang w:eastAsia="zh-CN"/>
        </w:rPr>
        <w:t>按“供应商澄清、说明或者补正”</w:t>
      </w:r>
      <w:r>
        <w:rPr>
          <w:rFonts w:hint="eastAsia" w:ascii="仿宋_GB2312" w:hAnsi="仿宋_GB2312" w:eastAsia="仿宋_GB2312" w:cs="仿宋_GB2312"/>
          <w:b w:val="0"/>
          <w:bCs/>
          <w:color w:val="auto"/>
          <w:kern w:val="0"/>
          <w:sz w:val="24"/>
          <w:highlight w:val="none"/>
          <w:lang w:val="en-US" w:eastAsia="zh-CN"/>
        </w:rPr>
        <w:t>4.1.1的规定</w:t>
      </w:r>
      <w:r>
        <w:rPr>
          <w:rFonts w:hint="eastAsia" w:ascii="仿宋_GB2312" w:hAnsi="仿宋_GB2312" w:eastAsia="仿宋_GB2312" w:cs="仿宋_GB2312"/>
          <w:b w:val="0"/>
          <w:bCs/>
          <w:color w:val="auto"/>
          <w:kern w:val="0"/>
          <w:sz w:val="24"/>
          <w:highlight w:val="none"/>
        </w:rPr>
        <w:t>经</w:t>
      </w:r>
      <w:r>
        <w:rPr>
          <w:rFonts w:hint="eastAsia" w:ascii="仿宋_GB2312" w:hAnsi="仿宋_GB2312" w:eastAsia="仿宋_GB2312" w:cs="仿宋_GB2312"/>
          <w:b w:val="0"/>
          <w:bCs/>
          <w:color w:val="auto"/>
          <w:kern w:val="0"/>
          <w:sz w:val="24"/>
          <w:highlight w:val="none"/>
          <w:lang w:eastAsia="zh-CN"/>
        </w:rPr>
        <w:t>响应供应商</w:t>
      </w:r>
      <w:r>
        <w:rPr>
          <w:rFonts w:hint="eastAsia" w:ascii="仿宋_GB2312" w:hAnsi="仿宋_GB2312" w:eastAsia="仿宋_GB2312" w:cs="仿宋_GB2312"/>
          <w:b w:val="0"/>
          <w:bCs/>
          <w:color w:val="auto"/>
          <w:kern w:val="0"/>
          <w:sz w:val="24"/>
          <w:highlight w:val="none"/>
        </w:rPr>
        <w:t>确认后产生约束力。</w:t>
      </w:r>
    </w:p>
    <w:p>
      <w:pPr>
        <w:kinsoku/>
        <w:wordWrap/>
        <w:overflowPunct/>
        <w:topLinePunct w:val="0"/>
        <w:bidi w:val="0"/>
        <w:spacing w:beforeAutospacing="0" w:line="440" w:lineRule="exact"/>
        <w:ind w:firstLine="480" w:firstLineChars="20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b w:val="0"/>
          <w:bCs/>
          <w:color w:val="auto"/>
          <w:kern w:val="0"/>
          <w:sz w:val="24"/>
          <w:highlight w:val="none"/>
        </w:rPr>
        <w:t>3.</w:t>
      </w:r>
      <w:r>
        <w:rPr>
          <w:rFonts w:hint="eastAsia" w:ascii="仿宋_GB2312" w:hAnsi="仿宋_GB2312" w:eastAsia="仿宋_GB2312" w:cs="仿宋_GB2312"/>
          <w:b w:val="0"/>
          <w:bCs/>
          <w:color w:val="auto"/>
          <w:kern w:val="0"/>
          <w:sz w:val="24"/>
          <w:highlight w:val="none"/>
          <w:lang w:val="en-US" w:eastAsia="zh-CN"/>
        </w:rPr>
        <w:t>2</w:t>
      </w:r>
      <w:r>
        <w:rPr>
          <w:rFonts w:hint="eastAsia" w:ascii="仿宋_GB2312" w:hAnsi="仿宋_GB2312" w:eastAsia="仿宋_GB2312" w:cs="仿宋_GB2312"/>
          <w:b w:val="0"/>
          <w:bCs/>
          <w:color w:val="auto"/>
          <w:kern w:val="0"/>
          <w:sz w:val="24"/>
          <w:highlight w:val="none"/>
        </w:rPr>
        <w:t>.</w:t>
      </w:r>
      <w:r>
        <w:rPr>
          <w:rFonts w:hint="eastAsia" w:ascii="仿宋_GB2312" w:hAnsi="仿宋_GB2312" w:eastAsia="仿宋_GB2312" w:cs="仿宋_GB2312"/>
          <w:b w:val="0"/>
          <w:bCs/>
          <w:color w:val="auto"/>
          <w:kern w:val="0"/>
          <w:sz w:val="24"/>
          <w:highlight w:val="none"/>
          <w:lang w:val="en-US" w:eastAsia="zh-CN"/>
        </w:rPr>
        <w:t>2</w:t>
      </w:r>
      <w:r>
        <w:rPr>
          <w:rFonts w:hint="eastAsia" w:ascii="仿宋_GB2312" w:hAnsi="仿宋_GB2312" w:eastAsia="仿宋_GB2312" w:cs="仿宋_GB2312"/>
          <w:b w:val="0"/>
          <w:bCs/>
          <w:color w:val="auto"/>
          <w:kern w:val="0"/>
          <w:sz w:val="24"/>
          <w:highlight w:val="none"/>
          <w:lang w:eastAsia="zh-CN"/>
        </w:rPr>
        <w:t>评审小组</w:t>
      </w:r>
      <w:r>
        <w:rPr>
          <w:rFonts w:hint="eastAsia" w:ascii="仿宋_GB2312" w:hAnsi="仿宋_GB2312" w:eastAsia="仿宋_GB2312" w:cs="仿宋_GB2312"/>
          <w:b w:val="0"/>
          <w:bCs/>
          <w:color w:val="auto"/>
          <w:kern w:val="0"/>
          <w:sz w:val="24"/>
          <w:highlight w:val="none"/>
        </w:rPr>
        <w:t>认为</w:t>
      </w:r>
      <w:r>
        <w:rPr>
          <w:rFonts w:hint="eastAsia" w:ascii="仿宋_GB2312" w:hAnsi="仿宋_GB2312" w:eastAsia="仿宋_GB2312" w:cs="仿宋_GB2312"/>
          <w:b w:val="0"/>
          <w:bCs/>
          <w:color w:val="auto"/>
          <w:kern w:val="0"/>
          <w:sz w:val="24"/>
          <w:highlight w:val="none"/>
          <w:lang w:eastAsia="zh-CN"/>
        </w:rPr>
        <w:t>响应供应商</w:t>
      </w:r>
      <w:r>
        <w:rPr>
          <w:rFonts w:hint="eastAsia" w:ascii="仿宋_GB2312" w:hAnsi="仿宋_GB2312" w:eastAsia="仿宋_GB2312" w:cs="仿宋_GB2312"/>
          <w:b w:val="0"/>
          <w:bCs/>
          <w:color w:val="auto"/>
          <w:kern w:val="0"/>
          <w:sz w:val="24"/>
          <w:highlight w:val="none"/>
        </w:rPr>
        <w:t>的报价明显低于其他通过符合性审查</w:t>
      </w:r>
      <w:r>
        <w:rPr>
          <w:rFonts w:hint="eastAsia" w:ascii="仿宋_GB2312" w:hAnsi="仿宋_GB2312" w:eastAsia="仿宋_GB2312" w:cs="仿宋_GB2312"/>
          <w:b w:val="0"/>
          <w:bCs/>
          <w:color w:val="auto"/>
          <w:kern w:val="0"/>
          <w:sz w:val="24"/>
          <w:highlight w:val="none"/>
          <w:lang w:eastAsia="zh-CN"/>
        </w:rPr>
        <w:t>响应供应商</w:t>
      </w:r>
      <w:r>
        <w:rPr>
          <w:rFonts w:hint="eastAsia" w:ascii="仿宋_GB2312" w:hAnsi="仿宋_GB2312" w:eastAsia="仿宋_GB2312" w:cs="仿宋_GB2312"/>
          <w:b w:val="0"/>
          <w:bCs/>
          <w:color w:val="auto"/>
          <w:kern w:val="0"/>
          <w:sz w:val="24"/>
          <w:highlight w:val="none"/>
        </w:rPr>
        <w:t>的报价，有可能不能诚信履约的，应当要求其在合理的时间内提供书面说明，必要时提交相关证明材料</w:t>
      </w:r>
      <w:r>
        <w:rPr>
          <w:rFonts w:hint="eastAsia" w:ascii="仿宋_GB2312" w:hAnsi="仿宋_GB2312" w:eastAsia="仿宋_GB2312" w:cs="仿宋_GB2312"/>
          <w:b w:val="0"/>
          <w:bCs/>
          <w:color w:val="auto"/>
          <w:kern w:val="0"/>
          <w:sz w:val="24"/>
          <w:highlight w:val="none"/>
          <w:lang w:eastAsia="zh-CN"/>
        </w:rPr>
        <w:t>；响应供应商</w:t>
      </w:r>
      <w:r>
        <w:rPr>
          <w:rFonts w:hint="eastAsia" w:ascii="仿宋_GB2312" w:hAnsi="仿宋_GB2312" w:eastAsia="仿宋_GB2312" w:cs="仿宋_GB2312"/>
          <w:b w:val="0"/>
          <w:bCs/>
          <w:color w:val="auto"/>
          <w:kern w:val="0"/>
          <w:sz w:val="24"/>
          <w:highlight w:val="none"/>
        </w:rPr>
        <w:t>不能证明其报价合理性的，</w:t>
      </w:r>
      <w:r>
        <w:rPr>
          <w:rFonts w:hint="eastAsia" w:ascii="仿宋_GB2312" w:hAnsi="仿宋_GB2312" w:eastAsia="仿宋_GB2312" w:cs="仿宋_GB2312"/>
          <w:b w:val="0"/>
          <w:bCs/>
          <w:color w:val="auto"/>
          <w:kern w:val="0"/>
          <w:sz w:val="24"/>
          <w:highlight w:val="none"/>
          <w:lang w:eastAsia="zh-CN"/>
        </w:rPr>
        <w:t>评审小组</w:t>
      </w:r>
      <w:r>
        <w:rPr>
          <w:rFonts w:hint="eastAsia" w:ascii="仿宋_GB2312" w:hAnsi="仿宋_GB2312" w:eastAsia="仿宋_GB2312" w:cs="仿宋_GB2312"/>
          <w:b w:val="0"/>
          <w:bCs/>
          <w:color w:val="auto"/>
          <w:kern w:val="0"/>
          <w:sz w:val="24"/>
          <w:highlight w:val="none"/>
        </w:rPr>
        <w:t>应当将其作为无效</w:t>
      </w:r>
      <w:r>
        <w:rPr>
          <w:rFonts w:hint="eastAsia" w:ascii="仿宋_GB2312" w:hAnsi="仿宋_GB2312" w:eastAsia="仿宋_GB2312" w:cs="仿宋_GB2312"/>
          <w:b w:val="0"/>
          <w:bCs/>
          <w:color w:val="auto"/>
          <w:kern w:val="0"/>
          <w:sz w:val="24"/>
          <w:highlight w:val="none"/>
          <w:lang w:eastAsia="zh-CN"/>
        </w:rPr>
        <w:t>响应</w:t>
      </w:r>
      <w:r>
        <w:rPr>
          <w:rFonts w:hint="eastAsia" w:ascii="仿宋_GB2312" w:hAnsi="仿宋_GB2312" w:eastAsia="仿宋_GB2312" w:cs="仿宋_GB2312"/>
          <w:b w:val="0"/>
          <w:bCs/>
          <w:color w:val="auto"/>
          <w:kern w:val="0"/>
          <w:sz w:val="24"/>
          <w:highlight w:val="none"/>
        </w:rPr>
        <w:t>处理。</w:t>
      </w:r>
    </w:p>
    <w:p>
      <w:pPr>
        <w:kinsoku/>
        <w:wordWrap/>
        <w:overflowPunct/>
        <w:topLinePunct w:val="0"/>
        <w:bidi w:val="0"/>
        <w:spacing w:beforeAutospacing="0" w:line="440" w:lineRule="exact"/>
        <w:ind w:firstLine="482" w:firstLineChars="200"/>
        <w:rPr>
          <w:rFonts w:hint="eastAsia" w:ascii="仿宋_GB2312" w:hAnsi="仿宋_GB2312" w:eastAsia="仿宋_GB2312" w:cs="仿宋_GB2312"/>
          <w:b/>
          <w:color w:val="auto"/>
          <w:kern w:val="0"/>
          <w:sz w:val="24"/>
          <w:highlight w:val="none"/>
        </w:rPr>
      </w:pPr>
      <w:r>
        <w:rPr>
          <w:rFonts w:hint="eastAsia" w:ascii="仿宋_GB2312" w:hAnsi="仿宋_GB2312" w:eastAsia="仿宋_GB2312" w:cs="仿宋_GB2312"/>
          <w:b/>
          <w:color w:val="auto"/>
          <w:kern w:val="0"/>
          <w:sz w:val="24"/>
          <w:highlight w:val="none"/>
        </w:rPr>
        <w:t>3.3排序</w:t>
      </w:r>
      <w:r>
        <w:rPr>
          <w:rFonts w:hint="eastAsia" w:ascii="仿宋_GB2312" w:hAnsi="仿宋_GB2312" w:eastAsia="仿宋_GB2312" w:cs="仿宋_GB2312"/>
          <w:b/>
          <w:color w:val="auto"/>
          <w:kern w:val="0"/>
          <w:sz w:val="24"/>
          <w:highlight w:val="none"/>
          <w:lang w:eastAsia="zh-CN"/>
        </w:rPr>
        <w:t>和</w:t>
      </w:r>
      <w:r>
        <w:rPr>
          <w:rFonts w:hint="eastAsia" w:ascii="仿宋_GB2312" w:hAnsi="仿宋_GB2312" w:eastAsia="仿宋_GB2312" w:cs="仿宋_GB2312"/>
          <w:b/>
          <w:color w:val="auto"/>
          <w:kern w:val="0"/>
          <w:sz w:val="24"/>
          <w:highlight w:val="none"/>
        </w:rPr>
        <w:t>确定入围供应商。</w:t>
      </w:r>
      <w:r>
        <w:rPr>
          <w:rFonts w:hint="eastAsia" w:ascii="仿宋_GB2312" w:hAnsi="仿宋_GB2312" w:eastAsia="仿宋_GB2312" w:cs="仿宋_GB2312"/>
          <w:b w:val="0"/>
          <w:bCs/>
          <w:color w:val="auto"/>
          <w:kern w:val="0"/>
          <w:sz w:val="24"/>
          <w:highlight w:val="none"/>
          <w:lang w:eastAsia="zh-CN"/>
        </w:rPr>
        <w:t>评审小组按照入围要求对有效响应供应商进行排序并确定入围供应商。</w:t>
      </w:r>
    </w:p>
    <w:p>
      <w:pPr>
        <w:kinsoku/>
        <w:wordWrap/>
        <w:overflowPunct/>
        <w:topLinePunct w:val="0"/>
        <w:bidi w:val="0"/>
        <w:spacing w:beforeAutospacing="0" w:line="440" w:lineRule="exact"/>
        <w:ind w:firstLine="472" w:firstLineChars="196"/>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b/>
          <w:color w:val="auto"/>
          <w:kern w:val="0"/>
          <w:sz w:val="24"/>
          <w:highlight w:val="none"/>
        </w:rPr>
        <w:t>3.</w:t>
      </w:r>
      <w:r>
        <w:rPr>
          <w:rFonts w:hint="eastAsia" w:ascii="仿宋_GB2312" w:hAnsi="仿宋_GB2312" w:eastAsia="仿宋_GB2312" w:cs="仿宋_GB2312"/>
          <w:b/>
          <w:color w:val="auto"/>
          <w:kern w:val="0"/>
          <w:sz w:val="24"/>
          <w:highlight w:val="none"/>
          <w:lang w:val="en-US" w:eastAsia="zh-CN"/>
        </w:rPr>
        <w:t>4</w:t>
      </w:r>
      <w:r>
        <w:rPr>
          <w:rFonts w:hint="eastAsia" w:ascii="仿宋_GB2312" w:hAnsi="仿宋_GB2312" w:eastAsia="仿宋_GB2312" w:cs="仿宋_GB2312"/>
          <w:b/>
          <w:color w:val="auto"/>
          <w:kern w:val="0"/>
          <w:sz w:val="24"/>
          <w:highlight w:val="none"/>
        </w:rPr>
        <w:t>编写</w:t>
      </w:r>
      <w:r>
        <w:rPr>
          <w:rFonts w:hint="eastAsia" w:ascii="仿宋_GB2312" w:hAnsi="仿宋_GB2312" w:eastAsia="仿宋_GB2312" w:cs="仿宋_GB2312"/>
          <w:b/>
          <w:color w:val="auto"/>
          <w:kern w:val="0"/>
          <w:sz w:val="24"/>
          <w:highlight w:val="none"/>
          <w:lang w:eastAsia="zh-CN"/>
        </w:rPr>
        <w:t>评审</w:t>
      </w:r>
      <w:r>
        <w:rPr>
          <w:rFonts w:hint="eastAsia" w:ascii="仿宋_GB2312" w:hAnsi="仿宋_GB2312" w:eastAsia="仿宋_GB2312" w:cs="仿宋_GB2312"/>
          <w:b/>
          <w:color w:val="auto"/>
          <w:kern w:val="0"/>
          <w:sz w:val="24"/>
          <w:highlight w:val="none"/>
        </w:rPr>
        <w:t>报告。</w:t>
      </w:r>
      <w:r>
        <w:rPr>
          <w:rFonts w:hint="eastAsia" w:ascii="仿宋_GB2312" w:hAnsi="仿宋_GB2312" w:eastAsia="仿宋_GB2312" w:cs="仿宋_GB2312"/>
          <w:color w:val="auto"/>
          <w:kern w:val="0"/>
          <w:sz w:val="24"/>
          <w:highlight w:val="none"/>
          <w:lang w:eastAsia="zh-CN"/>
        </w:rPr>
        <w:t>评审小组</w:t>
      </w:r>
      <w:r>
        <w:rPr>
          <w:rFonts w:hint="eastAsia" w:ascii="仿宋_GB2312" w:hAnsi="仿宋_GB2312" w:eastAsia="仿宋_GB2312" w:cs="仿宋_GB2312"/>
          <w:color w:val="auto"/>
          <w:kern w:val="0"/>
          <w:sz w:val="24"/>
          <w:highlight w:val="none"/>
        </w:rPr>
        <w:t>根据全体</w:t>
      </w:r>
      <w:r>
        <w:rPr>
          <w:rFonts w:hint="eastAsia" w:ascii="仿宋_GB2312" w:hAnsi="仿宋_GB2312" w:eastAsia="仿宋_GB2312" w:cs="仿宋_GB2312"/>
          <w:color w:val="auto"/>
          <w:kern w:val="0"/>
          <w:sz w:val="24"/>
          <w:highlight w:val="none"/>
          <w:lang w:eastAsia="zh-CN"/>
        </w:rPr>
        <w:t>评审</w:t>
      </w:r>
      <w:r>
        <w:rPr>
          <w:rFonts w:hint="eastAsia" w:ascii="仿宋_GB2312" w:hAnsi="仿宋_GB2312" w:eastAsia="仿宋_GB2312" w:cs="仿宋_GB2312"/>
          <w:color w:val="auto"/>
          <w:kern w:val="0"/>
          <w:sz w:val="24"/>
          <w:highlight w:val="none"/>
        </w:rPr>
        <w:t>成员签字的</w:t>
      </w:r>
      <w:r>
        <w:rPr>
          <w:rFonts w:hint="eastAsia" w:ascii="仿宋_GB2312" w:hAnsi="仿宋_GB2312" w:eastAsia="仿宋_GB2312" w:cs="仿宋_GB2312"/>
          <w:color w:val="auto"/>
          <w:kern w:val="0"/>
          <w:sz w:val="24"/>
          <w:highlight w:val="none"/>
          <w:lang w:eastAsia="zh-CN"/>
        </w:rPr>
        <w:t>评审</w:t>
      </w:r>
      <w:r>
        <w:rPr>
          <w:rFonts w:hint="eastAsia" w:ascii="仿宋_GB2312" w:hAnsi="仿宋_GB2312" w:eastAsia="仿宋_GB2312" w:cs="仿宋_GB2312"/>
          <w:color w:val="auto"/>
          <w:kern w:val="0"/>
          <w:sz w:val="24"/>
          <w:highlight w:val="none"/>
        </w:rPr>
        <w:t>记录和</w:t>
      </w:r>
      <w:r>
        <w:rPr>
          <w:rFonts w:hint="eastAsia" w:ascii="仿宋_GB2312" w:hAnsi="仿宋_GB2312" w:eastAsia="仿宋_GB2312" w:cs="仿宋_GB2312"/>
          <w:color w:val="auto"/>
          <w:kern w:val="0"/>
          <w:sz w:val="24"/>
          <w:highlight w:val="none"/>
          <w:lang w:eastAsia="zh-CN"/>
        </w:rPr>
        <w:t>评审</w:t>
      </w:r>
      <w:r>
        <w:rPr>
          <w:rFonts w:hint="eastAsia" w:ascii="仿宋_GB2312" w:hAnsi="仿宋_GB2312" w:eastAsia="仿宋_GB2312" w:cs="仿宋_GB2312"/>
          <w:color w:val="auto"/>
          <w:kern w:val="0"/>
          <w:sz w:val="24"/>
          <w:highlight w:val="none"/>
        </w:rPr>
        <w:t>结果编写</w:t>
      </w:r>
      <w:r>
        <w:rPr>
          <w:rFonts w:hint="eastAsia" w:ascii="仿宋_GB2312" w:hAnsi="仿宋_GB2312" w:eastAsia="仿宋_GB2312" w:cs="仿宋_GB2312"/>
          <w:color w:val="auto"/>
          <w:kern w:val="0"/>
          <w:sz w:val="24"/>
          <w:highlight w:val="none"/>
          <w:lang w:eastAsia="zh-CN"/>
        </w:rPr>
        <w:t>评审</w:t>
      </w:r>
      <w:r>
        <w:rPr>
          <w:rFonts w:hint="eastAsia" w:ascii="仿宋_GB2312" w:hAnsi="仿宋_GB2312" w:eastAsia="仿宋_GB2312" w:cs="仿宋_GB2312"/>
          <w:color w:val="auto"/>
          <w:kern w:val="0"/>
          <w:sz w:val="24"/>
          <w:highlight w:val="none"/>
        </w:rPr>
        <w:t>报告。</w:t>
      </w:r>
      <w:r>
        <w:rPr>
          <w:rFonts w:hint="eastAsia" w:ascii="仿宋_GB2312" w:hAnsi="仿宋_GB2312" w:eastAsia="仿宋_GB2312" w:cs="仿宋_GB2312"/>
          <w:color w:val="auto"/>
          <w:kern w:val="0"/>
          <w:sz w:val="24"/>
          <w:highlight w:val="none"/>
          <w:lang w:eastAsia="zh-CN"/>
        </w:rPr>
        <w:t>评审小组</w:t>
      </w:r>
      <w:r>
        <w:rPr>
          <w:rFonts w:hint="eastAsia" w:ascii="仿宋_GB2312" w:hAnsi="仿宋_GB2312" w:eastAsia="仿宋_GB2312" w:cs="仿宋_GB2312"/>
          <w:color w:val="auto"/>
          <w:kern w:val="0"/>
          <w:sz w:val="24"/>
          <w:highlight w:val="none"/>
        </w:rPr>
        <w:t>成员对需要共同认定的事项存在争议的，应当按照少数服从多数的原则作出结论。持不同意见的</w:t>
      </w:r>
      <w:r>
        <w:rPr>
          <w:rFonts w:hint="eastAsia" w:ascii="仿宋_GB2312" w:hAnsi="仿宋_GB2312" w:eastAsia="仿宋_GB2312" w:cs="仿宋_GB2312"/>
          <w:color w:val="auto"/>
          <w:kern w:val="0"/>
          <w:sz w:val="24"/>
          <w:highlight w:val="none"/>
          <w:lang w:eastAsia="zh-CN"/>
        </w:rPr>
        <w:t>评审小组</w:t>
      </w:r>
      <w:r>
        <w:rPr>
          <w:rFonts w:hint="eastAsia" w:ascii="仿宋_GB2312" w:hAnsi="仿宋_GB2312" w:eastAsia="仿宋_GB2312" w:cs="仿宋_GB2312"/>
          <w:color w:val="auto"/>
          <w:kern w:val="0"/>
          <w:sz w:val="24"/>
          <w:highlight w:val="none"/>
        </w:rPr>
        <w:t>成员应当在</w:t>
      </w:r>
      <w:r>
        <w:rPr>
          <w:rFonts w:hint="eastAsia" w:ascii="仿宋_GB2312" w:hAnsi="仿宋_GB2312" w:eastAsia="仿宋_GB2312" w:cs="仿宋_GB2312"/>
          <w:color w:val="auto"/>
          <w:kern w:val="0"/>
          <w:sz w:val="24"/>
          <w:highlight w:val="none"/>
          <w:lang w:eastAsia="zh-CN"/>
        </w:rPr>
        <w:t>评审</w:t>
      </w:r>
      <w:r>
        <w:rPr>
          <w:rFonts w:hint="eastAsia" w:ascii="仿宋_GB2312" w:hAnsi="仿宋_GB2312" w:eastAsia="仿宋_GB2312" w:cs="仿宋_GB2312"/>
          <w:color w:val="auto"/>
          <w:kern w:val="0"/>
          <w:sz w:val="24"/>
          <w:highlight w:val="none"/>
        </w:rPr>
        <w:t>报告上签署不同意见及理由，否则视为同意</w:t>
      </w:r>
      <w:r>
        <w:rPr>
          <w:rFonts w:hint="eastAsia" w:ascii="仿宋_GB2312" w:hAnsi="仿宋_GB2312" w:eastAsia="仿宋_GB2312" w:cs="仿宋_GB2312"/>
          <w:color w:val="auto"/>
          <w:kern w:val="0"/>
          <w:sz w:val="24"/>
          <w:highlight w:val="none"/>
          <w:lang w:eastAsia="zh-CN"/>
        </w:rPr>
        <w:t>评审</w:t>
      </w:r>
      <w:r>
        <w:rPr>
          <w:rFonts w:hint="eastAsia" w:ascii="仿宋_GB2312" w:hAnsi="仿宋_GB2312" w:eastAsia="仿宋_GB2312" w:cs="仿宋_GB2312"/>
          <w:color w:val="auto"/>
          <w:kern w:val="0"/>
          <w:sz w:val="24"/>
          <w:highlight w:val="none"/>
        </w:rPr>
        <w:t>报告。</w:t>
      </w:r>
    </w:p>
    <w:p>
      <w:pPr>
        <w:widowControl/>
        <w:shd w:val="clear" w:color="auto" w:fill="FFFFFF"/>
        <w:kinsoku/>
        <w:wordWrap/>
        <w:overflowPunct/>
        <w:topLinePunct w:val="0"/>
        <w:bidi w:val="0"/>
        <w:adjustRightInd/>
        <w:spacing w:beforeAutospacing="0" w:line="440" w:lineRule="exact"/>
        <w:ind w:firstLine="482" w:firstLineChars="200"/>
        <w:jc w:val="left"/>
        <w:rPr>
          <w:rFonts w:hint="eastAsia" w:ascii="仿宋_GB2312" w:hAnsi="仿宋_GB2312" w:eastAsia="仿宋_GB2312" w:cs="仿宋_GB2312"/>
          <w:b/>
          <w:color w:val="auto"/>
          <w:sz w:val="24"/>
          <w:szCs w:val="24"/>
          <w:highlight w:val="none"/>
        </w:rPr>
      </w:pPr>
      <w:r>
        <w:rPr>
          <w:rFonts w:hint="eastAsia" w:ascii="仿宋_GB2312" w:hAnsi="仿宋_GB2312" w:eastAsia="仿宋_GB2312" w:cs="仿宋_GB2312"/>
          <w:b/>
          <w:color w:val="auto"/>
          <w:sz w:val="24"/>
          <w:szCs w:val="24"/>
          <w:highlight w:val="none"/>
        </w:rPr>
        <w:t>四、</w:t>
      </w:r>
      <w:r>
        <w:rPr>
          <w:rFonts w:hint="eastAsia" w:ascii="仿宋_GB2312" w:hAnsi="仿宋_GB2312" w:eastAsia="仿宋_GB2312" w:cs="仿宋_GB2312"/>
          <w:b/>
          <w:color w:val="auto"/>
          <w:sz w:val="24"/>
          <w:szCs w:val="24"/>
          <w:highlight w:val="none"/>
          <w:lang w:eastAsia="zh-CN"/>
        </w:rPr>
        <w:t>评审</w:t>
      </w:r>
      <w:r>
        <w:rPr>
          <w:rFonts w:hint="eastAsia" w:ascii="仿宋_GB2312" w:hAnsi="仿宋_GB2312" w:eastAsia="仿宋_GB2312" w:cs="仿宋_GB2312"/>
          <w:b/>
          <w:color w:val="auto"/>
          <w:sz w:val="24"/>
          <w:szCs w:val="24"/>
          <w:highlight w:val="none"/>
        </w:rPr>
        <w:t>中的其他事项</w:t>
      </w:r>
    </w:p>
    <w:p>
      <w:pPr>
        <w:pStyle w:val="128"/>
        <w:kinsoku/>
        <w:wordWrap/>
        <w:overflowPunct/>
        <w:topLinePunct w:val="0"/>
        <w:bidi w:val="0"/>
        <w:spacing w:before="0" w:beforeAutospacing="0" w:line="440" w:lineRule="exact"/>
        <w:ind w:firstLine="472" w:firstLineChars="196"/>
        <w:rPr>
          <w:rFonts w:hint="eastAsia" w:ascii="仿宋_GB2312" w:hAnsi="仿宋_GB2312" w:eastAsia="仿宋_GB2312" w:cs="仿宋_GB2312"/>
          <w:b/>
          <w:color w:val="auto"/>
          <w:kern w:val="0"/>
          <w:szCs w:val="24"/>
          <w:highlight w:val="none"/>
        </w:rPr>
      </w:pPr>
      <w:r>
        <w:rPr>
          <w:rFonts w:hint="eastAsia" w:ascii="仿宋_GB2312" w:hAnsi="仿宋_GB2312" w:eastAsia="仿宋_GB2312" w:cs="仿宋_GB2312"/>
          <w:b/>
          <w:color w:val="auto"/>
          <w:kern w:val="0"/>
          <w:szCs w:val="24"/>
          <w:highlight w:val="none"/>
        </w:rPr>
        <w:t>4.1</w:t>
      </w:r>
      <w:r>
        <w:rPr>
          <w:rFonts w:hint="eastAsia" w:ascii="仿宋_GB2312" w:hAnsi="仿宋_GB2312" w:eastAsia="仿宋_GB2312" w:cs="仿宋_GB2312"/>
          <w:b/>
          <w:color w:val="auto"/>
          <w:kern w:val="0"/>
          <w:szCs w:val="24"/>
          <w:highlight w:val="none"/>
          <w:lang w:eastAsia="zh-CN"/>
        </w:rPr>
        <w:t>供应商</w:t>
      </w:r>
      <w:r>
        <w:rPr>
          <w:rFonts w:hint="eastAsia" w:ascii="仿宋_GB2312" w:hAnsi="仿宋_GB2312" w:eastAsia="仿宋_GB2312" w:cs="仿宋_GB2312"/>
          <w:b/>
          <w:color w:val="auto"/>
          <w:kern w:val="0"/>
          <w:szCs w:val="24"/>
          <w:highlight w:val="none"/>
        </w:rPr>
        <w:t>澄清、说明或者补正。</w:t>
      </w:r>
    </w:p>
    <w:p>
      <w:pPr>
        <w:pStyle w:val="128"/>
        <w:kinsoku/>
        <w:wordWrap/>
        <w:overflowPunct/>
        <w:topLinePunct w:val="0"/>
        <w:bidi w:val="0"/>
        <w:spacing w:before="0" w:beforeAutospacing="0" w:line="440" w:lineRule="exact"/>
        <w:ind w:firstLine="710" w:firstLineChars="296"/>
        <w:rPr>
          <w:rFonts w:hint="eastAsia" w:ascii="仿宋_GB2312" w:hAnsi="仿宋_GB2312" w:eastAsia="仿宋_GB2312" w:cs="仿宋_GB2312"/>
          <w:color w:val="auto"/>
          <w:kern w:val="0"/>
          <w:szCs w:val="24"/>
          <w:highlight w:val="none"/>
        </w:rPr>
      </w:pPr>
      <w:r>
        <w:rPr>
          <w:rFonts w:hint="eastAsia" w:ascii="仿宋_GB2312" w:hAnsi="仿宋_GB2312" w:eastAsia="仿宋_GB2312" w:cs="仿宋_GB2312"/>
          <w:b w:val="0"/>
          <w:bCs/>
          <w:color w:val="auto"/>
          <w:kern w:val="0"/>
          <w:szCs w:val="24"/>
          <w:highlight w:val="none"/>
          <w:lang w:val="en-US" w:eastAsia="zh-CN"/>
        </w:rPr>
        <w:t>4.1.1</w:t>
      </w:r>
      <w:r>
        <w:rPr>
          <w:rFonts w:hint="eastAsia" w:ascii="仿宋_GB2312" w:hAnsi="仿宋_GB2312" w:eastAsia="仿宋_GB2312" w:cs="仿宋_GB2312"/>
          <w:color w:val="auto"/>
          <w:kern w:val="0"/>
          <w:szCs w:val="24"/>
          <w:highlight w:val="none"/>
        </w:rPr>
        <w:t>对于</w:t>
      </w:r>
      <w:r>
        <w:rPr>
          <w:rFonts w:hint="eastAsia" w:ascii="仿宋_GB2312" w:hAnsi="仿宋_GB2312" w:eastAsia="仿宋_GB2312" w:cs="仿宋_GB2312"/>
          <w:color w:val="auto"/>
          <w:kern w:val="0"/>
          <w:szCs w:val="24"/>
          <w:highlight w:val="none"/>
          <w:lang w:eastAsia="zh-CN"/>
        </w:rPr>
        <w:t>响应文件</w:t>
      </w:r>
      <w:r>
        <w:rPr>
          <w:rFonts w:hint="eastAsia" w:ascii="仿宋_GB2312" w:hAnsi="仿宋_GB2312" w:eastAsia="仿宋_GB2312" w:cs="仿宋_GB2312"/>
          <w:color w:val="auto"/>
          <w:kern w:val="0"/>
          <w:szCs w:val="24"/>
          <w:highlight w:val="none"/>
        </w:rPr>
        <w:t>中含义不明确、同类问题表述不一致或者有明显文字和计算错误的内容</w:t>
      </w:r>
      <w:r>
        <w:rPr>
          <w:rFonts w:hint="eastAsia" w:ascii="仿宋_GB2312" w:hAnsi="仿宋_GB2312" w:eastAsia="仿宋_GB2312" w:cs="仿宋_GB2312"/>
          <w:color w:val="auto"/>
          <w:kern w:val="0"/>
          <w:szCs w:val="24"/>
          <w:highlight w:val="none"/>
          <w:lang w:eastAsia="zh-CN"/>
        </w:rPr>
        <w:t>，评审小组应当要求响应供应商作出必要的澄清、说明或者补正。评审小组</w:t>
      </w:r>
      <w:r>
        <w:rPr>
          <w:rFonts w:hint="eastAsia" w:ascii="仿宋_GB2312" w:hAnsi="仿宋_GB2312" w:eastAsia="仿宋_GB2312" w:cs="仿宋_GB2312"/>
          <w:color w:val="auto"/>
          <w:kern w:val="0"/>
          <w:szCs w:val="24"/>
          <w:highlight w:val="none"/>
        </w:rPr>
        <w:t>和</w:t>
      </w:r>
      <w:r>
        <w:rPr>
          <w:rFonts w:hint="eastAsia" w:ascii="仿宋_GB2312" w:hAnsi="仿宋_GB2312" w:eastAsia="仿宋_GB2312" w:cs="仿宋_GB2312"/>
          <w:color w:val="auto"/>
          <w:kern w:val="0"/>
          <w:szCs w:val="24"/>
          <w:highlight w:val="none"/>
          <w:lang w:eastAsia="zh-CN"/>
        </w:rPr>
        <w:t>响应供应商</w:t>
      </w:r>
      <w:r>
        <w:rPr>
          <w:rFonts w:hint="eastAsia" w:ascii="仿宋_GB2312" w:hAnsi="仿宋_GB2312" w:eastAsia="仿宋_GB2312" w:cs="仿宋_GB2312"/>
          <w:color w:val="auto"/>
          <w:kern w:val="0"/>
          <w:szCs w:val="24"/>
          <w:highlight w:val="none"/>
        </w:rPr>
        <w:t>通过电子交易平台交换数据电文，</w:t>
      </w:r>
      <w:r>
        <w:rPr>
          <w:rFonts w:hint="eastAsia" w:ascii="仿宋_GB2312" w:hAnsi="仿宋_GB2312" w:eastAsia="仿宋_GB2312" w:cs="仿宋_GB2312"/>
          <w:color w:val="auto"/>
          <w:kern w:val="0"/>
          <w:szCs w:val="24"/>
          <w:highlight w:val="none"/>
          <w:lang w:eastAsia="zh-CN"/>
        </w:rPr>
        <w:t>供应商</w:t>
      </w:r>
      <w:r>
        <w:rPr>
          <w:rFonts w:hint="eastAsia" w:ascii="仿宋_GB2312" w:hAnsi="仿宋_GB2312" w:eastAsia="仿宋_GB2312" w:cs="仿宋_GB2312"/>
          <w:color w:val="auto"/>
          <w:kern w:val="0"/>
          <w:szCs w:val="24"/>
          <w:highlight w:val="none"/>
        </w:rPr>
        <w:t>提交</w:t>
      </w:r>
      <w:r>
        <w:rPr>
          <w:rFonts w:hint="eastAsia" w:ascii="仿宋_GB2312" w:hAnsi="仿宋_GB2312" w:eastAsia="仿宋_GB2312" w:cs="仿宋_GB2312"/>
          <w:color w:val="auto"/>
          <w:kern w:val="0"/>
          <w:szCs w:val="24"/>
          <w:highlight w:val="none"/>
          <w:lang w:eastAsia="zh-CN"/>
        </w:rPr>
        <w:t>的</w:t>
      </w:r>
      <w:r>
        <w:rPr>
          <w:rFonts w:hint="eastAsia" w:ascii="仿宋_GB2312" w:hAnsi="仿宋_GB2312" w:eastAsia="仿宋_GB2312" w:cs="仿宋_GB2312"/>
          <w:color w:val="auto"/>
          <w:kern w:val="0"/>
          <w:szCs w:val="24"/>
          <w:highlight w:val="none"/>
        </w:rPr>
        <w:t>澄清、说明或补正</w:t>
      </w:r>
      <w:r>
        <w:rPr>
          <w:rFonts w:hint="eastAsia" w:ascii="仿宋_GB2312" w:hAnsi="仿宋_GB2312" w:eastAsia="仿宋_GB2312" w:cs="仿宋_GB2312"/>
          <w:color w:val="auto"/>
          <w:kern w:val="0"/>
          <w:szCs w:val="24"/>
          <w:highlight w:val="none"/>
          <w:lang w:eastAsia="zh-CN"/>
        </w:rPr>
        <w:t>以</w:t>
      </w:r>
      <w:r>
        <w:rPr>
          <w:rFonts w:hint="eastAsia" w:ascii="仿宋_GB2312" w:hAnsi="仿宋_GB2312" w:eastAsia="仿宋_GB2312" w:cs="仿宋_GB2312"/>
          <w:color w:val="auto"/>
          <w:kern w:val="0"/>
          <w:szCs w:val="24"/>
          <w:highlight w:val="none"/>
        </w:rPr>
        <w:t>使用电子签名的相关数据电文或通过平台上传加盖公章的扫描件</w:t>
      </w:r>
      <w:r>
        <w:rPr>
          <w:rFonts w:hint="eastAsia" w:ascii="仿宋_GB2312" w:hAnsi="仿宋_GB2312" w:eastAsia="仿宋_GB2312" w:cs="仿宋_GB2312"/>
          <w:color w:val="auto"/>
          <w:kern w:val="0"/>
          <w:szCs w:val="24"/>
          <w:highlight w:val="none"/>
          <w:lang w:eastAsia="zh-CN"/>
        </w:rPr>
        <w:t>为准</w:t>
      </w:r>
      <w:r>
        <w:rPr>
          <w:rFonts w:hint="eastAsia" w:ascii="仿宋_GB2312" w:hAnsi="仿宋_GB2312" w:eastAsia="仿宋_GB2312" w:cs="仿宋_GB2312"/>
          <w:color w:val="auto"/>
          <w:kern w:val="0"/>
          <w:szCs w:val="24"/>
          <w:highlight w:val="none"/>
        </w:rPr>
        <w:t>。给予</w:t>
      </w:r>
      <w:r>
        <w:rPr>
          <w:rFonts w:hint="eastAsia" w:ascii="仿宋_GB2312" w:hAnsi="仿宋_GB2312" w:eastAsia="仿宋_GB2312" w:cs="仿宋_GB2312"/>
          <w:color w:val="auto"/>
          <w:kern w:val="0"/>
          <w:szCs w:val="24"/>
          <w:highlight w:val="none"/>
          <w:lang w:eastAsia="zh-CN"/>
        </w:rPr>
        <w:t>供应商</w:t>
      </w:r>
      <w:r>
        <w:rPr>
          <w:rFonts w:hint="eastAsia" w:ascii="仿宋_GB2312" w:hAnsi="仿宋_GB2312" w:eastAsia="仿宋_GB2312" w:cs="仿宋_GB2312"/>
          <w:color w:val="auto"/>
          <w:kern w:val="0"/>
          <w:szCs w:val="24"/>
          <w:highlight w:val="none"/>
        </w:rPr>
        <w:t>提交澄清、说明或补正的时间不得少于半小时，</w:t>
      </w:r>
      <w:r>
        <w:rPr>
          <w:rFonts w:hint="eastAsia" w:ascii="仿宋_GB2312" w:hAnsi="仿宋_GB2312" w:eastAsia="仿宋_GB2312" w:cs="仿宋_GB2312"/>
          <w:color w:val="auto"/>
          <w:kern w:val="0"/>
          <w:szCs w:val="24"/>
          <w:highlight w:val="none"/>
          <w:lang w:eastAsia="zh-CN"/>
        </w:rPr>
        <w:t>供应商</w:t>
      </w:r>
      <w:r>
        <w:rPr>
          <w:rFonts w:hint="eastAsia" w:ascii="仿宋_GB2312" w:hAnsi="仿宋_GB2312" w:eastAsia="仿宋_GB2312" w:cs="仿宋_GB2312"/>
          <w:color w:val="auto"/>
          <w:kern w:val="0"/>
          <w:szCs w:val="24"/>
          <w:highlight w:val="none"/>
        </w:rPr>
        <w:t>已经明确表示澄清</w:t>
      </w:r>
      <w:r>
        <w:rPr>
          <w:rFonts w:hint="eastAsia" w:ascii="仿宋_GB2312" w:hAnsi="仿宋_GB2312" w:eastAsia="仿宋_GB2312" w:cs="仿宋_GB2312"/>
          <w:color w:val="auto"/>
          <w:kern w:val="0"/>
          <w:szCs w:val="24"/>
          <w:highlight w:val="none"/>
          <w:lang w:eastAsia="zh-CN"/>
        </w:rPr>
        <w:t>、</w:t>
      </w:r>
      <w:r>
        <w:rPr>
          <w:rFonts w:hint="eastAsia" w:ascii="仿宋_GB2312" w:hAnsi="仿宋_GB2312" w:eastAsia="仿宋_GB2312" w:cs="仿宋_GB2312"/>
          <w:color w:val="auto"/>
          <w:kern w:val="0"/>
          <w:szCs w:val="24"/>
          <w:highlight w:val="none"/>
        </w:rPr>
        <w:t>说明或补正完毕的除外。</w:t>
      </w:r>
      <w:r>
        <w:rPr>
          <w:rFonts w:hint="eastAsia" w:ascii="仿宋_GB2312" w:hAnsi="仿宋_GB2312" w:eastAsia="仿宋_GB2312" w:cs="仿宋_GB2312"/>
          <w:color w:val="auto"/>
          <w:kern w:val="0"/>
          <w:szCs w:val="24"/>
          <w:highlight w:val="none"/>
          <w:lang w:eastAsia="zh-CN"/>
        </w:rPr>
        <w:t>供应商</w:t>
      </w:r>
      <w:r>
        <w:rPr>
          <w:rFonts w:hint="eastAsia" w:ascii="仿宋_GB2312" w:hAnsi="仿宋_GB2312" w:eastAsia="仿宋_GB2312" w:cs="仿宋_GB2312"/>
          <w:color w:val="auto"/>
          <w:kern w:val="0"/>
          <w:szCs w:val="24"/>
          <w:highlight w:val="none"/>
        </w:rPr>
        <w:t>的澄清、说明或者补正不得超出</w:t>
      </w:r>
      <w:r>
        <w:rPr>
          <w:rFonts w:hint="eastAsia" w:ascii="仿宋_GB2312" w:hAnsi="仿宋_GB2312" w:eastAsia="仿宋_GB2312" w:cs="仿宋_GB2312"/>
          <w:color w:val="auto"/>
          <w:kern w:val="0"/>
          <w:szCs w:val="24"/>
          <w:highlight w:val="none"/>
          <w:lang w:eastAsia="zh-CN"/>
        </w:rPr>
        <w:t>响应文件</w:t>
      </w:r>
      <w:r>
        <w:rPr>
          <w:rFonts w:hint="eastAsia" w:ascii="仿宋_GB2312" w:hAnsi="仿宋_GB2312" w:eastAsia="仿宋_GB2312" w:cs="仿宋_GB2312"/>
          <w:color w:val="auto"/>
          <w:kern w:val="0"/>
          <w:szCs w:val="24"/>
          <w:highlight w:val="none"/>
        </w:rPr>
        <w:t>的范围或者改变</w:t>
      </w:r>
      <w:r>
        <w:rPr>
          <w:rFonts w:hint="eastAsia" w:ascii="仿宋_GB2312" w:hAnsi="仿宋_GB2312" w:eastAsia="仿宋_GB2312" w:cs="仿宋_GB2312"/>
          <w:color w:val="auto"/>
          <w:kern w:val="0"/>
          <w:szCs w:val="24"/>
          <w:highlight w:val="none"/>
          <w:lang w:eastAsia="zh-CN"/>
        </w:rPr>
        <w:t>响应文件</w:t>
      </w:r>
      <w:r>
        <w:rPr>
          <w:rFonts w:hint="eastAsia" w:ascii="仿宋_GB2312" w:hAnsi="仿宋_GB2312" w:eastAsia="仿宋_GB2312" w:cs="仿宋_GB2312"/>
          <w:color w:val="auto"/>
          <w:kern w:val="0"/>
          <w:szCs w:val="24"/>
          <w:highlight w:val="none"/>
        </w:rPr>
        <w:t>的实质性内容。</w:t>
      </w:r>
    </w:p>
    <w:p>
      <w:pPr>
        <w:pStyle w:val="128"/>
        <w:kinsoku/>
        <w:wordWrap/>
        <w:overflowPunct/>
        <w:topLinePunct w:val="0"/>
        <w:bidi w:val="0"/>
        <w:spacing w:before="0" w:beforeAutospacing="0" w:line="440" w:lineRule="exact"/>
        <w:ind w:left="0" w:leftChars="0" w:firstLine="720" w:firstLineChars="300"/>
        <w:jc w:val="left"/>
        <w:rPr>
          <w:rFonts w:hint="eastAsia" w:ascii="仿宋_GB2312" w:hAnsi="仿宋_GB2312" w:eastAsia="仿宋_GB2312" w:cs="仿宋_GB2312"/>
          <w:b/>
          <w:bCs/>
          <w:color w:val="auto"/>
          <w:kern w:val="0"/>
          <w:szCs w:val="24"/>
          <w:highlight w:val="none"/>
        </w:rPr>
      </w:pPr>
      <w:r>
        <w:rPr>
          <w:rFonts w:hint="eastAsia" w:ascii="仿宋_GB2312" w:hAnsi="仿宋_GB2312" w:eastAsia="仿宋_GB2312" w:cs="仿宋_GB2312"/>
          <w:b w:val="0"/>
          <w:bCs w:val="0"/>
          <w:color w:val="auto"/>
          <w:kern w:val="0"/>
          <w:szCs w:val="24"/>
          <w:highlight w:val="none"/>
          <w:lang w:val="en-US" w:eastAsia="zh-CN"/>
        </w:rPr>
        <w:t>4.1.2 供应商在政采云系统中填报的响应内容与上传的加盖电子签名的响应文件内容有不一致或者矛盾的，以加盖电子签名的响应文件内容为准，并对政采云系统填报的响应内容进行修正。</w:t>
      </w:r>
    </w:p>
    <w:p>
      <w:pPr>
        <w:pStyle w:val="25"/>
        <w:kinsoku/>
        <w:wordWrap/>
        <w:overflowPunct/>
        <w:topLinePunct w:val="0"/>
        <w:bidi w:val="0"/>
        <w:spacing w:beforeAutospacing="0" w:line="440" w:lineRule="exact"/>
        <w:ind w:left="954" w:leftChars="226" w:hanging="479" w:firstLineChars="0"/>
        <w:rPr>
          <w:rFonts w:hint="eastAsia" w:ascii="仿宋_GB2312" w:hAnsi="仿宋_GB2312" w:eastAsia="仿宋_GB2312" w:cs="仿宋_GB2312"/>
          <w:color w:val="auto"/>
          <w:szCs w:val="21"/>
          <w:highlight w:val="none"/>
        </w:rPr>
      </w:pPr>
      <w:r>
        <w:rPr>
          <w:rFonts w:hint="eastAsia" w:ascii="仿宋_GB2312" w:hAnsi="仿宋_GB2312" w:eastAsia="仿宋_GB2312" w:cs="仿宋_GB2312"/>
          <w:b/>
          <w:color w:val="auto"/>
          <w:kern w:val="0"/>
          <w:highlight w:val="none"/>
        </w:rPr>
        <w:t>4.2</w:t>
      </w:r>
      <w:r>
        <w:rPr>
          <w:rFonts w:hint="eastAsia" w:ascii="仿宋_GB2312" w:hAnsi="仿宋_GB2312" w:eastAsia="仿宋_GB2312" w:cs="仿宋_GB2312"/>
          <w:b/>
          <w:color w:val="auto"/>
          <w:kern w:val="0"/>
          <w:highlight w:val="none"/>
          <w:lang w:eastAsia="zh-CN"/>
        </w:rPr>
        <w:t>响应</w:t>
      </w:r>
      <w:r>
        <w:rPr>
          <w:rFonts w:hint="eastAsia" w:ascii="仿宋_GB2312" w:hAnsi="仿宋_GB2312" w:eastAsia="仿宋_GB2312" w:cs="仿宋_GB2312"/>
          <w:b/>
          <w:color w:val="auto"/>
          <w:kern w:val="0"/>
          <w:highlight w:val="none"/>
        </w:rPr>
        <w:t>无效。</w:t>
      </w:r>
      <w:r>
        <w:rPr>
          <w:rFonts w:hint="eastAsia" w:ascii="仿宋_GB2312" w:hAnsi="仿宋_GB2312" w:eastAsia="仿宋_GB2312" w:cs="仿宋_GB2312"/>
          <w:color w:val="auto"/>
          <w:szCs w:val="21"/>
          <w:highlight w:val="none"/>
        </w:rPr>
        <w:t>有下列情形之一的，</w:t>
      </w:r>
      <w:r>
        <w:rPr>
          <w:rFonts w:hint="eastAsia" w:ascii="仿宋_GB2312" w:hAnsi="仿宋_GB2312" w:eastAsia="仿宋_GB2312" w:cs="仿宋_GB2312"/>
          <w:color w:val="auto"/>
          <w:szCs w:val="21"/>
          <w:highlight w:val="none"/>
          <w:lang w:eastAsia="zh-CN"/>
        </w:rPr>
        <w:t>响应</w:t>
      </w:r>
      <w:r>
        <w:rPr>
          <w:rFonts w:hint="eastAsia" w:ascii="仿宋_GB2312" w:hAnsi="仿宋_GB2312" w:eastAsia="仿宋_GB2312" w:cs="仿宋_GB2312"/>
          <w:color w:val="auto"/>
          <w:szCs w:val="21"/>
          <w:highlight w:val="none"/>
        </w:rPr>
        <w:t>无效：</w:t>
      </w:r>
    </w:p>
    <w:p>
      <w:pPr>
        <w:kinsoku/>
        <w:wordWrap/>
        <w:overflowPunct/>
        <w:topLinePunct w:val="0"/>
        <w:bidi w:val="0"/>
        <w:spacing w:beforeAutospacing="0" w:line="440" w:lineRule="exact"/>
        <w:ind w:firstLine="720" w:firstLineChars="30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4.2.1</w:t>
      </w:r>
      <w:r>
        <w:rPr>
          <w:rFonts w:hint="eastAsia" w:ascii="仿宋_GB2312" w:hAnsi="仿宋_GB2312" w:eastAsia="仿宋_GB2312" w:cs="仿宋_GB2312"/>
          <w:color w:val="auto"/>
          <w:kern w:val="0"/>
          <w:sz w:val="24"/>
          <w:highlight w:val="none"/>
          <w:lang w:eastAsia="zh-CN"/>
        </w:rPr>
        <w:t>供应商</w:t>
      </w:r>
      <w:r>
        <w:rPr>
          <w:rFonts w:hint="eastAsia" w:ascii="仿宋_GB2312" w:hAnsi="仿宋_GB2312" w:eastAsia="仿宋_GB2312" w:cs="仿宋_GB2312"/>
          <w:color w:val="auto"/>
          <w:kern w:val="0"/>
          <w:sz w:val="24"/>
          <w:highlight w:val="none"/>
        </w:rPr>
        <w:t>不具备</w:t>
      </w:r>
      <w:r>
        <w:rPr>
          <w:rFonts w:hint="eastAsia" w:ascii="仿宋_GB2312" w:hAnsi="仿宋_GB2312" w:eastAsia="仿宋_GB2312" w:cs="仿宋_GB2312"/>
          <w:color w:val="auto"/>
          <w:kern w:val="0"/>
          <w:sz w:val="24"/>
          <w:highlight w:val="none"/>
          <w:lang w:eastAsia="zh-CN"/>
        </w:rPr>
        <w:t>征集文件</w:t>
      </w:r>
      <w:r>
        <w:rPr>
          <w:rFonts w:hint="eastAsia" w:ascii="仿宋_GB2312" w:hAnsi="仿宋_GB2312" w:eastAsia="仿宋_GB2312" w:cs="仿宋_GB2312"/>
          <w:color w:val="auto"/>
          <w:kern w:val="0"/>
          <w:sz w:val="24"/>
          <w:highlight w:val="none"/>
        </w:rPr>
        <w:t>中规定的资格要求的（</w:t>
      </w:r>
      <w:r>
        <w:rPr>
          <w:rFonts w:hint="eastAsia" w:ascii="仿宋_GB2312" w:hAnsi="仿宋_GB2312" w:eastAsia="仿宋_GB2312" w:cs="仿宋_GB2312"/>
          <w:color w:val="auto"/>
          <w:kern w:val="0"/>
          <w:sz w:val="24"/>
          <w:highlight w:val="none"/>
          <w:lang w:eastAsia="zh-CN"/>
        </w:rPr>
        <w:t>供应商</w:t>
      </w:r>
      <w:r>
        <w:rPr>
          <w:rFonts w:hint="eastAsia" w:ascii="仿宋_GB2312" w:hAnsi="仿宋_GB2312" w:eastAsia="仿宋_GB2312" w:cs="仿宋_GB2312"/>
          <w:color w:val="auto"/>
          <w:kern w:val="0"/>
          <w:sz w:val="24"/>
          <w:highlight w:val="none"/>
        </w:rPr>
        <w:t>未提供有效的资格</w:t>
      </w:r>
      <w:r>
        <w:rPr>
          <w:rFonts w:hint="eastAsia" w:ascii="仿宋_GB2312" w:hAnsi="仿宋_GB2312" w:eastAsia="仿宋_GB2312" w:cs="仿宋_GB2312"/>
          <w:color w:val="auto"/>
          <w:kern w:val="0"/>
          <w:sz w:val="24"/>
          <w:highlight w:val="none"/>
          <w:lang w:eastAsia="zh-CN"/>
        </w:rPr>
        <w:t>响应</w:t>
      </w:r>
      <w:r>
        <w:rPr>
          <w:rFonts w:hint="eastAsia" w:ascii="仿宋_GB2312" w:hAnsi="仿宋_GB2312" w:eastAsia="仿宋_GB2312" w:cs="仿宋_GB2312"/>
          <w:color w:val="auto"/>
          <w:kern w:val="0"/>
          <w:sz w:val="24"/>
          <w:highlight w:val="none"/>
        </w:rPr>
        <w:t>文件的，视为</w:t>
      </w:r>
      <w:r>
        <w:rPr>
          <w:rFonts w:hint="eastAsia" w:ascii="仿宋_GB2312" w:hAnsi="仿宋_GB2312" w:eastAsia="仿宋_GB2312" w:cs="仿宋_GB2312"/>
          <w:color w:val="auto"/>
          <w:kern w:val="0"/>
          <w:sz w:val="24"/>
          <w:highlight w:val="none"/>
          <w:lang w:eastAsia="zh-CN"/>
        </w:rPr>
        <w:t>供应商</w:t>
      </w:r>
      <w:r>
        <w:rPr>
          <w:rFonts w:hint="eastAsia" w:ascii="仿宋_GB2312" w:hAnsi="仿宋_GB2312" w:eastAsia="仿宋_GB2312" w:cs="仿宋_GB2312"/>
          <w:color w:val="auto"/>
          <w:kern w:val="0"/>
          <w:sz w:val="24"/>
          <w:highlight w:val="none"/>
        </w:rPr>
        <w:t>不具备</w:t>
      </w:r>
      <w:r>
        <w:rPr>
          <w:rFonts w:hint="eastAsia" w:ascii="仿宋_GB2312" w:hAnsi="仿宋_GB2312" w:eastAsia="仿宋_GB2312" w:cs="仿宋_GB2312"/>
          <w:color w:val="auto"/>
          <w:kern w:val="0"/>
          <w:sz w:val="24"/>
          <w:highlight w:val="none"/>
          <w:lang w:eastAsia="zh-CN"/>
        </w:rPr>
        <w:t>征集文件</w:t>
      </w:r>
      <w:r>
        <w:rPr>
          <w:rFonts w:hint="eastAsia" w:ascii="仿宋_GB2312" w:hAnsi="仿宋_GB2312" w:eastAsia="仿宋_GB2312" w:cs="仿宋_GB2312"/>
          <w:color w:val="auto"/>
          <w:kern w:val="0"/>
          <w:sz w:val="24"/>
          <w:highlight w:val="none"/>
        </w:rPr>
        <w:t>中规定的资格要求）；</w:t>
      </w:r>
    </w:p>
    <w:p>
      <w:pPr>
        <w:kinsoku/>
        <w:wordWrap/>
        <w:overflowPunct/>
        <w:topLinePunct w:val="0"/>
        <w:bidi w:val="0"/>
        <w:spacing w:beforeAutospacing="0" w:line="440" w:lineRule="exact"/>
        <w:ind w:firstLine="720" w:firstLineChars="30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4.2.2</w:t>
      </w:r>
      <w:r>
        <w:rPr>
          <w:rFonts w:hint="eastAsia" w:ascii="仿宋_GB2312" w:hAnsi="仿宋_GB2312" w:eastAsia="仿宋_GB2312" w:cs="仿宋_GB2312"/>
          <w:color w:val="auto"/>
          <w:kern w:val="0"/>
          <w:sz w:val="24"/>
          <w:highlight w:val="none"/>
          <w:lang w:eastAsia="zh-CN"/>
        </w:rPr>
        <w:t>响应文件</w:t>
      </w:r>
      <w:r>
        <w:rPr>
          <w:rFonts w:hint="eastAsia" w:ascii="仿宋_GB2312" w:hAnsi="仿宋_GB2312" w:eastAsia="仿宋_GB2312" w:cs="仿宋_GB2312"/>
          <w:color w:val="auto"/>
          <w:kern w:val="0"/>
          <w:sz w:val="24"/>
          <w:highlight w:val="none"/>
        </w:rPr>
        <w:t>未按照</w:t>
      </w:r>
      <w:r>
        <w:rPr>
          <w:rFonts w:hint="eastAsia" w:ascii="仿宋_GB2312" w:hAnsi="仿宋_GB2312" w:eastAsia="仿宋_GB2312" w:cs="仿宋_GB2312"/>
          <w:color w:val="auto"/>
          <w:kern w:val="0"/>
          <w:sz w:val="24"/>
          <w:highlight w:val="none"/>
          <w:lang w:eastAsia="zh-CN"/>
        </w:rPr>
        <w:t>征集文件</w:t>
      </w:r>
      <w:r>
        <w:rPr>
          <w:rFonts w:hint="eastAsia" w:ascii="仿宋_GB2312" w:hAnsi="仿宋_GB2312" w:eastAsia="仿宋_GB2312" w:cs="仿宋_GB2312"/>
          <w:color w:val="auto"/>
          <w:kern w:val="0"/>
          <w:sz w:val="24"/>
          <w:highlight w:val="none"/>
        </w:rPr>
        <w:t>要求签署、盖章的；</w:t>
      </w:r>
    </w:p>
    <w:p>
      <w:pPr>
        <w:kinsoku/>
        <w:wordWrap/>
        <w:overflowPunct/>
        <w:topLinePunct w:val="0"/>
        <w:bidi w:val="0"/>
        <w:spacing w:beforeAutospacing="0" w:line="440" w:lineRule="exact"/>
        <w:ind w:firstLine="720" w:firstLineChars="30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4.2.</w:t>
      </w:r>
      <w:r>
        <w:rPr>
          <w:rFonts w:hint="eastAsia" w:ascii="仿宋_GB2312" w:hAnsi="仿宋_GB2312" w:eastAsia="仿宋_GB2312" w:cs="仿宋_GB2312"/>
          <w:color w:val="auto"/>
          <w:kern w:val="0"/>
          <w:sz w:val="24"/>
          <w:highlight w:val="none"/>
          <w:lang w:val="en-US" w:eastAsia="zh-CN"/>
        </w:rPr>
        <w:t>3</w:t>
      </w:r>
      <w:r>
        <w:rPr>
          <w:rFonts w:hint="eastAsia" w:ascii="仿宋_GB2312" w:hAnsi="仿宋_GB2312" w:eastAsia="仿宋_GB2312" w:cs="仿宋_GB2312"/>
          <w:color w:val="auto"/>
          <w:kern w:val="0"/>
          <w:sz w:val="24"/>
          <w:highlight w:val="none"/>
          <w:lang w:eastAsia="zh-CN"/>
        </w:rPr>
        <w:t>响应文件</w:t>
      </w:r>
      <w:r>
        <w:rPr>
          <w:rFonts w:hint="eastAsia" w:ascii="仿宋_GB2312" w:hAnsi="仿宋_GB2312" w:eastAsia="仿宋_GB2312" w:cs="仿宋_GB2312"/>
          <w:color w:val="auto"/>
          <w:kern w:val="0"/>
          <w:sz w:val="24"/>
          <w:highlight w:val="none"/>
        </w:rPr>
        <w:t>含有</w:t>
      </w:r>
      <w:r>
        <w:rPr>
          <w:rFonts w:hint="eastAsia" w:ascii="仿宋_GB2312" w:hAnsi="仿宋_GB2312" w:eastAsia="仿宋_GB2312" w:cs="仿宋_GB2312"/>
          <w:color w:val="auto"/>
          <w:kern w:val="0"/>
          <w:sz w:val="24"/>
          <w:highlight w:val="none"/>
          <w:lang w:eastAsia="zh-CN"/>
        </w:rPr>
        <w:t>征集人</w:t>
      </w:r>
      <w:r>
        <w:rPr>
          <w:rFonts w:hint="eastAsia" w:ascii="仿宋_GB2312" w:hAnsi="仿宋_GB2312" w:eastAsia="仿宋_GB2312" w:cs="仿宋_GB2312"/>
          <w:color w:val="auto"/>
          <w:kern w:val="0"/>
          <w:sz w:val="24"/>
          <w:highlight w:val="none"/>
        </w:rPr>
        <w:t>不能接受的附加条件的；</w:t>
      </w:r>
    </w:p>
    <w:p>
      <w:pPr>
        <w:kinsoku/>
        <w:wordWrap/>
        <w:overflowPunct/>
        <w:topLinePunct w:val="0"/>
        <w:bidi w:val="0"/>
        <w:spacing w:beforeAutospacing="0" w:line="440" w:lineRule="exact"/>
        <w:ind w:firstLine="720" w:firstLineChars="30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4.2.</w:t>
      </w:r>
      <w:r>
        <w:rPr>
          <w:rFonts w:hint="eastAsia" w:ascii="仿宋_GB2312" w:hAnsi="仿宋_GB2312" w:eastAsia="仿宋_GB2312" w:cs="仿宋_GB2312"/>
          <w:color w:val="auto"/>
          <w:kern w:val="0"/>
          <w:sz w:val="24"/>
          <w:highlight w:val="none"/>
          <w:lang w:val="en-US" w:eastAsia="zh-CN"/>
        </w:rPr>
        <w:t>4</w:t>
      </w:r>
      <w:r>
        <w:rPr>
          <w:rFonts w:hint="eastAsia" w:ascii="仿宋_GB2312" w:hAnsi="仿宋_GB2312" w:eastAsia="仿宋_GB2312" w:cs="仿宋_GB2312"/>
          <w:color w:val="auto"/>
          <w:kern w:val="0"/>
          <w:sz w:val="24"/>
          <w:highlight w:val="none"/>
          <w:lang w:eastAsia="zh-CN"/>
        </w:rPr>
        <w:t>响应文件</w:t>
      </w:r>
      <w:r>
        <w:rPr>
          <w:rFonts w:hint="eastAsia" w:ascii="仿宋_GB2312" w:hAnsi="仿宋_GB2312" w:eastAsia="仿宋_GB2312" w:cs="仿宋_GB2312"/>
          <w:color w:val="auto"/>
          <w:kern w:val="0"/>
          <w:sz w:val="24"/>
          <w:highlight w:val="none"/>
        </w:rPr>
        <w:t>中承诺的</w:t>
      </w:r>
      <w:r>
        <w:rPr>
          <w:rFonts w:hint="eastAsia" w:ascii="仿宋_GB2312" w:hAnsi="仿宋_GB2312" w:eastAsia="仿宋_GB2312" w:cs="仿宋_GB2312"/>
          <w:color w:val="auto"/>
          <w:kern w:val="0"/>
          <w:sz w:val="24"/>
          <w:highlight w:val="none"/>
          <w:lang w:eastAsia="zh-CN"/>
        </w:rPr>
        <w:t>响应</w:t>
      </w:r>
      <w:r>
        <w:rPr>
          <w:rFonts w:hint="eastAsia" w:ascii="仿宋_GB2312" w:hAnsi="仿宋_GB2312" w:eastAsia="仿宋_GB2312" w:cs="仿宋_GB2312"/>
          <w:color w:val="auto"/>
          <w:kern w:val="0"/>
          <w:sz w:val="24"/>
          <w:highlight w:val="none"/>
        </w:rPr>
        <w:t>有效期少于</w:t>
      </w:r>
      <w:r>
        <w:rPr>
          <w:rFonts w:hint="eastAsia" w:ascii="仿宋_GB2312" w:hAnsi="仿宋_GB2312" w:eastAsia="仿宋_GB2312" w:cs="仿宋_GB2312"/>
          <w:color w:val="auto"/>
          <w:kern w:val="0"/>
          <w:sz w:val="24"/>
          <w:highlight w:val="none"/>
          <w:lang w:eastAsia="zh-CN"/>
        </w:rPr>
        <w:t>征集文件</w:t>
      </w:r>
      <w:r>
        <w:rPr>
          <w:rFonts w:hint="eastAsia" w:ascii="仿宋_GB2312" w:hAnsi="仿宋_GB2312" w:eastAsia="仿宋_GB2312" w:cs="仿宋_GB2312"/>
          <w:color w:val="auto"/>
          <w:kern w:val="0"/>
          <w:sz w:val="24"/>
          <w:highlight w:val="none"/>
        </w:rPr>
        <w:t>中载明的</w:t>
      </w:r>
      <w:r>
        <w:rPr>
          <w:rFonts w:hint="eastAsia" w:ascii="仿宋_GB2312" w:hAnsi="仿宋_GB2312" w:eastAsia="仿宋_GB2312" w:cs="仿宋_GB2312"/>
          <w:color w:val="auto"/>
          <w:kern w:val="0"/>
          <w:sz w:val="24"/>
          <w:highlight w:val="none"/>
          <w:lang w:eastAsia="zh-CN"/>
        </w:rPr>
        <w:t>响应</w:t>
      </w:r>
      <w:r>
        <w:rPr>
          <w:rFonts w:hint="eastAsia" w:ascii="仿宋_GB2312" w:hAnsi="仿宋_GB2312" w:eastAsia="仿宋_GB2312" w:cs="仿宋_GB2312"/>
          <w:color w:val="auto"/>
          <w:kern w:val="0"/>
          <w:sz w:val="24"/>
          <w:highlight w:val="none"/>
        </w:rPr>
        <w:t>有效期的；</w:t>
      </w:r>
    </w:p>
    <w:p>
      <w:pPr>
        <w:kinsoku/>
        <w:wordWrap/>
        <w:overflowPunct/>
        <w:topLinePunct w:val="0"/>
        <w:bidi w:val="0"/>
        <w:snapToGrid w:val="0"/>
        <w:spacing w:beforeAutospacing="0" w:line="440" w:lineRule="exact"/>
        <w:ind w:firstLine="120" w:firstLineChars="50"/>
        <w:jc w:val="left"/>
        <w:rPr>
          <w:rFonts w:hint="eastAsia" w:ascii="仿宋_GB2312" w:hAnsi="仿宋_GB2312" w:eastAsia="仿宋_GB2312" w:cs="仿宋_GB2312"/>
          <w:color w:val="auto"/>
          <w:kern w:val="0"/>
          <w:sz w:val="24"/>
          <w:highlight w:val="none"/>
          <w:lang w:eastAsia="zh-CN"/>
        </w:rPr>
      </w:pPr>
      <w:r>
        <w:rPr>
          <w:rFonts w:hint="eastAsia" w:ascii="仿宋_GB2312" w:hAnsi="仿宋_GB2312" w:eastAsia="仿宋_GB2312" w:cs="仿宋_GB2312"/>
          <w:color w:val="auto"/>
          <w:kern w:val="0"/>
          <w:sz w:val="24"/>
          <w:highlight w:val="none"/>
        </w:rPr>
        <w:t xml:space="preserve">   </w:t>
      </w:r>
      <w:r>
        <w:rPr>
          <w:rFonts w:hint="eastAsia" w:ascii="仿宋_GB2312" w:hAnsi="仿宋_GB2312" w:eastAsia="仿宋_GB2312" w:cs="仿宋_GB2312"/>
          <w:color w:val="auto"/>
          <w:kern w:val="0"/>
          <w:sz w:val="24"/>
          <w:highlight w:val="none"/>
          <w:lang w:val="en-US" w:eastAsia="zh-CN"/>
        </w:rPr>
        <w:t xml:space="preserve">  4.2.5</w:t>
      </w:r>
      <w:r>
        <w:rPr>
          <w:rFonts w:hint="eastAsia" w:ascii="仿宋_GB2312" w:hAnsi="仿宋_GB2312" w:eastAsia="仿宋_GB2312" w:cs="仿宋_GB2312"/>
          <w:color w:val="auto"/>
          <w:kern w:val="0"/>
          <w:sz w:val="24"/>
          <w:highlight w:val="none"/>
          <w:lang w:eastAsia="zh-CN"/>
        </w:rPr>
        <w:t>响应</w:t>
      </w:r>
      <w:r>
        <w:rPr>
          <w:rFonts w:hint="eastAsia" w:ascii="仿宋_GB2312" w:hAnsi="仿宋_GB2312" w:eastAsia="仿宋_GB2312" w:cs="仿宋_GB2312"/>
          <w:color w:val="auto"/>
          <w:kern w:val="0"/>
          <w:sz w:val="24"/>
          <w:highlight w:val="none"/>
        </w:rPr>
        <w:t>文件出现不是唯一的、有选择性</w:t>
      </w:r>
      <w:r>
        <w:rPr>
          <w:rFonts w:hint="eastAsia" w:ascii="仿宋_GB2312" w:hAnsi="仿宋_GB2312" w:eastAsia="仿宋_GB2312" w:cs="仿宋_GB2312"/>
          <w:color w:val="auto"/>
          <w:kern w:val="0"/>
          <w:sz w:val="24"/>
          <w:highlight w:val="none"/>
          <w:lang w:eastAsia="zh-CN"/>
        </w:rPr>
        <w:t>响应</w:t>
      </w:r>
      <w:r>
        <w:rPr>
          <w:rFonts w:hint="eastAsia" w:ascii="仿宋_GB2312" w:hAnsi="仿宋_GB2312" w:eastAsia="仿宋_GB2312" w:cs="仿宋_GB2312"/>
          <w:color w:val="auto"/>
          <w:kern w:val="0"/>
          <w:sz w:val="24"/>
          <w:highlight w:val="none"/>
        </w:rPr>
        <w:t>报价的</w:t>
      </w:r>
      <w:r>
        <w:rPr>
          <w:rFonts w:hint="eastAsia" w:ascii="仿宋_GB2312" w:hAnsi="仿宋_GB2312" w:eastAsia="仿宋_GB2312" w:cs="仿宋_GB2312"/>
          <w:color w:val="auto"/>
          <w:kern w:val="0"/>
          <w:sz w:val="24"/>
          <w:highlight w:val="none"/>
          <w:lang w:eastAsia="zh-CN"/>
        </w:rPr>
        <w:t>；</w:t>
      </w:r>
    </w:p>
    <w:p>
      <w:pPr>
        <w:kinsoku/>
        <w:wordWrap/>
        <w:overflowPunct/>
        <w:topLinePunct w:val="0"/>
        <w:bidi w:val="0"/>
        <w:snapToGrid w:val="0"/>
        <w:spacing w:beforeAutospacing="0" w:line="440" w:lineRule="exact"/>
        <w:ind w:firstLine="720" w:firstLineChars="300"/>
        <w:jc w:val="left"/>
        <w:rPr>
          <w:rFonts w:hint="eastAsia" w:ascii="仿宋_GB2312" w:hAnsi="仿宋_GB2312" w:eastAsia="仿宋_GB2312" w:cs="仿宋_GB2312"/>
          <w:color w:val="auto"/>
          <w:kern w:val="0"/>
          <w:sz w:val="24"/>
          <w:highlight w:val="none"/>
          <w:lang w:eastAsia="zh-CN"/>
        </w:rPr>
      </w:pPr>
      <w:r>
        <w:rPr>
          <w:rFonts w:hint="eastAsia" w:ascii="仿宋_GB2312" w:hAnsi="仿宋_GB2312" w:eastAsia="仿宋_GB2312" w:cs="仿宋_GB2312"/>
          <w:color w:val="auto"/>
          <w:kern w:val="0"/>
          <w:sz w:val="24"/>
          <w:highlight w:val="none"/>
          <w:lang w:val="en-US" w:eastAsia="zh-CN"/>
        </w:rPr>
        <w:t>4.2.6</w:t>
      </w:r>
      <w:r>
        <w:rPr>
          <w:rFonts w:hint="eastAsia" w:ascii="仿宋_GB2312" w:hAnsi="仿宋_GB2312" w:eastAsia="仿宋_GB2312" w:cs="仿宋_GB2312"/>
          <w:color w:val="auto"/>
          <w:kern w:val="0"/>
          <w:sz w:val="24"/>
          <w:highlight w:val="none"/>
          <w:lang w:eastAsia="zh-CN"/>
        </w:rPr>
        <w:t>响应</w:t>
      </w:r>
      <w:r>
        <w:rPr>
          <w:rFonts w:hint="eastAsia" w:ascii="仿宋_GB2312" w:hAnsi="仿宋_GB2312" w:eastAsia="仿宋_GB2312" w:cs="仿宋_GB2312"/>
          <w:color w:val="auto"/>
          <w:kern w:val="0"/>
          <w:sz w:val="24"/>
          <w:highlight w:val="none"/>
        </w:rPr>
        <w:t>报价超过</w:t>
      </w:r>
      <w:r>
        <w:rPr>
          <w:rFonts w:hint="eastAsia" w:ascii="仿宋_GB2312" w:hAnsi="仿宋_GB2312" w:eastAsia="仿宋_GB2312" w:cs="仿宋_GB2312"/>
          <w:color w:val="auto"/>
          <w:kern w:val="0"/>
          <w:sz w:val="24"/>
          <w:highlight w:val="none"/>
          <w:lang w:eastAsia="zh-CN"/>
        </w:rPr>
        <w:t>征集</w:t>
      </w:r>
      <w:r>
        <w:rPr>
          <w:rFonts w:hint="eastAsia" w:ascii="仿宋_GB2312" w:hAnsi="仿宋_GB2312" w:eastAsia="仿宋_GB2312" w:cs="仿宋_GB2312"/>
          <w:color w:val="auto"/>
          <w:kern w:val="0"/>
          <w:sz w:val="24"/>
          <w:highlight w:val="none"/>
        </w:rPr>
        <w:t>文件中规定的最高限价的</w:t>
      </w:r>
      <w:r>
        <w:rPr>
          <w:rFonts w:hint="eastAsia" w:ascii="仿宋_GB2312" w:hAnsi="仿宋_GB2312" w:eastAsia="仿宋_GB2312" w:cs="仿宋_GB2312"/>
          <w:color w:val="auto"/>
          <w:kern w:val="0"/>
          <w:sz w:val="24"/>
          <w:highlight w:val="none"/>
          <w:lang w:eastAsia="zh-CN"/>
        </w:rPr>
        <w:t>；</w:t>
      </w:r>
    </w:p>
    <w:p>
      <w:pPr>
        <w:kinsoku/>
        <w:wordWrap/>
        <w:overflowPunct/>
        <w:topLinePunct w:val="0"/>
        <w:bidi w:val="0"/>
        <w:snapToGrid w:val="0"/>
        <w:spacing w:beforeAutospacing="0" w:line="440" w:lineRule="exact"/>
        <w:ind w:firstLine="720" w:firstLineChars="30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lang w:val="en-US" w:eastAsia="zh-CN"/>
        </w:rPr>
        <w:t>4.2.7</w:t>
      </w:r>
      <w:r>
        <w:rPr>
          <w:rFonts w:hint="eastAsia" w:ascii="仿宋_GB2312" w:hAnsi="仿宋_GB2312" w:eastAsia="仿宋_GB2312" w:cs="仿宋_GB2312"/>
          <w:color w:val="auto"/>
          <w:kern w:val="0"/>
          <w:sz w:val="24"/>
          <w:highlight w:val="none"/>
          <w:lang w:eastAsia="zh-CN"/>
        </w:rPr>
        <w:t>响应</w:t>
      </w:r>
      <w:r>
        <w:rPr>
          <w:rFonts w:hint="eastAsia" w:ascii="仿宋_GB2312" w:hAnsi="仿宋_GB2312" w:eastAsia="仿宋_GB2312" w:cs="仿宋_GB2312"/>
          <w:color w:val="auto"/>
          <w:kern w:val="0"/>
          <w:sz w:val="24"/>
          <w:highlight w:val="none"/>
        </w:rPr>
        <w:t>报价低于</w:t>
      </w:r>
      <w:r>
        <w:rPr>
          <w:rFonts w:hint="eastAsia" w:ascii="仿宋_GB2312" w:hAnsi="仿宋_GB2312" w:eastAsia="仿宋_GB2312" w:cs="仿宋_GB2312"/>
          <w:color w:val="auto"/>
          <w:kern w:val="0"/>
          <w:sz w:val="24"/>
          <w:highlight w:val="none"/>
          <w:lang w:eastAsia="zh-CN"/>
        </w:rPr>
        <w:t>最高限价</w:t>
      </w:r>
      <w:r>
        <w:rPr>
          <w:rFonts w:hint="eastAsia" w:ascii="仿宋_GB2312" w:hAnsi="仿宋_GB2312" w:eastAsia="仿宋_GB2312" w:cs="仿宋_GB2312"/>
          <w:color w:val="auto"/>
          <w:kern w:val="0"/>
          <w:sz w:val="24"/>
          <w:highlight w:val="none"/>
        </w:rPr>
        <w:t>50%，未在报价</w:t>
      </w:r>
      <w:r>
        <w:rPr>
          <w:rFonts w:hint="eastAsia" w:ascii="仿宋_GB2312" w:hAnsi="仿宋_GB2312" w:eastAsia="仿宋_GB2312" w:cs="仿宋_GB2312"/>
          <w:color w:val="auto"/>
          <w:kern w:val="0"/>
          <w:sz w:val="24"/>
          <w:highlight w:val="none"/>
          <w:lang w:eastAsia="zh-CN"/>
        </w:rPr>
        <w:t>要求响应</w:t>
      </w:r>
      <w:r>
        <w:rPr>
          <w:rFonts w:hint="eastAsia" w:ascii="仿宋_GB2312" w:hAnsi="仿宋_GB2312" w:eastAsia="仿宋_GB2312" w:cs="仿宋_GB2312"/>
          <w:color w:val="auto"/>
          <w:kern w:val="0"/>
          <w:sz w:val="24"/>
          <w:highlight w:val="none"/>
        </w:rPr>
        <w:t>文件中详细阐述不影响诚信履约的具体原因的；</w:t>
      </w:r>
    </w:p>
    <w:p>
      <w:pPr>
        <w:kinsoku/>
        <w:wordWrap/>
        <w:overflowPunct/>
        <w:topLinePunct w:val="0"/>
        <w:bidi w:val="0"/>
        <w:snapToGrid w:val="0"/>
        <w:spacing w:beforeAutospacing="0" w:line="440" w:lineRule="exact"/>
        <w:ind w:firstLine="720" w:firstLineChars="300"/>
        <w:jc w:val="left"/>
        <w:rPr>
          <w:rFonts w:hint="eastAsia" w:ascii="仿宋_GB2312" w:hAnsi="仿宋_GB2312" w:eastAsia="仿宋_GB2312" w:cs="仿宋_GB2312"/>
          <w:color w:val="auto"/>
          <w:kern w:val="0"/>
          <w:sz w:val="24"/>
          <w:highlight w:val="none"/>
          <w:lang w:eastAsia="zh-CN"/>
        </w:rPr>
      </w:pPr>
      <w:r>
        <w:rPr>
          <w:rFonts w:hint="eastAsia" w:ascii="仿宋_GB2312" w:hAnsi="仿宋_GB2312" w:eastAsia="仿宋_GB2312" w:cs="仿宋_GB2312"/>
          <w:color w:val="auto"/>
          <w:kern w:val="0"/>
          <w:sz w:val="24"/>
          <w:highlight w:val="none"/>
          <w:lang w:val="en-US" w:eastAsia="zh-CN"/>
        </w:rPr>
        <w:t>4.2.8</w:t>
      </w:r>
      <w:r>
        <w:rPr>
          <w:rFonts w:hint="eastAsia" w:ascii="仿宋_GB2312" w:hAnsi="仿宋_GB2312" w:eastAsia="仿宋_GB2312" w:cs="仿宋_GB2312"/>
          <w:color w:val="auto"/>
          <w:kern w:val="0"/>
          <w:sz w:val="24"/>
          <w:highlight w:val="none"/>
        </w:rPr>
        <w:t>报价明显低于其他通过符合性审查</w:t>
      </w:r>
      <w:r>
        <w:rPr>
          <w:rFonts w:hint="eastAsia" w:ascii="仿宋_GB2312" w:hAnsi="仿宋_GB2312" w:eastAsia="仿宋_GB2312" w:cs="仿宋_GB2312"/>
          <w:color w:val="auto"/>
          <w:kern w:val="0"/>
          <w:sz w:val="24"/>
          <w:highlight w:val="none"/>
          <w:lang w:eastAsia="zh-CN"/>
        </w:rPr>
        <w:t>响应供应商</w:t>
      </w:r>
      <w:r>
        <w:rPr>
          <w:rFonts w:hint="eastAsia" w:ascii="仿宋_GB2312" w:hAnsi="仿宋_GB2312" w:eastAsia="仿宋_GB2312" w:cs="仿宋_GB2312"/>
          <w:color w:val="auto"/>
          <w:kern w:val="0"/>
          <w:sz w:val="24"/>
          <w:highlight w:val="none"/>
        </w:rPr>
        <w:t>的报价，有可能不能诚信履约的，未能按要求提供书面说明或者提交相关证明材料，不能证明其报价合理性的</w:t>
      </w:r>
      <w:r>
        <w:rPr>
          <w:rFonts w:hint="eastAsia" w:ascii="仿宋_GB2312" w:hAnsi="仿宋_GB2312" w:eastAsia="仿宋_GB2312" w:cs="仿宋_GB2312"/>
          <w:color w:val="auto"/>
          <w:kern w:val="0"/>
          <w:sz w:val="24"/>
          <w:highlight w:val="none"/>
          <w:lang w:eastAsia="zh-CN"/>
        </w:rPr>
        <w:t>；</w:t>
      </w:r>
    </w:p>
    <w:p>
      <w:pPr>
        <w:kinsoku/>
        <w:wordWrap/>
        <w:overflowPunct/>
        <w:topLinePunct w:val="0"/>
        <w:bidi w:val="0"/>
        <w:snapToGrid w:val="0"/>
        <w:spacing w:beforeAutospacing="0" w:line="440" w:lineRule="exact"/>
        <w:ind w:firstLine="720" w:firstLineChars="30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4.2.</w:t>
      </w:r>
      <w:r>
        <w:rPr>
          <w:rFonts w:hint="eastAsia" w:ascii="仿宋_GB2312" w:hAnsi="仿宋_GB2312" w:eastAsia="仿宋_GB2312" w:cs="仿宋_GB2312"/>
          <w:color w:val="auto"/>
          <w:kern w:val="0"/>
          <w:sz w:val="24"/>
          <w:highlight w:val="none"/>
          <w:lang w:val="en-US" w:eastAsia="zh-CN"/>
        </w:rPr>
        <w:t>9</w:t>
      </w:r>
      <w:r>
        <w:rPr>
          <w:rFonts w:hint="eastAsia" w:ascii="仿宋_GB2312" w:hAnsi="仿宋_GB2312" w:eastAsia="仿宋_GB2312" w:cs="仿宋_GB2312"/>
          <w:color w:val="auto"/>
          <w:kern w:val="0"/>
          <w:sz w:val="24"/>
          <w:highlight w:val="none"/>
          <w:lang w:eastAsia="zh-CN"/>
        </w:rPr>
        <w:t>供应商</w:t>
      </w:r>
      <w:r>
        <w:rPr>
          <w:rFonts w:hint="eastAsia" w:ascii="仿宋_GB2312" w:hAnsi="仿宋_GB2312" w:eastAsia="仿宋_GB2312" w:cs="仿宋_GB2312"/>
          <w:color w:val="auto"/>
          <w:kern w:val="0"/>
          <w:sz w:val="24"/>
          <w:highlight w:val="none"/>
        </w:rPr>
        <w:t>提供虚假材料</w:t>
      </w:r>
      <w:r>
        <w:rPr>
          <w:rFonts w:hint="eastAsia" w:ascii="仿宋_GB2312" w:hAnsi="仿宋_GB2312" w:eastAsia="仿宋_GB2312" w:cs="仿宋_GB2312"/>
          <w:color w:val="auto"/>
          <w:kern w:val="0"/>
          <w:sz w:val="24"/>
          <w:highlight w:val="none"/>
          <w:lang w:eastAsia="zh-CN"/>
        </w:rPr>
        <w:t>响应</w:t>
      </w:r>
      <w:r>
        <w:rPr>
          <w:rFonts w:hint="eastAsia" w:ascii="仿宋_GB2312" w:hAnsi="仿宋_GB2312" w:eastAsia="仿宋_GB2312" w:cs="仿宋_GB2312"/>
          <w:color w:val="auto"/>
          <w:kern w:val="0"/>
          <w:sz w:val="24"/>
          <w:highlight w:val="none"/>
        </w:rPr>
        <w:t>的；</w:t>
      </w:r>
    </w:p>
    <w:p>
      <w:pPr>
        <w:kinsoku/>
        <w:wordWrap/>
        <w:overflowPunct/>
        <w:topLinePunct w:val="0"/>
        <w:bidi w:val="0"/>
        <w:snapToGrid w:val="0"/>
        <w:spacing w:beforeAutospacing="0" w:line="440" w:lineRule="exact"/>
        <w:ind w:firstLine="720" w:firstLineChars="30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4.2</w:t>
      </w:r>
      <w:r>
        <w:rPr>
          <w:rFonts w:hint="eastAsia" w:ascii="仿宋_GB2312" w:hAnsi="仿宋_GB2312" w:eastAsia="仿宋_GB2312" w:cs="仿宋_GB2312"/>
          <w:color w:val="auto"/>
          <w:kern w:val="0"/>
          <w:sz w:val="24"/>
          <w:highlight w:val="none"/>
          <w:lang w:val="en-US" w:eastAsia="zh-CN"/>
        </w:rPr>
        <w:t>.10</w:t>
      </w:r>
      <w:r>
        <w:rPr>
          <w:rFonts w:hint="eastAsia" w:ascii="仿宋_GB2312" w:hAnsi="仿宋_GB2312" w:eastAsia="仿宋_GB2312" w:cs="仿宋_GB2312"/>
          <w:color w:val="auto"/>
          <w:kern w:val="0"/>
          <w:sz w:val="24"/>
          <w:highlight w:val="none"/>
          <w:lang w:eastAsia="zh-CN"/>
        </w:rPr>
        <w:t>供应商</w:t>
      </w:r>
      <w:r>
        <w:rPr>
          <w:rFonts w:hint="eastAsia" w:ascii="仿宋_GB2312" w:hAnsi="仿宋_GB2312" w:eastAsia="仿宋_GB2312" w:cs="仿宋_GB2312"/>
          <w:color w:val="auto"/>
          <w:kern w:val="0"/>
          <w:sz w:val="24"/>
          <w:highlight w:val="none"/>
        </w:rPr>
        <w:t>有恶意串通、妨碍其他</w:t>
      </w:r>
      <w:r>
        <w:rPr>
          <w:rFonts w:hint="eastAsia" w:ascii="仿宋_GB2312" w:hAnsi="仿宋_GB2312" w:eastAsia="仿宋_GB2312" w:cs="仿宋_GB2312"/>
          <w:color w:val="auto"/>
          <w:kern w:val="0"/>
          <w:sz w:val="24"/>
          <w:highlight w:val="none"/>
          <w:lang w:eastAsia="zh-CN"/>
        </w:rPr>
        <w:t>供应商</w:t>
      </w:r>
      <w:r>
        <w:rPr>
          <w:rFonts w:hint="eastAsia" w:ascii="仿宋_GB2312" w:hAnsi="仿宋_GB2312" w:eastAsia="仿宋_GB2312" w:cs="仿宋_GB2312"/>
          <w:color w:val="auto"/>
          <w:kern w:val="0"/>
          <w:sz w:val="24"/>
          <w:highlight w:val="none"/>
        </w:rPr>
        <w:t>的竞争行为</w:t>
      </w:r>
      <w:r>
        <w:rPr>
          <w:rFonts w:hint="eastAsia" w:ascii="仿宋_GB2312" w:hAnsi="仿宋_GB2312" w:eastAsia="仿宋_GB2312" w:cs="仿宋_GB2312"/>
          <w:color w:val="auto"/>
          <w:kern w:val="0"/>
          <w:sz w:val="24"/>
          <w:highlight w:val="none"/>
          <w:lang w:eastAsia="zh-CN"/>
        </w:rPr>
        <w:t>，</w:t>
      </w:r>
      <w:r>
        <w:rPr>
          <w:rFonts w:hint="eastAsia" w:ascii="仿宋_GB2312" w:hAnsi="仿宋_GB2312" w:eastAsia="仿宋_GB2312" w:cs="仿宋_GB2312"/>
          <w:color w:val="auto"/>
          <w:kern w:val="0"/>
          <w:sz w:val="24"/>
          <w:highlight w:val="none"/>
        </w:rPr>
        <w:t>损害</w:t>
      </w:r>
      <w:r>
        <w:rPr>
          <w:rFonts w:hint="eastAsia" w:ascii="仿宋_GB2312" w:hAnsi="仿宋_GB2312" w:eastAsia="仿宋_GB2312" w:cs="仿宋_GB2312"/>
          <w:color w:val="auto"/>
          <w:kern w:val="0"/>
          <w:sz w:val="24"/>
          <w:highlight w:val="none"/>
          <w:lang w:eastAsia="zh-CN"/>
        </w:rPr>
        <w:t>征集人、采购人</w:t>
      </w:r>
      <w:r>
        <w:rPr>
          <w:rFonts w:hint="eastAsia" w:ascii="仿宋_GB2312" w:hAnsi="仿宋_GB2312" w:eastAsia="仿宋_GB2312" w:cs="仿宋_GB2312"/>
          <w:color w:val="auto"/>
          <w:kern w:val="0"/>
          <w:sz w:val="24"/>
          <w:highlight w:val="none"/>
        </w:rPr>
        <w:t>或者其他</w:t>
      </w:r>
      <w:r>
        <w:rPr>
          <w:rFonts w:hint="eastAsia" w:ascii="仿宋_GB2312" w:hAnsi="仿宋_GB2312" w:eastAsia="仿宋_GB2312" w:cs="仿宋_GB2312"/>
          <w:color w:val="auto"/>
          <w:kern w:val="0"/>
          <w:sz w:val="24"/>
          <w:highlight w:val="none"/>
          <w:lang w:eastAsia="zh-CN"/>
        </w:rPr>
        <w:t>供应商</w:t>
      </w:r>
      <w:r>
        <w:rPr>
          <w:rFonts w:hint="eastAsia" w:ascii="仿宋_GB2312" w:hAnsi="仿宋_GB2312" w:eastAsia="仿宋_GB2312" w:cs="仿宋_GB2312"/>
          <w:color w:val="auto"/>
          <w:kern w:val="0"/>
          <w:sz w:val="24"/>
          <w:highlight w:val="none"/>
        </w:rPr>
        <w:t>的合法权益情形的；</w:t>
      </w:r>
    </w:p>
    <w:p>
      <w:pPr>
        <w:kinsoku/>
        <w:wordWrap/>
        <w:overflowPunct/>
        <w:topLinePunct w:val="0"/>
        <w:bidi w:val="0"/>
        <w:spacing w:beforeAutospacing="0" w:line="440" w:lineRule="exact"/>
        <w:ind w:firstLine="720" w:firstLineChars="300"/>
        <w:jc w:val="left"/>
        <w:rPr>
          <w:rFonts w:hint="eastAsia" w:ascii="仿宋_GB2312" w:hAnsi="仿宋_GB2312" w:eastAsia="仿宋_GB2312" w:cs="仿宋_GB2312"/>
          <w:color w:val="auto"/>
          <w:kern w:val="0"/>
          <w:sz w:val="24"/>
          <w:highlight w:val="none"/>
          <w:lang w:val="en-US"/>
        </w:rPr>
      </w:pPr>
      <w:r>
        <w:rPr>
          <w:rFonts w:hint="eastAsia" w:ascii="仿宋_GB2312" w:hAnsi="仿宋_GB2312" w:eastAsia="仿宋_GB2312" w:cs="仿宋_GB2312"/>
          <w:color w:val="auto"/>
          <w:kern w:val="0"/>
          <w:sz w:val="24"/>
          <w:highlight w:val="none"/>
        </w:rPr>
        <w:t>4.2.</w:t>
      </w:r>
      <w:r>
        <w:rPr>
          <w:rFonts w:hint="eastAsia" w:ascii="仿宋_GB2312" w:hAnsi="仿宋_GB2312" w:eastAsia="仿宋_GB2312" w:cs="仿宋_GB2312"/>
          <w:color w:val="auto"/>
          <w:kern w:val="0"/>
          <w:sz w:val="24"/>
          <w:highlight w:val="none"/>
          <w:lang w:val="en-US" w:eastAsia="zh-CN"/>
        </w:rPr>
        <w:t>11响应文件</w:t>
      </w:r>
      <w:r>
        <w:rPr>
          <w:rFonts w:hint="eastAsia" w:ascii="仿宋_GB2312" w:hAnsi="仿宋_GB2312" w:eastAsia="仿宋_GB2312" w:cs="仿宋_GB2312"/>
          <w:color w:val="auto"/>
          <w:kern w:val="0"/>
          <w:sz w:val="24"/>
          <w:highlight w:val="none"/>
          <w:lang w:val="en-US"/>
        </w:rPr>
        <w:t>不满足</w:t>
      </w:r>
      <w:r>
        <w:rPr>
          <w:rFonts w:hint="eastAsia" w:ascii="仿宋_GB2312" w:hAnsi="仿宋_GB2312" w:eastAsia="仿宋_GB2312" w:cs="仿宋_GB2312"/>
          <w:color w:val="auto"/>
          <w:kern w:val="0"/>
          <w:sz w:val="24"/>
          <w:highlight w:val="none"/>
          <w:lang w:val="en-US" w:eastAsia="zh-CN"/>
        </w:rPr>
        <w:t>征集文件</w:t>
      </w:r>
      <w:r>
        <w:rPr>
          <w:rFonts w:hint="eastAsia" w:ascii="仿宋_GB2312" w:hAnsi="仿宋_GB2312" w:eastAsia="仿宋_GB2312" w:cs="仿宋_GB2312"/>
          <w:color w:val="auto"/>
          <w:kern w:val="0"/>
          <w:sz w:val="24"/>
          <w:highlight w:val="none"/>
          <w:lang w:val="en-US"/>
        </w:rPr>
        <w:t>的实质性要求的；</w:t>
      </w:r>
    </w:p>
    <w:p>
      <w:pPr>
        <w:kinsoku/>
        <w:wordWrap/>
        <w:overflowPunct/>
        <w:topLinePunct w:val="0"/>
        <w:bidi w:val="0"/>
        <w:spacing w:beforeAutospacing="0" w:line="440" w:lineRule="exact"/>
        <w:ind w:firstLine="720" w:firstLineChars="30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4.2.</w:t>
      </w:r>
      <w:r>
        <w:rPr>
          <w:rFonts w:hint="eastAsia" w:ascii="仿宋_GB2312" w:hAnsi="仿宋_GB2312" w:eastAsia="仿宋_GB2312" w:cs="仿宋_GB2312"/>
          <w:color w:val="auto"/>
          <w:kern w:val="0"/>
          <w:sz w:val="24"/>
          <w:highlight w:val="none"/>
          <w:lang w:val="en-US" w:eastAsia="zh-CN"/>
        </w:rPr>
        <w:t>12</w:t>
      </w:r>
      <w:r>
        <w:rPr>
          <w:rFonts w:hint="eastAsia" w:ascii="仿宋_GB2312" w:hAnsi="仿宋_GB2312" w:eastAsia="仿宋_GB2312" w:cs="仿宋_GB2312"/>
          <w:color w:val="auto"/>
          <w:kern w:val="0"/>
          <w:sz w:val="24"/>
          <w:highlight w:val="none"/>
        </w:rPr>
        <w:t>法律、法规、规章及省级以上规范性文件（适用本省级、本市</w:t>
      </w:r>
      <w:r>
        <w:rPr>
          <w:rFonts w:hint="eastAsia" w:ascii="仿宋_GB2312" w:hAnsi="仿宋_GB2312" w:eastAsia="仿宋_GB2312" w:cs="仿宋_GB2312"/>
          <w:color w:val="auto"/>
          <w:kern w:val="0"/>
          <w:sz w:val="24"/>
          <w:highlight w:val="none"/>
          <w:lang w:eastAsia="zh-CN"/>
        </w:rPr>
        <w:t>的</w:t>
      </w:r>
      <w:r>
        <w:rPr>
          <w:rFonts w:hint="eastAsia" w:ascii="仿宋_GB2312" w:hAnsi="仿宋_GB2312" w:eastAsia="仿宋_GB2312" w:cs="仿宋_GB2312"/>
          <w:color w:val="auto"/>
          <w:kern w:val="0"/>
          <w:sz w:val="24"/>
          <w:highlight w:val="none"/>
        </w:rPr>
        <w:t>）规定的其他无效情形。</w:t>
      </w:r>
    </w:p>
    <w:p>
      <w:pPr>
        <w:pStyle w:val="25"/>
        <w:kinsoku/>
        <w:wordWrap/>
        <w:overflowPunct/>
        <w:topLinePunct w:val="0"/>
        <w:bidi w:val="0"/>
        <w:snapToGrid w:val="0"/>
        <w:spacing w:beforeAutospacing="0" w:line="440" w:lineRule="exact"/>
        <w:ind w:firstLine="472" w:firstLineChars="196"/>
        <w:rPr>
          <w:rFonts w:hint="eastAsia" w:ascii="仿宋_GB2312" w:hAnsi="仿宋_GB2312" w:eastAsia="仿宋_GB2312" w:cs="仿宋_GB2312"/>
          <w:color w:val="auto"/>
          <w:highlight w:val="none"/>
        </w:rPr>
      </w:pPr>
      <w:r>
        <w:rPr>
          <w:rFonts w:hint="eastAsia" w:ascii="仿宋_GB2312" w:hAnsi="仿宋_GB2312" w:eastAsia="仿宋_GB2312" w:cs="仿宋_GB2312"/>
          <w:b/>
          <w:color w:val="auto"/>
          <w:highlight w:val="none"/>
          <w:lang w:val="en-US" w:eastAsia="zh-CN"/>
        </w:rPr>
        <w:t>4.3</w:t>
      </w:r>
      <w:r>
        <w:rPr>
          <w:rFonts w:hint="eastAsia" w:ascii="仿宋_GB2312" w:hAnsi="仿宋_GB2312" w:eastAsia="仿宋_GB2312" w:cs="仿宋_GB2312"/>
          <w:b/>
          <w:color w:val="auto"/>
          <w:highlight w:val="none"/>
          <w:lang w:eastAsia="zh-CN"/>
        </w:rPr>
        <w:t>征集失败</w:t>
      </w:r>
      <w:r>
        <w:rPr>
          <w:rFonts w:hint="eastAsia" w:ascii="仿宋_GB2312" w:hAnsi="仿宋_GB2312" w:eastAsia="仿宋_GB2312" w:cs="仿宋_GB2312"/>
          <w:b/>
          <w:color w:val="auto"/>
          <w:highlight w:val="none"/>
        </w:rPr>
        <w:t>。</w:t>
      </w:r>
      <w:r>
        <w:rPr>
          <w:rFonts w:hint="eastAsia" w:ascii="仿宋_GB2312" w:hAnsi="仿宋_GB2312" w:eastAsia="仿宋_GB2312" w:cs="仿宋_GB2312"/>
          <w:color w:val="auto"/>
          <w:highlight w:val="none"/>
        </w:rPr>
        <w:t>出现下列情形之一的，</w:t>
      </w:r>
      <w:r>
        <w:rPr>
          <w:rFonts w:hint="eastAsia" w:ascii="仿宋_GB2312" w:hAnsi="仿宋_GB2312" w:eastAsia="仿宋_GB2312" w:cs="仿宋_GB2312"/>
          <w:color w:val="auto"/>
          <w:highlight w:val="none"/>
          <w:lang w:eastAsia="zh-CN"/>
        </w:rPr>
        <w:t>征集失败</w:t>
      </w:r>
      <w:r>
        <w:rPr>
          <w:rFonts w:hint="eastAsia" w:ascii="仿宋_GB2312" w:hAnsi="仿宋_GB2312" w:eastAsia="仿宋_GB2312" w:cs="仿宋_GB2312"/>
          <w:color w:val="auto"/>
          <w:highlight w:val="none"/>
        </w:rPr>
        <w:t>：</w:t>
      </w:r>
    </w:p>
    <w:p>
      <w:pPr>
        <w:pStyle w:val="25"/>
        <w:kinsoku/>
        <w:wordWrap/>
        <w:overflowPunct/>
        <w:topLinePunct w:val="0"/>
        <w:bidi w:val="0"/>
        <w:snapToGrid w:val="0"/>
        <w:spacing w:beforeAutospacing="0" w:line="440" w:lineRule="exact"/>
        <w:ind w:firstLine="720" w:firstLineChars="300"/>
        <w:rPr>
          <w:rFonts w:hint="eastAsia" w:ascii="仿宋_GB2312" w:hAnsi="仿宋_GB2312" w:eastAsia="仿宋_GB2312" w:cs="仿宋_GB2312"/>
          <w:color w:val="auto"/>
          <w:highlight w:val="none"/>
        </w:rPr>
      </w:pPr>
      <w:r>
        <w:rPr>
          <w:rFonts w:hint="eastAsia" w:ascii="仿宋_GB2312" w:hAnsi="仿宋_GB2312" w:eastAsia="仿宋_GB2312" w:cs="仿宋_GB2312"/>
          <w:b w:val="0"/>
          <w:bCs/>
          <w:color w:val="auto"/>
          <w:highlight w:val="none"/>
          <w:lang w:val="en-US" w:eastAsia="zh-CN"/>
        </w:rPr>
        <w:t>4.3</w:t>
      </w:r>
      <w:r>
        <w:rPr>
          <w:rFonts w:hint="eastAsia" w:ascii="仿宋_GB2312" w:hAnsi="仿宋_GB2312" w:eastAsia="仿宋_GB2312" w:cs="仿宋_GB2312"/>
          <w:b w:val="0"/>
          <w:bCs/>
          <w:color w:val="auto"/>
          <w:highlight w:val="none"/>
        </w:rPr>
        <w:t>.</w:t>
      </w:r>
      <w:r>
        <w:rPr>
          <w:rFonts w:hint="eastAsia" w:ascii="仿宋_GB2312" w:hAnsi="仿宋_GB2312" w:eastAsia="仿宋_GB2312" w:cs="仿宋_GB2312"/>
          <w:color w:val="auto"/>
          <w:highlight w:val="none"/>
        </w:rPr>
        <w:t>1提交响应文件</w:t>
      </w:r>
      <w:r>
        <w:rPr>
          <w:rFonts w:hint="eastAsia" w:ascii="仿宋_GB2312" w:hAnsi="仿宋_GB2312" w:eastAsia="仿宋_GB2312" w:cs="仿宋_GB2312"/>
          <w:color w:val="auto"/>
          <w:highlight w:val="none"/>
          <w:lang w:eastAsia="zh-CN"/>
        </w:rPr>
        <w:t>或</w:t>
      </w:r>
      <w:r>
        <w:rPr>
          <w:rFonts w:hint="eastAsia" w:ascii="仿宋_GB2312" w:hAnsi="仿宋_GB2312" w:eastAsia="仿宋_GB2312" w:cs="仿宋_GB2312"/>
          <w:color w:val="auto"/>
          <w:highlight w:val="none"/>
        </w:rPr>
        <w:t>符合资格条件、实质性要求的供应商</w:t>
      </w:r>
      <w:r>
        <w:rPr>
          <w:rFonts w:hint="eastAsia" w:ascii="仿宋_GB2312" w:hAnsi="仿宋_GB2312" w:eastAsia="仿宋_GB2312" w:cs="仿宋_GB2312"/>
          <w:color w:val="auto"/>
          <w:highlight w:val="none"/>
          <w:lang w:eastAsia="zh-CN"/>
        </w:rPr>
        <w:t>不足</w:t>
      </w:r>
      <w:r>
        <w:rPr>
          <w:rFonts w:hint="eastAsia" w:ascii="仿宋_GB2312" w:hAnsi="仿宋_GB2312" w:eastAsia="仿宋_GB2312" w:cs="仿宋_GB2312"/>
          <w:color w:val="auto"/>
          <w:highlight w:val="none"/>
        </w:rPr>
        <w:t>2家</w:t>
      </w:r>
      <w:r>
        <w:rPr>
          <w:rFonts w:hint="eastAsia" w:ascii="仿宋_GB2312" w:hAnsi="仿宋_GB2312" w:eastAsia="仿宋_GB2312" w:cs="仿宋_GB2312"/>
          <w:color w:val="auto"/>
          <w:highlight w:val="none"/>
          <w:lang w:eastAsia="zh-CN"/>
        </w:rPr>
        <w:t>的</w:t>
      </w:r>
      <w:r>
        <w:rPr>
          <w:rFonts w:hint="eastAsia" w:ascii="仿宋_GB2312" w:hAnsi="仿宋_GB2312" w:eastAsia="仿宋_GB2312" w:cs="仿宋_GB2312"/>
          <w:color w:val="auto"/>
          <w:highlight w:val="none"/>
        </w:rPr>
        <w:t>；</w:t>
      </w:r>
    </w:p>
    <w:p>
      <w:pPr>
        <w:pStyle w:val="25"/>
        <w:kinsoku/>
        <w:wordWrap/>
        <w:overflowPunct/>
        <w:topLinePunct w:val="0"/>
        <w:bidi w:val="0"/>
        <w:snapToGrid w:val="0"/>
        <w:spacing w:beforeAutospacing="0" w:line="440" w:lineRule="exact"/>
        <w:ind w:firstLine="720" w:firstLineChars="300"/>
        <w:rPr>
          <w:rFonts w:hint="eastAsia" w:ascii="仿宋_GB2312" w:hAnsi="仿宋_GB2312" w:eastAsia="仿宋_GB2312" w:cs="仿宋_GB2312"/>
          <w:color w:val="auto"/>
          <w:highlight w:val="none"/>
        </w:rPr>
      </w:pPr>
      <w:r>
        <w:rPr>
          <w:rFonts w:hint="eastAsia" w:ascii="仿宋_GB2312" w:hAnsi="仿宋_GB2312" w:eastAsia="仿宋_GB2312" w:cs="仿宋_GB2312"/>
          <w:b w:val="0"/>
          <w:bCs/>
          <w:color w:val="auto"/>
          <w:highlight w:val="none"/>
          <w:lang w:val="en-US" w:eastAsia="zh-CN"/>
        </w:rPr>
        <w:t>4.3</w:t>
      </w:r>
      <w:r>
        <w:rPr>
          <w:rFonts w:hint="eastAsia" w:ascii="仿宋_GB2312" w:hAnsi="仿宋_GB2312" w:eastAsia="仿宋_GB2312" w:cs="仿宋_GB2312"/>
          <w:color w:val="auto"/>
          <w:highlight w:val="none"/>
        </w:rPr>
        <w:t>.2出现影响采购公正的违法、违规行为的；</w:t>
      </w:r>
    </w:p>
    <w:p>
      <w:pPr>
        <w:pStyle w:val="25"/>
        <w:kinsoku/>
        <w:wordWrap/>
        <w:overflowPunct/>
        <w:topLinePunct w:val="0"/>
        <w:bidi w:val="0"/>
        <w:snapToGrid w:val="0"/>
        <w:spacing w:beforeAutospacing="0" w:line="440" w:lineRule="exact"/>
        <w:ind w:firstLine="720" w:firstLineChars="300"/>
        <w:rPr>
          <w:rFonts w:hint="eastAsia" w:ascii="仿宋_GB2312" w:hAnsi="仿宋_GB2312" w:eastAsia="仿宋_GB2312" w:cs="仿宋_GB2312"/>
          <w:color w:val="auto"/>
          <w:highlight w:val="none"/>
          <w:lang w:eastAsia="zh-CN"/>
        </w:rPr>
      </w:pPr>
      <w:r>
        <w:rPr>
          <w:rFonts w:hint="eastAsia" w:ascii="仿宋_GB2312" w:hAnsi="仿宋_GB2312" w:eastAsia="仿宋_GB2312" w:cs="仿宋_GB2312"/>
          <w:b w:val="0"/>
          <w:bCs/>
          <w:color w:val="auto"/>
          <w:highlight w:val="none"/>
          <w:lang w:val="en-US" w:eastAsia="zh-CN"/>
        </w:rPr>
        <w:t>4.3</w:t>
      </w:r>
      <w:r>
        <w:rPr>
          <w:rFonts w:hint="eastAsia" w:ascii="仿宋_GB2312" w:hAnsi="仿宋_GB2312" w:eastAsia="仿宋_GB2312" w:cs="仿宋_GB2312"/>
          <w:color w:val="auto"/>
          <w:highlight w:val="none"/>
        </w:rPr>
        <w:t>.</w:t>
      </w:r>
      <w:r>
        <w:rPr>
          <w:rFonts w:hint="eastAsia" w:ascii="仿宋_GB2312" w:hAnsi="仿宋_GB2312" w:eastAsia="仿宋_GB2312" w:cs="仿宋_GB2312"/>
          <w:color w:val="auto"/>
          <w:highlight w:val="none"/>
          <w:lang w:val="en-US" w:eastAsia="zh-CN"/>
        </w:rPr>
        <w:t>3</w:t>
      </w:r>
      <w:r>
        <w:rPr>
          <w:rFonts w:hint="eastAsia" w:ascii="仿宋_GB2312" w:hAnsi="仿宋_GB2312" w:eastAsia="仿宋_GB2312" w:cs="仿宋_GB2312"/>
          <w:color w:val="auto"/>
          <w:highlight w:val="none"/>
        </w:rPr>
        <w:t>因重大变故，采购任务取消的</w:t>
      </w:r>
      <w:r>
        <w:rPr>
          <w:rFonts w:hint="eastAsia" w:ascii="仿宋_GB2312" w:hAnsi="仿宋_GB2312" w:eastAsia="仿宋_GB2312" w:cs="仿宋_GB2312"/>
          <w:color w:val="auto"/>
          <w:highlight w:val="none"/>
          <w:lang w:eastAsia="zh-CN"/>
        </w:rPr>
        <w:t>；</w:t>
      </w:r>
    </w:p>
    <w:p>
      <w:pPr>
        <w:pStyle w:val="25"/>
        <w:kinsoku/>
        <w:wordWrap/>
        <w:overflowPunct/>
        <w:topLinePunct w:val="0"/>
        <w:bidi w:val="0"/>
        <w:snapToGrid w:val="0"/>
        <w:spacing w:beforeAutospacing="0" w:line="440" w:lineRule="exact"/>
        <w:ind w:firstLine="720" w:firstLineChars="300"/>
        <w:rPr>
          <w:rFonts w:hint="eastAsia" w:ascii="仿宋_GB2312" w:hAnsi="仿宋_GB2312" w:eastAsia="仿宋_GB2312" w:cs="仿宋_GB2312"/>
          <w:color w:val="auto"/>
          <w:highlight w:val="none"/>
          <w:lang w:val="en-US" w:eastAsia="zh-CN"/>
        </w:rPr>
      </w:pPr>
      <w:r>
        <w:rPr>
          <w:rFonts w:hint="eastAsia" w:ascii="仿宋_GB2312" w:hAnsi="仿宋_GB2312" w:eastAsia="仿宋_GB2312" w:cs="仿宋_GB2312"/>
          <w:b w:val="0"/>
          <w:bCs/>
          <w:color w:val="auto"/>
          <w:highlight w:val="none"/>
          <w:lang w:val="en-US" w:eastAsia="zh-CN"/>
        </w:rPr>
        <w:t>4.3</w:t>
      </w:r>
      <w:r>
        <w:rPr>
          <w:rFonts w:hint="eastAsia" w:ascii="仿宋_GB2312" w:hAnsi="仿宋_GB2312" w:eastAsia="仿宋_GB2312" w:cs="仿宋_GB2312"/>
          <w:color w:val="auto"/>
          <w:highlight w:val="none"/>
          <w:lang w:val="en-US" w:eastAsia="zh-CN"/>
        </w:rPr>
        <w:t>.4法律、法规、规章及省级以上规范性文件（适用本省级、本市的）规定的其他</w:t>
      </w:r>
      <w:r>
        <w:rPr>
          <w:rFonts w:hint="eastAsia" w:ascii="仿宋_GB2312" w:hAnsi="仿宋_GB2312" w:eastAsia="仿宋_GB2312" w:cs="仿宋_GB2312"/>
          <w:color w:val="auto"/>
          <w:highlight w:val="none"/>
        </w:rPr>
        <w:t>情形</w:t>
      </w:r>
      <w:r>
        <w:rPr>
          <w:rFonts w:hint="eastAsia" w:ascii="仿宋_GB2312" w:hAnsi="仿宋_GB2312" w:eastAsia="仿宋_GB2312" w:cs="仿宋_GB2312"/>
          <w:color w:val="auto"/>
          <w:highlight w:val="none"/>
          <w:lang w:val="en-US" w:eastAsia="zh-CN"/>
        </w:rPr>
        <w:t>。</w:t>
      </w:r>
    </w:p>
    <w:p>
      <w:pPr>
        <w:pStyle w:val="25"/>
        <w:kinsoku/>
        <w:wordWrap/>
        <w:overflowPunct/>
        <w:topLinePunct w:val="0"/>
        <w:bidi w:val="0"/>
        <w:snapToGrid w:val="0"/>
        <w:spacing w:beforeAutospacing="0" w:line="440" w:lineRule="exact"/>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lang w:eastAsia="zh-CN"/>
        </w:rPr>
        <w:t>征集失败</w:t>
      </w:r>
      <w:r>
        <w:rPr>
          <w:rFonts w:hint="eastAsia" w:ascii="仿宋_GB2312" w:hAnsi="仿宋_GB2312" w:eastAsia="仿宋_GB2312" w:cs="仿宋_GB2312"/>
          <w:color w:val="auto"/>
          <w:highlight w:val="none"/>
        </w:rPr>
        <w:t>后，</w:t>
      </w:r>
      <w:r>
        <w:rPr>
          <w:rFonts w:hint="eastAsia" w:ascii="仿宋_GB2312" w:hAnsi="仿宋_GB2312" w:eastAsia="仿宋_GB2312" w:cs="仿宋_GB2312"/>
          <w:color w:val="auto"/>
          <w:highlight w:val="none"/>
          <w:lang w:eastAsia="zh-CN"/>
        </w:rPr>
        <w:t>征集人</w:t>
      </w:r>
      <w:r>
        <w:rPr>
          <w:rFonts w:hint="eastAsia" w:ascii="仿宋_GB2312" w:hAnsi="仿宋_GB2312" w:eastAsia="仿宋_GB2312" w:cs="仿宋_GB2312"/>
          <w:color w:val="auto"/>
          <w:highlight w:val="none"/>
        </w:rPr>
        <w:t>应当将</w:t>
      </w:r>
      <w:r>
        <w:rPr>
          <w:rFonts w:hint="eastAsia" w:ascii="仿宋_GB2312" w:hAnsi="仿宋_GB2312" w:eastAsia="仿宋_GB2312" w:cs="仿宋_GB2312"/>
          <w:color w:val="auto"/>
          <w:highlight w:val="none"/>
          <w:lang w:eastAsia="zh-CN"/>
        </w:rPr>
        <w:t>失败</w:t>
      </w:r>
      <w:r>
        <w:rPr>
          <w:rFonts w:hint="eastAsia" w:ascii="仿宋_GB2312" w:hAnsi="仿宋_GB2312" w:eastAsia="仿宋_GB2312" w:cs="仿宋_GB2312"/>
          <w:color w:val="auto"/>
          <w:highlight w:val="none"/>
        </w:rPr>
        <w:t>理由通知所有</w:t>
      </w:r>
      <w:r>
        <w:rPr>
          <w:rFonts w:hint="eastAsia" w:ascii="仿宋_GB2312" w:hAnsi="仿宋_GB2312" w:eastAsia="仿宋_GB2312" w:cs="仿宋_GB2312"/>
          <w:color w:val="auto"/>
          <w:highlight w:val="none"/>
          <w:lang w:eastAsia="zh-CN"/>
        </w:rPr>
        <w:t>响应供应商</w:t>
      </w:r>
      <w:r>
        <w:rPr>
          <w:rFonts w:hint="eastAsia" w:ascii="仿宋_GB2312" w:hAnsi="仿宋_GB2312" w:eastAsia="仿宋_GB2312" w:cs="仿宋_GB2312"/>
          <w:color w:val="auto"/>
          <w:highlight w:val="none"/>
        </w:rPr>
        <w:t>。</w:t>
      </w:r>
    </w:p>
    <w:p>
      <w:pPr>
        <w:pStyle w:val="25"/>
        <w:kinsoku/>
        <w:wordWrap/>
        <w:overflowPunct/>
        <w:topLinePunct w:val="0"/>
        <w:bidi w:val="0"/>
        <w:snapToGrid w:val="0"/>
        <w:spacing w:beforeAutospacing="0" w:line="440" w:lineRule="exact"/>
        <w:ind w:firstLine="590" w:firstLineChars="245"/>
        <w:rPr>
          <w:rFonts w:hint="eastAsia" w:ascii="仿宋_GB2312" w:hAnsi="仿宋_GB2312" w:eastAsia="仿宋_GB2312" w:cs="仿宋_GB2312"/>
          <w:color w:val="auto"/>
          <w:highlight w:val="none"/>
        </w:rPr>
      </w:pPr>
      <w:r>
        <w:rPr>
          <w:rFonts w:hint="eastAsia" w:ascii="仿宋_GB2312" w:hAnsi="仿宋_GB2312" w:eastAsia="仿宋_GB2312" w:cs="仿宋_GB2312"/>
          <w:b/>
          <w:color w:val="auto"/>
          <w:highlight w:val="none"/>
          <w:lang w:val="en-US" w:eastAsia="zh-CN"/>
        </w:rPr>
        <w:t>4.4</w:t>
      </w:r>
      <w:r>
        <w:rPr>
          <w:rFonts w:hint="eastAsia" w:ascii="仿宋_GB2312" w:hAnsi="仿宋_GB2312" w:eastAsia="仿宋_GB2312" w:cs="仿宋_GB2312"/>
          <w:b/>
          <w:color w:val="auto"/>
          <w:highlight w:val="none"/>
        </w:rPr>
        <w:t>重新组织采购活动。</w:t>
      </w:r>
      <w:r>
        <w:rPr>
          <w:rFonts w:hint="eastAsia" w:ascii="仿宋_GB2312" w:hAnsi="仿宋_GB2312" w:eastAsia="仿宋_GB2312" w:cs="仿宋_GB2312"/>
          <w:color w:val="auto"/>
          <w:highlight w:val="none"/>
          <w:lang w:eastAsia="zh-CN"/>
        </w:rPr>
        <w:t>评审小组</w:t>
      </w:r>
      <w:r>
        <w:rPr>
          <w:rFonts w:hint="eastAsia" w:ascii="仿宋_GB2312" w:hAnsi="仿宋_GB2312" w:eastAsia="仿宋_GB2312" w:cs="仿宋_GB2312"/>
          <w:color w:val="auto"/>
          <w:highlight w:val="none"/>
        </w:rPr>
        <w:t>发现</w:t>
      </w:r>
      <w:r>
        <w:rPr>
          <w:rFonts w:hint="eastAsia" w:ascii="仿宋_GB2312" w:hAnsi="仿宋_GB2312" w:eastAsia="仿宋_GB2312" w:cs="仿宋_GB2312"/>
          <w:color w:val="auto"/>
          <w:highlight w:val="none"/>
          <w:lang w:eastAsia="zh-CN"/>
        </w:rPr>
        <w:t>征集文件</w:t>
      </w:r>
      <w:r>
        <w:rPr>
          <w:rFonts w:hint="eastAsia" w:ascii="仿宋_GB2312" w:hAnsi="仿宋_GB2312" w:eastAsia="仿宋_GB2312" w:cs="仿宋_GB2312"/>
          <w:color w:val="auto"/>
          <w:highlight w:val="none"/>
        </w:rPr>
        <w:t>存在歧义、重大缺陷导致</w:t>
      </w:r>
      <w:r>
        <w:rPr>
          <w:rFonts w:hint="eastAsia" w:ascii="仿宋_GB2312" w:hAnsi="仿宋_GB2312" w:eastAsia="仿宋_GB2312" w:cs="仿宋_GB2312"/>
          <w:color w:val="auto"/>
          <w:highlight w:val="none"/>
          <w:lang w:eastAsia="zh-CN"/>
        </w:rPr>
        <w:t>评审</w:t>
      </w:r>
      <w:r>
        <w:rPr>
          <w:rFonts w:hint="eastAsia" w:ascii="仿宋_GB2312" w:hAnsi="仿宋_GB2312" w:eastAsia="仿宋_GB2312" w:cs="仿宋_GB2312"/>
          <w:color w:val="auto"/>
          <w:highlight w:val="none"/>
        </w:rPr>
        <w:t>工作无法进行，或者</w:t>
      </w:r>
      <w:r>
        <w:rPr>
          <w:rFonts w:hint="eastAsia" w:ascii="仿宋_GB2312" w:hAnsi="仿宋_GB2312" w:eastAsia="仿宋_GB2312" w:cs="仿宋_GB2312"/>
          <w:color w:val="auto"/>
          <w:highlight w:val="none"/>
          <w:lang w:eastAsia="zh-CN"/>
        </w:rPr>
        <w:t>征集文件</w:t>
      </w:r>
      <w:r>
        <w:rPr>
          <w:rFonts w:hint="eastAsia" w:ascii="仿宋_GB2312" w:hAnsi="仿宋_GB2312" w:eastAsia="仿宋_GB2312" w:cs="仿宋_GB2312"/>
          <w:color w:val="auto"/>
          <w:highlight w:val="none"/>
        </w:rPr>
        <w:t>内容违反国家有关强制性规定的，将停止</w:t>
      </w:r>
      <w:r>
        <w:rPr>
          <w:rFonts w:hint="eastAsia" w:ascii="仿宋_GB2312" w:hAnsi="仿宋_GB2312" w:eastAsia="仿宋_GB2312" w:cs="仿宋_GB2312"/>
          <w:color w:val="auto"/>
          <w:highlight w:val="none"/>
          <w:lang w:eastAsia="zh-CN"/>
        </w:rPr>
        <w:t>评审</w:t>
      </w:r>
      <w:r>
        <w:rPr>
          <w:rFonts w:hint="eastAsia" w:ascii="仿宋_GB2312" w:hAnsi="仿宋_GB2312" w:eastAsia="仿宋_GB2312" w:cs="仿宋_GB2312"/>
          <w:color w:val="auto"/>
          <w:highlight w:val="none"/>
        </w:rPr>
        <w:t>工作，与采购机构</w:t>
      </w:r>
      <w:r>
        <w:rPr>
          <w:rFonts w:hint="eastAsia" w:ascii="仿宋_GB2312" w:hAnsi="仿宋_GB2312" w:eastAsia="仿宋_GB2312" w:cs="仿宋_GB2312"/>
          <w:color w:val="auto"/>
          <w:highlight w:val="none"/>
          <w:lang w:eastAsia="zh-CN"/>
        </w:rPr>
        <w:t>（征集人）</w:t>
      </w:r>
      <w:r>
        <w:rPr>
          <w:rFonts w:hint="eastAsia" w:ascii="仿宋_GB2312" w:hAnsi="仿宋_GB2312" w:eastAsia="仿宋_GB2312" w:cs="仿宋_GB2312"/>
          <w:color w:val="auto"/>
          <w:highlight w:val="none"/>
        </w:rPr>
        <w:t>沟通并作书面记录。采购机构</w:t>
      </w:r>
      <w:r>
        <w:rPr>
          <w:rFonts w:hint="eastAsia" w:ascii="仿宋_GB2312" w:hAnsi="仿宋_GB2312" w:eastAsia="仿宋_GB2312" w:cs="仿宋_GB2312"/>
          <w:color w:val="auto"/>
          <w:highlight w:val="none"/>
          <w:lang w:eastAsia="zh-CN"/>
        </w:rPr>
        <w:t>（征集人）</w:t>
      </w:r>
      <w:r>
        <w:rPr>
          <w:rFonts w:hint="eastAsia" w:ascii="仿宋_GB2312" w:hAnsi="仿宋_GB2312" w:eastAsia="仿宋_GB2312" w:cs="仿宋_GB2312"/>
          <w:color w:val="auto"/>
          <w:highlight w:val="none"/>
        </w:rPr>
        <w:t>确认后，将修改</w:t>
      </w:r>
      <w:r>
        <w:rPr>
          <w:rFonts w:hint="eastAsia" w:ascii="仿宋_GB2312" w:hAnsi="仿宋_GB2312" w:eastAsia="仿宋_GB2312" w:cs="仿宋_GB2312"/>
          <w:color w:val="auto"/>
          <w:highlight w:val="none"/>
          <w:lang w:eastAsia="zh-CN"/>
        </w:rPr>
        <w:t>征集文件</w:t>
      </w:r>
      <w:r>
        <w:rPr>
          <w:rFonts w:hint="eastAsia" w:ascii="仿宋_GB2312" w:hAnsi="仿宋_GB2312" w:eastAsia="仿宋_GB2312" w:cs="仿宋_GB2312"/>
          <w:color w:val="auto"/>
          <w:highlight w:val="none"/>
        </w:rPr>
        <w:t>，重新组织采购活动。</w:t>
      </w:r>
    </w:p>
    <w:p>
      <w:pPr>
        <w:pStyle w:val="25"/>
        <w:kinsoku/>
        <w:wordWrap/>
        <w:overflowPunct/>
        <w:topLinePunct w:val="0"/>
        <w:bidi w:val="0"/>
        <w:snapToGrid w:val="0"/>
        <w:spacing w:beforeAutospacing="0" w:line="440" w:lineRule="exact"/>
        <w:ind w:firstLine="588" w:firstLineChars="245"/>
        <w:rPr>
          <w:rFonts w:hint="eastAsia" w:ascii="仿宋_GB2312" w:hAnsi="仿宋_GB2312" w:eastAsia="仿宋_GB2312" w:cs="仿宋_GB2312"/>
          <w:color w:val="auto"/>
          <w:highlight w:val="none"/>
        </w:rPr>
      </w:pPr>
    </w:p>
    <w:p>
      <w:pPr>
        <w:pStyle w:val="25"/>
        <w:kinsoku/>
        <w:wordWrap/>
        <w:overflowPunct/>
        <w:topLinePunct w:val="0"/>
        <w:bidi w:val="0"/>
        <w:snapToGrid w:val="0"/>
        <w:spacing w:beforeAutospacing="0" w:line="440" w:lineRule="exact"/>
        <w:rPr>
          <w:rFonts w:hint="eastAsia" w:ascii="仿宋_GB2312" w:hAnsi="仿宋_GB2312" w:eastAsia="仿宋_GB2312" w:cs="仿宋_GB2312"/>
          <w:b/>
          <w:color w:val="auto"/>
          <w:sz w:val="36"/>
          <w:szCs w:val="36"/>
          <w:highlight w:val="none"/>
        </w:rPr>
      </w:pPr>
      <w:bookmarkStart w:id="394" w:name="_Toc86217003"/>
    </w:p>
    <w:p>
      <w:pPr>
        <w:kinsoku/>
        <w:wordWrap/>
        <w:overflowPunct/>
        <w:topLinePunct w:val="0"/>
        <w:bidi w:val="0"/>
        <w:spacing w:beforeAutospacing="0" w:line="440" w:lineRule="exact"/>
        <w:jc w:val="center"/>
        <w:outlineLvl w:val="0"/>
        <w:rPr>
          <w:rFonts w:hint="eastAsia" w:ascii="仿宋_GB2312" w:hAnsi="仿宋_GB2312" w:eastAsia="仿宋_GB2312" w:cs="仿宋_GB2312"/>
          <w:b/>
          <w:color w:val="auto"/>
          <w:sz w:val="36"/>
          <w:szCs w:val="36"/>
          <w:highlight w:val="none"/>
        </w:rPr>
      </w:pPr>
      <w:bookmarkStart w:id="395" w:name="第五部分"/>
      <w:r>
        <w:rPr>
          <w:rFonts w:hint="eastAsia" w:ascii="仿宋_GB2312" w:hAnsi="仿宋_GB2312" w:eastAsia="仿宋_GB2312" w:cs="仿宋_GB2312"/>
          <w:b/>
          <w:color w:val="auto"/>
          <w:sz w:val="36"/>
          <w:szCs w:val="36"/>
          <w:highlight w:val="none"/>
        </w:rPr>
        <w:t xml:space="preserve">第五部分 </w:t>
      </w:r>
      <w:bookmarkEnd w:id="395"/>
      <w:r>
        <w:rPr>
          <w:rFonts w:hint="eastAsia" w:ascii="仿宋_GB2312" w:hAnsi="仿宋_GB2312" w:eastAsia="仿宋_GB2312" w:cs="仿宋_GB2312"/>
          <w:b/>
          <w:color w:val="auto"/>
          <w:sz w:val="36"/>
          <w:szCs w:val="36"/>
          <w:highlight w:val="none"/>
        </w:rPr>
        <w:t>拟签订的框架协议文本和采购合同文本</w:t>
      </w:r>
    </w:p>
    <w:p>
      <w:pPr>
        <w:kinsoku/>
        <w:wordWrap/>
        <w:overflowPunct/>
        <w:topLinePunct w:val="0"/>
        <w:bidi w:val="0"/>
        <w:spacing w:beforeAutospacing="0" w:line="440" w:lineRule="exact"/>
        <w:jc w:val="center"/>
        <w:rPr>
          <w:rFonts w:hint="eastAsia" w:ascii="仿宋_GB2312" w:hAnsi="仿宋_GB2312" w:eastAsia="仿宋_GB2312" w:cs="仿宋_GB2312"/>
          <w:b/>
          <w:color w:val="auto"/>
          <w:sz w:val="32"/>
          <w:szCs w:val="32"/>
          <w:highlight w:val="none"/>
          <w:lang w:eastAsia="zh-CN"/>
        </w:rPr>
      </w:pPr>
      <w:r>
        <w:rPr>
          <w:rFonts w:hint="eastAsia" w:ascii="仿宋_GB2312" w:hAnsi="仿宋_GB2312" w:eastAsia="仿宋_GB2312" w:cs="仿宋_GB2312"/>
          <w:b/>
          <w:color w:val="auto"/>
          <w:sz w:val="32"/>
          <w:szCs w:val="32"/>
          <w:highlight w:val="none"/>
          <w:lang w:eastAsia="zh-CN"/>
        </w:rPr>
        <w:t>2024-2025年度绍兴市资产评估服务</w:t>
      </w:r>
    </w:p>
    <w:p>
      <w:pPr>
        <w:kinsoku/>
        <w:wordWrap/>
        <w:overflowPunct/>
        <w:topLinePunct w:val="0"/>
        <w:bidi w:val="0"/>
        <w:spacing w:beforeAutospacing="0" w:line="440" w:lineRule="exact"/>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b/>
          <w:color w:val="auto"/>
          <w:sz w:val="32"/>
          <w:szCs w:val="32"/>
          <w:highlight w:val="none"/>
          <w:lang w:eastAsia="zh-CN"/>
        </w:rPr>
        <w:t>封闭式框架协议</w:t>
      </w:r>
    </w:p>
    <w:p>
      <w:pPr>
        <w:kinsoku/>
        <w:wordWrap/>
        <w:overflowPunct/>
        <w:topLinePunct w:val="0"/>
        <w:bidi w:val="0"/>
        <w:spacing w:beforeAutospacing="0" w:line="440" w:lineRule="exac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w:t>
      </w:r>
    </w:p>
    <w:p>
      <w:pPr>
        <w:keepNext w:val="0"/>
        <w:keepLines w:val="0"/>
        <w:pageBreakBefore w:val="0"/>
        <w:widowControl w:val="0"/>
        <w:kinsoku/>
        <w:wordWrap/>
        <w:overflowPunct/>
        <w:topLinePunct w:val="0"/>
        <w:bidi w:val="0"/>
        <w:snapToGrid/>
        <w:spacing w:beforeAutospacing="0" w:line="400" w:lineRule="exact"/>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b/>
          <w:bCs/>
          <w:color w:val="auto"/>
          <w:sz w:val="24"/>
          <w:highlight w:val="none"/>
          <w:lang w:eastAsia="zh-CN"/>
        </w:rPr>
        <w:t>征集人</w:t>
      </w:r>
      <w:r>
        <w:rPr>
          <w:rFonts w:hint="eastAsia" w:ascii="仿宋_GB2312" w:hAnsi="仿宋_GB2312" w:eastAsia="仿宋_GB2312" w:cs="仿宋_GB2312"/>
          <w:b/>
          <w:bCs/>
          <w:color w:val="auto"/>
          <w:sz w:val="24"/>
          <w:highlight w:val="none"/>
        </w:rPr>
        <w:t>（甲方）：</w:t>
      </w:r>
      <w:r>
        <w:rPr>
          <w:rFonts w:hint="eastAsia" w:ascii="仿宋_GB2312" w:hAnsi="仿宋_GB2312" w:eastAsia="仿宋_GB2312" w:cs="仿宋_GB2312"/>
          <w:color w:val="auto"/>
          <w:sz w:val="24"/>
          <w:highlight w:val="none"/>
          <w:lang w:eastAsia="zh-CN"/>
        </w:rPr>
        <w:t>绍兴市</w:t>
      </w:r>
      <w:r>
        <w:rPr>
          <w:rFonts w:hint="eastAsia" w:ascii="仿宋_GB2312" w:hAnsi="仿宋_GB2312" w:eastAsia="仿宋_GB2312" w:cs="仿宋_GB2312"/>
          <w:color w:val="auto"/>
          <w:sz w:val="24"/>
          <w:highlight w:val="none"/>
        </w:rPr>
        <w:t>公共资源交易中心</w:t>
      </w:r>
    </w:p>
    <w:p>
      <w:pPr>
        <w:keepNext w:val="0"/>
        <w:keepLines w:val="0"/>
        <w:pageBreakBefore w:val="0"/>
        <w:widowControl w:val="0"/>
        <w:kinsoku/>
        <w:wordWrap/>
        <w:overflowPunct/>
        <w:topLinePunct w:val="0"/>
        <w:bidi w:val="0"/>
        <w:snapToGrid/>
        <w:spacing w:beforeAutospacing="0" w:line="400" w:lineRule="exact"/>
        <w:textAlignment w:val="auto"/>
        <w:rPr>
          <w:rFonts w:hint="eastAsia" w:ascii="仿宋_GB2312" w:hAnsi="仿宋_GB2312" w:eastAsia="仿宋_GB2312" w:cs="仿宋_GB2312"/>
          <w:b/>
          <w:bCs/>
          <w:color w:val="auto"/>
          <w:sz w:val="24"/>
          <w:highlight w:val="none"/>
          <w:u w:val="single"/>
        </w:rPr>
      </w:pPr>
      <w:r>
        <w:rPr>
          <w:rFonts w:hint="eastAsia" w:ascii="仿宋_GB2312" w:hAnsi="仿宋_GB2312" w:eastAsia="仿宋_GB2312" w:cs="仿宋_GB2312"/>
          <w:b/>
          <w:bCs/>
          <w:color w:val="auto"/>
          <w:sz w:val="24"/>
          <w:highlight w:val="none"/>
          <w:lang w:eastAsia="zh-CN"/>
        </w:rPr>
        <w:t>入围</w:t>
      </w:r>
      <w:r>
        <w:rPr>
          <w:rFonts w:hint="eastAsia" w:ascii="仿宋_GB2312" w:hAnsi="仿宋_GB2312" w:eastAsia="仿宋_GB2312" w:cs="仿宋_GB2312"/>
          <w:b/>
          <w:bCs/>
          <w:color w:val="auto"/>
          <w:sz w:val="24"/>
          <w:highlight w:val="none"/>
        </w:rPr>
        <w:t>供应商（乙方）：</w:t>
      </w:r>
      <w:r>
        <w:rPr>
          <w:rFonts w:hint="eastAsia" w:ascii="仿宋_GB2312" w:hAnsi="仿宋_GB2312" w:eastAsia="仿宋_GB2312" w:cs="仿宋_GB2312"/>
          <w:b/>
          <w:bCs/>
          <w:color w:val="auto"/>
          <w:sz w:val="24"/>
          <w:highlight w:val="none"/>
          <w:u w:val="single"/>
          <w:lang w:val="en-US" w:eastAsia="zh-CN"/>
        </w:rPr>
        <w:t xml:space="preserve">                                             </w:t>
      </w:r>
    </w:p>
    <w:p>
      <w:pPr>
        <w:keepNext w:val="0"/>
        <w:keepLines w:val="0"/>
        <w:pageBreakBefore w:val="0"/>
        <w:widowControl w:val="0"/>
        <w:kinsoku/>
        <w:wordWrap/>
        <w:overflowPunct/>
        <w:topLinePunct w:val="0"/>
        <w:bidi w:val="0"/>
        <w:snapToGrid/>
        <w:spacing w:beforeAutospacing="0" w:line="400" w:lineRule="exact"/>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根据</w:t>
      </w:r>
      <w:r>
        <w:rPr>
          <w:rFonts w:hint="eastAsia" w:ascii="仿宋_GB2312" w:hAnsi="仿宋_GB2312" w:eastAsia="仿宋_GB2312" w:cs="仿宋_GB2312"/>
          <w:color w:val="auto"/>
          <w:sz w:val="24"/>
          <w:highlight w:val="none"/>
          <w:lang w:eastAsia="zh-CN"/>
        </w:rPr>
        <w:t>2024-2025年度绍兴市资产评估服务封闭式框架协议采购项目</w:t>
      </w:r>
      <w:r>
        <w:rPr>
          <w:rFonts w:hint="eastAsia" w:ascii="仿宋_GB2312" w:hAnsi="仿宋_GB2312" w:eastAsia="仿宋_GB2312" w:cs="仿宋_GB2312"/>
          <w:color w:val="auto"/>
          <w:sz w:val="24"/>
          <w:highlight w:val="none"/>
        </w:rPr>
        <w:t>（项目编号：</w:t>
      </w:r>
      <w:r>
        <w:rPr>
          <w:rFonts w:hint="eastAsia" w:ascii="仿宋_GB2312" w:hAnsi="仿宋_GB2312" w:eastAsia="仿宋_GB2312" w:cs="仿宋_GB2312"/>
          <w:color w:val="auto"/>
          <w:sz w:val="24"/>
          <w:highlight w:val="none"/>
          <w:lang w:eastAsia="zh-CN"/>
        </w:rPr>
        <w:t>2023-12-0000</w:t>
      </w: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color w:val="auto"/>
          <w:sz w:val="24"/>
          <w:highlight w:val="none"/>
          <w:lang w:eastAsia="zh-CN"/>
        </w:rPr>
        <w:t>公开征集文件</w:t>
      </w: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color w:val="auto"/>
          <w:sz w:val="24"/>
          <w:highlight w:val="none"/>
          <w:lang w:eastAsia="zh-CN"/>
        </w:rPr>
        <w:t>入围</w:t>
      </w:r>
      <w:r>
        <w:rPr>
          <w:rFonts w:hint="eastAsia" w:ascii="仿宋_GB2312" w:hAnsi="仿宋_GB2312" w:eastAsia="仿宋_GB2312" w:cs="仿宋_GB2312"/>
          <w:color w:val="auto"/>
          <w:sz w:val="24"/>
          <w:highlight w:val="none"/>
        </w:rPr>
        <w:t>结果和《中华人民共和国政府采购法》</w:t>
      </w:r>
      <w:r>
        <w:rPr>
          <w:rFonts w:hint="eastAsia" w:ascii="仿宋_GB2312" w:hAnsi="仿宋_GB2312" w:eastAsia="仿宋_GB2312" w:cs="仿宋_GB2312"/>
          <w:color w:val="auto"/>
          <w:sz w:val="24"/>
          <w:highlight w:val="none"/>
          <w:lang w:eastAsia="zh-CN"/>
        </w:rPr>
        <w:t>、《中华人民共和国政府采购法实施条例》、《政府采购框架协议采购方式管理暂行办法》</w:t>
      </w:r>
      <w:r>
        <w:rPr>
          <w:rFonts w:hint="eastAsia" w:ascii="仿宋_GB2312" w:hAnsi="仿宋_GB2312" w:eastAsia="仿宋_GB2312" w:cs="仿宋_GB2312"/>
          <w:color w:val="auto"/>
          <w:sz w:val="24"/>
          <w:highlight w:val="none"/>
        </w:rPr>
        <w:t>等相关法律</w:t>
      </w:r>
      <w:r>
        <w:rPr>
          <w:rFonts w:hint="eastAsia" w:ascii="仿宋_GB2312" w:hAnsi="仿宋_GB2312" w:eastAsia="仿宋_GB2312" w:cs="仿宋_GB2312"/>
          <w:color w:val="auto"/>
          <w:sz w:val="24"/>
          <w:highlight w:val="none"/>
          <w:lang w:eastAsia="zh-CN"/>
        </w:rPr>
        <w:t>、</w:t>
      </w:r>
      <w:r>
        <w:rPr>
          <w:rFonts w:hint="eastAsia" w:ascii="仿宋_GB2312" w:hAnsi="仿宋_GB2312" w:eastAsia="仿宋_GB2312" w:cs="仿宋_GB2312"/>
          <w:color w:val="auto"/>
          <w:sz w:val="24"/>
          <w:highlight w:val="none"/>
        </w:rPr>
        <w:t>法规</w:t>
      </w:r>
      <w:r>
        <w:rPr>
          <w:rFonts w:hint="eastAsia" w:ascii="仿宋_GB2312" w:hAnsi="仿宋_GB2312" w:eastAsia="仿宋_GB2312" w:cs="仿宋_GB2312"/>
          <w:color w:val="auto"/>
          <w:sz w:val="24"/>
          <w:highlight w:val="none"/>
          <w:lang w:eastAsia="zh-CN"/>
        </w:rPr>
        <w:t>、规章</w:t>
      </w:r>
      <w:r>
        <w:rPr>
          <w:rFonts w:hint="eastAsia" w:ascii="仿宋_GB2312" w:hAnsi="仿宋_GB2312" w:eastAsia="仿宋_GB2312" w:cs="仿宋_GB2312"/>
          <w:color w:val="auto"/>
          <w:sz w:val="24"/>
          <w:highlight w:val="none"/>
        </w:rPr>
        <w:t xml:space="preserve">要求，双方经协商，达成以下条款： </w:t>
      </w:r>
    </w:p>
    <w:p>
      <w:pPr>
        <w:keepNext w:val="0"/>
        <w:keepLines w:val="0"/>
        <w:pageBreakBefore w:val="0"/>
        <w:widowControl w:val="0"/>
        <w:kinsoku/>
        <w:wordWrap/>
        <w:overflowPunct/>
        <w:topLinePunct w:val="0"/>
        <w:bidi w:val="0"/>
        <w:snapToGrid/>
        <w:spacing w:beforeAutospacing="0" w:line="400" w:lineRule="exact"/>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w:t>
      </w:r>
      <w:r>
        <w:rPr>
          <w:rFonts w:hint="eastAsia" w:ascii="仿宋_GB2312" w:hAnsi="仿宋_GB2312" w:eastAsia="仿宋_GB2312" w:cs="仿宋_GB2312"/>
          <w:b/>
          <w:bCs/>
          <w:color w:val="auto"/>
          <w:sz w:val="24"/>
          <w:highlight w:val="none"/>
        </w:rPr>
        <w:t>第一条</w:t>
      </w:r>
      <w:r>
        <w:rPr>
          <w:rFonts w:hint="eastAsia" w:ascii="仿宋_GB2312" w:hAnsi="仿宋_GB2312" w:eastAsia="仿宋_GB2312" w:cs="仿宋_GB2312"/>
          <w:color w:val="auto"/>
          <w:sz w:val="24"/>
          <w:highlight w:val="none"/>
        </w:rPr>
        <w:t xml:space="preserve"> </w:t>
      </w:r>
      <w:r>
        <w:rPr>
          <w:rFonts w:hint="eastAsia" w:ascii="仿宋_GB2312" w:hAnsi="仿宋_GB2312" w:eastAsia="仿宋_GB2312" w:cs="仿宋_GB2312"/>
          <w:color w:val="auto"/>
          <w:sz w:val="24"/>
          <w:highlight w:val="none"/>
          <w:lang w:val="en-US" w:eastAsia="zh-CN"/>
        </w:rPr>
        <w:t>协议</w:t>
      </w:r>
      <w:r>
        <w:rPr>
          <w:rFonts w:hint="eastAsia" w:ascii="仿宋_GB2312" w:hAnsi="仿宋_GB2312" w:eastAsia="仿宋_GB2312" w:cs="仿宋_GB2312"/>
          <w:color w:val="auto"/>
          <w:sz w:val="24"/>
          <w:highlight w:val="none"/>
        </w:rPr>
        <w:t>有效期为自框架协议生效之日起至20</w:t>
      </w:r>
      <w:r>
        <w:rPr>
          <w:rFonts w:hint="eastAsia" w:ascii="仿宋_GB2312" w:hAnsi="仿宋_GB2312" w:eastAsia="仿宋_GB2312" w:cs="仿宋_GB2312"/>
          <w:color w:val="auto"/>
          <w:sz w:val="24"/>
          <w:highlight w:val="none"/>
          <w:lang w:val="en-US" w:eastAsia="zh-CN"/>
        </w:rPr>
        <w:t>25</w:t>
      </w:r>
      <w:r>
        <w:rPr>
          <w:rFonts w:hint="eastAsia" w:ascii="仿宋_GB2312" w:hAnsi="仿宋_GB2312" w:eastAsia="仿宋_GB2312" w:cs="仿宋_GB2312"/>
          <w:color w:val="auto"/>
          <w:sz w:val="24"/>
          <w:highlight w:val="none"/>
        </w:rPr>
        <w:t>年12月31日止。</w:t>
      </w:r>
      <w:r>
        <w:rPr>
          <w:rFonts w:hint="eastAsia" w:ascii="仿宋_GB2312" w:hAnsi="仿宋_GB2312" w:eastAsia="仿宋_GB2312" w:cs="仿宋_GB2312"/>
          <w:color w:val="auto"/>
          <w:sz w:val="24"/>
          <w:highlight w:val="none"/>
          <w:lang w:eastAsia="zh-CN"/>
        </w:rPr>
        <w:t>协议期内，</w:t>
      </w:r>
      <w:r>
        <w:rPr>
          <w:rFonts w:hint="eastAsia" w:ascii="仿宋_GB2312" w:hAnsi="仿宋_GB2312" w:eastAsia="仿宋_GB2312" w:cs="仿宋_GB2312"/>
          <w:color w:val="auto"/>
          <w:sz w:val="24"/>
          <w:highlight w:val="none"/>
        </w:rPr>
        <w:t>乙方应</w:t>
      </w:r>
      <w:r>
        <w:rPr>
          <w:rFonts w:hint="eastAsia" w:ascii="仿宋_GB2312" w:hAnsi="仿宋_GB2312" w:eastAsia="仿宋_GB2312" w:cs="仿宋_GB2312"/>
          <w:color w:val="auto"/>
          <w:sz w:val="24"/>
          <w:highlight w:val="none"/>
          <w:lang w:eastAsia="zh-CN"/>
        </w:rPr>
        <w:t>遵守本项目征集文件</w:t>
      </w:r>
      <w:r>
        <w:rPr>
          <w:rFonts w:hint="eastAsia" w:ascii="仿宋_GB2312" w:hAnsi="仿宋_GB2312" w:eastAsia="仿宋_GB2312" w:cs="仿宋_GB2312"/>
          <w:color w:val="auto"/>
          <w:sz w:val="24"/>
          <w:highlight w:val="none"/>
        </w:rPr>
        <w:t>的要求</w:t>
      </w:r>
      <w:r>
        <w:rPr>
          <w:rFonts w:hint="eastAsia" w:ascii="仿宋_GB2312" w:hAnsi="仿宋_GB2312" w:eastAsia="仿宋_GB2312" w:cs="仿宋_GB2312"/>
          <w:color w:val="auto"/>
          <w:sz w:val="24"/>
          <w:highlight w:val="none"/>
          <w:lang w:eastAsia="zh-CN"/>
        </w:rPr>
        <w:t>，履行响应文件</w:t>
      </w:r>
      <w:r>
        <w:rPr>
          <w:rFonts w:hint="eastAsia" w:ascii="仿宋_GB2312" w:hAnsi="仿宋_GB2312" w:eastAsia="仿宋_GB2312" w:cs="仿宋_GB2312"/>
          <w:color w:val="auto"/>
          <w:sz w:val="24"/>
          <w:highlight w:val="none"/>
        </w:rPr>
        <w:t>的承诺，及时向采购人提供</w:t>
      </w:r>
      <w:r>
        <w:rPr>
          <w:rFonts w:hint="eastAsia" w:ascii="仿宋_GB2312" w:hAnsi="仿宋_GB2312" w:eastAsia="仿宋_GB2312" w:cs="仿宋_GB2312"/>
          <w:color w:val="auto"/>
          <w:sz w:val="24"/>
          <w:highlight w:val="none"/>
          <w:lang w:eastAsia="zh-CN"/>
        </w:rPr>
        <w:t>优质</w:t>
      </w:r>
      <w:r>
        <w:rPr>
          <w:rFonts w:hint="eastAsia" w:ascii="仿宋_GB2312" w:hAnsi="仿宋_GB2312" w:eastAsia="仿宋_GB2312" w:cs="仿宋_GB2312"/>
          <w:color w:val="auto"/>
          <w:sz w:val="24"/>
          <w:highlight w:val="none"/>
        </w:rPr>
        <w:t xml:space="preserve">服务，不得提出本协议书内容之外的任何不利于采购人的附加条件。 </w:t>
      </w:r>
    </w:p>
    <w:p>
      <w:pPr>
        <w:keepNext w:val="0"/>
        <w:keepLines w:val="0"/>
        <w:pageBreakBefore w:val="0"/>
        <w:widowControl w:val="0"/>
        <w:kinsoku/>
        <w:wordWrap/>
        <w:overflowPunct/>
        <w:topLinePunct w:val="0"/>
        <w:autoSpaceDE/>
        <w:autoSpaceDN/>
        <w:bidi w:val="0"/>
        <w:adjustRightInd/>
        <w:snapToGrid/>
        <w:spacing w:beforeAutospacing="0" w:line="400" w:lineRule="exact"/>
        <w:ind w:firstLine="472" w:firstLineChars="196"/>
        <w:textAlignment w:val="auto"/>
        <w:rPr>
          <w:rFonts w:hint="eastAsia" w:ascii="仿宋_GB2312" w:hAnsi="仿宋_GB2312" w:eastAsia="仿宋_GB2312" w:cs="仿宋_GB2312"/>
          <w:b w:val="0"/>
          <w:bCs w:val="0"/>
          <w:color w:val="auto"/>
          <w:sz w:val="24"/>
          <w:highlight w:val="none"/>
          <w:lang w:eastAsia="zh-CN"/>
        </w:rPr>
      </w:pPr>
      <w:r>
        <w:rPr>
          <w:rFonts w:hint="eastAsia" w:ascii="仿宋_GB2312" w:hAnsi="仿宋_GB2312" w:eastAsia="仿宋_GB2312" w:cs="仿宋_GB2312"/>
          <w:b/>
          <w:bCs/>
          <w:color w:val="auto"/>
          <w:sz w:val="24"/>
          <w:highlight w:val="none"/>
          <w:lang w:eastAsia="zh-CN"/>
        </w:rPr>
        <w:t>第二条</w:t>
      </w:r>
      <w:r>
        <w:rPr>
          <w:rFonts w:hint="eastAsia" w:ascii="仿宋_GB2312" w:hAnsi="仿宋_GB2312" w:eastAsia="仿宋_GB2312" w:cs="仿宋_GB2312"/>
          <w:b w:val="0"/>
          <w:bCs w:val="0"/>
          <w:color w:val="auto"/>
          <w:sz w:val="24"/>
          <w:highlight w:val="none"/>
          <w:lang w:val="en-US" w:eastAsia="zh-CN"/>
        </w:rPr>
        <w:t xml:space="preserve"> </w:t>
      </w:r>
      <w:r>
        <w:rPr>
          <w:rFonts w:hint="eastAsia" w:ascii="仿宋_GB2312" w:hAnsi="仿宋_GB2312" w:eastAsia="仿宋_GB2312" w:cs="仿宋_GB2312"/>
          <w:b w:val="0"/>
          <w:bCs w:val="0"/>
          <w:color w:val="auto"/>
          <w:sz w:val="24"/>
          <w:highlight w:val="none"/>
          <w:lang w:eastAsia="zh-CN"/>
        </w:rPr>
        <w:t>采购人范围：</w:t>
      </w:r>
      <w:r>
        <w:rPr>
          <w:rFonts w:hint="eastAsia" w:ascii="仿宋_GB2312" w:hAnsi="仿宋_GB2312" w:eastAsia="仿宋_GB2312" w:cs="仿宋_GB2312"/>
          <w:b w:val="0"/>
          <w:bCs w:val="0"/>
          <w:color w:val="auto"/>
          <w:sz w:val="24"/>
          <w:highlight w:val="none"/>
          <w:lang w:eastAsia="zh-CN"/>
        </w:rPr>
        <w:t>绍兴市本级、越城区、柯桥区、上虞区、诸暨市、嵊州市、新昌县国家机关、事业单位和团体组织。</w:t>
      </w:r>
    </w:p>
    <w:p>
      <w:pPr>
        <w:keepNext w:val="0"/>
        <w:keepLines w:val="0"/>
        <w:pageBreakBefore w:val="0"/>
        <w:widowControl w:val="0"/>
        <w:kinsoku/>
        <w:wordWrap/>
        <w:overflowPunct/>
        <w:topLinePunct w:val="0"/>
        <w:bidi w:val="0"/>
        <w:snapToGrid/>
        <w:spacing w:beforeAutospacing="0" w:line="400" w:lineRule="exact"/>
        <w:ind w:firstLine="472" w:firstLineChars="196"/>
        <w:textAlignment w:val="auto"/>
        <w:rPr>
          <w:rFonts w:hint="eastAsia" w:ascii="仿宋_GB2312" w:hAnsi="仿宋_GB2312" w:eastAsia="仿宋_GB2312" w:cs="仿宋_GB2312"/>
          <w:b/>
          <w:bCs/>
          <w:color w:val="auto"/>
          <w:sz w:val="24"/>
          <w:highlight w:val="none"/>
          <w:lang w:val="en-US" w:eastAsia="zh-CN"/>
        </w:rPr>
      </w:pPr>
      <w:r>
        <w:rPr>
          <w:rFonts w:hint="eastAsia" w:ascii="仿宋_GB2312" w:hAnsi="仿宋_GB2312" w:eastAsia="仿宋_GB2312" w:cs="仿宋_GB2312"/>
          <w:b/>
          <w:bCs/>
          <w:color w:val="auto"/>
          <w:sz w:val="24"/>
          <w:highlight w:val="none"/>
          <w:lang w:eastAsia="zh-CN"/>
        </w:rPr>
        <w:t>第三条</w:t>
      </w:r>
      <w:r>
        <w:rPr>
          <w:rFonts w:hint="eastAsia" w:ascii="仿宋_GB2312" w:hAnsi="仿宋_GB2312" w:eastAsia="仿宋_GB2312" w:cs="仿宋_GB2312"/>
          <w:b/>
          <w:bCs/>
          <w:color w:val="auto"/>
          <w:sz w:val="24"/>
          <w:highlight w:val="none"/>
          <w:lang w:val="en-US" w:eastAsia="zh-CN"/>
        </w:rPr>
        <w:t xml:space="preserve"> </w:t>
      </w:r>
      <w:r>
        <w:rPr>
          <w:rFonts w:hint="eastAsia" w:ascii="仿宋_GB2312" w:hAnsi="仿宋_GB2312" w:eastAsia="仿宋_GB2312" w:cs="仿宋_GB2312"/>
          <w:b w:val="0"/>
          <w:bCs w:val="0"/>
          <w:color w:val="auto"/>
          <w:sz w:val="24"/>
          <w:highlight w:val="none"/>
          <w:lang w:val="en-US" w:eastAsia="zh-CN"/>
        </w:rPr>
        <w:t>确定第二阶段成交供应商的方式：由采购人依据入围产品价格、质量以及服务便利性、用户评价等因素，从第一阶段入围供应商中直接选定。</w:t>
      </w:r>
    </w:p>
    <w:p>
      <w:pPr>
        <w:keepNext w:val="0"/>
        <w:keepLines w:val="0"/>
        <w:pageBreakBefore w:val="0"/>
        <w:widowControl w:val="0"/>
        <w:kinsoku/>
        <w:wordWrap/>
        <w:overflowPunct/>
        <w:topLinePunct w:val="0"/>
        <w:bidi w:val="0"/>
        <w:snapToGrid/>
        <w:spacing w:beforeAutospacing="0" w:line="400" w:lineRule="exact"/>
        <w:ind w:firstLine="472" w:firstLineChars="196"/>
        <w:textAlignment w:val="auto"/>
        <w:rPr>
          <w:rFonts w:hint="eastAsia" w:ascii="仿宋_GB2312" w:hAnsi="仿宋_GB2312" w:eastAsia="仿宋_GB2312" w:cs="仿宋_GB2312"/>
          <w:b/>
          <w:bCs/>
          <w:color w:val="auto"/>
          <w:sz w:val="24"/>
          <w:highlight w:val="none"/>
          <w:lang w:eastAsia="zh-CN"/>
        </w:rPr>
      </w:pPr>
      <w:r>
        <w:rPr>
          <w:rFonts w:hint="eastAsia" w:ascii="仿宋_GB2312" w:hAnsi="仿宋_GB2312" w:eastAsia="仿宋_GB2312" w:cs="仿宋_GB2312"/>
          <w:b/>
          <w:bCs/>
          <w:color w:val="auto"/>
          <w:sz w:val="24"/>
          <w:highlight w:val="none"/>
          <w:lang w:val="en-US" w:eastAsia="zh-CN"/>
        </w:rPr>
        <w:t>第四条</w:t>
      </w:r>
      <w:r>
        <w:rPr>
          <w:rFonts w:hint="eastAsia" w:ascii="仿宋_GB2312" w:hAnsi="仿宋_GB2312" w:eastAsia="仿宋_GB2312" w:cs="仿宋_GB2312"/>
          <w:b w:val="0"/>
          <w:bCs w:val="0"/>
          <w:color w:val="auto"/>
          <w:sz w:val="24"/>
          <w:highlight w:val="none"/>
          <w:lang w:val="en-US" w:eastAsia="zh-CN"/>
        </w:rPr>
        <w:t xml:space="preserve"> 服务内容：乙方为采购人提供资产评估服务，即根据委托对单项资产、资产组合、企业价值、金融权益、资产损失或者其他经济权益进行评定、估算，并出具资产评估报告的专业服务行为。</w:t>
      </w:r>
    </w:p>
    <w:p>
      <w:pPr>
        <w:keepNext w:val="0"/>
        <w:keepLines w:val="0"/>
        <w:pageBreakBefore w:val="0"/>
        <w:widowControl w:val="0"/>
        <w:kinsoku/>
        <w:wordWrap/>
        <w:overflowPunct/>
        <w:topLinePunct w:val="0"/>
        <w:bidi w:val="0"/>
        <w:snapToGrid/>
        <w:spacing w:beforeAutospacing="0" w:line="400" w:lineRule="exact"/>
        <w:ind w:firstLine="472" w:firstLineChars="196"/>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b/>
          <w:bCs/>
          <w:color w:val="auto"/>
          <w:sz w:val="24"/>
          <w:highlight w:val="none"/>
          <w:lang w:eastAsia="zh-CN"/>
        </w:rPr>
        <w:t>第五条</w:t>
      </w:r>
      <w:r>
        <w:rPr>
          <w:rFonts w:hint="eastAsia" w:ascii="仿宋_GB2312" w:hAnsi="仿宋_GB2312" w:eastAsia="仿宋_GB2312" w:cs="仿宋_GB2312"/>
          <w:color w:val="auto"/>
          <w:sz w:val="24"/>
          <w:highlight w:val="none"/>
          <w:lang w:val="en-US" w:eastAsia="zh-CN"/>
        </w:rPr>
        <w:t xml:space="preserve"> 服务依据：</w:t>
      </w:r>
    </w:p>
    <w:p>
      <w:pPr>
        <w:keepNext w:val="0"/>
        <w:keepLines w:val="0"/>
        <w:pageBreakBefore w:val="0"/>
        <w:widowControl w:val="0"/>
        <w:kinsoku/>
        <w:wordWrap/>
        <w:overflowPunct/>
        <w:topLinePunct w:val="0"/>
        <w:bidi w:val="0"/>
        <w:snapToGrid/>
        <w:spacing w:beforeAutospacing="0" w:line="400" w:lineRule="exact"/>
        <w:ind w:firstLine="470" w:firstLineChars="196"/>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1、</w:t>
      </w:r>
      <w:r>
        <w:rPr>
          <w:rFonts w:hint="eastAsia" w:ascii="仿宋_GB2312" w:hAnsi="仿宋_GB2312" w:eastAsia="仿宋_GB2312" w:cs="仿宋_GB2312"/>
          <w:color w:val="auto"/>
          <w:sz w:val="24"/>
          <w:highlight w:val="none"/>
          <w:lang w:val="en-US" w:eastAsia="zh-CN"/>
        </w:rPr>
        <w:t>《中华人民共和国资产评估法》、《资产评估行业财政监督管理办法》、</w:t>
      </w:r>
      <w:r>
        <w:rPr>
          <w:rFonts w:ascii="仿宋_GB2312" w:eastAsia="仿宋_GB2312"/>
          <w:color w:val="auto"/>
          <w:sz w:val="24"/>
          <w:szCs w:val="24"/>
          <w:highlight w:val="none"/>
        </w:rPr>
        <w:t>《浙江省资产评估机构财政监督管理实施办法》</w:t>
      </w:r>
      <w:r>
        <w:rPr>
          <w:rFonts w:hint="eastAsia" w:ascii="仿宋_GB2312" w:hAnsi="仿宋_GB2312" w:eastAsia="仿宋_GB2312" w:cs="仿宋_GB2312"/>
          <w:color w:val="auto"/>
          <w:sz w:val="24"/>
          <w:highlight w:val="none"/>
          <w:lang w:val="en-US" w:eastAsia="zh-CN"/>
        </w:rPr>
        <w:t>，及其他相关法律法规，相关行业评估制度、程序、标准等；</w:t>
      </w:r>
    </w:p>
    <w:p>
      <w:pPr>
        <w:keepNext w:val="0"/>
        <w:keepLines w:val="0"/>
        <w:pageBreakBefore w:val="0"/>
        <w:widowControl w:val="0"/>
        <w:kinsoku/>
        <w:wordWrap/>
        <w:overflowPunct/>
        <w:topLinePunct w:val="0"/>
        <w:bidi w:val="0"/>
        <w:snapToGrid/>
        <w:spacing w:beforeAutospacing="0" w:line="400" w:lineRule="exact"/>
        <w:ind w:firstLine="470" w:firstLineChars="196"/>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2、本项目征集文件各项要求和规定；</w:t>
      </w:r>
    </w:p>
    <w:p>
      <w:pPr>
        <w:keepNext w:val="0"/>
        <w:keepLines w:val="0"/>
        <w:pageBreakBefore w:val="0"/>
        <w:widowControl w:val="0"/>
        <w:kinsoku/>
        <w:wordWrap/>
        <w:overflowPunct/>
        <w:topLinePunct w:val="0"/>
        <w:autoSpaceDE/>
        <w:autoSpaceDN/>
        <w:bidi w:val="0"/>
        <w:adjustRightInd/>
        <w:snapToGrid/>
        <w:spacing w:beforeAutospacing="0" w:line="400" w:lineRule="exact"/>
        <w:ind w:firstLine="470" w:firstLineChars="196"/>
        <w:textAlignment w:val="auto"/>
        <w:rPr>
          <w:rFonts w:hint="eastAsia" w:ascii="仿宋_GB2312" w:hAnsi="仿宋_GB2312" w:eastAsia="仿宋_GB2312" w:cs="仿宋_GB2312"/>
          <w:b/>
          <w:bCs/>
          <w:color w:val="auto"/>
          <w:sz w:val="24"/>
          <w:highlight w:val="none"/>
          <w:lang w:eastAsia="zh-CN"/>
        </w:rPr>
      </w:pPr>
      <w:r>
        <w:rPr>
          <w:rFonts w:hint="eastAsia" w:ascii="仿宋_GB2312" w:hAnsi="仿宋_GB2312" w:eastAsia="仿宋_GB2312" w:cs="仿宋_GB2312"/>
          <w:color w:val="auto"/>
          <w:sz w:val="24"/>
          <w:highlight w:val="none"/>
          <w:lang w:val="en-US" w:eastAsia="zh-CN"/>
        </w:rPr>
        <w:t>3、采购人相关委托要求。</w:t>
      </w:r>
    </w:p>
    <w:p>
      <w:pPr>
        <w:keepNext w:val="0"/>
        <w:keepLines w:val="0"/>
        <w:pageBreakBefore w:val="0"/>
        <w:widowControl w:val="0"/>
        <w:kinsoku/>
        <w:wordWrap/>
        <w:overflowPunct/>
        <w:topLinePunct w:val="0"/>
        <w:autoSpaceDE w:val="0"/>
        <w:autoSpaceDN w:val="0"/>
        <w:bidi w:val="0"/>
        <w:adjustRightInd w:val="0"/>
        <w:snapToGrid/>
        <w:spacing w:beforeAutospacing="0" w:line="400" w:lineRule="exact"/>
        <w:ind w:firstLine="482"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b/>
          <w:bCs/>
          <w:color w:val="auto"/>
          <w:sz w:val="24"/>
          <w:highlight w:val="none"/>
        </w:rPr>
        <w:t>第</w:t>
      </w:r>
      <w:r>
        <w:rPr>
          <w:rFonts w:hint="eastAsia" w:ascii="仿宋_GB2312" w:hAnsi="仿宋_GB2312" w:eastAsia="仿宋_GB2312" w:cs="仿宋_GB2312"/>
          <w:b/>
          <w:bCs/>
          <w:color w:val="auto"/>
          <w:sz w:val="24"/>
          <w:highlight w:val="none"/>
          <w:lang w:eastAsia="zh-CN"/>
        </w:rPr>
        <w:t>六</w:t>
      </w:r>
      <w:r>
        <w:rPr>
          <w:rFonts w:hint="eastAsia" w:ascii="仿宋_GB2312" w:hAnsi="仿宋_GB2312" w:eastAsia="仿宋_GB2312" w:cs="仿宋_GB2312"/>
          <w:b/>
          <w:bCs/>
          <w:color w:val="auto"/>
          <w:sz w:val="24"/>
          <w:highlight w:val="none"/>
        </w:rPr>
        <w:t>条</w:t>
      </w:r>
      <w:r>
        <w:rPr>
          <w:rFonts w:hint="eastAsia" w:ascii="仿宋_GB2312" w:hAnsi="仿宋_GB2312" w:eastAsia="仿宋_GB2312" w:cs="仿宋_GB2312"/>
          <w:color w:val="auto"/>
          <w:sz w:val="24"/>
          <w:highlight w:val="none"/>
        </w:rPr>
        <w:t xml:space="preserve"> 乙方应遵守以下服务标准：</w:t>
      </w:r>
    </w:p>
    <w:p>
      <w:pPr>
        <w:keepNext w:val="0"/>
        <w:keepLines w:val="0"/>
        <w:pageBreakBefore w:val="0"/>
        <w:widowControl w:val="0"/>
        <w:kinsoku/>
        <w:wordWrap/>
        <w:overflowPunct/>
        <w:topLinePunct w:val="0"/>
        <w:bidi w:val="0"/>
        <w:snapToGrid/>
        <w:spacing w:beforeAutospacing="0" w:line="400" w:lineRule="exact"/>
        <w:ind w:firstLine="470" w:firstLineChars="196"/>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1、自觉遵守相关法律、法规及有关规定，严格执行资产评估相关准则和制度，遵守廉政纪律和职业道德，保守工作资料数据的秘密；</w:t>
      </w:r>
    </w:p>
    <w:p>
      <w:pPr>
        <w:keepNext w:val="0"/>
        <w:keepLines w:val="0"/>
        <w:pageBreakBefore w:val="0"/>
        <w:widowControl w:val="0"/>
        <w:kinsoku/>
        <w:wordWrap/>
        <w:overflowPunct/>
        <w:topLinePunct w:val="0"/>
        <w:bidi w:val="0"/>
        <w:snapToGrid/>
        <w:spacing w:beforeAutospacing="0" w:line="400" w:lineRule="exact"/>
        <w:ind w:firstLine="470" w:firstLineChars="196"/>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2、严格按照采购人的有关规定和要求实施资产评估服务，按采购人的质量和进度要求及时提供结果、报告以及与服务事项相关的资料，按规定的格式、要求起草有关文书和相关材料；</w:t>
      </w:r>
    </w:p>
    <w:p>
      <w:pPr>
        <w:keepNext w:val="0"/>
        <w:keepLines w:val="0"/>
        <w:pageBreakBefore w:val="0"/>
        <w:widowControl w:val="0"/>
        <w:kinsoku/>
        <w:wordWrap/>
        <w:overflowPunct/>
        <w:topLinePunct w:val="0"/>
        <w:bidi w:val="0"/>
        <w:snapToGrid/>
        <w:spacing w:beforeAutospacing="0" w:line="400" w:lineRule="exact"/>
        <w:ind w:firstLine="470" w:firstLineChars="196"/>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3、不得将承接的业务对外转包，不得以任何借口违反资产评估准则和质量控制准则，降低执业（工作）质量；</w:t>
      </w:r>
    </w:p>
    <w:p>
      <w:pPr>
        <w:keepNext w:val="0"/>
        <w:keepLines w:val="0"/>
        <w:pageBreakBefore w:val="0"/>
        <w:widowControl w:val="0"/>
        <w:kinsoku/>
        <w:wordWrap/>
        <w:overflowPunct/>
        <w:topLinePunct w:val="0"/>
        <w:bidi w:val="0"/>
        <w:snapToGrid/>
        <w:spacing w:beforeAutospacing="0" w:line="400" w:lineRule="exact"/>
        <w:ind w:firstLine="480" w:firstLineChars="200"/>
        <w:textAlignment w:val="auto"/>
        <w:rPr>
          <w:rFonts w:hint="eastAsia" w:ascii="仿宋_GB2312" w:hAnsi="仿宋_GB2312" w:eastAsia="仿宋_GB2312" w:cs="仿宋_GB2312"/>
          <w:b/>
          <w:bCs/>
          <w:color w:val="auto"/>
          <w:sz w:val="24"/>
          <w:highlight w:val="none"/>
        </w:rPr>
      </w:pPr>
      <w:r>
        <w:rPr>
          <w:rFonts w:hint="eastAsia" w:ascii="仿宋_GB2312" w:hAnsi="仿宋_GB2312" w:eastAsia="仿宋_GB2312" w:cs="仿宋_GB2312"/>
          <w:color w:val="auto"/>
          <w:sz w:val="24"/>
          <w:highlight w:val="none"/>
        </w:rPr>
        <w:t>4、愿意接受相关部门对项目质量的审查考核。</w:t>
      </w:r>
    </w:p>
    <w:p>
      <w:pPr>
        <w:keepNext w:val="0"/>
        <w:keepLines w:val="0"/>
        <w:pageBreakBefore w:val="0"/>
        <w:widowControl w:val="0"/>
        <w:kinsoku/>
        <w:wordWrap/>
        <w:overflowPunct/>
        <w:topLinePunct w:val="0"/>
        <w:bidi w:val="0"/>
        <w:snapToGrid/>
        <w:spacing w:beforeAutospacing="0" w:line="400" w:lineRule="exact"/>
        <w:ind w:firstLine="472" w:firstLineChars="196"/>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b/>
          <w:bCs/>
          <w:color w:val="auto"/>
          <w:sz w:val="24"/>
          <w:highlight w:val="none"/>
        </w:rPr>
        <w:t>第</w:t>
      </w:r>
      <w:r>
        <w:rPr>
          <w:rFonts w:hint="eastAsia" w:ascii="仿宋_GB2312" w:hAnsi="仿宋_GB2312" w:eastAsia="仿宋_GB2312" w:cs="仿宋_GB2312"/>
          <w:b/>
          <w:bCs/>
          <w:color w:val="auto"/>
          <w:sz w:val="24"/>
          <w:highlight w:val="none"/>
          <w:lang w:eastAsia="zh-CN"/>
        </w:rPr>
        <w:t>七</w:t>
      </w:r>
      <w:r>
        <w:rPr>
          <w:rFonts w:hint="eastAsia" w:ascii="仿宋_GB2312" w:hAnsi="仿宋_GB2312" w:eastAsia="仿宋_GB2312" w:cs="仿宋_GB2312"/>
          <w:b/>
          <w:bCs/>
          <w:color w:val="auto"/>
          <w:sz w:val="24"/>
          <w:highlight w:val="none"/>
        </w:rPr>
        <w:t>条</w:t>
      </w:r>
      <w:r>
        <w:rPr>
          <w:rFonts w:hint="eastAsia" w:ascii="仿宋_GB2312" w:hAnsi="仿宋_GB2312" w:eastAsia="仿宋_GB2312" w:cs="仿宋_GB2312"/>
          <w:b w:val="0"/>
          <w:bCs w:val="0"/>
          <w:color w:val="auto"/>
          <w:sz w:val="24"/>
          <w:highlight w:val="none"/>
        </w:rPr>
        <w:t xml:space="preserve"> 最高限价及资产评估服务费计费要求</w:t>
      </w:r>
      <w:r>
        <w:rPr>
          <w:rFonts w:hint="eastAsia" w:ascii="仿宋_GB2312" w:hAnsi="仿宋_GB2312" w:eastAsia="仿宋_GB2312" w:cs="仿宋_GB2312"/>
          <w:b w:val="0"/>
          <w:bCs w:val="0"/>
          <w:color w:val="auto"/>
          <w:sz w:val="24"/>
          <w:highlight w:val="none"/>
          <w:lang w:eastAsia="zh-CN"/>
        </w:rPr>
        <w:t>：</w:t>
      </w:r>
    </w:p>
    <w:p>
      <w:pPr>
        <w:keepNext w:val="0"/>
        <w:keepLines w:val="0"/>
        <w:pageBreakBefore w:val="0"/>
        <w:widowControl w:val="0"/>
        <w:kinsoku/>
        <w:wordWrap/>
        <w:overflowPunct/>
        <w:topLinePunct w:val="0"/>
        <w:bidi w:val="0"/>
        <w:snapToGrid/>
        <w:spacing w:beforeAutospacing="0" w:line="400" w:lineRule="exact"/>
        <w:ind w:firstLine="470" w:firstLineChars="196"/>
        <w:jc w:val="left"/>
        <w:textAlignment w:val="auto"/>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color w:val="auto"/>
          <w:sz w:val="24"/>
          <w:szCs w:val="24"/>
          <w:highlight w:val="none"/>
          <w:lang w:eastAsia="zh-CN"/>
        </w:rPr>
        <w:t>资产评估服务费计费分两种方式：按工作量计时收费方式或按差额定率累进计费方式。按差额定率累进计费方式的，计费基数为账面原值。</w:t>
      </w:r>
    </w:p>
    <w:p>
      <w:pPr>
        <w:keepNext w:val="0"/>
        <w:keepLines w:val="0"/>
        <w:pageBreakBefore w:val="0"/>
        <w:widowControl w:val="0"/>
        <w:kinsoku/>
        <w:wordWrap/>
        <w:overflowPunct/>
        <w:topLinePunct w:val="0"/>
        <w:bidi w:val="0"/>
        <w:snapToGrid/>
        <w:spacing w:beforeAutospacing="0" w:line="400" w:lineRule="exact"/>
        <w:ind w:firstLine="470" w:firstLineChars="196"/>
        <w:jc w:val="left"/>
        <w:textAlignment w:val="auto"/>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color w:val="auto"/>
          <w:sz w:val="24"/>
          <w:szCs w:val="24"/>
          <w:highlight w:val="none"/>
          <w:lang w:eastAsia="zh-CN"/>
        </w:rPr>
        <w:t xml:space="preserve">入围供应商第一阶段响应报价（即协议价格）是采购人确定第二阶段成交供应商的最高限价，除根据采购人要求需赴常驻地以外，城市间交通费可另行按政府部门有关规定结算报销，其他所有费用（含税费）均计入资产评估服务费。如采购人在采购服务时还需供应商提供其他服务人员的，服务费也不得超过该最高限价。采购人还可在该最高限价的基础上与供应商进一步议价，以获得更优惠的价格。 </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09"/>
        <w:gridCol w:w="3930"/>
        <w:gridCol w:w="37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6" w:hRule="atLeast"/>
          <w:jc w:val="center"/>
        </w:trPr>
        <w:tc>
          <w:tcPr>
            <w:tcW w:w="8648" w:type="dxa"/>
            <w:gridSpan w:val="3"/>
            <w:shd w:val="clear" w:color="auto" w:fill="F1F1F1" w:themeFill="background1" w:themeFillShade="F2"/>
            <w:vAlign w:val="center"/>
          </w:tcPr>
          <w:p>
            <w:pPr>
              <w:pStyle w:val="24"/>
              <w:keepNext w:val="0"/>
              <w:keepLines w:val="0"/>
              <w:pageBreakBefore w:val="0"/>
              <w:kinsoku/>
              <w:wordWrap/>
              <w:overflowPunct/>
              <w:topLinePunct w:val="0"/>
              <w:bidi w:val="0"/>
              <w:spacing w:beforeAutospacing="0" w:line="440" w:lineRule="exact"/>
              <w:ind w:firstLine="0" w:firstLineChars="0"/>
              <w:jc w:val="center"/>
              <w:textAlignment w:val="auto"/>
              <w:rPr>
                <w:rFonts w:hint="eastAsia" w:ascii="仿宋_GB2312" w:hAnsi="仿宋_GB2312" w:eastAsia="仿宋_GB2312" w:cs="仿宋_GB2312"/>
                <w:b/>
                <w:bCs w:val="0"/>
                <w:color w:val="auto"/>
                <w:kern w:val="0"/>
                <w:sz w:val="32"/>
                <w:szCs w:val="32"/>
                <w:highlight w:val="none"/>
                <w:lang w:eastAsia="zh-CN"/>
              </w:rPr>
            </w:pPr>
            <w:r>
              <w:rPr>
                <w:rFonts w:hint="eastAsia" w:ascii="仿宋_GB2312" w:hAnsi="仿宋_GB2312" w:eastAsia="仿宋_GB2312" w:cs="仿宋_GB2312"/>
                <w:b/>
                <w:bCs w:val="0"/>
                <w:color w:val="auto"/>
                <w:kern w:val="0"/>
                <w:sz w:val="32"/>
                <w:szCs w:val="32"/>
                <w:highlight w:val="none"/>
                <w:lang w:eastAsia="zh-CN"/>
              </w:rPr>
              <w:t>一、资产评估服务费标准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8648" w:type="dxa"/>
            <w:gridSpan w:val="3"/>
            <w:shd w:val="clear" w:color="auto" w:fill="F1F1F1" w:themeFill="background1" w:themeFillShade="F2"/>
            <w:vAlign w:val="center"/>
          </w:tcPr>
          <w:p>
            <w:pPr>
              <w:pStyle w:val="24"/>
              <w:keepNext w:val="0"/>
              <w:keepLines w:val="0"/>
              <w:pageBreakBefore w:val="0"/>
              <w:kinsoku/>
              <w:wordWrap/>
              <w:overflowPunct/>
              <w:topLinePunct w:val="0"/>
              <w:bidi w:val="0"/>
              <w:spacing w:beforeAutospacing="0" w:line="440" w:lineRule="exact"/>
              <w:ind w:firstLine="0" w:firstLineChars="0"/>
              <w:jc w:val="center"/>
              <w:textAlignment w:val="auto"/>
              <w:rPr>
                <w:rFonts w:hint="eastAsia" w:ascii="仿宋_GB2312" w:hAnsi="仿宋_GB2312" w:eastAsia="仿宋_GB2312" w:cs="仿宋_GB2312"/>
                <w:bCs/>
                <w:color w:val="auto"/>
                <w:kern w:val="0"/>
                <w:highlight w:val="none"/>
              </w:rPr>
            </w:pPr>
            <w:r>
              <w:rPr>
                <w:rFonts w:hint="eastAsia" w:ascii="仿宋_GB2312" w:hAnsi="仿宋_GB2312" w:eastAsia="仿宋_GB2312" w:cs="仿宋_GB2312"/>
                <w:b/>
                <w:bCs/>
                <w:color w:val="auto"/>
                <w:highlight w:val="none"/>
                <w:lang w:eastAsia="zh-CN"/>
              </w:rPr>
              <w:t>（一）按工作量计时收费方式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jc w:val="center"/>
        </w:trPr>
        <w:tc>
          <w:tcPr>
            <w:tcW w:w="4939" w:type="dxa"/>
            <w:gridSpan w:val="2"/>
            <w:shd w:val="clear" w:color="auto" w:fill="F1F1F1" w:themeFill="background1" w:themeFillShade="F2"/>
            <w:vAlign w:val="center"/>
          </w:tcPr>
          <w:p>
            <w:pPr>
              <w:pStyle w:val="24"/>
              <w:keepNext w:val="0"/>
              <w:keepLines w:val="0"/>
              <w:pageBreakBefore w:val="0"/>
              <w:kinsoku/>
              <w:wordWrap/>
              <w:overflowPunct/>
              <w:topLinePunct w:val="0"/>
              <w:bidi w:val="0"/>
              <w:spacing w:beforeAutospacing="0" w:line="440" w:lineRule="exact"/>
              <w:ind w:firstLine="0" w:firstLineChars="0"/>
              <w:jc w:val="center"/>
              <w:textAlignment w:val="auto"/>
              <w:rPr>
                <w:rFonts w:hint="eastAsia" w:ascii="仿宋_GB2312" w:hAnsi="仿宋_GB2312" w:eastAsia="仿宋_GB2312" w:cs="仿宋_GB2312"/>
                <w:bCs/>
                <w:color w:val="auto"/>
                <w:kern w:val="0"/>
                <w:highlight w:val="none"/>
                <w:lang w:eastAsia="zh-CN"/>
              </w:rPr>
            </w:pPr>
            <w:r>
              <w:rPr>
                <w:rFonts w:hint="eastAsia" w:ascii="仿宋_GB2312" w:hAnsi="仿宋_GB2312" w:eastAsia="仿宋_GB2312" w:cs="仿宋_GB2312"/>
                <w:bCs/>
                <w:color w:val="auto"/>
                <w:kern w:val="0"/>
                <w:highlight w:val="none"/>
                <w:lang w:eastAsia="zh-CN"/>
              </w:rPr>
              <w:t>资产评估师</w:t>
            </w:r>
          </w:p>
        </w:tc>
        <w:tc>
          <w:tcPr>
            <w:tcW w:w="3709" w:type="dxa"/>
            <w:shd w:val="clear" w:color="auto" w:fill="F1F1F1" w:themeFill="background1" w:themeFillShade="F2"/>
            <w:vAlign w:val="center"/>
          </w:tcPr>
          <w:p>
            <w:pPr>
              <w:pStyle w:val="24"/>
              <w:keepNext w:val="0"/>
              <w:keepLines w:val="0"/>
              <w:pageBreakBefore w:val="0"/>
              <w:kinsoku/>
              <w:wordWrap/>
              <w:overflowPunct/>
              <w:topLinePunct w:val="0"/>
              <w:bidi w:val="0"/>
              <w:spacing w:beforeAutospacing="0" w:line="440" w:lineRule="exact"/>
              <w:ind w:firstLine="0" w:firstLineChars="0"/>
              <w:jc w:val="center"/>
              <w:textAlignment w:val="auto"/>
              <w:rPr>
                <w:rFonts w:hint="eastAsia" w:ascii="仿宋_GB2312" w:hAnsi="仿宋_GB2312" w:eastAsia="仿宋_GB2312" w:cs="仿宋_GB2312"/>
                <w:bCs/>
                <w:color w:val="auto"/>
                <w:kern w:val="0"/>
                <w:highlight w:val="none"/>
                <w:lang w:eastAsia="zh-CN"/>
              </w:rPr>
            </w:pPr>
            <w:r>
              <w:rPr>
                <w:rFonts w:hint="eastAsia" w:ascii="仿宋_GB2312" w:hAnsi="仿宋_GB2312" w:eastAsia="仿宋_GB2312" w:cs="仿宋_GB2312"/>
                <w:bCs/>
                <w:color w:val="auto"/>
                <w:kern w:val="0"/>
                <w:highlight w:val="none"/>
                <w:lang w:val="en-US" w:eastAsia="zh-CN"/>
              </w:rPr>
              <w:t>800</w:t>
            </w:r>
            <w:r>
              <w:rPr>
                <w:rFonts w:hint="eastAsia" w:ascii="仿宋_GB2312" w:hAnsi="仿宋_GB2312" w:eastAsia="仿宋_GB2312" w:cs="仿宋_GB2312"/>
                <w:bCs/>
                <w:color w:val="auto"/>
                <w:kern w:val="0"/>
                <w:highlight w:val="none"/>
                <w:lang w:eastAsia="zh-CN"/>
              </w:rPr>
              <w:t>元/半天•人</w:t>
            </w:r>
            <w:r>
              <w:rPr>
                <w:rFonts w:hint="eastAsia" w:ascii="仿宋_GB2312" w:hAnsi="仿宋_GB2312" w:eastAsia="仿宋_GB2312" w:cs="仿宋_GB2312"/>
                <w:b/>
                <w:bCs w:val="0"/>
                <w:color w:val="auto"/>
                <w:kern w:val="0"/>
                <w:highlight w:val="none"/>
                <w:lang w:eastAsia="zh-CN"/>
              </w:rPr>
              <w:t>（最高限价）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jc w:val="center"/>
        </w:trPr>
        <w:tc>
          <w:tcPr>
            <w:tcW w:w="4939" w:type="dxa"/>
            <w:gridSpan w:val="2"/>
            <w:shd w:val="clear" w:color="auto" w:fill="F1F1F1" w:themeFill="background1" w:themeFillShade="F2"/>
            <w:vAlign w:val="center"/>
          </w:tcPr>
          <w:p>
            <w:pPr>
              <w:pStyle w:val="24"/>
              <w:keepNext w:val="0"/>
              <w:keepLines w:val="0"/>
              <w:pageBreakBefore w:val="0"/>
              <w:kinsoku/>
              <w:wordWrap/>
              <w:overflowPunct/>
              <w:topLinePunct w:val="0"/>
              <w:bidi w:val="0"/>
              <w:spacing w:beforeAutospacing="0" w:line="440" w:lineRule="exact"/>
              <w:ind w:firstLine="0" w:firstLineChars="0"/>
              <w:jc w:val="center"/>
              <w:textAlignment w:val="auto"/>
              <w:rPr>
                <w:rFonts w:hint="eastAsia" w:ascii="仿宋_GB2312" w:hAnsi="仿宋_GB2312" w:eastAsia="仿宋_GB2312" w:cs="仿宋_GB2312"/>
                <w:bCs/>
                <w:color w:val="auto"/>
                <w:kern w:val="0"/>
                <w:highlight w:val="none"/>
                <w:lang w:eastAsia="zh-CN"/>
              </w:rPr>
            </w:pPr>
            <w:r>
              <w:rPr>
                <w:rFonts w:hint="eastAsia" w:ascii="仿宋_GB2312" w:hAnsi="仿宋_GB2312" w:eastAsia="仿宋_GB2312" w:cs="仿宋_GB2312"/>
                <w:bCs/>
                <w:color w:val="auto"/>
                <w:kern w:val="0"/>
                <w:highlight w:val="none"/>
                <w:lang w:eastAsia="zh-CN"/>
              </w:rPr>
              <w:t>助理人员</w:t>
            </w:r>
          </w:p>
        </w:tc>
        <w:tc>
          <w:tcPr>
            <w:tcW w:w="3709" w:type="dxa"/>
            <w:shd w:val="clear" w:color="auto" w:fill="F1F1F1" w:themeFill="background1" w:themeFillShade="F2"/>
            <w:vAlign w:val="center"/>
          </w:tcPr>
          <w:p>
            <w:pPr>
              <w:pStyle w:val="24"/>
              <w:keepNext w:val="0"/>
              <w:keepLines w:val="0"/>
              <w:pageBreakBefore w:val="0"/>
              <w:kinsoku/>
              <w:wordWrap/>
              <w:overflowPunct/>
              <w:topLinePunct w:val="0"/>
              <w:bidi w:val="0"/>
              <w:spacing w:beforeAutospacing="0" w:line="440" w:lineRule="exact"/>
              <w:ind w:firstLine="0" w:firstLineChars="0"/>
              <w:jc w:val="center"/>
              <w:textAlignment w:val="auto"/>
              <w:rPr>
                <w:rFonts w:hint="eastAsia" w:ascii="仿宋_GB2312" w:hAnsi="仿宋_GB2312" w:eastAsia="仿宋_GB2312" w:cs="仿宋_GB2312"/>
                <w:bCs/>
                <w:color w:val="auto"/>
                <w:kern w:val="0"/>
                <w:highlight w:val="none"/>
                <w:lang w:val="en-US" w:eastAsia="zh-CN"/>
              </w:rPr>
            </w:pPr>
            <w:r>
              <w:rPr>
                <w:rFonts w:hint="eastAsia" w:ascii="仿宋_GB2312" w:hAnsi="仿宋_GB2312" w:eastAsia="仿宋_GB2312" w:cs="仿宋_GB2312"/>
                <w:bCs/>
                <w:color w:val="auto"/>
                <w:kern w:val="0"/>
                <w:highlight w:val="none"/>
                <w:lang w:val="en-US" w:eastAsia="zh-CN"/>
              </w:rPr>
              <w:t>500元</w:t>
            </w:r>
            <w:r>
              <w:rPr>
                <w:rFonts w:hint="eastAsia" w:ascii="仿宋_GB2312" w:hAnsi="仿宋_GB2312" w:eastAsia="仿宋_GB2312" w:cs="仿宋_GB2312"/>
                <w:bCs/>
                <w:color w:val="auto"/>
                <w:kern w:val="0"/>
                <w:highlight w:val="none"/>
                <w:lang w:eastAsia="zh-CN"/>
              </w:rPr>
              <w:t>/半天•人</w:t>
            </w:r>
            <w:r>
              <w:rPr>
                <w:rFonts w:hint="eastAsia" w:ascii="仿宋_GB2312" w:hAnsi="仿宋_GB2312" w:eastAsia="仿宋_GB2312" w:cs="仿宋_GB2312"/>
                <w:b/>
                <w:bCs w:val="0"/>
                <w:color w:val="auto"/>
                <w:kern w:val="0"/>
                <w:highlight w:val="none"/>
                <w:lang w:eastAsia="zh-CN"/>
              </w:rPr>
              <w:t>（最高限价）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jc w:val="center"/>
        </w:trPr>
        <w:tc>
          <w:tcPr>
            <w:tcW w:w="8648" w:type="dxa"/>
            <w:gridSpan w:val="3"/>
            <w:shd w:val="clear" w:color="auto" w:fill="F1F1F1" w:themeFill="background1" w:themeFillShade="F2"/>
            <w:vAlign w:val="center"/>
          </w:tcPr>
          <w:p>
            <w:pPr>
              <w:pStyle w:val="24"/>
              <w:keepNext w:val="0"/>
              <w:keepLines w:val="0"/>
              <w:pageBreakBefore w:val="0"/>
              <w:kinsoku/>
              <w:wordWrap/>
              <w:overflowPunct/>
              <w:topLinePunct w:val="0"/>
              <w:bidi w:val="0"/>
              <w:spacing w:beforeAutospacing="0" w:line="440" w:lineRule="exact"/>
              <w:ind w:firstLine="0" w:firstLineChars="0"/>
              <w:jc w:val="left"/>
              <w:textAlignment w:val="auto"/>
              <w:rPr>
                <w:rFonts w:hint="eastAsia" w:ascii="仿宋_GB2312" w:hAnsi="仿宋_GB2312" w:eastAsia="仿宋_GB2312" w:cs="仿宋_GB2312"/>
                <w:color w:val="auto"/>
                <w:highlight w:val="none"/>
                <w:lang w:val="en-US"/>
              </w:rPr>
            </w:pPr>
            <w:r>
              <w:rPr>
                <w:rFonts w:hint="eastAsia" w:ascii="仿宋_GB2312" w:hAnsi="仿宋_GB2312" w:eastAsia="仿宋_GB2312" w:cs="仿宋_GB2312"/>
                <w:color w:val="auto"/>
                <w:highlight w:val="none"/>
                <w:lang w:val="en-US"/>
              </w:rPr>
              <w:t>其他服务人员每人收费要求（最高限价）：院士、全国知名专家，不超过2400元/半天；正高级专业技术职称人员，不超过1600元/半天；</w:t>
            </w:r>
            <w:r>
              <w:rPr>
                <w:rFonts w:hint="eastAsia" w:ascii="仿宋_GB2312" w:hAnsi="仿宋_GB2312" w:eastAsia="仿宋_GB2312" w:cs="仿宋_GB2312"/>
                <w:color w:val="auto"/>
                <w:highlight w:val="none"/>
                <w:lang w:val="en-US" w:eastAsia="zh-CN"/>
              </w:rPr>
              <w:t>副高级</w:t>
            </w:r>
            <w:r>
              <w:rPr>
                <w:rFonts w:hint="eastAsia" w:ascii="仿宋_GB2312" w:hAnsi="仿宋_GB2312" w:eastAsia="仿宋_GB2312" w:cs="仿宋_GB2312"/>
                <w:color w:val="auto"/>
                <w:highlight w:val="none"/>
                <w:lang w:val="en-US"/>
              </w:rPr>
              <w:t>专业技术职称人员，不超过</w:t>
            </w:r>
            <w:r>
              <w:rPr>
                <w:rFonts w:hint="eastAsia" w:ascii="仿宋_GB2312" w:hAnsi="仿宋_GB2312" w:eastAsia="仿宋_GB2312" w:cs="仿宋_GB2312"/>
                <w:color w:val="auto"/>
                <w:highlight w:val="none"/>
                <w:lang w:val="en-US" w:eastAsia="zh-CN"/>
              </w:rPr>
              <w:t>800</w:t>
            </w:r>
            <w:r>
              <w:rPr>
                <w:rFonts w:hint="eastAsia" w:ascii="仿宋_GB2312" w:hAnsi="仿宋_GB2312" w:eastAsia="仿宋_GB2312" w:cs="仿宋_GB2312"/>
                <w:color w:val="auto"/>
                <w:highlight w:val="none"/>
                <w:lang w:val="en-US"/>
              </w:rPr>
              <w:t>元/半天</w:t>
            </w:r>
            <w:r>
              <w:rPr>
                <w:rFonts w:hint="eastAsia" w:ascii="仿宋_GB2312" w:hAnsi="仿宋_GB2312" w:eastAsia="仿宋_GB2312" w:cs="仿宋_GB2312"/>
                <w:color w:val="auto"/>
                <w:highlight w:val="none"/>
                <w:lang w:val="en-US" w:eastAsia="zh-CN"/>
              </w:rPr>
              <w:t>；</w:t>
            </w:r>
            <w:r>
              <w:rPr>
                <w:rFonts w:hint="eastAsia" w:ascii="仿宋_GB2312" w:hAnsi="仿宋_GB2312" w:eastAsia="仿宋_GB2312" w:cs="仿宋_GB2312"/>
                <w:color w:val="auto"/>
                <w:highlight w:val="none"/>
                <w:lang w:val="en-US"/>
              </w:rPr>
              <w:t>中级及以下专业技术职称人员，不超过500元/半天。</w:t>
            </w:r>
          </w:p>
          <w:p>
            <w:pPr>
              <w:kinsoku/>
              <w:wordWrap/>
              <w:overflowPunct/>
              <w:topLinePunct w:val="0"/>
              <w:bidi w:val="0"/>
              <w:spacing w:beforeAutospacing="0" w:line="440" w:lineRule="exact"/>
              <w:rPr>
                <w:rFonts w:hint="eastAsia" w:ascii="仿宋_GB2312" w:hAnsi="仿宋_GB2312" w:eastAsia="仿宋_GB2312" w:cs="仿宋_GB2312"/>
                <w:color w:val="auto"/>
                <w:highlight w:val="none"/>
                <w:lang w:val="en-US" w:eastAsia="zh-CN"/>
              </w:rPr>
            </w:pPr>
            <w:r>
              <w:rPr>
                <w:rFonts w:hint="eastAsia" w:ascii="仿宋_GB2312" w:hAnsi="仿宋_GB2312" w:eastAsia="仿宋_GB2312" w:cs="仿宋_GB2312"/>
                <w:color w:val="auto"/>
                <w:highlight w:val="none"/>
                <w:lang w:eastAsia="zh-CN"/>
              </w:rPr>
              <w:t>注：</w:t>
            </w:r>
            <w:r>
              <w:rPr>
                <w:rFonts w:hint="eastAsia" w:ascii="仿宋_GB2312" w:hAnsi="仿宋_GB2312" w:eastAsia="仿宋_GB2312" w:cs="仿宋_GB2312"/>
                <w:color w:val="auto"/>
                <w:highlight w:val="none"/>
              </w:rPr>
              <w:t>一天工作时间按8小时计算</w:t>
            </w:r>
            <w:r>
              <w:rPr>
                <w:rFonts w:hint="eastAsia" w:ascii="仿宋_GB2312" w:hAnsi="仿宋_GB2312" w:eastAsia="仿宋_GB2312" w:cs="仿宋_GB2312"/>
                <w:color w:val="auto"/>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jc w:val="center"/>
        </w:trPr>
        <w:tc>
          <w:tcPr>
            <w:tcW w:w="8648" w:type="dxa"/>
            <w:gridSpan w:val="3"/>
            <w:shd w:val="clear" w:color="auto" w:fill="F1F1F1" w:themeFill="background1" w:themeFillShade="F2"/>
            <w:vAlign w:val="center"/>
          </w:tcPr>
          <w:p>
            <w:pPr>
              <w:pStyle w:val="24"/>
              <w:keepNext w:val="0"/>
              <w:keepLines w:val="0"/>
              <w:pageBreakBefore w:val="0"/>
              <w:kinsoku/>
              <w:wordWrap/>
              <w:overflowPunct/>
              <w:topLinePunct w:val="0"/>
              <w:bidi w:val="0"/>
              <w:spacing w:beforeAutospacing="0" w:line="440" w:lineRule="exact"/>
              <w:ind w:firstLine="0" w:firstLineChars="0"/>
              <w:jc w:val="center"/>
              <w:textAlignment w:val="auto"/>
              <w:rPr>
                <w:rFonts w:hint="eastAsia" w:ascii="仿宋_GB2312" w:hAnsi="仿宋_GB2312" w:eastAsia="仿宋_GB2312" w:cs="仿宋_GB2312"/>
                <w:bCs/>
                <w:color w:val="auto"/>
                <w:kern w:val="0"/>
                <w:highlight w:val="none"/>
              </w:rPr>
            </w:pPr>
            <w:r>
              <w:rPr>
                <w:rFonts w:hint="eastAsia" w:ascii="仿宋_GB2312" w:hAnsi="仿宋_GB2312" w:eastAsia="仿宋_GB2312" w:cs="仿宋_GB2312"/>
                <w:b/>
                <w:bCs w:val="0"/>
                <w:color w:val="auto"/>
                <w:kern w:val="0"/>
                <w:highlight w:val="none"/>
                <w:lang w:eastAsia="zh-CN"/>
              </w:rPr>
              <w:t>（二）</w:t>
            </w:r>
            <w:r>
              <w:rPr>
                <w:rFonts w:hint="eastAsia" w:ascii="仿宋_GB2312" w:hAnsi="仿宋_GB2312" w:eastAsia="仿宋_GB2312" w:cs="仿宋_GB2312"/>
                <w:b/>
                <w:bCs w:val="0"/>
                <w:color w:val="auto"/>
                <w:kern w:val="0"/>
                <w:highlight w:val="none"/>
              </w:rPr>
              <w:t>按差额定率累进计费方式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jc w:val="center"/>
        </w:trPr>
        <w:tc>
          <w:tcPr>
            <w:tcW w:w="1009" w:type="dxa"/>
            <w:shd w:val="clear" w:color="auto" w:fill="F1F1F1" w:themeFill="background1" w:themeFillShade="F2"/>
            <w:vAlign w:val="center"/>
          </w:tcPr>
          <w:p>
            <w:pPr>
              <w:pStyle w:val="24"/>
              <w:keepNext w:val="0"/>
              <w:keepLines w:val="0"/>
              <w:pageBreakBefore w:val="0"/>
              <w:kinsoku/>
              <w:wordWrap/>
              <w:overflowPunct/>
              <w:topLinePunct w:val="0"/>
              <w:bidi w:val="0"/>
              <w:spacing w:beforeAutospacing="0" w:line="440" w:lineRule="exact"/>
              <w:ind w:firstLine="0" w:firstLineChars="0"/>
              <w:jc w:val="center"/>
              <w:textAlignment w:val="auto"/>
              <w:rPr>
                <w:rFonts w:hint="eastAsia" w:ascii="仿宋_GB2312" w:hAnsi="仿宋_GB2312" w:eastAsia="仿宋_GB2312" w:cs="仿宋_GB2312"/>
                <w:bCs/>
                <w:snapToGrid/>
                <w:color w:val="auto"/>
                <w:kern w:val="0"/>
                <w:sz w:val="24"/>
                <w:szCs w:val="20"/>
                <w:highlight w:val="none"/>
                <w:lang w:val="zh-CN" w:eastAsia="zh-CN" w:bidi="ar-SA"/>
              </w:rPr>
            </w:pPr>
            <w:r>
              <w:rPr>
                <w:rFonts w:hint="eastAsia" w:ascii="仿宋_GB2312" w:hAnsi="仿宋_GB2312" w:eastAsia="仿宋_GB2312" w:cs="仿宋_GB2312"/>
                <w:bCs/>
                <w:color w:val="auto"/>
                <w:kern w:val="0"/>
                <w:highlight w:val="none"/>
              </w:rPr>
              <w:t>档次</w:t>
            </w:r>
          </w:p>
        </w:tc>
        <w:tc>
          <w:tcPr>
            <w:tcW w:w="3930" w:type="dxa"/>
            <w:shd w:val="clear" w:color="auto" w:fill="F1F1F1" w:themeFill="background1" w:themeFillShade="F2"/>
            <w:vAlign w:val="center"/>
          </w:tcPr>
          <w:p>
            <w:pPr>
              <w:pStyle w:val="24"/>
              <w:keepNext w:val="0"/>
              <w:keepLines w:val="0"/>
              <w:pageBreakBefore w:val="0"/>
              <w:kinsoku/>
              <w:wordWrap/>
              <w:overflowPunct/>
              <w:topLinePunct w:val="0"/>
              <w:bidi w:val="0"/>
              <w:spacing w:beforeAutospacing="0" w:line="440" w:lineRule="exact"/>
              <w:ind w:firstLine="0" w:firstLineChars="0"/>
              <w:jc w:val="center"/>
              <w:textAlignment w:val="auto"/>
              <w:rPr>
                <w:rFonts w:hint="eastAsia" w:ascii="仿宋_GB2312" w:hAnsi="仿宋_GB2312" w:eastAsia="仿宋_GB2312" w:cs="仿宋_GB2312"/>
                <w:bCs/>
                <w:snapToGrid/>
                <w:color w:val="auto"/>
                <w:kern w:val="0"/>
                <w:sz w:val="24"/>
                <w:szCs w:val="20"/>
                <w:highlight w:val="none"/>
                <w:lang w:val="zh-CN" w:eastAsia="zh-CN" w:bidi="ar-SA"/>
              </w:rPr>
            </w:pPr>
            <w:r>
              <w:rPr>
                <w:rFonts w:hint="eastAsia" w:ascii="仿宋_GB2312" w:hAnsi="仿宋_GB2312" w:eastAsia="仿宋_GB2312" w:cs="仿宋_GB2312"/>
                <w:bCs/>
                <w:color w:val="auto"/>
                <w:kern w:val="0"/>
                <w:highlight w:val="none"/>
              </w:rPr>
              <w:t>计费额度（万元）</w:t>
            </w:r>
          </w:p>
        </w:tc>
        <w:tc>
          <w:tcPr>
            <w:tcW w:w="3709" w:type="dxa"/>
            <w:shd w:val="clear" w:color="auto" w:fill="F1F1F1" w:themeFill="background1" w:themeFillShade="F2"/>
            <w:vAlign w:val="center"/>
          </w:tcPr>
          <w:p>
            <w:pPr>
              <w:pStyle w:val="24"/>
              <w:keepNext w:val="0"/>
              <w:keepLines w:val="0"/>
              <w:pageBreakBefore w:val="0"/>
              <w:kinsoku/>
              <w:wordWrap/>
              <w:overflowPunct/>
              <w:topLinePunct w:val="0"/>
              <w:bidi w:val="0"/>
              <w:spacing w:beforeAutospacing="0" w:line="440" w:lineRule="exact"/>
              <w:ind w:firstLine="0" w:firstLineChars="0"/>
              <w:jc w:val="center"/>
              <w:textAlignment w:val="auto"/>
              <w:rPr>
                <w:rFonts w:hint="eastAsia" w:ascii="仿宋_GB2312" w:hAnsi="仿宋_GB2312" w:eastAsia="仿宋_GB2312" w:cs="仿宋_GB2312"/>
                <w:bCs/>
                <w:snapToGrid/>
                <w:color w:val="auto"/>
                <w:kern w:val="0"/>
                <w:sz w:val="24"/>
                <w:szCs w:val="20"/>
                <w:highlight w:val="none"/>
                <w:lang w:val="zh-CN" w:eastAsia="zh-CN" w:bidi="ar-SA"/>
              </w:rPr>
            </w:pPr>
            <w:r>
              <w:rPr>
                <w:rFonts w:hint="eastAsia" w:ascii="仿宋_GB2312" w:hAnsi="仿宋_GB2312" w:eastAsia="仿宋_GB2312" w:cs="仿宋_GB2312"/>
                <w:bCs/>
                <w:color w:val="auto"/>
                <w:kern w:val="0"/>
                <w:highlight w:val="none"/>
              </w:rPr>
              <w:t>差额计费率‰（</w:t>
            </w:r>
            <w:r>
              <w:rPr>
                <w:rFonts w:hint="eastAsia" w:ascii="仿宋_GB2312" w:hAnsi="仿宋_GB2312" w:eastAsia="仿宋_GB2312" w:cs="仿宋_GB2312"/>
                <w:b/>
                <w:bCs w:val="0"/>
                <w:color w:val="auto"/>
                <w:kern w:val="0"/>
                <w:highlight w:val="none"/>
              </w:rPr>
              <w:t>最高限价</w:t>
            </w:r>
            <w:r>
              <w:rPr>
                <w:rFonts w:hint="eastAsia" w:ascii="仿宋_GB2312" w:hAnsi="仿宋_GB2312" w:eastAsia="仿宋_GB2312" w:cs="仿宋_GB2312"/>
                <w:bCs/>
                <w:color w:val="auto"/>
                <w:kern w:val="0"/>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9" w:type="dxa"/>
            <w:shd w:val="clear" w:color="auto" w:fill="F1F1F1" w:themeFill="background1" w:themeFillShade="F2"/>
          </w:tcPr>
          <w:p>
            <w:pPr>
              <w:pStyle w:val="24"/>
              <w:keepNext w:val="0"/>
              <w:keepLines w:val="0"/>
              <w:pageBreakBefore w:val="0"/>
              <w:kinsoku/>
              <w:wordWrap/>
              <w:overflowPunct/>
              <w:topLinePunct w:val="0"/>
              <w:bidi w:val="0"/>
              <w:spacing w:beforeAutospacing="0" w:line="440" w:lineRule="exact"/>
              <w:ind w:firstLine="0" w:firstLineChars="0"/>
              <w:jc w:val="center"/>
              <w:textAlignment w:val="auto"/>
              <w:rPr>
                <w:rFonts w:hint="eastAsia" w:ascii="仿宋_GB2312" w:hAnsi="仿宋_GB2312" w:eastAsia="仿宋_GB2312" w:cs="仿宋_GB2312"/>
                <w:bCs/>
                <w:color w:val="auto"/>
                <w:kern w:val="0"/>
                <w:highlight w:val="none"/>
                <w:lang w:val="en-US"/>
              </w:rPr>
            </w:pPr>
            <w:r>
              <w:rPr>
                <w:rFonts w:hint="eastAsia" w:ascii="仿宋_GB2312" w:hAnsi="仿宋_GB2312" w:eastAsia="仿宋_GB2312" w:cs="仿宋_GB2312"/>
                <w:bCs/>
                <w:color w:val="auto"/>
                <w:kern w:val="0"/>
                <w:highlight w:val="none"/>
                <w:lang w:val="en-US"/>
              </w:rPr>
              <w:t>1</w:t>
            </w:r>
          </w:p>
        </w:tc>
        <w:tc>
          <w:tcPr>
            <w:tcW w:w="3930" w:type="dxa"/>
            <w:shd w:val="clear" w:color="auto" w:fill="F1F1F1" w:themeFill="background1" w:themeFillShade="F2"/>
            <w:vAlign w:val="center"/>
          </w:tcPr>
          <w:p>
            <w:pPr>
              <w:keepNext w:val="0"/>
              <w:keepLines w:val="0"/>
              <w:pageBreakBefore w:val="0"/>
              <w:widowControl/>
              <w:kinsoku/>
              <w:wordWrap/>
              <w:overflowPunct/>
              <w:topLinePunct w:val="0"/>
              <w:bidi w:val="0"/>
              <w:spacing w:beforeAutospacing="0" w:line="440" w:lineRule="exact"/>
              <w:ind w:firstLine="0" w:firstLineChars="0"/>
              <w:jc w:val="center"/>
              <w:textAlignment w:val="auto"/>
              <w:rPr>
                <w:rFonts w:hint="eastAsia" w:ascii="仿宋_GB2312" w:hAnsi="仿宋_GB2312" w:eastAsia="仿宋_GB2312" w:cs="仿宋_GB2312"/>
                <w:bCs/>
                <w:color w:val="auto"/>
                <w:kern w:val="0"/>
                <w:sz w:val="24"/>
                <w:highlight w:val="none"/>
                <w:lang w:val="zh-CN"/>
              </w:rPr>
            </w:pPr>
            <w:r>
              <w:rPr>
                <w:rFonts w:hint="eastAsia" w:ascii="仿宋_GB2312" w:hAnsi="仿宋_GB2312" w:eastAsia="仿宋_GB2312" w:cs="仿宋_GB2312"/>
                <w:bCs/>
                <w:color w:val="auto"/>
                <w:kern w:val="0"/>
                <w:sz w:val="24"/>
                <w:highlight w:val="none"/>
                <w:lang w:val="zh-CN"/>
              </w:rPr>
              <w:t>100以下（含100）</w:t>
            </w:r>
          </w:p>
        </w:tc>
        <w:tc>
          <w:tcPr>
            <w:tcW w:w="3709" w:type="dxa"/>
            <w:shd w:val="clear" w:color="auto" w:fill="F1F1F1" w:themeFill="background1" w:themeFillShade="F2"/>
            <w:vAlign w:val="center"/>
          </w:tcPr>
          <w:p>
            <w:pPr>
              <w:keepNext w:val="0"/>
              <w:keepLines w:val="0"/>
              <w:pageBreakBefore w:val="0"/>
              <w:widowControl/>
              <w:kinsoku/>
              <w:wordWrap/>
              <w:overflowPunct/>
              <w:topLinePunct w:val="0"/>
              <w:bidi w:val="0"/>
              <w:spacing w:beforeAutospacing="0" w:line="440" w:lineRule="exact"/>
              <w:ind w:firstLine="0" w:firstLineChars="0"/>
              <w:jc w:val="center"/>
              <w:textAlignment w:val="auto"/>
              <w:rPr>
                <w:rFonts w:hint="eastAsia" w:ascii="仿宋_GB2312" w:hAnsi="仿宋_GB2312" w:eastAsia="仿宋_GB2312" w:cs="仿宋_GB2312"/>
                <w:bCs/>
                <w:color w:val="auto"/>
                <w:kern w:val="0"/>
                <w:sz w:val="24"/>
                <w:highlight w:val="none"/>
                <w:lang w:val="zh-CN"/>
              </w:rPr>
            </w:pPr>
            <w:r>
              <w:rPr>
                <w:rFonts w:hint="eastAsia" w:ascii="仿宋_GB2312" w:hAnsi="仿宋_GB2312" w:eastAsia="仿宋_GB2312" w:cs="仿宋_GB2312"/>
                <w:bCs/>
                <w:color w:val="auto"/>
                <w:kern w:val="0"/>
                <w:sz w:val="24"/>
                <w:highlight w:val="none"/>
                <w:lang w:val="zh-CN"/>
              </w:rPr>
              <w:t>7</w:t>
            </w:r>
            <w:r>
              <w:rPr>
                <w:rFonts w:hint="eastAsia" w:ascii="仿宋_GB2312" w:hAnsi="仿宋_GB2312" w:eastAsia="仿宋_GB2312" w:cs="仿宋_GB2312"/>
                <w:bCs/>
                <w:color w:val="auto"/>
                <w:kern w:val="0"/>
                <w:sz w:val="24"/>
                <w:highlight w:val="none"/>
              </w:rPr>
              <w:t>.00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9" w:type="dxa"/>
            <w:shd w:val="clear" w:color="auto" w:fill="F1F1F1" w:themeFill="background1" w:themeFillShade="F2"/>
          </w:tcPr>
          <w:p>
            <w:pPr>
              <w:pStyle w:val="24"/>
              <w:keepNext w:val="0"/>
              <w:keepLines w:val="0"/>
              <w:pageBreakBefore w:val="0"/>
              <w:kinsoku/>
              <w:wordWrap/>
              <w:overflowPunct/>
              <w:topLinePunct w:val="0"/>
              <w:bidi w:val="0"/>
              <w:spacing w:beforeAutospacing="0" w:line="440" w:lineRule="exact"/>
              <w:ind w:firstLine="0" w:firstLineChars="0"/>
              <w:jc w:val="center"/>
              <w:textAlignment w:val="auto"/>
              <w:rPr>
                <w:rFonts w:hint="eastAsia" w:ascii="仿宋_GB2312" w:hAnsi="仿宋_GB2312" w:eastAsia="仿宋_GB2312" w:cs="仿宋_GB2312"/>
                <w:bCs/>
                <w:color w:val="auto"/>
                <w:kern w:val="0"/>
                <w:highlight w:val="none"/>
                <w:lang w:val="en-US"/>
              </w:rPr>
            </w:pPr>
            <w:r>
              <w:rPr>
                <w:rFonts w:hint="eastAsia" w:ascii="仿宋_GB2312" w:hAnsi="仿宋_GB2312" w:eastAsia="仿宋_GB2312" w:cs="仿宋_GB2312"/>
                <w:bCs/>
                <w:color w:val="auto"/>
                <w:kern w:val="0"/>
                <w:highlight w:val="none"/>
                <w:lang w:val="en-US"/>
              </w:rPr>
              <w:t>2</w:t>
            </w:r>
          </w:p>
        </w:tc>
        <w:tc>
          <w:tcPr>
            <w:tcW w:w="3930" w:type="dxa"/>
            <w:shd w:val="clear" w:color="auto" w:fill="F1F1F1" w:themeFill="background1" w:themeFillShade="F2"/>
            <w:vAlign w:val="center"/>
          </w:tcPr>
          <w:p>
            <w:pPr>
              <w:keepNext w:val="0"/>
              <w:keepLines w:val="0"/>
              <w:pageBreakBefore w:val="0"/>
              <w:widowControl/>
              <w:kinsoku/>
              <w:wordWrap/>
              <w:overflowPunct/>
              <w:topLinePunct w:val="0"/>
              <w:bidi w:val="0"/>
              <w:spacing w:beforeAutospacing="0" w:line="440" w:lineRule="exact"/>
              <w:ind w:firstLine="0" w:firstLineChars="0"/>
              <w:jc w:val="center"/>
              <w:textAlignment w:val="auto"/>
              <w:rPr>
                <w:rFonts w:hint="eastAsia" w:ascii="仿宋_GB2312" w:hAnsi="仿宋_GB2312" w:eastAsia="仿宋_GB2312" w:cs="仿宋_GB2312"/>
                <w:bCs/>
                <w:color w:val="auto"/>
                <w:kern w:val="0"/>
                <w:sz w:val="24"/>
                <w:highlight w:val="none"/>
                <w:lang w:val="zh-CN"/>
              </w:rPr>
            </w:pPr>
            <w:r>
              <w:rPr>
                <w:rFonts w:hint="eastAsia" w:ascii="仿宋_GB2312" w:hAnsi="仿宋_GB2312" w:eastAsia="仿宋_GB2312" w:cs="仿宋_GB2312"/>
                <w:bCs/>
                <w:color w:val="auto"/>
                <w:kern w:val="0"/>
                <w:sz w:val="24"/>
                <w:highlight w:val="none"/>
                <w:lang w:val="zh-CN"/>
              </w:rPr>
              <w:t>100以上-1000（含1000）</w:t>
            </w:r>
          </w:p>
        </w:tc>
        <w:tc>
          <w:tcPr>
            <w:tcW w:w="3709" w:type="dxa"/>
            <w:shd w:val="clear" w:color="auto" w:fill="F1F1F1" w:themeFill="background1" w:themeFillShade="F2"/>
            <w:vAlign w:val="center"/>
          </w:tcPr>
          <w:p>
            <w:pPr>
              <w:keepNext w:val="0"/>
              <w:keepLines w:val="0"/>
              <w:pageBreakBefore w:val="0"/>
              <w:widowControl/>
              <w:kinsoku/>
              <w:wordWrap/>
              <w:overflowPunct/>
              <w:topLinePunct w:val="0"/>
              <w:bidi w:val="0"/>
              <w:spacing w:beforeAutospacing="0" w:line="440" w:lineRule="exact"/>
              <w:ind w:firstLine="0" w:firstLineChars="0"/>
              <w:jc w:val="center"/>
              <w:textAlignment w:val="auto"/>
              <w:rPr>
                <w:rFonts w:hint="eastAsia" w:ascii="仿宋_GB2312" w:hAnsi="仿宋_GB2312" w:eastAsia="仿宋_GB2312" w:cs="仿宋_GB2312"/>
                <w:bCs/>
                <w:color w:val="auto"/>
                <w:kern w:val="0"/>
                <w:sz w:val="24"/>
                <w:highlight w:val="none"/>
                <w:lang w:val="zh-CN"/>
              </w:rPr>
            </w:pPr>
            <w:r>
              <w:rPr>
                <w:rFonts w:hint="eastAsia" w:ascii="仿宋_GB2312" w:hAnsi="仿宋_GB2312" w:eastAsia="仿宋_GB2312" w:cs="仿宋_GB2312"/>
                <w:bCs/>
                <w:color w:val="auto"/>
                <w:kern w:val="0"/>
                <w:sz w:val="24"/>
                <w:highlight w:val="none"/>
                <w:lang w:val="zh-CN"/>
              </w:rPr>
              <w:t>3.5</w:t>
            </w:r>
            <w:r>
              <w:rPr>
                <w:rFonts w:hint="eastAsia" w:ascii="仿宋_GB2312" w:hAnsi="仿宋_GB2312" w:eastAsia="仿宋_GB2312" w:cs="仿宋_GB2312"/>
                <w:bCs/>
                <w:color w:val="auto"/>
                <w:kern w:val="0"/>
                <w:sz w:val="24"/>
                <w:highlight w:val="none"/>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9" w:type="dxa"/>
            <w:shd w:val="clear" w:color="auto" w:fill="F1F1F1" w:themeFill="background1" w:themeFillShade="F2"/>
          </w:tcPr>
          <w:p>
            <w:pPr>
              <w:pStyle w:val="24"/>
              <w:keepNext w:val="0"/>
              <w:keepLines w:val="0"/>
              <w:pageBreakBefore w:val="0"/>
              <w:kinsoku/>
              <w:wordWrap/>
              <w:overflowPunct/>
              <w:topLinePunct w:val="0"/>
              <w:bidi w:val="0"/>
              <w:spacing w:beforeAutospacing="0" w:line="440" w:lineRule="exact"/>
              <w:ind w:firstLine="0" w:firstLineChars="0"/>
              <w:jc w:val="center"/>
              <w:textAlignment w:val="auto"/>
              <w:rPr>
                <w:rFonts w:hint="eastAsia" w:ascii="仿宋_GB2312" w:hAnsi="仿宋_GB2312" w:eastAsia="仿宋_GB2312" w:cs="仿宋_GB2312"/>
                <w:bCs/>
                <w:color w:val="auto"/>
                <w:kern w:val="0"/>
                <w:highlight w:val="none"/>
                <w:lang w:val="en-US"/>
              </w:rPr>
            </w:pPr>
            <w:r>
              <w:rPr>
                <w:rFonts w:hint="eastAsia" w:ascii="仿宋_GB2312" w:hAnsi="仿宋_GB2312" w:eastAsia="仿宋_GB2312" w:cs="仿宋_GB2312"/>
                <w:bCs/>
                <w:color w:val="auto"/>
                <w:kern w:val="0"/>
                <w:highlight w:val="none"/>
                <w:lang w:val="en-US"/>
              </w:rPr>
              <w:t>3</w:t>
            </w:r>
          </w:p>
        </w:tc>
        <w:tc>
          <w:tcPr>
            <w:tcW w:w="3930" w:type="dxa"/>
            <w:shd w:val="clear" w:color="auto" w:fill="F1F1F1" w:themeFill="background1" w:themeFillShade="F2"/>
            <w:vAlign w:val="center"/>
          </w:tcPr>
          <w:p>
            <w:pPr>
              <w:keepNext w:val="0"/>
              <w:keepLines w:val="0"/>
              <w:pageBreakBefore w:val="0"/>
              <w:widowControl/>
              <w:kinsoku/>
              <w:wordWrap/>
              <w:overflowPunct/>
              <w:topLinePunct w:val="0"/>
              <w:bidi w:val="0"/>
              <w:spacing w:beforeAutospacing="0" w:line="440" w:lineRule="exact"/>
              <w:ind w:firstLine="0" w:firstLineChars="0"/>
              <w:jc w:val="center"/>
              <w:textAlignment w:val="auto"/>
              <w:rPr>
                <w:rFonts w:hint="eastAsia" w:ascii="仿宋_GB2312" w:hAnsi="仿宋_GB2312" w:eastAsia="仿宋_GB2312" w:cs="仿宋_GB2312"/>
                <w:bCs/>
                <w:color w:val="auto"/>
                <w:kern w:val="0"/>
                <w:sz w:val="24"/>
                <w:highlight w:val="none"/>
                <w:lang w:val="zh-CN"/>
              </w:rPr>
            </w:pPr>
            <w:r>
              <w:rPr>
                <w:rFonts w:hint="eastAsia" w:ascii="仿宋_GB2312" w:hAnsi="仿宋_GB2312" w:eastAsia="仿宋_GB2312" w:cs="仿宋_GB2312"/>
                <w:bCs/>
                <w:color w:val="auto"/>
                <w:kern w:val="0"/>
                <w:sz w:val="24"/>
                <w:highlight w:val="none"/>
                <w:lang w:val="zh-CN"/>
              </w:rPr>
              <w:t>1000以上-5000（含5000）</w:t>
            </w:r>
          </w:p>
        </w:tc>
        <w:tc>
          <w:tcPr>
            <w:tcW w:w="3709" w:type="dxa"/>
            <w:shd w:val="clear" w:color="auto" w:fill="F1F1F1" w:themeFill="background1" w:themeFillShade="F2"/>
            <w:vAlign w:val="center"/>
          </w:tcPr>
          <w:p>
            <w:pPr>
              <w:keepNext w:val="0"/>
              <w:keepLines w:val="0"/>
              <w:pageBreakBefore w:val="0"/>
              <w:widowControl/>
              <w:kinsoku/>
              <w:wordWrap/>
              <w:overflowPunct/>
              <w:topLinePunct w:val="0"/>
              <w:bidi w:val="0"/>
              <w:spacing w:beforeAutospacing="0" w:line="440" w:lineRule="exact"/>
              <w:ind w:firstLine="0" w:firstLineChars="0"/>
              <w:jc w:val="center"/>
              <w:textAlignment w:val="auto"/>
              <w:rPr>
                <w:rFonts w:hint="eastAsia" w:ascii="仿宋_GB2312" w:hAnsi="仿宋_GB2312" w:eastAsia="仿宋_GB2312" w:cs="仿宋_GB2312"/>
                <w:bCs/>
                <w:color w:val="auto"/>
                <w:kern w:val="0"/>
                <w:sz w:val="24"/>
                <w:highlight w:val="none"/>
                <w:lang w:val="zh-CN"/>
              </w:rPr>
            </w:pPr>
            <w:r>
              <w:rPr>
                <w:rFonts w:hint="eastAsia" w:ascii="仿宋_GB2312" w:hAnsi="仿宋_GB2312" w:eastAsia="仿宋_GB2312" w:cs="仿宋_GB2312"/>
                <w:bCs/>
                <w:color w:val="auto"/>
                <w:kern w:val="0"/>
                <w:sz w:val="24"/>
                <w:highlight w:val="none"/>
                <w:lang w:val="zh-CN"/>
              </w:rPr>
              <w:t>1.2</w:t>
            </w:r>
            <w:r>
              <w:rPr>
                <w:rFonts w:hint="eastAsia" w:ascii="仿宋_GB2312" w:hAnsi="仿宋_GB2312" w:eastAsia="仿宋_GB2312" w:cs="仿宋_GB2312"/>
                <w:bCs/>
                <w:color w:val="auto"/>
                <w:kern w:val="0"/>
                <w:sz w:val="24"/>
                <w:highlight w:val="none"/>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9" w:type="dxa"/>
            <w:shd w:val="clear" w:color="auto" w:fill="F1F1F1" w:themeFill="background1" w:themeFillShade="F2"/>
          </w:tcPr>
          <w:p>
            <w:pPr>
              <w:pStyle w:val="24"/>
              <w:keepNext w:val="0"/>
              <w:keepLines w:val="0"/>
              <w:pageBreakBefore w:val="0"/>
              <w:kinsoku/>
              <w:wordWrap/>
              <w:overflowPunct/>
              <w:topLinePunct w:val="0"/>
              <w:bidi w:val="0"/>
              <w:spacing w:beforeAutospacing="0" w:line="440" w:lineRule="exact"/>
              <w:ind w:firstLine="0" w:firstLineChars="0"/>
              <w:jc w:val="center"/>
              <w:textAlignment w:val="auto"/>
              <w:rPr>
                <w:rFonts w:hint="eastAsia" w:ascii="仿宋_GB2312" w:hAnsi="仿宋_GB2312" w:eastAsia="仿宋_GB2312" w:cs="仿宋_GB2312"/>
                <w:bCs/>
                <w:color w:val="auto"/>
                <w:kern w:val="0"/>
                <w:highlight w:val="none"/>
                <w:lang w:val="en-US"/>
              </w:rPr>
            </w:pPr>
            <w:r>
              <w:rPr>
                <w:rFonts w:hint="eastAsia" w:ascii="仿宋_GB2312" w:hAnsi="仿宋_GB2312" w:eastAsia="仿宋_GB2312" w:cs="仿宋_GB2312"/>
                <w:bCs/>
                <w:color w:val="auto"/>
                <w:kern w:val="0"/>
                <w:highlight w:val="none"/>
                <w:lang w:val="en-US"/>
              </w:rPr>
              <w:t>4</w:t>
            </w:r>
          </w:p>
        </w:tc>
        <w:tc>
          <w:tcPr>
            <w:tcW w:w="3930" w:type="dxa"/>
            <w:shd w:val="clear" w:color="auto" w:fill="F1F1F1" w:themeFill="background1" w:themeFillShade="F2"/>
            <w:vAlign w:val="center"/>
          </w:tcPr>
          <w:p>
            <w:pPr>
              <w:keepNext w:val="0"/>
              <w:keepLines w:val="0"/>
              <w:pageBreakBefore w:val="0"/>
              <w:widowControl/>
              <w:kinsoku/>
              <w:wordWrap/>
              <w:overflowPunct/>
              <w:topLinePunct w:val="0"/>
              <w:bidi w:val="0"/>
              <w:spacing w:beforeAutospacing="0" w:line="440" w:lineRule="exact"/>
              <w:ind w:firstLine="0" w:firstLineChars="0"/>
              <w:jc w:val="center"/>
              <w:textAlignment w:val="auto"/>
              <w:rPr>
                <w:rFonts w:hint="eastAsia" w:ascii="仿宋_GB2312" w:hAnsi="仿宋_GB2312" w:eastAsia="仿宋_GB2312" w:cs="仿宋_GB2312"/>
                <w:bCs/>
                <w:color w:val="auto"/>
                <w:kern w:val="0"/>
                <w:sz w:val="24"/>
                <w:highlight w:val="none"/>
                <w:lang w:val="zh-CN"/>
              </w:rPr>
            </w:pPr>
            <w:r>
              <w:rPr>
                <w:rFonts w:hint="eastAsia" w:ascii="仿宋_GB2312" w:hAnsi="仿宋_GB2312" w:eastAsia="仿宋_GB2312" w:cs="仿宋_GB2312"/>
                <w:bCs/>
                <w:color w:val="auto"/>
                <w:kern w:val="0"/>
                <w:sz w:val="24"/>
                <w:highlight w:val="none"/>
                <w:lang w:val="zh-CN"/>
              </w:rPr>
              <w:t>5000以上-10000（含10000）</w:t>
            </w:r>
          </w:p>
        </w:tc>
        <w:tc>
          <w:tcPr>
            <w:tcW w:w="3709" w:type="dxa"/>
            <w:shd w:val="clear" w:color="auto" w:fill="F1F1F1" w:themeFill="background1" w:themeFillShade="F2"/>
            <w:vAlign w:val="center"/>
          </w:tcPr>
          <w:p>
            <w:pPr>
              <w:keepNext w:val="0"/>
              <w:keepLines w:val="0"/>
              <w:pageBreakBefore w:val="0"/>
              <w:widowControl/>
              <w:kinsoku/>
              <w:wordWrap/>
              <w:overflowPunct/>
              <w:topLinePunct w:val="0"/>
              <w:bidi w:val="0"/>
              <w:spacing w:beforeAutospacing="0" w:line="440" w:lineRule="exact"/>
              <w:ind w:firstLine="0" w:firstLineChars="0"/>
              <w:jc w:val="center"/>
              <w:textAlignment w:val="auto"/>
              <w:rPr>
                <w:rFonts w:hint="eastAsia" w:ascii="仿宋_GB2312" w:hAnsi="仿宋_GB2312" w:eastAsia="仿宋_GB2312" w:cs="仿宋_GB2312"/>
                <w:bCs/>
                <w:color w:val="auto"/>
                <w:kern w:val="0"/>
                <w:sz w:val="24"/>
                <w:highlight w:val="none"/>
                <w:lang w:val="zh-CN"/>
              </w:rPr>
            </w:pPr>
            <w:r>
              <w:rPr>
                <w:rFonts w:hint="eastAsia" w:ascii="仿宋_GB2312" w:hAnsi="仿宋_GB2312" w:eastAsia="仿宋_GB2312" w:cs="仿宋_GB2312"/>
                <w:bCs/>
                <w:color w:val="auto"/>
                <w:kern w:val="0"/>
                <w:sz w:val="24"/>
                <w:highlight w:val="none"/>
                <w:lang w:val="zh-CN"/>
              </w:rPr>
              <w:t>0.75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9" w:type="dxa"/>
            <w:shd w:val="clear" w:color="auto" w:fill="F1F1F1" w:themeFill="background1" w:themeFillShade="F2"/>
          </w:tcPr>
          <w:p>
            <w:pPr>
              <w:pStyle w:val="24"/>
              <w:keepNext w:val="0"/>
              <w:keepLines w:val="0"/>
              <w:pageBreakBefore w:val="0"/>
              <w:kinsoku/>
              <w:wordWrap/>
              <w:overflowPunct/>
              <w:topLinePunct w:val="0"/>
              <w:bidi w:val="0"/>
              <w:spacing w:beforeAutospacing="0" w:line="440" w:lineRule="exact"/>
              <w:ind w:firstLine="0" w:firstLineChars="0"/>
              <w:jc w:val="center"/>
              <w:textAlignment w:val="auto"/>
              <w:rPr>
                <w:rFonts w:hint="eastAsia" w:ascii="仿宋_GB2312" w:hAnsi="仿宋_GB2312" w:eastAsia="仿宋_GB2312" w:cs="仿宋_GB2312"/>
                <w:bCs/>
                <w:color w:val="auto"/>
                <w:kern w:val="0"/>
                <w:highlight w:val="none"/>
                <w:lang w:val="en-US"/>
              </w:rPr>
            </w:pPr>
            <w:r>
              <w:rPr>
                <w:rFonts w:hint="eastAsia" w:ascii="仿宋_GB2312" w:hAnsi="仿宋_GB2312" w:eastAsia="仿宋_GB2312" w:cs="仿宋_GB2312"/>
                <w:bCs/>
                <w:color w:val="auto"/>
                <w:kern w:val="0"/>
                <w:highlight w:val="none"/>
                <w:lang w:val="en-US"/>
              </w:rPr>
              <w:t>5</w:t>
            </w:r>
          </w:p>
        </w:tc>
        <w:tc>
          <w:tcPr>
            <w:tcW w:w="3930" w:type="dxa"/>
            <w:shd w:val="clear" w:color="auto" w:fill="F1F1F1" w:themeFill="background1" w:themeFillShade="F2"/>
            <w:vAlign w:val="center"/>
          </w:tcPr>
          <w:p>
            <w:pPr>
              <w:keepNext w:val="0"/>
              <w:keepLines w:val="0"/>
              <w:pageBreakBefore w:val="0"/>
              <w:widowControl/>
              <w:kinsoku/>
              <w:wordWrap/>
              <w:overflowPunct/>
              <w:topLinePunct w:val="0"/>
              <w:bidi w:val="0"/>
              <w:spacing w:beforeAutospacing="0" w:line="440" w:lineRule="exact"/>
              <w:ind w:firstLine="0" w:firstLineChars="0"/>
              <w:jc w:val="center"/>
              <w:textAlignment w:val="auto"/>
              <w:rPr>
                <w:rFonts w:hint="eastAsia" w:ascii="仿宋_GB2312" w:hAnsi="仿宋_GB2312" w:eastAsia="仿宋_GB2312" w:cs="仿宋_GB2312"/>
                <w:bCs/>
                <w:color w:val="auto"/>
                <w:kern w:val="0"/>
                <w:sz w:val="24"/>
                <w:highlight w:val="none"/>
                <w:lang w:val="zh-CN"/>
              </w:rPr>
            </w:pPr>
            <w:r>
              <w:rPr>
                <w:rFonts w:hint="eastAsia" w:ascii="仿宋_GB2312" w:hAnsi="仿宋_GB2312" w:eastAsia="仿宋_GB2312" w:cs="仿宋_GB2312"/>
                <w:bCs/>
                <w:color w:val="auto"/>
                <w:kern w:val="0"/>
                <w:sz w:val="24"/>
                <w:highlight w:val="none"/>
                <w:lang w:val="zh-CN"/>
              </w:rPr>
              <w:t>10000以上-100000（含100000）</w:t>
            </w:r>
          </w:p>
        </w:tc>
        <w:tc>
          <w:tcPr>
            <w:tcW w:w="3709" w:type="dxa"/>
            <w:shd w:val="clear" w:color="auto" w:fill="F1F1F1" w:themeFill="background1" w:themeFillShade="F2"/>
            <w:vAlign w:val="center"/>
          </w:tcPr>
          <w:p>
            <w:pPr>
              <w:keepNext w:val="0"/>
              <w:keepLines w:val="0"/>
              <w:pageBreakBefore w:val="0"/>
              <w:widowControl/>
              <w:kinsoku/>
              <w:wordWrap/>
              <w:overflowPunct/>
              <w:topLinePunct w:val="0"/>
              <w:bidi w:val="0"/>
              <w:spacing w:beforeAutospacing="0" w:line="440" w:lineRule="exact"/>
              <w:ind w:firstLine="0" w:firstLineChars="0"/>
              <w:jc w:val="center"/>
              <w:textAlignment w:val="auto"/>
              <w:rPr>
                <w:rFonts w:hint="eastAsia" w:ascii="仿宋_GB2312" w:hAnsi="仿宋_GB2312" w:eastAsia="仿宋_GB2312" w:cs="仿宋_GB2312"/>
                <w:bCs/>
                <w:color w:val="auto"/>
                <w:kern w:val="0"/>
                <w:sz w:val="24"/>
                <w:highlight w:val="none"/>
                <w:lang w:val="zh-CN"/>
              </w:rPr>
            </w:pPr>
            <w:r>
              <w:rPr>
                <w:rFonts w:hint="eastAsia" w:ascii="仿宋_GB2312" w:hAnsi="仿宋_GB2312" w:eastAsia="仿宋_GB2312" w:cs="仿宋_GB2312"/>
                <w:bCs/>
                <w:color w:val="auto"/>
                <w:kern w:val="0"/>
                <w:sz w:val="24"/>
                <w:highlight w:val="none"/>
                <w:lang w:val="zh-CN"/>
              </w:rPr>
              <w:t>0.15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9" w:type="dxa"/>
            <w:shd w:val="clear" w:color="auto" w:fill="F1F1F1" w:themeFill="background1" w:themeFillShade="F2"/>
          </w:tcPr>
          <w:p>
            <w:pPr>
              <w:pStyle w:val="24"/>
              <w:keepNext w:val="0"/>
              <w:keepLines w:val="0"/>
              <w:pageBreakBefore w:val="0"/>
              <w:kinsoku/>
              <w:wordWrap/>
              <w:overflowPunct/>
              <w:topLinePunct w:val="0"/>
              <w:bidi w:val="0"/>
              <w:spacing w:beforeAutospacing="0" w:line="440" w:lineRule="exact"/>
              <w:ind w:firstLine="0" w:firstLineChars="0"/>
              <w:jc w:val="center"/>
              <w:textAlignment w:val="auto"/>
              <w:rPr>
                <w:rFonts w:hint="eastAsia" w:ascii="仿宋_GB2312" w:hAnsi="仿宋_GB2312" w:eastAsia="仿宋_GB2312" w:cs="仿宋_GB2312"/>
                <w:bCs/>
                <w:color w:val="auto"/>
                <w:kern w:val="0"/>
                <w:highlight w:val="none"/>
                <w:lang w:val="en-US"/>
              </w:rPr>
            </w:pPr>
            <w:r>
              <w:rPr>
                <w:rFonts w:hint="eastAsia" w:ascii="仿宋_GB2312" w:hAnsi="仿宋_GB2312" w:eastAsia="仿宋_GB2312" w:cs="仿宋_GB2312"/>
                <w:bCs/>
                <w:color w:val="auto"/>
                <w:kern w:val="0"/>
                <w:highlight w:val="none"/>
                <w:lang w:val="en-US"/>
              </w:rPr>
              <w:t>6</w:t>
            </w:r>
          </w:p>
        </w:tc>
        <w:tc>
          <w:tcPr>
            <w:tcW w:w="3930" w:type="dxa"/>
            <w:shd w:val="clear" w:color="auto" w:fill="F1F1F1" w:themeFill="background1" w:themeFillShade="F2"/>
            <w:vAlign w:val="center"/>
          </w:tcPr>
          <w:p>
            <w:pPr>
              <w:keepNext w:val="0"/>
              <w:keepLines w:val="0"/>
              <w:pageBreakBefore w:val="0"/>
              <w:widowControl/>
              <w:kinsoku/>
              <w:wordWrap/>
              <w:overflowPunct/>
              <w:topLinePunct w:val="0"/>
              <w:bidi w:val="0"/>
              <w:spacing w:beforeAutospacing="0" w:line="440" w:lineRule="exact"/>
              <w:ind w:firstLine="0" w:firstLineChars="0"/>
              <w:jc w:val="center"/>
              <w:textAlignment w:val="auto"/>
              <w:rPr>
                <w:rFonts w:hint="eastAsia" w:ascii="仿宋_GB2312" w:hAnsi="仿宋_GB2312" w:eastAsia="仿宋_GB2312" w:cs="仿宋_GB2312"/>
                <w:bCs/>
                <w:color w:val="auto"/>
                <w:kern w:val="0"/>
                <w:sz w:val="24"/>
                <w:highlight w:val="none"/>
                <w:lang w:val="zh-CN"/>
              </w:rPr>
            </w:pPr>
            <w:r>
              <w:rPr>
                <w:rFonts w:hint="eastAsia" w:ascii="仿宋_GB2312" w:hAnsi="仿宋_GB2312" w:eastAsia="仿宋_GB2312" w:cs="仿宋_GB2312"/>
                <w:bCs/>
                <w:color w:val="auto"/>
                <w:kern w:val="0"/>
                <w:sz w:val="24"/>
                <w:highlight w:val="none"/>
                <w:lang w:val="zh-CN"/>
              </w:rPr>
              <w:t>100000以上</w:t>
            </w:r>
          </w:p>
        </w:tc>
        <w:tc>
          <w:tcPr>
            <w:tcW w:w="3709" w:type="dxa"/>
            <w:shd w:val="clear" w:color="auto" w:fill="F1F1F1" w:themeFill="background1" w:themeFillShade="F2"/>
            <w:vAlign w:val="center"/>
          </w:tcPr>
          <w:p>
            <w:pPr>
              <w:keepNext w:val="0"/>
              <w:keepLines w:val="0"/>
              <w:pageBreakBefore w:val="0"/>
              <w:widowControl/>
              <w:kinsoku/>
              <w:wordWrap/>
              <w:overflowPunct/>
              <w:topLinePunct w:val="0"/>
              <w:bidi w:val="0"/>
              <w:spacing w:beforeAutospacing="0" w:line="440" w:lineRule="exact"/>
              <w:ind w:firstLine="0" w:firstLineChars="0"/>
              <w:jc w:val="center"/>
              <w:textAlignment w:val="auto"/>
              <w:rPr>
                <w:rFonts w:hint="eastAsia" w:ascii="仿宋_GB2312" w:hAnsi="仿宋_GB2312" w:eastAsia="仿宋_GB2312" w:cs="仿宋_GB2312"/>
                <w:bCs/>
                <w:color w:val="auto"/>
                <w:kern w:val="0"/>
                <w:sz w:val="24"/>
                <w:highlight w:val="none"/>
                <w:lang w:val="zh-CN"/>
              </w:rPr>
            </w:pPr>
            <w:r>
              <w:rPr>
                <w:rFonts w:hint="eastAsia" w:ascii="仿宋_GB2312" w:hAnsi="仿宋_GB2312" w:eastAsia="仿宋_GB2312" w:cs="仿宋_GB2312"/>
                <w:bCs/>
                <w:color w:val="auto"/>
                <w:kern w:val="0"/>
                <w:sz w:val="24"/>
                <w:highlight w:val="none"/>
                <w:lang w:val="zh-CN"/>
              </w:rPr>
              <w:t>0.1</w:t>
            </w:r>
            <w:r>
              <w:rPr>
                <w:rFonts w:hint="eastAsia" w:ascii="仿宋_GB2312" w:hAnsi="仿宋_GB2312" w:eastAsia="仿宋_GB2312" w:cs="仿宋_GB2312"/>
                <w:bCs/>
                <w:color w:val="auto"/>
                <w:kern w:val="0"/>
                <w:sz w:val="24"/>
                <w:highlight w:val="none"/>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1" w:hRule="atLeast"/>
          <w:jc w:val="center"/>
        </w:trPr>
        <w:tc>
          <w:tcPr>
            <w:tcW w:w="8648" w:type="dxa"/>
            <w:gridSpan w:val="3"/>
            <w:shd w:val="clear" w:color="auto" w:fill="F1F1F1" w:themeFill="background1" w:themeFillShade="F2"/>
            <w:vAlign w:val="center"/>
          </w:tcPr>
          <w:p>
            <w:pPr>
              <w:keepNext w:val="0"/>
              <w:keepLines w:val="0"/>
              <w:pageBreakBefore w:val="0"/>
              <w:widowControl/>
              <w:kinsoku/>
              <w:wordWrap/>
              <w:overflowPunct/>
              <w:topLinePunct w:val="0"/>
              <w:bidi w:val="0"/>
              <w:spacing w:beforeAutospacing="0" w:line="440" w:lineRule="exact"/>
              <w:ind w:firstLine="0" w:firstLineChars="0"/>
              <w:jc w:val="center"/>
              <w:textAlignment w:val="auto"/>
              <w:rPr>
                <w:rFonts w:hint="eastAsia" w:ascii="仿宋_GB2312" w:hAnsi="仿宋_GB2312" w:eastAsia="仿宋_GB2312" w:cs="仿宋_GB2312"/>
                <w:bCs/>
                <w:color w:val="auto"/>
                <w:kern w:val="0"/>
                <w:sz w:val="24"/>
                <w:highlight w:val="none"/>
                <w:lang w:val="zh-CN"/>
              </w:rPr>
            </w:pPr>
            <w:r>
              <w:rPr>
                <w:rFonts w:hint="eastAsia" w:ascii="仿宋_GB2312" w:hAnsi="仿宋_GB2312" w:eastAsia="仿宋_GB2312" w:cs="仿宋_GB2312"/>
                <w:b/>
                <w:bCs w:val="0"/>
                <w:color w:val="auto"/>
                <w:kern w:val="0"/>
                <w:sz w:val="32"/>
                <w:szCs w:val="32"/>
                <w:highlight w:val="none"/>
                <w:lang w:val="zh-CN"/>
              </w:rPr>
              <w:t>二、乙方</w:t>
            </w:r>
            <w:r>
              <w:rPr>
                <w:rFonts w:hint="eastAsia" w:ascii="仿宋_GB2312" w:hAnsi="仿宋_GB2312" w:eastAsia="仿宋_GB2312" w:cs="仿宋_GB2312"/>
                <w:b/>
                <w:color w:val="auto"/>
                <w:kern w:val="0"/>
                <w:sz w:val="32"/>
                <w:szCs w:val="32"/>
                <w:highlight w:val="none"/>
                <w:lang w:val="zh-CN"/>
              </w:rPr>
              <w:t>第一阶段响应报价（</w:t>
            </w:r>
            <w:r>
              <w:rPr>
                <w:rFonts w:hint="eastAsia" w:ascii="仿宋_GB2312" w:hAnsi="仿宋_GB2312" w:eastAsia="仿宋_GB2312" w:cs="仿宋_GB2312"/>
                <w:b/>
                <w:color w:val="auto"/>
                <w:kern w:val="0"/>
                <w:sz w:val="32"/>
                <w:szCs w:val="32"/>
                <w:highlight w:val="none"/>
              </w:rPr>
              <w:t>即</w:t>
            </w:r>
            <w:r>
              <w:rPr>
                <w:rFonts w:hint="eastAsia" w:ascii="仿宋_GB2312" w:hAnsi="仿宋_GB2312" w:eastAsia="仿宋_GB2312" w:cs="仿宋_GB2312"/>
                <w:b/>
                <w:color w:val="auto"/>
                <w:kern w:val="0"/>
                <w:sz w:val="32"/>
                <w:szCs w:val="32"/>
                <w:highlight w:val="none"/>
                <w:lang w:val="zh-CN"/>
              </w:rPr>
              <w:t>协议价格）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6" w:hRule="atLeast"/>
          <w:jc w:val="center"/>
        </w:trPr>
        <w:tc>
          <w:tcPr>
            <w:tcW w:w="4939" w:type="dxa"/>
            <w:gridSpan w:val="2"/>
            <w:shd w:val="clear" w:color="auto" w:fill="F1F1F1" w:themeFill="background1" w:themeFillShade="F2"/>
            <w:vAlign w:val="center"/>
          </w:tcPr>
          <w:p>
            <w:pPr>
              <w:keepNext w:val="0"/>
              <w:keepLines w:val="0"/>
              <w:pageBreakBefore w:val="0"/>
              <w:widowControl/>
              <w:kinsoku/>
              <w:wordWrap/>
              <w:overflowPunct/>
              <w:topLinePunct w:val="0"/>
              <w:bidi w:val="0"/>
              <w:spacing w:beforeAutospacing="0" w:line="440" w:lineRule="exact"/>
              <w:ind w:firstLine="0" w:firstLineChars="0"/>
              <w:jc w:val="center"/>
              <w:textAlignment w:val="auto"/>
              <w:rPr>
                <w:rFonts w:hint="eastAsia" w:ascii="仿宋_GB2312" w:hAnsi="仿宋_GB2312" w:eastAsia="仿宋_GB2312" w:cs="仿宋_GB2312"/>
                <w:bCs/>
                <w:color w:val="auto"/>
                <w:kern w:val="0"/>
                <w:sz w:val="24"/>
                <w:highlight w:val="none"/>
                <w:lang w:val="zh-CN"/>
              </w:rPr>
            </w:pPr>
            <w:r>
              <w:rPr>
                <w:rFonts w:hint="eastAsia" w:ascii="仿宋_GB2312" w:hAnsi="仿宋_GB2312" w:eastAsia="仿宋_GB2312" w:cs="仿宋_GB2312"/>
                <w:b/>
                <w:bCs w:val="0"/>
                <w:color w:val="auto"/>
                <w:kern w:val="0"/>
                <w:sz w:val="32"/>
                <w:szCs w:val="32"/>
                <w:highlight w:val="none"/>
                <w:lang w:val="zh-CN"/>
              </w:rPr>
              <w:t>★统一折扣率（</w:t>
            </w:r>
            <w:r>
              <w:rPr>
                <w:rFonts w:hint="eastAsia" w:ascii="仿宋_GB2312" w:hAnsi="仿宋_GB2312" w:eastAsia="仿宋_GB2312" w:cs="仿宋_GB2312"/>
                <w:b/>
                <w:bCs w:val="0"/>
                <w:color w:val="auto"/>
                <w:kern w:val="0"/>
                <w:sz w:val="32"/>
                <w:szCs w:val="32"/>
                <w:highlight w:val="none"/>
                <w:lang w:val="en-US" w:eastAsia="zh-CN"/>
              </w:rPr>
              <w:t>不高于70%</w:t>
            </w:r>
            <w:r>
              <w:rPr>
                <w:rFonts w:hint="eastAsia" w:ascii="仿宋_GB2312" w:hAnsi="仿宋_GB2312" w:eastAsia="仿宋_GB2312" w:cs="仿宋_GB2312"/>
                <w:b/>
                <w:bCs w:val="0"/>
                <w:color w:val="auto"/>
                <w:kern w:val="0"/>
                <w:sz w:val="32"/>
                <w:szCs w:val="32"/>
                <w:highlight w:val="none"/>
                <w:lang w:val="zh-CN"/>
              </w:rPr>
              <w:t>）</w:t>
            </w:r>
          </w:p>
        </w:tc>
        <w:tc>
          <w:tcPr>
            <w:tcW w:w="3709" w:type="dxa"/>
            <w:shd w:val="clear" w:color="auto" w:fill="auto"/>
            <w:vAlign w:val="center"/>
          </w:tcPr>
          <w:p>
            <w:pPr>
              <w:keepNext w:val="0"/>
              <w:keepLines w:val="0"/>
              <w:pageBreakBefore w:val="0"/>
              <w:widowControl/>
              <w:kinsoku/>
              <w:wordWrap/>
              <w:overflowPunct/>
              <w:topLinePunct w:val="0"/>
              <w:bidi w:val="0"/>
              <w:spacing w:beforeAutospacing="0" w:line="440" w:lineRule="exact"/>
              <w:ind w:firstLine="0" w:firstLineChars="0"/>
              <w:jc w:val="center"/>
              <w:textAlignment w:val="auto"/>
              <w:rPr>
                <w:rFonts w:hint="eastAsia" w:ascii="仿宋_GB2312" w:hAnsi="仿宋_GB2312" w:eastAsia="仿宋_GB2312" w:cs="仿宋_GB2312"/>
                <w:bCs/>
                <w:color w:val="auto"/>
                <w:kern w:val="0"/>
                <w:sz w:val="24"/>
                <w:highlight w:val="none"/>
                <w:lang w:val="zh-CN"/>
              </w:rPr>
            </w:pPr>
            <w:r>
              <w:rPr>
                <w:rFonts w:hint="eastAsia" w:ascii="仿宋_GB2312" w:hAnsi="仿宋_GB2312" w:eastAsia="仿宋_GB2312" w:cs="仿宋_GB2312"/>
                <w:bCs/>
                <w:color w:val="auto"/>
                <w:kern w:val="0"/>
                <w:sz w:val="32"/>
                <w:szCs w:val="32"/>
                <w:highlight w:val="none"/>
                <w:u w:val="single"/>
              </w:rPr>
              <w:t xml:space="preserve">       </w:t>
            </w:r>
            <w:r>
              <w:rPr>
                <w:rFonts w:hint="eastAsia" w:ascii="仿宋_GB2312" w:hAnsi="仿宋_GB2312" w:eastAsia="仿宋_GB2312" w:cs="仿宋_GB2312"/>
                <w:bCs/>
                <w:color w:val="auto"/>
                <w:kern w:val="0"/>
                <w:sz w:val="32"/>
                <w:szCs w:val="32"/>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48" w:type="dxa"/>
            <w:gridSpan w:val="3"/>
            <w:shd w:val="clear" w:color="auto" w:fill="F1F1F1" w:themeFill="background1" w:themeFillShade="F2"/>
          </w:tcPr>
          <w:p>
            <w:pPr>
              <w:keepNext w:val="0"/>
              <w:keepLines w:val="0"/>
              <w:pageBreakBefore w:val="0"/>
              <w:widowControl/>
              <w:kinsoku/>
              <w:wordWrap/>
              <w:overflowPunct/>
              <w:topLinePunct w:val="0"/>
              <w:bidi w:val="0"/>
              <w:spacing w:beforeAutospacing="0" w:line="440" w:lineRule="exact"/>
              <w:ind w:firstLine="0" w:firstLineChars="0"/>
              <w:jc w:val="left"/>
              <w:textAlignment w:val="auto"/>
              <w:rPr>
                <w:rFonts w:hint="eastAsia" w:ascii="仿宋_GB2312" w:hAnsi="仿宋_GB2312" w:eastAsia="仿宋_GB2312" w:cs="仿宋_GB2312"/>
                <w:bCs/>
                <w:color w:val="auto"/>
                <w:kern w:val="0"/>
                <w:sz w:val="24"/>
                <w:highlight w:val="none"/>
                <w:lang w:val="zh-CN"/>
              </w:rPr>
            </w:pPr>
            <w:r>
              <w:rPr>
                <w:rFonts w:hint="eastAsia" w:ascii="仿宋_GB2312" w:hAnsi="仿宋_GB2312" w:eastAsia="仿宋_GB2312" w:cs="仿宋_GB2312"/>
                <w:bCs/>
                <w:color w:val="auto"/>
                <w:kern w:val="0"/>
                <w:sz w:val="24"/>
                <w:highlight w:val="none"/>
                <w:lang w:val="zh-CN"/>
              </w:rPr>
              <w:t>注：</w:t>
            </w:r>
          </w:p>
          <w:p>
            <w:pPr>
              <w:keepNext w:val="0"/>
              <w:keepLines w:val="0"/>
              <w:pageBreakBefore w:val="0"/>
              <w:widowControl/>
              <w:kinsoku/>
              <w:wordWrap/>
              <w:overflowPunct/>
              <w:topLinePunct w:val="0"/>
              <w:bidi w:val="0"/>
              <w:spacing w:beforeAutospacing="0" w:line="440" w:lineRule="exact"/>
              <w:ind w:firstLine="0" w:firstLineChars="0"/>
              <w:jc w:val="left"/>
              <w:textAlignment w:val="auto"/>
              <w:rPr>
                <w:rFonts w:hint="eastAsia" w:ascii="仿宋_GB2312" w:hAnsi="仿宋_GB2312" w:eastAsia="仿宋_GB2312" w:cs="仿宋_GB2312"/>
                <w:bCs/>
                <w:snapToGrid/>
                <w:color w:val="auto"/>
                <w:kern w:val="0"/>
                <w:sz w:val="24"/>
                <w:szCs w:val="24"/>
                <w:highlight w:val="none"/>
                <w:lang w:val="zh-CN"/>
              </w:rPr>
            </w:pPr>
            <w:r>
              <w:rPr>
                <w:rFonts w:hint="eastAsia" w:ascii="仿宋_GB2312" w:hAnsi="仿宋_GB2312" w:eastAsia="仿宋_GB2312" w:cs="仿宋_GB2312"/>
                <w:bCs/>
                <w:snapToGrid/>
                <w:color w:val="auto"/>
                <w:kern w:val="0"/>
                <w:sz w:val="24"/>
                <w:szCs w:val="24"/>
                <w:highlight w:val="none"/>
                <w:lang w:val="zh-CN"/>
              </w:rPr>
              <w:t>计费</w:t>
            </w:r>
            <w:r>
              <w:rPr>
                <w:rFonts w:hint="eastAsia" w:ascii="仿宋_GB2312" w:hAnsi="仿宋_GB2312" w:eastAsia="仿宋_GB2312" w:cs="仿宋_GB2312"/>
                <w:bCs/>
                <w:snapToGrid/>
                <w:color w:val="auto"/>
                <w:kern w:val="0"/>
                <w:sz w:val="24"/>
                <w:szCs w:val="24"/>
                <w:highlight w:val="none"/>
                <w:lang w:val="zh-CN" w:eastAsia="zh-CN"/>
              </w:rPr>
              <w:t>举例</w:t>
            </w:r>
            <w:r>
              <w:rPr>
                <w:rFonts w:hint="eastAsia" w:ascii="仿宋_GB2312" w:hAnsi="仿宋_GB2312" w:eastAsia="仿宋_GB2312" w:cs="仿宋_GB2312"/>
                <w:bCs/>
                <w:snapToGrid/>
                <w:color w:val="auto"/>
                <w:kern w:val="0"/>
                <w:sz w:val="24"/>
                <w:szCs w:val="24"/>
                <w:highlight w:val="none"/>
                <w:lang w:val="zh-CN"/>
              </w:rPr>
              <w:t>：</w:t>
            </w:r>
          </w:p>
          <w:p>
            <w:pPr>
              <w:keepNext w:val="0"/>
              <w:keepLines w:val="0"/>
              <w:pageBreakBefore w:val="0"/>
              <w:widowControl/>
              <w:kinsoku/>
              <w:wordWrap/>
              <w:overflowPunct/>
              <w:topLinePunct w:val="0"/>
              <w:bidi w:val="0"/>
              <w:spacing w:beforeAutospacing="0" w:line="440" w:lineRule="exact"/>
              <w:ind w:firstLine="0" w:firstLineChars="0"/>
              <w:jc w:val="left"/>
              <w:textAlignment w:val="auto"/>
              <w:rPr>
                <w:rFonts w:hint="eastAsia" w:ascii="仿宋_GB2312" w:hAnsi="仿宋_GB2312" w:eastAsia="仿宋_GB2312" w:cs="仿宋_GB2312"/>
                <w:bCs/>
                <w:color w:val="auto"/>
                <w:kern w:val="0"/>
                <w:sz w:val="24"/>
                <w:highlight w:val="none"/>
                <w:lang w:val="zh-CN"/>
              </w:rPr>
            </w:pPr>
            <w:r>
              <w:rPr>
                <w:rFonts w:hint="eastAsia" w:ascii="仿宋_GB2312" w:hAnsi="仿宋_GB2312" w:eastAsia="仿宋_GB2312" w:cs="仿宋_GB2312"/>
                <w:bCs/>
                <w:color w:val="auto"/>
                <w:kern w:val="0"/>
                <w:sz w:val="24"/>
                <w:highlight w:val="none"/>
                <w:lang w:val="zh-CN"/>
              </w:rPr>
              <w:t>如某供应商</w:t>
            </w:r>
            <w:r>
              <w:rPr>
                <w:rFonts w:hint="eastAsia" w:ascii="仿宋_GB2312" w:hAnsi="仿宋_GB2312" w:eastAsia="仿宋_GB2312" w:cs="仿宋_GB2312"/>
                <w:snapToGrid/>
                <w:color w:val="auto"/>
                <w:kern w:val="0"/>
                <w:sz w:val="24"/>
                <w:szCs w:val="24"/>
                <w:highlight w:val="none"/>
                <w:lang w:eastAsia="zh-CN"/>
              </w:rPr>
              <w:t>第一阶段响应报价给予的</w:t>
            </w:r>
            <w:r>
              <w:rPr>
                <w:rFonts w:hint="eastAsia" w:ascii="仿宋_GB2312" w:hAnsi="仿宋_GB2312" w:eastAsia="仿宋_GB2312" w:cs="仿宋_GB2312"/>
                <w:bCs/>
                <w:color w:val="auto"/>
                <w:kern w:val="0"/>
                <w:sz w:val="24"/>
                <w:highlight w:val="none"/>
                <w:lang w:val="zh-CN"/>
              </w:rPr>
              <w:t>统一折扣率为</w:t>
            </w:r>
            <w:r>
              <w:rPr>
                <w:rFonts w:hint="eastAsia" w:ascii="仿宋_GB2312" w:hAnsi="仿宋_GB2312" w:eastAsia="仿宋_GB2312" w:cs="仿宋_GB2312"/>
                <w:bCs/>
                <w:color w:val="auto"/>
                <w:kern w:val="0"/>
                <w:sz w:val="24"/>
                <w:highlight w:val="none"/>
                <w:lang w:val="en-US" w:eastAsia="zh-CN"/>
              </w:rPr>
              <w:t>7</w:t>
            </w:r>
            <w:r>
              <w:rPr>
                <w:rFonts w:hint="eastAsia" w:ascii="仿宋_GB2312" w:hAnsi="仿宋_GB2312" w:eastAsia="仿宋_GB2312" w:cs="仿宋_GB2312"/>
                <w:bCs/>
                <w:color w:val="auto"/>
                <w:kern w:val="0"/>
                <w:sz w:val="24"/>
                <w:highlight w:val="none"/>
                <w:lang w:val="zh-CN"/>
              </w:rPr>
              <w:t>0%：</w:t>
            </w:r>
          </w:p>
          <w:p>
            <w:pPr>
              <w:keepNext w:val="0"/>
              <w:keepLines w:val="0"/>
              <w:pageBreakBefore w:val="0"/>
              <w:widowControl/>
              <w:kinsoku/>
              <w:wordWrap/>
              <w:overflowPunct/>
              <w:topLinePunct w:val="0"/>
              <w:bidi w:val="0"/>
              <w:spacing w:beforeAutospacing="0" w:line="440" w:lineRule="exact"/>
              <w:ind w:firstLine="0" w:firstLineChars="0"/>
              <w:jc w:val="left"/>
              <w:textAlignment w:val="auto"/>
              <w:rPr>
                <w:rFonts w:hint="eastAsia" w:ascii="仿宋_GB2312" w:hAnsi="仿宋_GB2312" w:eastAsia="仿宋_GB2312" w:cs="仿宋_GB2312"/>
                <w:bCs/>
                <w:color w:val="auto"/>
                <w:kern w:val="0"/>
                <w:sz w:val="24"/>
                <w:highlight w:val="none"/>
                <w:lang w:val="zh-CN"/>
              </w:rPr>
            </w:pPr>
            <w:r>
              <w:rPr>
                <w:rFonts w:hint="eastAsia" w:ascii="仿宋_GB2312" w:hAnsi="仿宋_GB2312" w:eastAsia="仿宋_GB2312" w:cs="仿宋_GB2312"/>
                <w:bCs/>
                <w:color w:val="auto"/>
                <w:kern w:val="0"/>
                <w:sz w:val="24"/>
                <w:highlight w:val="none"/>
                <w:lang w:val="zh-CN"/>
              </w:rPr>
              <w:t>按工作量计时收费方式的，则资产评估师的第一阶段响应报价为：800*</w:t>
            </w:r>
            <w:r>
              <w:rPr>
                <w:rFonts w:hint="eastAsia" w:ascii="仿宋_GB2312" w:hAnsi="仿宋_GB2312" w:eastAsia="仿宋_GB2312" w:cs="仿宋_GB2312"/>
                <w:bCs/>
                <w:color w:val="auto"/>
                <w:kern w:val="0"/>
                <w:sz w:val="24"/>
                <w:highlight w:val="none"/>
                <w:lang w:val="en-US" w:eastAsia="zh-CN"/>
              </w:rPr>
              <w:t>7</w:t>
            </w:r>
            <w:r>
              <w:rPr>
                <w:rFonts w:hint="eastAsia" w:ascii="仿宋_GB2312" w:hAnsi="仿宋_GB2312" w:eastAsia="仿宋_GB2312" w:cs="仿宋_GB2312"/>
                <w:bCs/>
                <w:color w:val="auto"/>
                <w:kern w:val="0"/>
                <w:sz w:val="24"/>
                <w:highlight w:val="none"/>
                <w:lang w:val="zh-CN"/>
              </w:rPr>
              <w:t>0%=</w:t>
            </w:r>
            <w:r>
              <w:rPr>
                <w:rFonts w:hint="eastAsia" w:ascii="仿宋_GB2312" w:hAnsi="仿宋_GB2312" w:eastAsia="仿宋_GB2312" w:cs="仿宋_GB2312"/>
                <w:bCs/>
                <w:color w:val="auto"/>
                <w:kern w:val="0"/>
                <w:sz w:val="24"/>
                <w:highlight w:val="none"/>
                <w:lang w:val="en-US" w:eastAsia="zh-CN"/>
              </w:rPr>
              <w:t>56</w:t>
            </w:r>
            <w:r>
              <w:rPr>
                <w:rFonts w:hint="eastAsia" w:ascii="仿宋_GB2312" w:hAnsi="仿宋_GB2312" w:eastAsia="仿宋_GB2312" w:cs="仿宋_GB2312"/>
                <w:bCs/>
                <w:color w:val="auto"/>
                <w:kern w:val="0"/>
                <w:sz w:val="24"/>
                <w:highlight w:val="none"/>
                <w:lang w:val="zh-CN"/>
              </w:rPr>
              <w:t>0元/半天•人，助理人员的第一阶段响应报价为：500*</w:t>
            </w:r>
            <w:r>
              <w:rPr>
                <w:rFonts w:hint="eastAsia" w:ascii="仿宋_GB2312" w:hAnsi="仿宋_GB2312" w:eastAsia="仿宋_GB2312" w:cs="仿宋_GB2312"/>
                <w:bCs/>
                <w:color w:val="auto"/>
                <w:kern w:val="0"/>
                <w:sz w:val="24"/>
                <w:highlight w:val="none"/>
                <w:lang w:val="en-US" w:eastAsia="zh-CN"/>
              </w:rPr>
              <w:t>7</w:t>
            </w:r>
            <w:r>
              <w:rPr>
                <w:rFonts w:hint="eastAsia" w:ascii="仿宋_GB2312" w:hAnsi="仿宋_GB2312" w:eastAsia="仿宋_GB2312" w:cs="仿宋_GB2312"/>
                <w:bCs/>
                <w:color w:val="auto"/>
                <w:kern w:val="0"/>
                <w:sz w:val="24"/>
                <w:highlight w:val="none"/>
                <w:lang w:val="zh-CN"/>
              </w:rPr>
              <w:t>0%=</w:t>
            </w:r>
            <w:r>
              <w:rPr>
                <w:rFonts w:hint="eastAsia" w:ascii="仿宋_GB2312" w:hAnsi="仿宋_GB2312" w:eastAsia="仿宋_GB2312" w:cs="仿宋_GB2312"/>
                <w:bCs/>
                <w:color w:val="auto"/>
                <w:kern w:val="0"/>
                <w:sz w:val="24"/>
                <w:highlight w:val="none"/>
                <w:lang w:val="en-US" w:eastAsia="zh-CN"/>
              </w:rPr>
              <w:t>35</w:t>
            </w:r>
            <w:r>
              <w:rPr>
                <w:rFonts w:hint="eastAsia" w:ascii="仿宋_GB2312" w:hAnsi="仿宋_GB2312" w:eastAsia="仿宋_GB2312" w:cs="仿宋_GB2312"/>
                <w:bCs/>
                <w:color w:val="auto"/>
                <w:kern w:val="0"/>
                <w:sz w:val="24"/>
                <w:highlight w:val="none"/>
                <w:lang w:val="zh-CN"/>
              </w:rPr>
              <w:t>0元/半天•人。该供应商入围后，则在第二阶段的最高限价即为资产评估师不超过</w:t>
            </w:r>
            <w:r>
              <w:rPr>
                <w:rFonts w:hint="eastAsia" w:ascii="仿宋_GB2312" w:hAnsi="仿宋_GB2312" w:eastAsia="仿宋_GB2312" w:cs="仿宋_GB2312"/>
                <w:bCs/>
                <w:color w:val="auto"/>
                <w:kern w:val="0"/>
                <w:sz w:val="24"/>
                <w:highlight w:val="none"/>
                <w:lang w:val="en-US" w:eastAsia="zh-CN"/>
              </w:rPr>
              <w:t>560</w:t>
            </w:r>
            <w:r>
              <w:rPr>
                <w:rFonts w:hint="eastAsia" w:ascii="仿宋_GB2312" w:hAnsi="仿宋_GB2312" w:eastAsia="仿宋_GB2312" w:cs="仿宋_GB2312"/>
                <w:bCs/>
                <w:color w:val="auto"/>
                <w:kern w:val="0"/>
                <w:sz w:val="24"/>
                <w:highlight w:val="none"/>
                <w:lang w:val="zh-CN"/>
              </w:rPr>
              <w:t>元/半天•人，助理人员不超过</w:t>
            </w:r>
            <w:r>
              <w:rPr>
                <w:rFonts w:hint="eastAsia" w:ascii="仿宋_GB2312" w:hAnsi="仿宋_GB2312" w:eastAsia="仿宋_GB2312" w:cs="仿宋_GB2312"/>
                <w:bCs/>
                <w:color w:val="auto"/>
                <w:kern w:val="0"/>
                <w:sz w:val="24"/>
                <w:highlight w:val="none"/>
                <w:lang w:val="en-US" w:eastAsia="zh-CN"/>
              </w:rPr>
              <w:t>35</w:t>
            </w:r>
            <w:r>
              <w:rPr>
                <w:rFonts w:hint="eastAsia" w:ascii="仿宋_GB2312" w:hAnsi="仿宋_GB2312" w:eastAsia="仿宋_GB2312" w:cs="仿宋_GB2312"/>
                <w:bCs/>
                <w:color w:val="auto"/>
                <w:kern w:val="0"/>
                <w:sz w:val="24"/>
                <w:highlight w:val="none"/>
                <w:lang w:val="zh-CN"/>
              </w:rPr>
              <w:t>0元/半天•人。</w:t>
            </w:r>
          </w:p>
          <w:p>
            <w:pPr>
              <w:keepNext w:val="0"/>
              <w:keepLines w:val="0"/>
              <w:pageBreakBefore w:val="0"/>
              <w:widowControl/>
              <w:kinsoku/>
              <w:wordWrap/>
              <w:overflowPunct/>
              <w:topLinePunct w:val="0"/>
              <w:bidi w:val="0"/>
              <w:spacing w:beforeAutospacing="0" w:line="440" w:lineRule="exact"/>
              <w:ind w:firstLine="0" w:firstLineChars="0"/>
              <w:jc w:val="left"/>
              <w:textAlignment w:val="auto"/>
              <w:rPr>
                <w:rFonts w:hint="eastAsia" w:ascii="仿宋_GB2312" w:hAnsi="仿宋_GB2312" w:eastAsia="仿宋_GB2312" w:cs="仿宋_GB2312"/>
                <w:bCs/>
                <w:color w:val="auto"/>
                <w:kern w:val="0"/>
                <w:sz w:val="24"/>
                <w:highlight w:val="none"/>
                <w:lang w:val="zh-CN"/>
              </w:rPr>
            </w:pPr>
            <w:r>
              <w:rPr>
                <w:rFonts w:hint="eastAsia" w:ascii="仿宋_GB2312" w:hAnsi="仿宋_GB2312" w:eastAsia="仿宋_GB2312" w:cs="仿宋_GB2312"/>
                <w:bCs/>
                <w:color w:val="auto"/>
                <w:kern w:val="0"/>
                <w:sz w:val="24"/>
                <w:highlight w:val="none"/>
                <w:lang w:val="zh-CN"/>
              </w:rPr>
              <w:t>按差额定率累进计费方式的，则差额计费率‰的第一阶段响应报价对应</w:t>
            </w:r>
            <w:r>
              <w:rPr>
                <w:rFonts w:hint="eastAsia" w:ascii="仿宋_GB2312" w:hAnsi="仿宋_GB2312" w:eastAsia="仿宋_GB2312" w:cs="仿宋_GB2312"/>
                <w:bCs/>
                <w:color w:val="auto"/>
                <w:kern w:val="0"/>
                <w:sz w:val="24"/>
                <w:highlight w:val="none"/>
                <w:lang w:val="en-US" w:eastAsia="zh-CN"/>
              </w:rPr>
              <w:t>档次1-6依次为：4.9/2.45/0.84/0.525/0.105/0.07</w:t>
            </w:r>
            <w:r>
              <w:rPr>
                <w:rFonts w:hint="eastAsia" w:ascii="仿宋_GB2312" w:hAnsi="仿宋_GB2312" w:eastAsia="仿宋_GB2312" w:cs="仿宋_GB2312"/>
                <w:bCs/>
                <w:color w:val="auto"/>
                <w:kern w:val="0"/>
                <w:sz w:val="24"/>
                <w:highlight w:val="none"/>
                <w:lang w:val="zh-CN"/>
              </w:rPr>
              <w:t>。该供应商入围后，则在第二阶段的最高限价</w:t>
            </w:r>
            <w:r>
              <w:rPr>
                <w:rFonts w:hint="eastAsia" w:ascii="仿宋_GB2312" w:hAnsi="仿宋_GB2312" w:eastAsia="仿宋_GB2312" w:cs="仿宋_GB2312"/>
                <w:bCs/>
                <w:color w:val="auto"/>
                <w:kern w:val="0"/>
                <w:sz w:val="24"/>
                <w:highlight w:val="none"/>
                <w:lang w:val="zh-CN" w:eastAsia="zh-CN"/>
              </w:rPr>
              <w:t>即</w:t>
            </w:r>
            <w:r>
              <w:rPr>
                <w:rFonts w:hint="eastAsia" w:ascii="仿宋_GB2312" w:hAnsi="仿宋_GB2312" w:eastAsia="仿宋_GB2312" w:cs="仿宋_GB2312"/>
                <w:bCs/>
                <w:color w:val="auto"/>
                <w:kern w:val="0"/>
                <w:sz w:val="24"/>
                <w:highlight w:val="none"/>
                <w:lang w:val="zh-CN"/>
              </w:rPr>
              <w:t>差额计费率‰</w:t>
            </w:r>
            <w:r>
              <w:rPr>
                <w:rFonts w:hint="eastAsia" w:ascii="仿宋_GB2312" w:hAnsi="仿宋_GB2312" w:eastAsia="仿宋_GB2312" w:cs="仿宋_GB2312"/>
                <w:bCs/>
                <w:color w:val="auto"/>
                <w:kern w:val="0"/>
                <w:sz w:val="24"/>
                <w:highlight w:val="none"/>
                <w:lang w:val="en-US" w:eastAsia="zh-CN"/>
              </w:rPr>
              <w:t>不得高于：第1档次4.9/第2档次2.45/第3档次0.84/第4档次0.525/第5档次0.105/第6档次0.07</w:t>
            </w:r>
            <w:r>
              <w:rPr>
                <w:rFonts w:hint="eastAsia" w:ascii="仿宋_GB2312" w:hAnsi="仿宋_GB2312" w:eastAsia="仿宋_GB2312" w:cs="仿宋_GB2312"/>
                <w:bCs/>
                <w:color w:val="auto"/>
                <w:kern w:val="0"/>
                <w:sz w:val="24"/>
                <w:highlight w:val="none"/>
                <w:lang w:val="zh-CN"/>
              </w:rPr>
              <w:t>。如账面原值为1200万元，则资产评估服务费计费不高于：100万*</w:t>
            </w:r>
            <w:r>
              <w:rPr>
                <w:rFonts w:hint="eastAsia" w:ascii="仿宋_GB2312" w:hAnsi="仿宋_GB2312" w:eastAsia="仿宋_GB2312" w:cs="仿宋_GB2312"/>
                <w:bCs/>
                <w:color w:val="auto"/>
                <w:kern w:val="0"/>
                <w:sz w:val="24"/>
                <w:highlight w:val="none"/>
                <w:lang w:val="en-US" w:eastAsia="zh-CN"/>
              </w:rPr>
              <w:t>4.9</w:t>
            </w:r>
            <w:r>
              <w:rPr>
                <w:rFonts w:hint="eastAsia" w:ascii="仿宋_GB2312" w:hAnsi="仿宋_GB2312" w:eastAsia="仿宋_GB2312" w:cs="仿宋_GB2312"/>
                <w:bCs/>
                <w:color w:val="auto"/>
                <w:kern w:val="0"/>
                <w:sz w:val="24"/>
                <w:highlight w:val="none"/>
                <w:lang w:val="zh-CN"/>
              </w:rPr>
              <w:t>‰+（1000-100）万*</w:t>
            </w:r>
            <w:r>
              <w:rPr>
                <w:rFonts w:hint="eastAsia" w:ascii="仿宋_GB2312" w:hAnsi="仿宋_GB2312" w:eastAsia="仿宋_GB2312" w:cs="仿宋_GB2312"/>
                <w:bCs/>
                <w:color w:val="auto"/>
                <w:kern w:val="0"/>
                <w:sz w:val="24"/>
                <w:highlight w:val="none"/>
                <w:lang w:val="en-US" w:eastAsia="zh-CN"/>
              </w:rPr>
              <w:t>2.45</w:t>
            </w:r>
            <w:r>
              <w:rPr>
                <w:rFonts w:hint="eastAsia" w:ascii="仿宋_GB2312" w:hAnsi="仿宋_GB2312" w:eastAsia="仿宋_GB2312" w:cs="仿宋_GB2312"/>
                <w:bCs/>
                <w:color w:val="auto"/>
                <w:kern w:val="0"/>
                <w:sz w:val="24"/>
                <w:highlight w:val="none"/>
                <w:lang w:val="zh-CN"/>
              </w:rPr>
              <w:t>‰+（1200-1000）万*</w:t>
            </w:r>
            <w:r>
              <w:rPr>
                <w:rFonts w:hint="eastAsia" w:ascii="仿宋_GB2312" w:hAnsi="仿宋_GB2312" w:eastAsia="仿宋_GB2312" w:cs="仿宋_GB2312"/>
                <w:bCs/>
                <w:color w:val="auto"/>
                <w:kern w:val="0"/>
                <w:sz w:val="24"/>
                <w:highlight w:val="none"/>
                <w:lang w:val="en-US" w:eastAsia="zh-CN"/>
              </w:rPr>
              <w:t>0.84</w:t>
            </w:r>
            <w:r>
              <w:rPr>
                <w:rFonts w:hint="eastAsia" w:ascii="仿宋_GB2312" w:hAnsi="仿宋_GB2312" w:eastAsia="仿宋_GB2312" w:cs="仿宋_GB2312"/>
                <w:bCs/>
                <w:color w:val="auto"/>
                <w:kern w:val="0"/>
                <w:sz w:val="24"/>
                <w:highlight w:val="none"/>
                <w:lang w:val="zh-CN"/>
              </w:rPr>
              <w:t>‰=</w:t>
            </w:r>
            <w:r>
              <w:rPr>
                <w:rFonts w:hint="eastAsia" w:ascii="仿宋_GB2312" w:hAnsi="仿宋_GB2312" w:eastAsia="仿宋_GB2312" w:cs="仿宋_GB2312"/>
                <w:bCs/>
                <w:color w:val="auto"/>
                <w:kern w:val="0"/>
                <w:sz w:val="24"/>
                <w:highlight w:val="none"/>
                <w:lang w:val="en-US" w:eastAsia="zh-CN"/>
              </w:rPr>
              <w:t>2.863</w:t>
            </w:r>
            <w:r>
              <w:rPr>
                <w:rFonts w:hint="eastAsia" w:ascii="仿宋_GB2312" w:hAnsi="仿宋_GB2312" w:eastAsia="仿宋_GB2312" w:cs="仿宋_GB2312"/>
                <w:bCs/>
                <w:color w:val="auto"/>
                <w:kern w:val="0"/>
                <w:sz w:val="24"/>
                <w:highlight w:val="none"/>
                <w:lang w:val="zh-CN"/>
              </w:rPr>
              <w:t>万元。</w:t>
            </w:r>
          </w:p>
        </w:tc>
      </w:tr>
    </w:tbl>
    <w:p>
      <w:pPr>
        <w:keepNext w:val="0"/>
        <w:keepLines w:val="0"/>
        <w:pageBreakBefore w:val="0"/>
        <w:widowControl w:val="0"/>
        <w:numPr>
          <w:ilvl w:val="0"/>
          <w:numId w:val="0"/>
        </w:numPr>
        <w:kinsoku/>
        <w:wordWrap/>
        <w:overflowPunct/>
        <w:topLinePunct w:val="0"/>
        <w:bidi w:val="0"/>
        <w:adjustRightInd w:val="0"/>
        <w:snapToGrid/>
        <w:spacing w:beforeAutospacing="0" w:line="400" w:lineRule="exact"/>
        <w:ind w:firstLine="482" w:firstLineChars="200"/>
        <w:jc w:val="left"/>
        <w:textAlignment w:val="auto"/>
        <w:rPr>
          <w:rFonts w:hint="eastAsia" w:ascii="仿宋_GB2312" w:hAnsi="仿宋_GB2312" w:eastAsia="仿宋_GB2312" w:cs="仿宋_GB2312"/>
          <w:b/>
          <w:bCs/>
          <w:color w:val="auto"/>
          <w:sz w:val="24"/>
          <w:highlight w:val="none"/>
          <w:lang w:val="en-US" w:eastAsia="zh-CN"/>
        </w:rPr>
      </w:pPr>
      <w:r>
        <w:rPr>
          <w:rFonts w:hint="eastAsia" w:ascii="仿宋_GB2312" w:hAnsi="仿宋_GB2312" w:eastAsia="仿宋_GB2312" w:cs="仿宋_GB2312"/>
          <w:b/>
          <w:bCs/>
          <w:color w:val="auto"/>
          <w:sz w:val="24"/>
          <w:highlight w:val="none"/>
          <w:lang w:val="en-US" w:eastAsia="zh-CN"/>
        </w:rPr>
        <w:t xml:space="preserve">第八条 </w:t>
      </w:r>
      <w:r>
        <w:rPr>
          <w:rFonts w:hint="eastAsia" w:ascii="仿宋_GB2312" w:hAnsi="仿宋_GB2312" w:eastAsia="仿宋_GB2312" w:cs="仿宋_GB2312"/>
          <w:b w:val="0"/>
          <w:bCs w:val="0"/>
          <w:color w:val="auto"/>
          <w:sz w:val="24"/>
          <w:highlight w:val="none"/>
          <w:lang w:val="en-US" w:eastAsia="zh-CN"/>
        </w:rPr>
        <w:t>合同签订及服务费支付要求：</w:t>
      </w:r>
    </w:p>
    <w:p>
      <w:pPr>
        <w:keepNext w:val="0"/>
        <w:keepLines w:val="0"/>
        <w:pageBreakBefore w:val="0"/>
        <w:widowControl w:val="0"/>
        <w:kinsoku/>
        <w:wordWrap/>
        <w:overflowPunct/>
        <w:topLinePunct w:val="0"/>
        <w:bidi w:val="0"/>
        <w:adjustRightInd w:val="0"/>
        <w:snapToGrid/>
        <w:spacing w:beforeAutospacing="0" w:line="400" w:lineRule="exact"/>
        <w:ind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1、乙方在政采云系统中接到采购人订单（采购人合同授予）后，无正当理由不得拖延、拒绝、取消订单，应按本项目征集文件、框架协议规定及时与采购人签订合同；</w:t>
      </w:r>
    </w:p>
    <w:p>
      <w:pPr>
        <w:keepNext w:val="0"/>
        <w:keepLines w:val="0"/>
        <w:pageBreakBefore w:val="0"/>
        <w:widowControl w:val="0"/>
        <w:kinsoku/>
        <w:wordWrap/>
        <w:overflowPunct/>
        <w:topLinePunct w:val="0"/>
        <w:bidi w:val="0"/>
        <w:adjustRightInd w:val="0"/>
        <w:snapToGrid/>
        <w:spacing w:beforeAutospacing="0" w:line="400" w:lineRule="exact"/>
        <w:ind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b w:val="0"/>
          <w:bCs w:val="0"/>
          <w:color w:val="auto"/>
          <w:sz w:val="24"/>
          <w:highlight w:val="none"/>
          <w:lang w:val="en-US" w:eastAsia="zh-CN"/>
        </w:rPr>
        <w:t>2、</w:t>
      </w:r>
      <w:r>
        <w:rPr>
          <w:rFonts w:hint="eastAsia" w:ascii="仿宋_GB2312" w:hAnsi="仿宋_GB2312" w:eastAsia="仿宋_GB2312" w:cs="仿宋_GB2312"/>
          <w:b w:val="0"/>
          <w:bCs w:val="0"/>
          <w:color w:val="auto"/>
          <w:sz w:val="24"/>
          <w:highlight w:val="none"/>
          <w:lang w:eastAsia="zh-CN"/>
        </w:rPr>
        <w:t>乙方与采购人</w:t>
      </w:r>
      <w:r>
        <w:rPr>
          <w:rFonts w:hint="eastAsia" w:ascii="仿宋_GB2312" w:hAnsi="仿宋_GB2312" w:eastAsia="仿宋_GB2312" w:cs="仿宋_GB2312"/>
          <w:color w:val="auto"/>
          <w:sz w:val="24"/>
          <w:highlight w:val="none"/>
        </w:rPr>
        <w:t>按征集文件规定的要求和合同文本格式编制合同</w:t>
      </w:r>
      <w:r>
        <w:rPr>
          <w:rFonts w:hint="eastAsia" w:ascii="仿宋_GB2312" w:hAnsi="仿宋_GB2312" w:eastAsia="仿宋_GB2312" w:cs="仿宋_GB2312"/>
          <w:color w:val="auto"/>
          <w:sz w:val="24"/>
          <w:highlight w:val="none"/>
          <w:lang w:val="en-US" w:eastAsia="zh-CN"/>
        </w:rPr>
        <w:t>，不得擅自改变框架协议约定的合同实质性条款；</w:t>
      </w:r>
    </w:p>
    <w:p>
      <w:pPr>
        <w:keepNext w:val="0"/>
        <w:keepLines w:val="0"/>
        <w:pageBreakBefore w:val="0"/>
        <w:widowControl w:val="0"/>
        <w:kinsoku/>
        <w:wordWrap/>
        <w:overflowPunct/>
        <w:topLinePunct w:val="0"/>
        <w:bidi w:val="0"/>
        <w:adjustRightInd w:val="0"/>
        <w:snapToGrid/>
        <w:spacing w:beforeAutospacing="0" w:line="400" w:lineRule="exact"/>
        <w:ind w:firstLine="480" w:firstLineChars="200"/>
        <w:jc w:val="left"/>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en-US" w:eastAsia="zh-CN"/>
        </w:rPr>
        <w:t>3、</w:t>
      </w:r>
      <w:r>
        <w:rPr>
          <w:rFonts w:hint="eastAsia" w:ascii="仿宋_GB2312" w:hAnsi="仿宋_GB2312" w:eastAsia="仿宋_GB2312" w:cs="仿宋_GB2312"/>
          <w:b w:val="0"/>
          <w:bCs w:val="0"/>
          <w:color w:val="auto"/>
          <w:sz w:val="24"/>
          <w:highlight w:val="none"/>
          <w:lang w:eastAsia="zh-CN"/>
        </w:rPr>
        <w:t>乙方与采购人</w:t>
      </w:r>
      <w:r>
        <w:rPr>
          <w:rFonts w:hint="eastAsia" w:ascii="仿宋_GB2312" w:hAnsi="仿宋_GB2312" w:eastAsia="仿宋_GB2312" w:cs="仿宋_GB2312"/>
          <w:color w:val="auto"/>
          <w:sz w:val="24"/>
          <w:highlight w:val="none"/>
          <w:lang w:val="en-US" w:eastAsia="zh-CN"/>
        </w:rPr>
        <w:t>应当订立固定价格合同。根据实际采购数量和协议价格确定合同总价的，合同中应当列明实际采购数量或者计量方式，包括服务项目用于计算合同价的工日数、服务工作量等详细工作量清单。乙方应当提供能证明其按照合同约定数量或者工作量清单履约的相关记录或者凭证，作为验收资料一并存档；</w:t>
      </w:r>
    </w:p>
    <w:p>
      <w:pPr>
        <w:keepNext w:val="0"/>
        <w:keepLines w:val="0"/>
        <w:pageBreakBefore w:val="0"/>
        <w:widowControl w:val="0"/>
        <w:numPr>
          <w:ilvl w:val="0"/>
          <w:numId w:val="0"/>
        </w:numPr>
        <w:kinsoku/>
        <w:wordWrap/>
        <w:overflowPunct/>
        <w:topLinePunct w:val="0"/>
        <w:bidi w:val="0"/>
        <w:adjustRightInd w:val="0"/>
        <w:snapToGrid/>
        <w:spacing w:beforeAutospacing="0" w:line="400" w:lineRule="exact"/>
        <w:ind w:firstLine="480" w:firstLineChars="200"/>
        <w:jc w:val="left"/>
        <w:textAlignment w:val="auto"/>
        <w:rPr>
          <w:rFonts w:hint="eastAsia" w:ascii="仿宋_GB2312" w:hAnsi="仿宋_GB2312" w:eastAsia="仿宋_GB2312" w:cs="仿宋_GB2312"/>
          <w:b w:val="0"/>
          <w:bCs w:val="0"/>
          <w:color w:val="auto"/>
          <w:sz w:val="24"/>
          <w:highlight w:val="none"/>
          <w:lang w:val="en-US" w:eastAsia="zh-CN"/>
        </w:rPr>
      </w:pPr>
      <w:r>
        <w:rPr>
          <w:rFonts w:hint="eastAsia" w:ascii="仿宋_GB2312" w:hAnsi="仿宋_GB2312" w:eastAsia="仿宋_GB2312" w:cs="仿宋_GB2312"/>
          <w:b w:val="0"/>
          <w:bCs w:val="0"/>
          <w:color w:val="auto"/>
          <w:sz w:val="24"/>
          <w:highlight w:val="none"/>
          <w:lang w:val="en-US" w:eastAsia="zh-CN"/>
        </w:rPr>
        <w:t>4、乙方与采购人应当在政府采购合同中约定预付款。对中小企业合同预付款比例原则上不低于合同金额的40％，不高于合同金额的70%；项目分年安排预算的，每年预付款比例不低于项目年度计划支付资金额的40％，不高于年度计划支付资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人可不适用前述规定。采购人根据项目特点、供应商诚信等因素，可以要求供应商提交银行、保险公司等金融机构出具的预付款保函或其他担保措施。政府采购预付款应在合同生效以及具备实施条件后7个工作日内支付；</w:t>
      </w:r>
    </w:p>
    <w:p>
      <w:pPr>
        <w:keepNext w:val="0"/>
        <w:keepLines w:val="0"/>
        <w:pageBreakBefore w:val="0"/>
        <w:widowControl w:val="0"/>
        <w:numPr>
          <w:ilvl w:val="0"/>
          <w:numId w:val="0"/>
        </w:numPr>
        <w:kinsoku/>
        <w:wordWrap/>
        <w:overflowPunct/>
        <w:topLinePunct w:val="0"/>
        <w:bidi w:val="0"/>
        <w:adjustRightInd w:val="0"/>
        <w:snapToGrid/>
        <w:spacing w:beforeAutospacing="0" w:line="400" w:lineRule="exact"/>
        <w:ind w:firstLine="480" w:firstLineChars="200"/>
        <w:jc w:val="left"/>
        <w:textAlignment w:val="auto"/>
        <w:rPr>
          <w:rFonts w:hint="eastAsia" w:ascii="仿宋_GB2312" w:hAnsi="仿宋_GB2312" w:eastAsia="仿宋_GB2312" w:cs="仿宋_GB2312"/>
          <w:b w:val="0"/>
          <w:bCs w:val="0"/>
          <w:color w:val="auto"/>
          <w:sz w:val="24"/>
          <w:highlight w:val="none"/>
          <w:lang w:val="en-US" w:eastAsia="zh-CN"/>
        </w:rPr>
      </w:pPr>
      <w:r>
        <w:rPr>
          <w:rFonts w:hint="eastAsia" w:ascii="仿宋_GB2312" w:hAnsi="仿宋_GB2312" w:eastAsia="仿宋_GB2312" w:cs="仿宋_GB2312"/>
          <w:b w:val="0"/>
          <w:bCs w:val="0"/>
          <w:color w:val="auto"/>
          <w:sz w:val="24"/>
          <w:highlight w:val="none"/>
          <w:lang w:val="en-US" w:eastAsia="zh-CN"/>
        </w:rPr>
        <w:t>5、乙方和采购人应当在合同中约定资金支付的方式、时间和条件，明确逾期支付资金的违约责任；</w:t>
      </w:r>
    </w:p>
    <w:p>
      <w:pPr>
        <w:keepNext w:val="0"/>
        <w:keepLines w:val="0"/>
        <w:pageBreakBefore w:val="0"/>
        <w:widowControl w:val="0"/>
        <w:numPr>
          <w:ilvl w:val="0"/>
          <w:numId w:val="0"/>
        </w:numPr>
        <w:kinsoku/>
        <w:wordWrap/>
        <w:overflowPunct/>
        <w:topLinePunct w:val="0"/>
        <w:bidi w:val="0"/>
        <w:adjustRightInd w:val="0"/>
        <w:snapToGrid/>
        <w:spacing w:beforeAutospacing="0" w:line="400" w:lineRule="exact"/>
        <w:ind w:firstLine="480" w:firstLineChars="200"/>
        <w:jc w:val="left"/>
        <w:textAlignment w:val="auto"/>
        <w:rPr>
          <w:rFonts w:hint="eastAsia" w:ascii="仿宋_GB2312" w:hAnsi="仿宋_GB2312" w:eastAsia="仿宋_GB2312" w:cs="仿宋_GB2312"/>
          <w:b w:val="0"/>
          <w:bCs w:val="0"/>
          <w:color w:val="auto"/>
          <w:sz w:val="24"/>
          <w:highlight w:val="none"/>
          <w:lang w:val="en-US" w:eastAsia="zh-CN"/>
        </w:rPr>
      </w:pPr>
      <w:r>
        <w:rPr>
          <w:rFonts w:hint="eastAsia" w:ascii="仿宋_GB2312" w:hAnsi="仿宋_GB2312" w:eastAsia="仿宋_GB2312" w:cs="仿宋_GB2312"/>
          <w:b w:val="0"/>
          <w:bCs w:val="0"/>
          <w:color w:val="auto"/>
          <w:sz w:val="24"/>
          <w:highlight w:val="none"/>
          <w:lang w:val="en-US" w:eastAsia="zh-CN"/>
        </w:rPr>
        <w:t>6、</w:t>
      </w:r>
      <w:r>
        <w:rPr>
          <w:rFonts w:hint="eastAsia" w:ascii="仿宋_GB2312" w:hAnsi="仿宋_GB2312" w:eastAsia="仿宋_GB2312" w:cs="仿宋_GB2312"/>
          <w:color w:val="auto"/>
          <w:sz w:val="24"/>
          <w:highlight w:val="none"/>
          <w:lang w:val="en-US" w:eastAsia="zh-CN"/>
        </w:rPr>
        <w:t>乙方与采购人签订合同后应积极履行合同义务，按约定的时间和要求完成资产评估服务、出具报告，并通过采购人验收。</w:t>
      </w:r>
    </w:p>
    <w:p>
      <w:pPr>
        <w:keepNext w:val="0"/>
        <w:keepLines w:val="0"/>
        <w:pageBreakBefore w:val="0"/>
        <w:widowControl w:val="0"/>
        <w:numPr>
          <w:ilvl w:val="0"/>
          <w:numId w:val="0"/>
        </w:numPr>
        <w:kinsoku/>
        <w:wordWrap/>
        <w:overflowPunct/>
        <w:topLinePunct w:val="0"/>
        <w:bidi w:val="0"/>
        <w:adjustRightInd w:val="0"/>
        <w:snapToGrid/>
        <w:spacing w:beforeAutospacing="0" w:line="400" w:lineRule="exact"/>
        <w:ind w:firstLine="482" w:firstLineChars="200"/>
        <w:jc w:val="left"/>
        <w:textAlignment w:val="auto"/>
        <w:rPr>
          <w:rFonts w:hint="eastAsia" w:ascii="仿宋_GB2312" w:hAnsi="仿宋_GB2312" w:eastAsia="仿宋_GB2312" w:cs="仿宋_GB2312"/>
          <w:b/>
          <w:bCs/>
          <w:color w:val="auto"/>
          <w:sz w:val="24"/>
          <w:highlight w:val="none"/>
          <w:lang w:eastAsia="zh-CN"/>
        </w:rPr>
      </w:pPr>
      <w:r>
        <w:rPr>
          <w:rFonts w:hint="eastAsia" w:ascii="仿宋_GB2312" w:hAnsi="仿宋_GB2312" w:eastAsia="仿宋_GB2312" w:cs="仿宋_GB2312"/>
          <w:b/>
          <w:bCs/>
          <w:color w:val="auto"/>
          <w:sz w:val="24"/>
          <w:highlight w:val="none"/>
          <w:lang w:eastAsia="zh-CN"/>
        </w:rPr>
        <w:t>第九条</w:t>
      </w:r>
      <w:r>
        <w:rPr>
          <w:rFonts w:hint="eastAsia" w:ascii="仿宋_GB2312" w:hAnsi="仿宋_GB2312" w:eastAsia="仿宋_GB2312" w:cs="仿宋_GB2312"/>
          <w:b/>
          <w:bCs/>
          <w:color w:val="auto"/>
          <w:sz w:val="24"/>
          <w:highlight w:val="none"/>
          <w:lang w:val="en-US" w:eastAsia="zh-CN"/>
        </w:rPr>
        <w:t xml:space="preserve"> </w:t>
      </w:r>
      <w:r>
        <w:rPr>
          <w:rFonts w:hint="eastAsia" w:ascii="仿宋_GB2312" w:hAnsi="仿宋_GB2312" w:eastAsia="仿宋_GB2312" w:cs="仿宋_GB2312"/>
          <w:b w:val="0"/>
          <w:bCs w:val="0"/>
          <w:color w:val="auto"/>
          <w:sz w:val="24"/>
          <w:highlight w:val="none"/>
          <w:lang w:eastAsia="zh-CN"/>
        </w:rPr>
        <w:t>协议期内日常管理要求：</w:t>
      </w:r>
    </w:p>
    <w:p>
      <w:pPr>
        <w:keepNext w:val="0"/>
        <w:keepLines w:val="0"/>
        <w:pageBreakBefore w:val="0"/>
        <w:widowControl w:val="0"/>
        <w:numPr>
          <w:ilvl w:val="0"/>
          <w:numId w:val="0"/>
        </w:numPr>
        <w:kinsoku/>
        <w:wordWrap/>
        <w:overflowPunct/>
        <w:topLinePunct w:val="0"/>
        <w:bidi w:val="0"/>
        <w:adjustRightInd w:val="0"/>
        <w:snapToGrid/>
        <w:spacing w:beforeAutospacing="0" w:line="400" w:lineRule="exact"/>
        <w:ind w:firstLine="480" w:firstLineChars="200"/>
        <w:jc w:val="left"/>
        <w:textAlignment w:val="auto"/>
        <w:rPr>
          <w:rFonts w:hint="eastAsia" w:ascii="仿宋_GB2312" w:hAnsi="仿宋_GB2312" w:eastAsia="仿宋_GB2312" w:cs="仿宋_GB2312"/>
          <w:b w:val="0"/>
          <w:bCs w:val="0"/>
          <w:color w:val="auto"/>
          <w:sz w:val="24"/>
          <w:highlight w:val="none"/>
          <w:lang w:eastAsia="zh-CN"/>
        </w:rPr>
      </w:pPr>
      <w:r>
        <w:rPr>
          <w:rFonts w:hint="eastAsia" w:ascii="仿宋_GB2312" w:hAnsi="仿宋_GB2312" w:eastAsia="仿宋_GB2312" w:cs="仿宋_GB2312"/>
          <w:b w:val="0"/>
          <w:bCs w:val="0"/>
          <w:color w:val="auto"/>
          <w:sz w:val="24"/>
          <w:highlight w:val="none"/>
          <w:lang w:val="en-US" w:eastAsia="zh-CN"/>
        </w:rPr>
        <w:t>1、</w:t>
      </w:r>
      <w:r>
        <w:rPr>
          <w:rFonts w:hint="eastAsia" w:ascii="仿宋_GB2312" w:hAnsi="仿宋_GB2312" w:eastAsia="仿宋_GB2312" w:cs="仿宋_GB2312"/>
          <w:b w:val="0"/>
          <w:bCs w:val="0"/>
          <w:color w:val="auto"/>
          <w:sz w:val="24"/>
          <w:highlight w:val="none"/>
          <w:lang w:eastAsia="zh-CN"/>
        </w:rPr>
        <w:t>在协议期内，乙方如有信息变更（如变更法定代表人、主要负责人、联系人、联系电话、地址等），应及时在政采云系统中更新相关信息并通知甲方，按甲方要求提供相关资料备案。</w:t>
      </w:r>
    </w:p>
    <w:p>
      <w:pPr>
        <w:keepNext w:val="0"/>
        <w:keepLines w:val="0"/>
        <w:pageBreakBefore w:val="0"/>
        <w:widowControl w:val="0"/>
        <w:numPr>
          <w:ilvl w:val="0"/>
          <w:numId w:val="0"/>
        </w:numPr>
        <w:kinsoku/>
        <w:wordWrap/>
        <w:overflowPunct/>
        <w:topLinePunct w:val="0"/>
        <w:bidi w:val="0"/>
        <w:adjustRightInd w:val="0"/>
        <w:snapToGrid/>
        <w:spacing w:beforeAutospacing="0" w:line="400" w:lineRule="exact"/>
        <w:ind w:firstLine="480" w:firstLineChars="200"/>
        <w:jc w:val="left"/>
        <w:textAlignment w:val="auto"/>
        <w:rPr>
          <w:rFonts w:hint="eastAsia" w:ascii="仿宋_GB2312" w:hAnsi="仿宋_GB2312" w:eastAsia="仿宋_GB2312" w:cs="仿宋_GB2312"/>
          <w:b w:val="0"/>
          <w:bCs w:val="0"/>
          <w:color w:val="auto"/>
          <w:sz w:val="24"/>
          <w:highlight w:val="none"/>
          <w:lang w:eastAsia="zh-CN"/>
        </w:rPr>
      </w:pPr>
      <w:r>
        <w:rPr>
          <w:rFonts w:hint="eastAsia" w:ascii="仿宋_GB2312" w:hAnsi="仿宋_GB2312" w:eastAsia="仿宋_GB2312" w:cs="仿宋_GB2312"/>
          <w:b w:val="0"/>
          <w:bCs w:val="0"/>
          <w:color w:val="auto"/>
          <w:sz w:val="24"/>
          <w:highlight w:val="none"/>
          <w:lang w:val="en-US" w:eastAsia="zh-CN"/>
        </w:rPr>
        <w:t>2、</w:t>
      </w:r>
      <w:r>
        <w:rPr>
          <w:rFonts w:hint="eastAsia" w:ascii="仿宋_GB2312" w:hAnsi="仿宋_GB2312" w:eastAsia="仿宋_GB2312" w:cs="仿宋_GB2312"/>
          <w:b w:val="0"/>
          <w:bCs w:val="0"/>
          <w:color w:val="auto"/>
          <w:sz w:val="24"/>
          <w:highlight w:val="none"/>
          <w:lang w:eastAsia="zh-CN"/>
        </w:rPr>
        <w:t>在协议期内，乙方应遵守和履行本项目征集文件、框架协议的各项规定，遵守电子系统的操作规定和交易规则，积极配合甲方和采购监管部门的工作。</w:t>
      </w:r>
    </w:p>
    <w:p>
      <w:pPr>
        <w:keepNext w:val="0"/>
        <w:keepLines w:val="0"/>
        <w:pageBreakBefore w:val="0"/>
        <w:widowControl w:val="0"/>
        <w:numPr>
          <w:ilvl w:val="0"/>
          <w:numId w:val="0"/>
        </w:numPr>
        <w:kinsoku/>
        <w:wordWrap/>
        <w:overflowPunct/>
        <w:topLinePunct w:val="0"/>
        <w:bidi w:val="0"/>
        <w:adjustRightInd w:val="0"/>
        <w:snapToGrid/>
        <w:spacing w:beforeAutospacing="0" w:line="400" w:lineRule="exact"/>
        <w:ind w:firstLine="482"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b/>
          <w:bCs/>
          <w:color w:val="auto"/>
          <w:sz w:val="24"/>
          <w:highlight w:val="none"/>
          <w:lang w:eastAsia="zh-CN"/>
        </w:rPr>
        <w:t>第十条</w:t>
      </w:r>
      <w:r>
        <w:rPr>
          <w:rFonts w:hint="eastAsia" w:ascii="仿宋_GB2312" w:hAnsi="仿宋_GB2312" w:eastAsia="仿宋_GB2312" w:cs="仿宋_GB2312"/>
          <w:color w:val="auto"/>
          <w:sz w:val="24"/>
          <w:highlight w:val="none"/>
          <w:lang w:val="en-US" w:eastAsia="zh-CN"/>
        </w:rPr>
        <w:t xml:space="preserve"> 甲方协议期内职责：</w:t>
      </w:r>
    </w:p>
    <w:p>
      <w:pPr>
        <w:keepNext w:val="0"/>
        <w:keepLines w:val="0"/>
        <w:pageBreakBefore w:val="0"/>
        <w:widowControl w:val="0"/>
        <w:numPr>
          <w:ilvl w:val="0"/>
          <w:numId w:val="0"/>
        </w:numPr>
        <w:kinsoku/>
        <w:wordWrap/>
        <w:overflowPunct/>
        <w:topLinePunct w:val="0"/>
        <w:bidi w:val="0"/>
        <w:adjustRightInd w:val="0"/>
        <w:snapToGrid/>
        <w:spacing w:beforeAutospacing="0" w:line="400" w:lineRule="exact"/>
        <w:ind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 xml:space="preserve">甲方应当根据框架协议约定，组织落实框架协议的履行，并履行下列职责： </w:t>
      </w:r>
    </w:p>
    <w:p>
      <w:pPr>
        <w:keepNext w:val="0"/>
        <w:keepLines w:val="0"/>
        <w:pageBreakBefore w:val="0"/>
        <w:widowControl w:val="0"/>
        <w:numPr>
          <w:ilvl w:val="0"/>
          <w:numId w:val="0"/>
        </w:numPr>
        <w:kinsoku/>
        <w:wordWrap/>
        <w:overflowPunct/>
        <w:topLinePunct w:val="0"/>
        <w:bidi w:val="0"/>
        <w:adjustRightInd w:val="0"/>
        <w:snapToGrid/>
        <w:spacing w:beforeAutospacing="0" w:line="400" w:lineRule="exact"/>
        <w:ind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 xml:space="preserve">1、为第二阶段合同授予提供工作便利； </w:t>
      </w:r>
    </w:p>
    <w:p>
      <w:pPr>
        <w:keepNext w:val="0"/>
        <w:keepLines w:val="0"/>
        <w:pageBreakBefore w:val="0"/>
        <w:widowControl w:val="0"/>
        <w:numPr>
          <w:ilvl w:val="0"/>
          <w:numId w:val="0"/>
        </w:numPr>
        <w:kinsoku/>
        <w:wordWrap/>
        <w:overflowPunct/>
        <w:topLinePunct w:val="0"/>
        <w:bidi w:val="0"/>
        <w:adjustRightInd w:val="0"/>
        <w:snapToGrid/>
        <w:spacing w:beforeAutospacing="0" w:line="400" w:lineRule="exact"/>
        <w:ind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 xml:space="preserve">2、对第二阶段最高限价和需求标准执行情况进行管理； </w:t>
      </w:r>
    </w:p>
    <w:p>
      <w:pPr>
        <w:keepNext w:val="0"/>
        <w:keepLines w:val="0"/>
        <w:pageBreakBefore w:val="0"/>
        <w:widowControl w:val="0"/>
        <w:numPr>
          <w:ilvl w:val="0"/>
          <w:numId w:val="0"/>
        </w:numPr>
        <w:kinsoku/>
        <w:wordWrap/>
        <w:overflowPunct/>
        <w:topLinePunct w:val="0"/>
        <w:bidi w:val="0"/>
        <w:adjustRightInd w:val="0"/>
        <w:snapToGrid/>
        <w:spacing w:beforeAutospacing="0" w:line="400" w:lineRule="exact"/>
        <w:ind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 xml:space="preserve">3、对第二阶段确定成交供应商情况进行管理；  </w:t>
      </w:r>
    </w:p>
    <w:p>
      <w:pPr>
        <w:keepNext w:val="0"/>
        <w:keepLines w:val="0"/>
        <w:pageBreakBefore w:val="0"/>
        <w:widowControl w:val="0"/>
        <w:numPr>
          <w:ilvl w:val="0"/>
          <w:numId w:val="0"/>
        </w:numPr>
        <w:kinsoku/>
        <w:wordWrap/>
        <w:overflowPunct/>
        <w:topLinePunct w:val="0"/>
        <w:bidi w:val="0"/>
        <w:adjustRightInd w:val="0"/>
        <w:snapToGrid/>
        <w:spacing w:beforeAutospacing="0" w:line="400" w:lineRule="exact"/>
        <w:ind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 xml:space="preserve">4、依托政采云平台建立用户反馈和评价机制，接受采购人对入围供应商履行框架协议和采购合同情况的反馈与评价，并将用户反馈和评价情况向采购人公开，作为第二阶段直接选定成交供应商的参考； </w:t>
      </w:r>
    </w:p>
    <w:p>
      <w:pPr>
        <w:keepNext w:val="0"/>
        <w:keepLines w:val="0"/>
        <w:pageBreakBefore w:val="0"/>
        <w:widowControl w:val="0"/>
        <w:numPr>
          <w:ilvl w:val="0"/>
          <w:numId w:val="0"/>
        </w:numPr>
        <w:kinsoku/>
        <w:wordWrap/>
        <w:overflowPunct/>
        <w:topLinePunct w:val="0"/>
        <w:bidi w:val="0"/>
        <w:adjustRightInd w:val="0"/>
        <w:snapToGrid/>
        <w:spacing w:beforeAutospacing="0" w:line="400" w:lineRule="exact"/>
        <w:ind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 xml:space="preserve">5、公开封闭式框架协议的第二阶段成交结果； </w:t>
      </w:r>
    </w:p>
    <w:p>
      <w:pPr>
        <w:keepNext w:val="0"/>
        <w:keepLines w:val="0"/>
        <w:pageBreakBefore w:val="0"/>
        <w:widowControl w:val="0"/>
        <w:numPr>
          <w:ilvl w:val="0"/>
          <w:numId w:val="0"/>
        </w:numPr>
        <w:kinsoku/>
        <w:wordWrap/>
        <w:overflowPunct/>
        <w:topLinePunct w:val="0"/>
        <w:bidi w:val="0"/>
        <w:adjustRightInd w:val="0"/>
        <w:snapToGrid/>
        <w:spacing w:beforeAutospacing="0" w:line="400" w:lineRule="exact"/>
        <w:ind w:firstLine="480" w:firstLineChars="200"/>
        <w:jc w:val="left"/>
        <w:textAlignment w:val="auto"/>
        <w:rPr>
          <w:rFonts w:hint="eastAsia" w:ascii="仿宋_GB2312" w:hAnsi="仿宋_GB2312" w:eastAsia="仿宋_GB2312" w:cs="仿宋_GB2312"/>
          <w:b/>
          <w:bCs/>
          <w:color w:val="auto"/>
          <w:sz w:val="24"/>
          <w:highlight w:val="none"/>
          <w:lang w:eastAsia="zh-CN"/>
        </w:rPr>
      </w:pPr>
      <w:r>
        <w:rPr>
          <w:rFonts w:hint="eastAsia" w:ascii="仿宋_GB2312" w:hAnsi="仿宋_GB2312" w:eastAsia="仿宋_GB2312" w:cs="仿宋_GB2312"/>
          <w:color w:val="auto"/>
          <w:sz w:val="24"/>
          <w:highlight w:val="none"/>
          <w:lang w:val="en-US" w:eastAsia="zh-CN"/>
        </w:rPr>
        <w:t>6、办理入围供应商清退和补充相关事宜。</w:t>
      </w:r>
    </w:p>
    <w:p>
      <w:pPr>
        <w:keepNext w:val="0"/>
        <w:keepLines w:val="0"/>
        <w:pageBreakBefore w:val="0"/>
        <w:widowControl w:val="0"/>
        <w:numPr>
          <w:ilvl w:val="0"/>
          <w:numId w:val="0"/>
        </w:numPr>
        <w:kinsoku/>
        <w:wordWrap/>
        <w:overflowPunct/>
        <w:topLinePunct w:val="0"/>
        <w:bidi w:val="0"/>
        <w:adjustRightInd w:val="0"/>
        <w:snapToGrid/>
        <w:spacing w:beforeAutospacing="0" w:line="400" w:lineRule="exact"/>
        <w:ind w:firstLine="482" w:firstLineChars="200"/>
        <w:jc w:val="left"/>
        <w:textAlignment w:val="auto"/>
        <w:rPr>
          <w:rFonts w:hint="eastAsia" w:ascii="仿宋_GB2312" w:hAnsi="仿宋_GB2312" w:eastAsia="仿宋_GB2312" w:cs="仿宋_GB2312"/>
          <w:b/>
          <w:bCs/>
          <w:color w:val="auto"/>
          <w:sz w:val="24"/>
          <w:highlight w:val="none"/>
          <w:lang w:val="en-US" w:eastAsia="zh-CN"/>
        </w:rPr>
      </w:pPr>
      <w:r>
        <w:rPr>
          <w:rFonts w:hint="eastAsia" w:ascii="仿宋_GB2312" w:hAnsi="仿宋_GB2312" w:eastAsia="仿宋_GB2312" w:cs="仿宋_GB2312"/>
          <w:b/>
          <w:bCs/>
          <w:color w:val="auto"/>
          <w:sz w:val="24"/>
          <w:highlight w:val="none"/>
          <w:lang w:eastAsia="zh-CN"/>
        </w:rPr>
        <w:t>第十一条</w:t>
      </w:r>
      <w:r>
        <w:rPr>
          <w:rFonts w:hint="eastAsia" w:ascii="仿宋_GB2312" w:hAnsi="仿宋_GB2312" w:eastAsia="仿宋_GB2312" w:cs="仿宋_GB2312"/>
          <w:b/>
          <w:bCs/>
          <w:color w:val="auto"/>
          <w:sz w:val="24"/>
          <w:highlight w:val="none"/>
          <w:lang w:val="en-US" w:eastAsia="zh-CN"/>
        </w:rPr>
        <w:t xml:space="preserve"> </w:t>
      </w:r>
      <w:r>
        <w:rPr>
          <w:rFonts w:hint="eastAsia" w:ascii="仿宋_GB2312" w:hAnsi="仿宋_GB2312" w:eastAsia="仿宋_GB2312" w:cs="仿宋_GB2312"/>
          <w:b w:val="0"/>
          <w:bCs w:val="0"/>
          <w:color w:val="auto"/>
          <w:sz w:val="24"/>
          <w:highlight w:val="none"/>
          <w:lang w:val="en-US" w:eastAsia="zh-CN"/>
        </w:rPr>
        <w:t>乙方无正当理由不得主动放弃入围资格或者退出框架协议。</w:t>
      </w:r>
    </w:p>
    <w:p>
      <w:pPr>
        <w:keepNext w:val="0"/>
        <w:keepLines w:val="0"/>
        <w:pageBreakBefore w:val="0"/>
        <w:widowControl w:val="0"/>
        <w:numPr>
          <w:ilvl w:val="0"/>
          <w:numId w:val="0"/>
        </w:numPr>
        <w:kinsoku/>
        <w:wordWrap/>
        <w:overflowPunct/>
        <w:topLinePunct w:val="0"/>
        <w:bidi w:val="0"/>
        <w:adjustRightInd w:val="0"/>
        <w:snapToGrid/>
        <w:spacing w:beforeAutospacing="0" w:line="400" w:lineRule="exact"/>
        <w:ind w:firstLine="482" w:firstLineChars="200"/>
        <w:jc w:val="left"/>
        <w:textAlignment w:val="auto"/>
        <w:rPr>
          <w:rFonts w:hint="eastAsia" w:ascii="仿宋_GB2312" w:hAnsi="仿宋_GB2312" w:eastAsia="仿宋_GB2312" w:cs="仿宋_GB2312"/>
          <w:b w:val="0"/>
          <w:bCs w:val="0"/>
          <w:color w:val="auto"/>
          <w:sz w:val="24"/>
          <w:highlight w:val="none"/>
          <w:lang w:eastAsia="zh-CN"/>
        </w:rPr>
      </w:pPr>
      <w:r>
        <w:rPr>
          <w:rFonts w:hint="eastAsia" w:ascii="仿宋_GB2312" w:hAnsi="仿宋_GB2312" w:eastAsia="仿宋_GB2312" w:cs="仿宋_GB2312"/>
          <w:b/>
          <w:bCs/>
          <w:color w:val="auto"/>
          <w:sz w:val="24"/>
          <w:highlight w:val="none"/>
          <w:lang w:eastAsia="zh-CN"/>
        </w:rPr>
        <w:t>第十二条</w:t>
      </w:r>
      <w:r>
        <w:rPr>
          <w:rFonts w:hint="eastAsia" w:ascii="仿宋_GB2312" w:hAnsi="仿宋_GB2312" w:eastAsia="仿宋_GB2312" w:cs="仿宋_GB2312"/>
          <w:b w:val="0"/>
          <w:bCs w:val="0"/>
          <w:color w:val="auto"/>
          <w:sz w:val="24"/>
          <w:highlight w:val="none"/>
          <w:lang w:val="en-US" w:eastAsia="zh-CN"/>
        </w:rPr>
        <w:t xml:space="preserve"> </w:t>
      </w:r>
      <w:r>
        <w:rPr>
          <w:rFonts w:hint="eastAsia" w:ascii="仿宋_GB2312" w:hAnsi="仿宋_GB2312" w:eastAsia="仿宋_GB2312" w:cs="仿宋_GB2312"/>
          <w:b w:val="0"/>
          <w:bCs w:val="0"/>
          <w:color w:val="auto"/>
          <w:sz w:val="24"/>
          <w:highlight w:val="none"/>
          <w:lang w:eastAsia="zh-CN"/>
        </w:rPr>
        <w:t>入围供应商清退规则：</w:t>
      </w:r>
    </w:p>
    <w:p>
      <w:pPr>
        <w:keepNext w:val="0"/>
        <w:keepLines w:val="0"/>
        <w:pageBreakBefore w:val="0"/>
        <w:widowControl w:val="0"/>
        <w:numPr>
          <w:ilvl w:val="0"/>
          <w:numId w:val="0"/>
        </w:numPr>
        <w:kinsoku/>
        <w:wordWrap/>
        <w:overflowPunct/>
        <w:topLinePunct w:val="0"/>
        <w:bidi w:val="0"/>
        <w:adjustRightInd w:val="0"/>
        <w:snapToGrid/>
        <w:spacing w:beforeAutospacing="0" w:line="400" w:lineRule="exact"/>
        <w:ind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 xml:space="preserve">（一）入围供应商有下列情形之一，尚未签订框架协议的，取消其入围资格；已经签订框架协议的，解除与其签订的框架协议： </w:t>
      </w:r>
    </w:p>
    <w:p>
      <w:pPr>
        <w:keepNext w:val="0"/>
        <w:keepLines w:val="0"/>
        <w:pageBreakBefore w:val="0"/>
        <w:widowControl w:val="0"/>
        <w:numPr>
          <w:ilvl w:val="0"/>
          <w:numId w:val="0"/>
        </w:numPr>
        <w:kinsoku/>
        <w:wordWrap/>
        <w:overflowPunct/>
        <w:topLinePunct w:val="0"/>
        <w:bidi w:val="0"/>
        <w:adjustRightInd w:val="0"/>
        <w:snapToGrid/>
        <w:spacing w:beforeAutospacing="0" w:line="400" w:lineRule="exact"/>
        <w:ind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 xml:space="preserve">1、恶意串通谋取入围或者合同成交的； </w:t>
      </w:r>
    </w:p>
    <w:p>
      <w:pPr>
        <w:keepNext w:val="0"/>
        <w:keepLines w:val="0"/>
        <w:pageBreakBefore w:val="0"/>
        <w:widowControl w:val="0"/>
        <w:numPr>
          <w:ilvl w:val="0"/>
          <w:numId w:val="0"/>
        </w:numPr>
        <w:kinsoku/>
        <w:wordWrap/>
        <w:overflowPunct/>
        <w:topLinePunct w:val="0"/>
        <w:bidi w:val="0"/>
        <w:adjustRightInd w:val="0"/>
        <w:snapToGrid/>
        <w:spacing w:beforeAutospacing="0" w:line="400" w:lineRule="exact"/>
        <w:ind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 xml:space="preserve">2、提供虚假材料谋取入围或者合同成交的； </w:t>
      </w:r>
    </w:p>
    <w:p>
      <w:pPr>
        <w:keepNext w:val="0"/>
        <w:keepLines w:val="0"/>
        <w:pageBreakBefore w:val="0"/>
        <w:widowControl w:val="0"/>
        <w:numPr>
          <w:ilvl w:val="0"/>
          <w:numId w:val="0"/>
        </w:numPr>
        <w:kinsoku/>
        <w:wordWrap/>
        <w:overflowPunct/>
        <w:topLinePunct w:val="0"/>
        <w:bidi w:val="0"/>
        <w:adjustRightInd w:val="0"/>
        <w:snapToGrid/>
        <w:spacing w:beforeAutospacing="0" w:line="400" w:lineRule="exact"/>
        <w:ind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 xml:space="preserve">3、无正当理由拒不接受合同授予的； </w:t>
      </w:r>
    </w:p>
    <w:p>
      <w:pPr>
        <w:keepNext w:val="0"/>
        <w:keepLines w:val="0"/>
        <w:pageBreakBefore w:val="0"/>
        <w:widowControl w:val="0"/>
        <w:numPr>
          <w:ilvl w:val="0"/>
          <w:numId w:val="0"/>
        </w:numPr>
        <w:kinsoku/>
        <w:wordWrap/>
        <w:overflowPunct/>
        <w:topLinePunct w:val="0"/>
        <w:bidi w:val="0"/>
        <w:adjustRightInd w:val="0"/>
        <w:snapToGrid/>
        <w:spacing w:beforeAutospacing="0" w:line="400" w:lineRule="exact"/>
        <w:ind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 xml:space="preserve">4、不履行合同义务或者履行合同义务不符合约定，经采购人请求履行后仍不履行或者仍未按约定履行的； </w:t>
      </w:r>
    </w:p>
    <w:p>
      <w:pPr>
        <w:keepNext w:val="0"/>
        <w:keepLines w:val="0"/>
        <w:pageBreakBefore w:val="0"/>
        <w:widowControl w:val="0"/>
        <w:numPr>
          <w:ilvl w:val="0"/>
          <w:numId w:val="0"/>
        </w:numPr>
        <w:kinsoku/>
        <w:wordWrap/>
        <w:overflowPunct/>
        <w:topLinePunct w:val="0"/>
        <w:bidi w:val="0"/>
        <w:adjustRightInd w:val="0"/>
        <w:snapToGrid/>
        <w:spacing w:beforeAutospacing="0" w:line="400" w:lineRule="exact"/>
        <w:ind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5、框架协议有效期内，因违法行为被禁止或限制参加政府采购活动的；</w:t>
      </w:r>
    </w:p>
    <w:p>
      <w:pPr>
        <w:keepNext w:val="0"/>
        <w:keepLines w:val="0"/>
        <w:pageBreakBefore w:val="0"/>
        <w:widowControl w:val="0"/>
        <w:numPr>
          <w:ilvl w:val="0"/>
          <w:numId w:val="0"/>
        </w:numPr>
        <w:kinsoku/>
        <w:wordWrap/>
        <w:overflowPunct/>
        <w:topLinePunct w:val="0"/>
        <w:bidi w:val="0"/>
        <w:adjustRightInd w:val="0"/>
        <w:snapToGrid/>
        <w:spacing w:beforeAutospacing="0" w:line="400" w:lineRule="exact"/>
        <w:ind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 xml:space="preserve">6、框架协议约定的其他情形。 </w:t>
      </w:r>
    </w:p>
    <w:p>
      <w:pPr>
        <w:keepNext w:val="0"/>
        <w:keepLines w:val="0"/>
        <w:pageBreakBefore w:val="0"/>
        <w:widowControl w:val="0"/>
        <w:numPr>
          <w:ilvl w:val="0"/>
          <w:numId w:val="0"/>
        </w:numPr>
        <w:kinsoku/>
        <w:wordWrap/>
        <w:overflowPunct/>
        <w:topLinePunct w:val="0"/>
        <w:bidi w:val="0"/>
        <w:adjustRightInd w:val="0"/>
        <w:snapToGrid/>
        <w:spacing w:beforeAutospacing="0" w:line="400" w:lineRule="exact"/>
        <w:ind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（二）入围供应商无正当理由拒不与征集人签订框架协议的，取消其入围资格。</w:t>
      </w:r>
    </w:p>
    <w:p>
      <w:pPr>
        <w:keepNext w:val="0"/>
        <w:keepLines w:val="0"/>
        <w:pageBreakBefore w:val="0"/>
        <w:widowControl w:val="0"/>
        <w:numPr>
          <w:ilvl w:val="0"/>
          <w:numId w:val="0"/>
        </w:numPr>
        <w:kinsoku/>
        <w:wordWrap/>
        <w:overflowPunct/>
        <w:topLinePunct w:val="0"/>
        <w:bidi w:val="0"/>
        <w:adjustRightInd w:val="0"/>
        <w:snapToGrid/>
        <w:spacing w:beforeAutospacing="0" w:line="400" w:lineRule="exact"/>
        <w:ind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（三）入围供应商如发生实质性变动（营业执照注销、不再符合本项目资格条件等）的，尚未签订框架协议的，取消其入围资格；已经签订框架协议的，解除与其签订的框架协议。</w:t>
      </w:r>
    </w:p>
    <w:p>
      <w:pPr>
        <w:keepNext w:val="0"/>
        <w:keepLines w:val="0"/>
        <w:pageBreakBefore w:val="0"/>
        <w:widowControl w:val="0"/>
        <w:numPr>
          <w:ilvl w:val="0"/>
          <w:numId w:val="0"/>
        </w:numPr>
        <w:kinsoku/>
        <w:wordWrap/>
        <w:overflowPunct/>
        <w:topLinePunct w:val="0"/>
        <w:bidi w:val="0"/>
        <w:adjustRightInd w:val="0"/>
        <w:snapToGrid/>
        <w:spacing w:beforeAutospacing="0" w:line="400" w:lineRule="exact"/>
        <w:ind w:firstLine="480" w:firstLineChars="200"/>
        <w:jc w:val="left"/>
        <w:textAlignment w:val="auto"/>
        <w:rPr>
          <w:rFonts w:hint="eastAsia" w:ascii="仿宋_GB2312" w:hAnsi="仿宋_GB2312" w:eastAsia="仿宋_GB2312" w:cs="仿宋_GB2312"/>
          <w:b/>
          <w:bCs/>
          <w:color w:val="auto"/>
          <w:sz w:val="24"/>
          <w:highlight w:val="none"/>
          <w:lang w:eastAsia="zh-CN"/>
        </w:rPr>
      </w:pPr>
      <w:r>
        <w:rPr>
          <w:rFonts w:hint="eastAsia" w:ascii="仿宋_GB2312" w:hAnsi="仿宋_GB2312" w:eastAsia="仿宋_GB2312" w:cs="仿宋_GB2312"/>
          <w:color w:val="auto"/>
          <w:sz w:val="24"/>
          <w:highlight w:val="none"/>
          <w:lang w:val="en-US" w:eastAsia="zh-CN"/>
        </w:rPr>
        <w:t xml:space="preserve">（四）被取消入围资格或者被解除框架协议的供应商不得参加本封闭式框架协议补充征集。 </w:t>
      </w:r>
    </w:p>
    <w:p>
      <w:pPr>
        <w:keepNext w:val="0"/>
        <w:keepLines w:val="0"/>
        <w:pageBreakBefore w:val="0"/>
        <w:widowControl w:val="0"/>
        <w:kinsoku/>
        <w:wordWrap/>
        <w:overflowPunct/>
        <w:topLinePunct w:val="0"/>
        <w:bidi w:val="0"/>
        <w:adjustRightInd w:val="0"/>
        <w:snapToGrid/>
        <w:spacing w:beforeAutospacing="0" w:line="400" w:lineRule="exact"/>
        <w:ind w:firstLine="525" w:firstLineChars="218"/>
        <w:jc w:val="left"/>
        <w:textAlignment w:val="auto"/>
        <w:rPr>
          <w:rFonts w:hint="eastAsia" w:ascii="仿宋_GB2312" w:hAnsi="仿宋_GB2312" w:eastAsia="仿宋_GB2312" w:cs="仿宋_GB2312"/>
          <w:b w:val="0"/>
          <w:bCs w:val="0"/>
          <w:color w:val="auto"/>
          <w:sz w:val="24"/>
          <w:highlight w:val="none"/>
        </w:rPr>
      </w:pPr>
      <w:r>
        <w:rPr>
          <w:rFonts w:hint="eastAsia" w:ascii="仿宋_GB2312" w:hAnsi="仿宋_GB2312" w:eastAsia="仿宋_GB2312" w:cs="仿宋_GB2312"/>
          <w:b/>
          <w:bCs/>
          <w:color w:val="auto"/>
          <w:sz w:val="24"/>
          <w:highlight w:val="none"/>
          <w:lang w:eastAsia="zh-CN"/>
        </w:rPr>
        <w:t>第十三条</w:t>
      </w:r>
      <w:r>
        <w:rPr>
          <w:rFonts w:hint="eastAsia" w:ascii="仿宋_GB2312" w:hAnsi="仿宋_GB2312" w:eastAsia="仿宋_GB2312" w:cs="仿宋_GB2312"/>
          <w:b/>
          <w:bCs/>
          <w:color w:val="auto"/>
          <w:sz w:val="24"/>
          <w:highlight w:val="none"/>
          <w:lang w:val="en-US" w:eastAsia="zh-CN"/>
        </w:rPr>
        <w:t xml:space="preserve"> </w:t>
      </w:r>
      <w:r>
        <w:rPr>
          <w:rFonts w:hint="eastAsia" w:ascii="仿宋_GB2312" w:hAnsi="仿宋_GB2312" w:eastAsia="仿宋_GB2312" w:cs="仿宋_GB2312"/>
          <w:b w:val="0"/>
          <w:bCs w:val="0"/>
          <w:color w:val="auto"/>
          <w:sz w:val="24"/>
          <w:highlight w:val="none"/>
        </w:rPr>
        <w:t>入围供应商补充规则：</w:t>
      </w:r>
    </w:p>
    <w:p>
      <w:pPr>
        <w:keepNext w:val="0"/>
        <w:keepLines w:val="0"/>
        <w:pageBreakBefore w:val="0"/>
        <w:widowControl w:val="0"/>
        <w:kinsoku/>
        <w:wordWrap/>
        <w:overflowPunct/>
        <w:topLinePunct w:val="0"/>
        <w:bidi w:val="0"/>
        <w:adjustRightInd w:val="0"/>
        <w:snapToGrid/>
        <w:spacing w:beforeAutospacing="0" w:line="400" w:lineRule="exact"/>
        <w:ind w:firstLine="523" w:firstLineChars="218"/>
        <w:jc w:val="left"/>
        <w:textAlignment w:val="auto"/>
        <w:rPr>
          <w:rFonts w:hint="eastAsia" w:ascii="仿宋_GB2312" w:hAnsi="仿宋_GB2312" w:eastAsia="仿宋_GB2312" w:cs="仿宋_GB2312"/>
          <w:b w:val="0"/>
          <w:bCs w:val="0"/>
          <w:color w:val="auto"/>
          <w:sz w:val="24"/>
          <w:highlight w:val="none"/>
        </w:rPr>
      </w:pPr>
      <w:r>
        <w:rPr>
          <w:rFonts w:hint="eastAsia" w:ascii="仿宋_GB2312" w:hAnsi="仿宋_GB2312" w:eastAsia="仿宋_GB2312" w:cs="仿宋_GB2312"/>
          <w:b w:val="0"/>
          <w:bCs w:val="0"/>
          <w:color w:val="auto"/>
          <w:sz w:val="24"/>
          <w:highlight w:val="none"/>
        </w:rPr>
        <w:t>框架协议有效期内如出现剩余入围供应商不足入围供应商总数70%且影响框架协议执行的情形时，征集人报财政部门审核同意后，将进行补充征集供应商。补充征集的条件、程序、评审方法和淘汰比例与初次征集相同。补充征集遵守原框架协议的有效期。补充征集期间，原框架协议继续履行。</w:t>
      </w:r>
    </w:p>
    <w:p>
      <w:pPr>
        <w:keepNext w:val="0"/>
        <w:keepLines w:val="0"/>
        <w:pageBreakBefore w:val="0"/>
        <w:widowControl w:val="0"/>
        <w:kinsoku/>
        <w:wordWrap/>
        <w:overflowPunct/>
        <w:topLinePunct w:val="0"/>
        <w:bidi w:val="0"/>
        <w:adjustRightInd w:val="0"/>
        <w:snapToGrid/>
        <w:spacing w:beforeAutospacing="0" w:line="400" w:lineRule="exact"/>
        <w:ind w:firstLine="525" w:firstLineChars="218"/>
        <w:jc w:val="left"/>
        <w:textAlignment w:val="auto"/>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b/>
          <w:bCs/>
          <w:color w:val="auto"/>
          <w:sz w:val="24"/>
          <w:highlight w:val="none"/>
          <w:lang w:eastAsia="zh-CN"/>
        </w:rPr>
        <w:t>第十四条</w:t>
      </w:r>
      <w:r>
        <w:rPr>
          <w:rFonts w:hint="eastAsia" w:ascii="仿宋_GB2312" w:hAnsi="仿宋_GB2312" w:eastAsia="仿宋_GB2312" w:cs="仿宋_GB2312"/>
          <w:color w:val="auto"/>
          <w:sz w:val="24"/>
          <w:highlight w:val="none"/>
        </w:rPr>
        <w:t xml:space="preserve"> 乙方</w:t>
      </w:r>
      <w:r>
        <w:rPr>
          <w:rFonts w:hint="eastAsia" w:ascii="仿宋_GB2312" w:hAnsi="仿宋_GB2312" w:eastAsia="仿宋_GB2312" w:cs="仿宋_GB2312"/>
          <w:color w:val="auto"/>
          <w:sz w:val="24"/>
          <w:highlight w:val="none"/>
          <w:lang w:eastAsia="zh-CN"/>
        </w:rPr>
        <w:t>和采购人</w:t>
      </w:r>
      <w:r>
        <w:rPr>
          <w:rFonts w:hint="eastAsia" w:ascii="仿宋_GB2312" w:hAnsi="仿宋_GB2312" w:eastAsia="仿宋_GB2312" w:cs="仿宋_GB2312"/>
          <w:color w:val="auto"/>
          <w:sz w:val="24"/>
          <w:highlight w:val="none"/>
        </w:rPr>
        <w:t>发生争议的</w:t>
      </w:r>
      <w:r>
        <w:rPr>
          <w:rFonts w:hint="eastAsia" w:ascii="仿宋_GB2312" w:hAnsi="仿宋_GB2312" w:eastAsia="仿宋_GB2312" w:cs="仿宋_GB2312"/>
          <w:color w:val="auto"/>
          <w:sz w:val="24"/>
          <w:highlight w:val="none"/>
          <w:lang w:eastAsia="zh-CN"/>
        </w:rPr>
        <w:t>处理：</w:t>
      </w:r>
    </w:p>
    <w:p>
      <w:pPr>
        <w:keepNext w:val="0"/>
        <w:keepLines w:val="0"/>
        <w:pageBreakBefore w:val="0"/>
        <w:widowControl w:val="0"/>
        <w:kinsoku/>
        <w:wordWrap/>
        <w:overflowPunct/>
        <w:topLinePunct w:val="0"/>
        <w:bidi w:val="0"/>
        <w:adjustRightInd w:val="0"/>
        <w:snapToGrid/>
        <w:spacing w:beforeAutospacing="0" w:line="400" w:lineRule="exact"/>
        <w:ind w:firstLine="523" w:firstLineChars="218"/>
        <w:jc w:val="left"/>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eastAsia="zh-CN"/>
        </w:rPr>
        <w:t>双方如</w:t>
      </w:r>
      <w:r>
        <w:rPr>
          <w:rFonts w:hint="eastAsia" w:ascii="仿宋_GB2312" w:hAnsi="仿宋_GB2312" w:eastAsia="仿宋_GB2312" w:cs="仿宋_GB2312"/>
          <w:color w:val="auto"/>
          <w:sz w:val="24"/>
          <w:highlight w:val="none"/>
        </w:rPr>
        <w:t>发生</w:t>
      </w:r>
      <w:r>
        <w:rPr>
          <w:rFonts w:hint="eastAsia" w:ascii="仿宋_GB2312" w:hAnsi="仿宋_GB2312" w:eastAsia="仿宋_GB2312" w:cs="仿宋_GB2312"/>
          <w:color w:val="auto"/>
          <w:sz w:val="24"/>
          <w:highlight w:val="none"/>
          <w:lang w:eastAsia="zh-CN"/>
        </w:rPr>
        <w:t>合同</w:t>
      </w:r>
      <w:r>
        <w:rPr>
          <w:rFonts w:hint="eastAsia" w:ascii="仿宋_GB2312" w:hAnsi="仿宋_GB2312" w:eastAsia="仿宋_GB2312" w:cs="仿宋_GB2312"/>
          <w:color w:val="auto"/>
          <w:sz w:val="24"/>
          <w:highlight w:val="none"/>
        </w:rPr>
        <w:t>纠纷，应当</w:t>
      </w:r>
      <w:r>
        <w:rPr>
          <w:rFonts w:hint="eastAsia" w:ascii="仿宋_GB2312" w:hAnsi="仿宋_GB2312" w:eastAsia="仿宋_GB2312" w:cs="仿宋_GB2312"/>
          <w:color w:val="auto"/>
          <w:sz w:val="24"/>
          <w:highlight w:val="none"/>
          <w:lang w:eastAsia="zh-CN"/>
        </w:rPr>
        <w:t>友好</w:t>
      </w:r>
      <w:r>
        <w:rPr>
          <w:rFonts w:hint="eastAsia" w:ascii="仿宋_GB2312" w:hAnsi="仿宋_GB2312" w:eastAsia="仿宋_GB2312" w:cs="仿宋_GB2312"/>
          <w:color w:val="auto"/>
          <w:sz w:val="24"/>
          <w:highlight w:val="none"/>
        </w:rPr>
        <w:t>协商，并按《中华人民共和国民法典》</w:t>
      </w:r>
      <w:r>
        <w:rPr>
          <w:rFonts w:hint="eastAsia" w:ascii="仿宋_GB2312" w:hAnsi="仿宋_GB2312" w:eastAsia="仿宋_GB2312" w:cs="仿宋_GB2312"/>
          <w:color w:val="auto"/>
          <w:sz w:val="24"/>
          <w:highlight w:val="none"/>
          <w:lang w:eastAsia="zh-CN"/>
        </w:rPr>
        <w:t>、</w:t>
      </w:r>
      <w:r>
        <w:rPr>
          <w:rFonts w:hint="eastAsia" w:ascii="仿宋_GB2312" w:hAnsi="仿宋_GB2312" w:eastAsia="仿宋_GB2312" w:cs="仿宋_GB2312"/>
          <w:color w:val="auto"/>
          <w:sz w:val="24"/>
          <w:highlight w:val="none"/>
        </w:rPr>
        <w:t>《中华人民共和国政府采购法》、《中华人民共和国政府采购法实施条例》、《政府采购框架协议采购方式管理暂行办法》</w:t>
      </w:r>
      <w:r>
        <w:rPr>
          <w:rFonts w:hint="eastAsia" w:ascii="仿宋_GB2312" w:hAnsi="仿宋_GB2312" w:eastAsia="仿宋_GB2312" w:cs="仿宋_GB2312"/>
          <w:color w:val="auto"/>
          <w:sz w:val="24"/>
          <w:highlight w:val="none"/>
          <w:lang w:eastAsia="zh-CN"/>
        </w:rPr>
        <w:t>等</w:t>
      </w:r>
      <w:r>
        <w:rPr>
          <w:rFonts w:hint="eastAsia" w:ascii="仿宋_GB2312" w:hAnsi="仿宋_GB2312" w:eastAsia="仿宋_GB2312" w:cs="仿宋_GB2312"/>
          <w:color w:val="auto"/>
          <w:sz w:val="24"/>
          <w:highlight w:val="none"/>
        </w:rPr>
        <w:t>相关法律、法规、规章的规定</w:t>
      </w:r>
      <w:r>
        <w:rPr>
          <w:rFonts w:hint="eastAsia" w:ascii="仿宋_GB2312" w:hAnsi="仿宋_GB2312" w:eastAsia="仿宋_GB2312" w:cs="仿宋_GB2312"/>
          <w:color w:val="auto"/>
          <w:sz w:val="24"/>
          <w:highlight w:val="none"/>
          <w:lang w:eastAsia="zh-CN"/>
        </w:rPr>
        <w:t>及本项目征集文件的要求</w:t>
      </w:r>
      <w:r>
        <w:rPr>
          <w:rFonts w:hint="eastAsia" w:ascii="仿宋_GB2312" w:hAnsi="仿宋_GB2312" w:eastAsia="仿宋_GB2312" w:cs="仿宋_GB2312"/>
          <w:color w:val="auto"/>
          <w:sz w:val="24"/>
          <w:highlight w:val="none"/>
        </w:rPr>
        <w:t>处理。</w:t>
      </w:r>
    </w:p>
    <w:p>
      <w:pPr>
        <w:keepNext w:val="0"/>
        <w:keepLines w:val="0"/>
        <w:pageBreakBefore w:val="0"/>
        <w:widowControl w:val="0"/>
        <w:kinsoku/>
        <w:wordWrap/>
        <w:overflowPunct/>
        <w:topLinePunct w:val="0"/>
        <w:bidi w:val="0"/>
        <w:adjustRightInd w:val="0"/>
        <w:snapToGrid/>
        <w:spacing w:beforeAutospacing="0" w:line="400" w:lineRule="exact"/>
        <w:ind w:firstLine="482" w:firstLineChars="200"/>
        <w:jc w:val="left"/>
        <w:textAlignment w:val="auto"/>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b/>
          <w:bCs/>
          <w:color w:val="auto"/>
          <w:sz w:val="24"/>
          <w:highlight w:val="none"/>
        </w:rPr>
        <w:t>第</w:t>
      </w:r>
      <w:r>
        <w:rPr>
          <w:rFonts w:hint="eastAsia" w:ascii="仿宋_GB2312" w:hAnsi="仿宋_GB2312" w:eastAsia="仿宋_GB2312" w:cs="仿宋_GB2312"/>
          <w:b/>
          <w:bCs/>
          <w:color w:val="auto"/>
          <w:sz w:val="24"/>
          <w:highlight w:val="none"/>
          <w:lang w:eastAsia="zh-CN"/>
        </w:rPr>
        <w:t>十五</w:t>
      </w:r>
      <w:r>
        <w:rPr>
          <w:rFonts w:hint="eastAsia" w:ascii="仿宋_GB2312" w:hAnsi="仿宋_GB2312" w:eastAsia="仿宋_GB2312" w:cs="仿宋_GB2312"/>
          <w:b/>
          <w:bCs/>
          <w:color w:val="auto"/>
          <w:sz w:val="24"/>
          <w:highlight w:val="none"/>
        </w:rPr>
        <w:t>条</w:t>
      </w:r>
      <w:r>
        <w:rPr>
          <w:rFonts w:hint="eastAsia" w:ascii="仿宋_GB2312" w:hAnsi="仿宋_GB2312" w:eastAsia="仿宋_GB2312" w:cs="仿宋_GB2312"/>
          <w:color w:val="auto"/>
          <w:sz w:val="24"/>
          <w:highlight w:val="none"/>
        </w:rPr>
        <w:t xml:space="preserve"> 本协议</w:t>
      </w:r>
      <w:r>
        <w:rPr>
          <w:rFonts w:hint="eastAsia" w:ascii="仿宋_GB2312" w:hAnsi="仿宋_GB2312" w:eastAsia="仿宋_GB2312" w:cs="仿宋_GB2312"/>
          <w:color w:val="auto"/>
          <w:sz w:val="24"/>
          <w:highlight w:val="none"/>
          <w:lang w:eastAsia="zh-CN"/>
        </w:rPr>
        <w:t>发生</w:t>
      </w:r>
      <w:r>
        <w:rPr>
          <w:rFonts w:hint="eastAsia" w:ascii="仿宋_GB2312" w:hAnsi="仿宋_GB2312" w:eastAsia="仿宋_GB2312" w:cs="仿宋_GB2312"/>
          <w:color w:val="auto"/>
          <w:sz w:val="24"/>
          <w:highlight w:val="none"/>
        </w:rPr>
        <w:t>争议的</w:t>
      </w:r>
      <w:r>
        <w:rPr>
          <w:rFonts w:hint="eastAsia" w:ascii="仿宋_GB2312" w:hAnsi="仿宋_GB2312" w:eastAsia="仿宋_GB2312" w:cs="仿宋_GB2312"/>
          <w:color w:val="auto"/>
          <w:sz w:val="24"/>
          <w:highlight w:val="none"/>
          <w:lang w:eastAsia="zh-CN"/>
        </w:rPr>
        <w:t>处理：</w:t>
      </w:r>
    </w:p>
    <w:p>
      <w:pPr>
        <w:keepNext w:val="0"/>
        <w:keepLines w:val="0"/>
        <w:pageBreakBefore w:val="0"/>
        <w:widowControl w:val="0"/>
        <w:kinsoku/>
        <w:wordWrap/>
        <w:overflowPunct/>
        <w:topLinePunct w:val="0"/>
        <w:bidi w:val="0"/>
        <w:adjustRightInd w:val="0"/>
        <w:snapToGrid/>
        <w:spacing w:beforeAutospacing="0" w:line="400" w:lineRule="exact"/>
        <w:jc w:val="left"/>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w:t>
      </w:r>
      <w:r>
        <w:rPr>
          <w:rFonts w:hint="eastAsia" w:ascii="仿宋_GB2312" w:hAnsi="仿宋_GB2312" w:eastAsia="仿宋_GB2312" w:cs="仿宋_GB2312"/>
          <w:color w:val="auto"/>
          <w:sz w:val="24"/>
          <w:highlight w:val="none"/>
          <w:lang w:eastAsia="zh-CN"/>
        </w:rPr>
        <w:t>甲乙双方如</w:t>
      </w:r>
      <w:r>
        <w:rPr>
          <w:rFonts w:hint="eastAsia" w:ascii="仿宋_GB2312" w:hAnsi="仿宋_GB2312" w:eastAsia="仿宋_GB2312" w:cs="仿宋_GB2312"/>
          <w:color w:val="auto"/>
          <w:sz w:val="24"/>
          <w:highlight w:val="none"/>
        </w:rPr>
        <w:t>发生</w:t>
      </w:r>
      <w:r>
        <w:rPr>
          <w:rFonts w:hint="eastAsia" w:ascii="仿宋_GB2312" w:hAnsi="仿宋_GB2312" w:eastAsia="仿宋_GB2312" w:cs="仿宋_GB2312"/>
          <w:color w:val="auto"/>
          <w:sz w:val="24"/>
          <w:highlight w:val="none"/>
          <w:lang w:eastAsia="zh-CN"/>
        </w:rPr>
        <w:t>协议</w:t>
      </w:r>
      <w:r>
        <w:rPr>
          <w:rFonts w:hint="eastAsia" w:ascii="仿宋_GB2312" w:hAnsi="仿宋_GB2312" w:eastAsia="仿宋_GB2312" w:cs="仿宋_GB2312"/>
          <w:color w:val="auto"/>
          <w:sz w:val="24"/>
          <w:highlight w:val="none"/>
        </w:rPr>
        <w:t>纠纷，应当</w:t>
      </w:r>
      <w:r>
        <w:rPr>
          <w:rFonts w:hint="eastAsia" w:ascii="仿宋_GB2312" w:hAnsi="仿宋_GB2312" w:eastAsia="仿宋_GB2312" w:cs="仿宋_GB2312"/>
          <w:color w:val="auto"/>
          <w:sz w:val="24"/>
          <w:highlight w:val="none"/>
          <w:lang w:eastAsia="zh-CN"/>
        </w:rPr>
        <w:t>友好</w:t>
      </w:r>
      <w:r>
        <w:rPr>
          <w:rFonts w:hint="eastAsia" w:ascii="仿宋_GB2312" w:hAnsi="仿宋_GB2312" w:eastAsia="仿宋_GB2312" w:cs="仿宋_GB2312"/>
          <w:color w:val="auto"/>
          <w:sz w:val="24"/>
          <w:highlight w:val="none"/>
        </w:rPr>
        <w:t>协商，</w:t>
      </w:r>
      <w:r>
        <w:rPr>
          <w:rFonts w:hint="eastAsia" w:ascii="仿宋_GB2312" w:hAnsi="仿宋_GB2312" w:eastAsia="仿宋_GB2312" w:cs="仿宋_GB2312"/>
          <w:color w:val="auto"/>
          <w:sz w:val="24"/>
          <w:highlight w:val="none"/>
          <w:lang w:eastAsia="zh-CN"/>
        </w:rPr>
        <w:t>并</w:t>
      </w:r>
      <w:r>
        <w:rPr>
          <w:rFonts w:hint="eastAsia" w:ascii="仿宋_GB2312" w:hAnsi="仿宋_GB2312" w:eastAsia="仿宋_GB2312" w:cs="仿宋_GB2312"/>
          <w:color w:val="auto"/>
          <w:sz w:val="24"/>
          <w:highlight w:val="none"/>
        </w:rPr>
        <w:t>按《中华人民共和国民法典》</w:t>
      </w:r>
      <w:r>
        <w:rPr>
          <w:rFonts w:hint="eastAsia" w:ascii="仿宋_GB2312" w:hAnsi="仿宋_GB2312" w:eastAsia="仿宋_GB2312" w:cs="仿宋_GB2312"/>
          <w:color w:val="auto"/>
          <w:sz w:val="24"/>
          <w:highlight w:val="none"/>
          <w:lang w:eastAsia="zh-CN"/>
        </w:rPr>
        <w:t>、</w:t>
      </w:r>
      <w:r>
        <w:rPr>
          <w:rFonts w:hint="eastAsia" w:ascii="仿宋_GB2312" w:hAnsi="仿宋_GB2312" w:eastAsia="仿宋_GB2312" w:cs="仿宋_GB2312"/>
          <w:color w:val="auto"/>
          <w:sz w:val="24"/>
          <w:highlight w:val="none"/>
        </w:rPr>
        <w:t>《中华人民共和国政府采购法》、《中华人民共和国政府采购法实施条例》、《政府采购框架协议采购方式管理暂行办法》</w:t>
      </w:r>
      <w:r>
        <w:rPr>
          <w:rFonts w:hint="eastAsia" w:ascii="仿宋_GB2312" w:hAnsi="仿宋_GB2312" w:eastAsia="仿宋_GB2312" w:cs="仿宋_GB2312"/>
          <w:color w:val="auto"/>
          <w:sz w:val="24"/>
          <w:highlight w:val="none"/>
          <w:lang w:eastAsia="zh-CN"/>
        </w:rPr>
        <w:t>等</w:t>
      </w:r>
      <w:r>
        <w:rPr>
          <w:rFonts w:hint="eastAsia" w:ascii="仿宋_GB2312" w:hAnsi="仿宋_GB2312" w:eastAsia="仿宋_GB2312" w:cs="仿宋_GB2312"/>
          <w:color w:val="auto"/>
          <w:sz w:val="24"/>
          <w:highlight w:val="none"/>
        </w:rPr>
        <w:t>相关法律、法规、规章的规定</w:t>
      </w:r>
      <w:r>
        <w:rPr>
          <w:rFonts w:hint="eastAsia" w:ascii="仿宋_GB2312" w:hAnsi="仿宋_GB2312" w:eastAsia="仿宋_GB2312" w:cs="仿宋_GB2312"/>
          <w:color w:val="auto"/>
          <w:sz w:val="24"/>
          <w:highlight w:val="none"/>
          <w:lang w:eastAsia="zh-CN"/>
        </w:rPr>
        <w:t>及本项目征集文件的要求</w:t>
      </w:r>
      <w:r>
        <w:rPr>
          <w:rFonts w:hint="eastAsia" w:ascii="仿宋_GB2312" w:hAnsi="仿宋_GB2312" w:eastAsia="仿宋_GB2312" w:cs="仿宋_GB2312"/>
          <w:color w:val="auto"/>
          <w:sz w:val="24"/>
          <w:highlight w:val="none"/>
        </w:rPr>
        <w:t>处理。</w:t>
      </w:r>
    </w:p>
    <w:p>
      <w:pPr>
        <w:keepNext w:val="0"/>
        <w:keepLines w:val="0"/>
        <w:pageBreakBefore w:val="0"/>
        <w:widowControl w:val="0"/>
        <w:kinsoku/>
        <w:wordWrap/>
        <w:overflowPunct/>
        <w:topLinePunct w:val="0"/>
        <w:bidi w:val="0"/>
        <w:adjustRightInd w:val="0"/>
        <w:snapToGrid/>
        <w:spacing w:beforeAutospacing="0" w:line="400" w:lineRule="exact"/>
        <w:ind w:firstLine="525" w:firstLineChars="218"/>
        <w:jc w:val="left"/>
        <w:textAlignment w:val="auto"/>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b/>
          <w:bCs/>
          <w:color w:val="auto"/>
          <w:sz w:val="24"/>
          <w:highlight w:val="none"/>
        </w:rPr>
        <w:t>第</w:t>
      </w:r>
      <w:r>
        <w:rPr>
          <w:rFonts w:hint="eastAsia" w:ascii="仿宋_GB2312" w:hAnsi="仿宋_GB2312" w:eastAsia="仿宋_GB2312" w:cs="仿宋_GB2312"/>
          <w:b/>
          <w:bCs/>
          <w:color w:val="auto"/>
          <w:sz w:val="24"/>
          <w:highlight w:val="none"/>
          <w:lang w:eastAsia="zh-CN"/>
        </w:rPr>
        <w:t>十六</w:t>
      </w:r>
      <w:r>
        <w:rPr>
          <w:rFonts w:hint="eastAsia" w:ascii="仿宋_GB2312" w:hAnsi="仿宋_GB2312" w:eastAsia="仿宋_GB2312" w:cs="仿宋_GB2312"/>
          <w:b/>
          <w:bCs/>
          <w:color w:val="auto"/>
          <w:sz w:val="24"/>
          <w:highlight w:val="none"/>
        </w:rPr>
        <w:t>条</w:t>
      </w:r>
      <w:r>
        <w:rPr>
          <w:rFonts w:hint="eastAsia" w:ascii="仿宋_GB2312" w:hAnsi="仿宋_GB2312" w:eastAsia="仿宋_GB2312" w:cs="仿宋_GB2312"/>
          <w:color w:val="auto"/>
          <w:sz w:val="24"/>
          <w:highlight w:val="none"/>
        </w:rPr>
        <w:t xml:space="preserve"> 违约责任</w:t>
      </w:r>
      <w:r>
        <w:rPr>
          <w:rFonts w:hint="eastAsia" w:ascii="仿宋_GB2312" w:hAnsi="仿宋_GB2312" w:eastAsia="仿宋_GB2312" w:cs="仿宋_GB2312"/>
          <w:color w:val="auto"/>
          <w:sz w:val="24"/>
          <w:highlight w:val="none"/>
          <w:lang w:eastAsia="zh-CN"/>
        </w:rPr>
        <w:t>：</w:t>
      </w:r>
    </w:p>
    <w:p>
      <w:pPr>
        <w:keepNext w:val="0"/>
        <w:keepLines w:val="0"/>
        <w:pageBreakBefore w:val="0"/>
        <w:widowControl w:val="0"/>
        <w:kinsoku/>
        <w:wordWrap/>
        <w:overflowPunct/>
        <w:topLinePunct w:val="0"/>
        <w:bidi w:val="0"/>
        <w:adjustRightInd w:val="0"/>
        <w:snapToGrid/>
        <w:spacing w:beforeAutospacing="0" w:line="400" w:lineRule="exact"/>
        <w:ind w:firstLine="523" w:firstLineChars="218"/>
        <w:jc w:val="left"/>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w:t>
      </w:r>
      <w:r>
        <w:rPr>
          <w:rFonts w:hint="eastAsia" w:ascii="仿宋_GB2312" w:hAnsi="仿宋_GB2312" w:eastAsia="仿宋_GB2312" w:cs="仿宋_GB2312"/>
          <w:color w:val="auto"/>
          <w:sz w:val="24"/>
          <w:highlight w:val="none"/>
          <w:lang w:eastAsia="zh-CN"/>
        </w:rPr>
        <w:t>甲乙</w:t>
      </w:r>
      <w:r>
        <w:rPr>
          <w:rFonts w:hint="eastAsia" w:ascii="仿宋_GB2312" w:hAnsi="仿宋_GB2312" w:eastAsia="仿宋_GB2312" w:cs="仿宋_GB2312"/>
          <w:color w:val="auto"/>
          <w:sz w:val="24"/>
          <w:highlight w:val="none"/>
        </w:rPr>
        <w:t>双方要严格按协议书履约；</w:t>
      </w:r>
    </w:p>
    <w:p>
      <w:pPr>
        <w:keepNext w:val="0"/>
        <w:keepLines w:val="0"/>
        <w:pageBreakBefore w:val="0"/>
        <w:widowControl w:val="0"/>
        <w:kinsoku/>
        <w:wordWrap/>
        <w:overflowPunct/>
        <w:topLinePunct w:val="0"/>
        <w:bidi w:val="0"/>
        <w:adjustRightInd w:val="0"/>
        <w:snapToGrid/>
        <w:spacing w:beforeAutospacing="0" w:line="400" w:lineRule="exact"/>
        <w:ind w:firstLine="523" w:firstLineChars="218"/>
        <w:jc w:val="left"/>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w:t>
      </w:r>
      <w:r>
        <w:rPr>
          <w:rFonts w:hint="eastAsia" w:ascii="仿宋_GB2312" w:hAnsi="仿宋_GB2312" w:eastAsia="仿宋_GB2312" w:cs="仿宋_GB2312"/>
          <w:color w:val="auto"/>
          <w:sz w:val="24"/>
          <w:highlight w:val="none"/>
          <w:lang w:val="en-US" w:eastAsia="zh-CN"/>
        </w:rPr>
        <w:t>如甲方违反</w:t>
      </w:r>
      <w:r>
        <w:rPr>
          <w:rFonts w:hint="eastAsia" w:ascii="仿宋_GB2312" w:hAnsi="仿宋_GB2312" w:eastAsia="仿宋_GB2312" w:cs="仿宋_GB2312"/>
          <w:color w:val="auto"/>
          <w:sz w:val="24"/>
          <w:highlight w:val="none"/>
        </w:rPr>
        <w:t>本项目征集</w:t>
      </w:r>
      <w:r>
        <w:rPr>
          <w:rFonts w:hint="eastAsia" w:ascii="仿宋_GB2312" w:hAnsi="仿宋_GB2312" w:eastAsia="仿宋_GB2312" w:cs="仿宋_GB2312"/>
          <w:color w:val="auto"/>
          <w:sz w:val="24"/>
          <w:highlight w:val="none"/>
          <w:lang w:eastAsia="zh-CN"/>
        </w:rPr>
        <w:t>文件</w:t>
      </w:r>
      <w:r>
        <w:rPr>
          <w:rFonts w:hint="eastAsia" w:ascii="仿宋_GB2312" w:hAnsi="仿宋_GB2312" w:eastAsia="仿宋_GB2312" w:cs="仿宋_GB2312"/>
          <w:color w:val="auto"/>
          <w:sz w:val="24"/>
          <w:highlight w:val="none"/>
        </w:rPr>
        <w:t>和协议书的有关规定</w:t>
      </w:r>
      <w:r>
        <w:rPr>
          <w:rFonts w:hint="eastAsia" w:ascii="仿宋_GB2312" w:hAnsi="仿宋_GB2312" w:eastAsia="仿宋_GB2312" w:cs="仿宋_GB2312"/>
          <w:color w:val="auto"/>
          <w:sz w:val="24"/>
          <w:highlight w:val="none"/>
          <w:lang w:eastAsia="zh-CN"/>
        </w:rPr>
        <w:t>，乙方有权向财政部门反映；</w:t>
      </w:r>
    </w:p>
    <w:p>
      <w:pPr>
        <w:keepNext w:val="0"/>
        <w:keepLines w:val="0"/>
        <w:pageBreakBefore w:val="0"/>
        <w:widowControl w:val="0"/>
        <w:kinsoku/>
        <w:wordWrap/>
        <w:overflowPunct/>
        <w:topLinePunct w:val="0"/>
        <w:bidi w:val="0"/>
        <w:adjustRightInd w:val="0"/>
        <w:snapToGrid/>
        <w:spacing w:beforeAutospacing="0" w:line="400" w:lineRule="exact"/>
        <w:ind w:firstLine="523" w:firstLineChars="218"/>
        <w:jc w:val="left"/>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en-US" w:eastAsia="zh-CN"/>
        </w:rPr>
        <w:t>3、</w:t>
      </w:r>
      <w:r>
        <w:rPr>
          <w:rFonts w:hint="eastAsia" w:ascii="仿宋_GB2312" w:hAnsi="仿宋_GB2312" w:eastAsia="仿宋_GB2312" w:cs="仿宋_GB2312"/>
          <w:color w:val="auto"/>
          <w:sz w:val="24"/>
          <w:highlight w:val="none"/>
        </w:rPr>
        <w:t>如乙方违反本项目征集</w:t>
      </w:r>
      <w:r>
        <w:rPr>
          <w:rFonts w:hint="eastAsia" w:ascii="仿宋_GB2312" w:hAnsi="仿宋_GB2312" w:eastAsia="仿宋_GB2312" w:cs="仿宋_GB2312"/>
          <w:color w:val="auto"/>
          <w:sz w:val="24"/>
          <w:highlight w:val="none"/>
          <w:lang w:eastAsia="zh-CN"/>
        </w:rPr>
        <w:t>文件</w:t>
      </w:r>
      <w:r>
        <w:rPr>
          <w:rFonts w:hint="eastAsia" w:ascii="仿宋_GB2312" w:hAnsi="仿宋_GB2312" w:eastAsia="仿宋_GB2312" w:cs="仿宋_GB2312"/>
          <w:color w:val="auto"/>
          <w:sz w:val="24"/>
          <w:highlight w:val="none"/>
        </w:rPr>
        <w:t>和协议书的有关规定，甲方有权根据</w:t>
      </w:r>
      <w:r>
        <w:rPr>
          <w:rFonts w:hint="eastAsia" w:ascii="仿宋_GB2312" w:hAnsi="仿宋_GB2312" w:eastAsia="仿宋_GB2312" w:cs="仿宋_GB2312"/>
          <w:color w:val="auto"/>
          <w:sz w:val="24"/>
          <w:highlight w:val="none"/>
          <w:lang w:eastAsia="zh-CN"/>
        </w:rPr>
        <w:t>本项目征集文件、协议书的规定</w:t>
      </w:r>
      <w:r>
        <w:rPr>
          <w:rFonts w:hint="eastAsia" w:ascii="仿宋_GB2312" w:hAnsi="仿宋_GB2312" w:eastAsia="仿宋_GB2312" w:cs="仿宋_GB2312"/>
          <w:color w:val="auto"/>
          <w:sz w:val="24"/>
          <w:highlight w:val="none"/>
        </w:rPr>
        <w:t>对乙方进行处理，</w:t>
      </w:r>
      <w:r>
        <w:rPr>
          <w:rFonts w:hint="eastAsia" w:ascii="仿宋_GB2312" w:hAnsi="仿宋_GB2312" w:eastAsia="仿宋_GB2312" w:cs="仿宋_GB2312"/>
          <w:color w:val="auto"/>
          <w:sz w:val="24"/>
          <w:highlight w:val="none"/>
          <w:lang w:eastAsia="zh-CN"/>
        </w:rPr>
        <w:t>必要时按规定解除</w:t>
      </w:r>
      <w:r>
        <w:rPr>
          <w:rFonts w:hint="eastAsia" w:ascii="仿宋_GB2312" w:hAnsi="仿宋_GB2312" w:eastAsia="仿宋_GB2312" w:cs="仿宋_GB2312"/>
          <w:color w:val="auto"/>
          <w:sz w:val="24"/>
          <w:highlight w:val="none"/>
        </w:rPr>
        <w:t>协议</w:t>
      </w:r>
      <w:r>
        <w:rPr>
          <w:rFonts w:hint="eastAsia" w:ascii="仿宋_GB2312" w:hAnsi="仿宋_GB2312" w:eastAsia="仿宋_GB2312" w:cs="仿宋_GB2312"/>
          <w:color w:val="auto"/>
          <w:sz w:val="24"/>
          <w:highlight w:val="none"/>
          <w:lang w:eastAsia="zh-CN"/>
        </w:rPr>
        <w:t>。</w:t>
      </w:r>
    </w:p>
    <w:p>
      <w:pPr>
        <w:keepNext w:val="0"/>
        <w:keepLines w:val="0"/>
        <w:pageBreakBefore w:val="0"/>
        <w:widowControl w:val="0"/>
        <w:kinsoku/>
        <w:wordWrap/>
        <w:overflowPunct/>
        <w:topLinePunct w:val="0"/>
        <w:autoSpaceDE w:val="0"/>
        <w:autoSpaceDN w:val="0"/>
        <w:bidi w:val="0"/>
        <w:adjustRightInd w:val="0"/>
        <w:snapToGrid/>
        <w:spacing w:beforeAutospacing="0" w:line="400" w:lineRule="exact"/>
        <w:ind w:firstLine="482" w:firstLineChars="200"/>
        <w:jc w:val="left"/>
        <w:textAlignment w:val="auto"/>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b/>
          <w:bCs/>
          <w:color w:val="auto"/>
          <w:sz w:val="24"/>
          <w:highlight w:val="none"/>
          <w:lang w:eastAsia="zh-CN"/>
        </w:rPr>
        <w:t>第十七条</w:t>
      </w:r>
      <w:r>
        <w:rPr>
          <w:rFonts w:hint="eastAsia" w:ascii="仿宋_GB2312" w:hAnsi="仿宋_GB2312" w:eastAsia="仿宋_GB2312" w:cs="仿宋_GB2312"/>
          <w:color w:val="auto"/>
          <w:sz w:val="24"/>
          <w:highlight w:val="none"/>
        </w:rPr>
        <w:t xml:space="preserve"> 协议的生效</w:t>
      </w:r>
      <w:r>
        <w:rPr>
          <w:rFonts w:hint="eastAsia" w:ascii="仿宋_GB2312" w:hAnsi="仿宋_GB2312" w:eastAsia="仿宋_GB2312" w:cs="仿宋_GB2312"/>
          <w:color w:val="auto"/>
          <w:sz w:val="24"/>
          <w:highlight w:val="none"/>
          <w:lang w:eastAsia="zh-CN"/>
        </w:rPr>
        <w:t>：</w:t>
      </w:r>
    </w:p>
    <w:p>
      <w:pPr>
        <w:keepNext w:val="0"/>
        <w:keepLines w:val="0"/>
        <w:pageBreakBefore w:val="0"/>
        <w:widowControl w:val="0"/>
        <w:numPr>
          <w:ilvl w:val="-1"/>
          <w:numId w:val="0"/>
        </w:numPr>
        <w:kinsoku/>
        <w:wordWrap/>
        <w:overflowPunct/>
        <w:topLinePunct w:val="0"/>
        <w:autoSpaceDE w:val="0"/>
        <w:autoSpaceDN w:val="0"/>
        <w:bidi w:val="0"/>
        <w:adjustRightInd w:val="0"/>
        <w:snapToGrid/>
        <w:spacing w:beforeAutospacing="0" w:line="400" w:lineRule="exact"/>
        <w:ind w:firstLine="480" w:firstLineChars="200"/>
        <w:jc w:val="left"/>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en-US" w:eastAsia="zh-CN"/>
        </w:rPr>
        <w:t>1、</w:t>
      </w:r>
      <w:r>
        <w:rPr>
          <w:rFonts w:hint="eastAsia" w:ascii="仿宋_GB2312" w:hAnsi="仿宋_GB2312" w:eastAsia="仿宋_GB2312" w:cs="仿宋_GB2312"/>
          <w:color w:val="auto"/>
          <w:sz w:val="24"/>
          <w:highlight w:val="none"/>
          <w:lang w:eastAsia="zh-CN"/>
        </w:rPr>
        <w:t>本协议经甲乙双方加盖公章后生效</w:t>
      </w:r>
      <w:r>
        <w:rPr>
          <w:rFonts w:hint="eastAsia" w:ascii="仿宋_GB2312" w:hAnsi="仿宋_GB2312" w:eastAsia="仿宋_GB2312" w:cs="仿宋_GB2312"/>
          <w:color w:val="auto"/>
          <w:sz w:val="24"/>
          <w:highlight w:val="none"/>
        </w:rPr>
        <w:t>。</w:t>
      </w:r>
    </w:p>
    <w:p>
      <w:pPr>
        <w:keepNext w:val="0"/>
        <w:keepLines w:val="0"/>
        <w:pageBreakBefore w:val="0"/>
        <w:widowControl w:val="0"/>
        <w:kinsoku/>
        <w:wordWrap/>
        <w:overflowPunct/>
        <w:topLinePunct w:val="0"/>
        <w:autoSpaceDE w:val="0"/>
        <w:autoSpaceDN w:val="0"/>
        <w:bidi w:val="0"/>
        <w:adjustRightInd w:val="0"/>
        <w:snapToGrid/>
        <w:spacing w:beforeAutospacing="0" w:line="400" w:lineRule="exact"/>
        <w:ind w:firstLine="480" w:firstLineChars="200"/>
        <w:jc w:val="left"/>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w:t>
      </w:r>
      <w:r>
        <w:rPr>
          <w:rFonts w:hint="eastAsia" w:ascii="仿宋_GB2312" w:hAnsi="仿宋_GB2312" w:eastAsia="仿宋_GB2312" w:cs="仿宋_GB2312"/>
          <w:color w:val="auto"/>
          <w:sz w:val="24"/>
          <w:highlight w:val="none"/>
          <w:lang w:eastAsia="zh-CN"/>
        </w:rPr>
        <w:t>如有最新政策规定，甲乙双方按最新政策规定执行，不再签订补充协议</w:t>
      </w:r>
      <w:r>
        <w:rPr>
          <w:rFonts w:hint="eastAsia" w:ascii="仿宋_GB2312" w:hAnsi="仿宋_GB2312" w:eastAsia="仿宋_GB2312" w:cs="仿宋_GB2312"/>
          <w:color w:val="auto"/>
          <w:sz w:val="24"/>
          <w:highlight w:val="none"/>
        </w:rPr>
        <w:t>。</w:t>
      </w:r>
    </w:p>
    <w:p>
      <w:pPr>
        <w:keepNext w:val="0"/>
        <w:keepLines w:val="0"/>
        <w:pageBreakBefore w:val="0"/>
        <w:widowControl w:val="0"/>
        <w:kinsoku/>
        <w:wordWrap/>
        <w:overflowPunct/>
        <w:topLinePunct w:val="0"/>
        <w:autoSpaceDE w:val="0"/>
        <w:autoSpaceDN w:val="0"/>
        <w:bidi w:val="0"/>
        <w:adjustRightInd w:val="0"/>
        <w:snapToGrid/>
        <w:spacing w:beforeAutospacing="0" w:line="400" w:lineRule="exact"/>
        <w:ind w:firstLine="480" w:firstLineChars="200"/>
        <w:jc w:val="left"/>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3、</w:t>
      </w:r>
      <w:r>
        <w:rPr>
          <w:rFonts w:hint="eastAsia" w:ascii="仿宋_GB2312" w:hAnsi="仿宋_GB2312" w:eastAsia="仿宋_GB2312" w:cs="仿宋_GB2312"/>
          <w:color w:val="auto"/>
          <w:sz w:val="24"/>
          <w:highlight w:val="none"/>
        </w:rPr>
        <w:t>本项目</w:t>
      </w:r>
      <w:r>
        <w:rPr>
          <w:rFonts w:hint="eastAsia" w:ascii="仿宋_GB2312" w:hAnsi="仿宋_GB2312" w:eastAsia="仿宋_GB2312" w:cs="仿宋_GB2312"/>
          <w:color w:val="auto"/>
          <w:sz w:val="24"/>
          <w:highlight w:val="none"/>
          <w:lang w:eastAsia="zh-CN"/>
        </w:rPr>
        <w:t>征集文件</w:t>
      </w: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color w:val="auto"/>
          <w:sz w:val="24"/>
          <w:highlight w:val="none"/>
          <w:lang w:eastAsia="zh-CN"/>
        </w:rPr>
        <w:t>乙方响应文件</w:t>
      </w:r>
      <w:r>
        <w:rPr>
          <w:rFonts w:hint="eastAsia" w:ascii="仿宋_GB2312" w:hAnsi="仿宋_GB2312" w:eastAsia="仿宋_GB2312" w:cs="仿宋_GB2312"/>
          <w:color w:val="auto"/>
          <w:sz w:val="24"/>
          <w:highlight w:val="none"/>
        </w:rPr>
        <w:t>均作为本协议的组成部分，具有同等效力</w:t>
      </w:r>
      <w:r>
        <w:rPr>
          <w:rFonts w:hint="eastAsia" w:ascii="仿宋_GB2312" w:hAnsi="仿宋_GB2312" w:eastAsia="仿宋_GB2312" w:cs="仿宋_GB2312"/>
          <w:color w:val="auto"/>
          <w:sz w:val="24"/>
          <w:highlight w:val="none"/>
          <w:lang w:eastAsia="zh-CN"/>
        </w:rPr>
        <w:t>。</w:t>
      </w:r>
    </w:p>
    <w:p>
      <w:pPr>
        <w:keepNext w:val="0"/>
        <w:keepLines w:val="0"/>
        <w:pageBreakBefore w:val="0"/>
        <w:widowControl w:val="0"/>
        <w:kinsoku/>
        <w:wordWrap/>
        <w:overflowPunct/>
        <w:topLinePunct w:val="0"/>
        <w:autoSpaceDE w:val="0"/>
        <w:autoSpaceDN w:val="0"/>
        <w:bidi w:val="0"/>
        <w:adjustRightInd w:val="0"/>
        <w:snapToGrid/>
        <w:spacing w:beforeAutospacing="0" w:line="400" w:lineRule="exact"/>
        <w:ind w:firstLine="480"/>
        <w:jc w:val="left"/>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en-US" w:eastAsia="zh-CN"/>
        </w:rPr>
        <w:t>4</w:t>
      </w: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color w:val="auto"/>
          <w:sz w:val="24"/>
          <w:highlight w:val="none"/>
          <w:lang w:eastAsia="zh-CN"/>
        </w:rPr>
        <w:t>本协议一式两份，甲乙双方各执一份。</w:t>
      </w:r>
    </w:p>
    <w:p>
      <w:pPr>
        <w:numPr>
          <w:ilvl w:val="0"/>
          <w:numId w:val="0"/>
        </w:numPr>
        <w:kinsoku/>
        <w:wordWrap/>
        <w:overflowPunct/>
        <w:topLinePunct w:val="0"/>
        <w:autoSpaceDE w:val="0"/>
        <w:autoSpaceDN w:val="0"/>
        <w:bidi w:val="0"/>
        <w:adjustRightInd w:val="0"/>
        <w:spacing w:beforeAutospacing="0" w:line="440" w:lineRule="exact"/>
        <w:ind w:firstLine="480"/>
        <w:jc w:val="left"/>
        <w:rPr>
          <w:rFonts w:hint="eastAsia" w:ascii="仿宋_GB2312" w:hAnsi="仿宋_GB2312" w:eastAsia="仿宋_GB2312" w:cs="仿宋_GB2312"/>
          <w:color w:val="auto"/>
          <w:sz w:val="24"/>
          <w:highlight w:val="none"/>
        </w:rPr>
      </w:pPr>
    </w:p>
    <w:tbl>
      <w:tblPr>
        <w:tblStyle w:val="62"/>
        <w:tblW w:w="9867" w:type="dxa"/>
        <w:jc w:val="center"/>
        <w:tblLayout w:type="fixed"/>
        <w:tblCellMar>
          <w:top w:w="0" w:type="dxa"/>
          <w:left w:w="108" w:type="dxa"/>
          <w:bottom w:w="0" w:type="dxa"/>
          <w:right w:w="108" w:type="dxa"/>
        </w:tblCellMar>
      </w:tblPr>
      <w:tblGrid>
        <w:gridCol w:w="5452"/>
        <w:gridCol w:w="4415"/>
      </w:tblGrid>
      <w:tr>
        <w:trPr>
          <w:jc w:val="center"/>
        </w:trPr>
        <w:tc>
          <w:tcPr>
            <w:tcW w:w="5452" w:type="dxa"/>
            <w:noWrap w:val="0"/>
            <w:vAlign w:val="top"/>
          </w:tcPr>
          <w:p>
            <w:pPr>
              <w:widowControl/>
              <w:kinsoku/>
              <w:wordWrap/>
              <w:overflowPunct/>
              <w:topLinePunct w:val="0"/>
              <w:bidi w:val="0"/>
              <w:spacing w:beforeAutospacing="0" w:line="440" w:lineRule="exact"/>
              <w:ind w:left="1560" w:hanging="1560" w:hangingChars="65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甲方（盖章）：</w:t>
            </w:r>
            <w:r>
              <w:rPr>
                <w:rFonts w:hint="eastAsia" w:ascii="仿宋_GB2312" w:hAnsi="仿宋_GB2312" w:eastAsia="仿宋_GB2312" w:cs="仿宋_GB2312"/>
                <w:color w:val="auto"/>
                <w:kern w:val="0"/>
                <w:sz w:val="24"/>
                <w:highlight w:val="none"/>
                <w:lang w:eastAsia="zh-CN"/>
              </w:rPr>
              <w:t>绍兴市</w:t>
            </w:r>
            <w:r>
              <w:rPr>
                <w:rFonts w:hint="eastAsia" w:ascii="仿宋_GB2312" w:hAnsi="仿宋_GB2312" w:eastAsia="仿宋_GB2312" w:cs="仿宋_GB2312"/>
                <w:color w:val="auto"/>
                <w:kern w:val="0"/>
                <w:sz w:val="24"/>
                <w:highlight w:val="none"/>
              </w:rPr>
              <w:t>公共资源交易中心</w:t>
            </w:r>
          </w:p>
        </w:tc>
        <w:tc>
          <w:tcPr>
            <w:tcW w:w="4415" w:type="dxa"/>
            <w:noWrap w:val="0"/>
            <w:vAlign w:val="top"/>
          </w:tcPr>
          <w:p>
            <w:pPr>
              <w:widowControl/>
              <w:kinsoku/>
              <w:wordWrap/>
              <w:overflowPunct/>
              <w:topLinePunct w:val="0"/>
              <w:bidi w:val="0"/>
              <w:spacing w:beforeAutospacing="0" w:line="440" w:lineRule="exact"/>
              <w:ind w:firstLine="12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乙方（盖章）：</w:t>
            </w:r>
          </w:p>
        </w:tc>
      </w:tr>
      <w:tr>
        <w:tblPrEx>
          <w:tblCellMar>
            <w:top w:w="0" w:type="dxa"/>
            <w:left w:w="108" w:type="dxa"/>
            <w:bottom w:w="0" w:type="dxa"/>
            <w:right w:w="108" w:type="dxa"/>
          </w:tblCellMar>
        </w:tblPrEx>
        <w:trPr>
          <w:jc w:val="center"/>
        </w:trPr>
        <w:tc>
          <w:tcPr>
            <w:tcW w:w="5452" w:type="dxa"/>
            <w:noWrap w:val="0"/>
            <w:vAlign w:val="top"/>
          </w:tcPr>
          <w:p>
            <w:pPr>
              <w:widowControl/>
              <w:kinsoku/>
              <w:wordWrap/>
              <w:overflowPunct/>
              <w:topLinePunct w:val="0"/>
              <w:bidi w:val="0"/>
              <w:spacing w:beforeAutospacing="0" w:line="440" w:lineRule="exact"/>
              <w:ind w:left="720" w:hanging="720" w:hangingChars="300"/>
              <w:rPr>
                <w:rFonts w:hint="default" w:ascii="仿宋_GB2312" w:hAnsi="仿宋_GB2312" w:eastAsia="仿宋_GB2312" w:cs="仿宋_GB2312"/>
                <w:color w:val="auto"/>
                <w:kern w:val="0"/>
                <w:sz w:val="24"/>
                <w:highlight w:val="none"/>
                <w:lang w:val="en-US"/>
              </w:rPr>
            </w:pPr>
            <w:r>
              <w:rPr>
                <w:rFonts w:hint="eastAsia" w:ascii="仿宋_GB2312" w:hAnsi="仿宋_GB2312" w:eastAsia="仿宋_GB2312" w:cs="仿宋_GB2312"/>
                <w:color w:val="auto"/>
                <w:kern w:val="0"/>
                <w:sz w:val="24"/>
                <w:highlight w:val="none"/>
              </w:rPr>
              <w:t>地址：</w:t>
            </w:r>
            <w:r>
              <w:rPr>
                <w:rFonts w:hint="eastAsia" w:ascii="仿宋_GB2312" w:hAnsi="仿宋_GB2312" w:eastAsia="仿宋_GB2312" w:cs="仿宋_GB2312"/>
                <w:color w:val="auto"/>
                <w:kern w:val="0"/>
                <w:sz w:val="24"/>
                <w:highlight w:val="none"/>
                <w:lang w:val="en-US" w:eastAsia="zh-CN"/>
              </w:rPr>
              <w:t>绍兴市迪荡新城惠利街20号</w:t>
            </w:r>
          </w:p>
        </w:tc>
        <w:tc>
          <w:tcPr>
            <w:tcW w:w="4415" w:type="dxa"/>
            <w:noWrap w:val="0"/>
            <w:vAlign w:val="top"/>
          </w:tcPr>
          <w:p>
            <w:pPr>
              <w:widowControl/>
              <w:kinsoku/>
              <w:wordWrap/>
              <w:overflowPunct/>
              <w:topLinePunct w:val="0"/>
              <w:bidi w:val="0"/>
              <w:spacing w:beforeAutospacing="0" w:line="440" w:lineRule="exact"/>
              <w:ind w:firstLine="12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 xml:space="preserve">地址： </w:t>
            </w:r>
          </w:p>
        </w:tc>
      </w:tr>
      <w:tr>
        <w:tblPrEx>
          <w:tblCellMar>
            <w:top w:w="0" w:type="dxa"/>
            <w:left w:w="108" w:type="dxa"/>
            <w:bottom w:w="0" w:type="dxa"/>
            <w:right w:w="108" w:type="dxa"/>
          </w:tblCellMar>
        </w:tblPrEx>
        <w:trPr>
          <w:jc w:val="center"/>
        </w:trPr>
        <w:tc>
          <w:tcPr>
            <w:tcW w:w="5452" w:type="dxa"/>
            <w:noWrap w:val="0"/>
            <w:vAlign w:val="top"/>
          </w:tcPr>
          <w:p>
            <w:pPr>
              <w:widowControl/>
              <w:kinsoku/>
              <w:wordWrap/>
              <w:overflowPunct/>
              <w:topLinePunct w:val="0"/>
              <w:bidi w:val="0"/>
              <w:spacing w:beforeAutospacing="0" w:line="440" w:lineRule="exact"/>
              <w:rPr>
                <w:rFonts w:hint="eastAsia" w:ascii="仿宋_GB2312" w:hAnsi="仿宋_GB2312" w:eastAsia="仿宋_GB2312" w:cs="仿宋_GB2312"/>
                <w:color w:val="auto"/>
                <w:kern w:val="0"/>
                <w:sz w:val="24"/>
                <w:highlight w:val="none"/>
                <w:lang w:eastAsia="zh-CN"/>
              </w:rPr>
            </w:pPr>
            <w:r>
              <w:rPr>
                <w:rFonts w:hint="eastAsia" w:ascii="仿宋_GB2312" w:hAnsi="仿宋_GB2312" w:eastAsia="仿宋_GB2312" w:cs="仿宋_GB2312"/>
                <w:color w:val="auto"/>
                <w:kern w:val="0"/>
                <w:sz w:val="24"/>
                <w:highlight w:val="none"/>
              </w:rPr>
              <w:t>联系人：</w:t>
            </w:r>
            <w:r>
              <w:rPr>
                <w:rFonts w:hint="eastAsia" w:ascii="仿宋_GB2312" w:hAnsi="仿宋_GB2312" w:eastAsia="仿宋_GB2312" w:cs="仿宋_GB2312"/>
                <w:color w:val="auto"/>
                <w:kern w:val="0"/>
                <w:sz w:val="24"/>
                <w:highlight w:val="none"/>
                <w:lang w:val="en-US" w:eastAsia="zh-CN"/>
              </w:rPr>
              <w:t xml:space="preserve"> </w:t>
            </w:r>
          </w:p>
        </w:tc>
        <w:tc>
          <w:tcPr>
            <w:tcW w:w="4415" w:type="dxa"/>
            <w:noWrap w:val="0"/>
            <w:vAlign w:val="top"/>
          </w:tcPr>
          <w:p>
            <w:pPr>
              <w:widowControl/>
              <w:kinsoku/>
              <w:wordWrap/>
              <w:overflowPunct/>
              <w:topLinePunct w:val="0"/>
              <w:bidi w:val="0"/>
              <w:spacing w:beforeAutospacing="0" w:line="440" w:lineRule="exact"/>
              <w:ind w:firstLine="12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联系人：</w:t>
            </w:r>
          </w:p>
        </w:tc>
      </w:tr>
      <w:tr>
        <w:tblPrEx>
          <w:tblCellMar>
            <w:top w:w="0" w:type="dxa"/>
            <w:left w:w="108" w:type="dxa"/>
            <w:bottom w:w="0" w:type="dxa"/>
            <w:right w:w="108" w:type="dxa"/>
          </w:tblCellMar>
        </w:tblPrEx>
        <w:trPr>
          <w:jc w:val="center"/>
        </w:trPr>
        <w:tc>
          <w:tcPr>
            <w:tcW w:w="5452" w:type="dxa"/>
            <w:noWrap w:val="0"/>
            <w:vAlign w:val="top"/>
          </w:tcPr>
          <w:p>
            <w:pPr>
              <w:widowControl/>
              <w:kinsoku/>
              <w:wordWrap/>
              <w:overflowPunct/>
              <w:topLinePunct w:val="0"/>
              <w:bidi w:val="0"/>
              <w:spacing w:beforeAutospacing="0" w:line="440" w:lineRule="exact"/>
              <w:rPr>
                <w:rFonts w:hint="eastAsia" w:ascii="仿宋_GB2312" w:hAnsi="仿宋_GB2312" w:eastAsia="仿宋_GB2312" w:cs="仿宋_GB2312"/>
                <w:color w:val="auto"/>
                <w:kern w:val="0"/>
                <w:sz w:val="24"/>
                <w:highlight w:val="none"/>
                <w:lang w:eastAsia="zh-CN"/>
              </w:rPr>
            </w:pPr>
            <w:r>
              <w:rPr>
                <w:rFonts w:hint="eastAsia" w:ascii="仿宋_GB2312" w:hAnsi="仿宋_GB2312" w:eastAsia="仿宋_GB2312" w:cs="仿宋_GB2312"/>
                <w:color w:val="auto"/>
                <w:kern w:val="0"/>
                <w:sz w:val="24"/>
                <w:highlight w:val="none"/>
              </w:rPr>
              <w:t>联系电话：</w:t>
            </w:r>
            <w:r>
              <w:rPr>
                <w:rFonts w:hint="eastAsia" w:ascii="仿宋_GB2312" w:hAnsi="仿宋_GB2312" w:eastAsia="仿宋_GB2312" w:cs="仿宋_GB2312"/>
                <w:color w:val="auto"/>
                <w:kern w:val="0"/>
                <w:sz w:val="24"/>
                <w:highlight w:val="none"/>
                <w:lang w:val="en-US" w:eastAsia="zh-CN"/>
              </w:rPr>
              <w:t xml:space="preserve"> </w:t>
            </w:r>
          </w:p>
        </w:tc>
        <w:tc>
          <w:tcPr>
            <w:tcW w:w="4415" w:type="dxa"/>
            <w:noWrap w:val="0"/>
            <w:vAlign w:val="top"/>
          </w:tcPr>
          <w:p>
            <w:pPr>
              <w:widowControl/>
              <w:kinsoku/>
              <w:wordWrap/>
              <w:overflowPunct/>
              <w:topLinePunct w:val="0"/>
              <w:bidi w:val="0"/>
              <w:spacing w:beforeAutospacing="0" w:line="440" w:lineRule="exact"/>
              <w:ind w:firstLine="12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联系电话：</w:t>
            </w:r>
          </w:p>
        </w:tc>
      </w:tr>
      <w:tr>
        <w:tblPrEx>
          <w:tblCellMar>
            <w:top w:w="0" w:type="dxa"/>
            <w:left w:w="108" w:type="dxa"/>
            <w:bottom w:w="0" w:type="dxa"/>
            <w:right w:w="108" w:type="dxa"/>
          </w:tblCellMar>
        </w:tblPrEx>
        <w:trPr>
          <w:jc w:val="center"/>
        </w:trPr>
        <w:tc>
          <w:tcPr>
            <w:tcW w:w="5452" w:type="dxa"/>
            <w:noWrap w:val="0"/>
            <w:vAlign w:val="top"/>
          </w:tcPr>
          <w:p>
            <w:pPr>
              <w:widowControl/>
              <w:kinsoku/>
              <w:wordWrap/>
              <w:overflowPunct/>
              <w:topLinePunct w:val="0"/>
              <w:bidi w:val="0"/>
              <w:spacing w:beforeAutospacing="0" w:line="440" w:lineRule="exac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sz w:val="24"/>
                <w:highlight w:val="none"/>
              </w:rPr>
              <w:t xml:space="preserve">签约日期： </w:t>
            </w:r>
            <w:r>
              <w:rPr>
                <w:rFonts w:hint="eastAsia" w:ascii="仿宋_GB2312" w:hAnsi="仿宋_GB2312" w:eastAsia="仿宋_GB2312" w:cs="仿宋_GB2312"/>
                <w:color w:val="auto"/>
                <w:sz w:val="24"/>
                <w:highlight w:val="none"/>
                <w:lang w:val="en-US" w:eastAsia="zh-CN"/>
              </w:rPr>
              <w:t xml:space="preserve">  </w:t>
            </w:r>
            <w:r>
              <w:rPr>
                <w:rFonts w:hint="eastAsia" w:ascii="仿宋_GB2312" w:hAnsi="仿宋_GB2312" w:eastAsia="仿宋_GB2312" w:cs="仿宋_GB2312"/>
                <w:color w:val="auto"/>
                <w:sz w:val="24"/>
                <w:highlight w:val="none"/>
              </w:rPr>
              <w:t xml:space="preserve">年  </w:t>
            </w:r>
            <w:r>
              <w:rPr>
                <w:rFonts w:hint="eastAsia" w:ascii="仿宋_GB2312" w:hAnsi="仿宋_GB2312" w:eastAsia="仿宋_GB2312" w:cs="仿宋_GB2312"/>
                <w:color w:val="auto"/>
                <w:sz w:val="24"/>
                <w:highlight w:val="none"/>
                <w:lang w:val="en-US" w:eastAsia="zh-CN"/>
              </w:rPr>
              <w:t xml:space="preserve"> </w:t>
            </w:r>
            <w:r>
              <w:rPr>
                <w:rFonts w:hint="eastAsia" w:ascii="仿宋_GB2312" w:hAnsi="仿宋_GB2312" w:eastAsia="仿宋_GB2312" w:cs="仿宋_GB2312"/>
                <w:color w:val="auto"/>
                <w:sz w:val="24"/>
                <w:highlight w:val="none"/>
              </w:rPr>
              <w:t xml:space="preserve"> 月    日</w:t>
            </w:r>
          </w:p>
        </w:tc>
        <w:tc>
          <w:tcPr>
            <w:tcW w:w="4415" w:type="dxa"/>
            <w:noWrap w:val="0"/>
            <w:vAlign w:val="top"/>
          </w:tcPr>
          <w:p>
            <w:pPr>
              <w:widowControl/>
              <w:kinsoku/>
              <w:wordWrap/>
              <w:overflowPunct/>
              <w:topLinePunct w:val="0"/>
              <w:bidi w:val="0"/>
              <w:spacing w:beforeAutospacing="0" w:line="440" w:lineRule="exact"/>
              <w:ind w:firstLine="12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sz w:val="24"/>
                <w:highlight w:val="none"/>
              </w:rPr>
              <w:t>签约日期：</w:t>
            </w:r>
            <w:r>
              <w:rPr>
                <w:rFonts w:hint="eastAsia" w:ascii="仿宋_GB2312" w:hAnsi="仿宋_GB2312" w:eastAsia="仿宋_GB2312" w:cs="仿宋_GB2312"/>
                <w:color w:val="auto"/>
                <w:sz w:val="24"/>
                <w:highlight w:val="none"/>
                <w:lang w:val="en-US" w:eastAsia="zh-CN"/>
              </w:rPr>
              <w:t xml:space="preserve">  </w:t>
            </w:r>
            <w:r>
              <w:rPr>
                <w:rFonts w:hint="eastAsia" w:ascii="仿宋_GB2312" w:hAnsi="仿宋_GB2312" w:eastAsia="仿宋_GB2312" w:cs="仿宋_GB2312"/>
                <w:color w:val="auto"/>
                <w:sz w:val="24"/>
                <w:highlight w:val="none"/>
              </w:rPr>
              <w:t xml:space="preserve"> 年   月    日</w:t>
            </w:r>
          </w:p>
        </w:tc>
      </w:tr>
    </w:tbl>
    <w:p>
      <w:pPr>
        <w:kinsoku/>
        <w:wordWrap/>
        <w:overflowPunct/>
        <w:topLinePunct w:val="0"/>
        <w:bidi w:val="0"/>
        <w:spacing w:beforeAutospacing="0" w:line="440" w:lineRule="exact"/>
        <w:rPr>
          <w:rFonts w:hint="eastAsia" w:ascii="仿宋_GB2312" w:hAnsi="仿宋_GB2312" w:eastAsia="仿宋_GB2312" w:cs="仿宋_GB2312"/>
          <w:color w:val="auto"/>
          <w:sz w:val="24"/>
          <w:highlight w:val="none"/>
        </w:rPr>
      </w:pPr>
    </w:p>
    <w:p>
      <w:pPr>
        <w:pStyle w:val="26"/>
        <w:kinsoku/>
        <w:wordWrap/>
        <w:overflowPunct/>
        <w:topLinePunct w:val="0"/>
        <w:bidi w:val="0"/>
        <w:spacing w:beforeAutospacing="0" w:after="0" w:line="440" w:lineRule="exact"/>
        <w:rPr>
          <w:rFonts w:hint="eastAsia" w:ascii="仿宋_GB2312" w:hAnsi="仿宋_GB2312" w:eastAsia="仿宋_GB2312" w:cs="仿宋_GB2312"/>
          <w:color w:val="auto"/>
          <w:sz w:val="24"/>
          <w:highlight w:val="none"/>
        </w:rPr>
      </w:pPr>
    </w:p>
    <w:p>
      <w:pPr>
        <w:pStyle w:val="23"/>
        <w:kinsoku/>
        <w:wordWrap/>
        <w:overflowPunct/>
        <w:topLinePunct w:val="0"/>
        <w:bidi w:val="0"/>
        <w:spacing w:beforeAutospacing="0" w:line="440" w:lineRule="exact"/>
        <w:rPr>
          <w:rFonts w:hint="eastAsia" w:ascii="仿宋_GB2312" w:hAnsi="仿宋_GB2312" w:eastAsia="仿宋_GB2312" w:cs="仿宋_GB2312"/>
          <w:color w:val="auto"/>
          <w:sz w:val="24"/>
          <w:highlight w:val="none"/>
        </w:rPr>
      </w:pPr>
    </w:p>
    <w:p>
      <w:pPr>
        <w:pStyle w:val="24"/>
        <w:kinsoku/>
        <w:wordWrap/>
        <w:overflowPunct/>
        <w:topLinePunct w:val="0"/>
        <w:bidi w:val="0"/>
        <w:spacing w:beforeAutospacing="0" w:line="440" w:lineRule="exact"/>
        <w:rPr>
          <w:rFonts w:hint="eastAsia" w:ascii="仿宋_GB2312" w:hAnsi="仿宋_GB2312" w:eastAsia="仿宋_GB2312" w:cs="仿宋_GB2312"/>
          <w:color w:val="auto"/>
          <w:sz w:val="24"/>
          <w:highlight w:val="none"/>
        </w:rPr>
      </w:pPr>
    </w:p>
    <w:p>
      <w:pPr>
        <w:pStyle w:val="26"/>
        <w:kinsoku/>
        <w:wordWrap/>
        <w:overflowPunct/>
        <w:topLinePunct w:val="0"/>
        <w:bidi w:val="0"/>
        <w:spacing w:beforeAutospacing="0" w:after="0" w:line="440" w:lineRule="exact"/>
        <w:rPr>
          <w:rFonts w:hint="eastAsia" w:ascii="仿宋_GB2312" w:hAnsi="仿宋_GB2312" w:eastAsia="仿宋_GB2312" w:cs="仿宋_GB2312"/>
          <w:color w:val="auto"/>
          <w:sz w:val="24"/>
          <w:highlight w:val="none"/>
        </w:rPr>
      </w:pPr>
    </w:p>
    <w:p>
      <w:pPr>
        <w:pStyle w:val="34"/>
        <w:keepNext w:val="0"/>
        <w:keepLines w:val="0"/>
        <w:pageBreakBefore/>
        <w:widowControl w:val="0"/>
        <w:kinsoku/>
        <w:wordWrap/>
        <w:overflowPunct/>
        <w:topLinePunct w:val="0"/>
        <w:autoSpaceDE/>
        <w:autoSpaceDN/>
        <w:bidi w:val="0"/>
        <w:adjustRightInd w:val="0"/>
        <w:snapToGrid/>
        <w:spacing w:beforeAutospacing="0" w:line="440" w:lineRule="exact"/>
        <w:jc w:val="center"/>
        <w:textAlignment w:val="auto"/>
        <w:rPr>
          <w:rFonts w:hint="eastAsia" w:ascii="仿宋_GB2312" w:hAnsi="仿宋_GB2312" w:eastAsia="仿宋_GB2312" w:cs="仿宋_GB2312"/>
          <w:b/>
          <w:color w:val="auto"/>
          <w:sz w:val="36"/>
          <w:szCs w:val="36"/>
          <w:highlight w:val="none"/>
        </w:rPr>
      </w:pPr>
      <w:bookmarkStart w:id="396" w:name="_Hlk141863489"/>
      <w:r>
        <w:rPr>
          <w:rFonts w:hint="eastAsia" w:ascii="仿宋_GB2312" w:hAnsi="仿宋_GB2312" w:eastAsia="仿宋_GB2312" w:cs="仿宋_GB2312"/>
          <w:b/>
          <w:color w:val="auto"/>
          <w:sz w:val="36"/>
          <w:szCs w:val="36"/>
          <w:highlight w:val="none"/>
        </w:rPr>
        <w:t>政府采购框架协议采购合同</w:t>
      </w:r>
    </w:p>
    <w:p>
      <w:pPr>
        <w:kinsoku/>
        <w:wordWrap/>
        <w:overflowPunct/>
        <w:topLinePunct w:val="0"/>
        <w:bidi w:val="0"/>
        <w:spacing w:beforeAutospacing="0" w:line="440" w:lineRule="exact"/>
        <w:rPr>
          <w:rFonts w:hint="eastAsia" w:ascii="仿宋_GB2312" w:hAnsi="仿宋_GB2312" w:eastAsia="仿宋_GB2312" w:cs="仿宋_GB2312"/>
          <w:b/>
          <w:color w:val="auto"/>
          <w:sz w:val="36"/>
          <w:szCs w:val="36"/>
          <w:highlight w:val="none"/>
        </w:rPr>
      </w:pPr>
    </w:p>
    <w:p>
      <w:pPr>
        <w:kinsoku/>
        <w:wordWrap/>
        <w:overflowPunct/>
        <w:topLinePunct w:val="0"/>
        <w:bidi w:val="0"/>
        <w:spacing w:beforeAutospacing="0" w:line="440" w:lineRule="exact"/>
        <w:rPr>
          <w:rFonts w:hint="eastAsia" w:ascii="仿宋_GB2312" w:hAnsi="仿宋_GB2312" w:eastAsia="仿宋_GB2312" w:cs="仿宋_GB2312"/>
          <w:b/>
          <w:color w:val="auto"/>
          <w:highlight w:val="none"/>
        </w:rPr>
      </w:pPr>
    </w:p>
    <w:p>
      <w:pPr>
        <w:kinsoku/>
        <w:wordWrap/>
        <w:overflowPunct/>
        <w:topLinePunct w:val="0"/>
        <w:bidi w:val="0"/>
        <w:snapToGrid w:val="0"/>
        <w:spacing w:beforeAutospacing="0" w:line="440" w:lineRule="exact"/>
        <w:jc w:val="right"/>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合同编号：</w:t>
      </w:r>
    </w:p>
    <w:p>
      <w:pPr>
        <w:kinsoku/>
        <w:wordWrap/>
        <w:overflowPunct/>
        <w:topLinePunct w:val="0"/>
        <w:bidi w:val="0"/>
        <w:spacing w:beforeAutospacing="0" w:line="440" w:lineRule="exact"/>
        <w:ind w:firstLine="600" w:firstLineChars="200"/>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 xml:space="preserve">甲方（采购单位）： </w:t>
      </w:r>
    </w:p>
    <w:p>
      <w:pPr>
        <w:kinsoku/>
        <w:wordWrap/>
        <w:overflowPunct/>
        <w:topLinePunct w:val="0"/>
        <w:bidi w:val="0"/>
        <w:spacing w:beforeAutospacing="0" w:line="440" w:lineRule="exact"/>
        <w:ind w:firstLine="600" w:firstLineChars="200"/>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 xml:space="preserve">乙方（供应商）： </w:t>
      </w:r>
    </w:p>
    <w:p>
      <w:pPr>
        <w:kinsoku/>
        <w:wordWrap/>
        <w:overflowPunct/>
        <w:topLinePunct w:val="0"/>
        <w:bidi w:val="0"/>
        <w:spacing w:beforeAutospacing="0" w:line="440" w:lineRule="exact"/>
        <w:ind w:firstLine="300" w:firstLineChars="100"/>
        <w:rPr>
          <w:rFonts w:hint="eastAsia" w:ascii="仿宋_GB2312" w:hAnsi="仿宋_GB2312" w:eastAsia="仿宋_GB2312" w:cs="仿宋_GB2312"/>
          <w:color w:val="auto"/>
          <w:sz w:val="30"/>
          <w:szCs w:val="30"/>
          <w:highlight w:val="none"/>
        </w:rPr>
      </w:pPr>
    </w:p>
    <w:p>
      <w:pPr>
        <w:kinsoku/>
        <w:wordWrap/>
        <w:overflowPunct/>
        <w:topLinePunct w:val="0"/>
        <w:bidi w:val="0"/>
        <w:spacing w:beforeAutospacing="0" w:line="440" w:lineRule="exact"/>
        <w:ind w:firstLine="600" w:firstLineChars="200"/>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甲、乙双方根据《中华人民共和国政府采购法》《中华人民共和国民法典》相关法律法规、</w:t>
      </w:r>
      <w:r>
        <w:rPr>
          <w:rFonts w:hint="eastAsia" w:ascii="仿宋_GB2312" w:hAnsi="仿宋_GB2312" w:eastAsia="仿宋_GB2312" w:cs="仿宋_GB2312"/>
          <w:color w:val="auto"/>
          <w:sz w:val="30"/>
          <w:szCs w:val="30"/>
          <w:highlight w:val="none"/>
        </w:rPr>
        <w:t>202</w:t>
      </w:r>
      <w:r>
        <w:rPr>
          <w:rFonts w:hint="eastAsia" w:ascii="仿宋_GB2312" w:hAnsi="仿宋_GB2312" w:eastAsia="仿宋_GB2312" w:cs="仿宋_GB2312"/>
          <w:color w:val="auto"/>
          <w:sz w:val="30"/>
          <w:szCs w:val="30"/>
          <w:highlight w:val="none"/>
          <w:lang w:val="en-US" w:eastAsia="zh-CN"/>
        </w:rPr>
        <w:t>4</w:t>
      </w:r>
      <w:r>
        <w:rPr>
          <w:rFonts w:hint="eastAsia" w:ascii="仿宋_GB2312" w:hAnsi="仿宋_GB2312" w:eastAsia="仿宋_GB2312" w:cs="仿宋_GB2312"/>
          <w:color w:val="auto"/>
          <w:sz w:val="30"/>
          <w:szCs w:val="30"/>
          <w:highlight w:val="none"/>
        </w:rPr>
        <w:t>-20</w:t>
      </w:r>
      <w:r>
        <w:rPr>
          <w:rFonts w:hint="eastAsia" w:ascii="仿宋_GB2312" w:hAnsi="仿宋_GB2312" w:eastAsia="仿宋_GB2312" w:cs="仿宋_GB2312"/>
          <w:color w:val="auto"/>
          <w:sz w:val="30"/>
          <w:szCs w:val="30"/>
          <w:highlight w:val="none"/>
          <w:lang w:val="en-US" w:eastAsia="zh-CN"/>
        </w:rPr>
        <w:t>25</w:t>
      </w:r>
      <w:r>
        <w:rPr>
          <w:rFonts w:hint="eastAsia" w:ascii="仿宋_GB2312" w:hAnsi="仿宋_GB2312" w:eastAsia="仿宋_GB2312" w:cs="仿宋_GB2312"/>
          <w:color w:val="auto"/>
          <w:sz w:val="30"/>
          <w:szCs w:val="30"/>
          <w:highlight w:val="none"/>
        </w:rPr>
        <w:t>年度</w:t>
      </w:r>
      <w:r>
        <w:rPr>
          <w:rFonts w:hint="eastAsia" w:ascii="仿宋_GB2312" w:hAnsi="仿宋_GB2312" w:eastAsia="仿宋_GB2312" w:cs="仿宋_GB2312"/>
          <w:color w:val="auto"/>
          <w:sz w:val="30"/>
          <w:szCs w:val="30"/>
          <w:highlight w:val="none"/>
          <w:lang w:val="en-US" w:eastAsia="zh-CN"/>
        </w:rPr>
        <w:t>绍兴市资产评估</w:t>
      </w:r>
      <w:r>
        <w:rPr>
          <w:rFonts w:hint="eastAsia" w:ascii="仿宋_GB2312" w:hAnsi="仿宋_GB2312" w:eastAsia="仿宋_GB2312" w:cs="仿宋_GB2312"/>
          <w:color w:val="auto"/>
          <w:sz w:val="30"/>
          <w:szCs w:val="30"/>
          <w:highlight w:val="none"/>
        </w:rPr>
        <w:t>服务封闭式框架协议采购</w:t>
      </w:r>
      <w:r>
        <w:rPr>
          <w:rFonts w:hint="eastAsia" w:ascii="仿宋_GB2312" w:hAnsi="仿宋_GB2312" w:eastAsia="仿宋_GB2312" w:cs="仿宋_GB2312"/>
          <w:color w:val="auto"/>
          <w:sz w:val="30"/>
          <w:szCs w:val="30"/>
          <w:highlight w:val="none"/>
        </w:rPr>
        <w:t>的结果签署本合同。</w:t>
      </w:r>
    </w:p>
    <w:p>
      <w:pPr>
        <w:kinsoku/>
        <w:wordWrap/>
        <w:overflowPunct/>
        <w:topLinePunct w:val="0"/>
        <w:bidi w:val="0"/>
        <w:spacing w:beforeAutospacing="0" w:line="440" w:lineRule="exact"/>
        <w:ind w:left="567"/>
        <w:rPr>
          <w:rFonts w:hint="eastAsia" w:ascii="仿宋_GB2312" w:hAnsi="仿宋_GB2312" w:eastAsia="仿宋_GB2312" w:cs="仿宋_GB2312"/>
          <w:b/>
          <w:color w:val="auto"/>
          <w:sz w:val="30"/>
          <w:szCs w:val="30"/>
          <w:highlight w:val="none"/>
        </w:rPr>
      </w:pPr>
      <w:r>
        <w:rPr>
          <w:rFonts w:hint="eastAsia" w:ascii="仿宋_GB2312" w:hAnsi="仿宋_GB2312" w:eastAsia="仿宋_GB2312" w:cs="仿宋_GB2312"/>
          <w:b/>
          <w:color w:val="auto"/>
          <w:sz w:val="30"/>
          <w:szCs w:val="30"/>
          <w:highlight w:val="none"/>
        </w:rPr>
        <w:t>第一条 服务项目内容</w:t>
      </w:r>
    </w:p>
    <w:p>
      <w:pPr>
        <w:kinsoku/>
        <w:wordWrap/>
        <w:overflowPunct/>
        <w:topLinePunct w:val="0"/>
        <w:bidi w:val="0"/>
        <w:spacing w:beforeAutospacing="0" w:line="440" w:lineRule="exact"/>
        <w:ind w:firstLine="567" w:firstLineChars="189"/>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1.主要服务内容及数量（内容较多的可另附明细附件）：  。</w:t>
      </w:r>
    </w:p>
    <w:p>
      <w:pPr>
        <w:kinsoku/>
        <w:wordWrap/>
        <w:overflowPunct/>
        <w:topLinePunct w:val="0"/>
        <w:bidi w:val="0"/>
        <w:spacing w:beforeAutospacing="0" w:line="440" w:lineRule="exact"/>
        <w:ind w:firstLine="567" w:firstLineChars="189"/>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2.服务期限：自</w:t>
      </w:r>
      <w:r>
        <w:rPr>
          <w:rFonts w:hint="eastAsia" w:ascii="仿宋_GB2312" w:hAnsi="仿宋_GB2312" w:eastAsia="仿宋_GB2312" w:cs="仿宋_GB2312"/>
          <w:color w:val="auto"/>
          <w:sz w:val="30"/>
          <w:szCs w:val="30"/>
          <w:highlight w:val="none"/>
          <w:u w:val="single"/>
        </w:rPr>
        <w:t>  </w:t>
      </w:r>
      <w:r>
        <w:rPr>
          <w:rFonts w:hint="eastAsia" w:ascii="仿宋_GB2312" w:hAnsi="仿宋_GB2312" w:eastAsia="仿宋_GB2312" w:cs="仿宋_GB2312"/>
          <w:color w:val="auto"/>
          <w:sz w:val="30"/>
          <w:szCs w:val="30"/>
          <w:highlight w:val="none"/>
        </w:rPr>
        <w:t>年</w:t>
      </w:r>
      <w:r>
        <w:rPr>
          <w:rFonts w:hint="eastAsia" w:ascii="仿宋_GB2312" w:hAnsi="仿宋_GB2312" w:eastAsia="仿宋_GB2312" w:cs="仿宋_GB2312"/>
          <w:color w:val="auto"/>
          <w:sz w:val="30"/>
          <w:szCs w:val="30"/>
          <w:highlight w:val="none"/>
          <w:u w:val="single"/>
        </w:rPr>
        <w:t> </w:t>
      </w:r>
      <w:r>
        <w:rPr>
          <w:rFonts w:hint="eastAsia" w:ascii="仿宋_GB2312" w:hAnsi="仿宋_GB2312" w:eastAsia="仿宋_GB2312" w:cs="仿宋_GB2312"/>
          <w:color w:val="auto"/>
          <w:sz w:val="30"/>
          <w:szCs w:val="30"/>
          <w:highlight w:val="none"/>
        </w:rPr>
        <w:t>月</w:t>
      </w:r>
      <w:r>
        <w:rPr>
          <w:rFonts w:hint="eastAsia" w:ascii="仿宋_GB2312" w:hAnsi="仿宋_GB2312" w:eastAsia="仿宋_GB2312" w:cs="仿宋_GB2312"/>
          <w:color w:val="auto"/>
          <w:sz w:val="30"/>
          <w:szCs w:val="30"/>
          <w:highlight w:val="none"/>
          <w:u w:val="single"/>
        </w:rPr>
        <w:t> </w:t>
      </w:r>
      <w:r>
        <w:rPr>
          <w:rFonts w:hint="eastAsia" w:ascii="仿宋_GB2312" w:hAnsi="仿宋_GB2312" w:eastAsia="仿宋_GB2312" w:cs="仿宋_GB2312"/>
          <w:color w:val="auto"/>
          <w:sz w:val="30"/>
          <w:szCs w:val="30"/>
          <w:highlight w:val="none"/>
        </w:rPr>
        <w:t>日至</w:t>
      </w:r>
      <w:r>
        <w:rPr>
          <w:rFonts w:hint="eastAsia" w:ascii="仿宋_GB2312" w:hAnsi="仿宋_GB2312" w:eastAsia="仿宋_GB2312" w:cs="仿宋_GB2312"/>
          <w:color w:val="auto"/>
          <w:sz w:val="30"/>
          <w:szCs w:val="30"/>
          <w:highlight w:val="none"/>
          <w:u w:val="single"/>
        </w:rPr>
        <w:t>  </w:t>
      </w:r>
      <w:r>
        <w:rPr>
          <w:rFonts w:hint="eastAsia" w:ascii="仿宋_GB2312" w:hAnsi="仿宋_GB2312" w:eastAsia="仿宋_GB2312" w:cs="仿宋_GB2312"/>
          <w:color w:val="auto"/>
          <w:sz w:val="30"/>
          <w:szCs w:val="30"/>
          <w:highlight w:val="none"/>
        </w:rPr>
        <w:t>年</w:t>
      </w:r>
      <w:r>
        <w:rPr>
          <w:rFonts w:hint="eastAsia" w:ascii="仿宋_GB2312" w:hAnsi="仿宋_GB2312" w:eastAsia="仿宋_GB2312" w:cs="仿宋_GB2312"/>
          <w:color w:val="auto"/>
          <w:sz w:val="30"/>
          <w:szCs w:val="30"/>
          <w:highlight w:val="none"/>
          <w:u w:val="single"/>
        </w:rPr>
        <w:t>  </w:t>
      </w:r>
      <w:r>
        <w:rPr>
          <w:rFonts w:hint="eastAsia" w:ascii="仿宋_GB2312" w:hAnsi="仿宋_GB2312" w:eastAsia="仿宋_GB2312" w:cs="仿宋_GB2312"/>
          <w:color w:val="auto"/>
          <w:sz w:val="30"/>
          <w:szCs w:val="30"/>
          <w:highlight w:val="none"/>
        </w:rPr>
        <w:t>月</w:t>
      </w:r>
      <w:r>
        <w:rPr>
          <w:rFonts w:hint="eastAsia" w:ascii="仿宋_GB2312" w:hAnsi="仿宋_GB2312" w:eastAsia="仿宋_GB2312" w:cs="仿宋_GB2312"/>
          <w:color w:val="auto"/>
          <w:sz w:val="30"/>
          <w:szCs w:val="30"/>
          <w:highlight w:val="none"/>
          <w:u w:val="single"/>
        </w:rPr>
        <w:t>  </w:t>
      </w:r>
      <w:r>
        <w:rPr>
          <w:rFonts w:hint="eastAsia" w:ascii="仿宋_GB2312" w:hAnsi="仿宋_GB2312" w:eastAsia="仿宋_GB2312" w:cs="仿宋_GB2312"/>
          <w:color w:val="auto"/>
          <w:sz w:val="30"/>
          <w:szCs w:val="30"/>
          <w:highlight w:val="none"/>
        </w:rPr>
        <w:t>日。</w:t>
      </w:r>
    </w:p>
    <w:p>
      <w:pPr>
        <w:kinsoku/>
        <w:wordWrap/>
        <w:overflowPunct/>
        <w:topLinePunct w:val="0"/>
        <w:bidi w:val="0"/>
        <w:spacing w:beforeAutospacing="0" w:line="440" w:lineRule="exact"/>
        <w:ind w:left="567"/>
        <w:rPr>
          <w:rFonts w:hint="eastAsia" w:ascii="仿宋_GB2312" w:hAnsi="仿宋_GB2312" w:eastAsia="仿宋_GB2312" w:cs="仿宋_GB2312"/>
          <w:b/>
          <w:color w:val="auto"/>
          <w:sz w:val="30"/>
          <w:szCs w:val="30"/>
          <w:highlight w:val="none"/>
        </w:rPr>
      </w:pPr>
      <w:r>
        <w:rPr>
          <w:rFonts w:hint="eastAsia" w:ascii="仿宋_GB2312" w:hAnsi="仿宋_GB2312" w:eastAsia="仿宋_GB2312" w:cs="仿宋_GB2312"/>
          <w:b/>
          <w:color w:val="auto"/>
          <w:sz w:val="30"/>
          <w:szCs w:val="30"/>
          <w:highlight w:val="none"/>
        </w:rPr>
        <w:t>第二条 转包与分包</w:t>
      </w:r>
    </w:p>
    <w:p>
      <w:pPr>
        <w:kinsoku/>
        <w:wordWrap/>
        <w:overflowPunct/>
        <w:topLinePunct w:val="0"/>
        <w:bidi w:val="0"/>
        <w:spacing w:beforeAutospacing="0" w:line="440" w:lineRule="exact"/>
        <w:ind w:firstLine="567" w:firstLineChars="189"/>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不允许转包和分包。如乙方将项目转包或分包，甲方有权解除合同，追究乙方的违约责任。</w:t>
      </w:r>
    </w:p>
    <w:p>
      <w:pPr>
        <w:kinsoku/>
        <w:wordWrap/>
        <w:overflowPunct/>
        <w:topLinePunct w:val="0"/>
        <w:bidi w:val="0"/>
        <w:spacing w:beforeAutospacing="0" w:line="440" w:lineRule="exact"/>
        <w:ind w:firstLine="569" w:firstLineChars="189"/>
        <w:rPr>
          <w:rFonts w:hint="eastAsia" w:ascii="仿宋_GB2312" w:hAnsi="仿宋_GB2312" w:eastAsia="仿宋_GB2312" w:cs="仿宋_GB2312"/>
          <w:b/>
          <w:color w:val="auto"/>
          <w:sz w:val="30"/>
          <w:szCs w:val="30"/>
          <w:highlight w:val="none"/>
        </w:rPr>
      </w:pPr>
      <w:r>
        <w:rPr>
          <w:rFonts w:hint="eastAsia" w:ascii="仿宋_GB2312" w:hAnsi="仿宋_GB2312" w:eastAsia="仿宋_GB2312" w:cs="仿宋_GB2312"/>
          <w:b/>
          <w:color w:val="auto"/>
          <w:sz w:val="30"/>
          <w:szCs w:val="30"/>
          <w:highlight w:val="none"/>
        </w:rPr>
        <w:t>第三条 服务项目质量标准和要求等（详见合同附件1)。</w:t>
      </w:r>
    </w:p>
    <w:p>
      <w:pPr>
        <w:kinsoku/>
        <w:wordWrap/>
        <w:overflowPunct/>
        <w:topLinePunct w:val="0"/>
        <w:bidi w:val="0"/>
        <w:spacing w:beforeAutospacing="0" w:line="440" w:lineRule="exact"/>
        <w:ind w:firstLine="569" w:firstLineChars="189"/>
        <w:rPr>
          <w:rFonts w:hint="eastAsia" w:ascii="仿宋_GB2312" w:hAnsi="仿宋_GB2312" w:eastAsia="仿宋_GB2312" w:cs="仿宋_GB2312"/>
          <w:b/>
          <w:color w:val="auto"/>
          <w:sz w:val="30"/>
          <w:szCs w:val="30"/>
          <w:highlight w:val="none"/>
        </w:rPr>
      </w:pPr>
      <w:r>
        <w:rPr>
          <w:rFonts w:hint="eastAsia" w:ascii="仿宋_GB2312" w:hAnsi="仿宋_GB2312" w:eastAsia="仿宋_GB2312" w:cs="仿宋_GB2312"/>
          <w:b/>
          <w:color w:val="auto"/>
          <w:sz w:val="30"/>
          <w:szCs w:val="30"/>
          <w:highlight w:val="none"/>
        </w:rPr>
        <w:t>第四条 合同金额及报价明细</w:t>
      </w:r>
    </w:p>
    <w:p>
      <w:pPr>
        <w:kinsoku/>
        <w:wordWrap/>
        <w:overflowPunct/>
        <w:topLinePunct w:val="0"/>
        <w:bidi w:val="0"/>
        <w:spacing w:beforeAutospacing="0" w:line="440" w:lineRule="exact"/>
        <w:ind w:firstLine="567" w:firstLineChars="189"/>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1.本合同服务费用总金额为（大写）：</w:t>
      </w:r>
      <w:r>
        <w:rPr>
          <w:rFonts w:hint="eastAsia" w:ascii="仿宋_GB2312" w:hAnsi="仿宋_GB2312" w:eastAsia="仿宋_GB2312" w:cs="仿宋_GB2312"/>
          <w:color w:val="auto"/>
          <w:sz w:val="30"/>
          <w:szCs w:val="30"/>
          <w:highlight w:val="none"/>
          <w:u w:val="single"/>
        </w:rPr>
        <w:t>      </w:t>
      </w:r>
      <w:r>
        <w:rPr>
          <w:rFonts w:hint="eastAsia" w:ascii="仿宋_GB2312" w:hAnsi="仿宋_GB2312" w:eastAsia="仿宋_GB2312" w:cs="仿宋_GB2312"/>
          <w:color w:val="auto"/>
          <w:sz w:val="30"/>
          <w:szCs w:val="30"/>
          <w:highlight w:val="none"/>
        </w:rPr>
        <w:t>元人民币(¥;</w:t>
      </w:r>
      <w:r>
        <w:rPr>
          <w:rFonts w:hint="eastAsia" w:ascii="仿宋_GB2312" w:hAnsi="仿宋_GB2312" w:eastAsia="仿宋_GB2312" w:cs="仿宋_GB2312"/>
          <w:color w:val="auto"/>
          <w:sz w:val="30"/>
          <w:szCs w:val="30"/>
          <w:highlight w:val="none"/>
          <w:u w:val="single"/>
        </w:rPr>
        <w:t>    </w:t>
      </w:r>
      <w:r>
        <w:rPr>
          <w:rFonts w:hint="eastAsia" w:ascii="仿宋_GB2312" w:hAnsi="仿宋_GB2312" w:eastAsia="仿宋_GB2312" w:cs="仿宋_GB2312"/>
          <w:color w:val="auto"/>
          <w:sz w:val="30"/>
          <w:szCs w:val="30"/>
          <w:highlight w:val="none"/>
        </w:rPr>
        <w:t>)。</w:t>
      </w:r>
    </w:p>
    <w:p>
      <w:pPr>
        <w:kinsoku/>
        <w:wordWrap/>
        <w:overflowPunct/>
        <w:topLinePunct w:val="0"/>
        <w:bidi w:val="0"/>
        <w:spacing w:beforeAutospacing="0" w:line="440" w:lineRule="exact"/>
        <w:ind w:firstLine="567" w:firstLineChars="189"/>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2.报价明细。</w:t>
      </w:r>
    </w:p>
    <w:p>
      <w:pPr>
        <w:kinsoku/>
        <w:wordWrap/>
        <w:overflowPunct/>
        <w:topLinePunct w:val="0"/>
        <w:bidi w:val="0"/>
        <w:spacing w:beforeAutospacing="0" w:line="440" w:lineRule="exact"/>
        <w:ind w:firstLine="567" w:firstLineChars="189"/>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3.乙方开户名称：；</w:t>
      </w:r>
    </w:p>
    <w:p>
      <w:pPr>
        <w:kinsoku/>
        <w:wordWrap/>
        <w:overflowPunct/>
        <w:topLinePunct w:val="0"/>
        <w:bidi w:val="0"/>
        <w:spacing w:beforeAutospacing="0" w:line="440" w:lineRule="exact"/>
        <w:ind w:firstLine="567" w:firstLineChars="189"/>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开户银行：；</w:t>
      </w:r>
    </w:p>
    <w:p>
      <w:pPr>
        <w:kinsoku/>
        <w:wordWrap/>
        <w:overflowPunct/>
        <w:topLinePunct w:val="0"/>
        <w:bidi w:val="0"/>
        <w:spacing w:beforeAutospacing="0" w:line="440" w:lineRule="exact"/>
        <w:ind w:firstLine="567" w:firstLineChars="189"/>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银行帐号： ；</w:t>
      </w:r>
    </w:p>
    <w:p>
      <w:pPr>
        <w:kinsoku/>
        <w:wordWrap/>
        <w:overflowPunct/>
        <w:topLinePunct w:val="0"/>
        <w:bidi w:val="0"/>
        <w:spacing w:beforeAutospacing="0" w:line="440" w:lineRule="exact"/>
        <w:ind w:firstLine="569" w:firstLineChars="189"/>
        <w:rPr>
          <w:rFonts w:hint="eastAsia" w:ascii="仿宋_GB2312" w:hAnsi="仿宋_GB2312" w:eastAsia="仿宋_GB2312" w:cs="仿宋_GB2312"/>
          <w:b/>
          <w:color w:val="auto"/>
          <w:sz w:val="30"/>
          <w:szCs w:val="30"/>
          <w:highlight w:val="none"/>
        </w:rPr>
      </w:pPr>
      <w:r>
        <w:rPr>
          <w:rFonts w:hint="eastAsia" w:ascii="仿宋_GB2312" w:hAnsi="仿宋_GB2312" w:eastAsia="仿宋_GB2312" w:cs="仿宋_GB2312"/>
          <w:b/>
          <w:color w:val="auto"/>
          <w:sz w:val="30"/>
          <w:szCs w:val="30"/>
          <w:highlight w:val="none"/>
        </w:rPr>
        <w:t>第五条 货款支付</w:t>
      </w:r>
    </w:p>
    <w:p>
      <w:pPr>
        <w:kinsoku/>
        <w:wordWrap/>
        <w:overflowPunct/>
        <w:topLinePunct w:val="0"/>
        <w:bidi w:val="0"/>
        <w:spacing w:beforeAutospacing="0" w:line="440" w:lineRule="exact"/>
        <w:ind w:firstLine="567" w:firstLineChars="189"/>
        <w:rPr>
          <w:rFonts w:hint="eastAsia" w:ascii="仿宋_GB2312" w:hAnsi="仿宋_GB2312" w:eastAsia="仿宋_GB2312" w:cs="仿宋_GB2312"/>
          <w:bCs/>
          <w:color w:val="auto"/>
          <w:sz w:val="30"/>
          <w:szCs w:val="30"/>
          <w:highlight w:val="none"/>
        </w:rPr>
      </w:pPr>
      <w:r>
        <w:rPr>
          <w:rFonts w:hint="eastAsia" w:ascii="仿宋_GB2312" w:hAnsi="仿宋_GB2312" w:eastAsia="仿宋_GB2312" w:cs="仿宋_GB2312"/>
          <w:bCs/>
          <w:color w:val="auto"/>
          <w:sz w:val="30"/>
          <w:szCs w:val="30"/>
          <w:highlight w:val="none"/>
        </w:rPr>
        <w:t>1.付款方式：</w:t>
      </w:r>
      <w:r>
        <w:rPr>
          <w:rFonts w:hint="eastAsia" w:ascii="仿宋_GB2312" w:hAnsi="仿宋_GB2312" w:eastAsia="仿宋_GB2312" w:cs="仿宋_GB2312"/>
          <w:bCs/>
          <w:color w:val="auto"/>
          <w:sz w:val="30"/>
          <w:szCs w:val="30"/>
          <w:highlight w:val="none"/>
          <w:u w:val="single"/>
        </w:rPr>
        <w:t xml:space="preserve">                                     </w:t>
      </w:r>
      <w:r>
        <w:rPr>
          <w:rFonts w:hint="eastAsia" w:ascii="仿宋_GB2312" w:hAnsi="仿宋_GB2312" w:eastAsia="仿宋_GB2312" w:cs="仿宋_GB2312"/>
          <w:bCs/>
          <w:color w:val="auto"/>
          <w:sz w:val="30"/>
          <w:szCs w:val="30"/>
          <w:highlight w:val="none"/>
        </w:rPr>
        <w:t xml:space="preserve">。 </w:t>
      </w:r>
    </w:p>
    <w:p>
      <w:pPr>
        <w:kinsoku/>
        <w:wordWrap/>
        <w:overflowPunct/>
        <w:topLinePunct w:val="0"/>
        <w:bidi w:val="0"/>
        <w:spacing w:beforeAutospacing="0" w:line="440" w:lineRule="exact"/>
        <w:ind w:firstLine="567" w:firstLineChars="189"/>
        <w:rPr>
          <w:rFonts w:hint="eastAsia" w:ascii="仿宋_GB2312" w:hAnsi="仿宋_GB2312" w:eastAsia="仿宋_GB2312" w:cs="仿宋_GB2312"/>
          <w:bCs/>
          <w:color w:val="auto"/>
          <w:sz w:val="30"/>
          <w:szCs w:val="30"/>
          <w:highlight w:val="none"/>
        </w:rPr>
      </w:pPr>
      <w:r>
        <w:rPr>
          <w:rFonts w:hint="eastAsia" w:ascii="仿宋_GB2312" w:hAnsi="仿宋_GB2312" w:eastAsia="仿宋_GB2312" w:cs="仿宋_GB2312"/>
          <w:bCs/>
          <w:color w:val="auto"/>
          <w:sz w:val="30"/>
          <w:szCs w:val="30"/>
          <w:highlight w:val="none"/>
        </w:rPr>
        <w:t>2.甲方付款前，乙方应向甲方开具等额有效的增值税发票，甲方未收到发票的，有权不予支付相应款项直至乙方提供合格发票，并不承担延迟付款责任。</w:t>
      </w:r>
    </w:p>
    <w:p>
      <w:pPr>
        <w:kinsoku/>
        <w:wordWrap/>
        <w:overflowPunct/>
        <w:topLinePunct w:val="0"/>
        <w:bidi w:val="0"/>
        <w:spacing w:beforeAutospacing="0" w:line="440" w:lineRule="exact"/>
        <w:ind w:firstLine="567" w:firstLineChars="189"/>
        <w:rPr>
          <w:rFonts w:hint="eastAsia" w:ascii="仿宋_GB2312" w:hAnsi="仿宋_GB2312" w:eastAsia="仿宋_GB2312" w:cs="仿宋_GB2312"/>
          <w:bCs/>
          <w:color w:val="auto"/>
          <w:sz w:val="30"/>
          <w:szCs w:val="30"/>
          <w:highlight w:val="none"/>
        </w:rPr>
      </w:pPr>
      <w:r>
        <w:rPr>
          <w:rFonts w:hint="eastAsia" w:ascii="仿宋_GB2312" w:hAnsi="仿宋_GB2312" w:eastAsia="仿宋_GB2312" w:cs="仿宋_GB2312"/>
          <w:bCs/>
          <w:color w:val="auto"/>
          <w:sz w:val="30"/>
          <w:szCs w:val="30"/>
          <w:highlight w:val="none"/>
        </w:rPr>
        <w:t>3.甲方资金支付方式根据采购计划核定的方式执行。</w:t>
      </w:r>
    </w:p>
    <w:p>
      <w:pPr>
        <w:kinsoku/>
        <w:wordWrap/>
        <w:overflowPunct/>
        <w:topLinePunct w:val="0"/>
        <w:bidi w:val="0"/>
        <w:spacing w:beforeAutospacing="0" w:line="440" w:lineRule="exact"/>
        <w:ind w:firstLine="567" w:firstLineChars="189"/>
        <w:rPr>
          <w:rFonts w:hint="eastAsia" w:ascii="仿宋_GB2312" w:hAnsi="仿宋_GB2312" w:eastAsia="仿宋_GB2312" w:cs="仿宋_GB2312"/>
          <w:b/>
          <w:color w:val="auto"/>
          <w:sz w:val="30"/>
          <w:szCs w:val="30"/>
          <w:highlight w:val="none"/>
        </w:rPr>
      </w:pPr>
      <w:r>
        <w:rPr>
          <w:rFonts w:hint="eastAsia" w:ascii="仿宋_GB2312" w:hAnsi="仿宋_GB2312" w:eastAsia="仿宋_GB2312" w:cs="仿宋_GB2312"/>
          <w:bCs/>
          <w:color w:val="auto"/>
          <w:sz w:val="30"/>
          <w:szCs w:val="30"/>
          <w:highlight w:val="none"/>
        </w:rPr>
        <w:t>4.其他：</w:t>
      </w:r>
      <w:r>
        <w:rPr>
          <w:rFonts w:hint="eastAsia" w:ascii="仿宋_GB2312" w:hAnsi="仿宋_GB2312" w:eastAsia="仿宋_GB2312" w:cs="仿宋_GB2312"/>
          <w:bCs/>
          <w:color w:val="auto"/>
          <w:sz w:val="30"/>
          <w:szCs w:val="30"/>
          <w:highlight w:val="none"/>
          <w:u w:val="single"/>
        </w:rPr>
        <w:t xml:space="preserve">                                           </w:t>
      </w:r>
      <w:r>
        <w:rPr>
          <w:rFonts w:hint="eastAsia" w:ascii="仿宋_GB2312" w:hAnsi="仿宋_GB2312" w:eastAsia="仿宋_GB2312" w:cs="仿宋_GB2312"/>
          <w:b/>
          <w:color w:val="auto"/>
          <w:sz w:val="30"/>
          <w:szCs w:val="30"/>
          <w:highlight w:val="none"/>
        </w:rPr>
        <w:t>。</w:t>
      </w:r>
    </w:p>
    <w:p>
      <w:pPr>
        <w:kinsoku/>
        <w:wordWrap/>
        <w:overflowPunct/>
        <w:topLinePunct w:val="0"/>
        <w:bidi w:val="0"/>
        <w:spacing w:beforeAutospacing="0" w:line="440" w:lineRule="exact"/>
        <w:ind w:firstLine="569" w:firstLineChars="189"/>
        <w:rPr>
          <w:rFonts w:hint="eastAsia" w:ascii="仿宋_GB2312" w:hAnsi="仿宋_GB2312" w:eastAsia="仿宋_GB2312" w:cs="仿宋_GB2312"/>
          <w:b/>
          <w:color w:val="auto"/>
          <w:sz w:val="30"/>
          <w:szCs w:val="30"/>
          <w:highlight w:val="none"/>
        </w:rPr>
      </w:pPr>
      <w:r>
        <w:rPr>
          <w:rFonts w:hint="eastAsia" w:ascii="仿宋_GB2312" w:hAnsi="仿宋_GB2312" w:eastAsia="仿宋_GB2312" w:cs="仿宋_GB2312"/>
          <w:b/>
          <w:color w:val="auto"/>
          <w:sz w:val="30"/>
          <w:szCs w:val="30"/>
          <w:highlight w:val="none"/>
        </w:rPr>
        <w:t>第六条 验收方及验收标准</w:t>
      </w:r>
    </w:p>
    <w:p>
      <w:pPr>
        <w:kinsoku/>
        <w:wordWrap/>
        <w:overflowPunct/>
        <w:topLinePunct w:val="0"/>
        <w:bidi w:val="0"/>
        <w:spacing w:beforeAutospacing="0" w:line="440" w:lineRule="exact"/>
        <w:ind w:firstLine="567" w:firstLineChars="189"/>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甲方或甲方委托的其他机构应及时对乙方提供的服务进行验收。验收时乙方应派员参加，共同对验收结果进行确认，并承担相关责任。</w:t>
      </w:r>
    </w:p>
    <w:p>
      <w:pPr>
        <w:kinsoku/>
        <w:wordWrap/>
        <w:overflowPunct/>
        <w:topLinePunct w:val="0"/>
        <w:bidi w:val="0"/>
        <w:spacing w:beforeAutospacing="0" w:line="440" w:lineRule="exact"/>
        <w:ind w:firstLine="569" w:firstLineChars="189"/>
        <w:rPr>
          <w:rFonts w:hint="eastAsia" w:ascii="仿宋_GB2312" w:hAnsi="仿宋_GB2312" w:eastAsia="仿宋_GB2312" w:cs="仿宋_GB2312"/>
          <w:b/>
          <w:color w:val="auto"/>
          <w:sz w:val="30"/>
          <w:szCs w:val="30"/>
          <w:highlight w:val="none"/>
        </w:rPr>
      </w:pPr>
      <w:r>
        <w:rPr>
          <w:rFonts w:hint="eastAsia" w:ascii="仿宋_GB2312" w:hAnsi="仿宋_GB2312" w:eastAsia="仿宋_GB2312" w:cs="仿宋_GB2312"/>
          <w:b/>
          <w:color w:val="auto"/>
          <w:sz w:val="30"/>
          <w:szCs w:val="30"/>
          <w:highlight w:val="none"/>
        </w:rPr>
        <w:t>第七条 甲方的权利和义务</w:t>
      </w:r>
    </w:p>
    <w:p>
      <w:pPr>
        <w:kinsoku/>
        <w:wordWrap/>
        <w:overflowPunct/>
        <w:topLinePunct w:val="0"/>
        <w:bidi w:val="0"/>
        <w:spacing w:beforeAutospacing="0" w:line="440" w:lineRule="exact"/>
        <w:ind w:firstLine="567" w:firstLineChars="189"/>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(一）甲方的权利</w:t>
      </w:r>
    </w:p>
    <w:p>
      <w:pPr>
        <w:kinsoku/>
        <w:wordWrap/>
        <w:overflowPunct/>
        <w:topLinePunct w:val="0"/>
        <w:bidi w:val="0"/>
        <w:spacing w:beforeAutospacing="0" w:line="440" w:lineRule="exact"/>
        <w:ind w:firstLine="567" w:firstLineChars="189"/>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1.甲方有权随时向乙方了解项目进度，并要求乙方提供项目相关资料。</w:t>
      </w:r>
    </w:p>
    <w:p>
      <w:pPr>
        <w:kinsoku/>
        <w:wordWrap/>
        <w:overflowPunct/>
        <w:topLinePunct w:val="0"/>
        <w:bidi w:val="0"/>
        <w:spacing w:beforeAutospacing="0" w:line="440" w:lineRule="exact"/>
        <w:ind w:firstLine="567" w:firstLineChars="189"/>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2.甲方有权对项目资金使用情况进行监督、检查，并要求乙方提供相关资料。</w:t>
      </w:r>
    </w:p>
    <w:p>
      <w:pPr>
        <w:kinsoku/>
        <w:wordWrap/>
        <w:overflowPunct/>
        <w:topLinePunct w:val="0"/>
        <w:bidi w:val="0"/>
        <w:spacing w:beforeAutospacing="0" w:line="440" w:lineRule="exact"/>
        <w:ind w:firstLine="567" w:firstLineChars="189"/>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3.甲方有权按照本合同约定或有关法律法规、政府管理的相关职能规定，对本项目进行监督和检查，有权要求乙方按照监督检查情况制定相应措施并加以整改。甲方不因行使该监督和检查权而承担任何责任，也不因此减轻或免除乙方根据本合同约定或相关法律法规规定应承担的任何义务或责任。</w:t>
      </w:r>
    </w:p>
    <w:p>
      <w:pPr>
        <w:kinsoku/>
        <w:wordWrap/>
        <w:overflowPunct/>
        <w:topLinePunct w:val="0"/>
        <w:bidi w:val="0"/>
        <w:spacing w:beforeAutospacing="0" w:line="440" w:lineRule="exact"/>
        <w:ind w:firstLine="567" w:firstLineChars="189"/>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4.甲方有权在乙方履行合同过程中出现损害或可能损害公共利益、公共安全情形时终止本合同。</w:t>
      </w:r>
    </w:p>
    <w:p>
      <w:pPr>
        <w:kinsoku/>
        <w:wordWrap/>
        <w:overflowPunct/>
        <w:topLinePunct w:val="0"/>
        <w:bidi w:val="0"/>
        <w:spacing w:beforeAutospacing="0" w:line="440" w:lineRule="exact"/>
        <w:ind w:firstLine="567" w:firstLineChars="189"/>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5.甲方有权根据国家政策或法律法规的变动对服务项目的需求标准和质量要求作出相应变动或者取消项目。</w:t>
      </w:r>
    </w:p>
    <w:p>
      <w:pPr>
        <w:kinsoku/>
        <w:wordWrap/>
        <w:overflowPunct/>
        <w:topLinePunct w:val="0"/>
        <w:bidi w:val="0"/>
        <w:spacing w:beforeAutospacing="0" w:line="440" w:lineRule="exact"/>
        <w:ind w:firstLine="567" w:firstLineChars="189"/>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6.甲方有权将乙方履行合同情况及不符合政府购买服务管理规定情况，向相关部门报告并纳入不良信用记录、年检（报）、评估、执法等监管体系中。</w:t>
      </w:r>
    </w:p>
    <w:p>
      <w:pPr>
        <w:kinsoku/>
        <w:wordWrap/>
        <w:overflowPunct/>
        <w:topLinePunct w:val="0"/>
        <w:bidi w:val="0"/>
        <w:spacing w:beforeAutospacing="0" w:line="440" w:lineRule="exact"/>
        <w:ind w:firstLine="567" w:firstLineChars="189"/>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(二）甲方的义务</w:t>
      </w:r>
    </w:p>
    <w:p>
      <w:pPr>
        <w:kinsoku/>
        <w:wordWrap/>
        <w:overflowPunct/>
        <w:topLinePunct w:val="0"/>
        <w:bidi w:val="0"/>
        <w:spacing w:beforeAutospacing="0" w:line="440" w:lineRule="exact"/>
        <w:ind w:firstLine="567" w:firstLineChars="189"/>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1.甲方应及时向乙方提供与履行本合同相关的所有必须的文件、资料。</w:t>
      </w:r>
    </w:p>
    <w:p>
      <w:pPr>
        <w:kinsoku/>
        <w:wordWrap/>
        <w:overflowPunct/>
        <w:topLinePunct w:val="0"/>
        <w:bidi w:val="0"/>
        <w:spacing w:beforeAutospacing="0" w:line="440" w:lineRule="exact"/>
        <w:ind w:firstLine="567" w:firstLineChars="189"/>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2.甲方应为乙方履行本合同过程中与相关政府部门及其他第三方的沟通、协调提供必要的协助。</w:t>
      </w:r>
    </w:p>
    <w:p>
      <w:pPr>
        <w:kinsoku/>
        <w:wordWrap/>
        <w:overflowPunct/>
        <w:topLinePunct w:val="0"/>
        <w:bidi w:val="0"/>
        <w:spacing w:beforeAutospacing="0" w:line="440" w:lineRule="exact"/>
        <w:ind w:firstLine="567" w:firstLineChars="189"/>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3.甲方应按照合同约定支付服务费用。</w:t>
      </w:r>
    </w:p>
    <w:p>
      <w:pPr>
        <w:kinsoku/>
        <w:wordWrap/>
        <w:overflowPunct/>
        <w:topLinePunct w:val="0"/>
        <w:bidi w:val="0"/>
        <w:spacing w:beforeAutospacing="0" w:line="440" w:lineRule="exact"/>
        <w:ind w:firstLine="569" w:firstLineChars="189"/>
        <w:rPr>
          <w:rFonts w:hint="eastAsia" w:ascii="仿宋_GB2312" w:hAnsi="仿宋_GB2312" w:eastAsia="仿宋_GB2312" w:cs="仿宋_GB2312"/>
          <w:b/>
          <w:color w:val="auto"/>
          <w:sz w:val="30"/>
          <w:szCs w:val="30"/>
          <w:highlight w:val="none"/>
        </w:rPr>
      </w:pPr>
      <w:r>
        <w:rPr>
          <w:rFonts w:hint="eastAsia" w:ascii="仿宋_GB2312" w:hAnsi="仿宋_GB2312" w:eastAsia="仿宋_GB2312" w:cs="仿宋_GB2312"/>
          <w:b/>
          <w:color w:val="auto"/>
          <w:sz w:val="30"/>
          <w:szCs w:val="30"/>
          <w:highlight w:val="none"/>
        </w:rPr>
        <w:t>第八条 乙方的权利和义务</w:t>
      </w:r>
    </w:p>
    <w:p>
      <w:pPr>
        <w:kinsoku/>
        <w:wordWrap/>
        <w:overflowPunct/>
        <w:topLinePunct w:val="0"/>
        <w:bidi w:val="0"/>
        <w:spacing w:beforeAutospacing="0" w:line="440" w:lineRule="exact"/>
        <w:ind w:firstLine="567" w:firstLineChars="189"/>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(一）乙方的权利</w:t>
      </w:r>
    </w:p>
    <w:p>
      <w:pPr>
        <w:kinsoku/>
        <w:wordWrap/>
        <w:overflowPunct/>
        <w:topLinePunct w:val="0"/>
        <w:bidi w:val="0"/>
        <w:spacing w:beforeAutospacing="0" w:line="440" w:lineRule="exact"/>
        <w:ind w:firstLine="567" w:firstLineChars="189"/>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1.乙方有权按照本合同约定向甲方收取服务费用。</w:t>
      </w:r>
    </w:p>
    <w:p>
      <w:pPr>
        <w:kinsoku/>
        <w:wordWrap/>
        <w:overflowPunct/>
        <w:topLinePunct w:val="0"/>
        <w:bidi w:val="0"/>
        <w:spacing w:beforeAutospacing="0" w:line="440" w:lineRule="exact"/>
        <w:ind w:firstLine="567" w:firstLineChars="189"/>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2.乙方有权自甲方处获得与提供本合同项下服务相关的所有必须的文件、资料。</w:t>
      </w:r>
    </w:p>
    <w:p>
      <w:pPr>
        <w:kinsoku/>
        <w:wordWrap/>
        <w:overflowPunct/>
        <w:topLinePunct w:val="0"/>
        <w:bidi w:val="0"/>
        <w:spacing w:beforeAutospacing="0" w:line="440" w:lineRule="exact"/>
        <w:ind w:firstLine="567" w:firstLineChars="189"/>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(二）乙方的义务</w:t>
      </w:r>
    </w:p>
    <w:p>
      <w:pPr>
        <w:kinsoku/>
        <w:wordWrap/>
        <w:overflowPunct/>
        <w:topLinePunct w:val="0"/>
        <w:bidi w:val="0"/>
        <w:spacing w:beforeAutospacing="0" w:line="440" w:lineRule="exact"/>
        <w:ind w:firstLine="567" w:firstLineChars="189"/>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1.乙方应配备具有相应资质、特定经验的工作人员负责项目实施，按照本合同约定的标准、要求和时间完成项目。</w:t>
      </w:r>
    </w:p>
    <w:p>
      <w:pPr>
        <w:kinsoku/>
        <w:wordWrap/>
        <w:overflowPunct/>
        <w:topLinePunct w:val="0"/>
        <w:bidi w:val="0"/>
        <w:spacing w:beforeAutospacing="0" w:line="440" w:lineRule="exact"/>
        <w:ind w:firstLine="567" w:firstLineChars="189"/>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2.乙方不得以任何理由将本合同项下的服务项目转包给第三方承担。</w:t>
      </w:r>
    </w:p>
    <w:p>
      <w:pPr>
        <w:kinsoku/>
        <w:wordWrap/>
        <w:overflowPunct/>
        <w:topLinePunct w:val="0"/>
        <w:bidi w:val="0"/>
        <w:spacing w:beforeAutospacing="0" w:line="440" w:lineRule="exact"/>
        <w:ind w:firstLine="567" w:firstLineChars="189"/>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3.乙方应全面履行本项目实施过程中的相关安全管理职责，因乙方未尽到管理职责发生安全事故的，由乙方承担相应的法律责任。</w:t>
      </w:r>
    </w:p>
    <w:p>
      <w:pPr>
        <w:kinsoku/>
        <w:wordWrap/>
        <w:overflowPunct/>
        <w:topLinePunct w:val="0"/>
        <w:bidi w:val="0"/>
        <w:spacing w:beforeAutospacing="0" w:line="440" w:lineRule="exact"/>
        <w:ind w:firstLine="567" w:firstLineChars="189"/>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4.乙方承诺根据本合同提供的服务及相关的软件和技术资料，均已取得有关知识产权的权利人的合法授权。如发生涉及到专利权、著作权、商标权等争议，乙方负责处理并承担由此引起的全部法律及经济责任。</w:t>
      </w:r>
    </w:p>
    <w:p>
      <w:pPr>
        <w:kinsoku/>
        <w:wordWrap/>
        <w:overflowPunct/>
        <w:topLinePunct w:val="0"/>
        <w:bidi w:val="0"/>
        <w:spacing w:beforeAutospacing="0" w:line="440" w:lineRule="exact"/>
        <w:ind w:firstLine="567" w:firstLineChars="189"/>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5.乙方应接受并配合甲方或甲方组织的对本合同履行情况的监督与检查，对于甲方指出的问题，应及时作出合理解释或予以纠正。</w:t>
      </w:r>
    </w:p>
    <w:p>
      <w:pPr>
        <w:kinsoku/>
        <w:wordWrap/>
        <w:overflowPunct/>
        <w:topLinePunct w:val="0"/>
        <w:bidi w:val="0"/>
        <w:spacing w:beforeAutospacing="0" w:line="440" w:lineRule="exact"/>
        <w:ind w:firstLine="567" w:firstLineChars="189"/>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6.乙方应对项目资金进行规范的财务管理和会计核算，加强自身监督，确保资金规范管理和使用。</w:t>
      </w:r>
    </w:p>
    <w:p>
      <w:pPr>
        <w:kinsoku/>
        <w:wordWrap/>
        <w:overflowPunct/>
        <w:topLinePunct w:val="0"/>
        <w:bidi w:val="0"/>
        <w:spacing w:beforeAutospacing="0" w:line="440" w:lineRule="exact"/>
        <w:ind w:firstLine="567" w:firstLineChars="189"/>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7.乙方应建立健全财务管理与报告制度，按要求向甲方提供资金的使用情况、项目执行情况、成果总结等材料，并配合甲方及甲方组织的监督检查或绩效评价。</w:t>
      </w:r>
    </w:p>
    <w:p>
      <w:pPr>
        <w:kinsoku/>
        <w:wordWrap/>
        <w:overflowPunct/>
        <w:topLinePunct w:val="0"/>
        <w:bidi w:val="0"/>
        <w:spacing w:beforeAutospacing="0" w:line="440" w:lineRule="exact"/>
        <w:ind w:firstLine="567" w:firstLineChars="189"/>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8.乙方应根据甲方要求，无条件接受和配合甲方或甲方委托的会计师事务所进行的与本合同相关的审计。乙方应保存与本合同相关的记录和账目，保存期限为本合同履行完毕或终止后15年。经提前通知，甲方或甲方委托的会计师事务所有权检查并复制上述记录和账目。</w:t>
      </w:r>
    </w:p>
    <w:p>
      <w:pPr>
        <w:kinsoku/>
        <w:wordWrap/>
        <w:overflowPunct/>
        <w:topLinePunct w:val="0"/>
        <w:bidi w:val="0"/>
        <w:spacing w:beforeAutospacing="0" w:line="440" w:lineRule="exact"/>
        <w:ind w:firstLine="567" w:firstLineChars="189"/>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9.项目交付后，乙方应无条件返还甲方向其提供的文件、资料并向甲方移交项目资料，同时乙方应当自留一份完整的项目档案并予以妥善保存。</w:t>
      </w:r>
    </w:p>
    <w:p>
      <w:pPr>
        <w:kinsoku/>
        <w:wordWrap/>
        <w:overflowPunct/>
        <w:topLinePunct w:val="0"/>
        <w:bidi w:val="0"/>
        <w:spacing w:beforeAutospacing="0" w:line="440" w:lineRule="exact"/>
        <w:ind w:firstLine="569" w:firstLineChars="189"/>
        <w:rPr>
          <w:rFonts w:hint="eastAsia" w:ascii="仿宋_GB2312" w:hAnsi="仿宋_GB2312" w:eastAsia="仿宋_GB2312" w:cs="仿宋_GB2312"/>
          <w:b/>
          <w:color w:val="auto"/>
          <w:sz w:val="30"/>
          <w:szCs w:val="30"/>
          <w:highlight w:val="none"/>
        </w:rPr>
      </w:pPr>
      <w:r>
        <w:rPr>
          <w:rFonts w:hint="eastAsia" w:ascii="仿宋_GB2312" w:hAnsi="仿宋_GB2312" w:eastAsia="仿宋_GB2312" w:cs="仿宋_GB2312"/>
          <w:b/>
          <w:color w:val="auto"/>
          <w:sz w:val="30"/>
          <w:szCs w:val="30"/>
          <w:highlight w:val="none"/>
        </w:rPr>
        <w:t>第九条 违约责任</w:t>
      </w:r>
    </w:p>
    <w:p>
      <w:pPr>
        <w:kinsoku/>
        <w:wordWrap/>
        <w:overflowPunct/>
        <w:topLinePunct w:val="0"/>
        <w:bidi w:val="0"/>
        <w:spacing w:beforeAutospacing="0" w:line="440" w:lineRule="exact"/>
        <w:ind w:firstLine="567" w:firstLineChars="189"/>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在本合同履行过程中，双方因违约或造成对方经济、社会效益等损失的应当赔偿。</w:t>
      </w:r>
    </w:p>
    <w:p>
      <w:pPr>
        <w:kinsoku/>
        <w:wordWrap/>
        <w:overflowPunct/>
        <w:topLinePunct w:val="0"/>
        <w:bidi w:val="0"/>
        <w:spacing w:beforeAutospacing="0" w:line="440" w:lineRule="exact"/>
        <w:ind w:firstLine="567" w:firstLineChars="189"/>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1.甲方无正当理由拒绝接收服务，到期拒付服务费的，甲方向乙方偿付应付费用的</w:t>
      </w:r>
      <w:r>
        <w:rPr>
          <w:rFonts w:hint="eastAsia" w:ascii="仿宋_GB2312" w:hAnsi="仿宋_GB2312" w:eastAsia="仿宋_GB2312" w:cs="仿宋_GB2312"/>
          <w:color w:val="auto"/>
          <w:sz w:val="30"/>
          <w:szCs w:val="30"/>
          <w:highlight w:val="none"/>
          <w:u w:val="single"/>
        </w:rPr>
        <w:t>百分之五</w:t>
      </w:r>
      <w:r>
        <w:rPr>
          <w:rFonts w:hint="eastAsia" w:ascii="仿宋_GB2312" w:hAnsi="仿宋_GB2312" w:eastAsia="仿宋_GB2312" w:cs="仿宋_GB2312"/>
          <w:color w:val="auto"/>
          <w:sz w:val="30"/>
          <w:szCs w:val="30"/>
          <w:highlight w:val="none"/>
        </w:rPr>
        <w:t>作为违约金。甲方逾期付款的，则每日按逾期金额的</w:t>
      </w:r>
      <w:r>
        <w:rPr>
          <w:rFonts w:hint="eastAsia" w:ascii="仿宋_GB2312" w:hAnsi="仿宋_GB2312" w:eastAsia="仿宋_GB2312" w:cs="仿宋_GB2312"/>
          <w:color w:val="auto"/>
          <w:sz w:val="30"/>
          <w:szCs w:val="30"/>
          <w:highlight w:val="none"/>
          <w:u w:val="single"/>
        </w:rPr>
        <w:t>万分之五</w:t>
      </w:r>
      <w:r>
        <w:rPr>
          <w:rFonts w:hint="eastAsia" w:ascii="仿宋_GB2312" w:hAnsi="仿宋_GB2312" w:eastAsia="仿宋_GB2312" w:cs="仿宋_GB2312"/>
          <w:color w:val="auto"/>
          <w:sz w:val="30"/>
          <w:szCs w:val="30"/>
          <w:highlight w:val="none"/>
        </w:rPr>
        <w:t>向乙方偿付违约金。</w:t>
      </w:r>
    </w:p>
    <w:p>
      <w:pPr>
        <w:kinsoku/>
        <w:wordWrap/>
        <w:overflowPunct/>
        <w:topLinePunct w:val="0"/>
        <w:bidi w:val="0"/>
        <w:spacing w:beforeAutospacing="0" w:line="440" w:lineRule="exact"/>
        <w:ind w:firstLine="567" w:firstLineChars="189"/>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2.乙方提供的服务不符合本项目相关文件和本合同规定的，甲方有权拒收，并且乙方须向甲方支付本合同总服务费的</w:t>
      </w:r>
      <w:r>
        <w:rPr>
          <w:rFonts w:hint="eastAsia" w:ascii="仿宋_GB2312" w:hAnsi="仿宋_GB2312" w:eastAsia="仿宋_GB2312" w:cs="仿宋_GB2312"/>
          <w:color w:val="auto"/>
          <w:sz w:val="30"/>
          <w:szCs w:val="30"/>
          <w:highlight w:val="none"/>
          <w:u w:val="single"/>
        </w:rPr>
        <w:t>百分之五</w:t>
      </w:r>
      <w:r>
        <w:rPr>
          <w:rFonts w:hint="eastAsia" w:ascii="仿宋_GB2312" w:hAnsi="仿宋_GB2312" w:eastAsia="仿宋_GB2312" w:cs="仿宋_GB2312"/>
          <w:color w:val="auto"/>
          <w:sz w:val="30"/>
          <w:szCs w:val="30"/>
          <w:highlight w:val="none"/>
        </w:rPr>
        <w:t>作为违约金，并承担其他法律责任。</w:t>
      </w:r>
    </w:p>
    <w:p>
      <w:pPr>
        <w:kinsoku/>
        <w:wordWrap/>
        <w:overflowPunct/>
        <w:topLinePunct w:val="0"/>
        <w:bidi w:val="0"/>
        <w:spacing w:beforeAutospacing="0" w:line="440" w:lineRule="exact"/>
        <w:ind w:firstLine="567" w:firstLineChars="189"/>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3.乙方未能按照本合同约定时间提供服务或完成约定的项目服务内容的，从逾期之日起每日按本合同总服务费</w:t>
      </w:r>
      <w:r>
        <w:rPr>
          <w:rFonts w:hint="eastAsia" w:ascii="仿宋_GB2312" w:hAnsi="仿宋_GB2312" w:eastAsia="仿宋_GB2312" w:cs="仿宋_GB2312"/>
          <w:color w:val="auto"/>
          <w:sz w:val="30"/>
          <w:szCs w:val="30"/>
          <w:highlight w:val="none"/>
          <w:u w:val="single"/>
        </w:rPr>
        <w:t>万分之五</w:t>
      </w:r>
      <w:r>
        <w:rPr>
          <w:rFonts w:hint="eastAsia" w:ascii="仿宋_GB2312" w:hAnsi="仿宋_GB2312" w:eastAsia="仿宋_GB2312" w:cs="仿宋_GB2312"/>
          <w:color w:val="auto"/>
          <w:sz w:val="30"/>
          <w:szCs w:val="30"/>
          <w:highlight w:val="none"/>
        </w:rPr>
        <w:t>的数额向甲方支付违约金；逾期</w:t>
      </w:r>
      <w:r>
        <w:rPr>
          <w:rFonts w:hint="eastAsia" w:ascii="仿宋_GB2312" w:hAnsi="仿宋_GB2312" w:eastAsia="仿宋_GB2312" w:cs="仿宋_GB2312"/>
          <w:color w:val="auto"/>
          <w:sz w:val="30"/>
          <w:szCs w:val="30"/>
          <w:highlight w:val="none"/>
          <w:u w:val="single"/>
        </w:rPr>
        <w:t xml:space="preserve"> 三十 </w:t>
      </w:r>
      <w:r>
        <w:rPr>
          <w:rFonts w:hint="eastAsia" w:ascii="仿宋_GB2312" w:hAnsi="仿宋_GB2312" w:eastAsia="仿宋_GB2312" w:cs="仿宋_GB2312"/>
          <w:color w:val="auto"/>
          <w:sz w:val="30"/>
          <w:szCs w:val="30"/>
          <w:highlight w:val="none"/>
        </w:rPr>
        <w:t>日以上的，甲方有权终止合同，由此造成的甲方经济损失由乙方承担，并追究乙方其他法律责任。</w:t>
      </w:r>
    </w:p>
    <w:p>
      <w:pPr>
        <w:kinsoku/>
        <w:wordWrap/>
        <w:overflowPunct/>
        <w:topLinePunct w:val="0"/>
        <w:bidi w:val="0"/>
        <w:spacing w:beforeAutospacing="0" w:line="440" w:lineRule="exact"/>
        <w:ind w:firstLine="567" w:firstLineChars="189"/>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4.未经甲方同意，乙方不得擅自将本合同服务转包第三方承担。如擅自转包，则乙方应支付给甲方本合同总服务费</w:t>
      </w:r>
      <w:r>
        <w:rPr>
          <w:rFonts w:hint="eastAsia" w:ascii="仿宋_GB2312" w:hAnsi="仿宋_GB2312" w:eastAsia="仿宋_GB2312" w:cs="仿宋_GB2312"/>
          <w:color w:val="auto"/>
          <w:sz w:val="30"/>
          <w:szCs w:val="30"/>
          <w:highlight w:val="none"/>
          <w:u w:val="single"/>
        </w:rPr>
        <w:t>百分之五</w:t>
      </w:r>
      <w:r>
        <w:rPr>
          <w:rFonts w:hint="eastAsia" w:ascii="仿宋_GB2312" w:hAnsi="仿宋_GB2312" w:eastAsia="仿宋_GB2312" w:cs="仿宋_GB2312"/>
          <w:color w:val="auto"/>
          <w:sz w:val="30"/>
          <w:szCs w:val="30"/>
          <w:highlight w:val="none"/>
        </w:rPr>
        <w:t>的违约金。乙方还需承担其他相应法律责任。</w:t>
      </w:r>
    </w:p>
    <w:p>
      <w:pPr>
        <w:kinsoku/>
        <w:wordWrap/>
        <w:overflowPunct/>
        <w:topLinePunct w:val="0"/>
        <w:bidi w:val="0"/>
        <w:spacing w:beforeAutospacing="0" w:line="440" w:lineRule="exact"/>
        <w:ind w:firstLine="567" w:firstLineChars="189"/>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5.其他违约责任按《</w:t>
      </w:r>
      <w:r>
        <w:rPr>
          <w:rFonts w:hint="eastAsia" w:ascii="仿宋_GB2312" w:hAnsi="仿宋_GB2312" w:eastAsia="仿宋_GB2312" w:cs="仿宋_GB2312"/>
          <w:bCs/>
          <w:color w:val="auto"/>
          <w:sz w:val="30"/>
          <w:szCs w:val="30"/>
          <w:highlight w:val="none"/>
        </w:rPr>
        <w:t>中华人民共和国民法典</w:t>
      </w:r>
      <w:r>
        <w:rPr>
          <w:rFonts w:hint="eastAsia" w:ascii="仿宋_GB2312" w:hAnsi="仿宋_GB2312" w:eastAsia="仿宋_GB2312" w:cs="仿宋_GB2312"/>
          <w:color w:val="auto"/>
          <w:sz w:val="30"/>
          <w:szCs w:val="30"/>
          <w:highlight w:val="none"/>
        </w:rPr>
        <w:t>》处理。</w:t>
      </w:r>
    </w:p>
    <w:p>
      <w:pPr>
        <w:kinsoku/>
        <w:wordWrap/>
        <w:overflowPunct/>
        <w:topLinePunct w:val="0"/>
        <w:bidi w:val="0"/>
        <w:spacing w:beforeAutospacing="0" w:line="440" w:lineRule="exact"/>
        <w:ind w:firstLine="569" w:firstLineChars="189"/>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b/>
          <w:color w:val="auto"/>
          <w:sz w:val="30"/>
          <w:szCs w:val="30"/>
          <w:highlight w:val="none"/>
        </w:rPr>
        <w:t>第十条 知识产权归属</w:t>
      </w:r>
    </w:p>
    <w:p>
      <w:pPr>
        <w:kinsoku/>
        <w:wordWrap/>
        <w:overflowPunct/>
        <w:topLinePunct w:val="0"/>
        <w:bidi w:val="0"/>
        <w:spacing w:beforeAutospacing="0" w:line="440" w:lineRule="exact"/>
        <w:ind w:firstLine="567" w:firstLineChars="189"/>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（有则按照采购要求填写，无则填“无”）。</w:t>
      </w:r>
    </w:p>
    <w:p>
      <w:pPr>
        <w:kinsoku/>
        <w:wordWrap/>
        <w:overflowPunct/>
        <w:topLinePunct w:val="0"/>
        <w:bidi w:val="0"/>
        <w:spacing w:beforeAutospacing="0" w:line="440" w:lineRule="exact"/>
        <w:ind w:firstLine="569" w:firstLineChars="189"/>
        <w:rPr>
          <w:rFonts w:hint="eastAsia" w:ascii="仿宋_GB2312" w:hAnsi="仿宋_GB2312" w:eastAsia="仿宋_GB2312" w:cs="仿宋_GB2312"/>
          <w:b/>
          <w:color w:val="auto"/>
          <w:sz w:val="30"/>
          <w:szCs w:val="30"/>
          <w:highlight w:val="none"/>
        </w:rPr>
      </w:pPr>
      <w:r>
        <w:rPr>
          <w:rFonts w:hint="eastAsia" w:ascii="仿宋_GB2312" w:hAnsi="仿宋_GB2312" w:eastAsia="仿宋_GB2312" w:cs="仿宋_GB2312"/>
          <w:b/>
          <w:color w:val="auto"/>
          <w:sz w:val="30"/>
          <w:szCs w:val="30"/>
          <w:highlight w:val="none"/>
        </w:rPr>
        <w:t>第十一条 保密条款</w:t>
      </w:r>
    </w:p>
    <w:p>
      <w:pPr>
        <w:kinsoku/>
        <w:wordWrap/>
        <w:overflowPunct/>
        <w:topLinePunct w:val="0"/>
        <w:bidi w:val="0"/>
        <w:spacing w:beforeAutospacing="0" w:line="440" w:lineRule="exact"/>
        <w:ind w:firstLine="567" w:firstLineChars="189"/>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1.乙方应遵守国家有关保密的法律法规和行业规定，并对甲方提供的资料负有保密义务。未经甲方同意，不得将承接政府公共服务项目获得的政府、公民个人等各种信息和资料提供给其他单位和个人。如发生以上情况，甲方有权索赔。</w:t>
      </w:r>
    </w:p>
    <w:p>
      <w:pPr>
        <w:kinsoku/>
        <w:wordWrap/>
        <w:overflowPunct/>
        <w:topLinePunct w:val="0"/>
        <w:bidi w:val="0"/>
        <w:spacing w:beforeAutospacing="0" w:line="440" w:lineRule="exact"/>
        <w:ind w:firstLine="567" w:firstLineChars="189"/>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2.甲方有义务保护乙方的知识产权，未经乙方同意，不得将乙方交付的具有知识产权性质的成果文件、资料向第三方转让或用于本合同以外的项目。如发生以上情况，乙方有权索赔，但甲方依据相关法定职责对外公开的除外。</w:t>
      </w:r>
    </w:p>
    <w:p>
      <w:pPr>
        <w:kinsoku/>
        <w:wordWrap/>
        <w:overflowPunct/>
        <w:topLinePunct w:val="0"/>
        <w:bidi w:val="0"/>
        <w:spacing w:beforeAutospacing="0" w:line="440" w:lineRule="exact"/>
        <w:ind w:firstLine="569" w:firstLineChars="189"/>
        <w:rPr>
          <w:rFonts w:hint="eastAsia" w:ascii="仿宋_GB2312" w:hAnsi="仿宋_GB2312" w:eastAsia="仿宋_GB2312" w:cs="仿宋_GB2312"/>
          <w:b/>
          <w:color w:val="auto"/>
          <w:sz w:val="30"/>
          <w:szCs w:val="30"/>
          <w:highlight w:val="none"/>
        </w:rPr>
      </w:pPr>
      <w:r>
        <w:rPr>
          <w:rFonts w:hint="eastAsia" w:ascii="仿宋_GB2312" w:hAnsi="仿宋_GB2312" w:eastAsia="仿宋_GB2312" w:cs="仿宋_GB2312"/>
          <w:b/>
          <w:color w:val="auto"/>
          <w:sz w:val="30"/>
          <w:szCs w:val="30"/>
          <w:highlight w:val="none"/>
        </w:rPr>
        <w:t>第十二条 不可抗力</w:t>
      </w:r>
    </w:p>
    <w:p>
      <w:pPr>
        <w:kinsoku/>
        <w:wordWrap/>
        <w:overflowPunct/>
        <w:topLinePunct w:val="0"/>
        <w:bidi w:val="0"/>
        <w:spacing w:beforeAutospacing="0" w:line="440" w:lineRule="exact"/>
        <w:ind w:firstLine="567" w:firstLineChars="189"/>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1.在合同有效期内，任何一方因不可抗力事件导致不能履行合同，则合同履行期可延长，其延长期与不可抗力影响期相同。</w:t>
      </w:r>
    </w:p>
    <w:p>
      <w:pPr>
        <w:kinsoku/>
        <w:wordWrap/>
        <w:overflowPunct/>
        <w:topLinePunct w:val="0"/>
        <w:bidi w:val="0"/>
        <w:spacing w:beforeAutospacing="0" w:line="440" w:lineRule="exact"/>
        <w:ind w:firstLine="567" w:firstLineChars="189"/>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2.不可抗力事件发生后，应立即通知对方，并寄送有关权威机构出具的证明。</w:t>
      </w:r>
    </w:p>
    <w:p>
      <w:pPr>
        <w:kinsoku/>
        <w:wordWrap/>
        <w:overflowPunct/>
        <w:topLinePunct w:val="0"/>
        <w:bidi w:val="0"/>
        <w:spacing w:beforeAutospacing="0" w:line="440" w:lineRule="exact"/>
        <w:ind w:firstLine="567" w:firstLineChars="189"/>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3.不可抗力事件延续120天以上，双方应通过友好协商，确定是否继续履行合同。</w:t>
      </w:r>
    </w:p>
    <w:p>
      <w:pPr>
        <w:kinsoku/>
        <w:wordWrap/>
        <w:overflowPunct/>
        <w:topLinePunct w:val="0"/>
        <w:bidi w:val="0"/>
        <w:spacing w:beforeAutospacing="0" w:line="440" w:lineRule="exact"/>
        <w:ind w:firstLine="569" w:firstLineChars="189"/>
        <w:rPr>
          <w:rFonts w:hint="eastAsia" w:ascii="仿宋_GB2312" w:hAnsi="仿宋_GB2312" w:eastAsia="仿宋_GB2312" w:cs="仿宋_GB2312"/>
          <w:b/>
          <w:bCs/>
          <w:color w:val="auto"/>
          <w:sz w:val="30"/>
          <w:szCs w:val="30"/>
          <w:highlight w:val="none"/>
        </w:rPr>
      </w:pPr>
      <w:r>
        <w:rPr>
          <w:rFonts w:hint="eastAsia" w:ascii="仿宋_GB2312" w:hAnsi="仿宋_GB2312" w:eastAsia="仿宋_GB2312" w:cs="仿宋_GB2312"/>
          <w:b/>
          <w:bCs/>
          <w:color w:val="auto"/>
          <w:sz w:val="30"/>
          <w:szCs w:val="30"/>
          <w:highlight w:val="none"/>
        </w:rPr>
        <w:t xml:space="preserve">第十三条 法律适用与争议解决 </w:t>
      </w:r>
    </w:p>
    <w:p>
      <w:pPr>
        <w:kinsoku/>
        <w:wordWrap/>
        <w:overflowPunct/>
        <w:topLinePunct w:val="0"/>
        <w:bidi w:val="0"/>
        <w:spacing w:beforeAutospacing="0" w:line="440" w:lineRule="exact"/>
        <w:ind w:firstLine="567" w:firstLineChars="189"/>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 xml:space="preserve">1.本合同的订立、解释、履行及争议解决，均适用中华人民共和国法律。 </w:t>
      </w:r>
    </w:p>
    <w:p>
      <w:pPr>
        <w:kinsoku/>
        <w:wordWrap/>
        <w:overflowPunct/>
        <w:topLinePunct w:val="0"/>
        <w:bidi w:val="0"/>
        <w:spacing w:beforeAutospacing="0" w:line="440" w:lineRule="exact"/>
        <w:ind w:firstLine="567" w:firstLineChars="189"/>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 xml:space="preserve">2.本合同履行过程中发生争议的，甲乙双方应友好协商；协商不成的，任何一方可向甲方所在地人民法院起诉。 </w:t>
      </w:r>
    </w:p>
    <w:p>
      <w:pPr>
        <w:kinsoku/>
        <w:wordWrap/>
        <w:overflowPunct/>
        <w:topLinePunct w:val="0"/>
        <w:bidi w:val="0"/>
        <w:spacing w:beforeAutospacing="0" w:line="440" w:lineRule="exact"/>
        <w:ind w:firstLine="567" w:firstLineChars="189"/>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3.其他：</w:t>
      </w:r>
      <w:r>
        <w:rPr>
          <w:rFonts w:hint="eastAsia" w:ascii="仿宋_GB2312" w:hAnsi="仿宋_GB2312" w:eastAsia="仿宋_GB2312" w:cs="仿宋_GB2312"/>
          <w:color w:val="auto"/>
          <w:sz w:val="30"/>
          <w:szCs w:val="30"/>
          <w:highlight w:val="none"/>
          <w:u w:val="single"/>
        </w:rPr>
        <w:t xml:space="preserve">                                      。</w:t>
      </w:r>
    </w:p>
    <w:p>
      <w:pPr>
        <w:kinsoku/>
        <w:wordWrap/>
        <w:overflowPunct/>
        <w:topLinePunct w:val="0"/>
        <w:bidi w:val="0"/>
        <w:spacing w:beforeAutospacing="0" w:line="440" w:lineRule="exact"/>
        <w:ind w:firstLine="569" w:firstLineChars="189"/>
        <w:rPr>
          <w:rFonts w:hint="eastAsia" w:ascii="仿宋_GB2312" w:hAnsi="仿宋_GB2312" w:eastAsia="仿宋_GB2312" w:cs="仿宋_GB2312"/>
          <w:b/>
          <w:bCs/>
          <w:color w:val="auto"/>
          <w:sz w:val="30"/>
          <w:szCs w:val="30"/>
          <w:highlight w:val="none"/>
        </w:rPr>
      </w:pPr>
      <w:r>
        <w:rPr>
          <w:rFonts w:hint="eastAsia" w:ascii="仿宋_GB2312" w:hAnsi="仿宋_GB2312" w:eastAsia="仿宋_GB2312" w:cs="仿宋_GB2312"/>
          <w:b/>
          <w:bCs/>
          <w:color w:val="auto"/>
          <w:sz w:val="30"/>
          <w:szCs w:val="30"/>
          <w:highlight w:val="none"/>
        </w:rPr>
        <w:t xml:space="preserve">第十四条 合同生效及其他 </w:t>
      </w:r>
    </w:p>
    <w:p>
      <w:pPr>
        <w:kinsoku/>
        <w:wordWrap/>
        <w:overflowPunct/>
        <w:topLinePunct w:val="0"/>
        <w:bidi w:val="0"/>
        <w:spacing w:beforeAutospacing="0" w:line="440" w:lineRule="exact"/>
        <w:ind w:firstLine="567" w:firstLineChars="189"/>
        <w:rPr>
          <w:rFonts w:hint="eastAsia" w:ascii="仿宋_GB2312" w:hAnsi="仿宋_GB2312" w:eastAsia="仿宋_GB2312" w:cs="仿宋_GB2312"/>
          <w:bCs/>
          <w:color w:val="auto"/>
          <w:sz w:val="30"/>
          <w:szCs w:val="30"/>
          <w:highlight w:val="none"/>
        </w:rPr>
      </w:pPr>
      <w:r>
        <w:rPr>
          <w:rFonts w:hint="eastAsia" w:ascii="仿宋_GB2312" w:hAnsi="仿宋_GB2312" w:eastAsia="仿宋_GB2312" w:cs="仿宋_GB2312"/>
          <w:bCs/>
          <w:color w:val="auto"/>
          <w:sz w:val="30"/>
          <w:szCs w:val="30"/>
          <w:highlight w:val="none"/>
        </w:rPr>
        <w:t>1.合同经甲、乙双方签名并加盖单位公章后生效。</w:t>
      </w:r>
    </w:p>
    <w:p>
      <w:pPr>
        <w:kinsoku/>
        <w:wordWrap/>
        <w:overflowPunct/>
        <w:topLinePunct w:val="0"/>
        <w:bidi w:val="0"/>
        <w:spacing w:beforeAutospacing="0" w:line="440" w:lineRule="exact"/>
        <w:ind w:firstLine="567" w:firstLineChars="189"/>
        <w:rPr>
          <w:rFonts w:hint="eastAsia" w:ascii="仿宋_GB2312" w:hAnsi="仿宋_GB2312" w:eastAsia="仿宋_GB2312" w:cs="仿宋_GB2312"/>
          <w:bCs/>
          <w:color w:val="auto"/>
          <w:sz w:val="30"/>
          <w:szCs w:val="30"/>
          <w:highlight w:val="none"/>
        </w:rPr>
      </w:pPr>
      <w:r>
        <w:rPr>
          <w:rFonts w:hint="eastAsia" w:ascii="仿宋_GB2312" w:hAnsi="仿宋_GB2312" w:eastAsia="仿宋_GB2312" w:cs="仿宋_GB2312"/>
          <w:bCs/>
          <w:color w:val="auto"/>
          <w:sz w:val="30"/>
          <w:szCs w:val="30"/>
          <w:highlight w:val="none"/>
        </w:rPr>
        <w:t>2.解除合同应按《浙江省政府采购合同暂行办法》向同级政府采购监管部门备案。</w:t>
      </w:r>
    </w:p>
    <w:p>
      <w:pPr>
        <w:kinsoku/>
        <w:wordWrap/>
        <w:overflowPunct/>
        <w:topLinePunct w:val="0"/>
        <w:bidi w:val="0"/>
        <w:spacing w:beforeAutospacing="0" w:line="440" w:lineRule="exact"/>
        <w:ind w:firstLine="567" w:firstLineChars="189"/>
        <w:rPr>
          <w:rFonts w:hint="eastAsia" w:ascii="仿宋_GB2312" w:hAnsi="仿宋_GB2312" w:eastAsia="仿宋_GB2312" w:cs="仿宋_GB2312"/>
          <w:bCs/>
          <w:color w:val="auto"/>
          <w:sz w:val="30"/>
          <w:szCs w:val="30"/>
          <w:highlight w:val="none"/>
        </w:rPr>
      </w:pPr>
      <w:r>
        <w:rPr>
          <w:rFonts w:hint="eastAsia" w:ascii="仿宋_GB2312" w:hAnsi="仿宋_GB2312" w:eastAsia="仿宋_GB2312" w:cs="仿宋_GB2312"/>
          <w:bCs/>
          <w:color w:val="auto"/>
          <w:sz w:val="30"/>
          <w:szCs w:val="30"/>
          <w:highlight w:val="none"/>
        </w:rPr>
        <w:t>3.项目征集文件、响应文件与本合同具有同等法律效力。</w:t>
      </w:r>
    </w:p>
    <w:p>
      <w:pPr>
        <w:kinsoku/>
        <w:wordWrap/>
        <w:overflowPunct/>
        <w:topLinePunct w:val="0"/>
        <w:bidi w:val="0"/>
        <w:spacing w:beforeAutospacing="0" w:line="440" w:lineRule="exact"/>
        <w:ind w:firstLine="567" w:firstLineChars="189"/>
        <w:rPr>
          <w:rFonts w:hint="eastAsia" w:ascii="仿宋_GB2312" w:hAnsi="仿宋_GB2312" w:eastAsia="仿宋_GB2312" w:cs="仿宋_GB2312"/>
          <w:bCs/>
          <w:color w:val="auto"/>
          <w:sz w:val="30"/>
          <w:szCs w:val="30"/>
          <w:highlight w:val="none"/>
        </w:rPr>
      </w:pPr>
      <w:r>
        <w:rPr>
          <w:rFonts w:hint="eastAsia" w:ascii="仿宋_GB2312" w:hAnsi="仿宋_GB2312" w:eastAsia="仿宋_GB2312" w:cs="仿宋_GB2312"/>
          <w:bCs/>
          <w:color w:val="auto"/>
          <w:sz w:val="30"/>
          <w:szCs w:val="30"/>
          <w:highlight w:val="none"/>
        </w:rPr>
        <w:t>4.本合同未尽事宜，遵照《中华人民共和国民法典》有关条文执行。合同内容如遇国家法律、法规及政策另有规定的，从其规定。</w:t>
      </w:r>
    </w:p>
    <w:p>
      <w:pPr>
        <w:kinsoku/>
        <w:wordWrap/>
        <w:overflowPunct/>
        <w:topLinePunct w:val="0"/>
        <w:bidi w:val="0"/>
        <w:spacing w:beforeAutospacing="0" w:line="440" w:lineRule="exact"/>
        <w:ind w:firstLine="567" w:firstLineChars="189"/>
        <w:rPr>
          <w:rFonts w:hint="eastAsia" w:ascii="仿宋_GB2312" w:hAnsi="仿宋_GB2312" w:eastAsia="仿宋_GB2312" w:cs="仿宋_GB2312"/>
          <w:bCs/>
          <w:color w:val="auto"/>
          <w:sz w:val="30"/>
          <w:szCs w:val="30"/>
          <w:highlight w:val="none"/>
        </w:rPr>
      </w:pPr>
      <w:r>
        <w:rPr>
          <w:rFonts w:hint="eastAsia" w:ascii="仿宋_GB2312" w:hAnsi="仿宋_GB2312" w:eastAsia="仿宋_GB2312" w:cs="仿宋_GB2312"/>
          <w:bCs/>
          <w:color w:val="auto"/>
          <w:sz w:val="30"/>
          <w:szCs w:val="30"/>
          <w:highlight w:val="none"/>
        </w:rPr>
        <w:t>5.本合同一式   份，甲乙双方各执   份，具有同等法律效力。</w:t>
      </w:r>
    </w:p>
    <w:p>
      <w:pPr>
        <w:kinsoku/>
        <w:wordWrap/>
        <w:overflowPunct/>
        <w:topLinePunct w:val="0"/>
        <w:bidi w:val="0"/>
        <w:spacing w:beforeAutospacing="0" w:line="440" w:lineRule="exact"/>
        <w:ind w:firstLine="567" w:firstLineChars="189"/>
        <w:rPr>
          <w:rFonts w:hint="eastAsia" w:ascii="仿宋_GB2312" w:hAnsi="仿宋_GB2312" w:eastAsia="仿宋_GB2312" w:cs="仿宋_GB2312"/>
          <w:bCs/>
          <w:color w:val="auto"/>
          <w:sz w:val="30"/>
          <w:szCs w:val="30"/>
          <w:highlight w:val="none"/>
        </w:rPr>
      </w:pPr>
    </w:p>
    <w:p>
      <w:pPr>
        <w:kinsoku/>
        <w:wordWrap/>
        <w:overflowPunct/>
        <w:topLinePunct w:val="0"/>
        <w:bidi w:val="0"/>
        <w:spacing w:beforeAutospacing="0" w:line="440" w:lineRule="exact"/>
        <w:ind w:firstLine="567" w:firstLineChars="189"/>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 xml:space="preserve">甲方（盖章）： </w:t>
      </w:r>
    </w:p>
    <w:p>
      <w:pPr>
        <w:kinsoku/>
        <w:wordWrap/>
        <w:overflowPunct/>
        <w:topLinePunct w:val="0"/>
        <w:bidi w:val="0"/>
        <w:spacing w:beforeAutospacing="0" w:line="440" w:lineRule="exact"/>
        <w:ind w:firstLine="567" w:firstLineChars="189"/>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 xml:space="preserve">地址： </w:t>
      </w:r>
    </w:p>
    <w:p>
      <w:pPr>
        <w:kinsoku/>
        <w:wordWrap/>
        <w:overflowPunct/>
        <w:topLinePunct w:val="0"/>
        <w:bidi w:val="0"/>
        <w:spacing w:beforeAutospacing="0" w:line="440" w:lineRule="exact"/>
        <w:ind w:firstLine="567" w:firstLineChars="189"/>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 xml:space="preserve">法定（授权）代表人： </w:t>
      </w:r>
    </w:p>
    <w:p>
      <w:pPr>
        <w:kinsoku/>
        <w:wordWrap/>
        <w:overflowPunct/>
        <w:topLinePunct w:val="0"/>
        <w:bidi w:val="0"/>
        <w:spacing w:beforeAutospacing="0" w:line="440" w:lineRule="exact"/>
        <w:ind w:firstLine="567" w:firstLineChars="189"/>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 xml:space="preserve">签名日期：     年   月   日           </w:t>
      </w:r>
    </w:p>
    <w:p>
      <w:pPr>
        <w:kinsoku/>
        <w:wordWrap/>
        <w:overflowPunct/>
        <w:topLinePunct w:val="0"/>
        <w:bidi w:val="0"/>
        <w:spacing w:beforeAutospacing="0" w:line="440" w:lineRule="exact"/>
        <w:ind w:firstLine="567" w:firstLineChars="189"/>
        <w:rPr>
          <w:rFonts w:hint="eastAsia" w:ascii="仿宋_GB2312" w:hAnsi="仿宋_GB2312" w:eastAsia="仿宋_GB2312" w:cs="仿宋_GB2312"/>
          <w:color w:val="auto"/>
          <w:sz w:val="30"/>
          <w:szCs w:val="30"/>
          <w:highlight w:val="none"/>
        </w:rPr>
      </w:pPr>
    </w:p>
    <w:p>
      <w:pPr>
        <w:kinsoku/>
        <w:wordWrap/>
        <w:overflowPunct/>
        <w:topLinePunct w:val="0"/>
        <w:bidi w:val="0"/>
        <w:spacing w:beforeAutospacing="0" w:line="440" w:lineRule="exact"/>
        <w:ind w:firstLine="567" w:firstLineChars="189"/>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乙方（盖章）：</w:t>
      </w:r>
    </w:p>
    <w:p>
      <w:pPr>
        <w:kinsoku/>
        <w:wordWrap/>
        <w:overflowPunct/>
        <w:topLinePunct w:val="0"/>
        <w:bidi w:val="0"/>
        <w:spacing w:beforeAutospacing="0" w:line="440" w:lineRule="exact"/>
        <w:ind w:firstLine="567" w:firstLineChars="189"/>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 xml:space="preserve">地址： </w:t>
      </w:r>
    </w:p>
    <w:p>
      <w:pPr>
        <w:kinsoku/>
        <w:wordWrap/>
        <w:overflowPunct/>
        <w:topLinePunct w:val="0"/>
        <w:bidi w:val="0"/>
        <w:spacing w:beforeAutospacing="0" w:line="440" w:lineRule="exact"/>
        <w:ind w:firstLine="567" w:firstLineChars="189"/>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开户行：</w:t>
      </w:r>
    </w:p>
    <w:p>
      <w:pPr>
        <w:kinsoku/>
        <w:wordWrap/>
        <w:overflowPunct/>
        <w:topLinePunct w:val="0"/>
        <w:bidi w:val="0"/>
        <w:spacing w:beforeAutospacing="0" w:line="440" w:lineRule="exact"/>
        <w:ind w:firstLine="567" w:firstLineChars="189"/>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开户帐号：</w:t>
      </w:r>
    </w:p>
    <w:p>
      <w:pPr>
        <w:kinsoku/>
        <w:wordWrap/>
        <w:overflowPunct/>
        <w:topLinePunct w:val="0"/>
        <w:bidi w:val="0"/>
        <w:spacing w:beforeAutospacing="0" w:line="440" w:lineRule="exact"/>
        <w:ind w:firstLine="567" w:firstLineChars="189"/>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法定（授权）代表人：</w:t>
      </w:r>
    </w:p>
    <w:p>
      <w:pPr>
        <w:kinsoku/>
        <w:wordWrap/>
        <w:overflowPunct/>
        <w:topLinePunct w:val="0"/>
        <w:bidi w:val="0"/>
        <w:spacing w:beforeAutospacing="0" w:line="440" w:lineRule="exact"/>
        <w:ind w:firstLine="567" w:firstLineChars="189"/>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签名日期：      年   月   日</w:t>
      </w:r>
    </w:p>
    <w:p>
      <w:pPr>
        <w:kinsoku/>
        <w:wordWrap/>
        <w:overflowPunct/>
        <w:topLinePunct w:val="0"/>
        <w:bidi w:val="0"/>
        <w:spacing w:beforeAutospacing="0" w:line="440" w:lineRule="exact"/>
        <w:rPr>
          <w:rFonts w:hint="eastAsia" w:ascii="仿宋_GB2312" w:hAnsi="仿宋_GB2312" w:eastAsia="仿宋_GB2312" w:cs="仿宋_GB2312"/>
          <w:b/>
          <w:color w:val="auto"/>
          <w:sz w:val="30"/>
          <w:szCs w:val="30"/>
          <w:highlight w:val="none"/>
        </w:rPr>
      </w:pPr>
      <w:r>
        <w:rPr>
          <w:rFonts w:hint="eastAsia" w:ascii="仿宋_GB2312" w:hAnsi="仿宋_GB2312" w:eastAsia="仿宋_GB2312" w:cs="仿宋_GB2312"/>
          <w:b/>
          <w:color w:val="auto"/>
          <w:sz w:val="30"/>
          <w:szCs w:val="30"/>
          <w:highlight w:val="none"/>
        </w:rPr>
        <w:t>合同附件：</w:t>
      </w:r>
    </w:p>
    <w:p>
      <w:pPr>
        <w:kinsoku/>
        <w:wordWrap/>
        <w:overflowPunct/>
        <w:topLinePunct w:val="0"/>
        <w:bidi w:val="0"/>
        <w:spacing w:beforeAutospacing="0" w:line="440" w:lineRule="exact"/>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1：服务项目质量标准和要求等</w:t>
      </w:r>
    </w:p>
    <w:p>
      <w:pPr>
        <w:kinsoku/>
        <w:wordWrap/>
        <w:overflowPunct/>
        <w:topLinePunct w:val="0"/>
        <w:bidi w:val="0"/>
        <w:spacing w:beforeAutospacing="0" w:line="440" w:lineRule="exact"/>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2：报价明细</w:t>
      </w:r>
    </w:p>
    <w:p>
      <w:pPr>
        <w:kinsoku/>
        <w:wordWrap/>
        <w:overflowPunct/>
        <w:topLinePunct w:val="0"/>
        <w:bidi w:val="0"/>
        <w:spacing w:beforeAutospacing="0" w:line="440" w:lineRule="exact"/>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3：（根据项目特点需要列明的材料，无则删除）</w:t>
      </w:r>
    </w:p>
    <w:bookmarkEnd w:id="396"/>
    <w:p>
      <w:pPr>
        <w:widowControl/>
        <w:kinsoku/>
        <w:wordWrap/>
        <w:overflowPunct/>
        <w:topLinePunct w:val="0"/>
        <w:bidi w:val="0"/>
        <w:snapToGrid w:val="0"/>
        <w:spacing w:beforeAutospacing="0" w:line="440" w:lineRule="exact"/>
        <w:ind w:firstLine="600" w:firstLineChars="200"/>
        <w:jc w:val="center"/>
        <w:rPr>
          <w:rFonts w:hint="eastAsia" w:ascii="仿宋_GB2312" w:hAnsi="仿宋_GB2312" w:eastAsia="仿宋_GB2312" w:cs="仿宋_GB2312"/>
          <w:b/>
          <w:color w:val="auto"/>
          <w:sz w:val="36"/>
          <w:szCs w:val="36"/>
          <w:highlight w:val="none"/>
        </w:rPr>
      </w:pPr>
      <w:r>
        <w:rPr>
          <w:rFonts w:hint="eastAsia" w:ascii="仿宋_GB2312" w:hAnsi="仿宋_GB2312" w:eastAsia="仿宋_GB2312" w:cs="仿宋_GB2312"/>
          <w:snapToGrid w:val="0"/>
          <w:color w:val="auto"/>
          <w:kern w:val="0"/>
          <w:sz w:val="30"/>
          <w:szCs w:val="30"/>
          <w:highlight w:val="none"/>
        </w:rPr>
        <w:br w:type="page"/>
      </w:r>
    </w:p>
    <w:p>
      <w:pPr>
        <w:kinsoku/>
        <w:wordWrap/>
        <w:overflowPunct/>
        <w:topLinePunct w:val="0"/>
        <w:bidi w:val="0"/>
        <w:spacing w:beforeAutospacing="0" w:line="440" w:lineRule="exact"/>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合同附件1：</w:t>
      </w:r>
    </w:p>
    <w:tbl>
      <w:tblPr>
        <w:tblStyle w:val="62"/>
        <w:tblW w:w="9225"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2085"/>
        <w:gridCol w:w="1785"/>
        <w:gridCol w:w="1785"/>
        <w:gridCol w:w="1785"/>
        <w:gridCol w:w="178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20" w:hRule="atLeast"/>
          <w:jc w:val="center"/>
        </w:trPr>
        <w:tc>
          <w:tcPr>
            <w:tcW w:w="9225" w:type="dxa"/>
            <w:gridSpan w:val="5"/>
            <w:tcBorders>
              <w:top w:val="nil"/>
              <w:left w:val="nil"/>
              <w:bottom w:val="nil"/>
              <w:right w:val="nil"/>
            </w:tcBorders>
            <w:shd w:val="clear" w:color="auto" w:fill="auto"/>
            <w:vAlign w:val="center"/>
          </w:tcPr>
          <w:p>
            <w:pPr>
              <w:keepNext w:val="0"/>
              <w:keepLines w:val="0"/>
              <w:widowControl/>
              <w:suppressLineNumbers w:val="0"/>
              <w:kinsoku/>
              <w:wordWrap/>
              <w:overflowPunct/>
              <w:topLinePunct w:val="0"/>
              <w:bidi w:val="0"/>
              <w:spacing w:beforeAutospacing="0" w:line="440" w:lineRule="exact"/>
              <w:jc w:val="center"/>
              <w:textAlignment w:val="center"/>
              <w:rPr>
                <w:rFonts w:hint="eastAsia" w:ascii="仿宋_GB2312" w:hAnsi="仿宋_GB2312" w:eastAsia="仿宋_GB2312" w:cs="仿宋_GB2312"/>
                <w:b/>
                <w:bCs/>
                <w:i w:val="0"/>
                <w:iCs w:val="0"/>
                <w:color w:val="auto"/>
                <w:sz w:val="40"/>
                <w:szCs w:val="40"/>
                <w:highlight w:val="none"/>
                <w:u w:val="none"/>
              </w:rPr>
            </w:pPr>
            <w:r>
              <w:rPr>
                <w:rFonts w:hint="eastAsia" w:ascii="仿宋_GB2312" w:hAnsi="仿宋_GB2312" w:eastAsia="仿宋_GB2312" w:cs="仿宋_GB2312"/>
                <w:b/>
                <w:bCs/>
                <w:i w:val="0"/>
                <w:iCs w:val="0"/>
                <w:color w:val="auto"/>
                <w:kern w:val="0"/>
                <w:sz w:val="40"/>
                <w:szCs w:val="40"/>
                <w:highlight w:val="none"/>
                <w:u w:val="none"/>
                <w:lang w:val="en-US" w:eastAsia="zh-CN" w:bidi="ar"/>
              </w:rPr>
              <w:t>服务人员登记表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20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kinsoku/>
              <w:wordWrap/>
              <w:overflowPunct/>
              <w:topLinePunct w:val="0"/>
              <w:bidi w:val="0"/>
              <w:spacing w:beforeAutospacing="0" w:line="440" w:lineRule="exact"/>
              <w:jc w:val="center"/>
              <w:textAlignment w:val="center"/>
              <w:rPr>
                <w:rFonts w:hint="eastAsia" w:ascii="仿宋_GB2312" w:hAnsi="仿宋_GB2312" w:eastAsia="仿宋_GB2312" w:cs="仿宋_GB2312"/>
                <w:i w:val="0"/>
                <w:iCs w:val="0"/>
                <w:color w:val="auto"/>
                <w:sz w:val="22"/>
                <w:szCs w:val="22"/>
                <w:highlight w:val="none"/>
                <w:u w:val="none"/>
              </w:rPr>
            </w:pPr>
            <w:r>
              <w:rPr>
                <w:rFonts w:hint="eastAsia" w:ascii="仿宋_GB2312" w:hAnsi="仿宋_GB2312" w:eastAsia="仿宋_GB2312" w:cs="仿宋_GB2312"/>
                <w:i w:val="0"/>
                <w:iCs w:val="0"/>
                <w:color w:val="auto"/>
                <w:kern w:val="0"/>
                <w:sz w:val="22"/>
                <w:szCs w:val="22"/>
                <w:highlight w:val="none"/>
                <w:u w:val="none"/>
                <w:lang w:val="en-US" w:eastAsia="zh-CN" w:bidi="ar"/>
              </w:rPr>
              <w:t>委托方（采购人）</w:t>
            </w:r>
          </w:p>
        </w:tc>
        <w:tc>
          <w:tcPr>
            <w:tcW w:w="714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insoku/>
              <w:wordWrap/>
              <w:overflowPunct/>
              <w:topLinePunct w:val="0"/>
              <w:bidi w:val="0"/>
              <w:spacing w:beforeAutospacing="0" w:line="440" w:lineRule="exact"/>
              <w:jc w:val="center"/>
              <w:rPr>
                <w:rFonts w:hint="eastAsia" w:ascii="仿宋_GB2312" w:hAnsi="仿宋_GB2312" w:eastAsia="仿宋_GB2312" w:cs="仿宋_GB2312"/>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20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kinsoku/>
              <w:wordWrap/>
              <w:overflowPunct/>
              <w:topLinePunct w:val="0"/>
              <w:bidi w:val="0"/>
              <w:spacing w:beforeAutospacing="0" w:line="440" w:lineRule="exact"/>
              <w:jc w:val="center"/>
              <w:textAlignment w:val="center"/>
              <w:rPr>
                <w:rFonts w:hint="eastAsia" w:ascii="仿宋_GB2312" w:hAnsi="仿宋_GB2312" w:eastAsia="仿宋_GB2312" w:cs="仿宋_GB2312"/>
                <w:i w:val="0"/>
                <w:iCs w:val="0"/>
                <w:color w:val="auto"/>
                <w:sz w:val="22"/>
                <w:szCs w:val="22"/>
                <w:highlight w:val="none"/>
                <w:u w:val="none"/>
              </w:rPr>
            </w:pPr>
            <w:r>
              <w:rPr>
                <w:rFonts w:hint="eastAsia" w:ascii="仿宋_GB2312" w:hAnsi="仿宋_GB2312" w:eastAsia="仿宋_GB2312" w:cs="仿宋_GB2312"/>
                <w:i w:val="0"/>
                <w:iCs w:val="0"/>
                <w:color w:val="auto"/>
                <w:kern w:val="0"/>
                <w:sz w:val="22"/>
                <w:szCs w:val="22"/>
                <w:highlight w:val="none"/>
                <w:u w:val="none"/>
                <w:lang w:val="en-US" w:eastAsia="zh-CN" w:bidi="ar"/>
              </w:rPr>
              <w:t>受托方（供应商）</w:t>
            </w:r>
          </w:p>
        </w:tc>
        <w:tc>
          <w:tcPr>
            <w:tcW w:w="714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insoku/>
              <w:wordWrap/>
              <w:overflowPunct/>
              <w:topLinePunct w:val="0"/>
              <w:bidi w:val="0"/>
              <w:spacing w:beforeAutospacing="0" w:line="440" w:lineRule="exact"/>
              <w:jc w:val="center"/>
              <w:rPr>
                <w:rFonts w:hint="eastAsia" w:ascii="仿宋_GB2312" w:hAnsi="仿宋_GB2312" w:eastAsia="仿宋_GB2312" w:cs="仿宋_GB2312"/>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208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kinsoku/>
              <w:wordWrap/>
              <w:overflowPunct/>
              <w:topLinePunct w:val="0"/>
              <w:bidi w:val="0"/>
              <w:spacing w:beforeAutospacing="0" w:line="440" w:lineRule="exact"/>
              <w:jc w:val="center"/>
              <w:textAlignment w:val="center"/>
              <w:rPr>
                <w:rFonts w:hint="eastAsia" w:ascii="仿宋_GB2312" w:hAnsi="仿宋_GB2312" w:eastAsia="仿宋_GB2312" w:cs="仿宋_GB2312"/>
                <w:i w:val="0"/>
                <w:iCs w:val="0"/>
                <w:color w:val="auto"/>
                <w:sz w:val="22"/>
                <w:szCs w:val="22"/>
                <w:highlight w:val="none"/>
                <w:u w:val="none"/>
              </w:rPr>
            </w:pPr>
            <w:r>
              <w:rPr>
                <w:rFonts w:hint="eastAsia" w:ascii="仿宋_GB2312" w:hAnsi="仿宋_GB2312" w:eastAsia="仿宋_GB2312" w:cs="仿宋_GB2312"/>
                <w:i w:val="0"/>
                <w:iCs w:val="0"/>
                <w:color w:val="auto"/>
                <w:kern w:val="0"/>
                <w:sz w:val="22"/>
                <w:szCs w:val="22"/>
                <w:highlight w:val="none"/>
                <w:u w:val="none"/>
                <w:lang w:val="en-US" w:eastAsia="zh-CN" w:bidi="ar"/>
              </w:rPr>
              <w:t>受托方（供应商）服务人员</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kinsoku/>
              <w:wordWrap/>
              <w:overflowPunct/>
              <w:topLinePunct w:val="0"/>
              <w:bidi w:val="0"/>
              <w:spacing w:beforeAutospacing="0" w:line="440" w:lineRule="exact"/>
              <w:jc w:val="center"/>
              <w:textAlignment w:val="center"/>
              <w:rPr>
                <w:rFonts w:hint="eastAsia" w:ascii="仿宋_GB2312" w:hAnsi="仿宋_GB2312" w:eastAsia="仿宋_GB2312" w:cs="仿宋_GB2312"/>
                <w:i w:val="0"/>
                <w:iCs w:val="0"/>
                <w:color w:val="auto"/>
                <w:sz w:val="22"/>
                <w:szCs w:val="22"/>
                <w:highlight w:val="none"/>
                <w:u w:val="none"/>
              </w:rPr>
            </w:pPr>
            <w:r>
              <w:rPr>
                <w:rFonts w:hint="eastAsia" w:ascii="仿宋_GB2312" w:hAnsi="仿宋_GB2312" w:eastAsia="仿宋_GB2312" w:cs="仿宋_GB2312"/>
                <w:i w:val="0"/>
                <w:iCs w:val="0"/>
                <w:color w:val="auto"/>
                <w:kern w:val="0"/>
                <w:sz w:val="22"/>
                <w:szCs w:val="22"/>
                <w:highlight w:val="none"/>
                <w:u w:val="none"/>
                <w:lang w:val="en-US" w:eastAsia="zh-CN" w:bidi="ar"/>
              </w:rPr>
              <w:t>姓名</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insoku/>
              <w:wordWrap/>
              <w:overflowPunct/>
              <w:topLinePunct w:val="0"/>
              <w:bidi w:val="0"/>
              <w:spacing w:beforeAutospacing="0" w:line="440" w:lineRule="exact"/>
              <w:jc w:val="center"/>
              <w:rPr>
                <w:rFonts w:hint="eastAsia" w:ascii="仿宋_GB2312" w:hAnsi="仿宋_GB2312" w:eastAsia="仿宋_GB2312" w:cs="仿宋_GB2312"/>
                <w:i w:val="0"/>
                <w:iCs w:val="0"/>
                <w:color w:val="auto"/>
                <w:sz w:val="22"/>
                <w:szCs w:val="22"/>
                <w:highlight w:val="none"/>
                <w:u w:val="none"/>
              </w:rPr>
            </w:pP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kinsoku/>
              <w:wordWrap/>
              <w:overflowPunct/>
              <w:topLinePunct w:val="0"/>
              <w:bidi w:val="0"/>
              <w:spacing w:beforeAutospacing="0" w:line="440" w:lineRule="exact"/>
              <w:jc w:val="center"/>
              <w:textAlignment w:val="center"/>
              <w:rPr>
                <w:rFonts w:hint="eastAsia" w:ascii="仿宋_GB2312" w:hAnsi="仿宋_GB2312" w:eastAsia="仿宋_GB2312" w:cs="仿宋_GB2312"/>
                <w:i w:val="0"/>
                <w:iCs w:val="0"/>
                <w:color w:val="auto"/>
                <w:sz w:val="22"/>
                <w:szCs w:val="22"/>
                <w:highlight w:val="none"/>
                <w:u w:val="none"/>
              </w:rPr>
            </w:pPr>
            <w:r>
              <w:rPr>
                <w:rFonts w:hint="eastAsia" w:ascii="仿宋_GB2312" w:hAnsi="仿宋_GB2312" w:eastAsia="仿宋_GB2312" w:cs="仿宋_GB2312"/>
                <w:i w:val="0"/>
                <w:iCs w:val="0"/>
                <w:color w:val="auto"/>
                <w:kern w:val="0"/>
                <w:sz w:val="22"/>
                <w:szCs w:val="22"/>
                <w:highlight w:val="none"/>
                <w:u w:val="none"/>
                <w:lang w:val="en-US" w:eastAsia="zh-CN" w:bidi="ar"/>
              </w:rPr>
              <w:t>性别</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insoku/>
              <w:wordWrap/>
              <w:overflowPunct/>
              <w:topLinePunct w:val="0"/>
              <w:bidi w:val="0"/>
              <w:spacing w:beforeAutospacing="0" w:line="440" w:lineRule="exact"/>
              <w:jc w:val="center"/>
              <w:rPr>
                <w:rFonts w:hint="eastAsia" w:ascii="仿宋_GB2312" w:hAnsi="仿宋_GB2312" w:eastAsia="仿宋_GB2312" w:cs="仿宋_GB2312"/>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20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insoku/>
              <w:wordWrap/>
              <w:overflowPunct/>
              <w:topLinePunct w:val="0"/>
              <w:bidi w:val="0"/>
              <w:spacing w:beforeAutospacing="0" w:line="440" w:lineRule="exact"/>
              <w:jc w:val="center"/>
              <w:rPr>
                <w:rFonts w:hint="eastAsia" w:ascii="仿宋_GB2312" w:hAnsi="仿宋_GB2312" w:eastAsia="仿宋_GB2312" w:cs="仿宋_GB2312"/>
                <w:i w:val="0"/>
                <w:iCs w:val="0"/>
                <w:color w:val="auto"/>
                <w:sz w:val="22"/>
                <w:szCs w:val="22"/>
                <w:highlight w:val="none"/>
                <w:u w:val="none"/>
              </w:rPr>
            </w:pP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kinsoku/>
              <w:wordWrap/>
              <w:overflowPunct/>
              <w:topLinePunct w:val="0"/>
              <w:bidi w:val="0"/>
              <w:spacing w:beforeAutospacing="0" w:line="440" w:lineRule="exact"/>
              <w:jc w:val="center"/>
              <w:textAlignment w:val="center"/>
              <w:rPr>
                <w:rFonts w:hint="eastAsia" w:ascii="仿宋_GB2312" w:hAnsi="仿宋_GB2312" w:eastAsia="仿宋_GB2312" w:cs="仿宋_GB2312"/>
                <w:i w:val="0"/>
                <w:iCs w:val="0"/>
                <w:color w:val="auto"/>
                <w:sz w:val="22"/>
                <w:szCs w:val="22"/>
                <w:highlight w:val="none"/>
                <w:u w:val="none"/>
              </w:rPr>
            </w:pPr>
            <w:r>
              <w:rPr>
                <w:rFonts w:hint="eastAsia" w:ascii="仿宋_GB2312" w:hAnsi="仿宋_GB2312" w:eastAsia="仿宋_GB2312" w:cs="仿宋_GB2312"/>
                <w:i w:val="0"/>
                <w:iCs w:val="0"/>
                <w:color w:val="auto"/>
                <w:kern w:val="0"/>
                <w:sz w:val="22"/>
                <w:szCs w:val="22"/>
                <w:highlight w:val="none"/>
                <w:u w:val="none"/>
                <w:lang w:val="en-US" w:eastAsia="zh-CN" w:bidi="ar"/>
              </w:rPr>
              <w:t>工作单位</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insoku/>
              <w:wordWrap/>
              <w:overflowPunct/>
              <w:topLinePunct w:val="0"/>
              <w:bidi w:val="0"/>
              <w:spacing w:beforeAutospacing="0" w:line="440" w:lineRule="exact"/>
              <w:jc w:val="center"/>
              <w:rPr>
                <w:rFonts w:hint="eastAsia" w:ascii="仿宋_GB2312" w:hAnsi="仿宋_GB2312" w:eastAsia="仿宋_GB2312" w:cs="仿宋_GB2312"/>
                <w:i w:val="0"/>
                <w:iCs w:val="0"/>
                <w:color w:val="auto"/>
                <w:sz w:val="22"/>
                <w:szCs w:val="22"/>
                <w:highlight w:val="none"/>
                <w:u w:val="none"/>
              </w:rPr>
            </w:pP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kinsoku/>
              <w:wordWrap/>
              <w:overflowPunct/>
              <w:topLinePunct w:val="0"/>
              <w:bidi w:val="0"/>
              <w:spacing w:beforeAutospacing="0" w:line="440" w:lineRule="exact"/>
              <w:jc w:val="center"/>
              <w:textAlignment w:val="center"/>
              <w:rPr>
                <w:rFonts w:hint="eastAsia" w:ascii="仿宋_GB2312" w:hAnsi="仿宋_GB2312" w:eastAsia="仿宋_GB2312" w:cs="仿宋_GB2312"/>
                <w:i w:val="0"/>
                <w:iCs w:val="0"/>
                <w:color w:val="auto"/>
                <w:sz w:val="22"/>
                <w:szCs w:val="22"/>
                <w:highlight w:val="none"/>
                <w:u w:val="none"/>
              </w:rPr>
            </w:pPr>
            <w:r>
              <w:rPr>
                <w:rFonts w:hint="eastAsia" w:ascii="仿宋_GB2312" w:hAnsi="仿宋_GB2312" w:eastAsia="仿宋_GB2312" w:cs="仿宋_GB2312"/>
                <w:i w:val="0"/>
                <w:iCs w:val="0"/>
                <w:color w:val="auto"/>
                <w:kern w:val="0"/>
                <w:sz w:val="22"/>
                <w:szCs w:val="22"/>
                <w:highlight w:val="none"/>
                <w:u w:val="none"/>
                <w:lang w:val="en-US" w:eastAsia="zh-CN" w:bidi="ar"/>
              </w:rPr>
              <w:t>职务（职称）</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insoku/>
              <w:wordWrap/>
              <w:overflowPunct/>
              <w:topLinePunct w:val="0"/>
              <w:bidi w:val="0"/>
              <w:spacing w:beforeAutospacing="0" w:line="440" w:lineRule="exact"/>
              <w:jc w:val="center"/>
              <w:rPr>
                <w:rFonts w:hint="eastAsia" w:ascii="仿宋_GB2312" w:hAnsi="仿宋_GB2312" w:eastAsia="仿宋_GB2312" w:cs="仿宋_GB2312"/>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20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insoku/>
              <w:wordWrap/>
              <w:overflowPunct/>
              <w:topLinePunct w:val="0"/>
              <w:bidi w:val="0"/>
              <w:spacing w:beforeAutospacing="0" w:line="440" w:lineRule="exact"/>
              <w:jc w:val="center"/>
              <w:rPr>
                <w:rFonts w:hint="eastAsia" w:ascii="仿宋_GB2312" w:hAnsi="仿宋_GB2312" w:eastAsia="仿宋_GB2312" w:cs="仿宋_GB2312"/>
                <w:i w:val="0"/>
                <w:iCs w:val="0"/>
                <w:color w:val="auto"/>
                <w:sz w:val="22"/>
                <w:szCs w:val="22"/>
                <w:highlight w:val="none"/>
                <w:u w:val="none"/>
              </w:rPr>
            </w:pP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kinsoku/>
              <w:wordWrap/>
              <w:overflowPunct/>
              <w:topLinePunct w:val="0"/>
              <w:bidi w:val="0"/>
              <w:spacing w:beforeAutospacing="0" w:line="440" w:lineRule="exact"/>
              <w:jc w:val="center"/>
              <w:textAlignment w:val="center"/>
              <w:rPr>
                <w:rFonts w:hint="eastAsia" w:ascii="仿宋_GB2312" w:hAnsi="仿宋_GB2312" w:eastAsia="仿宋_GB2312" w:cs="仿宋_GB2312"/>
                <w:i w:val="0"/>
                <w:iCs w:val="0"/>
                <w:color w:val="auto"/>
                <w:sz w:val="22"/>
                <w:szCs w:val="22"/>
                <w:highlight w:val="none"/>
                <w:u w:val="none"/>
              </w:rPr>
            </w:pPr>
            <w:r>
              <w:rPr>
                <w:rFonts w:hint="eastAsia" w:ascii="仿宋_GB2312" w:hAnsi="仿宋_GB2312" w:eastAsia="仿宋_GB2312" w:cs="仿宋_GB2312"/>
                <w:i w:val="0"/>
                <w:iCs w:val="0"/>
                <w:color w:val="auto"/>
                <w:kern w:val="0"/>
                <w:sz w:val="22"/>
                <w:szCs w:val="22"/>
                <w:highlight w:val="none"/>
                <w:u w:val="none"/>
                <w:lang w:val="en-US" w:eastAsia="zh-CN" w:bidi="ar"/>
              </w:rPr>
              <w:t>联系电话</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insoku/>
              <w:wordWrap/>
              <w:overflowPunct/>
              <w:topLinePunct w:val="0"/>
              <w:bidi w:val="0"/>
              <w:spacing w:beforeAutospacing="0" w:line="440" w:lineRule="exact"/>
              <w:jc w:val="center"/>
              <w:rPr>
                <w:rFonts w:hint="eastAsia" w:ascii="仿宋_GB2312" w:hAnsi="仿宋_GB2312" w:eastAsia="仿宋_GB2312" w:cs="仿宋_GB2312"/>
                <w:i w:val="0"/>
                <w:iCs w:val="0"/>
                <w:color w:val="auto"/>
                <w:sz w:val="22"/>
                <w:szCs w:val="22"/>
                <w:highlight w:val="none"/>
                <w:u w:val="none"/>
              </w:rPr>
            </w:pP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kinsoku/>
              <w:wordWrap/>
              <w:overflowPunct/>
              <w:topLinePunct w:val="0"/>
              <w:bidi w:val="0"/>
              <w:spacing w:beforeAutospacing="0" w:line="440" w:lineRule="exact"/>
              <w:jc w:val="center"/>
              <w:textAlignment w:val="center"/>
              <w:rPr>
                <w:rFonts w:hint="eastAsia" w:ascii="仿宋_GB2312" w:hAnsi="仿宋_GB2312" w:eastAsia="仿宋_GB2312" w:cs="仿宋_GB2312"/>
                <w:i w:val="0"/>
                <w:iCs w:val="0"/>
                <w:color w:val="auto"/>
                <w:sz w:val="22"/>
                <w:szCs w:val="22"/>
                <w:highlight w:val="none"/>
                <w:u w:val="none"/>
              </w:rPr>
            </w:pPr>
            <w:r>
              <w:rPr>
                <w:rFonts w:hint="eastAsia" w:ascii="仿宋_GB2312" w:hAnsi="仿宋_GB2312" w:eastAsia="仿宋_GB2312" w:cs="仿宋_GB2312"/>
                <w:i w:val="0"/>
                <w:iCs w:val="0"/>
                <w:color w:val="auto"/>
                <w:kern w:val="0"/>
                <w:sz w:val="22"/>
                <w:szCs w:val="22"/>
                <w:highlight w:val="none"/>
                <w:u w:val="none"/>
                <w:lang w:val="en-US" w:eastAsia="zh-CN" w:bidi="ar"/>
              </w:rPr>
              <w:t>身份证号</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insoku/>
              <w:wordWrap/>
              <w:overflowPunct/>
              <w:topLinePunct w:val="0"/>
              <w:bidi w:val="0"/>
              <w:spacing w:beforeAutospacing="0" w:line="440" w:lineRule="exact"/>
              <w:jc w:val="center"/>
              <w:rPr>
                <w:rFonts w:hint="eastAsia" w:ascii="仿宋_GB2312" w:hAnsi="仿宋_GB2312" w:eastAsia="仿宋_GB2312" w:cs="仿宋_GB2312"/>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60" w:hRule="atLeast"/>
          <w:jc w:val="center"/>
        </w:trPr>
        <w:tc>
          <w:tcPr>
            <w:tcW w:w="20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kinsoku/>
              <w:wordWrap/>
              <w:overflowPunct/>
              <w:topLinePunct w:val="0"/>
              <w:bidi w:val="0"/>
              <w:spacing w:beforeAutospacing="0" w:line="440" w:lineRule="exact"/>
              <w:jc w:val="center"/>
              <w:textAlignment w:val="center"/>
              <w:rPr>
                <w:rFonts w:hint="eastAsia" w:ascii="仿宋_GB2312" w:hAnsi="仿宋_GB2312" w:eastAsia="仿宋_GB2312" w:cs="仿宋_GB2312"/>
                <w:i w:val="0"/>
                <w:iCs w:val="0"/>
                <w:color w:val="auto"/>
                <w:sz w:val="22"/>
                <w:szCs w:val="22"/>
                <w:highlight w:val="none"/>
                <w:u w:val="none"/>
              </w:rPr>
            </w:pPr>
            <w:r>
              <w:rPr>
                <w:rFonts w:hint="eastAsia" w:ascii="仿宋_GB2312" w:hAnsi="仿宋_GB2312" w:eastAsia="仿宋_GB2312" w:cs="仿宋_GB2312"/>
                <w:i w:val="0"/>
                <w:iCs w:val="0"/>
                <w:color w:val="auto"/>
                <w:kern w:val="0"/>
                <w:sz w:val="22"/>
                <w:szCs w:val="22"/>
                <w:highlight w:val="none"/>
                <w:u w:val="none"/>
                <w:lang w:val="en-US" w:eastAsia="zh-CN" w:bidi="ar"/>
              </w:rPr>
              <w:t>项目基本情况</w:t>
            </w:r>
          </w:p>
        </w:tc>
        <w:tc>
          <w:tcPr>
            <w:tcW w:w="714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insoku/>
              <w:wordWrap/>
              <w:overflowPunct/>
              <w:topLinePunct w:val="0"/>
              <w:bidi w:val="0"/>
              <w:spacing w:beforeAutospacing="0" w:line="440" w:lineRule="exact"/>
              <w:jc w:val="center"/>
              <w:rPr>
                <w:rFonts w:hint="eastAsia" w:ascii="仿宋_GB2312" w:hAnsi="仿宋_GB2312" w:eastAsia="仿宋_GB2312" w:cs="仿宋_GB2312"/>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0" w:hRule="atLeast"/>
          <w:jc w:val="center"/>
        </w:trPr>
        <w:tc>
          <w:tcPr>
            <w:tcW w:w="208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kinsoku/>
              <w:wordWrap/>
              <w:overflowPunct/>
              <w:topLinePunct w:val="0"/>
              <w:bidi w:val="0"/>
              <w:spacing w:beforeAutospacing="0" w:line="440" w:lineRule="exact"/>
              <w:jc w:val="center"/>
              <w:textAlignment w:val="center"/>
              <w:rPr>
                <w:rFonts w:hint="eastAsia" w:ascii="仿宋_GB2312" w:hAnsi="仿宋_GB2312" w:eastAsia="仿宋_GB2312" w:cs="仿宋_GB2312"/>
                <w:i w:val="0"/>
                <w:iCs w:val="0"/>
                <w:color w:val="auto"/>
                <w:sz w:val="22"/>
                <w:szCs w:val="22"/>
                <w:highlight w:val="none"/>
                <w:u w:val="none"/>
              </w:rPr>
            </w:pPr>
            <w:r>
              <w:rPr>
                <w:rFonts w:hint="eastAsia" w:ascii="仿宋_GB2312" w:hAnsi="仿宋_GB2312" w:eastAsia="仿宋_GB2312" w:cs="仿宋_GB2312"/>
                <w:i w:val="0"/>
                <w:iCs w:val="0"/>
                <w:color w:val="auto"/>
                <w:kern w:val="0"/>
                <w:sz w:val="22"/>
                <w:szCs w:val="22"/>
                <w:highlight w:val="none"/>
                <w:u w:val="none"/>
                <w:lang w:val="en-US" w:eastAsia="zh-CN" w:bidi="ar"/>
              </w:rPr>
              <w:t>项目工作情况</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kinsoku/>
              <w:wordWrap/>
              <w:overflowPunct/>
              <w:topLinePunct w:val="0"/>
              <w:bidi w:val="0"/>
              <w:spacing w:beforeAutospacing="0" w:line="440" w:lineRule="exact"/>
              <w:jc w:val="center"/>
              <w:textAlignment w:val="center"/>
              <w:rPr>
                <w:rFonts w:hint="eastAsia" w:ascii="仿宋_GB2312" w:hAnsi="仿宋_GB2312" w:eastAsia="仿宋_GB2312" w:cs="仿宋_GB2312"/>
                <w:i w:val="0"/>
                <w:iCs w:val="0"/>
                <w:color w:val="auto"/>
                <w:sz w:val="22"/>
                <w:szCs w:val="22"/>
                <w:highlight w:val="none"/>
                <w:u w:val="none"/>
              </w:rPr>
            </w:pPr>
            <w:r>
              <w:rPr>
                <w:rFonts w:hint="eastAsia" w:ascii="仿宋_GB2312" w:hAnsi="仿宋_GB2312" w:eastAsia="仿宋_GB2312" w:cs="仿宋_GB2312"/>
                <w:i w:val="0"/>
                <w:iCs w:val="0"/>
                <w:color w:val="auto"/>
                <w:kern w:val="0"/>
                <w:sz w:val="22"/>
                <w:szCs w:val="22"/>
                <w:highlight w:val="none"/>
                <w:u w:val="none"/>
                <w:lang w:val="en-US" w:eastAsia="zh-CN" w:bidi="ar"/>
              </w:rPr>
              <w:t>起讫日期</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kinsoku/>
              <w:wordWrap/>
              <w:overflowPunct/>
              <w:topLinePunct w:val="0"/>
              <w:bidi w:val="0"/>
              <w:spacing w:beforeAutospacing="0" w:line="440" w:lineRule="exact"/>
              <w:jc w:val="center"/>
              <w:textAlignment w:val="center"/>
              <w:rPr>
                <w:rFonts w:hint="eastAsia" w:ascii="仿宋_GB2312" w:hAnsi="仿宋_GB2312" w:eastAsia="仿宋_GB2312" w:cs="仿宋_GB2312"/>
                <w:i w:val="0"/>
                <w:iCs w:val="0"/>
                <w:color w:val="auto"/>
                <w:sz w:val="22"/>
                <w:szCs w:val="22"/>
                <w:highlight w:val="none"/>
                <w:u w:val="none"/>
              </w:rPr>
            </w:pPr>
            <w:r>
              <w:rPr>
                <w:rFonts w:hint="eastAsia" w:ascii="仿宋_GB2312" w:hAnsi="仿宋_GB2312" w:eastAsia="仿宋_GB2312" w:cs="仿宋_GB2312"/>
                <w:i w:val="0"/>
                <w:iCs w:val="0"/>
                <w:color w:val="auto"/>
                <w:kern w:val="0"/>
                <w:sz w:val="22"/>
                <w:szCs w:val="22"/>
                <w:highlight w:val="none"/>
                <w:u w:val="none"/>
                <w:lang w:val="en-US" w:eastAsia="zh-CN" w:bidi="ar"/>
              </w:rPr>
              <w:t>工作地点</w:t>
            </w:r>
          </w:p>
        </w:tc>
        <w:tc>
          <w:tcPr>
            <w:tcW w:w="357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kinsoku/>
              <w:wordWrap/>
              <w:overflowPunct/>
              <w:topLinePunct w:val="0"/>
              <w:bidi w:val="0"/>
              <w:spacing w:beforeAutospacing="0" w:line="440" w:lineRule="exact"/>
              <w:jc w:val="center"/>
              <w:textAlignment w:val="center"/>
              <w:rPr>
                <w:rFonts w:hint="eastAsia" w:ascii="仿宋_GB2312" w:hAnsi="仿宋_GB2312" w:eastAsia="仿宋_GB2312" w:cs="仿宋_GB2312"/>
                <w:i w:val="0"/>
                <w:iCs w:val="0"/>
                <w:color w:val="auto"/>
                <w:sz w:val="22"/>
                <w:szCs w:val="22"/>
                <w:highlight w:val="none"/>
                <w:u w:val="none"/>
              </w:rPr>
            </w:pPr>
            <w:r>
              <w:rPr>
                <w:rFonts w:hint="eastAsia" w:ascii="仿宋_GB2312" w:hAnsi="仿宋_GB2312" w:eastAsia="仿宋_GB2312" w:cs="仿宋_GB2312"/>
                <w:i w:val="0"/>
                <w:iCs w:val="0"/>
                <w:color w:val="auto"/>
                <w:kern w:val="0"/>
                <w:sz w:val="22"/>
                <w:szCs w:val="22"/>
                <w:highlight w:val="none"/>
                <w:u w:val="none"/>
                <w:lang w:val="en-US" w:eastAsia="zh-CN" w:bidi="ar"/>
              </w:rPr>
              <w:t>工作主要内容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0" w:hRule="atLeast"/>
          <w:jc w:val="center"/>
        </w:trPr>
        <w:tc>
          <w:tcPr>
            <w:tcW w:w="20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insoku/>
              <w:wordWrap/>
              <w:overflowPunct/>
              <w:topLinePunct w:val="0"/>
              <w:bidi w:val="0"/>
              <w:spacing w:beforeAutospacing="0" w:line="440" w:lineRule="exact"/>
              <w:jc w:val="center"/>
              <w:rPr>
                <w:rFonts w:hint="eastAsia" w:ascii="仿宋_GB2312" w:hAnsi="仿宋_GB2312" w:eastAsia="仿宋_GB2312" w:cs="仿宋_GB2312"/>
                <w:i w:val="0"/>
                <w:iCs w:val="0"/>
                <w:color w:val="auto"/>
                <w:sz w:val="22"/>
                <w:szCs w:val="22"/>
                <w:highlight w:val="none"/>
                <w:u w:val="none"/>
              </w:rPr>
            </w:pP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insoku/>
              <w:wordWrap/>
              <w:overflowPunct/>
              <w:topLinePunct w:val="0"/>
              <w:bidi w:val="0"/>
              <w:spacing w:beforeAutospacing="0" w:line="440" w:lineRule="exact"/>
              <w:jc w:val="center"/>
              <w:rPr>
                <w:rFonts w:hint="eastAsia" w:ascii="仿宋_GB2312" w:hAnsi="仿宋_GB2312" w:eastAsia="仿宋_GB2312" w:cs="仿宋_GB2312"/>
                <w:i w:val="0"/>
                <w:iCs w:val="0"/>
                <w:color w:val="auto"/>
                <w:sz w:val="22"/>
                <w:szCs w:val="22"/>
                <w:highlight w:val="none"/>
                <w:u w:val="none"/>
              </w:rPr>
            </w:pP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insoku/>
              <w:wordWrap/>
              <w:overflowPunct/>
              <w:topLinePunct w:val="0"/>
              <w:bidi w:val="0"/>
              <w:spacing w:beforeAutospacing="0" w:line="440" w:lineRule="exact"/>
              <w:jc w:val="center"/>
              <w:rPr>
                <w:rFonts w:hint="eastAsia" w:ascii="仿宋_GB2312" w:hAnsi="仿宋_GB2312" w:eastAsia="仿宋_GB2312" w:cs="仿宋_GB2312"/>
                <w:i w:val="0"/>
                <w:iCs w:val="0"/>
                <w:color w:val="auto"/>
                <w:sz w:val="22"/>
                <w:szCs w:val="22"/>
                <w:highlight w:val="none"/>
                <w:u w:val="none"/>
              </w:rPr>
            </w:pPr>
          </w:p>
        </w:tc>
        <w:tc>
          <w:tcPr>
            <w:tcW w:w="357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insoku/>
              <w:wordWrap/>
              <w:overflowPunct/>
              <w:topLinePunct w:val="0"/>
              <w:bidi w:val="0"/>
              <w:spacing w:beforeAutospacing="0" w:line="440" w:lineRule="exact"/>
              <w:jc w:val="center"/>
              <w:rPr>
                <w:rFonts w:hint="eastAsia" w:ascii="仿宋_GB2312" w:hAnsi="仿宋_GB2312" w:eastAsia="仿宋_GB2312" w:cs="仿宋_GB2312"/>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0" w:hRule="atLeast"/>
          <w:jc w:val="center"/>
        </w:trPr>
        <w:tc>
          <w:tcPr>
            <w:tcW w:w="20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insoku/>
              <w:wordWrap/>
              <w:overflowPunct/>
              <w:topLinePunct w:val="0"/>
              <w:bidi w:val="0"/>
              <w:spacing w:beforeAutospacing="0" w:line="440" w:lineRule="exact"/>
              <w:jc w:val="center"/>
              <w:rPr>
                <w:rFonts w:hint="eastAsia" w:ascii="仿宋_GB2312" w:hAnsi="仿宋_GB2312" w:eastAsia="仿宋_GB2312" w:cs="仿宋_GB2312"/>
                <w:i w:val="0"/>
                <w:iCs w:val="0"/>
                <w:color w:val="auto"/>
                <w:sz w:val="22"/>
                <w:szCs w:val="22"/>
                <w:highlight w:val="none"/>
                <w:u w:val="none"/>
              </w:rPr>
            </w:pPr>
          </w:p>
        </w:tc>
        <w:tc>
          <w:tcPr>
            <w:tcW w:w="1785" w:type="dxa"/>
            <w:tcBorders>
              <w:top w:val="single" w:color="000000" w:sz="4" w:space="0"/>
              <w:left w:val="single" w:color="000000" w:sz="4" w:space="0"/>
              <w:bottom w:val="nil"/>
              <w:right w:val="single" w:color="000000" w:sz="4" w:space="0"/>
            </w:tcBorders>
            <w:shd w:val="clear" w:color="auto" w:fill="auto"/>
            <w:vAlign w:val="center"/>
          </w:tcPr>
          <w:p>
            <w:pPr>
              <w:kinsoku/>
              <w:wordWrap/>
              <w:overflowPunct/>
              <w:topLinePunct w:val="0"/>
              <w:bidi w:val="0"/>
              <w:spacing w:beforeAutospacing="0" w:line="440" w:lineRule="exact"/>
              <w:jc w:val="center"/>
              <w:rPr>
                <w:rFonts w:hint="eastAsia" w:ascii="仿宋_GB2312" w:hAnsi="仿宋_GB2312" w:eastAsia="仿宋_GB2312" w:cs="仿宋_GB2312"/>
                <w:i w:val="0"/>
                <w:iCs w:val="0"/>
                <w:color w:val="auto"/>
                <w:sz w:val="22"/>
                <w:szCs w:val="22"/>
                <w:highlight w:val="none"/>
                <w:u w:val="none"/>
              </w:rPr>
            </w:pPr>
          </w:p>
        </w:tc>
        <w:tc>
          <w:tcPr>
            <w:tcW w:w="1785" w:type="dxa"/>
            <w:tcBorders>
              <w:top w:val="single" w:color="000000" w:sz="4" w:space="0"/>
              <w:left w:val="single" w:color="000000" w:sz="4" w:space="0"/>
              <w:bottom w:val="nil"/>
              <w:right w:val="single" w:color="000000" w:sz="4" w:space="0"/>
            </w:tcBorders>
            <w:shd w:val="clear" w:color="auto" w:fill="auto"/>
            <w:vAlign w:val="center"/>
          </w:tcPr>
          <w:p>
            <w:pPr>
              <w:kinsoku/>
              <w:wordWrap/>
              <w:overflowPunct/>
              <w:topLinePunct w:val="0"/>
              <w:bidi w:val="0"/>
              <w:spacing w:beforeAutospacing="0" w:line="440" w:lineRule="exact"/>
              <w:jc w:val="center"/>
              <w:rPr>
                <w:rFonts w:hint="eastAsia" w:ascii="仿宋_GB2312" w:hAnsi="仿宋_GB2312" w:eastAsia="仿宋_GB2312" w:cs="仿宋_GB2312"/>
                <w:i w:val="0"/>
                <w:iCs w:val="0"/>
                <w:color w:val="auto"/>
                <w:sz w:val="22"/>
                <w:szCs w:val="22"/>
                <w:highlight w:val="none"/>
                <w:u w:val="none"/>
              </w:rPr>
            </w:pPr>
          </w:p>
        </w:tc>
        <w:tc>
          <w:tcPr>
            <w:tcW w:w="3570" w:type="dxa"/>
            <w:gridSpan w:val="2"/>
            <w:tcBorders>
              <w:top w:val="single" w:color="000000" w:sz="4" w:space="0"/>
              <w:left w:val="single" w:color="000000" w:sz="4" w:space="0"/>
              <w:bottom w:val="nil"/>
              <w:right w:val="single" w:color="000000" w:sz="4" w:space="0"/>
            </w:tcBorders>
            <w:shd w:val="clear" w:color="auto" w:fill="auto"/>
            <w:vAlign w:val="center"/>
          </w:tcPr>
          <w:p>
            <w:pPr>
              <w:kinsoku/>
              <w:wordWrap/>
              <w:overflowPunct/>
              <w:topLinePunct w:val="0"/>
              <w:bidi w:val="0"/>
              <w:spacing w:beforeAutospacing="0" w:line="440" w:lineRule="exact"/>
              <w:jc w:val="center"/>
              <w:rPr>
                <w:rFonts w:hint="eastAsia" w:ascii="仿宋_GB2312" w:hAnsi="仿宋_GB2312" w:eastAsia="仿宋_GB2312" w:cs="仿宋_GB2312"/>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60" w:hRule="atLeast"/>
          <w:jc w:val="center"/>
        </w:trPr>
        <w:tc>
          <w:tcPr>
            <w:tcW w:w="2085" w:type="dxa"/>
            <w:vMerge w:val="restart"/>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kinsoku/>
              <w:wordWrap/>
              <w:overflowPunct/>
              <w:topLinePunct w:val="0"/>
              <w:bidi w:val="0"/>
              <w:spacing w:beforeAutospacing="0" w:line="440" w:lineRule="exact"/>
              <w:jc w:val="center"/>
              <w:textAlignment w:val="center"/>
              <w:rPr>
                <w:rFonts w:hint="eastAsia" w:ascii="仿宋_GB2312" w:hAnsi="仿宋_GB2312" w:eastAsia="仿宋_GB2312" w:cs="仿宋_GB2312"/>
                <w:i w:val="0"/>
                <w:iCs w:val="0"/>
                <w:color w:val="auto"/>
                <w:sz w:val="22"/>
                <w:szCs w:val="22"/>
                <w:highlight w:val="none"/>
                <w:u w:val="none"/>
              </w:rPr>
            </w:pPr>
            <w:r>
              <w:rPr>
                <w:rFonts w:hint="eastAsia" w:ascii="仿宋_GB2312" w:hAnsi="仿宋_GB2312" w:eastAsia="仿宋_GB2312" w:cs="仿宋_GB2312"/>
                <w:i w:val="0"/>
                <w:iCs w:val="0"/>
                <w:color w:val="auto"/>
                <w:kern w:val="0"/>
                <w:sz w:val="22"/>
                <w:szCs w:val="22"/>
                <w:highlight w:val="none"/>
                <w:u w:val="none"/>
                <w:lang w:val="en-US" w:eastAsia="zh-CN" w:bidi="ar"/>
              </w:rPr>
              <w:t>审核意见</w:t>
            </w:r>
          </w:p>
        </w:tc>
        <w:tc>
          <w:tcPr>
            <w:tcW w:w="3570" w:type="dxa"/>
            <w:gridSpan w:val="2"/>
            <w:tcBorders>
              <w:top w:val="single" w:color="000000" w:sz="4" w:space="0"/>
              <w:left w:val="single" w:color="000000" w:sz="4" w:space="0"/>
              <w:bottom w:val="nil"/>
              <w:right w:val="nil"/>
            </w:tcBorders>
            <w:shd w:val="clear" w:color="auto" w:fill="auto"/>
            <w:vAlign w:val="top"/>
          </w:tcPr>
          <w:p>
            <w:pPr>
              <w:keepNext w:val="0"/>
              <w:keepLines w:val="0"/>
              <w:widowControl/>
              <w:suppressLineNumbers w:val="0"/>
              <w:kinsoku/>
              <w:wordWrap/>
              <w:overflowPunct/>
              <w:topLinePunct w:val="0"/>
              <w:bidi w:val="0"/>
              <w:spacing w:beforeAutospacing="0" w:line="440" w:lineRule="exact"/>
              <w:jc w:val="left"/>
              <w:textAlignment w:val="top"/>
              <w:rPr>
                <w:rFonts w:hint="eastAsia" w:ascii="仿宋_GB2312" w:hAnsi="仿宋_GB2312" w:eastAsia="仿宋_GB2312" w:cs="仿宋_GB2312"/>
                <w:i w:val="0"/>
                <w:iCs w:val="0"/>
                <w:color w:val="auto"/>
                <w:sz w:val="22"/>
                <w:szCs w:val="22"/>
                <w:highlight w:val="none"/>
                <w:u w:val="none"/>
              </w:rPr>
            </w:pPr>
            <w:r>
              <w:rPr>
                <w:rFonts w:hint="eastAsia" w:ascii="仿宋_GB2312" w:hAnsi="仿宋_GB2312" w:eastAsia="仿宋_GB2312" w:cs="仿宋_GB2312"/>
                <w:i w:val="0"/>
                <w:iCs w:val="0"/>
                <w:color w:val="auto"/>
                <w:kern w:val="0"/>
                <w:sz w:val="22"/>
                <w:szCs w:val="22"/>
                <w:highlight w:val="none"/>
                <w:u w:val="none"/>
                <w:lang w:val="en-US" w:eastAsia="zh-CN" w:bidi="ar"/>
              </w:rPr>
              <w:t>采购人部门意见：</w:t>
            </w:r>
          </w:p>
        </w:tc>
        <w:tc>
          <w:tcPr>
            <w:tcW w:w="3570" w:type="dxa"/>
            <w:gridSpan w:val="2"/>
            <w:tcBorders>
              <w:top w:val="single" w:color="000000" w:sz="4" w:space="0"/>
              <w:left w:val="single" w:color="000000" w:sz="4" w:space="0"/>
              <w:bottom w:val="nil"/>
              <w:right w:val="single" w:color="000000" w:sz="4" w:space="0"/>
            </w:tcBorders>
            <w:shd w:val="clear" w:color="auto" w:fill="auto"/>
            <w:vAlign w:val="top"/>
          </w:tcPr>
          <w:p>
            <w:pPr>
              <w:keepNext w:val="0"/>
              <w:keepLines w:val="0"/>
              <w:widowControl/>
              <w:suppressLineNumbers w:val="0"/>
              <w:kinsoku/>
              <w:wordWrap/>
              <w:overflowPunct/>
              <w:topLinePunct w:val="0"/>
              <w:bidi w:val="0"/>
              <w:spacing w:beforeAutospacing="0" w:line="440" w:lineRule="exact"/>
              <w:jc w:val="left"/>
              <w:textAlignment w:val="top"/>
              <w:rPr>
                <w:rFonts w:hint="eastAsia" w:ascii="仿宋_GB2312" w:hAnsi="仿宋_GB2312" w:eastAsia="仿宋_GB2312" w:cs="仿宋_GB2312"/>
                <w:i w:val="0"/>
                <w:iCs w:val="0"/>
                <w:color w:val="auto"/>
                <w:sz w:val="22"/>
                <w:szCs w:val="22"/>
                <w:highlight w:val="none"/>
                <w:u w:val="none"/>
              </w:rPr>
            </w:pPr>
            <w:r>
              <w:rPr>
                <w:rFonts w:hint="eastAsia" w:ascii="仿宋_GB2312" w:hAnsi="仿宋_GB2312" w:eastAsia="仿宋_GB2312" w:cs="仿宋_GB2312"/>
                <w:i w:val="0"/>
                <w:iCs w:val="0"/>
                <w:color w:val="auto"/>
                <w:kern w:val="0"/>
                <w:sz w:val="22"/>
                <w:szCs w:val="22"/>
                <w:highlight w:val="none"/>
                <w:u w:val="none"/>
                <w:lang w:val="en-US" w:eastAsia="zh-CN" w:bidi="ar"/>
              </w:rPr>
              <w:t>采购人意见：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jc w:val="center"/>
        </w:trPr>
        <w:tc>
          <w:tcPr>
            <w:tcW w:w="2085" w:type="dxa"/>
            <w:vMerge w:val="continue"/>
            <w:tcBorders>
              <w:top w:val="single" w:color="000000" w:sz="4" w:space="0"/>
              <w:left w:val="single" w:color="000000" w:sz="4" w:space="0"/>
              <w:bottom w:val="single" w:color="000000" w:sz="4" w:space="0"/>
              <w:right w:val="nil"/>
            </w:tcBorders>
            <w:shd w:val="clear" w:color="auto" w:fill="auto"/>
            <w:vAlign w:val="center"/>
          </w:tcPr>
          <w:p>
            <w:pPr>
              <w:kinsoku/>
              <w:wordWrap/>
              <w:overflowPunct/>
              <w:topLinePunct w:val="0"/>
              <w:bidi w:val="0"/>
              <w:spacing w:beforeAutospacing="0" w:line="440" w:lineRule="exact"/>
              <w:jc w:val="center"/>
              <w:rPr>
                <w:rFonts w:hint="eastAsia" w:ascii="仿宋_GB2312" w:hAnsi="仿宋_GB2312" w:eastAsia="仿宋_GB2312" w:cs="仿宋_GB2312"/>
                <w:i w:val="0"/>
                <w:iCs w:val="0"/>
                <w:color w:val="auto"/>
                <w:sz w:val="22"/>
                <w:szCs w:val="22"/>
                <w:highlight w:val="none"/>
                <w:u w:val="none"/>
              </w:rPr>
            </w:pPr>
          </w:p>
        </w:tc>
        <w:tc>
          <w:tcPr>
            <w:tcW w:w="1785" w:type="dxa"/>
            <w:tcBorders>
              <w:top w:val="nil"/>
              <w:left w:val="single" w:color="000000" w:sz="4" w:space="0"/>
              <w:bottom w:val="single" w:color="000000" w:sz="4" w:space="0"/>
              <w:right w:val="nil"/>
            </w:tcBorders>
            <w:shd w:val="clear" w:color="auto" w:fill="auto"/>
            <w:vAlign w:val="center"/>
          </w:tcPr>
          <w:p>
            <w:pPr>
              <w:keepNext w:val="0"/>
              <w:keepLines w:val="0"/>
              <w:widowControl/>
              <w:suppressLineNumbers w:val="0"/>
              <w:kinsoku/>
              <w:wordWrap/>
              <w:overflowPunct/>
              <w:topLinePunct w:val="0"/>
              <w:bidi w:val="0"/>
              <w:spacing w:beforeAutospacing="0" w:line="440" w:lineRule="exact"/>
              <w:jc w:val="left"/>
              <w:textAlignment w:val="center"/>
              <w:rPr>
                <w:rFonts w:hint="eastAsia" w:ascii="仿宋_GB2312" w:hAnsi="仿宋_GB2312" w:eastAsia="仿宋_GB2312" w:cs="仿宋_GB2312"/>
                <w:i w:val="0"/>
                <w:iCs w:val="0"/>
                <w:color w:val="auto"/>
                <w:sz w:val="22"/>
                <w:szCs w:val="22"/>
                <w:highlight w:val="none"/>
                <w:u w:val="none"/>
              </w:rPr>
            </w:pPr>
            <w:r>
              <w:rPr>
                <w:rFonts w:hint="eastAsia" w:ascii="仿宋_GB2312" w:hAnsi="仿宋_GB2312" w:eastAsia="仿宋_GB2312" w:cs="仿宋_GB2312"/>
                <w:i w:val="0"/>
                <w:iCs w:val="0"/>
                <w:color w:val="auto"/>
                <w:kern w:val="0"/>
                <w:sz w:val="22"/>
                <w:szCs w:val="22"/>
                <w:highlight w:val="none"/>
                <w:u w:val="none"/>
                <w:lang w:val="en-US" w:eastAsia="zh-CN" w:bidi="ar"/>
              </w:rPr>
              <w:t>签名（章）：</w:t>
            </w:r>
          </w:p>
        </w:tc>
        <w:tc>
          <w:tcPr>
            <w:tcW w:w="1785" w:type="dxa"/>
            <w:tcBorders>
              <w:top w:val="nil"/>
              <w:left w:val="nil"/>
              <w:bottom w:val="single" w:color="000000" w:sz="4" w:space="0"/>
              <w:right w:val="nil"/>
            </w:tcBorders>
            <w:shd w:val="clear" w:color="auto" w:fill="auto"/>
            <w:vAlign w:val="center"/>
          </w:tcPr>
          <w:p>
            <w:pPr>
              <w:keepNext w:val="0"/>
              <w:keepLines w:val="0"/>
              <w:widowControl/>
              <w:suppressLineNumbers w:val="0"/>
              <w:kinsoku/>
              <w:wordWrap/>
              <w:overflowPunct/>
              <w:topLinePunct w:val="0"/>
              <w:bidi w:val="0"/>
              <w:spacing w:beforeAutospacing="0" w:line="440" w:lineRule="exact"/>
              <w:jc w:val="left"/>
              <w:textAlignment w:val="center"/>
              <w:rPr>
                <w:rFonts w:hint="eastAsia" w:ascii="仿宋_GB2312" w:hAnsi="仿宋_GB2312" w:eastAsia="仿宋_GB2312" w:cs="仿宋_GB2312"/>
                <w:i w:val="0"/>
                <w:iCs w:val="0"/>
                <w:color w:val="auto"/>
                <w:sz w:val="22"/>
                <w:szCs w:val="22"/>
                <w:highlight w:val="none"/>
                <w:u w:val="none"/>
              </w:rPr>
            </w:pPr>
            <w:r>
              <w:rPr>
                <w:rFonts w:hint="eastAsia" w:ascii="仿宋_GB2312" w:hAnsi="仿宋_GB2312" w:eastAsia="仿宋_GB2312" w:cs="仿宋_GB2312"/>
                <w:i w:val="0"/>
                <w:iCs w:val="0"/>
                <w:color w:val="auto"/>
                <w:kern w:val="0"/>
                <w:sz w:val="22"/>
                <w:szCs w:val="22"/>
                <w:highlight w:val="none"/>
                <w:u w:val="none"/>
                <w:lang w:val="en-US" w:eastAsia="zh-CN" w:bidi="ar"/>
              </w:rPr>
              <w:t>日期：</w:t>
            </w:r>
          </w:p>
        </w:tc>
        <w:tc>
          <w:tcPr>
            <w:tcW w:w="1785" w:type="dxa"/>
            <w:tcBorders>
              <w:top w:val="nil"/>
              <w:left w:val="single" w:color="000000" w:sz="4" w:space="0"/>
              <w:bottom w:val="single" w:color="000000" w:sz="4" w:space="0"/>
              <w:right w:val="nil"/>
            </w:tcBorders>
            <w:shd w:val="clear" w:color="auto" w:fill="auto"/>
            <w:vAlign w:val="center"/>
          </w:tcPr>
          <w:p>
            <w:pPr>
              <w:keepNext w:val="0"/>
              <w:keepLines w:val="0"/>
              <w:widowControl/>
              <w:suppressLineNumbers w:val="0"/>
              <w:kinsoku/>
              <w:wordWrap/>
              <w:overflowPunct/>
              <w:topLinePunct w:val="0"/>
              <w:bidi w:val="0"/>
              <w:spacing w:beforeAutospacing="0" w:line="440" w:lineRule="exact"/>
              <w:jc w:val="left"/>
              <w:textAlignment w:val="center"/>
              <w:rPr>
                <w:rFonts w:hint="eastAsia" w:ascii="仿宋_GB2312" w:hAnsi="仿宋_GB2312" w:eastAsia="仿宋_GB2312" w:cs="仿宋_GB2312"/>
                <w:i w:val="0"/>
                <w:iCs w:val="0"/>
                <w:color w:val="auto"/>
                <w:sz w:val="22"/>
                <w:szCs w:val="22"/>
                <w:highlight w:val="none"/>
                <w:u w:val="none"/>
              </w:rPr>
            </w:pPr>
            <w:r>
              <w:rPr>
                <w:rFonts w:hint="eastAsia" w:ascii="仿宋_GB2312" w:hAnsi="仿宋_GB2312" w:eastAsia="仿宋_GB2312" w:cs="仿宋_GB2312"/>
                <w:i w:val="0"/>
                <w:iCs w:val="0"/>
                <w:color w:val="auto"/>
                <w:kern w:val="0"/>
                <w:sz w:val="22"/>
                <w:szCs w:val="22"/>
                <w:highlight w:val="none"/>
                <w:u w:val="none"/>
                <w:lang w:val="en-US" w:eastAsia="zh-CN" w:bidi="ar"/>
              </w:rPr>
              <w:t>签名（章）：</w:t>
            </w:r>
          </w:p>
        </w:tc>
        <w:tc>
          <w:tcPr>
            <w:tcW w:w="1785" w:type="dxa"/>
            <w:tcBorders>
              <w:top w:val="nil"/>
              <w:left w:val="nil"/>
              <w:bottom w:val="single" w:color="000000" w:sz="4" w:space="0"/>
              <w:right w:val="single" w:color="000000" w:sz="4" w:space="0"/>
            </w:tcBorders>
            <w:shd w:val="clear" w:color="auto" w:fill="auto"/>
            <w:vAlign w:val="center"/>
          </w:tcPr>
          <w:p>
            <w:pPr>
              <w:keepNext w:val="0"/>
              <w:keepLines w:val="0"/>
              <w:widowControl/>
              <w:suppressLineNumbers w:val="0"/>
              <w:kinsoku/>
              <w:wordWrap/>
              <w:overflowPunct/>
              <w:topLinePunct w:val="0"/>
              <w:bidi w:val="0"/>
              <w:spacing w:beforeAutospacing="0" w:line="440" w:lineRule="exact"/>
              <w:jc w:val="left"/>
              <w:textAlignment w:val="center"/>
              <w:rPr>
                <w:rFonts w:hint="eastAsia" w:ascii="仿宋_GB2312" w:hAnsi="仿宋_GB2312" w:eastAsia="仿宋_GB2312" w:cs="仿宋_GB2312"/>
                <w:i w:val="0"/>
                <w:iCs w:val="0"/>
                <w:color w:val="auto"/>
                <w:sz w:val="22"/>
                <w:szCs w:val="22"/>
                <w:highlight w:val="none"/>
                <w:u w:val="none"/>
              </w:rPr>
            </w:pPr>
            <w:r>
              <w:rPr>
                <w:rFonts w:hint="eastAsia" w:ascii="仿宋_GB2312" w:hAnsi="仿宋_GB2312" w:eastAsia="仿宋_GB2312" w:cs="仿宋_GB2312"/>
                <w:i w:val="0"/>
                <w:iCs w:val="0"/>
                <w:color w:val="auto"/>
                <w:kern w:val="0"/>
                <w:sz w:val="22"/>
                <w:szCs w:val="22"/>
                <w:highlight w:val="none"/>
                <w:u w:val="none"/>
                <w:lang w:val="en-US" w:eastAsia="zh-CN" w:bidi="ar"/>
              </w:rPr>
              <w:t>日期：</w:t>
            </w:r>
          </w:p>
        </w:tc>
      </w:tr>
    </w:tbl>
    <w:p>
      <w:pPr>
        <w:pStyle w:val="26"/>
        <w:kinsoku/>
        <w:wordWrap/>
        <w:overflowPunct/>
        <w:topLinePunct w:val="0"/>
        <w:bidi w:val="0"/>
        <w:spacing w:beforeAutospacing="0" w:after="0" w:line="440" w:lineRule="exact"/>
        <w:rPr>
          <w:rFonts w:hint="eastAsia" w:ascii="仿宋_GB2312" w:hAnsi="仿宋_GB2312" w:eastAsia="仿宋_GB2312" w:cs="仿宋_GB2312"/>
          <w:color w:val="auto"/>
          <w:highlight w:val="none"/>
          <w:lang w:val="en-US" w:eastAsia="zh-CN"/>
        </w:rPr>
      </w:pPr>
    </w:p>
    <w:p>
      <w:pPr>
        <w:kinsoku/>
        <w:wordWrap/>
        <w:overflowPunct/>
        <w:topLinePunct w:val="0"/>
        <w:bidi w:val="0"/>
        <w:spacing w:beforeAutospacing="0" w:line="440" w:lineRule="exact"/>
        <w:ind w:left="-420" w:leftChars="-200" w:right="-420" w:rightChars="-200" w:firstLine="480" w:firstLineChars="200"/>
        <w:rPr>
          <w:rFonts w:hint="eastAsia" w:ascii="仿宋_GB2312" w:hAnsi="仿宋_GB2312" w:eastAsia="仿宋_GB2312" w:cs="仿宋_GB2312"/>
          <w:color w:val="auto"/>
          <w:sz w:val="24"/>
          <w:highlight w:val="none"/>
        </w:rPr>
      </w:pPr>
    </w:p>
    <w:p>
      <w:pPr>
        <w:pStyle w:val="26"/>
        <w:kinsoku/>
        <w:wordWrap/>
        <w:overflowPunct/>
        <w:topLinePunct w:val="0"/>
        <w:bidi w:val="0"/>
        <w:spacing w:beforeAutospacing="0" w:after="0" w:line="440" w:lineRule="exact"/>
        <w:rPr>
          <w:rFonts w:hint="eastAsia" w:ascii="仿宋_GB2312" w:hAnsi="仿宋_GB2312" w:eastAsia="仿宋_GB2312" w:cs="仿宋_GB2312"/>
          <w:color w:val="auto"/>
          <w:sz w:val="24"/>
          <w:highlight w:val="none"/>
        </w:rPr>
      </w:pPr>
    </w:p>
    <w:p>
      <w:pPr>
        <w:pStyle w:val="23"/>
        <w:kinsoku/>
        <w:wordWrap/>
        <w:overflowPunct/>
        <w:topLinePunct w:val="0"/>
        <w:bidi w:val="0"/>
        <w:spacing w:beforeAutospacing="0" w:line="440" w:lineRule="exact"/>
        <w:rPr>
          <w:rFonts w:hint="eastAsia" w:ascii="仿宋_GB2312" w:hAnsi="仿宋_GB2312" w:eastAsia="仿宋_GB2312" w:cs="仿宋_GB2312"/>
          <w:color w:val="auto"/>
          <w:sz w:val="24"/>
          <w:highlight w:val="none"/>
        </w:rPr>
      </w:pPr>
    </w:p>
    <w:p>
      <w:pPr>
        <w:pStyle w:val="24"/>
        <w:kinsoku/>
        <w:wordWrap/>
        <w:overflowPunct/>
        <w:topLinePunct w:val="0"/>
        <w:bidi w:val="0"/>
        <w:spacing w:beforeAutospacing="0" w:line="440" w:lineRule="exact"/>
        <w:rPr>
          <w:rFonts w:hint="eastAsia" w:ascii="仿宋_GB2312" w:hAnsi="仿宋_GB2312" w:eastAsia="仿宋_GB2312" w:cs="仿宋_GB2312"/>
          <w:color w:val="auto"/>
          <w:sz w:val="24"/>
          <w:highlight w:val="none"/>
        </w:rPr>
      </w:pPr>
    </w:p>
    <w:p>
      <w:pPr>
        <w:kinsoku/>
        <w:wordWrap/>
        <w:overflowPunct/>
        <w:topLinePunct w:val="0"/>
        <w:bidi w:val="0"/>
        <w:spacing w:beforeAutospacing="0" w:line="440" w:lineRule="exact"/>
        <w:rPr>
          <w:rFonts w:hint="eastAsia" w:ascii="仿宋_GB2312" w:hAnsi="仿宋_GB2312" w:eastAsia="仿宋_GB2312" w:cs="仿宋_GB2312"/>
          <w:color w:val="auto"/>
          <w:sz w:val="24"/>
          <w:highlight w:val="none"/>
        </w:rPr>
      </w:pPr>
    </w:p>
    <w:p>
      <w:pPr>
        <w:pStyle w:val="24"/>
        <w:kinsoku/>
        <w:wordWrap/>
        <w:overflowPunct/>
        <w:topLinePunct w:val="0"/>
        <w:bidi w:val="0"/>
        <w:spacing w:beforeAutospacing="0" w:line="440" w:lineRule="exact"/>
        <w:rPr>
          <w:rFonts w:hint="eastAsia" w:ascii="仿宋_GB2312" w:hAnsi="仿宋_GB2312" w:eastAsia="仿宋_GB2312" w:cs="仿宋_GB2312"/>
          <w:color w:val="auto"/>
          <w:highlight w:val="none"/>
        </w:rPr>
      </w:pPr>
    </w:p>
    <w:p>
      <w:pPr>
        <w:kinsoku/>
        <w:wordWrap/>
        <w:overflowPunct/>
        <w:topLinePunct w:val="0"/>
        <w:bidi w:val="0"/>
        <w:spacing w:beforeAutospacing="0" w:line="440" w:lineRule="exact"/>
        <w:rPr>
          <w:rFonts w:hint="eastAsia" w:ascii="仿宋_GB2312" w:hAnsi="仿宋_GB2312" w:eastAsia="仿宋_GB2312" w:cs="仿宋_GB2312"/>
          <w:color w:val="auto"/>
          <w:highlight w:val="none"/>
        </w:rPr>
      </w:pPr>
    </w:p>
    <w:p>
      <w:pPr>
        <w:kinsoku/>
        <w:wordWrap/>
        <w:overflowPunct/>
        <w:topLinePunct w:val="0"/>
        <w:bidi w:val="0"/>
        <w:spacing w:beforeAutospacing="0" w:line="440" w:lineRule="exact"/>
        <w:rPr>
          <w:rFonts w:hint="eastAsia" w:ascii="仿宋_GB2312" w:hAnsi="仿宋_GB2312" w:eastAsia="仿宋_GB2312" w:cs="仿宋_GB2312"/>
          <w:color w:val="auto"/>
          <w:highlight w:val="none"/>
        </w:rPr>
      </w:pPr>
    </w:p>
    <w:p>
      <w:pPr>
        <w:pStyle w:val="26"/>
        <w:kinsoku/>
        <w:wordWrap/>
        <w:overflowPunct/>
        <w:topLinePunct w:val="0"/>
        <w:bidi w:val="0"/>
        <w:spacing w:beforeAutospacing="0" w:after="0" w:line="440" w:lineRule="exact"/>
        <w:rPr>
          <w:rFonts w:hint="eastAsia" w:ascii="仿宋_GB2312" w:hAnsi="仿宋_GB2312" w:eastAsia="仿宋_GB2312" w:cs="仿宋_GB2312"/>
          <w:color w:val="auto"/>
          <w:highlight w:val="none"/>
        </w:rPr>
      </w:pPr>
    </w:p>
    <w:p>
      <w:pPr>
        <w:kinsoku/>
        <w:wordWrap/>
        <w:overflowPunct/>
        <w:topLinePunct w:val="0"/>
        <w:bidi w:val="0"/>
        <w:spacing w:beforeAutospacing="0" w:line="440" w:lineRule="exact"/>
        <w:rPr>
          <w:rFonts w:hint="eastAsia" w:ascii="仿宋_GB2312" w:hAnsi="仿宋_GB2312" w:eastAsia="仿宋_GB2312" w:cs="仿宋_GB2312"/>
          <w:color w:val="auto"/>
          <w:highlight w:val="none"/>
          <w:lang w:val="en-US" w:eastAsia="zh-CN"/>
        </w:rPr>
      </w:pPr>
      <w:r>
        <w:rPr>
          <w:rFonts w:hint="eastAsia" w:ascii="仿宋_GB2312" w:hAnsi="仿宋_GB2312" w:eastAsia="仿宋_GB2312" w:cs="仿宋_GB2312"/>
          <w:color w:val="auto"/>
          <w:sz w:val="24"/>
          <w:highlight w:val="none"/>
          <w:lang w:val="en-US" w:eastAsia="zh-CN"/>
        </w:rPr>
        <w:t>合同附件2：</w:t>
      </w:r>
    </w:p>
    <w:tbl>
      <w:tblPr>
        <w:tblStyle w:val="62"/>
        <w:tblW w:w="942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395"/>
        <w:gridCol w:w="1860"/>
        <w:gridCol w:w="4920"/>
        <w:gridCol w:w="124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60" w:hRule="atLeast"/>
        </w:trPr>
        <w:tc>
          <w:tcPr>
            <w:tcW w:w="9420" w:type="dxa"/>
            <w:gridSpan w:val="4"/>
            <w:tcBorders>
              <w:top w:val="nil"/>
              <w:left w:val="nil"/>
              <w:bottom w:val="nil"/>
              <w:right w:val="nil"/>
            </w:tcBorders>
            <w:shd w:val="clear" w:color="auto" w:fill="auto"/>
            <w:vAlign w:val="center"/>
          </w:tcPr>
          <w:p>
            <w:pPr>
              <w:keepNext w:val="0"/>
              <w:keepLines w:val="0"/>
              <w:widowControl/>
              <w:suppressLineNumbers w:val="0"/>
              <w:kinsoku/>
              <w:wordWrap/>
              <w:overflowPunct/>
              <w:topLinePunct w:val="0"/>
              <w:bidi w:val="0"/>
              <w:spacing w:beforeAutospacing="0" w:line="440" w:lineRule="exact"/>
              <w:jc w:val="center"/>
              <w:textAlignment w:val="center"/>
              <w:rPr>
                <w:rFonts w:hint="eastAsia" w:ascii="仿宋_GB2312" w:hAnsi="仿宋_GB2312" w:eastAsia="仿宋_GB2312" w:cs="仿宋_GB2312"/>
                <w:b/>
                <w:bCs/>
                <w:i w:val="0"/>
                <w:iCs w:val="0"/>
                <w:color w:val="auto"/>
                <w:sz w:val="40"/>
                <w:szCs w:val="40"/>
                <w:highlight w:val="none"/>
                <w:u w:val="none"/>
              </w:rPr>
            </w:pPr>
            <w:r>
              <w:rPr>
                <w:rFonts w:hint="eastAsia" w:ascii="仿宋_GB2312" w:hAnsi="仿宋_GB2312" w:eastAsia="仿宋_GB2312" w:cs="仿宋_GB2312"/>
                <w:b/>
                <w:bCs/>
                <w:i w:val="0"/>
                <w:iCs w:val="0"/>
                <w:color w:val="auto"/>
                <w:kern w:val="0"/>
                <w:sz w:val="40"/>
                <w:szCs w:val="40"/>
                <w:highlight w:val="none"/>
                <w:u w:val="none"/>
                <w:lang w:val="en-US" w:eastAsia="zh-CN" w:bidi="ar"/>
              </w:rPr>
              <w:t>工作质量考核评价表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0" w:hRule="atLeast"/>
        </w:trPr>
        <w:tc>
          <w:tcPr>
            <w:tcW w:w="13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kinsoku/>
              <w:wordWrap/>
              <w:overflowPunct/>
              <w:topLinePunct w:val="0"/>
              <w:bidi w:val="0"/>
              <w:spacing w:beforeAutospacing="0" w:line="440" w:lineRule="exact"/>
              <w:jc w:val="center"/>
              <w:textAlignment w:val="center"/>
              <w:rPr>
                <w:rFonts w:hint="eastAsia" w:ascii="仿宋_GB2312" w:hAnsi="仿宋_GB2312" w:eastAsia="仿宋_GB2312" w:cs="仿宋_GB2312"/>
                <w:i w:val="0"/>
                <w:iCs w:val="0"/>
                <w:color w:val="auto"/>
                <w:sz w:val="22"/>
                <w:szCs w:val="22"/>
                <w:highlight w:val="none"/>
                <w:u w:val="none"/>
              </w:rPr>
            </w:pPr>
            <w:r>
              <w:rPr>
                <w:rFonts w:hint="eastAsia" w:ascii="仿宋_GB2312" w:hAnsi="仿宋_GB2312" w:eastAsia="仿宋_GB2312" w:cs="仿宋_GB2312"/>
                <w:i w:val="0"/>
                <w:iCs w:val="0"/>
                <w:color w:val="auto"/>
                <w:kern w:val="0"/>
                <w:sz w:val="22"/>
                <w:szCs w:val="22"/>
                <w:highlight w:val="none"/>
                <w:u w:val="none"/>
                <w:lang w:val="en-US" w:eastAsia="zh-CN" w:bidi="ar"/>
              </w:rPr>
              <w:t>序号</w:t>
            </w:r>
          </w:p>
        </w:tc>
        <w:tc>
          <w:tcPr>
            <w:tcW w:w="18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kinsoku/>
              <w:wordWrap/>
              <w:overflowPunct/>
              <w:topLinePunct w:val="0"/>
              <w:bidi w:val="0"/>
              <w:spacing w:beforeAutospacing="0" w:line="440" w:lineRule="exact"/>
              <w:jc w:val="center"/>
              <w:textAlignment w:val="center"/>
              <w:rPr>
                <w:rFonts w:hint="eastAsia" w:ascii="仿宋_GB2312" w:hAnsi="仿宋_GB2312" w:eastAsia="仿宋_GB2312" w:cs="仿宋_GB2312"/>
                <w:i w:val="0"/>
                <w:iCs w:val="0"/>
                <w:color w:val="auto"/>
                <w:sz w:val="22"/>
                <w:szCs w:val="22"/>
                <w:highlight w:val="none"/>
                <w:u w:val="none"/>
              </w:rPr>
            </w:pPr>
            <w:r>
              <w:rPr>
                <w:rFonts w:hint="eastAsia" w:ascii="仿宋_GB2312" w:hAnsi="仿宋_GB2312" w:eastAsia="仿宋_GB2312" w:cs="仿宋_GB2312"/>
                <w:i w:val="0"/>
                <w:iCs w:val="0"/>
                <w:color w:val="auto"/>
                <w:kern w:val="0"/>
                <w:sz w:val="22"/>
                <w:szCs w:val="22"/>
                <w:highlight w:val="none"/>
                <w:u w:val="none"/>
                <w:lang w:val="en-US" w:eastAsia="zh-CN" w:bidi="ar"/>
              </w:rPr>
              <w:t>考核内容</w:t>
            </w:r>
          </w:p>
        </w:tc>
        <w:tc>
          <w:tcPr>
            <w:tcW w:w="4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kinsoku/>
              <w:wordWrap/>
              <w:overflowPunct/>
              <w:topLinePunct w:val="0"/>
              <w:bidi w:val="0"/>
              <w:spacing w:beforeAutospacing="0" w:line="440" w:lineRule="exact"/>
              <w:jc w:val="center"/>
              <w:textAlignment w:val="center"/>
              <w:rPr>
                <w:rFonts w:hint="eastAsia" w:ascii="仿宋_GB2312" w:hAnsi="仿宋_GB2312" w:eastAsia="仿宋_GB2312" w:cs="仿宋_GB2312"/>
                <w:i w:val="0"/>
                <w:iCs w:val="0"/>
                <w:color w:val="auto"/>
                <w:sz w:val="22"/>
                <w:szCs w:val="22"/>
                <w:highlight w:val="none"/>
                <w:u w:val="none"/>
              </w:rPr>
            </w:pPr>
            <w:r>
              <w:rPr>
                <w:rFonts w:hint="eastAsia" w:ascii="仿宋_GB2312" w:hAnsi="仿宋_GB2312" w:eastAsia="仿宋_GB2312" w:cs="仿宋_GB2312"/>
                <w:i w:val="0"/>
                <w:iCs w:val="0"/>
                <w:color w:val="auto"/>
                <w:kern w:val="0"/>
                <w:sz w:val="22"/>
                <w:szCs w:val="22"/>
                <w:highlight w:val="none"/>
                <w:u w:val="none"/>
                <w:lang w:val="en-US" w:eastAsia="zh-CN" w:bidi="ar"/>
              </w:rPr>
              <w:t>考核指标</w:t>
            </w: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kinsoku/>
              <w:wordWrap/>
              <w:overflowPunct/>
              <w:topLinePunct w:val="0"/>
              <w:bidi w:val="0"/>
              <w:spacing w:beforeAutospacing="0" w:line="440" w:lineRule="exact"/>
              <w:jc w:val="center"/>
              <w:textAlignment w:val="center"/>
              <w:rPr>
                <w:rFonts w:hint="eastAsia" w:ascii="仿宋_GB2312" w:hAnsi="仿宋_GB2312" w:eastAsia="仿宋_GB2312" w:cs="仿宋_GB2312"/>
                <w:i w:val="0"/>
                <w:iCs w:val="0"/>
                <w:color w:val="auto"/>
                <w:sz w:val="22"/>
                <w:szCs w:val="22"/>
                <w:highlight w:val="none"/>
                <w:u w:val="none"/>
              </w:rPr>
            </w:pPr>
            <w:r>
              <w:rPr>
                <w:rFonts w:hint="eastAsia" w:ascii="仿宋_GB2312" w:hAnsi="仿宋_GB2312" w:eastAsia="仿宋_GB2312" w:cs="仿宋_GB2312"/>
                <w:i w:val="0"/>
                <w:iCs w:val="0"/>
                <w:color w:val="auto"/>
                <w:kern w:val="0"/>
                <w:sz w:val="22"/>
                <w:szCs w:val="22"/>
                <w:highlight w:val="none"/>
                <w:u w:val="none"/>
                <w:lang w:val="en-US" w:eastAsia="zh-CN" w:bidi="ar"/>
              </w:rPr>
              <w:t>分值</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139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kinsoku/>
              <w:wordWrap/>
              <w:overflowPunct/>
              <w:topLinePunct w:val="0"/>
              <w:bidi w:val="0"/>
              <w:spacing w:beforeAutospacing="0" w:line="440" w:lineRule="exact"/>
              <w:jc w:val="center"/>
              <w:textAlignment w:val="center"/>
              <w:rPr>
                <w:rFonts w:hint="eastAsia" w:ascii="仿宋_GB2312" w:hAnsi="仿宋_GB2312" w:eastAsia="仿宋_GB2312" w:cs="仿宋_GB2312"/>
                <w:i w:val="0"/>
                <w:iCs w:val="0"/>
                <w:color w:val="auto"/>
                <w:sz w:val="22"/>
                <w:szCs w:val="22"/>
                <w:highlight w:val="none"/>
                <w:u w:val="none"/>
              </w:rPr>
            </w:pPr>
            <w:r>
              <w:rPr>
                <w:rFonts w:hint="eastAsia" w:ascii="仿宋_GB2312" w:hAnsi="仿宋_GB2312" w:eastAsia="仿宋_GB2312" w:cs="仿宋_GB2312"/>
                <w:i w:val="0"/>
                <w:iCs w:val="0"/>
                <w:color w:val="auto"/>
                <w:kern w:val="0"/>
                <w:sz w:val="22"/>
                <w:szCs w:val="22"/>
                <w:highlight w:val="none"/>
                <w:u w:val="none"/>
                <w:lang w:val="en-US" w:eastAsia="zh-CN" w:bidi="ar"/>
              </w:rPr>
              <w:t>1</w:t>
            </w:r>
          </w:p>
        </w:tc>
        <w:tc>
          <w:tcPr>
            <w:tcW w:w="186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kinsoku/>
              <w:wordWrap/>
              <w:overflowPunct/>
              <w:topLinePunct w:val="0"/>
              <w:bidi w:val="0"/>
              <w:spacing w:beforeAutospacing="0" w:line="440" w:lineRule="exact"/>
              <w:jc w:val="center"/>
              <w:textAlignment w:val="center"/>
              <w:rPr>
                <w:rFonts w:hint="eastAsia" w:ascii="仿宋_GB2312" w:hAnsi="仿宋_GB2312" w:eastAsia="仿宋_GB2312" w:cs="仿宋_GB2312"/>
                <w:i w:val="0"/>
                <w:iCs w:val="0"/>
                <w:color w:val="auto"/>
                <w:sz w:val="22"/>
                <w:szCs w:val="22"/>
                <w:highlight w:val="none"/>
                <w:u w:val="none"/>
              </w:rPr>
            </w:pPr>
            <w:r>
              <w:rPr>
                <w:rFonts w:hint="eastAsia" w:ascii="仿宋_GB2312" w:hAnsi="仿宋_GB2312" w:eastAsia="仿宋_GB2312" w:cs="仿宋_GB2312"/>
                <w:i w:val="0"/>
                <w:iCs w:val="0"/>
                <w:color w:val="auto"/>
                <w:kern w:val="0"/>
                <w:sz w:val="22"/>
                <w:szCs w:val="22"/>
                <w:highlight w:val="none"/>
                <w:u w:val="none"/>
                <w:lang w:val="en-US" w:eastAsia="zh-CN" w:bidi="ar"/>
              </w:rPr>
              <w:t>专业能力方面（30分）</w:t>
            </w:r>
          </w:p>
        </w:tc>
        <w:tc>
          <w:tcPr>
            <w:tcW w:w="4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kinsoku/>
              <w:wordWrap/>
              <w:overflowPunct/>
              <w:topLinePunct w:val="0"/>
              <w:bidi w:val="0"/>
              <w:spacing w:beforeAutospacing="0" w:line="440" w:lineRule="exact"/>
              <w:jc w:val="left"/>
              <w:textAlignment w:val="center"/>
              <w:rPr>
                <w:rFonts w:hint="eastAsia" w:ascii="仿宋_GB2312" w:hAnsi="仿宋_GB2312" w:eastAsia="仿宋_GB2312" w:cs="仿宋_GB2312"/>
                <w:i w:val="0"/>
                <w:iCs w:val="0"/>
                <w:color w:val="auto"/>
                <w:sz w:val="22"/>
                <w:szCs w:val="22"/>
                <w:highlight w:val="none"/>
                <w:u w:val="none"/>
              </w:rPr>
            </w:pPr>
            <w:r>
              <w:rPr>
                <w:rFonts w:hint="eastAsia" w:ascii="仿宋_GB2312" w:hAnsi="仿宋_GB2312" w:eastAsia="仿宋_GB2312" w:cs="仿宋_GB2312"/>
                <w:i w:val="0"/>
                <w:iCs w:val="0"/>
                <w:color w:val="auto"/>
                <w:kern w:val="0"/>
                <w:sz w:val="22"/>
                <w:szCs w:val="22"/>
                <w:highlight w:val="none"/>
                <w:u w:val="none"/>
                <w:lang w:val="en-US" w:eastAsia="zh-CN" w:bidi="ar"/>
              </w:rPr>
              <w:t>是否熟悉相关准则及法规（10分）</w:t>
            </w: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pPr>
              <w:kinsoku/>
              <w:wordWrap/>
              <w:overflowPunct/>
              <w:topLinePunct w:val="0"/>
              <w:bidi w:val="0"/>
              <w:spacing w:beforeAutospacing="0" w:line="440" w:lineRule="exact"/>
              <w:jc w:val="center"/>
              <w:rPr>
                <w:rFonts w:hint="eastAsia" w:ascii="仿宋_GB2312" w:hAnsi="仿宋_GB2312" w:eastAsia="仿宋_GB2312" w:cs="仿宋_GB2312"/>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0" w:hRule="atLeast"/>
        </w:trPr>
        <w:tc>
          <w:tcPr>
            <w:tcW w:w="139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insoku/>
              <w:wordWrap/>
              <w:overflowPunct/>
              <w:topLinePunct w:val="0"/>
              <w:bidi w:val="0"/>
              <w:spacing w:beforeAutospacing="0" w:line="440" w:lineRule="exact"/>
              <w:jc w:val="center"/>
              <w:rPr>
                <w:rFonts w:hint="eastAsia" w:ascii="仿宋_GB2312" w:hAnsi="仿宋_GB2312" w:eastAsia="仿宋_GB2312" w:cs="仿宋_GB2312"/>
                <w:i w:val="0"/>
                <w:iCs w:val="0"/>
                <w:color w:val="auto"/>
                <w:sz w:val="22"/>
                <w:szCs w:val="22"/>
                <w:highlight w:val="none"/>
                <w:u w:val="none"/>
              </w:rPr>
            </w:pPr>
          </w:p>
        </w:tc>
        <w:tc>
          <w:tcPr>
            <w:tcW w:w="186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insoku/>
              <w:wordWrap/>
              <w:overflowPunct/>
              <w:topLinePunct w:val="0"/>
              <w:bidi w:val="0"/>
              <w:spacing w:beforeAutospacing="0" w:line="440" w:lineRule="exact"/>
              <w:jc w:val="center"/>
              <w:rPr>
                <w:rFonts w:hint="eastAsia" w:ascii="仿宋_GB2312" w:hAnsi="仿宋_GB2312" w:eastAsia="仿宋_GB2312" w:cs="仿宋_GB2312"/>
                <w:i w:val="0"/>
                <w:iCs w:val="0"/>
                <w:color w:val="auto"/>
                <w:sz w:val="22"/>
                <w:szCs w:val="22"/>
                <w:highlight w:val="none"/>
                <w:u w:val="none"/>
              </w:rPr>
            </w:pPr>
          </w:p>
        </w:tc>
        <w:tc>
          <w:tcPr>
            <w:tcW w:w="4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kinsoku/>
              <w:wordWrap/>
              <w:overflowPunct/>
              <w:topLinePunct w:val="0"/>
              <w:bidi w:val="0"/>
              <w:spacing w:beforeAutospacing="0" w:line="440" w:lineRule="exact"/>
              <w:jc w:val="left"/>
              <w:textAlignment w:val="center"/>
              <w:rPr>
                <w:rFonts w:hint="eastAsia" w:ascii="仿宋_GB2312" w:hAnsi="仿宋_GB2312" w:eastAsia="仿宋_GB2312" w:cs="仿宋_GB2312"/>
                <w:i w:val="0"/>
                <w:iCs w:val="0"/>
                <w:color w:val="auto"/>
                <w:sz w:val="22"/>
                <w:szCs w:val="22"/>
                <w:highlight w:val="none"/>
                <w:u w:val="none"/>
              </w:rPr>
            </w:pPr>
            <w:r>
              <w:rPr>
                <w:rFonts w:hint="eastAsia" w:ascii="仿宋_GB2312" w:hAnsi="仿宋_GB2312" w:eastAsia="仿宋_GB2312" w:cs="仿宋_GB2312"/>
                <w:i w:val="0"/>
                <w:iCs w:val="0"/>
                <w:color w:val="auto"/>
                <w:kern w:val="0"/>
                <w:sz w:val="22"/>
                <w:szCs w:val="22"/>
                <w:highlight w:val="none"/>
                <w:u w:val="none"/>
                <w:lang w:val="en-US" w:eastAsia="zh-CN" w:bidi="ar"/>
              </w:rPr>
              <w:t>专业判断是否准确（10分）</w:t>
            </w: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pPr>
              <w:kinsoku/>
              <w:wordWrap/>
              <w:overflowPunct/>
              <w:topLinePunct w:val="0"/>
              <w:bidi w:val="0"/>
              <w:spacing w:beforeAutospacing="0" w:line="440" w:lineRule="exact"/>
              <w:jc w:val="center"/>
              <w:rPr>
                <w:rFonts w:hint="eastAsia" w:ascii="仿宋_GB2312" w:hAnsi="仿宋_GB2312" w:eastAsia="仿宋_GB2312" w:cs="仿宋_GB2312"/>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0" w:hRule="atLeast"/>
        </w:trPr>
        <w:tc>
          <w:tcPr>
            <w:tcW w:w="139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insoku/>
              <w:wordWrap/>
              <w:overflowPunct/>
              <w:topLinePunct w:val="0"/>
              <w:bidi w:val="0"/>
              <w:spacing w:beforeAutospacing="0" w:line="440" w:lineRule="exact"/>
              <w:jc w:val="center"/>
              <w:rPr>
                <w:rFonts w:hint="eastAsia" w:ascii="仿宋_GB2312" w:hAnsi="仿宋_GB2312" w:eastAsia="仿宋_GB2312" w:cs="仿宋_GB2312"/>
                <w:i w:val="0"/>
                <w:iCs w:val="0"/>
                <w:color w:val="auto"/>
                <w:sz w:val="22"/>
                <w:szCs w:val="22"/>
                <w:highlight w:val="none"/>
                <w:u w:val="none"/>
              </w:rPr>
            </w:pPr>
          </w:p>
        </w:tc>
        <w:tc>
          <w:tcPr>
            <w:tcW w:w="186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insoku/>
              <w:wordWrap/>
              <w:overflowPunct/>
              <w:topLinePunct w:val="0"/>
              <w:bidi w:val="0"/>
              <w:spacing w:beforeAutospacing="0" w:line="440" w:lineRule="exact"/>
              <w:jc w:val="center"/>
              <w:rPr>
                <w:rFonts w:hint="eastAsia" w:ascii="仿宋_GB2312" w:hAnsi="仿宋_GB2312" w:eastAsia="仿宋_GB2312" w:cs="仿宋_GB2312"/>
                <w:i w:val="0"/>
                <w:iCs w:val="0"/>
                <w:color w:val="auto"/>
                <w:sz w:val="22"/>
                <w:szCs w:val="22"/>
                <w:highlight w:val="none"/>
                <w:u w:val="none"/>
              </w:rPr>
            </w:pPr>
          </w:p>
        </w:tc>
        <w:tc>
          <w:tcPr>
            <w:tcW w:w="4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kinsoku/>
              <w:wordWrap/>
              <w:overflowPunct/>
              <w:topLinePunct w:val="0"/>
              <w:bidi w:val="0"/>
              <w:spacing w:beforeAutospacing="0" w:line="440" w:lineRule="exact"/>
              <w:jc w:val="left"/>
              <w:textAlignment w:val="center"/>
              <w:rPr>
                <w:rFonts w:hint="eastAsia" w:ascii="仿宋_GB2312" w:hAnsi="仿宋_GB2312" w:eastAsia="仿宋_GB2312" w:cs="仿宋_GB2312"/>
                <w:i w:val="0"/>
                <w:iCs w:val="0"/>
                <w:color w:val="auto"/>
                <w:sz w:val="22"/>
                <w:szCs w:val="22"/>
                <w:highlight w:val="none"/>
                <w:u w:val="none"/>
              </w:rPr>
            </w:pPr>
            <w:r>
              <w:rPr>
                <w:rFonts w:hint="eastAsia" w:ascii="仿宋_GB2312" w:hAnsi="仿宋_GB2312" w:eastAsia="仿宋_GB2312" w:cs="仿宋_GB2312"/>
                <w:i w:val="0"/>
                <w:iCs w:val="0"/>
                <w:color w:val="auto"/>
                <w:kern w:val="0"/>
                <w:sz w:val="22"/>
                <w:szCs w:val="22"/>
                <w:highlight w:val="none"/>
                <w:u w:val="none"/>
                <w:lang w:val="en-US" w:eastAsia="zh-CN" w:bidi="ar"/>
              </w:rPr>
              <w:t>专业结论是否恰当（10分）</w:t>
            </w: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pPr>
              <w:kinsoku/>
              <w:wordWrap/>
              <w:overflowPunct/>
              <w:topLinePunct w:val="0"/>
              <w:bidi w:val="0"/>
              <w:spacing w:beforeAutospacing="0" w:line="440" w:lineRule="exact"/>
              <w:jc w:val="center"/>
              <w:rPr>
                <w:rFonts w:hint="eastAsia" w:ascii="仿宋_GB2312" w:hAnsi="仿宋_GB2312" w:eastAsia="仿宋_GB2312" w:cs="仿宋_GB2312"/>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139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kinsoku/>
              <w:wordWrap/>
              <w:overflowPunct/>
              <w:topLinePunct w:val="0"/>
              <w:bidi w:val="0"/>
              <w:spacing w:beforeAutospacing="0" w:line="440" w:lineRule="exact"/>
              <w:jc w:val="center"/>
              <w:textAlignment w:val="center"/>
              <w:rPr>
                <w:rFonts w:hint="eastAsia" w:ascii="仿宋_GB2312" w:hAnsi="仿宋_GB2312" w:eastAsia="仿宋_GB2312" w:cs="仿宋_GB2312"/>
                <w:i w:val="0"/>
                <w:iCs w:val="0"/>
                <w:color w:val="auto"/>
                <w:sz w:val="22"/>
                <w:szCs w:val="22"/>
                <w:highlight w:val="none"/>
                <w:u w:val="none"/>
              </w:rPr>
            </w:pPr>
            <w:r>
              <w:rPr>
                <w:rFonts w:hint="eastAsia" w:ascii="仿宋_GB2312" w:hAnsi="仿宋_GB2312" w:eastAsia="仿宋_GB2312" w:cs="仿宋_GB2312"/>
                <w:i w:val="0"/>
                <w:iCs w:val="0"/>
                <w:color w:val="auto"/>
                <w:kern w:val="0"/>
                <w:sz w:val="22"/>
                <w:szCs w:val="22"/>
                <w:highlight w:val="none"/>
                <w:u w:val="none"/>
                <w:lang w:val="en-US" w:eastAsia="zh-CN" w:bidi="ar"/>
              </w:rPr>
              <w:t>2</w:t>
            </w:r>
          </w:p>
        </w:tc>
        <w:tc>
          <w:tcPr>
            <w:tcW w:w="186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kinsoku/>
              <w:wordWrap/>
              <w:overflowPunct/>
              <w:topLinePunct w:val="0"/>
              <w:bidi w:val="0"/>
              <w:spacing w:beforeAutospacing="0" w:line="440" w:lineRule="exact"/>
              <w:jc w:val="center"/>
              <w:textAlignment w:val="center"/>
              <w:rPr>
                <w:rFonts w:hint="eastAsia" w:ascii="仿宋_GB2312" w:hAnsi="仿宋_GB2312" w:eastAsia="仿宋_GB2312" w:cs="仿宋_GB2312"/>
                <w:i w:val="0"/>
                <w:iCs w:val="0"/>
                <w:color w:val="auto"/>
                <w:sz w:val="22"/>
                <w:szCs w:val="22"/>
                <w:highlight w:val="none"/>
                <w:u w:val="none"/>
              </w:rPr>
            </w:pPr>
            <w:r>
              <w:rPr>
                <w:rFonts w:hint="eastAsia" w:ascii="仿宋_GB2312" w:hAnsi="仿宋_GB2312" w:eastAsia="仿宋_GB2312" w:cs="仿宋_GB2312"/>
                <w:i w:val="0"/>
                <w:iCs w:val="0"/>
                <w:color w:val="auto"/>
                <w:kern w:val="0"/>
                <w:sz w:val="22"/>
                <w:szCs w:val="22"/>
                <w:highlight w:val="none"/>
                <w:u w:val="none"/>
                <w:lang w:val="en-US" w:eastAsia="zh-CN" w:bidi="ar"/>
              </w:rPr>
              <w:t>工作质量方面（25分）</w:t>
            </w:r>
          </w:p>
        </w:tc>
        <w:tc>
          <w:tcPr>
            <w:tcW w:w="4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kinsoku/>
              <w:wordWrap/>
              <w:overflowPunct/>
              <w:topLinePunct w:val="0"/>
              <w:bidi w:val="0"/>
              <w:spacing w:beforeAutospacing="0" w:line="440" w:lineRule="exact"/>
              <w:jc w:val="left"/>
              <w:textAlignment w:val="center"/>
              <w:rPr>
                <w:rFonts w:hint="eastAsia" w:ascii="仿宋_GB2312" w:hAnsi="仿宋_GB2312" w:eastAsia="仿宋_GB2312" w:cs="仿宋_GB2312"/>
                <w:i w:val="0"/>
                <w:iCs w:val="0"/>
                <w:color w:val="auto"/>
                <w:sz w:val="22"/>
                <w:szCs w:val="22"/>
                <w:highlight w:val="none"/>
                <w:u w:val="none"/>
              </w:rPr>
            </w:pPr>
            <w:r>
              <w:rPr>
                <w:rFonts w:hint="eastAsia" w:ascii="仿宋_GB2312" w:hAnsi="仿宋_GB2312" w:eastAsia="仿宋_GB2312" w:cs="仿宋_GB2312"/>
                <w:i w:val="0"/>
                <w:iCs w:val="0"/>
                <w:color w:val="auto"/>
                <w:kern w:val="0"/>
                <w:sz w:val="22"/>
                <w:szCs w:val="22"/>
                <w:highlight w:val="none"/>
                <w:u w:val="none"/>
                <w:lang w:val="en-US" w:eastAsia="zh-CN" w:bidi="ar"/>
              </w:rPr>
              <w:t>是否严格执行工作程序（5分）</w:t>
            </w: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pPr>
              <w:kinsoku/>
              <w:wordWrap/>
              <w:overflowPunct/>
              <w:topLinePunct w:val="0"/>
              <w:bidi w:val="0"/>
              <w:spacing w:beforeAutospacing="0" w:line="440" w:lineRule="exact"/>
              <w:jc w:val="center"/>
              <w:rPr>
                <w:rFonts w:hint="eastAsia" w:ascii="仿宋_GB2312" w:hAnsi="仿宋_GB2312" w:eastAsia="仿宋_GB2312" w:cs="仿宋_GB2312"/>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139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insoku/>
              <w:wordWrap/>
              <w:overflowPunct/>
              <w:topLinePunct w:val="0"/>
              <w:bidi w:val="0"/>
              <w:spacing w:beforeAutospacing="0" w:line="440" w:lineRule="exact"/>
              <w:jc w:val="center"/>
              <w:rPr>
                <w:rFonts w:hint="eastAsia" w:ascii="仿宋_GB2312" w:hAnsi="仿宋_GB2312" w:eastAsia="仿宋_GB2312" w:cs="仿宋_GB2312"/>
                <w:i w:val="0"/>
                <w:iCs w:val="0"/>
                <w:color w:val="auto"/>
                <w:sz w:val="22"/>
                <w:szCs w:val="22"/>
                <w:highlight w:val="none"/>
                <w:u w:val="none"/>
              </w:rPr>
            </w:pPr>
          </w:p>
        </w:tc>
        <w:tc>
          <w:tcPr>
            <w:tcW w:w="186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insoku/>
              <w:wordWrap/>
              <w:overflowPunct/>
              <w:topLinePunct w:val="0"/>
              <w:bidi w:val="0"/>
              <w:spacing w:beforeAutospacing="0" w:line="440" w:lineRule="exact"/>
              <w:jc w:val="center"/>
              <w:rPr>
                <w:rFonts w:hint="eastAsia" w:ascii="仿宋_GB2312" w:hAnsi="仿宋_GB2312" w:eastAsia="仿宋_GB2312" w:cs="仿宋_GB2312"/>
                <w:i w:val="0"/>
                <w:iCs w:val="0"/>
                <w:color w:val="auto"/>
                <w:sz w:val="22"/>
                <w:szCs w:val="22"/>
                <w:highlight w:val="none"/>
                <w:u w:val="none"/>
              </w:rPr>
            </w:pPr>
          </w:p>
        </w:tc>
        <w:tc>
          <w:tcPr>
            <w:tcW w:w="4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kinsoku/>
              <w:wordWrap/>
              <w:overflowPunct/>
              <w:topLinePunct w:val="0"/>
              <w:bidi w:val="0"/>
              <w:spacing w:beforeAutospacing="0" w:line="440" w:lineRule="exact"/>
              <w:jc w:val="left"/>
              <w:textAlignment w:val="center"/>
              <w:rPr>
                <w:rFonts w:hint="eastAsia" w:ascii="仿宋_GB2312" w:hAnsi="仿宋_GB2312" w:eastAsia="仿宋_GB2312" w:cs="仿宋_GB2312"/>
                <w:i w:val="0"/>
                <w:iCs w:val="0"/>
                <w:color w:val="auto"/>
                <w:sz w:val="22"/>
                <w:szCs w:val="22"/>
                <w:highlight w:val="none"/>
                <w:u w:val="none"/>
              </w:rPr>
            </w:pPr>
            <w:r>
              <w:rPr>
                <w:rFonts w:hint="eastAsia" w:ascii="仿宋_GB2312" w:hAnsi="仿宋_GB2312" w:eastAsia="仿宋_GB2312" w:cs="仿宋_GB2312"/>
                <w:i w:val="0"/>
                <w:iCs w:val="0"/>
                <w:color w:val="auto"/>
                <w:kern w:val="0"/>
                <w:sz w:val="22"/>
                <w:szCs w:val="22"/>
                <w:highlight w:val="none"/>
                <w:u w:val="none"/>
                <w:lang w:val="en-US" w:eastAsia="zh-CN" w:bidi="ar"/>
              </w:rPr>
              <w:t>收集的证据是否充分、适当（5分）</w:t>
            </w: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pPr>
              <w:kinsoku/>
              <w:wordWrap/>
              <w:overflowPunct/>
              <w:topLinePunct w:val="0"/>
              <w:bidi w:val="0"/>
              <w:spacing w:beforeAutospacing="0" w:line="440" w:lineRule="exact"/>
              <w:jc w:val="center"/>
              <w:rPr>
                <w:rFonts w:hint="eastAsia" w:ascii="仿宋_GB2312" w:hAnsi="仿宋_GB2312" w:eastAsia="仿宋_GB2312" w:cs="仿宋_GB2312"/>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139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insoku/>
              <w:wordWrap/>
              <w:overflowPunct/>
              <w:topLinePunct w:val="0"/>
              <w:bidi w:val="0"/>
              <w:spacing w:beforeAutospacing="0" w:line="440" w:lineRule="exact"/>
              <w:jc w:val="center"/>
              <w:rPr>
                <w:rFonts w:hint="eastAsia" w:ascii="仿宋_GB2312" w:hAnsi="仿宋_GB2312" w:eastAsia="仿宋_GB2312" w:cs="仿宋_GB2312"/>
                <w:i w:val="0"/>
                <w:iCs w:val="0"/>
                <w:color w:val="auto"/>
                <w:sz w:val="22"/>
                <w:szCs w:val="22"/>
                <w:highlight w:val="none"/>
                <w:u w:val="none"/>
              </w:rPr>
            </w:pPr>
          </w:p>
        </w:tc>
        <w:tc>
          <w:tcPr>
            <w:tcW w:w="186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insoku/>
              <w:wordWrap/>
              <w:overflowPunct/>
              <w:topLinePunct w:val="0"/>
              <w:bidi w:val="0"/>
              <w:spacing w:beforeAutospacing="0" w:line="440" w:lineRule="exact"/>
              <w:jc w:val="center"/>
              <w:rPr>
                <w:rFonts w:hint="eastAsia" w:ascii="仿宋_GB2312" w:hAnsi="仿宋_GB2312" w:eastAsia="仿宋_GB2312" w:cs="仿宋_GB2312"/>
                <w:i w:val="0"/>
                <w:iCs w:val="0"/>
                <w:color w:val="auto"/>
                <w:sz w:val="22"/>
                <w:szCs w:val="22"/>
                <w:highlight w:val="none"/>
                <w:u w:val="none"/>
              </w:rPr>
            </w:pPr>
          </w:p>
        </w:tc>
        <w:tc>
          <w:tcPr>
            <w:tcW w:w="4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kinsoku/>
              <w:wordWrap/>
              <w:overflowPunct/>
              <w:topLinePunct w:val="0"/>
              <w:bidi w:val="0"/>
              <w:spacing w:beforeAutospacing="0" w:line="440" w:lineRule="exact"/>
              <w:jc w:val="left"/>
              <w:textAlignment w:val="center"/>
              <w:rPr>
                <w:rFonts w:hint="eastAsia" w:ascii="仿宋_GB2312" w:hAnsi="仿宋_GB2312" w:eastAsia="仿宋_GB2312" w:cs="仿宋_GB2312"/>
                <w:i w:val="0"/>
                <w:iCs w:val="0"/>
                <w:color w:val="auto"/>
                <w:sz w:val="22"/>
                <w:szCs w:val="22"/>
                <w:highlight w:val="none"/>
                <w:u w:val="none"/>
              </w:rPr>
            </w:pPr>
            <w:r>
              <w:rPr>
                <w:rFonts w:hint="eastAsia" w:ascii="仿宋_GB2312" w:hAnsi="仿宋_GB2312" w:eastAsia="仿宋_GB2312" w:cs="仿宋_GB2312"/>
                <w:i w:val="0"/>
                <w:iCs w:val="0"/>
                <w:color w:val="auto"/>
                <w:kern w:val="0"/>
                <w:sz w:val="22"/>
                <w:szCs w:val="22"/>
                <w:highlight w:val="none"/>
                <w:u w:val="none"/>
                <w:lang w:val="en-US" w:eastAsia="zh-CN" w:bidi="ar"/>
              </w:rPr>
              <w:t>工作底稿整理是否规范（5分）</w:t>
            </w: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pPr>
              <w:kinsoku/>
              <w:wordWrap/>
              <w:overflowPunct/>
              <w:topLinePunct w:val="0"/>
              <w:bidi w:val="0"/>
              <w:spacing w:beforeAutospacing="0" w:line="440" w:lineRule="exact"/>
              <w:jc w:val="center"/>
              <w:rPr>
                <w:rFonts w:hint="eastAsia" w:ascii="仿宋_GB2312" w:hAnsi="仿宋_GB2312" w:eastAsia="仿宋_GB2312" w:cs="仿宋_GB2312"/>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0" w:hRule="atLeast"/>
        </w:trPr>
        <w:tc>
          <w:tcPr>
            <w:tcW w:w="139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insoku/>
              <w:wordWrap/>
              <w:overflowPunct/>
              <w:topLinePunct w:val="0"/>
              <w:bidi w:val="0"/>
              <w:spacing w:beforeAutospacing="0" w:line="440" w:lineRule="exact"/>
              <w:jc w:val="center"/>
              <w:rPr>
                <w:rFonts w:hint="eastAsia" w:ascii="仿宋_GB2312" w:hAnsi="仿宋_GB2312" w:eastAsia="仿宋_GB2312" w:cs="仿宋_GB2312"/>
                <w:i w:val="0"/>
                <w:iCs w:val="0"/>
                <w:color w:val="auto"/>
                <w:sz w:val="22"/>
                <w:szCs w:val="22"/>
                <w:highlight w:val="none"/>
                <w:u w:val="none"/>
              </w:rPr>
            </w:pPr>
          </w:p>
        </w:tc>
        <w:tc>
          <w:tcPr>
            <w:tcW w:w="186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insoku/>
              <w:wordWrap/>
              <w:overflowPunct/>
              <w:topLinePunct w:val="0"/>
              <w:bidi w:val="0"/>
              <w:spacing w:beforeAutospacing="0" w:line="440" w:lineRule="exact"/>
              <w:jc w:val="center"/>
              <w:rPr>
                <w:rFonts w:hint="eastAsia" w:ascii="仿宋_GB2312" w:hAnsi="仿宋_GB2312" w:eastAsia="仿宋_GB2312" w:cs="仿宋_GB2312"/>
                <w:i w:val="0"/>
                <w:iCs w:val="0"/>
                <w:color w:val="auto"/>
                <w:sz w:val="22"/>
                <w:szCs w:val="22"/>
                <w:highlight w:val="none"/>
                <w:u w:val="none"/>
              </w:rPr>
            </w:pPr>
          </w:p>
        </w:tc>
        <w:tc>
          <w:tcPr>
            <w:tcW w:w="4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kinsoku/>
              <w:wordWrap/>
              <w:overflowPunct/>
              <w:topLinePunct w:val="0"/>
              <w:bidi w:val="0"/>
              <w:spacing w:beforeAutospacing="0" w:line="440" w:lineRule="exact"/>
              <w:jc w:val="left"/>
              <w:textAlignment w:val="center"/>
              <w:rPr>
                <w:rFonts w:hint="eastAsia" w:ascii="仿宋_GB2312" w:hAnsi="仿宋_GB2312" w:eastAsia="仿宋_GB2312" w:cs="仿宋_GB2312"/>
                <w:i w:val="0"/>
                <w:iCs w:val="0"/>
                <w:color w:val="auto"/>
                <w:sz w:val="22"/>
                <w:szCs w:val="22"/>
                <w:highlight w:val="none"/>
                <w:u w:val="none"/>
              </w:rPr>
            </w:pPr>
            <w:r>
              <w:rPr>
                <w:rFonts w:hint="eastAsia" w:ascii="仿宋_GB2312" w:hAnsi="仿宋_GB2312" w:eastAsia="仿宋_GB2312" w:cs="仿宋_GB2312"/>
                <w:i w:val="0"/>
                <w:iCs w:val="0"/>
                <w:color w:val="auto"/>
                <w:kern w:val="0"/>
                <w:sz w:val="22"/>
                <w:szCs w:val="22"/>
                <w:highlight w:val="none"/>
                <w:u w:val="none"/>
                <w:lang w:val="en-US" w:eastAsia="zh-CN" w:bidi="ar"/>
              </w:rPr>
              <w:t>工作中应发现的问题是否发现（5分）</w:t>
            </w: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pPr>
              <w:kinsoku/>
              <w:wordWrap/>
              <w:overflowPunct/>
              <w:topLinePunct w:val="0"/>
              <w:bidi w:val="0"/>
              <w:spacing w:beforeAutospacing="0" w:line="440" w:lineRule="exact"/>
              <w:jc w:val="center"/>
              <w:rPr>
                <w:rFonts w:hint="eastAsia" w:ascii="仿宋_GB2312" w:hAnsi="仿宋_GB2312" w:eastAsia="仿宋_GB2312" w:cs="仿宋_GB2312"/>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0" w:hRule="atLeast"/>
        </w:trPr>
        <w:tc>
          <w:tcPr>
            <w:tcW w:w="139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insoku/>
              <w:wordWrap/>
              <w:overflowPunct/>
              <w:topLinePunct w:val="0"/>
              <w:bidi w:val="0"/>
              <w:spacing w:beforeAutospacing="0" w:line="440" w:lineRule="exact"/>
              <w:jc w:val="center"/>
              <w:rPr>
                <w:rFonts w:hint="eastAsia" w:ascii="仿宋_GB2312" w:hAnsi="仿宋_GB2312" w:eastAsia="仿宋_GB2312" w:cs="仿宋_GB2312"/>
                <w:i w:val="0"/>
                <w:iCs w:val="0"/>
                <w:color w:val="auto"/>
                <w:sz w:val="22"/>
                <w:szCs w:val="22"/>
                <w:highlight w:val="none"/>
                <w:u w:val="none"/>
              </w:rPr>
            </w:pPr>
          </w:p>
        </w:tc>
        <w:tc>
          <w:tcPr>
            <w:tcW w:w="186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insoku/>
              <w:wordWrap/>
              <w:overflowPunct/>
              <w:topLinePunct w:val="0"/>
              <w:bidi w:val="0"/>
              <w:spacing w:beforeAutospacing="0" w:line="440" w:lineRule="exact"/>
              <w:jc w:val="center"/>
              <w:rPr>
                <w:rFonts w:hint="eastAsia" w:ascii="仿宋_GB2312" w:hAnsi="仿宋_GB2312" w:eastAsia="仿宋_GB2312" w:cs="仿宋_GB2312"/>
                <w:i w:val="0"/>
                <w:iCs w:val="0"/>
                <w:color w:val="auto"/>
                <w:sz w:val="22"/>
                <w:szCs w:val="22"/>
                <w:highlight w:val="none"/>
                <w:u w:val="none"/>
              </w:rPr>
            </w:pPr>
          </w:p>
        </w:tc>
        <w:tc>
          <w:tcPr>
            <w:tcW w:w="4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kinsoku/>
              <w:wordWrap/>
              <w:overflowPunct/>
              <w:topLinePunct w:val="0"/>
              <w:bidi w:val="0"/>
              <w:spacing w:beforeAutospacing="0" w:line="440" w:lineRule="exact"/>
              <w:jc w:val="left"/>
              <w:textAlignment w:val="center"/>
              <w:rPr>
                <w:rFonts w:hint="eastAsia" w:ascii="仿宋_GB2312" w:hAnsi="仿宋_GB2312" w:eastAsia="仿宋_GB2312" w:cs="仿宋_GB2312"/>
                <w:i w:val="0"/>
                <w:iCs w:val="0"/>
                <w:color w:val="auto"/>
                <w:sz w:val="22"/>
                <w:szCs w:val="22"/>
                <w:highlight w:val="none"/>
                <w:u w:val="none"/>
              </w:rPr>
            </w:pPr>
            <w:r>
              <w:rPr>
                <w:rFonts w:hint="eastAsia" w:ascii="仿宋_GB2312" w:hAnsi="仿宋_GB2312" w:eastAsia="仿宋_GB2312" w:cs="仿宋_GB2312"/>
                <w:i w:val="0"/>
                <w:iCs w:val="0"/>
                <w:color w:val="auto"/>
                <w:kern w:val="0"/>
                <w:sz w:val="22"/>
                <w:szCs w:val="22"/>
                <w:highlight w:val="none"/>
                <w:u w:val="none"/>
                <w:lang w:val="en-US" w:eastAsia="zh-CN" w:bidi="ar"/>
              </w:rPr>
              <w:t>综合文字材料质量是否符合工作要求（5分）</w:t>
            </w: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pPr>
              <w:kinsoku/>
              <w:wordWrap/>
              <w:overflowPunct/>
              <w:topLinePunct w:val="0"/>
              <w:bidi w:val="0"/>
              <w:spacing w:beforeAutospacing="0" w:line="440" w:lineRule="exact"/>
              <w:jc w:val="center"/>
              <w:rPr>
                <w:rFonts w:hint="eastAsia" w:ascii="仿宋_GB2312" w:hAnsi="仿宋_GB2312" w:eastAsia="仿宋_GB2312" w:cs="仿宋_GB2312"/>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0" w:hRule="atLeast"/>
        </w:trPr>
        <w:tc>
          <w:tcPr>
            <w:tcW w:w="139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kinsoku/>
              <w:wordWrap/>
              <w:overflowPunct/>
              <w:topLinePunct w:val="0"/>
              <w:bidi w:val="0"/>
              <w:spacing w:beforeAutospacing="0" w:line="440" w:lineRule="exact"/>
              <w:jc w:val="center"/>
              <w:textAlignment w:val="center"/>
              <w:rPr>
                <w:rFonts w:hint="eastAsia" w:ascii="仿宋_GB2312" w:hAnsi="仿宋_GB2312" w:eastAsia="仿宋_GB2312" w:cs="仿宋_GB2312"/>
                <w:i w:val="0"/>
                <w:iCs w:val="0"/>
                <w:color w:val="auto"/>
                <w:sz w:val="22"/>
                <w:szCs w:val="22"/>
                <w:highlight w:val="none"/>
                <w:u w:val="none"/>
              </w:rPr>
            </w:pPr>
            <w:r>
              <w:rPr>
                <w:rFonts w:hint="eastAsia" w:ascii="仿宋_GB2312" w:hAnsi="仿宋_GB2312" w:eastAsia="仿宋_GB2312" w:cs="仿宋_GB2312"/>
                <w:i w:val="0"/>
                <w:iCs w:val="0"/>
                <w:color w:val="auto"/>
                <w:kern w:val="0"/>
                <w:sz w:val="22"/>
                <w:szCs w:val="22"/>
                <w:highlight w:val="none"/>
                <w:u w:val="none"/>
                <w:lang w:val="en-US" w:eastAsia="zh-CN" w:bidi="ar"/>
              </w:rPr>
              <w:t>3</w:t>
            </w:r>
          </w:p>
        </w:tc>
        <w:tc>
          <w:tcPr>
            <w:tcW w:w="186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kinsoku/>
              <w:wordWrap/>
              <w:overflowPunct/>
              <w:topLinePunct w:val="0"/>
              <w:bidi w:val="0"/>
              <w:spacing w:beforeAutospacing="0" w:line="440" w:lineRule="exact"/>
              <w:jc w:val="center"/>
              <w:textAlignment w:val="center"/>
              <w:rPr>
                <w:rFonts w:hint="eastAsia" w:ascii="仿宋_GB2312" w:hAnsi="仿宋_GB2312" w:eastAsia="仿宋_GB2312" w:cs="仿宋_GB2312"/>
                <w:i w:val="0"/>
                <w:iCs w:val="0"/>
                <w:color w:val="auto"/>
                <w:sz w:val="22"/>
                <w:szCs w:val="22"/>
                <w:highlight w:val="none"/>
                <w:u w:val="none"/>
              </w:rPr>
            </w:pPr>
            <w:r>
              <w:rPr>
                <w:rFonts w:hint="eastAsia" w:ascii="仿宋_GB2312" w:hAnsi="仿宋_GB2312" w:eastAsia="仿宋_GB2312" w:cs="仿宋_GB2312"/>
                <w:i w:val="0"/>
                <w:iCs w:val="0"/>
                <w:color w:val="auto"/>
                <w:kern w:val="0"/>
                <w:sz w:val="22"/>
                <w:szCs w:val="22"/>
                <w:highlight w:val="none"/>
                <w:u w:val="none"/>
                <w:lang w:val="en-US" w:eastAsia="zh-CN" w:bidi="ar"/>
              </w:rPr>
              <w:t>工作态度方面（15分）</w:t>
            </w:r>
          </w:p>
        </w:tc>
        <w:tc>
          <w:tcPr>
            <w:tcW w:w="4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kinsoku/>
              <w:wordWrap/>
              <w:overflowPunct/>
              <w:topLinePunct w:val="0"/>
              <w:bidi w:val="0"/>
              <w:spacing w:beforeAutospacing="0" w:line="440" w:lineRule="exact"/>
              <w:jc w:val="left"/>
              <w:textAlignment w:val="center"/>
              <w:rPr>
                <w:rFonts w:hint="eastAsia" w:ascii="仿宋_GB2312" w:hAnsi="仿宋_GB2312" w:eastAsia="仿宋_GB2312" w:cs="仿宋_GB2312"/>
                <w:i w:val="0"/>
                <w:iCs w:val="0"/>
                <w:color w:val="auto"/>
                <w:sz w:val="22"/>
                <w:szCs w:val="22"/>
                <w:highlight w:val="none"/>
                <w:u w:val="none"/>
              </w:rPr>
            </w:pPr>
            <w:r>
              <w:rPr>
                <w:rFonts w:hint="eastAsia" w:ascii="仿宋_GB2312" w:hAnsi="仿宋_GB2312" w:eastAsia="仿宋_GB2312" w:cs="仿宋_GB2312"/>
                <w:i w:val="0"/>
                <w:iCs w:val="0"/>
                <w:color w:val="auto"/>
                <w:kern w:val="0"/>
                <w:sz w:val="22"/>
                <w:szCs w:val="22"/>
                <w:highlight w:val="none"/>
                <w:u w:val="none"/>
                <w:lang w:val="en-US" w:eastAsia="zh-CN" w:bidi="ar"/>
              </w:rPr>
              <w:t>工作是否积极主动（5分）</w:t>
            </w: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pPr>
              <w:kinsoku/>
              <w:wordWrap/>
              <w:overflowPunct/>
              <w:topLinePunct w:val="0"/>
              <w:bidi w:val="0"/>
              <w:spacing w:beforeAutospacing="0" w:line="440" w:lineRule="exact"/>
              <w:jc w:val="center"/>
              <w:rPr>
                <w:rFonts w:hint="eastAsia" w:ascii="仿宋_GB2312" w:hAnsi="仿宋_GB2312" w:eastAsia="仿宋_GB2312" w:cs="仿宋_GB2312"/>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0" w:hRule="atLeast"/>
        </w:trPr>
        <w:tc>
          <w:tcPr>
            <w:tcW w:w="139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insoku/>
              <w:wordWrap/>
              <w:overflowPunct/>
              <w:topLinePunct w:val="0"/>
              <w:bidi w:val="0"/>
              <w:spacing w:beforeAutospacing="0" w:line="440" w:lineRule="exact"/>
              <w:jc w:val="center"/>
              <w:rPr>
                <w:rFonts w:hint="eastAsia" w:ascii="仿宋_GB2312" w:hAnsi="仿宋_GB2312" w:eastAsia="仿宋_GB2312" w:cs="仿宋_GB2312"/>
                <w:i w:val="0"/>
                <w:iCs w:val="0"/>
                <w:color w:val="auto"/>
                <w:sz w:val="22"/>
                <w:szCs w:val="22"/>
                <w:highlight w:val="none"/>
                <w:u w:val="none"/>
              </w:rPr>
            </w:pPr>
          </w:p>
        </w:tc>
        <w:tc>
          <w:tcPr>
            <w:tcW w:w="186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insoku/>
              <w:wordWrap/>
              <w:overflowPunct/>
              <w:topLinePunct w:val="0"/>
              <w:bidi w:val="0"/>
              <w:spacing w:beforeAutospacing="0" w:line="440" w:lineRule="exact"/>
              <w:jc w:val="center"/>
              <w:rPr>
                <w:rFonts w:hint="eastAsia" w:ascii="仿宋_GB2312" w:hAnsi="仿宋_GB2312" w:eastAsia="仿宋_GB2312" w:cs="仿宋_GB2312"/>
                <w:i w:val="0"/>
                <w:iCs w:val="0"/>
                <w:color w:val="auto"/>
                <w:sz w:val="22"/>
                <w:szCs w:val="22"/>
                <w:highlight w:val="none"/>
                <w:u w:val="none"/>
              </w:rPr>
            </w:pPr>
          </w:p>
        </w:tc>
        <w:tc>
          <w:tcPr>
            <w:tcW w:w="4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kinsoku/>
              <w:wordWrap/>
              <w:overflowPunct/>
              <w:topLinePunct w:val="0"/>
              <w:bidi w:val="0"/>
              <w:spacing w:beforeAutospacing="0" w:line="440" w:lineRule="exact"/>
              <w:jc w:val="left"/>
              <w:textAlignment w:val="center"/>
              <w:rPr>
                <w:rFonts w:hint="eastAsia" w:ascii="仿宋_GB2312" w:hAnsi="仿宋_GB2312" w:eastAsia="仿宋_GB2312" w:cs="仿宋_GB2312"/>
                <w:i w:val="0"/>
                <w:iCs w:val="0"/>
                <w:color w:val="auto"/>
                <w:sz w:val="22"/>
                <w:szCs w:val="22"/>
                <w:highlight w:val="none"/>
                <w:u w:val="none"/>
              </w:rPr>
            </w:pPr>
            <w:r>
              <w:rPr>
                <w:rFonts w:hint="eastAsia" w:ascii="仿宋_GB2312" w:hAnsi="仿宋_GB2312" w:eastAsia="仿宋_GB2312" w:cs="仿宋_GB2312"/>
                <w:i w:val="0"/>
                <w:iCs w:val="0"/>
                <w:color w:val="auto"/>
                <w:kern w:val="0"/>
                <w:sz w:val="22"/>
                <w:szCs w:val="22"/>
                <w:highlight w:val="none"/>
                <w:u w:val="none"/>
                <w:lang w:val="en-US" w:eastAsia="zh-CN" w:bidi="ar"/>
              </w:rPr>
              <w:t>工作是否认真负责（5分）</w:t>
            </w: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pPr>
              <w:kinsoku/>
              <w:wordWrap/>
              <w:overflowPunct/>
              <w:topLinePunct w:val="0"/>
              <w:bidi w:val="0"/>
              <w:spacing w:beforeAutospacing="0" w:line="440" w:lineRule="exact"/>
              <w:jc w:val="center"/>
              <w:rPr>
                <w:rFonts w:hint="eastAsia" w:ascii="仿宋_GB2312" w:hAnsi="仿宋_GB2312" w:eastAsia="仿宋_GB2312" w:cs="仿宋_GB2312"/>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139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insoku/>
              <w:wordWrap/>
              <w:overflowPunct/>
              <w:topLinePunct w:val="0"/>
              <w:bidi w:val="0"/>
              <w:spacing w:beforeAutospacing="0" w:line="440" w:lineRule="exact"/>
              <w:jc w:val="center"/>
              <w:rPr>
                <w:rFonts w:hint="eastAsia" w:ascii="仿宋_GB2312" w:hAnsi="仿宋_GB2312" w:eastAsia="仿宋_GB2312" w:cs="仿宋_GB2312"/>
                <w:i w:val="0"/>
                <w:iCs w:val="0"/>
                <w:color w:val="auto"/>
                <w:sz w:val="22"/>
                <w:szCs w:val="22"/>
                <w:highlight w:val="none"/>
                <w:u w:val="none"/>
              </w:rPr>
            </w:pPr>
          </w:p>
        </w:tc>
        <w:tc>
          <w:tcPr>
            <w:tcW w:w="186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insoku/>
              <w:wordWrap/>
              <w:overflowPunct/>
              <w:topLinePunct w:val="0"/>
              <w:bidi w:val="0"/>
              <w:spacing w:beforeAutospacing="0" w:line="440" w:lineRule="exact"/>
              <w:jc w:val="center"/>
              <w:rPr>
                <w:rFonts w:hint="eastAsia" w:ascii="仿宋_GB2312" w:hAnsi="仿宋_GB2312" w:eastAsia="仿宋_GB2312" w:cs="仿宋_GB2312"/>
                <w:i w:val="0"/>
                <w:iCs w:val="0"/>
                <w:color w:val="auto"/>
                <w:sz w:val="22"/>
                <w:szCs w:val="22"/>
                <w:highlight w:val="none"/>
                <w:u w:val="none"/>
              </w:rPr>
            </w:pPr>
          </w:p>
        </w:tc>
        <w:tc>
          <w:tcPr>
            <w:tcW w:w="4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kinsoku/>
              <w:wordWrap/>
              <w:overflowPunct/>
              <w:topLinePunct w:val="0"/>
              <w:bidi w:val="0"/>
              <w:spacing w:beforeAutospacing="0" w:line="440" w:lineRule="exact"/>
              <w:jc w:val="left"/>
              <w:textAlignment w:val="center"/>
              <w:rPr>
                <w:rFonts w:hint="eastAsia" w:ascii="仿宋_GB2312" w:hAnsi="仿宋_GB2312" w:eastAsia="仿宋_GB2312" w:cs="仿宋_GB2312"/>
                <w:i w:val="0"/>
                <w:iCs w:val="0"/>
                <w:color w:val="auto"/>
                <w:sz w:val="22"/>
                <w:szCs w:val="22"/>
                <w:highlight w:val="none"/>
                <w:u w:val="none"/>
              </w:rPr>
            </w:pPr>
            <w:r>
              <w:rPr>
                <w:rFonts w:hint="eastAsia" w:ascii="仿宋_GB2312" w:hAnsi="仿宋_GB2312" w:eastAsia="仿宋_GB2312" w:cs="仿宋_GB2312"/>
                <w:i w:val="0"/>
                <w:iCs w:val="0"/>
                <w:color w:val="auto"/>
                <w:kern w:val="0"/>
                <w:sz w:val="22"/>
                <w:szCs w:val="22"/>
                <w:highlight w:val="none"/>
                <w:u w:val="none"/>
                <w:lang w:val="en-US" w:eastAsia="zh-CN" w:bidi="ar"/>
              </w:rPr>
              <w:t>与工作团队其他人员是否积极配合（5分）</w:t>
            </w: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pPr>
              <w:kinsoku/>
              <w:wordWrap/>
              <w:overflowPunct/>
              <w:topLinePunct w:val="0"/>
              <w:bidi w:val="0"/>
              <w:spacing w:beforeAutospacing="0" w:line="440" w:lineRule="exact"/>
              <w:jc w:val="center"/>
              <w:rPr>
                <w:rFonts w:hint="eastAsia" w:ascii="仿宋_GB2312" w:hAnsi="仿宋_GB2312" w:eastAsia="仿宋_GB2312" w:cs="仿宋_GB2312"/>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0" w:hRule="atLeast"/>
        </w:trPr>
        <w:tc>
          <w:tcPr>
            <w:tcW w:w="139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kinsoku/>
              <w:wordWrap/>
              <w:overflowPunct/>
              <w:topLinePunct w:val="0"/>
              <w:bidi w:val="0"/>
              <w:spacing w:beforeAutospacing="0" w:line="440" w:lineRule="exact"/>
              <w:jc w:val="center"/>
              <w:textAlignment w:val="center"/>
              <w:rPr>
                <w:rFonts w:hint="eastAsia" w:ascii="仿宋_GB2312" w:hAnsi="仿宋_GB2312" w:eastAsia="仿宋_GB2312" w:cs="仿宋_GB2312"/>
                <w:i w:val="0"/>
                <w:iCs w:val="0"/>
                <w:color w:val="auto"/>
                <w:sz w:val="22"/>
                <w:szCs w:val="22"/>
                <w:highlight w:val="none"/>
                <w:u w:val="none"/>
              </w:rPr>
            </w:pPr>
            <w:r>
              <w:rPr>
                <w:rFonts w:hint="eastAsia" w:ascii="仿宋_GB2312" w:hAnsi="仿宋_GB2312" w:eastAsia="仿宋_GB2312" w:cs="仿宋_GB2312"/>
                <w:i w:val="0"/>
                <w:iCs w:val="0"/>
                <w:color w:val="auto"/>
                <w:kern w:val="0"/>
                <w:sz w:val="22"/>
                <w:szCs w:val="22"/>
                <w:highlight w:val="none"/>
                <w:u w:val="none"/>
                <w:lang w:val="en-US" w:eastAsia="zh-CN" w:bidi="ar"/>
              </w:rPr>
              <w:t>4</w:t>
            </w:r>
          </w:p>
        </w:tc>
        <w:tc>
          <w:tcPr>
            <w:tcW w:w="186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kinsoku/>
              <w:wordWrap/>
              <w:overflowPunct/>
              <w:topLinePunct w:val="0"/>
              <w:bidi w:val="0"/>
              <w:spacing w:beforeAutospacing="0" w:line="440" w:lineRule="exact"/>
              <w:jc w:val="center"/>
              <w:textAlignment w:val="center"/>
              <w:rPr>
                <w:rFonts w:hint="eastAsia" w:ascii="仿宋_GB2312" w:hAnsi="仿宋_GB2312" w:eastAsia="仿宋_GB2312" w:cs="仿宋_GB2312"/>
                <w:i w:val="0"/>
                <w:iCs w:val="0"/>
                <w:color w:val="auto"/>
                <w:sz w:val="22"/>
                <w:szCs w:val="22"/>
                <w:highlight w:val="none"/>
                <w:u w:val="none"/>
              </w:rPr>
            </w:pPr>
            <w:r>
              <w:rPr>
                <w:rFonts w:hint="eastAsia" w:ascii="仿宋_GB2312" w:hAnsi="仿宋_GB2312" w:eastAsia="仿宋_GB2312" w:cs="仿宋_GB2312"/>
                <w:i w:val="0"/>
                <w:iCs w:val="0"/>
                <w:color w:val="auto"/>
                <w:kern w:val="0"/>
                <w:sz w:val="22"/>
                <w:szCs w:val="22"/>
                <w:highlight w:val="none"/>
                <w:u w:val="none"/>
                <w:lang w:val="en-US" w:eastAsia="zh-CN" w:bidi="ar"/>
              </w:rPr>
              <w:t>遵纪守法方面（30分）</w:t>
            </w:r>
          </w:p>
        </w:tc>
        <w:tc>
          <w:tcPr>
            <w:tcW w:w="4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kinsoku/>
              <w:wordWrap/>
              <w:overflowPunct/>
              <w:topLinePunct w:val="0"/>
              <w:bidi w:val="0"/>
              <w:spacing w:beforeAutospacing="0" w:line="440" w:lineRule="exact"/>
              <w:jc w:val="left"/>
              <w:textAlignment w:val="center"/>
              <w:rPr>
                <w:rFonts w:hint="eastAsia" w:ascii="仿宋_GB2312" w:hAnsi="仿宋_GB2312" w:eastAsia="仿宋_GB2312" w:cs="仿宋_GB2312"/>
                <w:i w:val="0"/>
                <w:iCs w:val="0"/>
                <w:color w:val="auto"/>
                <w:sz w:val="22"/>
                <w:szCs w:val="22"/>
                <w:highlight w:val="none"/>
                <w:u w:val="none"/>
              </w:rPr>
            </w:pPr>
            <w:r>
              <w:rPr>
                <w:rFonts w:hint="eastAsia" w:ascii="仿宋_GB2312" w:hAnsi="仿宋_GB2312" w:eastAsia="仿宋_GB2312" w:cs="仿宋_GB2312"/>
                <w:i w:val="0"/>
                <w:iCs w:val="0"/>
                <w:color w:val="auto"/>
                <w:kern w:val="0"/>
                <w:sz w:val="22"/>
                <w:szCs w:val="22"/>
                <w:highlight w:val="none"/>
                <w:u w:val="none"/>
                <w:lang w:val="en-US" w:eastAsia="zh-CN" w:bidi="ar"/>
              </w:rPr>
              <w:t>是否遵守工作纪律（10分）</w:t>
            </w: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pPr>
              <w:kinsoku/>
              <w:wordWrap/>
              <w:overflowPunct/>
              <w:topLinePunct w:val="0"/>
              <w:bidi w:val="0"/>
              <w:spacing w:beforeAutospacing="0" w:line="440" w:lineRule="exact"/>
              <w:jc w:val="center"/>
              <w:rPr>
                <w:rFonts w:hint="eastAsia" w:ascii="仿宋_GB2312" w:hAnsi="仿宋_GB2312" w:eastAsia="仿宋_GB2312" w:cs="仿宋_GB2312"/>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0" w:hRule="atLeast"/>
        </w:trPr>
        <w:tc>
          <w:tcPr>
            <w:tcW w:w="139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insoku/>
              <w:wordWrap/>
              <w:overflowPunct/>
              <w:topLinePunct w:val="0"/>
              <w:bidi w:val="0"/>
              <w:spacing w:beforeAutospacing="0" w:line="440" w:lineRule="exact"/>
              <w:jc w:val="center"/>
              <w:rPr>
                <w:rFonts w:hint="eastAsia" w:ascii="仿宋_GB2312" w:hAnsi="仿宋_GB2312" w:eastAsia="仿宋_GB2312" w:cs="仿宋_GB2312"/>
                <w:i w:val="0"/>
                <w:iCs w:val="0"/>
                <w:color w:val="auto"/>
                <w:sz w:val="22"/>
                <w:szCs w:val="22"/>
                <w:highlight w:val="none"/>
                <w:u w:val="none"/>
              </w:rPr>
            </w:pPr>
          </w:p>
        </w:tc>
        <w:tc>
          <w:tcPr>
            <w:tcW w:w="186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insoku/>
              <w:wordWrap/>
              <w:overflowPunct/>
              <w:topLinePunct w:val="0"/>
              <w:bidi w:val="0"/>
              <w:spacing w:beforeAutospacing="0" w:line="440" w:lineRule="exact"/>
              <w:jc w:val="center"/>
              <w:rPr>
                <w:rFonts w:hint="eastAsia" w:ascii="仿宋_GB2312" w:hAnsi="仿宋_GB2312" w:eastAsia="仿宋_GB2312" w:cs="仿宋_GB2312"/>
                <w:i w:val="0"/>
                <w:iCs w:val="0"/>
                <w:color w:val="auto"/>
                <w:sz w:val="22"/>
                <w:szCs w:val="22"/>
                <w:highlight w:val="none"/>
                <w:u w:val="none"/>
              </w:rPr>
            </w:pPr>
          </w:p>
        </w:tc>
        <w:tc>
          <w:tcPr>
            <w:tcW w:w="4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kinsoku/>
              <w:wordWrap/>
              <w:overflowPunct/>
              <w:topLinePunct w:val="0"/>
              <w:bidi w:val="0"/>
              <w:spacing w:beforeAutospacing="0" w:line="440" w:lineRule="exact"/>
              <w:jc w:val="left"/>
              <w:textAlignment w:val="center"/>
              <w:rPr>
                <w:rFonts w:hint="eastAsia" w:ascii="仿宋_GB2312" w:hAnsi="仿宋_GB2312" w:eastAsia="仿宋_GB2312" w:cs="仿宋_GB2312"/>
                <w:i w:val="0"/>
                <w:iCs w:val="0"/>
                <w:color w:val="auto"/>
                <w:sz w:val="22"/>
                <w:szCs w:val="22"/>
                <w:highlight w:val="none"/>
                <w:u w:val="none"/>
              </w:rPr>
            </w:pPr>
            <w:r>
              <w:rPr>
                <w:rFonts w:hint="eastAsia" w:ascii="仿宋_GB2312" w:hAnsi="仿宋_GB2312" w:eastAsia="仿宋_GB2312" w:cs="仿宋_GB2312"/>
                <w:i w:val="0"/>
                <w:iCs w:val="0"/>
                <w:color w:val="auto"/>
                <w:kern w:val="0"/>
                <w:sz w:val="22"/>
                <w:szCs w:val="22"/>
                <w:highlight w:val="none"/>
                <w:u w:val="none"/>
                <w:lang w:val="en-US" w:eastAsia="zh-CN" w:bidi="ar"/>
              </w:rPr>
              <w:t>是否遵守保密纪律（10分）</w:t>
            </w: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pPr>
              <w:kinsoku/>
              <w:wordWrap/>
              <w:overflowPunct/>
              <w:topLinePunct w:val="0"/>
              <w:bidi w:val="0"/>
              <w:spacing w:beforeAutospacing="0" w:line="440" w:lineRule="exact"/>
              <w:jc w:val="center"/>
              <w:rPr>
                <w:rFonts w:hint="eastAsia" w:ascii="仿宋_GB2312" w:hAnsi="仿宋_GB2312" w:eastAsia="仿宋_GB2312" w:cs="仿宋_GB2312"/>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0" w:hRule="atLeast"/>
        </w:trPr>
        <w:tc>
          <w:tcPr>
            <w:tcW w:w="139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insoku/>
              <w:wordWrap/>
              <w:overflowPunct/>
              <w:topLinePunct w:val="0"/>
              <w:bidi w:val="0"/>
              <w:spacing w:beforeAutospacing="0" w:line="440" w:lineRule="exact"/>
              <w:jc w:val="center"/>
              <w:rPr>
                <w:rFonts w:hint="eastAsia" w:ascii="仿宋_GB2312" w:hAnsi="仿宋_GB2312" w:eastAsia="仿宋_GB2312" w:cs="仿宋_GB2312"/>
                <w:i w:val="0"/>
                <w:iCs w:val="0"/>
                <w:color w:val="auto"/>
                <w:sz w:val="22"/>
                <w:szCs w:val="22"/>
                <w:highlight w:val="none"/>
                <w:u w:val="none"/>
              </w:rPr>
            </w:pPr>
          </w:p>
        </w:tc>
        <w:tc>
          <w:tcPr>
            <w:tcW w:w="186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insoku/>
              <w:wordWrap/>
              <w:overflowPunct/>
              <w:topLinePunct w:val="0"/>
              <w:bidi w:val="0"/>
              <w:spacing w:beforeAutospacing="0" w:line="440" w:lineRule="exact"/>
              <w:jc w:val="center"/>
              <w:rPr>
                <w:rFonts w:hint="eastAsia" w:ascii="仿宋_GB2312" w:hAnsi="仿宋_GB2312" w:eastAsia="仿宋_GB2312" w:cs="仿宋_GB2312"/>
                <w:i w:val="0"/>
                <w:iCs w:val="0"/>
                <w:color w:val="auto"/>
                <w:sz w:val="22"/>
                <w:szCs w:val="22"/>
                <w:highlight w:val="none"/>
                <w:u w:val="none"/>
              </w:rPr>
            </w:pPr>
          </w:p>
        </w:tc>
        <w:tc>
          <w:tcPr>
            <w:tcW w:w="49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kinsoku/>
              <w:wordWrap/>
              <w:overflowPunct/>
              <w:topLinePunct w:val="0"/>
              <w:bidi w:val="0"/>
              <w:spacing w:beforeAutospacing="0" w:line="440" w:lineRule="exact"/>
              <w:jc w:val="left"/>
              <w:textAlignment w:val="center"/>
              <w:rPr>
                <w:rFonts w:hint="eastAsia" w:ascii="仿宋_GB2312" w:hAnsi="仿宋_GB2312" w:eastAsia="仿宋_GB2312" w:cs="仿宋_GB2312"/>
                <w:i w:val="0"/>
                <w:iCs w:val="0"/>
                <w:color w:val="auto"/>
                <w:sz w:val="22"/>
                <w:szCs w:val="22"/>
                <w:highlight w:val="none"/>
                <w:u w:val="none"/>
              </w:rPr>
            </w:pPr>
            <w:r>
              <w:rPr>
                <w:rFonts w:hint="eastAsia" w:ascii="仿宋_GB2312" w:hAnsi="仿宋_GB2312" w:eastAsia="仿宋_GB2312" w:cs="仿宋_GB2312"/>
                <w:i w:val="0"/>
                <w:iCs w:val="0"/>
                <w:color w:val="auto"/>
                <w:kern w:val="0"/>
                <w:sz w:val="22"/>
                <w:szCs w:val="22"/>
                <w:highlight w:val="none"/>
                <w:u w:val="none"/>
                <w:lang w:val="en-US" w:eastAsia="zh-CN" w:bidi="ar"/>
              </w:rPr>
              <w:t>是否遵守廉政纪律（10分）</w:t>
            </w: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pPr>
              <w:kinsoku/>
              <w:wordWrap/>
              <w:overflowPunct/>
              <w:topLinePunct w:val="0"/>
              <w:bidi w:val="0"/>
              <w:spacing w:beforeAutospacing="0" w:line="440" w:lineRule="exact"/>
              <w:jc w:val="center"/>
              <w:rPr>
                <w:rFonts w:hint="eastAsia" w:ascii="仿宋_GB2312" w:hAnsi="仿宋_GB2312" w:eastAsia="仿宋_GB2312" w:cs="仿宋_GB2312"/>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8175"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kinsoku/>
              <w:wordWrap/>
              <w:overflowPunct/>
              <w:topLinePunct w:val="0"/>
              <w:bidi w:val="0"/>
              <w:spacing w:beforeAutospacing="0" w:line="440" w:lineRule="exact"/>
              <w:jc w:val="center"/>
              <w:textAlignment w:val="center"/>
              <w:rPr>
                <w:rFonts w:hint="eastAsia" w:ascii="仿宋_GB2312" w:hAnsi="仿宋_GB2312" w:eastAsia="仿宋_GB2312" w:cs="仿宋_GB2312"/>
                <w:i w:val="0"/>
                <w:iCs w:val="0"/>
                <w:color w:val="auto"/>
                <w:sz w:val="22"/>
                <w:szCs w:val="22"/>
                <w:highlight w:val="none"/>
                <w:u w:val="none"/>
              </w:rPr>
            </w:pPr>
            <w:r>
              <w:rPr>
                <w:rFonts w:hint="eastAsia" w:ascii="仿宋_GB2312" w:hAnsi="仿宋_GB2312" w:eastAsia="仿宋_GB2312" w:cs="仿宋_GB2312"/>
                <w:i w:val="0"/>
                <w:iCs w:val="0"/>
                <w:color w:val="auto"/>
                <w:kern w:val="0"/>
                <w:sz w:val="22"/>
                <w:szCs w:val="22"/>
                <w:highlight w:val="none"/>
                <w:u w:val="none"/>
                <w:lang w:val="en-US" w:eastAsia="zh-CN" w:bidi="ar"/>
              </w:rPr>
              <w:t>合计</w:t>
            </w: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pPr>
              <w:kinsoku/>
              <w:wordWrap/>
              <w:overflowPunct/>
              <w:topLinePunct w:val="0"/>
              <w:bidi w:val="0"/>
              <w:spacing w:beforeAutospacing="0" w:line="440" w:lineRule="exact"/>
              <w:jc w:val="center"/>
              <w:rPr>
                <w:rFonts w:hint="eastAsia" w:ascii="仿宋_GB2312" w:hAnsi="仿宋_GB2312" w:eastAsia="仿宋_GB2312" w:cs="仿宋_GB2312"/>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1395" w:type="dxa"/>
            <w:vMerge w:val="restart"/>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kinsoku/>
              <w:wordWrap/>
              <w:overflowPunct/>
              <w:topLinePunct w:val="0"/>
              <w:bidi w:val="0"/>
              <w:spacing w:beforeAutospacing="0" w:line="440" w:lineRule="exact"/>
              <w:jc w:val="center"/>
              <w:textAlignment w:val="center"/>
              <w:rPr>
                <w:rFonts w:hint="eastAsia" w:ascii="仿宋_GB2312" w:hAnsi="仿宋_GB2312" w:eastAsia="仿宋_GB2312" w:cs="仿宋_GB2312"/>
                <w:i w:val="0"/>
                <w:iCs w:val="0"/>
                <w:color w:val="auto"/>
                <w:sz w:val="22"/>
                <w:szCs w:val="22"/>
                <w:highlight w:val="none"/>
                <w:u w:val="none"/>
              </w:rPr>
            </w:pPr>
            <w:r>
              <w:rPr>
                <w:rFonts w:hint="eastAsia" w:ascii="仿宋_GB2312" w:hAnsi="仿宋_GB2312" w:eastAsia="仿宋_GB2312" w:cs="仿宋_GB2312"/>
                <w:i w:val="0"/>
                <w:iCs w:val="0"/>
                <w:color w:val="auto"/>
                <w:kern w:val="0"/>
                <w:sz w:val="22"/>
                <w:szCs w:val="22"/>
                <w:highlight w:val="none"/>
                <w:u w:val="none"/>
                <w:lang w:val="en-US" w:eastAsia="zh-CN" w:bidi="ar"/>
              </w:rPr>
              <w:t>评价意见</w:t>
            </w:r>
          </w:p>
        </w:tc>
        <w:tc>
          <w:tcPr>
            <w:tcW w:w="8025" w:type="dxa"/>
            <w:gridSpan w:val="3"/>
            <w:tcBorders>
              <w:top w:val="single" w:color="000000" w:sz="4" w:space="0"/>
              <w:left w:val="single" w:color="000000" w:sz="4" w:space="0"/>
              <w:bottom w:val="nil"/>
              <w:right w:val="single" w:color="000000" w:sz="4" w:space="0"/>
            </w:tcBorders>
            <w:shd w:val="clear" w:color="auto" w:fill="auto"/>
            <w:vAlign w:val="top"/>
          </w:tcPr>
          <w:p>
            <w:pPr>
              <w:keepNext w:val="0"/>
              <w:keepLines w:val="0"/>
              <w:widowControl/>
              <w:suppressLineNumbers w:val="0"/>
              <w:kinsoku/>
              <w:wordWrap/>
              <w:overflowPunct/>
              <w:topLinePunct w:val="0"/>
              <w:bidi w:val="0"/>
              <w:spacing w:beforeAutospacing="0" w:line="440" w:lineRule="exact"/>
              <w:jc w:val="left"/>
              <w:textAlignment w:val="top"/>
              <w:rPr>
                <w:rFonts w:hint="eastAsia" w:ascii="仿宋_GB2312" w:hAnsi="仿宋_GB2312" w:eastAsia="仿宋_GB2312" w:cs="仿宋_GB2312"/>
                <w:i w:val="0"/>
                <w:iCs w:val="0"/>
                <w:color w:val="auto"/>
                <w:sz w:val="22"/>
                <w:szCs w:val="22"/>
                <w:highlight w:val="none"/>
                <w:u w:val="none"/>
              </w:rPr>
            </w:pPr>
            <w:r>
              <w:rPr>
                <w:rFonts w:hint="eastAsia" w:ascii="仿宋_GB2312" w:hAnsi="仿宋_GB2312" w:eastAsia="仿宋_GB2312" w:cs="仿宋_GB2312"/>
                <w:i w:val="0"/>
                <w:iCs w:val="0"/>
                <w:color w:val="auto"/>
                <w:kern w:val="0"/>
                <w:sz w:val="22"/>
                <w:szCs w:val="22"/>
                <w:highlight w:val="none"/>
                <w:u w:val="none"/>
                <w:lang w:val="en-US" w:eastAsia="zh-CN" w:bidi="ar"/>
              </w:rPr>
              <w:t xml:space="preserve">采购人部门意见：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1395" w:type="dxa"/>
            <w:vMerge w:val="continue"/>
            <w:tcBorders>
              <w:top w:val="single" w:color="000000" w:sz="4" w:space="0"/>
              <w:left w:val="single" w:color="000000" w:sz="4" w:space="0"/>
              <w:bottom w:val="single" w:color="000000" w:sz="4" w:space="0"/>
              <w:right w:val="nil"/>
            </w:tcBorders>
            <w:shd w:val="clear" w:color="auto" w:fill="auto"/>
            <w:vAlign w:val="center"/>
          </w:tcPr>
          <w:p>
            <w:pPr>
              <w:kinsoku/>
              <w:wordWrap/>
              <w:overflowPunct/>
              <w:topLinePunct w:val="0"/>
              <w:bidi w:val="0"/>
              <w:spacing w:beforeAutospacing="0" w:line="440" w:lineRule="exact"/>
              <w:jc w:val="center"/>
              <w:rPr>
                <w:rFonts w:hint="eastAsia" w:ascii="仿宋_GB2312" w:hAnsi="仿宋_GB2312" w:eastAsia="仿宋_GB2312" w:cs="仿宋_GB2312"/>
                <w:i w:val="0"/>
                <w:iCs w:val="0"/>
                <w:color w:val="auto"/>
                <w:sz w:val="22"/>
                <w:szCs w:val="22"/>
                <w:highlight w:val="none"/>
                <w:u w:val="none"/>
              </w:rPr>
            </w:pPr>
          </w:p>
        </w:tc>
        <w:tc>
          <w:tcPr>
            <w:tcW w:w="8025" w:type="dxa"/>
            <w:gridSpan w:val="3"/>
            <w:tcBorders>
              <w:top w:val="nil"/>
              <w:left w:val="single" w:color="000000" w:sz="4" w:space="0"/>
              <w:bottom w:val="nil"/>
              <w:right w:val="single" w:color="000000" w:sz="4" w:space="0"/>
            </w:tcBorders>
            <w:shd w:val="clear" w:color="auto" w:fill="auto"/>
            <w:vAlign w:val="bottom"/>
          </w:tcPr>
          <w:p>
            <w:pPr>
              <w:keepNext w:val="0"/>
              <w:keepLines w:val="0"/>
              <w:widowControl/>
              <w:suppressLineNumbers w:val="0"/>
              <w:kinsoku/>
              <w:wordWrap/>
              <w:overflowPunct/>
              <w:topLinePunct w:val="0"/>
              <w:bidi w:val="0"/>
              <w:spacing w:beforeAutospacing="0" w:line="440" w:lineRule="exact"/>
              <w:jc w:val="left"/>
              <w:textAlignment w:val="bottom"/>
              <w:rPr>
                <w:rFonts w:hint="eastAsia" w:ascii="仿宋_GB2312" w:hAnsi="仿宋_GB2312" w:eastAsia="仿宋_GB2312" w:cs="仿宋_GB2312"/>
                <w:i w:val="0"/>
                <w:iCs w:val="0"/>
                <w:color w:val="auto"/>
                <w:sz w:val="22"/>
                <w:szCs w:val="22"/>
                <w:highlight w:val="none"/>
                <w:u w:val="none"/>
              </w:rPr>
            </w:pPr>
            <w:r>
              <w:rPr>
                <w:rFonts w:hint="eastAsia" w:ascii="仿宋_GB2312" w:hAnsi="仿宋_GB2312" w:eastAsia="仿宋_GB2312" w:cs="仿宋_GB2312"/>
                <w:i w:val="0"/>
                <w:iCs w:val="0"/>
                <w:color w:val="auto"/>
                <w:kern w:val="0"/>
                <w:sz w:val="22"/>
                <w:szCs w:val="22"/>
                <w:highlight w:val="none"/>
                <w:u w:val="none"/>
                <w:lang w:val="en-US" w:eastAsia="zh-CN" w:bidi="ar"/>
              </w:rPr>
              <w:t>签字（章）：                      日期：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1395" w:type="dxa"/>
            <w:vMerge w:val="continue"/>
            <w:tcBorders>
              <w:top w:val="single" w:color="000000" w:sz="4" w:space="0"/>
              <w:left w:val="single" w:color="000000" w:sz="4" w:space="0"/>
              <w:bottom w:val="single" w:color="000000" w:sz="4" w:space="0"/>
              <w:right w:val="nil"/>
            </w:tcBorders>
            <w:shd w:val="clear" w:color="auto" w:fill="auto"/>
            <w:vAlign w:val="center"/>
          </w:tcPr>
          <w:p>
            <w:pPr>
              <w:kinsoku/>
              <w:wordWrap/>
              <w:overflowPunct/>
              <w:topLinePunct w:val="0"/>
              <w:bidi w:val="0"/>
              <w:spacing w:beforeAutospacing="0" w:line="440" w:lineRule="exact"/>
              <w:jc w:val="center"/>
              <w:rPr>
                <w:rFonts w:hint="eastAsia" w:ascii="仿宋_GB2312" w:hAnsi="仿宋_GB2312" w:eastAsia="仿宋_GB2312" w:cs="仿宋_GB2312"/>
                <w:i w:val="0"/>
                <w:iCs w:val="0"/>
                <w:color w:val="auto"/>
                <w:sz w:val="22"/>
                <w:szCs w:val="22"/>
                <w:highlight w:val="none"/>
                <w:u w:val="none"/>
              </w:rPr>
            </w:pPr>
          </w:p>
        </w:tc>
        <w:tc>
          <w:tcPr>
            <w:tcW w:w="8025" w:type="dxa"/>
            <w:gridSpan w:val="3"/>
            <w:tcBorders>
              <w:top w:val="single" w:color="000000" w:sz="4" w:space="0"/>
              <w:left w:val="single" w:color="000000" w:sz="4" w:space="0"/>
              <w:bottom w:val="nil"/>
              <w:right w:val="single" w:color="000000" w:sz="4" w:space="0"/>
            </w:tcBorders>
            <w:shd w:val="clear" w:color="auto" w:fill="auto"/>
            <w:vAlign w:val="top"/>
          </w:tcPr>
          <w:p>
            <w:pPr>
              <w:keepNext w:val="0"/>
              <w:keepLines w:val="0"/>
              <w:widowControl/>
              <w:suppressLineNumbers w:val="0"/>
              <w:kinsoku/>
              <w:wordWrap/>
              <w:overflowPunct/>
              <w:topLinePunct w:val="0"/>
              <w:bidi w:val="0"/>
              <w:spacing w:beforeAutospacing="0" w:line="440" w:lineRule="exact"/>
              <w:jc w:val="left"/>
              <w:textAlignment w:val="top"/>
              <w:rPr>
                <w:rFonts w:hint="eastAsia" w:ascii="仿宋_GB2312" w:hAnsi="仿宋_GB2312" w:eastAsia="仿宋_GB2312" w:cs="仿宋_GB2312"/>
                <w:i w:val="0"/>
                <w:iCs w:val="0"/>
                <w:color w:val="auto"/>
                <w:sz w:val="22"/>
                <w:szCs w:val="22"/>
                <w:highlight w:val="none"/>
                <w:u w:val="none"/>
              </w:rPr>
            </w:pPr>
            <w:r>
              <w:rPr>
                <w:rFonts w:hint="eastAsia" w:ascii="仿宋_GB2312" w:hAnsi="仿宋_GB2312" w:eastAsia="仿宋_GB2312" w:cs="仿宋_GB2312"/>
                <w:i w:val="0"/>
                <w:iCs w:val="0"/>
                <w:color w:val="auto"/>
                <w:kern w:val="0"/>
                <w:sz w:val="22"/>
                <w:szCs w:val="22"/>
                <w:highlight w:val="none"/>
                <w:u w:val="none"/>
                <w:lang w:val="en-US" w:eastAsia="zh-CN" w:bidi="ar"/>
              </w:rPr>
              <w:t xml:space="preserve">采购人意见：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1395" w:type="dxa"/>
            <w:vMerge w:val="continue"/>
            <w:tcBorders>
              <w:top w:val="single" w:color="000000" w:sz="4" w:space="0"/>
              <w:left w:val="single" w:color="000000" w:sz="4" w:space="0"/>
              <w:bottom w:val="single" w:color="000000" w:sz="4" w:space="0"/>
              <w:right w:val="nil"/>
            </w:tcBorders>
            <w:shd w:val="clear" w:color="auto" w:fill="auto"/>
            <w:vAlign w:val="center"/>
          </w:tcPr>
          <w:p>
            <w:pPr>
              <w:kinsoku/>
              <w:wordWrap/>
              <w:overflowPunct/>
              <w:topLinePunct w:val="0"/>
              <w:bidi w:val="0"/>
              <w:spacing w:beforeAutospacing="0" w:line="440" w:lineRule="exact"/>
              <w:jc w:val="center"/>
              <w:rPr>
                <w:rFonts w:hint="eastAsia" w:ascii="仿宋_GB2312" w:hAnsi="仿宋_GB2312" w:eastAsia="仿宋_GB2312" w:cs="仿宋_GB2312"/>
                <w:i w:val="0"/>
                <w:iCs w:val="0"/>
                <w:color w:val="auto"/>
                <w:sz w:val="22"/>
                <w:szCs w:val="22"/>
                <w:highlight w:val="none"/>
                <w:u w:val="none"/>
              </w:rPr>
            </w:pPr>
          </w:p>
        </w:tc>
        <w:tc>
          <w:tcPr>
            <w:tcW w:w="8025" w:type="dxa"/>
            <w:gridSpan w:val="3"/>
            <w:tcBorders>
              <w:top w:val="nil"/>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kinsoku/>
              <w:wordWrap/>
              <w:overflowPunct/>
              <w:topLinePunct w:val="0"/>
              <w:bidi w:val="0"/>
              <w:spacing w:beforeAutospacing="0" w:line="440" w:lineRule="exact"/>
              <w:jc w:val="left"/>
              <w:textAlignment w:val="bottom"/>
              <w:rPr>
                <w:rFonts w:hint="eastAsia" w:ascii="仿宋_GB2312" w:hAnsi="仿宋_GB2312" w:eastAsia="仿宋_GB2312" w:cs="仿宋_GB2312"/>
                <w:i w:val="0"/>
                <w:iCs w:val="0"/>
                <w:color w:val="auto"/>
                <w:sz w:val="22"/>
                <w:szCs w:val="22"/>
                <w:highlight w:val="none"/>
                <w:u w:val="none"/>
              </w:rPr>
            </w:pPr>
            <w:r>
              <w:rPr>
                <w:rFonts w:hint="eastAsia" w:ascii="仿宋_GB2312" w:hAnsi="仿宋_GB2312" w:eastAsia="仿宋_GB2312" w:cs="仿宋_GB2312"/>
                <w:i w:val="0"/>
                <w:iCs w:val="0"/>
                <w:color w:val="auto"/>
                <w:kern w:val="0"/>
                <w:sz w:val="22"/>
                <w:szCs w:val="22"/>
                <w:highlight w:val="none"/>
                <w:u w:val="none"/>
                <w:lang w:val="en-US" w:eastAsia="zh-CN" w:bidi="ar"/>
              </w:rPr>
              <w:t>签字（章）：                      日期：</w:t>
            </w:r>
          </w:p>
        </w:tc>
      </w:tr>
    </w:tbl>
    <w:p>
      <w:pPr>
        <w:widowControl/>
        <w:kinsoku/>
        <w:wordWrap/>
        <w:overflowPunct/>
        <w:topLinePunct w:val="0"/>
        <w:bidi w:val="0"/>
        <w:adjustRightInd/>
        <w:spacing w:beforeAutospacing="0" w:line="440" w:lineRule="exact"/>
        <w:jc w:val="left"/>
        <w:rPr>
          <w:rFonts w:hint="eastAsia" w:ascii="仿宋_GB2312" w:hAnsi="仿宋_GB2312" w:eastAsia="仿宋_GB2312" w:cs="仿宋_GB2312"/>
          <w:b/>
          <w:color w:val="auto"/>
          <w:sz w:val="36"/>
          <w:szCs w:val="20"/>
          <w:highlight w:val="none"/>
        </w:rPr>
      </w:pPr>
      <w:r>
        <w:rPr>
          <w:rFonts w:hint="eastAsia" w:ascii="仿宋_GB2312" w:hAnsi="仿宋_GB2312" w:eastAsia="仿宋_GB2312" w:cs="仿宋_GB2312"/>
          <w:b/>
          <w:color w:val="auto"/>
          <w:sz w:val="36"/>
          <w:szCs w:val="20"/>
          <w:highlight w:val="none"/>
        </w:rPr>
        <w:br w:type="page"/>
      </w:r>
    </w:p>
    <w:p>
      <w:pPr>
        <w:kinsoku/>
        <w:wordWrap/>
        <w:overflowPunct/>
        <w:topLinePunct w:val="0"/>
        <w:bidi w:val="0"/>
        <w:spacing w:beforeAutospacing="0" w:line="440" w:lineRule="exact"/>
        <w:jc w:val="center"/>
        <w:outlineLvl w:val="0"/>
        <w:rPr>
          <w:rFonts w:hint="eastAsia" w:ascii="仿宋_GB2312" w:hAnsi="仿宋_GB2312" w:eastAsia="仿宋_GB2312" w:cs="仿宋_GB2312"/>
          <w:b/>
          <w:color w:val="auto"/>
          <w:sz w:val="36"/>
          <w:szCs w:val="20"/>
          <w:highlight w:val="none"/>
        </w:rPr>
      </w:pPr>
      <w:bookmarkStart w:id="397" w:name="第六部分"/>
    </w:p>
    <w:p>
      <w:pPr>
        <w:kinsoku/>
        <w:wordWrap/>
        <w:overflowPunct/>
        <w:topLinePunct w:val="0"/>
        <w:bidi w:val="0"/>
        <w:spacing w:beforeAutospacing="0" w:line="440" w:lineRule="exact"/>
        <w:jc w:val="center"/>
        <w:outlineLvl w:val="0"/>
        <w:rPr>
          <w:rFonts w:hint="eastAsia" w:ascii="仿宋_GB2312" w:hAnsi="仿宋_GB2312" w:eastAsia="仿宋_GB2312" w:cs="仿宋_GB2312"/>
          <w:b/>
          <w:color w:val="auto"/>
          <w:sz w:val="36"/>
          <w:szCs w:val="20"/>
          <w:highlight w:val="none"/>
        </w:rPr>
      </w:pPr>
      <w:r>
        <w:rPr>
          <w:rFonts w:hint="eastAsia" w:ascii="仿宋_GB2312" w:hAnsi="仿宋_GB2312" w:eastAsia="仿宋_GB2312" w:cs="仿宋_GB2312"/>
          <w:b/>
          <w:color w:val="auto"/>
          <w:sz w:val="36"/>
          <w:szCs w:val="20"/>
          <w:highlight w:val="none"/>
        </w:rPr>
        <w:t xml:space="preserve">第六部分 </w:t>
      </w:r>
      <w:bookmarkEnd w:id="394"/>
      <w:bookmarkEnd w:id="397"/>
      <w:r>
        <w:rPr>
          <w:rFonts w:hint="eastAsia" w:ascii="仿宋_GB2312" w:hAnsi="仿宋_GB2312" w:eastAsia="仿宋_GB2312" w:cs="仿宋_GB2312"/>
          <w:b/>
          <w:color w:val="auto"/>
          <w:sz w:val="36"/>
          <w:szCs w:val="20"/>
          <w:highlight w:val="none"/>
        </w:rPr>
        <w:t>响应文件编制格式及规范要求</w:t>
      </w:r>
    </w:p>
    <w:p>
      <w:pPr>
        <w:kinsoku/>
        <w:wordWrap/>
        <w:overflowPunct/>
        <w:topLinePunct w:val="0"/>
        <w:bidi w:val="0"/>
        <w:spacing w:beforeAutospacing="0" w:line="440" w:lineRule="exact"/>
        <w:jc w:val="center"/>
        <w:outlineLvl w:val="0"/>
        <w:rPr>
          <w:rFonts w:hint="eastAsia" w:ascii="仿宋_GB2312" w:hAnsi="仿宋_GB2312" w:eastAsia="仿宋_GB2312" w:cs="仿宋_GB2312"/>
          <w:b/>
          <w:bCs/>
          <w:color w:val="auto"/>
          <w:sz w:val="24"/>
          <w:highlight w:val="none"/>
          <w:lang w:val="en-US" w:eastAsia="zh-CN"/>
        </w:rPr>
      </w:pPr>
      <w:r>
        <w:rPr>
          <w:rFonts w:hint="eastAsia" w:ascii="仿宋_GB2312" w:hAnsi="仿宋_GB2312" w:eastAsia="仿宋_GB2312" w:cs="仿宋_GB2312"/>
          <w:b/>
          <w:bCs/>
          <w:color w:val="auto"/>
          <w:sz w:val="24"/>
          <w:highlight w:val="none"/>
          <w:lang w:val="en-US" w:eastAsia="zh-CN"/>
        </w:rPr>
        <w:t>（注：供应商应按所响应的采购包（标项）分别提交相应的响应文件）</w:t>
      </w:r>
    </w:p>
    <w:p>
      <w:pPr>
        <w:kinsoku/>
        <w:wordWrap/>
        <w:overflowPunct/>
        <w:topLinePunct w:val="0"/>
        <w:bidi w:val="0"/>
        <w:spacing w:beforeAutospacing="0" w:line="440" w:lineRule="exact"/>
        <w:jc w:val="center"/>
        <w:outlineLvl w:val="0"/>
        <w:rPr>
          <w:rFonts w:hint="eastAsia" w:ascii="仿宋_GB2312" w:hAnsi="仿宋_GB2312" w:eastAsia="仿宋_GB2312" w:cs="仿宋_GB2312"/>
          <w:b/>
          <w:color w:val="auto"/>
          <w:kern w:val="0"/>
          <w:sz w:val="48"/>
          <w:szCs w:val="48"/>
          <w:highlight w:val="none"/>
          <w:lang w:eastAsia="zh-CN"/>
        </w:rPr>
      </w:pPr>
    </w:p>
    <w:p>
      <w:pPr>
        <w:kinsoku/>
        <w:wordWrap/>
        <w:overflowPunct/>
        <w:topLinePunct w:val="0"/>
        <w:bidi w:val="0"/>
        <w:spacing w:beforeAutospacing="0" w:line="440" w:lineRule="exact"/>
        <w:jc w:val="center"/>
        <w:outlineLvl w:val="0"/>
        <w:rPr>
          <w:rFonts w:hint="eastAsia" w:ascii="仿宋_GB2312" w:hAnsi="仿宋_GB2312" w:eastAsia="仿宋_GB2312" w:cs="仿宋_GB2312"/>
          <w:color w:val="auto"/>
          <w:highlight w:val="none"/>
        </w:rPr>
      </w:pPr>
      <w:r>
        <w:rPr>
          <w:rFonts w:hint="eastAsia" w:ascii="仿宋_GB2312" w:hAnsi="仿宋_GB2312" w:eastAsia="仿宋_GB2312" w:cs="仿宋_GB2312"/>
          <w:b/>
          <w:color w:val="auto"/>
          <w:kern w:val="0"/>
          <w:sz w:val="48"/>
          <w:szCs w:val="48"/>
          <w:highlight w:val="none"/>
          <w:lang w:eastAsia="zh-CN"/>
        </w:rPr>
        <w:t>响应</w:t>
      </w:r>
      <w:r>
        <w:rPr>
          <w:rFonts w:hint="eastAsia" w:ascii="仿宋_GB2312" w:hAnsi="仿宋_GB2312" w:eastAsia="仿宋_GB2312" w:cs="仿宋_GB2312"/>
          <w:b/>
          <w:color w:val="auto"/>
          <w:kern w:val="0"/>
          <w:sz w:val="48"/>
          <w:szCs w:val="48"/>
          <w:highlight w:val="none"/>
        </w:rPr>
        <w:t>文件</w:t>
      </w:r>
    </w:p>
    <w:p>
      <w:pPr>
        <w:kinsoku/>
        <w:wordWrap/>
        <w:overflowPunct/>
        <w:topLinePunct w:val="0"/>
        <w:bidi w:val="0"/>
        <w:spacing w:beforeAutospacing="0" w:line="440" w:lineRule="exact"/>
        <w:jc w:val="center"/>
        <w:outlineLvl w:val="0"/>
        <w:rPr>
          <w:rFonts w:hint="eastAsia" w:ascii="仿宋_GB2312" w:hAnsi="仿宋_GB2312" w:eastAsia="仿宋_GB2312" w:cs="仿宋_GB2312"/>
          <w:b/>
          <w:color w:val="auto"/>
          <w:kern w:val="0"/>
          <w:sz w:val="36"/>
          <w:szCs w:val="36"/>
          <w:highlight w:val="none"/>
        </w:rPr>
      </w:pPr>
      <w:r>
        <w:rPr>
          <w:rFonts w:hint="eastAsia" w:ascii="仿宋_GB2312" w:hAnsi="仿宋_GB2312" w:eastAsia="仿宋_GB2312" w:cs="仿宋_GB2312"/>
          <w:b/>
          <w:color w:val="auto"/>
          <w:kern w:val="0"/>
          <w:sz w:val="36"/>
          <w:szCs w:val="36"/>
          <w:highlight w:val="none"/>
        </w:rPr>
        <w:t>目录</w:t>
      </w:r>
    </w:p>
    <w:p>
      <w:pPr>
        <w:numPr>
          <w:ilvl w:val="0"/>
          <w:numId w:val="0"/>
        </w:numPr>
        <w:kinsoku/>
        <w:wordWrap/>
        <w:overflowPunct/>
        <w:topLinePunct w:val="0"/>
        <w:bidi w:val="0"/>
        <w:snapToGrid w:val="0"/>
        <w:spacing w:beforeAutospacing="0" w:line="440" w:lineRule="exact"/>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b/>
          <w:bCs/>
          <w:color w:val="auto"/>
          <w:sz w:val="24"/>
          <w:highlight w:val="none"/>
          <w:lang w:val="en-US" w:eastAsia="zh-CN"/>
        </w:rPr>
        <w:t>一、</w:t>
      </w:r>
      <w:r>
        <w:rPr>
          <w:rFonts w:hint="eastAsia" w:ascii="仿宋_GB2312" w:hAnsi="仿宋_GB2312" w:eastAsia="仿宋_GB2312" w:cs="仿宋_GB2312"/>
          <w:b/>
          <w:bCs/>
          <w:color w:val="auto"/>
          <w:sz w:val="24"/>
          <w:highlight w:val="none"/>
          <w:lang w:eastAsia="zh-CN"/>
        </w:rPr>
        <w:t>资格响应文件</w:t>
      </w: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b w:val="0"/>
          <w:bCs w:val="0"/>
          <w:color w:val="auto"/>
          <w:sz w:val="24"/>
          <w:highlight w:val="none"/>
          <w:lang w:val="en-US" w:eastAsia="zh-CN"/>
        </w:rPr>
        <w:t>………</w:t>
      </w:r>
      <w:r>
        <w:rPr>
          <w:rFonts w:hint="eastAsia" w:ascii="仿宋_GB2312" w:hAnsi="仿宋_GB2312" w:eastAsia="仿宋_GB2312" w:cs="仿宋_GB2312"/>
          <w:color w:val="auto"/>
          <w:sz w:val="24"/>
          <w:highlight w:val="none"/>
        </w:rPr>
        <w:t>……………（页码）</w:t>
      </w:r>
    </w:p>
    <w:p>
      <w:pPr>
        <w:numPr>
          <w:ilvl w:val="0"/>
          <w:numId w:val="0"/>
        </w:numPr>
        <w:kinsoku/>
        <w:wordWrap/>
        <w:overflowPunct/>
        <w:topLinePunct w:val="0"/>
        <w:bidi w:val="0"/>
        <w:snapToGrid w:val="0"/>
        <w:spacing w:beforeAutospacing="0" w:line="44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en-US" w:eastAsia="zh-CN"/>
        </w:rPr>
        <w:t>1、</w:t>
      </w:r>
      <w:r>
        <w:rPr>
          <w:rFonts w:hint="eastAsia" w:ascii="仿宋_GB2312" w:hAnsi="仿宋_GB2312" w:eastAsia="仿宋_GB2312" w:cs="仿宋_GB2312"/>
          <w:color w:val="auto"/>
          <w:sz w:val="24"/>
          <w:highlight w:val="none"/>
        </w:rPr>
        <w:t>符合参加政府采购活动应当具备的一般条件的承诺函………………（页码）</w:t>
      </w:r>
    </w:p>
    <w:p>
      <w:pPr>
        <w:kinsoku/>
        <w:wordWrap/>
        <w:overflowPunct/>
        <w:topLinePunct w:val="0"/>
        <w:bidi w:val="0"/>
        <w:snapToGrid w:val="0"/>
        <w:spacing w:beforeAutospacing="0" w:line="44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en-US" w:eastAsia="zh-CN"/>
        </w:rPr>
        <w:t>2、</w:t>
      </w:r>
      <w:r>
        <w:rPr>
          <w:rFonts w:hint="eastAsia" w:ascii="仿宋_GB2312" w:hAnsi="仿宋_GB2312" w:eastAsia="仿宋_GB2312" w:cs="仿宋_GB2312"/>
          <w:color w:val="auto"/>
          <w:sz w:val="24"/>
          <w:highlight w:val="none"/>
        </w:rPr>
        <w:t>财政部门颁发的资产评估机构备案通知书等证明材料…</w:t>
      </w:r>
      <w:r>
        <w:rPr>
          <w:rFonts w:hint="eastAsia" w:ascii="仿宋_GB2312" w:hAnsi="仿宋_GB2312" w:eastAsia="仿宋_GB2312" w:cs="仿宋_GB2312"/>
          <w:b w:val="0"/>
          <w:bCs w:val="0"/>
          <w:color w:val="auto"/>
          <w:sz w:val="24"/>
          <w:highlight w:val="none"/>
          <w:lang w:val="en-US" w:eastAsia="zh-CN"/>
        </w:rPr>
        <w:t>……</w:t>
      </w:r>
      <w:r>
        <w:rPr>
          <w:rFonts w:hint="eastAsia" w:ascii="仿宋_GB2312" w:hAnsi="仿宋_GB2312" w:eastAsia="仿宋_GB2312" w:cs="仿宋_GB2312"/>
          <w:color w:val="auto"/>
          <w:sz w:val="24"/>
          <w:highlight w:val="none"/>
        </w:rPr>
        <w:t>………（页码）</w:t>
      </w:r>
    </w:p>
    <w:p>
      <w:pPr>
        <w:kinsoku/>
        <w:wordWrap/>
        <w:overflowPunct/>
        <w:topLinePunct w:val="0"/>
        <w:bidi w:val="0"/>
        <w:snapToGrid w:val="0"/>
        <w:spacing w:beforeAutospacing="0" w:line="440" w:lineRule="exact"/>
        <w:ind w:firstLine="480" w:firstLineChars="200"/>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color w:val="auto"/>
          <w:sz w:val="24"/>
          <w:highlight w:val="none"/>
          <w:lang w:val="en-US" w:eastAsia="zh-CN"/>
        </w:rPr>
        <w:t>3、</w:t>
      </w:r>
      <w:r>
        <w:rPr>
          <w:rFonts w:hint="eastAsia" w:ascii="仿宋_GB2312" w:hAnsi="仿宋_GB2312" w:eastAsia="仿宋_GB2312" w:cs="仿宋_GB2312"/>
          <w:color w:val="auto"/>
          <w:sz w:val="24"/>
          <w:highlight w:val="none"/>
          <w:lang w:eastAsia="zh-CN"/>
        </w:rPr>
        <w:t>信用查询记录</w:t>
      </w: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b w:val="0"/>
          <w:bCs w:val="0"/>
          <w:color w:val="auto"/>
          <w:sz w:val="24"/>
          <w:highlight w:val="none"/>
          <w:lang w:val="en-US" w:eastAsia="zh-CN"/>
        </w:rPr>
        <w:t>………</w:t>
      </w:r>
      <w:r>
        <w:rPr>
          <w:rFonts w:hint="eastAsia" w:ascii="仿宋_GB2312" w:hAnsi="仿宋_GB2312" w:eastAsia="仿宋_GB2312" w:cs="仿宋_GB2312"/>
          <w:color w:val="auto"/>
          <w:sz w:val="24"/>
          <w:highlight w:val="none"/>
        </w:rPr>
        <w:t>……………（页码）</w:t>
      </w:r>
    </w:p>
    <w:p>
      <w:pPr>
        <w:kinsoku/>
        <w:wordWrap/>
        <w:overflowPunct/>
        <w:topLinePunct w:val="0"/>
        <w:bidi w:val="0"/>
        <w:snapToGrid w:val="0"/>
        <w:spacing w:beforeAutospacing="0" w:line="440" w:lineRule="exact"/>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b/>
          <w:bCs/>
          <w:color w:val="auto"/>
          <w:sz w:val="24"/>
          <w:highlight w:val="none"/>
          <w:lang w:val="en-US" w:eastAsia="zh-CN"/>
        </w:rPr>
        <w:t>二、商务技术响应文件</w:t>
      </w:r>
    </w:p>
    <w:p>
      <w:pPr>
        <w:kinsoku/>
        <w:wordWrap/>
        <w:overflowPunct/>
        <w:topLinePunct w:val="0"/>
        <w:bidi w:val="0"/>
        <w:snapToGrid w:val="0"/>
        <w:spacing w:beforeAutospacing="0" w:line="440" w:lineRule="exact"/>
        <w:ind w:firstLine="480" w:firstLineChars="200"/>
        <w:rPr>
          <w:rFonts w:hint="eastAsia" w:ascii="仿宋_GB2312" w:hAnsi="仿宋_GB2312" w:eastAsia="仿宋_GB2312" w:cs="仿宋_GB2312"/>
          <w:b w:val="0"/>
          <w:bCs w:val="0"/>
          <w:color w:val="auto"/>
          <w:spacing w:val="-20"/>
          <w:sz w:val="24"/>
          <w:highlight w:val="none"/>
          <w:lang w:val="en-US" w:eastAsia="zh-CN"/>
        </w:rPr>
      </w:pPr>
      <w:r>
        <w:rPr>
          <w:rFonts w:hint="eastAsia" w:ascii="仿宋_GB2312" w:hAnsi="仿宋_GB2312" w:eastAsia="仿宋_GB2312" w:cs="仿宋_GB2312"/>
          <w:b w:val="0"/>
          <w:bCs w:val="0"/>
          <w:color w:val="auto"/>
          <w:sz w:val="24"/>
          <w:highlight w:val="none"/>
          <w:lang w:val="en-US" w:eastAsia="zh-CN"/>
        </w:rPr>
        <w:t>1、</w:t>
      </w:r>
      <w:r>
        <w:rPr>
          <w:rFonts w:hint="eastAsia" w:ascii="仿宋_GB2312" w:hAnsi="仿宋_GB2312" w:eastAsia="仿宋_GB2312" w:cs="仿宋_GB2312"/>
          <w:b w:val="0"/>
          <w:bCs w:val="0"/>
          <w:color w:val="auto"/>
          <w:spacing w:val="-20"/>
          <w:sz w:val="24"/>
          <w:highlight w:val="none"/>
        </w:rPr>
        <w:t>授权委托书</w:t>
      </w:r>
      <w:r>
        <w:rPr>
          <w:rFonts w:hint="eastAsia" w:ascii="仿宋_GB2312" w:hAnsi="仿宋_GB2312" w:eastAsia="仿宋_GB2312" w:cs="仿宋_GB2312"/>
          <w:b w:val="0"/>
          <w:bCs w:val="0"/>
          <w:color w:val="auto"/>
          <w:spacing w:val="-20"/>
          <w:sz w:val="24"/>
          <w:highlight w:val="none"/>
          <w:lang w:eastAsia="zh-CN"/>
        </w:rPr>
        <w:t>、</w:t>
      </w:r>
      <w:r>
        <w:rPr>
          <w:rFonts w:hint="eastAsia" w:ascii="仿宋_GB2312" w:hAnsi="仿宋_GB2312" w:eastAsia="仿宋_GB2312" w:cs="仿宋_GB2312"/>
          <w:b w:val="0"/>
          <w:bCs w:val="0"/>
          <w:color w:val="auto"/>
          <w:spacing w:val="-20"/>
          <w:sz w:val="24"/>
          <w:highlight w:val="none"/>
        </w:rPr>
        <w:t>法定代表人（单位负责人、自然人本人）身份证明</w:t>
      </w:r>
      <w:r>
        <w:rPr>
          <w:rFonts w:hint="eastAsia" w:ascii="仿宋_GB2312" w:hAnsi="仿宋_GB2312" w:eastAsia="仿宋_GB2312" w:cs="仿宋_GB2312"/>
          <w:b w:val="0"/>
          <w:bCs w:val="0"/>
          <w:color w:val="auto"/>
          <w:spacing w:val="-20"/>
          <w:sz w:val="24"/>
          <w:highlight w:val="none"/>
          <w:lang w:eastAsia="zh-CN"/>
        </w:rPr>
        <w:t>、授权代表社保证明</w:t>
      </w:r>
      <w:r>
        <w:rPr>
          <w:rFonts w:hint="eastAsia" w:ascii="仿宋_GB2312" w:hAnsi="仿宋_GB2312" w:eastAsia="仿宋_GB2312" w:cs="仿宋_GB2312"/>
          <w:color w:val="auto"/>
          <w:spacing w:val="-20"/>
          <w:sz w:val="24"/>
          <w:highlight w:val="none"/>
        </w:rPr>
        <w:t>…（页码）</w:t>
      </w:r>
    </w:p>
    <w:p>
      <w:pPr>
        <w:kinsoku/>
        <w:wordWrap/>
        <w:overflowPunct/>
        <w:topLinePunct w:val="0"/>
        <w:bidi w:val="0"/>
        <w:snapToGrid w:val="0"/>
        <w:spacing w:beforeAutospacing="0" w:line="44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b w:val="0"/>
          <w:bCs w:val="0"/>
          <w:color w:val="auto"/>
          <w:sz w:val="24"/>
          <w:highlight w:val="none"/>
          <w:lang w:val="en-US" w:eastAsia="zh-CN"/>
        </w:rPr>
        <w:t>2、</w:t>
      </w:r>
      <w:r>
        <w:rPr>
          <w:rFonts w:hint="eastAsia" w:ascii="仿宋_GB2312" w:hAnsi="仿宋_GB2312" w:eastAsia="仿宋_GB2312" w:cs="仿宋_GB2312"/>
          <w:color w:val="auto"/>
          <w:sz w:val="24"/>
          <w:highlight w:val="none"/>
          <w:lang w:val="en-US" w:eastAsia="zh-CN"/>
        </w:rPr>
        <w:t>与采购需求及评审相应的</w:t>
      </w:r>
      <w:r>
        <w:rPr>
          <w:rFonts w:hint="eastAsia" w:ascii="仿宋_GB2312" w:hAnsi="仿宋_GB2312" w:eastAsia="仿宋_GB2312" w:cs="仿宋_GB2312"/>
          <w:color w:val="auto"/>
          <w:sz w:val="24"/>
          <w:highlight w:val="none"/>
        </w:rPr>
        <w:t>商务技术资料……………………………………（页码）</w:t>
      </w:r>
    </w:p>
    <w:p>
      <w:pPr>
        <w:pStyle w:val="26"/>
        <w:kinsoku/>
        <w:wordWrap/>
        <w:overflowPunct/>
        <w:topLinePunct w:val="0"/>
        <w:bidi w:val="0"/>
        <w:spacing w:beforeAutospacing="0" w:after="0" w:line="440" w:lineRule="exact"/>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2.1采购需求承诺函</w:t>
      </w: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b w:val="0"/>
          <w:bCs w:val="0"/>
          <w:color w:val="auto"/>
          <w:sz w:val="24"/>
          <w:highlight w:val="none"/>
          <w:lang w:val="en-US" w:eastAsia="zh-CN"/>
        </w:rPr>
        <w:t>…</w:t>
      </w: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b w:val="0"/>
          <w:bCs w:val="0"/>
          <w:color w:val="auto"/>
          <w:sz w:val="24"/>
          <w:highlight w:val="none"/>
          <w:lang w:val="en-US" w:eastAsia="zh-CN"/>
        </w:rPr>
        <w:t>…</w:t>
      </w:r>
      <w:r>
        <w:rPr>
          <w:rFonts w:hint="eastAsia" w:ascii="仿宋_GB2312" w:hAnsi="仿宋_GB2312" w:eastAsia="仿宋_GB2312" w:cs="仿宋_GB2312"/>
          <w:color w:val="auto"/>
          <w:sz w:val="24"/>
          <w:highlight w:val="none"/>
        </w:rPr>
        <w:t>…………………（页码）</w:t>
      </w:r>
    </w:p>
    <w:p>
      <w:pPr>
        <w:pStyle w:val="26"/>
        <w:kinsoku/>
        <w:wordWrap/>
        <w:overflowPunct/>
        <w:topLinePunct w:val="0"/>
        <w:bidi w:val="0"/>
        <w:spacing w:beforeAutospacing="0" w:after="0" w:line="440" w:lineRule="exact"/>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2.2管理制度</w:t>
      </w: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b w:val="0"/>
          <w:bCs w:val="0"/>
          <w:color w:val="auto"/>
          <w:sz w:val="24"/>
          <w:highlight w:val="none"/>
          <w:lang w:val="en-US" w:eastAsia="zh-CN"/>
        </w:rPr>
        <w:t>…</w:t>
      </w:r>
      <w:r>
        <w:rPr>
          <w:rFonts w:hint="eastAsia" w:ascii="仿宋_GB2312" w:hAnsi="仿宋_GB2312" w:eastAsia="仿宋_GB2312" w:cs="仿宋_GB2312"/>
          <w:color w:val="auto"/>
          <w:sz w:val="24"/>
          <w:highlight w:val="none"/>
        </w:rPr>
        <w:t>…………………（页码）</w:t>
      </w:r>
    </w:p>
    <w:p>
      <w:pPr>
        <w:pStyle w:val="26"/>
        <w:kinsoku/>
        <w:wordWrap/>
        <w:overflowPunct/>
        <w:topLinePunct w:val="0"/>
        <w:bidi w:val="0"/>
        <w:spacing w:beforeAutospacing="0" w:after="0" w:line="440" w:lineRule="exact"/>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2.3服务方案</w:t>
      </w: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b w:val="0"/>
          <w:bCs w:val="0"/>
          <w:color w:val="auto"/>
          <w:sz w:val="24"/>
          <w:highlight w:val="none"/>
          <w:lang w:val="en-US" w:eastAsia="zh-CN"/>
        </w:rPr>
        <w:t>……</w:t>
      </w:r>
      <w:r>
        <w:rPr>
          <w:rFonts w:hint="eastAsia" w:ascii="仿宋_GB2312" w:hAnsi="仿宋_GB2312" w:eastAsia="仿宋_GB2312" w:cs="仿宋_GB2312"/>
          <w:color w:val="auto"/>
          <w:sz w:val="24"/>
          <w:highlight w:val="none"/>
        </w:rPr>
        <w:t>…………………（页码）</w:t>
      </w:r>
    </w:p>
    <w:p>
      <w:pPr>
        <w:pStyle w:val="26"/>
        <w:kinsoku/>
        <w:wordWrap/>
        <w:overflowPunct/>
        <w:topLinePunct w:val="0"/>
        <w:bidi w:val="0"/>
        <w:spacing w:beforeAutospacing="0" w:after="0" w:line="440" w:lineRule="exact"/>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2.4服务团队配备人员情况表</w:t>
      </w:r>
      <w:r>
        <w:rPr>
          <w:rFonts w:hint="eastAsia" w:ascii="仿宋_GB2312" w:hAnsi="仿宋_GB2312" w:eastAsia="仿宋_GB2312" w:cs="仿宋_GB2312"/>
          <w:color w:val="auto"/>
          <w:sz w:val="24"/>
          <w:highlight w:val="none"/>
        </w:rPr>
        <w:t>……………………………………………（页码）</w:t>
      </w:r>
    </w:p>
    <w:p>
      <w:pPr>
        <w:pStyle w:val="26"/>
        <w:kinsoku/>
        <w:wordWrap/>
        <w:overflowPunct/>
        <w:topLinePunct w:val="0"/>
        <w:bidi w:val="0"/>
        <w:spacing w:beforeAutospacing="0" w:after="0" w:line="440" w:lineRule="exact"/>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2.5资产评估师职业资格证书登记卡</w:t>
      </w:r>
      <w:r>
        <w:rPr>
          <w:rFonts w:hint="eastAsia" w:ascii="仿宋_GB2312" w:hAnsi="仿宋_GB2312" w:eastAsia="仿宋_GB2312" w:cs="仿宋_GB2312"/>
          <w:color w:val="auto"/>
          <w:sz w:val="24"/>
          <w:highlight w:val="none"/>
        </w:rPr>
        <w:t>……………………………………（页码）</w:t>
      </w:r>
    </w:p>
    <w:p>
      <w:pPr>
        <w:pStyle w:val="26"/>
        <w:kinsoku/>
        <w:wordWrap/>
        <w:overflowPunct/>
        <w:topLinePunct w:val="0"/>
        <w:bidi w:val="0"/>
        <w:spacing w:beforeAutospacing="0" w:after="0" w:line="440" w:lineRule="exact"/>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2.6承担类似业绩情况</w:t>
      </w:r>
      <w:r>
        <w:rPr>
          <w:rFonts w:hint="eastAsia" w:ascii="仿宋_GB2312" w:hAnsi="仿宋_GB2312" w:eastAsia="仿宋_GB2312" w:cs="仿宋_GB2312"/>
          <w:b w:val="0"/>
          <w:bCs w:val="0"/>
          <w:color w:val="auto"/>
          <w:sz w:val="24"/>
          <w:highlight w:val="none"/>
          <w:lang w:val="en-US" w:eastAsia="zh-CN"/>
        </w:rPr>
        <w:t>（如果有）</w:t>
      </w:r>
      <w:r>
        <w:rPr>
          <w:rFonts w:hint="eastAsia" w:ascii="仿宋_GB2312" w:hAnsi="仿宋_GB2312" w:eastAsia="仿宋_GB2312" w:cs="仿宋_GB2312"/>
          <w:color w:val="auto"/>
          <w:sz w:val="24"/>
          <w:highlight w:val="none"/>
        </w:rPr>
        <w:t>…………………………………………（页码）</w:t>
      </w:r>
    </w:p>
    <w:p>
      <w:pPr>
        <w:kinsoku/>
        <w:wordWrap/>
        <w:overflowPunct/>
        <w:topLinePunct w:val="0"/>
        <w:bidi w:val="0"/>
        <w:snapToGrid w:val="0"/>
        <w:spacing w:beforeAutospacing="0" w:line="440" w:lineRule="exact"/>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b/>
          <w:bCs/>
          <w:color w:val="auto"/>
          <w:sz w:val="24"/>
          <w:highlight w:val="none"/>
          <w:lang w:val="en-US" w:eastAsia="zh-CN"/>
        </w:rPr>
        <w:t>三、参数响应文件</w:t>
      </w:r>
      <w:r>
        <w:rPr>
          <w:rFonts w:hint="eastAsia" w:ascii="仿宋_GB2312" w:hAnsi="仿宋_GB2312" w:eastAsia="仿宋_GB2312" w:cs="仿宋_GB2312"/>
          <w:color w:val="auto"/>
          <w:sz w:val="24"/>
          <w:highlight w:val="none"/>
          <w:lang w:val="en-US" w:eastAsia="zh-CN"/>
        </w:rPr>
        <w:t>（供应商在政采云投标系统中按要求填报）</w:t>
      </w:r>
    </w:p>
    <w:p>
      <w:pPr>
        <w:numPr>
          <w:ilvl w:val="0"/>
          <w:numId w:val="0"/>
        </w:numPr>
        <w:kinsoku/>
        <w:wordWrap/>
        <w:overflowPunct/>
        <w:topLinePunct w:val="0"/>
        <w:bidi w:val="0"/>
        <w:snapToGrid w:val="0"/>
        <w:spacing w:beforeAutospacing="0" w:line="440" w:lineRule="exact"/>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b/>
          <w:bCs/>
          <w:color w:val="auto"/>
          <w:sz w:val="24"/>
          <w:highlight w:val="none"/>
          <w:lang w:val="en-US" w:eastAsia="zh-CN"/>
        </w:rPr>
        <w:t>四、报价要求响应文件</w:t>
      </w:r>
    </w:p>
    <w:p>
      <w:pPr>
        <w:numPr>
          <w:ilvl w:val="0"/>
          <w:numId w:val="0"/>
        </w:numPr>
        <w:kinsoku/>
        <w:wordWrap/>
        <w:overflowPunct/>
        <w:topLinePunct w:val="0"/>
        <w:bidi w:val="0"/>
        <w:snapToGrid w:val="0"/>
        <w:spacing w:beforeAutospacing="0" w:line="440" w:lineRule="exact"/>
        <w:ind w:firstLine="480" w:firstLineChars="200"/>
        <w:rPr>
          <w:rFonts w:hint="eastAsia" w:ascii="仿宋_GB2312" w:hAnsi="仿宋_GB2312" w:eastAsia="仿宋_GB2312" w:cs="仿宋_GB2312"/>
          <w:b w:val="0"/>
          <w:bCs w:val="0"/>
          <w:color w:val="auto"/>
          <w:sz w:val="24"/>
          <w:highlight w:val="none"/>
          <w:lang w:val="en-US" w:eastAsia="zh-CN"/>
        </w:rPr>
      </w:pPr>
      <w:r>
        <w:rPr>
          <w:rFonts w:hint="eastAsia" w:ascii="仿宋_GB2312" w:hAnsi="仿宋_GB2312" w:eastAsia="仿宋_GB2312" w:cs="仿宋_GB2312"/>
          <w:b w:val="0"/>
          <w:bCs w:val="0"/>
          <w:color w:val="auto"/>
          <w:sz w:val="24"/>
          <w:highlight w:val="none"/>
          <w:lang w:val="en-US" w:eastAsia="zh-CN"/>
        </w:rPr>
        <w:t>1、</w:t>
      </w:r>
      <w:r>
        <w:rPr>
          <w:rFonts w:hint="eastAsia" w:ascii="仿宋_GB2312" w:hAnsi="仿宋_GB2312" w:eastAsia="仿宋_GB2312" w:cs="仿宋_GB2312"/>
          <w:color w:val="auto"/>
          <w:sz w:val="24"/>
          <w:highlight w:val="none"/>
          <w:lang w:val="en-US" w:eastAsia="zh-CN"/>
        </w:rPr>
        <w:t>第一阶段响应报价表………………………</w:t>
      </w:r>
      <w:r>
        <w:rPr>
          <w:rFonts w:hint="eastAsia" w:ascii="仿宋_GB2312" w:hAnsi="仿宋_GB2312" w:eastAsia="仿宋_GB2312" w:cs="仿宋_GB2312"/>
          <w:b w:val="0"/>
          <w:bCs w:val="0"/>
          <w:color w:val="auto"/>
          <w:sz w:val="24"/>
          <w:highlight w:val="none"/>
          <w:lang w:val="en-US" w:eastAsia="zh-CN"/>
        </w:rPr>
        <w:t>……</w:t>
      </w:r>
      <w:r>
        <w:rPr>
          <w:rFonts w:hint="eastAsia" w:ascii="仿宋_GB2312" w:hAnsi="仿宋_GB2312" w:eastAsia="仿宋_GB2312" w:cs="仿宋_GB2312"/>
          <w:color w:val="auto"/>
          <w:sz w:val="24"/>
          <w:highlight w:val="none"/>
          <w:lang w:val="en-US" w:eastAsia="zh-CN"/>
        </w:rPr>
        <w:t>………………………（页码）</w:t>
      </w:r>
    </w:p>
    <w:p>
      <w:pPr>
        <w:numPr>
          <w:ilvl w:val="0"/>
          <w:numId w:val="0"/>
        </w:numPr>
        <w:kinsoku/>
        <w:wordWrap/>
        <w:overflowPunct/>
        <w:topLinePunct w:val="0"/>
        <w:bidi w:val="0"/>
        <w:snapToGrid w:val="0"/>
        <w:spacing w:beforeAutospacing="0" w:line="440" w:lineRule="exact"/>
        <w:ind w:firstLine="480" w:firstLineChars="200"/>
        <w:rPr>
          <w:rFonts w:hint="eastAsia" w:ascii="仿宋_GB2312" w:hAnsi="仿宋_GB2312" w:eastAsia="仿宋_GB2312" w:cs="仿宋_GB2312"/>
          <w:b w:val="0"/>
          <w:bCs w:val="0"/>
          <w:color w:val="auto"/>
          <w:sz w:val="24"/>
          <w:highlight w:val="none"/>
          <w:lang w:val="en-US" w:eastAsia="zh-CN"/>
        </w:rPr>
      </w:pPr>
      <w:r>
        <w:rPr>
          <w:rFonts w:hint="eastAsia" w:ascii="仿宋_GB2312" w:hAnsi="仿宋_GB2312" w:eastAsia="仿宋_GB2312" w:cs="仿宋_GB2312"/>
          <w:b w:val="0"/>
          <w:bCs w:val="0"/>
          <w:color w:val="auto"/>
          <w:sz w:val="24"/>
          <w:highlight w:val="none"/>
          <w:lang w:val="en-US" w:eastAsia="zh-CN"/>
        </w:rPr>
        <w:t>2、中小企业声明函（如果有）</w:t>
      </w:r>
      <w:r>
        <w:rPr>
          <w:rFonts w:hint="eastAsia" w:ascii="仿宋_GB2312" w:hAnsi="仿宋_GB2312" w:eastAsia="仿宋_GB2312" w:cs="仿宋_GB2312"/>
          <w:color w:val="auto"/>
          <w:sz w:val="24"/>
          <w:highlight w:val="none"/>
          <w:lang w:val="en-US" w:eastAsia="zh-CN"/>
        </w:rPr>
        <w:t>…………………</w:t>
      </w:r>
      <w:r>
        <w:rPr>
          <w:rFonts w:hint="eastAsia" w:ascii="仿宋_GB2312" w:hAnsi="仿宋_GB2312" w:eastAsia="仿宋_GB2312" w:cs="仿宋_GB2312"/>
          <w:b w:val="0"/>
          <w:bCs w:val="0"/>
          <w:color w:val="auto"/>
          <w:sz w:val="24"/>
          <w:highlight w:val="none"/>
          <w:lang w:val="en-US" w:eastAsia="zh-CN"/>
        </w:rPr>
        <w:t>……</w:t>
      </w:r>
      <w:r>
        <w:rPr>
          <w:rFonts w:hint="eastAsia" w:ascii="仿宋_GB2312" w:hAnsi="仿宋_GB2312" w:eastAsia="仿宋_GB2312" w:cs="仿宋_GB2312"/>
          <w:color w:val="auto"/>
          <w:sz w:val="24"/>
          <w:highlight w:val="none"/>
          <w:lang w:val="en-US" w:eastAsia="zh-CN"/>
        </w:rPr>
        <w:t>………………………（页码）</w:t>
      </w:r>
    </w:p>
    <w:p>
      <w:pPr>
        <w:numPr>
          <w:ilvl w:val="0"/>
          <w:numId w:val="0"/>
        </w:numPr>
        <w:kinsoku/>
        <w:wordWrap/>
        <w:overflowPunct/>
        <w:topLinePunct w:val="0"/>
        <w:bidi w:val="0"/>
        <w:snapToGrid w:val="0"/>
        <w:spacing w:beforeAutospacing="0" w:line="440" w:lineRule="exact"/>
        <w:ind w:firstLine="480" w:firstLineChars="200"/>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b w:val="0"/>
          <w:bCs w:val="0"/>
          <w:color w:val="auto"/>
          <w:sz w:val="24"/>
          <w:highlight w:val="none"/>
          <w:lang w:val="en-US" w:eastAsia="zh-CN"/>
        </w:rPr>
        <w:t>3、残疾人福利性单位声明函（如果有）</w:t>
      </w:r>
      <w:r>
        <w:rPr>
          <w:rFonts w:hint="eastAsia" w:ascii="仿宋_GB2312" w:hAnsi="仿宋_GB2312" w:eastAsia="仿宋_GB2312" w:cs="仿宋_GB2312"/>
          <w:color w:val="auto"/>
          <w:sz w:val="24"/>
          <w:highlight w:val="none"/>
          <w:lang w:val="en-US" w:eastAsia="zh-CN"/>
        </w:rPr>
        <w:t>………</w:t>
      </w:r>
      <w:r>
        <w:rPr>
          <w:rFonts w:hint="eastAsia" w:ascii="仿宋_GB2312" w:hAnsi="仿宋_GB2312" w:eastAsia="仿宋_GB2312" w:cs="仿宋_GB2312"/>
          <w:b w:val="0"/>
          <w:bCs w:val="0"/>
          <w:color w:val="auto"/>
          <w:sz w:val="24"/>
          <w:highlight w:val="none"/>
          <w:lang w:val="en-US" w:eastAsia="zh-CN"/>
        </w:rPr>
        <w:t>……</w:t>
      </w:r>
      <w:r>
        <w:rPr>
          <w:rFonts w:hint="eastAsia" w:ascii="仿宋_GB2312" w:hAnsi="仿宋_GB2312" w:eastAsia="仿宋_GB2312" w:cs="仿宋_GB2312"/>
          <w:color w:val="auto"/>
          <w:sz w:val="24"/>
          <w:highlight w:val="none"/>
          <w:lang w:val="en-US" w:eastAsia="zh-CN"/>
        </w:rPr>
        <w:t>………………………（页码）</w:t>
      </w:r>
    </w:p>
    <w:p>
      <w:pPr>
        <w:kinsoku/>
        <w:wordWrap/>
        <w:overflowPunct/>
        <w:topLinePunct w:val="0"/>
        <w:bidi w:val="0"/>
        <w:snapToGrid w:val="0"/>
        <w:spacing w:beforeAutospacing="0" w:line="440" w:lineRule="exact"/>
        <w:ind w:firstLine="480" w:firstLineChars="200"/>
        <w:rPr>
          <w:rFonts w:hint="eastAsia" w:ascii="仿宋_GB2312" w:hAnsi="仿宋_GB2312" w:eastAsia="仿宋_GB2312" w:cs="仿宋_GB2312"/>
          <w:color w:val="auto"/>
          <w:sz w:val="24"/>
          <w:highlight w:val="none"/>
          <w:lang w:val="en-US" w:eastAsia="zh-CN"/>
        </w:rPr>
      </w:pPr>
    </w:p>
    <w:p>
      <w:pPr>
        <w:kinsoku/>
        <w:wordWrap/>
        <w:overflowPunct/>
        <w:topLinePunct w:val="0"/>
        <w:bidi w:val="0"/>
        <w:snapToGrid w:val="0"/>
        <w:spacing w:beforeAutospacing="0" w:line="440" w:lineRule="exact"/>
        <w:rPr>
          <w:rFonts w:hint="eastAsia" w:ascii="仿宋_GB2312" w:hAnsi="仿宋_GB2312" w:eastAsia="仿宋_GB2312" w:cs="仿宋_GB2312"/>
          <w:color w:val="auto"/>
          <w:sz w:val="24"/>
          <w:highlight w:val="none"/>
          <w:lang w:val="en-US" w:eastAsia="zh-CN"/>
        </w:rPr>
      </w:pPr>
    </w:p>
    <w:p>
      <w:pPr>
        <w:kinsoku/>
        <w:wordWrap/>
        <w:overflowPunct/>
        <w:topLinePunct w:val="0"/>
        <w:bidi w:val="0"/>
        <w:snapToGrid w:val="0"/>
        <w:spacing w:beforeAutospacing="0" w:line="440" w:lineRule="exact"/>
        <w:rPr>
          <w:rFonts w:hint="eastAsia" w:ascii="仿宋_GB2312" w:hAnsi="仿宋_GB2312" w:eastAsia="仿宋_GB2312" w:cs="仿宋_GB2312"/>
          <w:color w:val="auto"/>
          <w:sz w:val="24"/>
          <w:highlight w:val="none"/>
          <w:lang w:val="en-US" w:eastAsia="zh-CN"/>
        </w:rPr>
      </w:pPr>
    </w:p>
    <w:p>
      <w:pPr>
        <w:kinsoku/>
        <w:wordWrap/>
        <w:overflowPunct/>
        <w:topLinePunct w:val="0"/>
        <w:bidi w:val="0"/>
        <w:snapToGrid w:val="0"/>
        <w:spacing w:beforeAutospacing="0" w:line="440" w:lineRule="exact"/>
        <w:rPr>
          <w:rFonts w:hint="eastAsia" w:ascii="仿宋_GB2312" w:hAnsi="仿宋_GB2312" w:eastAsia="仿宋_GB2312" w:cs="仿宋_GB2312"/>
          <w:color w:val="auto"/>
          <w:sz w:val="24"/>
          <w:highlight w:val="none"/>
          <w:lang w:val="en-US" w:eastAsia="zh-CN"/>
        </w:rPr>
      </w:pPr>
    </w:p>
    <w:p>
      <w:pPr>
        <w:numPr>
          <w:ilvl w:val="0"/>
          <w:numId w:val="0"/>
        </w:numPr>
        <w:kinsoku/>
        <w:wordWrap/>
        <w:overflowPunct/>
        <w:topLinePunct w:val="0"/>
        <w:bidi w:val="0"/>
        <w:snapToGrid w:val="0"/>
        <w:spacing w:beforeAutospacing="0" w:line="440" w:lineRule="exact"/>
        <w:ind w:right="480" w:rightChars="0"/>
        <w:jc w:val="center"/>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color w:val="auto"/>
          <w:kern w:val="0"/>
          <w:sz w:val="24"/>
          <w:highlight w:val="none"/>
        </w:rPr>
        <w:br w:type="page"/>
      </w:r>
      <w:r>
        <w:rPr>
          <w:rFonts w:hint="eastAsia" w:ascii="仿宋_GB2312" w:hAnsi="仿宋_GB2312" w:eastAsia="仿宋_GB2312" w:cs="仿宋_GB2312"/>
          <w:b/>
          <w:bCs/>
          <w:color w:val="auto"/>
          <w:sz w:val="36"/>
          <w:szCs w:val="36"/>
          <w:highlight w:val="none"/>
          <w:lang w:val="en-US" w:eastAsia="zh-CN"/>
        </w:rPr>
        <w:t>一、</w:t>
      </w:r>
      <w:bookmarkStart w:id="398" w:name="资格响应文件"/>
      <w:r>
        <w:rPr>
          <w:rFonts w:hint="eastAsia" w:ascii="仿宋_GB2312" w:hAnsi="仿宋_GB2312" w:eastAsia="仿宋_GB2312" w:cs="仿宋_GB2312"/>
          <w:b/>
          <w:bCs/>
          <w:color w:val="auto"/>
          <w:sz w:val="36"/>
          <w:szCs w:val="36"/>
          <w:highlight w:val="none"/>
          <w:lang w:eastAsia="zh-CN"/>
        </w:rPr>
        <w:t>资格响应文件</w:t>
      </w:r>
      <w:bookmarkEnd w:id="398"/>
    </w:p>
    <w:p>
      <w:pPr>
        <w:numPr>
          <w:ilvl w:val="0"/>
          <w:numId w:val="0"/>
        </w:numPr>
        <w:kinsoku/>
        <w:wordWrap/>
        <w:overflowPunct/>
        <w:topLinePunct w:val="0"/>
        <w:bidi w:val="0"/>
        <w:snapToGrid w:val="0"/>
        <w:spacing w:beforeAutospacing="0" w:line="440" w:lineRule="exact"/>
        <w:ind w:right="480" w:rightChars="0"/>
        <w:jc w:val="center"/>
        <w:rPr>
          <w:rFonts w:hint="eastAsia" w:ascii="仿宋_GB2312" w:hAnsi="仿宋_GB2312" w:eastAsia="仿宋_GB2312" w:cs="仿宋_GB2312"/>
          <w:b/>
          <w:bCs/>
          <w:color w:val="auto"/>
          <w:sz w:val="32"/>
          <w:szCs w:val="32"/>
          <w:highlight w:val="none"/>
          <w:lang w:eastAsia="zh-CN"/>
        </w:rPr>
      </w:pPr>
      <w:r>
        <w:rPr>
          <w:rFonts w:hint="eastAsia" w:ascii="仿宋_GB2312" w:hAnsi="仿宋_GB2312" w:eastAsia="仿宋_GB2312" w:cs="仿宋_GB2312"/>
          <w:b/>
          <w:bCs/>
          <w:color w:val="auto"/>
          <w:sz w:val="32"/>
          <w:szCs w:val="32"/>
          <w:highlight w:val="none"/>
          <w:lang w:val="en-US" w:eastAsia="zh-CN"/>
        </w:rPr>
        <w:t>1、</w:t>
      </w:r>
      <w:r>
        <w:rPr>
          <w:rFonts w:hint="eastAsia" w:ascii="仿宋_GB2312" w:hAnsi="仿宋_GB2312" w:eastAsia="仿宋_GB2312" w:cs="仿宋_GB2312"/>
          <w:b/>
          <w:bCs/>
          <w:color w:val="auto"/>
          <w:sz w:val="32"/>
          <w:szCs w:val="32"/>
          <w:highlight w:val="none"/>
        </w:rPr>
        <w:t>符合参加政府采购活动应当具备的一般条件的承诺函</w:t>
      </w:r>
    </w:p>
    <w:p>
      <w:pPr>
        <w:kinsoku/>
        <w:wordWrap/>
        <w:overflowPunct/>
        <w:topLinePunct w:val="0"/>
        <w:bidi w:val="0"/>
        <w:spacing w:beforeAutospacing="0" w:line="440" w:lineRule="exac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en-US" w:eastAsia="zh-CN"/>
        </w:rPr>
        <w:t>绍兴市财政局、</w:t>
      </w:r>
      <w:r>
        <w:rPr>
          <w:rFonts w:hint="eastAsia" w:ascii="仿宋_GB2312" w:hAnsi="仿宋_GB2312" w:eastAsia="仿宋_GB2312" w:cs="仿宋_GB2312"/>
          <w:color w:val="auto"/>
          <w:sz w:val="24"/>
          <w:highlight w:val="none"/>
          <w:lang w:eastAsia="zh-CN"/>
        </w:rPr>
        <w:t>绍兴市公共资源交易中心</w:t>
      </w:r>
      <w:r>
        <w:rPr>
          <w:rFonts w:hint="eastAsia" w:ascii="仿宋_GB2312" w:hAnsi="仿宋_GB2312" w:eastAsia="仿宋_GB2312" w:cs="仿宋_GB2312"/>
          <w:color w:val="auto"/>
          <w:sz w:val="24"/>
          <w:highlight w:val="none"/>
        </w:rPr>
        <w:t>：</w:t>
      </w:r>
    </w:p>
    <w:p>
      <w:pPr>
        <w:kinsoku/>
        <w:wordWrap/>
        <w:overflowPunct/>
        <w:topLinePunct w:val="0"/>
        <w:bidi w:val="0"/>
        <w:snapToGrid w:val="0"/>
        <w:spacing w:beforeAutospacing="0" w:line="440" w:lineRule="exact"/>
        <w:ind w:firstLine="480"/>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我单位自愿参与此次2024-2025年度绍兴市资产评估服务封闭式框架协议采购项目（项目编号：2023-12-0000）公开征集的政府采购活动，保证注册供应商资料和本项目响应文件是真实、合法、有效的。我单位已详细阅读本项目征集公告、征集文件全部资料和相关附件，并已了解我单位在参加本项目过程中的权利和义务。我单位郑重声明且承诺满足以下事项和内容：</w:t>
      </w:r>
    </w:p>
    <w:tbl>
      <w:tblPr>
        <w:tblStyle w:val="62"/>
        <w:tblW w:w="9003" w:type="dxa"/>
        <w:jc w:val="center"/>
        <w:tblLayout w:type="fixed"/>
        <w:tblCellMar>
          <w:top w:w="0" w:type="dxa"/>
          <w:left w:w="0" w:type="dxa"/>
          <w:bottom w:w="0" w:type="dxa"/>
          <w:right w:w="0" w:type="dxa"/>
        </w:tblCellMar>
      </w:tblPr>
      <w:tblGrid>
        <w:gridCol w:w="537"/>
        <w:gridCol w:w="8466"/>
      </w:tblGrid>
      <w:tr>
        <w:tblPrEx>
          <w:tblCellMar>
            <w:top w:w="0" w:type="dxa"/>
            <w:left w:w="0" w:type="dxa"/>
            <w:bottom w:w="0" w:type="dxa"/>
            <w:right w:w="0" w:type="dxa"/>
          </w:tblCellMar>
        </w:tblPrEx>
        <w:trPr>
          <w:cantSplit/>
          <w:trHeight w:val="930" w:hRule="atLeast"/>
          <w:jc w:val="center"/>
        </w:trPr>
        <w:tc>
          <w:tcPr>
            <w:tcW w:w="537" w:type="dxa"/>
            <w:tcBorders>
              <w:top w:val="single" w:color="auto" w:sz="8" w:space="0"/>
              <w:left w:val="single" w:color="auto" w:sz="8" w:space="0"/>
              <w:bottom w:val="single" w:color="auto" w:sz="8" w:space="0"/>
              <w:right w:val="single" w:color="auto" w:sz="8" w:space="0"/>
            </w:tcBorders>
            <w:vAlign w:val="center"/>
          </w:tcPr>
          <w:p>
            <w:pPr>
              <w:widowControl/>
              <w:kinsoku/>
              <w:wordWrap/>
              <w:overflowPunct/>
              <w:topLinePunct w:val="0"/>
              <w:bidi w:val="0"/>
              <w:spacing w:beforeAutospacing="0" w:line="440" w:lineRule="exact"/>
              <w:jc w:val="center"/>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序号</w:t>
            </w:r>
          </w:p>
        </w:tc>
        <w:tc>
          <w:tcPr>
            <w:tcW w:w="8466" w:type="dxa"/>
            <w:tcBorders>
              <w:top w:val="single" w:color="auto" w:sz="8" w:space="0"/>
              <w:left w:val="nil"/>
              <w:bottom w:val="single" w:color="auto" w:sz="8" w:space="0"/>
              <w:right w:val="single" w:color="auto" w:sz="4" w:space="0"/>
            </w:tcBorders>
            <w:vAlign w:val="center"/>
          </w:tcPr>
          <w:p>
            <w:pPr>
              <w:widowControl/>
              <w:kinsoku/>
              <w:wordWrap/>
              <w:overflowPunct/>
              <w:topLinePunct w:val="0"/>
              <w:bidi w:val="0"/>
              <w:spacing w:beforeAutospacing="0" w:line="440" w:lineRule="exact"/>
              <w:jc w:val="center"/>
              <w:rPr>
                <w:rFonts w:hint="eastAsia" w:ascii="仿宋_GB2312" w:hAnsi="仿宋_GB2312" w:eastAsia="仿宋_GB2312" w:cs="仿宋_GB2312"/>
                <w:color w:val="auto"/>
                <w:kern w:val="0"/>
                <w:sz w:val="24"/>
                <w:highlight w:val="none"/>
                <w:lang w:eastAsia="zh-CN"/>
              </w:rPr>
            </w:pPr>
            <w:r>
              <w:rPr>
                <w:rFonts w:hint="eastAsia" w:ascii="仿宋_GB2312" w:hAnsi="仿宋_GB2312" w:eastAsia="仿宋_GB2312" w:cs="仿宋_GB2312"/>
                <w:b/>
                <w:bCs/>
                <w:color w:val="auto"/>
                <w:sz w:val="24"/>
                <w:highlight w:val="none"/>
                <w:lang w:eastAsia="zh-CN"/>
              </w:rPr>
              <w:t>承诺事项</w:t>
            </w:r>
          </w:p>
        </w:tc>
      </w:tr>
      <w:tr>
        <w:tblPrEx>
          <w:tblCellMar>
            <w:top w:w="0" w:type="dxa"/>
            <w:left w:w="0" w:type="dxa"/>
            <w:bottom w:w="0" w:type="dxa"/>
            <w:right w:w="0" w:type="dxa"/>
          </w:tblCellMar>
        </w:tblPrEx>
        <w:trPr>
          <w:cantSplit/>
          <w:trHeight w:val="930" w:hRule="atLeast"/>
          <w:jc w:val="center"/>
        </w:trPr>
        <w:tc>
          <w:tcPr>
            <w:tcW w:w="537" w:type="dxa"/>
            <w:tcBorders>
              <w:top w:val="single" w:color="auto" w:sz="8" w:space="0"/>
              <w:left w:val="single" w:color="auto" w:sz="8" w:space="0"/>
              <w:bottom w:val="single" w:color="auto" w:sz="8" w:space="0"/>
              <w:right w:val="single" w:color="auto" w:sz="8" w:space="0"/>
            </w:tcBorders>
            <w:vAlign w:val="center"/>
          </w:tcPr>
          <w:p>
            <w:pPr>
              <w:widowControl/>
              <w:kinsoku/>
              <w:wordWrap/>
              <w:overflowPunct/>
              <w:topLinePunct w:val="0"/>
              <w:bidi w:val="0"/>
              <w:spacing w:beforeAutospacing="0" w:line="440" w:lineRule="exact"/>
              <w:jc w:val="center"/>
              <w:rPr>
                <w:rFonts w:hint="eastAsia" w:ascii="仿宋_GB2312" w:hAnsi="仿宋_GB2312" w:eastAsia="仿宋_GB2312" w:cs="仿宋_GB2312"/>
                <w:color w:val="auto"/>
                <w:kern w:val="0"/>
                <w:sz w:val="24"/>
                <w:highlight w:val="none"/>
                <w:lang w:val="en-US" w:eastAsia="zh-CN"/>
              </w:rPr>
            </w:pPr>
            <w:r>
              <w:rPr>
                <w:rFonts w:hint="eastAsia" w:ascii="仿宋_GB2312" w:hAnsi="仿宋_GB2312" w:eastAsia="仿宋_GB2312" w:cs="仿宋_GB2312"/>
                <w:color w:val="auto"/>
                <w:kern w:val="0"/>
                <w:sz w:val="24"/>
                <w:highlight w:val="none"/>
                <w:lang w:val="en-US" w:eastAsia="zh-CN"/>
              </w:rPr>
              <w:t>1</w:t>
            </w:r>
          </w:p>
        </w:tc>
        <w:tc>
          <w:tcPr>
            <w:tcW w:w="8466" w:type="dxa"/>
            <w:tcBorders>
              <w:top w:val="single" w:color="auto" w:sz="8" w:space="0"/>
              <w:left w:val="nil"/>
              <w:bottom w:val="single" w:color="auto" w:sz="8" w:space="0"/>
              <w:right w:val="single" w:color="auto" w:sz="4" w:space="0"/>
            </w:tcBorders>
            <w:vAlign w:val="center"/>
          </w:tcPr>
          <w:p>
            <w:pPr>
              <w:widowControl/>
              <w:kinsoku/>
              <w:wordWrap/>
              <w:overflowPunct/>
              <w:topLinePunct w:val="0"/>
              <w:bidi w:val="0"/>
              <w:spacing w:beforeAutospacing="0" w:line="440" w:lineRule="exact"/>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具备《中华人民共和国政府采购法》第二十二条第一款规定的条件：</w:t>
            </w:r>
          </w:p>
          <w:p>
            <w:pPr>
              <w:widowControl/>
              <w:kinsoku/>
              <w:wordWrap/>
              <w:overflowPunct/>
              <w:topLinePunct w:val="0"/>
              <w:bidi w:val="0"/>
              <w:spacing w:beforeAutospacing="0" w:line="440" w:lineRule="exact"/>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1、具有独立承担民事责任的能力；</w:t>
            </w:r>
          </w:p>
          <w:p>
            <w:pPr>
              <w:widowControl/>
              <w:kinsoku/>
              <w:wordWrap/>
              <w:overflowPunct/>
              <w:topLinePunct w:val="0"/>
              <w:bidi w:val="0"/>
              <w:spacing w:beforeAutospacing="0" w:line="440" w:lineRule="exact"/>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2、具有良好的商业信誉和健全的财务会计制度； </w:t>
            </w:r>
          </w:p>
          <w:p>
            <w:pPr>
              <w:widowControl/>
              <w:kinsoku/>
              <w:wordWrap/>
              <w:overflowPunct/>
              <w:topLinePunct w:val="0"/>
              <w:bidi w:val="0"/>
              <w:spacing w:beforeAutospacing="0" w:line="440" w:lineRule="exact"/>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3、具有履行合同所必需的设备和专业技术能力；</w:t>
            </w:r>
          </w:p>
          <w:p>
            <w:pPr>
              <w:widowControl/>
              <w:kinsoku/>
              <w:wordWrap/>
              <w:overflowPunct/>
              <w:topLinePunct w:val="0"/>
              <w:bidi w:val="0"/>
              <w:spacing w:beforeAutospacing="0" w:line="440" w:lineRule="exact"/>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4、有依法缴纳税收和社会保障资金的良好记录；</w:t>
            </w:r>
          </w:p>
          <w:p>
            <w:pPr>
              <w:widowControl/>
              <w:kinsoku/>
              <w:wordWrap/>
              <w:overflowPunct/>
              <w:topLinePunct w:val="0"/>
              <w:bidi w:val="0"/>
              <w:spacing w:beforeAutospacing="0" w:line="440" w:lineRule="exact"/>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5、参加政府采购活动前三年内，在经营活动中没有重大违法记录</w:t>
            </w:r>
            <w:r>
              <w:rPr>
                <w:rFonts w:hint="eastAsia" w:ascii="仿宋_GB2312" w:hAnsi="仿宋_GB2312" w:eastAsia="仿宋_GB2312" w:cs="仿宋_GB2312"/>
                <w:color w:val="auto"/>
                <w:sz w:val="24"/>
                <w:highlight w:val="none"/>
                <w:vertAlign w:val="superscript"/>
              </w:rPr>
              <w:t>★</w:t>
            </w:r>
            <w:r>
              <w:rPr>
                <w:rFonts w:hint="eastAsia" w:ascii="仿宋_GB2312" w:hAnsi="仿宋_GB2312" w:eastAsia="仿宋_GB2312" w:cs="仿宋_GB2312"/>
                <w:color w:val="auto"/>
                <w:sz w:val="24"/>
                <w:highlight w:val="none"/>
              </w:rPr>
              <w:t>；</w:t>
            </w:r>
          </w:p>
          <w:p>
            <w:pPr>
              <w:widowControl/>
              <w:kinsoku/>
              <w:wordWrap/>
              <w:overflowPunct/>
              <w:topLinePunct w:val="0"/>
              <w:bidi w:val="0"/>
              <w:spacing w:beforeAutospacing="0" w:line="440" w:lineRule="exact"/>
              <w:ind w:firstLine="480" w:firstLineChars="200"/>
              <w:jc w:val="left"/>
              <w:rPr>
                <w:rFonts w:hint="eastAsia" w:ascii="仿宋_GB2312" w:hAnsi="仿宋_GB2312" w:eastAsia="仿宋_GB2312" w:cs="仿宋_GB2312"/>
                <w:b/>
                <w:bCs/>
                <w:color w:val="auto"/>
                <w:sz w:val="24"/>
                <w:highlight w:val="none"/>
                <w:lang w:eastAsia="zh-CN"/>
              </w:rPr>
            </w:pPr>
            <w:r>
              <w:rPr>
                <w:rFonts w:hint="eastAsia" w:ascii="仿宋_GB2312" w:hAnsi="仿宋_GB2312" w:eastAsia="仿宋_GB2312" w:cs="仿宋_GB2312"/>
                <w:color w:val="auto"/>
                <w:sz w:val="24"/>
                <w:highlight w:val="none"/>
              </w:rPr>
              <w:t>6、具有法律、行政法规规定的其他条件。</w:t>
            </w:r>
          </w:p>
        </w:tc>
      </w:tr>
      <w:tr>
        <w:tblPrEx>
          <w:tblCellMar>
            <w:top w:w="0" w:type="dxa"/>
            <w:left w:w="0" w:type="dxa"/>
            <w:bottom w:w="0" w:type="dxa"/>
            <w:right w:w="0" w:type="dxa"/>
          </w:tblCellMar>
        </w:tblPrEx>
        <w:trPr>
          <w:cantSplit/>
          <w:trHeight w:val="930" w:hRule="atLeast"/>
          <w:jc w:val="center"/>
        </w:trPr>
        <w:tc>
          <w:tcPr>
            <w:tcW w:w="537" w:type="dxa"/>
            <w:tcBorders>
              <w:top w:val="single" w:color="auto" w:sz="8" w:space="0"/>
              <w:left w:val="single" w:color="auto" w:sz="8" w:space="0"/>
              <w:bottom w:val="single" w:color="auto" w:sz="8" w:space="0"/>
              <w:right w:val="single" w:color="auto" w:sz="8" w:space="0"/>
            </w:tcBorders>
            <w:vAlign w:val="center"/>
          </w:tcPr>
          <w:p>
            <w:pPr>
              <w:widowControl/>
              <w:kinsoku/>
              <w:wordWrap/>
              <w:overflowPunct/>
              <w:topLinePunct w:val="0"/>
              <w:bidi w:val="0"/>
              <w:spacing w:beforeAutospacing="0" w:line="440" w:lineRule="exact"/>
              <w:jc w:val="center"/>
              <w:rPr>
                <w:rFonts w:hint="eastAsia" w:ascii="仿宋_GB2312" w:hAnsi="仿宋_GB2312" w:eastAsia="仿宋_GB2312" w:cs="仿宋_GB2312"/>
                <w:color w:val="auto"/>
                <w:kern w:val="0"/>
                <w:sz w:val="24"/>
                <w:highlight w:val="none"/>
                <w:lang w:val="en-US" w:eastAsia="zh-CN"/>
              </w:rPr>
            </w:pPr>
            <w:r>
              <w:rPr>
                <w:rFonts w:hint="eastAsia" w:ascii="仿宋_GB2312" w:hAnsi="仿宋_GB2312" w:eastAsia="仿宋_GB2312" w:cs="仿宋_GB2312"/>
                <w:color w:val="auto"/>
                <w:kern w:val="0"/>
                <w:sz w:val="24"/>
                <w:highlight w:val="none"/>
                <w:lang w:val="en-US" w:eastAsia="zh-CN"/>
              </w:rPr>
              <w:t>2</w:t>
            </w:r>
          </w:p>
        </w:tc>
        <w:tc>
          <w:tcPr>
            <w:tcW w:w="8466" w:type="dxa"/>
            <w:tcBorders>
              <w:top w:val="single" w:color="auto" w:sz="8" w:space="0"/>
              <w:left w:val="nil"/>
              <w:bottom w:val="single" w:color="auto" w:sz="8" w:space="0"/>
              <w:right w:val="single" w:color="auto" w:sz="4" w:space="0"/>
            </w:tcBorders>
            <w:vAlign w:val="center"/>
          </w:tcPr>
          <w:p>
            <w:pPr>
              <w:widowControl/>
              <w:kinsoku/>
              <w:wordWrap/>
              <w:overflowPunct/>
              <w:topLinePunct w:val="0"/>
              <w:bidi w:val="0"/>
              <w:spacing w:beforeAutospacing="0" w:line="440" w:lineRule="exact"/>
              <w:jc w:val="left"/>
              <w:rPr>
                <w:rFonts w:hint="eastAsia" w:ascii="仿宋_GB2312" w:hAnsi="仿宋_GB2312" w:eastAsia="仿宋_GB2312" w:cs="仿宋_GB2312"/>
                <w:b/>
                <w:bCs/>
                <w:color w:val="auto"/>
                <w:sz w:val="24"/>
                <w:highlight w:val="none"/>
              </w:rPr>
            </w:pPr>
            <w:r>
              <w:rPr>
                <w:rFonts w:hint="eastAsia" w:ascii="仿宋_GB2312" w:hAnsi="仿宋_GB2312" w:eastAsia="仿宋_GB2312" w:cs="仿宋_GB2312"/>
                <w:color w:val="auto"/>
                <w:sz w:val="24"/>
                <w:highlight w:val="none"/>
              </w:rPr>
              <w:t>未被“信用中国”（www.creditchina.gov.cn）、“中国政府采购网”（www.ccgp.gov.cn）列入失信被执行人、重大税收违法案件当事人名单、政府采购严重违法失信行为记录名单</w:t>
            </w:r>
            <w:r>
              <w:rPr>
                <w:rFonts w:hint="eastAsia" w:ascii="仿宋_GB2312" w:hAnsi="仿宋_GB2312" w:eastAsia="仿宋_GB2312" w:cs="仿宋_GB2312"/>
                <w:color w:val="auto"/>
                <w:sz w:val="24"/>
                <w:highlight w:val="none"/>
                <w:lang w:eastAsia="zh-CN"/>
              </w:rPr>
              <w:t>。</w:t>
            </w:r>
          </w:p>
        </w:tc>
      </w:tr>
      <w:tr>
        <w:tblPrEx>
          <w:tblCellMar>
            <w:top w:w="0" w:type="dxa"/>
            <w:left w:w="0" w:type="dxa"/>
            <w:bottom w:w="0" w:type="dxa"/>
            <w:right w:w="0" w:type="dxa"/>
          </w:tblCellMar>
        </w:tblPrEx>
        <w:trPr>
          <w:cantSplit/>
          <w:trHeight w:val="930" w:hRule="atLeast"/>
          <w:jc w:val="center"/>
        </w:trPr>
        <w:tc>
          <w:tcPr>
            <w:tcW w:w="537" w:type="dxa"/>
            <w:tcBorders>
              <w:top w:val="single" w:color="auto" w:sz="8" w:space="0"/>
              <w:left w:val="single" w:color="auto" w:sz="8" w:space="0"/>
              <w:bottom w:val="single" w:color="auto" w:sz="8" w:space="0"/>
              <w:right w:val="single" w:color="auto" w:sz="8" w:space="0"/>
            </w:tcBorders>
            <w:vAlign w:val="center"/>
          </w:tcPr>
          <w:p>
            <w:pPr>
              <w:widowControl/>
              <w:kinsoku/>
              <w:wordWrap/>
              <w:overflowPunct/>
              <w:topLinePunct w:val="0"/>
              <w:bidi w:val="0"/>
              <w:spacing w:beforeAutospacing="0" w:line="440" w:lineRule="exact"/>
              <w:jc w:val="center"/>
              <w:rPr>
                <w:rFonts w:hint="eastAsia" w:ascii="仿宋_GB2312" w:hAnsi="仿宋_GB2312" w:eastAsia="仿宋_GB2312" w:cs="仿宋_GB2312"/>
                <w:color w:val="auto"/>
                <w:kern w:val="0"/>
                <w:sz w:val="24"/>
                <w:highlight w:val="none"/>
                <w:lang w:val="en-US" w:eastAsia="zh-CN"/>
              </w:rPr>
            </w:pPr>
            <w:r>
              <w:rPr>
                <w:rFonts w:hint="eastAsia" w:ascii="仿宋_GB2312" w:hAnsi="仿宋_GB2312" w:eastAsia="仿宋_GB2312" w:cs="仿宋_GB2312"/>
                <w:color w:val="auto"/>
                <w:kern w:val="0"/>
                <w:sz w:val="24"/>
                <w:highlight w:val="none"/>
                <w:lang w:val="en-US" w:eastAsia="zh-CN"/>
              </w:rPr>
              <w:t>3</w:t>
            </w:r>
          </w:p>
        </w:tc>
        <w:tc>
          <w:tcPr>
            <w:tcW w:w="8466" w:type="dxa"/>
            <w:tcBorders>
              <w:top w:val="single" w:color="auto" w:sz="8" w:space="0"/>
              <w:left w:val="nil"/>
              <w:bottom w:val="single" w:color="auto" w:sz="8" w:space="0"/>
              <w:right w:val="single" w:color="auto" w:sz="4" w:space="0"/>
            </w:tcBorders>
            <w:vAlign w:val="center"/>
          </w:tcPr>
          <w:p>
            <w:pPr>
              <w:widowControl/>
              <w:kinsoku/>
              <w:wordWrap/>
              <w:overflowPunct/>
              <w:topLinePunct w:val="0"/>
              <w:bidi w:val="0"/>
              <w:spacing w:beforeAutospacing="0" w:line="440" w:lineRule="exact"/>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不存在以下情况：</w:t>
            </w:r>
          </w:p>
          <w:p>
            <w:pPr>
              <w:widowControl/>
              <w:kinsoku/>
              <w:wordWrap/>
              <w:overflowPunct/>
              <w:topLinePunct w:val="0"/>
              <w:bidi w:val="0"/>
              <w:spacing w:beforeAutospacing="0" w:line="440" w:lineRule="exact"/>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单位负责人为同一人或者存在直接控股、管理关系的不同供应商同时参加同一采购包（标项）</w:t>
            </w:r>
            <w:r>
              <w:rPr>
                <w:rFonts w:hint="eastAsia" w:ascii="仿宋_GB2312" w:hAnsi="仿宋_GB2312" w:eastAsia="仿宋_GB2312" w:cs="仿宋_GB2312"/>
                <w:color w:val="auto"/>
                <w:sz w:val="24"/>
                <w:highlight w:val="none"/>
                <w:lang w:eastAsia="zh-CN"/>
              </w:rPr>
              <w:t>。</w:t>
            </w:r>
          </w:p>
        </w:tc>
      </w:tr>
    </w:tbl>
    <w:p>
      <w:pPr>
        <w:numPr>
          <w:ilvl w:val="0"/>
          <w:numId w:val="0"/>
        </w:numPr>
        <w:kinsoku/>
        <w:wordWrap/>
        <w:overflowPunct/>
        <w:topLinePunct w:val="0"/>
        <w:bidi w:val="0"/>
        <w:snapToGrid w:val="0"/>
        <w:spacing w:beforeAutospacing="0" w:line="440" w:lineRule="exact"/>
        <w:ind w:right="480" w:rightChars="0"/>
        <w:jc w:val="left"/>
        <w:rPr>
          <w:rFonts w:hint="eastAsia" w:ascii="仿宋_GB2312" w:hAnsi="仿宋_GB2312" w:eastAsia="仿宋_GB2312" w:cs="仿宋_GB2312"/>
          <w:b/>
          <w:color w:val="auto"/>
          <w:kern w:val="0"/>
          <w:sz w:val="24"/>
          <w:szCs w:val="24"/>
          <w:highlight w:val="none"/>
          <w:lang w:eastAsia="zh-CN"/>
        </w:rPr>
      </w:pPr>
      <w:r>
        <w:rPr>
          <w:rFonts w:hint="eastAsia" w:ascii="仿宋_GB2312" w:hAnsi="仿宋_GB2312" w:eastAsia="仿宋_GB2312" w:cs="仿宋_GB2312"/>
          <w:b w:val="0"/>
          <w:bCs w:val="0"/>
          <w:color w:val="auto"/>
          <w:sz w:val="24"/>
          <w:szCs w:val="24"/>
          <w:highlight w:val="none"/>
          <w:lang w:eastAsia="zh-CN"/>
        </w:rPr>
        <w:t>（★注：按本格式和要求提供，否则无效）</w:t>
      </w:r>
    </w:p>
    <w:p>
      <w:pPr>
        <w:kinsoku/>
        <w:wordWrap/>
        <w:overflowPunct/>
        <w:topLinePunct w:val="0"/>
        <w:bidi w:val="0"/>
        <w:snapToGrid w:val="0"/>
        <w:spacing w:beforeAutospacing="0" w:line="440" w:lineRule="exact"/>
        <w:ind w:left="5506" w:leftChars="2622" w:firstLine="0" w:firstLineChars="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sz w:val="24"/>
          <w:highlight w:val="none"/>
        </w:rPr>
        <w:t xml:space="preserve">                              </w:t>
      </w:r>
      <w:r>
        <w:rPr>
          <w:rFonts w:hint="eastAsia" w:ascii="仿宋_GB2312" w:hAnsi="仿宋_GB2312" w:eastAsia="仿宋_GB2312" w:cs="仿宋_GB2312"/>
          <w:color w:val="auto"/>
          <w:kern w:val="0"/>
          <w:sz w:val="24"/>
          <w:highlight w:val="none"/>
          <w:lang w:val="zh-CN"/>
        </w:rPr>
        <w:t>响应供应商名称(电子签名)：</w:t>
      </w:r>
    </w:p>
    <w:p>
      <w:pPr>
        <w:kinsoku/>
        <w:wordWrap/>
        <w:overflowPunct/>
        <w:topLinePunct w:val="0"/>
        <w:bidi w:val="0"/>
        <w:snapToGrid w:val="0"/>
        <w:spacing w:beforeAutospacing="0" w:line="440" w:lineRule="exac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lang w:val="zh-CN"/>
        </w:rPr>
        <w:t xml:space="preserve">                        </w:t>
      </w:r>
      <w:r>
        <w:rPr>
          <w:rFonts w:hint="eastAsia" w:ascii="仿宋_GB2312" w:hAnsi="仿宋_GB2312" w:eastAsia="仿宋_GB2312" w:cs="仿宋_GB2312"/>
          <w:color w:val="auto"/>
          <w:kern w:val="0"/>
          <w:sz w:val="24"/>
          <w:highlight w:val="none"/>
        </w:rPr>
        <w:t xml:space="preserve">                      </w:t>
      </w:r>
      <w:r>
        <w:rPr>
          <w:rFonts w:hint="eastAsia" w:ascii="仿宋_GB2312" w:hAnsi="仿宋_GB2312" w:eastAsia="仿宋_GB2312" w:cs="仿宋_GB2312"/>
          <w:color w:val="auto"/>
          <w:kern w:val="0"/>
          <w:sz w:val="24"/>
          <w:highlight w:val="none"/>
          <w:lang w:val="zh-CN"/>
        </w:rPr>
        <w:t>日期</w:t>
      </w:r>
      <w:r>
        <w:rPr>
          <w:rFonts w:hint="eastAsia" w:ascii="仿宋_GB2312" w:hAnsi="仿宋_GB2312" w:eastAsia="仿宋_GB2312" w:cs="仿宋_GB2312"/>
          <w:color w:val="auto"/>
          <w:kern w:val="0"/>
          <w:sz w:val="24"/>
          <w:highlight w:val="none"/>
        </w:rPr>
        <w:t xml:space="preserve">：  年  </w:t>
      </w:r>
      <w:r>
        <w:rPr>
          <w:rFonts w:hint="eastAsia" w:ascii="仿宋_GB2312" w:hAnsi="仿宋_GB2312" w:eastAsia="仿宋_GB2312" w:cs="仿宋_GB2312"/>
          <w:color w:val="auto"/>
          <w:kern w:val="0"/>
          <w:sz w:val="24"/>
          <w:highlight w:val="none"/>
          <w:lang w:val="zh-CN"/>
        </w:rPr>
        <w:t>月</w:t>
      </w:r>
      <w:r>
        <w:rPr>
          <w:rFonts w:hint="eastAsia" w:ascii="仿宋_GB2312" w:hAnsi="仿宋_GB2312" w:eastAsia="仿宋_GB2312" w:cs="仿宋_GB2312"/>
          <w:color w:val="auto"/>
          <w:kern w:val="0"/>
          <w:sz w:val="24"/>
          <w:highlight w:val="none"/>
        </w:rPr>
        <w:t xml:space="preserve">   </w:t>
      </w:r>
      <w:r>
        <w:rPr>
          <w:rFonts w:hint="eastAsia" w:ascii="仿宋_GB2312" w:hAnsi="仿宋_GB2312" w:eastAsia="仿宋_GB2312" w:cs="仿宋_GB2312"/>
          <w:color w:val="auto"/>
          <w:kern w:val="0"/>
          <w:sz w:val="24"/>
          <w:highlight w:val="none"/>
          <w:lang w:val="zh-CN"/>
        </w:rPr>
        <w:t>日</w:t>
      </w:r>
    </w:p>
    <w:p>
      <w:pPr>
        <w:kinsoku/>
        <w:wordWrap/>
        <w:overflowPunct/>
        <w:topLinePunct w:val="0"/>
        <w:bidi w:val="0"/>
        <w:snapToGrid w:val="0"/>
        <w:spacing w:beforeAutospacing="0" w:line="440" w:lineRule="exact"/>
        <w:ind w:right="0"/>
        <w:jc w:val="left"/>
        <w:rPr>
          <w:rFonts w:hint="eastAsia" w:ascii="仿宋_GB2312" w:hAnsi="仿宋_GB2312" w:eastAsia="仿宋_GB2312" w:cs="仿宋_GB2312"/>
          <w:b w:val="0"/>
          <w:bCs w:val="0"/>
          <w:color w:val="auto"/>
          <w:sz w:val="21"/>
          <w:szCs w:val="21"/>
          <w:highlight w:val="none"/>
          <w:lang w:val="en-US" w:eastAsia="zh-CN"/>
        </w:rPr>
      </w:pPr>
      <w:r>
        <w:rPr>
          <w:rFonts w:hint="eastAsia" w:ascii="仿宋_GB2312" w:hAnsi="仿宋_GB2312" w:eastAsia="仿宋_GB2312" w:cs="仿宋_GB2312"/>
          <w:color w:val="auto"/>
          <w:sz w:val="21"/>
          <w:szCs w:val="21"/>
          <w:highlight w:val="none"/>
          <w:lang w:eastAsia="zh-CN"/>
        </w:rPr>
        <w:t>注：</w:t>
      </w:r>
      <w:r>
        <w:rPr>
          <w:rFonts w:hint="eastAsia" w:ascii="仿宋_GB2312" w:hAnsi="仿宋_GB2312" w:eastAsia="仿宋_GB2312" w:cs="仿宋_GB2312"/>
          <w:color w:val="auto"/>
          <w:sz w:val="21"/>
          <w:szCs w:val="21"/>
          <w:highlight w:val="none"/>
        </w:rPr>
        <w:t>重大违法记录</w:t>
      </w:r>
      <w:r>
        <w:rPr>
          <w:rFonts w:hint="eastAsia" w:ascii="仿宋_GB2312" w:hAnsi="仿宋_GB2312" w:eastAsia="仿宋_GB2312" w:cs="仿宋_GB2312"/>
          <w:color w:val="auto"/>
          <w:sz w:val="21"/>
          <w:szCs w:val="21"/>
          <w:highlight w:val="none"/>
          <w:vertAlign w:val="superscript"/>
        </w:rPr>
        <w:t>★</w:t>
      </w:r>
      <w:r>
        <w:rPr>
          <w:rFonts w:hint="eastAsia" w:ascii="仿宋_GB2312" w:hAnsi="仿宋_GB2312" w:eastAsia="仿宋_GB2312" w:cs="仿宋_GB2312"/>
          <w:color w:val="auto"/>
          <w:sz w:val="21"/>
          <w:szCs w:val="21"/>
          <w:highlight w:val="none"/>
        </w:rPr>
        <w:t>是指供应商因违法经营受到刑事处罚或者责令停产停业、吊销许可证或者执照、较大数额罚款等行政处罚。</w:t>
      </w:r>
      <w:r>
        <w:rPr>
          <w:rFonts w:hint="eastAsia" w:ascii="仿宋_GB2312" w:hAnsi="仿宋_GB2312" w:eastAsia="仿宋_GB2312" w:cs="仿宋_GB2312"/>
          <w:b/>
          <w:bCs/>
          <w:color w:val="auto"/>
          <w:sz w:val="21"/>
          <w:szCs w:val="21"/>
          <w:highlight w:val="none"/>
          <w:lang w:eastAsia="zh-CN"/>
        </w:rPr>
        <w:t>供应商作出的承诺如与实际情况不符的，将按提供虚假材料响应处理。</w:t>
      </w:r>
    </w:p>
    <w:p>
      <w:pPr>
        <w:pStyle w:val="26"/>
        <w:kinsoku/>
        <w:wordWrap/>
        <w:overflowPunct/>
        <w:topLinePunct w:val="0"/>
        <w:bidi w:val="0"/>
        <w:spacing w:beforeAutospacing="0" w:after="0" w:line="440" w:lineRule="exact"/>
        <w:rPr>
          <w:rFonts w:hint="eastAsia" w:ascii="仿宋_GB2312" w:hAnsi="仿宋_GB2312" w:eastAsia="仿宋_GB2312" w:cs="仿宋_GB2312"/>
          <w:color w:val="auto"/>
          <w:highlight w:val="none"/>
          <w:lang w:val="en-US" w:eastAsia="zh-CN"/>
        </w:rPr>
      </w:pPr>
    </w:p>
    <w:p>
      <w:pPr>
        <w:pStyle w:val="23"/>
        <w:kinsoku/>
        <w:wordWrap/>
        <w:overflowPunct/>
        <w:topLinePunct w:val="0"/>
        <w:bidi w:val="0"/>
        <w:spacing w:beforeAutospacing="0" w:line="440" w:lineRule="exact"/>
        <w:rPr>
          <w:rFonts w:hint="eastAsia" w:ascii="仿宋_GB2312" w:hAnsi="仿宋_GB2312" w:eastAsia="仿宋_GB2312" w:cs="仿宋_GB2312"/>
          <w:color w:val="auto"/>
          <w:highlight w:val="none"/>
          <w:lang w:val="en-US" w:eastAsia="zh-CN"/>
        </w:rPr>
      </w:pPr>
    </w:p>
    <w:p>
      <w:pPr>
        <w:pStyle w:val="24"/>
        <w:kinsoku/>
        <w:wordWrap/>
        <w:overflowPunct/>
        <w:topLinePunct w:val="0"/>
        <w:bidi w:val="0"/>
        <w:spacing w:beforeAutospacing="0" w:line="440" w:lineRule="exact"/>
        <w:rPr>
          <w:rFonts w:hint="eastAsia" w:ascii="仿宋_GB2312" w:hAnsi="仿宋_GB2312" w:eastAsia="仿宋_GB2312" w:cs="仿宋_GB2312"/>
          <w:color w:val="auto"/>
          <w:highlight w:val="none"/>
          <w:lang w:val="en-US" w:eastAsia="zh-CN"/>
        </w:rPr>
      </w:pPr>
    </w:p>
    <w:p>
      <w:pPr>
        <w:numPr>
          <w:ilvl w:val="0"/>
          <w:numId w:val="0"/>
        </w:numPr>
        <w:kinsoku/>
        <w:wordWrap/>
        <w:overflowPunct/>
        <w:topLinePunct w:val="0"/>
        <w:bidi w:val="0"/>
        <w:snapToGrid w:val="0"/>
        <w:spacing w:beforeAutospacing="0" w:line="440" w:lineRule="exact"/>
        <w:ind w:right="480" w:rightChars="0"/>
        <w:jc w:val="center"/>
        <w:rPr>
          <w:rFonts w:hint="eastAsia" w:ascii="仿宋_GB2312" w:hAnsi="仿宋_GB2312" w:eastAsia="仿宋_GB2312" w:cs="仿宋_GB2312"/>
          <w:b/>
          <w:bCs/>
          <w:color w:val="auto"/>
          <w:sz w:val="32"/>
          <w:szCs w:val="32"/>
          <w:highlight w:val="none"/>
          <w:lang w:val="en-US" w:eastAsia="zh-CN"/>
        </w:rPr>
      </w:pPr>
    </w:p>
    <w:p>
      <w:pPr>
        <w:numPr>
          <w:ilvl w:val="0"/>
          <w:numId w:val="0"/>
        </w:numPr>
        <w:kinsoku/>
        <w:wordWrap/>
        <w:overflowPunct/>
        <w:topLinePunct w:val="0"/>
        <w:bidi w:val="0"/>
        <w:snapToGrid w:val="0"/>
        <w:spacing w:beforeAutospacing="0" w:line="440" w:lineRule="exact"/>
        <w:ind w:right="480" w:rightChars="0"/>
        <w:jc w:val="center"/>
        <w:rPr>
          <w:rFonts w:hint="eastAsia" w:ascii="仿宋_GB2312" w:hAnsi="仿宋_GB2312" w:eastAsia="仿宋_GB2312" w:cs="仿宋_GB2312"/>
          <w:b/>
          <w:bCs/>
          <w:color w:val="auto"/>
          <w:sz w:val="32"/>
          <w:szCs w:val="32"/>
          <w:highlight w:val="none"/>
          <w:lang w:val="en-US" w:eastAsia="zh-CN"/>
        </w:rPr>
      </w:pPr>
      <w:r>
        <w:rPr>
          <w:rFonts w:hint="eastAsia" w:ascii="仿宋_GB2312" w:hAnsi="仿宋_GB2312" w:eastAsia="仿宋_GB2312" w:cs="仿宋_GB2312"/>
          <w:b/>
          <w:bCs/>
          <w:color w:val="auto"/>
          <w:sz w:val="32"/>
          <w:szCs w:val="32"/>
          <w:highlight w:val="none"/>
          <w:lang w:val="en-US" w:eastAsia="zh-CN"/>
        </w:rPr>
        <w:t>2、财政部门颁发的资产评估机构备案通知书等证明材料</w:t>
      </w:r>
    </w:p>
    <w:p>
      <w:pPr>
        <w:numPr>
          <w:ilvl w:val="0"/>
          <w:numId w:val="0"/>
        </w:numPr>
        <w:kinsoku/>
        <w:wordWrap/>
        <w:overflowPunct/>
        <w:topLinePunct w:val="0"/>
        <w:bidi w:val="0"/>
        <w:snapToGrid w:val="0"/>
        <w:spacing w:beforeAutospacing="0" w:line="440" w:lineRule="exact"/>
        <w:ind w:right="480" w:rightChars="0"/>
        <w:jc w:val="center"/>
        <w:rPr>
          <w:rFonts w:hint="eastAsia" w:ascii="仿宋_GB2312" w:hAnsi="仿宋_GB2312" w:eastAsia="仿宋_GB2312" w:cs="仿宋_GB2312"/>
          <w:b/>
          <w:bCs/>
          <w:color w:val="auto"/>
          <w:sz w:val="32"/>
          <w:szCs w:val="32"/>
          <w:highlight w:val="none"/>
          <w:lang w:val="en-US" w:eastAsia="zh-CN"/>
        </w:rPr>
      </w:pPr>
      <w:r>
        <w:rPr>
          <w:rFonts w:hint="eastAsia" w:ascii="仿宋_GB2312" w:hAnsi="仿宋_GB2312" w:eastAsia="仿宋_GB2312" w:cs="仿宋_GB2312"/>
          <w:b/>
          <w:bCs/>
          <w:color w:val="auto"/>
          <w:sz w:val="32"/>
          <w:szCs w:val="32"/>
          <w:highlight w:val="none"/>
          <w:lang w:val="en-US" w:eastAsia="zh-CN"/>
        </w:rPr>
        <w:t>（扫描件）</w:t>
      </w:r>
    </w:p>
    <w:p>
      <w:pPr>
        <w:numPr>
          <w:ilvl w:val="0"/>
          <w:numId w:val="0"/>
        </w:numPr>
        <w:kinsoku/>
        <w:wordWrap/>
        <w:overflowPunct/>
        <w:topLinePunct w:val="0"/>
        <w:bidi w:val="0"/>
        <w:snapToGrid w:val="0"/>
        <w:spacing w:beforeAutospacing="0" w:line="440" w:lineRule="exact"/>
        <w:ind w:right="480" w:rightChars="0"/>
        <w:jc w:val="center"/>
        <w:rPr>
          <w:rFonts w:hint="eastAsia" w:ascii="仿宋_GB2312" w:hAnsi="仿宋_GB2312" w:eastAsia="仿宋_GB2312" w:cs="仿宋_GB2312"/>
          <w:b/>
          <w:color w:val="auto"/>
          <w:kern w:val="0"/>
          <w:sz w:val="32"/>
          <w:szCs w:val="32"/>
          <w:highlight w:val="none"/>
        </w:rPr>
      </w:pPr>
    </w:p>
    <w:p>
      <w:pPr>
        <w:pStyle w:val="26"/>
        <w:kinsoku/>
        <w:wordWrap/>
        <w:overflowPunct/>
        <w:topLinePunct w:val="0"/>
        <w:bidi w:val="0"/>
        <w:spacing w:beforeAutospacing="0" w:after="0" w:line="440" w:lineRule="exact"/>
        <w:rPr>
          <w:rFonts w:hint="eastAsia" w:ascii="仿宋_GB2312" w:hAnsi="仿宋_GB2312" w:eastAsia="仿宋_GB2312" w:cs="仿宋_GB2312"/>
          <w:b/>
          <w:color w:val="auto"/>
          <w:kern w:val="0"/>
          <w:sz w:val="32"/>
          <w:szCs w:val="32"/>
          <w:highlight w:val="none"/>
        </w:rPr>
      </w:pPr>
    </w:p>
    <w:p>
      <w:pPr>
        <w:pStyle w:val="26"/>
        <w:kinsoku/>
        <w:wordWrap/>
        <w:overflowPunct/>
        <w:topLinePunct w:val="0"/>
        <w:bidi w:val="0"/>
        <w:spacing w:beforeAutospacing="0" w:after="0" w:line="440" w:lineRule="exact"/>
        <w:rPr>
          <w:rFonts w:hint="eastAsia" w:ascii="仿宋_GB2312" w:hAnsi="仿宋_GB2312" w:eastAsia="仿宋_GB2312" w:cs="仿宋_GB2312"/>
          <w:b/>
          <w:color w:val="auto"/>
          <w:kern w:val="0"/>
          <w:sz w:val="32"/>
          <w:szCs w:val="32"/>
          <w:highlight w:val="none"/>
        </w:rPr>
      </w:pPr>
    </w:p>
    <w:p>
      <w:pPr>
        <w:pStyle w:val="26"/>
        <w:kinsoku/>
        <w:wordWrap/>
        <w:overflowPunct/>
        <w:topLinePunct w:val="0"/>
        <w:bidi w:val="0"/>
        <w:spacing w:beforeAutospacing="0" w:after="0" w:line="440" w:lineRule="exact"/>
        <w:rPr>
          <w:rFonts w:hint="eastAsia" w:ascii="仿宋_GB2312" w:hAnsi="仿宋_GB2312" w:eastAsia="仿宋_GB2312" w:cs="仿宋_GB2312"/>
          <w:b/>
          <w:color w:val="auto"/>
          <w:kern w:val="0"/>
          <w:sz w:val="32"/>
          <w:szCs w:val="32"/>
          <w:highlight w:val="none"/>
        </w:rPr>
      </w:pPr>
    </w:p>
    <w:p>
      <w:pPr>
        <w:pStyle w:val="26"/>
        <w:kinsoku/>
        <w:wordWrap/>
        <w:overflowPunct/>
        <w:topLinePunct w:val="0"/>
        <w:bidi w:val="0"/>
        <w:spacing w:beforeAutospacing="0" w:after="0" w:line="440" w:lineRule="exact"/>
        <w:rPr>
          <w:rFonts w:hint="eastAsia" w:ascii="仿宋_GB2312" w:hAnsi="仿宋_GB2312" w:eastAsia="仿宋_GB2312" w:cs="仿宋_GB2312"/>
          <w:b/>
          <w:color w:val="auto"/>
          <w:kern w:val="0"/>
          <w:sz w:val="32"/>
          <w:szCs w:val="32"/>
          <w:highlight w:val="none"/>
        </w:rPr>
      </w:pPr>
    </w:p>
    <w:p>
      <w:pPr>
        <w:kinsoku/>
        <w:wordWrap/>
        <w:overflowPunct/>
        <w:topLinePunct w:val="0"/>
        <w:bidi w:val="0"/>
        <w:snapToGrid w:val="0"/>
        <w:spacing w:beforeAutospacing="0" w:line="440" w:lineRule="exact"/>
        <w:ind w:right="480"/>
        <w:jc w:val="center"/>
        <w:rPr>
          <w:rFonts w:hint="eastAsia" w:ascii="仿宋_GB2312" w:hAnsi="仿宋_GB2312" w:eastAsia="仿宋_GB2312" w:cs="仿宋_GB2312"/>
          <w:b/>
          <w:color w:val="auto"/>
          <w:kern w:val="0"/>
          <w:sz w:val="32"/>
          <w:szCs w:val="32"/>
          <w:highlight w:val="none"/>
        </w:rPr>
      </w:pPr>
    </w:p>
    <w:p>
      <w:pPr>
        <w:kinsoku/>
        <w:wordWrap/>
        <w:overflowPunct/>
        <w:topLinePunct w:val="0"/>
        <w:bidi w:val="0"/>
        <w:snapToGrid w:val="0"/>
        <w:spacing w:beforeAutospacing="0" w:line="440" w:lineRule="exact"/>
        <w:ind w:left="5506" w:leftChars="2622" w:firstLine="0" w:firstLineChars="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lang w:val="zh-CN"/>
        </w:rPr>
        <w:t>响应供应商名称(电子签名)：</w:t>
      </w:r>
    </w:p>
    <w:p>
      <w:pPr>
        <w:kinsoku/>
        <w:wordWrap/>
        <w:overflowPunct/>
        <w:topLinePunct w:val="0"/>
        <w:bidi w:val="0"/>
        <w:snapToGrid w:val="0"/>
        <w:spacing w:beforeAutospacing="0" w:line="440" w:lineRule="exac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lang w:val="zh-CN"/>
        </w:rPr>
        <w:t xml:space="preserve">                        </w:t>
      </w:r>
      <w:r>
        <w:rPr>
          <w:rFonts w:hint="eastAsia" w:ascii="仿宋_GB2312" w:hAnsi="仿宋_GB2312" w:eastAsia="仿宋_GB2312" w:cs="仿宋_GB2312"/>
          <w:color w:val="auto"/>
          <w:kern w:val="0"/>
          <w:sz w:val="24"/>
          <w:highlight w:val="none"/>
        </w:rPr>
        <w:t xml:space="preserve">                      </w:t>
      </w:r>
      <w:r>
        <w:rPr>
          <w:rFonts w:hint="eastAsia" w:ascii="仿宋_GB2312" w:hAnsi="仿宋_GB2312" w:eastAsia="仿宋_GB2312" w:cs="仿宋_GB2312"/>
          <w:color w:val="auto"/>
          <w:kern w:val="0"/>
          <w:sz w:val="24"/>
          <w:highlight w:val="none"/>
          <w:lang w:val="zh-CN"/>
        </w:rPr>
        <w:t>日期</w:t>
      </w:r>
      <w:r>
        <w:rPr>
          <w:rFonts w:hint="eastAsia" w:ascii="仿宋_GB2312" w:hAnsi="仿宋_GB2312" w:eastAsia="仿宋_GB2312" w:cs="仿宋_GB2312"/>
          <w:color w:val="auto"/>
          <w:kern w:val="0"/>
          <w:sz w:val="24"/>
          <w:highlight w:val="none"/>
        </w:rPr>
        <w:t xml:space="preserve">：  年  </w:t>
      </w:r>
      <w:r>
        <w:rPr>
          <w:rFonts w:hint="eastAsia" w:ascii="仿宋_GB2312" w:hAnsi="仿宋_GB2312" w:eastAsia="仿宋_GB2312" w:cs="仿宋_GB2312"/>
          <w:color w:val="auto"/>
          <w:kern w:val="0"/>
          <w:sz w:val="24"/>
          <w:highlight w:val="none"/>
          <w:lang w:val="zh-CN"/>
        </w:rPr>
        <w:t>月</w:t>
      </w:r>
      <w:r>
        <w:rPr>
          <w:rFonts w:hint="eastAsia" w:ascii="仿宋_GB2312" w:hAnsi="仿宋_GB2312" w:eastAsia="仿宋_GB2312" w:cs="仿宋_GB2312"/>
          <w:color w:val="auto"/>
          <w:kern w:val="0"/>
          <w:sz w:val="24"/>
          <w:highlight w:val="none"/>
        </w:rPr>
        <w:t xml:space="preserve">   </w:t>
      </w:r>
      <w:r>
        <w:rPr>
          <w:rFonts w:hint="eastAsia" w:ascii="仿宋_GB2312" w:hAnsi="仿宋_GB2312" w:eastAsia="仿宋_GB2312" w:cs="仿宋_GB2312"/>
          <w:color w:val="auto"/>
          <w:kern w:val="0"/>
          <w:sz w:val="24"/>
          <w:highlight w:val="none"/>
          <w:lang w:val="zh-CN"/>
        </w:rPr>
        <w:t>日</w:t>
      </w:r>
    </w:p>
    <w:p>
      <w:pPr>
        <w:kinsoku/>
        <w:wordWrap/>
        <w:overflowPunct/>
        <w:topLinePunct w:val="0"/>
        <w:bidi w:val="0"/>
        <w:snapToGrid w:val="0"/>
        <w:spacing w:beforeAutospacing="0" w:line="440" w:lineRule="exact"/>
        <w:ind w:right="480"/>
        <w:jc w:val="center"/>
        <w:rPr>
          <w:rFonts w:hint="eastAsia" w:ascii="仿宋_GB2312" w:hAnsi="仿宋_GB2312" w:eastAsia="仿宋_GB2312" w:cs="仿宋_GB2312"/>
          <w:b/>
          <w:color w:val="auto"/>
          <w:kern w:val="0"/>
          <w:sz w:val="32"/>
          <w:szCs w:val="32"/>
          <w:highlight w:val="none"/>
        </w:rPr>
      </w:pPr>
    </w:p>
    <w:p>
      <w:pPr>
        <w:kinsoku/>
        <w:wordWrap/>
        <w:overflowPunct/>
        <w:topLinePunct w:val="0"/>
        <w:bidi w:val="0"/>
        <w:snapToGrid w:val="0"/>
        <w:spacing w:beforeAutospacing="0" w:line="440" w:lineRule="exact"/>
        <w:ind w:right="480"/>
        <w:jc w:val="center"/>
        <w:rPr>
          <w:rFonts w:hint="eastAsia" w:ascii="仿宋_GB2312" w:hAnsi="仿宋_GB2312" w:eastAsia="仿宋_GB2312" w:cs="仿宋_GB2312"/>
          <w:b/>
          <w:color w:val="auto"/>
          <w:kern w:val="0"/>
          <w:sz w:val="32"/>
          <w:szCs w:val="32"/>
          <w:highlight w:val="none"/>
        </w:rPr>
      </w:pPr>
    </w:p>
    <w:p>
      <w:pPr>
        <w:pStyle w:val="26"/>
        <w:kinsoku/>
        <w:wordWrap/>
        <w:overflowPunct/>
        <w:topLinePunct w:val="0"/>
        <w:bidi w:val="0"/>
        <w:spacing w:beforeAutospacing="0" w:after="0" w:line="440" w:lineRule="exact"/>
        <w:rPr>
          <w:rFonts w:hint="eastAsia" w:ascii="仿宋_GB2312" w:hAnsi="仿宋_GB2312" w:eastAsia="仿宋_GB2312" w:cs="仿宋_GB2312"/>
          <w:b/>
          <w:color w:val="auto"/>
          <w:kern w:val="0"/>
          <w:sz w:val="32"/>
          <w:szCs w:val="32"/>
          <w:highlight w:val="none"/>
        </w:rPr>
      </w:pPr>
    </w:p>
    <w:p>
      <w:pPr>
        <w:pStyle w:val="26"/>
        <w:kinsoku/>
        <w:wordWrap/>
        <w:overflowPunct/>
        <w:topLinePunct w:val="0"/>
        <w:bidi w:val="0"/>
        <w:spacing w:beforeAutospacing="0" w:after="0" w:line="440" w:lineRule="exact"/>
        <w:rPr>
          <w:rFonts w:hint="eastAsia" w:ascii="仿宋_GB2312" w:hAnsi="仿宋_GB2312" w:eastAsia="仿宋_GB2312" w:cs="仿宋_GB2312"/>
          <w:b/>
          <w:color w:val="auto"/>
          <w:kern w:val="0"/>
          <w:sz w:val="32"/>
          <w:szCs w:val="32"/>
          <w:highlight w:val="none"/>
        </w:rPr>
      </w:pPr>
    </w:p>
    <w:p>
      <w:pPr>
        <w:pStyle w:val="26"/>
        <w:kinsoku/>
        <w:wordWrap/>
        <w:overflowPunct/>
        <w:topLinePunct w:val="0"/>
        <w:bidi w:val="0"/>
        <w:spacing w:beforeAutospacing="0" w:after="0" w:line="440" w:lineRule="exact"/>
        <w:rPr>
          <w:rFonts w:hint="eastAsia" w:ascii="仿宋_GB2312" w:hAnsi="仿宋_GB2312" w:eastAsia="仿宋_GB2312" w:cs="仿宋_GB2312"/>
          <w:b/>
          <w:color w:val="auto"/>
          <w:kern w:val="0"/>
          <w:sz w:val="32"/>
          <w:szCs w:val="32"/>
          <w:highlight w:val="none"/>
        </w:rPr>
      </w:pPr>
    </w:p>
    <w:p>
      <w:pPr>
        <w:pStyle w:val="26"/>
        <w:kinsoku/>
        <w:wordWrap/>
        <w:overflowPunct/>
        <w:topLinePunct w:val="0"/>
        <w:bidi w:val="0"/>
        <w:spacing w:beforeAutospacing="0" w:after="0" w:line="440" w:lineRule="exact"/>
        <w:rPr>
          <w:rFonts w:hint="eastAsia" w:ascii="仿宋_GB2312" w:hAnsi="仿宋_GB2312" w:eastAsia="仿宋_GB2312" w:cs="仿宋_GB2312"/>
          <w:b/>
          <w:color w:val="auto"/>
          <w:kern w:val="0"/>
          <w:sz w:val="32"/>
          <w:szCs w:val="32"/>
          <w:highlight w:val="none"/>
        </w:rPr>
      </w:pPr>
    </w:p>
    <w:p>
      <w:pPr>
        <w:pStyle w:val="23"/>
        <w:kinsoku/>
        <w:wordWrap/>
        <w:overflowPunct/>
        <w:topLinePunct w:val="0"/>
        <w:bidi w:val="0"/>
        <w:spacing w:beforeAutospacing="0" w:line="440" w:lineRule="exact"/>
        <w:rPr>
          <w:rFonts w:hint="eastAsia" w:ascii="仿宋_GB2312" w:hAnsi="仿宋_GB2312" w:eastAsia="仿宋_GB2312" w:cs="仿宋_GB2312"/>
          <w:color w:val="auto"/>
          <w:highlight w:val="none"/>
        </w:rPr>
      </w:pPr>
    </w:p>
    <w:p>
      <w:pPr>
        <w:pStyle w:val="26"/>
        <w:kinsoku/>
        <w:wordWrap/>
        <w:overflowPunct/>
        <w:topLinePunct w:val="0"/>
        <w:bidi w:val="0"/>
        <w:spacing w:beforeAutospacing="0" w:after="0" w:line="440" w:lineRule="exact"/>
        <w:rPr>
          <w:rFonts w:hint="eastAsia" w:ascii="仿宋_GB2312" w:hAnsi="仿宋_GB2312" w:eastAsia="仿宋_GB2312" w:cs="仿宋_GB2312"/>
          <w:b/>
          <w:color w:val="auto"/>
          <w:kern w:val="0"/>
          <w:sz w:val="32"/>
          <w:szCs w:val="32"/>
          <w:highlight w:val="none"/>
        </w:rPr>
      </w:pPr>
    </w:p>
    <w:p>
      <w:pPr>
        <w:pStyle w:val="26"/>
        <w:kinsoku/>
        <w:wordWrap/>
        <w:overflowPunct/>
        <w:topLinePunct w:val="0"/>
        <w:bidi w:val="0"/>
        <w:spacing w:beforeAutospacing="0" w:after="0" w:line="440" w:lineRule="exact"/>
        <w:rPr>
          <w:rFonts w:hint="eastAsia" w:ascii="仿宋_GB2312" w:hAnsi="仿宋_GB2312" w:eastAsia="仿宋_GB2312" w:cs="仿宋_GB2312"/>
          <w:b/>
          <w:color w:val="auto"/>
          <w:kern w:val="0"/>
          <w:sz w:val="32"/>
          <w:szCs w:val="32"/>
          <w:highlight w:val="none"/>
        </w:rPr>
      </w:pPr>
    </w:p>
    <w:p>
      <w:pPr>
        <w:pStyle w:val="26"/>
        <w:kinsoku/>
        <w:wordWrap/>
        <w:overflowPunct/>
        <w:topLinePunct w:val="0"/>
        <w:bidi w:val="0"/>
        <w:spacing w:beforeAutospacing="0" w:after="0" w:line="440" w:lineRule="exact"/>
        <w:rPr>
          <w:rFonts w:hint="eastAsia" w:ascii="仿宋_GB2312" w:hAnsi="仿宋_GB2312" w:eastAsia="仿宋_GB2312" w:cs="仿宋_GB2312"/>
          <w:b/>
          <w:color w:val="auto"/>
          <w:kern w:val="0"/>
          <w:sz w:val="32"/>
          <w:szCs w:val="32"/>
          <w:highlight w:val="none"/>
        </w:rPr>
      </w:pPr>
    </w:p>
    <w:p>
      <w:pPr>
        <w:pStyle w:val="26"/>
        <w:kinsoku/>
        <w:wordWrap/>
        <w:overflowPunct/>
        <w:topLinePunct w:val="0"/>
        <w:bidi w:val="0"/>
        <w:spacing w:beforeAutospacing="0" w:after="0" w:line="440" w:lineRule="exact"/>
        <w:rPr>
          <w:rFonts w:hint="eastAsia" w:ascii="仿宋_GB2312" w:hAnsi="仿宋_GB2312" w:eastAsia="仿宋_GB2312" w:cs="仿宋_GB2312"/>
          <w:b/>
          <w:color w:val="auto"/>
          <w:kern w:val="0"/>
          <w:sz w:val="32"/>
          <w:szCs w:val="32"/>
          <w:highlight w:val="none"/>
        </w:rPr>
      </w:pPr>
    </w:p>
    <w:p>
      <w:pPr>
        <w:pStyle w:val="26"/>
        <w:kinsoku/>
        <w:wordWrap/>
        <w:overflowPunct/>
        <w:topLinePunct w:val="0"/>
        <w:bidi w:val="0"/>
        <w:spacing w:beforeAutospacing="0" w:after="0" w:line="440" w:lineRule="exact"/>
        <w:rPr>
          <w:rFonts w:hint="eastAsia" w:ascii="仿宋_GB2312" w:hAnsi="仿宋_GB2312" w:eastAsia="仿宋_GB2312" w:cs="仿宋_GB2312"/>
          <w:b/>
          <w:color w:val="auto"/>
          <w:kern w:val="0"/>
          <w:sz w:val="32"/>
          <w:szCs w:val="32"/>
          <w:highlight w:val="none"/>
        </w:rPr>
      </w:pPr>
    </w:p>
    <w:p>
      <w:pPr>
        <w:pStyle w:val="26"/>
        <w:kinsoku/>
        <w:wordWrap/>
        <w:overflowPunct/>
        <w:topLinePunct w:val="0"/>
        <w:bidi w:val="0"/>
        <w:spacing w:beforeAutospacing="0" w:after="0" w:line="440" w:lineRule="exact"/>
        <w:rPr>
          <w:rFonts w:hint="eastAsia" w:ascii="仿宋_GB2312" w:hAnsi="仿宋_GB2312" w:eastAsia="仿宋_GB2312" w:cs="仿宋_GB2312"/>
          <w:b/>
          <w:color w:val="auto"/>
          <w:kern w:val="0"/>
          <w:sz w:val="32"/>
          <w:szCs w:val="32"/>
          <w:highlight w:val="none"/>
        </w:rPr>
      </w:pPr>
    </w:p>
    <w:p>
      <w:pPr>
        <w:pStyle w:val="26"/>
        <w:kinsoku/>
        <w:wordWrap/>
        <w:overflowPunct/>
        <w:topLinePunct w:val="0"/>
        <w:bidi w:val="0"/>
        <w:spacing w:beforeAutospacing="0" w:after="0" w:line="440" w:lineRule="exact"/>
        <w:rPr>
          <w:rFonts w:hint="eastAsia" w:ascii="仿宋_GB2312" w:hAnsi="仿宋_GB2312" w:eastAsia="仿宋_GB2312" w:cs="仿宋_GB2312"/>
          <w:b/>
          <w:color w:val="auto"/>
          <w:kern w:val="0"/>
          <w:sz w:val="32"/>
          <w:szCs w:val="32"/>
          <w:highlight w:val="none"/>
        </w:rPr>
      </w:pPr>
    </w:p>
    <w:p>
      <w:pPr>
        <w:kinsoku/>
        <w:wordWrap/>
        <w:overflowPunct/>
        <w:topLinePunct w:val="0"/>
        <w:bidi w:val="0"/>
        <w:snapToGrid w:val="0"/>
        <w:spacing w:beforeAutospacing="0" w:line="440" w:lineRule="exact"/>
        <w:ind w:right="480"/>
        <w:jc w:val="center"/>
        <w:rPr>
          <w:rFonts w:hint="eastAsia" w:ascii="仿宋_GB2312" w:hAnsi="仿宋_GB2312" w:eastAsia="仿宋_GB2312" w:cs="仿宋_GB2312"/>
          <w:b/>
          <w:color w:val="auto"/>
          <w:kern w:val="0"/>
          <w:sz w:val="32"/>
          <w:szCs w:val="32"/>
          <w:highlight w:val="none"/>
        </w:rPr>
      </w:pPr>
    </w:p>
    <w:p>
      <w:pPr>
        <w:kinsoku/>
        <w:wordWrap/>
        <w:overflowPunct/>
        <w:topLinePunct w:val="0"/>
        <w:bidi w:val="0"/>
        <w:snapToGrid w:val="0"/>
        <w:spacing w:beforeAutospacing="0" w:line="440" w:lineRule="exact"/>
        <w:ind w:right="480"/>
        <w:jc w:val="center"/>
        <w:rPr>
          <w:rFonts w:hint="eastAsia" w:ascii="仿宋_GB2312" w:hAnsi="仿宋_GB2312" w:eastAsia="仿宋_GB2312" w:cs="仿宋_GB2312"/>
          <w:b/>
          <w:color w:val="auto"/>
          <w:kern w:val="0"/>
          <w:sz w:val="32"/>
          <w:szCs w:val="32"/>
          <w:highlight w:val="none"/>
        </w:rPr>
      </w:pPr>
    </w:p>
    <w:p>
      <w:pPr>
        <w:pStyle w:val="26"/>
        <w:rPr>
          <w:rFonts w:hint="eastAsia" w:ascii="仿宋_GB2312" w:hAnsi="仿宋_GB2312" w:eastAsia="仿宋_GB2312" w:cs="仿宋_GB2312"/>
          <w:b/>
          <w:color w:val="auto"/>
          <w:kern w:val="0"/>
          <w:sz w:val="32"/>
          <w:szCs w:val="32"/>
          <w:highlight w:val="none"/>
        </w:rPr>
      </w:pPr>
    </w:p>
    <w:p>
      <w:pPr>
        <w:pStyle w:val="23"/>
        <w:rPr>
          <w:rFonts w:hint="eastAsia" w:ascii="仿宋_GB2312" w:hAnsi="仿宋_GB2312" w:eastAsia="仿宋_GB2312" w:cs="仿宋_GB2312"/>
          <w:b/>
          <w:color w:val="auto"/>
          <w:kern w:val="0"/>
          <w:sz w:val="32"/>
          <w:szCs w:val="32"/>
          <w:highlight w:val="none"/>
        </w:rPr>
      </w:pPr>
    </w:p>
    <w:p>
      <w:pPr>
        <w:pStyle w:val="24"/>
        <w:rPr>
          <w:rFonts w:hint="eastAsia" w:ascii="仿宋_GB2312" w:hAnsi="仿宋_GB2312" w:eastAsia="仿宋_GB2312" w:cs="仿宋_GB2312"/>
          <w:b/>
          <w:color w:val="auto"/>
          <w:kern w:val="0"/>
          <w:sz w:val="32"/>
          <w:szCs w:val="32"/>
          <w:highlight w:val="none"/>
        </w:rPr>
      </w:pPr>
    </w:p>
    <w:p>
      <w:pPr>
        <w:rPr>
          <w:rFonts w:hint="eastAsia" w:ascii="仿宋_GB2312" w:hAnsi="仿宋_GB2312" w:eastAsia="仿宋_GB2312" w:cs="仿宋_GB2312"/>
          <w:b/>
          <w:color w:val="auto"/>
          <w:kern w:val="0"/>
          <w:sz w:val="32"/>
          <w:szCs w:val="32"/>
          <w:highlight w:val="none"/>
        </w:rPr>
      </w:pPr>
    </w:p>
    <w:p>
      <w:pPr>
        <w:keepNext w:val="0"/>
        <w:keepLines w:val="0"/>
        <w:pageBreakBefore/>
        <w:widowControl w:val="0"/>
        <w:kinsoku/>
        <w:wordWrap/>
        <w:overflowPunct/>
        <w:topLinePunct w:val="0"/>
        <w:autoSpaceDE/>
        <w:autoSpaceDN/>
        <w:bidi w:val="0"/>
        <w:adjustRightInd w:val="0"/>
        <w:snapToGrid w:val="0"/>
        <w:spacing w:beforeAutospacing="0" w:line="440" w:lineRule="exact"/>
        <w:ind w:right="482"/>
        <w:jc w:val="both"/>
        <w:textAlignment w:val="auto"/>
        <w:rPr>
          <w:rFonts w:hint="eastAsia" w:ascii="仿宋_GB2312" w:hAnsi="仿宋_GB2312" w:eastAsia="仿宋_GB2312" w:cs="仿宋_GB2312"/>
          <w:b/>
          <w:bCs/>
          <w:color w:val="auto"/>
          <w:sz w:val="32"/>
          <w:szCs w:val="32"/>
          <w:highlight w:val="none"/>
          <w:lang w:val="en-US" w:eastAsia="zh-CN"/>
        </w:rPr>
      </w:pPr>
      <w:r>
        <w:rPr>
          <w:rFonts w:hint="eastAsia" w:ascii="仿宋_GB2312" w:hAnsi="仿宋_GB2312" w:eastAsia="仿宋_GB2312" w:cs="仿宋_GB2312"/>
          <w:b/>
          <w:bCs/>
          <w:color w:val="auto"/>
          <w:sz w:val="32"/>
          <w:szCs w:val="32"/>
          <w:highlight w:val="none"/>
          <w:lang w:val="en-US" w:eastAsia="zh-CN"/>
        </w:rPr>
        <w:t>3、信用查询记录</w:t>
      </w:r>
    </w:p>
    <w:p>
      <w:pPr>
        <w:keepNext w:val="0"/>
        <w:keepLines w:val="0"/>
        <w:pageBreakBefore w:val="0"/>
        <w:tabs>
          <w:tab w:val="left" w:pos="540"/>
        </w:tabs>
        <w:kinsoku/>
        <w:wordWrap w:val="0"/>
        <w:topLinePunct w:val="0"/>
        <w:bidi w:val="0"/>
        <w:snapToGrid w:val="0"/>
        <w:spacing w:line="500" w:lineRule="exact"/>
        <w:ind w:firstLine="510"/>
        <w:rPr>
          <w:rFonts w:hint="eastAsia" w:ascii="宋体" w:hAnsi="宋体" w:eastAsia="宋体" w:cs="宋体"/>
          <w:color w:val="auto"/>
          <w:sz w:val="24"/>
          <w:highlight w:val="none"/>
          <w:lang w:val="en-US" w:eastAsia="zh-CN"/>
        </w:rPr>
      </w:pPr>
    </w:p>
    <w:p>
      <w:pPr>
        <w:keepNext w:val="0"/>
        <w:keepLines w:val="0"/>
        <w:pageBreakBefore w:val="0"/>
        <w:tabs>
          <w:tab w:val="left" w:pos="540"/>
        </w:tabs>
        <w:kinsoku/>
        <w:wordWrap w:val="0"/>
        <w:topLinePunct w:val="0"/>
        <w:bidi w:val="0"/>
        <w:snapToGrid w:val="0"/>
        <w:spacing w:line="500" w:lineRule="exact"/>
        <w:ind w:firstLine="51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1.“信用中国”（www.creditchina.gov.cn）输入公司名称查询截图。</w:t>
      </w:r>
    </w:p>
    <w:p>
      <w:pPr>
        <w:keepNext w:val="0"/>
        <w:keepLines w:val="0"/>
        <w:pageBreakBefore w:val="0"/>
        <w:tabs>
          <w:tab w:val="left" w:pos="540"/>
        </w:tabs>
        <w:kinsoku/>
        <w:wordWrap w:val="0"/>
        <w:topLinePunct w:val="0"/>
        <w:bidi w:val="0"/>
        <w:snapToGrid w:val="0"/>
        <w:spacing w:line="500" w:lineRule="exact"/>
        <w:ind w:firstLine="480" w:firstLineChars="200"/>
        <w:rPr>
          <w:rFonts w:hint="eastAsia" w:ascii="宋体" w:hAnsi="宋体" w:eastAsia="宋体" w:cs="宋体"/>
          <w:color w:val="auto"/>
          <w:sz w:val="24"/>
          <w:highlight w:val="none"/>
          <w:lang w:val="en-US" w:eastAsia="zh-CN"/>
        </w:rPr>
      </w:pPr>
    </w:p>
    <w:p>
      <w:pPr>
        <w:keepNext w:val="0"/>
        <w:keepLines w:val="0"/>
        <w:pageBreakBefore w:val="0"/>
        <w:tabs>
          <w:tab w:val="left" w:pos="540"/>
        </w:tabs>
        <w:kinsoku/>
        <w:wordWrap w:val="0"/>
        <w:topLinePunct w:val="0"/>
        <w:bidi w:val="0"/>
        <w:snapToGrid w:val="0"/>
        <w:spacing w:line="500" w:lineRule="exact"/>
        <w:ind w:firstLine="480" w:firstLineChars="200"/>
        <w:rPr>
          <w:rFonts w:hint="eastAsia" w:ascii="宋体" w:hAnsi="宋体" w:eastAsia="宋体" w:cs="宋体"/>
          <w:color w:val="auto"/>
          <w:sz w:val="24"/>
          <w:highlight w:val="none"/>
          <w:lang w:val="en-US" w:eastAsia="zh-CN"/>
        </w:rPr>
      </w:pPr>
    </w:p>
    <w:p>
      <w:pPr>
        <w:keepNext w:val="0"/>
        <w:keepLines w:val="0"/>
        <w:pageBreakBefore w:val="0"/>
        <w:tabs>
          <w:tab w:val="left" w:pos="540"/>
        </w:tabs>
        <w:kinsoku/>
        <w:wordWrap w:val="0"/>
        <w:topLinePunct w:val="0"/>
        <w:bidi w:val="0"/>
        <w:snapToGrid w:val="0"/>
        <w:spacing w:line="500" w:lineRule="exact"/>
        <w:ind w:firstLine="480" w:firstLineChars="200"/>
        <w:rPr>
          <w:rFonts w:hint="eastAsia" w:ascii="宋体" w:hAnsi="宋体" w:eastAsia="宋体" w:cs="宋体"/>
          <w:color w:val="auto"/>
          <w:sz w:val="24"/>
          <w:highlight w:val="none"/>
          <w:lang w:val="en-US" w:eastAsia="zh-CN"/>
        </w:rPr>
      </w:pPr>
    </w:p>
    <w:p>
      <w:pPr>
        <w:pStyle w:val="26"/>
        <w:kinsoku/>
        <w:wordWrap w:val="0"/>
        <w:topLinePunct w:val="0"/>
        <w:bidi w:val="0"/>
        <w:rPr>
          <w:rFonts w:hint="eastAsia" w:ascii="宋体" w:hAnsi="宋体" w:eastAsia="宋体" w:cs="宋体"/>
          <w:color w:val="auto"/>
          <w:sz w:val="24"/>
          <w:highlight w:val="none"/>
          <w:lang w:val="en-US" w:eastAsia="zh-CN"/>
        </w:rPr>
      </w:pPr>
    </w:p>
    <w:p>
      <w:pPr>
        <w:pStyle w:val="26"/>
        <w:kinsoku/>
        <w:wordWrap w:val="0"/>
        <w:topLinePunct w:val="0"/>
        <w:bidi w:val="0"/>
        <w:rPr>
          <w:rFonts w:hint="eastAsia" w:ascii="宋体" w:hAnsi="宋体" w:eastAsia="宋体" w:cs="宋体"/>
          <w:color w:val="auto"/>
          <w:sz w:val="24"/>
          <w:highlight w:val="none"/>
          <w:lang w:val="en-US" w:eastAsia="zh-CN"/>
        </w:rPr>
      </w:pPr>
    </w:p>
    <w:p>
      <w:pPr>
        <w:pStyle w:val="26"/>
        <w:kinsoku/>
        <w:wordWrap w:val="0"/>
        <w:topLinePunct w:val="0"/>
        <w:bidi w:val="0"/>
        <w:rPr>
          <w:rFonts w:hint="eastAsia" w:ascii="宋体" w:hAnsi="宋体" w:eastAsia="宋体" w:cs="宋体"/>
          <w:color w:val="auto"/>
          <w:sz w:val="24"/>
          <w:highlight w:val="none"/>
          <w:lang w:val="en-US" w:eastAsia="zh-CN"/>
        </w:rPr>
      </w:pPr>
    </w:p>
    <w:p>
      <w:pPr>
        <w:pStyle w:val="26"/>
        <w:kinsoku/>
        <w:wordWrap w:val="0"/>
        <w:topLinePunct w:val="0"/>
        <w:bidi w:val="0"/>
        <w:rPr>
          <w:rFonts w:hint="eastAsia" w:ascii="宋体" w:hAnsi="宋体" w:eastAsia="宋体" w:cs="宋体"/>
          <w:color w:val="auto"/>
          <w:sz w:val="24"/>
          <w:highlight w:val="none"/>
          <w:lang w:val="en-US" w:eastAsia="zh-CN"/>
        </w:rPr>
      </w:pPr>
    </w:p>
    <w:p>
      <w:pPr>
        <w:pStyle w:val="26"/>
        <w:kinsoku/>
        <w:wordWrap w:val="0"/>
        <w:topLinePunct w:val="0"/>
        <w:bidi w:val="0"/>
        <w:rPr>
          <w:rFonts w:hint="eastAsia" w:ascii="宋体" w:hAnsi="宋体" w:eastAsia="宋体" w:cs="宋体"/>
          <w:color w:val="auto"/>
          <w:sz w:val="24"/>
          <w:highlight w:val="none"/>
          <w:lang w:val="en-US" w:eastAsia="zh-CN"/>
        </w:rPr>
      </w:pPr>
    </w:p>
    <w:p>
      <w:pPr>
        <w:pStyle w:val="26"/>
        <w:kinsoku/>
        <w:wordWrap w:val="0"/>
        <w:topLinePunct w:val="0"/>
        <w:bidi w:val="0"/>
        <w:rPr>
          <w:rFonts w:hint="eastAsia" w:ascii="宋体" w:hAnsi="宋体" w:eastAsia="宋体" w:cs="宋体"/>
          <w:color w:val="auto"/>
          <w:sz w:val="24"/>
          <w:highlight w:val="none"/>
          <w:lang w:val="en-US" w:eastAsia="zh-CN"/>
        </w:rPr>
      </w:pPr>
    </w:p>
    <w:p>
      <w:pPr>
        <w:pStyle w:val="26"/>
        <w:kinsoku/>
        <w:wordWrap w:val="0"/>
        <w:topLinePunct w:val="0"/>
        <w:bidi w:val="0"/>
        <w:rPr>
          <w:rFonts w:hint="eastAsia" w:ascii="宋体" w:hAnsi="宋体" w:eastAsia="宋体" w:cs="宋体"/>
          <w:color w:val="auto"/>
          <w:sz w:val="24"/>
          <w:highlight w:val="none"/>
          <w:lang w:val="en-US" w:eastAsia="zh-CN"/>
        </w:rPr>
      </w:pPr>
    </w:p>
    <w:p>
      <w:pPr>
        <w:pStyle w:val="26"/>
        <w:kinsoku/>
        <w:wordWrap w:val="0"/>
        <w:topLinePunct w:val="0"/>
        <w:bidi w:val="0"/>
        <w:rPr>
          <w:rFonts w:hint="eastAsia" w:ascii="宋体" w:hAnsi="宋体" w:eastAsia="宋体" w:cs="宋体"/>
          <w:color w:val="auto"/>
          <w:sz w:val="24"/>
          <w:highlight w:val="none"/>
          <w:lang w:val="en-US" w:eastAsia="zh-CN"/>
        </w:rPr>
      </w:pPr>
    </w:p>
    <w:p>
      <w:pPr>
        <w:keepNext w:val="0"/>
        <w:keepLines w:val="0"/>
        <w:pageBreakBefore w:val="0"/>
        <w:tabs>
          <w:tab w:val="left" w:pos="540"/>
        </w:tabs>
        <w:kinsoku/>
        <w:wordWrap w:val="0"/>
        <w:topLinePunct w:val="0"/>
        <w:bidi w:val="0"/>
        <w:snapToGrid w:val="0"/>
        <w:spacing w:line="50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2.“中国政府采购网”（http://www.ccgp.gov.cn/search/cr/）输入公司名称查询截图。</w:t>
      </w:r>
    </w:p>
    <w:p>
      <w:pPr>
        <w:keepNext w:val="0"/>
        <w:keepLines w:val="0"/>
        <w:pageBreakBefore w:val="0"/>
        <w:kinsoku/>
        <w:wordWrap w:val="0"/>
        <w:topLinePunct w:val="0"/>
        <w:bidi w:val="0"/>
        <w:snapToGrid w:val="0"/>
        <w:spacing w:line="500" w:lineRule="exact"/>
        <w:ind w:firstLine="6120" w:firstLineChars="2550"/>
        <w:rPr>
          <w:rFonts w:hint="eastAsia" w:ascii="宋体" w:hAnsi="宋体" w:eastAsia="宋体" w:cs="宋体"/>
          <w:color w:val="auto"/>
          <w:kern w:val="0"/>
          <w:sz w:val="24"/>
          <w:highlight w:val="none"/>
          <w:lang w:val="zh-CN"/>
        </w:rPr>
      </w:pPr>
    </w:p>
    <w:p>
      <w:pPr>
        <w:pStyle w:val="23"/>
        <w:rPr>
          <w:rFonts w:hint="default"/>
          <w:color w:val="auto"/>
          <w:highlight w:val="none"/>
          <w:lang w:val="en-US" w:eastAsia="zh-CN"/>
        </w:rPr>
      </w:pPr>
    </w:p>
    <w:p>
      <w:pPr>
        <w:pStyle w:val="24"/>
        <w:rPr>
          <w:rFonts w:hint="default"/>
          <w:color w:val="auto"/>
          <w:highlight w:val="none"/>
          <w:lang w:val="en-US" w:eastAsia="zh-CN"/>
        </w:rPr>
      </w:pPr>
    </w:p>
    <w:p>
      <w:pPr>
        <w:kinsoku/>
        <w:wordWrap/>
        <w:overflowPunct/>
        <w:topLinePunct w:val="0"/>
        <w:bidi w:val="0"/>
        <w:snapToGrid w:val="0"/>
        <w:spacing w:beforeAutospacing="0" w:line="440" w:lineRule="exact"/>
        <w:ind w:left="5506" w:leftChars="2622" w:firstLine="0" w:firstLineChars="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lang w:val="zh-CN"/>
        </w:rPr>
        <w:t>响应供应商名称(电子签名)：</w:t>
      </w:r>
    </w:p>
    <w:p>
      <w:pPr>
        <w:kinsoku/>
        <w:wordWrap/>
        <w:overflowPunct/>
        <w:topLinePunct w:val="0"/>
        <w:bidi w:val="0"/>
        <w:snapToGrid w:val="0"/>
        <w:spacing w:beforeAutospacing="0" w:line="440" w:lineRule="exac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lang w:val="zh-CN"/>
        </w:rPr>
        <w:t xml:space="preserve">                        </w:t>
      </w:r>
      <w:r>
        <w:rPr>
          <w:rFonts w:hint="eastAsia" w:ascii="仿宋_GB2312" w:hAnsi="仿宋_GB2312" w:eastAsia="仿宋_GB2312" w:cs="仿宋_GB2312"/>
          <w:color w:val="auto"/>
          <w:kern w:val="0"/>
          <w:sz w:val="24"/>
          <w:highlight w:val="none"/>
        </w:rPr>
        <w:t xml:space="preserve">                      </w:t>
      </w:r>
      <w:r>
        <w:rPr>
          <w:rFonts w:hint="eastAsia" w:ascii="仿宋_GB2312" w:hAnsi="仿宋_GB2312" w:eastAsia="仿宋_GB2312" w:cs="仿宋_GB2312"/>
          <w:color w:val="auto"/>
          <w:kern w:val="0"/>
          <w:sz w:val="24"/>
          <w:highlight w:val="none"/>
          <w:lang w:val="zh-CN"/>
        </w:rPr>
        <w:t>日期</w:t>
      </w:r>
      <w:r>
        <w:rPr>
          <w:rFonts w:hint="eastAsia" w:ascii="仿宋_GB2312" w:hAnsi="仿宋_GB2312" w:eastAsia="仿宋_GB2312" w:cs="仿宋_GB2312"/>
          <w:color w:val="auto"/>
          <w:kern w:val="0"/>
          <w:sz w:val="24"/>
          <w:highlight w:val="none"/>
        </w:rPr>
        <w:t xml:space="preserve">：  年  </w:t>
      </w:r>
      <w:r>
        <w:rPr>
          <w:rFonts w:hint="eastAsia" w:ascii="仿宋_GB2312" w:hAnsi="仿宋_GB2312" w:eastAsia="仿宋_GB2312" w:cs="仿宋_GB2312"/>
          <w:color w:val="auto"/>
          <w:kern w:val="0"/>
          <w:sz w:val="24"/>
          <w:highlight w:val="none"/>
          <w:lang w:val="zh-CN"/>
        </w:rPr>
        <w:t>月</w:t>
      </w:r>
      <w:r>
        <w:rPr>
          <w:rFonts w:hint="eastAsia" w:ascii="仿宋_GB2312" w:hAnsi="仿宋_GB2312" w:eastAsia="仿宋_GB2312" w:cs="仿宋_GB2312"/>
          <w:color w:val="auto"/>
          <w:kern w:val="0"/>
          <w:sz w:val="24"/>
          <w:highlight w:val="none"/>
        </w:rPr>
        <w:t xml:space="preserve">   </w:t>
      </w:r>
      <w:r>
        <w:rPr>
          <w:rFonts w:hint="eastAsia" w:ascii="仿宋_GB2312" w:hAnsi="仿宋_GB2312" w:eastAsia="仿宋_GB2312" w:cs="仿宋_GB2312"/>
          <w:color w:val="auto"/>
          <w:kern w:val="0"/>
          <w:sz w:val="24"/>
          <w:highlight w:val="none"/>
          <w:lang w:val="zh-CN"/>
        </w:rPr>
        <w:t>日</w:t>
      </w:r>
    </w:p>
    <w:p>
      <w:pPr>
        <w:rPr>
          <w:rFonts w:hint="default"/>
          <w:color w:val="auto"/>
          <w:highlight w:val="none"/>
          <w:lang w:val="en-US" w:eastAsia="zh-CN"/>
        </w:rPr>
      </w:pPr>
    </w:p>
    <w:p>
      <w:pPr>
        <w:pStyle w:val="26"/>
        <w:rPr>
          <w:rFonts w:hint="eastAsia"/>
          <w:color w:val="auto"/>
          <w:highlight w:val="none"/>
        </w:rPr>
      </w:pPr>
    </w:p>
    <w:p>
      <w:pPr>
        <w:keepNext w:val="0"/>
        <w:keepLines w:val="0"/>
        <w:pageBreakBefore/>
        <w:widowControl w:val="0"/>
        <w:kinsoku/>
        <w:wordWrap/>
        <w:overflowPunct/>
        <w:topLinePunct w:val="0"/>
        <w:autoSpaceDE/>
        <w:autoSpaceDN/>
        <w:bidi w:val="0"/>
        <w:adjustRightInd w:val="0"/>
        <w:snapToGrid w:val="0"/>
        <w:spacing w:beforeAutospacing="0" w:line="440" w:lineRule="exact"/>
        <w:ind w:right="482"/>
        <w:jc w:val="center"/>
        <w:textAlignment w:val="auto"/>
        <w:rPr>
          <w:rFonts w:hint="eastAsia" w:ascii="仿宋_GB2312" w:hAnsi="仿宋_GB2312" w:eastAsia="仿宋_GB2312" w:cs="仿宋_GB2312"/>
          <w:b/>
          <w:color w:val="auto"/>
          <w:kern w:val="0"/>
          <w:sz w:val="32"/>
          <w:szCs w:val="32"/>
          <w:highlight w:val="none"/>
        </w:rPr>
      </w:pPr>
      <w:r>
        <w:rPr>
          <w:rFonts w:hint="eastAsia" w:ascii="仿宋_GB2312" w:hAnsi="仿宋_GB2312" w:eastAsia="仿宋_GB2312" w:cs="仿宋_GB2312"/>
          <w:b/>
          <w:bCs/>
          <w:color w:val="auto"/>
          <w:sz w:val="36"/>
          <w:szCs w:val="36"/>
          <w:highlight w:val="none"/>
          <w:lang w:val="en-US" w:eastAsia="zh-CN"/>
        </w:rPr>
        <w:t>二、</w:t>
      </w:r>
      <w:bookmarkStart w:id="399" w:name="商务技术响应文件"/>
      <w:r>
        <w:rPr>
          <w:rFonts w:hint="eastAsia" w:ascii="仿宋_GB2312" w:hAnsi="仿宋_GB2312" w:eastAsia="仿宋_GB2312" w:cs="仿宋_GB2312"/>
          <w:b/>
          <w:bCs/>
          <w:color w:val="auto"/>
          <w:sz w:val="36"/>
          <w:szCs w:val="36"/>
          <w:highlight w:val="none"/>
          <w:lang w:val="en-US" w:eastAsia="zh-CN"/>
        </w:rPr>
        <w:t>商务技术响应文件</w:t>
      </w:r>
      <w:bookmarkEnd w:id="399"/>
    </w:p>
    <w:p>
      <w:pPr>
        <w:kinsoku/>
        <w:wordWrap/>
        <w:overflowPunct/>
        <w:topLinePunct w:val="0"/>
        <w:bidi w:val="0"/>
        <w:snapToGrid w:val="0"/>
        <w:spacing w:beforeAutospacing="0" w:line="440" w:lineRule="exact"/>
        <w:jc w:val="center"/>
        <w:rPr>
          <w:rFonts w:hint="eastAsia" w:ascii="仿宋_GB2312" w:hAnsi="仿宋_GB2312" w:eastAsia="仿宋_GB2312" w:cs="仿宋_GB2312"/>
          <w:b/>
          <w:color w:val="auto"/>
          <w:sz w:val="36"/>
          <w:szCs w:val="36"/>
          <w:highlight w:val="none"/>
          <w:lang w:val="en-US" w:eastAsia="zh-CN"/>
        </w:rPr>
      </w:pPr>
    </w:p>
    <w:p>
      <w:pPr>
        <w:kinsoku/>
        <w:wordWrap/>
        <w:overflowPunct/>
        <w:topLinePunct w:val="0"/>
        <w:bidi w:val="0"/>
        <w:snapToGrid w:val="0"/>
        <w:spacing w:beforeAutospacing="0" w:line="440" w:lineRule="exact"/>
        <w:jc w:val="center"/>
        <w:rPr>
          <w:rFonts w:hint="eastAsia" w:ascii="仿宋_GB2312" w:hAnsi="仿宋_GB2312" w:eastAsia="仿宋_GB2312" w:cs="仿宋_GB2312"/>
          <w:b/>
          <w:color w:val="auto"/>
          <w:sz w:val="36"/>
          <w:szCs w:val="36"/>
          <w:highlight w:val="none"/>
          <w:lang w:val="en-US" w:eastAsia="zh-CN"/>
        </w:rPr>
      </w:pPr>
    </w:p>
    <w:p>
      <w:pPr>
        <w:kinsoku/>
        <w:wordWrap/>
        <w:overflowPunct/>
        <w:topLinePunct w:val="0"/>
        <w:bidi w:val="0"/>
        <w:snapToGrid w:val="0"/>
        <w:spacing w:beforeAutospacing="0" w:line="440" w:lineRule="exact"/>
        <w:jc w:val="center"/>
        <w:rPr>
          <w:rFonts w:hint="eastAsia" w:ascii="仿宋_GB2312" w:hAnsi="仿宋_GB2312" w:eastAsia="仿宋_GB2312" w:cs="仿宋_GB2312"/>
          <w:b/>
          <w:color w:val="auto"/>
          <w:sz w:val="36"/>
          <w:szCs w:val="36"/>
          <w:highlight w:val="none"/>
        </w:rPr>
      </w:pPr>
      <w:r>
        <w:rPr>
          <w:rFonts w:hint="eastAsia" w:ascii="仿宋_GB2312" w:hAnsi="仿宋_GB2312" w:eastAsia="仿宋_GB2312" w:cs="仿宋_GB2312"/>
          <w:b/>
          <w:color w:val="auto"/>
          <w:sz w:val="36"/>
          <w:szCs w:val="36"/>
          <w:highlight w:val="none"/>
          <w:lang w:val="en-US" w:eastAsia="zh-CN"/>
        </w:rPr>
        <w:t>1.</w:t>
      </w:r>
      <w:r>
        <w:rPr>
          <w:rFonts w:hint="eastAsia" w:ascii="仿宋_GB2312" w:hAnsi="仿宋_GB2312" w:eastAsia="仿宋_GB2312" w:cs="仿宋_GB2312"/>
          <w:b/>
          <w:color w:val="auto"/>
          <w:sz w:val="36"/>
          <w:szCs w:val="36"/>
          <w:highlight w:val="none"/>
        </w:rPr>
        <w:t>法定代表人授权委托书</w:t>
      </w:r>
    </w:p>
    <w:p>
      <w:pPr>
        <w:kinsoku/>
        <w:wordWrap/>
        <w:overflowPunct/>
        <w:topLinePunct w:val="0"/>
        <w:bidi w:val="0"/>
        <w:snapToGrid w:val="0"/>
        <w:spacing w:beforeAutospacing="0" w:line="440" w:lineRule="exact"/>
        <w:jc w:val="center"/>
        <w:rPr>
          <w:rFonts w:hint="eastAsia" w:ascii="仿宋_GB2312" w:hAnsi="仿宋_GB2312" w:eastAsia="仿宋_GB2312" w:cs="仿宋_GB2312"/>
          <w:b/>
          <w:color w:val="auto"/>
          <w:sz w:val="30"/>
          <w:szCs w:val="30"/>
          <w:highlight w:val="none"/>
        </w:rPr>
      </w:pPr>
    </w:p>
    <w:p>
      <w:pPr>
        <w:kinsoku/>
        <w:wordWrap/>
        <w:overflowPunct/>
        <w:topLinePunct w:val="0"/>
        <w:bidi w:val="0"/>
        <w:snapToGrid w:val="0"/>
        <w:spacing w:beforeAutospacing="0" w:line="440" w:lineRule="exact"/>
        <w:rPr>
          <w:rFonts w:hint="eastAsia" w:ascii="仿宋_GB2312" w:hAnsi="仿宋_GB2312" w:eastAsia="仿宋_GB2312" w:cs="仿宋_GB2312"/>
          <w:b/>
          <w:bCs/>
          <w:color w:val="auto"/>
          <w:sz w:val="30"/>
          <w:szCs w:val="30"/>
          <w:highlight w:val="none"/>
        </w:rPr>
      </w:pPr>
      <w:r>
        <w:rPr>
          <w:rFonts w:hint="eastAsia" w:ascii="仿宋_GB2312" w:hAnsi="仿宋_GB2312" w:eastAsia="仿宋_GB2312" w:cs="仿宋_GB2312"/>
          <w:bCs/>
          <w:color w:val="auto"/>
          <w:sz w:val="30"/>
          <w:szCs w:val="30"/>
          <w:highlight w:val="none"/>
          <w:lang w:val="en-US" w:eastAsia="zh-CN"/>
        </w:rPr>
        <w:t>绍兴市财政局、绍兴公共资源交易中心</w:t>
      </w:r>
      <w:r>
        <w:rPr>
          <w:rFonts w:hint="eastAsia" w:ascii="仿宋_GB2312" w:hAnsi="仿宋_GB2312" w:eastAsia="仿宋_GB2312" w:cs="仿宋_GB2312"/>
          <w:bCs/>
          <w:color w:val="auto"/>
          <w:sz w:val="30"/>
          <w:szCs w:val="30"/>
          <w:highlight w:val="none"/>
        </w:rPr>
        <w:t>：</w:t>
      </w:r>
    </w:p>
    <w:p>
      <w:pPr>
        <w:kinsoku/>
        <w:wordWrap/>
        <w:overflowPunct/>
        <w:topLinePunct w:val="0"/>
        <w:bidi w:val="0"/>
        <w:snapToGrid w:val="0"/>
        <w:spacing w:beforeAutospacing="0" w:line="440" w:lineRule="exact"/>
        <w:ind w:firstLine="900" w:firstLineChars="300"/>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我</w:t>
      </w:r>
      <w:r>
        <w:rPr>
          <w:rFonts w:hint="eastAsia" w:ascii="仿宋_GB2312" w:hAnsi="仿宋_GB2312" w:eastAsia="仿宋_GB2312" w:cs="仿宋_GB2312"/>
          <w:color w:val="auto"/>
          <w:sz w:val="30"/>
          <w:szCs w:val="30"/>
          <w:highlight w:val="none"/>
          <w:u w:val="single"/>
        </w:rPr>
        <w:t>（姓名）</w:t>
      </w:r>
      <w:r>
        <w:rPr>
          <w:rFonts w:hint="eastAsia" w:ascii="仿宋_GB2312" w:hAnsi="仿宋_GB2312" w:eastAsia="仿宋_GB2312" w:cs="仿宋_GB2312"/>
          <w:color w:val="auto"/>
          <w:sz w:val="30"/>
          <w:szCs w:val="30"/>
          <w:highlight w:val="none"/>
        </w:rPr>
        <w:t>系</w:t>
      </w:r>
      <w:r>
        <w:rPr>
          <w:rFonts w:hint="eastAsia" w:ascii="仿宋_GB2312" w:hAnsi="仿宋_GB2312" w:eastAsia="仿宋_GB2312" w:cs="仿宋_GB2312"/>
          <w:color w:val="auto"/>
          <w:sz w:val="30"/>
          <w:szCs w:val="30"/>
          <w:highlight w:val="none"/>
          <w:u w:val="single"/>
        </w:rPr>
        <w:t>（响应方名称）</w:t>
      </w:r>
      <w:r>
        <w:rPr>
          <w:rFonts w:hint="eastAsia" w:ascii="仿宋_GB2312" w:hAnsi="仿宋_GB2312" w:eastAsia="仿宋_GB2312" w:cs="仿宋_GB2312"/>
          <w:color w:val="auto"/>
          <w:sz w:val="30"/>
          <w:szCs w:val="30"/>
          <w:highlight w:val="none"/>
        </w:rPr>
        <w:t>的法定代表人，现授权委托本单位在职职工</w:t>
      </w:r>
      <w:r>
        <w:rPr>
          <w:rFonts w:hint="eastAsia" w:ascii="仿宋_GB2312" w:hAnsi="仿宋_GB2312" w:eastAsia="仿宋_GB2312" w:cs="仿宋_GB2312"/>
          <w:color w:val="auto"/>
          <w:sz w:val="30"/>
          <w:szCs w:val="30"/>
          <w:highlight w:val="none"/>
          <w:u w:val="single"/>
        </w:rPr>
        <w:t xml:space="preserve"> （姓名）</w:t>
      </w:r>
      <w:r>
        <w:rPr>
          <w:rFonts w:hint="eastAsia" w:ascii="仿宋_GB2312" w:hAnsi="仿宋_GB2312" w:eastAsia="仿宋_GB2312" w:cs="仿宋_GB2312"/>
          <w:color w:val="auto"/>
          <w:sz w:val="30"/>
          <w:szCs w:val="30"/>
          <w:highlight w:val="none"/>
        </w:rPr>
        <w:t>为授权代表，以我方的名义参加项目编号：</w:t>
      </w:r>
      <w:r>
        <w:rPr>
          <w:rFonts w:hint="eastAsia" w:ascii="仿宋_GB2312" w:hAnsi="仿宋_GB2312" w:eastAsia="仿宋_GB2312" w:cs="仿宋_GB2312"/>
          <w:color w:val="auto"/>
          <w:sz w:val="30"/>
          <w:szCs w:val="30"/>
          <w:highlight w:val="none"/>
          <w:u w:val="single"/>
        </w:rPr>
        <w:t xml:space="preserve">        </w:t>
      </w:r>
      <w:r>
        <w:rPr>
          <w:rFonts w:hint="eastAsia" w:ascii="仿宋_GB2312" w:hAnsi="仿宋_GB2312" w:eastAsia="仿宋_GB2312" w:cs="仿宋_GB2312"/>
          <w:color w:val="auto"/>
          <w:sz w:val="30"/>
          <w:szCs w:val="30"/>
          <w:highlight w:val="none"/>
        </w:rPr>
        <w:t>及项目名称：</w:t>
      </w:r>
      <w:r>
        <w:rPr>
          <w:rFonts w:hint="eastAsia" w:ascii="仿宋_GB2312" w:hAnsi="仿宋_GB2312" w:eastAsia="仿宋_GB2312" w:cs="仿宋_GB2312"/>
          <w:color w:val="auto"/>
          <w:sz w:val="30"/>
          <w:szCs w:val="30"/>
          <w:highlight w:val="none"/>
          <w:u w:val="single"/>
        </w:rPr>
        <w:t xml:space="preserve">        </w:t>
      </w:r>
      <w:r>
        <w:rPr>
          <w:rFonts w:hint="eastAsia" w:ascii="仿宋_GB2312" w:hAnsi="仿宋_GB2312" w:eastAsia="仿宋_GB2312" w:cs="仿宋_GB2312"/>
          <w:color w:val="auto"/>
          <w:sz w:val="30"/>
          <w:szCs w:val="30"/>
          <w:highlight w:val="none"/>
        </w:rPr>
        <w:t>项目的响应活动，并代表我方全权办理针对上述项目的响应、开标、评审、签约等具体事务和签署相关文件。我方对授权代表的签名事项负全部责任。</w:t>
      </w:r>
    </w:p>
    <w:p>
      <w:pPr>
        <w:kinsoku/>
        <w:wordWrap/>
        <w:overflowPunct/>
        <w:topLinePunct w:val="0"/>
        <w:bidi w:val="0"/>
        <w:snapToGrid w:val="0"/>
        <w:spacing w:beforeAutospacing="0" w:line="440" w:lineRule="exact"/>
        <w:ind w:firstLine="480"/>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在撤销授权的书面通知以前，本授权书一直有效。授权代表在授权书有效期内签署的所有文件不因授权的撤销而失效。</w:t>
      </w:r>
    </w:p>
    <w:p>
      <w:pPr>
        <w:kinsoku/>
        <w:wordWrap/>
        <w:overflowPunct/>
        <w:topLinePunct w:val="0"/>
        <w:bidi w:val="0"/>
        <w:snapToGrid w:val="0"/>
        <w:spacing w:beforeAutospacing="0" w:line="440" w:lineRule="exact"/>
        <w:ind w:firstLine="480"/>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授权代表无转委托权，特此委托。</w:t>
      </w:r>
    </w:p>
    <w:p>
      <w:pPr>
        <w:kinsoku/>
        <w:wordWrap/>
        <w:overflowPunct/>
        <w:topLinePunct w:val="0"/>
        <w:bidi w:val="0"/>
        <w:snapToGrid w:val="0"/>
        <w:spacing w:beforeAutospacing="0" w:line="440" w:lineRule="exact"/>
        <w:ind w:firstLine="480"/>
        <w:rPr>
          <w:rFonts w:hint="eastAsia" w:ascii="仿宋_GB2312" w:hAnsi="仿宋_GB2312" w:eastAsia="仿宋_GB2312" w:cs="仿宋_GB2312"/>
          <w:color w:val="auto"/>
          <w:sz w:val="30"/>
          <w:szCs w:val="30"/>
          <w:highlight w:val="none"/>
        </w:rPr>
      </w:pPr>
    </w:p>
    <w:p>
      <w:pPr>
        <w:kinsoku/>
        <w:wordWrap/>
        <w:overflowPunct/>
        <w:topLinePunct w:val="0"/>
        <w:bidi w:val="0"/>
        <w:snapToGrid w:val="0"/>
        <w:spacing w:beforeAutospacing="0" w:line="440" w:lineRule="exact"/>
        <w:ind w:firstLine="480"/>
        <w:rPr>
          <w:rFonts w:hint="eastAsia" w:ascii="仿宋_GB2312" w:hAnsi="仿宋_GB2312" w:eastAsia="仿宋_GB2312" w:cs="仿宋_GB2312"/>
          <w:color w:val="auto"/>
          <w:sz w:val="30"/>
          <w:szCs w:val="30"/>
          <w:highlight w:val="none"/>
        </w:rPr>
      </w:pPr>
    </w:p>
    <w:p>
      <w:pPr>
        <w:kinsoku/>
        <w:wordWrap/>
        <w:overflowPunct/>
        <w:topLinePunct w:val="0"/>
        <w:bidi w:val="0"/>
        <w:snapToGrid w:val="0"/>
        <w:spacing w:beforeAutospacing="0" w:line="440" w:lineRule="exact"/>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授权代表签名：     职务：       联系方式（手机号码）：</w:t>
      </w:r>
    </w:p>
    <w:p>
      <w:pPr>
        <w:kinsoku/>
        <w:wordWrap/>
        <w:overflowPunct/>
        <w:topLinePunct w:val="0"/>
        <w:bidi w:val="0"/>
        <w:snapToGrid w:val="0"/>
        <w:spacing w:beforeAutospacing="0" w:line="440" w:lineRule="exact"/>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授权代表身份证号码（提供）</w:t>
      </w:r>
    </w:p>
    <w:p>
      <w:pPr>
        <w:kinsoku/>
        <w:wordWrap/>
        <w:overflowPunct/>
        <w:topLinePunct w:val="0"/>
        <w:bidi w:val="0"/>
        <w:snapToGrid w:val="0"/>
        <w:spacing w:beforeAutospacing="0" w:line="440" w:lineRule="exact"/>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授权代表身份证复印件正反面：</w:t>
      </w:r>
    </w:p>
    <w:p>
      <w:pPr>
        <w:kinsoku/>
        <w:wordWrap/>
        <w:overflowPunct/>
        <w:topLinePunct w:val="0"/>
        <w:bidi w:val="0"/>
        <w:snapToGrid w:val="0"/>
        <w:spacing w:beforeAutospacing="0" w:line="440" w:lineRule="exact"/>
        <w:rPr>
          <w:rFonts w:hint="eastAsia" w:ascii="仿宋_GB2312" w:hAnsi="仿宋_GB2312" w:eastAsia="仿宋_GB2312" w:cs="仿宋_GB2312"/>
          <w:color w:val="auto"/>
          <w:sz w:val="30"/>
          <w:szCs w:val="30"/>
          <w:highlight w:val="none"/>
        </w:rPr>
      </w:pPr>
    </w:p>
    <w:p>
      <w:pPr>
        <w:kinsoku/>
        <w:wordWrap/>
        <w:overflowPunct/>
        <w:topLinePunct w:val="0"/>
        <w:bidi w:val="0"/>
        <w:snapToGrid w:val="0"/>
        <w:spacing w:beforeAutospacing="0" w:line="440" w:lineRule="exact"/>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法定代表人签名（或签名章）：   职务：</w:t>
      </w:r>
    </w:p>
    <w:p>
      <w:pPr>
        <w:kinsoku/>
        <w:wordWrap/>
        <w:overflowPunct/>
        <w:topLinePunct w:val="0"/>
        <w:bidi w:val="0"/>
        <w:snapToGrid w:val="0"/>
        <w:spacing w:beforeAutospacing="0" w:line="440" w:lineRule="exact"/>
        <w:ind w:firstLine="6150" w:firstLineChars="2050"/>
        <w:rPr>
          <w:rFonts w:hint="eastAsia" w:ascii="仿宋_GB2312" w:hAnsi="仿宋_GB2312" w:eastAsia="仿宋_GB2312" w:cs="仿宋_GB2312"/>
          <w:color w:val="auto"/>
          <w:sz w:val="30"/>
          <w:szCs w:val="30"/>
          <w:highlight w:val="none"/>
        </w:rPr>
      </w:pPr>
    </w:p>
    <w:p>
      <w:pPr>
        <w:kinsoku/>
        <w:wordWrap/>
        <w:overflowPunct/>
        <w:topLinePunct w:val="0"/>
        <w:bidi w:val="0"/>
        <w:snapToGrid w:val="0"/>
        <w:spacing w:beforeAutospacing="0" w:line="440" w:lineRule="exact"/>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响应供应商名称（公章）：         日  期：</w:t>
      </w:r>
    </w:p>
    <w:p>
      <w:pPr>
        <w:pStyle w:val="26"/>
        <w:kinsoku/>
        <w:wordWrap/>
        <w:overflowPunct/>
        <w:topLinePunct w:val="0"/>
        <w:bidi w:val="0"/>
        <w:spacing w:beforeAutospacing="0" w:after="0" w:line="440" w:lineRule="exact"/>
        <w:rPr>
          <w:rFonts w:hint="eastAsia" w:ascii="仿宋_GB2312" w:hAnsi="仿宋_GB2312" w:eastAsia="仿宋_GB2312" w:cs="仿宋_GB2312"/>
          <w:color w:val="auto"/>
          <w:highlight w:val="none"/>
          <w:lang w:val="en-US" w:eastAsia="zh-CN"/>
        </w:rPr>
      </w:pPr>
    </w:p>
    <w:p>
      <w:pPr>
        <w:pStyle w:val="26"/>
        <w:kinsoku/>
        <w:wordWrap/>
        <w:overflowPunct/>
        <w:topLinePunct w:val="0"/>
        <w:bidi w:val="0"/>
        <w:spacing w:beforeAutospacing="0" w:after="0" w:line="440" w:lineRule="exact"/>
        <w:rPr>
          <w:rFonts w:hint="eastAsia" w:ascii="仿宋_GB2312" w:hAnsi="仿宋_GB2312" w:eastAsia="仿宋_GB2312" w:cs="仿宋_GB2312"/>
          <w:color w:val="auto"/>
          <w:highlight w:val="none"/>
          <w:lang w:val="en-US" w:eastAsia="zh-CN"/>
        </w:rPr>
      </w:pPr>
    </w:p>
    <w:p>
      <w:pPr>
        <w:pStyle w:val="26"/>
        <w:kinsoku/>
        <w:wordWrap/>
        <w:overflowPunct/>
        <w:topLinePunct w:val="0"/>
        <w:bidi w:val="0"/>
        <w:spacing w:beforeAutospacing="0" w:after="0" w:line="440" w:lineRule="exact"/>
        <w:rPr>
          <w:rFonts w:hint="eastAsia" w:ascii="仿宋_GB2312" w:hAnsi="仿宋_GB2312" w:eastAsia="仿宋_GB2312" w:cs="仿宋_GB2312"/>
          <w:color w:val="auto"/>
          <w:highlight w:val="none"/>
          <w:lang w:val="en-US" w:eastAsia="zh-CN"/>
        </w:rPr>
      </w:pPr>
    </w:p>
    <w:p>
      <w:pPr>
        <w:numPr>
          <w:ilvl w:val="0"/>
          <w:numId w:val="0"/>
        </w:numPr>
        <w:kinsoku/>
        <w:wordWrap/>
        <w:overflowPunct/>
        <w:topLinePunct w:val="0"/>
        <w:bidi w:val="0"/>
        <w:snapToGrid w:val="0"/>
        <w:spacing w:beforeAutospacing="0" w:line="440" w:lineRule="exact"/>
        <w:ind w:right="480" w:rightChars="0"/>
        <w:jc w:val="center"/>
        <w:rPr>
          <w:rFonts w:hint="eastAsia" w:ascii="仿宋_GB2312" w:hAnsi="仿宋_GB2312" w:eastAsia="仿宋_GB2312" w:cs="仿宋_GB2312"/>
          <w:b/>
          <w:bCs/>
          <w:color w:val="auto"/>
          <w:sz w:val="32"/>
          <w:szCs w:val="32"/>
          <w:highlight w:val="none"/>
          <w:lang w:val="en-US" w:eastAsia="zh-CN"/>
        </w:rPr>
      </w:pPr>
    </w:p>
    <w:p>
      <w:pPr>
        <w:numPr>
          <w:ilvl w:val="0"/>
          <w:numId w:val="0"/>
        </w:numPr>
        <w:kinsoku/>
        <w:wordWrap/>
        <w:overflowPunct/>
        <w:topLinePunct w:val="0"/>
        <w:bidi w:val="0"/>
        <w:snapToGrid w:val="0"/>
        <w:spacing w:beforeAutospacing="0" w:line="440" w:lineRule="exact"/>
        <w:ind w:right="480" w:rightChars="0"/>
        <w:jc w:val="center"/>
        <w:rPr>
          <w:rFonts w:hint="eastAsia" w:ascii="仿宋_GB2312" w:hAnsi="仿宋_GB2312" w:eastAsia="仿宋_GB2312" w:cs="仿宋_GB2312"/>
          <w:b/>
          <w:bCs/>
          <w:color w:val="auto"/>
          <w:sz w:val="32"/>
          <w:szCs w:val="32"/>
          <w:highlight w:val="none"/>
          <w:lang w:val="en-US" w:eastAsia="zh-CN"/>
        </w:rPr>
      </w:pPr>
    </w:p>
    <w:p>
      <w:pPr>
        <w:numPr>
          <w:ilvl w:val="0"/>
          <w:numId w:val="0"/>
        </w:numPr>
        <w:kinsoku/>
        <w:wordWrap/>
        <w:overflowPunct/>
        <w:topLinePunct w:val="0"/>
        <w:bidi w:val="0"/>
        <w:snapToGrid w:val="0"/>
        <w:spacing w:beforeAutospacing="0" w:line="440" w:lineRule="exact"/>
        <w:ind w:right="480" w:rightChars="0"/>
        <w:jc w:val="center"/>
        <w:rPr>
          <w:rFonts w:hint="eastAsia" w:ascii="仿宋_GB2312" w:hAnsi="仿宋_GB2312" w:eastAsia="仿宋_GB2312" w:cs="仿宋_GB2312"/>
          <w:b/>
          <w:bCs/>
          <w:color w:val="auto"/>
          <w:sz w:val="32"/>
          <w:szCs w:val="32"/>
          <w:highlight w:val="none"/>
          <w:lang w:val="en-US" w:eastAsia="zh-CN"/>
        </w:rPr>
      </w:pPr>
    </w:p>
    <w:p>
      <w:pPr>
        <w:numPr>
          <w:ilvl w:val="0"/>
          <w:numId w:val="0"/>
        </w:numPr>
        <w:kinsoku/>
        <w:wordWrap/>
        <w:overflowPunct/>
        <w:topLinePunct w:val="0"/>
        <w:bidi w:val="0"/>
        <w:snapToGrid w:val="0"/>
        <w:spacing w:beforeAutospacing="0" w:line="440" w:lineRule="exact"/>
        <w:ind w:right="480" w:rightChars="0"/>
        <w:jc w:val="center"/>
        <w:rPr>
          <w:rFonts w:hint="eastAsia" w:ascii="仿宋_GB2312" w:hAnsi="仿宋_GB2312" w:eastAsia="仿宋_GB2312" w:cs="仿宋_GB2312"/>
          <w:b/>
          <w:bCs/>
          <w:color w:val="auto"/>
          <w:sz w:val="32"/>
          <w:szCs w:val="32"/>
          <w:highlight w:val="none"/>
          <w:lang w:val="en-US" w:eastAsia="zh-CN"/>
        </w:rPr>
      </w:pPr>
    </w:p>
    <w:p>
      <w:pPr>
        <w:numPr>
          <w:ilvl w:val="0"/>
          <w:numId w:val="0"/>
        </w:numPr>
        <w:kinsoku/>
        <w:wordWrap/>
        <w:overflowPunct/>
        <w:topLinePunct w:val="0"/>
        <w:bidi w:val="0"/>
        <w:snapToGrid w:val="0"/>
        <w:spacing w:beforeAutospacing="0" w:line="440" w:lineRule="exact"/>
        <w:ind w:right="480" w:rightChars="0"/>
        <w:jc w:val="center"/>
        <w:rPr>
          <w:rFonts w:hint="eastAsia" w:ascii="仿宋_GB2312" w:hAnsi="仿宋_GB2312" w:eastAsia="仿宋_GB2312" w:cs="仿宋_GB2312"/>
          <w:b/>
          <w:bCs/>
          <w:color w:val="auto"/>
          <w:sz w:val="32"/>
          <w:szCs w:val="32"/>
          <w:highlight w:val="none"/>
          <w:lang w:val="en-US" w:eastAsia="zh-CN"/>
        </w:rPr>
      </w:pPr>
    </w:p>
    <w:p>
      <w:pPr>
        <w:numPr>
          <w:ilvl w:val="0"/>
          <w:numId w:val="0"/>
        </w:numPr>
        <w:kinsoku/>
        <w:wordWrap/>
        <w:overflowPunct/>
        <w:topLinePunct w:val="0"/>
        <w:bidi w:val="0"/>
        <w:snapToGrid w:val="0"/>
        <w:spacing w:beforeAutospacing="0" w:line="440" w:lineRule="exact"/>
        <w:ind w:right="480" w:rightChars="0"/>
        <w:jc w:val="center"/>
        <w:rPr>
          <w:rFonts w:hint="eastAsia" w:ascii="仿宋_GB2312" w:hAnsi="仿宋_GB2312" w:eastAsia="仿宋_GB2312" w:cs="仿宋_GB2312"/>
          <w:b/>
          <w:bCs/>
          <w:color w:val="auto"/>
          <w:sz w:val="32"/>
          <w:szCs w:val="32"/>
          <w:highlight w:val="none"/>
          <w:lang w:val="en-US" w:eastAsia="zh-CN"/>
        </w:rPr>
      </w:pPr>
    </w:p>
    <w:p>
      <w:pPr>
        <w:numPr>
          <w:ilvl w:val="0"/>
          <w:numId w:val="0"/>
        </w:numPr>
        <w:kinsoku/>
        <w:wordWrap/>
        <w:overflowPunct/>
        <w:topLinePunct w:val="0"/>
        <w:bidi w:val="0"/>
        <w:snapToGrid w:val="0"/>
        <w:spacing w:beforeAutospacing="0" w:line="440" w:lineRule="exact"/>
        <w:ind w:right="480" w:rightChars="0"/>
        <w:jc w:val="center"/>
        <w:rPr>
          <w:rFonts w:hint="eastAsia" w:ascii="仿宋_GB2312" w:hAnsi="仿宋_GB2312" w:eastAsia="仿宋_GB2312" w:cs="仿宋_GB2312"/>
          <w:b/>
          <w:bCs/>
          <w:color w:val="auto"/>
          <w:sz w:val="32"/>
          <w:szCs w:val="32"/>
          <w:highlight w:val="none"/>
          <w:lang w:val="en-US" w:eastAsia="zh-CN"/>
        </w:rPr>
      </w:pPr>
    </w:p>
    <w:p>
      <w:pPr>
        <w:numPr>
          <w:ilvl w:val="0"/>
          <w:numId w:val="0"/>
        </w:numPr>
        <w:kinsoku/>
        <w:wordWrap/>
        <w:overflowPunct/>
        <w:topLinePunct w:val="0"/>
        <w:bidi w:val="0"/>
        <w:snapToGrid w:val="0"/>
        <w:spacing w:beforeAutospacing="0" w:line="440" w:lineRule="exact"/>
        <w:ind w:right="480" w:rightChars="0"/>
        <w:jc w:val="center"/>
        <w:rPr>
          <w:rFonts w:hint="eastAsia" w:ascii="仿宋_GB2312" w:hAnsi="仿宋_GB2312" w:eastAsia="仿宋_GB2312" w:cs="仿宋_GB2312"/>
          <w:b/>
          <w:bCs/>
          <w:color w:val="auto"/>
          <w:sz w:val="32"/>
          <w:szCs w:val="32"/>
          <w:highlight w:val="none"/>
          <w:lang w:val="en-US" w:eastAsia="zh-CN"/>
        </w:rPr>
      </w:pPr>
    </w:p>
    <w:p>
      <w:pPr>
        <w:numPr>
          <w:ilvl w:val="0"/>
          <w:numId w:val="0"/>
        </w:numPr>
        <w:kinsoku/>
        <w:wordWrap/>
        <w:overflowPunct/>
        <w:topLinePunct w:val="0"/>
        <w:bidi w:val="0"/>
        <w:snapToGrid w:val="0"/>
        <w:spacing w:beforeAutospacing="0" w:line="440" w:lineRule="exact"/>
        <w:ind w:right="480" w:rightChars="0"/>
        <w:jc w:val="center"/>
        <w:rPr>
          <w:rFonts w:hint="eastAsia" w:ascii="仿宋_GB2312" w:hAnsi="仿宋_GB2312" w:eastAsia="仿宋_GB2312" w:cs="仿宋_GB2312"/>
          <w:b/>
          <w:bCs/>
          <w:color w:val="auto"/>
          <w:sz w:val="32"/>
          <w:szCs w:val="32"/>
          <w:highlight w:val="none"/>
          <w:lang w:val="en-US" w:eastAsia="zh-CN"/>
        </w:rPr>
      </w:pPr>
      <w:r>
        <w:rPr>
          <w:rFonts w:hint="eastAsia" w:ascii="仿宋_GB2312" w:hAnsi="仿宋_GB2312" w:eastAsia="仿宋_GB2312" w:cs="仿宋_GB2312"/>
          <w:b/>
          <w:bCs/>
          <w:color w:val="auto"/>
          <w:sz w:val="32"/>
          <w:szCs w:val="32"/>
          <w:highlight w:val="none"/>
          <w:lang w:val="en-US" w:eastAsia="zh-CN"/>
        </w:rPr>
        <w:t>法定代表人（单位负责人、自然人本人）身份证明</w:t>
      </w:r>
    </w:p>
    <w:p>
      <w:pPr>
        <w:pStyle w:val="26"/>
        <w:kinsoku/>
        <w:wordWrap/>
        <w:overflowPunct/>
        <w:topLinePunct w:val="0"/>
        <w:bidi w:val="0"/>
        <w:spacing w:beforeAutospacing="0" w:after="0" w:line="440" w:lineRule="exact"/>
        <w:rPr>
          <w:rFonts w:hint="eastAsia" w:ascii="仿宋_GB2312" w:hAnsi="仿宋_GB2312" w:eastAsia="仿宋_GB2312" w:cs="仿宋_GB2312"/>
          <w:color w:val="auto"/>
          <w:highlight w:val="none"/>
          <w:lang w:val="en-US" w:eastAsia="zh-CN"/>
        </w:rPr>
      </w:pPr>
    </w:p>
    <w:p>
      <w:pPr>
        <w:pStyle w:val="146"/>
        <w:kinsoku/>
        <w:wordWrap/>
        <w:overflowPunct/>
        <w:topLinePunct w:val="0"/>
        <w:bidi w:val="0"/>
        <w:spacing w:beforeAutospacing="0" w:line="440" w:lineRule="exact"/>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身份证件扫描件：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pPr>
              <w:pStyle w:val="146"/>
              <w:kinsoku/>
              <w:wordWrap/>
              <w:overflowPunct/>
              <w:topLinePunct w:val="0"/>
              <w:bidi w:val="0"/>
              <w:adjustRightInd w:val="0"/>
              <w:spacing w:beforeAutospacing="0" w:line="440" w:lineRule="exact"/>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正面：                                 反面：</w:t>
            </w:r>
          </w:p>
          <w:p>
            <w:pPr>
              <w:pStyle w:val="146"/>
              <w:kinsoku/>
              <w:wordWrap/>
              <w:overflowPunct/>
              <w:topLinePunct w:val="0"/>
              <w:bidi w:val="0"/>
              <w:adjustRightInd w:val="0"/>
              <w:spacing w:beforeAutospacing="0" w:line="440" w:lineRule="exact"/>
              <w:rPr>
                <w:rFonts w:hint="eastAsia" w:ascii="仿宋_GB2312" w:hAnsi="仿宋_GB2312" w:eastAsia="仿宋_GB2312" w:cs="仿宋_GB2312"/>
                <w:bCs/>
                <w:color w:val="auto"/>
                <w:sz w:val="24"/>
                <w:highlight w:val="none"/>
              </w:rPr>
            </w:pPr>
          </w:p>
        </w:tc>
      </w:tr>
    </w:tbl>
    <w:p>
      <w:pPr>
        <w:kinsoku/>
        <w:wordWrap/>
        <w:overflowPunct/>
        <w:topLinePunct w:val="0"/>
        <w:bidi w:val="0"/>
        <w:snapToGrid w:val="0"/>
        <w:spacing w:beforeAutospacing="0" w:line="440" w:lineRule="exact"/>
        <w:ind w:firstLine="576"/>
        <w:jc w:val="center"/>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 xml:space="preserve">                 </w:t>
      </w:r>
    </w:p>
    <w:p>
      <w:pPr>
        <w:kinsoku/>
        <w:wordWrap/>
        <w:overflowPunct/>
        <w:topLinePunct w:val="0"/>
        <w:bidi w:val="0"/>
        <w:spacing w:beforeAutospacing="0" w:line="440" w:lineRule="exact"/>
        <w:jc w:val="both"/>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 xml:space="preserve">                  </w:t>
      </w:r>
      <w:r>
        <w:rPr>
          <w:rFonts w:hint="eastAsia" w:ascii="仿宋_GB2312" w:hAnsi="仿宋_GB2312" w:eastAsia="仿宋_GB2312" w:cs="仿宋_GB2312"/>
          <w:color w:val="auto"/>
          <w:kern w:val="0"/>
          <w:sz w:val="24"/>
          <w:highlight w:val="none"/>
          <w:lang w:val="en-US" w:eastAsia="zh-CN"/>
        </w:rPr>
        <w:t xml:space="preserve">                         </w:t>
      </w:r>
      <w:r>
        <w:rPr>
          <w:rFonts w:hint="eastAsia" w:ascii="仿宋_GB2312" w:hAnsi="仿宋_GB2312" w:eastAsia="仿宋_GB2312" w:cs="仿宋_GB2312"/>
          <w:color w:val="auto"/>
          <w:kern w:val="0"/>
          <w:sz w:val="24"/>
          <w:highlight w:val="none"/>
          <w:lang w:val="zh-CN"/>
        </w:rPr>
        <w:t>响应供应商名称(电子签名)：</w:t>
      </w:r>
    </w:p>
    <w:p>
      <w:pPr>
        <w:kinsoku/>
        <w:wordWrap/>
        <w:overflowPunct/>
        <w:topLinePunct w:val="0"/>
        <w:bidi w:val="0"/>
        <w:spacing w:beforeAutospacing="0" w:line="440" w:lineRule="exact"/>
        <w:jc w:val="both"/>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 xml:space="preserve">                                           日期：  年  月   日</w:t>
      </w:r>
    </w:p>
    <w:p>
      <w:pPr>
        <w:kinsoku/>
        <w:wordWrap/>
        <w:overflowPunct/>
        <w:topLinePunct w:val="0"/>
        <w:bidi w:val="0"/>
        <w:snapToGrid w:val="0"/>
        <w:spacing w:beforeAutospacing="0" w:line="440" w:lineRule="exact"/>
        <w:ind w:right="480"/>
        <w:jc w:val="center"/>
        <w:rPr>
          <w:rFonts w:hint="eastAsia" w:ascii="仿宋_GB2312" w:hAnsi="仿宋_GB2312" w:eastAsia="仿宋_GB2312" w:cs="仿宋_GB2312"/>
          <w:b/>
          <w:bCs/>
          <w:color w:val="auto"/>
          <w:sz w:val="32"/>
          <w:szCs w:val="32"/>
          <w:highlight w:val="none"/>
          <w:lang w:val="en-US" w:eastAsia="zh-CN"/>
        </w:rPr>
      </w:pPr>
    </w:p>
    <w:p>
      <w:pPr>
        <w:kinsoku/>
        <w:wordWrap/>
        <w:overflowPunct/>
        <w:topLinePunct w:val="0"/>
        <w:bidi w:val="0"/>
        <w:snapToGrid w:val="0"/>
        <w:spacing w:beforeAutospacing="0" w:line="440" w:lineRule="exact"/>
        <w:ind w:right="480"/>
        <w:jc w:val="center"/>
        <w:rPr>
          <w:rFonts w:hint="eastAsia" w:ascii="仿宋_GB2312" w:hAnsi="仿宋_GB2312" w:eastAsia="仿宋_GB2312" w:cs="仿宋_GB2312"/>
          <w:b/>
          <w:bCs/>
          <w:color w:val="auto"/>
          <w:sz w:val="32"/>
          <w:szCs w:val="32"/>
          <w:highlight w:val="none"/>
          <w:lang w:val="en-US" w:eastAsia="zh-CN"/>
        </w:rPr>
      </w:pPr>
    </w:p>
    <w:p>
      <w:pPr>
        <w:kinsoku/>
        <w:wordWrap/>
        <w:overflowPunct/>
        <w:topLinePunct w:val="0"/>
        <w:bidi w:val="0"/>
        <w:snapToGrid w:val="0"/>
        <w:spacing w:beforeAutospacing="0" w:line="440" w:lineRule="exact"/>
        <w:ind w:right="480"/>
        <w:jc w:val="center"/>
        <w:rPr>
          <w:rFonts w:hint="eastAsia" w:ascii="仿宋_GB2312" w:hAnsi="仿宋_GB2312" w:eastAsia="仿宋_GB2312" w:cs="仿宋_GB2312"/>
          <w:b/>
          <w:bCs/>
          <w:color w:val="auto"/>
          <w:sz w:val="32"/>
          <w:szCs w:val="32"/>
          <w:highlight w:val="none"/>
          <w:lang w:val="en-US" w:eastAsia="zh-CN"/>
        </w:rPr>
      </w:pPr>
      <w:r>
        <w:rPr>
          <w:rFonts w:hint="eastAsia" w:ascii="仿宋_GB2312" w:hAnsi="仿宋_GB2312" w:eastAsia="仿宋_GB2312" w:cs="仿宋_GB2312"/>
          <w:b/>
          <w:bCs/>
          <w:color w:val="auto"/>
          <w:sz w:val="32"/>
          <w:szCs w:val="32"/>
          <w:highlight w:val="none"/>
          <w:lang w:val="en-US" w:eastAsia="zh-CN"/>
        </w:rPr>
        <w:t>授权代表社保证明</w:t>
      </w:r>
    </w:p>
    <w:p>
      <w:pPr>
        <w:kinsoku/>
        <w:wordWrap/>
        <w:overflowPunct/>
        <w:topLinePunct w:val="0"/>
        <w:bidi w:val="0"/>
        <w:snapToGrid w:val="0"/>
        <w:spacing w:beforeAutospacing="0" w:line="440" w:lineRule="exact"/>
        <w:ind w:right="480"/>
        <w:jc w:val="center"/>
        <w:rPr>
          <w:rFonts w:hint="default" w:ascii="仿宋_GB2312" w:hAnsi="仿宋_GB2312" w:eastAsia="仿宋_GB2312" w:cs="仿宋_GB2312"/>
          <w:b/>
          <w:bCs/>
          <w:color w:val="auto"/>
          <w:sz w:val="32"/>
          <w:szCs w:val="32"/>
          <w:highlight w:val="none"/>
          <w:lang w:val="en-US" w:eastAsia="zh-CN"/>
        </w:rPr>
      </w:pPr>
      <w:r>
        <w:rPr>
          <w:rFonts w:hint="eastAsia" w:ascii="仿宋_GB2312" w:hAnsi="仿宋_GB2312" w:eastAsia="仿宋_GB2312" w:cs="仿宋_GB2312"/>
          <w:b/>
          <w:bCs/>
          <w:color w:val="auto"/>
          <w:sz w:val="32"/>
          <w:szCs w:val="32"/>
          <w:highlight w:val="none"/>
          <w:lang w:val="en-US" w:eastAsia="zh-CN"/>
        </w:rPr>
        <w:t>（格式自拟）</w:t>
      </w:r>
    </w:p>
    <w:p>
      <w:pPr>
        <w:pStyle w:val="26"/>
        <w:kinsoku/>
        <w:wordWrap/>
        <w:overflowPunct/>
        <w:topLinePunct w:val="0"/>
        <w:bidi w:val="0"/>
        <w:spacing w:beforeAutospacing="0" w:after="0" w:line="440" w:lineRule="exact"/>
        <w:rPr>
          <w:rFonts w:hint="eastAsia" w:ascii="仿宋_GB2312" w:hAnsi="仿宋_GB2312" w:eastAsia="仿宋_GB2312" w:cs="仿宋_GB2312"/>
          <w:b/>
          <w:bCs/>
          <w:color w:val="auto"/>
          <w:sz w:val="32"/>
          <w:szCs w:val="32"/>
          <w:highlight w:val="none"/>
          <w:lang w:val="en-US" w:eastAsia="zh-CN"/>
        </w:rPr>
      </w:pPr>
    </w:p>
    <w:p>
      <w:pPr>
        <w:pStyle w:val="26"/>
        <w:kinsoku/>
        <w:wordWrap/>
        <w:overflowPunct/>
        <w:topLinePunct w:val="0"/>
        <w:bidi w:val="0"/>
        <w:spacing w:beforeAutospacing="0" w:after="0" w:line="440" w:lineRule="exact"/>
        <w:rPr>
          <w:rFonts w:hint="eastAsia" w:ascii="仿宋_GB2312" w:hAnsi="仿宋_GB2312" w:eastAsia="仿宋_GB2312" w:cs="仿宋_GB2312"/>
          <w:b/>
          <w:bCs/>
          <w:color w:val="auto"/>
          <w:sz w:val="32"/>
          <w:szCs w:val="32"/>
          <w:highlight w:val="none"/>
          <w:lang w:val="en-US" w:eastAsia="zh-CN"/>
        </w:rPr>
      </w:pPr>
    </w:p>
    <w:p>
      <w:pPr>
        <w:kinsoku/>
        <w:wordWrap/>
        <w:overflowPunct/>
        <w:topLinePunct w:val="0"/>
        <w:bidi w:val="0"/>
        <w:snapToGrid w:val="0"/>
        <w:spacing w:beforeAutospacing="0" w:line="440" w:lineRule="exact"/>
        <w:ind w:firstLine="576"/>
        <w:jc w:val="center"/>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 xml:space="preserve">                 </w:t>
      </w:r>
    </w:p>
    <w:p>
      <w:pPr>
        <w:kinsoku/>
        <w:wordWrap/>
        <w:overflowPunct/>
        <w:topLinePunct w:val="0"/>
        <w:bidi w:val="0"/>
        <w:spacing w:beforeAutospacing="0" w:line="440" w:lineRule="exact"/>
        <w:jc w:val="both"/>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 xml:space="preserve">                  </w:t>
      </w:r>
      <w:r>
        <w:rPr>
          <w:rFonts w:hint="eastAsia" w:ascii="仿宋_GB2312" w:hAnsi="仿宋_GB2312" w:eastAsia="仿宋_GB2312" w:cs="仿宋_GB2312"/>
          <w:color w:val="auto"/>
          <w:kern w:val="0"/>
          <w:sz w:val="24"/>
          <w:highlight w:val="none"/>
          <w:lang w:val="en-US" w:eastAsia="zh-CN"/>
        </w:rPr>
        <w:t xml:space="preserve">                         </w:t>
      </w:r>
      <w:r>
        <w:rPr>
          <w:rFonts w:hint="eastAsia" w:ascii="仿宋_GB2312" w:hAnsi="仿宋_GB2312" w:eastAsia="仿宋_GB2312" w:cs="仿宋_GB2312"/>
          <w:color w:val="auto"/>
          <w:kern w:val="0"/>
          <w:sz w:val="24"/>
          <w:highlight w:val="none"/>
          <w:lang w:val="zh-CN"/>
        </w:rPr>
        <w:t>响应供应商名称(电子签名)：</w:t>
      </w:r>
    </w:p>
    <w:p>
      <w:pPr>
        <w:kinsoku/>
        <w:wordWrap/>
        <w:overflowPunct/>
        <w:topLinePunct w:val="0"/>
        <w:bidi w:val="0"/>
        <w:spacing w:beforeAutospacing="0" w:line="440" w:lineRule="exact"/>
        <w:jc w:val="both"/>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 xml:space="preserve">                                           日期：  年  月   日</w:t>
      </w:r>
    </w:p>
    <w:p>
      <w:pPr>
        <w:pStyle w:val="23"/>
        <w:kinsoku/>
        <w:wordWrap/>
        <w:overflowPunct/>
        <w:topLinePunct w:val="0"/>
        <w:bidi w:val="0"/>
        <w:spacing w:beforeAutospacing="0" w:line="440" w:lineRule="exact"/>
        <w:rPr>
          <w:rFonts w:hint="eastAsia" w:ascii="仿宋_GB2312" w:hAnsi="仿宋_GB2312" w:eastAsia="仿宋_GB2312" w:cs="仿宋_GB2312"/>
          <w:b/>
          <w:bCs/>
          <w:color w:val="auto"/>
          <w:sz w:val="32"/>
          <w:szCs w:val="32"/>
          <w:highlight w:val="none"/>
          <w:lang w:val="en-US" w:eastAsia="zh-CN"/>
        </w:rPr>
      </w:pPr>
    </w:p>
    <w:p>
      <w:pPr>
        <w:kinsoku/>
        <w:wordWrap/>
        <w:overflowPunct/>
        <w:topLinePunct w:val="0"/>
        <w:bidi w:val="0"/>
        <w:snapToGrid w:val="0"/>
        <w:spacing w:beforeAutospacing="0" w:line="440" w:lineRule="exact"/>
        <w:ind w:right="480"/>
        <w:jc w:val="center"/>
        <w:rPr>
          <w:rFonts w:hint="eastAsia" w:ascii="仿宋_GB2312" w:hAnsi="仿宋_GB2312" w:eastAsia="仿宋_GB2312" w:cs="仿宋_GB2312"/>
          <w:b/>
          <w:bCs/>
          <w:color w:val="auto"/>
          <w:sz w:val="32"/>
          <w:szCs w:val="32"/>
          <w:highlight w:val="none"/>
          <w:lang w:val="en-US" w:eastAsia="zh-CN"/>
        </w:rPr>
      </w:pPr>
    </w:p>
    <w:p>
      <w:pPr>
        <w:pStyle w:val="26"/>
        <w:kinsoku/>
        <w:wordWrap/>
        <w:overflowPunct/>
        <w:topLinePunct w:val="0"/>
        <w:bidi w:val="0"/>
        <w:spacing w:beforeAutospacing="0" w:after="0" w:line="440" w:lineRule="exact"/>
        <w:rPr>
          <w:rFonts w:hint="eastAsia" w:ascii="仿宋_GB2312" w:hAnsi="仿宋_GB2312" w:eastAsia="仿宋_GB2312" w:cs="仿宋_GB2312"/>
          <w:color w:val="auto"/>
          <w:highlight w:val="none"/>
          <w:lang w:val="en-US" w:eastAsia="zh-CN"/>
        </w:rPr>
      </w:pPr>
    </w:p>
    <w:p>
      <w:pPr>
        <w:kinsoku/>
        <w:wordWrap/>
        <w:overflowPunct/>
        <w:topLinePunct w:val="0"/>
        <w:bidi w:val="0"/>
        <w:snapToGrid w:val="0"/>
        <w:spacing w:beforeAutospacing="0" w:line="440" w:lineRule="exact"/>
        <w:ind w:right="480"/>
        <w:jc w:val="center"/>
        <w:rPr>
          <w:rFonts w:hint="eastAsia" w:ascii="仿宋_GB2312" w:hAnsi="仿宋_GB2312" w:eastAsia="仿宋_GB2312" w:cs="仿宋_GB2312"/>
          <w:b/>
          <w:bCs/>
          <w:color w:val="auto"/>
          <w:sz w:val="32"/>
          <w:szCs w:val="32"/>
          <w:highlight w:val="none"/>
          <w:lang w:val="en-US" w:eastAsia="zh-CN"/>
        </w:rPr>
      </w:pPr>
    </w:p>
    <w:p>
      <w:pPr>
        <w:keepNext w:val="0"/>
        <w:keepLines w:val="0"/>
        <w:pageBreakBefore/>
        <w:widowControl w:val="0"/>
        <w:kinsoku/>
        <w:wordWrap/>
        <w:overflowPunct/>
        <w:topLinePunct w:val="0"/>
        <w:autoSpaceDE/>
        <w:autoSpaceDN/>
        <w:bidi w:val="0"/>
        <w:adjustRightInd w:val="0"/>
        <w:snapToGrid w:val="0"/>
        <w:spacing w:beforeAutospacing="0" w:line="440" w:lineRule="exact"/>
        <w:ind w:right="482"/>
        <w:jc w:val="center"/>
        <w:textAlignment w:val="auto"/>
        <w:rPr>
          <w:rFonts w:hint="eastAsia" w:ascii="仿宋_GB2312" w:hAnsi="仿宋_GB2312" w:eastAsia="仿宋_GB2312" w:cs="仿宋_GB2312"/>
          <w:b/>
          <w:bCs/>
          <w:color w:val="auto"/>
          <w:sz w:val="32"/>
          <w:szCs w:val="32"/>
          <w:highlight w:val="none"/>
          <w:lang w:val="en-US" w:eastAsia="zh-CN"/>
        </w:rPr>
      </w:pPr>
      <w:r>
        <w:rPr>
          <w:rFonts w:hint="eastAsia" w:ascii="仿宋_GB2312" w:hAnsi="仿宋_GB2312" w:eastAsia="仿宋_GB2312" w:cs="仿宋_GB2312"/>
          <w:b/>
          <w:bCs/>
          <w:color w:val="auto"/>
          <w:sz w:val="32"/>
          <w:szCs w:val="32"/>
          <w:highlight w:val="none"/>
          <w:lang w:val="en-US" w:eastAsia="zh-CN"/>
        </w:rPr>
        <w:t>2、</w:t>
      </w:r>
      <w:r>
        <w:rPr>
          <w:rFonts w:hint="eastAsia" w:ascii="仿宋_GB2312" w:hAnsi="仿宋_GB2312" w:eastAsia="仿宋_GB2312" w:cs="仿宋_GB2312"/>
          <w:b/>
          <w:bCs/>
          <w:color w:val="auto"/>
          <w:sz w:val="32"/>
          <w:szCs w:val="32"/>
          <w:highlight w:val="none"/>
        </w:rPr>
        <w:t>与采购需求及评审相应的商务技术资料</w:t>
      </w:r>
    </w:p>
    <w:p>
      <w:pPr>
        <w:kinsoku/>
        <w:wordWrap/>
        <w:overflowPunct/>
        <w:topLinePunct w:val="0"/>
        <w:bidi w:val="0"/>
        <w:snapToGrid w:val="0"/>
        <w:spacing w:beforeAutospacing="0" w:line="440" w:lineRule="exact"/>
        <w:ind w:right="480"/>
        <w:jc w:val="center"/>
        <w:rPr>
          <w:rFonts w:hint="eastAsia" w:ascii="仿宋_GB2312" w:hAnsi="仿宋_GB2312" w:eastAsia="仿宋_GB2312" w:cs="仿宋_GB2312"/>
          <w:b/>
          <w:color w:val="auto"/>
          <w:kern w:val="0"/>
          <w:sz w:val="32"/>
          <w:szCs w:val="32"/>
          <w:highlight w:val="none"/>
          <w:lang w:eastAsia="zh-CN"/>
        </w:rPr>
      </w:pPr>
      <w:r>
        <w:rPr>
          <w:rFonts w:hint="eastAsia" w:ascii="仿宋_GB2312" w:hAnsi="仿宋_GB2312" w:eastAsia="仿宋_GB2312" w:cs="仿宋_GB2312"/>
          <w:b/>
          <w:bCs/>
          <w:color w:val="auto"/>
          <w:kern w:val="0"/>
          <w:sz w:val="32"/>
          <w:szCs w:val="32"/>
          <w:highlight w:val="none"/>
          <w:lang w:val="en-US" w:eastAsia="zh-CN"/>
        </w:rPr>
        <w:t>2.1</w:t>
      </w:r>
      <w:r>
        <w:rPr>
          <w:rFonts w:hint="eastAsia" w:ascii="仿宋_GB2312" w:hAnsi="仿宋_GB2312" w:eastAsia="仿宋_GB2312" w:cs="仿宋_GB2312"/>
          <w:b/>
          <w:bCs/>
          <w:color w:val="auto"/>
          <w:sz w:val="32"/>
          <w:szCs w:val="32"/>
          <w:highlight w:val="none"/>
          <w:lang w:eastAsia="zh-CN"/>
        </w:rPr>
        <w:t>采购需求承诺函</w:t>
      </w:r>
    </w:p>
    <w:p>
      <w:pPr>
        <w:kinsoku/>
        <w:wordWrap/>
        <w:overflowPunct/>
        <w:topLinePunct w:val="0"/>
        <w:bidi w:val="0"/>
        <w:spacing w:beforeAutospacing="0" w:line="440" w:lineRule="exac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eastAsia="zh-CN"/>
        </w:rPr>
        <w:t>绍兴市公共资源交易中心</w:t>
      </w:r>
      <w:r>
        <w:rPr>
          <w:rFonts w:hint="eastAsia" w:ascii="仿宋_GB2312" w:hAnsi="仿宋_GB2312" w:eastAsia="仿宋_GB2312" w:cs="仿宋_GB2312"/>
          <w:color w:val="auto"/>
          <w:sz w:val="24"/>
          <w:highlight w:val="none"/>
        </w:rPr>
        <w:t>：</w:t>
      </w:r>
    </w:p>
    <w:p>
      <w:pPr>
        <w:kinsoku/>
        <w:wordWrap/>
        <w:overflowPunct/>
        <w:topLinePunct w:val="0"/>
        <w:bidi w:val="0"/>
        <w:snapToGrid w:val="0"/>
        <w:spacing w:beforeAutospacing="0" w:line="440" w:lineRule="exact"/>
        <w:ind w:firstLine="480"/>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我单位自愿参与此次2024-2025年度绍兴市资产评估服务封闭式框架协议采购项目（项目编号：2023-12-0000）公开征集的政府采购活动，郑重声明完全响应采购需求且承诺如下：</w:t>
      </w:r>
    </w:p>
    <w:tbl>
      <w:tblPr>
        <w:tblStyle w:val="62"/>
        <w:tblW w:w="9449" w:type="dxa"/>
        <w:jc w:val="center"/>
        <w:tblLayout w:type="fixed"/>
        <w:tblCellMar>
          <w:top w:w="0" w:type="dxa"/>
          <w:left w:w="0" w:type="dxa"/>
          <w:bottom w:w="0" w:type="dxa"/>
          <w:right w:w="0" w:type="dxa"/>
        </w:tblCellMar>
      </w:tblPr>
      <w:tblGrid>
        <w:gridCol w:w="713"/>
        <w:gridCol w:w="675"/>
        <w:gridCol w:w="1275"/>
        <w:gridCol w:w="6786"/>
      </w:tblGrid>
      <w:tr>
        <w:tblPrEx>
          <w:tblCellMar>
            <w:top w:w="0" w:type="dxa"/>
            <w:left w:w="0" w:type="dxa"/>
            <w:bottom w:w="0" w:type="dxa"/>
            <w:right w:w="0" w:type="dxa"/>
          </w:tblCellMar>
        </w:tblPrEx>
        <w:trPr>
          <w:trHeight w:val="930" w:hRule="atLeast"/>
          <w:jc w:val="center"/>
        </w:trPr>
        <w:tc>
          <w:tcPr>
            <w:tcW w:w="1388" w:type="dxa"/>
            <w:gridSpan w:val="2"/>
            <w:tcBorders>
              <w:top w:val="single" w:color="auto" w:sz="8" w:space="0"/>
              <w:left w:val="single" w:color="auto" w:sz="8" w:space="0"/>
              <w:bottom w:val="single" w:color="auto" w:sz="8" w:space="0"/>
              <w:right w:val="single" w:color="auto" w:sz="8" w:space="0"/>
            </w:tcBorders>
            <w:vAlign w:val="center"/>
          </w:tcPr>
          <w:p>
            <w:pPr>
              <w:widowControl/>
              <w:kinsoku/>
              <w:wordWrap/>
              <w:overflowPunct/>
              <w:topLinePunct w:val="0"/>
              <w:bidi w:val="0"/>
              <w:spacing w:beforeAutospacing="0" w:line="440" w:lineRule="exact"/>
              <w:jc w:val="center"/>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序号</w:t>
            </w:r>
          </w:p>
        </w:tc>
        <w:tc>
          <w:tcPr>
            <w:tcW w:w="8061" w:type="dxa"/>
            <w:gridSpan w:val="2"/>
            <w:tcBorders>
              <w:top w:val="single" w:color="auto" w:sz="8" w:space="0"/>
              <w:left w:val="nil"/>
              <w:bottom w:val="single" w:color="auto" w:sz="8" w:space="0"/>
              <w:right w:val="single" w:color="auto" w:sz="4" w:space="0"/>
            </w:tcBorders>
            <w:vAlign w:val="center"/>
          </w:tcPr>
          <w:p>
            <w:pPr>
              <w:widowControl/>
              <w:kinsoku/>
              <w:wordWrap/>
              <w:overflowPunct/>
              <w:topLinePunct w:val="0"/>
              <w:bidi w:val="0"/>
              <w:spacing w:beforeAutospacing="0" w:line="440" w:lineRule="exact"/>
              <w:jc w:val="center"/>
              <w:rPr>
                <w:rFonts w:hint="eastAsia" w:ascii="仿宋_GB2312" w:hAnsi="仿宋_GB2312" w:eastAsia="仿宋_GB2312" w:cs="仿宋_GB2312"/>
                <w:color w:val="auto"/>
                <w:kern w:val="0"/>
                <w:sz w:val="24"/>
                <w:highlight w:val="none"/>
                <w:lang w:eastAsia="zh-CN"/>
              </w:rPr>
            </w:pPr>
            <w:r>
              <w:rPr>
                <w:rFonts w:hint="eastAsia" w:ascii="仿宋_GB2312" w:hAnsi="仿宋_GB2312" w:eastAsia="仿宋_GB2312" w:cs="仿宋_GB2312"/>
                <w:b/>
                <w:bCs/>
                <w:color w:val="auto"/>
                <w:sz w:val="24"/>
                <w:highlight w:val="none"/>
                <w:lang w:eastAsia="zh-CN"/>
              </w:rPr>
              <w:t>承诺事项及内容</w:t>
            </w:r>
          </w:p>
        </w:tc>
      </w:tr>
      <w:tr>
        <w:tblPrEx>
          <w:tblCellMar>
            <w:top w:w="0" w:type="dxa"/>
            <w:left w:w="0" w:type="dxa"/>
            <w:bottom w:w="0" w:type="dxa"/>
            <w:right w:w="0" w:type="dxa"/>
          </w:tblCellMar>
        </w:tblPrEx>
        <w:trPr>
          <w:trHeight w:val="930" w:hRule="atLeast"/>
          <w:jc w:val="center"/>
        </w:trPr>
        <w:tc>
          <w:tcPr>
            <w:tcW w:w="1388" w:type="dxa"/>
            <w:gridSpan w:val="2"/>
            <w:tcBorders>
              <w:top w:val="nil"/>
              <w:left w:val="single" w:color="auto" w:sz="8" w:space="0"/>
              <w:bottom w:val="single" w:color="auto" w:sz="8" w:space="0"/>
              <w:right w:val="single" w:color="auto" w:sz="8" w:space="0"/>
            </w:tcBorders>
            <w:vAlign w:val="center"/>
          </w:tcPr>
          <w:p>
            <w:pPr>
              <w:widowControl/>
              <w:kinsoku/>
              <w:wordWrap/>
              <w:overflowPunct/>
              <w:topLinePunct w:val="0"/>
              <w:bidi w:val="0"/>
              <w:spacing w:beforeAutospacing="0" w:line="440" w:lineRule="exact"/>
              <w:jc w:val="center"/>
              <w:rPr>
                <w:rFonts w:hint="eastAsia" w:ascii="仿宋_GB2312" w:hAnsi="仿宋_GB2312" w:eastAsia="仿宋_GB2312" w:cs="仿宋_GB2312"/>
                <w:color w:val="auto"/>
                <w:kern w:val="0"/>
                <w:sz w:val="24"/>
                <w:highlight w:val="none"/>
                <w:lang w:val="en-US" w:eastAsia="zh-CN"/>
              </w:rPr>
            </w:pPr>
            <w:r>
              <w:rPr>
                <w:rFonts w:hint="eastAsia" w:ascii="仿宋_GB2312" w:hAnsi="仿宋_GB2312" w:eastAsia="仿宋_GB2312" w:cs="仿宋_GB2312"/>
                <w:color w:val="auto"/>
                <w:kern w:val="0"/>
                <w:sz w:val="24"/>
                <w:highlight w:val="none"/>
                <w:lang w:val="en-US" w:eastAsia="zh-CN"/>
              </w:rPr>
              <w:t>1</w:t>
            </w:r>
          </w:p>
        </w:tc>
        <w:tc>
          <w:tcPr>
            <w:tcW w:w="8061" w:type="dxa"/>
            <w:gridSpan w:val="2"/>
            <w:tcBorders>
              <w:top w:val="nil"/>
              <w:left w:val="nil"/>
              <w:bottom w:val="single" w:color="auto" w:sz="8" w:space="0"/>
              <w:right w:val="single" w:color="auto" w:sz="4" w:space="0"/>
            </w:tcBorders>
            <w:vAlign w:val="center"/>
          </w:tcPr>
          <w:p>
            <w:pPr>
              <w:widowControl/>
              <w:kinsoku/>
              <w:wordWrap/>
              <w:overflowPunct/>
              <w:topLinePunct w:val="0"/>
              <w:bidi w:val="0"/>
              <w:spacing w:beforeAutospacing="0" w:line="440" w:lineRule="exact"/>
              <w:ind w:firstLine="480" w:firstLineChars="200"/>
              <w:jc w:val="left"/>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highlight w:val="none"/>
              </w:rPr>
              <w:t>响应有效期从提交响应文件的截止之日起，不少于本项目协议采购有效期，在协议期满之前均具有约束力。</w:t>
            </w:r>
          </w:p>
        </w:tc>
      </w:tr>
      <w:tr>
        <w:tblPrEx>
          <w:tblCellMar>
            <w:top w:w="0" w:type="dxa"/>
            <w:left w:w="0" w:type="dxa"/>
            <w:bottom w:w="0" w:type="dxa"/>
            <w:right w:w="0" w:type="dxa"/>
          </w:tblCellMar>
        </w:tblPrEx>
        <w:trPr>
          <w:trHeight w:val="930" w:hRule="atLeast"/>
          <w:jc w:val="center"/>
        </w:trPr>
        <w:tc>
          <w:tcPr>
            <w:tcW w:w="713" w:type="dxa"/>
            <w:vMerge w:val="restart"/>
            <w:tcBorders>
              <w:top w:val="nil"/>
              <w:left w:val="single" w:color="auto" w:sz="8" w:space="0"/>
              <w:right w:val="single" w:color="auto" w:sz="8" w:space="0"/>
            </w:tcBorders>
            <w:vAlign w:val="center"/>
          </w:tcPr>
          <w:p>
            <w:pPr>
              <w:widowControl/>
              <w:kinsoku/>
              <w:wordWrap/>
              <w:overflowPunct/>
              <w:topLinePunct w:val="0"/>
              <w:bidi w:val="0"/>
              <w:spacing w:beforeAutospacing="0" w:line="440" w:lineRule="exact"/>
              <w:jc w:val="center"/>
              <w:rPr>
                <w:rFonts w:hint="eastAsia" w:ascii="仿宋_GB2312" w:hAnsi="仿宋_GB2312" w:eastAsia="仿宋_GB2312" w:cs="仿宋_GB2312"/>
                <w:color w:val="auto"/>
                <w:kern w:val="0"/>
                <w:sz w:val="24"/>
                <w:highlight w:val="none"/>
                <w:lang w:val="en-US" w:eastAsia="zh-CN"/>
              </w:rPr>
            </w:pPr>
            <w:r>
              <w:rPr>
                <w:rFonts w:hint="eastAsia" w:ascii="仿宋_GB2312" w:hAnsi="仿宋_GB2312" w:eastAsia="仿宋_GB2312" w:cs="仿宋_GB2312"/>
                <w:color w:val="auto"/>
                <w:kern w:val="0"/>
                <w:sz w:val="24"/>
                <w:highlight w:val="none"/>
                <w:lang w:val="en-US" w:eastAsia="zh-CN"/>
              </w:rPr>
              <w:t>2</w:t>
            </w:r>
          </w:p>
        </w:tc>
        <w:tc>
          <w:tcPr>
            <w:tcW w:w="675" w:type="dxa"/>
            <w:tcBorders>
              <w:top w:val="nil"/>
              <w:left w:val="single" w:color="auto" w:sz="8" w:space="0"/>
              <w:bottom w:val="single" w:color="auto" w:sz="8" w:space="0"/>
              <w:right w:val="single" w:color="auto" w:sz="8" w:space="0"/>
            </w:tcBorders>
            <w:vAlign w:val="center"/>
          </w:tcPr>
          <w:p>
            <w:pPr>
              <w:widowControl/>
              <w:kinsoku/>
              <w:wordWrap/>
              <w:overflowPunct/>
              <w:topLinePunct w:val="0"/>
              <w:bidi w:val="0"/>
              <w:spacing w:beforeAutospacing="0" w:line="440" w:lineRule="exact"/>
              <w:jc w:val="center"/>
              <w:rPr>
                <w:rFonts w:hint="eastAsia" w:ascii="仿宋_GB2312" w:hAnsi="仿宋_GB2312" w:eastAsia="仿宋_GB2312" w:cs="仿宋_GB2312"/>
                <w:color w:val="auto"/>
                <w:kern w:val="0"/>
                <w:sz w:val="24"/>
                <w:highlight w:val="none"/>
                <w:lang w:val="en-US" w:eastAsia="zh-CN"/>
              </w:rPr>
            </w:pPr>
            <w:r>
              <w:rPr>
                <w:rFonts w:hint="eastAsia" w:ascii="仿宋_GB2312" w:hAnsi="仿宋_GB2312" w:eastAsia="仿宋_GB2312" w:cs="仿宋_GB2312"/>
                <w:color w:val="auto"/>
                <w:kern w:val="0"/>
                <w:sz w:val="24"/>
                <w:highlight w:val="none"/>
                <w:lang w:val="en-US" w:eastAsia="zh-CN"/>
              </w:rPr>
              <w:t>2.1</w:t>
            </w:r>
          </w:p>
        </w:tc>
        <w:tc>
          <w:tcPr>
            <w:tcW w:w="1275" w:type="dxa"/>
            <w:vMerge w:val="restart"/>
            <w:tcBorders>
              <w:top w:val="nil"/>
              <w:left w:val="nil"/>
              <w:right w:val="single" w:color="auto" w:sz="4" w:space="0"/>
            </w:tcBorders>
            <w:vAlign w:val="center"/>
          </w:tcPr>
          <w:p>
            <w:pPr>
              <w:widowControl/>
              <w:kinsoku/>
              <w:wordWrap/>
              <w:overflowPunct/>
              <w:topLinePunct w:val="0"/>
              <w:bidi w:val="0"/>
              <w:spacing w:beforeAutospacing="0" w:line="440" w:lineRule="exact"/>
              <w:ind w:firstLine="0" w:firstLineChars="0"/>
              <w:jc w:val="center"/>
              <w:rPr>
                <w:rFonts w:hint="eastAsia" w:ascii="仿宋_GB2312" w:hAnsi="仿宋_GB2312" w:eastAsia="仿宋_GB2312" w:cs="仿宋_GB2312"/>
                <w:b w:val="0"/>
                <w:bCs w:val="0"/>
                <w:color w:val="auto"/>
                <w:sz w:val="24"/>
                <w:szCs w:val="24"/>
                <w:highlight w:val="none"/>
                <w:lang w:eastAsia="zh-CN"/>
              </w:rPr>
            </w:pPr>
            <w:r>
              <w:rPr>
                <w:rFonts w:hint="eastAsia" w:ascii="仿宋_GB2312" w:hAnsi="仿宋_GB2312" w:eastAsia="仿宋_GB2312" w:cs="仿宋_GB2312"/>
                <w:color w:val="auto"/>
                <w:sz w:val="24"/>
                <w:highlight w:val="none"/>
              </w:rPr>
              <w:t>服务标准</w:t>
            </w:r>
          </w:p>
        </w:tc>
        <w:tc>
          <w:tcPr>
            <w:tcW w:w="6786" w:type="dxa"/>
            <w:tcBorders>
              <w:top w:val="nil"/>
              <w:left w:val="single" w:color="auto" w:sz="4" w:space="0"/>
              <w:bottom w:val="single" w:color="auto" w:sz="8" w:space="0"/>
              <w:right w:val="single" w:color="auto" w:sz="4" w:space="0"/>
            </w:tcBorders>
            <w:vAlign w:val="center"/>
          </w:tcPr>
          <w:p>
            <w:pPr>
              <w:widowControl/>
              <w:kinsoku/>
              <w:wordWrap/>
              <w:overflowPunct/>
              <w:topLinePunct w:val="0"/>
              <w:bidi w:val="0"/>
              <w:spacing w:beforeAutospacing="0" w:line="440" w:lineRule="exact"/>
              <w:ind w:firstLine="480" w:firstLineChars="200"/>
              <w:jc w:val="left"/>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sz w:val="24"/>
                <w:szCs w:val="24"/>
                <w:highlight w:val="none"/>
              </w:rPr>
              <w:t>自觉遵守相关法律、法规及有关规定，严格执行资产评估相关准则和制度，遵守廉政纪律和职业道德，保守工作资料数据的秘密；</w:t>
            </w:r>
          </w:p>
        </w:tc>
      </w:tr>
      <w:tr>
        <w:tblPrEx>
          <w:tblCellMar>
            <w:top w:w="0" w:type="dxa"/>
            <w:left w:w="0" w:type="dxa"/>
            <w:bottom w:w="0" w:type="dxa"/>
            <w:right w:w="0" w:type="dxa"/>
          </w:tblCellMar>
        </w:tblPrEx>
        <w:trPr>
          <w:trHeight w:val="930" w:hRule="atLeast"/>
          <w:jc w:val="center"/>
        </w:trPr>
        <w:tc>
          <w:tcPr>
            <w:tcW w:w="713" w:type="dxa"/>
            <w:vMerge w:val="continue"/>
            <w:tcBorders>
              <w:left w:val="single" w:color="auto" w:sz="8" w:space="0"/>
              <w:right w:val="single" w:color="auto" w:sz="8" w:space="0"/>
            </w:tcBorders>
            <w:vAlign w:val="center"/>
          </w:tcPr>
          <w:p>
            <w:pPr>
              <w:widowControl/>
              <w:kinsoku/>
              <w:wordWrap/>
              <w:overflowPunct/>
              <w:topLinePunct w:val="0"/>
              <w:bidi w:val="0"/>
              <w:spacing w:beforeAutospacing="0" w:line="440" w:lineRule="exact"/>
              <w:jc w:val="center"/>
              <w:rPr>
                <w:rFonts w:hint="eastAsia" w:ascii="仿宋_GB2312" w:hAnsi="仿宋_GB2312" w:eastAsia="仿宋_GB2312" w:cs="仿宋_GB2312"/>
                <w:color w:val="auto"/>
                <w:kern w:val="0"/>
                <w:sz w:val="24"/>
                <w:highlight w:val="none"/>
                <w:lang w:val="en-US" w:eastAsia="zh-CN"/>
              </w:rPr>
            </w:pPr>
          </w:p>
        </w:tc>
        <w:tc>
          <w:tcPr>
            <w:tcW w:w="675" w:type="dxa"/>
            <w:tcBorders>
              <w:top w:val="nil"/>
              <w:left w:val="single" w:color="auto" w:sz="8" w:space="0"/>
              <w:bottom w:val="single" w:color="auto" w:sz="8" w:space="0"/>
              <w:right w:val="single" w:color="auto" w:sz="8" w:space="0"/>
            </w:tcBorders>
            <w:vAlign w:val="center"/>
          </w:tcPr>
          <w:p>
            <w:pPr>
              <w:widowControl/>
              <w:kinsoku/>
              <w:wordWrap/>
              <w:overflowPunct/>
              <w:topLinePunct w:val="0"/>
              <w:bidi w:val="0"/>
              <w:spacing w:beforeAutospacing="0" w:line="440" w:lineRule="exact"/>
              <w:jc w:val="center"/>
              <w:rPr>
                <w:rFonts w:hint="eastAsia" w:ascii="仿宋_GB2312" w:hAnsi="仿宋_GB2312" w:eastAsia="仿宋_GB2312" w:cs="仿宋_GB2312"/>
                <w:color w:val="auto"/>
                <w:kern w:val="0"/>
                <w:sz w:val="24"/>
                <w:highlight w:val="none"/>
                <w:lang w:val="en-US" w:eastAsia="zh-CN"/>
              </w:rPr>
            </w:pPr>
            <w:r>
              <w:rPr>
                <w:rFonts w:hint="eastAsia" w:ascii="仿宋_GB2312" w:hAnsi="仿宋_GB2312" w:eastAsia="仿宋_GB2312" w:cs="仿宋_GB2312"/>
                <w:color w:val="auto"/>
                <w:kern w:val="0"/>
                <w:sz w:val="24"/>
                <w:highlight w:val="none"/>
                <w:lang w:val="en-US" w:eastAsia="zh-CN"/>
              </w:rPr>
              <w:t>2.2</w:t>
            </w:r>
          </w:p>
        </w:tc>
        <w:tc>
          <w:tcPr>
            <w:tcW w:w="1275" w:type="dxa"/>
            <w:vMerge w:val="continue"/>
            <w:tcBorders>
              <w:left w:val="nil"/>
              <w:right w:val="single" w:color="auto" w:sz="4" w:space="0"/>
            </w:tcBorders>
            <w:vAlign w:val="center"/>
          </w:tcPr>
          <w:p>
            <w:pPr>
              <w:widowControl/>
              <w:kinsoku/>
              <w:wordWrap/>
              <w:overflowPunct/>
              <w:topLinePunct w:val="0"/>
              <w:bidi w:val="0"/>
              <w:spacing w:beforeAutospacing="0" w:line="440" w:lineRule="exact"/>
              <w:ind w:firstLine="0" w:firstLineChars="0"/>
              <w:jc w:val="left"/>
              <w:rPr>
                <w:rFonts w:hint="eastAsia" w:ascii="仿宋_GB2312" w:hAnsi="仿宋_GB2312" w:eastAsia="仿宋_GB2312" w:cs="仿宋_GB2312"/>
                <w:b w:val="0"/>
                <w:bCs w:val="0"/>
                <w:color w:val="auto"/>
                <w:sz w:val="24"/>
                <w:szCs w:val="24"/>
                <w:highlight w:val="none"/>
                <w:lang w:eastAsia="zh-CN"/>
              </w:rPr>
            </w:pPr>
          </w:p>
        </w:tc>
        <w:tc>
          <w:tcPr>
            <w:tcW w:w="6786" w:type="dxa"/>
            <w:tcBorders>
              <w:top w:val="nil"/>
              <w:left w:val="single" w:color="auto" w:sz="4" w:space="0"/>
              <w:bottom w:val="single" w:color="auto" w:sz="8" w:space="0"/>
              <w:right w:val="single" w:color="auto" w:sz="4" w:space="0"/>
            </w:tcBorders>
            <w:vAlign w:val="center"/>
          </w:tcPr>
          <w:p>
            <w:pPr>
              <w:widowControl/>
              <w:kinsoku/>
              <w:wordWrap/>
              <w:overflowPunct/>
              <w:topLinePunct w:val="0"/>
              <w:bidi w:val="0"/>
              <w:spacing w:beforeAutospacing="0" w:line="440" w:lineRule="exact"/>
              <w:ind w:firstLine="480" w:firstLineChars="200"/>
              <w:jc w:val="left"/>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color w:val="auto"/>
                <w:sz w:val="24"/>
                <w:szCs w:val="24"/>
                <w:highlight w:val="none"/>
              </w:rPr>
              <w:t>严格按照采购人的有关规定和要求实施资产评估服务，按采购人的质量和进度要求及时提供结果、报告以及与服务事项相关的资料，按规定的格式、要求起草有关文书和相关材料；</w:t>
            </w:r>
          </w:p>
        </w:tc>
      </w:tr>
      <w:tr>
        <w:tblPrEx>
          <w:tblCellMar>
            <w:top w:w="0" w:type="dxa"/>
            <w:left w:w="0" w:type="dxa"/>
            <w:bottom w:w="0" w:type="dxa"/>
            <w:right w:w="0" w:type="dxa"/>
          </w:tblCellMar>
        </w:tblPrEx>
        <w:trPr>
          <w:trHeight w:val="930" w:hRule="atLeast"/>
          <w:jc w:val="center"/>
        </w:trPr>
        <w:tc>
          <w:tcPr>
            <w:tcW w:w="713" w:type="dxa"/>
            <w:vMerge w:val="continue"/>
            <w:tcBorders>
              <w:left w:val="single" w:color="auto" w:sz="8" w:space="0"/>
              <w:right w:val="single" w:color="auto" w:sz="8" w:space="0"/>
            </w:tcBorders>
            <w:vAlign w:val="center"/>
          </w:tcPr>
          <w:p>
            <w:pPr>
              <w:widowControl/>
              <w:kinsoku/>
              <w:wordWrap/>
              <w:overflowPunct/>
              <w:topLinePunct w:val="0"/>
              <w:bidi w:val="0"/>
              <w:spacing w:beforeAutospacing="0" w:line="440" w:lineRule="exact"/>
              <w:jc w:val="center"/>
              <w:rPr>
                <w:rFonts w:hint="eastAsia" w:ascii="仿宋_GB2312" w:hAnsi="仿宋_GB2312" w:eastAsia="仿宋_GB2312" w:cs="仿宋_GB2312"/>
                <w:color w:val="auto"/>
                <w:kern w:val="0"/>
                <w:sz w:val="24"/>
                <w:highlight w:val="none"/>
                <w:lang w:val="en-US" w:eastAsia="zh-CN"/>
              </w:rPr>
            </w:pPr>
          </w:p>
        </w:tc>
        <w:tc>
          <w:tcPr>
            <w:tcW w:w="675" w:type="dxa"/>
            <w:tcBorders>
              <w:top w:val="nil"/>
              <w:left w:val="single" w:color="auto" w:sz="8" w:space="0"/>
              <w:bottom w:val="single" w:color="auto" w:sz="8" w:space="0"/>
              <w:right w:val="single" w:color="auto" w:sz="8" w:space="0"/>
            </w:tcBorders>
            <w:vAlign w:val="center"/>
          </w:tcPr>
          <w:p>
            <w:pPr>
              <w:widowControl/>
              <w:kinsoku/>
              <w:wordWrap/>
              <w:overflowPunct/>
              <w:topLinePunct w:val="0"/>
              <w:bidi w:val="0"/>
              <w:spacing w:beforeAutospacing="0" w:line="440" w:lineRule="exact"/>
              <w:jc w:val="center"/>
              <w:rPr>
                <w:rFonts w:hint="eastAsia" w:ascii="仿宋_GB2312" w:hAnsi="仿宋_GB2312" w:eastAsia="仿宋_GB2312" w:cs="仿宋_GB2312"/>
                <w:color w:val="auto"/>
                <w:kern w:val="0"/>
                <w:sz w:val="24"/>
                <w:highlight w:val="none"/>
                <w:lang w:val="en-US" w:eastAsia="zh-CN"/>
              </w:rPr>
            </w:pPr>
            <w:r>
              <w:rPr>
                <w:rFonts w:hint="eastAsia" w:ascii="仿宋_GB2312" w:hAnsi="仿宋_GB2312" w:eastAsia="仿宋_GB2312" w:cs="仿宋_GB2312"/>
                <w:color w:val="auto"/>
                <w:kern w:val="0"/>
                <w:sz w:val="24"/>
                <w:highlight w:val="none"/>
                <w:lang w:val="en-US" w:eastAsia="zh-CN"/>
              </w:rPr>
              <w:t>2.3</w:t>
            </w:r>
          </w:p>
        </w:tc>
        <w:tc>
          <w:tcPr>
            <w:tcW w:w="1275" w:type="dxa"/>
            <w:vMerge w:val="continue"/>
            <w:tcBorders>
              <w:left w:val="nil"/>
              <w:right w:val="single" w:color="auto" w:sz="4" w:space="0"/>
            </w:tcBorders>
            <w:vAlign w:val="center"/>
          </w:tcPr>
          <w:p>
            <w:pPr>
              <w:widowControl/>
              <w:kinsoku/>
              <w:wordWrap/>
              <w:overflowPunct/>
              <w:topLinePunct w:val="0"/>
              <w:bidi w:val="0"/>
              <w:spacing w:beforeAutospacing="0" w:line="440" w:lineRule="exact"/>
              <w:ind w:firstLine="0" w:firstLineChars="0"/>
              <w:jc w:val="left"/>
              <w:rPr>
                <w:rFonts w:hint="eastAsia" w:ascii="仿宋_GB2312" w:hAnsi="仿宋_GB2312" w:eastAsia="仿宋_GB2312" w:cs="仿宋_GB2312"/>
                <w:b w:val="0"/>
                <w:bCs w:val="0"/>
                <w:color w:val="auto"/>
                <w:sz w:val="24"/>
                <w:szCs w:val="24"/>
                <w:highlight w:val="none"/>
                <w:lang w:eastAsia="zh-CN"/>
              </w:rPr>
            </w:pPr>
          </w:p>
        </w:tc>
        <w:tc>
          <w:tcPr>
            <w:tcW w:w="6786" w:type="dxa"/>
            <w:tcBorders>
              <w:top w:val="nil"/>
              <w:left w:val="single" w:color="auto" w:sz="4" w:space="0"/>
              <w:bottom w:val="single" w:color="auto" w:sz="8" w:space="0"/>
              <w:right w:val="single" w:color="auto" w:sz="4" w:space="0"/>
            </w:tcBorders>
            <w:vAlign w:val="center"/>
          </w:tcPr>
          <w:p>
            <w:pPr>
              <w:widowControl/>
              <w:kinsoku/>
              <w:wordWrap/>
              <w:overflowPunct/>
              <w:topLinePunct w:val="0"/>
              <w:bidi w:val="0"/>
              <w:spacing w:beforeAutospacing="0" w:line="440" w:lineRule="exact"/>
              <w:ind w:firstLine="480" w:firstLineChars="200"/>
              <w:jc w:val="left"/>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sz w:val="24"/>
                <w:szCs w:val="24"/>
                <w:highlight w:val="none"/>
              </w:rPr>
              <w:t>不得将承接的业务对外转包，不得以任何借口违反资产评估准则和质量控制准则，降低执业（工作）质量；</w:t>
            </w:r>
          </w:p>
        </w:tc>
      </w:tr>
      <w:tr>
        <w:tblPrEx>
          <w:tblCellMar>
            <w:top w:w="0" w:type="dxa"/>
            <w:left w:w="0" w:type="dxa"/>
            <w:bottom w:w="0" w:type="dxa"/>
            <w:right w:w="0" w:type="dxa"/>
          </w:tblCellMar>
        </w:tblPrEx>
        <w:trPr>
          <w:trHeight w:val="930" w:hRule="atLeast"/>
          <w:jc w:val="center"/>
        </w:trPr>
        <w:tc>
          <w:tcPr>
            <w:tcW w:w="713" w:type="dxa"/>
            <w:vMerge w:val="continue"/>
            <w:tcBorders>
              <w:left w:val="single" w:color="auto" w:sz="8" w:space="0"/>
              <w:bottom w:val="single" w:color="auto" w:sz="8" w:space="0"/>
              <w:right w:val="single" w:color="auto" w:sz="8" w:space="0"/>
            </w:tcBorders>
            <w:vAlign w:val="center"/>
          </w:tcPr>
          <w:p>
            <w:pPr>
              <w:widowControl/>
              <w:kinsoku/>
              <w:wordWrap/>
              <w:overflowPunct/>
              <w:topLinePunct w:val="0"/>
              <w:bidi w:val="0"/>
              <w:spacing w:beforeAutospacing="0" w:line="440" w:lineRule="exact"/>
              <w:jc w:val="center"/>
              <w:rPr>
                <w:rFonts w:hint="eastAsia" w:ascii="仿宋_GB2312" w:hAnsi="仿宋_GB2312" w:eastAsia="仿宋_GB2312" w:cs="仿宋_GB2312"/>
                <w:color w:val="auto"/>
                <w:kern w:val="0"/>
                <w:sz w:val="24"/>
                <w:highlight w:val="none"/>
                <w:lang w:val="en-US" w:eastAsia="zh-CN"/>
              </w:rPr>
            </w:pPr>
          </w:p>
        </w:tc>
        <w:tc>
          <w:tcPr>
            <w:tcW w:w="675" w:type="dxa"/>
            <w:tcBorders>
              <w:top w:val="nil"/>
              <w:left w:val="single" w:color="auto" w:sz="8" w:space="0"/>
              <w:bottom w:val="single" w:color="auto" w:sz="8" w:space="0"/>
              <w:right w:val="single" w:color="auto" w:sz="8" w:space="0"/>
            </w:tcBorders>
            <w:vAlign w:val="center"/>
          </w:tcPr>
          <w:p>
            <w:pPr>
              <w:widowControl/>
              <w:kinsoku/>
              <w:wordWrap/>
              <w:overflowPunct/>
              <w:topLinePunct w:val="0"/>
              <w:bidi w:val="0"/>
              <w:spacing w:beforeAutospacing="0" w:line="440" w:lineRule="exact"/>
              <w:jc w:val="center"/>
              <w:rPr>
                <w:rFonts w:hint="eastAsia" w:ascii="仿宋_GB2312" w:hAnsi="仿宋_GB2312" w:eastAsia="仿宋_GB2312" w:cs="仿宋_GB2312"/>
                <w:color w:val="auto"/>
                <w:kern w:val="0"/>
                <w:sz w:val="24"/>
                <w:highlight w:val="none"/>
                <w:lang w:val="en-US" w:eastAsia="zh-CN"/>
              </w:rPr>
            </w:pPr>
            <w:r>
              <w:rPr>
                <w:rFonts w:hint="eastAsia" w:ascii="仿宋_GB2312" w:hAnsi="仿宋_GB2312" w:eastAsia="仿宋_GB2312" w:cs="仿宋_GB2312"/>
                <w:color w:val="auto"/>
                <w:kern w:val="0"/>
                <w:sz w:val="24"/>
                <w:highlight w:val="none"/>
                <w:lang w:val="en-US" w:eastAsia="zh-CN"/>
              </w:rPr>
              <w:t>2.4</w:t>
            </w:r>
          </w:p>
        </w:tc>
        <w:tc>
          <w:tcPr>
            <w:tcW w:w="1275" w:type="dxa"/>
            <w:vMerge w:val="continue"/>
            <w:tcBorders>
              <w:left w:val="nil"/>
              <w:bottom w:val="single" w:color="auto" w:sz="4" w:space="0"/>
              <w:right w:val="single" w:color="auto" w:sz="4" w:space="0"/>
            </w:tcBorders>
            <w:vAlign w:val="center"/>
          </w:tcPr>
          <w:p>
            <w:pPr>
              <w:widowControl/>
              <w:kinsoku/>
              <w:wordWrap/>
              <w:overflowPunct/>
              <w:topLinePunct w:val="0"/>
              <w:bidi w:val="0"/>
              <w:spacing w:beforeAutospacing="0" w:line="440" w:lineRule="exact"/>
              <w:ind w:firstLine="0" w:firstLineChars="0"/>
              <w:jc w:val="left"/>
              <w:rPr>
                <w:rFonts w:hint="eastAsia" w:ascii="仿宋_GB2312" w:hAnsi="仿宋_GB2312" w:eastAsia="仿宋_GB2312" w:cs="仿宋_GB2312"/>
                <w:b w:val="0"/>
                <w:bCs w:val="0"/>
                <w:color w:val="auto"/>
                <w:sz w:val="24"/>
                <w:szCs w:val="24"/>
                <w:highlight w:val="none"/>
                <w:lang w:eastAsia="zh-CN"/>
              </w:rPr>
            </w:pPr>
          </w:p>
        </w:tc>
        <w:tc>
          <w:tcPr>
            <w:tcW w:w="6786" w:type="dxa"/>
            <w:tcBorders>
              <w:top w:val="nil"/>
              <w:left w:val="single" w:color="auto" w:sz="4" w:space="0"/>
              <w:bottom w:val="single" w:color="auto" w:sz="8" w:space="0"/>
              <w:right w:val="single" w:color="auto" w:sz="4" w:space="0"/>
            </w:tcBorders>
            <w:vAlign w:val="center"/>
          </w:tcPr>
          <w:p>
            <w:pPr>
              <w:widowControl/>
              <w:kinsoku/>
              <w:wordWrap/>
              <w:overflowPunct/>
              <w:topLinePunct w:val="0"/>
              <w:bidi w:val="0"/>
              <w:spacing w:beforeAutospacing="0" w:line="440" w:lineRule="exact"/>
              <w:ind w:firstLine="480" w:firstLineChars="200"/>
              <w:jc w:val="left"/>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sz w:val="24"/>
                <w:szCs w:val="24"/>
                <w:highlight w:val="none"/>
              </w:rPr>
              <w:t>愿意接受相关部门对项目质量的审查考核。</w:t>
            </w:r>
          </w:p>
        </w:tc>
      </w:tr>
      <w:tr>
        <w:tblPrEx>
          <w:tblCellMar>
            <w:top w:w="0" w:type="dxa"/>
            <w:left w:w="0" w:type="dxa"/>
            <w:bottom w:w="0" w:type="dxa"/>
            <w:right w:w="0" w:type="dxa"/>
          </w:tblCellMar>
        </w:tblPrEx>
        <w:trPr>
          <w:trHeight w:val="930" w:hRule="atLeast"/>
          <w:jc w:val="center"/>
        </w:trPr>
        <w:tc>
          <w:tcPr>
            <w:tcW w:w="713" w:type="dxa"/>
            <w:vMerge w:val="restart"/>
            <w:tcBorders>
              <w:top w:val="nil"/>
              <w:left w:val="single" w:color="auto" w:sz="8" w:space="0"/>
              <w:right w:val="single" w:color="auto" w:sz="8" w:space="0"/>
            </w:tcBorders>
            <w:vAlign w:val="center"/>
          </w:tcPr>
          <w:p>
            <w:pPr>
              <w:widowControl/>
              <w:kinsoku/>
              <w:wordWrap/>
              <w:overflowPunct/>
              <w:topLinePunct w:val="0"/>
              <w:bidi w:val="0"/>
              <w:spacing w:beforeAutospacing="0" w:line="440" w:lineRule="exact"/>
              <w:jc w:val="center"/>
              <w:rPr>
                <w:rFonts w:hint="eastAsia" w:ascii="仿宋_GB2312" w:hAnsi="仿宋_GB2312" w:eastAsia="仿宋_GB2312" w:cs="仿宋_GB2312"/>
                <w:color w:val="auto"/>
                <w:kern w:val="0"/>
                <w:sz w:val="24"/>
                <w:highlight w:val="none"/>
                <w:lang w:val="en-US" w:eastAsia="zh-CN"/>
              </w:rPr>
            </w:pPr>
            <w:r>
              <w:rPr>
                <w:rFonts w:hint="eastAsia" w:ascii="仿宋_GB2312" w:hAnsi="仿宋_GB2312" w:eastAsia="仿宋_GB2312" w:cs="仿宋_GB2312"/>
                <w:color w:val="auto"/>
                <w:kern w:val="0"/>
                <w:sz w:val="24"/>
                <w:highlight w:val="none"/>
                <w:lang w:val="en-US" w:eastAsia="zh-CN"/>
              </w:rPr>
              <w:t>3</w:t>
            </w:r>
          </w:p>
        </w:tc>
        <w:tc>
          <w:tcPr>
            <w:tcW w:w="675" w:type="dxa"/>
            <w:tcBorders>
              <w:top w:val="nil"/>
              <w:left w:val="single" w:color="auto" w:sz="8" w:space="0"/>
              <w:bottom w:val="single" w:color="auto" w:sz="4" w:space="0"/>
              <w:right w:val="single" w:color="auto" w:sz="8" w:space="0"/>
            </w:tcBorders>
            <w:vAlign w:val="center"/>
          </w:tcPr>
          <w:p>
            <w:pPr>
              <w:widowControl/>
              <w:kinsoku/>
              <w:wordWrap/>
              <w:overflowPunct/>
              <w:topLinePunct w:val="0"/>
              <w:bidi w:val="0"/>
              <w:spacing w:beforeAutospacing="0" w:line="440" w:lineRule="exact"/>
              <w:jc w:val="center"/>
              <w:rPr>
                <w:rFonts w:hint="eastAsia" w:ascii="仿宋_GB2312" w:hAnsi="仿宋_GB2312" w:eastAsia="仿宋_GB2312" w:cs="仿宋_GB2312"/>
                <w:color w:val="auto"/>
                <w:kern w:val="0"/>
                <w:sz w:val="24"/>
                <w:highlight w:val="none"/>
                <w:lang w:val="en-US" w:eastAsia="zh-CN"/>
              </w:rPr>
            </w:pPr>
            <w:r>
              <w:rPr>
                <w:rFonts w:hint="eastAsia" w:ascii="仿宋_GB2312" w:hAnsi="仿宋_GB2312" w:eastAsia="仿宋_GB2312" w:cs="仿宋_GB2312"/>
                <w:color w:val="auto"/>
                <w:kern w:val="0"/>
                <w:sz w:val="24"/>
                <w:highlight w:val="none"/>
                <w:lang w:val="en-US" w:eastAsia="zh-CN"/>
              </w:rPr>
              <w:t>3.1</w:t>
            </w:r>
          </w:p>
        </w:tc>
        <w:tc>
          <w:tcPr>
            <w:tcW w:w="1275" w:type="dxa"/>
            <w:vMerge w:val="restart"/>
            <w:tcBorders>
              <w:top w:val="single" w:color="auto" w:sz="4" w:space="0"/>
              <w:left w:val="nil"/>
              <w:right w:val="single" w:color="auto" w:sz="4" w:space="0"/>
            </w:tcBorders>
            <w:vAlign w:val="center"/>
          </w:tcPr>
          <w:p>
            <w:pPr>
              <w:widowControl/>
              <w:kinsoku/>
              <w:wordWrap/>
              <w:overflowPunct/>
              <w:topLinePunct w:val="0"/>
              <w:bidi w:val="0"/>
              <w:spacing w:beforeAutospacing="0" w:line="440" w:lineRule="exact"/>
              <w:ind w:firstLine="0" w:firstLineChars="0"/>
              <w:jc w:val="left"/>
              <w:rPr>
                <w:rFonts w:hint="eastAsia" w:ascii="仿宋_GB2312" w:hAnsi="仿宋_GB2312" w:eastAsia="仿宋_GB2312" w:cs="仿宋_GB2312"/>
                <w:b w:val="0"/>
                <w:bCs w:val="0"/>
                <w:color w:val="auto"/>
                <w:sz w:val="24"/>
                <w:szCs w:val="24"/>
                <w:highlight w:val="none"/>
                <w:lang w:eastAsia="zh-CN"/>
              </w:rPr>
            </w:pPr>
            <w:r>
              <w:rPr>
                <w:rFonts w:hint="eastAsia" w:ascii="仿宋_GB2312" w:hAnsi="仿宋_GB2312" w:eastAsia="仿宋_GB2312" w:cs="仿宋_GB2312"/>
                <w:color w:val="auto"/>
                <w:sz w:val="24"/>
                <w:highlight w:val="none"/>
              </w:rPr>
              <w:t>框架协议、采购合同签订要求</w:t>
            </w:r>
          </w:p>
        </w:tc>
        <w:tc>
          <w:tcPr>
            <w:tcW w:w="6786" w:type="dxa"/>
            <w:tcBorders>
              <w:top w:val="nil"/>
              <w:left w:val="single" w:color="auto" w:sz="4" w:space="0"/>
              <w:bottom w:val="single" w:color="auto" w:sz="8" w:space="0"/>
              <w:right w:val="single" w:color="auto" w:sz="4" w:space="0"/>
            </w:tcBorders>
            <w:vAlign w:val="center"/>
          </w:tcPr>
          <w:p>
            <w:pPr>
              <w:widowControl/>
              <w:kinsoku/>
              <w:wordWrap/>
              <w:overflowPunct/>
              <w:topLinePunct w:val="0"/>
              <w:bidi w:val="0"/>
              <w:spacing w:beforeAutospacing="0" w:line="440" w:lineRule="exact"/>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szCs w:val="24"/>
                <w:highlight w:val="none"/>
              </w:rPr>
              <w:t>入围后按本项目征集文件</w:t>
            </w:r>
            <w:r>
              <w:rPr>
                <w:rFonts w:hint="eastAsia" w:ascii="仿宋_GB2312" w:hAnsi="仿宋_GB2312" w:eastAsia="仿宋_GB2312" w:cs="仿宋_GB2312"/>
                <w:color w:val="auto"/>
                <w:sz w:val="24"/>
                <w:szCs w:val="24"/>
                <w:highlight w:val="none"/>
                <w:lang w:eastAsia="zh-CN"/>
              </w:rPr>
              <w:t>的</w:t>
            </w:r>
            <w:r>
              <w:rPr>
                <w:rFonts w:hint="eastAsia" w:ascii="仿宋_GB2312" w:hAnsi="仿宋_GB2312" w:eastAsia="仿宋_GB2312" w:cs="仿宋_GB2312"/>
                <w:color w:val="auto"/>
                <w:sz w:val="24"/>
                <w:szCs w:val="24"/>
                <w:highlight w:val="none"/>
              </w:rPr>
              <w:t>规定</w:t>
            </w:r>
            <w:r>
              <w:rPr>
                <w:rFonts w:hint="eastAsia" w:ascii="仿宋_GB2312" w:hAnsi="仿宋_GB2312" w:eastAsia="仿宋_GB2312" w:cs="仿宋_GB2312"/>
                <w:color w:val="auto"/>
                <w:sz w:val="24"/>
                <w:szCs w:val="24"/>
                <w:highlight w:val="none"/>
                <w:lang w:eastAsia="zh-CN"/>
              </w:rPr>
              <w:t>和入围通知书的要求</w:t>
            </w:r>
            <w:r>
              <w:rPr>
                <w:rFonts w:hint="eastAsia" w:ascii="仿宋_GB2312" w:hAnsi="仿宋_GB2312" w:eastAsia="仿宋_GB2312" w:cs="仿宋_GB2312"/>
                <w:color w:val="auto"/>
                <w:sz w:val="24"/>
                <w:szCs w:val="24"/>
                <w:highlight w:val="none"/>
              </w:rPr>
              <w:t>及时与征集人签订框架协议，无正当理由不得主动放弃入围资格或者退出框架协议。</w:t>
            </w:r>
          </w:p>
        </w:tc>
      </w:tr>
      <w:tr>
        <w:tblPrEx>
          <w:tblCellMar>
            <w:top w:w="0" w:type="dxa"/>
            <w:left w:w="0" w:type="dxa"/>
            <w:bottom w:w="0" w:type="dxa"/>
            <w:right w:w="0" w:type="dxa"/>
          </w:tblCellMar>
        </w:tblPrEx>
        <w:trPr>
          <w:trHeight w:val="930" w:hRule="atLeast"/>
          <w:jc w:val="center"/>
        </w:trPr>
        <w:tc>
          <w:tcPr>
            <w:tcW w:w="713" w:type="dxa"/>
            <w:vMerge w:val="continue"/>
            <w:tcBorders>
              <w:left w:val="single" w:color="auto" w:sz="8" w:space="0"/>
              <w:right w:val="single" w:color="auto" w:sz="8" w:space="0"/>
            </w:tcBorders>
            <w:vAlign w:val="center"/>
          </w:tcPr>
          <w:p>
            <w:pPr>
              <w:widowControl/>
              <w:kinsoku/>
              <w:wordWrap/>
              <w:overflowPunct/>
              <w:topLinePunct w:val="0"/>
              <w:bidi w:val="0"/>
              <w:spacing w:beforeAutospacing="0" w:line="440" w:lineRule="exact"/>
              <w:jc w:val="center"/>
              <w:rPr>
                <w:rFonts w:hint="eastAsia" w:ascii="仿宋_GB2312" w:hAnsi="仿宋_GB2312" w:eastAsia="仿宋_GB2312" w:cs="仿宋_GB2312"/>
                <w:color w:val="auto"/>
                <w:kern w:val="0"/>
                <w:sz w:val="24"/>
                <w:highlight w:val="none"/>
                <w:lang w:val="en-US" w:eastAsia="zh-CN"/>
              </w:rPr>
            </w:pPr>
          </w:p>
        </w:tc>
        <w:tc>
          <w:tcPr>
            <w:tcW w:w="675" w:type="dxa"/>
            <w:tcBorders>
              <w:top w:val="single" w:color="auto" w:sz="4" w:space="0"/>
              <w:left w:val="single" w:color="auto" w:sz="8" w:space="0"/>
              <w:bottom w:val="single" w:color="auto" w:sz="8" w:space="0"/>
              <w:right w:val="single" w:color="auto" w:sz="8" w:space="0"/>
            </w:tcBorders>
            <w:vAlign w:val="center"/>
          </w:tcPr>
          <w:p>
            <w:pPr>
              <w:widowControl/>
              <w:kinsoku/>
              <w:wordWrap/>
              <w:overflowPunct/>
              <w:topLinePunct w:val="0"/>
              <w:bidi w:val="0"/>
              <w:spacing w:beforeAutospacing="0" w:line="440" w:lineRule="exact"/>
              <w:jc w:val="center"/>
              <w:rPr>
                <w:rFonts w:hint="eastAsia" w:ascii="仿宋_GB2312" w:hAnsi="仿宋_GB2312" w:eastAsia="仿宋_GB2312" w:cs="仿宋_GB2312"/>
                <w:color w:val="auto"/>
                <w:kern w:val="0"/>
                <w:sz w:val="24"/>
                <w:highlight w:val="none"/>
                <w:lang w:val="en-US" w:eastAsia="zh-CN"/>
              </w:rPr>
            </w:pPr>
            <w:r>
              <w:rPr>
                <w:rFonts w:hint="eastAsia" w:ascii="仿宋_GB2312" w:hAnsi="仿宋_GB2312" w:eastAsia="仿宋_GB2312" w:cs="仿宋_GB2312"/>
                <w:color w:val="auto"/>
                <w:kern w:val="0"/>
                <w:sz w:val="24"/>
                <w:highlight w:val="none"/>
                <w:lang w:val="en-US" w:eastAsia="zh-CN"/>
              </w:rPr>
              <w:t>3.2</w:t>
            </w:r>
          </w:p>
        </w:tc>
        <w:tc>
          <w:tcPr>
            <w:tcW w:w="1275" w:type="dxa"/>
            <w:vMerge w:val="continue"/>
            <w:tcBorders>
              <w:left w:val="nil"/>
              <w:right w:val="single" w:color="auto" w:sz="4" w:space="0"/>
            </w:tcBorders>
            <w:vAlign w:val="center"/>
          </w:tcPr>
          <w:p>
            <w:pPr>
              <w:widowControl/>
              <w:kinsoku/>
              <w:wordWrap/>
              <w:overflowPunct/>
              <w:topLinePunct w:val="0"/>
              <w:bidi w:val="0"/>
              <w:spacing w:beforeAutospacing="0" w:line="440" w:lineRule="exact"/>
              <w:ind w:firstLine="0" w:firstLineChars="0"/>
              <w:jc w:val="center"/>
              <w:rPr>
                <w:rFonts w:hint="eastAsia" w:ascii="仿宋_GB2312" w:hAnsi="仿宋_GB2312" w:eastAsia="仿宋_GB2312" w:cs="仿宋_GB2312"/>
                <w:b w:val="0"/>
                <w:bCs w:val="0"/>
                <w:color w:val="auto"/>
                <w:sz w:val="24"/>
                <w:szCs w:val="24"/>
                <w:highlight w:val="none"/>
                <w:lang w:eastAsia="zh-CN"/>
              </w:rPr>
            </w:pPr>
          </w:p>
        </w:tc>
        <w:tc>
          <w:tcPr>
            <w:tcW w:w="6786" w:type="dxa"/>
            <w:tcBorders>
              <w:top w:val="nil"/>
              <w:left w:val="single" w:color="auto" w:sz="4" w:space="0"/>
              <w:bottom w:val="single" w:color="auto" w:sz="8" w:space="0"/>
              <w:right w:val="single" w:color="auto" w:sz="4" w:space="0"/>
            </w:tcBorders>
            <w:vAlign w:val="center"/>
          </w:tcPr>
          <w:p>
            <w:pPr>
              <w:widowControl/>
              <w:kinsoku/>
              <w:wordWrap/>
              <w:overflowPunct/>
              <w:topLinePunct w:val="0"/>
              <w:bidi w:val="0"/>
              <w:spacing w:beforeAutospacing="0" w:line="440" w:lineRule="exact"/>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szCs w:val="24"/>
                <w:highlight w:val="none"/>
              </w:rPr>
              <w:t>第一阶段的响应报价（协议价格）是采购人确定第二阶段成交供应商的最高限价。在政采云系统中接到采购人订单（采购人合同授予）后，无正当理由不得拖延、拒绝、取消订单，应按本项目征集文件、框架协议规定及时与采购人签订合同。</w:t>
            </w:r>
          </w:p>
        </w:tc>
      </w:tr>
      <w:tr>
        <w:tblPrEx>
          <w:tblCellMar>
            <w:top w:w="0" w:type="dxa"/>
            <w:left w:w="0" w:type="dxa"/>
            <w:bottom w:w="0" w:type="dxa"/>
            <w:right w:w="0" w:type="dxa"/>
          </w:tblCellMar>
        </w:tblPrEx>
        <w:trPr>
          <w:trHeight w:val="930" w:hRule="atLeast"/>
          <w:jc w:val="center"/>
        </w:trPr>
        <w:tc>
          <w:tcPr>
            <w:tcW w:w="713" w:type="dxa"/>
            <w:vMerge w:val="continue"/>
            <w:tcBorders>
              <w:left w:val="single" w:color="auto" w:sz="8" w:space="0"/>
              <w:right w:val="single" w:color="auto" w:sz="8" w:space="0"/>
            </w:tcBorders>
            <w:vAlign w:val="center"/>
          </w:tcPr>
          <w:p>
            <w:pPr>
              <w:widowControl/>
              <w:kinsoku/>
              <w:wordWrap/>
              <w:overflowPunct/>
              <w:topLinePunct w:val="0"/>
              <w:bidi w:val="0"/>
              <w:spacing w:beforeAutospacing="0" w:line="440" w:lineRule="exact"/>
              <w:jc w:val="center"/>
              <w:rPr>
                <w:rFonts w:hint="eastAsia" w:ascii="仿宋_GB2312" w:hAnsi="仿宋_GB2312" w:eastAsia="仿宋_GB2312" w:cs="仿宋_GB2312"/>
                <w:color w:val="auto"/>
                <w:kern w:val="0"/>
                <w:sz w:val="24"/>
                <w:highlight w:val="none"/>
                <w:lang w:val="en-US" w:eastAsia="zh-CN"/>
              </w:rPr>
            </w:pPr>
          </w:p>
        </w:tc>
        <w:tc>
          <w:tcPr>
            <w:tcW w:w="675" w:type="dxa"/>
            <w:tcBorders>
              <w:top w:val="nil"/>
              <w:left w:val="single" w:color="auto" w:sz="8" w:space="0"/>
              <w:bottom w:val="single" w:color="auto" w:sz="8" w:space="0"/>
              <w:right w:val="single" w:color="auto" w:sz="8" w:space="0"/>
            </w:tcBorders>
            <w:vAlign w:val="center"/>
          </w:tcPr>
          <w:p>
            <w:pPr>
              <w:widowControl/>
              <w:kinsoku/>
              <w:wordWrap/>
              <w:overflowPunct/>
              <w:topLinePunct w:val="0"/>
              <w:bidi w:val="0"/>
              <w:spacing w:beforeAutospacing="0" w:line="440" w:lineRule="exact"/>
              <w:jc w:val="center"/>
              <w:rPr>
                <w:rFonts w:hint="eastAsia" w:ascii="仿宋_GB2312" w:hAnsi="仿宋_GB2312" w:eastAsia="仿宋_GB2312" w:cs="仿宋_GB2312"/>
                <w:color w:val="auto"/>
                <w:kern w:val="0"/>
                <w:sz w:val="24"/>
                <w:highlight w:val="none"/>
                <w:lang w:val="en-US" w:eastAsia="zh-CN"/>
              </w:rPr>
            </w:pPr>
            <w:r>
              <w:rPr>
                <w:rFonts w:hint="eastAsia" w:ascii="仿宋_GB2312" w:hAnsi="仿宋_GB2312" w:eastAsia="仿宋_GB2312" w:cs="仿宋_GB2312"/>
                <w:color w:val="auto"/>
                <w:kern w:val="0"/>
                <w:sz w:val="24"/>
                <w:highlight w:val="none"/>
                <w:lang w:val="en-US" w:eastAsia="zh-CN"/>
              </w:rPr>
              <w:t>3.3</w:t>
            </w:r>
          </w:p>
        </w:tc>
        <w:tc>
          <w:tcPr>
            <w:tcW w:w="1275" w:type="dxa"/>
            <w:vMerge w:val="continue"/>
            <w:tcBorders>
              <w:left w:val="nil"/>
              <w:right w:val="single" w:color="auto" w:sz="4" w:space="0"/>
            </w:tcBorders>
            <w:vAlign w:val="center"/>
          </w:tcPr>
          <w:p>
            <w:pPr>
              <w:widowControl/>
              <w:kinsoku/>
              <w:wordWrap/>
              <w:overflowPunct/>
              <w:topLinePunct w:val="0"/>
              <w:bidi w:val="0"/>
              <w:spacing w:beforeAutospacing="0" w:line="440" w:lineRule="exact"/>
              <w:ind w:firstLine="0" w:firstLineChars="0"/>
              <w:jc w:val="center"/>
              <w:rPr>
                <w:rFonts w:hint="eastAsia" w:ascii="仿宋_GB2312" w:hAnsi="仿宋_GB2312" w:eastAsia="仿宋_GB2312" w:cs="仿宋_GB2312"/>
                <w:b w:val="0"/>
                <w:bCs w:val="0"/>
                <w:color w:val="auto"/>
                <w:sz w:val="24"/>
                <w:szCs w:val="24"/>
                <w:highlight w:val="none"/>
                <w:lang w:eastAsia="zh-CN"/>
              </w:rPr>
            </w:pPr>
          </w:p>
        </w:tc>
        <w:tc>
          <w:tcPr>
            <w:tcW w:w="6786" w:type="dxa"/>
            <w:tcBorders>
              <w:top w:val="nil"/>
              <w:left w:val="single" w:color="auto" w:sz="4" w:space="0"/>
              <w:bottom w:val="single" w:color="auto" w:sz="8" w:space="0"/>
              <w:right w:val="single" w:color="auto" w:sz="4" w:space="0"/>
            </w:tcBorders>
            <w:vAlign w:val="center"/>
          </w:tcPr>
          <w:p>
            <w:pPr>
              <w:widowControl/>
              <w:kinsoku/>
              <w:wordWrap/>
              <w:overflowPunct/>
              <w:topLinePunct w:val="0"/>
              <w:bidi w:val="0"/>
              <w:spacing w:beforeAutospacing="0" w:line="440" w:lineRule="exact"/>
              <w:ind w:firstLine="480" w:firstLineChars="200"/>
              <w:jc w:val="left"/>
              <w:rPr>
                <w:rFonts w:hint="eastAsia" w:ascii="仿宋_GB2312" w:hAnsi="仿宋_GB2312" w:eastAsia="仿宋_GB2312" w:cs="仿宋_GB2312"/>
                <w:b w:val="0"/>
                <w:bCs w:val="0"/>
                <w:color w:val="auto"/>
                <w:sz w:val="24"/>
                <w:szCs w:val="24"/>
                <w:highlight w:val="none"/>
                <w:lang w:eastAsia="zh-CN"/>
              </w:rPr>
            </w:pPr>
            <w:r>
              <w:rPr>
                <w:rFonts w:hint="eastAsia" w:ascii="仿宋_GB2312" w:hAnsi="仿宋_GB2312" w:eastAsia="仿宋_GB2312" w:cs="仿宋_GB2312"/>
                <w:color w:val="auto"/>
                <w:sz w:val="24"/>
                <w:szCs w:val="24"/>
                <w:highlight w:val="none"/>
                <w:lang w:eastAsia="zh-CN"/>
              </w:rPr>
              <w:t>按征集文件规定的要求和合同文本格式编制合同。</w:t>
            </w:r>
          </w:p>
        </w:tc>
      </w:tr>
      <w:tr>
        <w:tblPrEx>
          <w:tblCellMar>
            <w:top w:w="0" w:type="dxa"/>
            <w:left w:w="0" w:type="dxa"/>
            <w:bottom w:w="0" w:type="dxa"/>
            <w:right w:w="0" w:type="dxa"/>
          </w:tblCellMar>
        </w:tblPrEx>
        <w:trPr>
          <w:trHeight w:val="930" w:hRule="atLeast"/>
          <w:jc w:val="center"/>
        </w:trPr>
        <w:tc>
          <w:tcPr>
            <w:tcW w:w="713" w:type="dxa"/>
            <w:vMerge w:val="continue"/>
            <w:tcBorders>
              <w:left w:val="single" w:color="auto" w:sz="8" w:space="0"/>
              <w:bottom w:val="single" w:color="auto" w:sz="8" w:space="0"/>
              <w:right w:val="single" w:color="auto" w:sz="8" w:space="0"/>
            </w:tcBorders>
            <w:vAlign w:val="center"/>
          </w:tcPr>
          <w:p>
            <w:pPr>
              <w:widowControl/>
              <w:kinsoku/>
              <w:wordWrap/>
              <w:overflowPunct/>
              <w:topLinePunct w:val="0"/>
              <w:bidi w:val="0"/>
              <w:spacing w:beforeAutospacing="0" w:line="440" w:lineRule="exact"/>
              <w:jc w:val="center"/>
              <w:rPr>
                <w:rFonts w:hint="eastAsia" w:ascii="仿宋_GB2312" w:hAnsi="仿宋_GB2312" w:eastAsia="仿宋_GB2312" w:cs="仿宋_GB2312"/>
                <w:color w:val="auto"/>
                <w:kern w:val="0"/>
                <w:sz w:val="24"/>
                <w:highlight w:val="none"/>
                <w:lang w:val="en-US" w:eastAsia="zh-CN"/>
              </w:rPr>
            </w:pPr>
          </w:p>
        </w:tc>
        <w:tc>
          <w:tcPr>
            <w:tcW w:w="675" w:type="dxa"/>
            <w:tcBorders>
              <w:top w:val="nil"/>
              <w:left w:val="single" w:color="auto" w:sz="8" w:space="0"/>
              <w:bottom w:val="single" w:color="auto" w:sz="8" w:space="0"/>
              <w:right w:val="single" w:color="auto" w:sz="8" w:space="0"/>
            </w:tcBorders>
            <w:vAlign w:val="center"/>
          </w:tcPr>
          <w:p>
            <w:pPr>
              <w:widowControl/>
              <w:kinsoku/>
              <w:wordWrap/>
              <w:overflowPunct/>
              <w:topLinePunct w:val="0"/>
              <w:bidi w:val="0"/>
              <w:spacing w:beforeAutospacing="0" w:line="440" w:lineRule="exact"/>
              <w:jc w:val="center"/>
              <w:rPr>
                <w:rFonts w:hint="eastAsia" w:ascii="仿宋_GB2312" w:hAnsi="仿宋_GB2312" w:eastAsia="仿宋_GB2312" w:cs="仿宋_GB2312"/>
                <w:color w:val="auto"/>
                <w:kern w:val="0"/>
                <w:sz w:val="24"/>
                <w:highlight w:val="none"/>
                <w:lang w:val="en-US" w:eastAsia="zh-CN"/>
              </w:rPr>
            </w:pPr>
            <w:r>
              <w:rPr>
                <w:rFonts w:hint="eastAsia" w:ascii="仿宋_GB2312" w:hAnsi="仿宋_GB2312" w:eastAsia="仿宋_GB2312" w:cs="仿宋_GB2312"/>
                <w:color w:val="auto"/>
                <w:kern w:val="0"/>
                <w:sz w:val="24"/>
                <w:highlight w:val="none"/>
                <w:lang w:val="en-US" w:eastAsia="zh-CN"/>
              </w:rPr>
              <w:t>3.4</w:t>
            </w:r>
          </w:p>
        </w:tc>
        <w:tc>
          <w:tcPr>
            <w:tcW w:w="1275" w:type="dxa"/>
            <w:vMerge w:val="continue"/>
            <w:tcBorders>
              <w:left w:val="nil"/>
              <w:bottom w:val="single" w:color="auto" w:sz="4" w:space="0"/>
              <w:right w:val="single" w:color="auto" w:sz="4" w:space="0"/>
            </w:tcBorders>
            <w:vAlign w:val="center"/>
          </w:tcPr>
          <w:p>
            <w:pPr>
              <w:widowControl/>
              <w:kinsoku/>
              <w:wordWrap/>
              <w:overflowPunct/>
              <w:topLinePunct w:val="0"/>
              <w:bidi w:val="0"/>
              <w:spacing w:beforeAutospacing="0" w:line="440" w:lineRule="exact"/>
              <w:ind w:firstLine="0" w:firstLineChars="0"/>
              <w:jc w:val="center"/>
              <w:textAlignment w:val="auto"/>
              <w:rPr>
                <w:rFonts w:hint="eastAsia" w:ascii="仿宋_GB2312" w:hAnsi="仿宋_GB2312" w:eastAsia="仿宋_GB2312" w:cs="仿宋_GB2312"/>
                <w:color w:val="auto"/>
                <w:kern w:val="0"/>
                <w:sz w:val="24"/>
                <w:szCs w:val="24"/>
                <w:highlight w:val="none"/>
                <w:lang w:eastAsia="zh-CN"/>
              </w:rPr>
            </w:pPr>
          </w:p>
        </w:tc>
        <w:tc>
          <w:tcPr>
            <w:tcW w:w="6786" w:type="dxa"/>
            <w:tcBorders>
              <w:top w:val="nil"/>
              <w:left w:val="single" w:color="auto" w:sz="4" w:space="0"/>
              <w:bottom w:val="single" w:color="auto" w:sz="8" w:space="0"/>
              <w:right w:val="single" w:color="auto" w:sz="4" w:space="0"/>
            </w:tcBorders>
            <w:vAlign w:val="center"/>
          </w:tcPr>
          <w:p>
            <w:pPr>
              <w:widowControl/>
              <w:kinsoku/>
              <w:wordWrap/>
              <w:overflowPunct/>
              <w:topLinePunct w:val="0"/>
              <w:bidi w:val="0"/>
              <w:spacing w:beforeAutospacing="0" w:line="440" w:lineRule="exact"/>
              <w:ind w:firstLine="480" w:firstLineChars="200"/>
              <w:jc w:val="left"/>
              <w:textAlignment w:val="auto"/>
              <w:rPr>
                <w:rFonts w:hint="eastAsia" w:ascii="仿宋_GB2312" w:hAnsi="仿宋_GB2312" w:eastAsia="仿宋_GB2312" w:cs="仿宋_GB2312"/>
                <w:color w:val="auto"/>
                <w:kern w:val="0"/>
                <w:sz w:val="24"/>
                <w:szCs w:val="24"/>
                <w:highlight w:val="none"/>
                <w:lang w:eastAsia="zh-CN"/>
              </w:rPr>
            </w:pPr>
            <w:r>
              <w:rPr>
                <w:rFonts w:hint="eastAsia" w:ascii="仿宋_GB2312" w:hAnsi="仿宋_GB2312" w:eastAsia="仿宋_GB2312" w:cs="仿宋_GB2312"/>
                <w:color w:val="auto"/>
                <w:sz w:val="24"/>
                <w:szCs w:val="24"/>
                <w:highlight w:val="none"/>
              </w:rPr>
              <w:t>与采购人签订合同后应积极履行合同义务，按约定的时间和要求完成资产评估服务、出具报告，并通过采购人验收。</w:t>
            </w:r>
          </w:p>
        </w:tc>
      </w:tr>
      <w:tr>
        <w:tblPrEx>
          <w:tblCellMar>
            <w:top w:w="0" w:type="dxa"/>
            <w:left w:w="0" w:type="dxa"/>
            <w:bottom w:w="0" w:type="dxa"/>
            <w:right w:w="0" w:type="dxa"/>
          </w:tblCellMar>
        </w:tblPrEx>
        <w:trPr>
          <w:trHeight w:val="930" w:hRule="atLeast"/>
          <w:jc w:val="center"/>
        </w:trPr>
        <w:tc>
          <w:tcPr>
            <w:tcW w:w="713" w:type="dxa"/>
            <w:vMerge w:val="restart"/>
            <w:tcBorders>
              <w:top w:val="nil"/>
              <w:left w:val="single" w:color="auto" w:sz="8" w:space="0"/>
              <w:right w:val="single" w:color="auto" w:sz="8" w:space="0"/>
            </w:tcBorders>
            <w:vAlign w:val="center"/>
          </w:tcPr>
          <w:p>
            <w:pPr>
              <w:widowControl/>
              <w:kinsoku/>
              <w:wordWrap/>
              <w:overflowPunct/>
              <w:topLinePunct w:val="0"/>
              <w:bidi w:val="0"/>
              <w:spacing w:beforeAutospacing="0" w:line="440" w:lineRule="exact"/>
              <w:jc w:val="center"/>
              <w:rPr>
                <w:rFonts w:hint="eastAsia" w:ascii="仿宋_GB2312" w:hAnsi="仿宋_GB2312" w:eastAsia="仿宋_GB2312" w:cs="仿宋_GB2312"/>
                <w:color w:val="auto"/>
                <w:kern w:val="0"/>
                <w:sz w:val="24"/>
                <w:highlight w:val="none"/>
                <w:lang w:val="en-US" w:eastAsia="zh-CN"/>
              </w:rPr>
            </w:pPr>
            <w:r>
              <w:rPr>
                <w:rFonts w:hint="eastAsia" w:ascii="仿宋_GB2312" w:hAnsi="仿宋_GB2312" w:eastAsia="仿宋_GB2312" w:cs="仿宋_GB2312"/>
                <w:color w:val="auto"/>
                <w:kern w:val="0"/>
                <w:sz w:val="24"/>
                <w:highlight w:val="none"/>
                <w:lang w:val="en-US" w:eastAsia="zh-CN"/>
              </w:rPr>
              <w:t>4</w:t>
            </w:r>
          </w:p>
        </w:tc>
        <w:tc>
          <w:tcPr>
            <w:tcW w:w="675" w:type="dxa"/>
            <w:tcBorders>
              <w:top w:val="nil"/>
              <w:left w:val="single" w:color="auto" w:sz="8" w:space="0"/>
              <w:bottom w:val="single" w:color="auto" w:sz="8" w:space="0"/>
              <w:right w:val="single" w:color="auto" w:sz="8" w:space="0"/>
            </w:tcBorders>
            <w:vAlign w:val="center"/>
          </w:tcPr>
          <w:p>
            <w:pPr>
              <w:widowControl/>
              <w:kinsoku/>
              <w:wordWrap/>
              <w:overflowPunct/>
              <w:topLinePunct w:val="0"/>
              <w:bidi w:val="0"/>
              <w:spacing w:beforeAutospacing="0" w:line="440" w:lineRule="exact"/>
              <w:jc w:val="center"/>
              <w:rPr>
                <w:rFonts w:hint="eastAsia" w:ascii="仿宋_GB2312" w:hAnsi="仿宋_GB2312" w:eastAsia="仿宋_GB2312" w:cs="仿宋_GB2312"/>
                <w:color w:val="auto"/>
                <w:kern w:val="0"/>
                <w:sz w:val="24"/>
                <w:highlight w:val="none"/>
                <w:lang w:val="en-US" w:eastAsia="zh-CN"/>
              </w:rPr>
            </w:pPr>
            <w:r>
              <w:rPr>
                <w:rFonts w:hint="eastAsia" w:ascii="仿宋_GB2312" w:hAnsi="仿宋_GB2312" w:eastAsia="仿宋_GB2312" w:cs="仿宋_GB2312"/>
                <w:color w:val="auto"/>
                <w:kern w:val="0"/>
                <w:sz w:val="24"/>
                <w:highlight w:val="none"/>
                <w:lang w:val="en-US" w:eastAsia="zh-CN"/>
              </w:rPr>
              <w:t>4.1</w:t>
            </w:r>
          </w:p>
        </w:tc>
        <w:tc>
          <w:tcPr>
            <w:tcW w:w="1275" w:type="dxa"/>
            <w:vMerge w:val="restart"/>
            <w:tcBorders>
              <w:top w:val="single" w:color="auto" w:sz="4" w:space="0"/>
              <w:left w:val="nil"/>
              <w:right w:val="single" w:color="auto" w:sz="4" w:space="0"/>
            </w:tcBorders>
            <w:vAlign w:val="center"/>
          </w:tcPr>
          <w:p>
            <w:pPr>
              <w:widowControl/>
              <w:kinsoku/>
              <w:wordWrap/>
              <w:overflowPunct/>
              <w:topLinePunct w:val="0"/>
              <w:bidi w:val="0"/>
              <w:spacing w:beforeAutospacing="0" w:line="440" w:lineRule="exact"/>
              <w:ind w:firstLine="0" w:firstLineChars="0"/>
              <w:jc w:val="left"/>
              <w:textAlignment w:val="auto"/>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color w:val="auto"/>
                <w:sz w:val="24"/>
                <w:highlight w:val="none"/>
              </w:rPr>
              <w:t>协议期内日常管理要求</w:t>
            </w:r>
          </w:p>
        </w:tc>
        <w:tc>
          <w:tcPr>
            <w:tcW w:w="6786" w:type="dxa"/>
            <w:tcBorders>
              <w:top w:val="nil"/>
              <w:left w:val="single" w:color="auto" w:sz="4" w:space="0"/>
              <w:bottom w:val="single" w:color="auto" w:sz="8" w:space="0"/>
              <w:right w:val="single" w:color="auto" w:sz="4" w:space="0"/>
            </w:tcBorders>
            <w:vAlign w:val="center"/>
          </w:tcPr>
          <w:p>
            <w:pPr>
              <w:widowControl/>
              <w:kinsoku/>
              <w:wordWrap/>
              <w:overflowPunct/>
              <w:topLinePunct w:val="0"/>
              <w:bidi w:val="0"/>
              <w:spacing w:beforeAutospacing="0" w:line="440" w:lineRule="exact"/>
              <w:ind w:firstLine="480" w:firstLineChars="200"/>
              <w:jc w:val="left"/>
              <w:textAlignment w:val="auto"/>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color w:val="auto"/>
                <w:sz w:val="24"/>
                <w:highlight w:val="none"/>
              </w:rPr>
              <w:t>在协议期内，如有信息变更（如变更法定代表人、主要负责人、联系人、联系电话、地址等），</w:t>
            </w:r>
            <w:r>
              <w:rPr>
                <w:rFonts w:hint="eastAsia" w:ascii="仿宋_GB2312" w:hAnsi="仿宋_GB2312" w:eastAsia="仿宋_GB2312" w:cs="仿宋_GB2312"/>
                <w:color w:val="auto"/>
                <w:sz w:val="24"/>
                <w:highlight w:val="none"/>
                <w:lang w:eastAsia="zh-CN"/>
              </w:rPr>
              <w:t>应</w:t>
            </w:r>
            <w:r>
              <w:rPr>
                <w:rFonts w:hint="eastAsia" w:ascii="仿宋_GB2312" w:hAnsi="仿宋_GB2312" w:eastAsia="仿宋_GB2312" w:cs="仿宋_GB2312"/>
                <w:color w:val="auto"/>
                <w:sz w:val="24"/>
                <w:highlight w:val="none"/>
              </w:rPr>
              <w:t>及时在政采云系统中更新相关信息并通知征集人，按征集人要求提供相关资料备案。</w:t>
            </w:r>
          </w:p>
        </w:tc>
      </w:tr>
      <w:tr>
        <w:tblPrEx>
          <w:tblCellMar>
            <w:top w:w="0" w:type="dxa"/>
            <w:left w:w="0" w:type="dxa"/>
            <w:bottom w:w="0" w:type="dxa"/>
            <w:right w:w="0" w:type="dxa"/>
          </w:tblCellMar>
        </w:tblPrEx>
        <w:trPr>
          <w:trHeight w:val="930" w:hRule="atLeast"/>
          <w:jc w:val="center"/>
        </w:trPr>
        <w:tc>
          <w:tcPr>
            <w:tcW w:w="713" w:type="dxa"/>
            <w:vMerge w:val="continue"/>
            <w:tcBorders>
              <w:left w:val="single" w:color="auto" w:sz="8" w:space="0"/>
              <w:bottom w:val="single" w:color="auto" w:sz="8" w:space="0"/>
              <w:right w:val="single" w:color="auto" w:sz="8" w:space="0"/>
            </w:tcBorders>
            <w:vAlign w:val="center"/>
          </w:tcPr>
          <w:p>
            <w:pPr>
              <w:widowControl/>
              <w:kinsoku/>
              <w:wordWrap/>
              <w:overflowPunct/>
              <w:topLinePunct w:val="0"/>
              <w:bidi w:val="0"/>
              <w:spacing w:beforeAutospacing="0" w:line="440" w:lineRule="exact"/>
              <w:jc w:val="center"/>
              <w:rPr>
                <w:rFonts w:hint="eastAsia" w:ascii="仿宋_GB2312" w:hAnsi="仿宋_GB2312" w:eastAsia="仿宋_GB2312" w:cs="仿宋_GB2312"/>
                <w:color w:val="auto"/>
                <w:kern w:val="0"/>
                <w:sz w:val="24"/>
                <w:highlight w:val="none"/>
                <w:lang w:val="en-US" w:eastAsia="zh-CN"/>
              </w:rPr>
            </w:pPr>
          </w:p>
        </w:tc>
        <w:tc>
          <w:tcPr>
            <w:tcW w:w="675" w:type="dxa"/>
            <w:tcBorders>
              <w:top w:val="nil"/>
              <w:left w:val="single" w:color="auto" w:sz="8" w:space="0"/>
              <w:bottom w:val="single" w:color="auto" w:sz="8" w:space="0"/>
              <w:right w:val="single" w:color="auto" w:sz="8" w:space="0"/>
            </w:tcBorders>
            <w:vAlign w:val="center"/>
          </w:tcPr>
          <w:p>
            <w:pPr>
              <w:widowControl/>
              <w:kinsoku/>
              <w:wordWrap/>
              <w:overflowPunct/>
              <w:topLinePunct w:val="0"/>
              <w:bidi w:val="0"/>
              <w:spacing w:beforeAutospacing="0" w:line="440" w:lineRule="exact"/>
              <w:jc w:val="center"/>
              <w:rPr>
                <w:rFonts w:hint="eastAsia" w:ascii="仿宋_GB2312" w:hAnsi="仿宋_GB2312" w:eastAsia="仿宋_GB2312" w:cs="仿宋_GB2312"/>
                <w:color w:val="auto"/>
                <w:kern w:val="0"/>
                <w:sz w:val="24"/>
                <w:highlight w:val="none"/>
                <w:lang w:val="en-US" w:eastAsia="zh-CN"/>
              </w:rPr>
            </w:pPr>
            <w:r>
              <w:rPr>
                <w:rFonts w:hint="eastAsia" w:ascii="仿宋_GB2312" w:hAnsi="仿宋_GB2312" w:eastAsia="仿宋_GB2312" w:cs="仿宋_GB2312"/>
                <w:color w:val="auto"/>
                <w:kern w:val="0"/>
                <w:sz w:val="24"/>
                <w:highlight w:val="none"/>
                <w:lang w:val="en-US" w:eastAsia="zh-CN"/>
              </w:rPr>
              <w:t>4.2</w:t>
            </w:r>
          </w:p>
        </w:tc>
        <w:tc>
          <w:tcPr>
            <w:tcW w:w="1275" w:type="dxa"/>
            <w:vMerge w:val="continue"/>
            <w:tcBorders>
              <w:left w:val="nil"/>
              <w:bottom w:val="single" w:color="auto" w:sz="4" w:space="0"/>
              <w:right w:val="single" w:color="auto" w:sz="4" w:space="0"/>
            </w:tcBorders>
            <w:vAlign w:val="center"/>
          </w:tcPr>
          <w:p>
            <w:pPr>
              <w:widowControl/>
              <w:kinsoku/>
              <w:wordWrap/>
              <w:overflowPunct/>
              <w:topLinePunct w:val="0"/>
              <w:bidi w:val="0"/>
              <w:spacing w:beforeAutospacing="0" w:line="440" w:lineRule="exact"/>
              <w:ind w:firstLine="480" w:firstLineChars="200"/>
              <w:jc w:val="left"/>
              <w:textAlignment w:val="auto"/>
              <w:rPr>
                <w:rFonts w:hint="eastAsia" w:ascii="仿宋_GB2312" w:hAnsi="仿宋_GB2312" w:eastAsia="仿宋_GB2312" w:cs="仿宋_GB2312"/>
                <w:color w:val="auto"/>
                <w:sz w:val="24"/>
                <w:highlight w:val="none"/>
                <w:lang w:eastAsia="zh-CN"/>
              </w:rPr>
            </w:pPr>
          </w:p>
        </w:tc>
        <w:tc>
          <w:tcPr>
            <w:tcW w:w="6786" w:type="dxa"/>
            <w:tcBorders>
              <w:top w:val="nil"/>
              <w:left w:val="single" w:color="auto" w:sz="4" w:space="0"/>
              <w:bottom w:val="single" w:color="auto" w:sz="8" w:space="0"/>
              <w:right w:val="single" w:color="auto" w:sz="4" w:space="0"/>
            </w:tcBorders>
            <w:vAlign w:val="center"/>
          </w:tcPr>
          <w:p>
            <w:pPr>
              <w:widowControl/>
              <w:kinsoku/>
              <w:wordWrap/>
              <w:overflowPunct/>
              <w:topLinePunct w:val="0"/>
              <w:bidi w:val="0"/>
              <w:spacing w:beforeAutospacing="0" w:line="440" w:lineRule="exact"/>
              <w:ind w:firstLine="480" w:firstLineChars="200"/>
              <w:jc w:val="left"/>
              <w:textAlignment w:val="auto"/>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color w:val="auto"/>
                <w:sz w:val="24"/>
                <w:highlight w:val="none"/>
              </w:rPr>
              <w:t>在协议期内，</w:t>
            </w:r>
            <w:r>
              <w:rPr>
                <w:rFonts w:hint="eastAsia" w:ascii="仿宋_GB2312" w:hAnsi="仿宋_GB2312" w:eastAsia="仿宋_GB2312" w:cs="仿宋_GB2312"/>
                <w:color w:val="auto"/>
                <w:sz w:val="24"/>
                <w:highlight w:val="none"/>
                <w:lang w:eastAsia="zh-CN"/>
              </w:rPr>
              <w:t>应</w:t>
            </w:r>
            <w:r>
              <w:rPr>
                <w:rFonts w:hint="eastAsia" w:ascii="仿宋_GB2312" w:hAnsi="仿宋_GB2312" w:eastAsia="仿宋_GB2312" w:cs="仿宋_GB2312"/>
                <w:color w:val="auto"/>
                <w:sz w:val="24"/>
                <w:highlight w:val="none"/>
              </w:rPr>
              <w:t>遵守和履行本项目征集文件、框架协议的各项规定，遵守电子系统的操作规定和交易规则，积极配合征集人和采购监管部门的工作。</w:t>
            </w:r>
          </w:p>
        </w:tc>
      </w:tr>
    </w:tbl>
    <w:p>
      <w:pPr>
        <w:pStyle w:val="26"/>
        <w:kinsoku/>
        <w:wordWrap/>
        <w:overflowPunct/>
        <w:topLinePunct w:val="0"/>
        <w:bidi w:val="0"/>
        <w:spacing w:beforeAutospacing="0" w:after="0" w:line="440" w:lineRule="exact"/>
        <w:ind w:left="0" w:leftChars="0" w:firstLine="0" w:firstLineChars="0"/>
        <w:jc w:val="left"/>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b w:val="0"/>
          <w:bCs w:val="0"/>
          <w:color w:val="auto"/>
          <w:sz w:val="24"/>
          <w:szCs w:val="24"/>
          <w:highlight w:val="none"/>
          <w:lang w:eastAsia="zh-CN"/>
        </w:rPr>
        <w:t>（★注：按本格式和要求提供，否则无效）</w:t>
      </w:r>
    </w:p>
    <w:p>
      <w:pPr>
        <w:pStyle w:val="23"/>
        <w:kinsoku/>
        <w:wordWrap/>
        <w:overflowPunct/>
        <w:topLinePunct w:val="0"/>
        <w:bidi w:val="0"/>
        <w:snapToGrid w:val="0"/>
        <w:spacing w:beforeAutospacing="0" w:line="440" w:lineRule="exact"/>
        <w:ind w:left="5506" w:leftChars="2622" w:firstLine="0" w:firstLineChars="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sz w:val="24"/>
          <w:highlight w:val="none"/>
        </w:rPr>
        <w:t xml:space="preserve">                              </w:t>
      </w:r>
      <w:r>
        <w:rPr>
          <w:rFonts w:hint="eastAsia" w:ascii="仿宋_GB2312" w:hAnsi="仿宋_GB2312" w:eastAsia="仿宋_GB2312" w:cs="仿宋_GB2312"/>
          <w:color w:val="auto"/>
          <w:sz w:val="24"/>
          <w:highlight w:val="none"/>
          <w:lang w:val="en-US" w:eastAsia="zh-CN"/>
        </w:rPr>
        <w:t xml:space="preserve">             </w:t>
      </w:r>
      <w:r>
        <w:rPr>
          <w:rFonts w:hint="eastAsia" w:ascii="仿宋_GB2312" w:hAnsi="仿宋_GB2312" w:eastAsia="仿宋_GB2312" w:cs="仿宋_GB2312"/>
          <w:color w:val="auto"/>
          <w:kern w:val="0"/>
          <w:sz w:val="24"/>
          <w:highlight w:val="none"/>
          <w:lang w:val="zh-CN"/>
        </w:rPr>
        <w:t>响应供应商名称(电子签名)：</w:t>
      </w:r>
    </w:p>
    <w:p>
      <w:pPr>
        <w:kinsoku/>
        <w:wordWrap/>
        <w:overflowPunct/>
        <w:topLinePunct w:val="0"/>
        <w:bidi w:val="0"/>
        <w:snapToGrid w:val="0"/>
        <w:spacing w:beforeAutospacing="0" w:line="440" w:lineRule="exact"/>
        <w:rPr>
          <w:rFonts w:hint="eastAsia" w:ascii="仿宋_GB2312" w:hAnsi="仿宋_GB2312" w:eastAsia="仿宋_GB2312" w:cs="仿宋_GB2312"/>
          <w:b/>
          <w:color w:val="auto"/>
          <w:kern w:val="0"/>
          <w:sz w:val="32"/>
          <w:szCs w:val="32"/>
          <w:highlight w:val="none"/>
        </w:rPr>
      </w:pPr>
      <w:r>
        <w:rPr>
          <w:rFonts w:hint="eastAsia" w:ascii="仿宋_GB2312" w:hAnsi="仿宋_GB2312" w:eastAsia="仿宋_GB2312" w:cs="仿宋_GB2312"/>
          <w:color w:val="auto"/>
          <w:kern w:val="0"/>
          <w:sz w:val="24"/>
          <w:highlight w:val="none"/>
          <w:lang w:val="zh-CN"/>
        </w:rPr>
        <w:t xml:space="preserve">                        </w:t>
      </w:r>
      <w:r>
        <w:rPr>
          <w:rFonts w:hint="eastAsia" w:ascii="仿宋_GB2312" w:hAnsi="仿宋_GB2312" w:eastAsia="仿宋_GB2312" w:cs="仿宋_GB2312"/>
          <w:color w:val="auto"/>
          <w:kern w:val="0"/>
          <w:sz w:val="24"/>
          <w:highlight w:val="none"/>
        </w:rPr>
        <w:t xml:space="preserve">                   </w:t>
      </w:r>
      <w:r>
        <w:rPr>
          <w:rFonts w:hint="eastAsia" w:ascii="仿宋_GB2312" w:hAnsi="仿宋_GB2312" w:eastAsia="仿宋_GB2312" w:cs="仿宋_GB2312"/>
          <w:color w:val="auto"/>
          <w:kern w:val="0"/>
          <w:sz w:val="24"/>
          <w:highlight w:val="none"/>
          <w:lang w:val="en-US" w:eastAsia="zh-CN"/>
        </w:rPr>
        <w:t xml:space="preserve">   </w:t>
      </w:r>
      <w:r>
        <w:rPr>
          <w:rFonts w:hint="eastAsia" w:ascii="仿宋_GB2312" w:hAnsi="仿宋_GB2312" w:eastAsia="仿宋_GB2312" w:cs="仿宋_GB2312"/>
          <w:color w:val="auto"/>
          <w:kern w:val="0"/>
          <w:sz w:val="24"/>
          <w:highlight w:val="none"/>
          <w:lang w:val="zh-CN"/>
        </w:rPr>
        <w:t>日期</w:t>
      </w:r>
      <w:r>
        <w:rPr>
          <w:rFonts w:hint="eastAsia" w:ascii="仿宋_GB2312" w:hAnsi="仿宋_GB2312" w:eastAsia="仿宋_GB2312" w:cs="仿宋_GB2312"/>
          <w:color w:val="auto"/>
          <w:kern w:val="0"/>
          <w:sz w:val="24"/>
          <w:highlight w:val="none"/>
        </w:rPr>
        <w:t xml:space="preserve">：  年  </w:t>
      </w:r>
      <w:r>
        <w:rPr>
          <w:rFonts w:hint="eastAsia" w:ascii="仿宋_GB2312" w:hAnsi="仿宋_GB2312" w:eastAsia="仿宋_GB2312" w:cs="仿宋_GB2312"/>
          <w:color w:val="auto"/>
          <w:kern w:val="0"/>
          <w:sz w:val="24"/>
          <w:highlight w:val="none"/>
          <w:lang w:val="zh-CN"/>
        </w:rPr>
        <w:t>月</w:t>
      </w:r>
      <w:r>
        <w:rPr>
          <w:rFonts w:hint="eastAsia" w:ascii="仿宋_GB2312" w:hAnsi="仿宋_GB2312" w:eastAsia="仿宋_GB2312" w:cs="仿宋_GB2312"/>
          <w:color w:val="auto"/>
          <w:kern w:val="0"/>
          <w:sz w:val="24"/>
          <w:highlight w:val="none"/>
        </w:rPr>
        <w:t xml:space="preserve">   </w:t>
      </w:r>
      <w:r>
        <w:rPr>
          <w:rFonts w:hint="eastAsia" w:ascii="仿宋_GB2312" w:hAnsi="仿宋_GB2312" w:eastAsia="仿宋_GB2312" w:cs="仿宋_GB2312"/>
          <w:color w:val="auto"/>
          <w:kern w:val="0"/>
          <w:sz w:val="24"/>
          <w:highlight w:val="none"/>
          <w:lang w:val="zh-CN"/>
        </w:rPr>
        <w:t>日</w:t>
      </w:r>
    </w:p>
    <w:p>
      <w:pPr>
        <w:pStyle w:val="26"/>
        <w:kinsoku/>
        <w:wordWrap/>
        <w:overflowPunct/>
        <w:topLinePunct w:val="0"/>
        <w:bidi w:val="0"/>
        <w:spacing w:beforeAutospacing="0" w:after="0" w:line="440" w:lineRule="exact"/>
        <w:rPr>
          <w:rFonts w:hint="eastAsia" w:ascii="仿宋_GB2312" w:hAnsi="仿宋_GB2312" w:eastAsia="仿宋_GB2312" w:cs="仿宋_GB2312"/>
          <w:color w:val="auto"/>
          <w:highlight w:val="none"/>
          <w:lang w:val="en-US" w:eastAsia="zh-CN"/>
        </w:rPr>
      </w:pPr>
    </w:p>
    <w:p>
      <w:pPr>
        <w:pStyle w:val="23"/>
        <w:kinsoku/>
        <w:wordWrap/>
        <w:overflowPunct/>
        <w:topLinePunct w:val="0"/>
        <w:bidi w:val="0"/>
        <w:spacing w:beforeAutospacing="0" w:line="440" w:lineRule="exact"/>
        <w:rPr>
          <w:rFonts w:hint="eastAsia" w:ascii="仿宋_GB2312" w:hAnsi="仿宋_GB2312" w:eastAsia="仿宋_GB2312" w:cs="仿宋_GB2312"/>
          <w:color w:val="auto"/>
          <w:highlight w:val="none"/>
          <w:lang w:val="en-US" w:eastAsia="zh-CN"/>
        </w:rPr>
      </w:pPr>
    </w:p>
    <w:p>
      <w:pPr>
        <w:pStyle w:val="24"/>
        <w:kinsoku/>
        <w:wordWrap/>
        <w:overflowPunct/>
        <w:topLinePunct w:val="0"/>
        <w:bidi w:val="0"/>
        <w:spacing w:beforeAutospacing="0" w:line="440" w:lineRule="exact"/>
        <w:rPr>
          <w:rFonts w:hint="eastAsia" w:ascii="仿宋_GB2312" w:hAnsi="仿宋_GB2312" w:eastAsia="仿宋_GB2312" w:cs="仿宋_GB2312"/>
          <w:color w:val="auto"/>
          <w:highlight w:val="none"/>
          <w:lang w:val="en-US" w:eastAsia="zh-CN"/>
        </w:rPr>
      </w:pPr>
    </w:p>
    <w:p>
      <w:pPr>
        <w:kinsoku/>
        <w:wordWrap/>
        <w:overflowPunct/>
        <w:topLinePunct w:val="0"/>
        <w:bidi w:val="0"/>
        <w:spacing w:beforeAutospacing="0" w:line="440" w:lineRule="exact"/>
        <w:rPr>
          <w:rFonts w:hint="eastAsia" w:ascii="仿宋_GB2312" w:hAnsi="仿宋_GB2312" w:eastAsia="仿宋_GB2312" w:cs="仿宋_GB2312"/>
          <w:color w:val="auto"/>
          <w:highlight w:val="none"/>
          <w:lang w:val="en-US" w:eastAsia="zh-CN"/>
        </w:rPr>
      </w:pPr>
    </w:p>
    <w:p>
      <w:pPr>
        <w:pStyle w:val="26"/>
        <w:kinsoku/>
        <w:wordWrap/>
        <w:overflowPunct/>
        <w:topLinePunct w:val="0"/>
        <w:bidi w:val="0"/>
        <w:spacing w:beforeAutospacing="0" w:after="0" w:line="440" w:lineRule="exact"/>
        <w:rPr>
          <w:rFonts w:hint="eastAsia" w:ascii="仿宋_GB2312" w:hAnsi="仿宋_GB2312" w:eastAsia="仿宋_GB2312" w:cs="仿宋_GB2312"/>
          <w:color w:val="auto"/>
          <w:highlight w:val="none"/>
          <w:lang w:val="en-US" w:eastAsia="zh-CN"/>
        </w:rPr>
      </w:pPr>
    </w:p>
    <w:p>
      <w:pPr>
        <w:pStyle w:val="23"/>
        <w:kinsoku/>
        <w:wordWrap/>
        <w:overflowPunct/>
        <w:topLinePunct w:val="0"/>
        <w:bidi w:val="0"/>
        <w:spacing w:beforeAutospacing="0" w:line="440" w:lineRule="exact"/>
        <w:rPr>
          <w:rFonts w:hint="eastAsia" w:ascii="仿宋_GB2312" w:hAnsi="仿宋_GB2312" w:eastAsia="仿宋_GB2312" w:cs="仿宋_GB2312"/>
          <w:color w:val="auto"/>
          <w:highlight w:val="none"/>
          <w:lang w:val="en-US" w:eastAsia="zh-CN"/>
        </w:rPr>
      </w:pPr>
    </w:p>
    <w:p>
      <w:pPr>
        <w:pStyle w:val="24"/>
        <w:kinsoku/>
        <w:wordWrap/>
        <w:overflowPunct/>
        <w:topLinePunct w:val="0"/>
        <w:bidi w:val="0"/>
        <w:spacing w:beforeAutospacing="0" w:line="440" w:lineRule="exact"/>
        <w:rPr>
          <w:rFonts w:hint="eastAsia" w:ascii="仿宋_GB2312" w:hAnsi="仿宋_GB2312" w:eastAsia="仿宋_GB2312" w:cs="仿宋_GB2312"/>
          <w:color w:val="auto"/>
          <w:highlight w:val="none"/>
          <w:lang w:val="en-US" w:eastAsia="zh-CN"/>
        </w:rPr>
      </w:pPr>
    </w:p>
    <w:p>
      <w:pPr>
        <w:kinsoku/>
        <w:wordWrap/>
        <w:overflowPunct/>
        <w:topLinePunct w:val="0"/>
        <w:bidi w:val="0"/>
        <w:spacing w:beforeAutospacing="0" w:line="440" w:lineRule="exact"/>
        <w:rPr>
          <w:rFonts w:hint="eastAsia" w:ascii="仿宋_GB2312" w:hAnsi="仿宋_GB2312" w:eastAsia="仿宋_GB2312" w:cs="仿宋_GB2312"/>
          <w:color w:val="auto"/>
          <w:highlight w:val="none"/>
          <w:lang w:val="en-US" w:eastAsia="zh-CN"/>
        </w:rPr>
      </w:pPr>
    </w:p>
    <w:p>
      <w:pPr>
        <w:pStyle w:val="26"/>
        <w:kinsoku/>
        <w:wordWrap/>
        <w:overflowPunct/>
        <w:topLinePunct w:val="0"/>
        <w:bidi w:val="0"/>
        <w:spacing w:beforeAutospacing="0" w:after="0" w:line="440" w:lineRule="exact"/>
        <w:rPr>
          <w:rFonts w:hint="eastAsia" w:ascii="仿宋_GB2312" w:hAnsi="仿宋_GB2312" w:eastAsia="仿宋_GB2312" w:cs="仿宋_GB2312"/>
          <w:color w:val="auto"/>
          <w:highlight w:val="none"/>
          <w:lang w:val="en-US" w:eastAsia="zh-CN"/>
        </w:rPr>
      </w:pPr>
    </w:p>
    <w:p>
      <w:pPr>
        <w:pStyle w:val="23"/>
        <w:kinsoku/>
        <w:wordWrap/>
        <w:overflowPunct/>
        <w:topLinePunct w:val="0"/>
        <w:bidi w:val="0"/>
        <w:spacing w:beforeAutospacing="0" w:line="440" w:lineRule="exact"/>
        <w:rPr>
          <w:rFonts w:hint="eastAsia" w:ascii="仿宋_GB2312" w:hAnsi="仿宋_GB2312" w:eastAsia="仿宋_GB2312" w:cs="仿宋_GB2312"/>
          <w:color w:val="auto"/>
          <w:highlight w:val="none"/>
          <w:lang w:val="en-US" w:eastAsia="zh-CN"/>
        </w:rPr>
      </w:pPr>
    </w:p>
    <w:p>
      <w:pPr>
        <w:pStyle w:val="24"/>
        <w:kinsoku/>
        <w:wordWrap/>
        <w:overflowPunct/>
        <w:topLinePunct w:val="0"/>
        <w:bidi w:val="0"/>
        <w:spacing w:beforeAutospacing="0" w:line="440" w:lineRule="exact"/>
        <w:rPr>
          <w:rFonts w:hint="eastAsia" w:ascii="仿宋_GB2312" w:hAnsi="仿宋_GB2312" w:eastAsia="仿宋_GB2312" w:cs="仿宋_GB2312"/>
          <w:color w:val="auto"/>
          <w:highlight w:val="none"/>
          <w:lang w:val="en-US" w:eastAsia="zh-CN"/>
        </w:rPr>
      </w:pPr>
    </w:p>
    <w:p>
      <w:pPr>
        <w:kinsoku/>
        <w:wordWrap/>
        <w:overflowPunct/>
        <w:topLinePunct w:val="0"/>
        <w:bidi w:val="0"/>
        <w:spacing w:beforeAutospacing="0" w:line="440" w:lineRule="exact"/>
        <w:rPr>
          <w:rFonts w:hint="eastAsia" w:ascii="仿宋_GB2312" w:hAnsi="仿宋_GB2312" w:eastAsia="仿宋_GB2312" w:cs="仿宋_GB2312"/>
          <w:color w:val="auto"/>
          <w:highlight w:val="none"/>
          <w:lang w:val="en-US" w:eastAsia="zh-CN"/>
        </w:rPr>
      </w:pPr>
    </w:p>
    <w:p>
      <w:pPr>
        <w:pStyle w:val="26"/>
        <w:kinsoku/>
        <w:wordWrap/>
        <w:overflowPunct/>
        <w:topLinePunct w:val="0"/>
        <w:bidi w:val="0"/>
        <w:spacing w:beforeAutospacing="0" w:after="0" w:line="440" w:lineRule="exact"/>
        <w:rPr>
          <w:rFonts w:hint="eastAsia" w:ascii="仿宋_GB2312" w:hAnsi="仿宋_GB2312" w:eastAsia="仿宋_GB2312" w:cs="仿宋_GB2312"/>
          <w:color w:val="auto"/>
          <w:highlight w:val="none"/>
          <w:lang w:val="en-US" w:eastAsia="zh-CN"/>
        </w:rPr>
      </w:pPr>
    </w:p>
    <w:p>
      <w:pPr>
        <w:pStyle w:val="23"/>
        <w:kinsoku/>
        <w:wordWrap/>
        <w:overflowPunct/>
        <w:topLinePunct w:val="0"/>
        <w:bidi w:val="0"/>
        <w:spacing w:beforeAutospacing="0" w:line="440" w:lineRule="exact"/>
        <w:rPr>
          <w:rFonts w:hint="eastAsia" w:ascii="仿宋_GB2312" w:hAnsi="仿宋_GB2312" w:eastAsia="仿宋_GB2312" w:cs="仿宋_GB2312"/>
          <w:color w:val="auto"/>
          <w:highlight w:val="none"/>
          <w:lang w:val="en-US" w:eastAsia="zh-CN"/>
        </w:rPr>
      </w:pPr>
    </w:p>
    <w:p>
      <w:pPr>
        <w:pStyle w:val="24"/>
        <w:kinsoku/>
        <w:wordWrap/>
        <w:overflowPunct/>
        <w:topLinePunct w:val="0"/>
        <w:bidi w:val="0"/>
        <w:spacing w:beforeAutospacing="0" w:line="440" w:lineRule="exact"/>
        <w:rPr>
          <w:rFonts w:hint="eastAsia" w:ascii="仿宋_GB2312" w:hAnsi="仿宋_GB2312" w:eastAsia="仿宋_GB2312" w:cs="仿宋_GB2312"/>
          <w:color w:val="auto"/>
          <w:highlight w:val="none"/>
          <w:lang w:val="en-US" w:eastAsia="zh-CN"/>
        </w:rPr>
      </w:pPr>
    </w:p>
    <w:p>
      <w:pPr>
        <w:kinsoku/>
        <w:wordWrap/>
        <w:overflowPunct/>
        <w:topLinePunct w:val="0"/>
        <w:bidi w:val="0"/>
        <w:spacing w:beforeAutospacing="0" w:line="440" w:lineRule="exact"/>
        <w:rPr>
          <w:rFonts w:hint="eastAsia" w:ascii="仿宋_GB2312" w:hAnsi="仿宋_GB2312" w:eastAsia="仿宋_GB2312" w:cs="仿宋_GB2312"/>
          <w:color w:val="auto"/>
          <w:highlight w:val="none"/>
          <w:lang w:val="en-US" w:eastAsia="zh-CN"/>
        </w:rPr>
      </w:pPr>
    </w:p>
    <w:p>
      <w:pPr>
        <w:pStyle w:val="26"/>
        <w:kinsoku/>
        <w:wordWrap/>
        <w:overflowPunct/>
        <w:topLinePunct w:val="0"/>
        <w:bidi w:val="0"/>
        <w:spacing w:beforeAutospacing="0" w:after="0" w:line="440" w:lineRule="exact"/>
        <w:rPr>
          <w:rFonts w:hint="eastAsia" w:ascii="仿宋_GB2312" w:hAnsi="仿宋_GB2312" w:eastAsia="仿宋_GB2312" w:cs="仿宋_GB2312"/>
          <w:color w:val="auto"/>
          <w:highlight w:val="none"/>
          <w:lang w:val="en-US" w:eastAsia="zh-CN"/>
        </w:rPr>
      </w:pPr>
    </w:p>
    <w:p>
      <w:pPr>
        <w:pStyle w:val="23"/>
        <w:kinsoku/>
        <w:wordWrap/>
        <w:overflowPunct/>
        <w:topLinePunct w:val="0"/>
        <w:bidi w:val="0"/>
        <w:spacing w:beforeAutospacing="0" w:line="440" w:lineRule="exact"/>
        <w:rPr>
          <w:rFonts w:hint="eastAsia" w:ascii="仿宋_GB2312" w:hAnsi="仿宋_GB2312" w:eastAsia="仿宋_GB2312" w:cs="仿宋_GB2312"/>
          <w:color w:val="auto"/>
          <w:highlight w:val="none"/>
          <w:lang w:val="en-US" w:eastAsia="zh-CN"/>
        </w:rPr>
      </w:pPr>
    </w:p>
    <w:p>
      <w:pPr>
        <w:pStyle w:val="24"/>
        <w:kinsoku/>
        <w:wordWrap/>
        <w:overflowPunct/>
        <w:topLinePunct w:val="0"/>
        <w:bidi w:val="0"/>
        <w:spacing w:beforeAutospacing="0" w:line="440" w:lineRule="exact"/>
        <w:rPr>
          <w:rFonts w:hint="eastAsia" w:ascii="仿宋_GB2312" w:hAnsi="仿宋_GB2312" w:eastAsia="仿宋_GB2312" w:cs="仿宋_GB2312"/>
          <w:color w:val="auto"/>
          <w:highlight w:val="none"/>
          <w:lang w:val="en-US" w:eastAsia="zh-CN"/>
        </w:rPr>
      </w:pPr>
    </w:p>
    <w:p>
      <w:pPr>
        <w:kinsoku/>
        <w:wordWrap/>
        <w:overflowPunct/>
        <w:topLinePunct w:val="0"/>
        <w:bidi w:val="0"/>
        <w:spacing w:beforeAutospacing="0" w:line="440" w:lineRule="exact"/>
        <w:rPr>
          <w:rFonts w:hint="eastAsia" w:ascii="仿宋_GB2312" w:hAnsi="仿宋_GB2312" w:eastAsia="仿宋_GB2312" w:cs="仿宋_GB2312"/>
          <w:color w:val="auto"/>
          <w:highlight w:val="none"/>
          <w:lang w:val="en-US" w:eastAsia="zh-CN"/>
        </w:rPr>
      </w:pPr>
    </w:p>
    <w:p>
      <w:pPr>
        <w:pStyle w:val="26"/>
        <w:kinsoku/>
        <w:wordWrap/>
        <w:overflowPunct/>
        <w:topLinePunct w:val="0"/>
        <w:bidi w:val="0"/>
        <w:spacing w:beforeAutospacing="0" w:after="0" w:line="440" w:lineRule="exact"/>
        <w:rPr>
          <w:rFonts w:hint="eastAsia" w:ascii="仿宋_GB2312" w:hAnsi="仿宋_GB2312" w:eastAsia="仿宋_GB2312" w:cs="仿宋_GB2312"/>
          <w:color w:val="auto"/>
          <w:highlight w:val="none"/>
          <w:lang w:val="en-US" w:eastAsia="zh-CN"/>
        </w:rPr>
      </w:pPr>
    </w:p>
    <w:p>
      <w:pPr>
        <w:pStyle w:val="24"/>
        <w:kinsoku/>
        <w:wordWrap/>
        <w:overflowPunct/>
        <w:topLinePunct w:val="0"/>
        <w:bidi w:val="0"/>
        <w:spacing w:beforeAutospacing="0" w:line="440" w:lineRule="exact"/>
        <w:rPr>
          <w:rFonts w:hint="eastAsia" w:ascii="仿宋_GB2312" w:hAnsi="仿宋_GB2312" w:eastAsia="仿宋_GB2312" w:cs="仿宋_GB2312"/>
          <w:color w:val="auto"/>
          <w:highlight w:val="none"/>
          <w:lang w:val="en-US" w:eastAsia="zh-CN"/>
        </w:rPr>
      </w:pPr>
    </w:p>
    <w:p>
      <w:pPr>
        <w:kinsoku/>
        <w:wordWrap/>
        <w:overflowPunct/>
        <w:topLinePunct w:val="0"/>
        <w:bidi w:val="0"/>
        <w:spacing w:beforeAutospacing="0" w:line="440" w:lineRule="exact"/>
        <w:rPr>
          <w:rFonts w:hint="eastAsia" w:ascii="仿宋_GB2312" w:hAnsi="仿宋_GB2312" w:eastAsia="仿宋_GB2312" w:cs="仿宋_GB2312"/>
          <w:color w:val="auto"/>
          <w:highlight w:val="none"/>
          <w:lang w:val="en-US" w:eastAsia="zh-CN"/>
        </w:rPr>
      </w:pPr>
    </w:p>
    <w:p>
      <w:pPr>
        <w:kinsoku/>
        <w:wordWrap/>
        <w:overflowPunct/>
        <w:topLinePunct w:val="0"/>
        <w:bidi w:val="0"/>
        <w:snapToGrid w:val="0"/>
        <w:spacing w:beforeAutospacing="0" w:line="440" w:lineRule="exact"/>
        <w:ind w:right="480"/>
        <w:jc w:val="center"/>
        <w:rPr>
          <w:rFonts w:hint="eastAsia" w:ascii="仿宋_GB2312" w:hAnsi="仿宋_GB2312" w:eastAsia="仿宋_GB2312" w:cs="仿宋_GB2312"/>
          <w:b w:val="0"/>
          <w:bCs w:val="0"/>
          <w:color w:val="auto"/>
          <w:kern w:val="0"/>
          <w:sz w:val="32"/>
          <w:szCs w:val="32"/>
          <w:highlight w:val="none"/>
          <w:lang w:eastAsia="zh-CN"/>
        </w:rPr>
      </w:pPr>
      <w:r>
        <w:rPr>
          <w:rFonts w:hint="eastAsia" w:ascii="仿宋_GB2312" w:hAnsi="仿宋_GB2312" w:eastAsia="仿宋_GB2312" w:cs="仿宋_GB2312"/>
          <w:b/>
          <w:bCs/>
          <w:color w:val="auto"/>
          <w:kern w:val="0"/>
          <w:sz w:val="32"/>
          <w:szCs w:val="32"/>
          <w:highlight w:val="none"/>
          <w:lang w:val="en-US" w:eastAsia="zh-CN"/>
        </w:rPr>
        <w:t xml:space="preserve">2.2 </w:t>
      </w:r>
      <w:r>
        <w:rPr>
          <w:rFonts w:hint="eastAsia" w:ascii="仿宋_GB2312" w:hAnsi="仿宋_GB2312" w:eastAsia="仿宋_GB2312" w:cs="仿宋_GB2312"/>
          <w:b/>
          <w:bCs/>
          <w:color w:val="auto"/>
          <w:kern w:val="0"/>
          <w:sz w:val="32"/>
          <w:szCs w:val="32"/>
          <w:highlight w:val="none"/>
          <w:lang w:eastAsia="zh-CN"/>
        </w:rPr>
        <w:t>管理制度</w:t>
      </w:r>
    </w:p>
    <w:p>
      <w:pPr>
        <w:kinsoku/>
        <w:wordWrap/>
        <w:overflowPunct/>
        <w:topLinePunct w:val="0"/>
        <w:bidi w:val="0"/>
        <w:snapToGrid w:val="0"/>
        <w:spacing w:beforeAutospacing="0" w:line="440" w:lineRule="exact"/>
        <w:ind w:right="480"/>
        <w:jc w:val="center"/>
        <w:rPr>
          <w:rFonts w:hint="eastAsia" w:ascii="仿宋_GB2312" w:hAnsi="仿宋_GB2312" w:eastAsia="仿宋_GB2312" w:cs="仿宋_GB2312"/>
          <w:b w:val="0"/>
          <w:bCs w:val="0"/>
          <w:color w:val="auto"/>
          <w:kern w:val="0"/>
          <w:sz w:val="32"/>
          <w:szCs w:val="32"/>
          <w:highlight w:val="none"/>
          <w:lang w:val="en-US" w:eastAsia="zh-CN"/>
        </w:rPr>
      </w:pPr>
      <w:r>
        <w:rPr>
          <w:rFonts w:hint="eastAsia" w:ascii="仿宋_GB2312" w:hAnsi="仿宋_GB2312" w:eastAsia="仿宋_GB2312" w:cs="仿宋_GB2312"/>
          <w:b w:val="0"/>
          <w:bCs w:val="0"/>
          <w:color w:val="auto"/>
          <w:kern w:val="0"/>
          <w:sz w:val="32"/>
          <w:szCs w:val="32"/>
          <w:highlight w:val="none"/>
          <w:lang w:val="en-US" w:eastAsia="zh-CN"/>
        </w:rPr>
        <w:t>（供应商根据采购需求自行编制）</w:t>
      </w:r>
    </w:p>
    <w:p>
      <w:pPr>
        <w:kinsoku/>
        <w:wordWrap/>
        <w:overflowPunct/>
        <w:topLinePunct w:val="0"/>
        <w:bidi w:val="0"/>
        <w:snapToGrid w:val="0"/>
        <w:spacing w:beforeAutospacing="0" w:line="440" w:lineRule="exact"/>
        <w:ind w:right="480"/>
        <w:jc w:val="center"/>
        <w:rPr>
          <w:rFonts w:hint="eastAsia" w:ascii="仿宋_GB2312" w:hAnsi="仿宋_GB2312" w:eastAsia="仿宋_GB2312" w:cs="仿宋_GB2312"/>
          <w:b w:val="0"/>
          <w:bCs w:val="0"/>
          <w:color w:val="auto"/>
          <w:kern w:val="0"/>
          <w:sz w:val="32"/>
          <w:szCs w:val="32"/>
          <w:highlight w:val="none"/>
          <w:lang w:val="en-US" w:eastAsia="zh-CN"/>
        </w:rPr>
      </w:pPr>
    </w:p>
    <w:p>
      <w:pPr>
        <w:pStyle w:val="23"/>
        <w:kinsoku/>
        <w:wordWrap/>
        <w:overflowPunct/>
        <w:topLinePunct w:val="0"/>
        <w:bidi w:val="0"/>
        <w:spacing w:beforeAutospacing="0" w:line="440" w:lineRule="exact"/>
        <w:rPr>
          <w:rFonts w:hint="eastAsia" w:ascii="仿宋_GB2312" w:hAnsi="仿宋_GB2312" w:eastAsia="仿宋_GB2312" w:cs="仿宋_GB2312"/>
          <w:b w:val="0"/>
          <w:bCs w:val="0"/>
          <w:color w:val="auto"/>
          <w:kern w:val="0"/>
          <w:sz w:val="32"/>
          <w:szCs w:val="32"/>
          <w:highlight w:val="none"/>
          <w:lang w:eastAsia="zh-CN"/>
        </w:rPr>
      </w:pPr>
    </w:p>
    <w:p>
      <w:pPr>
        <w:pStyle w:val="24"/>
        <w:kinsoku/>
        <w:wordWrap/>
        <w:overflowPunct/>
        <w:topLinePunct w:val="0"/>
        <w:bidi w:val="0"/>
        <w:spacing w:beforeAutospacing="0" w:line="440" w:lineRule="exact"/>
        <w:rPr>
          <w:rFonts w:hint="eastAsia" w:ascii="仿宋_GB2312" w:hAnsi="仿宋_GB2312" w:eastAsia="仿宋_GB2312" w:cs="仿宋_GB2312"/>
          <w:b w:val="0"/>
          <w:bCs w:val="0"/>
          <w:color w:val="auto"/>
          <w:kern w:val="0"/>
          <w:sz w:val="32"/>
          <w:szCs w:val="32"/>
          <w:highlight w:val="none"/>
          <w:lang w:eastAsia="zh-CN"/>
        </w:rPr>
      </w:pPr>
    </w:p>
    <w:p>
      <w:pPr>
        <w:kinsoku/>
        <w:wordWrap/>
        <w:overflowPunct/>
        <w:topLinePunct w:val="0"/>
        <w:bidi w:val="0"/>
        <w:spacing w:beforeAutospacing="0" w:line="440" w:lineRule="exact"/>
        <w:rPr>
          <w:rFonts w:hint="eastAsia" w:ascii="仿宋_GB2312" w:hAnsi="仿宋_GB2312" w:eastAsia="仿宋_GB2312" w:cs="仿宋_GB2312"/>
          <w:b w:val="0"/>
          <w:bCs w:val="0"/>
          <w:color w:val="auto"/>
          <w:kern w:val="0"/>
          <w:sz w:val="32"/>
          <w:szCs w:val="32"/>
          <w:highlight w:val="none"/>
          <w:lang w:eastAsia="zh-CN"/>
        </w:rPr>
      </w:pPr>
    </w:p>
    <w:p>
      <w:pPr>
        <w:kinsoku/>
        <w:wordWrap/>
        <w:overflowPunct/>
        <w:topLinePunct w:val="0"/>
        <w:bidi w:val="0"/>
        <w:snapToGrid w:val="0"/>
        <w:spacing w:beforeAutospacing="0" w:line="440" w:lineRule="exact"/>
        <w:ind w:left="5506" w:leftChars="2622" w:firstLine="0" w:firstLineChars="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lang w:val="zh-CN"/>
        </w:rPr>
        <w:t>响应供应商名称(电子签名)：</w:t>
      </w:r>
    </w:p>
    <w:p>
      <w:pPr>
        <w:kinsoku/>
        <w:wordWrap/>
        <w:overflowPunct/>
        <w:topLinePunct w:val="0"/>
        <w:bidi w:val="0"/>
        <w:snapToGrid w:val="0"/>
        <w:spacing w:beforeAutospacing="0" w:line="440" w:lineRule="exact"/>
        <w:rPr>
          <w:rFonts w:hint="eastAsia" w:ascii="仿宋_GB2312" w:hAnsi="仿宋_GB2312" w:eastAsia="仿宋_GB2312" w:cs="仿宋_GB2312"/>
          <w:b/>
          <w:color w:val="auto"/>
          <w:kern w:val="0"/>
          <w:sz w:val="32"/>
          <w:szCs w:val="32"/>
          <w:highlight w:val="none"/>
        </w:rPr>
      </w:pPr>
      <w:r>
        <w:rPr>
          <w:rFonts w:hint="eastAsia" w:ascii="仿宋_GB2312" w:hAnsi="仿宋_GB2312" w:eastAsia="仿宋_GB2312" w:cs="仿宋_GB2312"/>
          <w:color w:val="auto"/>
          <w:kern w:val="0"/>
          <w:sz w:val="24"/>
          <w:highlight w:val="none"/>
          <w:lang w:val="zh-CN"/>
        </w:rPr>
        <w:t xml:space="preserve">                        </w:t>
      </w:r>
      <w:r>
        <w:rPr>
          <w:rFonts w:hint="eastAsia" w:ascii="仿宋_GB2312" w:hAnsi="仿宋_GB2312" w:eastAsia="仿宋_GB2312" w:cs="仿宋_GB2312"/>
          <w:color w:val="auto"/>
          <w:kern w:val="0"/>
          <w:sz w:val="24"/>
          <w:highlight w:val="none"/>
        </w:rPr>
        <w:t xml:space="preserve">                      </w:t>
      </w:r>
      <w:r>
        <w:rPr>
          <w:rFonts w:hint="eastAsia" w:ascii="仿宋_GB2312" w:hAnsi="仿宋_GB2312" w:eastAsia="仿宋_GB2312" w:cs="仿宋_GB2312"/>
          <w:color w:val="auto"/>
          <w:kern w:val="0"/>
          <w:sz w:val="24"/>
          <w:highlight w:val="none"/>
          <w:lang w:val="zh-CN"/>
        </w:rPr>
        <w:t>日期</w:t>
      </w:r>
      <w:r>
        <w:rPr>
          <w:rFonts w:hint="eastAsia" w:ascii="仿宋_GB2312" w:hAnsi="仿宋_GB2312" w:eastAsia="仿宋_GB2312" w:cs="仿宋_GB2312"/>
          <w:color w:val="auto"/>
          <w:kern w:val="0"/>
          <w:sz w:val="24"/>
          <w:highlight w:val="none"/>
        </w:rPr>
        <w:t xml:space="preserve">：  年  </w:t>
      </w:r>
      <w:r>
        <w:rPr>
          <w:rFonts w:hint="eastAsia" w:ascii="仿宋_GB2312" w:hAnsi="仿宋_GB2312" w:eastAsia="仿宋_GB2312" w:cs="仿宋_GB2312"/>
          <w:color w:val="auto"/>
          <w:kern w:val="0"/>
          <w:sz w:val="24"/>
          <w:highlight w:val="none"/>
          <w:lang w:val="zh-CN"/>
        </w:rPr>
        <w:t>月</w:t>
      </w:r>
      <w:r>
        <w:rPr>
          <w:rFonts w:hint="eastAsia" w:ascii="仿宋_GB2312" w:hAnsi="仿宋_GB2312" w:eastAsia="仿宋_GB2312" w:cs="仿宋_GB2312"/>
          <w:color w:val="auto"/>
          <w:kern w:val="0"/>
          <w:sz w:val="24"/>
          <w:highlight w:val="none"/>
        </w:rPr>
        <w:t xml:space="preserve">   </w:t>
      </w:r>
      <w:r>
        <w:rPr>
          <w:rFonts w:hint="eastAsia" w:ascii="仿宋_GB2312" w:hAnsi="仿宋_GB2312" w:eastAsia="仿宋_GB2312" w:cs="仿宋_GB2312"/>
          <w:color w:val="auto"/>
          <w:kern w:val="0"/>
          <w:sz w:val="24"/>
          <w:highlight w:val="none"/>
          <w:lang w:val="zh-CN"/>
        </w:rPr>
        <w:t>日</w:t>
      </w:r>
    </w:p>
    <w:p>
      <w:pPr>
        <w:pStyle w:val="26"/>
        <w:kinsoku/>
        <w:wordWrap/>
        <w:overflowPunct/>
        <w:topLinePunct w:val="0"/>
        <w:bidi w:val="0"/>
        <w:spacing w:beforeAutospacing="0" w:after="0" w:line="440" w:lineRule="exact"/>
        <w:rPr>
          <w:rFonts w:hint="eastAsia" w:ascii="仿宋_GB2312" w:hAnsi="仿宋_GB2312" w:eastAsia="仿宋_GB2312" w:cs="仿宋_GB2312"/>
          <w:b w:val="0"/>
          <w:bCs w:val="0"/>
          <w:color w:val="auto"/>
          <w:kern w:val="0"/>
          <w:sz w:val="32"/>
          <w:szCs w:val="32"/>
          <w:highlight w:val="none"/>
          <w:lang w:eastAsia="zh-CN"/>
        </w:rPr>
      </w:pPr>
    </w:p>
    <w:p>
      <w:pPr>
        <w:pStyle w:val="23"/>
        <w:rPr>
          <w:rFonts w:hint="eastAsia"/>
          <w:color w:val="auto"/>
          <w:highlight w:val="none"/>
          <w:lang w:eastAsia="zh-CN"/>
        </w:rPr>
      </w:pPr>
    </w:p>
    <w:p>
      <w:pPr>
        <w:pStyle w:val="24"/>
        <w:rPr>
          <w:rFonts w:hint="eastAsia"/>
          <w:color w:val="auto"/>
          <w:highlight w:val="none"/>
          <w:lang w:eastAsia="zh-CN"/>
        </w:rPr>
      </w:pPr>
    </w:p>
    <w:p>
      <w:pPr>
        <w:rPr>
          <w:rFonts w:hint="eastAsia"/>
          <w:color w:val="auto"/>
          <w:highlight w:val="none"/>
          <w:lang w:eastAsia="zh-CN"/>
        </w:rPr>
      </w:pPr>
    </w:p>
    <w:p>
      <w:pPr>
        <w:pStyle w:val="26"/>
        <w:rPr>
          <w:rFonts w:hint="eastAsia"/>
          <w:color w:val="auto"/>
          <w:highlight w:val="none"/>
          <w:lang w:eastAsia="zh-CN"/>
        </w:rPr>
      </w:pPr>
    </w:p>
    <w:p>
      <w:pPr>
        <w:pStyle w:val="23"/>
        <w:rPr>
          <w:rFonts w:hint="eastAsia"/>
          <w:color w:val="auto"/>
          <w:highlight w:val="none"/>
          <w:lang w:eastAsia="zh-CN"/>
        </w:rPr>
      </w:pPr>
    </w:p>
    <w:p>
      <w:pPr>
        <w:kinsoku/>
        <w:wordWrap/>
        <w:overflowPunct/>
        <w:topLinePunct w:val="0"/>
        <w:bidi w:val="0"/>
        <w:spacing w:beforeAutospacing="0" w:line="440" w:lineRule="exact"/>
        <w:rPr>
          <w:rFonts w:hint="eastAsia" w:ascii="仿宋_GB2312" w:hAnsi="仿宋_GB2312" w:eastAsia="仿宋_GB2312" w:cs="仿宋_GB2312"/>
          <w:b w:val="0"/>
          <w:bCs w:val="0"/>
          <w:color w:val="auto"/>
          <w:kern w:val="0"/>
          <w:sz w:val="32"/>
          <w:szCs w:val="32"/>
          <w:highlight w:val="none"/>
          <w:lang w:eastAsia="zh-CN"/>
        </w:rPr>
      </w:pPr>
    </w:p>
    <w:p>
      <w:pPr>
        <w:pStyle w:val="26"/>
        <w:kinsoku/>
        <w:wordWrap/>
        <w:overflowPunct/>
        <w:topLinePunct w:val="0"/>
        <w:bidi w:val="0"/>
        <w:spacing w:beforeAutospacing="0" w:after="0" w:line="440" w:lineRule="exact"/>
        <w:rPr>
          <w:rFonts w:hint="eastAsia" w:ascii="仿宋_GB2312" w:hAnsi="仿宋_GB2312" w:eastAsia="仿宋_GB2312" w:cs="仿宋_GB2312"/>
          <w:b w:val="0"/>
          <w:bCs w:val="0"/>
          <w:color w:val="auto"/>
          <w:kern w:val="0"/>
          <w:sz w:val="32"/>
          <w:szCs w:val="32"/>
          <w:highlight w:val="none"/>
          <w:lang w:eastAsia="zh-CN"/>
        </w:rPr>
      </w:pPr>
    </w:p>
    <w:p>
      <w:pPr>
        <w:kinsoku/>
        <w:wordWrap/>
        <w:overflowPunct/>
        <w:topLinePunct w:val="0"/>
        <w:bidi w:val="0"/>
        <w:snapToGrid w:val="0"/>
        <w:spacing w:beforeAutospacing="0" w:line="440" w:lineRule="exact"/>
        <w:ind w:right="480"/>
        <w:jc w:val="center"/>
        <w:rPr>
          <w:rFonts w:hint="eastAsia" w:ascii="仿宋_GB2312" w:hAnsi="仿宋_GB2312" w:eastAsia="仿宋_GB2312" w:cs="仿宋_GB2312"/>
          <w:b w:val="0"/>
          <w:bCs w:val="0"/>
          <w:color w:val="auto"/>
          <w:kern w:val="0"/>
          <w:sz w:val="32"/>
          <w:szCs w:val="32"/>
          <w:highlight w:val="none"/>
          <w:lang w:val="en-US" w:eastAsia="zh-CN"/>
        </w:rPr>
      </w:pPr>
      <w:r>
        <w:rPr>
          <w:rFonts w:hint="eastAsia" w:ascii="仿宋_GB2312" w:hAnsi="仿宋_GB2312" w:eastAsia="仿宋_GB2312" w:cs="仿宋_GB2312"/>
          <w:b/>
          <w:bCs/>
          <w:color w:val="auto"/>
          <w:kern w:val="0"/>
          <w:sz w:val="32"/>
          <w:szCs w:val="32"/>
          <w:highlight w:val="none"/>
          <w:lang w:val="en-US" w:eastAsia="zh-CN"/>
        </w:rPr>
        <w:t>2.3 服务方案</w:t>
      </w:r>
    </w:p>
    <w:p>
      <w:pPr>
        <w:pStyle w:val="26"/>
        <w:kinsoku/>
        <w:wordWrap/>
        <w:overflowPunct/>
        <w:topLinePunct w:val="0"/>
        <w:bidi w:val="0"/>
        <w:spacing w:beforeAutospacing="0" w:after="0" w:line="440" w:lineRule="exact"/>
        <w:ind w:left="0" w:leftChars="0" w:firstLine="0" w:firstLineChars="0"/>
        <w:jc w:val="center"/>
        <w:rPr>
          <w:rFonts w:hint="eastAsia" w:ascii="仿宋_GB2312" w:hAnsi="仿宋_GB2312" w:eastAsia="仿宋_GB2312" w:cs="仿宋_GB2312"/>
          <w:b w:val="0"/>
          <w:bCs w:val="0"/>
          <w:color w:val="auto"/>
          <w:kern w:val="0"/>
          <w:sz w:val="32"/>
          <w:szCs w:val="32"/>
          <w:highlight w:val="none"/>
          <w:lang w:val="en-US" w:eastAsia="zh-CN" w:bidi="ar-SA"/>
        </w:rPr>
      </w:pPr>
      <w:r>
        <w:rPr>
          <w:rFonts w:hint="eastAsia" w:ascii="仿宋_GB2312" w:hAnsi="仿宋_GB2312" w:eastAsia="仿宋_GB2312" w:cs="仿宋_GB2312"/>
          <w:b w:val="0"/>
          <w:bCs w:val="0"/>
          <w:color w:val="auto"/>
          <w:kern w:val="0"/>
          <w:sz w:val="32"/>
          <w:szCs w:val="32"/>
          <w:highlight w:val="none"/>
          <w:lang w:val="en-US" w:eastAsia="zh-CN" w:bidi="ar-SA"/>
        </w:rPr>
        <w:t>（</w:t>
      </w:r>
      <w:r>
        <w:rPr>
          <w:rFonts w:hint="eastAsia" w:ascii="仿宋_GB2312" w:hAnsi="仿宋_GB2312" w:eastAsia="仿宋_GB2312" w:cs="仿宋_GB2312"/>
          <w:b w:val="0"/>
          <w:bCs w:val="0"/>
          <w:color w:val="auto"/>
          <w:kern w:val="0"/>
          <w:sz w:val="32"/>
          <w:szCs w:val="32"/>
          <w:highlight w:val="none"/>
          <w:lang w:val="en-US" w:eastAsia="zh-CN"/>
        </w:rPr>
        <w:t>供应商根据采购需求自行编制</w:t>
      </w:r>
      <w:r>
        <w:rPr>
          <w:rFonts w:hint="eastAsia" w:ascii="仿宋_GB2312" w:hAnsi="仿宋_GB2312" w:eastAsia="仿宋_GB2312" w:cs="仿宋_GB2312"/>
          <w:b w:val="0"/>
          <w:bCs w:val="0"/>
          <w:color w:val="auto"/>
          <w:kern w:val="0"/>
          <w:sz w:val="32"/>
          <w:szCs w:val="32"/>
          <w:highlight w:val="none"/>
          <w:lang w:val="en-US" w:eastAsia="zh-CN" w:bidi="ar-SA"/>
        </w:rPr>
        <w:t>）</w:t>
      </w:r>
    </w:p>
    <w:p>
      <w:pPr>
        <w:pStyle w:val="23"/>
        <w:kinsoku/>
        <w:wordWrap/>
        <w:overflowPunct/>
        <w:topLinePunct w:val="0"/>
        <w:bidi w:val="0"/>
        <w:spacing w:beforeAutospacing="0" w:line="440" w:lineRule="exact"/>
        <w:rPr>
          <w:rFonts w:hint="eastAsia" w:ascii="仿宋_GB2312" w:hAnsi="仿宋_GB2312" w:eastAsia="仿宋_GB2312" w:cs="仿宋_GB2312"/>
          <w:b w:val="0"/>
          <w:bCs w:val="0"/>
          <w:color w:val="auto"/>
          <w:kern w:val="0"/>
          <w:sz w:val="32"/>
          <w:szCs w:val="32"/>
          <w:highlight w:val="none"/>
          <w:lang w:val="en-US" w:eastAsia="zh-CN"/>
        </w:rPr>
      </w:pPr>
    </w:p>
    <w:p>
      <w:pPr>
        <w:pStyle w:val="26"/>
        <w:kinsoku/>
        <w:wordWrap/>
        <w:overflowPunct/>
        <w:topLinePunct w:val="0"/>
        <w:bidi w:val="0"/>
        <w:spacing w:beforeAutospacing="0" w:after="0" w:line="440" w:lineRule="exact"/>
        <w:rPr>
          <w:rFonts w:hint="eastAsia" w:ascii="仿宋_GB2312" w:hAnsi="仿宋_GB2312" w:eastAsia="仿宋_GB2312" w:cs="仿宋_GB2312"/>
          <w:color w:val="auto"/>
          <w:highlight w:val="none"/>
          <w:lang w:val="en-US" w:eastAsia="zh-CN"/>
        </w:rPr>
      </w:pPr>
    </w:p>
    <w:p>
      <w:pPr>
        <w:kinsoku/>
        <w:wordWrap/>
        <w:overflowPunct/>
        <w:topLinePunct w:val="0"/>
        <w:bidi w:val="0"/>
        <w:spacing w:beforeAutospacing="0" w:line="440" w:lineRule="exact"/>
        <w:rPr>
          <w:rFonts w:hint="eastAsia" w:ascii="仿宋_GB2312" w:hAnsi="仿宋_GB2312" w:eastAsia="仿宋_GB2312" w:cs="仿宋_GB2312"/>
          <w:color w:val="auto"/>
          <w:highlight w:val="none"/>
          <w:lang w:val="en-US" w:eastAsia="zh-CN"/>
        </w:rPr>
      </w:pPr>
    </w:p>
    <w:p>
      <w:pPr>
        <w:kinsoku/>
        <w:wordWrap/>
        <w:overflowPunct/>
        <w:topLinePunct w:val="0"/>
        <w:bidi w:val="0"/>
        <w:spacing w:beforeAutospacing="0" w:line="440" w:lineRule="exact"/>
        <w:rPr>
          <w:rFonts w:hint="eastAsia" w:ascii="仿宋_GB2312" w:hAnsi="仿宋_GB2312" w:eastAsia="仿宋_GB2312" w:cs="仿宋_GB2312"/>
          <w:b w:val="0"/>
          <w:bCs w:val="0"/>
          <w:color w:val="auto"/>
          <w:kern w:val="0"/>
          <w:sz w:val="32"/>
          <w:szCs w:val="32"/>
          <w:highlight w:val="none"/>
          <w:lang w:val="en-US" w:eastAsia="zh-CN"/>
        </w:rPr>
      </w:pPr>
    </w:p>
    <w:p>
      <w:pPr>
        <w:pStyle w:val="26"/>
        <w:kinsoku/>
        <w:wordWrap/>
        <w:overflowPunct/>
        <w:topLinePunct w:val="0"/>
        <w:bidi w:val="0"/>
        <w:spacing w:beforeAutospacing="0" w:after="0" w:line="440" w:lineRule="exact"/>
        <w:rPr>
          <w:rFonts w:hint="eastAsia" w:ascii="仿宋_GB2312" w:hAnsi="仿宋_GB2312" w:eastAsia="仿宋_GB2312" w:cs="仿宋_GB2312"/>
          <w:b w:val="0"/>
          <w:bCs w:val="0"/>
          <w:color w:val="auto"/>
          <w:kern w:val="0"/>
          <w:sz w:val="32"/>
          <w:szCs w:val="32"/>
          <w:highlight w:val="none"/>
          <w:lang w:val="en-US" w:eastAsia="zh-CN"/>
        </w:rPr>
      </w:pPr>
    </w:p>
    <w:p>
      <w:pPr>
        <w:kinsoku/>
        <w:wordWrap/>
        <w:overflowPunct/>
        <w:topLinePunct w:val="0"/>
        <w:bidi w:val="0"/>
        <w:snapToGrid w:val="0"/>
        <w:spacing w:beforeAutospacing="0" w:line="440" w:lineRule="exact"/>
        <w:ind w:left="5506" w:leftChars="2622" w:firstLine="0" w:firstLineChars="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lang w:val="zh-CN"/>
        </w:rPr>
        <w:t>响应供应商名称(电子签名)：</w:t>
      </w:r>
    </w:p>
    <w:p>
      <w:pPr>
        <w:kinsoku/>
        <w:wordWrap/>
        <w:overflowPunct/>
        <w:topLinePunct w:val="0"/>
        <w:bidi w:val="0"/>
        <w:snapToGrid w:val="0"/>
        <w:spacing w:beforeAutospacing="0" w:line="440" w:lineRule="exact"/>
        <w:rPr>
          <w:rFonts w:hint="eastAsia" w:ascii="仿宋_GB2312" w:hAnsi="仿宋_GB2312" w:eastAsia="仿宋_GB2312" w:cs="仿宋_GB2312"/>
          <w:b/>
          <w:color w:val="auto"/>
          <w:kern w:val="0"/>
          <w:sz w:val="32"/>
          <w:szCs w:val="32"/>
          <w:highlight w:val="none"/>
        </w:rPr>
      </w:pPr>
      <w:r>
        <w:rPr>
          <w:rFonts w:hint="eastAsia" w:ascii="仿宋_GB2312" w:hAnsi="仿宋_GB2312" w:eastAsia="仿宋_GB2312" w:cs="仿宋_GB2312"/>
          <w:color w:val="auto"/>
          <w:kern w:val="0"/>
          <w:sz w:val="24"/>
          <w:highlight w:val="none"/>
          <w:lang w:val="zh-CN"/>
        </w:rPr>
        <w:t xml:space="preserve">                        </w:t>
      </w:r>
      <w:r>
        <w:rPr>
          <w:rFonts w:hint="eastAsia" w:ascii="仿宋_GB2312" w:hAnsi="仿宋_GB2312" w:eastAsia="仿宋_GB2312" w:cs="仿宋_GB2312"/>
          <w:color w:val="auto"/>
          <w:kern w:val="0"/>
          <w:sz w:val="24"/>
          <w:highlight w:val="none"/>
        </w:rPr>
        <w:t xml:space="preserve">                      </w:t>
      </w:r>
      <w:r>
        <w:rPr>
          <w:rFonts w:hint="eastAsia" w:ascii="仿宋_GB2312" w:hAnsi="仿宋_GB2312" w:eastAsia="仿宋_GB2312" w:cs="仿宋_GB2312"/>
          <w:color w:val="auto"/>
          <w:kern w:val="0"/>
          <w:sz w:val="24"/>
          <w:highlight w:val="none"/>
          <w:lang w:val="zh-CN"/>
        </w:rPr>
        <w:t>日期</w:t>
      </w:r>
      <w:r>
        <w:rPr>
          <w:rFonts w:hint="eastAsia" w:ascii="仿宋_GB2312" w:hAnsi="仿宋_GB2312" w:eastAsia="仿宋_GB2312" w:cs="仿宋_GB2312"/>
          <w:color w:val="auto"/>
          <w:kern w:val="0"/>
          <w:sz w:val="24"/>
          <w:highlight w:val="none"/>
        </w:rPr>
        <w:t xml:space="preserve">：  年  </w:t>
      </w:r>
      <w:r>
        <w:rPr>
          <w:rFonts w:hint="eastAsia" w:ascii="仿宋_GB2312" w:hAnsi="仿宋_GB2312" w:eastAsia="仿宋_GB2312" w:cs="仿宋_GB2312"/>
          <w:color w:val="auto"/>
          <w:kern w:val="0"/>
          <w:sz w:val="24"/>
          <w:highlight w:val="none"/>
          <w:lang w:val="zh-CN"/>
        </w:rPr>
        <w:t>月</w:t>
      </w:r>
      <w:r>
        <w:rPr>
          <w:rFonts w:hint="eastAsia" w:ascii="仿宋_GB2312" w:hAnsi="仿宋_GB2312" w:eastAsia="仿宋_GB2312" w:cs="仿宋_GB2312"/>
          <w:color w:val="auto"/>
          <w:kern w:val="0"/>
          <w:sz w:val="24"/>
          <w:highlight w:val="none"/>
        </w:rPr>
        <w:t xml:space="preserve">   </w:t>
      </w:r>
      <w:r>
        <w:rPr>
          <w:rFonts w:hint="eastAsia" w:ascii="仿宋_GB2312" w:hAnsi="仿宋_GB2312" w:eastAsia="仿宋_GB2312" w:cs="仿宋_GB2312"/>
          <w:color w:val="auto"/>
          <w:kern w:val="0"/>
          <w:sz w:val="24"/>
          <w:highlight w:val="none"/>
          <w:lang w:val="zh-CN"/>
        </w:rPr>
        <w:t>日</w:t>
      </w:r>
    </w:p>
    <w:p>
      <w:pPr>
        <w:pStyle w:val="23"/>
        <w:kinsoku/>
        <w:wordWrap/>
        <w:overflowPunct/>
        <w:topLinePunct w:val="0"/>
        <w:bidi w:val="0"/>
        <w:spacing w:beforeAutospacing="0" w:line="440" w:lineRule="exact"/>
        <w:rPr>
          <w:rFonts w:hint="eastAsia" w:ascii="仿宋_GB2312" w:hAnsi="仿宋_GB2312" w:eastAsia="仿宋_GB2312" w:cs="仿宋_GB2312"/>
          <w:b w:val="0"/>
          <w:bCs w:val="0"/>
          <w:color w:val="auto"/>
          <w:kern w:val="0"/>
          <w:sz w:val="32"/>
          <w:szCs w:val="32"/>
          <w:highlight w:val="none"/>
          <w:lang w:val="en-US" w:eastAsia="zh-CN"/>
        </w:rPr>
      </w:pPr>
    </w:p>
    <w:p>
      <w:pPr>
        <w:pStyle w:val="26"/>
        <w:kinsoku/>
        <w:wordWrap/>
        <w:overflowPunct/>
        <w:topLinePunct w:val="0"/>
        <w:bidi w:val="0"/>
        <w:spacing w:beforeAutospacing="0" w:after="0" w:line="440" w:lineRule="exact"/>
        <w:rPr>
          <w:rFonts w:hint="eastAsia" w:ascii="仿宋_GB2312" w:hAnsi="仿宋_GB2312" w:eastAsia="仿宋_GB2312" w:cs="仿宋_GB2312"/>
          <w:b w:val="0"/>
          <w:bCs w:val="0"/>
          <w:color w:val="auto"/>
          <w:kern w:val="0"/>
          <w:sz w:val="32"/>
          <w:szCs w:val="32"/>
          <w:highlight w:val="none"/>
          <w:lang w:val="en-US" w:eastAsia="zh-CN"/>
        </w:rPr>
      </w:pPr>
    </w:p>
    <w:p>
      <w:pPr>
        <w:pStyle w:val="23"/>
        <w:kinsoku/>
        <w:wordWrap/>
        <w:overflowPunct/>
        <w:topLinePunct w:val="0"/>
        <w:bidi w:val="0"/>
        <w:spacing w:beforeAutospacing="0" w:line="440" w:lineRule="exact"/>
        <w:rPr>
          <w:rFonts w:hint="eastAsia" w:ascii="仿宋_GB2312" w:hAnsi="仿宋_GB2312" w:eastAsia="仿宋_GB2312" w:cs="仿宋_GB2312"/>
          <w:b w:val="0"/>
          <w:bCs w:val="0"/>
          <w:color w:val="auto"/>
          <w:kern w:val="0"/>
          <w:sz w:val="32"/>
          <w:szCs w:val="32"/>
          <w:highlight w:val="none"/>
          <w:lang w:val="en-US" w:eastAsia="zh-CN"/>
        </w:rPr>
      </w:pPr>
    </w:p>
    <w:p>
      <w:pPr>
        <w:pStyle w:val="24"/>
        <w:kinsoku/>
        <w:wordWrap/>
        <w:overflowPunct/>
        <w:topLinePunct w:val="0"/>
        <w:bidi w:val="0"/>
        <w:spacing w:beforeAutospacing="0" w:line="440" w:lineRule="exact"/>
        <w:rPr>
          <w:rFonts w:hint="eastAsia" w:ascii="仿宋_GB2312" w:hAnsi="仿宋_GB2312" w:eastAsia="仿宋_GB2312" w:cs="仿宋_GB2312"/>
          <w:b w:val="0"/>
          <w:bCs w:val="0"/>
          <w:color w:val="auto"/>
          <w:kern w:val="0"/>
          <w:sz w:val="32"/>
          <w:szCs w:val="32"/>
          <w:highlight w:val="none"/>
          <w:lang w:val="en-US" w:eastAsia="zh-CN"/>
        </w:rPr>
      </w:pPr>
    </w:p>
    <w:p>
      <w:pPr>
        <w:kinsoku/>
        <w:wordWrap/>
        <w:overflowPunct/>
        <w:topLinePunct w:val="0"/>
        <w:bidi w:val="0"/>
        <w:spacing w:beforeAutospacing="0" w:line="440" w:lineRule="exact"/>
        <w:rPr>
          <w:rFonts w:hint="eastAsia" w:ascii="仿宋_GB2312" w:hAnsi="仿宋_GB2312" w:eastAsia="仿宋_GB2312" w:cs="仿宋_GB2312"/>
          <w:color w:val="auto"/>
          <w:highlight w:val="none"/>
          <w:lang w:val="en-US" w:eastAsia="zh-CN"/>
        </w:rPr>
      </w:pPr>
    </w:p>
    <w:p>
      <w:pPr>
        <w:pStyle w:val="24"/>
        <w:kinsoku/>
        <w:wordWrap/>
        <w:overflowPunct/>
        <w:topLinePunct w:val="0"/>
        <w:bidi w:val="0"/>
        <w:spacing w:beforeAutospacing="0" w:line="440" w:lineRule="exact"/>
        <w:rPr>
          <w:rFonts w:hint="eastAsia" w:ascii="仿宋_GB2312" w:hAnsi="仿宋_GB2312" w:eastAsia="仿宋_GB2312" w:cs="仿宋_GB2312"/>
          <w:color w:val="auto"/>
          <w:highlight w:val="none"/>
          <w:lang w:val="en-US" w:eastAsia="zh-CN"/>
        </w:rPr>
      </w:pPr>
    </w:p>
    <w:p>
      <w:pPr>
        <w:keepNext w:val="0"/>
        <w:keepLines w:val="0"/>
        <w:pageBreakBefore/>
        <w:widowControl w:val="0"/>
        <w:kinsoku/>
        <w:wordWrap/>
        <w:overflowPunct/>
        <w:topLinePunct w:val="0"/>
        <w:autoSpaceDE/>
        <w:autoSpaceDN/>
        <w:bidi w:val="0"/>
        <w:adjustRightInd w:val="0"/>
        <w:snapToGrid w:val="0"/>
        <w:spacing w:beforeAutospacing="0" w:line="440" w:lineRule="exact"/>
        <w:ind w:right="482"/>
        <w:jc w:val="center"/>
        <w:textAlignment w:val="auto"/>
        <w:rPr>
          <w:rFonts w:hint="eastAsia" w:ascii="仿宋_GB2312" w:hAnsi="仿宋_GB2312" w:eastAsia="仿宋_GB2312" w:cs="仿宋_GB2312"/>
          <w:b/>
          <w:bCs/>
          <w:color w:val="auto"/>
          <w:kern w:val="0"/>
          <w:sz w:val="32"/>
          <w:szCs w:val="32"/>
          <w:highlight w:val="none"/>
          <w:lang w:val="en-US" w:eastAsia="zh-CN"/>
        </w:rPr>
      </w:pPr>
      <w:r>
        <w:rPr>
          <w:rFonts w:hint="eastAsia" w:ascii="仿宋_GB2312" w:hAnsi="仿宋_GB2312" w:eastAsia="仿宋_GB2312" w:cs="仿宋_GB2312"/>
          <w:b/>
          <w:bCs/>
          <w:color w:val="auto"/>
          <w:kern w:val="0"/>
          <w:sz w:val="32"/>
          <w:szCs w:val="32"/>
          <w:highlight w:val="none"/>
          <w:lang w:val="en-US" w:eastAsia="zh-CN"/>
        </w:rPr>
        <w:t>2.4 服务团队配备人员情况表</w:t>
      </w:r>
    </w:p>
    <w:p>
      <w:pPr>
        <w:kinsoku/>
        <w:wordWrap/>
        <w:overflowPunct/>
        <w:topLinePunct w:val="0"/>
        <w:bidi w:val="0"/>
        <w:snapToGrid w:val="0"/>
        <w:spacing w:beforeAutospacing="0" w:line="440" w:lineRule="exact"/>
        <w:ind w:right="480"/>
        <w:jc w:val="center"/>
        <w:rPr>
          <w:rFonts w:hint="eastAsia" w:ascii="仿宋_GB2312" w:hAnsi="仿宋_GB2312" w:eastAsia="仿宋_GB2312" w:cs="仿宋_GB2312"/>
          <w:b/>
          <w:bCs/>
          <w:color w:val="auto"/>
          <w:sz w:val="32"/>
          <w:szCs w:val="32"/>
          <w:highlight w:val="none"/>
          <w:u w:val="none"/>
          <w:lang w:val="en-US" w:eastAsia="zh-CN"/>
        </w:rPr>
      </w:pPr>
      <w:r>
        <w:rPr>
          <w:rFonts w:hint="eastAsia" w:ascii="仿宋_GB2312" w:hAnsi="仿宋_GB2312" w:eastAsia="仿宋_GB2312" w:cs="仿宋_GB2312"/>
          <w:b/>
          <w:bCs/>
          <w:color w:val="auto"/>
          <w:sz w:val="32"/>
          <w:szCs w:val="32"/>
          <w:highlight w:val="none"/>
          <w:lang w:eastAsia="zh-CN"/>
        </w:rPr>
        <w:t>采购包（标项）：（</w:t>
      </w:r>
      <w:r>
        <w:rPr>
          <w:rFonts w:hint="eastAsia" w:ascii="仿宋_GB2312" w:hAnsi="仿宋_GB2312" w:eastAsia="仿宋_GB2312" w:cs="仿宋_GB2312"/>
          <w:b/>
          <w:bCs/>
          <w:color w:val="auto"/>
          <w:sz w:val="32"/>
          <w:szCs w:val="32"/>
          <w:highlight w:val="none"/>
          <w:u w:val="single"/>
          <w:lang w:val="en-US" w:eastAsia="zh-CN"/>
        </w:rPr>
        <w:t xml:space="preserve">       </w:t>
      </w:r>
      <w:r>
        <w:rPr>
          <w:rFonts w:hint="eastAsia" w:ascii="仿宋_GB2312" w:hAnsi="仿宋_GB2312" w:eastAsia="仿宋_GB2312" w:cs="仿宋_GB2312"/>
          <w:b/>
          <w:bCs/>
          <w:color w:val="auto"/>
          <w:sz w:val="32"/>
          <w:szCs w:val="32"/>
          <w:highlight w:val="none"/>
          <w:lang w:eastAsia="zh-CN"/>
        </w:rPr>
        <w:t>）</w:t>
      </w:r>
    </w:p>
    <w:tbl>
      <w:tblPr>
        <w:tblStyle w:val="62"/>
        <w:tblW w:w="1063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5"/>
        <w:gridCol w:w="1231"/>
        <w:gridCol w:w="707"/>
        <w:gridCol w:w="750"/>
        <w:gridCol w:w="825"/>
        <w:gridCol w:w="1233"/>
        <w:gridCol w:w="1365"/>
        <w:gridCol w:w="1410"/>
        <w:gridCol w:w="1224"/>
        <w:gridCol w:w="123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645" w:type="dxa"/>
            <w:noWrap w:val="0"/>
            <w:vAlign w:val="top"/>
          </w:tcPr>
          <w:p>
            <w:pPr>
              <w:kinsoku/>
              <w:wordWrap/>
              <w:overflowPunct/>
              <w:topLinePunct w:val="0"/>
              <w:bidi w:val="0"/>
              <w:spacing w:beforeAutospacing="0" w:line="440" w:lineRule="exact"/>
              <w:jc w:val="center"/>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color w:val="auto"/>
                <w:sz w:val="24"/>
                <w:highlight w:val="none"/>
              </w:rPr>
              <w:t>序号</w:t>
            </w:r>
          </w:p>
        </w:tc>
        <w:tc>
          <w:tcPr>
            <w:tcW w:w="1231" w:type="dxa"/>
            <w:noWrap w:val="0"/>
            <w:vAlign w:val="top"/>
          </w:tcPr>
          <w:p>
            <w:pPr>
              <w:kinsoku/>
              <w:wordWrap/>
              <w:overflowPunct/>
              <w:topLinePunct w:val="0"/>
              <w:autoSpaceDE w:val="0"/>
              <w:autoSpaceDN w:val="0"/>
              <w:bidi w:val="0"/>
              <w:adjustRightInd w:val="0"/>
              <w:spacing w:beforeAutospacing="0" w:line="440" w:lineRule="exact"/>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姓名 </w:t>
            </w:r>
          </w:p>
        </w:tc>
        <w:tc>
          <w:tcPr>
            <w:tcW w:w="707" w:type="dxa"/>
            <w:noWrap w:val="0"/>
            <w:vAlign w:val="top"/>
          </w:tcPr>
          <w:p>
            <w:pPr>
              <w:kinsoku/>
              <w:wordWrap/>
              <w:overflowPunct/>
              <w:topLinePunct w:val="0"/>
              <w:autoSpaceDE w:val="0"/>
              <w:autoSpaceDN w:val="0"/>
              <w:bidi w:val="0"/>
              <w:adjustRightInd w:val="0"/>
              <w:spacing w:beforeAutospacing="0" w:line="440" w:lineRule="exact"/>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性别</w:t>
            </w:r>
          </w:p>
        </w:tc>
        <w:tc>
          <w:tcPr>
            <w:tcW w:w="750" w:type="dxa"/>
            <w:noWrap w:val="0"/>
            <w:vAlign w:val="top"/>
          </w:tcPr>
          <w:p>
            <w:pPr>
              <w:kinsoku/>
              <w:wordWrap/>
              <w:overflowPunct/>
              <w:topLinePunct w:val="0"/>
              <w:autoSpaceDE w:val="0"/>
              <w:autoSpaceDN w:val="0"/>
              <w:bidi w:val="0"/>
              <w:adjustRightInd w:val="0"/>
              <w:spacing w:beforeAutospacing="0" w:line="440" w:lineRule="exact"/>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年龄</w:t>
            </w:r>
          </w:p>
        </w:tc>
        <w:tc>
          <w:tcPr>
            <w:tcW w:w="825" w:type="dxa"/>
            <w:noWrap w:val="0"/>
            <w:vAlign w:val="top"/>
          </w:tcPr>
          <w:p>
            <w:pPr>
              <w:kinsoku/>
              <w:wordWrap/>
              <w:overflowPunct/>
              <w:topLinePunct w:val="0"/>
              <w:autoSpaceDE w:val="0"/>
              <w:autoSpaceDN w:val="0"/>
              <w:bidi w:val="0"/>
              <w:adjustRightInd w:val="0"/>
              <w:spacing w:beforeAutospacing="0" w:line="440" w:lineRule="exact"/>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学历</w:t>
            </w:r>
          </w:p>
        </w:tc>
        <w:tc>
          <w:tcPr>
            <w:tcW w:w="1233" w:type="dxa"/>
            <w:noWrap w:val="0"/>
            <w:vAlign w:val="top"/>
          </w:tcPr>
          <w:p>
            <w:pPr>
              <w:kinsoku/>
              <w:wordWrap/>
              <w:overflowPunct/>
              <w:topLinePunct w:val="0"/>
              <w:bidi w:val="0"/>
              <w:spacing w:beforeAutospacing="0" w:line="440" w:lineRule="exact"/>
              <w:jc w:val="center"/>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color w:val="auto"/>
                <w:sz w:val="24"/>
                <w:highlight w:val="none"/>
              </w:rPr>
              <w:t>从事</w:t>
            </w:r>
            <w:r>
              <w:rPr>
                <w:rFonts w:hint="eastAsia" w:ascii="仿宋_GB2312" w:hAnsi="仿宋_GB2312" w:eastAsia="仿宋_GB2312" w:cs="仿宋_GB2312"/>
                <w:color w:val="auto"/>
                <w:sz w:val="24"/>
                <w:highlight w:val="none"/>
                <w:lang w:eastAsia="zh-CN"/>
              </w:rPr>
              <w:t>资产评估</w:t>
            </w:r>
            <w:r>
              <w:rPr>
                <w:rFonts w:hint="eastAsia" w:ascii="仿宋_GB2312" w:hAnsi="仿宋_GB2312" w:eastAsia="仿宋_GB2312" w:cs="仿宋_GB2312"/>
                <w:color w:val="auto"/>
                <w:sz w:val="24"/>
                <w:highlight w:val="none"/>
              </w:rPr>
              <w:t>工作年限</w:t>
            </w:r>
          </w:p>
        </w:tc>
        <w:tc>
          <w:tcPr>
            <w:tcW w:w="1365" w:type="dxa"/>
            <w:noWrap w:val="0"/>
            <w:vAlign w:val="top"/>
          </w:tcPr>
          <w:p>
            <w:pPr>
              <w:kinsoku/>
              <w:wordWrap/>
              <w:overflowPunct/>
              <w:topLinePunct w:val="0"/>
              <w:bidi w:val="0"/>
              <w:spacing w:beforeAutospacing="0" w:line="440" w:lineRule="exact"/>
              <w:jc w:val="center"/>
              <w:rPr>
                <w:rFonts w:hint="eastAsia" w:ascii="仿宋_GB2312" w:hAnsi="仿宋_GB2312" w:eastAsia="仿宋_GB2312" w:cs="仿宋_GB2312"/>
                <w:bCs/>
                <w:color w:val="auto"/>
                <w:sz w:val="24"/>
                <w:highlight w:val="none"/>
                <w:lang w:eastAsia="zh-CN"/>
              </w:rPr>
            </w:pPr>
            <w:r>
              <w:rPr>
                <w:rFonts w:hint="eastAsia" w:ascii="仿宋_GB2312" w:hAnsi="仿宋_GB2312" w:eastAsia="仿宋_GB2312" w:cs="仿宋_GB2312"/>
                <w:color w:val="auto"/>
                <w:sz w:val="24"/>
                <w:highlight w:val="none"/>
                <w:lang w:eastAsia="zh-CN"/>
              </w:rPr>
              <w:t>专业技术</w:t>
            </w:r>
            <w:r>
              <w:rPr>
                <w:rFonts w:hint="eastAsia" w:ascii="仿宋_GB2312" w:hAnsi="仿宋_GB2312" w:eastAsia="仿宋_GB2312" w:cs="仿宋_GB2312"/>
                <w:color w:val="auto"/>
                <w:sz w:val="24"/>
                <w:highlight w:val="none"/>
              </w:rPr>
              <w:t>职称</w:t>
            </w:r>
          </w:p>
        </w:tc>
        <w:tc>
          <w:tcPr>
            <w:tcW w:w="1410" w:type="dxa"/>
            <w:noWrap w:val="0"/>
            <w:vAlign w:val="top"/>
          </w:tcPr>
          <w:p>
            <w:pPr>
              <w:kinsoku/>
              <w:wordWrap/>
              <w:overflowPunct/>
              <w:topLinePunct w:val="0"/>
              <w:bidi w:val="0"/>
              <w:spacing w:beforeAutospacing="0" w:line="440" w:lineRule="exact"/>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eastAsia="zh-CN"/>
              </w:rPr>
              <w:t>执业资格</w:t>
            </w:r>
          </w:p>
        </w:tc>
        <w:tc>
          <w:tcPr>
            <w:tcW w:w="1224" w:type="dxa"/>
            <w:noWrap w:val="0"/>
            <w:vAlign w:val="top"/>
          </w:tcPr>
          <w:p>
            <w:pPr>
              <w:kinsoku/>
              <w:wordWrap/>
              <w:overflowPunct/>
              <w:topLinePunct w:val="0"/>
              <w:bidi w:val="0"/>
              <w:spacing w:beforeAutospacing="0" w:line="440" w:lineRule="exact"/>
              <w:jc w:val="center"/>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color w:val="auto"/>
                <w:sz w:val="24"/>
                <w:highlight w:val="none"/>
                <w:lang w:eastAsia="zh-CN"/>
              </w:rPr>
              <w:t>是否有主</w:t>
            </w:r>
            <w:r>
              <w:rPr>
                <w:rFonts w:hint="eastAsia" w:ascii="仿宋_GB2312" w:hAnsi="仿宋_GB2312" w:eastAsia="仿宋_GB2312" w:cs="仿宋_GB2312"/>
                <w:color w:val="auto"/>
                <w:sz w:val="24"/>
                <w:highlight w:val="none"/>
              </w:rPr>
              <w:t>评</w:t>
            </w:r>
            <w:r>
              <w:rPr>
                <w:rFonts w:hint="eastAsia" w:ascii="仿宋_GB2312" w:hAnsi="仿宋_GB2312" w:eastAsia="仿宋_GB2312" w:cs="仿宋_GB2312"/>
                <w:color w:val="auto"/>
                <w:sz w:val="24"/>
                <w:highlight w:val="none"/>
                <w:lang w:eastAsia="zh-CN"/>
              </w:rPr>
              <w:t>经历</w:t>
            </w:r>
          </w:p>
        </w:tc>
        <w:tc>
          <w:tcPr>
            <w:tcW w:w="1236" w:type="dxa"/>
            <w:noWrap w:val="0"/>
            <w:vAlign w:val="top"/>
          </w:tcPr>
          <w:p>
            <w:pPr>
              <w:kinsoku/>
              <w:wordWrap/>
              <w:overflowPunct/>
              <w:topLinePunct w:val="0"/>
              <w:bidi w:val="0"/>
              <w:spacing w:beforeAutospacing="0" w:line="440" w:lineRule="exact"/>
              <w:jc w:val="center"/>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color w:val="auto"/>
                <w:sz w:val="24"/>
                <w:highlight w:val="none"/>
                <w:lang w:eastAsia="zh-CN"/>
              </w:rPr>
              <w:t>拟任职务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645" w:type="dxa"/>
            <w:noWrap w:val="0"/>
            <w:vAlign w:val="top"/>
          </w:tcPr>
          <w:p>
            <w:pPr>
              <w:kinsoku/>
              <w:wordWrap/>
              <w:overflowPunct/>
              <w:topLinePunct w:val="0"/>
              <w:bidi w:val="0"/>
              <w:spacing w:beforeAutospacing="0" w:line="440" w:lineRule="exact"/>
              <w:jc w:val="center"/>
              <w:rPr>
                <w:rFonts w:hint="eastAsia" w:ascii="仿宋_GB2312" w:hAnsi="仿宋_GB2312" w:eastAsia="仿宋_GB2312" w:cs="仿宋_GB2312"/>
                <w:color w:val="auto"/>
                <w:sz w:val="24"/>
                <w:highlight w:val="none"/>
              </w:rPr>
            </w:pPr>
          </w:p>
        </w:tc>
        <w:tc>
          <w:tcPr>
            <w:tcW w:w="1231" w:type="dxa"/>
            <w:noWrap w:val="0"/>
            <w:vAlign w:val="top"/>
          </w:tcPr>
          <w:p>
            <w:pPr>
              <w:kinsoku/>
              <w:wordWrap/>
              <w:overflowPunct/>
              <w:topLinePunct w:val="0"/>
              <w:autoSpaceDE w:val="0"/>
              <w:autoSpaceDN w:val="0"/>
              <w:bidi w:val="0"/>
              <w:adjustRightInd w:val="0"/>
              <w:spacing w:beforeAutospacing="0" w:line="440" w:lineRule="exact"/>
              <w:jc w:val="center"/>
              <w:rPr>
                <w:rFonts w:hint="eastAsia" w:ascii="仿宋_GB2312" w:hAnsi="仿宋_GB2312" w:eastAsia="仿宋_GB2312" w:cs="仿宋_GB2312"/>
                <w:color w:val="auto"/>
                <w:sz w:val="24"/>
                <w:highlight w:val="none"/>
              </w:rPr>
            </w:pPr>
          </w:p>
        </w:tc>
        <w:tc>
          <w:tcPr>
            <w:tcW w:w="707" w:type="dxa"/>
            <w:noWrap w:val="0"/>
            <w:vAlign w:val="top"/>
          </w:tcPr>
          <w:p>
            <w:pPr>
              <w:kinsoku/>
              <w:wordWrap/>
              <w:overflowPunct/>
              <w:topLinePunct w:val="0"/>
              <w:autoSpaceDE w:val="0"/>
              <w:autoSpaceDN w:val="0"/>
              <w:bidi w:val="0"/>
              <w:adjustRightInd w:val="0"/>
              <w:spacing w:beforeAutospacing="0" w:line="440" w:lineRule="exact"/>
              <w:jc w:val="center"/>
              <w:rPr>
                <w:rFonts w:hint="eastAsia" w:ascii="仿宋_GB2312" w:hAnsi="仿宋_GB2312" w:eastAsia="仿宋_GB2312" w:cs="仿宋_GB2312"/>
                <w:color w:val="auto"/>
                <w:sz w:val="24"/>
                <w:highlight w:val="none"/>
              </w:rPr>
            </w:pPr>
          </w:p>
        </w:tc>
        <w:tc>
          <w:tcPr>
            <w:tcW w:w="750" w:type="dxa"/>
            <w:noWrap w:val="0"/>
            <w:vAlign w:val="top"/>
          </w:tcPr>
          <w:p>
            <w:pPr>
              <w:kinsoku/>
              <w:wordWrap/>
              <w:overflowPunct/>
              <w:topLinePunct w:val="0"/>
              <w:autoSpaceDE w:val="0"/>
              <w:autoSpaceDN w:val="0"/>
              <w:bidi w:val="0"/>
              <w:adjustRightInd w:val="0"/>
              <w:spacing w:beforeAutospacing="0" w:line="440" w:lineRule="exact"/>
              <w:jc w:val="center"/>
              <w:rPr>
                <w:rFonts w:hint="eastAsia" w:ascii="仿宋_GB2312" w:hAnsi="仿宋_GB2312" w:eastAsia="仿宋_GB2312" w:cs="仿宋_GB2312"/>
                <w:color w:val="auto"/>
                <w:sz w:val="24"/>
                <w:highlight w:val="none"/>
              </w:rPr>
            </w:pPr>
          </w:p>
        </w:tc>
        <w:tc>
          <w:tcPr>
            <w:tcW w:w="825" w:type="dxa"/>
            <w:noWrap w:val="0"/>
            <w:vAlign w:val="top"/>
          </w:tcPr>
          <w:p>
            <w:pPr>
              <w:kinsoku/>
              <w:wordWrap/>
              <w:overflowPunct/>
              <w:topLinePunct w:val="0"/>
              <w:autoSpaceDE w:val="0"/>
              <w:autoSpaceDN w:val="0"/>
              <w:bidi w:val="0"/>
              <w:adjustRightInd w:val="0"/>
              <w:spacing w:beforeAutospacing="0" w:line="440" w:lineRule="exact"/>
              <w:jc w:val="center"/>
              <w:rPr>
                <w:rFonts w:hint="eastAsia" w:ascii="仿宋_GB2312" w:hAnsi="仿宋_GB2312" w:eastAsia="仿宋_GB2312" w:cs="仿宋_GB2312"/>
                <w:color w:val="auto"/>
                <w:sz w:val="24"/>
                <w:highlight w:val="none"/>
              </w:rPr>
            </w:pPr>
          </w:p>
        </w:tc>
        <w:tc>
          <w:tcPr>
            <w:tcW w:w="1233" w:type="dxa"/>
            <w:noWrap w:val="0"/>
            <w:vAlign w:val="top"/>
          </w:tcPr>
          <w:p>
            <w:pPr>
              <w:kinsoku/>
              <w:wordWrap/>
              <w:overflowPunct/>
              <w:topLinePunct w:val="0"/>
              <w:bidi w:val="0"/>
              <w:spacing w:beforeAutospacing="0" w:line="440" w:lineRule="exact"/>
              <w:jc w:val="center"/>
              <w:rPr>
                <w:rFonts w:hint="eastAsia" w:ascii="仿宋_GB2312" w:hAnsi="仿宋_GB2312" w:eastAsia="仿宋_GB2312" w:cs="仿宋_GB2312"/>
                <w:color w:val="auto"/>
                <w:sz w:val="24"/>
                <w:highlight w:val="none"/>
              </w:rPr>
            </w:pPr>
          </w:p>
        </w:tc>
        <w:tc>
          <w:tcPr>
            <w:tcW w:w="1365" w:type="dxa"/>
            <w:noWrap w:val="0"/>
            <w:vAlign w:val="top"/>
          </w:tcPr>
          <w:p>
            <w:pPr>
              <w:kinsoku/>
              <w:wordWrap/>
              <w:overflowPunct/>
              <w:topLinePunct w:val="0"/>
              <w:bidi w:val="0"/>
              <w:spacing w:beforeAutospacing="0" w:line="440" w:lineRule="exact"/>
              <w:jc w:val="center"/>
              <w:rPr>
                <w:rFonts w:hint="eastAsia" w:ascii="仿宋_GB2312" w:hAnsi="仿宋_GB2312" w:eastAsia="仿宋_GB2312" w:cs="仿宋_GB2312"/>
                <w:color w:val="auto"/>
                <w:sz w:val="24"/>
                <w:highlight w:val="none"/>
                <w:lang w:eastAsia="zh-CN"/>
              </w:rPr>
            </w:pPr>
          </w:p>
        </w:tc>
        <w:tc>
          <w:tcPr>
            <w:tcW w:w="1410" w:type="dxa"/>
            <w:noWrap w:val="0"/>
            <w:vAlign w:val="top"/>
          </w:tcPr>
          <w:p>
            <w:pPr>
              <w:kinsoku/>
              <w:wordWrap/>
              <w:overflowPunct/>
              <w:topLinePunct w:val="0"/>
              <w:bidi w:val="0"/>
              <w:spacing w:beforeAutospacing="0" w:line="440" w:lineRule="exact"/>
              <w:jc w:val="center"/>
              <w:rPr>
                <w:rFonts w:hint="eastAsia" w:ascii="仿宋_GB2312" w:hAnsi="仿宋_GB2312" w:eastAsia="仿宋_GB2312" w:cs="仿宋_GB2312"/>
                <w:color w:val="auto"/>
                <w:sz w:val="24"/>
                <w:highlight w:val="none"/>
              </w:rPr>
            </w:pPr>
          </w:p>
        </w:tc>
        <w:tc>
          <w:tcPr>
            <w:tcW w:w="1224" w:type="dxa"/>
            <w:noWrap w:val="0"/>
            <w:vAlign w:val="top"/>
          </w:tcPr>
          <w:p>
            <w:pPr>
              <w:kinsoku/>
              <w:wordWrap/>
              <w:overflowPunct/>
              <w:topLinePunct w:val="0"/>
              <w:bidi w:val="0"/>
              <w:spacing w:beforeAutospacing="0" w:line="440" w:lineRule="exact"/>
              <w:jc w:val="center"/>
              <w:rPr>
                <w:rFonts w:hint="eastAsia" w:ascii="仿宋_GB2312" w:hAnsi="仿宋_GB2312" w:eastAsia="仿宋_GB2312" w:cs="仿宋_GB2312"/>
                <w:color w:val="auto"/>
                <w:sz w:val="24"/>
                <w:highlight w:val="none"/>
              </w:rPr>
            </w:pPr>
          </w:p>
        </w:tc>
        <w:tc>
          <w:tcPr>
            <w:tcW w:w="1236" w:type="dxa"/>
            <w:noWrap w:val="0"/>
            <w:vAlign w:val="top"/>
          </w:tcPr>
          <w:p>
            <w:pPr>
              <w:kinsoku/>
              <w:wordWrap/>
              <w:overflowPunct/>
              <w:topLinePunct w:val="0"/>
              <w:bidi w:val="0"/>
              <w:spacing w:beforeAutospacing="0" w:line="440" w:lineRule="exact"/>
              <w:jc w:val="center"/>
              <w:rPr>
                <w:rFonts w:hint="eastAsia"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3" w:hRule="atLeast"/>
          <w:jc w:val="center"/>
        </w:trPr>
        <w:tc>
          <w:tcPr>
            <w:tcW w:w="645" w:type="dxa"/>
            <w:noWrap w:val="0"/>
            <w:vAlign w:val="top"/>
          </w:tcPr>
          <w:p>
            <w:pPr>
              <w:kinsoku/>
              <w:wordWrap/>
              <w:overflowPunct/>
              <w:topLinePunct w:val="0"/>
              <w:bidi w:val="0"/>
              <w:spacing w:beforeAutospacing="0" w:line="440" w:lineRule="exact"/>
              <w:jc w:val="center"/>
              <w:rPr>
                <w:rFonts w:hint="eastAsia" w:ascii="仿宋_GB2312" w:hAnsi="仿宋_GB2312" w:eastAsia="仿宋_GB2312" w:cs="仿宋_GB2312"/>
                <w:bCs/>
                <w:color w:val="auto"/>
                <w:sz w:val="24"/>
                <w:highlight w:val="none"/>
              </w:rPr>
            </w:pPr>
          </w:p>
        </w:tc>
        <w:tc>
          <w:tcPr>
            <w:tcW w:w="1231" w:type="dxa"/>
            <w:noWrap w:val="0"/>
            <w:vAlign w:val="top"/>
          </w:tcPr>
          <w:p>
            <w:pPr>
              <w:kinsoku/>
              <w:wordWrap/>
              <w:overflowPunct/>
              <w:topLinePunct w:val="0"/>
              <w:bidi w:val="0"/>
              <w:spacing w:beforeAutospacing="0" w:line="440" w:lineRule="exact"/>
              <w:jc w:val="center"/>
              <w:rPr>
                <w:rFonts w:hint="eastAsia" w:ascii="仿宋_GB2312" w:hAnsi="仿宋_GB2312" w:eastAsia="仿宋_GB2312" w:cs="仿宋_GB2312"/>
                <w:bCs/>
                <w:color w:val="auto"/>
                <w:sz w:val="24"/>
                <w:highlight w:val="none"/>
              </w:rPr>
            </w:pPr>
          </w:p>
        </w:tc>
        <w:tc>
          <w:tcPr>
            <w:tcW w:w="707" w:type="dxa"/>
            <w:noWrap w:val="0"/>
            <w:vAlign w:val="top"/>
          </w:tcPr>
          <w:p>
            <w:pPr>
              <w:kinsoku/>
              <w:wordWrap/>
              <w:overflowPunct/>
              <w:topLinePunct w:val="0"/>
              <w:bidi w:val="0"/>
              <w:spacing w:beforeAutospacing="0" w:line="440" w:lineRule="exact"/>
              <w:jc w:val="center"/>
              <w:rPr>
                <w:rFonts w:hint="eastAsia" w:ascii="仿宋_GB2312" w:hAnsi="仿宋_GB2312" w:eastAsia="仿宋_GB2312" w:cs="仿宋_GB2312"/>
                <w:bCs/>
                <w:color w:val="auto"/>
                <w:sz w:val="24"/>
                <w:highlight w:val="none"/>
              </w:rPr>
            </w:pPr>
          </w:p>
        </w:tc>
        <w:tc>
          <w:tcPr>
            <w:tcW w:w="750" w:type="dxa"/>
            <w:noWrap w:val="0"/>
            <w:vAlign w:val="top"/>
          </w:tcPr>
          <w:p>
            <w:pPr>
              <w:kinsoku/>
              <w:wordWrap/>
              <w:overflowPunct/>
              <w:topLinePunct w:val="0"/>
              <w:bidi w:val="0"/>
              <w:spacing w:beforeAutospacing="0" w:line="440" w:lineRule="exact"/>
              <w:jc w:val="center"/>
              <w:rPr>
                <w:rFonts w:hint="eastAsia" w:ascii="仿宋_GB2312" w:hAnsi="仿宋_GB2312" w:eastAsia="仿宋_GB2312" w:cs="仿宋_GB2312"/>
                <w:bCs/>
                <w:color w:val="auto"/>
                <w:sz w:val="24"/>
                <w:highlight w:val="none"/>
              </w:rPr>
            </w:pPr>
          </w:p>
        </w:tc>
        <w:tc>
          <w:tcPr>
            <w:tcW w:w="825" w:type="dxa"/>
            <w:noWrap w:val="0"/>
            <w:vAlign w:val="top"/>
          </w:tcPr>
          <w:p>
            <w:pPr>
              <w:kinsoku/>
              <w:wordWrap/>
              <w:overflowPunct/>
              <w:topLinePunct w:val="0"/>
              <w:bidi w:val="0"/>
              <w:spacing w:beforeAutospacing="0" w:line="440" w:lineRule="exact"/>
              <w:jc w:val="center"/>
              <w:rPr>
                <w:rFonts w:hint="eastAsia" w:ascii="仿宋_GB2312" w:hAnsi="仿宋_GB2312" w:eastAsia="仿宋_GB2312" w:cs="仿宋_GB2312"/>
                <w:bCs/>
                <w:color w:val="auto"/>
                <w:sz w:val="24"/>
                <w:highlight w:val="none"/>
              </w:rPr>
            </w:pPr>
          </w:p>
        </w:tc>
        <w:tc>
          <w:tcPr>
            <w:tcW w:w="1233" w:type="dxa"/>
            <w:noWrap w:val="0"/>
            <w:vAlign w:val="top"/>
          </w:tcPr>
          <w:p>
            <w:pPr>
              <w:kinsoku/>
              <w:wordWrap/>
              <w:overflowPunct/>
              <w:topLinePunct w:val="0"/>
              <w:bidi w:val="0"/>
              <w:spacing w:beforeAutospacing="0" w:line="440" w:lineRule="exact"/>
              <w:jc w:val="center"/>
              <w:rPr>
                <w:rFonts w:hint="eastAsia" w:ascii="仿宋_GB2312" w:hAnsi="仿宋_GB2312" w:eastAsia="仿宋_GB2312" w:cs="仿宋_GB2312"/>
                <w:bCs/>
                <w:color w:val="auto"/>
                <w:sz w:val="24"/>
                <w:highlight w:val="none"/>
              </w:rPr>
            </w:pPr>
          </w:p>
        </w:tc>
        <w:tc>
          <w:tcPr>
            <w:tcW w:w="1365" w:type="dxa"/>
            <w:noWrap w:val="0"/>
            <w:vAlign w:val="top"/>
          </w:tcPr>
          <w:p>
            <w:pPr>
              <w:kinsoku/>
              <w:wordWrap/>
              <w:overflowPunct/>
              <w:topLinePunct w:val="0"/>
              <w:bidi w:val="0"/>
              <w:spacing w:beforeAutospacing="0" w:line="440" w:lineRule="exact"/>
              <w:jc w:val="center"/>
              <w:rPr>
                <w:rFonts w:hint="eastAsia" w:ascii="仿宋_GB2312" w:hAnsi="仿宋_GB2312" w:eastAsia="仿宋_GB2312" w:cs="仿宋_GB2312"/>
                <w:bCs/>
                <w:color w:val="auto"/>
                <w:sz w:val="24"/>
                <w:highlight w:val="none"/>
              </w:rPr>
            </w:pPr>
          </w:p>
        </w:tc>
        <w:tc>
          <w:tcPr>
            <w:tcW w:w="1410" w:type="dxa"/>
            <w:noWrap w:val="0"/>
            <w:vAlign w:val="top"/>
          </w:tcPr>
          <w:p>
            <w:pPr>
              <w:kinsoku/>
              <w:wordWrap/>
              <w:overflowPunct/>
              <w:topLinePunct w:val="0"/>
              <w:bidi w:val="0"/>
              <w:spacing w:beforeAutospacing="0" w:line="440" w:lineRule="exact"/>
              <w:jc w:val="center"/>
              <w:rPr>
                <w:rFonts w:hint="eastAsia" w:ascii="仿宋_GB2312" w:hAnsi="仿宋_GB2312" w:eastAsia="仿宋_GB2312" w:cs="仿宋_GB2312"/>
                <w:bCs/>
                <w:color w:val="auto"/>
                <w:sz w:val="24"/>
                <w:highlight w:val="none"/>
              </w:rPr>
            </w:pPr>
          </w:p>
        </w:tc>
        <w:tc>
          <w:tcPr>
            <w:tcW w:w="1224" w:type="dxa"/>
            <w:noWrap w:val="0"/>
            <w:vAlign w:val="top"/>
          </w:tcPr>
          <w:p>
            <w:pPr>
              <w:kinsoku/>
              <w:wordWrap/>
              <w:overflowPunct/>
              <w:topLinePunct w:val="0"/>
              <w:bidi w:val="0"/>
              <w:spacing w:beforeAutospacing="0" w:line="440" w:lineRule="exact"/>
              <w:jc w:val="center"/>
              <w:rPr>
                <w:rFonts w:hint="eastAsia" w:ascii="仿宋_GB2312" w:hAnsi="仿宋_GB2312" w:eastAsia="仿宋_GB2312" w:cs="仿宋_GB2312"/>
                <w:bCs/>
                <w:color w:val="auto"/>
                <w:sz w:val="24"/>
                <w:highlight w:val="none"/>
              </w:rPr>
            </w:pPr>
          </w:p>
        </w:tc>
        <w:tc>
          <w:tcPr>
            <w:tcW w:w="1236" w:type="dxa"/>
            <w:noWrap w:val="0"/>
            <w:vAlign w:val="top"/>
          </w:tcPr>
          <w:p>
            <w:pPr>
              <w:kinsoku/>
              <w:wordWrap/>
              <w:overflowPunct/>
              <w:topLinePunct w:val="0"/>
              <w:bidi w:val="0"/>
              <w:spacing w:beforeAutospacing="0" w:line="440" w:lineRule="exact"/>
              <w:jc w:val="center"/>
              <w:rPr>
                <w:rFonts w:hint="eastAsia" w:ascii="仿宋_GB2312" w:hAnsi="仿宋_GB2312" w:eastAsia="仿宋_GB2312" w:cs="仿宋_GB2312"/>
                <w:bCs/>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7" w:hRule="atLeast"/>
          <w:jc w:val="center"/>
        </w:trPr>
        <w:tc>
          <w:tcPr>
            <w:tcW w:w="645" w:type="dxa"/>
            <w:noWrap w:val="0"/>
            <w:vAlign w:val="top"/>
          </w:tcPr>
          <w:p>
            <w:pPr>
              <w:kinsoku/>
              <w:wordWrap/>
              <w:overflowPunct/>
              <w:topLinePunct w:val="0"/>
              <w:bidi w:val="0"/>
              <w:spacing w:beforeAutospacing="0" w:line="440" w:lineRule="exact"/>
              <w:jc w:val="center"/>
              <w:rPr>
                <w:rFonts w:hint="eastAsia" w:ascii="仿宋_GB2312" w:hAnsi="仿宋_GB2312" w:eastAsia="仿宋_GB2312" w:cs="仿宋_GB2312"/>
                <w:bCs/>
                <w:color w:val="auto"/>
                <w:sz w:val="24"/>
                <w:highlight w:val="none"/>
              </w:rPr>
            </w:pPr>
          </w:p>
        </w:tc>
        <w:tc>
          <w:tcPr>
            <w:tcW w:w="1231" w:type="dxa"/>
            <w:noWrap w:val="0"/>
            <w:vAlign w:val="top"/>
          </w:tcPr>
          <w:p>
            <w:pPr>
              <w:kinsoku/>
              <w:wordWrap/>
              <w:overflowPunct/>
              <w:topLinePunct w:val="0"/>
              <w:bidi w:val="0"/>
              <w:spacing w:beforeAutospacing="0" w:line="440" w:lineRule="exact"/>
              <w:jc w:val="center"/>
              <w:rPr>
                <w:rFonts w:hint="eastAsia" w:ascii="仿宋_GB2312" w:hAnsi="仿宋_GB2312" w:eastAsia="仿宋_GB2312" w:cs="仿宋_GB2312"/>
                <w:bCs/>
                <w:color w:val="auto"/>
                <w:sz w:val="24"/>
                <w:highlight w:val="none"/>
              </w:rPr>
            </w:pPr>
          </w:p>
        </w:tc>
        <w:tc>
          <w:tcPr>
            <w:tcW w:w="707" w:type="dxa"/>
            <w:noWrap w:val="0"/>
            <w:vAlign w:val="top"/>
          </w:tcPr>
          <w:p>
            <w:pPr>
              <w:kinsoku/>
              <w:wordWrap/>
              <w:overflowPunct/>
              <w:topLinePunct w:val="0"/>
              <w:bidi w:val="0"/>
              <w:spacing w:beforeAutospacing="0" w:line="440" w:lineRule="exact"/>
              <w:jc w:val="center"/>
              <w:rPr>
                <w:rFonts w:hint="eastAsia" w:ascii="仿宋_GB2312" w:hAnsi="仿宋_GB2312" w:eastAsia="仿宋_GB2312" w:cs="仿宋_GB2312"/>
                <w:bCs/>
                <w:color w:val="auto"/>
                <w:sz w:val="24"/>
                <w:highlight w:val="none"/>
              </w:rPr>
            </w:pPr>
          </w:p>
        </w:tc>
        <w:tc>
          <w:tcPr>
            <w:tcW w:w="750" w:type="dxa"/>
            <w:noWrap w:val="0"/>
            <w:vAlign w:val="top"/>
          </w:tcPr>
          <w:p>
            <w:pPr>
              <w:kinsoku/>
              <w:wordWrap/>
              <w:overflowPunct/>
              <w:topLinePunct w:val="0"/>
              <w:bidi w:val="0"/>
              <w:spacing w:beforeAutospacing="0" w:line="440" w:lineRule="exact"/>
              <w:jc w:val="center"/>
              <w:rPr>
                <w:rFonts w:hint="eastAsia" w:ascii="仿宋_GB2312" w:hAnsi="仿宋_GB2312" w:eastAsia="仿宋_GB2312" w:cs="仿宋_GB2312"/>
                <w:bCs/>
                <w:color w:val="auto"/>
                <w:sz w:val="24"/>
                <w:highlight w:val="none"/>
              </w:rPr>
            </w:pPr>
          </w:p>
        </w:tc>
        <w:tc>
          <w:tcPr>
            <w:tcW w:w="825" w:type="dxa"/>
            <w:noWrap w:val="0"/>
            <w:vAlign w:val="top"/>
          </w:tcPr>
          <w:p>
            <w:pPr>
              <w:kinsoku/>
              <w:wordWrap/>
              <w:overflowPunct/>
              <w:topLinePunct w:val="0"/>
              <w:bidi w:val="0"/>
              <w:spacing w:beforeAutospacing="0" w:line="440" w:lineRule="exact"/>
              <w:jc w:val="center"/>
              <w:rPr>
                <w:rFonts w:hint="eastAsia" w:ascii="仿宋_GB2312" w:hAnsi="仿宋_GB2312" w:eastAsia="仿宋_GB2312" w:cs="仿宋_GB2312"/>
                <w:bCs/>
                <w:color w:val="auto"/>
                <w:sz w:val="24"/>
                <w:highlight w:val="none"/>
              </w:rPr>
            </w:pPr>
          </w:p>
        </w:tc>
        <w:tc>
          <w:tcPr>
            <w:tcW w:w="1233" w:type="dxa"/>
            <w:noWrap w:val="0"/>
            <w:vAlign w:val="top"/>
          </w:tcPr>
          <w:p>
            <w:pPr>
              <w:kinsoku/>
              <w:wordWrap/>
              <w:overflowPunct/>
              <w:topLinePunct w:val="0"/>
              <w:bidi w:val="0"/>
              <w:spacing w:beforeAutospacing="0" w:line="440" w:lineRule="exact"/>
              <w:jc w:val="center"/>
              <w:rPr>
                <w:rFonts w:hint="eastAsia" w:ascii="仿宋_GB2312" w:hAnsi="仿宋_GB2312" w:eastAsia="仿宋_GB2312" w:cs="仿宋_GB2312"/>
                <w:bCs/>
                <w:color w:val="auto"/>
                <w:sz w:val="24"/>
                <w:highlight w:val="none"/>
              </w:rPr>
            </w:pPr>
          </w:p>
        </w:tc>
        <w:tc>
          <w:tcPr>
            <w:tcW w:w="1365" w:type="dxa"/>
            <w:noWrap w:val="0"/>
            <w:vAlign w:val="top"/>
          </w:tcPr>
          <w:p>
            <w:pPr>
              <w:kinsoku/>
              <w:wordWrap/>
              <w:overflowPunct/>
              <w:topLinePunct w:val="0"/>
              <w:bidi w:val="0"/>
              <w:spacing w:beforeAutospacing="0" w:line="440" w:lineRule="exact"/>
              <w:jc w:val="center"/>
              <w:rPr>
                <w:rFonts w:hint="eastAsia" w:ascii="仿宋_GB2312" w:hAnsi="仿宋_GB2312" w:eastAsia="仿宋_GB2312" w:cs="仿宋_GB2312"/>
                <w:bCs/>
                <w:color w:val="auto"/>
                <w:sz w:val="24"/>
                <w:highlight w:val="none"/>
              </w:rPr>
            </w:pPr>
          </w:p>
        </w:tc>
        <w:tc>
          <w:tcPr>
            <w:tcW w:w="1410" w:type="dxa"/>
            <w:noWrap w:val="0"/>
            <w:vAlign w:val="top"/>
          </w:tcPr>
          <w:p>
            <w:pPr>
              <w:kinsoku/>
              <w:wordWrap/>
              <w:overflowPunct/>
              <w:topLinePunct w:val="0"/>
              <w:bidi w:val="0"/>
              <w:spacing w:beforeAutospacing="0" w:line="440" w:lineRule="exact"/>
              <w:jc w:val="center"/>
              <w:rPr>
                <w:rFonts w:hint="eastAsia" w:ascii="仿宋_GB2312" w:hAnsi="仿宋_GB2312" w:eastAsia="仿宋_GB2312" w:cs="仿宋_GB2312"/>
                <w:bCs/>
                <w:color w:val="auto"/>
                <w:sz w:val="24"/>
                <w:highlight w:val="none"/>
              </w:rPr>
            </w:pPr>
          </w:p>
        </w:tc>
        <w:tc>
          <w:tcPr>
            <w:tcW w:w="1224" w:type="dxa"/>
            <w:noWrap w:val="0"/>
            <w:vAlign w:val="top"/>
          </w:tcPr>
          <w:p>
            <w:pPr>
              <w:kinsoku/>
              <w:wordWrap/>
              <w:overflowPunct/>
              <w:topLinePunct w:val="0"/>
              <w:bidi w:val="0"/>
              <w:spacing w:beforeAutospacing="0" w:line="440" w:lineRule="exact"/>
              <w:jc w:val="center"/>
              <w:rPr>
                <w:rFonts w:hint="eastAsia" w:ascii="仿宋_GB2312" w:hAnsi="仿宋_GB2312" w:eastAsia="仿宋_GB2312" w:cs="仿宋_GB2312"/>
                <w:bCs/>
                <w:color w:val="auto"/>
                <w:sz w:val="24"/>
                <w:highlight w:val="none"/>
              </w:rPr>
            </w:pPr>
          </w:p>
        </w:tc>
        <w:tc>
          <w:tcPr>
            <w:tcW w:w="1236" w:type="dxa"/>
            <w:noWrap w:val="0"/>
            <w:vAlign w:val="top"/>
          </w:tcPr>
          <w:p>
            <w:pPr>
              <w:kinsoku/>
              <w:wordWrap/>
              <w:overflowPunct/>
              <w:topLinePunct w:val="0"/>
              <w:bidi w:val="0"/>
              <w:spacing w:beforeAutospacing="0" w:line="440" w:lineRule="exact"/>
              <w:jc w:val="center"/>
              <w:rPr>
                <w:rFonts w:hint="eastAsia" w:ascii="仿宋_GB2312" w:hAnsi="仿宋_GB2312" w:eastAsia="仿宋_GB2312" w:cs="仿宋_GB2312"/>
                <w:bCs/>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645" w:type="dxa"/>
            <w:noWrap w:val="0"/>
            <w:vAlign w:val="top"/>
          </w:tcPr>
          <w:p>
            <w:pPr>
              <w:kinsoku/>
              <w:wordWrap/>
              <w:overflowPunct/>
              <w:topLinePunct w:val="0"/>
              <w:bidi w:val="0"/>
              <w:spacing w:beforeAutospacing="0" w:line="440" w:lineRule="exact"/>
              <w:jc w:val="center"/>
              <w:rPr>
                <w:rFonts w:hint="eastAsia" w:ascii="仿宋_GB2312" w:hAnsi="仿宋_GB2312" w:eastAsia="仿宋_GB2312" w:cs="仿宋_GB2312"/>
                <w:bCs/>
                <w:color w:val="auto"/>
                <w:sz w:val="24"/>
                <w:highlight w:val="none"/>
              </w:rPr>
            </w:pPr>
          </w:p>
        </w:tc>
        <w:tc>
          <w:tcPr>
            <w:tcW w:w="1231" w:type="dxa"/>
            <w:noWrap w:val="0"/>
            <w:vAlign w:val="top"/>
          </w:tcPr>
          <w:p>
            <w:pPr>
              <w:kinsoku/>
              <w:wordWrap/>
              <w:overflowPunct/>
              <w:topLinePunct w:val="0"/>
              <w:bidi w:val="0"/>
              <w:spacing w:beforeAutospacing="0" w:line="440" w:lineRule="exact"/>
              <w:jc w:val="center"/>
              <w:rPr>
                <w:rFonts w:hint="eastAsia" w:ascii="仿宋_GB2312" w:hAnsi="仿宋_GB2312" w:eastAsia="仿宋_GB2312" w:cs="仿宋_GB2312"/>
                <w:bCs/>
                <w:color w:val="auto"/>
                <w:sz w:val="24"/>
                <w:highlight w:val="none"/>
              </w:rPr>
            </w:pPr>
          </w:p>
        </w:tc>
        <w:tc>
          <w:tcPr>
            <w:tcW w:w="707" w:type="dxa"/>
            <w:noWrap w:val="0"/>
            <w:vAlign w:val="top"/>
          </w:tcPr>
          <w:p>
            <w:pPr>
              <w:kinsoku/>
              <w:wordWrap/>
              <w:overflowPunct/>
              <w:topLinePunct w:val="0"/>
              <w:bidi w:val="0"/>
              <w:spacing w:beforeAutospacing="0" w:line="440" w:lineRule="exact"/>
              <w:jc w:val="center"/>
              <w:rPr>
                <w:rFonts w:hint="eastAsia" w:ascii="仿宋_GB2312" w:hAnsi="仿宋_GB2312" w:eastAsia="仿宋_GB2312" w:cs="仿宋_GB2312"/>
                <w:bCs/>
                <w:color w:val="auto"/>
                <w:sz w:val="24"/>
                <w:highlight w:val="none"/>
              </w:rPr>
            </w:pPr>
          </w:p>
        </w:tc>
        <w:tc>
          <w:tcPr>
            <w:tcW w:w="750" w:type="dxa"/>
            <w:noWrap w:val="0"/>
            <w:vAlign w:val="top"/>
          </w:tcPr>
          <w:p>
            <w:pPr>
              <w:kinsoku/>
              <w:wordWrap/>
              <w:overflowPunct/>
              <w:topLinePunct w:val="0"/>
              <w:bidi w:val="0"/>
              <w:spacing w:beforeAutospacing="0" w:line="440" w:lineRule="exact"/>
              <w:jc w:val="center"/>
              <w:rPr>
                <w:rFonts w:hint="eastAsia" w:ascii="仿宋_GB2312" w:hAnsi="仿宋_GB2312" w:eastAsia="仿宋_GB2312" w:cs="仿宋_GB2312"/>
                <w:bCs/>
                <w:color w:val="auto"/>
                <w:sz w:val="24"/>
                <w:highlight w:val="none"/>
              </w:rPr>
            </w:pPr>
          </w:p>
        </w:tc>
        <w:tc>
          <w:tcPr>
            <w:tcW w:w="825" w:type="dxa"/>
            <w:noWrap w:val="0"/>
            <w:vAlign w:val="top"/>
          </w:tcPr>
          <w:p>
            <w:pPr>
              <w:kinsoku/>
              <w:wordWrap/>
              <w:overflowPunct/>
              <w:topLinePunct w:val="0"/>
              <w:bidi w:val="0"/>
              <w:spacing w:beforeAutospacing="0" w:line="440" w:lineRule="exact"/>
              <w:jc w:val="center"/>
              <w:rPr>
                <w:rFonts w:hint="eastAsia" w:ascii="仿宋_GB2312" w:hAnsi="仿宋_GB2312" w:eastAsia="仿宋_GB2312" w:cs="仿宋_GB2312"/>
                <w:bCs/>
                <w:color w:val="auto"/>
                <w:sz w:val="24"/>
                <w:highlight w:val="none"/>
              </w:rPr>
            </w:pPr>
          </w:p>
        </w:tc>
        <w:tc>
          <w:tcPr>
            <w:tcW w:w="1233" w:type="dxa"/>
            <w:noWrap w:val="0"/>
            <w:vAlign w:val="top"/>
          </w:tcPr>
          <w:p>
            <w:pPr>
              <w:kinsoku/>
              <w:wordWrap/>
              <w:overflowPunct/>
              <w:topLinePunct w:val="0"/>
              <w:bidi w:val="0"/>
              <w:spacing w:beforeAutospacing="0" w:line="440" w:lineRule="exact"/>
              <w:jc w:val="center"/>
              <w:rPr>
                <w:rFonts w:hint="eastAsia" w:ascii="仿宋_GB2312" w:hAnsi="仿宋_GB2312" w:eastAsia="仿宋_GB2312" w:cs="仿宋_GB2312"/>
                <w:bCs/>
                <w:color w:val="auto"/>
                <w:sz w:val="24"/>
                <w:highlight w:val="none"/>
              </w:rPr>
            </w:pPr>
          </w:p>
        </w:tc>
        <w:tc>
          <w:tcPr>
            <w:tcW w:w="1365" w:type="dxa"/>
            <w:noWrap w:val="0"/>
            <w:vAlign w:val="top"/>
          </w:tcPr>
          <w:p>
            <w:pPr>
              <w:kinsoku/>
              <w:wordWrap/>
              <w:overflowPunct/>
              <w:topLinePunct w:val="0"/>
              <w:bidi w:val="0"/>
              <w:spacing w:beforeAutospacing="0" w:line="440" w:lineRule="exact"/>
              <w:jc w:val="center"/>
              <w:rPr>
                <w:rFonts w:hint="eastAsia" w:ascii="仿宋_GB2312" w:hAnsi="仿宋_GB2312" w:eastAsia="仿宋_GB2312" w:cs="仿宋_GB2312"/>
                <w:bCs/>
                <w:color w:val="auto"/>
                <w:sz w:val="24"/>
                <w:highlight w:val="none"/>
              </w:rPr>
            </w:pPr>
          </w:p>
        </w:tc>
        <w:tc>
          <w:tcPr>
            <w:tcW w:w="1410" w:type="dxa"/>
            <w:noWrap w:val="0"/>
            <w:vAlign w:val="top"/>
          </w:tcPr>
          <w:p>
            <w:pPr>
              <w:kinsoku/>
              <w:wordWrap/>
              <w:overflowPunct/>
              <w:topLinePunct w:val="0"/>
              <w:bidi w:val="0"/>
              <w:spacing w:beforeAutospacing="0" w:line="440" w:lineRule="exact"/>
              <w:jc w:val="center"/>
              <w:rPr>
                <w:rFonts w:hint="eastAsia" w:ascii="仿宋_GB2312" w:hAnsi="仿宋_GB2312" w:eastAsia="仿宋_GB2312" w:cs="仿宋_GB2312"/>
                <w:bCs/>
                <w:color w:val="auto"/>
                <w:sz w:val="24"/>
                <w:highlight w:val="none"/>
              </w:rPr>
            </w:pPr>
          </w:p>
        </w:tc>
        <w:tc>
          <w:tcPr>
            <w:tcW w:w="1224" w:type="dxa"/>
            <w:noWrap w:val="0"/>
            <w:vAlign w:val="top"/>
          </w:tcPr>
          <w:p>
            <w:pPr>
              <w:kinsoku/>
              <w:wordWrap/>
              <w:overflowPunct/>
              <w:topLinePunct w:val="0"/>
              <w:bidi w:val="0"/>
              <w:spacing w:beforeAutospacing="0" w:line="440" w:lineRule="exact"/>
              <w:jc w:val="center"/>
              <w:rPr>
                <w:rFonts w:hint="eastAsia" w:ascii="仿宋_GB2312" w:hAnsi="仿宋_GB2312" w:eastAsia="仿宋_GB2312" w:cs="仿宋_GB2312"/>
                <w:bCs/>
                <w:color w:val="auto"/>
                <w:sz w:val="24"/>
                <w:highlight w:val="none"/>
              </w:rPr>
            </w:pPr>
          </w:p>
        </w:tc>
        <w:tc>
          <w:tcPr>
            <w:tcW w:w="1236" w:type="dxa"/>
            <w:noWrap w:val="0"/>
            <w:vAlign w:val="top"/>
          </w:tcPr>
          <w:p>
            <w:pPr>
              <w:kinsoku/>
              <w:wordWrap/>
              <w:overflowPunct/>
              <w:topLinePunct w:val="0"/>
              <w:bidi w:val="0"/>
              <w:spacing w:beforeAutospacing="0" w:line="440" w:lineRule="exact"/>
              <w:jc w:val="center"/>
              <w:rPr>
                <w:rFonts w:hint="eastAsia" w:ascii="仿宋_GB2312" w:hAnsi="仿宋_GB2312" w:eastAsia="仿宋_GB2312" w:cs="仿宋_GB2312"/>
                <w:bCs/>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40" w:hRule="atLeast"/>
          <w:jc w:val="center"/>
        </w:trPr>
        <w:tc>
          <w:tcPr>
            <w:tcW w:w="645" w:type="dxa"/>
            <w:noWrap w:val="0"/>
            <w:vAlign w:val="top"/>
          </w:tcPr>
          <w:p>
            <w:pPr>
              <w:kinsoku/>
              <w:wordWrap/>
              <w:overflowPunct/>
              <w:topLinePunct w:val="0"/>
              <w:bidi w:val="0"/>
              <w:spacing w:beforeAutospacing="0" w:line="440" w:lineRule="exact"/>
              <w:jc w:val="center"/>
              <w:rPr>
                <w:rFonts w:hint="eastAsia" w:ascii="仿宋_GB2312" w:hAnsi="仿宋_GB2312" w:eastAsia="仿宋_GB2312" w:cs="仿宋_GB2312"/>
                <w:bCs/>
                <w:color w:val="auto"/>
                <w:sz w:val="24"/>
                <w:highlight w:val="none"/>
              </w:rPr>
            </w:pPr>
          </w:p>
        </w:tc>
        <w:tc>
          <w:tcPr>
            <w:tcW w:w="1231" w:type="dxa"/>
            <w:noWrap w:val="0"/>
            <w:vAlign w:val="top"/>
          </w:tcPr>
          <w:p>
            <w:pPr>
              <w:kinsoku/>
              <w:wordWrap/>
              <w:overflowPunct/>
              <w:topLinePunct w:val="0"/>
              <w:bidi w:val="0"/>
              <w:spacing w:beforeAutospacing="0" w:line="440" w:lineRule="exact"/>
              <w:jc w:val="center"/>
              <w:rPr>
                <w:rFonts w:hint="eastAsia" w:ascii="仿宋_GB2312" w:hAnsi="仿宋_GB2312" w:eastAsia="仿宋_GB2312" w:cs="仿宋_GB2312"/>
                <w:bCs/>
                <w:color w:val="auto"/>
                <w:sz w:val="24"/>
                <w:highlight w:val="none"/>
              </w:rPr>
            </w:pPr>
          </w:p>
        </w:tc>
        <w:tc>
          <w:tcPr>
            <w:tcW w:w="707" w:type="dxa"/>
            <w:noWrap w:val="0"/>
            <w:vAlign w:val="top"/>
          </w:tcPr>
          <w:p>
            <w:pPr>
              <w:kinsoku/>
              <w:wordWrap/>
              <w:overflowPunct/>
              <w:topLinePunct w:val="0"/>
              <w:bidi w:val="0"/>
              <w:spacing w:beforeAutospacing="0" w:line="440" w:lineRule="exact"/>
              <w:jc w:val="center"/>
              <w:rPr>
                <w:rFonts w:hint="eastAsia" w:ascii="仿宋_GB2312" w:hAnsi="仿宋_GB2312" w:eastAsia="仿宋_GB2312" w:cs="仿宋_GB2312"/>
                <w:bCs/>
                <w:color w:val="auto"/>
                <w:sz w:val="24"/>
                <w:highlight w:val="none"/>
              </w:rPr>
            </w:pPr>
          </w:p>
        </w:tc>
        <w:tc>
          <w:tcPr>
            <w:tcW w:w="750" w:type="dxa"/>
            <w:noWrap w:val="0"/>
            <w:vAlign w:val="top"/>
          </w:tcPr>
          <w:p>
            <w:pPr>
              <w:kinsoku/>
              <w:wordWrap/>
              <w:overflowPunct/>
              <w:topLinePunct w:val="0"/>
              <w:bidi w:val="0"/>
              <w:spacing w:beforeAutospacing="0" w:line="440" w:lineRule="exact"/>
              <w:jc w:val="center"/>
              <w:rPr>
                <w:rFonts w:hint="eastAsia" w:ascii="仿宋_GB2312" w:hAnsi="仿宋_GB2312" w:eastAsia="仿宋_GB2312" w:cs="仿宋_GB2312"/>
                <w:bCs/>
                <w:color w:val="auto"/>
                <w:sz w:val="24"/>
                <w:highlight w:val="none"/>
              </w:rPr>
            </w:pPr>
          </w:p>
        </w:tc>
        <w:tc>
          <w:tcPr>
            <w:tcW w:w="825" w:type="dxa"/>
            <w:noWrap w:val="0"/>
            <w:vAlign w:val="top"/>
          </w:tcPr>
          <w:p>
            <w:pPr>
              <w:kinsoku/>
              <w:wordWrap/>
              <w:overflowPunct/>
              <w:topLinePunct w:val="0"/>
              <w:bidi w:val="0"/>
              <w:spacing w:beforeAutospacing="0" w:line="440" w:lineRule="exact"/>
              <w:jc w:val="center"/>
              <w:rPr>
                <w:rFonts w:hint="eastAsia" w:ascii="仿宋_GB2312" w:hAnsi="仿宋_GB2312" w:eastAsia="仿宋_GB2312" w:cs="仿宋_GB2312"/>
                <w:bCs/>
                <w:color w:val="auto"/>
                <w:sz w:val="24"/>
                <w:highlight w:val="none"/>
              </w:rPr>
            </w:pPr>
          </w:p>
        </w:tc>
        <w:tc>
          <w:tcPr>
            <w:tcW w:w="1233" w:type="dxa"/>
            <w:noWrap w:val="0"/>
            <w:vAlign w:val="top"/>
          </w:tcPr>
          <w:p>
            <w:pPr>
              <w:kinsoku/>
              <w:wordWrap/>
              <w:overflowPunct/>
              <w:topLinePunct w:val="0"/>
              <w:bidi w:val="0"/>
              <w:spacing w:beforeAutospacing="0" w:line="440" w:lineRule="exact"/>
              <w:jc w:val="center"/>
              <w:rPr>
                <w:rFonts w:hint="eastAsia" w:ascii="仿宋_GB2312" w:hAnsi="仿宋_GB2312" w:eastAsia="仿宋_GB2312" w:cs="仿宋_GB2312"/>
                <w:bCs/>
                <w:color w:val="auto"/>
                <w:sz w:val="24"/>
                <w:highlight w:val="none"/>
              </w:rPr>
            </w:pPr>
          </w:p>
        </w:tc>
        <w:tc>
          <w:tcPr>
            <w:tcW w:w="1365" w:type="dxa"/>
            <w:noWrap w:val="0"/>
            <w:vAlign w:val="top"/>
          </w:tcPr>
          <w:p>
            <w:pPr>
              <w:kinsoku/>
              <w:wordWrap/>
              <w:overflowPunct/>
              <w:topLinePunct w:val="0"/>
              <w:bidi w:val="0"/>
              <w:spacing w:beforeAutospacing="0" w:line="440" w:lineRule="exact"/>
              <w:jc w:val="center"/>
              <w:rPr>
                <w:rFonts w:hint="eastAsia" w:ascii="仿宋_GB2312" w:hAnsi="仿宋_GB2312" w:eastAsia="仿宋_GB2312" w:cs="仿宋_GB2312"/>
                <w:bCs/>
                <w:color w:val="auto"/>
                <w:sz w:val="24"/>
                <w:highlight w:val="none"/>
              </w:rPr>
            </w:pPr>
          </w:p>
        </w:tc>
        <w:tc>
          <w:tcPr>
            <w:tcW w:w="1410" w:type="dxa"/>
            <w:noWrap w:val="0"/>
            <w:vAlign w:val="top"/>
          </w:tcPr>
          <w:p>
            <w:pPr>
              <w:kinsoku/>
              <w:wordWrap/>
              <w:overflowPunct/>
              <w:topLinePunct w:val="0"/>
              <w:bidi w:val="0"/>
              <w:spacing w:beforeAutospacing="0" w:line="440" w:lineRule="exact"/>
              <w:jc w:val="center"/>
              <w:rPr>
                <w:rFonts w:hint="eastAsia" w:ascii="仿宋_GB2312" w:hAnsi="仿宋_GB2312" w:eastAsia="仿宋_GB2312" w:cs="仿宋_GB2312"/>
                <w:bCs/>
                <w:color w:val="auto"/>
                <w:sz w:val="24"/>
                <w:highlight w:val="none"/>
              </w:rPr>
            </w:pPr>
          </w:p>
        </w:tc>
        <w:tc>
          <w:tcPr>
            <w:tcW w:w="1224" w:type="dxa"/>
            <w:noWrap w:val="0"/>
            <w:vAlign w:val="top"/>
          </w:tcPr>
          <w:p>
            <w:pPr>
              <w:kinsoku/>
              <w:wordWrap/>
              <w:overflowPunct/>
              <w:topLinePunct w:val="0"/>
              <w:bidi w:val="0"/>
              <w:spacing w:beforeAutospacing="0" w:line="440" w:lineRule="exact"/>
              <w:jc w:val="center"/>
              <w:rPr>
                <w:rFonts w:hint="eastAsia" w:ascii="仿宋_GB2312" w:hAnsi="仿宋_GB2312" w:eastAsia="仿宋_GB2312" w:cs="仿宋_GB2312"/>
                <w:bCs/>
                <w:color w:val="auto"/>
                <w:sz w:val="24"/>
                <w:highlight w:val="none"/>
              </w:rPr>
            </w:pPr>
          </w:p>
        </w:tc>
        <w:tc>
          <w:tcPr>
            <w:tcW w:w="1236" w:type="dxa"/>
            <w:noWrap w:val="0"/>
            <w:vAlign w:val="top"/>
          </w:tcPr>
          <w:p>
            <w:pPr>
              <w:kinsoku/>
              <w:wordWrap/>
              <w:overflowPunct/>
              <w:topLinePunct w:val="0"/>
              <w:bidi w:val="0"/>
              <w:spacing w:beforeAutospacing="0" w:line="440" w:lineRule="exact"/>
              <w:jc w:val="center"/>
              <w:rPr>
                <w:rFonts w:hint="eastAsia" w:ascii="仿宋_GB2312" w:hAnsi="仿宋_GB2312" w:eastAsia="仿宋_GB2312" w:cs="仿宋_GB2312"/>
                <w:bCs/>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645" w:type="dxa"/>
            <w:noWrap w:val="0"/>
            <w:vAlign w:val="top"/>
          </w:tcPr>
          <w:p>
            <w:pPr>
              <w:kinsoku/>
              <w:wordWrap/>
              <w:overflowPunct/>
              <w:topLinePunct w:val="0"/>
              <w:bidi w:val="0"/>
              <w:spacing w:beforeAutospacing="0" w:line="440" w:lineRule="exact"/>
              <w:jc w:val="center"/>
              <w:rPr>
                <w:rFonts w:hint="eastAsia" w:ascii="仿宋_GB2312" w:hAnsi="仿宋_GB2312" w:eastAsia="仿宋_GB2312" w:cs="仿宋_GB2312"/>
                <w:bCs/>
                <w:color w:val="auto"/>
                <w:sz w:val="24"/>
                <w:highlight w:val="none"/>
              </w:rPr>
            </w:pPr>
          </w:p>
        </w:tc>
        <w:tc>
          <w:tcPr>
            <w:tcW w:w="1231" w:type="dxa"/>
            <w:noWrap w:val="0"/>
            <w:vAlign w:val="top"/>
          </w:tcPr>
          <w:p>
            <w:pPr>
              <w:kinsoku/>
              <w:wordWrap/>
              <w:overflowPunct/>
              <w:topLinePunct w:val="0"/>
              <w:bidi w:val="0"/>
              <w:spacing w:beforeAutospacing="0" w:line="440" w:lineRule="exact"/>
              <w:jc w:val="center"/>
              <w:rPr>
                <w:rFonts w:hint="eastAsia" w:ascii="仿宋_GB2312" w:hAnsi="仿宋_GB2312" w:eastAsia="仿宋_GB2312" w:cs="仿宋_GB2312"/>
                <w:bCs/>
                <w:color w:val="auto"/>
                <w:sz w:val="24"/>
                <w:highlight w:val="none"/>
              </w:rPr>
            </w:pPr>
          </w:p>
        </w:tc>
        <w:tc>
          <w:tcPr>
            <w:tcW w:w="707" w:type="dxa"/>
            <w:noWrap w:val="0"/>
            <w:vAlign w:val="top"/>
          </w:tcPr>
          <w:p>
            <w:pPr>
              <w:kinsoku/>
              <w:wordWrap/>
              <w:overflowPunct/>
              <w:topLinePunct w:val="0"/>
              <w:bidi w:val="0"/>
              <w:spacing w:beforeAutospacing="0" w:line="440" w:lineRule="exact"/>
              <w:jc w:val="center"/>
              <w:rPr>
                <w:rFonts w:hint="eastAsia" w:ascii="仿宋_GB2312" w:hAnsi="仿宋_GB2312" w:eastAsia="仿宋_GB2312" w:cs="仿宋_GB2312"/>
                <w:bCs/>
                <w:color w:val="auto"/>
                <w:sz w:val="24"/>
                <w:highlight w:val="none"/>
              </w:rPr>
            </w:pPr>
          </w:p>
        </w:tc>
        <w:tc>
          <w:tcPr>
            <w:tcW w:w="750" w:type="dxa"/>
            <w:noWrap w:val="0"/>
            <w:vAlign w:val="top"/>
          </w:tcPr>
          <w:p>
            <w:pPr>
              <w:kinsoku/>
              <w:wordWrap/>
              <w:overflowPunct/>
              <w:topLinePunct w:val="0"/>
              <w:bidi w:val="0"/>
              <w:spacing w:beforeAutospacing="0" w:line="440" w:lineRule="exact"/>
              <w:jc w:val="center"/>
              <w:rPr>
                <w:rFonts w:hint="eastAsia" w:ascii="仿宋_GB2312" w:hAnsi="仿宋_GB2312" w:eastAsia="仿宋_GB2312" w:cs="仿宋_GB2312"/>
                <w:bCs/>
                <w:color w:val="auto"/>
                <w:sz w:val="24"/>
                <w:highlight w:val="none"/>
              </w:rPr>
            </w:pPr>
          </w:p>
        </w:tc>
        <w:tc>
          <w:tcPr>
            <w:tcW w:w="825" w:type="dxa"/>
            <w:noWrap w:val="0"/>
            <w:vAlign w:val="top"/>
          </w:tcPr>
          <w:p>
            <w:pPr>
              <w:kinsoku/>
              <w:wordWrap/>
              <w:overflowPunct/>
              <w:topLinePunct w:val="0"/>
              <w:bidi w:val="0"/>
              <w:spacing w:beforeAutospacing="0" w:line="440" w:lineRule="exact"/>
              <w:jc w:val="center"/>
              <w:rPr>
                <w:rFonts w:hint="eastAsia" w:ascii="仿宋_GB2312" w:hAnsi="仿宋_GB2312" w:eastAsia="仿宋_GB2312" w:cs="仿宋_GB2312"/>
                <w:bCs/>
                <w:color w:val="auto"/>
                <w:sz w:val="24"/>
                <w:highlight w:val="none"/>
              </w:rPr>
            </w:pPr>
          </w:p>
        </w:tc>
        <w:tc>
          <w:tcPr>
            <w:tcW w:w="1233" w:type="dxa"/>
            <w:noWrap w:val="0"/>
            <w:vAlign w:val="top"/>
          </w:tcPr>
          <w:p>
            <w:pPr>
              <w:kinsoku/>
              <w:wordWrap/>
              <w:overflowPunct/>
              <w:topLinePunct w:val="0"/>
              <w:bidi w:val="0"/>
              <w:spacing w:beforeAutospacing="0" w:line="440" w:lineRule="exact"/>
              <w:jc w:val="center"/>
              <w:rPr>
                <w:rFonts w:hint="eastAsia" w:ascii="仿宋_GB2312" w:hAnsi="仿宋_GB2312" w:eastAsia="仿宋_GB2312" w:cs="仿宋_GB2312"/>
                <w:bCs/>
                <w:color w:val="auto"/>
                <w:sz w:val="24"/>
                <w:highlight w:val="none"/>
              </w:rPr>
            </w:pPr>
          </w:p>
        </w:tc>
        <w:tc>
          <w:tcPr>
            <w:tcW w:w="1365" w:type="dxa"/>
            <w:noWrap w:val="0"/>
            <w:vAlign w:val="top"/>
          </w:tcPr>
          <w:p>
            <w:pPr>
              <w:kinsoku/>
              <w:wordWrap/>
              <w:overflowPunct/>
              <w:topLinePunct w:val="0"/>
              <w:bidi w:val="0"/>
              <w:spacing w:beforeAutospacing="0" w:line="440" w:lineRule="exact"/>
              <w:jc w:val="center"/>
              <w:rPr>
                <w:rFonts w:hint="eastAsia" w:ascii="仿宋_GB2312" w:hAnsi="仿宋_GB2312" w:eastAsia="仿宋_GB2312" w:cs="仿宋_GB2312"/>
                <w:bCs/>
                <w:color w:val="auto"/>
                <w:sz w:val="24"/>
                <w:highlight w:val="none"/>
              </w:rPr>
            </w:pPr>
          </w:p>
        </w:tc>
        <w:tc>
          <w:tcPr>
            <w:tcW w:w="1410" w:type="dxa"/>
            <w:noWrap w:val="0"/>
            <w:vAlign w:val="top"/>
          </w:tcPr>
          <w:p>
            <w:pPr>
              <w:kinsoku/>
              <w:wordWrap/>
              <w:overflowPunct/>
              <w:topLinePunct w:val="0"/>
              <w:bidi w:val="0"/>
              <w:spacing w:beforeAutospacing="0" w:line="440" w:lineRule="exact"/>
              <w:jc w:val="center"/>
              <w:rPr>
                <w:rFonts w:hint="eastAsia" w:ascii="仿宋_GB2312" w:hAnsi="仿宋_GB2312" w:eastAsia="仿宋_GB2312" w:cs="仿宋_GB2312"/>
                <w:bCs/>
                <w:color w:val="auto"/>
                <w:sz w:val="24"/>
                <w:highlight w:val="none"/>
              </w:rPr>
            </w:pPr>
          </w:p>
        </w:tc>
        <w:tc>
          <w:tcPr>
            <w:tcW w:w="1224" w:type="dxa"/>
            <w:noWrap w:val="0"/>
            <w:vAlign w:val="top"/>
          </w:tcPr>
          <w:p>
            <w:pPr>
              <w:kinsoku/>
              <w:wordWrap/>
              <w:overflowPunct/>
              <w:topLinePunct w:val="0"/>
              <w:bidi w:val="0"/>
              <w:spacing w:beforeAutospacing="0" w:line="440" w:lineRule="exact"/>
              <w:jc w:val="center"/>
              <w:rPr>
                <w:rFonts w:hint="eastAsia" w:ascii="仿宋_GB2312" w:hAnsi="仿宋_GB2312" w:eastAsia="仿宋_GB2312" w:cs="仿宋_GB2312"/>
                <w:bCs/>
                <w:color w:val="auto"/>
                <w:sz w:val="24"/>
                <w:highlight w:val="none"/>
              </w:rPr>
            </w:pPr>
          </w:p>
        </w:tc>
        <w:tc>
          <w:tcPr>
            <w:tcW w:w="1236" w:type="dxa"/>
            <w:noWrap w:val="0"/>
            <w:vAlign w:val="top"/>
          </w:tcPr>
          <w:p>
            <w:pPr>
              <w:kinsoku/>
              <w:wordWrap/>
              <w:overflowPunct/>
              <w:topLinePunct w:val="0"/>
              <w:bidi w:val="0"/>
              <w:spacing w:beforeAutospacing="0" w:line="440" w:lineRule="exact"/>
              <w:jc w:val="center"/>
              <w:rPr>
                <w:rFonts w:hint="eastAsia" w:ascii="仿宋_GB2312" w:hAnsi="仿宋_GB2312" w:eastAsia="仿宋_GB2312" w:cs="仿宋_GB2312"/>
                <w:bCs/>
                <w:color w:val="auto"/>
                <w:sz w:val="24"/>
                <w:highlight w:val="none"/>
              </w:rPr>
            </w:pPr>
          </w:p>
        </w:tc>
      </w:tr>
    </w:tbl>
    <w:p>
      <w:pPr>
        <w:kinsoku/>
        <w:wordWrap/>
        <w:overflowPunct/>
        <w:topLinePunct w:val="0"/>
        <w:bidi w:val="0"/>
        <w:spacing w:beforeAutospacing="0" w:line="440" w:lineRule="exac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注：1、请供应商按以上表格填写</w:t>
      </w:r>
      <w:r>
        <w:rPr>
          <w:rFonts w:hint="eastAsia" w:ascii="仿宋_GB2312" w:hAnsi="仿宋_GB2312" w:eastAsia="仿宋_GB2312" w:cs="仿宋_GB2312"/>
          <w:color w:val="auto"/>
          <w:sz w:val="24"/>
          <w:highlight w:val="none"/>
          <w:lang w:eastAsia="zh-CN"/>
        </w:rPr>
        <w:t>，行数可自行增减。</w:t>
      </w:r>
    </w:p>
    <w:p>
      <w:pPr>
        <w:kinsoku/>
        <w:wordWrap/>
        <w:overflowPunct/>
        <w:topLinePunct w:val="0"/>
        <w:bidi w:val="0"/>
        <w:spacing w:beforeAutospacing="0" w:line="440" w:lineRule="exact"/>
        <w:rPr>
          <w:rFonts w:hint="eastAsia" w:ascii="仿宋_GB2312" w:hAnsi="仿宋_GB2312" w:eastAsia="仿宋_GB2312" w:cs="仿宋_GB2312"/>
          <w:b w:val="0"/>
          <w:bCs w:val="0"/>
          <w:color w:val="auto"/>
          <w:sz w:val="24"/>
          <w:highlight w:val="none"/>
          <w:lang w:val="en-US" w:eastAsia="zh-CN"/>
        </w:rPr>
      </w:pPr>
      <w:r>
        <w:rPr>
          <w:rFonts w:hint="eastAsia" w:ascii="仿宋_GB2312" w:hAnsi="仿宋_GB2312" w:eastAsia="仿宋_GB2312" w:cs="仿宋_GB2312"/>
          <w:b w:val="0"/>
          <w:bCs w:val="0"/>
          <w:color w:val="auto"/>
          <w:sz w:val="24"/>
          <w:highlight w:val="none"/>
          <w:lang w:val="en-US" w:eastAsia="zh-CN"/>
        </w:rPr>
        <w:t>★2、采购包（标项）一：资产评估服务一，提供不少于2名本单位的资产评估师。采购包（标项）二：资产评估服务二，提供不少于5名本单位的资产评估师。采购包（标项）三：资产评估服务三，提供不少于10名本单位的资产评估师。</w:t>
      </w:r>
    </w:p>
    <w:p>
      <w:pPr>
        <w:kinsoku/>
        <w:wordWrap/>
        <w:overflowPunct/>
        <w:topLinePunct w:val="0"/>
        <w:bidi w:val="0"/>
        <w:spacing w:beforeAutospacing="0" w:line="440" w:lineRule="exact"/>
        <w:ind w:left="0" w:leftChars="0" w:firstLine="480" w:firstLineChars="200"/>
        <w:rPr>
          <w:rFonts w:hint="eastAsia" w:ascii="仿宋_GB2312" w:hAnsi="仿宋_GB2312" w:eastAsia="仿宋_GB2312" w:cs="仿宋_GB2312"/>
          <w:color w:val="auto"/>
          <w:sz w:val="24"/>
          <w:highlight w:val="none"/>
          <w:lang w:val="en-US" w:eastAsia="zh-CN"/>
        </w:rPr>
      </w:pPr>
    </w:p>
    <w:p>
      <w:pPr>
        <w:pStyle w:val="26"/>
        <w:kinsoku/>
        <w:wordWrap/>
        <w:overflowPunct/>
        <w:topLinePunct w:val="0"/>
        <w:bidi w:val="0"/>
        <w:spacing w:beforeAutospacing="0" w:after="0" w:line="440" w:lineRule="exact"/>
        <w:rPr>
          <w:rFonts w:hint="eastAsia" w:ascii="仿宋_GB2312" w:hAnsi="仿宋_GB2312" w:eastAsia="仿宋_GB2312" w:cs="仿宋_GB2312"/>
          <w:b w:val="0"/>
          <w:bCs w:val="0"/>
          <w:color w:val="auto"/>
          <w:kern w:val="0"/>
          <w:sz w:val="32"/>
          <w:szCs w:val="32"/>
          <w:highlight w:val="none"/>
          <w:lang w:eastAsia="zh-CN"/>
        </w:rPr>
      </w:pPr>
    </w:p>
    <w:p>
      <w:pPr>
        <w:kinsoku/>
        <w:wordWrap/>
        <w:overflowPunct/>
        <w:topLinePunct w:val="0"/>
        <w:bidi w:val="0"/>
        <w:snapToGrid w:val="0"/>
        <w:spacing w:beforeAutospacing="0" w:line="440" w:lineRule="exact"/>
        <w:ind w:left="5506" w:leftChars="2622" w:firstLine="0" w:firstLineChars="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lang w:val="zh-CN"/>
        </w:rPr>
        <w:t>响应供应商名称(电子签名)：</w:t>
      </w:r>
    </w:p>
    <w:p>
      <w:pPr>
        <w:kinsoku/>
        <w:wordWrap/>
        <w:overflowPunct/>
        <w:topLinePunct w:val="0"/>
        <w:bidi w:val="0"/>
        <w:snapToGrid w:val="0"/>
        <w:spacing w:beforeAutospacing="0" w:line="440" w:lineRule="exact"/>
        <w:rPr>
          <w:rFonts w:hint="eastAsia" w:ascii="仿宋_GB2312" w:hAnsi="仿宋_GB2312" w:eastAsia="仿宋_GB2312" w:cs="仿宋_GB2312"/>
          <w:b/>
          <w:color w:val="auto"/>
          <w:kern w:val="0"/>
          <w:sz w:val="32"/>
          <w:szCs w:val="32"/>
          <w:highlight w:val="none"/>
        </w:rPr>
      </w:pPr>
      <w:r>
        <w:rPr>
          <w:rFonts w:hint="eastAsia" w:ascii="仿宋_GB2312" w:hAnsi="仿宋_GB2312" w:eastAsia="仿宋_GB2312" w:cs="仿宋_GB2312"/>
          <w:color w:val="auto"/>
          <w:kern w:val="0"/>
          <w:sz w:val="24"/>
          <w:highlight w:val="none"/>
          <w:lang w:val="zh-CN"/>
        </w:rPr>
        <w:t xml:space="preserve">                        </w:t>
      </w:r>
      <w:r>
        <w:rPr>
          <w:rFonts w:hint="eastAsia" w:ascii="仿宋_GB2312" w:hAnsi="仿宋_GB2312" w:eastAsia="仿宋_GB2312" w:cs="仿宋_GB2312"/>
          <w:color w:val="auto"/>
          <w:kern w:val="0"/>
          <w:sz w:val="24"/>
          <w:highlight w:val="none"/>
        </w:rPr>
        <w:t xml:space="preserve">                      </w:t>
      </w:r>
      <w:r>
        <w:rPr>
          <w:rFonts w:hint="eastAsia" w:ascii="仿宋_GB2312" w:hAnsi="仿宋_GB2312" w:eastAsia="仿宋_GB2312" w:cs="仿宋_GB2312"/>
          <w:color w:val="auto"/>
          <w:kern w:val="0"/>
          <w:sz w:val="24"/>
          <w:highlight w:val="none"/>
          <w:lang w:val="zh-CN"/>
        </w:rPr>
        <w:t>日期</w:t>
      </w:r>
      <w:r>
        <w:rPr>
          <w:rFonts w:hint="eastAsia" w:ascii="仿宋_GB2312" w:hAnsi="仿宋_GB2312" w:eastAsia="仿宋_GB2312" w:cs="仿宋_GB2312"/>
          <w:color w:val="auto"/>
          <w:kern w:val="0"/>
          <w:sz w:val="24"/>
          <w:highlight w:val="none"/>
        </w:rPr>
        <w:t xml:space="preserve">：  年  </w:t>
      </w:r>
      <w:r>
        <w:rPr>
          <w:rFonts w:hint="eastAsia" w:ascii="仿宋_GB2312" w:hAnsi="仿宋_GB2312" w:eastAsia="仿宋_GB2312" w:cs="仿宋_GB2312"/>
          <w:color w:val="auto"/>
          <w:kern w:val="0"/>
          <w:sz w:val="24"/>
          <w:highlight w:val="none"/>
          <w:lang w:val="zh-CN"/>
        </w:rPr>
        <w:t>月</w:t>
      </w:r>
      <w:r>
        <w:rPr>
          <w:rFonts w:hint="eastAsia" w:ascii="仿宋_GB2312" w:hAnsi="仿宋_GB2312" w:eastAsia="仿宋_GB2312" w:cs="仿宋_GB2312"/>
          <w:color w:val="auto"/>
          <w:kern w:val="0"/>
          <w:sz w:val="24"/>
          <w:highlight w:val="none"/>
        </w:rPr>
        <w:t xml:space="preserve">   </w:t>
      </w:r>
      <w:r>
        <w:rPr>
          <w:rFonts w:hint="eastAsia" w:ascii="仿宋_GB2312" w:hAnsi="仿宋_GB2312" w:eastAsia="仿宋_GB2312" w:cs="仿宋_GB2312"/>
          <w:color w:val="auto"/>
          <w:kern w:val="0"/>
          <w:sz w:val="24"/>
          <w:highlight w:val="none"/>
          <w:lang w:val="zh-CN"/>
        </w:rPr>
        <w:t>日</w:t>
      </w:r>
    </w:p>
    <w:p>
      <w:pPr>
        <w:pStyle w:val="23"/>
        <w:kinsoku/>
        <w:wordWrap/>
        <w:overflowPunct/>
        <w:topLinePunct w:val="0"/>
        <w:bidi w:val="0"/>
        <w:spacing w:beforeAutospacing="0" w:line="440" w:lineRule="exact"/>
        <w:rPr>
          <w:rFonts w:hint="eastAsia" w:ascii="仿宋_GB2312" w:hAnsi="仿宋_GB2312" w:eastAsia="仿宋_GB2312" w:cs="仿宋_GB2312"/>
          <w:b w:val="0"/>
          <w:bCs w:val="0"/>
          <w:color w:val="auto"/>
          <w:kern w:val="0"/>
          <w:sz w:val="32"/>
          <w:szCs w:val="32"/>
          <w:highlight w:val="none"/>
          <w:lang w:eastAsia="zh-CN"/>
        </w:rPr>
      </w:pPr>
    </w:p>
    <w:p>
      <w:pPr>
        <w:pStyle w:val="24"/>
        <w:kinsoku/>
        <w:wordWrap/>
        <w:overflowPunct/>
        <w:topLinePunct w:val="0"/>
        <w:bidi w:val="0"/>
        <w:spacing w:beforeAutospacing="0" w:line="440" w:lineRule="exact"/>
        <w:rPr>
          <w:rFonts w:hint="eastAsia" w:ascii="仿宋_GB2312" w:hAnsi="仿宋_GB2312" w:eastAsia="仿宋_GB2312" w:cs="仿宋_GB2312"/>
          <w:b w:val="0"/>
          <w:bCs w:val="0"/>
          <w:color w:val="auto"/>
          <w:kern w:val="0"/>
          <w:sz w:val="32"/>
          <w:szCs w:val="32"/>
          <w:highlight w:val="none"/>
          <w:lang w:eastAsia="zh-CN"/>
        </w:rPr>
      </w:pPr>
    </w:p>
    <w:p>
      <w:pPr>
        <w:kinsoku/>
        <w:wordWrap/>
        <w:overflowPunct/>
        <w:topLinePunct w:val="0"/>
        <w:bidi w:val="0"/>
        <w:spacing w:beforeAutospacing="0" w:line="440" w:lineRule="exact"/>
        <w:rPr>
          <w:rFonts w:hint="eastAsia" w:ascii="仿宋_GB2312" w:hAnsi="仿宋_GB2312" w:eastAsia="仿宋_GB2312" w:cs="仿宋_GB2312"/>
          <w:b w:val="0"/>
          <w:bCs w:val="0"/>
          <w:color w:val="auto"/>
          <w:kern w:val="0"/>
          <w:sz w:val="32"/>
          <w:szCs w:val="32"/>
          <w:highlight w:val="none"/>
          <w:lang w:eastAsia="zh-CN"/>
        </w:rPr>
      </w:pPr>
    </w:p>
    <w:p>
      <w:pPr>
        <w:pStyle w:val="26"/>
        <w:kinsoku/>
        <w:wordWrap/>
        <w:overflowPunct/>
        <w:topLinePunct w:val="0"/>
        <w:bidi w:val="0"/>
        <w:spacing w:beforeAutospacing="0" w:after="0" w:line="440" w:lineRule="exact"/>
        <w:rPr>
          <w:rFonts w:hint="eastAsia" w:ascii="仿宋_GB2312" w:hAnsi="仿宋_GB2312" w:eastAsia="仿宋_GB2312" w:cs="仿宋_GB2312"/>
          <w:color w:val="auto"/>
          <w:highlight w:val="none"/>
          <w:lang w:eastAsia="zh-CN"/>
        </w:rPr>
      </w:pPr>
    </w:p>
    <w:p>
      <w:pPr>
        <w:pStyle w:val="26"/>
        <w:kinsoku/>
        <w:wordWrap/>
        <w:overflowPunct/>
        <w:topLinePunct w:val="0"/>
        <w:bidi w:val="0"/>
        <w:spacing w:beforeAutospacing="0" w:after="0" w:line="440" w:lineRule="exact"/>
        <w:rPr>
          <w:rFonts w:hint="eastAsia" w:ascii="仿宋_GB2312" w:hAnsi="仿宋_GB2312" w:eastAsia="仿宋_GB2312" w:cs="仿宋_GB2312"/>
          <w:color w:val="auto"/>
          <w:highlight w:val="none"/>
          <w:lang w:eastAsia="zh-CN"/>
        </w:rPr>
      </w:pPr>
    </w:p>
    <w:p>
      <w:pPr>
        <w:pStyle w:val="26"/>
        <w:kinsoku/>
        <w:wordWrap/>
        <w:overflowPunct/>
        <w:topLinePunct w:val="0"/>
        <w:bidi w:val="0"/>
        <w:spacing w:beforeAutospacing="0" w:after="0" w:line="440" w:lineRule="exact"/>
        <w:rPr>
          <w:rFonts w:hint="eastAsia" w:ascii="仿宋_GB2312" w:hAnsi="仿宋_GB2312" w:eastAsia="仿宋_GB2312" w:cs="仿宋_GB2312"/>
          <w:b w:val="0"/>
          <w:bCs w:val="0"/>
          <w:color w:val="auto"/>
          <w:kern w:val="0"/>
          <w:sz w:val="32"/>
          <w:szCs w:val="32"/>
          <w:highlight w:val="none"/>
          <w:lang w:eastAsia="zh-CN"/>
        </w:rPr>
      </w:pPr>
    </w:p>
    <w:p>
      <w:pPr>
        <w:pStyle w:val="23"/>
        <w:kinsoku/>
        <w:wordWrap/>
        <w:overflowPunct/>
        <w:topLinePunct w:val="0"/>
        <w:bidi w:val="0"/>
        <w:spacing w:beforeAutospacing="0" w:line="440" w:lineRule="exact"/>
        <w:rPr>
          <w:rFonts w:hint="eastAsia" w:ascii="仿宋_GB2312" w:hAnsi="仿宋_GB2312" w:eastAsia="仿宋_GB2312" w:cs="仿宋_GB2312"/>
          <w:b w:val="0"/>
          <w:bCs w:val="0"/>
          <w:color w:val="auto"/>
          <w:kern w:val="0"/>
          <w:sz w:val="32"/>
          <w:szCs w:val="32"/>
          <w:highlight w:val="none"/>
          <w:lang w:eastAsia="zh-CN"/>
        </w:rPr>
      </w:pPr>
    </w:p>
    <w:p>
      <w:pPr>
        <w:pStyle w:val="24"/>
        <w:kinsoku/>
        <w:wordWrap/>
        <w:overflowPunct/>
        <w:topLinePunct w:val="0"/>
        <w:bidi w:val="0"/>
        <w:spacing w:beforeAutospacing="0" w:line="440" w:lineRule="exact"/>
        <w:rPr>
          <w:rFonts w:hint="eastAsia" w:ascii="仿宋_GB2312" w:hAnsi="仿宋_GB2312" w:eastAsia="仿宋_GB2312" w:cs="仿宋_GB2312"/>
          <w:b w:val="0"/>
          <w:bCs w:val="0"/>
          <w:color w:val="auto"/>
          <w:kern w:val="0"/>
          <w:sz w:val="32"/>
          <w:szCs w:val="32"/>
          <w:highlight w:val="none"/>
          <w:lang w:eastAsia="zh-CN"/>
        </w:rPr>
      </w:pPr>
    </w:p>
    <w:p>
      <w:pPr>
        <w:keepNext w:val="0"/>
        <w:keepLines w:val="0"/>
        <w:pageBreakBefore/>
        <w:widowControl w:val="0"/>
        <w:kinsoku/>
        <w:wordWrap/>
        <w:overflowPunct/>
        <w:topLinePunct w:val="0"/>
        <w:autoSpaceDE/>
        <w:autoSpaceDN/>
        <w:bidi w:val="0"/>
        <w:adjustRightInd w:val="0"/>
        <w:snapToGrid w:val="0"/>
        <w:spacing w:beforeAutospacing="0" w:line="440" w:lineRule="exact"/>
        <w:ind w:right="482"/>
        <w:jc w:val="center"/>
        <w:textAlignment w:val="auto"/>
        <w:rPr>
          <w:rFonts w:hint="eastAsia" w:ascii="仿宋_GB2312" w:hAnsi="仿宋_GB2312" w:eastAsia="仿宋_GB2312" w:cs="仿宋_GB2312"/>
          <w:b/>
          <w:bCs/>
          <w:color w:val="auto"/>
          <w:kern w:val="0"/>
          <w:sz w:val="32"/>
          <w:szCs w:val="32"/>
          <w:highlight w:val="none"/>
          <w:lang w:val="en-US" w:eastAsia="zh-CN"/>
        </w:rPr>
      </w:pPr>
      <w:r>
        <w:rPr>
          <w:rFonts w:hint="eastAsia" w:ascii="仿宋_GB2312" w:hAnsi="仿宋_GB2312" w:eastAsia="仿宋_GB2312" w:cs="仿宋_GB2312"/>
          <w:b/>
          <w:bCs/>
          <w:color w:val="auto"/>
          <w:kern w:val="0"/>
          <w:sz w:val="32"/>
          <w:szCs w:val="32"/>
          <w:highlight w:val="none"/>
          <w:lang w:val="en-US" w:eastAsia="zh-CN"/>
        </w:rPr>
        <w:t>2.5 资产评估师职业资格证书登记卡</w:t>
      </w:r>
    </w:p>
    <w:p>
      <w:pPr>
        <w:kinsoku/>
        <w:wordWrap/>
        <w:overflowPunct/>
        <w:topLinePunct w:val="0"/>
        <w:bidi w:val="0"/>
        <w:snapToGrid w:val="0"/>
        <w:spacing w:beforeAutospacing="0" w:line="440" w:lineRule="exact"/>
        <w:ind w:right="480"/>
        <w:jc w:val="center"/>
        <w:rPr>
          <w:rFonts w:hint="eastAsia" w:ascii="仿宋_GB2312" w:hAnsi="仿宋_GB2312" w:eastAsia="仿宋_GB2312" w:cs="仿宋_GB2312"/>
          <w:b w:val="0"/>
          <w:bCs w:val="0"/>
          <w:color w:val="auto"/>
          <w:kern w:val="0"/>
          <w:sz w:val="24"/>
          <w:szCs w:val="24"/>
          <w:highlight w:val="none"/>
          <w:lang w:val="en-US" w:eastAsia="zh-CN"/>
        </w:rPr>
      </w:pPr>
      <w:r>
        <w:rPr>
          <w:rFonts w:hint="eastAsia" w:ascii="仿宋_GB2312" w:hAnsi="仿宋_GB2312" w:eastAsia="仿宋_GB2312" w:cs="仿宋_GB2312"/>
          <w:b/>
          <w:bCs/>
          <w:color w:val="auto"/>
          <w:sz w:val="32"/>
          <w:szCs w:val="32"/>
          <w:highlight w:val="none"/>
          <w:lang w:val="en-US" w:eastAsia="zh-CN"/>
        </w:rPr>
        <w:t xml:space="preserve">  </w:t>
      </w:r>
      <w:r>
        <w:rPr>
          <w:rFonts w:hint="eastAsia" w:ascii="仿宋_GB2312" w:hAnsi="仿宋_GB2312" w:eastAsia="仿宋_GB2312" w:cs="仿宋_GB2312"/>
          <w:b/>
          <w:bCs/>
          <w:color w:val="auto"/>
          <w:sz w:val="32"/>
          <w:szCs w:val="32"/>
          <w:highlight w:val="none"/>
          <w:lang w:eastAsia="zh-CN"/>
        </w:rPr>
        <w:t>采购包（标项）：（</w:t>
      </w:r>
      <w:r>
        <w:rPr>
          <w:rFonts w:hint="eastAsia" w:ascii="仿宋_GB2312" w:hAnsi="仿宋_GB2312" w:eastAsia="仿宋_GB2312" w:cs="仿宋_GB2312"/>
          <w:b/>
          <w:bCs/>
          <w:color w:val="auto"/>
          <w:sz w:val="32"/>
          <w:szCs w:val="32"/>
          <w:highlight w:val="none"/>
          <w:u w:val="single"/>
          <w:lang w:val="en-US" w:eastAsia="zh-CN"/>
        </w:rPr>
        <w:t xml:space="preserve">       </w:t>
      </w:r>
      <w:r>
        <w:rPr>
          <w:rFonts w:hint="eastAsia" w:ascii="仿宋_GB2312" w:hAnsi="仿宋_GB2312" w:eastAsia="仿宋_GB2312" w:cs="仿宋_GB2312"/>
          <w:b/>
          <w:bCs/>
          <w:color w:val="auto"/>
          <w:sz w:val="32"/>
          <w:szCs w:val="32"/>
          <w:highlight w:val="none"/>
          <w:lang w:eastAsia="zh-CN"/>
        </w:rPr>
        <w:t>）</w:t>
      </w:r>
    </w:p>
    <w:p>
      <w:pPr>
        <w:kinsoku/>
        <w:wordWrap/>
        <w:overflowPunct/>
        <w:topLinePunct w:val="0"/>
        <w:bidi w:val="0"/>
        <w:snapToGrid w:val="0"/>
        <w:spacing w:beforeAutospacing="0" w:line="440" w:lineRule="exact"/>
        <w:ind w:right="480"/>
        <w:jc w:val="center"/>
        <w:rPr>
          <w:rFonts w:hint="eastAsia" w:ascii="仿宋_GB2312" w:hAnsi="仿宋_GB2312" w:eastAsia="仿宋_GB2312" w:cs="仿宋_GB2312"/>
          <w:b w:val="0"/>
          <w:bCs w:val="0"/>
          <w:color w:val="auto"/>
          <w:kern w:val="0"/>
          <w:sz w:val="32"/>
          <w:szCs w:val="32"/>
          <w:highlight w:val="none"/>
          <w:lang w:val="en-US" w:eastAsia="zh-CN"/>
        </w:rPr>
      </w:pPr>
      <w:r>
        <w:rPr>
          <w:rFonts w:hint="eastAsia" w:ascii="仿宋_GB2312" w:hAnsi="仿宋_GB2312" w:eastAsia="仿宋_GB2312" w:cs="仿宋_GB2312"/>
          <w:b w:val="0"/>
          <w:bCs w:val="0"/>
          <w:color w:val="auto"/>
          <w:kern w:val="0"/>
          <w:sz w:val="24"/>
          <w:szCs w:val="24"/>
          <w:highlight w:val="none"/>
          <w:lang w:val="en-US" w:eastAsia="zh-CN"/>
        </w:rPr>
        <w:t>（注：根据所响应采购包（标项）的要求，提供服务团队所配备资产评估师的职业资格证书登记卡扫描件，</w:t>
      </w:r>
      <w:r>
        <w:rPr>
          <w:rFonts w:hint="eastAsia" w:ascii="仿宋_GB2312" w:hAnsi="仿宋_GB2312" w:eastAsia="仿宋_GB2312" w:cs="仿宋_GB2312"/>
          <w:b/>
          <w:bCs/>
          <w:color w:val="auto"/>
          <w:kern w:val="0"/>
          <w:sz w:val="24"/>
          <w:szCs w:val="24"/>
          <w:highlight w:val="none"/>
          <w:lang w:val="en-US" w:eastAsia="zh-CN"/>
        </w:rPr>
        <w:t>证书页须体现资产评估师所在单位与供应商一致</w:t>
      </w:r>
      <w:r>
        <w:rPr>
          <w:rFonts w:hint="eastAsia" w:ascii="仿宋_GB2312" w:hAnsi="仿宋_GB2312" w:eastAsia="仿宋_GB2312" w:cs="仿宋_GB2312"/>
          <w:b w:val="0"/>
          <w:bCs w:val="0"/>
          <w:color w:val="auto"/>
          <w:kern w:val="0"/>
          <w:sz w:val="24"/>
          <w:szCs w:val="24"/>
          <w:highlight w:val="none"/>
          <w:lang w:val="en-US" w:eastAsia="zh-CN"/>
        </w:rPr>
        <w:t>。）</w:t>
      </w:r>
    </w:p>
    <w:p>
      <w:pPr>
        <w:pStyle w:val="26"/>
        <w:kinsoku/>
        <w:wordWrap/>
        <w:overflowPunct/>
        <w:topLinePunct w:val="0"/>
        <w:bidi w:val="0"/>
        <w:spacing w:beforeAutospacing="0" w:after="0" w:line="440" w:lineRule="exact"/>
        <w:rPr>
          <w:rFonts w:hint="eastAsia" w:ascii="仿宋_GB2312" w:hAnsi="仿宋_GB2312" w:eastAsia="仿宋_GB2312" w:cs="仿宋_GB2312"/>
          <w:b w:val="0"/>
          <w:bCs w:val="0"/>
          <w:color w:val="auto"/>
          <w:kern w:val="0"/>
          <w:sz w:val="32"/>
          <w:szCs w:val="32"/>
          <w:highlight w:val="none"/>
          <w:lang w:val="en-US" w:eastAsia="zh-CN"/>
        </w:rPr>
      </w:pPr>
    </w:p>
    <w:p>
      <w:pPr>
        <w:kinsoku/>
        <w:wordWrap/>
        <w:overflowPunct/>
        <w:topLinePunct w:val="0"/>
        <w:bidi w:val="0"/>
        <w:snapToGrid w:val="0"/>
        <w:spacing w:beforeAutospacing="0" w:line="440" w:lineRule="exact"/>
        <w:ind w:right="480"/>
        <w:jc w:val="left"/>
        <w:rPr>
          <w:rFonts w:hint="eastAsia" w:ascii="仿宋_GB2312" w:hAnsi="仿宋_GB2312" w:eastAsia="仿宋_GB2312" w:cs="仿宋_GB2312"/>
          <w:b w:val="0"/>
          <w:bCs w:val="0"/>
          <w:color w:val="auto"/>
          <w:kern w:val="0"/>
          <w:sz w:val="32"/>
          <w:szCs w:val="32"/>
          <w:highlight w:val="none"/>
          <w:u w:val="single"/>
          <w:lang w:val="en-US" w:eastAsia="zh-CN"/>
        </w:rPr>
      </w:pPr>
      <w:r>
        <w:rPr>
          <w:rFonts w:hint="eastAsia" w:ascii="仿宋_GB2312" w:hAnsi="仿宋_GB2312" w:eastAsia="仿宋_GB2312" w:cs="仿宋_GB2312"/>
          <w:b w:val="0"/>
          <w:bCs w:val="0"/>
          <w:color w:val="auto"/>
          <w:kern w:val="0"/>
          <w:sz w:val="32"/>
          <w:szCs w:val="32"/>
          <w:highlight w:val="none"/>
          <w:lang w:val="en-US" w:eastAsia="zh-CN"/>
        </w:rPr>
        <w:t>1、姓名：</w:t>
      </w:r>
      <w:r>
        <w:rPr>
          <w:rFonts w:hint="eastAsia" w:ascii="仿宋_GB2312" w:hAnsi="仿宋_GB2312" w:eastAsia="仿宋_GB2312" w:cs="仿宋_GB2312"/>
          <w:b w:val="0"/>
          <w:bCs w:val="0"/>
          <w:color w:val="auto"/>
          <w:kern w:val="0"/>
          <w:sz w:val="32"/>
          <w:szCs w:val="32"/>
          <w:highlight w:val="none"/>
          <w:u w:val="single"/>
          <w:lang w:val="en-US" w:eastAsia="zh-CN"/>
        </w:rPr>
        <w:t xml:space="preserve">        </w:t>
      </w:r>
    </w:p>
    <w:p>
      <w:pPr>
        <w:pStyle w:val="146"/>
        <w:kinsoku/>
        <w:wordWrap/>
        <w:overflowPunct/>
        <w:topLinePunct w:val="0"/>
        <w:bidi w:val="0"/>
        <w:spacing w:beforeAutospacing="0" w:line="440" w:lineRule="exact"/>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资产评估师的职业资格证书登记卡扫描件：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pPr>
              <w:pStyle w:val="146"/>
              <w:kinsoku/>
              <w:wordWrap/>
              <w:overflowPunct/>
              <w:topLinePunct w:val="0"/>
              <w:bidi w:val="0"/>
              <w:adjustRightInd w:val="0"/>
              <w:spacing w:beforeAutospacing="0" w:line="440" w:lineRule="exact"/>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 xml:space="preserve">                                </w:t>
            </w:r>
          </w:p>
          <w:p>
            <w:pPr>
              <w:pStyle w:val="146"/>
              <w:kinsoku/>
              <w:wordWrap/>
              <w:overflowPunct/>
              <w:topLinePunct w:val="0"/>
              <w:bidi w:val="0"/>
              <w:adjustRightInd w:val="0"/>
              <w:spacing w:beforeAutospacing="0" w:line="440" w:lineRule="exact"/>
              <w:rPr>
                <w:rFonts w:hint="eastAsia" w:ascii="仿宋_GB2312" w:hAnsi="仿宋_GB2312" w:eastAsia="仿宋_GB2312" w:cs="仿宋_GB2312"/>
                <w:bCs/>
                <w:color w:val="auto"/>
                <w:sz w:val="24"/>
                <w:highlight w:val="none"/>
              </w:rPr>
            </w:pPr>
          </w:p>
        </w:tc>
      </w:tr>
    </w:tbl>
    <w:p>
      <w:pPr>
        <w:pStyle w:val="26"/>
        <w:kinsoku/>
        <w:wordWrap/>
        <w:overflowPunct/>
        <w:topLinePunct w:val="0"/>
        <w:bidi w:val="0"/>
        <w:spacing w:beforeAutospacing="0" w:after="0" w:line="440" w:lineRule="exact"/>
        <w:rPr>
          <w:rFonts w:hint="eastAsia" w:ascii="仿宋_GB2312" w:hAnsi="仿宋_GB2312" w:eastAsia="仿宋_GB2312" w:cs="仿宋_GB2312"/>
          <w:color w:val="auto"/>
          <w:highlight w:val="none"/>
          <w:lang w:val="en-US" w:eastAsia="zh-CN"/>
        </w:rPr>
      </w:pPr>
    </w:p>
    <w:p>
      <w:pPr>
        <w:kinsoku/>
        <w:wordWrap/>
        <w:overflowPunct/>
        <w:topLinePunct w:val="0"/>
        <w:bidi w:val="0"/>
        <w:snapToGrid w:val="0"/>
        <w:spacing w:beforeAutospacing="0" w:line="440" w:lineRule="exact"/>
        <w:ind w:right="480"/>
        <w:jc w:val="left"/>
        <w:rPr>
          <w:rFonts w:hint="eastAsia" w:ascii="仿宋_GB2312" w:hAnsi="仿宋_GB2312" w:eastAsia="仿宋_GB2312" w:cs="仿宋_GB2312"/>
          <w:b w:val="0"/>
          <w:bCs w:val="0"/>
          <w:color w:val="auto"/>
          <w:kern w:val="0"/>
          <w:sz w:val="32"/>
          <w:szCs w:val="32"/>
          <w:highlight w:val="none"/>
          <w:lang w:val="en-US" w:eastAsia="zh-CN"/>
        </w:rPr>
      </w:pPr>
      <w:r>
        <w:rPr>
          <w:rFonts w:hint="eastAsia" w:ascii="仿宋_GB2312" w:hAnsi="仿宋_GB2312" w:eastAsia="仿宋_GB2312" w:cs="仿宋_GB2312"/>
          <w:b w:val="0"/>
          <w:bCs w:val="0"/>
          <w:color w:val="auto"/>
          <w:kern w:val="0"/>
          <w:sz w:val="32"/>
          <w:szCs w:val="32"/>
          <w:highlight w:val="none"/>
          <w:lang w:val="en-US" w:eastAsia="zh-CN"/>
        </w:rPr>
        <w:t>……</w:t>
      </w:r>
    </w:p>
    <w:p>
      <w:pPr>
        <w:kinsoku/>
        <w:wordWrap/>
        <w:overflowPunct/>
        <w:topLinePunct w:val="0"/>
        <w:bidi w:val="0"/>
        <w:snapToGrid w:val="0"/>
        <w:spacing w:beforeAutospacing="0" w:line="440" w:lineRule="exact"/>
        <w:ind w:right="480"/>
        <w:jc w:val="left"/>
        <w:rPr>
          <w:rFonts w:hint="eastAsia" w:ascii="仿宋_GB2312" w:hAnsi="仿宋_GB2312" w:eastAsia="仿宋_GB2312" w:cs="仿宋_GB2312"/>
          <w:b w:val="0"/>
          <w:bCs w:val="0"/>
          <w:color w:val="auto"/>
          <w:kern w:val="0"/>
          <w:sz w:val="24"/>
          <w:szCs w:val="24"/>
          <w:highlight w:val="none"/>
          <w:lang w:val="en-US" w:eastAsia="zh-CN"/>
        </w:rPr>
      </w:pPr>
      <w:r>
        <w:rPr>
          <w:rFonts w:hint="eastAsia" w:ascii="仿宋_GB2312" w:hAnsi="仿宋_GB2312" w:eastAsia="仿宋_GB2312" w:cs="仿宋_GB2312"/>
          <w:b w:val="0"/>
          <w:bCs w:val="0"/>
          <w:color w:val="auto"/>
          <w:kern w:val="0"/>
          <w:sz w:val="24"/>
          <w:szCs w:val="24"/>
          <w:highlight w:val="none"/>
          <w:lang w:val="en-US" w:eastAsia="zh-CN"/>
        </w:rPr>
        <w:t>请供应商按以上格式自行增加。</w:t>
      </w:r>
    </w:p>
    <w:p>
      <w:pPr>
        <w:pStyle w:val="24"/>
        <w:kinsoku/>
        <w:wordWrap/>
        <w:overflowPunct/>
        <w:topLinePunct w:val="0"/>
        <w:bidi w:val="0"/>
        <w:spacing w:beforeAutospacing="0" w:line="440" w:lineRule="exact"/>
        <w:rPr>
          <w:rFonts w:hint="eastAsia" w:ascii="仿宋_GB2312" w:hAnsi="仿宋_GB2312" w:eastAsia="仿宋_GB2312" w:cs="仿宋_GB2312"/>
          <w:b w:val="0"/>
          <w:bCs w:val="0"/>
          <w:color w:val="auto"/>
          <w:kern w:val="0"/>
          <w:sz w:val="32"/>
          <w:szCs w:val="32"/>
          <w:highlight w:val="none"/>
          <w:lang w:val="en-US" w:eastAsia="zh-CN"/>
        </w:rPr>
      </w:pPr>
    </w:p>
    <w:p>
      <w:pPr>
        <w:kinsoku/>
        <w:wordWrap/>
        <w:overflowPunct/>
        <w:topLinePunct w:val="0"/>
        <w:bidi w:val="0"/>
        <w:spacing w:beforeAutospacing="0" w:line="440" w:lineRule="exact"/>
        <w:rPr>
          <w:rFonts w:hint="eastAsia" w:ascii="仿宋_GB2312" w:hAnsi="仿宋_GB2312" w:eastAsia="仿宋_GB2312" w:cs="仿宋_GB2312"/>
          <w:b w:val="0"/>
          <w:bCs w:val="0"/>
          <w:color w:val="auto"/>
          <w:kern w:val="0"/>
          <w:sz w:val="32"/>
          <w:szCs w:val="32"/>
          <w:highlight w:val="none"/>
          <w:lang w:val="en-US" w:eastAsia="zh-CN"/>
        </w:rPr>
      </w:pPr>
    </w:p>
    <w:p>
      <w:pPr>
        <w:kinsoku/>
        <w:wordWrap/>
        <w:overflowPunct/>
        <w:topLinePunct w:val="0"/>
        <w:bidi w:val="0"/>
        <w:snapToGrid w:val="0"/>
        <w:spacing w:beforeAutospacing="0" w:line="440" w:lineRule="exact"/>
        <w:ind w:left="5506" w:leftChars="2622" w:firstLine="0" w:firstLineChars="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lang w:val="zh-CN"/>
        </w:rPr>
        <w:t>响应供应商名称(电子签名)：</w:t>
      </w:r>
    </w:p>
    <w:p>
      <w:pPr>
        <w:kinsoku/>
        <w:wordWrap/>
        <w:overflowPunct/>
        <w:topLinePunct w:val="0"/>
        <w:bidi w:val="0"/>
        <w:snapToGrid w:val="0"/>
        <w:spacing w:beforeAutospacing="0" w:line="440" w:lineRule="exact"/>
        <w:rPr>
          <w:rFonts w:hint="eastAsia" w:ascii="仿宋_GB2312" w:hAnsi="仿宋_GB2312" w:eastAsia="仿宋_GB2312" w:cs="仿宋_GB2312"/>
          <w:b/>
          <w:color w:val="auto"/>
          <w:kern w:val="0"/>
          <w:sz w:val="32"/>
          <w:szCs w:val="32"/>
          <w:highlight w:val="none"/>
        </w:rPr>
      </w:pPr>
      <w:r>
        <w:rPr>
          <w:rFonts w:hint="eastAsia" w:ascii="仿宋_GB2312" w:hAnsi="仿宋_GB2312" w:eastAsia="仿宋_GB2312" w:cs="仿宋_GB2312"/>
          <w:color w:val="auto"/>
          <w:kern w:val="0"/>
          <w:sz w:val="24"/>
          <w:highlight w:val="none"/>
          <w:lang w:val="zh-CN"/>
        </w:rPr>
        <w:t xml:space="preserve">                        </w:t>
      </w:r>
      <w:r>
        <w:rPr>
          <w:rFonts w:hint="eastAsia" w:ascii="仿宋_GB2312" w:hAnsi="仿宋_GB2312" w:eastAsia="仿宋_GB2312" w:cs="仿宋_GB2312"/>
          <w:color w:val="auto"/>
          <w:kern w:val="0"/>
          <w:sz w:val="24"/>
          <w:highlight w:val="none"/>
        </w:rPr>
        <w:t xml:space="preserve">                      </w:t>
      </w:r>
      <w:r>
        <w:rPr>
          <w:rFonts w:hint="eastAsia" w:ascii="仿宋_GB2312" w:hAnsi="仿宋_GB2312" w:eastAsia="仿宋_GB2312" w:cs="仿宋_GB2312"/>
          <w:color w:val="auto"/>
          <w:kern w:val="0"/>
          <w:sz w:val="24"/>
          <w:highlight w:val="none"/>
          <w:lang w:val="zh-CN"/>
        </w:rPr>
        <w:t>日期</w:t>
      </w:r>
      <w:r>
        <w:rPr>
          <w:rFonts w:hint="eastAsia" w:ascii="仿宋_GB2312" w:hAnsi="仿宋_GB2312" w:eastAsia="仿宋_GB2312" w:cs="仿宋_GB2312"/>
          <w:color w:val="auto"/>
          <w:kern w:val="0"/>
          <w:sz w:val="24"/>
          <w:highlight w:val="none"/>
        </w:rPr>
        <w:t xml:space="preserve">：  年  </w:t>
      </w:r>
      <w:r>
        <w:rPr>
          <w:rFonts w:hint="eastAsia" w:ascii="仿宋_GB2312" w:hAnsi="仿宋_GB2312" w:eastAsia="仿宋_GB2312" w:cs="仿宋_GB2312"/>
          <w:color w:val="auto"/>
          <w:kern w:val="0"/>
          <w:sz w:val="24"/>
          <w:highlight w:val="none"/>
          <w:lang w:val="zh-CN"/>
        </w:rPr>
        <w:t>月</w:t>
      </w:r>
      <w:r>
        <w:rPr>
          <w:rFonts w:hint="eastAsia" w:ascii="仿宋_GB2312" w:hAnsi="仿宋_GB2312" w:eastAsia="仿宋_GB2312" w:cs="仿宋_GB2312"/>
          <w:color w:val="auto"/>
          <w:kern w:val="0"/>
          <w:sz w:val="24"/>
          <w:highlight w:val="none"/>
        </w:rPr>
        <w:t xml:space="preserve">   </w:t>
      </w:r>
      <w:r>
        <w:rPr>
          <w:rFonts w:hint="eastAsia" w:ascii="仿宋_GB2312" w:hAnsi="仿宋_GB2312" w:eastAsia="仿宋_GB2312" w:cs="仿宋_GB2312"/>
          <w:color w:val="auto"/>
          <w:kern w:val="0"/>
          <w:sz w:val="24"/>
          <w:highlight w:val="none"/>
          <w:lang w:val="zh-CN"/>
        </w:rPr>
        <w:t>日</w:t>
      </w:r>
    </w:p>
    <w:p>
      <w:pPr>
        <w:pStyle w:val="26"/>
        <w:kinsoku/>
        <w:wordWrap/>
        <w:overflowPunct/>
        <w:topLinePunct w:val="0"/>
        <w:bidi w:val="0"/>
        <w:spacing w:beforeAutospacing="0" w:after="0" w:line="440" w:lineRule="exact"/>
        <w:rPr>
          <w:rFonts w:hint="eastAsia" w:ascii="仿宋_GB2312" w:hAnsi="仿宋_GB2312" w:eastAsia="仿宋_GB2312" w:cs="仿宋_GB2312"/>
          <w:b w:val="0"/>
          <w:bCs w:val="0"/>
          <w:color w:val="auto"/>
          <w:kern w:val="0"/>
          <w:sz w:val="32"/>
          <w:szCs w:val="32"/>
          <w:highlight w:val="none"/>
          <w:lang w:val="en-US" w:eastAsia="zh-CN"/>
        </w:rPr>
      </w:pPr>
    </w:p>
    <w:p>
      <w:pPr>
        <w:pStyle w:val="23"/>
        <w:kinsoku/>
        <w:wordWrap/>
        <w:overflowPunct/>
        <w:topLinePunct w:val="0"/>
        <w:bidi w:val="0"/>
        <w:spacing w:beforeAutospacing="0" w:line="440" w:lineRule="exact"/>
        <w:rPr>
          <w:rFonts w:hint="eastAsia" w:ascii="仿宋_GB2312" w:hAnsi="仿宋_GB2312" w:eastAsia="仿宋_GB2312" w:cs="仿宋_GB2312"/>
          <w:b w:val="0"/>
          <w:bCs w:val="0"/>
          <w:color w:val="auto"/>
          <w:kern w:val="0"/>
          <w:sz w:val="32"/>
          <w:szCs w:val="32"/>
          <w:highlight w:val="none"/>
          <w:lang w:val="en-US" w:eastAsia="zh-CN"/>
        </w:rPr>
      </w:pPr>
    </w:p>
    <w:p>
      <w:pPr>
        <w:pStyle w:val="24"/>
        <w:kinsoku/>
        <w:wordWrap/>
        <w:overflowPunct/>
        <w:topLinePunct w:val="0"/>
        <w:bidi w:val="0"/>
        <w:spacing w:beforeAutospacing="0" w:line="440" w:lineRule="exact"/>
        <w:rPr>
          <w:rFonts w:hint="eastAsia" w:ascii="仿宋_GB2312" w:hAnsi="仿宋_GB2312" w:eastAsia="仿宋_GB2312" w:cs="仿宋_GB2312"/>
          <w:b w:val="0"/>
          <w:bCs w:val="0"/>
          <w:color w:val="auto"/>
          <w:kern w:val="0"/>
          <w:sz w:val="32"/>
          <w:szCs w:val="32"/>
          <w:highlight w:val="none"/>
          <w:lang w:val="en-US" w:eastAsia="zh-CN"/>
        </w:rPr>
      </w:pPr>
    </w:p>
    <w:p>
      <w:pPr>
        <w:kinsoku/>
        <w:wordWrap/>
        <w:overflowPunct/>
        <w:topLinePunct w:val="0"/>
        <w:bidi w:val="0"/>
        <w:spacing w:beforeAutospacing="0" w:line="440" w:lineRule="exact"/>
        <w:rPr>
          <w:rFonts w:hint="eastAsia" w:ascii="仿宋_GB2312" w:hAnsi="仿宋_GB2312" w:eastAsia="仿宋_GB2312" w:cs="仿宋_GB2312"/>
          <w:b w:val="0"/>
          <w:bCs w:val="0"/>
          <w:color w:val="auto"/>
          <w:kern w:val="0"/>
          <w:sz w:val="32"/>
          <w:szCs w:val="32"/>
          <w:highlight w:val="none"/>
          <w:lang w:val="en-US" w:eastAsia="zh-CN"/>
        </w:rPr>
      </w:pPr>
    </w:p>
    <w:p>
      <w:pPr>
        <w:pStyle w:val="26"/>
        <w:kinsoku/>
        <w:wordWrap/>
        <w:overflowPunct/>
        <w:topLinePunct w:val="0"/>
        <w:bidi w:val="0"/>
        <w:spacing w:beforeAutospacing="0" w:after="0" w:line="440" w:lineRule="exact"/>
        <w:rPr>
          <w:rFonts w:hint="eastAsia" w:ascii="仿宋_GB2312" w:hAnsi="仿宋_GB2312" w:eastAsia="仿宋_GB2312" w:cs="仿宋_GB2312"/>
          <w:b w:val="0"/>
          <w:bCs w:val="0"/>
          <w:color w:val="auto"/>
          <w:kern w:val="0"/>
          <w:sz w:val="32"/>
          <w:szCs w:val="32"/>
          <w:highlight w:val="none"/>
          <w:lang w:val="en-US" w:eastAsia="zh-CN"/>
        </w:rPr>
      </w:pPr>
    </w:p>
    <w:p>
      <w:pPr>
        <w:pStyle w:val="24"/>
        <w:keepNext w:val="0"/>
        <w:keepLines w:val="0"/>
        <w:pageBreakBefore/>
        <w:widowControl w:val="0"/>
        <w:kinsoku/>
        <w:wordWrap/>
        <w:overflowPunct/>
        <w:topLinePunct w:val="0"/>
        <w:autoSpaceDE w:val="0"/>
        <w:autoSpaceDN w:val="0"/>
        <w:bidi w:val="0"/>
        <w:adjustRightInd w:val="0"/>
        <w:snapToGrid/>
        <w:spacing w:beforeAutospacing="0" w:line="440" w:lineRule="exact"/>
        <w:ind w:left="0" w:leftChars="0" w:firstLine="0" w:firstLineChars="0"/>
        <w:jc w:val="center"/>
        <w:textAlignment w:val="auto"/>
        <w:rPr>
          <w:rFonts w:hint="eastAsia" w:ascii="仿宋_GB2312" w:hAnsi="仿宋_GB2312" w:eastAsia="仿宋_GB2312" w:cs="仿宋_GB2312"/>
          <w:b/>
          <w:bCs/>
          <w:color w:val="auto"/>
          <w:kern w:val="0"/>
          <w:sz w:val="32"/>
          <w:szCs w:val="32"/>
          <w:highlight w:val="none"/>
          <w:lang w:val="en-US" w:eastAsia="zh-CN"/>
        </w:rPr>
      </w:pPr>
      <w:r>
        <w:rPr>
          <w:rFonts w:hint="eastAsia" w:ascii="仿宋_GB2312" w:hAnsi="仿宋_GB2312" w:eastAsia="仿宋_GB2312" w:cs="仿宋_GB2312"/>
          <w:b/>
          <w:bCs/>
          <w:color w:val="auto"/>
          <w:kern w:val="0"/>
          <w:sz w:val="32"/>
          <w:szCs w:val="32"/>
          <w:highlight w:val="none"/>
          <w:lang w:val="en-US" w:eastAsia="zh-CN"/>
        </w:rPr>
        <w:t>2.6 承担类似业绩情况</w:t>
      </w:r>
      <w:r>
        <w:rPr>
          <w:rFonts w:hint="eastAsia" w:ascii="仿宋_GB2312" w:hAnsi="仿宋_GB2312" w:eastAsia="仿宋_GB2312" w:cs="仿宋_GB2312"/>
          <w:b w:val="0"/>
          <w:bCs w:val="0"/>
          <w:color w:val="auto"/>
          <w:kern w:val="0"/>
          <w:sz w:val="32"/>
          <w:szCs w:val="32"/>
          <w:highlight w:val="none"/>
          <w:lang w:val="en-US" w:eastAsia="zh-CN"/>
        </w:rPr>
        <w:t>（如果有）</w:t>
      </w:r>
    </w:p>
    <w:tbl>
      <w:tblPr>
        <w:tblStyle w:val="63"/>
        <w:tblW w:w="976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51"/>
        <w:gridCol w:w="2010"/>
        <w:gridCol w:w="1680"/>
        <w:gridCol w:w="1455"/>
        <w:gridCol w:w="1515"/>
        <w:gridCol w:w="1365"/>
        <w:gridCol w:w="9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7" w:hRule="atLeast"/>
          <w:jc w:val="center"/>
        </w:trPr>
        <w:tc>
          <w:tcPr>
            <w:tcW w:w="751" w:type="dxa"/>
            <w:vAlign w:val="center"/>
          </w:tcPr>
          <w:p>
            <w:pPr>
              <w:kinsoku/>
              <w:wordWrap/>
              <w:overflowPunct/>
              <w:topLinePunct w:val="0"/>
              <w:bidi w:val="0"/>
              <w:spacing w:beforeAutospacing="0" w:line="440" w:lineRule="exact"/>
              <w:jc w:val="center"/>
              <w:rPr>
                <w:rFonts w:hint="eastAsia" w:ascii="仿宋_GB2312" w:hAnsi="仿宋_GB2312" w:eastAsia="仿宋_GB2312" w:cs="仿宋_GB2312"/>
                <w:color w:val="auto"/>
                <w:sz w:val="24"/>
                <w:szCs w:val="24"/>
                <w:highlight w:val="none"/>
                <w:vertAlign w:val="baseline"/>
                <w:lang w:val="en-US" w:eastAsia="zh-CN"/>
              </w:rPr>
            </w:pPr>
            <w:r>
              <w:rPr>
                <w:rFonts w:hint="eastAsia" w:ascii="仿宋_GB2312" w:hAnsi="仿宋_GB2312" w:eastAsia="仿宋_GB2312" w:cs="仿宋_GB2312"/>
                <w:color w:val="auto"/>
                <w:sz w:val="24"/>
                <w:szCs w:val="24"/>
                <w:highlight w:val="none"/>
                <w:vertAlign w:val="baseline"/>
                <w:lang w:val="en-US" w:eastAsia="zh-CN"/>
              </w:rPr>
              <w:t>序号</w:t>
            </w:r>
          </w:p>
        </w:tc>
        <w:tc>
          <w:tcPr>
            <w:tcW w:w="2010" w:type="dxa"/>
            <w:vAlign w:val="center"/>
          </w:tcPr>
          <w:p>
            <w:pPr>
              <w:kinsoku/>
              <w:wordWrap/>
              <w:overflowPunct/>
              <w:topLinePunct w:val="0"/>
              <w:bidi w:val="0"/>
              <w:spacing w:beforeAutospacing="0" w:line="440" w:lineRule="exact"/>
              <w:jc w:val="center"/>
              <w:rPr>
                <w:rFonts w:hint="eastAsia" w:ascii="仿宋_GB2312" w:hAnsi="仿宋_GB2312" w:eastAsia="仿宋_GB2312" w:cs="仿宋_GB2312"/>
                <w:color w:val="auto"/>
                <w:sz w:val="24"/>
                <w:szCs w:val="24"/>
                <w:highlight w:val="none"/>
                <w:vertAlign w:val="baseline"/>
                <w:lang w:val="en-US" w:eastAsia="zh-CN"/>
              </w:rPr>
            </w:pPr>
            <w:r>
              <w:rPr>
                <w:rFonts w:hint="eastAsia" w:ascii="仿宋_GB2312" w:hAnsi="仿宋_GB2312" w:eastAsia="仿宋_GB2312" w:cs="仿宋_GB2312"/>
                <w:color w:val="auto"/>
                <w:sz w:val="24"/>
                <w:szCs w:val="24"/>
                <w:highlight w:val="none"/>
                <w:vertAlign w:val="baseline"/>
                <w:lang w:val="en-US" w:eastAsia="zh-CN"/>
              </w:rPr>
              <w:t>项目（合同）名称</w:t>
            </w:r>
          </w:p>
        </w:tc>
        <w:tc>
          <w:tcPr>
            <w:tcW w:w="1680" w:type="dxa"/>
            <w:vAlign w:val="center"/>
          </w:tcPr>
          <w:p>
            <w:pPr>
              <w:kinsoku/>
              <w:wordWrap/>
              <w:overflowPunct/>
              <w:topLinePunct w:val="0"/>
              <w:bidi w:val="0"/>
              <w:spacing w:beforeAutospacing="0" w:line="440" w:lineRule="exact"/>
              <w:jc w:val="center"/>
              <w:rPr>
                <w:rFonts w:hint="eastAsia" w:ascii="仿宋_GB2312" w:hAnsi="仿宋_GB2312" w:eastAsia="仿宋_GB2312" w:cs="仿宋_GB2312"/>
                <w:color w:val="auto"/>
                <w:sz w:val="24"/>
                <w:szCs w:val="24"/>
                <w:highlight w:val="none"/>
                <w:vertAlign w:val="baseline"/>
                <w:lang w:val="en-US" w:eastAsia="zh-CN"/>
              </w:rPr>
            </w:pPr>
            <w:r>
              <w:rPr>
                <w:rFonts w:hint="eastAsia" w:ascii="仿宋_GB2312" w:hAnsi="仿宋_GB2312" w:eastAsia="仿宋_GB2312" w:cs="仿宋_GB2312"/>
                <w:color w:val="auto"/>
                <w:sz w:val="24"/>
                <w:szCs w:val="24"/>
                <w:highlight w:val="none"/>
                <w:vertAlign w:val="baseline"/>
                <w:lang w:val="en-US" w:eastAsia="zh-CN"/>
              </w:rPr>
              <w:t>服务内容简述</w:t>
            </w:r>
          </w:p>
        </w:tc>
        <w:tc>
          <w:tcPr>
            <w:tcW w:w="1455" w:type="dxa"/>
            <w:vAlign w:val="center"/>
          </w:tcPr>
          <w:p>
            <w:pPr>
              <w:kinsoku/>
              <w:wordWrap/>
              <w:overflowPunct/>
              <w:topLinePunct w:val="0"/>
              <w:bidi w:val="0"/>
              <w:spacing w:beforeAutospacing="0" w:line="440" w:lineRule="exact"/>
              <w:jc w:val="center"/>
              <w:rPr>
                <w:rFonts w:hint="eastAsia" w:ascii="仿宋_GB2312" w:hAnsi="仿宋_GB2312" w:eastAsia="仿宋_GB2312" w:cs="仿宋_GB2312"/>
                <w:color w:val="auto"/>
                <w:sz w:val="24"/>
                <w:szCs w:val="24"/>
                <w:highlight w:val="none"/>
                <w:vertAlign w:val="baseline"/>
                <w:lang w:val="en-US" w:eastAsia="zh-CN"/>
              </w:rPr>
            </w:pPr>
            <w:r>
              <w:rPr>
                <w:rFonts w:hint="eastAsia" w:ascii="仿宋_GB2312" w:hAnsi="仿宋_GB2312" w:eastAsia="仿宋_GB2312" w:cs="仿宋_GB2312"/>
                <w:color w:val="auto"/>
                <w:sz w:val="24"/>
                <w:szCs w:val="24"/>
                <w:highlight w:val="none"/>
                <w:vertAlign w:val="baseline"/>
                <w:lang w:val="en-US" w:eastAsia="zh-CN"/>
              </w:rPr>
              <w:t>采购单位</w:t>
            </w:r>
          </w:p>
        </w:tc>
        <w:tc>
          <w:tcPr>
            <w:tcW w:w="1515" w:type="dxa"/>
            <w:vAlign w:val="center"/>
          </w:tcPr>
          <w:p>
            <w:pPr>
              <w:kinsoku/>
              <w:wordWrap/>
              <w:overflowPunct/>
              <w:topLinePunct w:val="0"/>
              <w:bidi w:val="0"/>
              <w:spacing w:beforeAutospacing="0" w:line="440" w:lineRule="exact"/>
              <w:jc w:val="center"/>
              <w:rPr>
                <w:rFonts w:hint="eastAsia" w:ascii="仿宋_GB2312" w:hAnsi="仿宋_GB2312" w:eastAsia="仿宋_GB2312" w:cs="仿宋_GB2312"/>
                <w:color w:val="auto"/>
                <w:sz w:val="24"/>
                <w:szCs w:val="24"/>
                <w:highlight w:val="none"/>
                <w:vertAlign w:val="baseline"/>
                <w:lang w:val="en-US" w:eastAsia="zh-CN"/>
              </w:rPr>
            </w:pPr>
            <w:r>
              <w:rPr>
                <w:rFonts w:hint="eastAsia" w:ascii="仿宋_GB2312" w:hAnsi="仿宋_GB2312" w:eastAsia="仿宋_GB2312" w:cs="仿宋_GB2312"/>
                <w:color w:val="auto"/>
                <w:sz w:val="24"/>
                <w:szCs w:val="24"/>
                <w:highlight w:val="none"/>
                <w:vertAlign w:val="baseline"/>
                <w:lang w:val="en-US" w:eastAsia="zh-CN"/>
              </w:rPr>
              <w:t>合同金额</w:t>
            </w:r>
          </w:p>
        </w:tc>
        <w:tc>
          <w:tcPr>
            <w:tcW w:w="1365" w:type="dxa"/>
            <w:vAlign w:val="center"/>
          </w:tcPr>
          <w:p>
            <w:pPr>
              <w:kinsoku/>
              <w:wordWrap/>
              <w:overflowPunct/>
              <w:topLinePunct w:val="0"/>
              <w:bidi w:val="0"/>
              <w:spacing w:beforeAutospacing="0" w:line="440" w:lineRule="exact"/>
              <w:jc w:val="center"/>
              <w:rPr>
                <w:rFonts w:hint="eastAsia" w:ascii="仿宋_GB2312" w:hAnsi="仿宋_GB2312" w:eastAsia="仿宋_GB2312" w:cs="仿宋_GB2312"/>
                <w:color w:val="auto"/>
                <w:sz w:val="24"/>
                <w:szCs w:val="24"/>
                <w:highlight w:val="none"/>
                <w:vertAlign w:val="baseline"/>
                <w:lang w:val="en-US" w:eastAsia="zh-CN"/>
              </w:rPr>
            </w:pPr>
            <w:r>
              <w:rPr>
                <w:rFonts w:hint="eastAsia" w:ascii="仿宋_GB2312" w:hAnsi="仿宋_GB2312" w:eastAsia="仿宋_GB2312" w:cs="仿宋_GB2312"/>
                <w:color w:val="auto"/>
                <w:sz w:val="24"/>
                <w:szCs w:val="24"/>
                <w:highlight w:val="none"/>
                <w:vertAlign w:val="baseline"/>
                <w:lang w:val="en-US" w:eastAsia="zh-CN"/>
              </w:rPr>
              <w:t>签订日期</w:t>
            </w:r>
          </w:p>
        </w:tc>
        <w:tc>
          <w:tcPr>
            <w:tcW w:w="990" w:type="dxa"/>
            <w:vAlign w:val="center"/>
          </w:tcPr>
          <w:p>
            <w:pPr>
              <w:kinsoku/>
              <w:wordWrap/>
              <w:overflowPunct/>
              <w:topLinePunct w:val="0"/>
              <w:bidi w:val="0"/>
              <w:spacing w:beforeAutospacing="0" w:line="440" w:lineRule="exact"/>
              <w:jc w:val="center"/>
              <w:rPr>
                <w:rFonts w:hint="eastAsia" w:ascii="仿宋_GB2312" w:hAnsi="仿宋_GB2312" w:eastAsia="仿宋_GB2312" w:cs="仿宋_GB2312"/>
                <w:color w:val="auto"/>
                <w:sz w:val="24"/>
                <w:szCs w:val="24"/>
                <w:highlight w:val="none"/>
                <w:vertAlign w:val="baseline"/>
                <w:lang w:val="en-US" w:eastAsia="zh-CN"/>
              </w:rPr>
            </w:pPr>
            <w:r>
              <w:rPr>
                <w:rFonts w:hint="eastAsia" w:ascii="仿宋_GB2312" w:hAnsi="仿宋_GB2312" w:eastAsia="仿宋_GB2312" w:cs="仿宋_GB2312"/>
                <w:color w:val="auto"/>
                <w:sz w:val="24"/>
                <w:szCs w:val="24"/>
                <w:highlight w:val="none"/>
                <w:vertAlign w:val="baseline"/>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51" w:type="dxa"/>
          </w:tcPr>
          <w:p>
            <w:pPr>
              <w:kinsoku/>
              <w:wordWrap/>
              <w:overflowPunct/>
              <w:topLinePunct w:val="0"/>
              <w:bidi w:val="0"/>
              <w:spacing w:beforeAutospacing="0" w:line="440" w:lineRule="exact"/>
              <w:rPr>
                <w:rFonts w:hint="eastAsia" w:ascii="仿宋_GB2312" w:hAnsi="仿宋_GB2312" w:eastAsia="仿宋_GB2312" w:cs="仿宋_GB2312"/>
                <w:color w:val="auto"/>
                <w:sz w:val="24"/>
                <w:szCs w:val="24"/>
                <w:highlight w:val="none"/>
                <w:vertAlign w:val="baseline"/>
                <w:lang w:val="en-US" w:eastAsia="zh-CN"/>
              </w:rPr>
            </w:pPr>
          </w:p>
        </w:tc>
        <w:tc>
          <w:tcPr>
            <w:tcW w:w="2010" w:type="dxa"/>
          </w:tcPr>
          <w:p>
            <w:pPr>
              <w:kinsoku/>
              <w:wordWrap/>
              <w:overflowPunct/>
              <w:topLinePunct w:val="0"/>
              <w:bidi w:val="0"/>
              <w:spacing w:beforeAutospacing="0" w:line="440" w:lineRule="exact"/>
              <w:rPr>
                <w:rFonts w:hint="eastAsia" w:ascii="仿宋_GB2312" w:hAnsi="仿宋_GB2312" w:eastAsia="仿宋_GB2312" w:cs="仿宋_GB2312"/>
                <w:color w:val="auto"/>
                <w:sz w:val="24"/>
                <w:szCs w:val="24"/>
                <w:highlight w:val="none"/>
                <w:vertAlign w:val="baseline"/>
                <w:lang w:val="en-US" w:eastAsia="zh-CN"/>
              </w:rPr>
            </w:pPr>
          </w:p>
        </w:tc>
        <w:tc>
          <w:tcPr>
            <w:tcW w:w="1680" w:type="dxa"/>
          </w:tcPr>
          <w:p>
            <w:pPr>
              <w:kinsoku/>
              <w:wordWrap/>
              <w:overflowPunct/>
              <w:topLinePunct w:val="0"/>
              <w:bidi w:val="0"/>
              <w:spacing w:beforeAutospacing="0" w:line="440" w:lineRule="exact"/>
              <w:rPr>
                <w:rFonts w:hint="eastAsia" w:ascii="仿宋_GB2312" w:hAnsi="仿宋_GB2312" w:eastAsia="仿宋_GB2312" w:cs="仿宋_GB2312"/>
                <w:color w:val="auto"/>
                <w:sz w:val="24"/>
                <w:szCs w:val="24"/>
                <w:highlight w:val="none"/>
                <w:vertAlign w:val="baseline"/>
                <w:lang w:val="en-US" w:eastAsia="zh-CN"/>
              </w:rPr>
            </w:pPr>
          </w:p>
        </w:tc>
        <w:tc>
          <w:tcPr>
            <w:tcW w:w="1455" w:type="dxa"/>
          </w:tcPr>
          <w:p>
            <w:pPr>
              <w:kinsoku/>
              <w:wordWrap/>
              <w:overflowPunct/>
              <w:topLinePunct w:val="0"/>
              <w:bidi w:val="0"/>
              <w:spacing w:beforeAutospacing="0" w:line="440" w:lineRule="exact"/>
              <w:rPr>
                <w:rFonts w:hint="eastAsia" w:ascii="仿宋_GB2312" w:hAnsi="仿宋_GB2312" w:eastAsia="仿宋_GB2312" w:cs="仿宋_GB2312"/>
                <w:color w:val="auto"/>
                <w:sz w:val="24"/>
                <w:szCs w:val="24"/>
                <w:highlight w:val="none"/>
                <w:vertAlign w:val="baseline"/>
                <w:lang w:val="en-US" w:eastAsia="zh-CN"/>
              </w:rPr>
            </w:pPr>
          </w:p>
        </w:tc>
        <w:tc>
          <w:tcPr>
            <w:tcW w:w="1515" w:type="dxa"/>
          </w:tcPr>
          <w:p>
            <w:pPr>
              <w:kinsoku/>
              <w:wordWrap/>
              <w:overflowPunct/>
              <w:topLinePunct w:val="0"/>
              <w:bidi w:val="0"/>
              <w:spacing w:beforeAutospacing="0" w:line="440" w:lineRule="exact"/>
              <w:rPr>
                <w:rFonts w:hint="eastAsia" w:ascii="仿宋_GB2312" w:hAnsi="仿宋_GB2312" w:eastAsia="仿宋_GB2312" w:cs="仿宋_GB2312"/>
                <w:color w:val="auto"/>
                <w:sz w:val="24"/>
                <w:szCs w:val="24"/>
                <w:highlight w:val="none"/>
                <w:vertAlign w:val="baseline"/>
                <w:lang w:val="en-US" w:eastAsia="zh-CN"/>
              </w:rPr>
            </w:pPr>
          </w:p>
        </w:tc>
        <w:tc>
          <w:tcPr>
            <w:tcW w:w="1365" w:type="dxa"/>
          </w:tcPr>
          <w:p>
            <w:pPr>
              <w:kinsoku/>
              <w:wordWrap/>
              <w:overflowPunct/>
              <w:topLinePunct w:val="0"/>
              <w:bidi w:val="0"/>
              <w:spacing w:beforeAutospacing="0" w:line="440" w:lineRule="exact"/>
              <w:rPr>
                <w:rFonts w:hint="eastAsia" w:ascii="仿宋_GB2312" w:hAnsi="仿宋_GB2312" w:eastAsia="仿宋_GB2312" w:cs="仿宋_GB2312"/>
                <w:color w:val="auto"/>
                <w:sz w:val="24"/>
                <w:szCs w:val="24"/>
                <w:highlight w:val="none"/>
                <w:vertAlign w:val="baseline"/>
                <w:lang w:val="en-US" w:eastAsia="zh-CN"/>
              </w:rPr>
            </w:pPr>
          </w:p>
        </w:tc>
        <w:tc>
          <w:tcPr>
            <w:tcW w:w="990" w:type="dxa"/>
          </w:tcPr>
          <w:p>
            <w:pPr>
              <w:kinsoku/>
              <w:wordWrap/>
              <w:overflowPunct/>
              <w:topLinePunct w:val="0"/>
              <w:bidi w:val="0"/>
              <w:spacing w:beforeAutospacing="0" w:line="440" w:lineRule="exact"/>
              <w:rPr>
                <w:rFonts w:hint="eastAsia" w:ascii="仿宋_GB2312" w:hAnsi="仿宋_GB2312" w:eastAsia="仿宋_GB2312" w:cs="仿宋_GB2312"/>
                <w:color w:val="auto"/>
                <w:sz w:val="24"/>
                <w:szCs w:val="24"/>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51" w:type="dxa"/>
          </w:tcPr>
          <w:p>
            <w:pPr>
              <w:kinsoku/>
              <w:wordWrap/>
              <w:overflowPunct/>
              <w:topLinePunct w:val="0"/>
              <w:bidi w:val="0"/>
              <w:spacing w:beforeAutospacing="0" w:line="440" w:lineRule="exact"/>
              <w:rPr>
                <w:rFonts w:hint="eastAsia" w:ascii="仿宋_GB2312" w:hAnsi="仿宋_GB2312" w:eastAsia="仿宋_GB2312" w:cs="仿宋_GB2312"/>
                <w:color w:val="auto"/>
                <w:sz w:val="24"/>
                <w:szCs w:val="24"/>
                <w:highlight w:val="none"/>
                <w:vertAlign w:val="baseline"/>
                <w:lang w:val="en-US" w:eastAsia="zh-CN"/>
              </w:rPr>
            </w:pPr>
          </w:p>
        </w:tc>
        <w:tc>
          <w:tcPr>
            <w:tcW w:w="2010" w:type="dxa"/>
          </w:tcPr>
          <w:p>
            <w:pPr>
              <w:kinsoku/>
              <w:wordWrap/>
              <w:overflowPunct/>
              <w:topLinePunct w:val="0"/>
              <w:bidi w:val="0"/>
              <w:spacing w:beforeAutospacing="0" w:line="440" w:lineRule="exact"/>
              <w:rPr>
                <w:rFonts w:hint="eastAsia" w:ascii="仿宋_GB2312" w:hAnsi="仿宋_GB2312" w:eastAsia="仿宋_GB2312" w:cs="仿宋_GB2312"/>
                <w:color w:val="auto"/>
                <w:sz w:val="24"/>
                <w:szCs w:val="24"/>
                <w:highlight w:val="none"/>
                <w:vertAlign w:val="baseline"/>
                <w:lang w:val="en-US" w:eastAsia="zh-CN"/>
              </w:rPr>
            </w:pPr>
          </w:p>
        </w:tc>
        <w:tc>
          <w:tcPr>
            <w:tcW w:w="1680" w:type="dxa"/>
          </w:tcPr>
          <w:p>
            <w:pPr>
              <w:kinsoku/>
              <w:wordWrap/>
              <w:overflowPunct/>
              <w:topLinePunct w:val="0"/>
              <w:bidi w:val="0"/>
              <w:spacing w:beforeAutospacing="0" w:line="440" w:lineRule="exact"/>
              <w:rPr>
                <w:rFonts w:hint="eastAsia" w:ascii="仿宋_GB2312" w:hAnsi="仿宋_GB2312" w:eastAsia="仿宋_GB2312" w:cs="仿宋_GB2312"/>
                <w:color w:val="auto"/>
                <w:sz w:val="24"/>
                <w:szCs w:val="24"/>
                <w:highlight w:val="none"/>
                <w:vertAlign w:val="baseline"/>
                <w:lang w:val="en-US" w:eastAsia="zh-CN"/>
              </w:rPr>
            </w:pPr>
          </w:p>
        </w:tc>
        <w:tc>
          <w:tcPr>
            <w:tcW w:w="1455" w:type="dxa"/>
          </w:tcPr>
          <w:p>
            <w:pPr>
              <w:kinsoku/>
              <w:wordWrap/>
              <w:overflowPunct/>
              <w:topLinePunct w:val="0"/>
              <w:bidi w:val="0"/>
              <w:spacing w:beforeAutospacing="0" w:line="440" w:lineRule="exact"/>
              <w:rPr>
                <w:rFonts w:hint="eastAsia" w:ascii="仿宋_GB2312" w:hAnsi="仿宋_GB2312" w:eastAsia="仿宋_GB2312" w:cs="仿宋_GB2312"/>
                <w:color w:val="auto"/>
                <w:sz w:val="24"/>
                <w:szCs w:val="24"/>
                <w:highlight w:val="none"/>
                <w:vertAlign w:val="baseline"/>
                <w:lang w:val="en-US" w:eastAsia="zh-CN"/>
              </w:rPr>
            </w:pPr>
          </w:p>
        </w:tc>
        <w:tc>
          <w:tcPr>
            <w:tcW w:w="1515" w:type="dxa"/>
          </w:tcPr>
          <w:p>
            <w:pPr>
              <w:kinsoku/>
              <w:wordWrap/>
              <w:overflowPunct/>
              <w:topLinePunct w:val="0"/>
              <w:bidi w:val="0"/>
              <w:spacing w:beforeAutospacing="0" w:line="440" w:lineRule="exact"/>
              <w:rPr>
                <w:rFonts w:hint="eastAsia" w:ascii="仿宋_GB2312" w:hAnsi="仿宋_GB2312" w:eastAsia="仿宋_GB2312" w:cs="仿宋_GB2312"/>
                <w:color w:val="auto"/>
                <w:sz w:val="24"/>
                <w:szCs w:val="24"/>
                <w:highlight w:val="none"/>
                <w:vertAlign w:val="baseline"/>
                <w:lang w:val="en-US" w:eastAsia="zh-CN"/>
              </w:rPr>
            </w:pPr>
          </w:p>
        </w:tc>
        <w:tc>
          <w:tcPr>
            <w:tcW w:w="1365" w:type="dxa"/>
          </w:tcPr>
          <w:p>
            <w:pPr>
              <w:kinsoku/>
              <w:wordWrap/>
              <w:overflowPunct/>
              <w:topLinePunct w:val="0"/>
              <w:bidi w:val="0"/>
              <w:spacing w:beforeAutospacing="0" w:line="440" w:lineRule="exact"/>
              <w:rPr>
                <w:rFonts w:hint="eastAsia" w:ascii="仿宋_GB2312" w:hAnsi="仿宋_GB2312" w:eastAsia="仿宋_GB2312" w:cs="仿宋_GB2312"/>
                <w:color w:val="auto"/>
                <w:sz w:val="24"/>
                <w:szCs w:val="24"/>
                <w:highlight w:val="none"/>
                <w:vertAlign w:val="baseline"/>
                <w:lang w:val="en-US" w:eastAsia="zh-CN"/>
              </w:rPr>
            </w:pPr>
          </w:p>
        </w:tc>
        <w:tc>
          <w:tcPr>
            <w:tcW w:w="990" w:type="dxa"/>
          </w:tcPr>
          <w:p>
            <w:pPr>
              <w:kinsoku/>
              <w:wordWrap/>
              <w:overflowPunct/>
              <w:topLinePunct w:val="0"/>
              <w:bidi w:val="0"/>
              <w:spacing w:beforeAutospacing="0" w:line="440" w:lineRule="exact"/>
              <w:rPr>
                <w:rFonts w:hint="eastAsia" w:ascii="仿宋_GB2312" w:hAnsi="仿宋_GB2312" w:eastAsia="仿宋_GB2312" w:cs="仿宋_GB2312"/>
                <w:color w:val="auto"/>
                <w:sz w:val="24"/>
                <w:szCs w:val="24"/>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51" w:type="dxa"/>
          </w:tcPr>
          <w:p>
            <w:pPr>
              <w:kinsoku/>
              <w:wordWrap/>
              <w:overflowPunct/>
              <w:topLinePunct w:val="0"/>
              <w:bidi w:val="0"/>
              <w:spacing w:beforeAutospacing="0" w:line="440" w:lineRule="exact"/>
              <w:rPr>
                <w:rFonts w:hint="eastAsia" w:ascii="仿宋_GB2312" w:hAnsi="仿宋_GB2312" w:eastAsia="仿宋_GB2312" w:cs="仿宋_GB2312"/>
                <w:color w:val="auto"/>
                <w:sz w:val="24"/>
                <w:szCs w:val="24"/>
                <w:highlight w:val="none"/>
                <w:vertAlign w:val="baseline"/>
                <w:lang w:val="en-US" w:eastAsia="zh-CN"/>
              </w:rPr>
            </w:pPr>
          </w:p>
        </w:tc>
        <w:tc>
          <w:tcPr>
            <w:tcW w:w="2010" w:type="dxa"/>
          </w:tcPr>
          <w:p>
            <w:pPr>
              <w:kinsoku/>
              <w:wordWrap/>
              <w:overflowPunct/>
              <w:topLinePunct w:val="0"/>
              <w:bidi w:val="0"/>
              <w:spacing w:beforeAutospacing="0" w:line="440" w:lineRule="exact"/>
              <w:rPr>
                <w:rFonts w:hint="eastAsia" w:ascii="仿宋_GB2312" w:hAnsi="仿宋_GB2312" w:eastAsia="仿宋_GB2312" w:cs="仿宋_GB2312"/>
                <w:color w:val="auto"/>
                <w:sz w:val="24"/>
                <w:szCs w:val="24"/>
                <w:highlight w:val="none"/>
                <w:vertAlign w:val="baseline"/>
                <w:lang w:val="en-US" w:eastAsia="zh-CN"/>
              </w:rPr>
            </w:pPr>
          </w:p>
        </w:tc>
        <w:tc>
          <w:tcPr>
            <w:tcW w:w="1680" w:type="dxa"/>
          </w:tcPr>
          <w:p>
            <w:pPr>
              <w:kinsoku/>
              <w:wordWrap/>
              <w:overflowPunct/>
              <w:topLinePunct w:val="0"/>
              <w:bidi w:val="0"/>
              <w:spacing w:beforeAutospacing="0" w:line="440" w:lineRule="exact"/>
              <w:rPr>
                <w:rFonts w:hint="eastAsia" w:ascii="仿宋_GB2312" w:hAnsi="仿宋_GB2312" w:eastAsia="仿宋_GB2312" w:cs="仿宋_GB2312"/>
                <w:color w:val="auto"/>
                <w:sz w:val="24"/>
                <w:szCs w:val="24"/>
                <w:highlight w:val="none"/>
                <w:vertAlign w:val="baseline"/>
                <w:lang w:val="en-US" w:eastAsia="zh-CN"/>
              </w:rPr>
            </w:pPr>
          </w:p>
        </w:tc>
        <w:tc>
          <w:tcPr>
            <w:tcW w:w="1455" w:type="dxa"/>
          </w:tcPr>
          <w:p>
            <w:pPr>
              <w:kinsoku/>
              <w:wordWrap/>
              <w:overflowPunct/>
              <w:topLinePunct w:val="0"/>
              <w:bidi w:val="0"/>
              <w:spacing w:beforeAutospacing="0" w:line="440" w:lineRule="exact"/>
              <w:rPr>
                <w:rFonts w:hint="eastAsia" w:ascii="仿宋_GB2312" w:hAnsi="仿宋_GB2312" w:eastAsia="仿宋_GB2312" w:cs="仿宋_GB2312"/>
                <w:color w:val="auto"/>
                <w:sz w:val="24"/>
                <w:szCs w:val="24"/>
                <w:highlight w:val="none"/>
                <w:vertAlign w:val="baseline"/>
                <w:lang w:val="en-US" w:eastAsia="zh-CN"/>
              </w:rPr>
            </w:pPr>
          </w:p>
        </w:tc>
        <w:tc>
          <w:tcPr>
            <w:tcW w:w="1515" w:type="dxa"/>
          </w:tcPr>
          <w:p>
            <w:pPr>
              <w:kinsoku/>
              <w:wordWrap/>
              <w:overflowPunct/>
              <w:topLinePunct w:val="0"/>
              <w:bidi w:val="0"/>
              <w:spacing w:beforeAutospacing="0" w:line="440" w:lineRule="exact"/>
              <w:rPr>
                <w:rFonts w:hint="eastAsia" w:ascii="仿宋_GB2312" w:hAnsi="仿宋_GB2312" w:eastAsia="仿宋_GB2312" w:cs="仿宋_GB2312"/>
                <w:color w:val="auto"/>
                <w:sz w:val="24"/>
                <w:szCs w:val="24"/>
                <w:highlight w:val="none"/>
                <w:vertAlign w:val="baseline"/>
                <w:lang w:val="en-US" w:eastAsia="zh-CN"/>
              </w:rPr>
            </w:pPr>
          </w:p>
        </w:tc>
        <w:tc>
          <w:tcPr>
            <w:tcW w:w="1365" w:type="dxa"/>
          </w:tcPr>
          <w:p>
            <w:pPr>
              <w:kinsoku/>
              <w:wordWrap/>
              <w:overflowPunct/>
              <w:topLinePunct w:val="0"/>
              <w:bidi w:val="0"/>
              <w:spacing w:beforeAutospacing="0" w:line="440" w:lineRule="exact"/>
              <w:rPr>
                <w:rFonts w:hint="eastAsia" w:ascii="仿宋_GB2312" w:hAnsi="仿宋_GB2312" w:eastAsia="仿宋_GB2312" w:cs="仿宋_GB2312"/>
                <w:color w:val="auto"/>
                <w:sz w:val="24"/>
                <w:szCs w:val="24"/>
                <w:highlight w:val="none"/>
                <w:vertAlign w:val="baseline"/>
                <w:lang w:val="en-US" w:eastAsia="zh-CN"/>
              </w:rPr>
            </w:pPr>
          </w:p>
        </w:tc>
        <w:tc>
          <w:tcPr>
            <w:tcW w:w="990" w:type="dxa"/>
          </w:tcPr>
          <w:p>
            <w:pPr>
              <w:kinsoku/>
              <w:wordWrap/>
              <w:overflowPunct/>
              <w:topLinePunct w:val="0"/>
              <w:bidi w:val="0"/>
              <w:spacing w:beforeAutospacing="0" w:line="440" w:lineRule="exact"/>
              <w:rPr>
                <w:rFonts w:hint="eastAsia" w:ascii="仿宋_GB2312" w:hAnsi="仿宋_GB2312" w:eastAsia="仿宋_GB2312" w:cs="仿宋_GB2312"/>
                <w:color w:val="auto"/>
                <w:sz w:val="24"/>
                <w:szCs w:val="24"/>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51" w:type="dxa"/>
          </w:tcPr>
          <w:p>
            <w:pPr>
              <w:kinsoku/>
              <w:wordWrap/>
              <w:overflowPunct/>
              <w:topLinePunct w:val="0"/>
              <w:bidi w:val="0"/>
              <w:spacing w:beforeAutospacing="0" w:line="440" w:lineRule="exact"/>
              <w:rPr>
                <w:rFonts w:hint="eastAsia" w:ascii="仿宋_GB2312" w:hAnsi="仿宋_GB2312" w:eastAsia="仿宋_GB2312" w:cs="仿宋_GB2312"/>
                <w:color w:val="auto"/>
                <w:sz w:val="24"/>
                <w:szCs w:val="24"/>
                <w:highlight w:val="none"/>
                <w:vertAlign w:val="baseline"/>
                <w:lang w:val="en-US" w:eastAsia="zh-CN"/>
              </w:rPr>
            </w:pPr>
          </w:p>
        </w:tc>
        <w:tc>
          <w:tcPr>
            <w:tcW w:w="2010" w:type="dxa"/>
          </w:tcPr>
          <w:p>
            <w:pPr>
              <w:kinsoku/>
              <w:wordWrap/>
              <w:overflowPunct/>
              <w:topLinePunct w:val="0"/>
              <w:bidi w:val="0"/>
              <w:spacing w:beforeAutospacing="0" w:line="440" w:lineRule="exact"/>
              <w:rPr>
                <w:rFonts w:hint="eastAsia" w:ascii="仿宋_GB2312" w:hAnsi="仿宋_GB2312" w:eastAsia="仿宋_GB2312" w:cs="仿宋_GB2312"/>
                <w:color w:val="auto"/>
                <w:sz w:val="24"/>
                <w:szCs w:val="24"/>
                <w:highlight w:val="none"/>
                <w:vertAlign w:val="baseline"/>
                <w:lang w:val="en-US" w:eastAsia="zh-CN"/>
              </w:rPr>
            </w:pPr>
          </w:p>
        </w:tc>
        <w:tc>
          <w:tcPr>
            <w:tcW w:w="1680" w:type="dxa"/>
          </w:tcPr>
          <w:p>
            <w:pPr>
              <w:kinsoku/>
              <w:wordWrap/>
              <w:overflowPunct/>
              <w:topLinePunct w:val="0"/>
              <w:bidi w:val="0"/>
              <w:spacing w:beforeAutospacing="0" w:line="440" w:lineRule="exact"/>
              <w:rPr>
                <w:rFonts w:hint="eastAsia" w:ascii="仿宋_GB2312" w:hAnsi="仿宋_GB2312" w:eastAsia="仿宋_GB2312" w:cs="仿宋_GB2312"/>
                <w:color w:val="auto"/>
                <w:sz w:val="24"/>
                <w:szCs w:val="24"/>
                <w:highlight w:val="none"/>
                <w:vertAlign w:val="baseline"/>
                <w:lang w:val="en-US" w:eastAsia="zh-CN"/>
              </w:rPr>
            </w:pPr>
          </w:p>
        </w:tc>
        <w:tc>
          <w:tcPr>
            <w:tcW w:w="1455" w:type="dxa"/>
          </w:tcPr>
          <w:p>
            <w:pPr>
              <w:kinsoku/>
              <w:wordWrap/>
              <w:overflowPunct/>
              <w:topLinePunct w:val="0"/>
              <w:bidi w:val="0"/>
              <w:spacing w:beforeAutospacing="0" w:line="440" w:lineRule="exact"/>
              <w:rPr>
                <w:rFonts w:hint="eastAsia" w:ascii="仿宋_GB2312" w:hAnsi="仿宋_GB2312" w:eastAsia="仿宋_GB2312" w:cs="仿宋_GB2312"/>
                <w:color w:val="auto"/>
                <w:sz w:val="24"/>
                <w:szCs w:val="24"/>
                <w:highlight w:val="none"/>
                <w:vertAlign w:val="baseline"/>
                <w:lang w:val="en-US" w:eastAsia="zh-CN"/>
              </w:rPr>
            </w:pPr>
          </w:p>
        </w:tc>
        <w:tc>
          <w:tcPr>
            <w:tcW w:w="1515" w:type="dxa"/>
          </w:tcPr>
          <w:p>
            <w:pPr>
              <w:kinsoku/>
              <w:wordWrap/>
              <w:overflowPunct/>
              <w:topLinePunct w:val="0"/>
              <w:bidi w:val="0"/>
              <w:spacing w:beforeAutospacing="0" w:line="440" w:lineRule="exact"/>
              <w:rPr>
                <w:rFonts w:hint="eastAsia" w:ascii="仿宋_GB2312" w:hAnsi="仿宋_GB2312" w:eastAsia="仿宋_GB2312" w:cs="仿宋_GB2312"/>
                <w:color w:val="auto"/>
                <w:sz w:val="24"/>
                <w:szCs w:val="24"/>
                <w:highlight w:val="none"/>
                <w:vertAlign w:val="baseline"/>
                <w:lang w:val="en-US" w:eastAsia="zh-CN"/>
              </w:rPr>
            </w:pPr>
          </w:p>
        </w:tc>
        <w:tc>
          <w:tcPr>
            <w:tcW w:w="1365" w:type="dxa"/>
          </w:tcPr>
          <w:p>
            <w:pPr>
              <w:kinsoku/>
              <w:wordWrap/>
              <w:overflowPunct/>
              <w:topLinePunct w:val="0"/>
              <w:bidi w:val="0"/>
              <w:spacing w:beforeAutospacing="0" w:line="440" w:lineRule="exact"/>
              <w:rPr>
                <w:rFonts w:hint="eastAsia" w:ascii="仿宋_GB2312" w:hAnsi="仿宋_GB2312" w:eastAsia="仿宋_GB2312" w:cs="仿宋_GB2312"/>
                <w:color w:val="auto"/>
                <w:sz w:val="24"/>
                <w:szCs w:val="24"/>
                <w:highlight w:val="none"/>
                <w:vertAlign w:val="baseline"/>
                <w:lang w:val="en-US" w:eastAsia="zh-CN"/>
              </w:rPr>
            </w:pPr>
          </w:p>
        </w:tc>
        <w:tc>
          <w:tcPr>
            <w:tcW w:w="990" w:type="dxa"/>
          </w:tcPr>
          <w:p>
            <w:pPr>
              <w:kinsoku/>
              <w:wordWrap/>
              <w:overflowPunct/>
              <w:topLinePunct w:val="0"/>
              <w:bidi w:val="0"/>
              <w:spacing w:beforeAutospacing="0" w:line="440" w:lineRule="exact"/>
              <w:rPr>
                <w:rFonts w:hint="eastAsia" w:ascii="仿宋_GB2312" w:hAnsi="仿宋_GB2312" w:eastAsia="仿宋_GB2312" w:cs="仿宋_GB2312"/>
                <w:color w:val="auto"/>
                <w:sz w:val="24"/>
                <w:szCs w:val="24"/>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51" w:type="dxa"/>
          </w:tcPr>
          <w:p>
            <w:pPr>
              <w:kinsoku/>
              <w:wordWrap/>
              <w:overflowPunct/>
              <w:topLinePunct w:val="0"/>
              <w:bidi w:val="0"/>
              <w:spacing w:beforeAutospacing="0" w:line="440" w:lineRule="exact"/>
              <w:rPr>
                <w:rFonts w:hint="eastAsia" w:ascii="仿宋_GB2312" w:hAnsi="仿宋_GB2312" w:eastAsia="仿宋_GB2312" w:cs="仿宋_GB2312"/>
                <w:color w:val="auto"/>
                <w:sz w:val="24"/>
                <w:szCs w:val="24"/>
                <w:highlight w:val="none"/>
                <w:vertAlign w:val="baseline"/>
                <w:lang w:val="en-US" w:eastAsia="zh-CN"/>
              </w:rPr>
            </w:pPr>
          </w:p>
        </w:tc>
        <w:tc>
          <w:tcPr>
            <w:tcW w:w="2010" w:type="dxa"/>
          </w:tcPr>
          <w:p>
            <w:pPr>
              <w:kinsoku/>
              <w:wordWrap/>
              <w:overflowPunct/>
              <w:topLinePunct w:val="0"/>
              <w:bidi w:val="0"/>
              <w:spacing w:beforeAutospacing="0" w:line="440" w:lineRule="exact"/>
              <w:rPr>
                <w:rFonts w:hint="eastAsia" w:ascii="仿宋_GB2312" w:hAnsi="仿宋_GB2312" w:eastAsia="仿宋_GB2312" w:cs="仿宋_GB2312"/>
                <w:color w:val="auto"/>
                <w:sz w:val="24"/>
                <w:szCs w:val="24"/>
                <w:highlight w:val="none"/>
                <w:vertAlign w:val="baseline"/>
                <w:lang w:val="en-US" w:eastAsia="zh-CN"/>
              </w:rPr>
            </w:pPr>
          </w:p>
        </w:tc>
        <w:tc>
          <w:tcPr>
            <w:tcW w:w="1680" w:type="dxa"/>
          </w:tcPr>
          <w:p>
            <w:pPr>
              <w:kinsoku/>
              <w:wordWrap/>
              <w:overflowPunct/>
              <w:topLinePunct w:val="0"/>
              <w:bidi w:val="0"/>
              <w:spacing w:beforeAutospacing="0" w:line="440" w:lineRule="exact"/>
              <w:rPr>
                <w:rFonts w:hint="eastAsia" w:ascii="仿宋_GB2312" w:hAnsi="仿宋_GB2312" w:eastAsia="仿宋_GB2312" w:cs="仿宋_GB2312"/>
                <w:color w:val="auto"/>
                <w:sz w:val="24"/>
                <w:szCs w:val="24"/>
                <w:highlight w:val="none"/>
                <w:vertAlign w:val="baseline"/>
                <w:lang w:val="en-US" w:eastAsia="zh-CN"/>
              </w:rPr>
            </w:pPr>
          </w:p>
        </w:tc>
        <w:tc>
          <w:tcPr>
            <w:tcW w:w="1455" w:type="dxa"/>
          </w:tcPr>
          <w:p>
            <w:pPr>
              <w:kinsoku/>
              <w:wordWrap/>
              <w:overflowPunct/>
              <w:topLinePunct w:val="0"/>
              <w:bidi w:val="0"/>
              <w:spacing w:beforeAutospacing="0" w:line="440" w:lineRule="exact"/>
              <w:rPr>
                <w:rFonts w:hint="eastAsia" w:ascii="仿宋_GB2312" w:hAnsi="仿宋_GB2312" w:eastAsia="仿宋_GB2312" w:cs="仿宋_GB2312"/>
                <w:color w:val="auto"/>
                <w:sz w:val="24"/>
                <w:szCs w:val="24"/>
                <w:highlight w:val="none"/>
                <w:vertAlign w:val="baseline"/>
                <w:lang w:val="en-US" w:eastAsia="zh-CN"/>
              </w:rPr>
            </w:pPr>
          </w:p>
        </w:tc>
        <w:tc>
          <w:tcPr>
            <w:tcW w:w="1515" w:type="dxa"/>
          </w:tcPr>
          <w:p>
            <w:pPr>
              <w:kinsoku/>
              <w:wordWrap/>
              <w:overflowPunct/>
              <w:topLinePunct w:val="0"/>
              <w:bidi w:val="0"/>
              <w:spacing w:beforeAutospacing="0" w:line="440" w:lineRule="exact"/>
              <w:rPr>
                <w:rFonts w:hint="eastAsia" w:ascii="仿宋_GB2312" w:hAnsi="仿宋_GB2312" w:eastAsia="仿宋_GB2312" w:cs="仿宋_GB2312"/>
                <w:color w:val="auto"/>
                <w:sz w:val="24"/>
                <w:szCs w:val="24"/>
                <w:highlight w:val="none"/>
                <w:vertAlign w:val="baseline"/>
                <w:lang w:val="en-US" w:eastAsia="zh-CN"/>
              </w:rPr>
            </w:pPr>
          </w:p>
        </w:tc>
        <w:tc>
          <w:tcPr>
            <w:tcW w:w="1365" w:type="dxa"/>
          </w:tcPr>
          <w:p>
            <w:pPr>
              <w:kinsoku/>
              <w:wordWrap/>
              <w:overflowPunct/>
              <w:topLinePunct w:val="0"/>
              <w:bidi w:val="0"/>
              <w:spacing w:beforeAutospacing="0" w:line="440" w:lineRule="exact"/>
              <w:rPr>
                <w:rFonts w:hint="eastAsia" w:ascii="仿宋_GB2312" w:hAnsi="仿宋_GB2312" w:eastAsia="仿宋_GB2312" w:cs="仿宋_GB2312"/>
                <w:color w:val="auto"/>
                <w:sz w:val="24"/>
                <w:szCs w:val="24"/>
                <w:highlight w:val="none"/>
                <w:vertAlign w:val="baseline"/>
                <w:lang w:val="en-US" w:eastAsia="zh-CN"/>
              </w:rPr>
            </w:pPr>
          </w:p>
        </w:tc>
        <w:tc>
          <w:tcPr>
            <w:tcW w:w="990" w:type="dxa"/>
          </w:tcPr>
          <w:p>
            <w:pPr>
              <w:kinsoku/>
              <w:wordWrap/>
              <w:overflowPunct/>
              <w:topLinePunct w:val="0"/>
              <w:bidi w:val="0"/>
              <w:spacing w:beforeAutospacing="0" w:line="440" w:lineRule="exact"/>
              <w:rPr>
                <w:rFonts w:hint="eastAsia" w:ascii="仿宋_GB2312" w:hAnsi="仿宋_GB2312" w:eastAsia="仿宋_GB2312" w:cs="仿宋_GB2312"/>
                <w:color w:val="auto"/>
                <w:sz w:val="24"/>
                <w:szCs w:val="24"/>
                <w:highlight w:val="none"/>
                <w:vertAlign w:val="baseline"/>
                <w:lang w:val="en-US" w:eastAsia="zh-CN"/>
              </w:rPr>
            </w:pPr>
          </w:p>
        </w:tc>
      </w:tr>
    </w:tbl>
    <w:p>
      <w:pPr>
        <w:kinsoku/>
        <w:wordWrap/>
        <w:overflowPunct/>
        <w:topLinePunct w:val="0"/>
        <w:bidi w:val="0"/>
        <w:spacing w:beforeAutospacing="0" w:line="440" w:lineRule="exac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注：1、请供应商按以上表格填写</w:t>
      </w:r>
      <w:r>
        <w:rPr>
          <w:rFonts w:hint="eastAsia" w:ascii="仿宋_GB2312" w:hAnsi="仿宋_GB2312" w:eastAsia="仿宋_GB2312" w:cs="仿宋_GB2312"/>
          <w:color w:val="auto"/>
          <w:sz w:val="24"/>
          <w:highlight w:val="none"/>
          <w:lang w:eastAsia="zh-CN"/>
        </w:rPr>
        <w:t>，行数可自行增减。</w:t>
      </w:r>
    </w:p>
    <w:p>
      <w:pPr>
        <w:kinsoku/>
        <w:wordWrap/>
        <w:overflowPunct/>
        <w:topLinePunct w:val="0"/>
        <w:bidi w:val="0"/>
        <w:spacing w:beforeAutospacing="0" w:line="440" w:lineRule="exact"/>
        <w:ind w:firstLine="482" w:firstLineChars="200"/>
        <w:rPr>
          <w:rFonts w:hint="eastAsia" w:ascii="仿宋_GB2312" w:hAnsi="仿宋_GB2312" w:eastAsia="仿宋_GB2312" w:cs="仿宋_GB2312"/>
          <w:b w:val="0"/>
          <w:bCs w:val="0"/>
          <w:color w:val="auto"/>
          <w:kern w:val="0"/>
          <w:sz w:val="32"/>
          <w:szCs w:val="32"/>
          <w:highlight w:val="none"/>
          <w:lang w:val="en-US" w:eastAsia="zh-CN"/>
        </w:rPr>
      </w:pPr>
      <w:r>
        <w:rPr>
          <w:rFonts w:hint="eastAsia" w:ascii="仿宋_GB2312" w:hAnsi="仿宋_GB2312" w:eastAsia="仿宋_GB2312" w:cs="仿宋_GB2312"/>
          <w:b/>
          <w:bCs/>
          <w:color w:val="auto"/>
          <w:sz w:val="24"/>
          <w:highlight w:val="none"/>
        </w:rPr>
        <w:t>2、随表附</w:t>
      </w:r>
      <w:r>
        <w:rPr>
          <w:rFonts w:hint="eastAsia" w:ascii="仿宋_GB2312" w:hAnsi="仿宋_GB2312" w:eastAsia="仿宋_GB2312" w:cs="仿宋_GB2312"/>
          <w:b/>
          <w:bCs/>
          <w:color w:val="auto"/>
          <w:sz w:val="24"/>
          <w:highlight w:val="none"/>
          <w:lang w:eastAsia="zh-CN"/>
        </w:rPr>
        <w:t>合同扫描件等</w:t>
      </w:r>
      <w:r>
        <w:rPr>
          <w:rFonts w:hint="eastAsia" w:ascii="仿宋_GB2312" w:hAnsi="仿宋_GB2312" w:eastAsia="仿宋_GB2312" w:cs="仿宋_GB2312"/>
          <w:b/>
          <w:bCs/>
          <w:color w:val="auto"/>
          <w:kern w:val="0"/>
          <w:sz w:val="24"/>
          <w:highlight w:val="none"/>
        </w:rPr>
        <w:t>证明材料。</w:t>
      </w:r>
    </w:p>
    <w:p>
      <w:pPr>
        <w:pStyle w:val="26"/>
        <w:kinsoku/>
        <w:wordWrap/>
        <w:overflowPunct/>
        <w:topLinePunct w:val="0"/>
        <w:bidi w:val="0"/>
        <w:spacing w:beforeAutospacing="0" w:after="0" w:line="440" w:lineRule="exact"/>
        <w:rPr>
          <w:rFonts w:hint="eastAsia" w:ascii="仿宋_GB2312" w:hAnsi="仿宋_GB2312" w:eastAsia="仿宋_GB2312" w:cs="仿宋_GB2312"/>
          <w:b w:val="0"/>
          <w:bCs w:val="0"/>
          <w:color w:val="auto"/>
          <w:kern w:val="0"/>
          <w:sz w:val="32"/>
          <w:szCs w:val="32"/>
          <w:highlight w:val="none"/>
          <w:lang w:val="en-US" w:eastAsia="zh-CN"/>
        </w:rPr>
      </w:pPr>
    </w:p>
    <w:p>
      <w:pPr>
        <w:pStyle w:val="23"/>
        <w:kinsoku/>
        <w:wordWrap/>
        <w:overflowPunct/>
        <w:topLinePunct w:val="0"/>
        <w:bidi w:val="0"/>
        <w:spacing w:beforeAutospacing="0" w:line="440" w:lineRule="exact"/>
        <w:rPr>
          <w:rFonts w:hint="eastAsia" w:ascii="仿宋_GB2312" w:hAnsi="仿宋_GB2312" w:eastAsia="仿宋_GB2312" w:cs="仿宋_GB2312"/>
          <w:b/>
          <w:color w:val="auto"/>
          <w:kern w:val="0"/>
          <w:sz w:val="32"/>
          <w:szCs w:val="32"/>
          <w:highlight w:val="none"/>
        </w:rPr>
      </w:pPr>
    </w:p>
    <w:p>
      <w:pPr>
        <w:kinsoku/>
        <w:wordWrap/>
        <w:overflowPunct/>
        <w:topLinePunct w:val="0"/>
        <w:bidi w:val="0"/>
        <w:snapToGrid w:val="0"/>
        <w:spacing w:beforeAutospacing="0" w:line="440" w:lineRule="exact"/>
        <w:ind w:left="5506" w:leftChars="2622" w:firstLine="0" w:firstLineChars="0"/>
        <w:jc w:val="lef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lang w:val="zh-CN"/>
        </w:rPr>
        <w:t>响应供应商名称(电子签名)：</w:t>
      </w:r>
    </w:p>
    <w:p>
      <w:pPr>
        <w:kinsoku/>
        <w:wordWrap/>
        <w:overflowPunct/>
        <w:topLinePunct w:val="0"/>
        <w:bidi w:val="0"/>
        <w:snapToGrid w:val="0"/>
        <w:spacing w:beforeAutospacing="0" w:line="440" w:lineRule="exact"/>
        <w:rPr>
          <w:rFonts w:hint="eastAsia" w:ascii="仿宋_GB2312" w:hAnsi="仿宋_GB2312" w:eastAsia="仿宋_GB2312" w:cs="仿宋_GB2312"/>
          <w:b/>
          <w:color w:val="auto"/>
          <w:kern w:val="0"/>
          <w:sz w:val="32"/>
          <w:szCs w:val="32"/>
          <w:highlight w:val="none"/>
        </w:rPr>
      </w:pPr>
      <w:r>
        <w:rPr>
          <w:rFonts w:hint="eastAsia" w:ascii="仿宋_GB2312" w:hAnsi="仿宋_GB2312" w:eastAsia="仿宋_GB2312" w:cs="仿宋_GB2312"/>
          <w:color w:val="auto"/>
          <w:kern w:val="0"/>
          <w:sz w:val="24"/>
          <w:highlight w:val="none"/>
          <w:lang w:val="zh-CN"/>
        </w:rPr>
        <w:t xml:space="preserve">                        </w:t>
      </w:r>
      <w:r>
        <w:rPr>
          <w:rFonts w:hint="eastAsia" w:ascii="仿宋_GB2312" w:hAnsi="仿宋_GB2312" w:eastAsia="仿宋_GB2312" w:cs="仿宋_GB2312"/>
          <w:color w:val="auto"/>
          <w:kern w:val="0"/>
          <w:sz w:val="24"/>
          <w:highlight w:val="none"/>
        </w:rPr>
        <w:t xml:space="preserve">                      </w:t>
      </w:r>
      <w:r>
        <w:rPr>
          <w:rFonts w:hint="eastAsia" w:ascii="仿宋_GB2312" w:hAnsi="仿宋_GB2312" w:eastAsia="仿宋_GB2312" w:cs="仿宋_GB2312"/>
          <w:color w:val="auto"/>
          <w:kern w:val="0"/>
          <w:sz w:val="24"/>
          <w:highlight w:val="none"/>
          <w:lang w:val="zh-CN"/>
        </w:rPr>
        <w:t>日期</w:t>
      </w:r>
      <w:r>
        <w:rPr>
          <w:rFonts w:hint="eastAsia" w:ascii="仿宋_GB2312" w:hAnsi="仿宋_GB2312" w:eastAsia="仿宋_GB2312" w:cs="仿宋_GB2312"/>
          <w:color w:val="auto"/>
          <w:kern w:val="0"/>
          <w:sz w:val="24"/>
          <w:highlight w:val="none"/>
        </w:rPr>
        <w:t xml:space="preserve">：  年  </w:t>
      </w:r>
      <w:r>
        <w:rPr>
          <w:rFonts w:hint="eastAsia" w:ascii="仿宋_GB2312" w:hAnsi="仿宋_GB2312" w:eastAsia="仿宋_GB2312" w:cs="仿宋_GB2312"/>
          <w:color w:val="auto"/>
          <w:kern w:val="0"/>
          <w:sz w:val="24"/>
          <w:highlight w:val="none"/>
          <w:lang w:val="zh-CN"/>
        </w:rPr>
        <w:t>月</w:t>
      </w:r>
      <w:r>
        <w:rPr>
          <w:rFonts w:hint="eastAsia" w:ascii="仿宋_GB2312" w:hAnsi="仿宋_GB2312" w:eastAsia="仿宋_GB2312" w:cs="仿宋_GB2312"/>
          <w:color w:val="auto"/>
          <w:kern w:val="0"/>
          <w:sz w:val="24"/>
          <w:highlight w:val="none"/>
        </w:rPr>
        <w:t xml:space="preserve">   </w:t>
      </w:r>
      <w:r>
        <w:rPr>
          <w:rFonts w:hint="eastAsia" w:ascii="仿宋_GB2312" w:hAnsi="仿宋_GB2312" w:eastAsia="仿宋_GB2312" w:cs="仿宋_GB2312"/>
          <w:color w:val="auto"/>
          <w:kern w:val="0"/>
          <w:sz w:val="24"/>
          <w:highlight w:val="none"/>
          <w:lang w:val="zh-CN"/>
        </w:rPr>
        <w:t>日</w:t>
      </w:r>
    </w:p>
    <w:p>
      <w:pPr>
        <w:pStyle w:val="26"/>
        <w:kinsoku/>
        <w:wordWrap/>
        <w:overflowPunct/>
        <w:topLinePunct w:val="0"/>
        <w:bidi w:val="0"/>
        <w:spacing w:beforeAutospacing="0" w:after="0" w:line="440" w:lineRule="exact"/>
        <w:rPr>
          <w:rFonts w:hint="eastAsia" w:ascii="仿宋_GB2312" w:hAnsi="仿宋_GB2312" w:eastAsia="仿宋_GB2312" w:cs="仿宋_GB2312"/>
          <w:b/>
          <w:color w:val="auto"/>
          <w:kern w:val="0"/>
          <w:sz w:val="32"/>
          <w:szCs w:val="32"/>
          <w:highlight w:val="none"/>
        </w:rPr>
      </w:pPr>
    </w:p>
    <w:p>
      <w:pPr>
        <w:pStyle w:val="26"/>
        <w:kinsoku/>
        <w:wordWrap/>
        <w:overflowPunct/>
        <w:topLinePunct w:val="0"/>
        <w:bidi w:val="0"/>
        <w:spacing w:beforeAutospacing="0" w:after="0" w:line="440" w:lineRule="exact"/>
        <w:rPr>
          <w:rFonts w:hint="eastAsia" w:ascii="仿宋_GB2312" w:hAnsi="仿宋_GB2312" w:eastAsia="仿宋_GB2312" w:cs="仿宋_GB2312"/>
          <w:b/>
          <w:color w:val="auto"/>
          <w:kern w:val="0"/>
          <w:sz w:val="32"/>
          <w:szCs w:val="32"/>
          <w:highlight w:val="none"/>
        </w:rPr>
      </w:pPr>
    </w:p>
    <w:p>
      <w:pPr>
        <w:pStyle w:val="26"/>
        <w:kinsoku/>
        <w:wordWrap/>
        <w:overflowPunct/>
        <w:topLinePunct w:val="0"/>
        <w:bidi w:val="0"/>
        <w:spacing w:beforeAutospacing="0" w:after="0" w:line="440" w:lineRule="exact"/>
        <w:rPr>
          <w:rFonts w:hint="eastAsia" w:ascii="仿宋_GB2312" w:hAnsi="仿宋_GB2312" w:eastAsia="仿宋_GB2312" w:cs="仿宋_GB2312"/>
          <w:b/>
          <w:color w:val="auto"/>
          <w:kern w:val="0"/>
          <w:sz w:val="32"/>
          <w:szCs w:val="32"/>
          <w:highlight w:val="none"/>
        </w:rPr>
      </w:pPr>
    </w:p>
    <w:p>
      <w:pPr>
        <w:pStyle w:val="26"/>
        <w:kinsoku/>
        <w:wordWrap/>
        <w:overflowPunct/>
        <w:topLinePunct w:val="0"/>
        <w:bidi w:val="0"/>
        <w:spacing w:beforeAutospacing="0" w:after="0" w:line="440" w:lineRule="exact"/>
        <w:rPr>
          <w:rFonts w:hint="eastAsia" w:ascii="仿宋_GB2312" w:hAnsi="仿宋_GB2312" w:eastAsia="仿宋_GB2312" w:cs="仿宋_GB2312"/>
          <w:b/>
          <w:color w:val="auto"/>
          <w:kern w:val="0"/>
          <w:sz w:val="32"/>
          <w:szCs w:val="32"/>
          <w:highlight w:val="none"/>
        </w:rPr>
      </w:pPr>
    </w:p>
    <w:p>
      <w:pPr>
        <w:pStyle w:val="26"/>
        <w:kinsoku/>
        <w:wordWrap/>
        <w:overflowPunct/>
        <w:topLinePunct w:val="0"/>
        <w:bidi w:val="0"/>
        <w:spacing w:beforeAutospacing="0" w:after="0" w:line="440" w:lineRule="exact"/>
        <w:rPr>
          <w:rFonts w:hint="eastAsia" w:ascii="仿宋_GB2312" w:hAnsi="仿宋_GB2312" w:eastAsia="仿宋_GB2312" w:cs="仿宋_GB2312"/>
          <w:b/>
          <w:color w:val="auto"/>
          <w:kern w:val="0"/>
          <w:sz w:val="32"/>
          <w:szCs w:val="32"/>
          <w:highlight w:val="none"/>
        </w:rPr>
      </w:pPr>
    </w:p>
    <w:p>
      <w:pPr>
        <w:pStyle w:val="26"/>
        <w:kinsoku/>
        <w:wordWrap/>
        <w:overflowPunct/>
        <w:topLinePunct w:val="0"/>
        <w:bidi w:val="0"/>
        <w:spacing w:beforeAutospacing="0" w:after="0" w:line="440" w:lineRule="exact"/>
        <w:rPr>
          <w:rFonts w:hint="eastAsia" w:ascii="仿宋_GB2312" w:hAnsi="仿宋_GB2312" w:eastAsia="仿宋_GB2312" w:cs="仿宋_GB2312"/>
          <w:b/>
          <w:color w:val="auto"/>
          <w:kern w:val="0"/>
          <w:sz w:val="32"/>
          <w:szCs w:val="32"/>
          <w:highlight w:val="none"/>
        </w:rPr>
      </w:pPr>
    </w:p>
    <w:p>
      <w:pPr>
        <w:pStyle w:val="26"/>
        <w:kinsoku/>
        <w:wordWrap/>
        <w:overflowPunct/>
        <w:topLinePunct w:val="0"/>
        <w:bidi w:val="0"/>
        <w:spacing w:beforeAutospacing="0" w:after="0" w:line="440" w:lineRule="exact"/>
        <w:rPr>
          <w:rFonts w:hint="eastAsia" w:ascii="仿宋_GB2312" w:hAnsi="仿宋_GB2312" w:eastAsia="仿宋_GB2312" w:cs="仿宋_GB2312"/>
          <w:b/>
          <w:color w:val="auto"/>
          <w:kern w:val="0"/>
          <w:sz w:val="32"/>
          <w:szCs w:val="32"/>
          <w:highlight w:val="none"/>
        </w:rPr>
      </w:pPr>
    </w:p>
    <w:p>
      <w:pPr>
        <w:pStyle w:val="26"/>
        <w:numPr>
          <w:ilvl w:val="0"/>
          <w:numId w:val="0"/>
        </w:numPr>
        <w:kinsoku/>
        <w:wordWrap/>
        <w:overflowPunct/>
        <w:topLinePunct w:val="0"/>
        <w:bidi w:val="0"/>
        <w:spacing w:beforeAutospacing="0" w:after="0" w:line="440" w:lineRule="exact"/>
        <w:jc w:val="center"/>
        <w:rPr>
          <w:rFonts w:hint="eastAsia" w:ascii="仿宋_GB2312" w:hAnsi="仿宋_GB2312" w:eastAsia="仿宋_GB2312" w:cs="仿宋_GB2312"/>
          <w:b/>
          <w:bCs/>
          <w:color w:val="auto"/>
          <w:sz w:val="36"/>
          <w:szCs w:val="36"/>
          <w:highlight w:val="none"/>
          <w:lang w:val="en-US" w:eastAsia="zh-CN"/>
        </w:rPr>
      </w:pPr>
      <w:bookmarkStart w:id="400" w:name="报价要求响应文件"/>
    </w:p>
    <w:p>
      <w:pPr>
        <w:pStyle w:val="26"/>
        <w:numPr>
          <w:ilvl w:val="0"/>
          <w:numId w:val="0"/>
        </w:numPr>
        <w:kinsoku/>
        <w:wordWrap/>
        <w:overflowPunct/>
        <w:topLinePunct w:val="0"/>
        <w:bidi w:val="0"/>
        <w:spacing w:beforeAutospacing="0" w:after="0" w:line="440" w:lineRule="exact"/>
        <w:jc w:val="center"/>
        <w:rPr>
          <w:rFonts w:hint="eastAsia" w:ascii="仿宋_GB2312" w:hAnsi="仿宋_GB2312" w:eastAsia="仿宋_GB2312" w:cs="仿宋_GB2312"/>
          <w:b/>
          <w:bCs/>
          <w:color w:val="auto"/>
          <w:sz w:val="36"/>
          <w:szCs w:val="36"/>
          <w:highlight w:val="none"/>
          <w:lang w:val="en-US" w:eastAsia="zh-CN"/>
        </w:rPr>
      </w:pPr>
    </w:p>
    <w:p>
      <w:pPr>
        <w:pStyle w:val="26"/>
        <w:numPr>
          <w:ilvl w:val="0"/>
          <w:numId w:val="0"/>
        </w:numPr>
        <w:kinsoku/>
        <w:wordWrap/>
        <w:overflowPunct/>
        <w:topLinePunct w:val="0"/>
        <w:bidi w:val="0"/>
        <w:spacing w:beforeAutospacing="0" w:after="0" w:line="440" w:lineRule="exact"/>
        <w:jc w:val="center"/>
        <w:rPr>
          <w:rFonts w:hint="eastAsia" w:ascii="仿宋_GB2312" w:hAnsi="仿宋_GB2312" w:eastAsia="仿宋_GB2312" w:cs="仿宋_GB2312"/>
          <w:b/>
          <w:bCs/>
          <w:color w:val="auto"/>
          <w:sz w:val="36"/>
          <w:szCs w:val="36"/>
          <w:highlight w:val="none"/>
          <w:lang w:val="en-US" w:eastAsia="zh-CN"/>
        </w:rPr>
      </w:pPr>
    </w:p>
    <w:p>
      <w:pPr>
        <w:pStyle w:val="26"/>
        <w:keepNext w:val="0"/>
        <w:keepLines w:val="0"/>
        <w:pageBreakBefore/>
        <w:widowControl w:val="0"/>
        <w:numPr>
          <w:ilvl w:val="0"/>
          <w:numId w:val="0"/>
        </w:numPr>
        <w:kinsoku/>
        <w:wordWrap/>
        <w:overflowPunct/>
        <w:topLinePunct w:val="0"/>
        <w:autoSpaceDE/>
        <w:autoSpaceDN/>
        <w:bidi w:val="0"/>
        <w:adjustRightInd/>
        <w:snapToGrid/>
        <w:spacing w:beforeAutospacing="0" w:after="0" w:line="440" w:lineRule="exact"/>
        <w:jc w:val="center"/>
        <w:textAlignment w:val="auto"/>
        <w:rPr>
          <w:rFonts w:hint="eastAsia" w:ascii="仿宋_GB2312" w:hAnsi="仿宋_GB2312" w:eastAsia="仿宋_GB2312" w:cs="仿宋_GB2312"/>
          <w:b/>
          <w:bCs/>
          <w:color w:val="auto"/>
          <w:sz w:val="36"/>
          <w:szCs w:val="36"/>
          <w:highlight w:val="none"/>
          <w:lang w:val="en-US" w:eastAsia="zh-CN"/>
        </w:rPr>
      </w:pPr>
      <w:r>
        <w:rPr>
          <w:rFonts w:hint="eastAsia" w:ascii="仿宋_GB2312" w:hAnsi="仿宋_GB2312" w:eastAsia="仿宋_GB2312" w:cs="仿宋_GB2312"/>
          <w:b/>
          <w:bCs/>
          <w:color w:val="auto"/>
          <w:sz w:val="36"/>
          <w:szCs w:val="36"/>
          <w:highlight w:val="none"/>
          <w:lang w:val="en-US" w:eastAsia="zh-CN"/>
        </w:rPr>
        <w:t>三、</w:t>
      </w:r>
      <w:bookmarkStart w:id="401" w:name="参数响应文件"/>
      <w:r>
        <w:rPr>
          <w:rFonts w:hint="eastAsia" w:ascii="仿宋_GB2312" w:hAnsi="仿宋_GB2312" w:eastAsia="仿宋_GB2312" w:cs="仿宋_GB2312"/>
          <w:b/>
          <w:bCs/>
          <w:color w:val="auto"/>
          <w:sz w:val="36"/>
          <w:szCs w:val="36"/>
          <w:highlight w:val="none"/>
          <w:lang w:val="en-US" w:eastAsia="zh-CN"/>
        </w:rPr>
        <w:t>参数响应文件</w:t>
      </w:r>
      <w:bookmarkEnd w:id="401"/>
    </w:p>
    <w:p>
      <w:pPr>
        <w:pStyle w:val="24"/>
        <w:numPr>
          <w:ilvl w:val="0"/>
          <w:numId w:val="0"/>
        </w:numPr>
        <w:kinsoku/>
        <w:wordWrap/>
        <w:overflowPunct/>
        <w:topLinePunct w:val="0"/>
        <w:bidi w:val="0"/>
        <w:snapToGrid w:val="0"/>
        <w:spacing w:beforeAutospacing="0" w:line="440" w:lineRule="exact"/>
        <w:ind w:left="0" w:leftChars="0" w:right="480" w:rightChars="0" w:firstLine="640" w:firstLineChars="200"/>
        <w:jc w:val="left"/>
        <w:rPr>
          <w:rFonts w:hint="eastAsia" w:ascii="仿宋_GB2312" w:hAnsi="仿宋_GB2312" w:eastAsia="仿宋_GB2312" w:cs="仿宋_GB2312"/>
          <w:b w:val="0"/>
          <w:bCs w:val="0"/>
          <w:color w:val="auto"/>
          <w:kern w:val="2"/>
          <w:sz w:val="32"/>
          <w:szCs w:val="32"/>
          <w:highlight w:val="none"/>
          <w:lang w:val="en-US"/>
        </w:rPr>
      </w:pPr>
      <w:r>
        <w:rPr>
          <w:rFonts w:hint="eastAsia" w:ascii="仿宋_GB2312" w:hAnsi="仿宋_GB2312" w:eastAsia="仿宋_GB2312" w:cs="仿宋_GB2312"/>
          <w:b w:val="0"/>
          <w:bCs w:val="0"/>
          <w:color w:val="auto"/>
          <w:sz w:val="32"/>
          <w:szCs w:val="32"/>
          <w:highlight w:val="none"/>
          <w:lang w:val="en-US" w:eastAsia="zh-CN"/>
        </w:rPr>
        <w:t>（注意：参数响应文件由供应商在政采云投标系统中按要求填报。如入围，则所填参数将公开展示在政采云框架协议系统中。）</w:t>
      </w:r>
    </w:p>
    <w:p>
      <w:pPr>
        <w:pStyle w:val="26"/>
        <w:numPr>
          <w:ilvl w:val="0"/>
          <w:numId w:val="0"/>
        </w:numPr>
        <w:kinsoku/>
        <w:wordWrap/>
        <w:overflowPunct/>
        <w:topLinePunct w:val="0"/>
        <w:bidi w:val="0"/>
        <w:spacing w:beforeAutospacing="0" w:after="0" w:line="440" w:lineRule="exact"/>
        <w:ind w:leftChars="200"/>
        <w:jc w:val="both"/>
        <w:rPr>
          <w:rFonts w:hint="eastAsia" w:ascii="仿宋_GB2312" w:hAnsi="仿宋_GB2312" w:eastAsia="仿宋_GB2312" w:cs="仿宋_GB2312"/>
          <w:b/>
          <w:bCs/>
          <w:color w:val="auto"/>
          <w:sz w:val="36"/>
          <w:szCs w:val="36"/>
          <w:highlight w:val="none"/>
          <w:lang w:val="en-US" w:eastAsia="zh-CN"/>
        </w:rPr>
      </w:pPr>
    </w:p>
    <w:p>
      <w:pPr>
        <w:pStyle w:val="24"/>
        <w:kinsoku/>
        <w:wordWrap/>
        <w:overflowPunct/>
        <w:topLinePunct w:val="0"/>
        <w:bidi w:val="0"/>
        <w:spacing w:beforeAutospacing="0" w:line="440" w:lineRule="exact"/>
        <w:ind w:firstLine="643" w:firstLineChars="200"/>
        <w:rPr>
          <w:rFonts w:hint="eastAsia" w:ascii="仿宋_GB2312" w:hAnsi="仿宋_GB2312" w:eastAsia="仿宋_GB2312" w:cs="仿宋_GB2312"/>
          <w:b/>
          <w:bCs/>
          <w:color w:val="auto"/>
          <w:sz w:val="32"/>
          <w:szCs w:val="32"/>
          <w:highlight w:val="none"/>
          <w:lang w:val="en-US" w:eastAsia="zh-CN"/>
        </w:rPr>
      </w:pPr>
      <w:r>
        <w:rPr>
          <w:rFonts w:hint="eastAsia" w:ascii="仿宋_GB2312" w:hAnsi="仿宋_GB2312" w:eastAsia="仿宋_GB2312" w:cs="仿宋_GB2312"/>
          <w:b/>
          <w:bCs/>
          <w:color w:val="auto"/>
          <w:sz w:val="32"/>
          <w:szCs w:val="32"/>
          <w:highlight w:val="none"/>
          <w:lang w:val="en-US" w:eastAsia="zh-CN"/>
        </w:rPr>
        <w:t>参数响应填写要求：</w:t>
      </w:r>
    </w:p>
    <w:p>
      <w:pPr>
        <w:pStyle w:val="24"/>
        <w:numPr>
          <w:ilvl w:val="-1"/>
          <w:numId w:val="0"/>
        </w:numPr>
        <w:kinsoku/>
        <w:wordWrap/>
        <w:overflowPunct/>
        <w:topLinePunct w:val="0"/>
        <w:bidi w:val="0"/>
        <w:spacing w:beforeAutospacing="0" w:line="440" w:lineRule="exact"/>
        <w:ind w:firstLine="640" w:firstLineChars="200"/>
        <w:rPr>
          <w:rFonts w:hint="eastAsia" w:ascii="仿宋_GB2312" w:hAnsi="仿宋_GB2312" w:eastAsia="仿宋_GB2312" w:cs="仿宋_GB2312"/>
          <w:b w:val="0"/>
          <w:bCs w:val="0"/>
          <w:color w:val="auto"/>
          <w:sz w:val="32"/>
          <w:szCs w:val="32"/>
          <w:highlight w:val="none"/>
          <w:lang w:val="en-US" w:eastAsia="zh-CN"/>
        </w:rPr>
      </w:pPr>
      <w:r>
        <w:rPr>
          <w:rFonts w:hint="eastAsia" w:ascii="仿宋_GB2312" w:hAnsi="仿宋_GB2312" w:eastAsia="仿宋_GB2312" w:cs="仿宋_GB2312"/>
          <w:b w:val="0"/>
          <w:bCs w:val="0"/>
          <w:color w:val="auto"/>
          <w:sz w:val="32"/>
          <w:szCs w:val="32"/>
          <w:highlight w:val="none"/>
          <w:lang w:val="en-US" w:eastAsia="zh-CN"/>
        </w:rPr>
        <w:t>1、一个采购包（标项）对应一个商品。</w:t>
      </w:r>
    </w:p>
    <w:p>
      <w:pPr>
        <w:pStyle w:val="24"/>
        <w:numPr>
          <w:ilvl w:val="-1"/>
          <w:numId w:val="0"/>
        </w:numPr>
        <w:kinsoku/>
        <w:wordWrap/>
        <w:overflowPunct/>
        <w:topLinePunct w:val="0"/>
        <w:bidi w:val="0"/>
        <w:spacing w:beforeAutospacing="0" w:line="440" w:lineRule="exact"/>
        <w:ind w:firstLine="640" w:firstLineChars="200"/>
        <w:rPr>
          <w:rFonts w:hint="eastAsia" w:ascii="仿宋_GB2312" w:hAnsi="仿宋_GB2312" w:eastAsia="仿宋_GB2312" w:cs="仿宋_GB2312"/>
          <w:b w:val="0"/>
          <w:bCs w:val="0"/>
          <w:color w:val="auto"/>
          <w:sz w:val="32"/>
          <w:szCs w:val="32"/>
          <w:highlight w:val="none"/>
          <w:lang w:val="en-US" w:eastAsia="zh-CN"/>
        </w:rPr>
      </w:pPr>
      <w:r>
        <w:rPr>
          <w:rFonts w:hint="eastAsia" w:ascii="仿宋_GB2312" w:hAnsi="仿宋_GB2312" w:eastAsia="仿宋_GB2312" w:cs="仿宋_GB2312"/>
          <w:b w:val="0"/>
          <w:bCs w:val="0"/>
          <w:color w:val="auto"/>
          <w:sz w:val="32"/>
          <w:szCs w:val="32"/>
          <w:highlight w:val="none"/>
          <w:lang w:val="en-US" w:eastAsia="zh-CN"/>
        </w:rPr>
        <w:t>2、商品标题的格式为：</w:t>
      </w:r>
      <w:r>
        <w:rPr>
          <w:rFonts w:hint="eastAsia" w:ascii="仿宋_GB2312" w:hAnsi="仿宋_GB2312" w:eastAsia="仿宋_GB2312" w:cs="仿宋_GB2312"/>
          <w:b/>
          <w:bCs/>
          <w:color w:val="auto"/>
          <w:sz w:val="32"/>
          <w:szCs w:val="32"/>
          <w:highlight w:val="none"/>
          <w:lang w:val="en-US" w:eastAsia="zh-CN"/>
        </w:rPr>
        <w:t>供应商名称+所响应采购包（标项）的名称</w:t>
      </w:r>
      <w:r>
        <w:rPr>
          <w:rFonts w:hint="eastAsia" w:ascii="仿宋_GB2312" w:hAnsi="仿宋_GB2312" w:eastAsia="仿宋_GB2312" w:cs="仿宋_GB2312"/>
          <w:b w:val="0"/>
          <w:bCs w:val="0"/>
          <w:color w:val="auto"/>
          <w:sz w:val="32"/>
          <w:szCs w:val="32"/>
          <w:highlight w:val="none"/>
          <w:lang w:val="en-US" w:eastAsia="zh-CN"/>
        </w:rPr>
        <w:t>。</w:t>
      </w:r>
    </w:p>
    <w:p>
      <w:pPr>
        <w:pStyle w:val="24"/>
        <w:numPr>
          <w:ilvl w:val="-1"/>
          <w:numId w:val="0"/>
        </w:numPr>
        <w:kinsoku/>
        <w:wordWrap/>
        <w:overflowPunct/>
        <w:topLinePunct w:val="0"/>
        <w:bidi w:val="0"/>
        <w:spacing w:beforeAutospacing="0" w:line="440" w:lineRule="exact"/>
        <w:ind w:firstLine="482" w:firstLineChars="200"/>
        <w:rPr>
          <w:rFonts w:hint="eastAsia" w:ascii="仿宋_GB2312" w:hAnsi="仿宋_GB2312" w:eastAsia="仿宋_GB2312" w:cs="仿宋_GB2312"/>
          <w:b/>
          <w:bCs/>
          <w:color w:val="auto"/>
          <w:sz w:val="32"/>
          <w:szCs w:val="32"/>
          <w:highlight w:val="none"/>
          <w:lang w:val="en-US" w:eastAsia="zh-CN"/>
        </w:rPr>
      </w:pPr>
      <w:r>
        <w:rPr>
          <w:rFonts w:hint="eastAsia" w:ascii="仿宋_GB2312" w:hAnsi="仿宋_GB2312" w:eastAsia="仿宋_GB2312" w:cs="仿宋_GB2312"/>
          <w:b/>
          <w:bCs/>
          <w:i w:val="0"/>
          <w:iCs w:val="0"/>
          <w:color w:val="auto"/>
          <w:sz w:val="24"/>
          <w:szCs w:val="24"/>
          <w:highlight w:val="none"/>
          <w:lang w:val="en-US" w:eastAsia="zh-CN"/>
        </w:rPr>
        <w:t>举例，如A公司响应采购包（标项）一，则对应的商品标题应填写为：A公司资产评估服务一；如B公司响应采购包（标项）二，则对应的商品标题应填写为：B公司资产评估服务二。</w:t>
      </w:r>
    </w:p>
    <w:p>
      <w:pPr>
        <w:pStyle w:val="24"/>
        <w:numPr>
          <w:ilvl w:val="0"/>
          <w:numId w:val="0"/>
        </w:numPr>
        <w:kinsoku/>
        <w:wordWrap/>
        <w:overflowPunct/>
        <w:topLinePunct w:val="0"/>
        <w:bidi w:val="0"/>
        <w:spacing w:beforeAutospacing="0" w:line="440" w:lineRule="exact"/>
        <w:ind w:firstLine="640" w:firstLineChars="200"/>
        <w:rPr>
          <w:rFonts w:hint="eastAsia" w:ascii="仿宋_GB2312" w:hAnsi="仿宋_GB2312" w:eastAsia="仿宋_GB2312" w:cs="仿宋_GB2312"/>
          <w:b w:val="0"/>
          <w:bCs w:val="0"/>
          <w:color w:val="auto"/>
          <w:sz w:val="32"/>
          <w:szCs w:val="32"/>
          <w:highlight w:val="none"/>
          <w:lang w:val="en-US" w:eastAsia="zh-CN"/>
        </w:rPr>
      </w:pPr>
      <w:r>
        <w:rPr>
          <w:rFonts w:hint="eastAsia" w:ascii="仿宋_GB2312" w:hAnsi="仿宋_GB2312" w:eastAsia="仿宋_GB2312" w:cs="仿宋_GB2312"/>
          <w:b w:val="0"/>
          <w:bCs w:val="0"/>
          <w:color w:val="auto"/>
          <w:sz w:val="32"/>
          <w:szCs w:val="32"/>
          <w:highlight w:val="none"/>
          <w:lang w:val="en-US" w:eastAsia="zh-CN"/>
        </w:rPr>
        <w:t>3、商品主图：</w:t>
      </w:r>
      <w:r>
        <w:rPr>
          <w:rFonts w:hint="eastAsia" w:ascii="仿宋_GB2312" w:hAnsi="仿宋_GB2312" w:eastAsia="仿宋_GB2312" w:cs="仿宋_GB2312"/>
          <w:b/>
          <w:bCs/>
          <w:color w:val="auto"/>
          <w:sz w:val="32"/>
          <w:szCs w:val="32"/>
          <w:highlight w:val="none"/>
          <w:lang w:val="en-US" w:eastAsia="zh-CN"/>
        </w:rPr>
        <w:t>显示供应商名称或者标志标识（logo）的图片1张</w:t>
      </w:r>
      <w:r>
        <w:rPr>
          <w:rFonts w:hint="eastAsia" w:ascii="仿宋_GB2312" w:hAnsi="仿宋_GB2312" w:eastAsia="仿宋_GB2312" w:cs="仿宋_GB2312"/>
          <w:b w:val="0"/>
          <w:bCs w:val="0"/>
          <w:color w:val="auto"/>
          <w:sz w:val="32"/>
          <w:szCs w:val="32"/>
          <w:highlight w:val="none"/>
          <w:lang w:val="en-US" w:eastAsia="zh-CN"/>
        </w:rPr>
        <w:t>。</w:t>
      </w:r>
    </w:p>
    <w:p>
      <w:pPr>
        <w:pStyle w:val="24"/>
        <w:numPr>
          <w:ilvl w:val="0"/>
          <w:numId w:val="0"/>
        </w:numPr>
        <w:kinsoku/>
        <w:wordWrap/>
        <w:overflowPunct/>
        <w:topLinePunct w:val="0"/>
        <w:bidi w:val="0"/>
        <w:spacing w:beforeAutospacing="0" w:line="440" w:lineRule="exact"/>
        <w:ind w:firstLine="640" w:firstLineChars="200"/>
        <w:rPr>
          <w:rFonts w:hint="eastAsia" w:ascii="仿宋_GB2312" w:hAnsi="仿宋_GB2312" w:eastAsia="仿宋_GB2312" w:cs="仿宋_GB2312"/>
          <w:b w:val="0"/>
          <w:bCs w:val="0"/>
          <w:color w:val="auto"/>
          <w:sz w:val="32"/>
          <w:szCs w:val="32"/>
          <w:highlight w:val="none"/>
          <w:lang w:val="en-US" w:eastAsia="zh-CN"/>
        </w:rPr>
      </w:pPr>
      <w:r>
        <w:rPr>
          <w:rFonts w:hint="eastAsia" w:ascii="仿宋_GB2312" w:hAnsi="仿宋_GB2312" w:eastAsia="仿宋_GB2312" w:cs="仿宋_GB2312"/>
          <w:b w:val="0"/>
          <w:bCs w:val="0"/>
          <w:color w:val="auto"/>
          <w:sz w:val="32"/>
          <w:szCs w:val="32"/>
          <w:highlight w:val="none"/>
          <w:lang w:val="en-US" w:eastAsia="zh-CN"/>
        </w:rPr>
        <w:t>4、其他项按政采云系统提示要求填写。</w:t>
      </w:r>
    </w:p>
    <w:p>
      <w:pPr>
        <w:pStyle w:val="24"/>
        <w:numPr>
          <w:ilvl w:val="0"/>
          <w:numId w:val="0"/>
        </w:numPr>
        <w:kinsoku/>
        <w:wordWrap/>
        <w:overflowPunct/>
        <w:topLinePunct w:val="0"/>
        <w:bidi w:val="0"/>
        <w:spacing w:beforeAutospacing="0" w:line="440" w:lineRule="exact"/>
        <w:ind w:firstLine="640" w:firstLineChars="200"/>
        <w:rPr>
          <w:rFonts w:hint="eastAsia" w:ascii="仿宋_GB2312" w:hAnsi="仿宋_GB2312" w:eastAsia="仿宋_GB2312" w:cs="仿宋_GB2312"/>
          <w:b w:val="0"/>
          <w:bCs w:val="0"/>
          <w:color w:val="auto"/>
          <w:sz w:val="32"/>
          <w:szCs w:val="32"/>
          <w:highlight w:val="none"/>
          <w:lang w:val="en-US" w:eastAsia="zh-CN"/>
        </w:rPr>
      </w:pPr>
    </w:p>
    <w:p>
      <w:pPr>
        <w:pStyle w:val="24"/>
        <w:numPr>
          <w:ilvl w:val="0"/>
          <w:numId w:val="0"/>
        </w:numPr>
        <w:kinsoku/>
        <w:wordWrap/>
        <w:overflowPunct/>
        <w:topLinePunct w:val="0"/>
        <w:bidi w:val="0"/>
        <w:spacing w:beforeAutospacing="0" w:line="440" w:lineRule="exact"/>
        <w:ind w:firstLine="640"/>
        <w:rPr>
          <w:rFonts w:hint="eastAsia" w:ascii="仿宋_GB2312" w:hAnsi="仿宋_GB2312" w:eastAsia="仿宋_GB2312" w:cs="仿宋_GB2312"/>
          <w:b w:val="0"/>
          <w:bCs w:val="0"/>
          <w:color w:val="auto"/>
          <w:sz w:val="32"/>
          <w:szCs w:val="32"/>
          <w:highlight w:val="none"/>
          <w:lang w:val="en-US" w:eastAsia="zh-CN"/>
        </w:rPr>
      </w:pPr>
    </w:p>
    <w:p>
      <w:pPr>
        <w:pStyle w:val="26"/>
        <w:numPr>
          <w:ilvl w:val="0"/>
          <w:numId w:val="0"/>
        </w:numPr>
        <w:kinsoku/>
        <w:wordWrap/>
        <w:overflowPunct/>
        <w:topLinePunct w:val="0"/>
        <w:bidi w:val="0"/>
        <w:spacing w:beforeAutospacing="0" w:after="0" w:line="440" w:lineRule="exact"/>
        <w:ind w:leftChars="0"/>
        <w:jc w:val="center"/>
        <w:rPr>
          <w:rFonts w:hint="eastAsia" w:ascii="仿宋_GB2312" w:hAnsi="仿宋_GB2312" w:eastAsia="仿宋_GB2312" w:cs="仿宋_GB2312"/>
          <w:b/>
          <w:bCs/>
          <w:color w:val="auto"/>
          <w:sz w:val="36"/>
          <w:szCs w:val="36"/>
          <w:highlight w:val="none"/>
          <w:lang w:val="en-US" w:eastAsia="zh-CN"/>
        </w:rPr>
      </w:pPr>
    </w:p>
    <w:p>
      <w:pPr>
        <w:pStyle w:val="26"/>
        <w:numPr>
          <w:ilvl w:val="0"/>
          <w:numId w:val="0"/>
        </w:numPr>
        <w:kinsoku/>
        <w:wordWrap/>
        <w:overflowPunct/>
        <w:topLinePunct w:val="0"/>
        <w:bidi w:val="0"/>
        <w:spacing w:beforeAutospacing="0" w:after="0" w:line="440" w:lineRule="exact"/>
        <w:ind w:leftChars="0"/>
        <w:jc w:val="center"/>
        <w:rPr>
          <w:rFonts w:hint="eastAsia" w:ascii="仿宋_GB2312" w:hAnsi="仿宋_GB2312" w:eastAsia="仿宋_GB2312" w:cs="仿宋_GB2312"/>
          <w:b/>
          <w:bCs/>
          <w:color w:val="auto"/>
          <w:sz w:val="36"/>
          <w:szCs w:val="36"/>
          <w:highlight w:val="none"/>
          <w:lang w:val="en-US" w:eastAsia="zh-CN"/>
        </w:rPr>
      </w:pPr>
    </w:p>
    <w:p>
      <w:pPr>
        <w:pStyle w:val="26"/>
        <w:numPr>
          <w:ilvl w:val="0"/>
          <w:numId w:val="0"/>
        </w:numPr>
        <w:kinsoku/>
        <w:wordWrap/>
        <w:overflowPunct/>
        <w:topLinePunct w:val="0"/>
        <w:bidi w:val="0"/>
        <w:spacing w:beforeAutospacing="0" w:after="0" w:line="440" w:lineRule="exact"/>
        <w:ind w:leftChars="0"/>
        <w:jc w:val="center"/>
        <w:rPr>
          <w:rFonts w:hint="eastAsia" w:ascii="仿宋_GB2312" w:hAnsi="仿宋_GB2312" w:eastAsia="仿宋_GB2312" w:cs="仿宋_GB2312"/>
          <w:b/>
          <w:bCs/>
          <w:color w:val="auto"/>
          <w:sz w:val="36"/>
          <w:szCs w:val="36"/>
          <w:highlight w:val="none"/>
          <w:lang w:val="en-US" w:eastAsia="zh-CN"/>
        </w:rPr>
      </w:pPr>
    </w:p>
    <w:p>
      <w:pPr>
        <w:pStyle w:val="26"/>
        <w:numPr>
          <w:ilvl w:val="0"/>
          <w:numId w:val="0"/>
        </w:numPr>
        <w:kinsoku/>
        <w:wordWrap/>
        <w:overflowPunct/>
        <w:topLinePunct w:val="0"/>
        <w:bidi w:val="0"/>
        <w:spacing w:beforeAutospacing="0" w:after="0" w:line="440" w:lineRule="exact"/>
        <w:ind w:leftChars="0"/>
        <w:jc w:val="center"/>
        <w:rPr>
          <w:rFonts w:hint="eastAsia" w:ascii="仿宋_GB2312" w:hAnsi="仿宋_GB2312" w:eastAsia="仿宋_GB2312" w:cs="仿宋_GB2312"/>
          <w:b/>
          <w:bCs/>
          <w:color w:val="auto"/>
          <w:sz w:val="36"/>
          <w:szCs w:val="36"/>
          <w:highlight w:val="none"/>
          <w:lang w:val="en-US" w:eastAsia="zh-CN"/>
        </w:rPr>
      </w:pPr>
    </w:p>
    <w:p>
      <w:pPr>
        <w:pStyle w:val="26"/>
        <w:numPr>
          <w:ilvl w:val="0"/>
          <w:numId w:val="0"/>
        </w:numPr>
        <w:kinsoku/>
        <w:wordWrap/>
        <w:overflowPunct/>
        <w:topLinePunct w:val="0"/>
        <w:bidi w:val="0"/>
        <w:spacing w:beforeAutospacing="0" w:after="0" w:line="440" w:lineRule="exact"/>
        <w:ind w:leftChars="0"/>
        <w:jc w:val="center"/>
        <w:rPr>
          <w:rFonts w:hint="eastAsia" w:ascii="仿宋_GB2312" w:hAnsi="仿宋_GB2312" w:eastAsia="仿宋_GB2312" w:cs="仿宋_GB2312"/>
          <w:b/>
          <w:bCs/>
          <w:color w:val="auto"/>
          <w:sz w:val="36"/>
          <w:szCs w:val="36"/>
          <w:highlight w:val="none"/>
          <w:lang w:val="en-US" w:eastAsia="zh-CN"/>
        </w:rPr>
      </w:pPr>
    </w:p>
    <w:p>
      <w:pPr>
        <w:pStyle w:val="26"/>
        <w:numPr>
          <w:ilvl w:val="0"/>
          <w:numId w:val="0"/>
        </w:numPr>
        <w:kinsoku/>
        <w:wordWrap/>
        <w:overflowPunct/>
        <w:topLinePunct w:val="0"/>
        <w:bidi w:val="0"/>
        <w:spacing w:beforeAutospacing="0" w:after="0" w:line="440" w:lineRule="exact"/>
        <w:ind w:leftChars="0"/>
        <w:jc w:val="center"/>
        <w:rPr>
          <w:rFonts w:hint="eastAsia" w:ascii="仿宋_GB2312" w:hAnsi="仿宋_GB2312" w:eastAsia="仿宋_GB2312" w:cs="仿宋_GB2312"/>
          <w:b/>
          <w:bCs/>
          <w:color w:val="auto"/>
          <w:sz w:val="36"/>
          <w:szCs w:val="36"/>
          <w:highlight w:val="none"/>
          <w:lang w:val="en-US" w:eastAsia="zh-CN"/>
        </w:rPr>
      </w:pPr>
    </w:p>
    <w:p>
      <w:pPr>
        <w:pStyle w:val="26"/>
        <w:keepNext w:val="0"/>
        <w:keepLines w:val="0"/>
        <w:pageBreakBefore/>
        <w:widowControl w:val="0"/>
        <w:numPr>
          <w:ilvl w:val="0"/>
          <w:numId w:val="0"/>
        </w:numPr>
        <w:kinsoku/>
        <w:wordWrap/>
        <w:overflowPunct/>
        <w:topLinePunct w:val="0"/>
        <w:autoSpaceDE/>
        <w:autoSpaceDN/>
        <w:bidi w:val="0"/>
        <w:adjustRightInd/>
        <w:snapToGrid/>
        <w:spacing w:beforeAutospacing="0" w:after="0" w:line="440" w:lineRule="exact"/>
        <w:ind w:leftChars="0"/>
        <w:jc w:val="center"/>
        <w:textAlignment w:val="auto"/>
        <w:rPr>
          <w:rFonts w:hint="eastAsia" w:ascii="仿宋_GB2312" w:hAnsi="仿宋_GB2312" w:eastAsia="仿宋_GB2312" w:cs="仿宋_GB2312"/>
          <w:b/>
          <w:bCs/>
          <w:color w:val="auto"/>
          <w:sz w:val="36"/>
          <w:szCs w:val="36"/>
          <w:highlight w:val="none"/>
          <w:lang w:val="en-US" w:eastAsia="zh-CN"/>
        </w:rPr>
      </w:pPr>
      <w:r>
        <w:rPr>
          <w:rFonts w:hint="eastAsia" w:ascii="仿宋_GB2312" w:hAnsi="仿宋_GB2312" w:eastAsia="仿宋_GB2312" w:cs="仿宋_GB2312"/>
          <w:b/>
          <w:bCs/>
          <w:color w:val="auto"/>
          <w:sz w:val="36"/>
          <w:szCs w:val="36"/>
          <w:highlight w:val="none"/>
          <w:lang w:val="en-US" w:eastAsia="zh-CN"/>
        </w:rPr>
        <w:t>四、报价要求响应文件</w:t>
      </w:r>
      <w:bookmarkEnd w:id="400"/>
    </w:p>
    <w:p>
      <w:pPr>
        <w:pStyle w:val="26"/>
        <w:widowControl w:val="0"/>
        <w:numPr>
          <w:ilvl w:val="0"/>
          <w:numId w:val="0"/>
        </w:numPr>
        <w:kinsoku/>
        <w:wordWrap/>
        <w:overflowPunct/>
        <w:topLinePunct w:val="0"/>
        <w:bidi w:val="0"/>
        <w:adjustRightInd/>
        <w:spacing w:beforeAutospacing="0" w:after="0" w:line="440" w:lineRule="exact"/>
        <w:jc w:val="center"/>
        <w:rPr>
          <w:rFonts w:hint="eastAsia" w:ascii="仿宋_GB2312" w:hAnsi="仿宋_GB2312" w:eastAsia="仿宋_GB2312" w:cs="仿宋_GB2312"/>
          <w:b/>
          <w:bCs/>
          <w:color w:val="auto"/>
          <w:sz w:val="32"/>
          <w:szCs w:val="32"/>
          <w:highlight w:val="none"/>
        </w:rPr>
      </w:pPr>
    </w:p>
    <w:p>
      <w:pPr>
        <w:pStyle w:val="26"/>
        <w:widowControl w:val="0"/>
        <w:numPr>
          <w:ilvl w:val="0"/>
          <w:numId w:val="0"/>
        </w:numPr>
        <w:kinsoku/>
        <w:wordWrap/>
        <w:overflowPunct/>
        <w:topLinePunct w:val="0"/>
        <w:bidi w:val="0"/>
        <w:adjustRightInd/>
        <w:spacing w:beforeAutospacing="0" w:after="0" w:line="440" w:lineRule="exact"/>
        <w:jc w:val="center"/>
        <w:rPr>
          <w:rFonts w:hint="eastAsia"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rPr>
        <w:t>1、</w:t>
      </w:r>
      <w:r>
        <w:rPr>
          <w:rFonts w:hint="eastAsia" w:ascii="仿宋_GB2312" w:hAnsi="仿宋_GB2312" w:eastAsia="仿宋_GB2312" w:cs="仿宋_GB2312"/>
          <w:b/>
          <w:bCs/>
          <w:color w:val="auto"/>
          <w:sz w:val="32"/>
          <w:szCs w:val="32"/>
          <w:highlight w:val="none"/>
          <w:lang w:eastAsia="zh-CN"/>
        </w:rPr>
        <w:t>第一阶段响应报价表</w:t>
      </w:r>
    </w:p>
    <w:p>
      <w:pPr>
        <w:kinsoku/>
        <w:wordWrap/>
        <w:overflowPunct/>
        <w:topLinePunct w:val="0"/>
        <w:bidi w:val="0"/>
        <w:snapToGrid w:val="0"/>
        <w:spacing w:beforeAutospacing="0" w:line="440" w:lineRule="exact"/>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sz w:val="24"/>
          <w:highlight w:val="none"/>
          <w:lang w:val="en-US" w:eastAsia="zh-CN"/>
        </w:rPr>
        <w:t>绍兴市财政局、</w:t>
      </w:r>
      <w:r>
        <w:rPr>
          <w:rFonts w:hint="eastAsia" w:ascii="仿宋_GB2312" w:hAnsi="仿宋_GB2312" w:eastAsia="仿宋_GB2312" w:cs="仿宋_GB2312"/>
          <w:color w:val="auto"/>
          <w:sz w:val="24"/>
          <w:highlight w:val="none"/>
          <w:lang w:eastAsia="zh-CN"/>
        </w:rPr>
        <w:t>绍兴市公共资源交易中心</w:t>
      </w:r>
      <w:r>
        <w:rPr>
          <w:rFonts w:hint="eastAsia" w:ascii="仿宋_GB2312" w:hAnsi="仿宋_GB2312" w:eastAsia="仿宋_GB2312" w:cs="仿宋_GB2312"/>
          <w:color w:val="auto"/>
          <w:kern w:val="0"/>
          <w:sz w:val="24"/>
          <w:highlight w:val="none"/>
          <w:lang w:val="zh-CN"/>
        </w:rPr>
        <w:t>：</w:t>
      </w:r>
    </w:p>
    <w:p>
      <w:pPr>
        <w:kinsoku/>
        <w:wordWrap/>
        <w:overflowPunct/>
        <w:topLinePunct w:val="0"/>
        <w:bidi w:val="0"/>
        <w:snapToGrid w:val="0"/>
        <w:spacing w:beforeAutospacing="0" w:line="440" w:lineRule="exact"/>
        <w:ind w:firstLine="482"/>
        <w:rPr>
          <w:rFonts w:hint="eastAsia" w:ascii="仿宋_GB2312" w:hAnsi="仿宋_GB2312" w:eastAsia="仿宋_GB2312" w:cs="仿宋_GB2312"/>
          <w:b/>
          <w:color w:val="auto"/>
          <w:kern w:val="0"/>
          <w:sz w:val="24"/>
          <w:highlight w:val="none"/>
          <w:lang w:val="zh-CN"/>
        </w:rPr>
      </w:pPr>
      <w:r>
        <w:rPr>
          <w:rFonts w:hint="eastAsia" w:ascii="仿宋_GB2312" w:hAnsi="仿宋_GB2312" w:eastAsia="仿宋_GB2312" w:cs="仿宋_GB2312"/>
          <w:color w:val="auto"/>
          <w:kern w:val="0"/>
          <w:sz w:val="24"/>
          <w:highlight w:val="none"/>
          <w:lang w:val="zh-CN"/>
        </w:rPr>
        <w:t>我单位自愿参与此次2024-2025年度绍兴市资产评估服务封闭式框架协议采购项目（项目编号：2023-12-0000）</w:t>
      </w:r>
      <w:r>
        <w:rPr>
          <w:rFonts w:hint="eastAsia" w:ascii="仿宋_GB2312" w:hAnsi="仿宋_GB2312" w:eastAsia="仿宋_GB2312" w:cs="仿宋_GB2312"/>
          <w:b/>
          <w:bCs/>
          <w:color w:val="auto"/>
          <w:kern w:val="0"/>
          <w:sz w:val="24"/>
          <w:highlight w:val="none"/>
          <w:lang w:val="zh-CN"/>
        </w:rPr>
        <w:t>采购包（标项）：</w:t>
      </w:r>
      <w:r>
        <w:rPr>
          <w:rFonts w:hint="eastAsia" w:ascii="仿宋_GB2312" w:hAnsi="仿宋_GB2312" w:eastAsia="仿宋_GB2312" w:cs="仿宋_GB2312"/>
          <w:b/>
          <w:bCs/>
          <w:color w:val="auto"/>
          <w:kern w:val="0"/>
          <w:sz w:val="24"/>
          <w:highlight w:val="none"/>
          <w:u w:val="single"/>
          <w:lang w:val="zh-CN"/>
        </w:rPr>
        <w:t xml:space="preserve">     </w:t>
      </w:r>
      <w:r>
        <w:rPr>
          <w:rFonts w:hint="eastAsia" w:ascii="仿宋_GB2312" w:hAnsi="仿宋_GB2312" w:eastAsia="仿宋_GB2312" w:cs="仿宋_GB2312"/>
          <w:color w:val="auto"/>
          <w:kern w:val="0"/>
          <w:sz w:val="24"/>
          <w:highlight w:val="none"/>
          <w:lang w:val="zh-CN"/>
        </w:rPr>
        <w:t>公开征集的政府采购活动，郑重声明且承诺完全响应本框架协议项目报价要求，在资产评估服务费标准最高限价的基础上作出第一阶段响应报价，给予统一折扣率。如入围，承诺按本框架协议项目要求计费。</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09"/>
        <w:gridCol w:w="3930"/>
        <w:gridCol w:w="37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6" w:hRule="atLeast"/>
          <w:jc w:val="center"/>
        </w:trPr>
        <w:tc>
          <w:tcPr>
            <w:tcW w:w="8648" w:type="dxa"/>
            <w:gridSpan w:val="3"/>
            <w:shd w:val="clear" w:color="auto" w:fill="F1F1F1" w:themeFill="background1" w:themeFillShade="F2"/>
            <w:vAlign w:val="center"/>
          </w:tcPr>
          <w:p>
            <w:pPr>
              <w:pStyle w:val="24"/>
              <w:keepNext w:val="0"/>
              <w:keepLines w:val="0"/>
              <w:pageBreakBefore w:val="0"/>
              <w:kinsoku/>
              <w:wordWrap/>
              <w:overflowPunct/>
              <w:topLinePunct w:val="0"/>
              <w:bidi w:val="0"/>
              <w:adjustRightInd w:val="0"/>
              <w:snapToGrid/>
              <w:spacing w:beforeAutospacing="0" w:line="360" w:lineRule="exact"/>
              <w:ind w:firstLine="0" w:firstLineChars="0"/>
              <w:jc w:val="center"/>
              <w:textAlignment w:val="auto"/>
              <w:rPr>
                <w:rFonts w:hint="eastAsia" w:ascii="仿宋_GB2312" w:hAnsi="仿宋_GB2312" w:eastAsia="仿宋_GB2312" w:cs="仿宋_GB2312"/>
                <w:b/>
                <w:bCs w:val="0"/>
                <w:color w:val="auto"/>
                <w:kern w:val="0"/>
                <w:sz w:val="32"/>
                <w:szCs w:val="32"/>
                <w:highlight w:val="none"/>
                <w:lang w:eastAsia="zh-CN"/>
              </w:rPr>
            </w:pPr>
            <w:r>
              <w:rPr>
                <w:rFonts w:hint="eastAsia" w:ascii="仿宋_GB2312" w:hAnsi="仿宋_GB2312" w:eastAsia="仿宋_GB2312" w:cs="仿宋_GB2312"/>
                <w:b/>
                <w:bCs w:val="0"/>
                <w:color w:val="auto"/>
                <w:kern w:val="0"/>
                <w:sz w:val="32"/>
                <w:szCs w:val="32"/>
                <w:highlight w:val="none"/>
                <w:lang w:eastAsia="zh-CN"/>
              </w:rPr>
              <w:t>一、资产评估服务费标准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8648" w:type="dxa"/>
            <w:gridSpan w:val="3"/>
            <w:shd w:val="clear" w:color="auto" w:fill="F1F1F1" w:themeFill="background1" w:themeFillShade="F2"/>
            <w:vAlign w:val="center"/>
          </w:tcPr>
          <w:p>
            <w:pPr>
              <w:pStyle w:val="24"/>
              <w:keepNext w:val="0"/>
              <w:keepLines w:val="0"/>
              <w:pageBreakBefore w:val="0"/>
              <w:kinsoku/>
              <w:wordWrap/>
              <w:overflowPunct/>
              <w:topLinePunct w:val="0"/>
              <w:bidi w:val="0"/>
              <w:adjustRightInd w:val="0"/>
              <w:snapToGrid/>
              <w:spacing w:beforeAutospacing="0" w:line="360" w:lineRule="exact"/>
              <w:ind w:firstLine="0" w:firstLineChars="0"/>
              <w:jc w:val="center"/>
              <w:textAlignment w:val="auto"/>
              <w:rPr>
                <w:rFonts w:hint="eastAsia" w:ascii="仿宋_GB2312" w:hAnsi="仿宋_GB2312" w:eastAsia="仿宋_GB2312" w:cs="仿宋_GB2312"/>
                <w:bCs/>
                <w:color w:val="auto"/>
                <w:kern w:val="0"/>
                <w:highlight w:val="none"/>
              </w:rPr>
            </w:pPr>
            <w:r>
              <w:rPr>
                <w:rFonts w:hint="eastAsia" w:ascii="仿宋_GB2312" w:hAnsi="仿宋_GB2312" w:eastAsia="仿宋_GB2312" w:cs="仿宋_GB2312"/>
                <w:b/>
                <w:bCs/>
                <w:color w:val="auto"/>
                <w:highlight w:val="none"/>
                <w:lang w:eastAsia="zh-CN"/>
              </w:rPr>
              <w:t>（一）按工作量计时收费方式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jc w:val="center"/>
        </w:trPr>
        <w:tc>
          <w:tcPr>
            <w:tcW w:w="4939" w:type="dxa"/>
            <w:gridSpan w:val="2"/>
            <w:shd w:val="clear" w:color="auto" w:fill="F1F1F1" w:themeFill="background1" w:themeFillShade="F2"/>
            <w:vAlign w:val="center"/>
          </w:tcPr>
          <w:p>
            <w:pPr>
              <w:pStyle w:val="24"/>
              <w:keepNext w:val="0"/>
              <w:keepLines w:val="0"/>
              <w:pageBreakBefore w:val="0"/>
              <w:kinsoku/>
              <w:wordWrap/>
              <w:overflowPunct/>
              <w:topLinePunct w:val="0"/>
              <w:bidi w:val="0"/>
              <w:adjustRightInd w:val="0"/>
              <w:snapToGrid/>
              <w:spacing w:beforeAutospacing="0" w:line="360" w:lineRule="exact"/>
              <w:ind w:firstLine="0" w:firstLineChars="0"/>
              <w:jc w:val="center"/>
              <w:textAlignment w:val="auto"/>
              <w:rPr>
                <w:rFonts w:hint="eastAsia" w:ascii="仿宋_GB2312" w:hAnsi="仿宋_GB2312" w:eastAsia="仿宋_GB2312" w:cs="仿宋_GB2312"/>
                <w:bCs/>
                <w:color w:val="auto"/>
                <w:kern w:val="0"/>
                <w:highlight w:val="none"/>
                <w:lang w:eastAsia="zh-CN"/>
              </w:rPr>
            </w:pPr>
            <w:r>
              <w:rPr>
                <w:rFonts w:hint="eastAsia" w:ascii="仿宋_GB2312" w:hAnsi="仿宋_GB2312" w:eastAsia="仿宋_GB2312" w:cs="仿宋_GB2312"/>
                <w:bCs/>
                <w:color w:val="auto"/>
                <w:kern w:val="0"/>
                <w:highlight w:val="none"/>
                <w:lang w:eastAsia="zh-CN"/>
              </w:rPr>
              <w:t>资产评估师</w:t>
            </w:r>
          </w:p>
        </w:tc>
        <w:tc>
          <w:tcPr>
            <w:tcW w:w="3709" w:type="dxa"/>
            <w:shd w:val="clear" w:color="auto" w:fill="F1F1F1" w:themeFill="background1" w:themeFillShade="F2"/>
            <w:vAlign w:val="center"/>
          </w:tcPr>
          <w:p>
            <w:pPr>
              <w:pStyle w:val="24"/>
              <w:keepNext w:val="0"/>
              <w:keepLines w:val="0"/>
              <w:pageBreakBefore w:val="0"/>
              <w:kinsoku/>
              <w:wordWrap/>
              <w:overflowPunct/>
              <w:topLinePunct w:val="0"/>
              <w:bidi w:val="0"/>
              <w:adjustRightInd w:val="0"/>
              <w:snapToGrid/>
              <w:spacing w:beforeAutospacing="0" w:line="360" w:lineRule="exact"/>
              <w:ind w:firstLine="0" w:firstLineChars="0"/>
              <w:jc w:val="center"/>
              <w:textAlignment w:val="auto"/>
              <w:rPr>
                <w:rFonts w:hint="eastAsia" w:ascii="仿宋_GB2312" w:hAnsi="仿宋_GB2312" w:eastAsia="仿宋_GB2312" w:cs="仿宋_GB2312"/>
                <w:bCs/>
                <w:color w:val="auto"/>
                <w:kern w:val="0"/>
                <w:highlight w:val="none"/>
                <w:lang w:eastAsia="zh-CN"/>
              </w:rPr>
            </w:pPr>
            <w:r>
              <w:rPr>
                <w:rFonts w:hint="eastAsia" w:ascii="仿宋_GB2312" w:hAnsi="仿宋_GB2312" w:eastAsia="仿宋_GB2312" w:cs="仿宋_GB2312"/>
                <w:bCs/>
                <w:color w:val="auto"/>
                <w:kern w:val="0"/>
                <w:highlight w:val="none"/>
                <w:lang w:val="en-US" w:eastAsia="zh-CN"/>
              </w:rPr>
              <w:t>800</w:t>
            </w:r>
            <w:r>
              <w:rPr>
                <w:rFonts w:hint="eastAsia" w:ascii="仿宋_GB2312" w:hAnsi="仿宋_GB2312" w:eastAsia="仿宋_GB2312" w:cs="仿宋_GB2312"/>
                <w:bCs/>
                <w:color w:val="auto"/>
                <w:kern w:val="0"/>
                <w:highlight w:val="none"/>
                <w:lang w:eastAsia="zh-CN"/>
              </w:rPr>
              <w:t>元/半天•人</w:t>
            </w:r>
            <w:r>
              <w:rPr>
                <w:rFonts w:hint="eastAsia" w:ascii="仿宋_GB2312" w:hAnsi="仿宋_GB2312" w:eastAsia="仿宋_GB2312" w:cs="仿宋_GB2312"/>
                <w:b/>
                <w:bCs w:val="0"/>
                <w:color w:val="auto"/>
                <w:kern w:val="0"/>
                <w:highlight w:val="none"/>
                <w:lang w:eastAsia="zh-CN"/>
              </w:rPr>
              <w:t>（最高限价）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jc w:val="center"/>
        </w:trPr>
        <w:tc>
          <w:tcPr>
            <w:tcW w:w="4939" w:type="dxa"/>
            <w:gridSpan w:val="2"/>
            <w:shd w:val="clear" w:color="auto" w:fill="F1F1F1" w:themeFill="background1" w:themeFillShade="F2"/>
            <w:vAlign w:val="center"/>
          </w:tcPr>
          <w:p>
            <w:pPr>
              <w:pStyle w:val="24"/>
              <w:keepNext w:val="0"/>
              <w:keepLines w:val="0"/>
              <w:pageBreakBefore w:val="0"/>
              <w:kinsoku/>
              <w:wordWrap/>
              <w:overflowPunct/>
              <w:topLinePunct w:val="0"/>
              <w:bidi w:val="0"/>
              <w:adjustRightInd w:val="0"/>
              <w:snapToGrid/>
              <w:spacing w:beforeAutospacing="0" w:line="360" w:lineRule="exact"/>
              <w:ind w:firstLine="0" w:firstLineChars="0"/>
              <w:jc w:val="center"/>
              <w:textAlignment w:val="auto"/>
              <w:rPr>
                <w:rFonts w:hint="eastAsia" w:ascii="仿宋_GB2312" w:hAnsi="仿宋_GB2312" w:eastAsia="仿宋_GB2312" w:cs="仿宋_GB2312"/>
                <w:bCs/>
                <w:color w:val="auto"/>
                <w:kern w:val="0"/>
                <w:highlight w:val="none"/>
                <w:lang w:eastAsia="zh-CN"/>
              </w:rPr>
            </w:pPr>
            <w:r>
              <w:rPr>
                <w:rFonts w:hint="eastAsia" w:ascii="仿宋_GB2312" w:hAnsi="仿宋_GB2312" w:eastAsia="仿宋_GB2312" w:cs="仿宋_GB2312"/>
                <w:bCs/>
                <w:color w:val="auto"/>
                <w:kern w:val="0"/>
                <w:highlight w:val="none"/>
                <w:lang w:eastAsia="zh-CN"/>
              </w:rPr>
              <w:t>助理人员</w:t>
            </w:r>
          </w:p>
        </w:tc>
        <w:tc>
          <w:tcPr>
            <w:tcW w:w="3709" w:type="dxa"/>
            <w:shd w:val="clear" w:color="auto" w:fill="F1F1F1" w:themeFill="background1" w:themeFillShade="F2"/>
            <w:vAlign w:val="center"/>
          </w:tcPr>
          <w:p>
            <w:pPr>
              <w:pStyle w:val="24"/>
              <w:keepNext w:val="0"/>
              <w:keepLines w:val="0"/>
              <w:pageBreakBefore w:val="0"/>
              <w:kinsoku/>
              <w:wordWrap/>
              <w:overflowPunct/>
              <w:topLinePunct w:val="0"/>
              <w:bidi w:val="0"/>
              <w:adjustRightInd w:val="0"/>
              <w:snapToGrid/>
              <w:spacing w:beforeAutospacing="0" w:line="360" w:lineRule="exact"/>
              <w:ind w:firstLine="0" w:firstLineChars="0"/>
              <w:jc w:val="center"/>
              <w:textAlignment w:val="auto"/>
              <w:rPr>
                <w:rFonts w:hint="eastAsia" w:ascii="仿宋_GB2312" w:hAnsi="仿宋_GB2312" w:eastAsia="仿宋_GB2312" w:cs="仿宋_GB2312"/>
                <w:bCs/>
                <w:color w:val="auto"/>
                <w:kern w:val="0"/>
                <w:highlight w:val="none"/>
                <w:lang w:val="en-US" w:eastAsia="zh-CN"/>
              </w:rPr>
            </w:pPr>
            <w:r>
              <w:rPr>
                <w:rFonts w:hint="eastAsia" w:ascii="仿宋_GB2312" w:hAnsi="仿宋_GB2312" w:eastAsia="仿宋_GB2312" w:cs="仿宋_GB2312"/>
                <w:bCs/>
                <w:color w:val="auto"/>
                <w:kern w:val="0"/>
                <w:highlight w:val="none"/>
                <w:lang w:val="en-US" w:eastAsia="zh-CN"/>
              </w:rPr>
              <w:t>500元</w:t>
            </w:r>
            <w:r>
              <w:rPr>
                <w:rFonts w:hint="eastAsia" w:ascii="仿宋_GB2312" w:hAnsi="仿宋_GB2312" w:eastAsia="仿宋_GB2312" w:cs="仿宋_GB2312"/>
                <w:bCs/>
                <w:color w:val="auto"/>
                <w:kern w:val="0"/>
                <w:highlight w:val="none"/>
                <w:lang w:eastAsia="zh-CN"/>
              </w:rPr>
              <w:t>/半天•人</w:t>
            </w:r>
            <w:r>
              <w:rPr>
                <w:rFonts w:hint="eastAsia" w:ascii="仿宋_GB2312" w:hAnsi="仿宋_GB2312" w:eastAsia="仿宋_GB2312" w:cs="仿宋_GB2312"/>
                <w:b/>
                <w:bCs w:val="0"/>
                <w:color w:val="auto"/>
                <w:kern w:val="0"/>
                <w:highlight w:val="none"/>
                <w:lang w:eastAsia="zh-CN"/>
              </w:rPr>
              <w:t>（最高限价）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jc w:val="center"/>
        </w:trPr>
        <w:tc>
          <w:tcPr>
            <w:tcW w:w="8648" w:type="dxa"/>
            <w:gridSpan w:val="3"/>
            <w:shd w:val="clear" w:color="auto" w:fill="F1F1F1" w:themeFill="background1" w:themeFillShade="F2"/>
            <w:vAlign w:val="center"/>
          </w:tcPr>
          <w:p>
            <w:pPr>
              <w:pStyle w:val="24"/>
              <w:keepNext w:val="0"/>
              <w:keepLines w:val="0"/>
              <w:pageBreakBefore w:val="0"/>
              <w:kinsoku/>
              <w:wordWrap/>
              <w:overflowPunct/>
              <w:topLinePunct w:val="0"/>
              <w:bidi w:val="0"/>
              <w:adjustRightInd w:val="0"/>
              <w:snapToGrid/>
              <w:spacing w:beforeAutospacing="0" w:line="360" w:lineRule="exact"/>
              <w:ind w:firstLine="0" w:firstLineChars="0"/>
              <w:jc w:val="left"/>
              <w:textAlignment w:val="auto"/>
              <w:rPr>
                <w:rFonts w:hint="eastAsia" w:ascii="仿宋_GB2312" w:hAnsi="仿宋_GB2312" w:eastAsia="仿宋_GB2312" w:cs="仿宋_GB2312"/>
                <w:color w:val="auto"/>
                <w:highlight w:val="none"/>
                <w:lang w:val="en-US"/>
              </w:rPr>
            </w:pPr>
            <w:r>
              <w:rPr>
                <w:rFonts w:hint="eastAsia" w:ascii="仿宋_GB2312" w:hAnsi="仿宋_GB2312" w:eastAsia="仿宋_GB2312" w:cs="仿宋_GB2312"/>
                <w:color w:val="auto"/>
                <w:highlight w:val="none"/>
                <w:lang w:val="en-US"/>
              </w:rPr>
              <w:t>其他服务人员每人收费要求（最高限价）：院士、全国知名专家，不超过2400元/半天；正高级专业技术职称人员，不超过1600元/半天；</w:t>
            </w:r>
            <w:r>
              <w:rPr>
                <w:rFonts w:hint="eastAsia" w:ascii="仿宋_GB2312" w:hAnsi="仿宋_GB2312" w:eastAsia="仿宋_GB2312" w:cs="仿宋_GB2312"/>
                <w:color w:val="auto"/>
                <w:highlight w:val="none"/>
                <w:lang w:val="en-US" w:eastAsia="zh-CN"/>
              </w:rPr>
              <w:t>副高级</w:t>
            </w:r>
            <w:r>
              <w:rPr>
                <w:rFonts w:hint="eastAsia" w:ascii="仿宋_GB2312" w:hAnsi="仿宋_GB2312" w:eastAsia="仿宋_GB2312" w:cs="仿宋_GB2312"/>
                <w:color w:val="auto"/>
                <w:highlight w:val="none"/>
                <w:lang w:val="en-US"/>
              </w:rPr>
              <w:t>专业技术职称人员，不超过</w:t>
            </w:r>
            <w:r>
              <w:rPr>
                <w:rFonts w:hint="eastAsia" w:ascii="仿宋_GB2312" w:hAnsi="仿宋_GB2312" w:eastAsia="仿宋_GB2312" w:cs="仿宋_GB2312"/>
                <w:color w:val="auto"/>
                <w:highlight w:val="none"/>
                <w:lang w:val="en-US" w:eastAsia="zh-CN"/>
              </w:rPr>
              <w:t>800</w:t>
            </w:r>
            <w:r>
              <w:rPr>
                <w:rFonts w:hint="eastAsia" w:ascii="仿宋_GB2312" w:hAnsi="仿宋_GB2312" w:eastAsia="仿宋_GB2312" w:cs="仿宋_GB2312"/>
                <w:color w:val="auto"/>
                <w:highlight w:val="none"/>
                <w:lang w:val="en-US"/>
              </w:rPr>
              <w:t>元/半天</w:t>
            </w:r>
            <w:r>
              <w:rPr>
                <w:rFonts w:hint="eastAsia" w:ascii="仿宋_GB2312" w:hAnsi="仿宋_GB2312" w:eastAsia="仿宋_GB2312" w:cs="仿宋_GB2312"/>
                <w:color w:val="auto"/>
                <w:highlight w:val="none"/>
                <w:lang w:val="en-US" w:eastAsia="zh-CN"/>
              </w:rPr>
              <w:t>；</w:t>
            </w:r>
            <w:r>
              <w:rPr>
                <w:rFonts w:hint="eastAsia" w:ascii="仿宋_GB2312" w:hAnsi="仿宋_GB2312" w:eastAsia="仿宋_GB2312" w:cs="仿宋_GB2312"/>
                <w:color w:val="auto"/>
                <w:highlight w:val="none"/>
                <w:lang w:val="en-US"/>
              </w:rPr>
              <w:t>中级及以下专业技术职称人员，不超过500元/半天。</w:t>
            </w:r>
          </w:p>
          <w:p>
            <w:pPr>
              <w:keepNext w:val="0"/>
              <w:keepLines w:val="0"/>
              <w:pageBreakBefore w:val="0"/>
              <w:kinsoku/>
              <w:wordWrap/>
              <w:overflowPunct/>
              <w:topLinePunct w:val="0"/>
              <w:bidi w:val="0"/>
              <w:adjustRightInd w:val="0"/>
              <w:snapToGrid/>
              <w:spacing w:beforeAutospacing="0" w:line="360" w:lineRule="exact"/>
              <w:textAlignment w:val="auto"/>
              <w:rPr>
                <w:rFonts w:hint="eastAsia" w:ascii="仿宋_GB2312" w:hAnsi="仿宋_GB2312" w:eastAsia="仿宋_GB2312" w:cs="仿宋_GB2312"/>
                <w:color w:val="auto"/>
                <w:highlight w:val="none"/>
                <w:lang w:val="en-US" w:eastAsia="zh-CN"/>
              </w:rPr>
            </w:pPr>
            <w:r>
              <w:rPr>
                <w:rFonts w:hint="eastAsia" w:ascii="仿宋_GB2312" w:hAnsi="仿宋_GB2312" w:eastAsia="仿宋_GB2312" w:cs="仿宋_GB2312"/>
                <w:color w:val="auto"/>
                <w:highlight w:val="none"/>
                <w:lang w:eastAsia="zh-CN"/>
              </w:rPr>
              <w:t>注：</w:t>
            </w:r>
            <w:r>
              <w:rPr>
                <w:rFonts w:hint="eastAsia" w:ascii="仿宋_GB2312" w:hAnsi="仿宋_GB2312" w:eastAsia="仿宋_GB2312" w:cs="仿宋_GB2312"/>
                <w:color w:val="auto"/>
                <w:highlight w:val="none"/>
              </w:rPr>
              <w:t>一天工作时间按8小时计算</w:t>
            </w:r>
            <w:r>
              <w:rPr>
                <w:rFonts w:hint="eastAsia" w:ascii="仿宋_GB2312" w:hAnsi="仿宋_GB2312" w:eastAsia="仿宋_GB2312" w:cs="仿宋_GB2312"/>
                <w:color w:val="auto"/>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jc w:val="center"/>
        </w:trPr>
        <w:tc>
          <w:tcPr>
            <w:tcW w:w="8648" w:type="dxa"/>
            <w:gridSpan w:val="3"/>
            <w:shd w:val="clear" w:color="auto" w:fill="F1F1F1" w:themeFill="background1" w:themeFillShade="F2"/>
            <w:vAlign w:val="center"/>
          </w:tcPr>
          <w:p>
            <w:pPr>
              <w:pStyle w:val="24"/>
              <w:keepNext w:val="0"/>
              <w:keepLines w:val="0"/>
              <w:pageBreakBefore w:val="0"/>
              <w:kinsoku/>
              <w:wordWrap/>
              <w:overflowPunct/>
              <w:topLinePunct w:val="0"/>
              <w:bidi w:val="0"/>
              <w:adjustRightInd w:val="0"/>
              <w:snapToGrid/>
              <w:spacing w:beforeAutospacing="0" w:line="360" w:lineRule="exact"/>
              <w:ind w:firstLine="0" w:firstLineChars="0"/>
              <w:jc w:val="center"/>
              <w:textAlignment w:val="auto"/>
              <w:rPr>
                <w:rFonts w:hint="eastAsia" w:ascii="仿宋_GB2312" w:hAnsi="仿宋_GB2312" w:eastAsia="仿宋_GB2312" w:cs="仿宋_GB2312"/>
                <w:bCs/>
                <w:color w:val="auto"/>
                <w:kern w:val="0"/>
                <w:highlight w:val="none"/>
              </w:rPr>
            </w:pPr>
            <w:r>
              <w:rPr>
                <w:rFonts w:hint="eastAsia" w:ascii="仿宋_GB2312" w:hAnsi="仿宋_GB2312" w:eastAsia="仿宋_GB2312" w:cs="仿宋_GB2312"/>
                <w:b/>
                <w:bCs w:val="0"/>
                <w:color w:val="auto"/>
                <w:kern w:val="0"/>
                <w:highlight w:val="none"/>
                <w:lang w:eastAsia="zh-CN"/>
              </w:rPr>
              <w:t>（二）</w:t>
            </w:r>
            <w:r>
              <w:rPr>
                <w:rFonts w:hint="eastAsia" w:ascii="仿宋_GB2312" w:hAnsi="仿宋_GB2312" w:eastAsia="仿宋_GB2312" w:cs="仿宋_GB2312"/>
                <w:b/>
                <w:bCs w:val="0"/>
                <w:color w:val="auto"/>
                <w:kern w:val="0"/>
                <w:highlight w:val="none"/>
              </w:rPr>
              <w:t>按差额定率累进计费方式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jc w:val="center"/>
        </w:trPr>
        <w:tc>
          <w:tcPr>
            <w:tcW w:w="1009" w:type="dxa"/>
            <w:shd w:val="clear" w:color="auto" w:fill="F1F1F1" w:themeFill="background1" w:themeFillShade="F2"/>
            <w:vAlign w:val="center"/>
          </w:tcPr>
          <w:p>
            <w:pPr>
              <w:pStyle w:val="24"/>
              <w:keepNext w:val="0"/>
              <w:keepLines w:val="0"/>
              <w:pageBreakBefore w:val="0"/>
              <w:kinsoku/>
              <w:wordWrap/>
              <w:overflowPunct/>
              <w:topLinePunct w:val="0"/>
              <w:bidi w:val="0"/>
              <w:adjustRightInd w:val="0"/>
              <w:snapToGrid/>
              <w:spacing w:beforeAutospacing="0" w:line="360" w:lineRule="exact"/>
              <w:ind w:firstLine="0" w:firstLineChars="0"/>
              <w:jc w:val="center"/>
              <w:textAlignment w:val="auto"/>
              <w:rPr>
                <w:rFonts w:hint="eastAsia" w:ascii="仿宋_GB2312" w:hAnsi="仿宋_GB2312" w:eastAsia="仿宋_GB2312" w:cs="仿宋_GB2312"/>
                <w:bCs/>
                <w:snapToGrid/>
                <w:color w:val="auto"/>
                <w:kern w:val="0"/>
                <w:sz w:val="24"/>
                <w:szCs w:val="20"/>
                <w:highlight w:val="none"/>
                <w:lang w:val="zh-CN" w:eastAsia="zh-CN" w:bidi="ar-SA"/>
              </w:rPr>
            </w:pPr>
            <w:r>
              <w:rPr>
                <w:rFonts w:hint="eastAsia" w:ascii="仿宋_GB2312" w:hAnsi="仿宋_GB2312" w:eastAsia="仿宋_GB2312" w:cs="仿宋_GB2312"/>
                <w:bCs/>
                <w:color w:val="auto"/>
                <w:kern w:val="0"/>
                <w:highlight w:val="none"/>
              </w:rPr>
              <w:t>档次</w:t>
            </w:r>
          </w:p>
        </w:tc>
        <w:tc>
          <w:tcPr>
            <w:tcW w:w="3930" w:type="dxa"/>
            <w:shd w:val="clear" w:color="auto" w:fill="F1F1F1" w:themeFill="background1" w:themeFillShade="F2"/>
            <w:vAlign w:val="center"/>
          </w:tcPr>
          <w:p>
            <w:pPr>
              <w:pStyle w:val="24"/>
              <w:keepNext w:val="0"/>
              <w:keepLines w:val="0"/>
              <w:pageBreakBefore w:val="0"/>
              <w:kinsoku/>
              <w:wordWrap/>
              <w:overflowPunct/>
              <w:topLinePunct w:val="0"/>
              <w:bidi w:val="0"/>
              <w:adjustRightInd w:val="0"/>
              <w:snapToGrid/>
              <w:spacing w:beforeAutospacing="0" w:line="360" w:lineRule="exact"/>
              <w:ind w:firstLine="0" w:firstLineChars="0"/>
              <w:jc w:val="center"/>
              <w:textAlignment w:val="auto"/>
              <w:rPr>
                <w:rFonts w:hint="eastAsia" w:ascii="仿宋_GB2312" w:hAnsi="仿宋_GB2312" w:eastAsia="仿宋_GB2312" w:cs="仿宋_GB2312"/>
                <w:bCs/>
                <w:snapToGrid/>
                <w:color w:val="auto"/>
                <w:kern w:val="0"/>
                <w:sz w:val="24"/>
                <w:szCs w:val="20"/>
                <w:highlight w:val="none"/>
                <w:lang w:val="zh-CN" w:eastAsia="zh-CN" w:bidi="ar-SA"/>
              </w:rPr>
            </w:pPr>
            <w:r>
              <w:rPr>
                <w:rFonts w:hint="eastAsia" w:ascii="仿宋_GB2312" w:hAnsi="仿宋_GB2312" w:eastAsia="仿宋_GB2312" w:cs="仿宋_GB2312"/>
                <w:bCs/>
                <w:color w:val="auto"/>
                <w:kern w:val="0"/>
                <w:highlight w:val="none"/>
              </w:rPr>
              <w:t>计费额度（万元）</w:t>
            </w:r>
          </w:p>
        </w:tc>
        <w:tc>
          <w:tcPr>
            <w:tcW w:w="3709" w:type="dxa"/>
            <w:shd w:val="clear" w:color="auto" w:fill="F1F1F1" w:themeFill="background1" w:themeFillShade="F2"/>
            <w:vAlign w:val="center"/>
          </w:tcPr>
          <w:p>
            <w:pPr>
              <w:pStyle w:val="24"/>
              <w:keepNext w:val="0"/>
              <w:keepLines w:val="0"/>
              <w:pageBreakBefore w:val="0"/>
              <w:kinsoku/>
              <w:wordWrap/>
              <w:overflowPunct/>
              <w:topLinePunct w:val="0"/>
              <w:bidi w:val="0"/>
              <w:adjustRightInd w:val="0"/>
              <w:snapToGrid/>
              <w:spacing w:beforeAutospacing="0" w:line="360" w:lineRule="exact"/>
              <w:ind w:firstLine="0" w:firstLineChars="0"/>
              <w:jc w:val="center"/>
              <w:textAlignment w:val="auto"/>
              <w:rPr>
                <w:rFonts w:hint="eastAsia" w:ascii="仿宋_GB2312" w:hAnsi="仿宋_GB2312" w:eastAsia="仿宋_GB2312" w:cs="仿宋_GB2312"/>
                <w:bCs/>
                <w:snapToGrid/>
                <w:color w:val="auto"/>
                <w:kern w:val="0"/>
                <w:sz w:val="24"/>
                <w:szCs w:val="20"/>
                <w:highlight w:val="none"/>
                <w:lang w:val="zh-CN" w:eastAsia="zh-CN" w:bidi="ar-SA"/>
              </w:rPr>
            </w:pPr>
            <w:r>
              <w:rPr>
                <w:rFonts w:hint="eastAsia" w:ascii="仿宋_GB2312" w:hAnsi="仿宋_GB2312" w:eastAsia="仿宋_GB2312" w:cs="仿宋_GB2312"/>
                <w:bCs/>
                <w:color w:val="auto"/>
                <w:kern w:val="0"/>
                <w:highlight w:val="none"/>
              </w:rPr>
              <w:t>差额计费率‰（</w:t>
            </w:r>
            <w:r>
              <w:rPr>
                <w:rFonts w:hint="eastAsia" w:ascii="仿宋_GB2312" w:hAnsi="仿宋_GB2312" w:eastAsia="仿宋_GB2312" w:cs="仿宋_GB2312"/>
                <w:b/>
                <w:bCs w:val="0"/>
                <w:color w:val="auto"/>
                <w:kern w:val="0"/>
                <w:highlight w:val="none"/>
              </w:rPr>
              <w:t>最高限价</w:t>
            </w:r>
            <w:r>
              <w:rPr>
                <w:rFonts w:hint="eastAsia" w:ascii="仿宋_GB2312" w:hAnsi="仿宋_GB2312" w:eastAsia="仿宋_GB2312" w:cs="仿宋_GB2312"/>
                <w:bCs/>
                <w:color w:val="auto"/>
                <w:kern w:val="0"/>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9" w:type="dxa"/>
            <w:shd w:val="clear" w:color="auto" w:fill="F1F1F1" w:themeFill="background1" w:themeFillShade="F2"/>
          </w:tcPr>
          <w:p>
            <w:pPr>
              <w:pStyle w:val="24"/>
              <w:keepNext w:val="0"/>
              <w:keepLines w:val="0"/>
              <w:pageBreakBefore w:val="0"/>
              <w:kinsoku/>
              <w:wordWrap/>
              <w:overflowPunct/>
              <w:topLinePunct w:val="0"/>
              <w:bidi w:val="0"/>
              <w:adjustRightInd w:val="0"/>
              <w:snapToGrid/>
              <w:spacing w:beforeAutospacing="0" w:line="360" w:lineRule="exact"/>
              <w:ind w:firstLine="0" w:firstLineChars="0"/>
              <w:jc w:val="center"/>
              <w:textAlignment w:val="auto"/>
              <w:rPr>
                <w:rFonts w:hint="eastAsia" w:ascii="仿宋_GB2312" w:hAnsi="仿宋_GB2312" w:eastAsia="仿宋_GB2312" w:cs="仿宋_GB2312"/>
                <w:bCs/>
                <w:color w:val="auto"/>
                <w:kern w:val="0"/>
                <w:highlight w:val="none"/>
                <w:lang w:val="en-US"/>
              </w:rPr>
            </w:pPr>
            <w:r>
              <w:rPr>
                <w:rFonts w:hint="eastAsia" w:ascii="仿宋_GB2312" w:hAnsi="仿宋_GB2312" w:eastAsia="仿宋_GB2312" w:cs="仿宋_GB2312"/>
                <w:bCs/>
                <w:color w:val="auto"/>
                <w:kern w:val="0"/>
                <w:highlight w:val="none"/>
                <w:lang w:val="en-US"/>
              </w:rPr>
              <w:t>1</w:t>
            </w:r>
          </w:p>
        </w:tc>
        <w:tc>
          <w:tcPr>
            <w:tcW w:w="3930" w:type="dxa"/>
            <w:shd w:val="clear" w:color="auto" w:fill="F1F1F1" w:themeFill="background1" w:themeFillShade="F2"/>
            <w:vAlign w:val="center"/>
          </w:tcPr>
          <w:p>
            <w:pPr>
              <w:keepNext w:val="0"/>
              <w:keepLines w:val="0"/>
              <w:pageBreakBefore w:val="0"/>
              <w:widowControl/>
              <w:kinsoku/>
              <w:wordWrap/>
              <w:overflowPunct/>
              <w:topLinePunct w:val="0"/>
              <w:bidi w:val="0"/>
              <w:adjustRightInd w:val="0"/>
              <w:snapToGrid/>
              <w:spacing w:beforeAutospacing="0" w:line="360" w:lineRule="exact"/>
              <w:ind w:firstLine="0" w:firstLineChars="0"/>
              <w:jc w:val="center"/>
              <w:textAlignment w:val="auto"/>
              <w:rPr>
                <w:rFonts w:hint="eastAsia" w:ascii="仿宋_GB2312" w:hAnsi="仿宋_GB2312" w:eastAsia="仿宋_GB2312" w:cs="仿宋_GB2312"/>
                <w:bCs/>
                <w:color w:val="auto"/>
                <w:kern w:val="0"/>
                <w:sz w:val="24"/>
                <w:highlight w:val="none"/>
                <w:lang w:val="zh-CN"/>
              </w:rPr>
            </w:pPr>
            <w:r>
              <w:rPr>
                <w:rFonts w:hint="eastAsia" w:ascii="仿宋_GB2312" w:hAnsi="仿宋_GB2312" w:eastAsia="仿宋_GB2312" w:cs="仿宋_GB2312"/>
                <w:bCs/>
                <w:color w:val="auto"/>
                <w:kern w:val="0"/>
                <w:sz w:val="24"/>
                <w:highlight w:val="none"/>
                <w:lang w:val="zh-CN"/>
              </w:rPr>
              <w:t>100以下（含100）</w:t>
            </w:r>
          </w:p>
        </w:tc>
        <w:tc>
          <w:tcPr>
            <w:tcW w:w="3709" w:type="dxa"/>
            <w:shd w:val="clear" w:color="auto" w:fill="F1F1F1" w:themeFill="background1" w:themeFillShade="F2"/>
            <w:vAlign w:val="center"/>
          </w:tcPr>
          <w:p>
            <w:pPr>
              <w:keepNext w:val="0"/>
              <w:keepLines w:val="0"/>
              <w:pageBreakBefore w:val="0"/>
              <w:widowControl/>
              <w:kinsoku/>
              <w:wordWrap/>
              <w:overflowPunct/>
              <w:topLinePunct w:val="0"/>
              <w:bidi w:val="0"/>
              <w:adjustRightInd w:val="0"/>
              <w:snapToGrid/>
              <w:spacing w:beforeAutospacing="0" w:line="360" w:lineRule="exact"/>
              <w:ind w:firstLine="0" w:firstLineChars="0"/>
              <w:jc w:val="center"/>
              <w:textAlignment w:val="auto"/>
              <w:rPr>
                <w:rFonts w:hint="eastAsia" w:ascii="仿宋_GB2312" w:hAnsi="仿宋_GB2312" w:eastAsia="仿宋_GB2312" w:cs="仿宋_GB2312"/>
                <w:bCs/>
                <w:color w:val="auto"/>
                <w:kern w:val="0"/>
                <w:sz w:val="24"/>
                <w:highlight w:val="none"/>
                <w:lang w:val="zh-CN"/>
              </w:rPr>
            </w:pPr>
            <w:r>
              <w:rPr>
                <w:rFonts w:hint="eastAsia" w:ascii="仿宋_GB2312" w:hAnsi="仿宋_GB2312" w:eastAsia="仿宋_GB2312" w:cs="仿宋_GB2312"/>
                <w:bCs/>
                <w:color w:val="auto"/>
                <w:kern w:val="0"/>
                <w:sz w:val="24"/>
                <w:highlight w:val="none"/>
                <w:lang w:val="zh-CN"/>
              </w:rPr>
              <w:t>7</w:t>
            </w:r>
            <w:r>
              <w:rPr>
                <w:rFonts w:hint="eastAsia" w:ascii="仿宋_GB2312" w:hAnsi="仿宋_GB2312" w:eastAsia="仿宋_GB2312" w:cs="仿宋_GB2312"/>
                <w:bCs/>
                <w:color w:val="auto"/>
                <w:kern w:val="0"/>
                <w:sz w:val="24"/>
                <w:highlight w:val="none"/>
              </w:rPr>
              <w:t>.00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9" w:type="dxa"/>
            <w:shd w:val="clear" w:color="auto" w:fill="F1F1F1" w:themeFill="background1" w:themeFillShade="F2"/>
          </w:tcPr>
          <w:p>
            <w:pPr>
              <w:pStyle w:val="24"/>
              <w:keepNext w:val="0"/>
              <w:keepLines w:val="0"/>
              <w:pageBreakBefore w:val="0"/>
              <w:kinsoku/>
              <w:wordWrap/>
              <w:overflowPunct/>
              <w:topLinePunct w:val="0"/>
              <w:bidi w:val="0"/>
              <w:adjustRightInd w:val="0"/>
              <w:snapToGrid/>
              <w:spacing w:beforeAutospacing="0" w:line="360" w:lineRule="exact"/>
              <w:ind w:firstLine="0" w:firstLineChars="0"/>
              <w:jc w:val="center"/>
              <w:textAlignment w:val="auto"/>
              <w:rPr>
                <w:rFonts w:hint="eastAsia" w:ascii="仿宋_GB2312" w:hAnsi="仿宋_GB2312" w:eastAsia="仿宋_GB2312" w:cs="仿宋_GB2312"/>
                <w:bCs/>
                <w:color w:val="auto"/>
                <w:kern w:val="0"/>
                <w:highlight w:val="none"/>
                <w:lang w:val="en-US"/>
              </w:rPr>
            </w:pPr>
            <w:r>
              <w:rPr>
                <w:rFonts w:hint="eastAsia" w:ascii="仿宋_GB2312" w:hAnsi="仿宋_GB2312" w:eastAsia="仿宋_GB2312" w:cs="仿宋_GB2312"/>
                <w:bCs/>
                <w:color w:val="auto"/>
                <w:kern w:val="0"/>
                <w:highlight w:val="none"/>
                <w:lang w:val="en-US"/>
              </w:rPr>
              <w:t>2</w:t>
            </w:r>
          </w:p>
        </w:tc>
        <w:tc>
          <w:tcPr>
            <w:tcW w:w="3930" w:type="dxa"/>
            <w:shd w:val="clear" w:color="auto" w:fill="F1F1F1" w:themeFill="background1" w:themeFillShade="F2"/>
            <w:vAlign w:val="center"/>
          </w:tcPr>
          <w:p>
            <w:pPr>
              <w:keepNext w:val="0"/>
              <w:keepLines w:val="0"/>
              <w:pageBreakBefore w:val="0"/>
              <w:widowControl/>
              <w:kinsoku/>
              <w:wordWrap/>
              <w:overflowPunct/>
              <w:topLinePunct w:val="0"/>
              <w:bidi w:val="0"/>
              <w:adjustRightInd w:val="0"/>
              <w:snapToGrid/>
              <w:spacing w:beforeAutospacing="0" w:line="360" w:lineRule="exact"/>
              <w:ind w:firstLine="0" w:firstLineChars="0"/>
              <w:jc w:val="center"/>
              <w:textAlignment w:val="auto"/>
              <w:rPr>
                <w:rFonts w:hint="eastAsia" w:ascii="仿宋_GB2312" w:hAnsi="仿宋_GB2312" w:eastAsia="仿宋_GB2312" w:cs="仿宋_GB2312"/>
                <w:bCs/>
                <w:color w:val="auto"/>
                <w:kern w:val="0"/>
                <w:sz w:val="24"/>
                <w:highlight w:val="none"/>
                <w:lang w:val="zh-CN"/>
              </w:rPr>
            </w:pPr>
            <w:r>
              <w:rPr>
                <w:rFonts w:hint="eastAsia" w:ascii="仿宋_GB2312" w:hAnsi="仿宋_GB2312" w:eastAsia="仿宋_GB2312" w:cs="仿宋_GB2312"/>
                <w:bCs/>
                <w:color w:val="auto"/>
                <w:kern w:val="0"/>
                <w:sz w:val="24"/>
                <w:highlight w:val="none"/>
                <w:lang w:val="zh-CN"/>
              </w:rPr>
              <w:t>100以上-1000（含1000）</w:t>
            </w:r>
          </w:p>
        </w:tc>
        <w:tc>
          <w:tcPr>
            <w:tcW w:w="3709" w:type="dxa"/>
            <w:shd w:val="clear" w:color="auto" w:fill="F1F1F1" w:themeFill="background1" w:themeFillShade="F2"/>
            <w:vAlign w:val="center"/>
          </w:tcPr>
          <w:p>
            <w:pPr>
              <w:keepNext w:val="0"/>
              <w:keepLines w:val="0"/>
              <w:pageBreakBefore w:val="0"/>
              <w:widowControl/>
              <w:kinsoku/>
              <w:wordWrap/>
              <w:overflowPunct/>
              <w:topLinePunct w:val="0"/>
              <w:bidi w:val="0"/>
              <w:adjustRightInd w:val="0"/>
              <w:snapToGrid/>
              <w:spacing w:beforeAutospacing="0" w:line="360" w:lineRule="exact"/>
              <w:ind w:firstLine="0" w:firstLineChars="0"/>
              <w:jc w:val="center"/>
              <w:textAlignment w:val="auto"/>
              <w:rPr>
                <w:rFonts w:hint="eastAsia" w:ascii="仿宋_GB2312" w:hAnsi="仿宋_GB2312" w:eastAsia="仿宋_GB2312" w:cs="仿宋_GB2312"/>
                <w:bCs/>
                <w:color w:val="auto"/>
                <w:kern w:val="0"/>
                <w:sz w:val="24"/>
                <w:highlight w:val="none"/>
                <w:lang w:val="zh-CN"/>
              </w:rPr>
            </w:pPr>
            <w:r>
              <w:rPr>
                <w:rFonts w:hint="eastAsia" w:ascii="仿宋_GB2312" w:hAnsi="仿宋_GB2312" w:eastAsia="仿宋_GB2312" w:cs="仿宋_GB2312"/>
                <w:bCs/>
                <w:color w:val="auto"/>
                <w:kern w:val="0"/>
                <w:sz w:val="24"/>
                <w:highlight w:val="none"/>
                <w:lang w:val="zh-CN"/>
              </w:rPr>
              <w:t>3.5</w:t>
            </w:r>
            <w:r>
              <w:rPr>
                <w:rFonts w:hint="eastAsia" w:ascii="仿宋_GB2312" w:hAnsi="仿宋_GB2312" w:eastAsia="仿宋_GB2312" w:cs="仿宋_GB2312"/>
                <w:bCs/>
                <w:color w:val="auto"/>
                <w:kern w:val="0"/>
                <w:sz w:val="24"/>
                <w:highlight w:val="none"/>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9" w:type="dxa"/>
            <w:shd w:val="clear" w:color="auto" w:fill="F1F1F1" w:themeFill="background1" w:themeFillShade="F2"/>
          </w:tcPr>
          <w:p>
            <w:pPr>
              <w:pStyle w:val="24"/>
              <w:keepNext w:val="0"/>
              <w:keepLines w:val="0"/>
              <w:pageBreakBefore w:val="0"/>
              <w:kinsoku/>
              <w:wordWrap/>
              <w:overflowPunct/>
              <w:topLinePunct w:val="0"/>
              <w:bidi w:val="0"/>
              <w:adjustRightInd w:val="0"/>
              <w:snapToGrid/>
              <w:spacing w:beforeAutospacing="0" w:line="360" w:lineRule="exact"/>
              <w:ind w:firstLine="0" w:firstLineChars="0"/>
              <w:jc w:val="center"/>
              <w:textAlignment w:val="auto"/>
              <w:rPr>
                <w:rFonts w:hint="eastAsia" w:ascii="仿宋_GB2312" w:hAnsi="仿宋_GB2312" w:eastAsia="仿宋_GB2312" w:cs="仿宋_GB2312"/>
                <w:bCs/>
                <w:color w:val="auto"/>
                <w:kern w:val="0"/>
                <w:highlight w:val="none"/>
                <w:lang w:val="en-US"/>
              </w:rPr>
            </w:pPr>
            <w:r>
              <w:rPr>
                <w:rFonts w:hint="eastAsia" w:ascii="仿宋_GB2312" w:hAnsi="仿宋_GB2312" w:eastAsia="仿宋_GB2312" w:cs="仿宋_GB2312"/>
                <w:bCs/>
                <w:color w:val="auto"/>
                <w:kern w:val="0"/>
                <w:highlight w:val="none"/>
                <w:lang w:val="en-US"/>
              </w:rPr>
              <w:t>3</w:t>
            </w:r>
          </w:p>
        </w:tc>
        <w:tc>
          <w:tcPr>
            <w:tcW w:w="3930" w:type="dxa"/>
            <w:shd w:val="clear" w:color="auto" w:fill="F1F1F1" w:themeFill="background1" w:themeFillShade="F2"/>
            <w:vAlign w:val="center"/>
          </w:tcPr>
          <w:p>
            <w:pPr>
              <w:keepNext w:val="0"/>
              <w:keepLines w:val="0"/>
              <w:pageBreakBefore w:val="0"/>
              <w:widowControl/>
              <w:kinsoku/>
              <w:wordWrap/>
              <w:overflowPunct/>
              <w:topLinePunct w:val="0"/>
              <w:bidi w:val="0"/>
              <w:adjustRightInd w:val="0"/>
              <w:snapToGrid/>
              <w:spacing w:beforeAutospacing="0" w:line="360" w:lineRule="exact"/>
              <w:ind w:firstLine="0" w:firstLineChars="0"/>
              <w:jc w:val="center"/>
              <w:textAlignment w:val="auto"/>
              <w:rPr>
                <w:rFonts w:hint="eastAsia" w:ascii="仿宋_GB2312" w:hAnsi="仿宋_GB2312" w:eastAsia="仿宋_GB2312" w:cs="仿宋_GB2312"/>
                <w:bCs/>
                <w:color w:val="auto"/>
                <w:kern w:val="0"/>
                <w:sz w:val="24"/>
                <w:highlight w:val="none"/>
                <w:lang w:val="zh-CN"/>
              </w:rPr>
            </w:pPr>
            <w:r>
              <w:rPr>
                <w:rFonts w:hint="eastAsia" w:ascii="仿宋_GB2312" w:hAnsi="仿宋_GB2312" w:eastAsia="仿宋_GB2312" w:cs="仿宋_GB2312"/>
                <w:bCs/>
                <w:color w:val="auto"/>
                <w:kern w:val="0"/>
                <w:sz w:val="24"/>
                <w:highlight w:val="none"/>
                <w:lang w:val="zh-CN"/>
              </w:rPr>
              <w:t>1000以上-5000（含5000）</w:t>
            </w:r>
          </w:p>
        </w:tc>
        <w:tc>
          <w:tcPr>
            <w:tcW w:w="3709" w:type="dxa"/>
            <w:shd w:val="clear" w:color="auto" w:fill="F1F1F1" w:themeFill="background1" w:themeFillShade="F2"/>
            <w:vAlign w:val="center"/>
          </w:tcPr>
          <w:p>
            <w:pPr>
              <w:keepNext w:val="0"/>
              <w:keepLines w:val="0"/>
              <w:pageBreakBefore w:val="0"/>
              <w:widowControl/>
              <w:kinsoku/>
              <w:wordWrap/>
              <w:overflowPunct/>
              <w:topLinePunct w:val="0"/>
              <w:bidi w:val="0"/>
              <w:adjustRightInd w:val="0"/>
              <w:snapToGrid/>
              <w:spacing w:beforeAutospacing="0" w:line="360" w:lineRule="exact"/>
              <w:ind w:firstLine="0" w:firstLineChars="0"/>
              <w:jc w:val="center"/>
              <w:textAlignment w:val="auto"/>
              <w:rPr>
                <w:rFonts w:hint="eastAsia" w:ascii="仿宋_GB2312" w:hAnsi="仿宋_GB2312" w:eastAsia="仿宋_GB2312" w:cs="仿宋_GB2312"/>
                <w:bCs/>
                <w:color w:val="auto"/>
                <w:kern w:val="0"/>
                <w:sz w:val="24"/>
                <w:highlight w:val="none"/>
                <w:lang w:val="zh-CN"/>
              </w:rPr>
            </w:pPr>
            <w:r>
              <w:rPr>
                <w:rFonts w:hint="eastAsia" w:ascii="仿宋_GB2312" w:hAnsi="仿宋_GB2312" w:eastAsia="仿宋_GB2312" w:cs="仿宋_GB2312"/>
                <w:bCs/>
                <w:color w:val="auto"/>
                <w:kern w:val="0"/>
                <w:sz w:val="24"/>
                <w:highlight w:val="none"/>
                <w:lang w:val="zh-CN"/>
              </w:rPr>
              <w:t>1.2</w:t>
            </w:r>
            <w:r>
              <w:rPr>
                <w:rFonts w:hint="eastAsia" w:ascii="仿宋_GB2312" w:hAnsi="仿宋_GB2312" w:eastAsia="仿宋_GB2312" w:cs="仿宋_GB2312"/>
                <w:bCs/>
                <w:color w:val="auto"/>
                <w:kern w:val="0"/>
                <w:sz w:val="24"/>
                <w:highlight w:val="none"/>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9" w:type="dxa"/>
            <w:shd w:val="clear" w:color="auto" w:fill="F1F1F1" w:themeFill="background1" w:themeFillShade="F2"/>
          </w:tcPr>
          <w:p>
            <w:pPr>
              <w:pStyle w:val="24"/>
              <w:keepNext w:val="0"/>
              <w:keepLines w:val="0"/>
              <w:pageBreakBefore w:val="0"/>
              <w:kinsoku/>
              <w:wordWrap/>
              <w:overflowPunct/>
              <w:topLinePunct w:val="0"/>
              <w:bidi w:val="0"/>
              <w:adjustRightInd w:val="0"/>
              <w:snapToGrid/>
              <w:spacing w:beforeAutospacing="0" w:line="360" w:lineRule="exact"/>
              <w:ind w:firstLine="0" w:firstLineChars="0"/>
              <w:jc w:val="center"/>
              <w:textAlignment w:val="auto"/>
              <w:rPr>
                <w:rFonts w:hint="eastAsia" w:ascii="仿宋_GB2312" w:hAnsi="仿宋_GB2312" w:eastAsia="仿宋_GB2312" w:cs="仿宋_GB2312"/>
                <w:bCs/>
                <w:color w:val="auto"/>
                <w:kern w:val="0"/>
                <w:highlight w:val="none"/>
                <w:lang w:val="en-US"/>
              </w:rPr>
            </w:pPr>
            <w:r>
              <w:rPr>
                <w:rFonts w:hint="eastAsia" w:ascii="仿宋_GB2312" w:hAnsi="仿宋_GB2312" w:eastAsia="仿宋_GB2312" w:cs="仿宋_GB2312"/>
                <w:bCs/>
                <w:color w:val="auto"/>
                <w:kern w:val="0"/>
                <w:highlight w:val="none"/>
                <w:lang w:val="en-US"/>
              </w:rPr>
              <w:t>4</w:t>
            </w:r>
          </w:p>
        </w:tc>
        <w:tc>
          <w:tcPr>
            <w:tcW w:w="3930" w:type="dxa"/>
            <w:shd w:val="clear" w:color="auto" w:fill="F1F1F1" w:themeFill="background1" w:themeFillShade="F2"/>
            <w:vAlign w:val="center"/>
          </w:tcPr>
          <w:p>
            <w:pPr>
              <w:keepNext w:val="0"/>
              <w:keepLines w:val="0"/>
              <w:pageBreakBefore w:val="0"/>
              <w:widowControl/>
              <w:kinsoku/>
              <w:wordWrap/>
              <w:overflowPunct/>
              <w:topLinePunct w:val="0"/>
              <w:bidi w:val="0"/>
              <w:adjustRightInd w:val="0"/>
              <w:snapToGrid/>
              <w:spacing w:beforeAutospacing="0" w:line="360" w:lineRule="exact"/>
              <w:ind w:firstLine="0" w:firstLineChars="0"/>
              <w:jc w:val="center"/>
              <w:textAlignment w:val="auto"/>
              <w:rPr>
                <w:rFonts w:hint="eastAsia" w:ascii="仿宋_GB2312" w:hAnsi="仿宋_GB2312" w:eastAsia="仿宋_GB2312" w:cs="仿宋_GB2312"/>
                <w:bCs/>
                <w:color w:val="auto"/>
                <w:kern w:val="0"/>
                <w:sz w:val="24"/>
                <w:highlight w:val="none"/>
                <w:lang w:val="zh-CN"/>
              </w:rPr>
            </w:pPr>
            <w:r>
              <w:rPr>
                <w:rFonts w:hint="eastAsia" w:ascii="仿宋_GB2312" w:hAnsi="仿宋_GB2312" w:eastAsia="仿宋_GB2312" w:cs="仿宋_GB2312"/>
                <w:bCs/>
                <w:color w:val="auto"/>
                <w:kern w:val="0"/>
                <w:sz w:val="24"/>
                <w:highlight w:val="none"/>
                <w:lang w:val="zh-CN"/>
              </w:rPr>
              <w:t>5000以上-10000（含10000）</w:t>
            </w:r>
          </w:p>
        </w:tc>
        <w:tc>
          <w:tcPr>
            <w:tcW w:w="3709" w:type="dxa"/>
            <w:shd w:val="clear" w:color="auto" w:fill="F1F1F1" w:themeFill="background1" w:themeFillShade="F2"/>
            <w:vAlign w:val="center"/>
          </w:tcPr>
          <w:p>
            <w:pPr>
              <w:keepNext w:val="0"/>
              <w:keepLines w:val="0"/>
              <w:pageBreakBefore w:val="0"/>
              <w:widowControl/>
              <w:kinsoku/>
              <w:wordWrap/>
              <w:overflowPunct/>
              <w:topLinePunct w:val="0"/>
              <w:bidi w:val="0"/>
              <w:adjustRightInd w:val="0"/>
              <w:snapToGrid/>
              <w:spacing w:beforeAutospacing="0" w:line="360" w:lineRule="exact"/>
              <w:ind w:firstLine="0" w:firstLineChars="0"/>
              <w:jc w:val="center"/>
              <w:textAlignment w:val="auto"/>
              <w:rPr>
                <w:rFonts w:hint="eastAsia" w:ascii="仿宋_GB2312" w:hAnsi="仿宋_GB2312" w:eastAsia="仿宋_GB2312" w:cs="仿宋_GB2312"/>
                <w:bCs/>
                <w:color w:val="auto"/>
                <w:kern w:val="0"/>
                <w:sz w:val="24"/>
                <w:highlight w:val="none"/>
                <w:lang w:val="zh-CN"/>
              </w:rPr>
            </w:pPr>
            <w:r>
              <w:rPr>
                <w:rFonts w:hint="eastAsia" w:ascii="仿宋_GB2312" w:hAnsi="仿宋_GB2312" w:eastAsia="仿宋_GB2312" w:cs="仿宋_GB2312"/>
                <w:bCs/>
                <w:color w:val="auto"/>
                <w:kern w:val="0"/>
                <w:sz w:val="24"/>
                <w:highlight w:val="none"/>
                <w:lang w:val="zh-CN"/>
              </w:rPr>
              <w:t>0.75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9" w:type="dxa"/>
            <w:shd w:val="clear" w:color="auto" w:fill="F1F1F1" w:themeFill="background1" w:themeFillShade="F2"/>
          </w:tcPr>
          <w:p>
            <w:pPr>
              <w:pStyle w:val="24"/>
              <w:keepNext w:val="0"/>
              <w:keepLines w:val="0"/>
              <w:pageBreakBefore w:val="0"/>
              <w:kinsoku/>
              <w:wordWrap/>
              <w:overflowPunct/>
              <w:topLinePunct w:val="0"/>
              <w:bidi w:val="0"/>
              <w:adjustRightInd w:val="0"/>
              <w:snapToGrid/>
              <w:spacing w:beforeAutospacing="0" w:line="360" w:lineRule="exact"/>
              <w:ind w:firstLine="0" w:firstLineChars="0"/>
              <w:jc w:val="center"/>
              <w:textAlignment w:val="auto"/>
              <w:rPr>
                <w:rFonts w:hint="eastAsia" w:ascii="仿宋_GB2312" w:hAnsi="仿宋_GB2312" w:eastAsia="仿宋_GB2312" w:cs="仿宋_GB2312"/>
                <w:bCs/>
                <w:color w:val="auto"/>
                <w:kern w:val="0"/>
                <w:highlight w:val="none"/>
                <w:lang w:val="en-US"/>
              </w:rPr>
            </w:pPr>
            <w:r>
              <w:rPr>
                <w:rFonts w:hint="eastAsia" w:ascii="仿宋_GB2312" w:hAnsi="仿宋_GB2312" w:eastAsia="仿宋_GB2312" w:cs="仿宋_GB2312"/>
                <w:bCs/>
                <w:color w:val="auto"/>
                <w:kern w:val="0"/>
                <w:highlight w:val="none"/>
                <w:lang w:val="en-US"/>
              </w:rPr>
              <w:t>5</w:t>
            </w:r>
          </w:p>
        </w:tc>
        <w:tc>
          <w:tcPr>
            <w:tcW w:w="3930" w:type="dxa"/>
            <w:shd w:val="clear" w:color="auto" w:fill="F1F1F1" w:themeFill="background1" w:themeFillShade="F2"/>
            <w:vAlign w:val="center"/>
          </w:tcPr>
          <w:p>
            <w:pPr>
              <w:keepNext w:val="0"/>
              <w:keepLines w:val="0"/>
              <w:pageBreakBefore w:val="0"/>
              <w:widowControl/>
              <w:kinsoku/>
              <w:wordWrap/>
              <w:overflowPunct/>
              <w:topLinePunct w:val="0"/>
              <w:bidi w:val="0"/>
              <w:adjustRightInd w:val="0"/>
              <w:snapToGrid/>
              <w:spacing w:beforeAutospacing="0" w:line="360" w:lineRule="exact"/>
              <w:ind w:firstLine="0" w:firstLineChars="0"/>
              <w:jc w:val="center"/>
              <w:textAlignment w:val="auto"/>
              <w:rPr>
                <w:rFonts w:hint="eastAsia" w:ascii="仿宋_GB2312" w:hAnsi="仿宋_GB2312" w:eastAsia="仿宋_GB2312" w:cs="仿宋_GB2312"/>
                <w:bCs/>
                <w:color w:val="auto"/>
                <w:kern w:val="0"/>
                <w:sz w:val="24"/>
                <w:highlight w:val="none"/>
                <w:lang w:val="zh-CN"/>
              </w:rPr>
            </w:pPr>
            <w:r>
              <w:rPr>
                <w:rFonts w:hint="eastAsia" w:ascii="仿宋_GB2312" w:hAnsi="仿宋_GB2312" w:eastAsia="仿宋_GB2312" w:cs="仿宋_GB2312"/>
                <w:bCs/>
                <w:color w:val="auto"/>
                <w:kern w:val="0"/>
                <w:sz w:val="24"/>
                <w:highlight w:val="none"/>
                <w:lang w:val="zh-CN"/>
              </w:rPr>
              <w:t>10000以上-100000（含100000）</w:t>
            </w:r>
          </w:p>
        </w:tc>
        <w:tc>
          <w:tcPr>
            <w:tcW w:w="3709" w:type="dxa"/>
            <w:shd w:val="clear" w:color="auto" w:fill="F1F1F1" w:themeFill="background1" w:themeFillShade="F2"/>
            <w:vAlign w:val="center"/>
          </w:tcPr>
          <w:p>
            <w:pPr>
              <w:keepNext w:val="0"/>
              <w:keepLines w:val="0"/>
              <w:pageBreakBefore w:val="0"/>
              <w:widowControl/>
              <w:kinsoku/>
              <w:wordWrap/>
              <w:overflowPunct/>
              <w:topLinePunct w:val="0"/>
              <w:bidi w:val="0"/>
              <w:adjustRightInd w:val="0"/>
              <w:snapToGrid/>
              <w:spacing w:beforeAutospacing="0" w:line="360" w:lineRule="exact"/>
              <w:ind w:firstLine="0" w:firstLineChars="0"/>
              <w:jc w:val="center"/>
              <w:textAlignment w:val="auto"/>
              <w:rPr>
                <w:rFonts w:hint="eastAsia" w:ascii="仿宋_GB2312" w:hAnsi="仿宋_GB2312" w:eastAsia="仿宋_GB2312" w:cs="仿宋_GB2312"/>
                <w:bCs/>
                <w:color w:val="auto"/>
                <w:kern w:val="0"/>
                <w:sz w:val="24"/>
                <w:highlight w:val="none"/>
                <w:lang w:val="zh-CN"/>
              </w:rPr>
            </w:pPr>
            <w:r>
              <w:rPr>
                <w:rFonts w:hint="eastAsia" w:ascii="仿宋_GB2312" w:hAnsi="仿宋_GB2312" w:eastAsia="仿宋_GB2312" w:cs="仿宋_GB2312"/>
                <w:bCs/>
                <w:color w:val="auto"/>
                <w:kern w:val="0"/>
                <w:sz w:val="24"/>
                <w:highlight w:val="none"/>
                <w:lang w:val="zh-CN"/>
              </w:rPr>
              <w:t>0.15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9" w:type="dxa"/>
            <w:shd w:val="clear" w:color="auto" w:fill="F1F1F1" w:themeFill="background1" w:themeFillShade="F2"/>
          </w:tcPr>
          <w:p>
            <w:pPr>
              <w:pStyle w:val="24"/>
              <w:keepNext w:val="0"/>
              <w:keepLines w:val="0"/>
              <w:pageBreakBefore w:val="0"/>
              <w:kinsoku/>
              <w:wordWrap/>
              <w:overflowPunct/>
              <w:topLinePunct w:val="0"/>
              <w:bidi w:val="0"/>
              <w:adjustRightInd w:val="0"/>
              <w:snapToGrid/>
              <w:spacing w:beforeAutospacing="0" w:line="360" w:lineRule="exact"/>
              <w:ind w:firstLine="0" w:firstLineChars="0"/>
              <w:jc w:val="center"/>
              <w:textAlignment w:val="auto"/>
              <w:rPr>
                <w:rFonts w:hint="eastAsia" w:ascii="仿宋_GB2312" w:hAnsi="仿宋_GB2312" w:eastAsia="仿宋_GB2312" w:cs="仿宋_GB2312"/>
                <w:bCs/>
                <w:color w:val="auto"/>
                <w:kern w:val="0"/>
                <w:highlight w:val="none"/>
                <w:lang w:val="en-US"/>
              </w:rPr>
            </w:pPr>
            <w:r>
              <w:rPr>
                <w:rFonts w:hint="eastAsia" w:ascii="仿宋_GB2312" w:hAnsi="仿宋_GB2312" w:eastAsia="仿宋_GB2312" w:cs="仿宋_GB2312"/>
                <w:bCs/>
                <w:color w:val="auto"/>
                <w:kern w:val="0"/>
                <w:highlight w:val="none"/>
                <w:lang w:val="en-US"/>
              </w:rPr>
              <w:t>6</w:t>
            </w:r>
          </w:p>
        </w:tc>
        <w:tc>
          <w:tcPr>
            <w:tcW w:w="3930" w:type="dxa"/>
            <w:shd w:val="clear" w:color="auto" w:fill="F1F1F1" w:themeFill="background1" w:themeFillShade="F2"/>
            <w:vAlign w:val="center"/>
          </w:tcPr>
          <w:p>
            <w:pPr>
              <w:keepNext w:val="0"/>
              <w:keepLines w:val="0"/>
              <w:pageBreakBefore w:val="0"/>
              <w:widowControl/>
              <w:kinsoku/>
              <w:wordWrap/>
              <w:overflowPunct/>
              <w:topLinePunct w:val="0"/>
              <w:bidi w:val="0"/>
              <w:adjustRightInd w:val="0"/>
              <w:snapToGrid/>
              <w:spacing w:beforeAutospacing="0" w:line="360" w:lineRule="exact"/>
              <w:ind w:firstLine="0" w:firstLineChars="0"/>
              <w:jc w:val="center"/>
              <w:textAlignment w:val="auto"/>
              <w:rPr>
                <w:rFonts w:hint="eastAsia" w:ascii="仿宋_GB2312" w:hAnsi="仿宋_GB2312" w:eastAsia="仿宋_GB2312" w:cs="仿宋_GB2312"/>
                <w:bCs/>
                <w:color w:val="auto"/>
                <w:kern w:val="0"/>
                <w:sz w:val="24"/>
                <w:highlight w:val="none"/>
                <w:lang w:val="zh-CN"/>
              </w:rPr>
            </w:pPr>
            <w:r>
              <w:rPr>
                <w:rFonts w:hint="eastAsia" w:ascii="仿宋_GB2312" w:hAnsi="仿宋_GB2312" w:eastAsia="仿宋_GB2312" w:cs="仿宋_GB2312"/>
                <w:bCs/>
                <w:color w:val="auto"/>
                <w:kern w:val="0"/>
                <w:sz w:val="24"/>
                <w:highlight w:val="none"/>
                <w:lang w:val="zh-CN"/>
              </w:rPr>
              <w:t>100000以上</w:t>
            </w:r>
          </w:p>
        </w:tc>
        <w:tc>
          <w:tcPr>
            <w:tcW w:w="3709" w:type="dxa"/>
            <w:shd w:val="clear" w:color="auto" w:fill="F1F1F1" w:themeFill="background1" w:themeFillShade="F2"/>
            <w:vAlign w:val="center"/>
          </w:tcPr>
          <w:p>
            <w:pPr>
              <w:keepNext w:val="0"/>
              <w:keepLines w:val="0"/>
              <w:pageBreakBefore w:val="0"/>
              <w:widowControl/>
              <w:kinsoku/>
              <w:wordWrap/>
              <w:overflowPunct/>
              <w:topLinePunct w:val="0"/>
              <w:bidi w:val="0"/>
              <w:adjustRightInd w:val="0"/>
              <w:snapToGrid/>
              <w:spacing w:beforeAutospacing="0" w:line="360" w:lineRule="exact"/>
              <w:ind w:firstLine="0" w:firstLineChars="0"/>
              <w:jc w:val="center"/>
              <w:textAlignment w:val="auto"/>
              <w:rPr>
                <w:rFonts w:hint="eastAsia" w:ascii="仿宋_GB2312" w:hAnsi="仿宋_GB2312" w:eastAsia="仿宋_GB2312" w:cs="仿宋_GB2312"/>
                <w:bCs/>
                <w:color w:val="auto"/>
                <w:kern w:val="0"/>
                <w:sz w:val="24"/>
                <w:highlight w:val="none"/>
                <w:lang w:val="zh-CN"/>
              </w:rPr>
            </w:pPr>
            <w:r>
              <w:rPr>
                <w:rFonts w:hint="eastAsia" w:ascii="仿宋_GB2312" w:hAnsi="仿宋_GB2312" w:eastAsia="仿宋_GB2312" w:cs="仿宋_GB2312"/>
                <w:bCs/>
                <w:color w:val="auto"/>
                <w:kern w:val="0"/>
                <w:sz w:val="24"/>
                <w:highlight w:val="none"/>
                <w:lang w:val="zh-CN"/>
              </w:rPr>
              <w:t>0.1</w:t>
            </w:r>
            <w:r>
              <w:rPr>
                <w:rFonts w:hint="eastAsia" w:ascii="仿宋_GB2312" w:hAnsi="仿宋_GB2312" w:eastAsia="仿宋_GB2312" w:cs="仿宋_GB2312"/>
                <w:bCs/>
                <w:color w:val="auto"/>
                <w:kern w:val="0"/>
                <w:sz w:val="24"/>
                <w:highlight w:val="none"/>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1" w:hRule="atLeast"/>
          <w:jc w:val="center"/>
        </w:trPr>
        <w:tc>
          <w:tcPr>
            <w:tcW w:w="8648" w:type="dxa"/>
            <w:gridSpan w:val="3"/>
            <w:shd w:val="clear" w:color="auto" w:fill="F1F1F1" w:themeFill="background1" w:themeFillShade="F2"/>
            <w:vAlign w:val="center"/>
          </w:tcPr>
          <w:p>
            <w:pPr>
              <w:keepNext w:val="0"/>
              <w:keepLines w:val="0"/>
              <w:pageBreakBefore w:val="0"/>
              <w:widowControl/>
              <w:kinsoku/>
              <w:wordWrap/>
              <w:overflowPunct/>
              <w:topLinePunct w:val="0"/>
              <w:bidi w:val="0"/>
              <w:adjustRightInd w:val="0"/>
              <w:snapToGrid/>
              <w:spacing w:beforeAutospacing="0" w:line="360" w:lineRule="exact"/>
              <w:ind w:firstLine="0" w:firstLineChars="0"/>
              <w:jc w:val="center"/>
              <w:textAlignment w:val="auto"/>
              <w:rPr>
                <w:rFonts w:hint="eastAsia" w:ascii="仿宋_GB2312" w:hAnsi="仿宋_GB2312" w:eastAsia="仿宋_GB2312" w:cs="仿宋_GB2312"/>
                <w:bCs/>
                <w:color w:val="auto"/>
                <w:kern w:val="0"/>
                <w:sz w:val="24"/>
                <w:highlight w:val="none"/>
                <w:lang w:val="zh-CN"/>
              </w:rPr>
            </w:pPr>
            <w:r>
              <w:rPr>
                <w:rFonts w:hint="eastAsia" w:ascii="仿宋_GB2312" w:hAnsi="仿宋_GB2312" w:eastAsia="仿宋_GB2312" w:cs="仿宋_GB2312"/>
                <w:b/>
                <w:bCs w:val="0"/>
                <w:color w:val="auto"/>
                <w:kern w:val="0"/>
                <w:sz w:val="32"/>
                <w:szCs w:val="32"/>
                <w:highlight w:val="none"/>
                <w:lang w:val="zh-CN"/>
              </w:rPr>
              <w:t>二、</w:t>
            </w:r>
            <w:r>
              <w:rPr>
                <w:rFonts w:hint="eastAsia" w:ascii="仿宋_GB2312" w:hAnsi="仿宋_GB2312" w:eastAsia="仿宋_GB2312" w:cs="仿宋_GB2312"/>
                <w:b/>
                <w:color w:val="auto"/>
                <w:kern w:val="0"/>
                <w:sz w:val="32"/>
                <w:szCs w:val="32"/>
                <w:highlight w:val="none"/>
                <w:lang w:val="zh-CN"/>
              </w:rPr>
              <w:t>第一阶段响应报价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6" w:hRule="atLeast"/>
          <w:jc w:val="center"/>
        </w:trPr>
        <w:tc>
          <w:tcPr>
            <w:tcW w:w="4939" w:type="dxa"/>
            <w:gridSpan w:val="2"/>
            <w:shd w:val="clear" w:color="auto" w:fill="F1F1F1" w:themeFill="background1" w:themeFillShade="F2"/>
            <w:vAlign w:val="center"/>
          </w:tcPr>
          <w:p>
            <w:pPr>
              <w:keepNext w:val="0"/>
              <w:keepLines w:val="0"/>
              <w:pageBreakBefore w:val="0"/>
              <w:widowControl/>
              <w:kinsoku/>
              <w:wordWrap/>
              <w:overflowPunct/>
              <w:topLinePunct w:val="0"/>
              <w:bidi w:val="0"/>
              <w:adjustRightInd w:val="0"/>
              <w:snapToGrid/>
              <w:spacing w:beforeAutospacing="0" w:line="360" w:lineRule="exact"/>
              <w:ind w:firstLine="0" w:firstLineChars="0"/>
              <w:jc w:val="center"/>
              <w:textAlignment w:val="auto"/>
              <w:rPr>
                <w:rFonts w:hint="eastAsia" w:ascii="仿宋_GB2312" w:hAnsi="仿宋_GB2312" w:eastAsia="仿宋_GB2312" w:cs="仿宋_GB2312"/>
                <w:bCs/>
                <w:color w:val="auto"/>
                <w:kern w:val="0"/>
                <w:sz w:val="24"/>
                <w:highlight w:val="none"/>
                <w:lang w:val="zh-CN"/>
              </w:rPr>
            </w:pPr>
            <w:r>
              <w:rPr>
                <w:rFonts w:hint="eastAsia" w:ascii="仿宋_GB2312" w:hAnsi="仿宋_GB2312" w:eastAsia="仿宋_GB2312" w:cs="仿宋_GB2312"/>
                <w:b/>
                <w:bCs/>
                <w:color w:val="auto"/>
                <w:sz w:val="32"/>
                <w:szCs w:val="32"/>
                <w:highlight w:val="none"/>
                <w:lang w:eastAsia="zh-CN"/>
              </w:rPr>
              <w:t>★</w:t>
            </w:r>
            <w:r>
              <w:rPr>
                <w:rFonts w:hint="eastAsia" w:ascii="仿宋_GB2312" w:hAnsi="仿宋_GB2312" w:eastAsia="仿宋_GB2312" w:cs="仿宋_GB2312"/>
                <w:b/>
                <w:bCs w:val="0"/>
                <w:color w:val="auto"/>
                <w:kern w:val="0"/>
                <w:sz w:val="32"/>
                <w:szCs w:val="32"/>
                <w:highlight w:val="none"/>
                <w:lang w:val="zh-CN"/>
              </w:rPr>
              <w:t>统一折扣率（</w:t>
            </w:r>
            <w:r>
              <w:rPr>
                <w:rFonts w:hint="eastAsia" w:ascii="仿宋_GB2312" w:hAnsi="仿宋_GB2312" w:eastAsia="仿宋_GB2312" w:cs="仿宋_GB2312"/>
                <w:b/>
                <w:bCs w:val="0"/>
                <w:color w:val="auto"/>
                <w:kern w:val="0"/>
                <w:sz w:val="32"/>
                <w:szCs w:val="32"/>
                <w:highlight w:val="none"/>
                <w:lang w:val="en-US" w:eastAsia="zh-CN"/>
              </w:rPr>
              <w:t>不高于70%</w:t>
            </w:r>
            <w:r>
              <w:rPr>
                <w:rFonts w:hint="eastAsia" w:ascii="仿宋_GB2312" w:hAnsi="仿宋_GB2312" w:eastAsia="仿宋_GB2312" w:cs="仿宋_GB2312"/>
                <w:b/>
                <w:bCs w:val="0"/>
                <w:color w:val="auto"/>
                <w:kern w:val="0"/>
                <w:sz w:val="32"/>
                <w:szCs w:val="32"/>
                <w:highlight w:val="none"/>
                <w:lang w:val="zh-CN"/>
              </w:rPr>
              <w:t>）</w:t>
            </w:r>
          </w:p>
        </w:tc>
        <w:tc>
          <w:tcPr>
            <w:tcW w:w="3709" w:type="dxa"/>
            <w:shd w:val="clear" w:color="auto" w:fill="auto"/>
            <w:vAlign w:val="center"/>
          </w:tcPr>
          <w:p>
            <w:pPr>
              <w:keepNext w:val="0"/>
              <w:keepLines w:val="0"/>
              <w:pageBreakBefore w:val="0"/>
              <w:widowControl/>
              <w:kinsoku/>
              <w:wordWrap/>
              <w:overflowPunct/>
              <w:topLinePunct w:val="0"/>
              <w:bidi w:val="0"/>
              <w:adjustRightInd w:val="0"/>
              <w:snapToGrid/>
              <w:spacing w:beforeAutospacing="0" w:line="360" w:lineRule="exact"/>
              <w:ind w:firstLine="0" w:firstLineChars="0"/>
              <w:jc w:val="center"/>
              <w:textAlignment w:val="auto"/>
              <w:rPr>
                <w:rFonts w:hint="eastAsia" w:ascii="仿宋_GB2312" w:hAnsi="仿宋_GB2312" w:eastAsia="仿宋_GB2312" w:cs="仿宋_GB2312"/>
                <w:bCs/>
                <w:color w:val="auto"/>
                <w:kern w:val="0"/>
                <w:sz w:val="24"/>
                <w:highlight w:val="none"/>
                <w:lang w:val="zh-CN"/>
              </w:rPr>
            </w:pPr>
            <w:r>
              <w:rPr>
                <w:rFonts w:hint="eastAsia" w:ascii="仿宋_GB2312" w:hAnsi="仿宋_GB2312" w:eastAsia="仿宋_GB2312" w:cs="仿宋_GB2312"/>
                <w:bCs/>
                <w:color w:val="auto"/>
                <w:kern w:val="0"/>
                <w:sz w:val="32"/>
                <w:szCs w:val="32"/>
                <w:highlight w:val="none"/>
                <w:u w:val="single"/>
              </w:rPr>
              <w:t xml:space="preserve">       </w:t>
            </w:r>
            <w:r>
              <w:rPr>
                <w:rFonts w:hint="eastAsia" w:ascii="仿宋_GB2312" w:hAnsi="仿宋_GB2312" w:eastAsia="仿宋_GB2312" w:cs="仿宋_GB2312"/>
                <w:bCs/>
                <w:color w:val="auto"/>
                <w:kern w:val="0"/>
                <w:sz w:val="32"/>
                <w:szCs w:val="32"/>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48" w:type="dxa"/>
            <w:gridSpan w:val="3"/>
            <w:shd w:val="clear" w:color="auto" w:fill="F1F1F1" w:themeFill="background1" w:themeFillShade="F2"/>
          </w:tcPr>
          <w:p>
            <w:pPr>
              <w:keepNext w:val="0"/>
              <w:keepLines w:val="0"/>
              <w:pageBreakBefore w:val="0"/>
              <w:widowControl/>
              <w:kinsoku/>
              <w:wordWrap/>
              <w:overflowPunct/>
              <w:topLinePunct w:val="0"/>
              <w:bidi w:val="0"/>
              <w:adjustRightInd w:val="0"/>
              <w:snapToGrid/>
              <w:spacing w:beforeAutospacing="0" w:line="360" w:lineRule="exact"/>
              <w:ind w:firstLine="0" w:firstLineChars="0"/>
              <w:jc w:val="left"/>
              <w:textAlignment w:val="auto"/>
              <w:rPr>
                <w:rFonts w:hint="eastAsia" w:ascii="仿宋_GB2312" w:hAnsi="仿宋_GB2312" w:eastAsia="仿宋_GB2312" w:cs="仿宋_GB2312"/>
                <w:bCs/>
                <w:color w:val="auto"/>
                <w:kern w:val="0"/>
                <w:sz w:val="24"/>
                <w:highlight w:val="none"/>
                <w:lang w:val="zh-CN"/>
              </w:rPr>
            </w:pPr>
            <w:r>
              <w:rPr>
                <w:rFonts w:hint="eastAsia" w:ascii="仿宋_GB2312" w:hAnsi="仿宋_GB2312" w:eastAsia="仿宋_GB2312" w:cs="仿宋_GB2312"/>
                <w:bCs/>
                <w:color w:val="auto"/>
                <w:kern w:val="0"/>
                <w:sz w:val="24"/>
                <w:highlight w:val="none"/>
                <w:lang w:val="zh-CN"/>
              </w:rPr>
              <w:t>注：</w:t>
            </w:r>
          </w:p>
          <w:p>
            <w:pPr>
              <w:pStyle w:val="23"/>
              <w:keepNext w:val="0"/>
              <w:keepLines w:val="0"/>
              <w:pageBreakBefore w:val="0"/>
              <w:kinsoku/>
              <w:wordWrap/>
              <w:overflowPunct/>
              <w:topLinePunct w:val="0"/>
              <w:bidi w:val="0"/>
              <w:adjustRightInd w:val="0"/>
              <w:snapToGrid/>
              <w:spacing w:beforeAutospacing="0" w:line="360" w:lineRule="exact"/>
              <w:ind w:left="0" w:leftChars="0" w:firstLine="0" w:firstLineChars="0"/>
              <w:textAlignment w:val="auto"/>
              <w:rPr>
                <w:rFonts w:hint="eastAsia" w:ascii="仿宋_GB2312" w:hAnsi="仿宋_GB2312" w:eastAsia="仿宋_GB2312" w:cs="仿宋_GB2312"/>
                <w:b w:val="0"/>
                <w:bCs/>
                <w:color w:val="auto"/>
                <w:kern w:val="0"/>
                <w:sz w:val="24"/>
                <w:szCs w:val="24"/>
                <w:highlight w:val="none"/>
                <w:lang w:val="en-US" w:eastAsia="zh-CN"/>
              </w:rPr>
            </w:pPr>
            <w:r>
              <w:rPr>
                <w:rFonts w:hint="eastAsia" w:ascii="仿宋_GB2312" w:hAnsi="仿宋_GB2312" w:eastAsia="仿宋_GB2312" w:cs="仿宋_GB2312"/>
                <w:b w:val="0"/>
                <w:bCs/>
                <w:color w:val="auto"/>
                <w:kern w:val="0"/>
                <w:sz w:val="24"/>
                <w:szCs w:val="24"/>
                <w:highlight w:val="none"/>
                <w:lang w:val="en-US" w:eastAsia="zh-CN"/>
              </w:rPr>
              <w:t>①</w:t>
            </w:r>
            <w:r>
              <w:rPr>
                <w:rFonts w:hint="eastAsia" w:ascii="仿宋_GB2312" w:hAnsi="仿宋_GB2312" w:eastAsia="仿宋_GB2312" w:cs="仿宋_GB2312"/>
                <w:color w:val="auto"/>
                <w:kern w:val="0"/>
                <w:sz w:val="24"/>
                <w:highlight w:val="none"/>
                <w:lang w:val="zh-CN"/>
              </w:rPr>
              <w:t>供应商在资产评估服务费标准最高限价的基础上作出第一阶段响应报价，给予统一折扣率</w:t>
            </w:r>
            <w:r>
              <w:rPr>
                <w:rFonts w:hint="eastAsia" w:ascii="仿宋_GB2312" w:hAnsi="仿宋_GB2312" w:eastAsia="仿宋_GB2312" w:cs="仿宋_GB2312"/>
                <w:b/>
                <w:bCs/>
                <w:color w:val="auto"/>
                <w:kern w:val="0"/>
                <w:highlight w:val="none"/>
                <w:lang w:val="en-US" w:eastAsia="zh-CN"/>
              </w:rPr>
              <w:t>。</w:t>
            </w:r>
          </w:p>
          <w:p>
            <w:pPr>
              <w:pStyle w:val="23"/>
              <w:kinsoku/>
              <w:wordWrap/>
              <w:overflowPunct/>
              <w:topLinePunct w:val="0"/>
              <w:bidi w:val="0"/>
              <w:spacing w:beforeAutospacing="0" w:line="440" w:lineRule="exact"/>
              <w:ind w:left="0" w:leftChars="0" w:firstLine="0" w:firstLineChars="0"/>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②★</w:t>
            </w:r>
            <w:r>
              <w:rPr>
                <w:rFonts w:hint="eastAsia" w:ascii="仿宋_GB2312" w:hAnsi="仿宋_GB2312" w:eastAsia="仿宋_GB2312" w:cs="仿宋_GB2312"/>
                <w:b/>
                <w:bCs/>
                <w:color w:val="auto"/>
                <w:kern w:val="0"/>
                <w:sz w:val="24"/>
                <w:highlight w:val="none"/>
                <w:lang w:val="zh-CN"/>
              </w:rPr>
              <w:t>统一折扣率是唯一的，以百分数表示，所填数值（百分符号前面的数）须为大于0小于</w:t>
            </w:r>
            <w:r>
              <w:rPr>
                <w:rFonts w:hint="eastAsia" w:ascii="仿宋_GB2312" w:hAnsi="仿宋_GB2312" w:eastAsia="仿宋_GB2312" w:cs="仿宋_GB2312"/>
                <w:b/>
                <w:bCs/>
                <w:color w:val="auto"/>
                <w:kern w:val="0"/>
                <w:sz w:val="24"/>
                <w:highlight w:val="none"/>
                <w:lang w:val="en-US" w:eastAsia="zh-CN"/>
              </w:rPr>
              <w:t>等70</w:t>
            </w:r>
            <w:r>
              <w:rPr>
                <w:rFonts w:hint="eastAsia" w:ascii="仿宋_GB2312" w:hAnsi="仿宋_GB2312" w:eastAsia="仿宋_GB2312" w:cs="仿宋_GB2312"/>
                <w:b/>
                <w:bCs/>
                <w:color w:val="auto"/>
                <w:kern w:val="0"/>
                <w:sz w:val="24"/>
                <w:highlight w:val="none"/>
                <w:lang w:val="zh-CN"/>
              </w:rPr>
              <w:t>的整数。</w:t>
            </w:r>
            <w:r>
              <w:rPr>
                <w:rFonts w:hint="eastAsia" w:ascii="仿宋_GB2312" w:hAnsi="仿宋_GB2312" w:eastAsia="仿宋_GB2312" w:cs="仿宋_GB2312"/>
                <w:color w:val="auto"/>
                <w:kern w:val="0"/>
                <w:sz w:val="24"/>
                <w:highlight w:val="none"/>
                <w:lang w:val="zh-CN"/>
              </w:rPr>
              <w:t>比如，统一折扣率填</w:t>
            </w:r>
            <w:r>
              <w:rPr>
                <w:rFonts w:hint="eastAsia" w:ascii="仿宋_GB2312" w:hAnsi="仿宋_GB2312" w:eastAsia="仿宋_GB2312" w:cs="仿宋_GB2312"/>
                <w:color w:val="auto"/>
                <w:kern w:val="0"/>
                <w:sz w:val="24"/>
                <w:highlight w:val="none"/>
                <w:lang w:val="en-US" w:eastAsia="zh-CN"/>
              </w:rPr>
              <w:t>70%、62</w:t>
            </w:r>
            <w:r>
              <w:rPr>
                <w:rFonts w:hint="eastAsia" w:ascii="仿宋_GB2312" w:hAnsi="仿宋_GB2312" w:eastAsia="仿宋_GB2312" w:cs="仿宋_GB2312"/>
                <w:color w:val="auto"/>
                <w:kern w:val="0"/>
                <w:sz w:val="24"/>
                <w:highlight w:val="none"/>
                <w:lang w:val="zh-CN"/>
              </w:rPr>
              <w:t>%、</w:t>
            </w:r>
            <w:r>
              <w:rPr>
                <w:rFonts w:hint="eastAsia" w:ascii="仿宋_GB2312" w:hAnsi="仿宋_GB2312" w:eastAsia="仿宋_GB2312" w:cs="仿宋_GB2312"/>
                <w:color w:val="auto"/>
                <w:kern w:val="0"/>
                <w:sz w:val="24"/>
                <w:highlight w:val="none"/>
                <w:lang w:val="en-US" w:eastAsia="zh-CN"/>
              </w:rPr>
              <w:t>55%</w:t>
            </w:r>
            <w:r>
              <w:rPr>
                <w:rFonts w:hint="eastAsia" w:ascii="仿宋_GB2312" w:hAnsi="仿宋_GB2312" w:eastAsia="仿宋_GB2312" w:cs="仿宋_GB2312"/>
                <w:color w:val="auto"/>
                <w:kern w:val="0"/>
                <w:sz w:val="24"/>
                <w:highlight w:val="none"/>
                <w:lang w:val="zh-CN"/>
              </w:rPr>
              <w:t>有效，填</w:t>
            </w:r>
            <w:r>
              <w:rPr>
                <w:rFonts w:hint="eastAsia" w:ascii="仿宋_GB2312" w:hAnsi="仿宋_GB2312" w:eastAsia="仿宋_GB2312" w:cs="仿宋_GB2312"/>
                <w:color w:val="auto"/>
                <w:kern w:val="0"/>
                <w:sz w:val="24"/>
                <w:highlight w:val="none"/>
                <w:lang w:val="en-US" w:eastAsia="zh-CN"/>
              </w:rPr>
              <w:t>69</w:t>
            </w:r>
            <w:r>
              <w:rPr>
                <w:rFonts w:hint="eastAsia" w:ascii="仿宋_GB2312" w:hAnsi="仿宋_GB2312" w:eastAsia="仿宋_GB2312" w:cs="仿宋_GB2312"/>
                <w:color w:val="auto"/>
                <w:kern w:val="0"/>
                <w:sz w:val="24"/>
                <w:highlight w:val="none"/>
                <w:lang w:val="zh-CN"/>
              </w:rPr>
              <w:t>.5%、</w:t>
            </w:r>
            <w:r>
              <w:rPr>
                <w:rFonts w:hint="eastAsia" w:ascii="仿宋_GB2312" w:hAnsi="仿宋_GB2312" w:eastAsia="仿宋_GB2312" w:cs="仿宋_GB2312"/>
                <w:color w:val="auto"/>
                <w:kern w:val="0"/>
                <w:sz w:val="24"/>
                <w:highlight w:val="none"/>
                <w:lang w:val="en-US" w:eastAsia="zh-CN"/>
              </w:rPr>
              <w:t>65</w:t>
            </w:r>
            <w:r>
              <w:rPr>
                <w:rFonts w:hint="eastAsia" w:ascii="仿宋_GB2312" w:hAnsi="仿宋_GB2312" w:eastAsia="仿宋_GB2312" w:cs="仿宋_GB2312"/>
                <w:color w:val="auto"/>
                <w:kern w:val="0"/>
                <w:sz w:val="24"/>
                <w:highlight w:val="none"/>
                <w:lang w:val="zh-CN"/>
              </w:rPr>
              <w:t>.15%、0%无效。</w:t>
            </w:r>
          </w:p>
          <w:p>
            <w:pPr>
              <w:pStyle w:val="23"/>
              <w:kinsoku/>
              <w:wordWrap/>
              <w:overflowPunct/>
              <w:topLinePunct w:val="0"/>
              <w:bidi w:val="0"/>
              <w:spacing w:beforeAutospacing="0" w:line="440" w:lineRule="exact"/>
              <w:ind w:left="0" w:leftChars="0" w:firstLine="0" w:firstLineChars="0"/>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③</w:t>
            </w:r>
            <w:r>
              <w:rPr>
                <w:rFonts w:hint="eastAsia" w:ascii="仿宋_GB2312" w:hAnsi="仿宋_GB2312" w:eastAsia="仿宋_GB2312" w:cs="仿宋_GB2312"/>
                <w:b/>
                <w:bCs/>
                <w:color w:val="auto"/>
                <w:kern w:val="0"/>
                <w:sz w:val="24"/>
                <w:highlight w:val="none"/>
                <w:lang w:val="zh-CN"/>
              </w:rPr>
              <w:t>统一折扣率的数值越小，优惠力度越大。</w:t>
            </w:r>
            <w:r>
              <w:rPr>
                <w:rFonts w:hint="eastAsia" w:ascii="仿宋_GB2312" w:hAnsi="仿宋_GB2312" w:eastAsia="仿宋_GB2312" w:cs="仿宋_GB2312"/>
                <w:color w:val="auto"/>
                <w:kern w:val="0"/>
                <w:sz w:val="24"/>
                <w:highlight w:val="none"/>
                <w:lang w:val="zh-CN"/>
              </w:rPr>
              <w:t>比如统一折扣率填</w:t>
            </w:r>
            <w:r>
              <w:rPr>
                <w:rFonts w:hint="eastAsia" w:ascii="仿宋_GB2312" w:hAnsi="仿宋_GB2312" w:eastAsia="仿宋_GB2312" w:cs="仿宋_GB2312"/>
                <w:color w:val="auto"/>
                <w:kern w:val="0"/>
                <w:sz w:val="24"/>
                <w:highlight w:val="none"/>
                <w:lang w:val="en-US" w:eastAsia="zh-CN"/>
              </w:rPr>
              <w:t>70</w:t>
            </w:r>
            <w:r>
              <w:rPr>
                <w:rFonts w:hint="eastAsia" w:ascii="仿宋_GB2312" w:hAnsi="仿宋_GB2312" w:eastAsia="仿宋_GB2312" w:cs="仿宋_GB2312"/>
                <w:color w:val="auto"/>
                <w:kern w:val="0"/>
                <w:sz w:val="24"/>
                <w:highlight w:val="none"/>
                <w:lang w:val="zh-CN"/>
              </w:rPr>
              <w:t>%，相当于打</w:t>
            </w:r>
            <w:r>
              <w:rPr>
                <w:rFonts w:hint="eastAsia" w:ascii="仿宋_GB2312" w:hAnsi="仿宋_GB2312" w:eastAsia="仿宋_GB2312" w:cs="仿宋_GB2312"/>
                <w:color w:val="auto"/>
                <w:kern w:val="0"/>
                <w:sz w:val="24"/>
                <w:highlight w:val="none"/>
                <w:lang w:val="en-US" w:eastAsia="zh-CN"/>
              </w:rPr>
              <w:t>七</w:t>
            </w:r>
            <w:r>
              <w:rPr>
                <w:rFonts w:hint="eastAsia" w:ascii="仿宋_GB2312" w:hAnsi="仿宋_GB2312" w:eastAsia="仿宋_GB2312" w:cs="仿宋_GB2312"/>
                <w:color w:val="auto"/>
                <w:kern w:val="0"/>
                <w:sz w:val="24"/>
                <w:highlight w:val="none"/>
                <w:lang w:val="zh-CN"/>
              </w:rPr>
              <w:t>折，统一折扣率填</w:t>
            </w:r>
            <w:r>
              <w:rPr>
                <w:rFonts w:hint="eastAsia" w:ascii="仿宋_GB2312" w:hAnsi="仿宋_GB2312" w:eastAsia="仿宋_GB2312" w:cs="仿宋_GB2312"/>
                <w:color w:val="auto"/>
                <w:kern w:val="0"/>
                <w:sz w:val="24"/>
                <w:highlight w:val="none"/>
                <w:lang w:val="en-US" w:eastAsia="zh-CN"/>
              </w:rPr>
              <w:t>60</w:t>
            </w:r>
            <w:r>
              <w:rPr>
                <w:rFonts w:hint="eastAsia" w:ascii="仿宋_GB2312" w:hAnsi="仿宋_GB2312" w:eastAsia="仿宋_GB2312" w:cs="仿宋_GB2312"/>
                <w:color w:val="auto"/>
                <w:kern w:val="0"/>
                <w:sz w:val="24"/>
                <w:highlight w:val="none"/>
                <w:lang w:val="zh-CN"/>
              </w:rPr>
              <w:t>%，相当于打</w:t>
            </w:r>
            <w:r>
              <w:rPr>
                <w:rFonts w:hint="eastAsia" w:ascii="仿宋_GB2312" w:hAnsi="仿宋_GB2312" w:eastAsia="仿宋_GB2312" w:cs="仿宋_GB2312"/>
                <w:color w:val="auto"/>
                <w:kern w:val="0"/>
                <w:sz w:val="24"/>
                <w:highlight w:val="none"/>
                <w:lang w:val="en-US" w:eastAsia="zh-CN"/>
              </w:rPr>
              <w:t>六</w:t>
            </w:r>
            <w:r>
              <w:rPr>
                <w:rFonts w:hint="eastAsia" w:ascii="仿宋_GB2312" w:hAnsi="仿宋_GB2312" w:eastAsia="仿宋_GB2312" w:cs="仿宋_GB2312"/>
                <w:color w:val="auto"/>
                <w:kern w:val="0"/>
                <w:sz w:val="24"/>
                <w:highlight w:val="none"/>
                <w:lang w:val="zh-CN"/>
              </w:rPr>
              <w:t>折。</w:t>
            </w:r>
          </w:p>
          <w:p>
            <w:pPr>
              <w:keepNext w:val="0"/>
              <w:keepLines w:val="0"/>
              <w:pageBreakBefore w:val="0"/>
              <w:widowControl/>
              <w:kinsoku/>
              <w:wordWrap/>
              <w:overflowPunct/>
              <w:topLinePunct w:val="0"/>
              <w:bidi w:val="0"/>
              <w:adjustRightInd w:val="0"/>
              <w:snapToGrid/>
              <w:spacing w:beforeAutospacing="0" w:line="360" w:lineRule="exact"/>
              <w:ind w:firstLine="0" w:firstLineChars="0"/>
              <w:jc w:val="left"/>
              <w:textAlignment w:val="auto"/>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④</w:t>
            </w:r>
            <w:r>
              <w:rPr>
                <w:rFonts w:hint="eastAsia" w:ascii="仿宋_GB2312" w:hAnsi="仿宋_GB2312" w:eastAsia="仿宋_GB2312" w:cs="仿宋_GB2312"/>
                <w:b/>
                <w:bCs/>
                <w:color w:val="auto"/>
                <w:kern w:val="0"/>
                <w:sz w:val="24"/>
                <w:highlight w:val="none"/>
                <w:lang w:val="zh-CN"/>
              </w:rPr>
              <w:t>★</w:t>
            </w:r>
            <w:r>
              <w:rPr>
                <w:rFonts w:hint="eastAsia" w:ascii="仿宋_GB2312" w:hAnsi="仿宋_GB2312" w:eastAsia="仿宋_GB2312" w:cs="仿宋_GB2312"/>
                <w:b/>
                <w:bCs/>
                <w:color w:val="auto"/>
                <w:kern w:val="0"/>
                <w:sz w:val="24"/>
                <w:highlight w:val="none"/>
                <w:lang w:val="zh-CN"/>
              </w:rPr>
              <w:t>供应商统一折扣率低于50%的，应当在报价要求响应文件中详细阐述不影响诚信履约的具体原因，否则投标无效。</w:t>
            </w:r>
          </w:p>
          <w:p>
            <w:pPr>
              <w:keepNext w:val="0"/>
              <w:keepLines w:val="0"/>
              <w:pageBreakBefore w:val="0"/>
              <w:widowControl/>
              <w:kinsoku/>
              <w:wordWrap/>
              <w:overflowPunct/>
              <w:topLinePunct w:val="0"/>
              <w:bidi w:val="0"/>
              <w:adjustRightInd w:val="0"/>
              <w:snapToGrid/>
              <w:spacing w:beforeAutospacing="0" w:line="360" w:lineRule="exact"/>
              <w:ind w:firstLine="0" w:firstLineChars="0"/>
              <w:jc w:val="left"/>
              <w:textAlignment w:val="auto"/>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⑤</w:t>
            </w:r>
            <w:r>
              <w:rPr>
                <w:rFonts w:hint="eastAsia" w:ascii="仿宋_GB2312" w:hAnsi="仿宋_GB2312" w:eastAsia="仿宋_GB2312" w:cs="仿宋_GB2312"/>
                <w:b/>
                <w:bCs/>
                <w:color w:val="auto"/>
                <w:kern w:val="0"/>
                <w:sz w:val="24"/>
                <w:highlight w:val="none"/>
                <w:lang w:val="zh-CN"/>
              </w:rPr>
              <w:t>评审小组认为响应供应商的报价明显低于其他通过符合性审查响应供应商的报价，有可能不能诚信履约的，应当要求其在合理的时间内提供书面说明，必要时提交相关证明材料；响应供应商不能证明其报价合理性的，评审小组应当将其作为无效响应处理。</w:t>
            </w:r>
          </w:p>
          <w:p>
            <w:pPr>
              <w:keepNext w:val="0"/>
              <w:keepLines w:val="0"/>
              <w:pageBreakBefore w:val="0"/>
              <w:widowControl/>
              <w:kinsoku/>
              <w:wordWrap/>
              <w:overflowPunct/>
              <w:topLinePunct w:val="0"/>
              <w:bidi w:val="0"/>
              <w:adjustRightInd w:val="0"/>
              <w:snapToGrid/>
              <w:spacing w:beforeAutospacing="0" w:line="360" w:lineRule="exact"/>
              <w:ind w:firstLine="0" w:firstLineChars="0"/>
              <w:jc w:val="left"/>
              <w:textAlignment w:val="auto"/>
              <w:rPr>
                <w:rFonts w:hint="eastAsia" w:ascii="仿宋_GB2312" w:hAnsi="仿宋_GB2312" w:eastAsia="仿宋_GB2312" w:cs="仿宋_GB2312"/>
                <w:bCs/>
                <w:color w:val="auto"/>
                <w:kern w:val="0"/>
                <w:sz w:val="24"/>
                <w:highlight w:val="none"/>
                <w:lang w:val="zh-CN"/>
              </w:rPr>
            </w:pPr>
            <w:r>
              <w:rPr>
                <w:rFonts w:hint="eastAsia" w:ascii="仿宋_GB2312" w:hAnsi="仿宋_GB2312" w:eastAsia="仿宋_GB2312" w:cs="仿宋_GB2312"/>
                <w:color w:val="auto"/>
                <w:kern w:val="0"/>
                <w:sz w:val="24"/>
                <w:highlight w:val="none"/>
                <w:lang w:val="zh-CN"/>
              </w:rPr>
              <w:t>⑥</w:t>
            </w:r>
            <w:r>
              <w:rPr>
                <w:rFonts w:hint="eastAsia" w:ascii="仿宋_GB2312" w:hAnsi="仿宋_GB2312" w:eastAsia="仿宋_GB2312" w:cs="仿宋_GB2312"/>
                <w:bCs/>
                <w:color w:val="auto"/>
                <w:kern w:val="0"/>
                <w:sz w:val="24"/>
                <w:highlight w:val="none"/>
                <w:lang w:val="zh-CN"/>
              </w:rPr>
              <w:t>资产评估服务费计费分两种方式：按工作量计时收费方式或按差额定率累进计费方式。按差额定率累进计费方式的，计费基数为账面原值。</w:t>
            </w:r>
          </w:p>
          <w:p>
            <w:pPr>
              <w:keepNext w:val="0"/>
              <w:keepLines w:val="0"/>
              <w:pageBreakBefore w:val="0"/>
              <w:widowControl/>
              <w:kinsoku/>
              <w:wordWrap/>
              <w:overflowPunct/>
              <w:topLinePunct w:val="0"/>
              <w:bidi w:val="0"/>
              <w:adjustRightInd w:val="0"/>
              <w:snapToGrid/>
              <w:spacing w:beforeAutospacing="0" w:line="360" w:lineRule="exact"/>
              <w:ind w:firstLine="0" w:firstLineChars="0"/>
              <w:jc w:val="left"/>
              <w:textAlignment w:val="auto"/>
              <w:rPr>
                <w:rFonts w:hint="eastAsia" w:ascii="仿宋_GB2312" w:hAnsi="仿宋_GB2312" w:eastAsia="仿宋_GB2312" w:cs="仿宋_GB2312"/>
                <w:bCs/>
                <w:color w:val="auto"/>
                <w:kern w:val="0"/>
                <w:sz w:val="24"/>
                <w:highlight w:val="none"/>
                <w:lang w:val="zh-CN"/>
              </w:rPr>
            </w:pPr>
            <w:r>
              <w:rPr>
                <w:rFonts w:hint="eastAsia" w:ascii="仿宋_GB2312" w:hAnsi="仿宋_GB2312" w:eastAsia="仿宋_GB2312" w:cs="仿宋_GB2312"/>
                <w:snapToGrid/>
                <w:color w:val="auto"/>
                <w:kern w:val="0"/>
                <w:sz w:val="24"/>
                <w:szCs w:val="24"/>
                <w:highlight w:val="none"/>
                <w:lang w:val="zh-CN"/>
              </w:rPr>
              <w:t>⑦</w:t>
            </w:r>
            <w:r>
              <w:rPr>
                <w:rFonts w:hint="eastAsia" w:ascii="仿宋_GB2312" w:hAnsi="仿宋_GB2312" w:eastAsia="仿宋_GB2312" w:cs="仿宋_GB2312"/>
                <w:bCs/>
                <w:color w:val="auto"/>
                <w:kern w:val="0"/>
                <w:sz w:val="24"/>
                <w:highlight w:val="none"/>
                <w:lang w:val="zh-CN"/>
              </w:rPr>
              <w:t>除根据采购人要求需赴常驻地以外，城市间交通费可另行按政府部门有关规定结算报销，其他所有费用（含税费）均计入报价。</w:t>
            </w:r>
          </w:p>
          <w:p>
            <w:pPr>
              <w:keepNext w:val="0"/>
              <w:keepLines w:val="0"/>
              <w:pageBreakBefore w:val="0"/>
              <w:widowControl/>
              <w:kinsoku/>
              <w:wordWrap/>
              <w:overflowPunct/>
              <w:topLinePunct w:val="0"/>
              <w:bidi w:val="0"/>
              <w:adjustRightInd w:val="0"/>
              <w:snapToGrid/>
              <w:spacing w:beforeAutospacing="0" w:line="360" w:lineRule="exact"/>
              <w:ind w:firstLine="0" w:firstLineChars="0"/>
              <w:jc w:val="left"/>
              <w:textAlignment w:val="auto"/>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snapToGrid/>
                <w:color w:val="auto"/>
                <w:kern w:val="0"/>
                <w:sz w:val="24"/>
                <w:szCs w:val="24"/>
                <w:highlight w:val="none"/>
                <w:lang w:val="zh-CN"/>
              </w:rPr>
              <w:t>⑧</w:t>
            </w:r>
            <w:r>
              <w:rPr>
                <w:rFonts w:hint="eastAsia" w:ascii="仿宋_GB2312" w:hAnsi="仿宋_GB2312" w:eastAsia="仿宋_GB2312" w:cs="仿宋_GB2312"/>
                <w:bCs/>
                <w:color w:val="auto"/>
                <w:kern w:val="0"/>
                <w:sz w:val="24"/>
                <w:highlight w:val="none"/>
                <w:lang w:val="zh-CN"/>
              </w:rPr>
              <w:t>供应商入围后，第一阶段响应报价（即协议价格）是采购人确定第二阶段成交供应商的最高限价，如采购人在采购服务时还需供应商提供其他服务人员的，服务费也不得超过该最高限价。采购人还可在该最高限价的基础上与供应商进一步议价，以获得更优惠的价格。</w:t>
            </w:r>
          </w:p>
          <w:p>
            <w:pPr>
              <w:keepNext w:val="0"/>
              <w:keepLines w:val="0"/>
              <w:pageBreakBefore w:val="0"/>
              <w:widowControl/>
              <w:kinsoku/>
              <w:wordWrap/>
              <w:overflowPunct/>
              <w:topLinePunct w:val="0"/>
              <w:bidi w:val="0"/>
              <w:adjustRightInd w:val="0"/>
              <w:snapToGrid/>
              <w:spacing w:beforeAutospacing="0" w:line="360" w:lineRule="exact"/>
              <w:ind w:firstLine="0" w:firstLineChars="0"/>
              <w:jc w:val="left"/>
              <w:textAlignment w:val="auto"/>
              <w:rPr>
                <w:rFonts w:hint="eastAsia" w:ascii="仿宋_GB2312" w:hAnsi="仿宋_GB2312" w:eastAsia="仿宋_GB2312" w:cs="仿宋_GB2312"/>
                <w:bCs/>
                <w:snapToGrid/>
                <w:color w:val="auto"/>
                <w:kern w:val="0"/>
                <w:sz w:val="24"/>
                <w:szCs w:val="24"/>
                <w:highlight w:val="none"/>
                <w:lang w:val="zh-CN"/>
              </w:rPr>
            </w:pPr>
            <w:r>
              <w:rPr>
                <w:rFonts w:hint="eastAsia" w:ascii="仿宋_GB2312" w:hAnsi="仿宋_GB2312" w:eastAsia="仿宋_GB2312" w:cs="仿宋_GB2312"/>
                <w:b/>
                <w:bCs/>
                <w:snapToGrid/>
                <w:color w:val="auto"/>
                <w:kern w:val="0"/>
                <w:sz w:val="24"/>
                <w:szCs w:val="24"/>
                <w:highlight w:val="none"/>
                <w:lang w:val="zh-CN"/>
              </w:rPr>
              <w:t>⑨计费</w:t>
            </w:r>
            <w:r>
              <w:rPr>
                <w:rFonts w:hint="eastAsia" w:ascii="仿宋_GB2312" w:hAnsi="仿宋_GB2312" w:eastAsia="仿宋_GB2312" w:cs="仿宋_GB2312"/>
                <w:b/>
                <w:bCs/>
                <w:snapToGrid/>
                <w:color w:val="auto"/>
                <w:kern w:val="0"/>
                <w:sz w:val="24"/>
                <w:szCs w:val="24"/>
                <w:highlight w:val="none"/>
                <w:lang w:val="zh-CN" w:eastAsia="zh-CN"/>
              </w:rPr>
              <w:t>举例</w:t>
            </w:r>
            <w:r>
              <w:rPr>
                <w:rFonts w:hint="eastAsia" w:ascii="仿宋_GB2312" w:hAnsi="仿宋_GB2312" w:eastAsia="仿宋_GB2312" w:cs="仿宋_GB2312"/>
                <w:b/>
                <w:bCs/>
                <w:snapToGrid/>
                <w:color w:val="auto"/>
                <w:kern w:val="0"/>
                <w:sz w:val="24"/>
                <w:szCs w:val="24"/>
                <w:highlight w:val="none"/>
                <w:lang w:val="zh-CN"/>
              </w:rPr>
              <w:t>：</w:t>
            </w:r>
          </w:p>
          <w:p>
            <w:pPr>
              <w:keepNext w:val="0"/>
              <w:keepLines w:val="0"/>
              <w:pageBreakBefore w:val="0"/>
              <w:widowControl/>
              <w:kinsoku/>
              <w:wordWrap/>
              <w:overflowPunct/>
              <w:topLinePunct w:val="0"/>
              <w:bidi w:val="0"/>
              <w:spacing w:beforeAutospacing="0" w:line="440" w:lineRule="exact"/>
              <w:ind w:firstLine="0" w:firstLineChars="0"/>
              <w:jc w:val="left"/>
              <w:textAlignment w:val="auto"/>
              <w:rPr>
                <w:rFonts w:hint="eastAsia" w:ascii="仿宋_GB2312" w:hAnsi="仿宋_GB2312" w:eastAsia="仿宋_GB2312" w:cs="仿宋_GB2312"/>
                <w:bCs/>
                <w:color w:val="auto"/>
                <w:kern w:val="0"/>
                <w:sz w:val="24"/>
                <w:highlight w:val="none"/>
                <w:lang w:val="zh-CN"/>
              </w:rPr>
            </w:pPr>
            <w:r>
              <w:rPr>
                <w:rFonts w:hint="eastAsia" w:ascii="仿宋_GB2312" w:hAnsi="仿宋_GB2312" w:eastAsia="仿宋_GB2312" w:cs="仿宋_GB2312"/>
                <w:bCs/>
                <w:color w:val="auto"/>
                <w:kern w:val="0"/>
                <w:sz w:val="24"/>
                <w:highlight w:val="none"/>
                <w:lang w:val="zh-CN"/>
              </w:rPr>
              <w:t>如某供应商</w:t>
            </w:r>
            <w:r>
              <w:rPr>
                <w:rFonts w:hint="eastAsia" w:ascii="仿宋_GB2312" w:hAnsi="仿宋_GB2312" w:eastAsia="仿宋_GB2312" w:cs="仿宋_GB2312"/>
                <w:snapToGrid/>
                <w:color w:val="auto"/>
                <w:kern w:val="0"/>
                <w:sz w:val="24"/>
                <w:szCs w:val="24"/>
                <w:highlight w:val="none"/>
                <w:lang w:eastAsia="zh-CN"/>
              </w:rPr>
              <w:t>第一阶段响应报价给予的</w:t>
            </w:r>
            <w:r>
              <w:rPr>
                <w:rFonts w:hint="eastAsia" w:ascii="仿宋_GB2312" w:hAnsi="仿宋_GB2312" w:eastAsia="仿宋_GB2312" w:cs="仿宋_GB2312"/>
                <w:bCs/>
                <w:color w:val="auto"/>
                <w:kern w:val="0"/>
                <w:sz w:val="24"/>
                <w:highlight w:val="none"/>
                <w:lang w:val="zh-CN"/>
              </w:rPr>
              <w:t>统一折扣率为</w:t>
            </w:r>
            <w:r>
              <w:rPr>
                <w:rFonts w:hint="eastAsia" w:ascii="仿宋_GB2312" w:hAnsi="仿宋_GB2312" w:eastAsia="仿宋_GB2312" w:cs="仿宋_GB2312"/>
                <w:bCs/>
                <w:color w:val="auto"/>
                <w:kern w:val="0"/>
                <w:sz w:val="24"/>
                <w:highlight w:val="none"/>
                <w:lang w:val="en-US" w:eastAsia="zh-CN"/>
              </w:rPr>
              <w:t>7</w:t>
            </w:r>
            <w:r>
              <w:rPr>
                <w:rFonts w:hint="eastAsia" w:ascii="仿宋_GB2312" w:hAnsi="仿宋_GB2312" w:eastAsia="仿宋_GB2312" w:cs="仿宋_GB2312"/>
                <w:bCs/>
                <w:color w:val="auto"/>
                <w:kern w:val="0"/>
                <w:sz w:val="24"/>
                <w:highlight w:val="none"/>
                <w:lang w:val="zh-CN"/>
              </w:rPr>
              <w:t>0%：</w:t>
            </w:r>
          </w:p>
          <w:p>
            <w:pPr>
              <w:keepNext w:val="0"/>
              <w:keepLines w:val="0"/>
              <w:pageBreakBefore w:val="0"/>
              <w:widowControl/>
              <w:kinsoku/>
              <w:wordWrap/>
              <w:overflowPunct/>
              <w:topLinePunct w:val="0"/>
              <w:bidi w:val="0"/>
              <w:spacing w:beforeAutospacing="0" w:line="440" w:lineRule="exact"/>
              <w:ind w:firstLine="0" w:firstLineChars="0"/>
              <w:jc w:val="left"/>
              <w:textAlignment w:val="auto"/>
              <w:rPr>
                <w:rFonts w:hint="eastAsia" w:ascii="仿宋_GB2312" w:hAnsi="仿宋_GB2312" w:eastAsia="仿宋_GB2312" w:cs="仿宋_GB2312"/>
                <w:bCs/>
                <w:color w:val="auto"/>
                <w:kern w:val="0"/>
                <w:sz w:val="24"/>
                <w:highlight w:val="none"/>
                <w:lang w:val="zh-CN"/>
              </w:rPr>
            </w:pPr>
            <w:r>
              <w:rPr>
                <w:rFonts w:hint="eastAsia" w:ascii="仿宋_GB2312" w:hAnsi="仿宋_GB2312" w:eastAsia="仿宋_GB2312" w:cs="仿宋_GB2312"/>
                <w:bCs/>
                <w:color w:val="auto"/>
                <w:kern w:val="0"/>
                <w:sz w:val="24"/>
                <w:highlight w:val="none"/>
                <w:lang w:val="zh-CN"/>
              </w:rPr>
              <w:t>按工作量计时收费方式的，则资产评估师的第一阶段响应报价为：800*</w:t>
            </w:r>
            <w:r>
              <w:rPr>
                <w:rFonts w:hint="eastAsia" w:ascii="仿宋_GB2312" w:hAnsi="仿宋_GB2312" w:eastAsia="仿宋_GB2312" w:cs="仿宋_GB2312"/>
                <w:bCs/>
                <w:color w:val="auto"/>
                <w:kern w:val="0"/>
                <w:sz w:val="24"/>
                <w:highlight w:val="none"/>
                <w:lang w:val="en-US" w:eastAsia="zh-CN"/>
              </w:rPr>
              <w:t>7</w:t>
            </w:r>
            <w:r>
              <w:rPr>
                <w:rFonts w:hint="eastAsia" w:ascii="仿宋_GB2312" w:hAnsi="仿宋_GB2312" w:eastAsia="仿宋_GB2312" w:cs="仿宋_GB2312"/>
                <w:bCs/>
                <w:color w:val="auto"/>
                <w:kern w:val="0"/>
                <w:sz w:val="24"/>
                <w:highlight w:val="none"/>
                <w:lang w:val="zh-CN"/>
              </w:rPr>
              <w:t>0%=</w:t>
            </w:r>
            <w:r>
              <w:rPr>
                <w:rFonts w:hint="eastAsia" w:ascii="仿宋_GB2312" w:hAnsi="仿宋_GB2312" w:eastAsia="仿宋_GB2312" w:cs="仿宋_GB2312"/>
                <w:bCs/>
                <w:color w:val="auto"/>
                <w:kern w:val="0"/>
                <w:sz w:val="24"/>
                <w:highlight w:val="none"/>
                <w:lang w:val="en-US" w:eastAsia="zh-CN"/>
              </w:rPr>
              <w:t>56</w:t>
            </w:r>
            <w:r>
              <w:rPr>
                <w:rFonts w:hint="eastAsia" w:ascii="仿宋_GB2312" w:hAnsi="仿宋_GB2312" w:eastAsia="仿宋_GB2312" w:cs="仿宋_GB2312"/>
                <w:bCs/>
                <w:color w:val="auto"/>
                <w:kern w:val="0"/>
                <w:sz w:val="24"/>
                <w:highlight w:val="none"/>
                <w:lang w:val="zh-CN"/>
              </w:rPr>
              <w:t>0元/半天•人，助理人员的第一阶段响应报价为：500*</w:t>
            </w:r>
            <w:r>
              <w:rPr>
                <w:rFonts w:hint="eastAsia" w:ascii="仿宋_GB2312" w:hAnsi="仿宋_GB2312" w:eastAsia="仿宋_GB2312" w:cs="仿宋_GB2312"/>
                <w:bCs/>
                <w:color w:val="auto"/>
                <w:kern w:val="0"/>
                <w:sz w:val="24"/>
                <w:highlight w:val="none"/>
                <w:lang w:val="en-US" w:eastAsia="zh-CN"/>
              </w:rPr>
              <w:t>7</w:t>
            </w:r>
            <w:r>
              <w:rPr>
                <w:rFonts w:hint="eastAsia" w:ascii="仿宋_GB2312" w:hAnsi="仿宋_GB2312" w:eastAsia="仿宋_GB2312" w:cs="仿宋_GB2312"/>
                <w:bCs/>
                <w:color w:val="auto"/>
                <w:kern w:val="0"/>
                <w:sz w:val="24"/>
                <w:highlight w:val="none"/>
                <w:lang w:val="zh-CN"/>
              </w:rPr>
              <w:t>0%=</w:t>
            </w:r>
            <w:r>
              <w:rPr>
                <w:rFonts w:hint="eastAsia" w:ascii="仿宋_GB2312" w:hAnsi="仿宋_GB2312" w:eastAsia="仿宋_GB2312" w:cs="仿宋_GB2312"/>
                <w:bCs/>
                <w:color w:val="auto"/>
                <w:kern w:val="0"/>
                <w:sz w:val="24"/>
                <w:highlight w:val="none"/>
                <w:lang w:val="en-US" w:eastAsia="zh-CN"/>
              </w:rPr>
              <w:t>35</w:t>
            </w:r>
            <w:r>
              <w:rPr>
                <w:rFonts w:hint="eastAsia" w:ascii="仿宋_GB2312" w:hAnsi="仿宋_GB2312" w:eastAsia="仿宋_GB2312" w:cs="仿宋_GB2312"/>
                <w:bCs/>
                <w:color w:val="auto"/>
                <w:kern w:val="0"/>
                <w:sz w:val="24"/>
                <w:highlight w:val="none"/>
                <w:lang w:val="zh-CN"/>
              </w:rPr>
              <w:t>0元/半天•人。该供应商入围后，则在第二阶段的最高限价即为资产评估师不超过</w:t>
            </w:r>
            <w:r>
              <w:rPr>
                <w:rFonts w:hint="eastAsia" w:ascii="仿宋_GB2312" w:hAnsi="仿宋_GB2312" w:eastAsia="仿宋_GB2312" w:cs="仿宋_GB2312"/>
                <w:bCs/>
                <w:color w:val="auto"/>
                <w:kern w:val="0"/>
                <w:sz w:val="24"/>
                <w:highlight w:val="none"/>
                <w:lang w:val="en-US" w:eastAsia="zh-CN"/>
              </w:rPr>
              <w:t>560</w:t>
            </w:r>
            <w:r>
              <w:rPr>
                <w:rFonts w:hint="eastAsia" w:ascii="仿宋_GB2312" w:hAnsi="仿宋_GB2312" w:eastAsia="仿宋_GB2312" w:cs="仿宋_GB2312"/>
                <w:bCs/>
                <w:color w:val="auto"/>
                <w:kern w:val="0"/>
                <w:sz w:val="24"/>
                <w:highlight w:val="none"/>
                <w:lang w:val="zh-CN"/>
              </w:rPr>
              <w:t>元/半天•人，助理人员不超过</w:t>
            </w:r>
            <w:r>
              <w:rPr>
                <w:rFonts w:hint="eastAsia" w:ascii="仿宋_GB2312" w:hAnsi="仿宋_GB2312" w:eastAsia="仿宋_GB2312" w:cs="仿宋_GB2312"/>
                <w:bCs/>
                <w:color w:val="auto"/>
                <w:kern w:val="0"/>
                <w:sz w:val="24"/>
                <w:highlight w:val="none"/>
                <w:lang w:val="en-US" w:eastAsia="zh-CN"/>
              </w:rPr>
              <w:t>35</w:t>
            </w:r>
            <w:r>
              <w:rPr>
                <w:rFonts w:hint="eastAsia" w:ascii="仿宋_GB2312" w:hAnsi="仿宋_GB2312" w:eastAsia="仿宋_GB2312" w:cs="仿宋_GB2312"/>
                <w:bCs/>
                <w:color w:val="auto"/>
                <w:kern w:val="0"/>
                <w:sz w:val="24"/>
                <w:highlight w:val="none"/>
                <w:lang w:val="zh-CN"/>
              </w:rPr>
              <w:t>0元/半天•人。</w:t>
            </w:r>
          </w:p>
          <w:p>
            <w:pPr>
              <w:keepNext w:val="0"/>
              <w:keepLines w:val="0"/>
              <w:pageBreakBefore w:val="0"/>
              <w:widowControl/>
              <w:kinsoku/>
              <w:wordWrap/>
              <w:overflowPunct/>
              <w:topLinePunct w:val="0"/>
              <w:bidi w:val="0"/>
              <w:adjustRightInd w:val="0"/>
              <w:snapToGrid/>
              <w:spacing w:beforeAutospacing="0" w:line="360" w:lineRule="exact"/>
              <w:ind w:firstLine="0" w:firstLineChars="0"/>
              <w:jc w:val="left"/>
              <w:textAlignment w:val="auto"/>
              <w:rPr>
                <w:rFonts w:hint="eastAsia" w:ascii="仿宋_GB2312" w:hAnsi="仿宋_GB2312" w:eastAsia="仿宋_GB2312" w:cs="仿宋_GB2312"/>
                <w:bCs/>
                <w:color w:val="auto"/>
                <w:kern w:val="0"/>
                <w:sz w:val="24"/>
                <w:highlight w:val="none"/>
                <w:lang w:val="zh-CN"/>
              </w:rPr>
            </w:pPr>
            <w:r>
              <w:rPr>
                <w:rFonts w:hint="eastAsia" w:ascii="仿宋_GB2312" w:hAnsi="仿宋_GB2312" w:eastAsia="仿宋_GB2312" w:cs="仿宋_GB2312"/>
                <w:bCs/>
                <w:color w:val="auto"/>
                <w:kern w:val="0"/>
                <w:sz w:val="24"/>
                <w:highlight w:val="none"/>
                <w:lang w:val="zh-CN"/>
              </w:rPr>
              <w:t>按差额定率累进计费方式的，则差额计费率‰的第一阶段响应报价对应</w:t>
            </w:r>
            <w:r>
              <w:rPr>
                <w:rFonts w:hint="eastAsia" w:ascii="仿宋_GB2312" w:hAnsi="仿宋_GB2312" w:eastAsia="仿宋_GB2312" w:cs="仿宋_GB2312"/>
                <w:bCs/>
                <w:color w:val="auto"/>
                <w:kern w:val="0"/>
                <w:sz w:val="24"/>
                <w:highlight w:val="none"/>
                <w:lang w:val="en-US" w:eastAsia="zh-CN"/>
              </w:rPr>
              <w:t>档次1-6依次为：4.9/2.45/0.84/0.525/0.105/0.07</w:t>
            </w:r>
            <w:r>
              <w:rPr>
                <w:rFonts w:hint="eastAsia" w:ascii="仿宋_GB2312" w:hAnsi="仿宋_GB2312" w:eastAsia="仿宋_GB2312" w:cs="仿宋_GB2312"/>
                <w:bCs/>
                <w:color w:val="auto"/>
                <w:kern w:val="0"/>
                <w:sz w:val="24"/>
                <w:highlight w:val="none"/>
                <w:lang w:val="zh-CN"/>
              </w:rPr>
              <w:t>。该供应商入围后，则在第二阶段的最高限价</w:t>
            </w:r>
            <w:r>
              <w:rPr>
                <w:rFonts w:hint="eastAsia" w:ascii="仿宋_GB2312" w:hAnsi="仿宋_GB2312" w:eastAsia="仿宋_GB2312" w:cs="仿宋_GB2312"/>
                <w:bCs/>
                <w:color w:val="auto"/>
                <w:kern w:val="0"/>
                <w:sz w:val="24"/>
                <w:highlight w:val="none"/>
                <w:lang w:val="zh-CN" w:eastAsia="zh-CN"/>
              </w:rPr>
              <w:t>即</w:t>
            </w:r>
            <w:r>
              <w:rPr>
                <w:rFonts w:hint="eastAsia" w:ascii="仿宋_GB2312" w:hAnsi="仿宋_GB2312" w:eastAsia="仿宋_GB2312" w:cs="仿宋_GB2312"/>
                <w:bCs/>
                <w:color w:val="auto"/>
                <w:kern w:val="0"/>
                <w:sz w:val="24"/>
                <w:highlight w:val="none"/>
                <w:lang w:val="zh-CN"/>
              </w:rPr>
              <w:t>差额计费率‰</w:t>
            </w:r>
            <w:r>
              <w:rPr>
                <w:rFonts w:hint="eastAsia" w:ascii="仿宋_GB2312" w:hAnsi="仿宋_GB2312" w:eastAsia="仿宋_GB2312" w:cs="仿宋_GB2312"/>
                <w:bCs/>
                <w:color w:val="auto"/>
                <w:kern w:val="0"/>
                <w:sz w:val="24"/>
                <w:highlight w:val="none"/>
                <w:lang w:val="en-US" w:eastAsia="zh-CN"/>
              </w:rPr>
              <w:t>不得高于：第1档次4.9/第2档次2.45/第3档次0.84/第4档次0.525/第5档次0.105/第6档次0.07</w:t>
            </w:r>
            <w:r>
              <w:rPr>
                <w:rFonts w:hint="eastAsia" w:ascii="仿宋_GB2312" w:hAnsi="仿宋_GB2312" w:eastAsia="仿宋_GB2312" w:cs="仿宋_GB2312"/>
                <w:bCs/>
                <w:color w:val="auto"/>
                <w:kern w:val="0"/>
                <w:sz w:val="24"/>
                <w:highlight w:val="none"/>
                <w:lang w:val="zh-CN"/>
              </w:rPr>
              <w:t>。如账面原值为1200万元，则资产评估服务费计费不高于：100万*</w:t>
            </w:r>
            <w:r>
              <w:rPr>
                <w:rFonts w:hint="eastAsia" w:ascii="仿宋_GB2312" w:hAnsi="仿宋_GB2312" w:eastAsia="仿宋_GB2312" w:cs="仿宋_GB2312"/>
                <w:bCs/>
                <w:color w:val="auto"/>
                <w:kern w:val="0"/>
                <w:sz w:val="24"/>
                <w:highlight w:val="none"/>
                <w:lang w:val="en-US" w:eastAsia="zh-CN"/>
              </w:rPr>
              <w:t>4.9</w:t>
            </w:r>
            <w:r>
              <w:rPr>
                <w:rFonts w:hint="eastAsia" w:ascii="仿宋_GB2312" w:hAnsi="仿宋_GB2312" w:eastAsia="仿宋_GB2312" w:cs="仿宋_GB2312"/>
                <w:bCs/>
                <w:color w:val="auto"/>
                <w:kern w:val="0"/>
                <w:sz w:val="24"/>
                <w:highlight w:val="none"/>
                <w:lang w:val="zh-CN"/>
              </w:rPr>
              <w:t>‰+（1000-100）万*</w:t>
            </w:r>
            <w:r>
              <w:rPr>
                <w:rFonts w:hint="eastAsia" w:ascii="仿宋_GB2312" w:hAnsi="仿宋_GB2312" w:eastAsia="仿宋_GB2312" w:cs="仿宋_GB2312"/>
                <w:bCs/>
                <w:color w:val="auto"/>
                <w:kern w:val="0"/>
                <w:sz w:val="24"/>
                <w:highlight w:val="none"/>
                <w:lang w:val="en-US" w:eastAsia="zh-CN"/>
              </w:rPr>
              <w:t>2.45</w:t>
            </w:r>
            <w:r>
              <w:rPr>
                <w:rFonts w:hint="eastAsia" w:ascii="仿宋_GB2312" w:hAnsi="仿宋_GB2312" w:eastAsia="仿宋_GB2312" w:cs="仿宋_GB2312"/>
                <w:bCs/>
                <w:color w:val="auto"/>
                <w:kern w:val="0"/>
                <w:sz w:val="24"/>
                <w:highlight w:val="none"/>
                <w:lang w:val="zh-CN"/>
              </w:rPr>
              <w:t>‰+（1200-1000）万*</w:t>
            </w:r>
            <w:r>
              <w:rPr>
                <w:rFonts w:hint="eastAsia" w:ascii="仿宋_GB2312" w:hAnsi="仿宋_GB2312" w:eastAsia="仿宋_GB2312" w:cs="仿宋_GB2312"/>
                <w:bCs/>
                <w:color w:val="auto"/>
                <w:kern w:val="0"/>
                <w:sz w:val="24"/>
                <w:highlight w:val="none"/>
                <w:lang w:val="en-US" w:eastAsia="zh-CN"/>
              </w:rPr>
              <w:t>0.84</w:t>
            </w:r>
            <w:r>
              <w:rPr>
                <w:rFonts w:hint="eastAsia" w:ascii="仿宋_GB2312" w:hAnsi="仿宋_GB2312" w:eastAsia="仿宋_GB2312" w:cs="仿宋_GB2312"/>
                <w:bCs/>
                <w:color w:val="auto"/>
                <w:kern w:val="0"/>
                <w:sz w:val="24"/>
                <w:highlight w:val="none"/>
                <w:lang w:val="zh-CN"/>
              </w:rPr>
              <w:t>‰=</w:t>
            </w:r>
            <w:r>
              <w:rPr>
                <w:rFonts w:hint="eastAsia" w:ascii="仿宋_GB2312" w:hAnsi="仿宋_GB2312" w:eastAsia="仿宋_GB2312" w:cs="仿宋_GB2312"/>
                <w:bCs/>
                <w:color w:val="auto"/>
                <w:kern w:val="0"/>
                <w:sz w:val="24"/>
                <w:highlight w:val="none"/>
                <w:lang w:val="en-US" w:eastAsia="zh-CN"/>
              </w:rPr>
              <w:t>2.863</w:t>
            </w:r>
            <w:r>
              <w:rPr>
                <w:rFonts w:hint="eastAsia" w:ascii="仿宋_GB2312" w:hAnsi="仿宋_GB2312" w:eastAsia="仿宋_GB2312" w:cs="仿宋_GB2312"/>
                <w:bCs/>
                <w:color w:val="auto"/>
                <w:kern w:val="0"/>
                <w:sz w:val="24"/>
                <w:highlight w:val="none"/>
                <w:lang w:val="zh-CN"/>
              </w:rPr>
              <w:t>万元。</w:t>
            </w:r>
          </w:p>
        </w:tc>
      </w:tr>
    </w:tbl>
    <w:p>
      <w:pPr>
        <w:pStyle w:val="23"/>
        <w:kinsoku/>
        <w:wordWrap/>
        <w:overflowPunct/>
        <w:topLinePunct w:val="0"/>
        <w:bidi w:val="0"/>
        <w:spacing w:beforeAutospacing="0" w:line="440" w:lineRule="exact"/>
        <w:ind w:firstLine="240" w:firstLineChars="100"/>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rPr>
        <w:t>（</w:t>
      </w:r>
      <w:r>
        <w:rPr>
          <w:rFonts w:hint="eastAsia" w:ascii="仿宋_GB2312" w:hAnsi="仿宋_GB2312" w:eastAsia="仿宋_GB2312" w:cs="仿宋_GB2312"/>
          <w:color w:val="auto"/>
          <w:highlight w:val="none"/>
          <w:lang w:eastAsia="zh-CN"/>
        </w:rPr>
        <w:t>★</w:t>
      </w:r>
      <w:r>
        <w:rPr>
          <w:rFonts w:hint="eastAsia" w:ascii="仿宋_GB2312" w:hAnsi="仿宋_GB2312" w:eastAsia="仿宋_GB2312" w:cs="仿宋_GB2312"/>
          <w:color w:val="auto"/>
          <w:highlight w:val="none"/>
        </w:rPr>
        <w:t>注：按本格式和要求提供</w:t>
      </w:r>
      <w:r>
        <w:rPr>
          <w:rFonts w:hint="eastAsia" w:ascii="仿宋_GB2312" w:hAnsi="仿宋_GB2312" w:eastAsia="仿宋_GB2312" w:cs="仿宋_GB2312"/>
          <w:color w:val="auto"/>
          <w:highlight w:val="none"/>
          <w:lang w:eastAsia="zh-CN"/>
        </w:rPr>
        <w:t>，否则无效</w:t>
      </w:r>
      <w:r>
        <w:rPr>
          <w:rFonts w:hint="eastAsia" w:ascii="仿宋_GB2312" w:hAnsi="仿宋_GB2312" w:eastAsia="仿宋_GB2312" w:cs="仿宋_GB2312"/>
          <w:color w:val="auto"/>
          <w:highlight w:val="none"/>
        </w:rPr>
        <w:t>）</w:t>
      </w:r>
    </w:p>
    <w:p>
      <w:pPr>
        <w:pStyle w:val="24"/>
        <w:kinsoku/>
        <w:wordWrap/>
        <w:overflowPunct/>
        <w:topLinePunct w:val="0"/>
        <w:bidi w:val="0"/>
        <w:spacing w:beforeAutospacing="0" w:line="440" w:lineRule="exact"/>
        <w:rPr>
          <w:rFonts w:hint="eastAsia" w:ascii="仿宋_GB2312" w:hAnsi="仿宋_GB2312" w:eastAsia="仿宋_GB2312" w:cs="仿宋_GB2312"/>
          <w:color w:val="auto"/>
          <w:highlight w:val="none"/>
          <w:lang w:val="zh-CN"/>
        </w:rPr>
      </w:pPr>
    </w:p>
    <w:p>
      <w:pPr>
        <w:kinsoku/>
        <w:wordWrap/>
        <w:overflowPunct/>
        <w:topLinePunct w:val="0"/>
        <w:bidi w:val="0"/>
        <w:snapToGrid w:val="0"/>
        <w:spacing w:beforeAutospacing="0" w:line="440" w:lineRule="exact"/>
        <w:ind w:left="5506" w:leftChars="2622" w:firstLine="0" w:firstLineChars="0"/>
        <w:jc w:val="left"/>
        <w:rPr>
          <w:rFonts w:hint="eastAsia" w:ascii="仿宋_GB2312" w:hAnsi="仿宋_GB2312" w:eastAsia="仿宋_GB2312" w:cs="仿宋_GB2312"/>
          <w:b/>
          <w:bCs/>
          <w:color w:val="auto"/>
          <w:sz w:val="36"/>
          <w:szCs w:val="36"/>
          <w:highlight w:val="none"/>
          <w:lang w:val="en-US" w:eastAsia="zh-CN"/>
        </w:rPr>
      </w:pPr>
      <w:r>
        <w:rPr>
          <w:rFonts w:hint="eastAsia" w:ascii="仿宋_GB2312" w:hAnsi="仿宋_GB2312" w:eastAsia="仿宋_GB2312" w:cs="仿宋_GB2312"/>
          <w:color w:val="auto"/>
          <w:kern w:val="0"/>
          <w:sz w:val="24"/>
          <w:highlight w:val="none"/>
          <w:lang w:val="zh-CN"/>
        </w:rPr>
        <w:t xml:space="preserve">响应供应商名称(电子签名)：                        </w:t>
      </w:r>
      <w:r>
        <w:rPr>
          <w:rFonts w:hint="eastAsia" w:ascii="仿宋_GB2312" w:hAnsi="仿宋_GB2312" w:eastAsia="仿宋_GB2312" w:cs="仿宋_GB2312"/>
          <w:color w:val="auto"/>
          <w:kern w:val="0"/>
          <w:sz w:val="24"/>
          <w:highlight w:val="none"/>
        </w:rPr>
        <w:t xml:space="preserve">                      </w:t>
      </w:r>
      <w:r>
        <w:rPr>
          <w:rFonts w:hint="eastAsia" w:ascii="仿宋_GB2312" w:hAnsi="仿宋_GB2312" w:eastAsia="仿宋_GB2312" w:cs="仿宋_GB2312"/>
          <w:color w:val="auto"/>
          <w:kern w:val="0"/>
          <w:sz w:val="24"/>
          <w:highlight w:val="none"/>
          <w:lang w:val="en-US" w:eastAsia="zh-CN"/>
        </w:rPr>
        <w:t xml:space="preserve">                                </w:t>
      </w:r>
      <w:r>
        <w:rPr>
          <w:rFonts w:hint="eastAsia" w:ascii="仿宋_GB2312" w:hAnsi="仿宋_GB2312" w:eastAsia="仿宋_GB2312" w:cs="仿宋_GB2312"/>
          <w:color w:val="auto"/>
          <w:kern w:val="0"/>
          <w:sz w:val="24"/>
          <w:highlight w:val="none"/>
          <w:lang w:val="zh-CN"/>
        </w:rPr>
        <w:t>日期</w:t>
      </w:r>
      <w:r>
        <w:rPr>
          <w:rFonts w:hint="eastAsia" w:ascii="仿宋_GB2312" w:hAnsi="仿宋_GB2312" w:eastAsia="仿宋_GB2312" w:cs="仿宋_GB2312"/>
          <w:color w:val="auto"/>
          <w:kern w:val="0"/>
          <w:sz w:val="24"/>
          <w:highlight w:val="none"/>
        </w:rPr>
        <w:t xml:space="preserve">：  年  </w:t>
      </w:r>
      <w:r>
        <w:rPr>
          <w:rFonts w:hint="eastAsia" w:ascii="仿宋_GB2312" w:hAnsi="仿宋_GB2312" w:eastAsia="仿宋_GB2312" w:cs="仿宋_GB2312"/>
          <w:color w:val="auto"/>
          <w:kern w:val="0"/>
          <w:sz w:val="24"/>
          <w:highlight w:val="none"/>
          <w:lang w:val="zh-CN"/>
        </w:rPr>
        <w:t>月</w:t>
      </w:r>
      <w:r>
        <w:rPr>
          <w:rFonts w:hint="eastAsia" w:ascii="仿宋_GB2312" w:hAnsi="仿宋_GB2312" w:eastAsia="仿宋_GB2312" w:cs="仿宋_GB2312"/>
          <w:color w:val="auto"/>
          <w:kern w:val="0"/>
          <w:sz w:val="24"/>
          <w:highlight w:val="none"/>
        </w:rPr>
        <w:t xml:space="preserve">   </w:t>
      </w:r>
      <w:r>
        <w:rPr>
          <w:rFonts w:hint="eastAsia" w:ascii="仿宋_GB2312" w:hAnsi="仿宋_GB2312" w:eastAsia="仿宋_GB2312" w:cs="仿宋_GB2312"/>
          <w:color w:val="auto"/>
          <w:kern w:val="0"/>
          <w:sz w:val="24"/>
          <w:highlight w:val="none"/>
          <w:lang w:val="zh-CN"/>
        </w:rPr>
        <w:t>日</w:t>
      </w:r>
    </w:p>
    <w:p>
      <w:pPr>
        <w:kinsoku/>
        <w:wordWrap/>
        <w:overflowPunct/>
        <w:topLinePunct w:val="0"/>
        <w:bidi w:val="0"/>
        <w:spacing w:beforeAutospacing="0" w:line="440" w:lineRule="exact"/>
        <w:jc w:val="center"/>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b/>
          <w:bCs/>
          <w:color w:val="auto"/>
          <w:sz w:val="32"/>
          <w:szCs w:val="32"/>
          <w:highlight w:val="none"/>
          <w:lang w:val="en-US" w:eastAsia="zh-CN"/>
        </w:rPr>
        <w:t>2</w:t>
      </w:r>
      <w:r>
        <w:rPr>
          <w:rFonts w:hint="eastAsia" w:ascii="仿宋_GB2312" w:hAnsi="仿宋_GB2312" w:eastAsia="仿宋_GB2312" w:cs="仿宋_GB2312"/>
          <w:b/>
          <w:bCs/>
          <w:color w:val="auto"/>
          <w:sz w:val="32"/>
          <w:szCs w:val="32"/>
          <w:highlight w:val="none"/>
        </w:rPr>
        <w:t>、中小企业声明函（服务）</w:t>
      </w:r>
      <w:r>
        <w:rPr>
          <w:rFonts w:hint="eastAsia" w:ascii="仿宋_GB2312" w:hAnsi="仿宋_GB2312" w:eastAsia="仿宋_GB2312" w:cs="仿宋_GB2312"/>
          <w:b w:val="0"/>
          <w:bCs w:val="0"/>
          <w:color w:val="auto"/>
          <w:sz w:val="32"/>
          <w:szCs w:val="32"/>
          <w:highlight w:val="none"/>
          <w:lang w:eastAsia="zh-CN"/>
        </w:rPr>
        <w:t>（如果有）</w:t>
      </w:r>
    </w:p>
    <w:p>
      <w:pPr>
        <w:kinsoku/>
        <w:wordWrap/>
        <w:overflowPunct/>
        <w:topLinePunct w:val="0"/>
        <w:bidi w:val="0"/>
        <w:spacing w:beforeAutospacing="0" w:line="440" w:lineRule="exact"/>
        <w:ind w:firstLine="360" w:firstLineChars="15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本公司郑重声明，根据《政府采购促进中小企业发展管理办法》（财库﹝2020﹞46 号）的规定，本公司参加</w:t>
      </w:r>
      <w:r>
        <w:rPr>
          <w:rFonts w:hint="eastAsia" w:ascii="仿宋_GB2312" w:hAnsi="仿宋_GB2312" w:eastAsia="仿宋_GB2312" w:cs="仿宋_GB2312"/>
          <w:color w:val="auto"/>
          <w:sz w:val="24"/>
          <w:highlight w:val="none"/>
          <w:u w:val="none"/>
          <w:lang w:eastAsia="zh-CN"/>
        </w:rPr>
        <w:t>绍兴市公共资源交易中心</w:t>
      </w:r>
      <w:r>
        <w:rPr>
          <w:rFonts w:hint="eastAsia" w:ascii="仿宋_GB2312" w:hAnsi="仿宋_GB2312" w:eastAsia="仿宋_GB2312" w:cs="仿宋_GB2312"/>
          <w:color w:val="auto"/>
          <w:sz w:val="24"/>
          <w:highlight w:val="none"/>
        </w:rPr>
        <w:t>的</w:t>
      </w:r>
      <w:r>
        <w:rPr>
          <w:rFonts w:hint="eastAsia" w:ascii="仿宋_GB2312" w:hAnsi="仿宋_GB2312" w:eastAsia="仿宋_GB2312" w:cs="仿宋_GB2312"/>
          <w:color w:val="auto"/>
          <w:sz w:val="24"/>
          <w:highlight w:val="none"/>
          <w:u w:val="none"/>
          <w:lang w:eastAsia="zh-CN"/>
        </w:rPr>
        <w:t>2024-2025年度绍兴市资产评估服务封闭式框架协议采购项目</w:t>
      </w:r>
      <w:r>
        <w:rPr>
          <w:rFonts w:hint="eastAsia" w:ascii="仿宋_GB2312" w:hAnsi="仿宋_GB2312" w:eastAsia="仿宋_GB2312" w:cs="仿宋_GB2312"/>
          <w:color w:val="auto"/>
          <w:sz w:val="24"/>
          <w:highlight w:val="none"/>
        </w:rPr>
        <w:t>采购活动，服务全部由符合政策要求的中小企业承接。相关企业的具体情况如下：</w:t>
      </w:r>
    </w:p>
    <w:p>
      <w:pPr>
        <w:kinsoku/>
        <w:wordWrap/>
        <w:overflowPunct/>
        <w:topLinePunct w:val="0"/>
        <w:bidi w:val="0"/>
        <w:spacing w:beforeAutospacing="0" w:line="440" w:lineRule="exact"/>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w:t>
      </w:r>
      <w:r>
        <w:rPr>
          <w:rFonts w:hint="eastAsia" w:ascii="仿宋_GB2312" w:hAnsi="仿宋_GB2312" w:eastAsia="仿宋_GB2312" w:cs="仿宋_GB2312"/>
          <w:color w:val="auto"/>
          <w:highlight w:val="none"/>
        </w:rPr>
        <w:t xml:space="preserve"> </w:t>
      </w:r>
      <w:r>
        <w:rPr>
          <w:rFonts w:hint="eastAsia" w:ascii="仿宋_GB2312" w:hAnsi="仿宋_GB2312" w:eastAsia="仿宋_GB2312" w:cs="仿宋_GB2312"/>
          <w:color w:val="auto"/>
          <w:sz w:val="24"/>
          <w:highlight w:val="none"/>
          <w:u w:val="none"/>
          <w:lang w:eastAsia="zh-CN"/>
        </w:rPr>
        <w:t>资产评估服务</w:t>
      </w:r>
      <w:r>
        <w:rPr>
          <w:rFonts w:hint="eastAsia" w:ascii="仿宋_GB2312" w:hAnsi="仿宋_GB2312" w:eastAsia="仿宋_GB2312" w:cs="仿宋_GB2312"/>
          <w:color w:val="auto"/>
          <w:sz w:val="24"/>
          <w:highlight w:val="none"/>
        </w:rPr>
        <w:t>，属于</w:t>
      </w:r>
      <w:r>
        <w:rPr>
          <w:rFonts w:hint="eastAsia" w:ascii="仿宋_GB2312" w:hAnsi="仿宋_GB2312" w:eastAsia="仿宋_GB2312" w:cs="仿宋_GB2312"/>
          <w:color w:val="auto"/>
          <w:sz w:val="24"/>
          <w:highlight w:val="none"/>
          <w:u w:val="none"/>
          <w:lang w:eastAsia="zh-CN"/>
        </w:rPr>
        <w:t>租赁和商务服务业</w:t>
      </w:r>
      <w:r>
        <w:rPr>
          <w:rFonts w:hint="eastAsia" w:ascii="仿宋_GB2312" w:hAnsi="仿宋_GB2312" w:eastAsia="仿宋_GB2312" w:cs="仿宋_GB2312"/>
          <w:color w:val="auto"/>
          <w:sz w:val="24"/>
          <w:highlight w:val="none"/>
        </w:rPr>
        <w:t xml:space="preserve">；承接企业为 </w:t>
      </w:r>
      <w:r>
        <w:rPr>
          <w:rFonts w:hint="eastAsia" w:ascii="仿宋_GB2312" w:hAnsi="仿宋_GB2312" w:eastAsia="仿宋_GB2312" w:cs="仿宋_GB2312"/>
          <w:color w:val="auto"/>
          <w:sz w:val="24"/>
          <w:highlight w:val="none"/>
          <w:u w:val="single"/>
        </w:rPr>
        <w:t>（企业名称）</w:t>
      </w:r>
      <w:r>
        <w:rPr>
          <w:rFonts w:hint="eastAsia" w:ascii="仿宋_GB2312" w:hAnsi="仿宋_GB2312" w:eastAsia="仿宋_GB2312" w:cs="仿宋_GB2312"/>
          <w:color w:val="auto"/>
          <w:sz w:val="24"/>
          <w:highlight w:val="none"/>
        </w:rPr>
        <w:t xml:space="preserve"> ，从业人员</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u w:val="single"/>
          <w:lang w:val="en-US" w:eastAsia="zh-CN"/>
        </w:rPr>
        <w:t xml:space="preserve"> </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人，营业收入为</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u w:val="single"/>
          <w:lang w:val="en-US" w:eastAsia="zh-CN"/>
        </w:rPr>
        <w:t xml:space="preserve">  </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万元，资产总额为</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u w:val="single"/>
          <w:lang w:val="en-US" w:eastAsia="zh-CN"/>
        </w:rPr>
        <w:t xml:space="preserve"> </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万元</w:t>
      </w:r>
      <w:r>
        <w:rPr>
          <w:rFonts w:hint="eastAsia" w:ascii="仿宋_GB2312" w:hAnsi="仿宋_GB2312" w:eastAsia="仿宋_GB2312" w:cs="仿宋_GB2312"/>
          <w:color w:val="auto"/>
          <w:sz w:val="24"/>
          <w:highlight w:val="none"/>
          <w:lang w:eastAsia="zh-CN"/>
        </w:rPr>
        <w:t>，</w:t>
      </w:r>
      <w:r>
        <w:rPr>
          <w:rFonts w:hint="eastAsia" w:ascii="仿宋_GB2312" w:hAnsi="仿宋_GB2312" w:eastAsia="仿宋_GB2312" w:cs="仿宋_GB2312"/>
          <w:color w:val="auto"/>
          <w:sz w:val="24"/>
          <w:highlight w:val="none"/>
        </w:rPr>
        <w:t>属于</w:t>
      </w:r>
      <w:r>
        <w:rPr>
          <w:rFonts w:hint="eastAsia" w:ascii="仿宋_GB2312" w:hAnsi="仿宋_GB2312" w:eastAsia="仿宋_GB2312" w:cs="仿宋_GB2312"/>
          <w:color w:val="auto"/>
          <w:sz w:val="24"/>
          <w:highlight w:val="none"/>
          <w:u w:val="single"/>
        </w:rPr>
        <w:t xml:space="preserve"> （中型企业、小型企业、微型企业） </w:t>
      </w:r>
      <w:r>
        <w:rPr>
          <w:rFonts w:hint="eastAsia" w:ascii="仿宋_GB2312" w:hAnsi="仿宋_GB2312" w:eastAsia="仿宋_GB2312" w:cs="仿宋_GB2312"/>
          <w:color w:val="auto"/>
          <w:sz w:val="24"/>
          <w:highlight w:val="none"/>
        </w:rPr>
        <w:t>；</w:t>
      </w:r>
    </w:p>
    <w:p>
      <w:pPr>
        <w:kinsoku/>
        <w:wordWrap/>
        <w:overflowPunct/>
        <w:topLinePunct w:val="0"/>
        <w:bidi w:val="0"/>
        <w:spacing w:beforeAutospacing="0" w:line="440" w:lineRule="exact"/>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以上企业，不属于大企业的分支机构，不存在控股股东为大企业的情形，也不存在与大企业的负责人为同一人的情形。</w:t>
      </w:r>
    </w:p>
    <w:p>
      <w:pPr>
        <w:kinsoku/>
        <w:wordWrap/>
        <w:overflowPunct/>
        <w:topLinePunct w:val="0"/>
        <w:bidi w:val="0"/>
        <w:spacing w:beforeAutospacing="0" w:line="440" w:lineRule="exact"/>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本企业对上述声明内容的真实性负责。如有虚假，将依法承担相应责任。</w:t>
      </w:r>
    </w:p>
    <w:p>
      <w:pPr>
        <w:pStyle w:val="24"/>
        <w:kinsoku/>
        <w:wordWrap/>
        <w:overflowPunct/>
        <w:topLinePunct w:val="0"/>
        <w:bidi w:val="0"/>
        <w:spacing w:beforeAutospacing="0" w:line="440" w:lineRule="exact"/>
        <w:rPr>
          <w:rFonts w:hint="eastAsia" w:ascii="仿宋_GB2312" w:hAnsi="仿宋_GB2312" w:eastAsia="仿宋_GB2312" w:cs="仿宋_GB2312"/>
          <w:color w:val="auto"/>
          <w:highlight w:val="none"/>
        </w:rPr>
      </w:pPr>
    </w:p>
    <w:p>
      <w:pPr>
        <w:kinsoku/>
        <w:wordWrap/>
        <w:overflowPunct/>
        <w:topLinePunct w:val="0"/>
        <w:bidi w:val="0"/>
        <w:spacing w:beforeAutospacing="0" w:line="440" w:lineRule="exact"/>
        <w:ind w:right="176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en-US" w:eastAsia="zh-CN"/>
        </w:rPr>
        <w:t xml:space="preserve">                                   </w:t>
      </w:r>
      <w:r>
        <w:rPr>
          <w:rFonts w:hint="eastAsia" w:ascii="仿宋_GB2312" w:hAnsi="仿宋_GB2312" w:eastAsia="仿宋_GB2312" w:cs="仿宋_GB2312"/>
          <w:color w:val="auto"/>
          <w:sz w:val="24"/>
          <w:highlight w:val="none"/>
          <w:lang w:eastAsia="zh-CN"/>
        </w:rPr>
        <w:t>响应供应商</w:t>
      </w:r>
      <w:r>
        <w:rPr>
          <w:rFonts w:hint="eastAsia" w:ascii="仿宋_GB2312" w:hAnsi="仿宋_GB2312" w:eastAsia="仿宋_GB2312" w:cs="仿宋_GB2312"/>
          <w:color w:val="auto"/>
          <w:sz w:val="24"/>
          <w:highlight w:val="none"/>
        </w:rPr>
        <w:t>名称（电子签名）：</w:t>
      </w:r>
    </w:p>
    <w:p>
      <w:pPr>
        <w:kinsoku/>
        <w:wordWrap/>
        <w:overflowPunct/>
        <w:topLinePunct w:val="0"/>
        <w:bidi w:val="0"/>
        <w:spacing w:beforeAutospacing="0" w:line="440" w:lineRule="exact"/>
        <w:ind w:right="1120" w:firstLine="4320" w:firstLineChars="18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日期：</w:t>
      </w:r>
      <w:r>
        <w:rPr>
          <w:rFonts w:hint="eastAsia" w:ascii="仿宋_GB2312" w:hAnsi="仿宋_GB2312" w:eastAsia="仿宋_GB2312" w:cs="仿宋_GB2312"/>
          <w:color w:val="auto"/>
          <w:sz w:val="24"/>
          <w:highlight w:val="none"/>
          <w:lang w:val="en-US" w:eastAsia="zh-CN"/>
        </w:rPr>
        <w:t xml:space="preserve">    </w:t>
      </w:r>
      <w:r>
        <w:rPr>
          <w:rFonts w:hint="eastAsia" w:ascii="仿宋_GB2312" w:hAnsi="仿宋_GB2312" w:eastAsia="仿宋_GB2312" w:cs="仿宋_GB2312"/>
          <w:color w:val="auto"/>
          <w:sz w:val="24"/>
          <w:highlight w:val="none"/>
        </w:rPr>
        <w:t xml:space="preserve">年  </w:t>
      </w:r>
      <w:r>
        <w:rPr>
          <w:rFonts w:hint="eastAsia" w:ascii="仿宋_GB2312" w:hAnsi="仿宋_GB2312" w:eastAsia="仿宋_GB2312" w:cs="仿宋_GB2312"/>
          <w:color w:val="auto"/>
          <w:sz w:val="24"/>
          <w:highlight w:val="none"/>
          <w:lang w:val="en-US" w:eastAsia="zh-CN"/>
        </w:rPr>
        <w:t xml:space="preserve"> </w:t>
      </w:r>
      <w:r>
        <w:rPr>
          <w:rFonts w:hint="eastAsia" w:ascii="仿宋_GB2312" w:hAnsi="仿宋_GB2312" w:eastAsia="仿宋_GB2312" w:cs="仿宋_GB2312"/>
          <w:color w:val="auto"/>
          <w:sz w:val="24"/>
          <w:highlight w:val="none"/>
        </w:rPr>
        <w:t>月   日</w:t>
      </w:r>
    </w:p>
    <w:p>
      <w:pPr>
        <w:kinsoku/>
        <w:wordWrap/>
        <w:overflowPunct/>
        <w:topLinePunct w:val="0"/>
        <w:bidi w:val="0"/>
        <w:spacing w:beforeAutospacing="0" w:line="440" w:lineRule="exact"/>
        <w:ind w:firstLine="308" w:firstLineChars="147"/>
        <w:jc w:val="left"/>
        <w:rPr>
          <w:rFonts w:hint="eastAsia" w:ascii="仿宋_GB2312" w:hAnsi="仿宋_GB2312" w:eastAsia="仿宋_GB2312" w:cs="仿宋_GB2312"/>
          <w:b/>
          <w:color w:val="auto"/>
          <w:szCs w:val="21"/>
          <w:highlight w:val="none"/>
        </w:rPr>
      </w:pPr>
      <w:r>
        <w:rPr>
          <w:rFonts w:hint="eastAsia" w:ascii="仿宋_GB2312" w:hAnsi="仿宋_GB2312" w:eastAsia="仿宋_GB2312" w:cs="仿宋_GB2312"/>
          <w:b w:val="0"/>
          <w:bCs/>
          <w:color w:val="auto"/>
          <w:szCs w:val="21"/>
          <w:highlight w:val="none"/>
        </w:rPr>
        <w:t>从业人员、营业收入、资产总额填报上一年度数据，无上一年度数据的新成立企业可不填报。</w:t>
      </w:r>
    </w:p>
    <w:p>
      <w:pPr>
        <w:kinsoku/>
        <w:wordWrap/>
        <w:overflowPunct/>
        <w:topLinePunct w:val="0"/>
        <w:bidi w:val="0"/>
        <w:spacing w:beforeAutospacing="0" w:line="440" w:lineRule="exact"/>
        <w:ind w:right="42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w:t>
      </w:r>
      <w:r>
        <w:rPr>
          <w:rFonts w:hint="eastAsia" w:ascii="仿宋_GB2312" w:hAnsi="仿宋_GB2312" w:eastAsia="仿宋_GB2312" w:cs="仿宋_GB2312"/>
          <w:b/>
          <w:bCs/>
          <w:color w:val="auto"/>
          <w:sz w:val="24"/>
          <w:highlight w:val="none"/>
        </w:rPr>
        <w:t>注：</w:t>
      </w:r>
    </w:p>
    <w:p>
      <w:pPr>
        <w:kinsoku/>
        <w:wordWrap/>
        <w:overflowPunct/>
        <w:topLinePunct w:val="0"/>
        <w:bidi w:val="0"/>
        <w:spacing w:beforeAutospacing="0" w:line="440" w:lineRule="exact"/>
        <w:ind w:right="420" w:firstLine="482"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b/>
          <w:bCs/>
          <w:color w:val="auto"/>
          <w:sz w:val="24"/>
          <w:highlight w:val="none"/>
          <w:lang w:eastAsia="zh-CN"/>
        </w:rPr>
        <w:t>（</w:t>
      </w:r>
      <w:r>
        <w:rPr>
          <w:rFonts w:hint="eastAsia" w:ascii="仿宋_GB2312" w:hAnsi="仿宋_GB2312" w:eastAsia="仿宋_GB2312" w:cs="仿宋_GB2312"/>
          <w:b/>
          <w:bCs/>
          <w:color w:val="auto"/>
          <w:sz w:val="24"/>
          <w:highlight w:val="none"/>
          <w:lang w:val="en-US" w:eastAsia="zh-CN"/>
        </w:rPr>
        <w:t>1</w:t>
      </w:r>
      <w:r>
        <w:rPr>
          <w:rFonts w:hint="eastAsia" w:ascii="仿宋_GB2312" w:hAnsi="仿宋_GB2312" w:eastAsia="仿宋_GB2312" w:cs="仿宋_GB2312"/>
          <w:b/>
          <w:bCs/>
          <w:color w:val="auto"/>
          <w:sz w:val="24"/>
          <w:highlight w:val="none"/>
          <w:lang w:eastAsia="zh-CN"/>
        </w:rPr>
        <w:t>）</w:t>
      </w:r>
      <w:r>
        <w:rPr>
          <w:rFonts w:hint="eastAsia" w:ascii="仿宋_GB2312" w:hAnsi="仿宋_GB2312" w:eastAsia="仿宋_GB2312" w:cs="仿宋_GB2312"/>
          <w:b/>
          <w:bCs/>
          <w:color w:val="auto"/>
          <w:sz w:val="24"/>
          <w:highlight w:val="none"/>
        </w:rPr>
        <w:t>填写要求：</w:t>
      </w:r>
      <w:r>
        <w:rPr>
          <w:rFonts w:hint="eastAsia" w:ascii="仿宋_GB2312" w:hAnsi="仿宋_GB2312" w:eastAsia="仿宋_GB2312" w:cs="仿宋_GB2312"/>
          <w:color w:val="auto"/>
          <w:sz w:val="24"/>
          <w:highlight w:val="none"/>
        </w:rPr>
        <w:t>①响应供应商</w:t>
      </w:r>
      <w:r>
        <w:rPr>
          <w:rFonts w:hint="eastAsia" w:ascii="仿宋_GB2312" w:hAnsi="仿宋_GB2312" w:eastAsia="仿宋_GB2312" w:cs="仿宋_GB2312"/>
          <w:color w:val="auto"/>
          <w:sz w:val="24"/>
          <w:highlight w:val="none"/>
          <w:lang w:eastAsia="zh-CN"/>
        </w:rPr>
        <w:t>应按本格式和要求填写；</w:t>
      </w:r>
      <w:r>
        <w:rPr>
          <w:rFonts w:hint="eastAsia" w:ascii="仿宋_GB2312" w:hAnsi="仿宋_GB2312" w:eastAsia="仿宋_GB2312" w:cs="仿宋_GB2312"/>
          <w:color w:val="auto"/>
          <w:sz w:val="24"/>
          <w:highlight w:val="none"/>
        </w:rPr>
        <w:t>②从业人员、营业收入、资产总额填报上一年度数据，无上一年度数据的新成立企业可不填报；③结合以上数据，依据《中小企业划型标准规定》（工信部联企业〔2011〕300号）</w:t>
      </w:r>
      <w:r>
        <w:rPr>
          <w:rFonts w:hint="eastAsia" w:ascii="仿宋_GB2312" w:hAnsi="仿宋_GB2312" w:eastAsia="仿宋_GB2312" w:cs="仿宋_GB2312"/>
          <w:color w:val="auto"/>
          <w:sz w:val="24"/>
          <w:highlight w:val="none"/>
          <w:lang w:eastAsia="zh-CN"/>
        </w:rPr>
        <w:t>，在</w:t>
      </w:r>
      <w:r>
        <w:rPr>
          <w:rFonts w:hint="eastAsia" w:ascii="仿宋_GB2312" w:hAnsi="仿宋_GB2312" w:eastAsia="仿宋_GB2312" w:cs="仿宋_GB2312"/>
          <w:color w:val="auto"/>
          <w:sz w:val="24"/>
          <w:highlight w:val="none"/>
        </w:rPr>
        <w:t>中型企业、小型企业、微型企业3种企业类型</w:t>
      </w:r>
      <w:r>
        <w:rPr>
          <w:rFonts w:hint="eastAsia" w:ascii="仿宋_GB2312" w:hAnsi="仿宋_GB2312" w:eastAsia="仿宋_GB2312" w:cs="仿宋_GB2312"/>
          <w:color w:val="auto"/>
          <w:sz w:val="24"/>
          <w:highlight w:val="none"/>
          <w:lang w:eastAsia="zh-CN"/>
        </w:rPr>
        <w:t>中确定其中一种企业类型填写</w:t>
      </w:r>
      <w:r>
        <w:rPr>
          <w:rFonts w:hint="eastAsia" w:ascii="仿宋_GB2312" w:hAnsi="仿宋_GB2312" w:eastAsia="仿宋_GB2312" w:cs="仿宋_GB2312"/>
          <w:b w:val="0"/>
          <w:bCs w:val="0"/>
          <w:color w:val="auto"/>
          <w:sz w:val="24"/>
          <w:highlight w:val="none"/>
        </w:rPr>
        <w:t>。</w:t>
      </w:r>
    </w:p>
    <w:p>
      <w:pPr>
        <w:kinsoku/>
        <w:wordWrap/>
        <w:overflowPunct/>
        <w:topLinePunct w:val="0"/>
        <w:bidi w:val="0"/>
        <w:spacing w:beforeAutospacing="0" w:line="440" w:lineRule="exact"/>
        <w:ind w:right="420"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eastAsia="zh-CN"/>
        </w:rPr>
        <w:t>（</w:t>
      </w:r>
      <w:r>
        <w:rPr>
          <w:rFonts w:hint="eastAsia" w:ascii="仿宋_GB2312" w:hAnsi="仿宋_GB2312" w:eastAsia="仿宋_GB2312" w:cs="仿宋_GB2312"/>
          <w:color w:val="auto"/>
          <w:sz w:val="24"/>
          <w:highlight w:val="none"/>
          <w:lang w:val="en-US" w:eastAsia="zh-CN"/>
        </w:rPr>
        <w:t>2</w:t>
      </w:r>
      <w:r>
        <w:rPr>
          <w:rFonts w:hint="eastAsia" w:ascii="仿宋_GB2312" w:hAnsi="仿宋_GB2312" w:eastAsia="仿宋_GB2312" w:cs="仿宋_GB2312"/>
          <w:color w:val="auto"/>
          <w:sz w:val="24"/>
          <w:highlight w:val="none"/>
          <w:lang w:eastAsia="zh-CN"/>
        </w:rPr>
        <w:t>）</w:t>
      </w:r>
      <w:r>
        <w:rPr>
          <w:rFonts w:hint="eastAsia" w:ascii="仿宋_GB2312" w:hAnsi="仿宋_GB2312" w:eastAsia="仿宋_GB2312" w:cs="仿宋_GB2312"/>
          <w:color w:val="auto"/>
          <w:sz w:val="24"/>
          <w:highlight w:val="none"/>
        </w:rPr>
        <w:t>符合《关于促进残疾人就业政府采购政策的通知》（财库〔2017〕141号）规定的条件并提供《残疾人福利性单位声明函》的残疾人福利性单位视同小型、微型企业；根据《关于政府采购支持监狱企业发展有关问题的通知》（财库[2014]68号）的规定，</w:t>
      </w:r>
      <w:r>
        <w:rPr>
          <w:rFonts w:hint="eastAsia" w:ascii="仿宋_GB2312" w:hAnsi="仿宋_GB2312" w:eastAsia="仿宋_GB2312" w:cs="仿宋_GB2312"/>
          <w:color w:val="auto"/>
          <w:sz w:val="24"/>
          <w:highlight w:val="none"/>
          <w:lang w:eastAsia="zh-CN"/>
        </w:rPr>
        <w:t>响应</w:t>
      </w:r>
      <w:r>
        <w:rPr>
          <w:rFonts w:hint="eastAsia" w:ascii="仿宋_GB2312" w:hAnsi="仿宋_GB2312" w:eastAsia="仿宋_GB2312" w:cs="仿宋_GB2312"/>
          <w:color w:val="auto"/>
          <w:sz w:val="24"/>
          <w:highlight w:val="none"/>
        </w:rPr>
        <w:t>人提供由省级以上监狱管理局、戒毒管理局（含新疆生产建设兵团）出具的属于监狱企业证明文件的，视同为小型和微型企业。</w:t>
      </w:r>
    </w:p>
    <w:p>
      <w:pPr>
        <w:kinsoku/>
        <w:wordWrap/>
        <w:overflowPunct/>
        <w:topLinePunct w:val="0"/>
        <w:bidi w:val="0"/>
        <w:spacing w:beforeAutospacing="0" w:line="440" w:lineRule="exact"/>
        <w:jc w:val="center"/>
        <w:rPr>
          <w:rFonts w:hint="eastAsia" w:ascii="仿宋_GB2312" w:hAnsi="仿宋_GB2312" w:eastAsia="仿宋_GB2312" w:cs="仿宋_GB2312"/>
          <w:b/>
          <w:color w:val="auto"/>
          <w:spacing w:val="6"/>
          <w:sz w:val="32"/>
          <w:szCs w:val="32"/>
          <w:highlight w:val="none"/>
        </w:rPr>
      </w:pPr>
      <w:bookmarkStart w:id="402" w:name="OLE_LINK13"/>
      <w:bookmarkStart w:id="403" w:name="OLE_LINK14"/>
    </w:p>
    <w:p>
      <w:pPr>
        <w:pStyle w:val="26"/>
        <w:kinsoku/>
        <w:wordWrap/>
        <w:overflowPunct/>
        <w:topLinePunct w:val="0"/>
        <w:bidi w:val="0"/>
        <w:spacing w:beforeAutospacing="0" w:after="0" w:line="440" w:lineRule="exact"/>
        <w:rPr>
          <w:rFonts w:hint="eastAsia" w:ascii="仿宋_GB2312" w:hAnsi="仿宋_GB2312" w:eastAsia="仿宋_GB2312" w:cs="仿宋_GB2312"/>
          <w:b/>
          <w:color w:val="auto"/>
          <w:spacing w:val="6"/>
          <w:sz w:val="32"/>
          <w:szCs w:val="32"/>
          <w:highlight w:val="none"/>
        </w:rPr>
      </w:pPr>
    </w:p>
    <w:p>
      <w:pPr>
        <w:pStyle w:val="23"/>
        <w:kinsoku/>
        <w:wordWrap/>
        <w:overflowPunct/>
        <w:topLinePunct w:val="0"/>
        <w:bidi w:val="0"/>
        <w:spacing w:beforeAutospacing="0" w:line="440" w:lineRule="exact"/>
        <w:rPr>
          <w:rFonts w:hint="eastAsia" w:ascii="仿宋_GB2312" w:hAnsi="仿宋_GB2312" w:eastAsia="仿宋_GB2312" w:cs="仿宋_GB2312"/>
          <w:b/>
          <w:color w:val="auto"/>
          <w:spacing w:val="6"/>
          <w:sz w:val="32"/>
          <w:szCs w:val="32"/>
          <w:highlight w:val="none"/>
        </w:rPr>
      </w:pPr>
    </w:p>
    <w:p>
      <w:pPr>
        <w:pStyle w:val="24"/>
        <w:kinsoku/>
        <w:wordWrap/>
        <w:overflowPunct/>
        <w:topLinePunct w:val="0"/>
        <w:bidi w:val="0"/>
        <w:spacing w:beforeAutospacing="0" w:line="440" w:lineRule="exact"/>
        <w:rPr>
          <w:rFonts w:hint="eastAsia" w:ascii="仿宋_GB2312" w:hAnsi="仿宋_GB2312" w:eastAsia="仿宋_GB2312" w:cs="仿宋_GB2312"/>
          <w:color w:val="auto"/>
          <w:highlight w:val="none"/>
        </w:rPr>
      </w:pPr>
    </w:p>
    <w:p>
      <w:pPr>
        <w:kinsoku/>
        <w:wordWrap/>
        <w:overflowPunct/>
        <w:topLinePunct w:val="0"/>
        <w:bidi w:val="0"/>
        <w:spacing w:beforeAutospacing="0" w:line="440" w:lineRule="exact"/>
        <w:jc w:val="center"/>
        <w:rPr>
          <w:rFonts w:hint="eastAsia" w:ascii="仿宋_GB2312" w:hAnsi="仿宋_GB2312" w:eastAsia="仿宋_GB2312" w:cs="仿宋_GB2312"/>
          <w:b/>
          <w:color w:val="auto"/>
          <w:spacing w:val="6"/>
          <w:sz w:val="32"/>
          <w:szCs w:val="32"/>
          <w:highlight w:val="none"/>
          <w:lang w:val="en-US" w:eastAsia="zh-CN"/>
        </w:rPr>
      </w:pPr>
    </w:p>
    <w:p>
      <w:pPr>
        <w:keepNext w:val="0"/>
        <w:keepLines w:val="0"/>
        <w:pageBreakBefore/>
        <w:widowControl w:val="0"/>
        <w:kinsoku/>
        <w:wordWrap/>
        <w:overflowPunct/>
        <w:topLinePunct w:val="0"/>
        <w:autoSpaceDE/>
        <w:autoSpaceDN/>
        <w:bidi w:val="0"/>
        <w:adjustRightInd w:val="0"/>
        <w:snapToGrid/>
        <w:spacing w:beforeAutospacing="0" w:line="440" w:lineRule="exact"/>
        <w:ind w:firstLine="0" w:firstLineChars="0"/>
        <w:jc w:val="center"/>
        <w:textAlignment w:val="auto"/>
        <w:rPr>
          <w:rFonts w:hint="eastAsia" w:ascii="仿宋_GB2312" w:hAnsi="仿宋_GB2312" w:eastAsia="仿宋_GB2312" w:cs="仿宋_GB2312"/>
          <w:b/>
          <w:color w:val="auto"/>
          <w:sz w:val="24"/>
          <w:szCs w:val="24"/>
          <w:highlight w:val="none"/>
          <w:lang w:eastAsia="zh-CN"/>
        </w:rPr>
      </w:pPr>
      <w:r>
        <w:rPr>
          <w:rFonts w:hint="eastAsia" w:ascii="仿宋_GB2312" w:hAnsi="仿宋_GB2312" w:eastAsia="仿宋_GB2312" w:cs="仿宋_GB2312"/>
          <w:b/>
          <w:color w:val="auto"/>
          <w:spacing w:val="6"/>
          <w:sz w:val="32"/>
          <w:szCs w:val="32"/>
          <w:highlight w:val="none"/>
          <w:lang w:val="en-US" w:eastAsia="zh-CN"/>
        </w:rPr>
        <w:t>3、</w:t>
      </w:r>
      <w:r>
        <w:rPr>
          <w:rFonts w:hint="eastAsia" w:ascii="仿宋_GB2312" w:hAnsi="仿宋_GB2312" w:eastAsia="仿宋_GB2312" w:cs="仿宋_GB2312"/>
          <w:b/>
          <w:color w:val="auto"/>
          <w:spacing w:val="6"/>
          <w:sz w:val="32"/>
          <w:szCs w:val="32"/>
          <w:highlight w:val="none"/>
        </w:rPr>
        <w:t>残疾人福利性单位声明函</w:t>
      </w:r>
      <w:r>
        <w:rPr>
          <w:rFonts w:hint="eastAsia" w:ascii="仿宋_GB2312" w:hAnsi="仿宋_GB2312" w:eastAsia="仿宋_GB2312" w:cs="仿宋_GB2312"/>
          <w:b w:val="0"/>
          <w:bCs/>
          <w:color w:val="auto"/>
          <w:spacing w:val="6"/>
          <w:sz w:val="32"/>
          <w:szCs w:val="32"/>
          <w:highlight w:val="none"/>
        </w:rPr>
        <w:t>（如果有）</w:t>
      </w:r>
      <w:bookmarkEnd w:id="402"/>
      <w:bookmarkEnd w:id="403"/>
    </w:p>
    <w:p>
      <w:pPr>
        <w:kinsoku/>
        <w:wordWrap/>
        <w:overflowPunct/>
        <w:topLinePunct w:val="0"/>
        <w:bidi w:val="0"/>
        <w:spacing w:beforeAutospacing="0" w:line="440" w:lineRule="exact"/>
        <w:ind w:firstLine="0" w:firstLineChars="0"/>
        <w:jc w:val="center"/>
        <w:rPr>
          <w:rFonts w:hint="eastAsia" w:ascii="仿宋_GB2312" w:hAnsi="仿宋_GB2312" w:eastAsia="仿宋_GB2312" w:cs="仿宋_GB2312"/>
          <w:b/>
          <w:color w:val="auto"/>
          <w:spacing w:val="6"/>
          <w:sz w:val="30"/>
          <w:szCs w:val="30"/>
          <w:highlight w:val="none"/>
          <w:u w:val="single"/>
        </w:rPr>
      </w:pPr>
    </w:p>
    <w:p>
      <w:pPr>
        <w:kinsoku/>
        <w:wordWrap/>
        <w:overflowPunct/>
        <w:topLinePunct w:val="0"/>
        <w:bidi w:val="0"/>
        <w:spacing w:beforeAutospacing="0" w:line="44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ascii="仿宋_GB2312" w:hAnsi="仿宋_GB2312" w:eastAsia="仿宋_GB2312" w:cs="仿宋_GB2312"/>
          <w:color w:val="auto"/>
          <w:sz w:val="24"/>
          <w:highlight w:val="none"/>
          <w:u w:val="none"/>
          <w:lang w:eastAsia="zh-CN"/>
        </w:rPr>
        <w:t>绍兴市</w:t>
      </w:r>
      <w:r>
        <w:rPr>
          <w:rFonts w:hint="eastAsia" w:ascii="仿宋_GB2312" w:hAnsi="仿宋_GB2312" w:eastAsia="仿宋_GB2312" w:cs="仿宋_GB2312"/>
          <w:color w:val="auto"/>
          <w:sz w:val="24"/>
          <w:highlight w:val="none"/>
          <w:u w:val="none"/>
        </w:rPr>
        <w:t>公共资源交易中心</w:t>
      </w:r>
      <w:r>
        <w:rPr>
          <w:rFonts w:hint="eastAsia" w:ascii="仿宋_GB2312" w:hAnsi="仿宋_GB2312" w:eastAsia="仿宋_GB2312" w:cs="仿宋_GB2312"/>
          <w:color w:val="auto"/>
          <w:sz w:val="24"/>
          <w:highlight w:val="none"/>
        </w:rPr>
        <w:t>的</w:t>
      </w:r>
      <w:r>
        <w:rPr>
          <w:rFonts w:hint="eastAsia" w:ascii="仿宋_GB2312" w:hAnsi="仿宋_GB2312" w:eastAsia="仿宋_GB2312" w:cs="仿宋_GB2312"/>
          <w:color w:val="auto"/>
          <w:sz w:val="24"/>
          <w:highlight w:val="none"/>
          <w:u w:val="none"/>
          <w:lang w:eastAsia="zh-CN"/>
        </w:rPr>
        <w:t>2024-2025</w:t>
      </w:r>
      <w:r>
        <w:rPr>
          <w:rFonts w:hint="eastAsia" w:ascii="仿宋_GB2312" w:hAnsi="仿宋_GB2312" w:eastAsia="仿宋_GB2312" w:cs="仿宋_GB2312"/>
          <w:color w:val="auto"/>
          <w:sz w:val="24"/>
          <w:highlight w:val="none"/>
          <w:u w:val="none"/>
        </w:rPr>
        <w:t>年度</w:t>
      </w:r>
      <w:r>
        <w:rPr>
          <w:rFonts w:hint="eastAsia" w:ascii="仿宋_GB2312" w:hAnsi="仿宋_GB2312" w:eastAsia="仿宋_GB2312" w:cs="仿宋_GB2312"/>
          <w:color w:val="auto"/>
          <w:sz w:val="24"/>
          <w:highlight w:val="none"/>
          <w:u w:val="none"/>
          <w:lang w:eastAsia="zh-CN"/>
        </w:rPr>
        <w:t>绍兴市</w:t>
      </w:r>
      <w:r>
        <w:rPr>
          <w:rFonts w:hint="eastAsia" w:ascii="仿宋_GB2312" w:hAnsi="仿宋_GB2312" w:eastAsia="仿宋_GB2312" w:cs="仿宋_GB2312"/>
          <w:color w:val="auto"/>
          <w:sz w:val="24"/>
          <w:highlight w:val="none"/>
          <w:u w:val="none"/>
        </w:rPr>
        <w:t>资产评估服务封闭式框架协议采购项目</w:t>
      </w:r>
      <w:r>
        <w:rPr>
          <w:rFonts w:hint="eastAsia" w:ascii="仿宋_GB2312" w:hAnsi="仿宋_GB2312" w:eastAsia="仿宋_GB2312" w:cs="仿宋_GB2312"/>
          <w:color w:val="auto"/>
          <w:sz w:val="24"/>
          <w:highlight w:val="none"/>
        </w:rPr>
        <w:t>采购活动提供本单位制造的货物（由本单位承担工程/提供服务），或者提供其他残疾人福利性单位制造的货物（不包括使用非残疾人福利性单位注册商标的货物）。</w:t>
      </w:r>
    </w:p>
    <w:p>
      <w:pPr>
        <w:kinsoku/>
        <w:wordWrap/>
        <w:overflowPunct/>
        <w:topLinePunct w:val="0"/>
        <w:bidi w:val="0"/>
        <w:spacing w:beforeAutospacing="0" w:line="440" w:lineRule="exact"/>
        <w:ind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本单位对上述声明的真实性负责。如有虚假，将依法承担相应责任。</w:t>
      </w:r>
    </w:p>
    <w:p>
      <w:pPr>
        <w:kinsoku/>
        <w:wordWrap/>
        <w:overflowPunct/>
        <w:topLinePunct w:val="0"/>
        <w:bidi w:val="0"/>
        <w:spacing w:beforeAutospacing="0" w:line="440" w:lineRule="exact"/>
        <w:ind w:firstLine="480" w:firstLineChars="200"/>
        <w:rPr>
          <w:rFonts w:hint="eastAsia" w:ascii="仿宋_GB2312" w:hAnsi="仿宋_GB2312" w:eastAsia="仿宋_GB2312" w:cs="仿宋_GB2312"/>
          <w:color w:val="auto"/>
          <w:sz w:val="24"/>
          <w:highlight w:val="none"/>
        </w:rPr>
      </w:pPr>
    </w:p>
    <w:p>
      <w:pPr>
        <w:kinsoku/>
        <w:wordWrap/>
        <w:overflowPunct/>
        <w:topLinePunct w:val="0"/>
        <w:bidi w:val="0"/>
        <w:spacing w:beforeAutospacing="0" w:line="440" w:lineRule="exact"/>
        <w:ind w:firstLine="480" w:firstLineChars="200"/>
        <w:jc w:val="left"/>
        <w:rPr>
          <w:rFonts w:hint="eastAsia" w:ascii="仿宋_GB2312" w:hAnsi="仿宋_GB2312" w:eastAsia="仿宋_GB2312" w:cs="仿宋_GB2312"/>
          <w:color w:val="auto"/>
          <w:sz w:val="24"/>
          <w:highlight w:val="none"/>
        </w:rPr>
      </w:pPr>
    </w:p>
    <w:p>
      <w:pPr>
        <w:tabs>
          <w:tab w:val="left" w:pos="4860"/>
        </w:tabs>
        <w:kinsoku/>
        <w:wordWrap/>
        <w:overflowPunct/>
        <w:topLinePunct w:val="0"/>
        <w:bidi w:val="0"/>
        <w:spacing w:beforeAutospacing="0" w:line="440" w:lineRule="exact"/>
        <w:ind w:right="1560"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w:t>
      </w:r>
      <w:r>
        <w:rPr>
          <w:rFonts w:hint="eastAsia" w:ascii="仿宋_GB2312" w:hAnsi="仿宋_GB2312" w:eastAsia="仿宋_GB2312" w:cs="仿宋_GB2312"/>
          <w:color w:val="auto"/>
          <w:sz w:val="24"/>
          <w:highlight w:val="none"/>
          <w:lang w:val="en-US" w:eastAsia="zh-CN"/>
        </w:rPr>
        <w:t xml:space="preserve">             </w:t>
      </w:r>
      <w:r>
        <w:rPr>
          <w:rFonts w:hint="eastAsia" w:ascii="仿宋_GB2312" w:hAnsi="仿宋_GB2312" w:eastAsia="仿宋_GB2312" w:cs="仿宋_GB2312"/>
          <w:color w:val="auto"/>
          <w:kern w:val="0"/>
          <w:sz w:val="24"/>
          <w:highlight w:val="none"/>
          <w:lang w:val="zh-CN"/>
        </w:rPr>
        <w:t>响应供应商名称（电子签名）</w:t>
      </w:r>
      <w:r>
        <w:rPr>
          <w:rFonts w:hint="eastAsia" w:ascii="仿宋_GB2312" w:hAnsi="仿宋_GB2312" w:eastAsia="仿宋_GB2312" w:cs="仿宋_GB2312"/>
          <w:color w:val="auto"/>
          <w:sz w:val="24"/>
          <w:highlight w:val="none"/>
        </w:rPr>
        <w:t>：</w:t>
      </w:r>
    </w:p>
    <w:p>
      <w:pPr>
        <w:tabs>
          <w:tab w:val="left" w:pos="4860"/>
        </w:tabs>
        <w:kinsoku/>
        <w:wordWrap/>
        <w:overflowPunct/>
        <w:topLinePunct w:val="0"/>
        <w:bidi w:val="0"/>
        <w:spacing w:beforeAutospacing="0" w:line="440" w:lineRule="exact"/>
        <w:ind w:right="1560" w:firstLine="3840" w:firstLineChars="16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日  期：</w:t>
      </w:r>
      <w:r>
        <w:rPr>
          <w:rFonts w:hint="eastAsia" w:ascii="仿宋_GB2312" w:hAnsi="仿宋_GB2312" w:eastAsia="仿宋_GB2312" w:cs="仿宋_GB2312"/>
          <w:color w:val="auto"/>
          <w:sz w:val="24"/>
          <w:highlight w:val="none"/>
          <w:lang w:val="en-US" w:eastAsia="zh-CN"/>
        </w:rPr>
        <w:t xml:space="preserve">    </w:t>
      </w:r>
      <w:r>
        <w:rPr>
          <w:rFonts w:hint="eastAsia" w:ascii="仿宋_GB2312" w:hAnsi="仿宋_GB2312" w:eastAsia="仿宋_GB2312" w:cs="仿宋_GB2312"/>
          <w:color w:val="auto"/>
          <w:kern w:val="0"/>
          <w:sz w:val="24"/>
          <w:highlight w:val="none"/>
        </w:rPr>
        <w:t>年</w:t>
      </w:r>
      <w:r>
        <w:rPr>
          <w:rFonts w:hint="eastAsia" w:ascii="仿宋_GB2312" w:hAnsi="仿宋_GB2312" w:eastAsia="仿宋_GB2312" w:cs="仿宋_GB2312"/>
          <w:color w:val="auto"/>
          <w:kern w:val="0"/>
          <w:sz w:val="24"/>
          <w:highlight w:val="none"/>
          <w:lang w:val="en-US" w:eastAsia="zh-CN"/>
        </w:rPr>
        <w:t xml:space="preserve"> </w:t>
      </w:r>
      <w:r>
        <w:rPr>
          <w:rFonts w:hint="eastAsia" w:ascii="仿宋_GB2312" w:hAnsi="仿宋_GB2312" w:eastAsia="仿宋_GB2312" w:cs="仿宋_GB2312"/>
          <w:color w:val="auto"/>
          <w:kern w:val="0"/>
          <w:sz w:val="24"/>
          <w:highlight w:val="none"/>
        </w:rPr>
        <w:t xml:space="preserve">  </w:t>
      </w:r>
      <w:r>
        <w:rPr>
          <w:rFonts w:hint="eastAsia" w:ascii="仿宋_GB2312" w:hAnsi="仿宋_GB2312" w:eastAsia="仿宋_GB2312" w:cs="仿宋_GB2312"/>
          <w:color w:val="auto"/>
          <w:kern w:val="0"/>
          <w:sz w:val="24"/>
          <w:highlight w:val="none"/>
          <w:lang w:val="zh-CN"/>
        </w:rPr>
        <w:t>月</w:t>
      </w:r>
      <w:r>
        <w:rPr>
          <w:rFonts w:hint="eastAsia" w:ascii="仿宋_GB2312" w:hAnsi="仿宋_GB2312" w:eastAsia="仿宋_GB2312" w:cs="仿宋_GB2312"/>
          <w:color w:val="auto"/>
          <w:kern w:val="0"/>
          <w:sz w:val="24"/>
          <w:highlight w:val="none"/>
        </w:rPr>
        <w:t xml:space="preserve">   </w:t>
      </w:r>
      <w:r>
        <w:rPr>
          <w:rFonts w:hint="eastAsia" w:ascii="仿宋_GB2312" w:hAnsi="仿宋_GB2312" w:eastAsia="仿宋_GB2312" w:cs="仿宋_GB2312"/>
          <w:color w:val="auto"/>
          <w:kern w:val="0"/>
          <w:sz w:val="24"/>
          <w:highlight w:val="none"/>
          <w:lang w:val="zh-CN"/>
        </w:rPr>
        <w:t>日</w:t>
      </w:r>
    </w:p>
    <w:p>
      <w:pPr>
        <w:kinsoku/>
        <w:wordWrap/>
        <w:overflowPunct/>
        <w:topLinePunct w:val="0"/>
        <w:bidi w:val="0"/>
        <w:spacing w:beforeAutospacing="0" w:line="440" w:lineRule="exact"/>
        <w:rPr>
          <w:rFonts w:hint="eastAsia" w:ascii="仿宋_GB2312" w:hAnsi="仿宋_GB2312" w:eastAsia="仿宋_GB2312" w:cs="仿宋_GB2312"/>
          <w:color w:val="auto"/>
          <w:highlight w:val="none"/>
        </w:rPr>
      </w:pPr>
    </w:p>
    <w:p>
      <w:pPr>
        <w:pStyle w:val="26"/>
        <w:rPr>
          <w:rFonts w:hint="eastAsia" w:ascii="仿宋_GB2312" w:hAnsi="仿宋_GB2312" w:eastAsia="仿宋_GB2312" w:cs="仿宋_GB2312"/>
          <w:color w:val="auto"/>
          <w:highlight w:val="none"/>
        </w:rPr>
      </w:pPr>
    </w:p>
    <w:p>
      <w:pPr>
        <w:pStyle w:val="23"/>
        <w:rPr>
          <w:rFonts w:hint="eastAsia" w:ascii="仿宋_GB2312" w:hAnsi="仿宋_GB2312" w:eastAsia="仿宋_GB2312" w:cs="仿宋_GB2312"/>
          <w:color w:val="auto"/>
          <w:highlight w:val="none"/>
        </w:rPr>
      </w:pPr>
    </w:p>
    <w:p>
      <w:pPr>
        <w:pStyle w:val="24"/>
        <w:rPr>
          <w:rFonts w:hint="eastAsia" w:ascii="仿宋_GB2312" w:hAnsi="仿宋_GB2312" w:eastAsia="仿宋_GB2312" w:cs="仿宋_GB2312"/>
          <w:color w:val="auto"/>
          <w:highlight w:val="none"/>
        </w:rPr>
      </w:pPr>
    </w:p>
    <w:p>
      <w:pPr>
        <w:rPr>
          <w:rFonts w:hint="eastAsia" w:ascii="仿宋_GB2312" w:hAnsi="仿宋_GB2312" w:eastAsia="仿宋_GB2312" w:cs="仿宋_GB2312"/>
          <w:color w:val="auto"/>
          <w:highlight w:val="none"/>
        </w:rPr>
      </w:pPr>
    </w:p>
    <w:p>
      <w:pPr>
        <w:pStyle w:val="26"/>
        <w:rPr>
          <w:rFonts w:hint="eastAsia" w:ascii="仿宋_GB2312" w:hAnsi="仿宋_GB2312" w:eastAsia="仿宋_GB2312" w:cs="仿宋_GB2312"/>
          <w:color w:val="auto"/>
          <w:highlight w:val="none"/>
        </w:rPr>
      </w:pPr>
    </w:p>
    <w:p>
      <w:pPr>
        <w:pStyle w:val="23"/>
        <w:rPr>
          <w:rFonts w:hint="eastAsia" w:ascii="仿宋_GB2312" w:hAnsi="仿宋_GB2312" w:eastAsia="仿宋_GB2312" w:cs="仿宋_GB2312"/>
          <w:color w:val="auto"/>
          <w:highlight w:val="none"/>
        </w:rPr>
      </w:pPr>
    </w:p>
    <w:p>
      <w:pPr>
        <w:pStyle w:val="24"/>
        <w:rPr>
          <w:rFonts w:hint="eastAsia" w:ascii="仿宋_GB2312" w:hAnsi="仿宋_GB2312" w:eastAsia="仿宋_GB2312" w:cs="仿宋_GB2312"/>
          <w:color w:val="auto"/>
          <w:highlight w:val="none"/>
        </w:rPr>
      </w:pPr>
    </w:p>
    <w:p>
      <w:pPr>
        <w:rPr>
          <w:rFonts w:hint="eastAsia" w:ascii="仿宋_GB2312" w:hAnsi="仿宋_GB2312" w:eastAsia="仿宋_GB2312" w:cs="仿宋_GB2312"/>
          <w:color w:val="auto"/>
          <w:highlight w:val="none"/>
        </w:rPr>
      </w:pPr>
    </w:p>
    <w:p>
      <w:pPr>
        <w:pStyle w:val="26"/>
        <w:rPr>
          <w:rFonts w:hint="eastAsia" w:ascii="仿宋_GB2312" w:hAnsi="仿宋_GB2312" w:eastAsia="仿宋_GB2312" w:cs="仿宋_GB2312"/>
          <w:color w:val="auto"/>
          <w:highlight w:val="none"/>
        </w:rPr>
      </w:pPr>
    </w:p>
    <w:p>
      <w:pPr>
        <w:pStyle w:val="23"/>
        <w:rPr>
          <w:rFonts w:hint="eastAsia" w:ascii="仿宋_GB2312" w:hAnsi="仿宋_GB2312" w:eastAsia="仿宋_GB2312" w:cs="仿宋_GB2312"/>
          <w:color w:val="auto"/>
          <w:highlight w:val="none"/>
        </w:rPr>
      </w:pPr>
    </w:p>
    <w:p>
      <w:pPr>
        <w:pStyle w:val="24"/>
        <w:rPr>
          <w:rFonts w:hint="eastAsia" w:ascii="仿宋_GB2312" w:hAnsi="仿宋_GB2312" w:eastAsia="仿宋_GB2312" w:cs="仿宋_GB2312"/>
          <w:color w:val="auto"/>
          <w:highlight w:val="none"/>
        </w:rPr>
      </w:pPr>
    </w:p>
    <w:p>
      <w:pPr>
        <w:rPr>
          <w:rFonts w:hint="eastAsia" w:ascii="仿宋_GB2312" w:hAnsi="仿宋_GB2312" w:eastAsia="仿宋_GB2312" w:cs="仿宋_GB2312"/>
          <w:color w:val="auto"/>
          <w:highlight w:val="none"/>
        </w:rPr>
      </w:pPr>
    </w:p>
    <w:p>
      <w:pPr>
        <w:pStyle w:val="26"/>
        <w:rPr>
          <w:rFonts w:hint="eastAsia" w:ascii="仿宋_GB2312" w:hAnsi="仿宋_GB2312" w:eastAsia="仿宋_GB2312" w:cs="仿宋_GB2312"/>
          <w:color w:val="auto"/>
          <w:highlight w:val="none"/>
        </w:rPr>
      </w:pPr>
    </w:p>
    <w:p>
      <w:pPr>
        <w:pStyle w:val="23"/>
        <w:rPr>
          <w:rFonts w:hint="eastAsia" w:ascii="仿宋_GB2312" w:hAnsi="仿宋_GB2312" w:eastAsia="仿宋_GB2312" w:cs="仿宋_GB2312"/>
          <w:color w:val="auto"/>
          <w:highlight w:val="none"/>
        </w:rPr>
      </w:pPr>
    </w:p>
    <w:p>
      <w:pPr>
        <w:pStyle w:val="24"/>
        <w:rPr>
          <w:rFonts w:hint="eastAsia" w:ascii="仿宋_GB2312" w:hAnsi="仿宋_GB2312" w:eastAsia="仿宋_GB2312" w:cs="仿宋_GB2312"/>
          <w:color w:val="auto"/>
          <w:highlight w:val="none"/>
        </w:rPr>
      </w:pPr>
    </w:p>
    <w:p>
      <w:pPr>
        <w:rPr>
          <w:rFonts w:hint="eastAsia" w:ascii="仿宋_GB2312" w:hAnsi="仿宋_GB2312" w:eastAsia="仿宋_GB2312" w:cs="仿宋_GB2312"/>
          <w:color w:val="auto"/>
          <w:highlight w:val="none"/>
        </w:rPr>
      </w:pPr>
    </w:p>
    <w:p>
      <w:pPr>
        <w:pStyle w:val="26"/>
        <w:rPr>
          <w:rFonts w:hint="eastAsia" w:ascii="仿宋_GB2312" w:hAnsi="仿宋_GB2312" w:eastAsia="仿宋_GB2312" w:cs="仿宋_GB2312"/>
          <w:color w:val="auto"/>
          <w:highlight w:val="none"/>
        </w:rPr>
      </w:pPr>
    </w:p>
    <w:p>
      <w:pPr>
        <w:pStyle w:val="23"/>
        <w:rPr>
          <w:rFonts w:hint="eastAsia" w:ascii="仿宋_GB2312" w:hAnsi="仿宋_GB2312" w:eastAsia="仿宋_GB2312" w:cs="仿宋_GB2312"/>
          <w:color w:val="auto"/>
          <w:highlight w:val="none"/>
        </w:rPr>
      </w:pPr>
    </w:p>
    <w:p>
      <w:pPr>
        <w:pStyle w:val="24"/>
        <w:rPr>
          <w:rFonts w:hint="eastAsia" w:ascii="仿宋_GB2312" w:hAnsi="仿宋_GB2312" w:eastAsia="仿宋_GB2312" w:cs="仿宋_GB2312"/>
          <w:color w:val="auto"/>
          <w:highlight w:val="none"/>
        </w:rPr>
      </w:pPr>
    </w:p>
    <w:p>
      <w:pPr>
        <w:rPr>
          <w:rFonts w:hint="eastAsia" w:ascii="仿宋_GB2312" w:hAnsi="仿宋_GB2312" w:eastAsia="仿宋_GB2312" w:cs="仿宋_GB2312"/>
          <w:color w:val="auto"/>
          <w:highlight w:val="none"/>
        </w:rPr>
      </w:pPr>
    </w:p>
    <w:p>
      <w:pPr>
        <w:pageBreakBefore/>
        <w:shd w:val="clear" w:color="auto" w:fill="FFFFFF"/>
        <w:spacing w:line="600" w:lineRule="atLeast"/>
        <w:jc w:val="center"/>
        <w:textAlignment w:val="baseline"/>
        <w:rPr>
          <w:rFonts w:ascii="仿宋_GB2312" w:hAnsi="仿宋" w:eastAsia="仿宋_GB2312" w:cs="仿宋"/>
          <w:b/>
          <w:bCs/>
          <w:color w:val="auto"/>
          <w:kern w:val="0"/>
          <w:sz w:val="36"/>
          <w:szCs w:val="36"/>
          <w:highlight w:val="none"/>
        </w:rPr>
      </w:pPr>
      <w:r>
        <w:rPr>
          <w:rFonts w:hint="eastAsia" w:ascii="仿宋_GB2312" w:hAnsi="仿宋" w:eastAsia="仿宋_GB2312" w:cs="仿宋"/>
          <w:b/>
          <w:bCs/>
          <w:color w:val="auto"/>
          <w:kern w:val="0"/>
          <w:sz w:val="36"/>
          <w:szCs w:val="36"/>
          <w:highlight w:val="none"/>
        </w:rPr>
        <w:t>国家统计局关于印发《统计上大中小微型企业划分办法（2017）》的通知</w:t>
      </w:r>
    </w:p>
    <w:p>
      <w:pPr>
        <w:widowControl/>
        <w:shd w:val="clear" w:color="auto" w:fill="FFFFFF"/>
        <w:spacing w:before="150" w:line="420" w:lineRule="atLeast"/>
        <w:jc w:val="left"/>
        <w:textAlignment w:val="baseline"/>
        <w:rPr>
          <w:rFonts w:ascii="仿宋_GB2312" w:hAnsi="仿宋" w:eastAsia="仿宋_GB2312" w:cs="仿宋"/>
          <w:color w:val="auto"/>
          <w:kern w:val="0"/>
          <w:szCs w:val="21"/>
          <w:highlight w:val="none"/>
        </w:rPr>
      </w:pPr>
      <w:r>
        <w:rPr>
          <w:rFonts w:hint="eastAsia" w:ascii="仿宋_GB2312" w:hAnsi="仿宋" w:eastAsia="仿宋_GB2312" w:cs="仿宋"/>
          <w:color w:val="auto"/>
          <w:kern w:val="0"/>
          <w:szCs w:val="21"/>
          <w:highlight w:val="none"/>
        </w:rPr>
        <w:t>各省、自治区、直辖市统计局，新疆生产建设兵团统计局，国务院各有关部门，国家统计局各调查总队：</w:t>
      </w:r>
    </w:p>
    <w:p>
      <w:pPr>
        <w:widowControl/>
        <w:shd w:val="clear" w:color="auto" w:fill="FFFFFF"/>
        <w:spacing w:before="150" w:line="420" w:lineRule="atLeast"/>
        <w:ind w:firstLine="420" w:firstLineChars="200"/>
        <w:jc w:val="left"/>
        <w:textAlignment w:val="baseline"/>
        <w:rPr>
          <w:rFonts w:ascii="仿宋_GB2312" w:hAnsi="仿宋" w:eastAsia="仿宋_GB2312" w:cs="仿宋"/>
          <w:color w:val="auto"/>
          <w:kern w:val="0"/>
          <w:szCs w:val="21"/>
          <w:highlight w:val="none"/>
        </w:rPr>
      </w:pPr>
      <w:r>
        <w:rPr>
          <w:rFonts w:hint="eastAsia" w:ascii="仿宋_GB2312" w:hAnsi="仿宋" w:eastAsia="仿宋_GB2312" w:cs="仿宋"/>
          <w:color w:val="auto"/>
          <w:kern w:val="0"/>
          <w:szCs w:val="21"/>
          <w:highlight w:val="none"/>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pPr>
        <w:widowControl/>
        <w:jc w:val="left"/>
        <w:rPr>
          <w:rFonts w:ascii="仿宋_GB2312" w:hAnsi="仿宋" w:eastAsia="仿宋_GB2312" w:cs="仿宋"/>
          <w:color w:val="auto"/>
          <w:kern w:val="0"/>
          <w:szCs w:val="21"/>
          <w:highlight w:val="none"/>
        </w:rPr>
      </w:pPr>
      <w:r>
        <w:rPr>
          <w:rFonts w:hint="eastAsia" w:ascii="仿宋_GB2312" w:hAnsi="仿宋" w:eastAsia="仿宋_GB2312" w:cs="仿宋"/>
          <w:color w:val="auto"/>
          <w:kern w:val="0"/>
          <w:szCs w:val="21"/>
          <w:highlight w:val="none"/>
        </w:rPr>
        <w:t>附件：《统计上大中小微型企业划分办法（2017）》修订说明</w:t>
      </w:r>
    </w:p>
    <w:p>
      <w:pPr>
        <w:widowControl/>
        <w:shd w:val="clear" w:color="auto" w:fill="FFFFFF"/>
        <w:spacing w:before="150" w:line="420" w:lineRule="atLeast"/>
        <w:ind w:right="825"/>
        <w:jc w:val="right"/>
        <w:textAlignment w:val="baseline"/>
        <w:rPr>
          <w:rFonts w:ascii="仿宋_GB2312" w:hAnsi="仿宋" w:eastAsia="仿宋_GB2312" w:cs="仿宋"/>
          <w:color w:val="auto"/>
          <w:kern w:val="0"/>
          <w:szCs w:val="21"/>
          <w:highlight w:val="none"/>
        </w:rPr>
      </w:pPr>
      <w:r>
        <w:rPr>
          <w:rFonts w:hint="eastAsia" w:ascii="仿宋_GB2312" w:hAnsi="仿宋" w:eastAsia="仿宋_GB2312" w:cs="仿宋"/>
          <w:color w:val="auto"/>
          <w:kern w:val="0"/>
          <w:szCs w:val="21"/>
          <w:highlight w:val="none"/>
        </w:rPr>
        <w:t>国家统计局  </w:t>
      </w:r>
    </w:p>
    <w:p>
      <w:pPr>
        <w:widowControl/>
        <w:shd w:val="clear" w:color="auto" w:fill="FFFFFF"/>
        <w:spacing w:before="150" w:line="420" w:lineRule="atLeast"/>
        <w:ind w:right="825"/>
        <w:jc w:val="right"/>
        <w:textAlignment w:val="baseline"/>
        <w:rPr>
          <w:rFonts w:ascii="仿宋_GB2312" w:hAnsi="仿宋" w:eastAsia="仿宋_GB2312" w:cs="仿宋"/>
          <w:color w:val="auto"/>
          <w:kern w:val="0"/>
          <w:szCs w:val="21"/>
          <w:highlight w:val="none"/>
        </w:rPr>
      </w:pPr>
      <w:r>
        <w:rPr>
          <w:rFonts w:hint="eastAsia" w:ascii="仿宋_GB2312" w:hAnsi="仿宋" w:eastAsia="仿宋_GB2312" w:cs="仿宋"/>
          <w:color w:val="auto"/>
          <w:kern w:val="0"/>
          <w:szCs w:val="21"/>
          <w:highlight w:val="none"/>
        </w:rPr>
        <w:t>2017年12月28日</w:t>
      </w:r>
    </w:p>
    <w:p>
      <w:pPr>
        <w:pStyle w:val="23"/>
        <w:spacing w:line="240" w:lineRule="auto"/>
        <w:rPr>
          <w:rFonts w:ascii="仿宋_GB2312"/>
          <w:color w:val="auto"/>
          <w:highlight w:val="none"/>
        </w:rPr>
      </w:pPr>
    </w:p>
    <w:p>
      <w:pPr>
        <w:widowControl/>
        <w:shd w:val="clear" w:color="auto" w:fill="FFFFFF"/>
        <w:spacing w:before="150" w:line="600" w:lineRule="atLeast"/>
        <w:jc w:val="center"/>
        <w:textAlignment w:val="baseline"/>
        <w:rPr>
          <w:rFonts w:ascii="仿宋_GB2312" w:hAnsi="仿宋" w:eastAsia="仿宋_GB2312" w:cs="仿宋"/>
          <w:b/>
          <w:bCs/>
          <w:color w:val="auto"/>
          <w:kern w:val="0"/>
          <w:sz w:val="36"/>
          <w:szCs w:val="36"/>
          <w:highlight w:val="none"/>
        </w:rPr>
      </w:pPr>
      <w:r>
        <w:rPr>
          <w:rFonts w:hint="eastAsia" w:ascii="仿宋_GB2312" w:hAnsi="仿宋" w:eastAsia="仿宋_GB2312" w:cs="仿宋"/>
          <w:b/>
          <w:bCs/>
          <w:color w:val="auto"/>
          <w:kern w:val="0"/>
          <w:sz w:val="36"/>
          <w:szCs w:val="36"/>
          <w:highlight w:val="none"/>
        </w:rPr>
        <w:t>统计上大中小微型企业划分办法（2017）</w:t>
      </w:r>
    </w:p>
    <w:p>
      <w:pPr>
        <w:widowControl/>
        <w:shd w:val="clear" w:color="auto" w:fill="FFFFFF"/>
        <w:spacing w:line="440" w:lineRule="atLeast"/>
        <w:jc w:val="left"/>
        <w:textAlignment w:val="baseline"/>
        <w:rPr>
          <w:rFonts w:ascii="仿宋_GB2312" w:hAnsi="仿宋" w:eastAsia="仿宋_GB2312" w:cs="仿宋"/>
          <w:color w:val="auto"/>
          <w:kern w:val="0"/>
          <w:szCs w:val="21"/>
          <w:highlight w:val="none"/>
        </w:rPr>
      </w:pPr>
      <w:r>
        <w:rPr>
          <w:rFonts w:hint="eastAsia" w:ascii="仿宋_GB2312" w:hAnsi="仿宋" w:eastAsia="仿宋_GB2312" w:cs="仿宋"/>
          <w:color w:val="auto"/>
          <w:kern w:val="0"/>
          <w:szCs w:val="21"/>
          <w:highlight w:val="none"/>
        </w:rPr>
        <w:t>一、根据工业和信息化部、国家统计局、国家发展改革委、财政部《关于印发中小企业划型标准规定的通知》（工信部联企业〔2011〕300号），以《国民经济行业分类》（GB/T4754-2017）为基础，结合统计工作的实际情况，制定本办法。</w:t>
      </w:r>
    </w:p>
    <w:p>
      <w:pPr>
        <w:widowControl/>
        <w:shd w:val="clear" w:color="auto" w:fill="FFFFFF"/>
        <w:spacing w:line="440" w:lineRule="atLeast"/>
        <w:jc w:val="left"/>
        <w:textAlignment w:val="baseline"/>
        <w:rPr>
          <w:rFonts w:ascii="仿宋_GB2312" w:hAnsi="仿宋" w:eastAsia="仿宋_GB2312" w:cs="仿宋"/>
          <w:color w:val="auto"/>
          <w:kern w:val="0"/>
          <w:szCs w:val="21"/>
          <w:highlight w:val="none"/>
        </w:rPr>
      </w:pPr>
      <w:r>
        <w:rPr>
          <w:rFonts w:hint="eastAsia" w:ascii="仿宋_GB2312" w:hAnsi="仿宋" w:eastAsia="仿宋_GB2312" w:cs="仿宋"/>
          <w:color w:val="auto"/>
          <w:kern w:val="0"/>
          <w:szCs w:val="21"/>
          <w:highlight w:val="none"/>
        </w:rPr>
        <w:t>二、本办法适用对象为在中华人民共和国境内依法设立的各种组织形式的法人企业或单位。个体工商户参照本办法进行划分。</w:t>
      </w:r>
    </w:p>
    <w:p>
      <w:pPr>
        <w:widowControl/>
        <w:shd w:val="clear" w:color="auto" w:fill="FFFFFF"/>
        <w:spacing w:line="440" w:lineRule="atLeast"/>
        <w:jc w:val="left"/>
        <w:textAlignment w:val="baseline"/>
        <w:rPr>
          <w:rFonts w:ascii="仿宋_GB2312" w:hAnsi="仿宋" w:eastAsia="仿宋_GB2312" w:cs="仿宋"/>
          <w:color w:val="auto"/>
          <w:kern w:val="0"/>
          <w:szCs w:val="21"/>
          <w:highlight w:val="none"/>
        </w:rPr>
      </w:pPr>
      <w:r>
        <w:rPr>
          <w:rFonts w:hint="eastAsia" w:ascii="仿宋_GB2312" w:hAnsi="仿宋" w:eastAsia="仿宋_GB2312" w:cs="仿宋"/>
          <w:color w:val="auto"/>
          <w:kern w:val="0"/>
          <w:szCs w:val="21"/>
          <w:highlight w:val="none"/>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pPr>
        <w:widowControl/>
        <w:shd w:val="clear" w:color="auto" w:fill="FFFFFF"/>
        <w:spacing w:line="440" w:lineRule="atLeast"/>
        <w:jc w:val="left"/>
        <w:textAlignment w:val="baseline"/>
        <w:rPr>
          <w:rFonts w:ascii="仿宋_GB2312" w:hAnsi="仿宋" w:eastAsia="仿宋_GB2312" w:cs="仿宋"/>
          <w:color w:val="auto"/>
          <w:kern w:val="0"/>
          <w:szCs w:val="21"/>
          <w:highlight w:val="none"/>
        </w:rPr>
      </w:pPr>
      <w:r>
        <w:rPr>
          <w:rFonts w:hint="eastAsia" w:ascii="仿宋_GB2312" w:hAnsi="仿宋" w:eastAsia="仿宋_GB2312" w:cs="仿宋"/>
          <w:color w:val="auto"/>
          <w:kern w:val="0"/>
          <w:szCs w:val="21"/>
          <w:highlight w:val="none"/>
        </w:rPr>
        <w:t>四、本办法按照行业门类、大类、中类和组合类别，依据从业人员、营业收入、资产总额等指标或替代指标，将我国的企业划分为大型、中型、小型、微型等四种类型。具体划分标准见附表。</w:t>
      </w:r>
    </w:p>
    <w:p>
      <w:pPr>
        <w:widowControl/>
        <w:shd w:val="clear" w:color="auto" w:fill="FFFFFF"/>
        <w:spacing w:line="440" w:lineRule="atLeast"/>
        <w:jc w:val="left"/>
        <w:textAlignment w:val="baseline"/>
        <w:rPr>
          <w:rFonts w:ascii="仿宋_GB2312" w:hAnsi="仿宋" w:eastAsia="仿宋_GB2312" w:cs="仿宋"/>
          <w:color w:val="auto"/>
          <w:kern w:val="0"/>
          <w:szCs w:val="21"/>
          <w:highlight w:val="none"/>
        </w:rPr>
      </w:pPr>
      <w:r>
        <w:rPr>
          <w:rFonts w:hint="eastAsia" w:ascii="仿宋_GB2312" w:hAnsi="仿宋" w:eastAsia="仿宋_GB2312" w:cs="仿宋"/>
          <w:color w:val="auto"/>
          <w:kern w:val="0"/>
          <w:szCs w:val="21"/>
          <w:highlight w:val="none"/>
        </w:rPr>
        <w:t>五、企业划分由政府综合统计部门根据统计年报每年确定一次，定报统计原则上不进行调整。</w:t>
      </w:r>
    </w:p>
    <w:p>
      <w:pPr>
        <w:widowControl/>
        <w:shd w:val="clear" w:color="auto" w:fill="FFFFFF"/>
        <w:spacing w:line="440" w:lineRule="atLeast"/>
        <w:jc w:val="left"/>
        <w:textAlignment w:val="baseline"/>
        <w:rPr>
          <w:rFonts w:ascii="仿宋_GB2312" w:hAnsi="仿宋" w:eastAsia="仿宋_GB2312" w:cs="仿宋"/>
          <w:color w:val="auto"/>
          <w:kern w:val="0"/>
          <w:szCs w:val="21"/>
          <w:highlight w:val="none"/>
        </w:rPr>
      </w:pPr>
      <w:r>
        <w:rPr>
          <w:rFonts w:hint="eastAsia" w:ascii="仿宋_GB2312" w:hAnsi="仿宋" w:eastAsia="仿宋_GB2312" w:cs="仿宋"/>
          <w:color w:val="auto"/>
          <w:kern w:val="0"/>
          <w:szCs w:val="21"/>
          <w:highlight w:val="none"/>
        </w:rPr>
        <w:t>六、本办法自印发之日起执行，国家统计局2011年印发的《统计上大中小微型企业划分办法》（国统字〔2011〕75号）同时废止。</w:t>
      </w:r>
    </w:p>
    <w:p>
      <w:pPr>
        <w:widowControl/>
        <w:shd w:val="clear" w:color="auto" w:fill="FFFFFF"/>
        <w:spacing w:before="150" w:line="420" w:lineRule="atLeast"/>
        <w:jc w:val="left"/>
        <w:textAlignment w:val="baseline"/>
        <w:rPr>
          <w:rFonts w:ascii="仿宋_GB2312" w:hAnsi="仿宋" w:eastAsia="仿宋_GB2312" w:cs="仿宋"/>
          <w:color w:val="auto"/>
          <w:kern w:val="0"/>
          <w:szCs w:val="21"/>
          <w:highlight w:val="none"/>
        </w:rPr>
      </w:pPr>
      <w:r>
        <w:rPr>
          <w:rFonts w:hint="eastAsia" w:ascii="仿宋_GB2312" w:hAnsi="仿宋" w:eastAsia="仿宋_GB2312" w:cs="仿宋"/>
          <w:color w:val="auto"/>
          <w:kern w:val="0"/>
          <w:szCs w:val="21"/>
          <w:highlight w:val="none"/>
        </w:rPr>
        <w:t>附表：统计上大中小微型企业划分标准</w:t>
      </w:r>
    </w:p>
    <w:p>
      <w:pPr>
        <w:widowControl/>
        <w:jc w:val="left"/>
        <w:rPr>
          <w:rFonts w:ascii="仿宋_GB2312" w:hAnsi="仿宋" w:eastAsia="仿宋_GB2312" w:cs="仿宋"/>
          <w:color w:val="auto"/>
          <w:kern w:val="0"/>
          <w:sz w:val="24"/>
          <w:highlight w:val="none"/>
        </w:rPr>
      </w:pPr>
    </w:p>
    <w:p>
      <w:pPr>
        <w:widowControl/>
        <w:shd w:val="clear" w:color="auto" w:fill="FFFFFF"/>
        <w:spacing w:before="150" w:line="600" w:lineRule="atLeast"/>
        <w:jc w:val="center"/>
        <w:textAlignment w:val="baseline"/>
        <w:rPr>
          <w:rFonts w:ascii="仿宋_GB2312" w:hAnsi="仿宋" w:eastAsia="仿宋_GB2312" w:cs="仿宋"/>
          <w:b/>
          <w:bCs/>
          <w:color w:val="auto"/>
          <w:kern w:val="0"/>
          <w:sz w:val="36"/>
          <w:szCs w:val="36"/>
          <w:highlight w:val="none"/>
        </w:rPr>
      </w:pPr>
      <w:r>
        <w:rPr>
          <w:rFonts w:hint="eastAsia" w:ascii="仿宋_GB2312" w:hAnsi="仿宋" w:eastAsia="仿宋_GB2312" w:cs="仿宋"/>
          <w:b/>
          <w:bCs/>
          <w:color w:val="auto"/>
          <w:kern w:val="0"/>
          <w:sz w:val="36"/>
          <w:szCs w:val="36"/>
          <w:highlight w:val="none"/>
        </w:rPr>
        <w:t>统计上大中小微型企业划分标准</w:t>
      </w:r>
    </w:p>
    <w:tbl>
      <w:tblPr>
        <w:tblStyle w:val="62"/>
        <w:tblW w:w="9743"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57"/>
        <w:gridCol w:w="1560"/>
        <w:gridCol w:w="671"/>
        <w:gridCol w:w="1231"/>
        <w:gridCol w:w="1891"/>
        <w:gridCol w:w="1730"/>
        <w:gridCol w:w="120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tcMar>
              <w:top w:w="75" w:type="dxa"/>
              <w:left w:w="75" w:type="dxa"/>
              <w:bottom w:w="75" w:type="dxa"/>
              <w:right w:w="75" w:type="dxa"/>
            </w:tcMar>
            <w:vAlign w:val="bottom"/>
          </w:tcPr>
          <w:p>
            <w:pPr>
              <w:widowControl/>
              <w:jc w:val="center"/>
              <w:rPr>
                <w:rFonts w:ascii="仿宋_GB2312" w:hAnsi="仿宋" w:eastAsia="仿宋_GB2312" w:cs="仿宋"/>
                <w:b/>
                <w:bCs/>
                <w:color w:val="auto"/>
                <w:kern w:val="0"/>
                <w:szCs w:val="21"/>
                <w:highlight w:val="none"/>
              </w:rPr>
            </w:pPr>
            <w:r>
              <w:rPr>
                <w:rFonts w:hint="eastAsia" w:ascii="仿宋_GB2312" w:hAnsi="仿宋" w:eastAsia="仿宋_GB2312" w:cs="仿宋"/>
                <w:b/>
                <w:bCs/>
                <w:color w:val="auto"/>
                <w:kern w:val="0"/>
                <w:szCs w:val="21"/>
                <w:highlight w:val="none"/>
              </w:rPr>
              <w:t>行业名称</w:t>
            </w:r>
          </w:p>
        </w:tc>
        <w:tc>
          <w:tcPr>
            <w:tcW w:w="1560" w:type="dxa"/>
            <w:tcMar>
              <w:top w:w="75" w:type="dxa"/>
              <w:left w:w="75" w:type="dxa"/>
              <w:bottom w:w="75" w:type="dxa"/>
              <w:right w:w="75" w:type="dxa"/>
            </w:tcMar>
            <w:vAlign w:val="bottom"/>
          </w:tcPr>
          <w:p>
            <w:pPr>
              <w:widowControl/>
              <w:jc w:val="center"/>
              <w:rPr>
                <w:rFonts w:ascii="仿宋_GB2312" w:hAnsi="仿宋" w:eastAsia="仿宋_GB2312" w:cs="仿宋"/>
                <w:b/>
                <w:bCs/>
                <w:color w:val="auto"/>
                <w:kern w:val="0"/>
                <w:szCs w:val="21"/>
                <w:highlight w:val="none"/>
              </w:rPr>
            </w:pPr>
            <w:r>
              <w:rPr>
                <w:rFonts w:hint="eastAsia" w:ascii="仿宋_GB2312" w:hAnsi="仿宋" w:eastAsia="仿宋_GB2312" w:cs="仿宋"/>
                <w:b/>
                <w:bCs/>
                <w:color w:val="auto"/>
                <w:kern w:val="0"/>
                <w:szCs w:val="21"/>
                <w:highlight w:val="none"/>
              </w:rPr>
              <w:t>指标名称</w:t>
            </w:r>
          </w:p>
        </w:tc>
        <w:tc>
          <w:tcPr>
            <w:tcW w:w="671" w:type="dxa"/>
            <w:tcMar>
              <w:top w:w="75" w:type="dxa"/>
              <w:left w:w="75" w:type="dxa"/>
              <w:bottom w:w="75" w:type="dxa"/>
              <w:right w:w="75" w:type="dxa"/>
            </w:tcMar>
            <w:vAlign w:val="bottom"/>
          </w:tcPr>
          <w:p>
            <w:pPr>
              <w:widowControl/>
              <w:jc w:val="center"/>
              <w:rPr>
                <w:rFonts w:ascii="仿宋_GB2312" w:hAnsi="仿宋" w:eastAsia="仿宋_GB2312" w:cs="仿宋"/>
                <w:b/>
                <w:bCs/>
                <w:color w:val="auto"/>
                <w:kern w:val="0"/>
                <w:szCs w:val="21"/>
                <w:highlight w:val="none"/>
              </w:rPr>
            </w:pPr>
            <w:r>
              <w:rPr>
                <w:rFonts w:hint="eastAsia" w:ascii="仿宋_GB2312" w:hAnsi="仿宋" w:eastAsia="仿宋_GB2312" w:cs="仿宋"/>
                <w:b/>
                <w:bCs/>
                <w:color w:val="auto"/>
                <w:kern w:val="0"/>
                <w:szCs w:val="21"/>
                <w:highlight w:val="none"/>
              </w:rPr>
              <w:t>计量单位</w:t>
            </w:r>
          </w:p>
        </w:tc>
        <w:tc>
          <w:tcPr>
            <w:tcW w:w="1231" w:type="dxa"/>
            <w:tcMar>
              <w:top w:w="75" w:type="dxa"/>
              <w:left w:w="75" w:type="dxa"/>
              <w:bottom w:w="75" w:type="dxa"/>
              <w:right w:w="75" w:type="dxa"/>
            </w:tcMar>
            <w:vAlign w:val="bottom"/>
          </w:tcPr>
          <w:p>
            <w:pPr>
              <w:widowControl/>
              <w:jc w:val="center"/>
              <w:rPr>
                <w:rFonts w:ascii="仿宋_GB2312" w:hAnsi="仿宋" w:eastAsia="仿宋_GB2312" w:cs="仿宋"/>
                <w:b/>
                <w:bCs/>
                <w:color w:val="auto"/>
                <w:kern w:val="0"/>
                <w:szCs w:val="21"/>
                <w:highlight w:val="none"/>
              </w:rPr>
            </w:pPr>
            <w:r>
              <w:rPr>
                <w:rFonts w:hint="eastAsia" w:ascii="仿宋_GB2312" w:hAnsi="仿宋" w:eastAsia="仿宋_GB2312" w:cs="仿宋"/>
                <w:b/>
                <w:bCs/>
                <w:color w:val="auto"/>
                <w:kern w:val="0"/>
                <w:szCs w:val="21"/>
                <w:highlight w:val="none"/>
              </w:rPr>
              <w:t>大型</w:t>
            </w:r>
          </w:p>
        </w:tc>
        <w:tc>
          <w:tcPr>
            <w:tcW w:w="1891" w:type="dxa"/>
            <w:tcMar>
              <w:top w:w="75" w:type="dxa"/>
              <w:left w:w="75" w:type="dxa"/>
              <w:bottom w:w="75" w:type="dxa"/>
              <w:right w:w="75" w:type="dxa"/>
            </w:tcMar>
            <w:vAlign w:val="bottom"/>
          </w:tcPr>
          <w:p>
            <w:pPr>
              <w:widowControl/>
              <w:jc w:val="center"/>
              <w:rPr>
                <w:rFonts w:ascii="仿宋_GB2312" w:hAnsi="仿宋" w:eastAsia="仿宋_GB2312" w:cs="仿宋"/>
                <w:b/>
                <w:bCs/>
                <w:color w:val="auto"/>
                <w:kern w:val="0"/>
                <w:szCs w:val="21"/>
                <w:highlight w:val="none"/>
              </w:rPr>
            </w:pPr>
            <w:r>
              <w:rPr>
                <w:rFonts w:hint="eastAsia" w:ascii="仿宋_GB2312" w:hAnsi="仿宋" w:eastAsia="仿宋_GB2312" w:cs="仿宋"/>
                <w:b/>
                <w:bCs/>
                <w:color w:val="auto"/>
                <w:kern w:val="0"/>
                <w:szCs w:val="21"/>
                <w:highlight w:val="none"/>
              </w:rPr>
              <w:t>中型</w:t>
            </w:r>
          </w:p>
        </w:tc>
        <w:tc>
          <w:tcPr>
            <w:tcW w:w="1730" w:type="dxa"/>
            <w:tcMar>
              <w:top w:w="75" w:type="dxa"/>
              <w:left w:w="75" w:type="dxa"/>
              <w:bottom w:w="75" w:type="dxa"/>
              <w:right w:w="75" w:type="dxa"/>
            </w:tcMar>
            <w:vAlign w:val="bottom"/>
          </w:tcPr>
          <w:p>
            <w:pPr>
              <w:widowControl/>
              <w:jc w:val="center"/>
              <w:rPr>
                <w:rFonts w:ascii="仿宋_GB2312" w:hAnsi="仿宋" w:eastAsia="仿宋_GB2312" w:cs="仿宋"/>
                <w:b/>
                <w:bCs/>
                <w:color w:val="auto"/>
                <w:kern w:val="0"/>
                <w:szCs w:val="21"/>
                <w:highlight w:val="none"/>
              </w:rPr>
            </w:pPr>
            <w:r>
              <w:rPr>
                <w:rFonts w:hint="eastAsia" w:ascii="仿宋_GB2312" w:hAnsi="仿宋" w:eastAsia="仿宋_GB2312" w:cs="仿宋"/>
                <w:b/>
                <w:bCs/>
                <w:color w:val="auto"/>
                <w:kern w:val="0"/>
                <w:szCs w:val="21"/>
                <w:highlight w:val="none"/>
              </w:rPr>
              <w:t>小型</w:t>
            </w:r>
          </w:p>
        </w:tc>
        <w:tc>
          <w:tcPr>
            <w:tcW w:w="1203" w:type="dxa"/>
            <w:tcMar>
              <w:top w:w="75" w:type="dxa"/>
              <w:left w:w="75" w:type="dxa"/>
              <w:bottom w:w="75" w:type="dxa"/>
              <w:right w:w="75" w:type="dxa"/>
            </w:tcMar>
            <w:vAlign w:val="bottom"/>
          </w:tcPr>
          <w:p>
            <w:pPr>
              <w:widowControl/>
              <w:jc w:val="center"/>
              <w:rPr>
                <w:rFonts w:ascii="仿宋_GB2312" w:hAnsi="仿宋" w:eastAsia="仿宋_GB2312" w:cs="仿宋"/>
                <w:b/>
                <w:bCs/>
                <w:color w:val="auto"/>
                <w:kern w:val="0"/>
                <w:szCs w:val="21"/>
                <w:highlight w:val="none"/>
              </w:rPr>
            </w:pPr>
            <w:r>
              <w:rPr>
                <w:rFonts w:hint="eastAsia" w:ascii="仿宋_GB2312" w:hAnsi="仿宋" w:eastAsia="仿宋_GB2312" w:cs="仿宋"/>
                <w:b/>
                <w:bCs/>
                <w:color w:val="auto"/>
                <w:kern w:val="0"/>
                <w:szCs w:val="21"/>
                <w:highlight w:val="none"/>
              </w:rPr>
              <w:t>微型</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农、林、牧、渔业</w:t>
            </w:r>
          </w:p>
        </w:tc>
        <w:tc>
          <w:tcPr>
            <w:tcW w:w="1560"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营业收入(Y)</w:t>
            </w:r>
          </w:p>
        </w:tc>
        <w:tc>
          <w:tcPr>
            <w:tcW w:w="67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万元</w:t>
            </w:r>
          </w:p>
        </w:tc>
        <w:tc>
          <w:tcPr>
            <w:tcW w:w="123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Y≥20000</w:t>
            </w:r>
          </w:p>
        </w:tc>
        <w:tc>
          <w:tcPr>
            <w:tcW w:w="189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500≤Y＜20000</w:t>
            </w:r>
          </w:p>
        </w:tc>
        <w:tc>
          <w:tcPr>
            <w:tcW w:w="1730"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50≤Y＜500</w:t>
            </w:r>
          </w:p>
        </w:tc>
        <w:tc>
          <w:tcPr>
            <w:tcW w:w="1203"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Y＜50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工业 *</w:t>
            </w:r>
          </w:p>
        </w:tc>
        <w:tc>
          <w:tcPr>
            <w:tcW w:w="1560"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从业人员(X)</w:t>
            </w:r>
          </w:p>
        </w:tc>
        <w:tc>
          <w:tcPr>
            <w:tcW w:w="67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人</w:t>
            </w:r>
          </w:p>
        </w:tc>
        <w:tc>
          <w:tcPr>
            <w:tcW w:w="123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X≥1000</w:t>
            </w:r>
          </w:p>
        </w:tc>
        <w:tc>
          <w:tcPr>
            <w:tcW w:w="189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300≤X＜1000</w:t>
            </w:r>
          </w:p>
        </w:tc>
        <w:tc>
          <w:tcPr>
            <w:tcW w:w="1730"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20≤X＜300</w:t>
            </w:r>
          </w:p>
        </w:tc>
        <w:tc>
          <w:tcPr>
            <w:tcW w:w="1203"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X＜20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_GB2312" w:hAnsi="仿宋" w:eastAsia="仿宋_GB2312" w:cs="仿宋"/>
                <w:color w:val="auto"/>
                <w:kern w:val="0"/>
                <w:sz w:val="24"/>
                <w:highlight w:val="none"/>
              </w:rPr>
            </w:pPr>
          </w:p>
        </w:tc>
        <w:tc>
          <w:tcPr>
            <w:tcW w:w="1560"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营业收入(Y)</w:t>
            </w:r>
          </w:p>
        </w:tc>
        <w:tc>
          <w:tcPr>
            <w:tcW w:w="67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万元</w:t>
            </w:r>
          </w:p>
        </w:tc>
        <w:tc>
          <w:tcPr>
            <w:tcW w:w="123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Y≥40000</w:t>
            </w:r>
          </w:p>
        </w:tc>
        <w:tc>
          <w:tcPr>
            <w:tcW w:w="189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2000≤Y＜40000</w:t>
            </w:r>
          </w:p>
        </w:tc>
        <w:tc>
          <w:tcPr>
            <w:tcW w:w="1730"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300≤Y＜2000</w:t>
            </w:r>
          </w:p>
        </w:tc>
        <w:tc>
          <w:tcPr>
            <w:tcW w:w="1203"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Y＜300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建筑业</w:t>
            </w:r>
          </w:p>
        </w:tc>
        <w:tc>
          <w:tcPr>
            <w:tcW w:w="1560"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营业收入(Y)</w:t>
            </w:r>
          </w:p>
        </w:tc>
        <w:tc>
          <w:tcPr>
            <w:tcW w:w="67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万元</w:t>
            </w:r>
          </w:p>
        </w:tc>
        <w:tc>
          <w:tcPr>
            <w:tcW w:w="123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Y≥80000</w:t>
            </w:r>
          </w:p>
        </w:tc>
        <w:tc>
          <w:tcPr>
            <w:tcW w:w="189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6000≤Y＜80000</w:t>
            </w:r>
          </w:p>
        </w:tc>
        <w:tc>
          <w:tcPr>
            <w:tcW w:w="1730"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300≤Y＜6000</w:t>
            </w:r>
          </w:p>
        </w:tc>
        <w:tc>
          <w:tcPr>
            <w:tcW w:w="1203"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Y＜300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_GB2312" w:hAnsi="仿宋" w:eastAsia="仿宋_GB2312" w:cs="仿宋"/>
                <w:color w:val="auto"/>
                <w:kern w:val="0"/>
                <w:sz w:val="24"/>
                <w:highlight w:val="none"/>
              </w:rPr>
            </w:pPr>
          </w:p>
        </w:tc>
        <w:tc>
          <w:tcPr>
            <w:tcW w:w="1560"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资产总额(Z)</w:t>
            </w:r>
          </w:p>
        </w:tc>
        <w:tc>
          <w:tcPr>
            <w:tcW w:w="67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万元</w:t>
            </w:r>
          </w:p>
        </w:tc>
        <w:tc>
          <w:tcPr>
            <w:tcW w:w="123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Z≥80000</w:t>
            </w:r>
          </w:p>
        </w:tc>
        <w:tc>
          <w:tcPr>
            <w:tcW w:w="189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5000≤Z＜80000</w:t>
            </w:r>
          </w:p>
        </w:tc>
        <w:tc>
          <w:tcPr>
            <w:tcW w:w="1730"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300≤Z＜5000</w:t>
            </w:r>
          </w:p>
        </w:tc>
        <w:tc>
          <w:tcPr>
            <w:tcW w:w="1203"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Z＜300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批发业</w:t>
            </w:r>
          </w:p>
        </w:tc>
        <w:tc>
          <w:tcPr>
            <w:tcW w:w="1560"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从业人员(X)</w:t>
            </w:r>
          </w:p>
        </w:tc>
        <w:tc>
          <w:tcPr>
            <w:tcW w:w="67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人</w:t>
            </w:r>
          </w:p>
        </w:tc>
        <w:tc>
          <w:tcPr>
            <w:tcW w:w="123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X≥200</w:t>
            </w:r>
          </w:p>
        </w:tc>
        <w:tc>
          <w:tcPr>
            <w:tcW w:w="189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20≤X＜200</w:t>
            </w:r>
          </w:p>
        </w:tc>
        <w:tc>
          <w:tcPr>
            <w:tcW w:w="1730"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5≤X＜20</w:t>
            </w:r>
          </w:p>
        </w:tc>
        <w:tc>
          <w:tcPr>
            <w:tcW w:w="1203"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X＜5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_GB2312" w:hAnsi="仿宋" w:eastAsia="仿宋_GB2312" w:cs="仿宋"/>
                <w:color w:val="auto"/>
                <w:kern w:val="0"/>
                <w:sz w:val="24"/>
                <w:highlight w:val="none"/>
              </w:rPr>
            </w:pPr>
          </w:p>
        </w:tc>
        <w:tc>
          <w:tcPr>
            <w:tcW w:w="1560"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营业收入(Y)</w:t>
            </w:r>
          </w:p>
        </w:tc>
        <w:tc>
          <w:tcPr>
            <w:tcW w:w="67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万元</w:t>
            </w:r>
          </w:p>
        </w:tc>
        <w:tc>
          <w:tcPr>
            <w:tcW w:w="123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Y≥40000</w:t>
            </w:r>
          </w:p>
        </w:tc>
        <w:tc>
          <w:tcPr>
            <w:tcW w:w="189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5000≤Y＜40000</w:t>
            </w:r>
          </w:p>
        </w:tc>
        <w:tc>
          <w:tcPr>
            <w:tcW w:w="1730"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1000≤Y＜5000</w:t>
            </w:r>
          </w:p>
        </w:tc>
        <w:tc>
          <w:tcPr>
            <w:tcW w:w="1203"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Y＜1000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零售业</w:t>
            </w:r>
          </w:p>
        </w:tc>
        <w:tc>
          <w:tcPr>
            <w:tcW w:w="1560"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从业人员(X)</w:t>
            </w:r>
          </w:p>
        </w:tc>
        <w:tc>
          <w:tcPr>
            <w:tcW w:w="67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人</w:t>
            </w:r>
          </w:p>
        </w:tc>
        <w:tc>
          <w:tcPr>
            <w:tcW w:w="123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X≥300</w:t>
            </w:r>
          </w:p>
        </w:tc>
        <w:tc>
          <w:tcPr>
            <w:tcW w:w="189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50≤X＜300</w:t>
            </w:r>
          </w:p>
        </w:tc>
        <w:tc>
          <w:tcPr>
            <w:tcW w:w="1730"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10≤X＜50</w:t>
            </w:r>
          </w:p>
        </w:tc>
        <w:tc>
          <w:tcPr>
            <w:tcW w:w="1203"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X＜10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_GB2312" w:hAnsi="仿宋" w:eastAsia="仿宋_GB2312" w:cs="仿宋"/>
                <w:color w:val="auto"/>
                <w:kern w:val="0"/>
                <w:sz w:val="24"/>
                <w:highlight w:val="none"/>
              </w:rPr>
            </w:pPr>
          </w:p>
        </w:tc>
        <w:tc>
          <w:tcPr>
            <w:tcW w:w="1560"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营业收入(Y)</w:t>
            </w:r>
          </w:p>
        </w:tc>
        <w:tc>
          <w:tcPr>
            <w:tcW w:w="67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万元</w:t>
            </w:r>
          </w:p>
        </w:tc>
        <w:tc>
          <w:tcPr>
            <w:tcW w:w="123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Y≥20000</w:t>
            </w:r>
          </w:p>
        </w:tc>
        <w:tc>
          <w:tcPr>
            <w:tcW w:w="189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500≤Y＜20000</w:t>
            </w:r>
          </w:p>
        </w:tc>
        <w:tc>
          <w:tcPr>
            <w:tcW w:w="1730"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100≤Y＜500</w:t>
            </w:r>
          </w:p>
        </w:tc>
        <w:tc>
          <w:tcPr>
            <w:tcW w:w="1203"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Y＜100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交通运输业 *</w:t>
            </w:r>
          </w:p>
        </w:tc>
        <w:tc>
          <w:tcPr>
            <w:tcW w:w="1560"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从业人员(X)</w:t>
            </w:r>
          </w:p>
        </w:tc>
        <w:tc>
          <w:tcPr>
            <w:tcW w:w="67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人</w:t>
            </w:r>
          </w:p>
        </w:tc>
        <w:tc>
          <w:tcPr>
            <w:tcW w:w="123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X≥1000</w:t>
            </w:r>
          </w:p>
        </w:tc>
        <w:tc>
          <w:tcPr>
            <w:tcW w:w="189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300≤X＜1000</w:t>
            </w:r>
          </w:p>
        </w:tc>
        <w:tc>
          <w:tcPr>
            <w:tcW w:w="1730"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20≤X＜300</w:t>
            </w:r>
          </w:p>
        </w:tc>
        <w:tc>
          <w:tcPr>
            <w:tcW w:w="1203"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X＜20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_GB2312" w:hAnsi="仿宋" w:eastAsia="仿宋_GB2312" w:cs="仿宋"/>
                <w:color w:val="auto"/>
                <w:kern w:val="0"/>
                <w:sz w:val="24"/>
                <w:highlight w:val="none"/>
              </w:rPr>
            </w:pPr>
          </w:p>
        </w:tc>
        <w:tc>
          <w:tcPr>
            <w:tcW w:w="1560"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营业收入(Y)</w:t>
            </w:r>
          </w:p>
        </w:tc>
        <w:tc>
          <w:tcPr>
            <w:tcW w:w="67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万元</w:t>
            </w:r>
          </w:p>
        </w:tc>
        <w:tc>
          <w:tcPr>
            <w:tcW w:w="123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Y≥30000</w:t>
            </w:r>
          </w:p>
        </w:tc>
        <w:tc>
          <w:tcPr>
            <w:tcW w:w="189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3000≤Y＜30000</w:t>
            </w:r>
          </w:p>
        </w:tc>
        <w:tc>
          <w:tcPr>
            <w:tcW w:w="1730"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200≤Y＜3000</w:t>
            </w:r>
          </w:p>
        </w:tc>
        <w:tc>
          <w:tcPr>
            <w:tcW w:w="1203"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Y＜200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仓储业*</w:t>
            </w:r>
          </w:p>
        </w:tc>
        <w:tc>
          <w:tcPr>
            <w:tcW w:w="1560"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从业人员(X)</w:t>
            </w:r>
          </w:p>
        </w:tc>
        <w:tc>
          <w:tcPr>
            <w:tcW w:w="67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人</w:t>
            </w:r>
          </w:p>
        </w:tc>
        <w:tc>
          <w:tcPr>
            <w:tcW w:w="123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X≥200</w:t>
            </w:r>
          </w:p>
        </w:tc>
        <w:tc>
          <w:tcPr>
            <w:tcW w:w="189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100≤X＜200</w:t>
            </w:r>
          </w:p>
        </w:tc>
        <w:tc>
          <w:tcPr>
            <w:tcW w:w="1730"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20≤X＜100</w:t>
            </w:r>
          </w:p>
        </w:tc>
        <w:tc>
          <w:tcPr>
            <w:tcW w:w="1203"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X＜20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_GB2312" w:hAnsi="仿宋" w:eastAsia="仿宋_GB2312" w:cs="仿宋"/>
                <w:color w:val="auto"/>
                <w:kern w:val="0"/>
                <w:sz w:val="24"/>
                <w:highlight w:val="none"/>
              </w:rPr>
            </w:pPr>
          </w:p>
        </w:tc>
        <w:tc>
          <w:tcPr>
            <w:tcW w:w="1560"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营业收入(Y)</w:t>
            </w:r>
          </w:p>
        </w:tc>
        <w:tc>
          <w:tcPr>
            <w:tcW w:w="67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万元</w:t>
            </w:r>
          </w:p>
        </w:tc>
        <w:tc>
          <w:tcPr>
            <w:tcW w:w="123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Y≥30000</w:t>
            </w:r>
          </w:p>
        </w:tc>
        <w:tc>
          <w:tcPr>
            <w:tcW w:w="189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1000≤Y＜30000</w:t>
            </w:r>
          </w:p>
        </w:tc>
        <w:tc>
          <w:tcPr>
            <w:tcW w:w="1730"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100≤Y＜1000</w:t>
            </w:r>
          </w:p>
        </w:tc>
        <w:tc>
          <w:tcPr>
            <w:tcW w:w="1203"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Y＜100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邮政业</w:t>
            </w:r>
          </w:p>
        </w:tc>
        <w:tc>
          <w:tcPr>
            <w:tcW w:w="1560"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从业人员(X)</w:t>
            </w:r>
          </w:p>
        </w:tc>
        <w:tc>
          <w:tcPr>
            <w:tcW w:w="67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人</w:t>
            </w:r>
          </w:p>
        </w:tc>
        <w:tc>
          <w:tcPr>
            <w:tcW w:w="123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X≥1000</w:t>
            </w:r>
          </w:p>
        </w:tc>
        <w:tc>
          <w:tcPr>
            <w:tcW w:w="189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300≤X＜1000</w:t>
            </w:r>
          </w:p>
        </w:tc>
        <w:tc>
          <w:tcPr>
            <w:tcW w:w="1730"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20≤X＜300</w:t>
            </w:r>
          </w:p>
        </w:tc>
        <w:tc>
          <w:tcPr>
            <w:tcW w:w="1203"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X＜20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_GB2312" w:hAnsi="仿宋" w:eastAsia="仿宋_GB2312" w:cs="仿宋"/>
                <w:color w:val="auto"/>
                <w:kern w:val="0"/>
                <w:sz w:val="24"/>
                <w:highlight w:val="none"/>
              </w:rPr>
            </w:pPr>
          </w:p>
        </w:tc>
        <w:tc>
          <w:tcPr>
            <w:tcW w:w="1560"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营业收入(Y)</w:t>
            </w:r>
          </w:p>
        </w:tc>
        <w:tc>
          <w:tcPr>
            <w:tcW w:w="67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万元</w:t>
            </w:r>
          </w:p>
        </w:tc>
        <w:tc>
          <w:tcPr>
            <w:tcW w:w="123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Y≥30000</w:t>
            </w:r>
          </w:p>
        </w:tc>
        <w:tc>
          <w:tcPr>
            <w:tcW w:w="189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2000≤Y＜30000</w:t>
            </w:r>
          </w:p>
        </w:tc>
        <w:tc>
          <w:tcPr>
            <w:tcW w:w="1730"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100≤Y＜2000</w:t>
            </w:r>
          </w:p>
        </w:tc>
        <w:tc>
          <w:tcPr>
            <w:tcW w:w="1203"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Y＜100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住宿业</w:t>
            </w:r>
          </w:p>
        </w:tc>
        <w:tc>
          <w:tcPr>
            <w:tcW w:w="1560"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从业人员(X)</w:t>
            </w:r>
          </w:p>
        </w:tc>
        <w:tc>
          <w:tcPr>
            <w:tcW w:w="67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人</w:t>
            </w:r>
          </w:p>
        </w:tc>
        <w:tc>
          <w:tcPr>
            <w:tcW w:w="123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X≥300</w:t>
            </w:r>
          </w:p>
        </w:tc>
        <w:tc>
          <w:tcPr>
            <w:tcW w:w="189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100≤X＜300</w:t>
            </w:r>
          </w:p>
        </w:tc>
        <w:tc>
          <w:tcPr>
            <w:tcW w:w="1730"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10≤X＜100</w:t>
            </w:r>
          </w:p>
        </w:tc>
        <w:tc>
          <w:tcPr>
            <w:tcW w:w="1203"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X＜10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_GB2312" w:hAnsi="仿宋" w:eastAsia="仿宋_GB2312" w:cs="仿宋"/>
                <w:color w:val="auto"/>
                <w:kern w:val="0"/>
                <w:sz w:val="24"/>
                <w:highlight w:val="none"/>
              </w:rPr>
            </w:pPr>
          </w:p>
        </w:tc>
        <w:tc>
          <w:tcPr>
            <w:tcW w:w="1560"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营业收入(Y)</w:t>
            </w:r>
          </w:p>
        </w:tc>
        <w:tc>
          <w:tcPr>
            <w:tcW w:w="67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万元</w:t>
            </w:r>
          </w:p>
        </w:tc>
        <w:tc>
          <w:tcPr>
            <w:tcW w:w="123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Y≥10000</w:t>
            </w:r>
          </w:p>
        </w:tc>
        <w:tc>
          <w:tcPr>
            <w:tcW w:w="189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2000≤Y＜10000</w:t>
            </w:r>
          </w:p>
        </w:tc>
        <w:tc>
          <w:tcPr>
            <w:tcW w:w="1730"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100≤Y＜2000</w:t>
            </w:r>
          </w:p>
        </w:tc>
        <w:tc>
          <w:tcPr>
            <w:tcW w:w="1203"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Y＜100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餐饮业</w:t>
            </w:r>
          </w:p>
        </w:tc>
        <w:tc>
          <w:tcPr>
            <w:tcW w:w="1560"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从业人员(X)</w:t>
            </w:r>
          </w:p>
        </w:tc>
        <w:tc>
          <w:tcPr>
            <w:tcW w:w="67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人</w:t>
            </w:r>
          </w:p>
        </w:tc>
        <w:tc>
          <w:tcPr>
            <w:tcW w:w="123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X≥300</w:t>
            </w:r>
          </w:p>
        </w:tc>
        <w:tc>
          <w:tcPr>
            <w:tcW w:w="189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100≤X＜300</w:t>
            </w:r>
          </w:p>
        </w:tc>
        <w:tc>
          <w:tcPr>
            <w:tcW w:w="1730"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10≤X＜100</w:t>
            </w:r>
          </w:p>
        </w:tc>
        <w:tc>
          <w:tcPr>
            <w:tcW w:w="1203"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X＜10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_GB2312" w:hAnsi="仿宋" w:eastAsia="仿宋_GB2312" w:cs="仿宋"/>
                <w:color w:val="auto"/>
                <w:kern w:val="0"/>
                <w:sz w:val="24"/>
                <w:highlight w:val="none"/>
              </w:rPr>
            </w:pPr>
          </w:p>
        </w:tc>
        <w:tc>
          <w:tcPr>
            <w:tcW w:w="1560"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营业收入(Y)</w:t>
            </w:r>
          </w:p>
        </w:tc>
        <w:tc>
          <w:tcPr>
            <w:tcW w:w="67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万元</w:t>
            </w:r>
          </w:p>
        </w:tc>
        <w:tc>
          <w:tcPr>
            <w:tcW w:w="123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Y≥10000</w:t>
            </w:r>
          </w:p>
        </w:tc>
        <w:tc>
          <w:tcPr>
            <w:tcW w:w="189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2000≤Y＜10000</w:t>
            </w:r>
          </w:p>
        </w:tc>
        <w:tc>
          <w:tcPr>
            <w:tcW w:w="1730"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100≤Y＜2000</w:t>
            </w:r>
          </w:p>
        </w:tc>
        <w:tc>
          <w:tcPr>
            <w:tcW w:w="1203"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Y＜100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信息传输业 *</w:t>
            </w:r>
          </w:p>
        </w:tc>
        <w:tc>
          <w:tcPr>
            <w:tcW w:w="1560"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从业人员(X)</w:t>
            </w:r>
          </w:p>
        </w:tc>
        <w:tc>
          <w:tcPr>
            <w:tcW w:w="67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人</w:t>
            </w:r>
          </w:p>
        </w:tc>
        <w:tc>
          <w:tcPr>
            <w:tcW w:w="123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X≥2000</w:t>
            </w:r>
          </w:p>
        </w:tc>
        <w:tc>
          <w:tcPr>
            <w:tcW w:w="189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100≤X＜2000</w:t>
            </w:r>
          </w:p>
        </w:tc>
        <w:tc>
          <w:tcPr>
            <w:tcW w:w="1730"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10≤X＜100</w:t>
            </w:r>
          </w:p>
        </w:tc>
        <w:tc>
          <w:tcPr>
            <w:tcW w:w="1203"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X＜10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_GB2312" w:hAnsi="仿宋" w:eastAsia="仿宋_GB2312" w:cs="仿宋"/>
                <w:color w:val="auto"/>
                <w:kern w:val="0"/>
                <w:sz w:val="24"/>
                <w:highlight w:val="none"/>
              </w:rPr>
            </w:pPr>
          </w:p>
        </w:tc>
        <w:tc>
          <w:tcPr>
            <w:tcW w:w="1560"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营业收入(Y)</w:t>
            </w:r>
          </w:p>
        </w:tc>
        <w:tc>
          <w:tcPr>
            <w:tcW w:w="67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万元</w:t>
            </w:r>
          </w:p>
        </w:tc>
        <w:tc>
          <w:tcPr>
            <w:tcW w:w="123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Y≥100000</w:t>
            </w:r>
          </w:p>
        </w:tc>
        <w:tc>
          <w:tcPr>
            <w:tcW w:w="189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1000≤Y＜100000</w:t>
            </w:r>
          </w:p>
        </w:tc>
        <w:tc>
          <w:tcPr>
            <w:tcW w:w="1730"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100≤Y＜1000</w:t>
            </w:r>
          </w:p>
        </w:tc>
        <w:tc>
          <w:tcPr>
            <w:tcW w:w="1203"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Y＜100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软件和信息技术服务业</w:t>
            </w:r>
          </w:p>
        </w:tc>
        <w:tc>
          <w:tcPr>
            <w:tcW w:w="1560"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从业人员(X)</w:t>
            </w:r>
          </w:p>
        </w:tc>
        <w:tc>
          <w:tcPr>
            <w:tcW w:w="67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人</w:t>
            </w:r>
          </w:p>
        </w:tc>
        <w:tc>
          <w:tcPr>
            <w:tcW w:w="123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X≥300</w:t>
            </w:r>
          </w:p>
        </w:tc>
        <w:tc>
          <w:tcPr>
            <w:tcW w:w="189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100≤X＜300</w:t>
            </w:r>
          </w:p>
        </w:tc>
        <w:tc>
          <w:tcPr>
            <w:tcW w:w="1730"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10≤X＜100</w:t>
            </w:r>
          </w:p>
        </w:tc>
        <w:tc>
          <w:tcPr>
            <w:tcW w:w="1203"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X＜10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_GB2312" w:hAnsi="仿宋" w:eastAsia="仿宋_GB2312" w:cs="仿宋"/>
                <w:color w:val="auto"/>
                <w:kern w:val="0"/>
                <w:sz w:val="24"/>
                <w:highlight w:val="none"/>
              </w:rPr>
            </w:pPr>
          </w:p>
        </w:tc>
        <w:tc>
          <w:tcPr>
            <w:tcW w:w="1560"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营业收入(Y)</w:t>
            </w:r>
          </w:p>
        </w:tc>
        <w:tc>
          <w:tcPr>
            <w:tcW w:w="67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万元</w:t>
            </w:r>
          </w:p>
        </w:tc>
        <w:tc>
          <w:tcPr>
            <w:tcW w:w="123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Y≥10000</w:t>
            </w:r>
          </w:p>
        </w:tc>
        <w:tc>
          <w:tcPr>
            <w:tcW w:w="189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1000≤Y＜10000</w:t>
            </w:r>
          </w:p>
        </w:tc>
        <w:tc>
          <w:tcPr>
            <w:tcW w:w="1730"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50≤Y＜1000</w:t>
            </w:r>
          </w:p>
        </w:tc>
        <w:tc>
          <w:tcPr>
            <w:tcW w:w="1203"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Y＜50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房地产开发经营</w:t>
            </w:r>
          </w:p>
        </w:tc>
        <w:tc>
          <w:tcPr>
            <w:tcW w:w="1560"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营业收入(Y)</w:t>
            </w:r>
          </w:p>
        </w:tc>
        <w:tc>
          <w:tcPr>
            <w:tcW w:w="67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万元</w:t>
            </w:r>
          </w:p>
        </w:tc>
        <w:tc>
          <w:tcPr>
            <w:tcW w:w="123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Y≥200000</w:t>
            </w:r>
          </w:p>
        </w:tc>
        <w:tc>
          <w:tcPr>
            <w:tcW w:w="189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1000≤Y＜200000</w:t>
            </w:r>
          </w:p>
        </w:tc>
        <w:tc>
          <w:tcPr>
            <w:tcW w:w="1730"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100≤Y＜1000</w:t>
            </w:r>
          </w:p>
        </w:tc>
        <w:tc>
          <w:tcPr>
            <w:tcW w:w="1203"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Y＜100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_GB2312" w:hAnsi="仿宋" w:eastAsia="仿宋_GB2312" w:cs="仿宋"/>
                <w:color w:val="auto"/>
                <w:kern w:val="0"/>
                <w:sz w:val="24"/>
                <w:highlight w:val="none"/>
              </w:rPr>
            </w:pPr>
          </w:p>
        </w:tc>
        <w:tc>
          <w:tcPr>
            <w:tcW w:w="1560"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资产总额(Z)</w:t>
            </w:r>
          </w:p>
        </w:tc>
        <w:tc>
          <w:tcPr>
            <w:tcW w:w="67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万元</w:t>
            </w:r>
          </w:p>
        </w:tc>
        <w:tc>
          <w:tcPr>
            <w:tcW w:w="123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Z≥10000</w:t>
            </w:r>
          </w:p>
        </w:tc>
        <w:tc>
          <w:tcPr>
            <w:tcW w:w="189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5000≤Z＜10000</w:t>
            </w:r>
          </w:p>
        </w:tc>
        <w:tc>
          <w:tcPr>
            <w:tcW w:w="1730"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2000≤Z＜5000</w:t>
            </w:r>
          </w:p>
        </w:tc>
        <w:tc>
          <w:tcPr>
            <w:tcW w:w="1203"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Z＜2000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物业管理</w:t>
            </w:r>
          </w:p>
        </w:tc>
        <w:tc>
          <w:tcPr>
            <w:tcW w:w="1560"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从业人员(X)</w:t>
            </w:r>
          </w:p>
        </w:tc>
        <w:tc>
          <w:tcPr>
            <w:tcW w:w="67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人</w:t>
            </w:r>
          </w:p>
        </w:tc>
        <w:tc>
          <w:tcPr>
            <w:tcW w:w="123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X≥1000</w:t>
            </w:r>
          </w:p>
        </w:tc>
        <w:tc>
          <w:tcPr>
            <w:tcW w:w="189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300≤X＜1000</w:t>
            </w:r>
          </w:p>
        </w:tc>
        <w:tc>
          <w:tcPr>
            <w:tcW w:w="1730"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100≤X＜300</w:t>
            </w:r>
          </w:p>
        </w:tc>
        <w:tc>
          <w:tcPr>
            <w:tcW w:w="1203"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X＜100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_GB2312" w:hAnsi="仿宋" w:eastAsia="仿宋_GB2312" w:cs="仿宋"/>
                <w:color w:val="auto"/>
                <w:kern w:val="0"/>
                <w:sz w:val="24"/>
                <w:highlight w:val="none"/>
              </w:rPr>
            </w:pPr>
          </w:p>
        </w:tc>
        <w:tc>
          <w:tcPr>
            <w:tcW w:w="1560"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营业收入(Y)</w:t>
            </w:r>
          </w:p>
        </w:tc>
        <w:tc>
          <w:tcPr>
            <w:tcW w:w="67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万元</w:t>
            </w:r>
          </w:p>
        </w:tc>
        <w:tc>
          <w:tcPr>
            <w:tcW w:w="123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Y≥5000</w:t>
            </w:r>
          </w:p>
        </w:tc>
        <w:tc>
          <w:tcPr>
            <w:tcW w:w="189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1000≤Y＜5000</w:t>
            </w:r>
          </w:p>
        </w:tc>
        <w:tc>
          <w:tcPr>
            <w:tcW w:w="1730"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500≤Y＜1000</w:t>
            </w:r>
          </w:p>
        </w:tc>
        <w:tc>
          <w:tcPr>
            <w:tcW w:w="1203"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Y＜500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租赁和商务服务业</w:t>
            </w:r>
          </w:p>
        </w:tc>
        <w:tc>
          <w:tcPr>
            <w:tcW w:w="1560"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从业人员(X)</w:t>
            </w:r>
          </w:p>
        </w:tc>
        <w:tc>
          <w:tcPr>
            <w:tcW w:w="67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人</w:t>
            </w:r>
          </w:p>
        </w:tc>
        <w:tc>
          <w:tcPr>
            <w:tcW w:w="123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X≥300</w:t>
            </w:r>
          </w:p>
        </w:tc>
        <w:tc>
          <w:tcPr>
            <w:tcW w:w="189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100≤X＜300</w:t>
            </w:r>
          </w:p>
        </w:tc>
        <w:tc>
          <w:tcPr>
            <w:tcW w:w="1730"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10≤X＜100</w:t>
            </w:r>
          </w:p>
        </w:tc>
        <w:tc>
          <w:tcPr>
            <w:tcW w:w="1203"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X＜10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_GB2312" w:hAnsi="仿宋" w:eastAsia="仿宋_GB2312" w:cs="仿宋"/>
                <w:color w:val="auto"/>
                <w:kern w:val="0"/>
                <w:sz w:val="24"/>
                <w:highlight w:val="none"/>
              </w:rPr>
            </w:pPr>
          </w:p>
        </w:tc>
        <w:tc>
          <w:tcPr>
            <w:tcW w:w="1560"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资产总额(Z)</w:t>
            </w:r>
          </w:p>
        </w:tc>
        <w:tc>
          <w:tcPr>
            <w:tcW w:w="67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万元</w:t>
            </w:r>
          </w:p>
        </w:tc>
        <w:tc>
          <w:tcPr>
            <w:tcW w:w="123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Z≥120000</w:t>
            </w:r>
          </w:p>
        </w:tc>
        <w:tc>
          <w:tcPr>
            <w:tcW w:w="189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8000≤Z＜120000</w:t>
            </w:r>
          </w:p>
        </w:tc>
        <w:tc>
          <w:tcPr>
            <w:tcW w:w="1730"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100≤Z＜8000</w:t>
            </w:r>
          </w:p>
        </w:tc>
        <w:tc>
          <w:tcPr>
            <w:tcW w:w="1203"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Z＜100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其他未列明行业 *</w:t>
            </w:r>
          </w:p>
        </w:tc>
        <w:tc>
          <w:tcPr>
            <w:tcW w:w="1560"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从业人员(X)</w:t>
            </w:r>
          </w:p>
        </w:tc>
        <w:tc>
          <w:tcPr>
            <w:tcW w:w="67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人</w:t>
            </w:r>
          </w:p>
        </w:tc>
        <w:tc>
          <w:tcPr>
            <w:tcW w:w="123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X≥300</w:t>
            </w:r>
          </w:p>
        </w:tc>
        <w:tc>
          <w:tcPr>
            <w:tcW w:w="1891"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100≤X＜300</w:t>
            </w:r>
          </w:p>
        </w:tc>
        <w:tc>
          <w:tcPr>
            <w:tcW w:w="1730"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10≤X＜100</w:t>
            </w:r>
          </w:p>
        </w:tc>
        <w:tc>
          <w:tcPr>
            <w:tcW w:w="1203"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X＜10</w:t>
            </w:r>
          </w:p>
        </w:tc>
      </w:tr>
    </w:tbl>
    <w:p>
      <w:pPr>
        <w:widowControl/>
        <w:shd w:val="clear" w:color="auto" w:fill="FFFFFF"/>
        <w:spacing w:line="420" w:lineRule="atLeast"/>
        <w:jc w:val="left"/>
        <w:textAlignment w:val="baseline"/>
        <w:rPr>
          <w:rFonts w:ascii="仿宋_GB2312" w:hAnsi="仿宋" w:eastAsia="仿宋_GB2312" w:cs="仿宋"/>
          <w:color w:val="auto"/>
          <w:kern w:val="0"/>
          <w:szCs w:val="21"/>
          <w:highlight w:val="none"/>
        </w:rPr>
      </w:pPr>
      <w:r>
        <w:rPr>
          <w:rFonts w:hint="eastAsia" w:ascii="仿宋_GB2312" w:hAnsi="仿宋" w:eastAsia="仿宋_GB2312" w:cs="仿宋"/>
          <w:color w:val="auto"/>
          <w:kern w:val="0"/>
          <w:szCs w:val="21"/>
          <w:highlight w:val="none"/>
        </w:rPr>
        <w:t>说明： 　　</w:t>
      </w:r>
    </w:p>
    <w:p>
      <w:pPr>
        <w:widowControl/>
        <w:shd w:val="clear" w:color="auto" w:fill="FFFFFF"/>
        <w:spacing w:line="420" w:lineRule="atLeast"/>
        <w:jc w:val="left"/>
        <w:textAlignment w:val="baseline"/>
        <w:rPr>
          <w:rFonts w:ascii="仿宋_GB2312" w:hAnsi="仿宋" w:eastAsia="仿宋_GB2312" w:cs="仿宋"/>
          <w:color w:val="auto"/>
          <w:kern w:val="0"/>
          <w:szCs w:val="21"/>
          <w:highlight w:val="none"/>
        </w:rPr>
      </w:pPr>
      <w:r>
        <w:rPr>
          <w:rFonts w:hint="eastAsia" w:ascii="仿宋_GB2312" w:hAnsi="仿宋" w:eastAsia="仿宋_GB2312" w:cs="仿宋"/>
          <w:color w:val="auto"/>
          <w:kern w:val="0"/>
          <w:szCs w:val="21"/>
          <w:highlight w:val="none"/>
        </w:rPr>
        <w:t>    1.大型、中型和小型企业须同时满足所列指标的下限，否则下划一档；微型企业只须满足所列指标中的一项即可。 　　</w:t>
      </w:r>
    </w:p>
    <w:p>
      <w:pPr>
        <w:widowControl/>
        <w:shd w:val="clear" w:color="auto" w:fill="FFFFFF"/>
        <w:spacing w:line="420" w:lineRule="atLeast"/>
        <w:jc w:val="left"/>
        <w:textAlignment w:val="baseline"/>
        <w:rPr>
          <w:rFonts w:ascii="仿宋_GB2312" w:hAnsi="仿宋" w:eastAsia="仿宋_GB2312" w:cs="仿宋"/>
          <w:color w:val="auto"/>
          <w:kern w:val="0"/>
          <w:szCs w:val="21"/>
          <w:highlight w:val="none"/>
        </w:rPr>
      </w:pPr>
      <w:r>
        <w:rPr>
          <w:rFonts w:hint="eastAsia" w:ascii="仿宋_GB2312" w:hAnsi="仿宋" w:eastAsia="仿宋_GB2312" w:cs="仿宋"/>
          <w:color w:val="auto"/>
          <w:kern w:val="0"/>
          <w:szCs w:val="21"/>
          <w:highlight w:val="none"/>
        </w:rPr>
        <w:t>    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 　　</w:t>
      </w:r>
    </w:p>
    <w:p>
      <w:pPr>
        <w:widowControl/>
        <w:shd w:val="clear" w:color="auto" w:fill="FFFFFF"/>
        <w:spacing w:line="420" w:lineRule="atLeast"/>
        <w:jc w:val="left"/>
        <w:textAlignment w:val="baseline"/>
        <w:rPr>
          <w:rFonts w:ascii="仿宋_GB2312" w:hAnsi="仿宋" w:eastAsia="仿宋_GB2312" w:cs="仿宋"/>
          <w:color w:val="auto"/>
          <w:kern w:val="0"/>
          <w:szCs w:val="21"/>
          <w:highlight w:val="none"/>
        </w:rPr>
      </w:pPr>
      <w:r>
        <w:rPr>
          <w:rFonts w:hint="eastAsia" w:ascii="仿宋_GB2312" w:hAnsi="仿宋" w:eastAsia="仿宋_GB2312" w:cs="仿宋"/>
          <w:color w:val="auto"/>
          <w:kern w:val="0"/>
          <w:szCs w:val="21"/>
          <w:highlight w:val="none"/>
        </w:rPr>
        <w:t>    3.企业划分指标以现行统计制度为准。</w:t>
      </w:r>
    </w:p>
    <w:p>
      <w:pPr>
        <w:widowControl/>
        <w:shd w:val="clear" w:color="auto" w:fill="FFFFFF"/>
        <w:spacing w:line="420" w:lineRule="atLeast"/>
        <w:jc w:val="left"/>
        <w:textAlignment w:val="baseline"/>
        <w:rPr>
          <w:rFonts w:ascii="仿宋_GB2312" w:hAnsi="仿宋" w:eastAsia="仿宋_GB2312" w:cs="仿宋"/>
          <w:color w:val="auto"/>
          <w:kern w:val="0"/>
          <w:szCs w:val="21"/>
          <w:highlight w:val="none"/>
        </w:rPr>
      </w:pPr>
      <w:r>
        <w:rPr>
          <w:rFonts w:hint="eastAsia" w:ascii="仿宋_GB2312" w:hAnsi="仿宋" w:eastAsia="仿宋_GB2312" w:cs="仿宋"/>
          <w:color w:val="auto"/>
          <w:kern w:val="0"/>
          <w:szCs w:val="21"/>
          <w:highlight w:val="none"/>
        </w:rPr>
        <w:t>    （1）从业人员，是指期末从业人员数，没有期末从业人员数的，采用全年平均人员数代替。</w:t>
      </w:r>
    </w:p>
    <w:p>
      <w:pPr>
        <w:widowControl/>
        <w:shd w:val="clear" w:color="auto" w:fill="FFFFFF"/>
        <w:spacing w:line="420" w:lineRule="atLeast"/>
        <w:jc w:val="left"/>
        <w:textAlignment w:val="baseline"/>
        <w:rPr>
          <w:rFonts w:ascii="仿宋_GB2312" w:hAnsi="仿宋" w:eastAsia="仿宋_GB2312" w:cs="仿宋"/>
          <w:color w:val="auto"/>
          <w:kern w:val="0"/>
          <w:szCs w:val="21"/>
          <w:highlight w:val="none"/>
        </w:rPr>
      </w:pPr>
      <w:r>
        <w:rPr>
          <w:rFonts w:hint="eastAsia" w:ascii="仿宋_GB2312" w:hAnsi="仿宋" w:eastAsia="仿宋_GB2312" w:cs="仿宋"/>
          <w:color w:val="auto"/>
          <w:kern w:val="0"/>
          <w:szCs w:val="21"/>
          <w:highlight w:val="none"/>
        </w:rPr>
        <w:t>    （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p>
    <w:p>
      <w:pPr>
        <w:widowControl/>
        <w:shd w:val="clear" w:color="auto" w:fill="FFFFFF"/>
        <w:spacing w:line="420" w:lineRule="atLeast"/>
        <w:jc w:val="left"/>
        <w:textAlignment w:val="baseline"/>
        <w:rPr>
          <w:rFonts w:ascii="仿宋_GB2312" w:hAnsi="仿宋" w:eastAsia="仿宋_GB2312" w:cs="仿宋"/>
          <w:color w:val="auto"/>
          <w:kern w:val="0"/>
          <w:szCs w:val="21"/>
          <w:highlight w:val="none"/>
        </w:rPr>
      </w:pPr>
      <w:r>
        <w:rPr>
          <w:rFonts w:hint="eastAsia" w:ascii="仿宋_GB2312" w:hAnsi="仿宋" w:eastAsia="仿宋_GB2312" w:cs="仿宋"/>
          <w:color w:val="auto"/>
          <w:kern w:val="0"/>
          <w:szCs w:val="21"/>
          <w:highlight w:val="none"/>
        </w:rPr>
        <w:t>    （3）资产总额，采用资产总计代替。</w:t>
      </w:r>
    </w:p>
    <w:p>
      <w:pPr>
        <w:widowControl/>
        <w:jc w:val="left"/>
        <w:rPr>
          <w:rFonts w:ascii="仿宋_GB2312" w:hAnsi="仿宋" w:eastAsia="仿宋_GB2312" w:cs="仿宋"/>
          <w:color w:val="auto"/>
          <w:kern w:val="0"/>
          <w:sz w:val="24"/>
          <w:highlight w:val="none"/>
        </w:rPr>
      </w:pPr>
    </w:p>
    <w:p>
      <w:pPr>
        <w:widowControl/>
        <w:jc w:val="left"/>
        <w:rPr>
          <w:rFonts w:ascii="仿宋_GB2312" w:hAnsi="仿宋" w:eastAsia="仿宋_GB2312" w:cs="仿宋"/>
          <w:color w:val="auto"/>
          <w:kern w:val="0"/>
          <w:sz w:val="24"/>
          <w:highlight w:val="none"/>
        </w:rPr>
      </w:pPr>
    </w:p>
    <w:p>
      <w:pPr>
        <w:widowControl/>
        <w:shd w:val="clear" w:color="auto" w:fill="FFFFFF"/>
        <w:spacing w:before="150" w:line="600" w:lineRule="atLeast"/>
        <w:jc w:val="center"/>
        <w:textAlignment w:val="baseline"/>
        <w:rPr>
          <w:rFonts w:ascii="仿宋_GB2312" w:hAnsi="仿宋" w:eastAsia="仿宋_GB2312" w:cs="仿宋"/>
          <w:b/>
          <w:bCs/>
          <w:color w:val="auto"/>
          <w:kern w:val="0"/>
          <w:sz w:val="36"/>
          <w:szCs w:val="36"/>
          <w:highlight w:val="none"/>
        </w:rPr>
      </w:pPr>
      <w:r>
        <w:rPr>
          <w:rFonts w:hint="eastAsia" w:ascii="仿宋_GB2312" w:hAnsi="仿宋" w:eastAsia="仿宋_GB2312" w:cs="仿宋"/>
          <w:b/>
          <w:bCs/>
          <w:color w:val="auto"/>
          <w:kern w:val="0"/>
          <w:sz w:val="36"/>
          <w:szCs w:val="36"/>
          <w:highlight w:val="none"/>
        </w:rPr>
        <w:t>《统计上大中小微型企业划分办法（2017）》修订说明</w:t>
      </w:r>
    </w:p>
    <w:p>
      <w:pPr>
        <w:widowControl/>
        <w:shd w:val="clear" w:color="auto" w:fill="FFFFFF"/>
        <w:spacing w:before="150" w:line="540" w:lineRule="atLeast"/>
        <w:jc w:val="left"/>
        <w:textAlignment w:val="baseline"/>
        <w:rPr>
          <w:rFonts w:ascii="仿宋_GB2312" w:hAnsi="仿宋" w:eastAsia="仿宋_GB2312" w:cs="仿宋"/>
          <w:b/>
          <w:bCs/>
          <w:color w:val="auto"/>
          <w:kern w:val="0"/>
          <w:sz w:val="27"/>
          <w:szCs w:val="27"/>
          <w:highlight w:val="none"/>
        </w:rPr>
      </w:pPr>
      <w:r>
        <w:rPr>
          <w:rFonts w:hint="eastAsia" w:ascii="仿宋_GB2312" w:hAnsi="仿宋" w:eastAsia="仿宋_GB2312" w:cs="仿宋"/>
          <w:b/>
          <w:bCs/>
          <w:color w:val="auto"/>
          <w:kern w:val="0"/>
          <w:sz w:val="27"/>
          <w:szCs w:val="27"/>
          <w:highlight w:val="none"/>
        </w:rPr>
        <w:t>一、修订背景</w:t>
      </w:r>
    </w:p>
    <w:p>
      <w:pPr>
        <w:widowControl/>
        <w:shd w:val="clear" w:color="auto" w:fill="FFFFFF"/>
        <w:spacing w:before="150" w:line="420" w:lineRule="atLeast"/>
        <w:jc w:val="left"/>
        <w:textAlignment w:val="baseline"/>
        <w:rPr>
          <w:rFonts w:ascii="仿宋_GB2312" w:hAnsi="仿宋" w:eastAsia="仿宋_GB2312" w:cs="仿宋"/>
          <w:color w:val="auto"/>
          <w:kern w:val="0"/>
          <w:szCs w:val="21"/>
          <w:highlight w:val="none"/>
        </w:rPr>
      </w:pPr>
      <w:r>
        <w:rPr>
          <w:rFonts w:hint="eastAsia" w:ascii="仿宋_GB2312" w:hAnsi="仿宋" w:eastAsia="仿宋_GB2312" w:cs="仿宋"/>
          <w:color w:val="auto"/>
          <w:kern w:val="0"/>
          <w:szCs w:val="21"/>
          <w:highlight w:val="none"/>
        </w:rPr>
        <w:t>    目前执行的《统计上大中小微型企业划分办法》是2011年国家统计局根据工业和信息化部、国家统计局、国家发展改革委、财政部《关于印发中小企业划型标准规定的通知》（工信部联企业〔2011〕300号），同时依据《国民经济行业分类》（GB/T4754—2011），制定并颁布的。</w:t>
      </w:r>
    </w:p>
    <w:p>
      <w:pPr>
        <w:widowControl/>
        <w:shd w:val="clear" w:color="auto" w:fill="FFFFFF"/>
        <w:spacing w:before="150" w:line="420" w:lineRule="atLeast"/>
        <w:jc w:val="left"/>
        <w:textAlignment w:val="baseline"/>
        <w:rPr>
          <w:rFonts w:ascii="仿宋_GB2312" w:hAnsi="仿宋" w:eastAsia="仿宋_GB2312" w:cs="仿宋"/>
          <w:color w:val="auto"/>
          <w:kern w:val="0"/>
          <w:szCs w:val="21"/>
          <w:highlight w:val="none"/>
        </w:rPr>
      </w:pPr>
      <w:r>
        <w:rPr>
          <w:rFonts w:hint="eastAsia" w:ascii="仿宋_GB2312" w:hAnsi="仿宋" w:eastAsia="仿宋_GB2312" w:cs="仿宋"/>
          <w:color w:val="auto"/>
          <w:kern w:val="0"/>
          <w:szCs w:val="21"/>
          <w:highlight w:val="none"/>
        </w:rPr>
        <w:t>    2017年6月30日，《国民经济行业分类》（GB/T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pPr>
        <w:widowControl/>
        <w:shd w:val="clear" w:color="auto" w:fill="FFFFFF"/>
        <w:spacing w:before="150" w:line="540" w:lineRule="atLeast"/>
        <w:jc w:val="left"/>
        <w:textAlignment w:val="baseline"/>
        <w:rPr>
          <w:rFonts w:ascii="仿宋_GB2312" w:hAnsi="仿宋" w:eastAsia="仿宋_GB2312" w:cs="仿宋"/>
          <w:b/>
          <w:bCs/>
          <w:color w:val="auto"/>
          <w:kern w:val="0"/>
          <w:sz w:val="27"/>
          <w:szCs w:val="27"/>
          <w:highlight w:val="none"/>
        </w:rPr>
      </w:pPr>
      <w:r>
        <w:rPr>
          <w:rFonts w:hint="eastAsia" w:ascii="仿宋_GB2312" w:hAnsi="仿宋" w:eastAsia="仿宋_GB2312" w:cs="仿宋"/>
          <w:b/>
          <w:bCs/>
          <w:color w:val="auto"/>
          <w:kern w:val="0"/>
          <w:sz w:val="27"/>
          <w:szCs w:val="27"/>
          <w:highlight w:val="none"/>
        </w:rPr>
        <w:t>二、修订主要内容</w:t>
      </w:r>
    </w:p>
    <w:p>
      <w:pPr>
        <w:widowControl/>
        <w:shd w:val="clear" w:color="auto" w:fill="FFFFFF"/>
        <w:spacing w:before="150" w:line="420" w:lineRule="atLeast"/>
        <w:jc w:val="left"/>
        <w:textAlignment w:val="baseline"/>
        <w:rPr>
          <w:rFonts w:ascii="仿宋_GB2312" w:hAnsi="仿宋" w:eastAsia="仿宋_GB2312" w:cs="仿宋"/>
          <w:color w:val="auto"/>
          <w:kern w:val="0"/>
          <w:szCs w:val="21"/>
          <w:highlight w:val="none"/>
        </w:rPr>
      </w:pPr>
      <w:r>
        <w:rPr>
          <w:rFonts w:hint="eastAsia" w:ascii="仿宋_GB2312" w:hAnsi="仿宋" w:eastAsia="仿宋_GB2312" w:cs="仿宋"/>
          <w:color w:val="auto"/>
          <w:kern w:val="0"/>
          <w:szCs w:val="21"/>
          <w:highlight w:val="none"/>
        </w:rPr>
        <w:t>    本次修订是在2011年《统计上大中小微型企业划分办法》基础上进行的，修订延续原有的分类原则、方法和结构框架，在保持适用范围不变的情况下,依据标准由《国民经济行业分类》（GB/T4754—2011）修改为《国民经济行业分类》（GB/T4754—2017），并根据新旧国民经济行业的对应关系，进行了行业所包含类别的对应调整。</w:t>
      </w:r>
    </w:p>
    <w:p>
      <w:pPr>
        <w:widowControl/>
        <w:shd w:val="clear" w:color="auto" w:fill="FFFFFF"/>
        <w:spacing w:before="150" w:line="420" w:lineRule="atLeast"/>
        <w:jc w:val="left"/>
        <w:textAlignment w:val="baseline"/>
        <w:rPr>
          <w:rFonts w:ascii="仿宋_GB2312" w:hAnsi="仿宋" w:eastAsia="仿宋_GB2312" w:cs="仿宋"/>
          <w:color w:val="auto"/>
          <w:kern w:val="0"/>
          <w:szCs w:val="21"/>
          <w:highlight w:val="none"/>
        </w:rPr>
      </w:pPr>
      <w:r>
        <w:rPr>
          <w:rFonts w:hint="eastAsia" w:ascii="仿宋_GB2312" w:hAnsi="仿宋" w:eastAsia="仿宋_GB2312" w:cs="仿宋"/>
          <w:color w:val="auto"/>
          <w:kern w:val="0"/>
          <w:szCs w:val="21"/>
          <w:highlight w:val="none"/>
        </w:rPr>
        <w:t>    将交通运输业中包括的“装卸搬运和运输代理业”修改为“多式联运和运输代理业、装卸搬运”。</w:t>
      </w:r>
    </w:p>
    <w:p>
      <w:pPr>
        <w:widowControl/>
        <w:shd w:val="clear" w:color="auto" w:fill="FFFFFF"/>
        <w:spacing w:before="150" w:line="420" w:lineRule="atLeast"/>
        <w:jc w:val="left"/>
        <w:textAlignment w:val="baseline"/>
        <w:rPr>
          <w:rFonts w:ascii="仿宋_GB2312" w:hAnsi="仿宋" w:eastAsia="仿宋_GB2312" w:cs="仿宋"/>
          <w:color w:val="auto"/>
          <w:kern w:val="0"/>
          <w:szCs w:val="21"/>
          <w:highlight w:val="none"/>
        </w:rPr>
      </w:pPr>
      <w:r>
        <w:rPr>
          <w:rFonts w:hint="eastAsia" w:ascii="仿宋_GB2312" w:hAnsi="仿宋" w:eastAsia="仿宋_GB2312" w:cs="仿宋"/>
          <w:color w:val="auto"/>
          <w:kern w:val="0"/>
          <w:szCs w:val="21"/>
          <w:highlight w:val="none"/>
        </w:rPr>
        <w:t>    仓储业所包括的行业中类，根据《国民经济行业分类》（GB/T4754—2017）调整为“通用仓储，低温仓储，危险品仓储，谷物、棉花等农产品仓储，中药材仓储和其他仓储业”。</w:t>
      </w:r>
    </w:p>
    <w:p>
      <w:pPr>
        <w:widowControl/>
        <w:jc w:val="left"/>
        <w:rPr>
          <w:rFonts w:ascii="仿宋_GB2312" w:hAnsi="仿宋" w:eastAsia="仿宋_GB2312" w:cs="仿宋"/>
          <w:color w:val="auto"/>
          <w:kern w:val="0"/>
          <w:sz w:val="18"/>
          <w:szCs w:val="18"/>
          <w:highlight w:val="none"/>
        </w:rPr>
      </w:pPr>
    </w:p>
    <w:p>
      <w:pPr>
        <w:widowControl/>
        <w:jc w:val="left"/>
        <w:rPr>
          <w:rFonts w:ascii="仿宋_GB2312" w:hAnsi="仿宋" w:eastAsia="仿宋_GB2312" w:cs="仿宋"/>
          <w:color w:val="auto"/>
          <w:kern w:val="0"/>
          <w:sz w:val="18"/>
          <w:szCs w:val="18"/>
          <w:highlight w:val="none"/>
        </w:rPr>
      </w:pPr>
    </w:p>
    <w:p>
      <w:pPr>
        <w:widowControl/>
        <w:jc w:val="left"/>
        <w:rPr>
          <w:rFonts w:ascii="仿宋_GB2312" w:hAnsi="仿宋" w:eastAsia="仿宋_GB2312" w:cs="仿宋"/>
          <w:color w:val="auto"/>
          <w:kern w:val="0"/>
          <w:sz w:val="18"/>
          <w:szCs w:val="18"/>
          <w:highlight w:val="none"/>
        </w:rPr>
      </w:pPr>
    </w:p>
    <w:p>
      <w:pPr>
        <w:widowControl/>
        <w:shd w:val="clear" w:color="auto" w:fill="FFFFFF"/>
        <w:spacing w:line="600" w:lineRule="atLeast"/>
        <w:jc w:val="center"/>
        <w:textAlignment w:val="baseline"/>
        <w:rPr>
          <w:rFonts w:ascii="仿宋_GB2312" w:hAnsi="仿宋" w:eastAsia="仿宋_GB2312" w:cs="仿宋"/>
          <w:b/>
          <w:bCs/>
          <w:color w:val="auto"/>
          <w:kern w:val="0"/>
          <w:sz w:val="36"/>
          <w:szCs w:val="36"/>
          <w:highlight w:val="none"/>
        </w:rPr>
      </w:pPr>
      <w:r>
        <w:rPr>
          <w:rFonts w:hint="eastAsia" w:ascii="仿宋_GB2312" w:hAnsi="仿宋" w:eastAsia="仿宋_GB2312" w:cs="仿宋"/>
          <w:b/>
          <w:bCs/>
          <w:color w:val="auto"/>
          <w:kern w:val="0"/>
          <w:sz w:val="36"/>
          <w:szCs w:val="36"/>
          <w:highlight w:val="none"/>
        </w:rPr>
        <w:t>中国人民银行中国银行业监督管理委员会</w:t>
      </w:r>
    </w:p>
    <w:p>
      <w:pPr>
        <w:widowControl/>
        <w:shd w:val="clear" w:color="auto" w:fill="FFFFFF"/>
        <w:spacing w:line="600" w:lineRule="atLeast"/>
        <w:jc w:val="center"/>
        <w:textAlignment w:val="baseline"/>
        <w:rPr>
          <w:rFonts w:ascii="仿宋_GB2312" w:hAnsi="仿宋" w:eastAsia="仿宋_GB2312" w:cs="仿宋"/>
          <w:b/>
          <w:bCs/>
          <w:color w:val="auto"/>
          <w:kern w:val="0"/>
          <w:sz w:val="36"/>
          <w:szCs w:val="36"/>
          <w:highlight w:val="none"/>
        </w:rPr>
      </w:pPr>
      <w:r>
        <w:rPr>
          <w:rFonts w:hint="eastAsia" w:ascii="仿宋_GB2312" w:hAnsi="仿宋" w:eastAsia="仿宋_GB2312" w:cs="仿宋"/>
          <w:b/>
          <w:bCs/>
          <w:color w:val="auto"/>
          <w:kern w:val="0"/>
          <w:sz w:val="36"/>
          <w:szCs w:val="36"/>
          <w:highlight w:val="none"/>
        </w:rPr>
        <w:t>中国证券监督管理委员会中国保险监督管理委员会</w:t>
      </w:r>
    </w:p>
    <w:p>
      <w:pPr>
        <w:widowControl/>
        <w:shd w:val="clear" w:color="auto" w:fill="FFFFFF"/>
        <w:spacing w:line="600" w:lineRule="atLeast"/>
        <w:jc w:val="center"/>
        <w:textAlignment w:val="baseline"/>
        <w:rPr>
          <w:rFonts w:ascii="仿宋_GB2312" w:hAnsi="仿宋" w:eastAsia="仿宋_GB2312" w:cs="仿宋"/>
          <w:b/>
          <w:bCs/>
          <w:color w:val="auto"/>
          <w:kern w:val="0"/>
          <w:sz w:val="36"/>
          <w:szCs w:val="36"/>
          <w:highlight w:val="none"/>
        </w:rPr>
      </w:pPr>
      <w:r>
        <w:rPr>
          <w:rFonts w:hint="eastAsia" w:ascii="仿宋_GB2312" w:hAnsi="仿宋" w:eastAsia="仿宋_GB2312" w:cs="仿宋"/>
          <w:b/>
          <w:bCs/>
          <w:color w:val="auto"/>
          <w:kern w:val="0"/>
          <w:sz w:val="36"/>
          <w:szCs w:val="36"/>
          <w:highlight w:val="none"/>
        </w:rPr>
        <w:t>国家统计局关于印发《金融业企业划型标准规定》的通知</w:t>
      </w:r>
    </w:p>
    <w:p>
      <w:pPr>
        <w:widowControl/>
        <w:shd w:val="clear" w:color="auto" w:fill="FFFFFF"/>
        <w:spacing w:line="420" w:lineRule="atLeast"/>
        <w:jc w:val="left"/>
        <w:textAlignment w:val="baseline"/>
        <w:rPr>
          <w:rFonts w:ascii="仿宋_GB2312" w:hAnsi="仿宋" w:eastAsia="仿宋_GB2312" w:cs="仿宋"/>
          <w:color w:val="auto"/>
          <w:kern w:val="0"/>
          <w:szCs w:val="21"/>
          <w:highlight w:val="none"/>
        </w:rPr>
      </w:pPr>
      <w:r>
        <w:rPr>
          <w:rFonts w:hint="eastAsia" w:ascii="仿宋_GB2312" w:hAnsi="仿宋" w:eastAsia="仿宋_GB2312" w:cs="仿宋"/>
          <w:color w:val="auto"/>
          <w:kern w:val="0"/>
          <w:szCs w:val="21"/>
          <w:highlight w:val="none"/>
        </w:rPr>
        <w:t>    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 经国务院同意，现印发给你们，请遵照执行。</w:t>
      </w:r>
    </w:p>
    <w:p>
      <w:pPr>
        <w:widowControl/>
        <w:shd w:val="clear" w:color="auto" w:fill="FFFFFF"/>
        <w:spacing w:line="420" w:lineRule="atLeast"/>
        <w:jc w:val="left"/>
        <w:textAlignment w:val="baseline"/>
        <w:rPr>
          <w:rFonts w:ascii="仿宋_GB2312" w:hAnsi="仿宋" w:eastAsia="仿宋_GB2312" w:cs="仿宋"/>
          <w:color w:val="auto"/>
          <w:kern w:val="0"/>
          <w:szCs w:val="21"/>
          <w:highlight w:val="none"/>
        </w:rPr>
      </w:pPr>
      <w:r>
        <w:rPr>
          <w:rFonts w:hint="eastAsia" w:ascii="仿宋_GB2312" w:hAnsi="仿宋" w:eastAsia="仿宋_GB2312" w:cs="仿宋"/>
          <w:color w:val="auto"/>
          <w:kern w:val="0"/>
          <w:szCs w:val="21"/>
          <w:highlight w:val="none"/>
        </w:rPr>
        <w:t>    请人民银行上海总部，各分行、营业管理部、省会（首府）城市中心支行、副省级城市中心支行会同所在省（区、市）银监局、证监局、保监局、统计局将本通知联合转发至辖内相关机构。</w:t>
      </w:r>
    </w:p>
    <w:p>
      <w:pPr>
        <w:widowControl/>
        <w:shd w:val="clear" w:color="auto" w:fill="FFFFFF"/>
        <w:spacing w:before="150" w:line="420" w:lineRule="atLeast"/>
        <w:jc w:val="left"/>
        <w:textAlignment w:val="baseline"/>
        <w:rPr>
          <w:rFonts w:ascii="仿宋_GB2312" w:hAnsi="仿宋" w:eastAsia="仿宋_GB2312" w:cs="仿宋"/>
          <w:color w:val="auto"/>
          <w:kern w:val="0"/>
          <w:szCs w:val="21"/>
          <w:highlight w:val="none"/>
        </w:rPr>
      </w:pPr>
      <w:r>
        <w:rPr>
          <w:rFonts w:hint="eastAsia" w:ascii="仿宋_GB2312" w:hAnsi="仿宋" w:eastAsia="仿宋_GB2312" w:cs="仿宋"/>
          <w:color w:val="auto"/>
          <w:kern w:val="0"/>
          <w:szCs w:val="21"/>
          <w:highlight w:val="none"/>
        </w:rPr>
        <w:t>附件：金融业企业划型标准规定</w:t>
      </w:r>
    </w:p>
    <w:p>
      <w:pPr>
        <w:widowControl/>
        <w:shd w:val="clear" w:color="auto" w:fill="FFFFFF"/>
        <w:spacing w:before="150" w:line="600" w:lineRule="atLeast"/>
        <w:jc w:val="center"/>
        <w:textAlignment w:val="baseline"/>
        <w:rPr>
          <w:rFonts w:ascii="仿宋_GB2312" w:hAnsi="仿宋" w:eastAsia="仿宋_GB2312" w:cs="仿宋"/>
          <w:b/>
          <w:bCs/>
          <w:color w:val="auto"/>
          <w:kern w:val="0"/>
          <w:sz w:val="36"/>
          <w:szCs w:val="36"/>
          <w:highlight w:val="none"/>
        </w:rPr>
      </w:pPr>
    </w:p>
    <w:p>
      <w:pPr>
        <w:widowControl/>
        <w:shd w:val="clear" w:color="auto" w:fill="FFFFFF"/>
        <w:spacing w:before="150" w:line="600" w:lineRule="atLeast"/>
        <w:jc w:val="center"/>
        <w:textAlignment w:val="baseline"/>
        <w:rPr>
          <w:rFonts w:ascii="仿宋_GB2312" w:hAnsi="仿宋" w:eastAsia="仿宋_GB2312" w:cs="仿宋"/>
          <w:b/>
          <w:bCs/>
          <w:color w:val="auto"/>
          <w:kern w:val="0"/>
          <w:sz w:val="36"/>
          <w:szCs w:val="36"/>
          <w:highlight w:val="none"/>
        </w:rPr>
      </w:pPr>
      <w:r>
        <w:rPr>
          <w:rFonts w:hint="eastAsia" w:ascii="仿宋_GB2312" w:hAnsi="仿宋" w:eastAsia="仿宋_GB2312" w:cs="仿宋"/>
          <w:b/>
          <w:bCs/>
          <w:color w:val="auto"/>
          <w:kern w:val="0"/>
          <w:sz w:val="36"/>
          <w:szCs w:val="36"/>
          <w:highlight w:val="none"/>
        </w:rPr>
        <w:t>金融业企业划型标准规定</w:t>
      </w:r>
    </w:p>
    <w:p>
      <w:pPr>
        <w:widowControl/>
        <w:shd w:val="clear" w:color="auto" w:fill="FFFFFF"/>
        <w:spacing w:line="420" w:lineRule="atLeast"/>
        <w:jc w:val="left"/>
        <w:textAlignment w:val="baseline"/>
        <w:rPr>
          <w:rFonts w:ascii="仿宋_GB2312" w:hAnsi="仿宋" w:eastAsia="仿宋_GB2312" w:cs="仿宋"/>
          <w:color w:val="auto"/>
          <w:kern w:val="0"/>
          <w:szCs w:val="21"/>
          <w:highlight w:val="none"/>
        </w:rPr>
      </w:pPr>
      <w:r>
        <w:rPr>
          <w:rFonts w:hint="eastAsia" w:ascii="仿宋_GB2312" w:hAnsi="仿宋" w:eastAsia="仿宋_GB2312" w:cs="仿宋"/>
          <w:color w:val="auto"/>
          <w:kern w:val="0"/>
          <w:szCs w:val="21"/>
          <w:highlight w:val="none"/>
        </w:rPr>
        <w:t>    一、 根据《中华人民共和国中小企业促进法》、《国务院关于进一步促进中小企业发展的若干意见》（国发〔2009〕36号）和《国务院办公厅关于金融支持小微企业发展的实施意见》（国办发〔2013〕87号），制定本规定。</w:t>
      </w:r>
    </w:p>
    <w:p>
      <w:pPr>
        <w:widowControl/>
        <w:shd w:val="clear" w:color="auto" w:fill="FFFFFF"/>
        <w:spacing w:line="420" w:lineRule="atLeast"/>
        <w:jc w:val="left"/>
        <w:textAlignment w:val="baseline"/>
        <w:rPr>
          <w:rFonts w:ascii="仿宋_GB2312" w:hAnsi="仿宋" w:eastAsia="仿宋_GB2312" w:cs="仿宋"/>
          <w:color w:val="auto"/>
          <w:kern w:val="0"/>
          <w:szCs w:val="21"/>
          <w:highlight w:val="none"/>
        </w:rPr>
      </w:pPr>
      <w:r>
        <w:rPr>
          <w:rFonts w:hint="eastAsia" w:ascii="仿宋_GB2312" w:hAnsi="仿宋" w:eastAsia="仿宋_GB2312" w:cs="仿宋"/>
          <w:color w:val="auto"/>
          <w:kern w:val="0"/>
          <w:szCs w:val="21"/>
          <w:highlight w:val="none"/>
        </w:rPr>
        <w:t>    二、 适用范围。本规定适用于从事《国民经济行业分类》(GB/T4754-2011)中J门类（金融业）活动的企业。</w:t>
      </w:r>
    </w:p>
    <w:p>
      <w:pPr>
        <w:widowControl/>
        <w:shd w:val="clear" w:color="auto" w:fill="FFFFFF"/>
        <w:spacing w:line="420" w:lineRule="atLeast"/>
        <w:jc w:val="left"/>
        <w:textAlignment w:val="baseline"/>
        <w:rPr>
          <w:rFonts w:ascii="仿宋_GB2312" w:hAnsi="仿宋" w:eastAsia="仿宋_GB2312" w:cs="仿宋"/>
          <w:color w:val="auto"/>
          <w:kern w:val="0"/>
          <w:szCs w:val="21"/>
          <w:highlight w:val="none"/>
        </w:rPr>
      </w:pPr>
      <w:r>
        <w:rPr>
          <w:rFonts w:hint="eastAsia" w:ascii="仿宋_GB2312" w:hAnsi="仿宋" w:eastAsia="仿宋_GB2312" w:cs="仿宋"/>
          <w:color w:val="auto"/>
          <w:kern w:val="0"/>
          <w:szCs w:val="21"/>
          <w:highlight w:val="none"/>
        </w:rPr>
        <w:t>    三、 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业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p>
    <w:p>
      <w:pPr>
        <w:widowControl/>
        <w:shd w:val="clear" w:color="auto" w:fill="FFFFFF"/>
        <w:spacing w:line="420" w:lineRule="atLeast"/>
        <w:jc w:val="left"/>
        <w:textAlignment w:val="baseline"/>
        <w:rPr>
          <w:rFonts w:ascii="仿宋_GB2312" w:hAnsi="仿宋" w:eastAsia="仿宋_GB2312" w:cs="仿宋"/>
          <w:color w:val="auto"/>
          <w:kern w:val="0"/>
          <w:szCs w:val="21"/>
          <w:highlight w:val="none"/>
        </w:rPr>
      </w:pPr>
      <w:r>
        <w:rPr>
          <w:rFonts w:hint="eastAsia" w:ascii="仿宋_GB2312" w:hAnsi="仿宋" w:eastAsia="仿宋_GB2312" w:cs="仿宋"/>
          <w:color w:val="auto"/>
          <w:kern w:val="0"/>
          <w:szCs w:val="21"/>
          <w:highlight w:val="none"/>
        </w:rPr>
        <w:t>    四、划型标准指标。采用一个完整会计年度中四个季度末法人并表口径的资产总额（信托公司为信托资产）平均值作为划型指标，该指标以监管部门数据为准。</w:t>
      </w:r>
    </w:p>
    <w:p>
      <w:pPr>
        <w:widowControl/>
        <w:shd w:val="clear" w:color="auto" w:fill="FFFFFF"/>
        <w:spacing w:line="420" w:lineRule="atLeast"/>
        <w:jc w:val="left"/>
        <w:textAlignment w:val="baseline"/>
        <w:rPr>
          <w:rFonts w:ascii="仿宋_GB2312" w:hAnsi="仿宋" w:eastAsia="仿宋_GB2312" w:cs="仿宋"/>
          <w:color w:val="auto"/>
          <w:kern w:val="0"/>
          <w:szCs w:val="21"/>
          <w:highlight w:val="none"/>
        </w:rPr>
      </w:pPr>
      <w:r>
        <w:rPr>
          <w:rFonts w:hint="eastAsia" w:ascii="仿宋_GB2312" w:hAnsi="仿宋" w:eastAsia="仿宋_GB2312" w:cs="仿宋"/>
          <w:color w:val="auto"/>
          <w:kern w:val="0"/>
          <w:szCs w:val="21"/>
          <w:highlight w:val="none"/>
        </w:rPr>
        <w:t>    五、指标标准值。依据指标标准值，将各类金融业企业划分为大、中、小、微四个规模类型，中型企业标准上限及以上的为大型企业。</w:t>
      </w:r>
    </w:p>
    <w:p>
      <w:pPr>
        <w:widowControl/>
        <w:shd w:val="clear" w:color="auto" w:fill="FFFFFF"/>
        <w:spacing w:line="420" w:lineRule="atLeast"/>
        <w:jc w:val="left"/>
        <w:textAlignment w:val="baseline"/>
        <w:rPr>
          <w:rFonts w:ascii="仿宋_GB2312" w:hAnsi="仿宋" w:eastAsia="仿宋_GB2312" w:cs="仿宋"/>
          <w:color w:val="auto"/>
          <w:kern w:val="0"/>
          <w:szCs w:val="21"/>
          <w:highlight w:val="none"/>
        </w:rPr>
      </w:pPr>
      <w:r>
        <w:rPr>
          <w:rFonts w:hint="eastAsia" w:ascii="仿宋_GB2312" w:hAnsi="仿宋" w:eastAsia="仿宋_GB2312" w:cs="仿宋"/>
          <w:color w:val="auto"/>
          <w:kern w:val="0"/>
          <w:szCs w:val="21"/>
          <w:highlight w:val="none"/>
        </w:rPr>
        <w:t>    (一) 银行业存款类金融机构。资产总额40000亿元以下的为中小微型企业。其中，资产总额5000亿元及以上的为中型企业，资产总额50亿元及以上的为小型企业，资产总额50亿元以下的为微型企业。</w:t>
      </w:r>
    </w:p>
    <w:p>
      <w:pPr>
        <w:widowControl/>
        <w:shd w:val="clear" w:color="auto" w:fill="FFFFFF"/>
        <w:spacing w:line="420" w:lineRule="atLeast"/>
        <w:jc w:val="left"/>
        <w:textAlignment w:val="baseline"/>
        <w:rPr>
          <w:rFonts w:ascii="仿宋_GB2312" w:hAnsi="仿宋" w:eastAsia="仿宋_GB2312" w:cs="仿宋"/>
          <w:color w:val="auto"/>
          <w:kern w:val="0"/>
          <w:szCs w:val="21"/>
          <w:highlight w:val="none"/>
        </w:rPr>
      </w:pPr>
      <w:r>
        <w:rPr>
          <w:rFonts w:hint="eastAsia" w:ascii="仿宋_GB2312" w:hAnsi="仿宋" w:eastAsia="仿宋_GB2312" w:cs="仿宋"/>
          <w:color w:val="auto"/>
          <w:kern w:val="0"/>
          <w:szCs w:val="21"/>
          <w:highlight w:val="none"/>
        </w:rPr>
        <w:t>    (二) 银行业非存款类金融机构。资产总额1000亿元以下的为中小微型企业。其中，资产总额200亿元及以上的为中型企业，资产总额50亿元及以上的为小型企业，资产总额50亿元以下的为微型企业。</w:t>
      </w:r>
    </w:p>
    <w:p>
      <w:pPr>
        <w:widowControl/>
        <w:shd w:val="clear" w:color="auto" w:fill="FFFFFF"/>
        <w:spacing w:line="420" w:lineRule="atLeast"/>
        <w:jc w:val="left"/>
        <w:textAlignment w:val="baseline"/>
        <w:rPr>
          <w:rFonts w:ascii="仿宋_GB2312" w:hAnsi="仿宋" w:eastAsia="仿宋_GB2312" w:cs="仿宋"/>
          <w:color w:val="auto"/>
          <w:kern w:val="0"/>
          <w:szCs w:val="21"/>
          <w:highlight w:val="none"/>
        </w:rPr>
      </w:pPr>
      <w:r>
        <w:rPr>
          <w:rFonts w:hint="eastAsia" w:ascii="仿宋_GB2312" w:hAnsi="仿宋" w:eastAsia="仿宋_GB2312" w:cs="仿宋"/>
          <w:color w:val="auto"/>
          <w:kern w:val="0"/>
          <w:szCs w:val="21"/>
          <w:highlight w:val="none"/>
        </w:rPr>
        <w:t>    (三) 贷款公司、小额贷款公司及典当行。资产总额1000亿元以下的为中小微型企业。其中，资产总额200亿元及以上的为中型企业，资产总额50亿元及以上的为小型企业，资产总额50亿元以下的为微型企业。</w:t>
      </w:r>
    </w:p>
    <w:p>
      <w:pPr>
        <w:widowControl/>
        <w:shd w:val="clear" w:color="auto" w:fill="FFFFFF"/>
        <w:spacing w:line="420" w:lineRule="atLeast"/>
        <w:jc w:val="left"/>
        <w:textAlignment w:val="baseline"/>
        <w:rPr>
          <w:rFonts w:ascii="仿宋_GB2312" w:hAnsi="仿宋" w:eastAsia="仿宋_GB2312" w:cs="仿宋"/>
          <w:color w:val="auto"/>
          <w:kern w:val="0"/>
          <w:szCs w:val="21"/>
          <w:highlight w:val="none"/>
        </w:rPr>
      </w:pPr>
      <w:r>
        <w:rPr>
          <w:rFonts w:hint="eastAsia" w:ascii="仿宋_GB2312" w:hAnsi="仿宋" w:eastAsia="仿宋_GB2312" w:cs="仿宋"/>
          <w:color w:val="auto"/>
          <w:kern w:val="0"/>
          <w:szCs w:val="21"/>
          <w:highlight w:val="none"/>
        </w:rPr>
        <w:t>    (四) 证券业金融机构。资产总额1000亿元以下的为中小微型企业。其中，资产总额100亿元及以上的为中型企业，资产总额10亿元及以上的为小型企业，资产总额10亿元以下的为微型企业。</w:t>
      </w:r>
    </w:p>
    <w:p>
      <w:pPr>
        <w:widowControl/>
        <w:shd w:val="clear" w:color="auto" w:fill="FFFFFF"/>
        <w:spacing w:line="420" w:lineRule="atLeast"/>
        <w:jc w:val="left"/>
        <w:textAlignment w:val="baseline"/>
        <w:rPr>
          <w:rFonts w:ascii="仿宋_GB2312" w:hAnsi="仿宋" w:eastAsia="仿宋_GB2312" w:cs="仿宋"/>
          <w:color w:val="auto"/>
          <w:kern w:val="0"/>
          <w:szCs w:val="21"/>
          <w:highlight w:val="none"/>
        </w:rPr>
      </w:pPr>
      <w:r>
        <w:rPr>
          <w:rFonts w:hint="eastAsia" w:ascii="仿宋_GB2312" w:hAnsi="仿宋" w:eastAsia="仿宋_GB2312" w:cs="仿宋"/>
          <w:color w:val="auto"/>
          <w:kern w:val="0"/>
          <w:szCs w:val="21"/>
          <w:highlight w:val="none"/>
        </w:rPr>
        <w:t>    (五) 保险业金融机构。资产总额5000亿元以下的为中小微型企业。其中，资产总额400亿元及以上的为中型企业，资产总额20亿元及以上的为小型企业，资产总额20亿元以下的为微型企业。</w:t>
      </w:r>
    </w:p>
    <w:p>
      <w:pPr>
        <w:widowControl/>
        <w:shd w:val="clear" w:color="auto" w:fill="FFFFFF"/>
        <w:spacing w:line="420" w:lineRule="atLeast"/>
        <w:jc w:val="left"/>
        <w:textAlignment w:val="baseline"/>
        <w:rPr>
          <w:rFonts w:ascii="仿宋_GB2312" w:hAnsi="仿宋" w:eastAsia="仿宋_GB2312" w:cs="仿宋"/>
          <w:color w:val="auto"/>
          <w:kern w:val="0"/>
          <w:szCs w:val="21"/>
          <w:highlight w:val="none"/>
        </w:rPr>
      </w:pPr>
      <w:r>
        <w:rPr>
          <w:rFonts w:hint="eastAsia" w:ascii="仿宋_GB2312" w:hAnsi="仿宋" w:eastAsia="仿宋_GB2312" w:cs="仿宋"/>
          <w:color w:val="auto"/>
          <w:kern w:val="0"/>
          <w:szCs w:val="21"/>
          <w:highlight w:val="none"/>
        </w:rPr>
        <w:t>    (六) 信托公司。信托资产1000亿元以下的为中小微型企业。其中，信托资产400亿元及以上的为中型企业，信托资产20亿元及以上的为小型企业，信托资产20亿元以下的为微型企业。</w:t>
      </w:r>
    </w:p>
    <w:p>
      <w:pPr>
        <w:widowControl/>
        <w:shd w:val="clear" w:color="auto" w:fill="FFFFFF"/>
        <w:spacing w:line="420" w:lineRule="atLeast"/>
        <w:jc w:val="left"/>
        <w:textAlignment w:val="baseline"/>
        <w:rPr>
          <w:rFonts w:ascii="仿宋_GB2312" w:hAnsi="仿宋" w:eastAsia="仿宋_GB2312" w:cs="仿宋"/>
          <w:color w:val="auto"/>
          <w:kern w:val="0"/>
          <w:szCs w:val="21"/>
          <w:highlight w:val="none"/>
        </w:rPr>
      </w:pPr>
      <w:r>
        <w:rPr>
          <w:rFonts w:hint="eastAsia" w:ascii="仿宋_GB2312" w:hAnsi="仿宋" w:eastAsia="仿宋_GB2312" w:cs="仿宋"/>
          <w:color w:val="auto"/>
          <w:kern w:val="0"/>
          <w:szCs w:val="21"/>
          <w:highlight w:val="none"/>
        </w:rPr>
        <w:t>    (七) 金融控股公司。资产总额40000亿元以下的为中小微型企业。其中，资产总额5000亿元及以上的为中型企业，资产总额50亿元及以上的为小型企业，资产总额50亿元以下的为微型企业。</w:t>
      </w:r>
    </w:p>
    <w:p>
      <w:pPr>
        <w:widowControl/>
        <w:shd w:val="clear" w:color="auto" w:fill="FFFFFF"/>
        <w:spacing w:line="420" w:lineRule="atLeast"/>
        <w:jc w:val="left"/>
        <w:textAlignment w:val="baseline"/>
        <w:rPr>
          <w:rFonts w:ascii="仿宋_GB2312" w:hAnsi="仿宋" w:eastAsia="仿宋_GB2312" w:cs="仿宋"/>
          <w:color w:val="auto"/>
          <w:kern w:val="0"/>
          <w:szCs w:val="21"/>
          <w:highlight w:val="none"/>
        </w:rPr>
      </w:pPr>
      <w:r>
        <w:rPr>
          <w:rFonts w:hint="eastAsia" w:ascii="仿宋_GB2312" w:hAnsi="仿宋" w:eastAsia="仿宋_GB2312" w:cs="仿宋"/>
          <w:color w:val="auto"/>
          <w:kern w:val="0"/>
          <w:szCs w:val="21"/>
          <w:highlight w:val="none"/>
        </w:rPr>
        <w:t>    (八) 除贷款公司、小额贷款公司，典当行以外的其他金融机构。资产总额1000亿元以下的为中小微型企业。其中，资产总额200亿元及以上的为中型企业，资产总额50亿元及以上的为小型企业，资产总额50亿元以下的为微型企业。</w:t>
      </w:r>
    </w:p>
    <w:p>
      <w:pPr>
        <w:widowControl/>
        <w:shd w:val="clear" w:color="auto" w:fill="FFFFFF"/>
        <w:spacing w:line="420" w:lineRule="atLeast"/>
        <w:jc w:val="left"/>
        <w:textAlignment w:val="baseline"/>
        <w:rPr>
          <w:rFonts w:ascii="仿宋_GB2312" w:hAnsi="仿宋" w:eastAsia="仿宋_GB2312" w:cs="仿宋"/>
          <w:color w:val="auto"/>
          <w:kern w:val="0"/>
          <w:szCs w:val="21"/>
          <w:highlight w:val="none"/>
        </w:rPr>
      </w:pPr>
      <w:r>
        <w:rPr>
          <w:rFonts w:hint="eastAsia" w:ascii="仿宋_GB2312" w:hAnsi="仿宋" w:eastAsia="仿宋_GB2312" w:cs="仿宋"/>
          <w:color w:val="auto"/>
          <w:kern w:val="0"/>
          <w:szCs w:val="21"/>
          <w:highlight w:val="none"/>
        </w:rPr>
        <w:t>    六、 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相应的字段模块。经过认定的金融业企业在系统中进行规模登记，方便政府部门和社会各界查询使用。</w:t>
      </w:r>
    </w:p>
    <w:p>
      <w:pPr>
        <w:widowControl/>
        <w:shd w:val="clear" w:color="auto" w:fill="FFFFFF"/>
        <w:spacing w:line="420" w:lineRule="atLeast"/>
        <w:jc w:val="left"/>
        <w:textAlignment w:val="baseline"/>
        <w:rPr>
          <w:rFonts w:ascii="仿宋_GB2312" w:hAnsi="仿宋" w:eastAsia="仿宋_GB2312" w:cs="仿宋"/>
          <w:color w:val="auto"/>
          <w:kern w:val="0"/>
          <w:szCs w:val="21"/>
          <w:highlight w:val="none"/>
        </w:rPr>
      </w:pPr>
      <w:r>
        <w:rPr>
          <w:rFonts w:hint="eastAsia" w:ascii="仿宋_GB2312" w:hAnsi="仿宋" w:eastAsia="仿宋_GB2312" w:cs="仿宋"/>
          <w:color w:val="auto"/>
          <w:kern w:val="0"/>
          <w:szCs w:val="21"/>
          <w:highlight w:val="none"/>
        </w:rPr>
        <w:t>    七、 标准值的评估和调整。金融业企业划型标准工作组</w:t>
      </w:r>
      <w:r>
        <w:rPr>
          <w:rFonts w:hint="eastAsia" w:ascii="仿宋_GB2312" w:hAnsi="仿宋" w:eastAsia="仿宋" w:cs="仿宋"/>
          <w:color w:val="auto"/>
          <w:kern w:val="0"/>
          <w:szCs w:val="21"/>
          <w:highlight w:val="none"/>
        </w:rPr>
        <w:t>毎</w:t>
      </w:r>
      <w:r>
        <w:rPr>
          <w:rFonts w:hint="eastAsia" w:ascii="仿宋_GB2312" w:hAnsi="仿宋" w:eastAsia="仿宋_GB2312" w:cs="仿宋"/>
          <w:color w:val="auto"/>
          <w:kern w:val="0"/>
          <w:szCs w:val="21"/>
          <w:highlight w:val="none"/>
        </w:rPr>
        <w:t>五年对划型标准值受经济发展与通货膨胀等因素的响程度进行评估和调整。</w:t>
      </w:r>
    </w:p>
    <w:p>
      <w:pPr>
        <w:widowControl/>
        <w:shd w:val="clear" w:color="auto" w:fill="FFFFFF"/>
        <w:spacing w:line="420" w:lineRule="atLeast"/>
        <w:jc w:val="left"/>
        <w:textAlignment w:val="baseline"/>
        <w:rPr>
          <w:rFonts w:ascii="仿宋_GB2312" w:hAnsi="仿宋" w:eastAsia="仿宋_GB2312" w:cs="仿宋"/>
          <w:color w:val="auto"/>
          <w:kern w:val="0"/>
          <w:szCs w:val="21"/>
          <w:highlight w:val="none"/>
        </w:rPr>
      </w:pPr>
      <w:r>
        <w:rPr>
          <w:rFonts w:hint="eastAsia" w:ascii="仿宋_GB2312" w:hAnsi="仿宋" w:eastAsia="仿宋_GB2312" w:cs="仿宋"/>
          <w:color w:val="auto"/>
          <w:kern w:val="0"/>
          <w:szCs w:val="21"/>
          <w:highlight w:val="none"/>
        </w:rPr>
        <w:t>    八、 本规定的中型金融业企业标准上限即为大型金融业企业下限。国务院有关部门据此进行相关数据的统计分析，不得制定与本规定不一致的金融业企业划型标准。</w:t>
      </w:r>
    </w:p>
    <w:p>
      <w:pPr>
        <w:widowControl/>
        <w:shd w:val="clear" w:color="auto" w:fill="FFFFFF"/>
        <w:spacing w:line="420" w:lineRule="atLeast"/>
        <w:jc w:val="left"/>
        <w:textAlignment w:val="baseline"/>
        <w:rPr>
          <w:rFonts w:ascii="仿宋_GB2312" w:hAnsi="仿宋" w:eastAsia="仿宋_GB2312" w:cs="仿宋"/>
          <w:color w:val="auto"/>
          <w:kern w:val="0"/>
          <w:szCs w:val="21"/>
          <w:highlight w:val="none"/>
        </w:rPr>
      </w:pPr>
      <w:r>
        <w:rPr>
          <w:rFonts w:hint="eastAsia" w:ascii="仿宋_GB2312" w:hAnsi="仿宋" w:eastAsia="仿宋_GB2312" w:cs="仿宋"/>
          <w:color w:val="auto"/>
          <w:kern w:val="0"/>
          <w:szCs w:val="21"/>
          <w:highlight w:val="none"/>
        </w:rPr>
        <w:t>    九、 融资担保公司参照本规定中“除贷款公司、小额贷款公司、典当行以外的其他金融机构”标准划型。</w:t>
      </w:r>
    </w:p>
    <w:p>
      <w:pPr>
        <w:widowControl/>
        <w:shd w:val="clear" w:color="auto" w:fill="FFFFFF"/>
        <w:spacing w:line="420" w:lineRule="atLeast"/>
        <w:jc w:val="left"/>
        <w:textAlignment w:val="baseline"/>
        <w:rPr>
          <w:rFonts w:ascii="仿宋_GB2312" w:hAnsi="仿宋" w:eastAsia="仿宋_GB2312" w:cs="仿宋"/>
          <w:color w:val="auto"/>
          <w:kern w:val="0"/>
          <w:szCs w:val="21"/>
          <w:highlight w:val="none"/>
        </w:rPr>
      </w:pPr>
      <w:r>
        <w:rPr>
          <w:rFonts w:hint="eastAsia" w:ascii="仿宋_GB2312" w:hAnsi="仿宋" w:eastAsia="仿宋_GB2312" w:cs="仿宋"/>
          <w:color w:val="auto"/>
          <w:kern w:val="0"/>
          <w:szCs w:val="21"/>
          <w:highlight w:val="none"/>
        </w:rPr>
        <w:t>    十、本规定由人民银行会同银监会，证监会、保监会和统计局负责解释。</w:t>
      </w:r>
    </w:p>
    <w:p>
      <w:pPr>
        <w:widowControl/>
        <w:shd w:val="clear" w:color="auto" w:fill="FFFFFF"/>
        <w:spacing w:line="420" w:lineRule="atLeast"/>
        <w:jc w:val="left"/>
        <w:textAlignment w:val="baseline"/>
        <w:rPr>
          <w:rFonts w:ascii="仿宋_GB2312" w:hAnsi="仿宋" w:eastAsia="仿宋_GB2312" w:cs="仿宋"/>
          <w:color w:val="auto"/>
          <w:kern w:val="0"/>
          <w:szCs w:val="21"/>
          <w:highlight w:val="none"/>
        </w:rPr>
      </w:pPr>
      <w:r>
        <w:rPr>
          <w:rFonts w:hint="eastAsia" w:ascii="仿宋_GB2312" w:hAnsi="仿宋" w:eastAsia="仿宋_GB2312" w:cs="仿宋"/>
          <w:color w:val="auto"/>
          <w:kern w:val="0"/>
          <w:szCs w:val="21"/>
          <w:highlight w:val="none"/>
        </w:rPr>
        <w:t>    十一、本规定自发布之日起实施。</w:t>
      </w:r>
    </w:p>
    <w:p>
      <w:pPr>
        <w:widowControl/>
        <w:shd w:val="clear" w:color="auto" w:fill="FFFFFF"/>
        <w:spacing w:before="150" w:line="420" w:lineRule="atLeast"/>
        <w:jc w:val="left"/>
        <w:textAlignment w:val="baseline"/>
        <w:rPr>
          <w:rFonts w:ascii="仿宋_GB2312" w:hAnsi="仿宋" w:eastAsia="仿宋_GB2312" w:cs="仿宋"/>
          <w:color w:val="auto"/>
          <w:kern w:val="0"/>
          <w:szCs w:val="21"/>
          <w:highlight w:val="none"/>
        </w:rPr>
      </w:pPr>
      <w:r>
        <w:rPr>
          <w:rFonts w:hint="eastAsia" w:ascii="仿宋_GB2312" w:hAnsi="仿宋" w:eastAsia="仿宋_GB2312" w:cs="仿宋"/>
          <w:color w:val="auto"/>
          <w:kern w:val="0"/>
          <w:szCs w:val="21"/>
          <w:highlight w:val="none"/>
        </w:rPr>
        <w:t>附：金融业企业划型标准</w:t>
      </w:r>
    </w:p>
    <w:p>
      <w:pPr>
        <w:widowControl/>
        <w:shd w:val="clear" w:color="auto" w:fill="FFFFFF"/>
        <w:spacing w:before="150" w:line="600" w:lineRule="atLeast"/>
        <w:jc w:val="center"/>
        <w:textAlignment w:val="baseline"/>
        <w:rPr>
          <w:rFonts w:ascii="仿宋_GB2312" w:hAnsi="仿宋" w:eastAsia="仿宋_GB2312" w:cs="仿宋"/>
          <w:b/>
          <w:bCs/>
          <w:color w:val="auto"/>
          <w:kern w:val="0"/>
          <w:sz w:val="36"/>
          <w:szCs w:val="36"/>
          <w:highlight w:val="none"/>
        </w:rPr>
      </w:pPr>
      <w:r>
        <w:rPr>
          <w:rFonts w:hint="eastAsia" w:ascii="仿宋_GB2312" w:hAnsi="仿宋" w:eastAsia="仿宋_GB2312" w:cs="仿宋"/>
          <w:b/>
          <w:bCs/>
          <w:color w:val="auto"/>
          <w:kern w:val="0"/>
          <w:sz w:val="36"/>
          <w:szCs w:val="36"/>
          <w:highlight w:val="none"/>
        </w:rPr>
        <w:t>金融业企业划型标准</w:t>
      </w:r>
    </w:p>
    <w:tbl>
      <w:tblPr>
        <w:tblStyle w:val="62"/>
        <w:tblW w:w="852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5"/>
        <w:gridCol w:w="1025"/>
        <w:gridCol w:w="2836"/>
        <w:gridCol w:w="606"/>
        <w:gridCol w:w="332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tcMar>
              <w:top w:w="75" w:type="dxa"/>
              <w:left w:w="75" w:type="dxa"/>
              <w:bottom w:w="75" w:type="dxa"/>
              <w:right w:w="75" w:type="dxa"/>
            </w:tcMar>
            <w:vAlign w:val="bottom"/>
          </w:tcPr>
          <w:p>
            <w:pPr>
              <w:widowControl/>
              <w:jc w:val="center"/>
              <w:rPr>
                <w:rFonts w:ascii="仿宋_GB2312" w:hAnsi="仿宋" w:eastAsia="仿宋_GB2312" w:cs="仿宋"/>
                <w:b/>
                <w:bCs/>
                <w:color w:val="auto"/>
                <w:kern w:val="0"/>
                <w:szCs w:val="21"/>
                <w:highlight w:val="none"/>
              </w:rPr>
            </w:pPr>
            <w:r>
              <w:rPr>
                <w:rFonts w:hint="eastAsia" w:ascii="仿宋_GB2312" w:hAnsi="仿宋" w:eastAsia="仿宋_GB2312" w:cs="仿宋"/>
                <w:b/>
                <w:bCs/>
                <w:color w:val="auto"/>
                <w:kern w:val="0"/>
                <w:szCs w:val="21"/>
                <w:highlight w:val="none"/>
              </w:rPr>
              <w:t>行业</w:t>
            </w:r>
          </w:p>
        </w:tc>
        <w:tc>
          <w:tcPr>
            <w:tcW w:w="2836" w:type="dxa"/>
            <w:tcMar>
              <w:top w:w="75" w:type="dxa"/>
              <w:left w:w="75" w:type="dxa"/>
              <w:bottom w:w="75" w:type="dxa"/>
              <w:right w:w="75" w:type="dxa"/>
            </w:tcMar>
            <w:vAlign w:val="bottom"/>
          </w:tcPr>
          <w:p>
            <w:pPr>
              <w:widowControl/>
              <w:jc w:val="center"/>
              <w:rPr>
                <w:rFonts w:ascii="仿宋_GB2312" w:hAnsi="仿宋" w:eastAsia="仿宋_GB2312" w:cs="仿宋"/>
                <w:b/>
                <w:bCs/>
                <w:color w:val="auto"/>
                <w:kern w:val="0"/>
                <w:szCs w:val="21"/>
                <w:highlight w:val="none"/>
              </w:rPr>
            </w:pPr>
            <w:r>
              <w:rPr>
                <w:rFonts w:hint="eastAsia" w:ascii="仿宋_GB2312" w:hAnsi="仿宋" w:eastAsia="仿宋_GB2312" w:cs="仿宋"/>
                <w:b/>
                <w:bCs/>
                <w:color w:val="auto"/>
                <w:kern w:val="0"/>
                <w:szCs w:val="21"/>
                <w:highlight w:val="none"/>
              </w:rPr>
              <w:t>类别</w:t>
            </w:r>
          </w:p>
        </w:tc>
        <w:tc>
          <w:tcPr>
            <w:tcW w:w="606" w:type="dxa"/>
            <w:tcMar>
              <w:top w:w="75" w:type="dxa"/>
              <w:left w:w="75" w:type="dxa"/>
              <w:bottom w:w="75" w:type="dxa"/>
              <w:right w:w="75" w:type="dxa"/>
            </w:tcMar>
            <w:vAlign w:val="bottom"/>
          </w:tcPr>
          <w:p>
            <w:pPr>
              <w:widowControl/>
              <w:jc w:val="center"/>
              <w:rPr>
                <w:rFonts w:ascii="仿宋_GB2312" w:hAnsi="仿宋" w:eastAsia="仿宋_GB2312" w:cs="仿宋"/>
                <w:b/>
                <w:bCs/>
                <w:color w:val="auto"/>
                <w:kern w:val="0"/>
                <w:szCs w:val="21"/>
                <w:highlight w:val="none"/>
              </w:rPr>
            </w:pPr>
            <w:r>
              <w:rPr>
                <w:rFonts w:hint="eastAsia" w:ascii="仿宋_GB2312" w:hAnsi="仿宋" w:eastAsia="仿宋_GB2312" w:cs="仿宋"/>
                <w:b/>
                <w:bCs/>
                <w:color w:val="auto"/>
                <w:kern w:val="0"/>
                <w:szCs w:val="21"/>
                <w:highlight w:val="none"/>
              </w:rPr>
              <w:t>类型</w:t>
            </w:r>
          </w:p>
        </w:tc>
        <w:tc>
          <w:tcPr>
            <w:tcW w:w="3326" w:type="dxa"/>
            <w:tcMar>
              <w:top w:w="75" w:type="dxa"/>
              <w:left w:w="75" w:type="dxa"/>
              <w:bottom w:w="75" w:type="dxa"/>
              <w:right w:w="75" w:type="dxa"/>
            </w:tcMar>
            <w:vAlign w:val="bottom"/>
          </w:tcPr>
          <w:p>
            <w:pPr>
              <w:widowControl/>
              <w:jc w:val="center"/>
              <w:rPr>
                <w:rFonts w:ascii="仿宋_GB2312" w:hAnsi="仿宋" w:eastAsia="仿宋_GB2312" w:cs="仿宋"/>
                <w:b/>
                <w:bCs/>
                <w:color w:val="auto"/>
                <w:kern w:val="0"/>
                <w:szCs w:val="21"/>
                <w:highlight w:val="none"/>
              </w:rPr>
            </w:pPr>
            <w:r>
              <w:rPr>
                <w:rFonts w:hint="eastAsia" w:ascii="仿宋_GB2312" w:hAnsi="仿宋" w:eastAsia="仿宋_GB2312" w:cs="仿宋"/>
                <w:b/>
                <w:bCs/>
                <w:color w:val="auto"/>
                <w:kern w:val="0"/>
                <w:szCs w:val="21"/>
                <w:highlight w:val="none"/>
              </w:rPr>
              <w:t>资产总额</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货币金融服务</w:t>
            </w:r>
          </w:p>
        </w:tc>
        <w:tc>
          <w:tcPr>
            <w:tcW w:w="1025" w:type="dxa"/>
            <w:vMerge w:val="restart"/>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货币银行服务</w:t>
            </w:r>
          </w:p>
        </w:tc>
        <w:tc>
          <w:tcPr>
            <w:tcW w:w="2836" w:type="dxa"/>
            <w:vMerge w:val="restart"/>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银行业存款类金融机构</w:t>
            </w:r>
          </w:p>
        </w:tc>
        <w:tc>
          <w:tcPr>
            <w:tcW w:w="606"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中型</w:t>
            </w:r>
          </w:p>
        </w:tc>
        <w:tc>
          <w:tcPr>
            <w:tcW w:w="3326"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5000亿元（含）至40000亿元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_GB2312" w:hAnsi="仿宋" w:eastAsia="仿宋_GB2312" w:cs="仿宋"/>
                <w:color w:val="auto"/>
                <w:kern w:val="0"/>
                <w:sz w:val="24"/>
                <w:highlight w:val="none"/>
              </w:rPr>
            </w:pPr>
          </w:p>
        </w:tc>
        <w:tc>
          <w:tcPr>
            <w:tcW w:w="1025" w:type="dxa"/>
            <w:vMerge w:val="continue"/>
            <w:vAlign w:val="center"/>
          </w:tcPr>
          <w:p>
            <w:pPr>
              <w:widowControl/>
              <w:jc w:val="left"/>
              <w:rPr>
                <w:rFonts w:ascii="仿宋_GB2312" w:hAnsi="仿宋" w:eastAsia="仿宋_GB2312" w:cs="仿宋"/>
                <w:color w:val="auto"/>
                <w:kern w:val="0"/>
                <w:sz w:val="24"/>
                <w:highlight w:val="none"/>
              </w:rPr>
            </w:pPr>
          </w:p>
        </w:tc>
        <w:tc>
          <w:tcPr>
            <w:tcW w:w="2836" w:type="dxa"/>
            <w:vMerge w:val="continue"/>
            <w:vAlign w:val="center"/>
          </w:tcPr>
          <w:p>
            <w:pPr>
              <w:widowControl/>
              <w:jc w:val="left"/>
              <w:rPr>
                <w:rFonts w:ascii="仿宋_GB2312" w:hAnsi="仿宋" w:eastAsia="仿宋_GB2312" w:cs="仿宋"/>
                <w:color w:val="auto"/>
                <w:kern w:val="0"/>
                <w:sz w:val="24"/>
                <w:highlight w:val="none"/>
              </w:rPr>
            </w:pPr>
          </w:p>
        </w:tc>
        <w:tc>
          <w:tcPr>
            <w:tcW w:w="606"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小型</w:t>
            </w:r>
          </w:p>
        </w:tc>
        <w:tc>
          <w:tcPr>
            <w:tcW w:w="3326"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50亿元（含）至5000亿元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_GB2312" w:hAnsi="仿宋" w:eastAsia="仿宋_GB2312" w:cs="仿宋"/>
                <w:color w:val="auto"/>
                <w:kern w:val="0"/>
                <w:sz w:val="24"/>
                <w:highlight w:val="none"/>
              </w:rPr>
            </w:pPr>
          </w:p>
        </w:tc>
        <w:tc>
          <w:tcPr>
            <w:tcW w:w="1025" w:type="dxa"/>
            <w:vMerge w:val="continue"/>
            <w:vAlign w:val="center"/>
          </w:tcPr>
          <w:p>
            <w:pPr>
              <w:widowControl/>
              <w:jc w:val="left"/>
              <w:rPr>
                <w:rFonts w:ascii="仿宋_GB2312" w:hAnsi="仿宋" w:eastAsia="仿宋_GB2312" w:cs="仿宋"/>
                <w:color w:val="auto"/>
                <w:kern w:val="0"/>
                <w:sz w:val="24"/>
                <w:highlight w:val="none"/>
              </w:rPr>
            </w:pPr>
          </w:p>
        </w:tc>
        <w:tc>
          <w:tcPr>
            <w:tcW w:w="2836" w:type="dxa"/>
            <w:vMerge w:val="continue"/>
            <w:vAlign w:val="center"/>
          </w:tcPr>
          <w:p>
            <w:pPr>
              <w:widowControl/>
              <w:jc w:val="left"/>
              <w:rPr>
                <w:rFonts w:ascii="仿宋_GB2312" w:hAnsi="仿宋" w:eastAsia="仿宋_GB2312" w:cs="仿宋"/>
                <w:color w:val="auto"/>
                <w:kern w:val="0"/>
                <w:sz w:val="24"/>
                <w:highlight w:val="none"/>
              </w:rPr>
            </w:pPr>
          </w:p>
        </w:tc>
        <w:tc>
          <w:tcPr>
            <w:tcW w:w="606"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微型</w:t>
            </w:r>
          </w:p>
        </w:tc>
        <w:tc>
          <w:tcPr>
            <w:tcW w:w="3326"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50亿元以下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_GB2312" w:hAnsi="仿宋" w:eastAsia="仿宋_GB2312" w:cs="仿宋"/>
                <w:color w:val="auto"/>
                <w:kern w:val="0"/>
                <w:sz w:val="24"/>
                <w:highlight w:val="none"/>
              </w:rPr>
            </w:pPr>
          </w:p>
        </w:tc>
        <w:tc>
          <w:tcPr>
            <w:tcW w:w="1025" w:type="dxa"/>
            <w:vMerge w:val="restart"/>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非货币银行服务</w:t>
            </w:r>
          </w:p>
        </w:tc>
        <w:tc>
          <w:tcPr>
            <w:tcW w:w="2836" w:type="dxa"/>
            <w:vMerge w:val="restart"/>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银行业非存款类金融机构</w:t>
            </w:r>
          </w:p>
        </w:tc>
        <w:tc>
          <w:tcPr>
            <w:tcW w:w="606"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中型</w:t>
            </w:r>
          </w:p>
        </w:tc>
        <w:tc>
          <w:tcPr>
            <w:tcW w:w="3326"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200亿元（含）至1000亿元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_GB2312" w:hAnsi="仿宋" w:eastAsia="仿宋_GB2312" w:cs="仿宋"/>
                <w:color w:val="auto"/>
                <w:kern w:val="0"/>
                <w:sz w:val="24"/>
                <w:highlight w:val="none"/>
              </w:rPr>
            </w:pPr>
          </w:p>
        </w:tc>
        <w:tc>
          <w:tcPr>
            <w:tcW w:w="1025" w:type="dxa"/>
            <w:vMerge w:val="continue"/>
            <w:vAlign w:val="center"/>
          </w:tcPr>
          <w:p>
            <w:pPr>
              <w:widowControl/>
              <w:jc w:val="left"/>
              <w:rPr>
                <w:rFonts w:ascii="仿宋_GB2312" w:hAnsi="仿宋" w:eastAsia="仿宋_GB2312" w:cs="仿宋"/>
                <w:color w:val="auto"/>
                <w:kern w:val="0"/>
                <w:sz w:val="24"/>
                <w:highlight w:val="none"/>
              </w:rPr>
            </w:pPr>
          </w:p>
        </w:tc>
        <w:tc>
          <w:tcPr>
            <w:tcW w:w="2836" w:type="dxa"/>
            <w:vMerge w:val="continue"/>
            <w:vAlign w:val="center"/>
          </w:tcPr>
          <w:p>
            <w:pPr>
              <w:widowControl/>
              <w:jc w:val="left"/>
              <w:rPr>
                <w:rFonts w:ascii="仿宋_GB2312" w:hAnsi="仿宋" w:eastAsia="仿宋_GB2312" w:cs="仿宋"/>
                <w:color w:val="auto"/>
                <w:kern w:val="0"/>
                <w:sz w:val="24"/>
                <w:highlight w:val="none"/>
              </w:rPr>
            </w:pPr>
          </w:p>
        </w:tc>
        <w:tc>
          <w:tcPr>
            <w:tcW w:w="606"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小型</w:t>
            </w:r>
          </w:p>
        </w:tc>
        <w:tc>
          <w:tcPr>
            <w:tcW w:w="3326"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50亿元（含）至200亿元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_GB2312" w:hAnsi="仿宋" w:eastAsia="仿宋_GB2312" w:cs="仿宋"/>
                <w:color w:val="auto"/>
                <w:kern w:val="0"/>
                <w:sz w:val="24"/>
                <w:highlight w:val="none"/>
              </w:rPr>
            </w:pPr>
          </w:p>
        </w:tc>
        <w:tc>
          <w:tcPr>
            <w:tcW w:w="1025" w:type="dxa"/>
            <w:vMerge w:val="continue"/>
            <w:vAlign w:val="center"/>
          </w:tcPr>
          <w:p>
            <w:pPr>
              <w:widowControl/>
              <w:jc w:val="left"/>
              <w:rPr>
                <w:rFonts w:ascii="仿宋_GB2312" w:hAnsi="仿宋" w:eastAsia="仿宋_GB2312" w:cs="仿宋"/>
                <w:color w:val="auto"/>
                <w:kern w:val="0"/>
                <w:sz w:val="24"/>
                <w:highlight w:val="none"/>
              </w:rPr>
            </w:pPr>
          </w:p>
        </w:tc>
        <w:tc>
          <w:tcPr>
            <w:tcW w:w="2836" w:type="dxa"/>
            <w:vMerge w:val="continue"/>
            <w:vAlign w:val="center"/>
          </w:tcPr>
          <w:p>
            <w:pPr>
              <w:widowControl/>
              <w:jc w:val="left"/>
              <w:rPr>
                <w:rFonts w:ascii="仿宋_GB2312" w:hAnsi="仿宋" w:eastAsia="仿宋_GB2312" w:cs="仿宋"/>
                <w:color w:val="auto"/>
                <w:kern w:val="0"/>
                <w:sz w:val="24"/>
                <w:highlight w:val="none"/>
              </w:rPr>
            </w:pPr>
          </w:p>
        </w:tc>
        <w:tc>
          <w:tcPr>
            <w:tcW w:w="606"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微型</w:t>
            </w:r>
          </w:p>
        </w:tc>
        <w:tc>
          <w:tcPr>
            <w:tcW w:w="3326"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50亿元以下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_GB2312" w:hAnsi="仿宋" w:eastAsia="仿宋_GB2312" w:cs="仿宋"/>
                <w:color w:val="auto"/>
                <w:kern w:val="0"/>
                <w:sz w:val="24"/>
                <w:highlight w:val="none"/>
              </w:rPr>
            </w:pPr>
          </w:p>
        </w:tc>
        <w:tc>
          <w:tcPr>
            <w:tcW w:w="1025" w:type="dxa"/>
            <w:vMerge w:val="continue"/>
            <w:vAlign w:val="center"/>
          </w:tcPr>
          <w:p>
            <w:pPr>
              <w:widowControl/>
              <w:jc w:val="left"/>
              <w:rPr>
                <w:rFonts w:ascii="仿宋_GB2312" w:hAnsi="仿宋" w:eastAsia="仿宋_GB2312" w:cs="仿宋"/>
                <w:color w:val="auto"/>
                <w:kern w:val="0"/>
                <w:sz w:val="24"/>
                <w:highlight w:val="none"/>
              </w:rPr>
            </w:pPr>
          </w:p>
        </w:tc>
        <w:tc>
          <w:tcPr>
            <w:tcW w:w="2836" w:type="dxa"/>
            <w:vMerge w:val="restart"/>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贷款公司、小额贷款公司及典当行</w:t>
            </w:r>
          </w:p>
        </w:tc>
        <w:tc>
          <w:tcPr>
            <w:tcW w:w="606"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中型</w:t>
            </w:r>
          </w:p>
        </w:tc>
        <w:tc>
          <w:tcPr>
            <w:tcW w:w="3326"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200亿元（含）至1000亿元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_GB2312" w:hAnsi="仿宋" w:eastAsia="仿宋_GB2312" w:cs="仿宋"/>
                <w:color w:val="auto"/>
                <w:kern w:val="0"/>
                <w:sz w:val="24"/>
                <w:highlight w:val="none"/>
              </w:rPr>
            </w:pPr>
          </w:p>
        </w:tc>
        <w:tc>
          <w:tcPr>
            <w:tcW w:w="1025" w:type="dxa"/>
            <w:vMerge w:val="continue"/>
            <w:vAlign w:val="center"/>
          </w:tcPr>
          <w:p>
            <w:pPr>
              <w:widowControl/>
              <w:jc w:val="left"/>
              <w:rPr>
                <w:rFonts w:ascii="仿宋_GB2312" w:hAnsi="仿宋" w:eastAsia="仿宋_GB2312" w:cs="仿宋"/>
                <w:color w:val="auto"/>
                <w:kern w:val="0"/>
                <w:sz w:val="24"/>
                <w:highlight w:val="none"/>
              </w:rPr>
            </w:pPr>
          </w:p>
        </w:tc>
        <w:tc>
          <w:tcPr>
            <w:tcW w:w="2836" w:type="dxa"/>
            <w:vMerge w:val="continue"/>
            <w:vAlign w:val="center"/>
          </w:tcPr>
          <w:p>
            <w:pPr>
              <w:widowControl/>
              <w:jc w:val="left"/>
              <w:rPr>
                <w:rFonts w:ascii="仿宋_GB2312" w:hAnsi="仿宋" w:eastAsia="仿宋_GB2312" w:cs="仿宋"/>
                <w:color w:val="auto"/>
                <w:kern w:val="0"/>
                <w:sz w:val="24"/>
                <w:highlight w:val="none"/>
              </w:rPr>
            </w:pPr>
          </w:p>
        </w:tc>
        <w:tc>
          <w:tcPr>
            <w:tcW w:w="606"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小型</w:t>
            </w:r>
          </w:p>
        </w:tc>
        <w:tc>
          <w:tcPr>
            <w:tcW w:w="3326"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50亿元（含）至200亿元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_GB2312" w:hAnsi="仿宋" w:eastAsia="仿宋_GB2312" w:cs="仿宋"/>
                <w:color w:val="auto"/>
                <w:kern w:val="0"/>
                <w:sz w:val="24"/>
                <w:highlight w:val="none"/>
              </w:rPr>
            </w:pPr>
          </w:p>
        </w:tc>
        <w:tc>
          <w:tcPr>
            <w:tcW w:w="1025" w:type="dxa"/>
            <w:vMerge w:val="continue"/>
            <w:vAlign w:val="center"/>
          </w:tcPr>
          <w:p>
            <w:pPr>
              <w:widowControl/>
              <w:jc w:val="left"/>
              <w:rPr>
                <w:rFonts w:ascii="仿宋_GB2312" w:hAnsi="仿宋" w:eastAsia="仿宋_GB2312" w:cs="仿宋"/>
                <w:color w:val="auto"/>
                <w:kern w:val="0"/>
                <w:sz w:val="24"/>
                <w:highlight w:val="none"/>
              </w:rPr>
            </w:pPr>
          </w:p>
        </w:tc>
        <w:tc>
          <w:tcPr>
            <w:tcW w:w="2836" w:type="dxa"/>
            <w:vMerge w:val="continue"/>
            <w:vAlign w:val="center"/>
          </w:tcPr>
          <w:p>
            <w:pPr>
              <w:widowControl/>
              <w:jc w:val="left"/>
              <w:rPr>
                <w:rFonts w:ascii="仿宋_GB2312" w:hAnsi="仿宋" w:eastAsia="仿宋_GB2312" w:cs="仿宋"/>
                <w:color w:val="auto"/>
                <w:kern w:val="0"/>
                <w:sz w:val="24"/>
                <w:highlight w:val="none"/>
              </w:rPr>
            </w:pPr>
          </w:p>
        </w:tc>
        <w:tc>
          <w:tcPr>
            <w:tcW w:w="606"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微型</w:t>
            </w:r>
          </w:p>
        </w:tc>
        <w:tc>
          <w:tcPr>
            <w:tcW w:w="3326"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50亿元以下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资本市场服务</w:t>
            </w:r>
          </w:p>
        </w:tc>
        <w:tc>
          <w:tcPr>
            <w:tcW w:w="2836" w:type="dxa"/>
            <w:vMerge w:val="restart"/>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证券业金融机构</w:t>
            </w:r>
          </w:p>
        </w:tc>
        <w:tc>
          <w:tcPr>
            <w:tcW w:w="606"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中型</w:t>
            </w:r>
          </w:p>
        </w:tc>
        <w:tc>
          <w:tcPr>
            <w:tcW w:w="3326"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100亿元（含）至1000亿元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pPr>
              <w:widowControl/>
              <w:jc w:val="left"/>
              <w:rPr>
                <w:rFonts w:ascii="仿宋_GB2312" w:hAnsi="仿宋" w:eastAsia="仿宋_GB2312" w:cs="仿宋"/>
                <w:color w:val="auto"/>
                <w:kern w:val="0"/>
                <w:sz w:val="24"/>
                <w:highlight w:val="none"/>
              </w:rPr>
            </w:pPr>
          </w:p>
        </w:tc>
        <w:tc>
          <w:tcPr>
            <w:tcW w:w="2836" w:type="dxa"/>
            <w:vMerge w:val="continue"/>
            <w:vAlign w:val="center"/>
          </w:tcPr>
          <w:p>
            <w:pPr>
              <w:widowControl/>
              <w:jc w:val="left"/>
              <w:rPr>
                <w:rFonts w:ascii="仿宋_GB2312" w:hAnsi="仿宋" w:eastAsia="仿宋_GB2312" w:cs="仿宋"/>
                <w:color w:val="auto"/>
                <w:kern w:val="0"/>
                <w:sz w:val="24"/>
                <w:highlight w:val="none"/>
              </w:rPr>
            </w:pPr>
          </w:p>
        </w:tc>
        <w:tc>
          <w:tcPr>
            <w:tcW w:w="606"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小型</w:t>
            </w:r>
          </w:p>
        </w:tc>
        <w:tc>
          <w:tcPr>
            <w:tcW w:w="3326"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10亿元（含）至100亿元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pPr>
              <w:widowControl/>
              <w:jc w:val="left"/>
              <w:rPr>
                <w:rFonts w:ascii="仿宋_GB2312" w:hAnsi="仿宋" w:eastAsia="仿宋_GB2312" w:cs="仿宋"/>
                <w:color w:val="auto"/>
                <w:kern w:val="0"/>
                <w:sz w:val="24"/>
                <w:highlight w:val="none"/>
              </w:rPr>
            </w:pPr>
          </w:p>
        </w:tc>
        <w:tc>
          <w:tcPr>
            <w:tcW w:w="2836" w:type="dxa"/>
            <w:vMerge w:val="continue"/>
            <w:vAlign w:val="center"/>
          </w:tcPr>
          <w:p>
            <w:pPr>
              <w:widowControl/>
              <w:jc w:val="left"/>
              <w:rPr>
                <w:rFonts w:ascii="仿宋_GB2312" w:hAnsi="仿宋" w:eastAsia="仿宋_GB2312" w:cs="仿宋"/>
                <w:color w:val="auto"/>
                <w:kern w:val="0"/>
                <w:sz w:val="24"/>
                <w:highlight w:val="none"/>
              </w:rPr>
            </w:pPr>
          </w:p>
        </w:tc>
        <w:tc>
          <w:tcPr>
            <w:tcW w:w="606"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微型</w:t>
            </w:r>
          </w:p>
        </w:tc>
        <w:tc>
          <w:tcPr>
            <w:tcW w:w="3326"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10亿元以下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保险业</w:t>
            </w:r>
          </w:p>
        </w:tc>
        <w:tc>
          <w:tcPr>
            <w:tcW w:w="2836" w:type="dxa"/>
            <w:vMerge w:val="restart"/>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保险业金融机构</w:t>
            </w:r>
          </w:p>
        </w:tc>
        <w:tc>
          <w:tcPr>
            <w:tcW w:w="606"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中型</w:t>
            </w:r>
          </w:p>
        </w:tc>
        <w:tc>
          <w:tcPr>
            <w:tcW w:w="3326"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400亿元（含）至5000亿元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pPr>
              <w:widowControl/>
              <w:jc w:val="left"/>
              <w:rPr>
                <w:rFonts w:ascii="仿宋_GB2312" w:hAnsi="仿宋" w:eastAsia="仿宋_GB2312" w:cs="仿宋"/>
                <w:color w:val="auto"/>
                <w:kern w:val="0"/>
                <w:sz w:val="24"/>
                <w:highlight w:val="none"/>
              </w:rPr>
            </w:pPr>
          </w:p>
        </w:tc>
        <w:tc>
          <w:tcPr>
            <w:tcW w:w="2836" w:type="dxa"/>
            <w:vMerge w:val="continue"/>
            <w:vAlign w:val="center"/>
          </w:tcPr>
          <w:p>
            <w:pPr>
              <w:widowControl/>
              <w:jc w:val="left"/>
              <w:rPr>
                <w:rFonts w:ascii="仿宋_GB2312" w:hAnsi="仿宋" w:eastAsia="仿宋_GB2312" w:cs="仿宋"/>
                <w:color w:val="auto"/>
                <w:kern w:val="0"/>
                <w:sz w:val="24"/>
                <w:highlight w:val="none"/>
              </w:rPr>
            </w:pPr>
          </w:p>
        </w:tc>
        <w:tc>
          <w:tcPr>
            <w:tcW w:w="606"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小型</w:t>
            </w:r>
          </w:p>
        </w:tc>
        <w:tc>
          <w:tcPr>
            <w:tcW w:w="3326"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20亿元（含）至400亿元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pPr>
              <w:widowControl/>
              <w:jc w:val="left"/>
              <w:rPr>
                <w:rFonts w:ascii="仿宋_GB2312" w:hAnsi="仿宋" w:eastAsia="仿宋_GB2312" w:cs="仿宋"/>
                <w:color w:val="auto"/>
                <w:kern w:val="0"/>
                <w:sz w:val="24"/>
                <w:highlight w:val="none"/>
              </w:rPr>
            </w:pPr>
          </w:p>
        </w:tc>
        <w:tc>
          <w:tcPr>
            <w:tcW w:w="2836" w:type="dxa"/>
            <w:vMerge w:val="continue"/>
            <w:vAlign w:val="center"/>
          </w:tcPr>
          <w:p>
            <w:pPr>
              <w:widowControl/>
              <w:jc w:val="left"/>
              <w:rPr>
                <w:rFonts w:ascii="仿宋_GB2312" w:hAnsi="仿宋" w:eastAsia="仿宋_GB2312" w:cs="仿宋"/>
                <w:color w:val="auto"/>
                <w:kern w:val="0"/>
                <w:sz w:val="24"/>
                <w:highlight w:val="none"/>
              </w:rPr>
            </w:pPr>
          </w:p>
        </w:tc>
        <w:tc>
          <w:tcPr>
            <w:tcW w:w="606"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微型</w:t>
            </w:r>
          </w:p>
        </w:tc>
        <w:tc>
          <w:tcPr>
            <w:tcW w:w="3326"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20亿元以下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其他金融业</w:t>
            </w:r>
          </w:p>
        </w:tc>
        <w:tc>
          <w:tcPr>
            <w:tcW w:w="1025" w:type="dxa"/>
            <w:vMerge w:val="restart"/>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金融信托与管理服务</w:t>
            </w:r>
          </w:p>
        </w:tc>
        <w:tc>
          <w:tcPr>
            <w:tcW w:w="2836" w:type="dxa"/>
            <w:vMerge w:val="restart"/>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信托公司</w:t>
            </w:r>
          </w:p>
        </w:tc>
        <w:tc>
          <w:tcPr>
            <w:tcW w:w="606"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中型</w:t>
            </w:r>
          </w:p>
        </w:tc>
        <w:tc>
          <w:tcPr>
            <w:tcW w:w="3326"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400亿元（含）至1000亿元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_GB2312" w:hAnsi="仿宋" w:eastAsia="仿宋_GB2312" w:cs="仿宋"/>
                <w:color w:val="auto"/>
                <w:kern w:val="0"/>
                <w:sz w:val="24"/>
                <w:highlight w:val="none"/>
              </w:rPr>
            </w:pPr>
          </w:p>
        </w:tc>
        <w:tc>
          <w:tcPr>
            <w:tcW w:w="1025" w:type="dxa"/>
            <w:vMerge w:val="continue"/>
            <w:vAlign w:val="center"/>
          </w:tcPr>
          <w:p>
            <w:pPr>
              <w:widowControl/>
              <w:jc w:val="left"/>
              <w:rPr>
                <w:rFonts w:ascii="仿宋_GB2312" w:hAnsi="仿宋" w:eastAsia="仿宋_GB2312" w:cs="仿宋"/>
                <w:color w:val="auto"/>
                <w:kern w:val="0"/>
                <w:sz w:val="24"/>
                <w:highlight w:val="none"/>
              </w:rPr>
            </w:pPr>
          </w:p>
        </w:tc>
        <w:tc>
          <w:tcPr>
            <w:tcW w:w="2836" w:type="dxa"/>
            <w:vMerge w:val="continue"/>
            <w:vAlign w:val="center"/>
          </w:tcPr>
          <w:p>
            <w:pPr>
              <w:widowControl/>
              <w:jc w:val="left"/>
              <w:rPr>
                <w:rFonts w:ascii="仿宋_GB2312" w:hAnsi="仿宋" w:eastAsia="仿宋_GB2312" w:cs="仿宋"/>
                <w:color w:val="auto"/>
                <w:kern w:val="0"/>
                <w:sz w:val="24"/>
                <w:highlight w:val="none"/>
              </w:rPr>
            </w:pPr>
          </w:p>
        </w:tc>
        <w:tc>
          <w:tcPr>
            <w:tcW w:w="606"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小型</w:t>
            </w:r>
          </w:p>
        </w:tc>
        <w:tc>
          <w:tcPr>
            <w:tcW w:w="3326"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20亿元（含）至400亿元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_GB2312" w:hAnsi="仿宋" w:eastAsia="仿宋_GB2312" w:cs="仿宋"/>
                <w:color w:val="auto"/>
                <w:kern w:val="0"/>
                <w:sz w:val="24"/>
                <w:highlight w:val="none"/>
              </w:rPr>
            </w:pPr>
          </w:p>
        </w:tc>
        <w:tc>
          <w:tcPr>
            <w:tcW w:w="1025" w:type="dxa"/>
            <w:vMerge w:val="continue"/>
            <w:vAlign w:val="center"/>
          </w:tcPr>
          <w:p>
            <w:pPr>
              <w:widowControl/>
              <w:jc w:val="left"/>
              <w:rPr>
                <w:rFonts w:ascii="仿宋_GB2312" w:hAnsi="仿宋" w:eastAsia="仿宋_GB2312" w:cs="仿宋"/>
                <w:color w:val="auto"/>
                <w:kern w:val="0"/>
                <w:sz w:val="24"/>
                <w:highlight w:val="none"/>
              </w:rPr>
            </w:pPr>
          </w:p>
        </w:tc>
        <w:tc>
          <w:tcPr>
            <w:tcW w:w="2836" w:type="dxa"/>
            <w:vMerge w:val="continue"/>
            <w:vAlign w:val="center"/>
          </w:tcPr>
          <w:p>
            <w:pPr>
              <w:widowControl/>
              <w:jc w:val="left"/>
              <w:rPr>
                <w:rFonts w:ascii="仿宋_GB2312" w:hAnsi="仿宋" w:eastAsia="仿宋_GB2312" w:cs="仿宋"/>
                <w:color w:val="auto"/>
                <w:kern w:val="0"/>
                <w:sz w:val="24"/>
                <w:highlight w:val="none"/>
              </w:rPr>
            </w:pPr>
          </w:p>
        </w:tc>
        <w:tc>
          <w:tcPr>
            <w:tcW w:w="606"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微型</w:t>
            </w:r>
          </w:p>
        </w:tc>
        <w:tc>
          <w:tcPr>
            <w:tcW w:w="3326"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20亿元以下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_GB2312" w:hAnsi="仿宋" w:eastAsia="仿宋_GB2312" w:cs="仿宋"/>
                <w:color w:val="auto"/>
                <w:kern w:val="0"/>
                <w:sz w:val="24"/>
                <w:highlight w:val="none"/>
              </w:rPr>
            </w:pPr>
          </w:p>
        </w:tc>
        <w:tc>
          <w:tcPr>
            <w:tcW w:w="1025" w:type="dxa"/>
            <w:vMerge w:val="restart"/>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控股公司服务</w:t>
            </w:r>
          </w:p>
        </w:tc>
        <w:tc>
          <w:tcPr>
            <w:tcW w:w="2836" w:type="dxa"/>
            <w:vMerge w:val="restart"/>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金融控股公司</w:t>
            </w:r>
          </w:p>
        </w:tc>
        <w:tc>
          <w:tcPr>
            <w:tcW w:w="606"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中型</w:t>
            </w:r>
          </w:p>
        </w:tc>
        <w:tc>
          <w:tcPr>
            <w:tcW w:w="3326"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5000亿元（含）至40000亿元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_GB2312" w:hAnsi="仿宋" w:eastAsia="仿宋_GB2312" w:cs="仿宋"/>
                <w:color w:val="auto"/>
                <w:kern w:val="0"/>
                <w:sz w:val="24"/>
                <w:highlight w:val="none"/>
              </w:rPr>
            </w:pPr>
          </w:p>
        </w:tc>
        <w:tc>
          <w:tcPr>
            <w:tcW w:w="1025" w:type="dxa"/>
            <w:vMerge w:val="continue"/>
            <w:vAlign w:val="center"/>
          </w:tcPr>
          <w:p>
            <w:pPr>
              <w:widowControl/>
              <w:jc w:val="left"/>
              <w:rPr>
                <w:rFonts w:ascii="仿宋_GB2312" w:hAnsi="仿宋" w:eastAsia="仿宋_GB2312" w:cs="仿宋"/>
                <w:color w:val="auto"/>
                <w:kern w:val="0"/>
                <w:sz w:val="24"/>
                <w:highlight w:val="none"/>
              </w:rPr>
            </w:pPr>
          </w:p>
        </w:tc>
        <w:tc>
          <w:tcPr>
            <w:tcW w:w="2836" w:type="dxa"/>
            <w:vMerge w:val="continue"/>
            <w:vAlign w:val="center"/>
          </w:tcPr>
          <w:p>
            <w:pPr>
              <w:widowControl/>
              <w:jc w:val="left"/>
              <w:rPr>
                <w:rFonts w:ascii="仿宋_GB2312" w:hAnsi="仿宋" w:eastAsia="仿宋_GB2312" w:cs="仿宋"/>
                <w:color w:val="auto"/>
                <w:kern w:val="0"/>
                <w:sz w:val="24"/>
                <w:highlight w:val="none"/>
              </w:rPr>
            </w:pPr>
          </w:p>
        </w:tc>
        <w:tc>
          <w:tcPr>
            <w:tcW w:w="606"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小型</w:t>
            </w:r>
          </w:p>
        </w:tc>
        <w:tc>
          <w:tcPr>
            <w:tcW w:w="3326"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50亿元（含）至5000亿元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_GB2312" w:hAnsi="仿宋" w:eastAsia="仿宋_GB2312" w:cs="仿宋"/>
                <w:color w:val="auto"/>
                <w:kern w:val="0"/>
                <w:sz w:val="24"/>
                <w:highlight w:val="none"/>
              </w:rPr>
            </w:pPr>
          </w:p>
        </w:tc>
        <w:tc>
          <w:tcPr>
            <w:tcW w:w="1025" w:type="dxa"/>
            <w:vMerge w:val="continue"/>
            <w:vAlign w:val="center"/>
          </w:tcPr>
          <w:p>
            <w:pPr>
              <w:widowControl/>
              <w:jc w:val="left"/>
              <w:rPr>
                <w:rFonts w:ascii="仿宋_GB2312" w:hAnsi="仿宋" w:eastAsia="仿宋_GB2312" w:cs="仿宋"/>
                <w:color w:val="auto"/>
                <w:kern w:val="0"/>
                <w:sz w:val="24"/>
                <w:highlight w:val="none"/>
              </w:rPr>
            </w:pPr>
          </w:p>
        </w:tc>
        <w:tc>
          <w:tcPr>
            <w:tcW w:w="2836" w:type="dxa"/>
            <w:vMerge w:val="continue"/>
            <w:vAlign w:val="center"/>
          </w:tcPr>
          <w:p>
            <w:pPr>
              <w:widowControl/>
              <w:jc w:val="left"/>
              <w:rPr>
                <w:rFonts w:ascii="仿宋_GB2312" w:hAnsi="仿宋" w:eastAsia="仿宋_GB2312" w:cs="仿宋"/>
                <w:color w:val="auto"/>
                <w:kern w:val="0"/>
                <w:sz w:val="24"/>
                <w:highlight w:val="none"/>
              </w:rPr>
            </w:pPr>
          </w:p>
        </w:tc>
        <w:tc>
          <w:tcPr>
            <w:tcW w:w="606"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微型</w:t>
            </w:r>
          </w:p>
        </w:tc>
        <w:tc>
          <w:tcPr>
            <w:tcW w:w="3326"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50亿元以下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_GB2312" w:hAnsi="仿宋" w:eastAsia="仿宋_GB2312" w:cs="仿宋"/>
                <w:color w:val="auto"/>
                <w:kern w:val="0"/>
                <w:sz w:val="24"/>
                <w:highlight w:val="none"/>
              </w:rPr>
            </w:pPr>
          </w:p>
        </w:tc>
        <w:tc>
          <w:tcPr>
            <w:tcW w:w="1025" w:type="dxa"/>
            <w:vMerge w:val="restart"/>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其他未包括的金融业</w:t>
            </w:r>
          </w:p>
        </w:tc>
        <w:tc>
          <w:tcPr>
            <w:tcW w:w="2836" w:type="dxa"/>
            <w:vMerge w:val="restart"/>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除贷款公司、小额贷款公司及典当行以外的其他金融机构</w:t>
            </w:r>
          </w:p>
        </w:tc>
        <w:tc>
          <w:tcPr>
            <w:tcW w:w="606"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中型</w:t>
            </w:r>
          </w:p>
        </w:tc>
        <w:tc>
          <w:tcPr>
            <w:tcW w:w="3326"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200亿元（含）至1000亿元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_GB2312" w:hAnsi="仿宋" w:eastAsia="仿宋_GB2312" w:cs="仿宋"/>
                <w:color w:val="auto"/>
                <w:kern w:val="0"/>
                <w:sz w:val="24"/>
                <w:highlight w:val="none"/>
              </w:rPr>
            </w:pPr>
          </w:p>
        </w:tc>
        <w:tc>
          <w:tcPr>
            <w:tcW w:w="1025" w:type="dxa"/>
            <w:vMerge w:val="continue"/>
            <w:vAlign w:val="center"/>
          </w:tcPr>
          <w:p>
            <w:pPr>
              <w:widowControl/>
              <w:jc w:val="left"/>
              <w:rPr>
                <w:rFonts w:ascii="仿宋_GB2312" w:hAnsi="仿宋" w:eastAsia="仿宋_GB2312" w:cs="仿宋"/>
                <w:color w:val="auto"/>
                <w:kern w:val="0"/>
                <w:sz w:val="24"/>
                <w:highlight w:val="none"/>
              </w:rPr>
            </w:pPr>
          </w:p>
        </w:tc>
        <w:tc>
          <w:tcPr>
            <w:tcW w:w="2836" w:type="dxa"/>
            <w:vMerge w:val="continue"/>
            <w:vAlign w:val="center"/>
          </w:tcPr>
          <w:p>
            <w:pPr>
              <w:widowControl/>
              <w:jc w:val="left"/>
              <w:rPr>
                <w:rFonts w:ascii="仿宋_GB2312" w:hAnsi="仿宋" w:eastAsia="仿宋_GB2312" w:cs="仿宋"/>
                <w:color w:val="auto"/>
                <w:kern w:val="0"/>
                <w:sz w:val="24"/>
                <w:highlight w:val="none"/>
              </w:rPr>
            </w:pPr>
          </w:p>
        </w:tc>
        <w:tc>
          <w:tcPr>
            <w:tcW w:w="606"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小型</w:t>
            </w:r>
          </w:p>
        </w:tc>
        <w:tc>
          <w:tcPr>
            <w:tcW w:w="3326"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50亿元（含）至200亿元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_GB2312" w:hAnsi="仿宋" w:eastAsia="仿宋_GB2312" w:cs="仿宋"/>
                <w:color w:val="auto"/>
                <w:kern w:val="0"/>
                <w:sz w:val="24"/>
                <w:highlight w:val="none"/>
              </w:rPr>
            </w:pPr>
          </w:p>
        </w:tc>
        <w:tc>
          <w:tcPr>
            <w:tcW w:w="1025" w:type="dxa"/>
            <w:vMerge w:val="continue"/>
            <w:vAlign w:val="center"/>
          </w:tcPr>
          <w:p>
            <w:pPr>
              <w:widowControl/>
              <w:jc w:val="left"/>
              <w:rPr>
                <w:rFonts w:ascii="仿宋_GB2312" w:hAnsi="仿宋" w:eastAsia="仿宋_GB2312" w:cs="仿宋"/>
                <w:color w:val="auto"/>
                <w:kern w:val="0"/>
                <w:sz w:val="24"/>
                <w:highlight w:val="none"/>
              </w:rPr>
            </w:pPr>
          </w:p>
        </w:tc>
        <w:tc>
          <w:tcPr>
            <w:tcW w:w="2836" w:type="dxa"/>
            <w:vMerge w:val="continue"/>
            <w:vAlign w:val="center"/>
          </w:tcPr>
          <w:p>
            <w:pPr>
              <w:widowControl/>
              <w:jc w:val="left"/>
              <w:rPr>
                <w:rFonts w:ascii="仿宋_GB2312" w:hAnsi="仿宋" w:eastAsia="仿宋_GB2312" w:cs="仿宋"/>
                <w:color w:val="auto"/>
                <w:kern w:val="0"/>
                <w:sz w:val="24"/>
                <w:highlight w:val="none"/>
              </w:rPr>
            </w:pPr>
          </w:p>
        </w:tc>
        <w:tc>
          <w:tcPr>
            <w:tcW w:w="606"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微型</w:t>
            </w:r>
          </w:p>
        </w:tc>
        <w:tc>
          <w:tcPr>
            <w:tcW w:w="3326" w:type="dxa"/>
            <w:vAlign w:val="center"/>
          </w:tcPr>
          <w:p>
            <w:pPr>
              <w:widowControl/>
              <w:jc w:val="left"/>
              <w:rPr>
                <w:rFonts w:ascii="仿宋_GB2312" w:hAnsi="仿宋" w:eastAsia="仿宋_GB2312" w:cs="仿宋"/>
                <w:color w:val="auto"/>
                <w:kern w:val="0"/>
                <w:sz w:val="24"/>
                <w:highlight w:val="none"/>
              </w:rPr>
            </w:pPr>
            <w:r>
              <w:rPr>
                <w:rFonts w:hint="eastAsia" w:ascii="仿宋_GB2312" w:hAnsi="仿宋" w:eastAsia="仿宋_GB2312" w:cs="仿宋"/>
                <w:color w:val="auto"/>
                <w:kern w:val="0"/>
                <w:sz w:val="24"/>
                <w:highlight w:val="none"/>
              </w:rPr>
              <w:t>50亿元以下</w:t>
            </w:r>
          </w:p>
        </w:tc>
      </w:tr>
    </w:tbl>
    <w:p>
      <w:pPr>
        <w:spacing w:line="360" w:lineRule="auto"/>
        <w:rPr>
          <w:rFonts w:ascii="仿宋_GB2312" w:hAnsi="仿宋" w:eastAsia="仿宋_GB2312" w:cs="仿宋"/>
          <w:color w:val="auto"/>
          <w:sz w:val="24"/>
          <w:highlight w:val="none"/>
        </w:rPr>
      </w:pPr>
    </w:p>
    <w:p>
      <w:pPr>
        <w:pStyle w:val="26"/>
        <w:rPr>
          <w:rFonts w:hint="eastAsia"/>
          <w:color w:val="auto"/>
          <w:highlight w:val="none"/>
        </w:rPr>
      </w:pPr>
    </w:p>
    <w:bookmarkEnd w:id="408"/>
    <w:sectPr>
      <w:headerReference r:id="rId4" w:type="first"/>
      <w:footerReference r:id="rId7" w:type="first"/>
      <w:headerReference r:id="rId3" w:type="default"/>
      <w:footerReference r:id="rId5" w:type="default"/>
      <w:footerReference r:id="rId6" w:type="even"/>
      <w:pgSz w:w="11906" w:h="16838"/>
      <w:pgMar w:top="1276" w:right="1417" w:bottom="1247" w:left="1417" w:header="851" w:footer="992" w:gutter="0"/>
      <w:pgBorders>
        <w:top w:val="none" w:sz="0" w:space="0"/>
        <w:left w:val="none" w:sz="0" w:space="0"/>
        <w:bottom w:val="none" w:sz="0" w:space="0"/>
        <w:right w:val="none" w:sz="0" w:space="0"/>
      </w:pgBorders>
      <w:cols w:space="0" w:num="1"/>
      <w:titlePg/>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Futura Bk">
    <w:altName w:val="Segoe Print"/>
    <w:panose1 w:val="00000000000000000000"/>
    <w:charset w:val="00"/>
    <w:family w:val="swiss"/>
    <w:pitch w:val="default"/>
    <w:sig w:usb0="00000000" w:usb1="00000000" w:usb2="00000000" w:usb3="00000000" w:csb0="00000011" w:csb1="0000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宋体"/>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Times New Roman"/>
    <w:panose1 w:val="00000000000000000000"/>
    <w:charset w:val="00"/>
    <w:family w:val="swiss"/>
    <w:pitch w:val="default"/>
    <w:sig w:usb0="00000000" w:usb1="00000000" w:usb2="00000008" w:usb3="00000000" w:csb0="000001FF" w:csb1="00000000"/>
  </w:font>
  <w:font w:name="Arial Unicode MS">
    <w:panose1 w:val="020B0604020202020204"/>
    <w:charset w:val="86"/>
    <w:family w:val="swiss"/>
    <w:pitch w:val="default"/>
    <w:sig w:usb0="FFFFFFFF" w:usb1="E9FFFFFF" w:usb2="0000003F" w:usb3="00000000" w:csb0="603F01FF" w:csb1="FFFF0000"/>
  </w:font>
  <w:font w:name="Helvetica">
    <w:altName w:val="Arial"/>
    <w:panose1 w:val="020B0604020202020204"/>
    <w:charset w:val="00"/>
    <w:family w:val="swiss"/>
    <w:pitch w:val="default"/>
    <w:sig w:usb0="00000000" w:usb1="00000000" w:usb2="00000000" w:usb3="00000000" w:csb0="00000001" w:csb1="00000000"/>
  </w:font>
  <w:font w:name="Cumberland">
    <w:altName w:val="Arial Unicode MS"/>
    <w:panose1 w:val="00000000000000000000"/>
    <w:charset w:val="00"/>
    <w:family w:val="modern"/>
    <w:pitch w:val="default"/>
    <w:sig w:usb0="00000000" w:usb1="00000000" w:usb2="00000000" w:usb3="00000000" w:csb0="00040001" w:csb1="00000000"/>
  </w:font>
  <w:font w:name="方正宋体">
    <w:altName w:val="Times New Roman"/>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楷体">
    <w:panose1 w:val="02010609060101010101"/>
    <w:charset w:val="86"/>
    <w:family w:val="auto"/>
    <w:pitch w:val="default"/>
    <w:sig w:usb0="800002BF" w:usb1="38CF7CFA" w:usb2="00000016" w:usb3="00000000" w:csb0="00040001" w:csb1="00000000"/>
  </w:font>
  <w:font w:name="Lucida Sans Unicode">
    <w:panose1 w:val="020B0602030504020204"/>
    <w:charset w:val="00"/>
    <w:family w:val="auto"/>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宋体"/>
    <w:panose1 w:val="00000000000000000000"/>
    <w:charset w:val="00"/>
    <w:family w:val="modern"/>
    <w:pitch w:val="default"/>
    <w:sig w:usb0="00000000" w:usb1="00000000" w:usb2="00000000" w:usb3="00000000" w:csb0="00040001"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framePr w:wrap="around" w:vAnchor="text" w:hAnchor="margin" w:xAlign="right" w:y="1"/>
      <w:rPr>
        <w:rStyle w:val="72"/>
      </w:rPr>
    </w:pPr>
    <w:r>
      <w:fldChar w:fldCharType="begin"/>
    </w:r>
    <w:r>
      <w:rPr>
        <w:rStyle w:val="72"/>
      </w:rPr>
      <w:instrText xml:space="preserve">PAGE  </w:instrText>
    </w:r>
    <w:r>
      <w:fldChar w:fldCharType="end"/>
    </w:r>
  </w:p>
  <w:p>
    <w:pPr>
      <w:pStyle w:val="41"/>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57</w:t>
    </w:r>
    <w:r>
      <w:rPr>
        <w:rFonts w:hint="eastAsia" w:ascii="仿宋_GB2312" w:eastAsia="仿宋_GB2312"/>
        <w:kern w:val="0"/>
        <w:szCs w:val="21"/>
      </w:rPr>
      <w:fldChar w:fldCharType="end"/>
    </w:r>
    <w:bookmarkStart w:id="404" w:name="_Toc91899912"/>
    <w:bookmarkStart w:id="405" w:name="_Toc131845147"/>
    <w:bookmarkStart w:id="406" w:name="_Toc164085800"/>
    <w:bookmarkStart w:id="407" w:name="_Toc36110187"/>
    <w:r>
      <w:rPr>
        <w:rFonts w:hint="eastAsia" w:ascii="仿宋_GB2312" w:eastAsia="仿宋_GB2312"/>
        <w:kern w:val="0"/>
        <w:szCs w:val="21"/>
      </w:rPr>
      <w:t xml:space="preserve"> 页</w:t>
    </w:r>
    <w:bookmarkEnd w:id="404"/>
    <w:bookmarkEnd w:id="405"/>
    <w:bookmarkEnd w:id="406"/>
    <w:bookmarkEnd w:id="407"/>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right"/>
      <w:rPr>
        <w:rFonts w:hint="eastAsia" w:ascii="仿宋_GB2312" w:eastAsia="宋体"/>
        <w:b/>
        <w:i/>
        <w:iCs/>
        <w:u w:val="single"/>
        <w:lang w:eastAsia="zh-CN"/>
      </w:rPr>
    </w:pPr>
    <w:r>
      <w:t></w:t>
    </w:r>
    <w:r>
      <w:rPr>
        <w:rFonts w:hint="eastAsia"/>
        <w:lang w:eastAsia="zh-CN"/>
      </w:rPr>
      <w:t>绍兴市</w:t>
    </w:r>
    <w:r>
      <w:t>政府采购公开</w:t>
    </w:r>
    <w:r>
      <w:rPr>
        <w:rFonts w:hint="eastAsia"/>
        <w:lang w:eastAsia="zh-CN"/>
      </w:rPr>
      <w:t>征集文件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rPr>
        <w:rFonts w:hint="eastAsia" w:eastAsia="宋体"/>
        <w:lang w:eastAsia="zh-CN"/>
      </w:rPr>
    </w:pPr>
    <w:r>
      <w:t></w:t>
    </w:r>
    <w:r>
      <w:rPr>
        <w:rFonts w:hint="eastAsia"/>
      </w:rPr>
      <w:t xml:space="preserve">                                             </w:t>
    </w:r>
    <w:r>
      <w:rPr>
        <w:rFonts w:hint="eastAsia"/>
        <w:lang w:eastAsia="zh-CN"/>
      </w:rPr>
      <w:t>绍兴市</w:t>
    </w:r>
    <w:r>
      <w:t>政府采购公开</w:t>
    </w:r>
    <w:r>
      <w:rPr>
        <w:rFonts w:hint="eastAsia"/>
        <w:lang w:eastAsia="zh-CN"/>
      </w:rPr>
      <w:t>征集文件</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JiZDI0NGJmODcxZTZhM2EyYTYwYTJkOTBmOTdiMDY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71"/>
    <w:rsid w:val="00540EE7"/>
    <w:rsid w:val="00541A22"/>
    <w:rsid w:val="00541EAD"/>
    <w:rsid w:val="005424C2"/>
    <w:rsid w:val="005426B2"/>
    <w:rsid w:val="00543519"/>
    <w:rsid w:val="00543640"/>
    <w:rsid w:val="00544019"/>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4AE"/>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5F20"/>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5EC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0F7A11"/>
    <w:rsid w:val="011F6449"/>
    <w:rsid w:val="01236AFB"/>
    <w:rsid w:val="016524D9"/>
    <w:rsid w:val="019B3E2D"/>
    <w:rsid w:val="019F7441"/>
    <w:rsid w:val="01B37585"/>
    <w:rsid w:val="01D55165"/>
    <w:rsid w:val="01DF6BF8"/>
    <w:rsid w:val="01EC2C57"/>
    <w:rsid w:val="02092C94"/>
    <w:rsid w:val="024B6593"/>
    <w:rsid w:val="025F0711"/>
    <w:rsid w:val="026B2E25"/>
    <w:rsid w:val="02824D4D"/>
    <w:rsid w:val="02B04EBD"/>
    <w:rsid w:val="02BC6298"/>
    <w:rsid w:val="02DC4B10"/>
    <w:rsid w:val="02DD76CE"/>
    <w:rsid w:val="02F36323"/>
    <w:rsid w:val="02F371B7"/>
    <w:rsid w:val="02F5619C"/>
    <w:rsid w:val="0326446A"/>
    <w:rsid w:val="032D5555"/>
    <w:rsid w:val="036634D2"/>
    <w:rsid w:val="03A03184"/>
    <w:rsid w:val="03AA4003"/>
    <w:rsid w:val="03DD35E4"/>
    <w:rsid w:val="04076900"/>
    <w:rsid w:val="041A5A3B"/>
    <w:rsid w:val="042311BA"/>
    <w:rsid w:val="04290E4A"/>
    <w:rsid w:val="042B157A"/>
    <w:rsid w:val="04472FBC"/>
    <w:rsid w:val="046C750A"/>
    <w:rsid w:val="048F763B"/>
    <w:rsid w:val="049F330E"/>
    <w:rsid w:val="04AA775C"/>
    <w:rsid w:val="04AF1889"/>
    <w:rsid w:val="04F66F48"/>
    <w:rsid w:val="04F93F1C"/>
    <w:rsid w:val="0523406D"/>
    <w:rsid w:val="05251E14"/>
    <w:rsid w:val="05634469"/>
    <w:rsid w:val="05647698"/>
    <w:rsid w:val="056C4339"/>
    <w:rsid w:val="05774934"/>
    <w:rsid w:val="059960DD"/>
    <w:rsid w:val="05A16594"/>
    <w:rsid w:val="05A654DE"/>
    <w:rsid w:val="05A7762D"/>
    <w:rsid w:val="060E5941"/>
    <w:rsid w:val="06110FAF"/>
    <w:rsid w:val="06493CA7"/>
    <w:rsid w:val="065A3ABE"/>
    <w:rsid w:val="065A6178"/>
    <w:rsid w:val="066F1CF3"/>
    <w:rsid w:val="067D155B"/>
    <w:rsid w:val="069114AA"/>
    <w:rsid w:val="06930BB8"/>
    <w:rsid w:val="06A25465"/>
    <w:rsid w:val="07181283"/>
    <w:rsid w:val="07245D42"/>
    <w:rsid w:val="07264C62"/>
    <w:rsid w:val="0779354C"/>
    <w:rsid w:val="07B462B6"/>
    <w:rsid w:val="07CC279A"/>
    <w:rsid w:val="08061376"/>
    <w:rsid w:val="08452D77"/>
    <w:rsid w:val="086401F8"/>
    <w:rsid w:val="08751CAA"/>
    <w:rsid w:val="087E4C40"/>
    <w:rsid w:val="088E3EF3"/>
    <w:rsid w:val="089A2898"/>
    <w:rsid w:val="08A871D0"/>
    <w:rsid w:val="08C276F9"/>
    <w:rsid w:val="08D66AD6"/>
    <w:rsid w:val="08DA33A3"/>
    <w:rsid w:val="08DD4532"/>
    <w:rsid w:val="08E80F13"/>
    <w:rsid w:val="090F217A"/>
    <w:rsid w:val="09335624"/>
    <w:rsid w:val="0944690F"/>
    <w:rsid w:val="09535675"/>
    <w:rsid w:val="095F057D"/>
    <w:rsid w:val="09642282"/>
    <w:rsid w:val="097035F9"/>
    <w:rsid w:val="09733572"/>
    <w:rsid w:val="09772C16"/>
    <w:rsid w:val="097B6904"/>
    <w:rsid w:val="098353B5"/>
    <w:rsid w:val="09884335"/>
    <w:rsid w:val="098D6D9A"/>
    <w:rsid w:val="09A92330"/>
    <w:rsid w:val="09B06B87"/>
    <w:rsid w:val="09C13146"/>
    <w:rsid w:val="09E04166"/>
    <w:rsid w:val="09E87633"/>
    <w:rsid w:val="0A1C0718"/>
    <w:rsid w:val="0A310FDA"/>
    <w:rsid w:val="0A3E7710"/>
    <w:rsid w:val="0A5B7E63"/>
    <w:rsid w:val="0A636CB9"/>
    <w:rsid w:val="0A764C3F"/>
    <w:rsid w:val="0A9A2D67"/>
    <w:rsid w:val="0AA374A5"/>
    <w:rsid w:val="0AAB7649"/>
    <w:rsid w:val="0ABC5606"/>
    <w:rsid w:val="0AE7233C"/>
    <w:rsid w:val="0B112BB9"/>
    <w:rsid w:val="0B30404E"/>
    <w:rsid w:val="0B4C6C14"/>
    <w:rsid w:val="0B547599"/>
    <w:rsid w:val="0B631A88"/>
    <w:rsid w:val="0B683D45"/>
    <w:rsid w:val="0B7F3F11"/>
    <w:rsid w:val="0B8717C5"/>
    <w:rsid w:val="0B884417"/>
    <w:rsid w:val="0BF6188C"/>
    <w:rsid w:val="0BF73C91"/>
    <w:rsid w:val="0C126BE9"/>
    <w:rsid w:val="0C170175"/>
    <w:rsid w:val="0C571A41"/>
    <w:rsid w:val="0C5C1171"/>
    <w:rsid w:val="0C5E1CBC"/>
    <w:rsid w:val="0C5E598A"/>
    <w:rsid w:val="0C615B50"/>
    <w:rsid w:val="0C8445DA"/>
    <w:rsid w:val="0C87121B"/>
    <w:rsid w:val="0CA762F9"/>
    <w:rsid w:val="0CC007F7"/>
    <w:rsid w:val="0CC617AC"/>
    <w:rsid w:val="0CE618DF"/>
    <w:rsid w:val="0CEE4F60"/>
    <w:rsid w:val="0CFE707A"/>
    <w:rsid w:val="0D063BDA"/>
    <w:rsid w:val="0D08375F"/>
    <w:rsid w:val="0D166265"/>
    <w:rsid w:val="0D184CFB"/>
    <w:rsid w:val="0D4A7419"/>
    <w:rsid w:val="0D617DEA"/>
    <w:rsid w:val="0D657115"/>
    <w:rsid w:val="0D827401"/>
    <w:rsid w:val="0D84094E"/>
    <w:rsid w:val="0D8A00E9"/>
    <w:rsid w:val="0D8D589E"/>
    <w:rsid w:val="0DA01C73"/>
    <w:rsid w:val="0DAF58A7"/>
    <w:rsid w:val="0DB55A7E"/>
    <w:rsid w:val="0DD63300"/>
    <w:rsid w:val="0DF50604"/>
    <w:rsid w:val="0DF702FE"/>
    <w:rsid w:val="0E060E51"/>
    <w:rsid w:val="0E5604B2"/>
    <w:rsid w:val="0E6D5D79"/>
    <w:rsid w:val="0E807E47"/>
    <w:rsid w:val="0E9D0089"/>
    <w:rsid w:val="0EB803EE"/>
    <w:rsid w:val="0ECD5125"/>
    <w:rsid w:val="0EEE236D"/>
    <w:rsid w:val="0EF94D4B"/>
    <w:rsid w:val="0F474DFC"/>
    <w:rsid w:val="0F4958DC"/>
    <w:rsid w:val="0F515DF7"/>
    <w:rsid w:val="0F596BA8"/>
    <w:rsid w:val="0F6248D2"/>
    <w:rsid w:val="0F693536"/>
    <w:rsid w:val="0F7B0511"/>
    <w:rsid w:val="0F7B76D9"/>
    <w:rsid w:val="0F816ACD"/>
    <w:rsid w:val="0F9832DB"/>
    <w:rsid w:val="0FBF3FD2"/>
    <w:rsid w:val="0FBF7FF3"/>
    <w:rsid w:val="0FE110E4"/>
    <w:rsid w:val="0FFA1E6E"/>
    <w:rsid w:val="102C69AB"/>
    <w:rsid w:val="10594DE6"/>
    <w:rsid w:val="10646583"/>
    <w:rsid w:val="107D4B15"/>
    <w:rsid w:val="108A3C80"/>
    <w:rsid w:val="10C26171"/>
    <w:rsid w:val="10F33360"/>
    <w:rsid w:val="10F36FE9"/>
    <w:rsid w:val="10FC16EA"/>
    <w:rsid w:val="110F1D40"/>
    <w:rsid w:val="111174B4"/>
    <w:rsid w:val="11266F33"/>
    <w:rsid w:val="118963A1"/>
    <w:rsid w:val="11B11CA1"/>
    <w:rsid w:val="11C6522A"/>
    <w:rsid w:val="11E104CC"/>
    <w:rsid w:val="11E20309"/>
    <w:rsid w:val="12255233"/>
    <w:rsid w:val="124948F3"/>
    <w:rsid w:val="12530213"/>
    <w:rsid w:val="127723A9"/>
    <w:rsid w:val="12862074"/>
    <w:rsid w:val="12883966"/>
    <w:rsid w:val="12940358"/>
    <w:rsid w:val="129E45B4"/>
    <w:rsid w:val="12D0140E"/>
    <w:rsid w:val="12D81596"/>
    <w:rsid w:val="13072A44"/>
    <w:rsid w:val="13210D47"/>
    <w:rsid w:val="132D6B7B"/>
    <w:rsid w:val="1357040B"/>
    <w:rsid w:val="135F4BE2"/>
    <w:rsid w:val="136E2A52"/>
    <w:rsid w:val="139B1A0A"/>
    <w:rsid w:val="139D25C7"/>
    <w:rsid w:val="13BF3CE4"/>
    <w:rsid w:val="141008D8"/>
    <w:rsid w:val="14125FE6"/>
    <w:rsid w:val="14681A9C"/>
    <w:rsid w:val="146D271E"/>
    <w:rsid w:val="14982588"/>
    <w:rsid w:val="149A5AD9"/>
    <w:rsid w:val="149A777C"/>
    <w:rsid w:val="14A7619D"/>
    <w:rsid w:val="14B54A7A"/>
    <w:rsid w:val="14E60C13"/>
    <w:rsid w:val="150536C3"/>
    <w:rsid w:val="150C1963"/>
    <w:rsid w:val="151447A0"/>
    <w:rsid w:val="15145780"/>
    <w:rsid w:val="153674A4"/>
    <w:rsid w:val="154A6454"/>
    <w:rsid w:val="15762120"/>
    <w:rsid w:val="15C56A7A"/>
    <w:rsid w:val="16185F73"/>
    <w:rsid w:val="162B467B"/>
    <w:rsid w:val="16A63774"/>
    <w:rsid w:val="16A8729C"/>
    <w:rsid w:val="16B33777"/>
    <w:rsid w:val="16B4327D"/>
    <w:rsid w:val="16BC70A7"/>
    <w:rsid w:val="16C6339E"/>
    <w:rsid w:val="17012023"/>
    <w:rsid w:val="17035AAC"/>
    <w:rsid w:val="172A4DE7"/>
    <w:rsid w:val="172F2D79"/>
    <w:rsid w:val="173C5E4F"/>
    <w:rsid w:val="17557BEF"/>
    <w:rsid w:val="17CA65CA"/>
    <w:rsid w:val="17D349C1"/>
    <w:rsid w:val="17DC3280"/>
    <w:rsid w:val="18055854"/>
    <w:rsid w:val="1830729E"/>
    <w:rsid w:val="183103F7"/>
    <w:rsid w:val="18495740"/>
    <w:rsid w:val="1870062C"/>
    <w:rsid w:val="18817102"/>
    <w:rsid w:val="18830A15"/>
    <w:rsid w:val="18852B28"/>
    <w:rsid w:val="188B5321"/>
    <w:rsid w:val="18E67433"/>
    <w:rsid w:val="18E90CD1"/>
    <w:rsid w:val="18FD356A"/>
    <w:rsid w:val="192C753C"/>
    <w:rsid w:val="192D5062"/>
    <w:rsid w:val="19932372"/>
    <w:rsid w:val="199E386A"/>
    <w:rsid w:val="19A20DD5"/>
    <w:rsid w:val="19AE03F1"/>
    <w:rsid w:val="19C454E9"/>
    <w:rsid w:val="19C625AB"/>
    <w:rsid w:val="1A071A03"/>
    <w:rsid w:val="1A1F16AE"/>
    <w:rsid w:val="1A3B5C77"/>
    <w:rsid w:val="1A4105D6"/>
    <w:rsid w:val="1A6C5716"/>
    <w:rsid w:val="1A984BAD"/>
    <w:rsid w:val="1A9B2804"/>
    <w:rsid w:val="1AB8220E"/>
    <w:rsid w:val="1AE4166C"/>
    <w:rsid w:val="1AF06CFB"/>
    <w:rsid w:val="1AF11B8D"/>
    <w:rsid w:val="1AFA71C6"/>
    <w:rsid w:val="1B11359C"/>
    <w:rsid w:val="1B2105E1"/>
    <w:rsid w:val="1B2A271F"/>
    <w:rsid w:val="1B324BB2"/>
    <w:rsid w:val="1B34092A"/>
    <w:rsid w:val="1B4E41E7"/>
    <w:rsid w:val="1B530544"/>
    <w:rsid w:val="1B5E1503"/>
    <w:rsid w:val="1B713184"/>
    <w:rsid w:val="1BA209CF"/>
    <w:rsid w:val="1BB4777D"/>
    <w:rsid w:val="1BC021BE"/>
    <w:rsid w:val="1BD75AB8"/>
    <w:rsid w:val="1C0459C2"/>
    <w:rsid w:val="1C1B3B4A"/>
    <w:rsid w:val="1C88086E"/>
    <w:rsid w:val="1C9571A6"/>
    <w:rsid w:val="1D266CE1"/>
    <w:rsid w:val="1D3963AF"/>
    <w:rsid w:val="1D6A673C"/>
    <w:rsid w:val="1D9247AE"/>
    <w:rsid w:val="1DB45D52"/>
    <w:rsid w:val="1DB567EC"/>
    <w:rsid w:val="1DF51A98"/>
    <w:rsid w:val="1E052165"/>
    <w:rsid w:val="1E360515"/>
    <w:rsid w:val="1E3649B9"/>
    <w:rsid w:val="1E3D060F"/>
    <w:rsid w:val="1E3F7D2E"/>
    <w:rsid w:val="1E4134E4"/>
    <w:rsid w:val="1E5062B3"/>
    <w:rsid w:val="1E523514"/>
    <w:rsid w:val="1E714A66"/>
    <w:rsid w:val="1E802593"/>
    <w:rsid w:val="1E8B6156"/>
    <w:rsid w:val="1EA703CC"/>
    <w:rsid w:val="1EB7330C"/>
    <w:rsid w:val="1F0A0FF3"/>
    <w:rsid w:val="1F5771FF"/>
    <w:rsid w:val="1F836E15"/>
    <w:rsid w:val="1FD61FB0"/>
    <w:rsid w:val="1FE868A9"/>
    <w:rsid w:val="20034907"/>
    <w:rsid w:val="20173E4B"/>
    <w:rsid w:val="204E48BC"/>
    <w:rsid w:val="208921B3"/>
    <w:rsid w:val="208F2ACE"/>
    <w:rsid w:val="20973DEB"/>
    <w:rsid w:val="20B26522"/>
    <w:rsid w:val="20B44310"/>
    <w:rsid w:val="20B74A60"/>
    <w:rsid w:val="211116EB"/>
    <w:rsid w:val="21136FAB"/>
    <w:rsid w:val="21556F04"/>
    <w:rsid w:val="216133FC"/>
    <w:rsid w:val="217B2FA3"/>
    <w:rsid w:val="21D0409B"/>
    <w:rsid w:val="21D56769"/>
    <w:rsid w:val="21E52EF3"/>
    <w:rsid w:val="21FB5D7B"/>
    <w:rsid w:val="22015E94"/>
    <w:rsid w:val="220B1C3D"/>
    <w:rsid w:val="221D1D20"/>
    <w:rsid w:val="22334A87"/>
    <w:rsid w:val="224B4C24"/>
    <w:rsid w:val="22552F34"/>
    <w:rsid w:val="227710FC"/>
    <w:rsid w:val="228F599B"/>
    <w:rsid w:val="22BE6801"/>
    <w:rsid w:val="232E2103"/>
    <w:rsid w:val="233500BF"/>
    <w:rsid w:val="23377FF7"/>
    <w:rsid w:val="2355768F"/>
    <w:rsid w:val="23607DE2"/>
    <w:rsid w:val="236B425F"/>
    <w:rsid w:val="238229F0"/>
    <w:rsid w:val="23836192"/>
    <w:rsid w:val="238F4A93"/>
    <w:rsid w:val="23901F29"/>
    <w:rsid w:val="239C0061"/>
    <w:rsid w:val="23A503F3"/>
    <w:rsid w:val="23B908A4"/>
    <w:rsid w:val="23E95BEF"/>
    <w:rsid w:val="23FD0064"/>
    <w:rsid w:val="245375B0"/>
    <w:rsid w:val="245B0245"/>
    <w:rsid w:val="24642C0A"/>
    <w:rsid w:val="24B22173"/>
    <w:rsid w:val="24B95AD9"/>
    <w:rsid w:val="24BE24DA"/>
    <w:rsid w:val="24C76834"/>
    <w:rsid w:val="24CF5825"/>
    <w:rsid w:val="24D37B99"/>
    <w:rsid w:val="24D663E6"/>
    <w:rsid w:val="24D77F2B"/>
    <w:rsid w:val="24E1307F"/>
    <w:rsid w:val="250E5D48"/>
    <w:rsid w:val="253A2727"/>
    <w:rsid w:val="258B00E2"/>
    <w:rsid w:val="25981AB5"/>
    <w:rsid w:val="25A82D61"/>
    <w:rsid w:val="25A917A6"/>
    <w:rsid w:val="25BE27CC"/>
    <w:rsid w:val="25F74A5C"/>
    <w:rsid w:val="2628662C"/>
    <w:rsid w:val="262D45DE"/>
    <w:rsid w:val="265D72C5"/>
    <w:rsid w:val="26871DC8"/>
    <w:rsid w:val="26A53EF9"/>
    <w:rsid w:val="26A94201"/>
    <w:rsid w:val="26AC274F"/>
    <w:rsid w:val="27044A29"/>
    <w:rsid w:val="271D34C8"/>
    <w:rsid w:val="273B31FB"/>
    <w:rsid w:val="276142BF"/>
    <w:rsid w:val="27783712"/>
    <w:rsid w:val="27907362"/>
    <w:rsid w:val="27D57C1E"/>
    <w:rsid w:val="28333E1D"/>
    <w:rsid w:val="28454BD6"/>
    <w:rsid w:val="28455253"/>
    <w:rsid w:val="28551971"/>
    <w:rsid w:val="285B1C53"/>
    <w:rsid w:val="28667C49"/>
    <w:rsid w:val="289F7086"/>
    <w:rsid w:val="28C32028"/>
    <w:rsid w:val="28CC490F"/>
    <w:rsid w:val="28DE40AA"/>
    <w:rsid w:val="29057462"/>
    <w:rsid w:val="2906760D"/>
    <w:rsid w:val="292024ED"/>
    <w:rsid w:val="29345E77"/>
    <w:rsid w:val="294041B3"/>
    <w:rsid w:val="294C65AD"/>
    <w:rsid w:val="29806583"/>
    <w:rsid w:val="298B3C4C"/>
    <w:rsid w:val="29F26D24"/>
    <w:rsid w:val="2A15033F"/>
    <w:rsid w:val="2A1662C1"/>
    <w:rsid w:val="2A1C7367"/>
    <w:rsid w:val="2A2815FA"/>
    <w:rsid w:val="2A3B2C17"/>
    <w:rsid w:val="2A6D6092"/>
    <w:rsid w:val="2A7D76B4"/>
    <w:rsid w:val="2AAC035C"/>
    <w:rsid w:val="2AD61866"/>
    <w:rsid w:val="2AE64FA1"/>
    <w:rsid w:val="2AFE41D6"/>
    <w:rsid w:val="2B050CFF"/>
    <w:rsid w:val="2B437463"/>
    <w:rsid w:val="2B7807EE"/>
    <w:rsid w:val="2B7D7783"/>
    <w:rsid w:val="2BA50BF7"/>
    <w:rsid w:val="2BBF00EC"/>
    <w:rsid w:val="2BC37CFD"/>
    <w:rsid w:val="2BCE484D"/>
    <w:rsid w:val="2BD5237F"/>
    <w:rsid w:val="2BE35F74"/>
    <w:rsid w:val="2BE536CE"/>
    <w:rsid w:val="2BE758D9"/>
    <w:rsid w:val="2BE869A7"/>
    <w:rsid w:val="2C09049E"/>
    <w:rsid w:val="2C0A653C"/>
    <w:rsid w:val="2C191F85"/>
    <w:rsid w:val="2C504271"/>
    <w:rsid w:val="2C835CA7"/>
    <w:rsid w:val="2C8D572B"/>
    <w:rsid w:val="2CE82D6F"/>
    <w:rsid w:val="2D343236"/>
    <w:rsid w:val="2D80317C"/>
    <w:rsid w:val="2DBD6A25"/>
    <w:rsid w:val="2DD15014"/>
    <w:rsid w:val="2DF72DE4"/>
    <w:rsid w:val="2E0220AF"/>
    <w:rsid w:val="2E1A6A33"/>
    <w:rsid w:val="2E33681F"/>
    <w:rsid w:val="2E4B082A"/>
    <w:rsid w:val="2E5D4E86"/>
    <w:rsid w:val="2E5D790B"/>
    <w:rsid w:val="2E8A6F85"/>
    <w:rsid w:val="2E9A3C18"/>
    <w:rsid w:val="2EBB0FEE"/>
    <w:rsid w:val="2EC63002"/>
    <w:rsid w:val="2F0A6B38"/>
    <w:rsid w:val="2F1162C5"/>
    <w:rsid w:val="2F340AA1"/>
    <w:rsid w:val="2F431312"/>
    <w:rsid w:val="2F923A19"/>
    <w:rsid w:val="2F9257C7"/>
    <w:rsid w:val="2F946CCB"/>
    <w:rsid w:val="2FD25781"/>
    <w:rsid w:val="2FDC745C"/>
    <w:rsid w:val="2FFD7934"/>
    <w:rsid w:val="30733ACD"/>
    <w:rsid w:val="30792650"/>
    <w:rsid w:val="308C3862"/>
    <w:rsid w:val="309379D8"/>
    <w:rsid w:val="30A270F7"/>
    <w:rsid w:val="30B75F65"/>
    <w:rsid w:val="30DF1478"/>
    <w:rsid w:val="30E95574"/>
    <w:rsid w:val="30EC586F"/>
    <w:rsid w:val="312A215B"/>
    <w:rsid w:val="31496359"/>
    <w:rsid w:val="3179279B"/>
    <w:rsid w:val="319B4E07"/>
    <w:rsid w:val="319C6071"/>
    <w:rsid w:val="31AC537E"/>
    <w:rsid w:val="31E3679B"/>
    <w:rsid w:val="31E732FD"/>
    <w:rsid w:val="31E83DC4"/>
    <w:rsid w:val="31F6028F"/>
    <w:rsid w:val="32233775"/>
    <w:rsid w:val="32517576"/>
    <w:rsid w:val="325A081E"/>
    <w:rsid w:val="32966A9D"/>
    <w:rsid w:val="32BE5C2C"/>
    <w:rsid w:val="32EE71B8"/>
    <w:rsid w:val="32FB6478"/>
    <w:rsid w:val="33263B3F"/>
    <w:rsid w:val="336963EB"/>
    <w:rsid w:val="337551E4"/>
    <w:rsid w:val="337C2A16"/>
    <w:rsid w:val="33816EEB"/>
    <w:rsid w:val="33EB55CD"/>
    <w:rsid w:val="33EC4C02"/>
    <w:rsid w:val="340D2360"/>
    <w:rsid w:val="3410665D"/>
    <w:rsid w:val="34211214"/>
    <w:rsid w:val="342E63AB"/>
    <w:rsid w:val="342F09FE"/>
    <w:rsid w:val="344F012B"/>
    <w:rsid w:val="34724719"/>
    <w:rsid w:val="34950E68"/>
    <w:rsid w:val="34986E94"/>
    <w:rsid w:val="34AF62C9"/>
    <w:rsid w:val="34CB4388"/>
    <w:rsid w:val="34FA6E12"/>
    <w:rsid w:val="351C000D"/>
    <w:rsid w:val="354D7158"/>
    <w:rsid w:val="35556A7D"/>
    <w:rsid w:val="358D5588"/>
    <w:rsid w:val="363A3B40"/>
    <w:rsid w:val="365302AE"/>
    <w:rsid w:val="36607A0A"/>
    <w:rsid w:val="366E227C"/>
    <w:rsid w:val="366F2E0D"/>
    <w:rsid w:val="367B6A5C"/>
    <w:rsid w:val="36A74ADA"/>
    <w:rsid w:val="36AD60D5"/>
    <w:rsid w:val="36B224F9"/>
    <w:rsid w:val="36EC0CC9"/>
    <w:rsid w:val="36FC1985"/>
    <w:rsid w:val="36FC7935"/>
    <w:rsid w:val="37060F75"/>
    <w:rsid w:val="37206E2B"/>
    <w:rsid w:val="373F410B"/>
    <w:rsid w:val="37EE7094"/>
    <w:rsid w:val="38001914"/>
    <w:rsid w:val="38296C89"/>
    <w:rsid w:val="383002EB"/>
    <w:rsid w:val="3837515E"/>
    <w:rsid w:val="3842422E"/>
    <w:rsid w:val="38586797"/>
    <w:rsid w:val="387E0FDF"/>
    <w:rsid w:val="388F3E97"/>
    <w:rsid w:val="38BC0149"/>
    <w:rsid w:val="38D87D1C"/>
    <w:rsid w:val="392C6991"/>
    <w:rsid w:val="39636459"/>
    <w:rsid w:val="396B7F6C"/>
    <w:rsid w:val="39766612"/>
    <w:rsid w:val="399C171C"/>
    <w:rsid w:val="39B417A9"/>
    <w:rsid w:val="39FC5695"/>
    <w:rsid w:val="3A006D8E"/>
    <w:rsid w:val="3A3651E5"/>
    <w:rsid w:val="3A744481"/>
    <w:rsid w:val="3A8C7BEF"/>
    <w:rsid w:val="3A906246"/>
    <w:rsid w:val="3AF17846"/>
    <w:rsid w:val="3B1D7139"/>
    <w:rsid w:val="3B2349B7"/>
    <w:rsid w:val="3B3510FE"/>
    <w:rsid w:val="3B616CFF"/>
    <w:rsid w:val="3B6259F6"/>
    <w:rsid w:val="3B7566C9"/>
    <w:rsid w:val="3B9131F4"/>
    <w:rsid w:val="3B976654"/>
    <w:rsid w:val="3BC01EFC"/>
    <w:rsid w:val="3BCA786A"/>
    <w:rsid w:val="3BD31E2F"/>
    <w:rsid w:val="3BEC61F7"/>
    <w:rsid w:val="3BF15831"/>
    <w:rsid w:val="3C105946"/>
    <w:rsid w:val="3C471448"/>
    <w:rsid w:val="3C5F759A"/>
    <w:rsid w:val="3C6C525A"/>
    <w:rsid w:val="3C77021F"/>
    <w:rsid w:val="3CCE23CB"/>
    <w:rsid w:val="3CD17D17"/>
    <w:rsid w:val="3CE75A63"/>
    <w:rsid w:val="3D3C7F39"/>
    <w:rsid w:val="3D440F09"/>
    <w:rsid w:val="3D4504A0"/>
    <w:rsid w:val="3D8734BB"/>
    <w:rsid w:val="3D9A11D4"/>
    <w:rsid w:val="3DA16D89"/>
    <w:rsid w:val="3DA364BE"/>
    <w:rsid w:val="3DAC214A"/>
    <w:rsid w:val="3DBB7F93"/>
    <w:rsid w:val="3DE041CB"/>
    <w:rsid w:val="3E0D48F6"/>
    <w:rsid w:val="3E1868B4"/>
    <w:rsid w:val="3E377251"/>
    <w:rsid w:val="3E42664B"/>
    <w:rsid w:val="3E5A7334"/>
    <w:rsid w:val="3E5C5E5C"/>
    <w:rsid w:val="3E720C9E"/>
    <w:rsid w:val="3E7B5D6B"/>
    <w:rsid w:val="3E7C7D6E"/>
    <w:rsid w:val="3E843E66"/>
    <w:rsid w:val="3E8F51FE"/>
    <w:rsid w:val="3E926F87"/>
    <w:rsid w:val="3E9A59DE"/>
    <w:rsid w:val="3EAF4836"/>
    <w:rsid w:val="3EC33DFA"/>
    <w:rsid w:val="3F060E16"/>
    <w:rsid w:val="3F1109B2"/>
    <w:rsid w:val="3F1D1096"/>
    <w:rsid w:val="3F2F0234"/>
    <w:rsid w:val="3F555D20"/>
    <w:rsid w:val="3F6363FE"/>
    <w:rsid w:val="3F740A45"/>
    <w:rsid w:val="3F756B8F"/>
    <w:rsid w:val="3F942E96"/>
    <w:rsid w:val="3F95482B"/>
    <w:rsid w:val="3FA87C4C"/>
    <w:rsid w:val="3FC45529"/>
    <w:rsid w:val="3FC714BD"/>
    <w:rsid w:val="3FD21E24"/>
    <w:rsid w:val="3FD6525C"/>
    <w:rsid w:val="3FF04B2A"/>
    <w:rsid w:val="3FFE7BEC"/>
    <w:rsid w:val="4019356B"/>
    <w:rsid w:val="404B5AFD"/>
    <w:rsid w:val="404B79F8"/>
    <w:rsid w:val="40592157"/>
    <w:rsid w:val="406E1CAE"/>
    <w:rsid w:val="40A0133A"/>
    <w:rsid w:val="40AC6851"/>
    <w:rsid w:val="40C31A53"/>
    <w:rsid w:val="40F55BB6"/>
    <w:rsid w:val="40FF545D"/>
    <w:rsid w:val="410067C8"/>
    <w:rsid w:val="415B1EBD"/>
    <w:rsid w:val="4176774D"/>
    <w:rsid w:val="418F0D2A"/>
    <w:rsid w:val="41D01505"/>
    <w:rsid w:val="41EA6168"/>
    <w:rsid w:val="41EC6E66"/>
    <w:rsid w:val="41EF0857"/>
    <w:rsid w:val="4230334A"/>
    <w:rsid w:val="42474939"/>
    <w:rsid w:val="424C3C57"/>
    <w:rsid w:val="42613FF3"/>
    <w:rsid w:val="42660B19"/>
    <w:rsid w:val="42660D96"/>
    <w:rsid w:val="427E262D"/>
    <w:rsid w:val="428667D2"/>
    <w:rsid w:val="428D4B2C"/>
    <w:rsid w:val="42B15B0D"/>
    <w:rsid w:val="42CD1CE0"/>
    <w:rsid w:val="42E1381E"/>
    <w:rsid w:val="42ED6459"/>
    <w:rsid w:val="42FE58DD"/>
    <w:rsid w:val="430B16C1"/>
    <w:rsid w:val="43174B3D"/>
    <w:rsid w:val="434B790E"/>
    <w:rsid w:val="434C4C77"/>
    <w:rsid w:val="43560DD2"/>
    <w:rsid w:val="4360274F"/>
    <w:rsid w:val="43977AB6"/>
    <w:rsid w:val="43A3342B"/>
    <w:rsid w:val="43C77C27"/>
    <w:rsid w:val="43DE09EE"/>
    <w:rsid w:val="44002FAD"/>
    <w:rsid w:val="449101DD"/>
    <w:rsid w:val="44B07782"/>
    <w:rsid w:val="44DE1391"/>
    <w:rsid w:val="451B225C"/>
    <w:rsid w:val="452410C9"/>
    <w:rsid w:val="45317DFB"/>
    <w:rsid w:val="453F5652"/>
    <w:rsid w:val="45440EBA"/>
    <w:rsid w:val="456D3CE4"/>
    <w:rsid w:val="4579042C"/>
    <w:rsid w:val="457F0571"/>
    <w:rsid w:val="45851176"/>
    <w:rsid w:val="45877724"/>
    <w:rsid w:val="459E681C"/>
    <w:rsid w:val="45C63B94"/>
    <w:rsid w:val="460E7DA5"/>
    <w:rsid w:val="46422483"/>
    <w:rsid w:val="46536258"/>
    <w:rsid w:val="4659254A"/>
    <w:rsid w:val="465B0637"/>
    <w:rsid w:val="465E3F0D"/>
    <w:rsid w:val="466A16E6"/>
    <w:rsid w:val="4670640B"/>
    <w:rsid w:val="46893F2B"/>
    <w:rsid w:val="46C4686E"/>
    <w:rsid w:val="470926B2"/>
    <w:rsid w:val="475309B8"/>
    <w:rsid w:val="477B778F"/>
    <w:rsid w:val="478203EC"/>
    <w:rsid w:val="478C0A74"/>
    <w:rsid w:val="478D6B48"/>
    <w:rsid w:val="47B025FA"/>
    <w:rsid w:val="4809698F"/>
    <w:rsid w:val="4811697D"/>
    <w:rsid w:val="48164D90"/>
    <w:rsid w:val="487A3E25"/>
    <w:rsid w:val="488B5503"/>
    <w:rsid w:val="48937E21"/>
    <w:rsid w:val="489A0361"/>
    <w:rsid w:val="48B94FF3"/>
    <w:rsid w:val="48E37AAB"/>
    <w:rsid w:val="48FD4B4C"/>
    <w:rsid w:val="490A68E0"/>
    <w:rsid w:val="490D6193"/>
    <w:rsid w:val="491055FE"/>
    <w:rsid w:val="493C4382"/>
    <w:rsid w:val="495F5B3E"/>
    <w:rsid w:val="496F77D7"/>
    <w:rsid w:val="497654FD"/>
    <w:rsid w:val="49B64211"/>
    <w:rsid w:val="49CC7DFC"/>
    <w:rsid w:val="49E40616"/>
    <w:rsid w:val="49E669E4"/>
    <w:rsid w:val="49F6167F"/>
    <w:rsid w:val="49FB423D"/>
    <w:rsid w:val="4A050C18"/>
    <w:rsid w:val="4A064FA0"/>
    <w:rsid w:val="4A16615C"/>
    <w:rsid w:val="4A280DAA"/>
    <w:rsid w:val="4A4424D7"/>
    <w:rsid w:val="4AB82D0F"/>
    <w:rsid w:val="4AD3104B"/>
    <w:rsid w:val="4AEB7664"/>
    <w:rsid w:val="4AFD7C19"/>
    <w:rsid w:val="4B0567D1"/>
    <w:rsid w:val="4B236AAE"/>
    <w:rsid w:val="4B294DDA"/>
    <w:rsid w:val="4B707271"/>
    <w:rsid w:val="4B9739F7"/>
    <w:rsid w:val="4BEE2503"/>
    <w:rsid w:val="4C245A30"/>
    <w:rsid w:val="4C342B9F"/>
    <w:rsid w:val="4C3C7538"/>
    <w:rsid w:val="4C431ECB"/>
    <w:rsid w:val="4C4719BC"/>
    <w:rsid w:val="4C923F22"/>
    <w:rsid w:val="4CB6685F"/>
    <w:rsid w:val="4CC367FE"/>
    <w:rsid w:val="4D077F3C"/>
    <w:rsid w:val="4D123355"/>
    <w:rsid w:val="4D2A3B31"/>
    <w:rsid w:val="4D312C52"/>
    <w:rsid w:val="4D3A32CE"/>
    <w:rsid w:val="4D7E7F20"/>
    <w:rsid w:val="4D897DB2"/>
    <w:rsid w:val="4D905305"/>
    <w:rsid w:val="4D964A72"/>
    <w:rsid w:val="4D9C1254"/>
    <w:rsid w:val="4DCD1689"/>
    <w:rsid w:val="4DEE1409"/>
    <w:rsid w:val="4E0209A2"/>
    <w:rsid w:val="4E697411"/>
    <w:rsid w:val="4E793892"/>
    <w:rsid w:val="4E800872"/>
    <w:rsid w:val="4E83044B"/>
    <w:rsid w:val="4EC507AA"/>
    <w:rsid w:val="4EC569ED"/>
    <w:rsid w:val="4ED50EA1"/>
    <w:rsid w:val="4EEC050C"/>
    <w:rsid w:val="4F104EC3"/>
    <w:rsid w:val="4F47354A"/>
    <w:rsid w:val="4F6C1739"/>
    <w:rsid w:val="4F756840"/>
    <w:rsid w:val="4F911C54"/>
    <w:rsid w:val="4FB05ACA"/>
    <w:rsid w:val="4FE17C42"/>
    <w:rsid w:val="4FE625E0"/>
    <w:rsid w:val="5021480F"/>
    <w:rsid w:val="50406E4E"/>
    <w:rsid w:val="5060304C"/>
    <w:rsid w:val="50840A87"/>
    <w:rsid w:val="50962ECB"/>
    <w:rsid w:val="509C7DFC"/>
    <w:rsid w:val="50A42E38"/>
    <w:rsid w:val="50A4577F"/>
    <w:rsid w:val="50B73D1F"/>
    <w:rsid w:val="50BD5BC9"/>
    <w:rsid w:val="50C11EEE"/>
    <w:rsid w:val="50E97CFC"/>
    <w:rsid w:val="50FA4028"/>
    <w:rsid w:val="50FE4613"/>
    <w:rsid w:val="510D65B7"/>
    <w:rsid w:val="511157AB"/>
    <w:rsid w:val="5142540C"/>
    <w:rsid w:val="51621046"/>
    <w:rsid w:val="518832C8"/>
    <w:rsid w:val="519D3C50"/>
    <w:rsid w:val="51A0432A"/>
    <w:rsid w:val="51A86090"/>
    <w:rsid w:val="51B7396D"/>
    <w:rsid w:val="51EF4A62"/>
    <w:rsid w:val="51EF593C"/>
    <w:rsid w:val="522E4CC3"/>
    <w:rsid w:val="5244713B"/>
    <w:rsid w:val="526026B7"/>
    <w:rsid w:val="52615633"/>
    <w:rsid w:val="526F4DE4"/>
    <w:rsid w:val="52977FD4"/>
    <w:rsid w:val="52A25790"/>
    <w:rsid w:val="52A96B6F"/>
    <w:rsid w:val="52B45975"/>
    <w:rsid w:val="52D94AA4"/>
    <w:rsid w:val="52EA3A62"/>
    <w:rsid w:val="52F50BB8"/>
    <w:rsid w:val="53097272"/>
    <w:rsid w:val="53140B18"/>
    <w:rsid w:val="53490411"/>
    <w:rsid w:val="53544462"/>
    <w:rsid w:val="5397158E"/>
    <w:rsid w:val="54013861"/>
    <w:rsid w:val="54487265"/>
    <w:rsid w:val="544D6070"/>
    <w:rsid w:val="54605E1E"/>
    <w:rsid w:val="5463135D"/>
    <w:rsid w:val="54B3506A"/>
    <w:rsid w:val="54CA0D16"/>
    <w:rsid w:val="54D45DB6"/>
    <w:rsid w:val="54DD4057"/>
    <w:rsid w:val="54E7490F"/>
    <w:rsid w:val="54F46459"/>
    <w:rsid w:val="55055F70"/>
    <w:rsid w:val="550764A4"/>
    <w:rsid w:val="550B2BF6"/>
    <w:rsid w:val="55124B31"/>
    <w:rsid w:val="55173EF5"/>
    <w:rsid w:val="55214EB5"/>
    <w:rsid w:val="55364EFD"/>
    <w:rsid w:val="555313D1"/>
    <w:rsid w:val="55545149"/>
    <w:rsid w:val="555D4828"/>
    <w:rsid w:val="557A4C8B"/>
    <w:rsid w:val="55886BA1"/>
    <w:rsid w:val="558931E1"/>
    <w:rsid w:val="55923347"/>
    <w:rsid w:val="55925180"/>
    <w:rsid w:val="55983B1B"/>
    <w:rsid w:val="55A8376B"/>
    <w:rsid w:val="55DC29B6"/>
    <w:rsid w:val="55DD4241"/>
    <w:rsid w:val="562E14F6"/>
    <w:rsid w:val="564A0BE8"/>
    <w:rsid w:val="565F7902"/>
    <w:rsid w:val="566B6D1E"/>
    <w:rsid w:val="57032A2C"/>
    <w:rsid w:val="570F338D"/>
    <w:rsid w:val="570F5219"/>
    <w:rsid w:val="575D12B5"/>
    <w:rsid w:val="57610A87"/>
    <w:rsid w:val="57757327"/>
    <w:rsid w:val="577B1140"/>
    <w:rsid w:val="577B7F21"/>
    <w:rsid w:val="577F181B"/>
    <w:rsid w:val="57921984"/>
    <w:rsid w:val="579737F0"/>
    <w:rsid w:val="57AB7B30"/>
    <w:rsid w:val="57AF5251"/>
    <w:rsid w:val="57B26373"/>
    <w:rsid w:val="57B63F04"/>
    <w:rsid w:val="57CD20C2"/>
    <w:rsid w:val="57D675AB"/>
    <w:rsid w:val="57D95FDD"/>
    <w:rsid w:val="57E427B4"/>
    <w:rsid w:val="583F3E8F"/>
    <w:rsid w:val="585C57AB"/>
    <w:rsid w:val="58871675"/>
    <w:rsid w:val="58917D2F"/>
    <w:rsid w:val="5894085C"/>
    <w:rsid w:val="58AE4F0C"/>
    <w:rsid w:val="58B85899"/>
    <w:rsid w:val="58C85C32"/>
    <w:rsid w:val="58D42829"/>
    <w:rsid w:val="58E363A9"/>
    <w:rsid w:val="590B53F6"/>
    <w:rsid w:val="595E1678"/>
    <w:rsid w:val="596D5BD4"/>
    <w:rsid w:val="597E3DD8"/>
    <w:rsid w:val="5986176C"/>
    <w:rsid w:val="598A2EE8"/>
    <w:rsid w:val="59A815C0"/>
    <w:rsid w:val="59F80043"/>
    <w:rsid w:val="5A09252F"/>
    <w:rsid w:val="5A0B2778"/>
    <w:rsid w:val="5A2A7C7B"/>
    <w:rsid w:val="5A3E2560"/>
    <w:rsid w:val="5A536ED1"/>
    <w:rsid w:val="5A5D3B6E"/>
    <w:rsid w:val="5A637A76"/>
    <w:rsid w:val="5A6D33BA"/>
    <w:rsid w:val="5A792B1F"/>
    <w:rsid w:val="5A874767"/>
    <w:rsid w:val="5AA85BE2"/>
    <w:rsid w:val="5AAD6F28"/>
    <w:rsid w:val="5AD63A24"/>
    <w:rsid w:val="5B2768D3"/>
    <w:rsid w:val="5B2E1A1D"/>
    <w:rsid w:val="5B370E4D"/>
    <w:rsid w:val="5B7C71A8"/>
    <w:rsid w:val="5B843A1C"/>
    <w:rsid w:val="5B873E3F"/>
    <w:rsid w:val="5BE508A9"/>
    <w:rsid w:val="5C02690E"/>
    <w:rsid w:val="5C196DA7"/>
    <w:rsid w:val="5C2A048C"/>
    <w:rsid w:val="5C80234E"/>
    <w:rsid w:val="5C8A680C"/>
    <w:rsid w:val="5CB354E5"/>
    <w:rsid w:val="5D0C4701"/>
    <w:rsid w:val="5D0F0395"/>
    <w:rsid w:val="5D221076"/>
    <w:rsid w:val="5D397964"/>
    <w:rsid w:val="5D3C099D"/>
    <w:rsid w:val="5D467A6D"/>
    <w:rsid w:val="5D5A391C"/>
    <w:rsid w:val="5D5F10C0"/>
    <w:rsid w:val="5D891B7B"/>
    <w:rsid w:val="5DAD38EE"/>
    <w:rsid w:val="5DC170F4"/>
    <w:rsid w:val="5DFB2606"/>
    <w:rsid w:val="5E006862"/>
    <w:rsid w:val="5E0207B9"/>
    <w:rsid w:val="5E16545F"/>
    <w:rsid w:val="5E1834A1"/>
    <w:rsid w:val="5E1E4546"/>
    <w:rsid w:val="5E261785"/>
    <w:rsid w:val="5E3E0745"/>
    <w:rsid w:val="5E4A7017"/>
    <w:rsid w:val="5E525F9E"/>
    <w:rsid w:val="5E552BBA"/>
    <w:rsid w:val="5E581806"/>
    <w:rsid w:val="5E611C10"/>
    <w:rsid w:val="5E7A0F3F"/>
    <w:rsid w:val="5E986AAC"/>
    <w:rsid w:val="5EBD3E5F"/>
    <w:rsid w:val="5EFC7377"/>
    <w:rsid w:val="5F06174D"/>
    <w:rsid w:val="5F0E7512"/>
    <w:rsid w:val="5F3A3602"/>
    <w:rsid w:val="5F45733B"/>
    <w:rsid w:val="5F6277C6"/>
    <w:rsid w:val="5F6D0B1D"/>
    <w:rsid w:val="5F8D0B82"/>
    <w:rsid w:val="5FCC5339"/>
    <w:rsid w:val="5FE34A5B"/>
    <w:rsid w:val="5FE5356E"/>
    <w:rsid w:val="5FFE1E36"/>
    <w:rsid w:val="60046DB3"/>
    <w:rsid w:val="600871C3"/>
    <w:rsid w:val="600F4147"/>
    <w:rsid w:val="60232584"/>
    <w:rsid w:val="6051650D"/>
    <w:rsid w:val="6056037A"/>
    <w:rsid w:val="60634492"/>
    <w:rsid w:val="607330CE"/>
    <w:rsid w:val="60735849"/>
    <w:rsid w:val="60796024"/>
    <w:rsid w:val="60825176"/>
    <w:rsid w:val="609F2AC4"/>
    <w:rsid w:val="60F35816"/>
    <w:rsid w:val="60FA2EE8"/>
    <w:rsid w:val="61054A27"/>
    <w:rsid w:val="610A52BC"/>
    <w:rsid w:val="611D2366"/>
    <w:rsid w:val="6138147B"/>
    <w:rsid w:val="61421856"/>
    <w:rsid w:val="615227C4"/>
    <w:rsid w:val="61654E3F"/>
    <w:rsid w:val="6182292A"/>
    <w:rsid w:val="619F7F92"/>
    <w:rsid w:val="61F94C26"/>
    <w:rsid w:val="62000E56"/>
    <w:rsid w:val="6200643D"/>
    <w:rsid w:val="62177118"/>
    <w:rsid w:val="6245036D"/>
    <w:rsid w:val="624F3E49"/>
    <w:rsid w:val="62632286"/>
    <w:rsid w:val="62885958"/>
    <w:rsid w:val="629504EF"/>
    <w:rsid w:val="62C4089A"/>
    <w:rsid w:val="62DD32EB"/>
    <w:rsid w:val="62F40B65"/>
    <w:rsid w:val="62FC2CFE"/>
    <w:rsid w:val="63024505"/>
    <w:rsid w:val="63443525"/>
    <w:rsid w:val="635600A5"/>
    <w:rsid w:val="635B1DB5"/>
    <w:rsid w:val="63711FED"/>
    <w:rsid w:val="63880DDC"/>
    <w:rsid w:val="638D750D"/>
    <w:rsid w:val="63AC6CC0"/>
    <w:rsid w:val="63E91153"/>
    <w:rsid w:val="64055776"/>
    <w:rsid w:val="64240056"/>
    <w:rsid w:val="643E143A"/>
    <w:rsid w:val="64491666"/>
    <w:rsid w:val="64524FC3"/>
    <w:rsid w:val="648B6EEF"/>
    <w:rsid w:val="649D74C9"/>
    <w:rsid w:val="64AD3F2E"/>
    <w:rsid w:val="64C158BF"/>
    <w:rsid w:val="64CB30CA"/>
    <w:rsid w:val="64CE2EAA"/>
    <w:rsid w:val="65102E3B"/>
    <w:rsid w:val="652B68ED"/>
    <w:rsid w:val="653C3090"/>
    <w:rsid w:val="65854376"/>
    <w:rsid w:val="658767BE"/>
    <w:rsid w:val="65892531"/>
    <w:rsid w:val="65B25CA0"/>
    <w:rsid w:val="65EB2F60"/>
    <w:rsid w:val="6609048B"/>
    <w:rsid w:val="66195831"/>
    <w:rsid w:val="662E75B1"/>
    <w:rsid w:val="66302417"/>
    <w:rsid w:val="66342C2E"/>
    <w:rsid w:val="66383CCB"/>
    <w:rsid w:val="663E784C"/>
    <w:rsid w:val="666B5E4F"/>
    <w:rsid w:val="667411A7"/>
    <w:rsid w:val="668B6A45"/>
    <w:rsid w:val="66A74C58"/>
    <w:rsid w:val="672F3F24"/>
    <w:rsid w:val="673E055F"/>
    <w:rsid w:val="67551CE3"/>
    <w:rsid w:val="67A22552"/>
    <w:rsid w:val="67B22DCC"/>
    <w:rsid w:val="67BE71AA"/>
    <w:rsid w:val="67D90273"/>
    <w:rsid w:val="67DE5875"/>
    <w:rsid w:val="67E55852"/>
    <w:rsid w:val="67EB1AB4"/>
    <w:rsid w:val="67FA1285"/>
    <w:rsid w:val="6804655B"/>
    <w:rsid w:val="68551F4F"/>
    <w:rsid w:val="687C10C9"/>
    <w:rsid w:val="68817BAC"/>
    <w:rsid w:val="68840C16"/>
    <w:rsid w:val="68876EFB"/>
    <w:rsid w:val="68884654"/>
    <w:rsid w:val="689F444F"/>
    <w:rsid w:val="68AC0E55"/>
    <w:rsid w:val="68B96DBB"/>
    <w:rsid w:val="68C27034"/>
    <w:rsid w:val="68CA2805"/>
    <w:rsid w:val="68E937A3"/>
    <w:rsid w:val="692F7608"/>
    <w:rsid w:val="693E15D3"/>
    <w:rsid w:val="69627681"/>
    <w:rsid w:val="6977531D"/>
    <w:rsid w:val="69990F25"/>
    <w:rsid w:val="69C77840"/>
    <w:rsid w:val="69CC2BFF"/>
    <w:rsid w:val="69E228CC"/>
    <w:rsid w:val="69FD55B8"/>
    <w:rsid w:val="6A0B1C62"/>
    <w:rsid w:val="6A173B64"/>
    <w:rsid w:val="6A2406C8"/>
    <w:rsid w:val="6AD02622"/>
    <w:rsid w:val="6ADE0BD1"/>
    <w:rsid w:val="6AE508C6"/>
    <w:rsid w:val="6AE96859"/>
    <w:rsid w:val="6AEC1C54"/>
    <w:rsid w:val="6B0F149F"/>
    <w:rsid w:val="6B147746"/>
    <w:rsid w:val="6B24787C"/>
    <w:rsid w:val="6B2A62D8"/>
    <w:rsid w:val="6B3B04E6"/>
    <w:rsid w:val="6B573233"/>
    <w:rsid w:val="6B5B6274"/>
    <w:rsid w:val="6B8442FA"/>
    <w:rsid w:val="6B935D53"/>
    <w:rsid w:val="6BA37E39"/>
    <w:rsid w:val="6BF176D7"/>
    <w:rsid w:val="6C0C59DE"/>
    <w:rsid w:val="6C196F71"/>
    <w:rsid w:val="6C226FCB"/>
    <w:rsid w:val="6C31226F"/>
    <w:rsid w:val="6C552F0B"/>
    <w:rsid w:val="6C692090"/>
    <w:rsid w:val="6C8C67B7"/>
    <w:rsid w:val="6C904861"/>
    <w:rsid w:val="6C9D744C"/>
    <w:rsid w:val="6CEB7CE9"/>
    <w:rsid w:val="6D167928"/>
    <w:rsid w:val="6D192AA9"/>
    <w:rsid w:val="6D26299B"/>
    <w:rsid w:val="6D4772EC"/>
    <w:rsid w:val="6D503A60"/>
    <w:rsid w:val="6D592EA5"/>
    <w:rsid w:val="6D8D2834"/>
    <w:rsid w:val="6D9078AF"/>
    <w:rsid w:val="6DAA3FEF"/>
    <w:rsid w:val="6DC0172B"/>
    <w:rsid w:val="6DCB690C"/>
    <w:rsid w:val="6DD41A5B"/>
    <w:rsid w:val="6DF130DE"/>
    <w:rsid w:val="6DF43C2E"/>
    <w:rsid w:val="6DF51CA3"/>
    <w:rsid w:val="6E8335BD"/>
    <w:rsid w:val="6E8E12EF"/>
    <w:rsid w:val="6E972936"/>
    <w:rsid w:val="6ED446C5"/>
    <w:rsid w:val="6F2A7D94"/>
    <w:rsid w:val="6F8331F1"/>
    <w:rsid w:val="6F9B59F7"/>
    <w:rsid w:val="6FAE1A09"/>
    <w:rsid w:val="6FD75BF8"/>
    <w:rsid w:val="705838E8"/>
    <w:rsid w:val="7059257A"/>
    <w:rsid w:val="707723D0"/>
    <w:rsid w:val="70B27368"/>
    <w:rsid w:val="70F5661B"/>
    <w:rsid w:val="70FA499F"/>
    <w:rsid w:val="71360107"/>
    <w:rsid w:val="713B688E"/>
    <w:rsid w:val="71453E6C"/>
    <w:rsid w:val="715D45C2"/>
    <w:rsid w:val="71823031"/>
    <w:rsid w:val="71852E0E"/>
    <w:rsid w:val="719426FE"/>
    <w:rsid w:val="71C54FAD"/>
    <w:rsid w:val="71D43752"/>
    <w:rsid w:val="71F1796A"/>
    <w:rsid w:val="72154626"/>
    <w:rsid w:val="72262B5D"/>
    <w:rsid w:val="72283FF7"/>
    <w:rsid w:val="722E7212"/>
    <w:rsid w:val="723A0474"/>
    <w:rsid w:val="725923E4"/>
    <w:rsid w:val="727706B6"/>
    <w:rsid w:val="72864BF7"/>
    <w:rsid w:val="729023FC"/>
    <w:rsid w:val="73031747"/>
    <w:rsid w:val="73942E89"/>
    <w:rsid w:val="739A5FC5"/>
    <w:rsid w:val="73C0646E"/>
    <w:rsid w:val="741E09A4"/>
    <w:rsid w:val="742222F5"/>
    <w:rsid w:val="743326A2"/>
    <w:rsid w:val="74476126"/>
    <w:rsid w:val="74706664"/>
    <w:rsid w:val="747F3682"/>
    <w:rsid w:val="749C4185"/>
    <w:rsid w:val="74AD0531"/>
    <w:rsid w:val="75067759"/>
    <w:rsid w:val="752E6DCD"/>
    <w:rsid w:val="7551380D"/>
    <w:rsid w:val="75600BE5"/>
    <w:rsid w:val="7562131F"/>
    <w:rsid w:val="7564475C"/>
    <w:rsid w:val="7583797F"/>
    <w:rsid w:val="75D20F1D"/>
    <w:rsid w:val="75D55AAB"/>
    <w:rsid w:val="75DA2C18"/>
    <w:rsid w:val="75DB00FA"/>
    <w:rsid w:val="75F54412"/>
    <w:rsid w:val="76190E6A"/>
    <w:rsid w:val="761D08E0"/>
    <w:rsid w:val="7625426C"/>
    <w:rsid w:val="765D347C"/>
    <w:rsid w:val="765E37D7"/>
    <w:rsid w:val="7673781C"/>
    <w:rsid w:val="76826699"/>
    <w:rsid w:val="768371E5"/>
    <w:rsid w:val="76AC2297"/>
    <w:rsid w:val="76C87133"/>
    <w:rsid w:val="76CD08D5"/>
    <w:rsid w:val="76DB4B92"/>
    <w:rsid w:val="76F314FC"/>
    <w:rsid w:val="76FA1255"/>
    <w:rsid w:val="77052AA4"/>
    <w:rsid w:val="770830DE"/>
    <w:rsid w:val="77136511"/>
    <w:rsid w:val="77340A39"/>
    <w:rsid w:val="77351FD0"/>
    <w:rsid w:val="773A78A3"/>
    <w:rsid w:val="77472422"/>
    <w:rsid w:val="775761F7"/>
    <w:rsid w:val="775C1F10"/>
    <w:rsid w:val="777F31F2"/>
    <w:rsid w:val="777F79AC"/>
    <w:rsid w:val="77D1700D"/>
    <w:rsid w:val="77EC04CC"/>
    <w:rsid w:val="781A7FD5"/>
    <w:rsid w:val="78775729"/>
    <w:rsid w:val="78A42DB0"/>
    <w:rsid w:val="78A656AB"/>
    <w:rsid w:val="78B2245C"/>
    <w:rsid w:val="78E172CC"/>
    <w:rsid w:val="78EA1D1F"/>
    <w:rsid w:val="7904172F"/>
    <w:rsid w:val="790F7E27"/>
    <w:rsid w:val="792A231A"/>
    <w:rsid w:val="79316829"/>
    <w:rsid w:val="793622EC"/>
    <w:rsid w:val="79442C5B"/>
    <w:rsid w:val="797E66A9"/>
    <w:rsid w:val="798518A4"/>
    <w:rsid w:val="79A97383"/>
    <w:rsid w:val="79E27E8B"/>
    <w:rsid w:val="79F850CE"/>
    <w:rsid w:val="79FD443C"/>
    <w:rsid w:val="7A1D1975"/>
    <w:rsid w:val="7A3E5150"/>
    <w:rsid w:val="7A4670D6"/>
    <w:rsid w:val="7A534B63"/>
    <w:rsid w:val="7A603AC5"/>
    <w:rsid w:val="7A615382"/>
    <w:rsid w:val="7A67303B"/>
    <w:rsid w:val="7A777060"/>
    <w:rsid w:val="7AA339B1"/>
    <w:rsid w:val="7AAB1D04"/>
    <w:rsid w:val="7ABA4368"/>
    <w:rsid w:val="7AD05746"/>
    <w:rsid w:val="7AE75F94"/>
    <w:rsid w:val="7B0C4985"/>
    <w:rsid w:val="7B1020BC"/>
    <w:rsid w:val="7B257FFD"/>
    <w:rsid w:val="7B343476"/>
    <w:rsid w:val="7B5A2978"/>
    <w:rsid w:val="7B5A7E4C"/>
    <w:rsid w:val="7B667AF9"/>
    <w:rsid w:val="7B7468F8"/>
    <w:rsid w:val="7B7E560B"/>
    <w:rsid w:val="7B851309"/>
    <w:rsid w:val="7B871525"/>
    <w:rsid w:val="7BCF2387"/>
    <w:rsid w:val="7BD76009"/>
    <w:rsid w:val="7BEE0103"/>
    <w:rsid w:val="7C0A0FE4"/>
    <w:rsid w:val="7C10780F"/>
    <w:rsid w:val="7C254906"/>
    <w:rsid w:val="7C424682"/>
    <w:rsid w:val="7C590818"/>
    <w:rsid w:val="7C7C10F6"/>
    <w:rsid w:val="7C853BEA"/>
    <w:rsid w:val="7C881368"/>
    <w:rsid w:val="7CE27788"/>
    <w:rsid w:val="7D0C32F1"/>
    <w:rsid w:val="7D0F408D"/>
    <w:rsid w:val="7D491C6C"/>
    <w:rsid w:val="7D4A5868"/>
    <w:rsid w:val="7D4F3D1F"/>
    <w:rsid w:val="7D5429C0"/>
    <w:rsid w:val="7D586CD5"/>
    <w:rsid w:val="7D6C7F41"/>
    <w:rsid w:val="7D6E6D43"/>
    <w:rsid w:val="7DB57A34"/>
    <w:rsid w:val="7DE60973"/>
    <w:rsid w:val="7DEF0916"/>
    <w:rsid w:val="7E052E24"/>
    <w:rsid w:val="7E1E5218"/>
    <w:rsid w:val="7E9A4E1F"/>
    <w:rsid w:val="7EA51025"/>
    <w:rsid w:val="7EA7723A"/>
    <w:rsid w:val="7EF56FBB"/>
    <w:rsid w:val="7EF649B0"/>
    <w:rsid w:val="7F0768EB"/>
    <w:rsid w:val="7F143BEC"/>
    <w:rsid w:val="7F715AF2"/>
    <w:rsid w:val="7F729B1B"/>
    <w:rsid w:val="7F886E69"/>
    <w:rsid w:val="7F930498"/>
    <w:rsid w:val="7F9D2EA8"/>
    <w:rsid w:val="7FDA60C7"/>
    <w:rsid w:val="7FE231CE"/>
    <w:rsid w:val="7FEB522A"/>
    <w:rsid w:val="7FFC35EE"/>
    <w:rsid w:val="7FFFAA16"/>
    <w:rsid w:val="8FAF79E5"/>
    <w:rsid w:val="BB7FA927"/>
    <w:rsid w:val="D7AB491E"/>
    <w:rsid w:val="F5FFD31F"/>
    <w:rsid w:val="FFF8A3C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0"/>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4"/>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0"/>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4"/>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4"/>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5"/>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79"/>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5">
    <w:name w:val="Normal Indent"/>
    <w:basedOn w:val="1"/>
    <w:link w:val="190"/>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caption"/>
    <w:basedOn w:val="1"/>
    <w:next w:val="1"/>
    <w:link w:val="226"/>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199"/>
    <w:qFormat/>
    <w:uiPriority w:val="0"/>
    <w:pPr>
      <w:shd w:val="clear" w:color="auto" w:fill="000080"/>
    </w:pPr>
  </w:style>
  <w:style w:type="paragraph" w:styleId="19">
    <w:name w:val="annotation text"/>
    <w:basedOn w:val="1"/>
    <w:link w:val="341"/>
    <w:qFormat/>
    <w:uiPriority w:val="99"/>
    <w:pPr>
      <w:jc w:val="left"/>
    </w:pPr>
  </w:style>
  <w:style w:type="paragraph" w:styleId="20">
    <w:name w:val="Salutation"/>
    <w:basedOn w:val="1"/>
    <w:next w:val="1"/>
    <w:link w:val="295"/>
    <w:qFormat/>
    <w:uiPriority w:val="0"/>
    <w:rPr>
      <w:rFonts w:ascii="仿宋_GB2312" w:eastAsia="仿宋_GB2312"/>
      <w:sz w:val="28"/>
      <w:szCs w:val="20"/>
    </w:rPr>
  </w:style>
  <w:style w:type="paragraph" w:styleId="21">
    <w:name w:val="Body Text 3"/>
    <w:basedOn w:val="1"/>
    <w:link w:val="327"/>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next w:val="24"/>
    <w:link w:val="427"/>
    <w:qFormat/>
    <w:uiPriority w:val="0"/>
    <w:pPr>
      <w:autoSpaceDE w:val="0"/>
      <w:autoSpaceDN w:val="0"/>
      <w:spacing w:line="360" w:lineRule="auto"/>
    </w:pPr>
    <w:rPr>
      <w:rFonts w:ascii="宋体" w:hAnsi="Arial" w:cs="Arial"/>
      <w:snapToGrid w:val="0"/>
      <w:sz w:val="24"/>
      <w:szCs w:val="21"/>
      <w:lang w:val="zh-CN"/>
    </w:rPr>
  </w:style>
  <w:style w:type="paragraph" w:styleId="24">
    <w:name w:val="Body Text First Indent"/>
    <w:basedOn w:val="23"/>
    <w:next w:val="1"/>
    <w:link w:val="318"/>
    <w:qFormat/>
    <w:uiPriority w:val="0"/>
    <w:pPr>
      <w:ind w:firstLine="420"/>
    </w:pPr>
    <w:rPr>
      <w:rFonts w:hAnsi="Calibri" w:cs="Times New Roman"/>
      <w:snapToGrid/>
      <w:szCs w:val="20"/>
    </w:rPr>
  </w:style>
  <w:style w:type="paragraph" w:styleId="25">
    <w:name w:val="Body Text Indent"/>
    <w:basedOn w:val="1"/>
    <w:next w:val="26"/>
    <w:link w:val="262"/>
    <w:qFormat/>
    <w:uiPriority w:val="0"/>
    <w:pPr>
      <w:spacing w:line="480" w:lineRule="exact"/>
      <w:ind w:firstLine="480" w:firstLineChars="200"/>
    </w:pPr>
    <w:rPr>
      <w:rFonts w:ascii="宋体" w:hAnsi="宋体"/>
      <w:sz w:val="24"/>
    </w:rPr>
  </w:style>
  <w:style w:type="paragraph" w:styleId="26">
    <w:name w:val="Body Text First Indent 2"/>
    <w:basedOn w:val="25"/>
    <w:next w:val="23"/>
    <w:link w:val="118"/>
    <w:qFormat/>
    <w:uiPriority w:val="0"/>
    <w:pPr>
      <w:adjustRightInd/>
      <w:spacing w:after="120" w:line="240" w:lineRule="auto"/>
      <w:ind w:left="420" w:leftChars="200" w:firstLine="210"/>
    </w:pPr>
    <w:rPr>
      <w:sz w:val="21"/>
    </w:rPr>
  </w:style>
  <w:style w:type="paragraph" w:styleId="27">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8">
    <w:name w:val="List 2"/>
    <w:basedOn w:val="1"/>
    <w:qFormat/>
    <w:uiPriority w:val="0"/>
    <w:pPr>
      <w:adjustRightInd/>
      <w:spacing w:line="360" w:lineRule="auto"/>
      <w:ind w:left="100" w:leftChars="200" w:hanging="200" w:hangingChars="200"/>
    </w:pPr>
    <w:rPr>
      <w:rFonts w:eastAsia="微软雅黑"/>
    </w:rPr>
  </w:style>
  <w:style w:type="paragraph" w:styleId="29">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216"/>
    <w:qFormat/>
    <w:uiPriority w:val="0"/>
    <w:pPr>
      <w:widowControl/>
      <w:adjustRightInd/>
      <w:ind w:firstLine="200" w:firstLineChars="200"/>
      <w:jc w:val="left"/>
    </w:pPr>
    <w:rPr>
      <w:rFonts w:ascii="宋体" w:hAnsi="宋体"/>
      <w:i/>
      <w:iCs/>
      <w:kern w:val="0"/>
      <w:sz w:val="24"/>
    </w:rPr>
  </w:style>
  <w:style w:type="paragraph" w:styleId="32">
    <w:name w:val="toc 5"/>
    <w:basedOn w:val="1"/>
    <w:next w:val="1"/>
    <w:qFormat/>
    <w:uiPriority w:val="0"/>
    <w:pPr>
      <w:ind w:left="1680" w:leftChars="800"/>
    </w:pPr>
  </w:style>
  <w:style w:type="paragraph" w:styleId="33">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link w:val="122"/>
    <w:qFormat/>
    <w:uiPriority w:val="0"/>
    <w:rPr>
      <w:rFonts w:ascii="宋体" w:hAnsi="Courier New" w:cs="Arial"/>
      <w:snapToGrid w:val="0"/>
      <w:szCs w:val="21"/>
    </w:rPr>
  </w:style>
  <w:style w:type="paragraph" w:styleId="35">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qFormat/>
    <w:uiPriority w:val="0"/>
    <w:pPr>
      <w:ind w:left="2940" w:leftChars="1400"/>
    </w:pPr>
  </w:style>
  <w:style w:type="paragraph" w:styleId="37">
    <w:name w:val="Date"/>
    <w:basedOn w:val="1"/>
    <w:next w:val="1"/>
    <w:link w:val="178"/>
    <w:qFormat/>
    <w:uiPriority w:val="0"/>
    <w:pPr>
      <w:ind w:left="100" w:leftChars="2500"/>
    </w:pPr>
    <w:rPr>
      <w:rFonts w:ascii="宋体"/>
      <w:sz w:val="24"/>
      <w:szCs w:val="21"/>
      <w:lang w:val="zh-CN"/>
    </w:rPr>
  </w:style>
  <w:style w:type="paragraph" w:styleId="38">
    <w:name w:val="Body Text Indent 2"/>
    <w:basedOn w:val="1"/>
    <w:link w:val="305"/>
    <w:qFormat/>
    <w:uiPriority w:val="0"/>
    <w:pPr>
      <w:spacing w:line="360" w:lineRule="auto"/>
      <w:ind w:firstLine="601"/>
      <w:textAlignment w:val="baseline"/>
    </w:pPr>
    <w:rPr>
      <w:rFonts w:ascii="宋体"/>
      <w:kern w:val="0"/>
      <w:sz w:val="28"/>
      <w:szCs w:val="20"/>
    </w:rPr>
  </w:style>
  <w:style w:type="paragraph" w:styleId="39">
    <w:name w:val="endnote text"/>
    <w:basedOn w:val="1"/>
    <w:link w:val="929"/>
    <w:qFormat/>
    <w:uiPriority w:val="0"/>
    <w:rPr>
      <w:lang w:val="zh-CN"/>
    </w:rPr>
  </w:style>
  <w:style w:type="paragraph" w:styleId="40">
    <w:name w:val="Balloon Text"/>
    <w:basedOn w:val="1"/>
    <w:link w:val="185"/>
    <w:qFormat/>
    <w:uiPriority w:val="0"/>
    <w:rPr>
      <w:sz w:val="18"/>
      <w:szCs w:val="18"/>
    </w:rPr>
  </w:style>
  <w:style w:type="paragraph" w:styleId="41">
    <w:name w:val="footer"/>
    <w:basedOn w:val="1"/>
    <w:link w:val="380"/>
    <w:qFormat/>
    <w:uiPriority w:val="99"/>
    <w:pPr>
      <w:tabs>
        <w:tab w:val="center" w:pos="4153"/>
        <w:tab w:val="right" w:pos="8306"/>
      </w:tabs>
      <w:snapToGrid w:val="0"/>
      <w:jc w:val="left"/>
    </w:pPr>
    <w:rPr>
      <w:sz w:val="18"/>
      <w:szCs w:val="18"/>
    </w:rPr>
  </w:style>
  <w:style w:type="paragraph" w:styleId="42">
    <w:name w:val="header"/>
    <w:basedOn w:val="1"/>
    <w:link w:val="389"/>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342"/>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qFormat/>
    <w:uiPriority w:val="0"/>
  </w:style>
  <w:style w:type="paragraph" w:styleId="45">
    <w:name w:val="toc 4"/>
    <w:basedOn w:val="1"/>
    <w:next w:val="1"/>
    <w:qFormat/>
    <w:uiPriority w:val="0"/>
    <w:pPr>
      <w:ind w:left="1260" w:leftChars="600"/>
    </w:pPr>
  </w:style>
  <w:style w:type="paragraph" w:styleId="46">
    <w:name w:val="index heading"/>
    <w:basedOn w:val="1"/>
    <w:next w:val="47"/>
    <w:qFormat/>
    <w:uiPriority w:val="0"/>
    <w:pPr>
      <w:adjustRightInd/>
      <w:ind w:firstLine="200" w:firstLineChars="200"/>
    </w:pPr>
  </w:style>
  <w:style w:type="paragraph" w:styleId="47">
    <w:name w:val="index 1"/>
    <w:basedOn w:val="1"/>
    <w:next w:val="1"/>
    <w:qFormat/>
    <w:uiPriority w:val="0"/>
    <w:pPr>
      <w:adjustRightInd/>
      <w:spacing w:line="360" w:lineRule="auto"/>
      <w:ind w:firstLine="200" w:firstLineChars="200"/>
      <w:jc w:val="center"/>
    </w:pPr>
    <w:rPr>
      <w:sz w:val="24"/>
      <w:szCs w:val="20"/>
    </w:rPr>
  </w:style>
  <w:style w:type="paragraph" w:styleId="48">
    <w:name w:val="Subtitle"/>
    <w:link w:val="130"/>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qFormat/>
    <w:uiPriority w:val="0"/>
    <w:pPr>
      <w:tabs>
        <w:tab w:val="left" w:pos="902"/>
      </w:tabs>
      <w:adjustRightInd/>
      <w:spacing w:line="400" w:lineRule="exact"/>
      <w:ind w:left="902" w:hanging="420"/>
    </w:pPr>
    <w:rPr>
      <w:sz w:val="24"/>
      <w:szCs w:val="20"/>
    </w:rPr>
  </w:style>
  <w:style w:type="paragraph" w:styleId="50">
    <w:name w:val="List"/>
    <w:basedOn w:val="1"/>
    <w:qFormat/>
    <w:uiPriority w:val="0"/>
    <w:pPr>
      <w:ind w:left="200" w:hanging="200" w:hangingChars="200"/>
    </w:pPr>
  </w:style>
  <w:style w:type="paragraph" w:styleId="51">
    <w:name w:val="footnote text"/>
    <w:basedOn w:val="5"/>
    <w:link w:val="307"/>
    <w:qFormat/>
    <w:uiPriority w:val="0"/>
    <w:pPr>
      <w:adjustRightInd/>
      <w:snapToGrid/>
      <w:spacing w:before="60" w:after="60" w:line="300" w:lineRule="exact"/>
      <w:ind w:firstLine="0"/>
    </w:pPr>
    <w:rPr>
      <w:rFonts w:ascii="Calibri"/>
      <w:snapToGrid/>
      <w:color w:val="0000FF"/>
      <w:kern w:val="0"/>
      <w:sz w:val="21"/>
    </w:rPr>
  </w:style>
  <w:style w:type="paragraph" w:styleId="52">
    <w:name w:val="toc 6"/>
    <w:basedOn w:val="1"/>
    <w:next w:val="1"/>
    <w:qFormat/>
    <w:uiPriority w:val="0"/>
    <w:pPr>
      <w:ind w:left="2100" w:leftChars="1000"/>
    </w:pPr>
  </w:style>
  <w:style w:type="paragraph" w:styleId="53">
    <w:name w:val="List 5"/>
    <w:basedOn w:val="1"/>
    <w:qFormat/>
    <w:uiPriority w:val="0"/>
    <w:pPr>
      <w:adjustRightInd/>
      <w:ind w:left="100" w:leftChars="800" w:hanging="200" w:hangingChars="200"/>
    </w:pPr>
  </w:style>
  <w:style w:type="paragraph" w:styleId="54">
    <w:name w:val="Body Text Indent 3"/>
    <w:basedOn w:val="1"/>
    <w:link w:val="372"/>
    <w:qFormat/>
    <w:uiPriority w:val="0"/>
    <w:pPr>
      <w:spacing w:line="360" w:lineRule="auto"/>
      <w:ind w:firstLine="420"/>
    </w:pPr>
    <w:rPr>
      <w:sz w:val="24"/>
      <w:szCs w:val="20"/>
    </w:rPr>
  </w:style>
  <w:style w:type="paragraph" w:styleId="55">
    <w:name w:val="toc 2"/>
    <w:basedOn w:val="1"/>
    <w:next w:val="1"/>
    <w:qFormat/>
    <w:uiPriority w:val="0"/>
    <w:pPr>
      <w:ind w:left="420" w:leftChars="200"/>
    </w:pPr>
  </w:style>
  <w:style w:type="paragraph" w:styleId="56">
    <w:name w:val="toc 9"/>
    <w:basedOn w:val="1"/>
    <w:next w:val="1"/>
    <w:qFormat/>
    <w:uiPriority w:val="0"/>
    <w:pPr>
      <w:ind w:left="3360" w:leftChars="1600"/>
    </w:pPr>
  </w:style>
  <w:style w:type="paragraph" w:styleId="57">
    <w:name w:val="Body Text 2"/>
    <w:basedOn w:val="1"/>
    <w:link w:val="299"/>
    <w:qFormat/>
    <w:uiPriority w:val="0"/>
    <w:pPr>
      <w:spacing w:after="120" w:line="480" w:lineRule="auto"/>
    </w:pPr>
  </w:style>
  <w:style w:type="paragraph" w:styleId="58">
    <w:name w:val="HTML Preformatted"/>
    <w:basedOn w:val="1"/>
    <w:link w:val="298"/>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283"/>
    <w:qFormat/>
    <w:uiPriority w:val="10"/>
    <w:pPr>
      <w:widowControl/>
      <w:overflowPunct w:val="0"/>
      <w:autoSpaceDE w:val="0"/>
      <w:autoSpaceDN w:val="0"/>
      <w:jc w:val="center"/>
      <w:textAlignment w:val="baseline"/>
    </w:pPr>
    <w:rPr>
      <w:b/>
      <w:kern w:val="0"/>
      <w:sz w:val="24"/>
      <w:szCs w:val="20"/>
      <w:lang w:val="en-GB"/>
    </w:rPr>
  </w:style>
  <w:style w:type="paragraph" w:styleId="61">
    <w:name w:val="annotation subject"/>
    <w:basedOn w:val="19"/>
    <w:next w:val="19"/>
    <w:link w:val="93"/>
    <w:qFormat/>
    <w:uiPriority w:val="0"/>
    <w:rPr>
      <w:b/>
      <w:bCs/>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character" w:customStyle="1" w:styleId="79">
    <w:name w:val="表格非标题文字 Char"/>
    <w:link w:val="80"/>
    <w:qFormat/>
    <w:uiPriority w:val="0"/>
    <w:rPr>
      <w:rFonts w:ascii="Futura Bk" w:hAnsi="Futura Bk"/>
      <w:kern w:val="2"/>
      <w:sz w:val="18"/>
      <w:szCs w:val="21"/>
      <w:lang w:val="en-US" w:eastAsia="zh-CN" w:bidi="ar-SA"/>
    </w:rPr>
  </w:style>
  <w:style w:type="paragraph" w:customStyle="1" w:styleId="80">
    <w:name w:val="表格非标题文字"/>
    <w:link w:val="79"/>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1">
    <w:name w:val="*正文 Char"/>
    <w:link w:val="82"/>
    <w:qFormat/>
    <w:locked/>
    <w:uiPriority w:val="0"/>
    <w:rPr>
      <w:rFonts w:ascii="宋体" w:hAnsi="宋体"/>
      <w:sz w:val="24"/>
    </w:rPr>
  </w:style>
  <w:style w:type="paragraph" w:customStyle="1" w:styleId="82">
    <w:name w:val="*正文"/>
    <w:basedOn w:val="1"/>
    <w:link w:val="81"/>
    <w:qFormat/>
    <w:uiPriority w:val="0"/>
    <w:pPr>
      <w:snapToGrid w:val="0"/>
      <w:spacing w:line="360" w:lineRule="auto"/>
      <w:ind w:firstLine="482"/>
      <w:jc w:val="left"/>
    </w:pPr>
    <w:rPr>
      <w:rFonts w:ascii="宋体" w:hAnsi="宋体"/>
      <w:kern w:val="0"/>
      <w:sz w:val="24"/>
      <w:szCs w:val="20"/>
    </w:rPr>
  </w:style>
  <w:style w:type="character" w:customStyle="1" w:styleId="83">
    <w:name w:val="Char Char71"/>
    <w:semiHidden/>
    <w:qFormat/>
    <w:uiPriority w:val="0"/>
    <w:rPr>
      <w:rFonts w:eastAsia="宋体"/>
      <w:kern w:val="2"/>
      <w:sz w:val="21"/>
      <w:szCs w:val="24"/>
      <w:lang w:val="en-US" w:eastAsia="zh-CN" w:bidi="ar-SA"/>
    </w:rPr>
  </w:style>
  <w:style w:type="character" w:customStyle="1" w:styleId="84">
    <w:name w:val="Char Char6"/>
    <w:qFormat/>
    <w:uiPriority w:val="0"/>
    <w:rPr>
      <w:rFonts w:eastAsia="宋体"/>
      <w:kern w:val="2"/>
      <w:sz w:val="21"/>
      <w:szCs w:val="24"/>
      <w:lang w:val="en-US" w:eastAsia="zh-CN" w:bidi="ar-SA"/>
    </w:rPr>
  </w:style>
  <w:style w:type="character" w:customStyle="1" w:styleId="85">
    <w:name w:val="正文缩进 Char"/>
    <w:qFormat/>
    <w:uiPriority w:val="0"/>
    <w:rPr>
      <w:rFonts w:eastAsia="宋体"/>
      <w:kern w:val="2"/>
      <w:sz w:val="21"/>
      <w:lang w:val="en-US" w:eastAsia="zh-CN"/>
    </w:rPr>
  </w:style>
  <w:style w:type="character" w:customStyle="1" w:styleId="86">
    <w:name w:val="正文首行缩进 Char1"/>
    <w:qFormat/>
    <w:uiPriority w:val="0"/>
    <w:rPr>
      <w:rFonts w:ascii="宋体" w:hAnsi="Times New Roman" w:eastAsia="宋体" w:cs="Times New Roman"/>
      <w:snapToGrid w:val="0"/>
      <w:kern w:val="2"/>
      <w:sz w:val="24"/>
      <w:szCs w:val="21"/>
      <w:lang w:val="zh-CN"/>
    </w:rPr>
  </w:style>
  <w:style w:type="character" w:customStyle="1" w:styleId="87">
    <w:name w:val="Char Char28"/>
    <w:qFormat/>
    <w:uiPriority w:val="6"/>
    <w:rPr>
      <w:rFonts w:ascii="仿宋_GB2312" w:hAnsi="仿宋_GB2312" w:eastAsia="仿宋_GB2312"/>
      <w:kern w:val="1"/>
      <w:sz w:val="28"/>
    </w:rPr>
  </w:style>
  <w:style w:type="character" w:customStyle="1" w:styleId="88">
    <w:name w:val="标题 3 Char1"/>
    <w:qFormat/>
    <w:uiPriority w:val="0"/>
    <w:rPr>
      <w:rFonts w:hint="eastAsia" w:ascii="华文中宋" w:hAnsi="华文中宋" w:eastAsia="华文中宋"/>
      <w:b/>
      <w:bCs/>
      <w:kern w:val="2"/>
      <w:sz w:val="32"/>
      <w:szCs w:val="32"/>
      <w:lang w:val="en-US" w:eastAsia="zh-CN" w:bidi="ar-SA"/>
    </w:rPr>
  </w:style>
  <w:style w:type="character" w:customStyle="1" w:styleId="89">
    <w:name w:val="Heading 1 Char"/>
    <w:qFormat/>
    <w:uiPriority w:val="6"/>
    <w:rPr>
      <w:rFonts w:ascii="Times New Roman" w:hAnsi="Times New Roman" w:eastAsia="黑体" w:cs="Times New Roman"/>
      <w:b/>
      <w:kern w:val="0"/>
      <w:sz w:val="24"/>
      <w:szCs w:val="24"/>
    </w:rPr>
  </w:style>
  <w:style w:type="character" w:customStyle="1" w:styleId="90">
    <w:name w:val="U_正文 Char"/>
    <w:link w:val="91"/>
    <w:qFormat/>
    <w:uiPriority w:val="0"/>
    <w:rPr>
      <w:sz w:val="24"/>
      <w:szCs w:val="24"/>
    </w:rPr>
  </w:style>
  <w:style w:type="paragraph" w:customStyle="1" w:styleId="91">
    <w:name w:val="U_正文"/>
    <w:basedOn w:val="1"/>
    <w:link w:val="90"/>
    <w:qFormat/>
    <w:uiPriority w:val="0"/>
    <w:pPr>
      <w:adjustRightInd/>
      <w:spacing w:beforeLines="20" w:afterLines="20" w:line="300" w:lineRule="auto"/>
      <w:ind w:firstLine="200" w:firstLineChars="200"/>
    </w:pPr>
    <w:rPr>
      <w:kern w:val="0"/>
      <w:sz w:val="24"/>
    </w:rPr>
  </w:style>
  <w:style w:type="character" w:customStyle="1" w:styleId="92">
    <w:name w:val="HTML 地址 Char1"/>
    <w:qFormat/>
    <w:uiPriority w:val="0"/>
    <w:rPr>
      <w:rFonts w:ascii="Times New Roman" w:hAnsi="Times New Roman" w:eastAsia="宋体" w:cs="Times New Roman"/>
      <w:i/>
      <w:iCs/>
      <w:szCs w:val="24"/>
    </w:rPr>
  </w:style>
  <w:style w:type="character" w:customStyle="1" w:styleId="93">
    <w:name w:val="批注主题 Char1"/>
    <w:link w:val="61"/>
    <w:qFormat/>
    <w:uiPriority w:val="0"/>
    <w:rPr>
      <w:b/>
      <w:bCs/>
      <w:kern w:val="2"/>
      <w:sz w:val="21"/>
      <w:szCs w:val="24"/>
    </w:rPr>
  </w:style>
  <w:style w:type="character" w:customStyle="1" w:styleId="94">
    <w:name w:val="Char Char51"/>
    <w:qFormat/>
    <w:uiPriority w:val="0"/>
    <w:rPr>
      <w:rFonts w:ascii="宋体" w:hAnsi="Courier New" w:eastAsia="宋体"/>
      <w:kern w:val="2"/>
      <w:sz w:val="21"/>
      <w:lang w:val="en-US" w:eastAsia="zh-CN"/>
    </w:rPr>
  </w:style>
  <w:style w:type="character" w:customStyle="1" w:styleId="95">
    <w:name w:val="表正文 Char"/>
    <w:qFormat/>
    <w:uiPriority w:val="0"/>
    <w:rPr>
      <w:rFonts w:ascii="宋体" w:eastAsia="宋体"/>
      <w:snapToGrid w:val="0"/>
      <w:color w:val="000000"/>
      <w:kern w:val="28"/>
      <w:sz w:val="28"/>
      <w:lang w:val="en-US" w:eastAsia="zh-CN" w:bidi="ar-SA"/>
    </w:rPr>
  </w:style>
  <w:style w:type="character" w:customStyle="1" w:styleId="96">
    <w:name w:val="Char Char34"/>
    <w:qFormat/>
    <w:uiPriority w:val="6"/>
    <w:rPr>
      <w:b/>
      <w:kern w:val="1"/>
      <w:sz w:val="28"/>
      <w:szCs w:val="28"/>
    </w:rPr>
  </w:style>
  <w:style w:type="character" w:customStyle="1" w:styleId="97">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98">
    <w:name w:val="哈哈正文 Char"/>
    <w:link w:val="99"/>
    <w:qFormat/>
    <w:uiPriority w:val="0"/>
    <w:rPr>
      <w:rFonts w:ascii="宋体" w:hAnsi="宋体" w:eastAsia="宋体"/>
      <w:kern w:val="2"/>
      <w:sz w:val="24"/>
      <w:lang w:bidi="ar-SA"/>
    </w:rPr>
  </w:style>
  <w:style w:type="paragraph" w:customStyle="1" w:styleId="99">
    <w:name w:val="哈哈正文"/>
    <w:basedOn w:val="1"/>
    <w:link w:val="98"/>
    <w:qFormat/>
    <w:uiPriority w:val="0"/>
    <w:pPr>
      <w:adjustRightInd/>
      <w:spacing w:line="360" w:lineRule="auto"/>
      <w:ind w:firstLine="200" w:firstLineChars="200"/>
    </w:pPr>
    <w:rPr>
      <w:rFonts w:ascii="宋体" w:hAnsi="宋体"/>
      <w:sz w:val="24"/>
      <w:szCs w:val="20"/>
    </w:rPr>
  </w:style>
  <w:style w:type="character" w:customStyle="1" w:styleId="100">
    <w:name w:val="未处理的提及1"/>
    <w:qFormat/>
    <w:uiPriority w:val="0"/>
    <w:rPr>
      <w:color w:val="808080"/>
      <w:shd w:val="clear" w:color="auto" w:fill="E6E6E6"/>
    </w:rPr>
  </w:style>
  <w:style w:type="character" w:customStyle="1" w:styleId="101">
    <w:name w:val="txt"/>
    <w:qFormat/>
    <w:uiPriority w:val="0"/>
    <w:rPr>
      <w:rFonts w:ascii="仿宋_GB2312" w:eastAsia="微软雅黑"/>
      <w:b/>
      <w:kern w:val="2"/>
      <w:sz w:val="32"/>
      <w:szCs w:val="32"/>
      <w:lang w:val="en-US" w:eastAsia="zh-CN" w:bidi="ar-SA"/>
    </w:rPr>
  </w:style>
  <w:style w:type="character" w:customStyle="1" w:styleId="102">
    <w:name w:val="二级标题 Char Char"/>
    <w:qFormat/>
    <w:uiPriority w:val="0"/>
    <w:rPr>
      <w:rFonts w:ascii="宋体" w:hAnsi="宋体" w:eastAsia="宋体"/>
      <w:b/>
      <w:snapToGrid w:val="0"/>
      <w:kern w:val="2"/>
      <w:sz w:val="24"/>
      <w:szCs w:val="24"/>
      <w:lang w:val="en-US" w:eastAsia="zh-CN" w:bidi="ar-SA"/>
    </w:rPr>
  </w:style>
  <w:style w:type="character" w:customStyle="1" w:styleId="103">
    <w:name w:val="Char Char32"/>
    <w:qFormat/>
    <w:uiPriority w:val="6"/>
    <w:rPr>
      <w:b/>
      <w:kern w:val="1"/>
      <w:sz w:val="24"/>
      <w:szCs w:val="24"/>
    </w:rPr>
  </w:style>
  <w:style w:type="character" w:customStyle="1" w:styleId="104">
    <w:name w:val="PI Char1"/>
    <w:qFormat/>
    <w:uiPriority w:val="0"/>
    <w:rPr>
      <w:rFonts w:ascii="宋体" w:hAnsi="宋体"/>
      <w:kern w:val="2"/>
      <w:sz w:val="24"/>
      <w:szCs w:val="24"/>
    </w:rPr>
  </w:style>
  <w:style w:type="character" w:customStyle="1" w:styleId="105">
    <w:name w:val="tw4winTerm"/>
    <w:qFormat/>
    <w:uiPriority w:val="0"/>
    <w:rPr>
      <w:color w:val="0000FF"/>
    </w:rPr>
  </w:style>
  <w:style w:type="character" w:customStyle="1" w:styleId="106">
    <w:name w:val="Footer Char"/>
    <w:qFormat/>
    <w:locked/>
    <w:uiPriority w:val="0"/>
    <w:rPr>
      <w:rFonts w:eastAsia="宋体"/>
      <w:kern w:val="2"/>
      <w:sz w:val="18"/>
      <w:lang w:val="en-US" w:eastAsia="zh-CN" w:bidi="ar-SA"/>
    </w:rPr>
  </w:style>
  <w:style w:type="character" w:customStyle="1" w:styleId="107">
    <w:name w:val="普通文字 Char Char1"/>
    <w:qFormat/>
    <w:uiPriority w:val="0"/>
    <w:rPr>
      <w:rFonts w:ascii="宋体" w:hAnsi="Courier New"/>
      <w:kern w:val="2"/>
      <w:sz w:val="21"/>
    </w:rPr>
  </w:style>
  <w:style w:type="character" w:customStyle="1" w:styleId="108">
    <w:name w:val="Char Char101"/>
    <w:qFormat/>
    <w:uiPriority w:val="6"/>
    <w:rPr>
      <w:rFonts w:ascii="宋体" w:hAnsi="宋体"/>
      <w:kern w:val="2"/>
      <w:sz w:val="21"/>
      <w:szCs w:val="24"/>
      <w:lang w:val="en-US" w:eastAsia="zh-CN"/>
    </w:rPr>
  </w:style>
  <w:style w:type="character" w:customStyle="1" w:styleId="109">
    <w:name w:val="标题 4 Char"/>
    <w:qFormat/>
    <w:uiPriority w:val="0"/>
    <w:rPr>
      <w:rFonts w:ascii="Arial" w:hAnsi="Arial" w:eastAsia="黑体"/>
      <w:b/>
      <w:kern w:val="2"/>
      <w:sz w:val="28"/>
    </w:rPr>
  </w:style>
  <w:style w:type="character" w:customStyle="1" w:styleId="110">
    <w:name w:val="链接"/>
    <w:qFormat/>
    <w:uiPriority w:val="0"/>
    <w:rPr>
      <w:color w:val="0000FF"/>
      <w:sz w:val="21"/>
      <w:szCs w:val="21"/>
      <w:u w:val="single"/>
    </w:rPr>
  </w:style>
  <w:style w:type="character" w:customStyle="1" w:styleId="111">
    <w:name w:val="h4 Char"/>
    <w:qFormat/>
    <w:uiPriority w:val="0"/>
    <w:rPr>
      <w:rFonts w:ascii="Arial" w:hAnsi="Arial" w:eastAsia="黑体"/>
      <w:b/>
      <w:bCs/>
      <w:kern w:val="2"/>
      <w:sz w:val="28"/>
      <w:szCs w:val="28"/>
      <w:lang w:val="zh-CN" w:eastAsia="zh-CN" w:bidi="ar-SA"/>
    </w:rPr>
  </w:style>
  <w:style w:type="character" w:customStyle="1" w:styleId="112">
    <w:name w:val="5正文 Char"/>
    <w:link w:val="113"/>
    <w:qFormat/>
    <w:uiPriority w:val="0"/>
    <w:rPr>
      <w:rFonts w:ascii="仿宋_GB2312" w:hAnsi="微软雅黑" w:eastAsia="仿宋_GB2312"/>
      <w:sz w:val="28"/>
      <w:szCs w:val="21"/>
    </w:rPr>
  </w:style>
  <w:style w:type="paragraph" w:customStyle="1" w:styleId="113">
    <w:name w:val="5正文"/>
    <w:basedOn w:val="1"/>
    <w:link w:val="112"/>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4">
    <w:name w:val="标题 3 字符"/>
    <w:qFormat/>
    <w:uiPriority w:val="9"/>
    <w:rPr>
      <w:b/>
      <w:bCs/>
      <w:kern w:val="2"/>
      <w:sz w:val="32"/>
      <w:szCs w:val="32"/>
    </w:rPr>
  </w:style>
  <w:style w:type="character" w:customStyle="1" w:styleId="115">
    <w:name w:val="样式6 Char"/>
    <w:qFormat/>
    <w:uiPriority w:val="0"/>
    <w:rPr>
      <w:rFonts w:ascii="仿宋_GB2312" w:hAnsi="宋体" w:eastAsia="仿宋_GB2312"/>
      <w:b/>
      <w:bCs/>
      <w:kern w:val="2"/>
      <w:sz w:val="24"/>
      <w:szCs w:val="24"/>
      <w:lang w:val="en-US" w:eastAsia="zh-CN" w:bidi="ar-SA"/>
    </w:rPr>
  </w:style>
  <w:style w:type="character" w:customStyle="1" w:styleId="116">
    <w:name w:val="Char Char14"/>
    <w:qFormat/>
    <w:uiPriority w:val="6"/>
    <w:rPr>
      <w:rFonts w:ascii="黑体" w:hAnsi="黑体" w:eastAsia="黑体"/>
    </w:rPr>
  </w:style>
  <w:style w:type="character" w:customStyle="1" w:styleId="117">
    <w:name w:val="Heading 2 Hidden Char"/>
    <w:qFormat/>
    <w:uiPriority w:val="0"/>
    <w:rPr>
      <w:rFonts w:ascii="仿宋_GB2312" w:eastAsia="仿宋_GB2312"/>
      <w:b/>
      <w:bCs/>
      <w:kern w:val="2"/>
      <w:sz w:val="24"/>
      <w:szCs w:val="24"/>
      <w:lang w:val="zh-CN" w:eastAsia="zh-CN" w:bidi="ar-SA"/>
    </w:rPr>
  </w:style>
  <w:style w:type="character" w:customStyle="1" w:styleId="118">
    <w:name w:val="正文首行缩进 2 Char"/>
    <w:link w:val="26"/>
    <w:qFormat/>
    <w:uiPriority w:val="0"/>
    <w:rPr>
      <w:rFonts w:ascii="宋体" w:hAnsi="宋体"/>
      <w:kern w:val="2"/>
      <w:sz w:val="21"/>
      <w:szCs w:val="24"/>
    </w:rPr>
  </w:style>
  <w:style w:type="character" w:customStyle="1" w:styleId="119">
    <w:name w:val="font11"/>
    <w:qFormat/>
    <w:uiPriority w:val="0"/>
    <w:rPr>
      <w:rFonts w:hint="default" w:ascii="Times New Roman" w:hAnsi="Times New Roman" w:cs="Times New Roman"/>
      <w:color w:val="000000"/>
      <w:sz w:val="22"/>
      <w:szCs w:val="22"/>
      <w:u w:val="none"/>
    </w:rPr>
  </w:style>
  <w:style w:type="character" w:customStyle="1" w:styleId="120">
    <w:name w:val="表正文 Char1"/>
    <w:qFormat/>
    <w:uiPriority w:val="0"/>
    <w:rPr>
      <w:rFonts w:ascii="宋体" w:eastAsia="宋体"/>
      <w:snapToGrid w:val="0"/>
      <w:color w:val="000000"/>
      <w:kern w:val="28"/>
      <w:sz w:val="28"/>
    </w:rPr>
  </w:style>
  <w:style w:type="character" w:customStyle="1" w:styleId="121">
    <w:name w:val="blue1"/>
    <w:basedOn w:val="69"/>
    <w:qFormat/>
    <w:uiPriority w:val="0"/>
    <w:rPr>
      <w:rFonts w:ascii="Arial" w:hAnsi="Arial" w:eastAsia="黑体" w:cs="Arial"/>
      <w:snapToGrid w:val="0"/>
      <w:kern w:val="0"/>
      <w:szCs w:val="21"/>
    </w:rPr>
  </w:style>
  <w:style w:type="character" w:customStyle="1" w:styleId="122">
    <w:name w:val="纯文本 Char"/>
    <w:link w:val="34"/>
    <w:qFormat/>
    <w:uiPriority w:val="0"/>
    <w:rPr>
      <w:rFonts w:ascii="宋体" w:hAnsi="Courier New" w:eastAsia="宋体" w:cs="Arial"/>
      <w:snapToGrid w:val="0"/>
      <w:kern w:val="2"/>
      <w:sz w:val="21"/>
      <w:szCs w:val="21"/>
      <w:lang w:val="en-US" w:eastAsia="zh-CN" w:bidi="ar-SA"/>
    </w:rPr>
  </w:style>
  <w:style w:type="character" w:customStyle="1" w:styleId="123">
    <w:name w:val="标书1 Char"/>
    <w:qFormat/>
    <w:uiPriority w:val="0"/>
    <w:rPr>
      <w:rFonts w:eastAsia="宋体"/>
      <w:b/>
      <w:bCs/>
      <w:kern w:val="44"/>
      <w:sz w:val="44"/>
      <w:szCs w:val="44"/>
      <w:lang w:val="en-US" w:eastAsia="zh-CN" w:bidi="ar-SA"/>
    </w:rPr>
  </w:style>
  <w:style w:type="character" w:customStyle="1" w:styleId="124">
    <w:name w:val="样式5 Char"/>
    <w:qFormat/>
    <w:uiPriority w:val="0"/>
    <w:rPr>
      <w:rFonts w:ascii="仿宋_GB2312" w:hAnsi="仿宋" w:eastAsia="仿宋_GB2312"/>
      <w:kern w:val="2"/>
      <w:sz w:val="24"/>
      <w:szCs w:val="24"/>
    </w:rPr>
  </w:style>
  <w:style w:type="character" w:customStyle="1" w:styleId="125">
    <w:name w:val="样式4 Char"/>
    <w:qFormat/>
    <w:uiPriority w:val="0"/>
    <w:rPr>
      <w:rFonts w:ascii="仿宋_GB2312" w:hAnsi="仿宋" w:eastAsia="仿宋_GB2312"/>
      <w:b/>
      <w:kern w:val="2"/>
      <w:sz w:val="32"/>
      <w:szCs w:val="32"/>
      <w:lang w:bidi="ar-SA"/>
    </w:rPr>
  </w:style>
  <w:style w:type="character" w:customStyle="1" w:styleId="126">
    <w:name w:val="插图说明 Char"/>
    <w:qFormat/>
    <w:uiPriority w:val="0"/>
    <w:rPr>
      <w:rFonts w:eastAsia="黑体"/>
      <w:sz w:val="24"/>
      <w:lang w:val="en-US" w:eastAsia="zh-CN"/>
    </w:rPr>
  </w:style>
  <w:style w:type="character" w:customStyle="1" w:styleId="127">
    <w:name w:val="正文2 Char Char"/>
    <w:link w:val="128"/>
    <w:qFormat/>
    <w:uiPriority w:val="0"/>
    <w:rPr>
      <w:rFonts w:eastAsia="宋体"/>
      <w:kern w:val="2"/>
      <w:sz w:val="24"/>
      <w:lang w:val="en-US" w:eastAsia="zh-CN" w:bidi="ar-SA"/>
    </w:rPr>
  </w:style>
  <w:style w:type="paragraph" w:customStyle="1" w:styleId="128">
    <w:name w:val="正文2"/>
    <w:basedOn w:val="1"/>
    <w:link w:val="127"/>
    <w:qFormat/>
    <w:uiPriority w:val="0"/>
    <w:pPr>
      <w:spacing w:before="156" w:line="360" w:lineRule="auto"/>
      <w:ind w:firstLine="510" w:firstLineChars="200"/>
    </w:pPr>
    <w:rPr>
      <w:sz w:val="24"/>
      <w:szCs w:val="20"/>
    </w:rPr>
  </w:style>
  <w:style w:type="character" w:customStyle="1" w:styleId="129">
    <w:name w:val="Char Char24"/>
    <w:qFormat/>
    <w:uiPriority w:val="6"/>
    <w:rPr>
      <w:kern w:val="1"/>
      <w:sz w:val="21"/>
    </w:rPr>
  </w:style>
  <w:style w:type="character" w:customStyle="1" w:styleId="130">
    <w:name w:val="副标题 Char"/>
    <w:link w:val="48"/>
    <w:qFormat/>
    <w:uiPriority w:val="0"/>
    <w:rPr>
      <w:rFonts w:ascii="Arial" w:hAnsi="Arial" w:eastAsia="隶书"/>
      <w:b/>
      <w:bCs/>
      <w:kern w:val="28"/>
      <w:sz w:val="44"/>
      <w:szCs w:val="32"/>
      <w:lang w:val="en-US" w:eastAsia="zh-CN" w:bidi="ar-SA"/>
    </w:rPr>
  </w:style>
  <w:style w:type="character" w:customStyle="1" w:styleId="131">
    <w:name w:val="普通文字 Char1 Char"/>
    <w:qFormat/>
    <w:uiPriority w:val="0"/>
    <w:rPr>
      <w:rFonts w:ascii="宋体" w:hAnsi="Courier New" w:eastAsia="宋体"/>
      <w:kern w:val="2"/>
      <w:sz w:val="21"/>
      <w:szCs w:val="24"/>
      <w:lang w:val="en-US" w:eastAsia="zh-CN" w:bidi="ar-SA"/>
    </w:rPr>
  </w:style>
  <w:style w:type="character" w:customStyle="1" w:styleId="132">
    <w:name w:val="h3 Char1"/>
    <w:qFormat/>
    <w:uiPriority w:val="0"/>
    <w:rPr>
      <w:rFonts w:eastAsia="宋体"/>
      <w:b/>
      <w:bCs/>
      <w:kern w:val="2"/>
      <w:sz w:val="32"/>
      <w:szCs w:val="32"/>
      <w:lang w:bidi="ar-SA"/>
    </w:rPr>
  </w:style>
  <w:style w:type="character" w:customStyle="1" w:styleId="133">
    <w:name w:val="标题 Char1"/>
    <w:qFormat/>
    <w:uiPriority w:val="0"/>
    <w:rPr>
      <w:rFonts w:ascii="Cambria" w:hAnsi="Cambria" w:eastAsia="宋体" w:cs="Times New Roman"/>
      <w:b/>
      <w:bCs/>
      <w:sz w:val="32"/>
      <w:szCs w:val="32"/>
      <w:lang w:bidi="ar-SA"/>
    </w:rPr>
  </w:style>
  <w:style w:type="character" w:customStyle="1" w:styleId="134">
    <w:name w:val="gf正文1 Char"/>
    <w:qFormat/>
    <w:uiPriority w:val="0"/>
    <w:rPr>
      <w:rFonts w:ascii="宋体" w:hAnsi="宋体" w:eastAsia="宋体" w:cs="宋体"/>
      <w:kern w:val="2"/>
      <w:sz w:val="24"/>
      <w:szCs w:val="24"/>
      <w:lang w:val="en-US" w:eastAsia="zh-CN" w:bidi="ar-SA"/>
    </w:rPr>
  </w:style>
  <w:style w:type="character" w:customStyle="1" w:styleId="135">
    <w:name w:val="正文文本缩进 Char1"/>
    <w:qFormat/>
    <w:uiPriority w:val="0"/>
    <w:rPr>
      <w:rFonts w:ascii="Calibri" w:hAnsi="Calibri"/>
      <w:sz w:val="28"/>
    </w:rPr>
  </w:style>
  <w:style w:type="character" w:customStyle="1" w:styleId="136">
    <w:name w:val="No Spacing Char"/>
    <w:link w:val="137"/>
    <w:qFormat/>
    <w:uiPriority w:val="1"/>
    <w:rPr>
      <w:sz w:val="22"/>
      <w:szCs w:val="22"/>
      <w:lang w:val="en-US" w:eastAsia="zh-CN" w:bidi="ar-SA"/>
    </w:rPr>
  </w:style>
  <w:style w:type="paragraph" w:customStyle="1" w:styleId="137">
    <w:name w:val="无间隔1"/>
    <w:link w:val="136"/>
    <w:qFormat/>
    <w:uiPriority w:val="1"/>
    <w:rPr>
      <w:rFonts w:ascii="Times New Roman" w:hAnsi="Times New Roman" w:eastAsia="宋体" w:cs="Times New Roman"/>
      <w:sz w:val="22"/>
      <w:szCs w:val="22"/>
      <w:lang w:val="en-US" w:eastAsia="zh-CN" w:bidi="ar-SA"/>
    </w:rPr>
  </w:style>
  <w:style w:type="character" w:customStyle="1" w:styleId="138">
    <w:name w:val="样式7 Char"/>
    <w:qFormat/>
    <w:uiPriority w:val="0"/>
    <w:rPr>
      <w:rFonts w:ascii="仿宋_GB2312" w:hAnsi="仿宋" w:eastAsia="仿宋_GB2312"/>
      <w:b/>
      <w:kern w:val="2"/>
      <w:sz w:val="24"/>
      <w:szCs w:val="24"/>
    </w:rPr>
  </w:style>
  <w:style w:type="character" w:customStyle="1" w:styleId="139">
    <w:name w:val="font12gray1"/>
    <w:qFormat/>
    <w:uiPriority w:val="0"/>
    <w:rPr>
      <w:rFonts w:ascii="仿宋_GB2312" w:eastAsia="微软雅黑"/>
      <w:b/>
      <w:spacing w:val="300"/>
      <w:kern w:val="2"/>
      <w:sz w:val="18"/>
      <w:szCs w:val="18"/>
      <w:lang w:val="en-US" w:eastAsia="zh-CN" w:bidi="ar-SA"/>
    </w:rPr>
  </w:style>
  <w:style w:type="character" w:customStyle="1" w:styleId="140">
    <w:name w:val="Char Char7"/>
    <w:semiHidden/>
    <w:qFormat/>
    <w:uiPriority w:val="0"/>
    <w:rPr>
      <w:rFonts w:eastAsia="宋体"/>
      <w:kern w:val="2"/>
      <w:sz w:val="21"/>
      <w:szCs w:val="24"/>
      <w:lang w:val="en-US" w:eastAsia="zh-CN" w:bidi="ar-SA"/>
    </w:rPr>
  </w:style>
  <w:style w:type="character" w:customStyle="1" w:styleId="141">
    <w:name w:val="表名 Char"/>
    <w:qFormat/>
    <w:uiPriority w:val="0"/>
    <w:rPr>
      <w:rFonts w:eastAsia="宋体"/>
      <w:b/>
      <w:bCs/>
      <w:kern w:val="2"/>
      <w:sz w:val="24"/>
      <w:szCs w:val="24"/>
      <w:lang w:val="en-US" w:eastAsia="zh-CN" w:bidi="ar-SA"/>
    </w:rPr>
  </w:style>
  <w:style w:type="character" w:customStyle="1" w:styleId="142">
    <w:name w:val="Document Map Char"/>
    <w:qFormat/>
    <w:locked/>
    <w:uiPriority w:val="0"/>
    <w:rPr>
      <w:rFonts w:eastAsia="宋体"/>
      <w:kern w:val="2"/>
      <w:sz w:val="21"/>
      <w:szCs w:val="24"/>
      <w:lang w:val="en-US" w:eastAsia="zh-CN" w:bidi="ar-SA"/>
    </w:rPr>
  </w:style>
  <w:style w:type="character" w:customStyle="1" w:styleId="143">
    <w:name w:val="font41"/>
    <w:qFormat/>
    <w:uiPriority w:val="0"/>
    <w:rPr>
      <w:rFonts w:hint="eastAsia" w:ascii="仿宋_GB2312" w:eastAsia="仿宋_GB2312" w:cs="仿宋_GB2312"/>
      <w:color w:val="000000"/>
      <w:sz w:val="22"/>
      <w:szCs w:val="22"/>
      <w:u w:val="none"/>
    </w:rPr>
  </w:style>
  <w:style w:type="character" w:customStyle="1" w:styleId="144">
    <w:name w:val="标题 6 Char"/>
    <w:link w:val="8"/>
    <w:qFormat/>
    <w:uiPriority w:val="0"/>
    <w:rPr>
      <w:rFonts w:ascii="Arial" w:hAnsi="Arial" w:eastAsia="黑体"/>
      <w:b/>
      <w:bCs/>
      <w:kern w:val="2"/>
      <w:sz w:val="24"/>
      <w:szCs w:val="24"/>
    </w:rPr>
  </w:style>
  <w:style w:type="character" w:customStyle="1" w:styleId="145">
    <w:name w:val="纯文本 Char_0"/>
    <w:link w:val="146"/>
    <w:qFormat/>
    <w:uiPriority w:val="0"/>
    <w:rPr>
      <w:rFonts w:ascii="宋体" w:hAnsi="Courier New"/>
      <w:kern w:val="2"/>
      <w:sz w:val="21"/>
      <w:szCs w:val="21"/>
      <w:lang w:val="en-US" w:eastAsia="zh-CN"/>
    </w:rPr>
  </w:style>
  <w:style w:type="paragraph" w:customStyle="1" w:styleId="146">
    <w:name w:val="纯文本_0_0"/>
    <w:basedOn w:val="147"/>
    <w:link w:val="145"/>
    <w:qFormat/>
    <w:uiPriority w:val="0"/>
    <w:rPr>
      <w:rFonts w:ascii="宋体" w:hAnsi="Courier New"/>
      <w:szCs w:val="21"/>
    </w:rPr>
  </w:style>
  <w:style w:type="paragraph" w:customStyle="1" w:styleId="147">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48">
    <w:name w:val="Balloon Text Char"/>
    <w:qFormat/>
    <w:locked/>
    <w:uiPriority w:val="0"/>
    <w:rPr>
      <w:rFonts w:eastAsia="宋体"/>
      <w:kern w:val="2"/>
      <w:sz w:val="18"/>
      <w:szCs w:val="18"/>
      <w:lang w:val="en-US" w:eastAsia="zh-CN" w:bidi="ar-SA"/>
    </w:rPr>
  </w:style>
  <w:style w:type="character" w:customStyle="1" w:styleId="149">
    <w:name w:val="正文 项目2 Char"/>
    <w:basedOn w:val="150"/>
    <w:qFormat/>
    <w:uiPriority w:val="0"/>
    <w:rPr>
      <w:rFonts w:ascii="仿宋_GB2312" w:hAnsi="仿宋_GB2312" w:eastAsia="仿宋_GB2312"/>
      <w:kern w:val="2"/>
      <w:sz w:val="24"/>
      <w:lang w:bidi="ar-SA"/>
    </w:rPr>
  </w:style>
  <w:style w:type="character" w:customStyle="1" w:styleId="150">
    <w:name w:val="正文 项目 Char"/>
    <w:qFormat/>
    <w:uiPriority w:val="0"/>
    <w:rPr>
      <w:rFonts w:ascii="仿宋_GB2312" w:hAnsi="仿宋_GB2312" w:eastAsia="仿宋_GB2312"/>
      <w:kern w:val="2"/>
      <w:sz w:val="24"/>
      <w:lang w:bidi="ar-SA"/>
    </w:rPr>
  </w:style>
  <w:style w:type="character" w:customStyle="1" w:styleId="151">
    <w:name w:val="h Char Char1"/>
    <w:qFormat/>
    <w:uiPriority w:val="0"/>
    <w:rPr>
      <w:rFonts w:eastAsia="宋体"/>
      <w:kern w:val="2"/>
      <w:sz w:val="18"/>
      <w:szCs w:val="18"/>
      <w:lang w:val="en-US" w:eastAsia="zh-CN" w:bidi="ar-SA"/>
    </w:rPr>
  </w:style>
  <w:style w:type="character" w:customStyle="1" w:styleId="152">
    <w:name w:val="Char Char27"/>
    <w:qFormat/>
    <w:uiPriority w:val="6"/>
    <w:rPr>
      <w:rFonts w:ascii="宋体" w:hAnsi="宋体" w:eastAsia="宋体"/>
      <w:color w:val="000000"/>
      <w:kern w:val="1"/>
      <w:sz w:val="28"/>
      <w:lang w:val="en-US" w:eastAsia="zh-CN" w:bidi="ar-SA"/>
    </w:rPr>
  </w:style>
  <w:style w:type="character" w:customStyle="1" w:styleId="153">
    <w:name w:val="px14"/>
    <w:qFormat/>
    <w:uiPriority w:val="0"/>
    <w:rPr>
      <w:rFonts w:ascii="仿宋_GB2312" w:eastAsia="微软雅黑" w:cs="Times New Roman"/>
      <w:b/>
      <w:kern w:val="2"/>
      <w:sz w:val="32"/>
      <w:szCs w:val="32"/>
      <w:lang w:val="en-US" w:eastAsia="zh-CN" w:bidi="ar-SA"/>
    </w:rPr>
  </w:style>
  <w:style w:type="character" w:customStyle="1" w:styleId="154">
    <w:name w:val="HTML 预设格式 Char1"/>
    <w:qFormat/>
    <w:uiPriority w:val="0"/>
    <w:rPr>
      <w:rFonts w:ascii="Courier New" w:hAnsi="Courier New" w:eastAsia="宋体" w:cs="Courier New"/>
      <w:sz w:val="20"/>
      <w:szCs w:val="20"/>
    </w:rPr>
  </w:style>
  <w:style w:type="character" w:customStyle="1" w:styleId="155">
    <w:name w:val="普通文字 Char1"/>
    <w:qFormat/>
    <w:uiPriority w:val="0"/>
    <w:rPr>
      <w:rFonts w:ascii="宋体" w:hAnsi="Courier New" w:eastAsia="宋体"/>
      <w:kern w:val="2"/>
      <w:sz w:val="21"/>
      <w:lang w:val="en-US" w:eastAsia="zh-CN"/>
    </w:rPr>
  </w:style>
  <w:style w:type="character" w:customStyle="1" w:styleId="156">
    <w:name w:val="hei16b1"/>
    <w:qFormat/>
    <w:uiPriority w:val="0"/>
    <w:rPr>
      <w:rFonts w:hint="default" w:ascii="Arial" w:hAnsi="Arial" w:cs="Arial"/>
      <w:b/>
      <w:bCs/>
      <w:color w:val="000000"/>
      <w:sz w:val="24"/>
      <w:szCs w:val="24"/>
    </w:rPr>
  </w:style>
  <w:style w:type="character" w:customStyle="1" w:styleId="157">
    <w:name w:val="正文（绿盟科技） Char"/>
    <w:link w:val="158"/>
    <w:qFormat/>
    <w:uiPriority w:val="0"/>
    <w:rPr>
      <w:rFonts w:ascii="Arial" w:hAnsi="Arial"/>
      <w:sz w:val="21"/>
      <w:szCs w:val="21"/>
    </w:rPr>
  </w:style>
  <w:style w:type="paragraph" w:customStyle="1" w:styleId="158">
    <w:name w:val="正文（绿盟科技）"/>
    <w:link w:val="157"/>
    <w:qFormat/>
    <w:uiPriority w:val="0"/>
    <w:pPr>
      <w:spacing w:line="300" w:lineRule="auto"/>
    </w:pPr>
    <w:rPr>
      <w:rFonts w:ascii="Arial" w:hAnsi="Arial" w:eastAsia="宋体" w:cs="Times New Roman"/>
      <w:sz w:val="21"/>
      <w:szCs w:val="21"/>
      <w:lang w:val="en-US" w:eastAsia="zh-CN" w:bidi="ar-SA"/>
    </w:rPr>
  </w:style>
  <w:style w:type="character" w:customStyle="1" w:styleId="159">
    <w:name w:val="Char Char19"/>
    <w:qFormat/>
    <w:uiPriority w:val="6"/>
    <w:rPr>
      <w:rFonts w:ascii="宋体" w:hAnsi="宋体"/>
      <w:i/>
      <w:sz w:val="24"/>
      <w:szCs w:val="24"/>
    </w:rPr>
  </w:style>
  <w:style w:type="character" w:customStyle="1" w:styleId="160">
    <w:name w:val="页脚 Char"/>
    <w:qFormat/>
    <w:uiPriority w:val="0"/>
    <w:rPr>
      <w:rFonts w:eastAsia="仿宋_GB2312"/>
      <w:kern w:val="2"/>
      <w:sz w:val="18"/>
      <w:lang w:val="en-US" w:eastAsia="zh-CN"/>
    </w:rPr>
  </w:style>
  <w:style w:type="character" w:customStyle="1" w:styleId="161">
    <w:name w:val="批注主题 Char"/>
    <w:qFormat/>
    <w:uiPriority w:val="0"/>
    <w:rPr>
      <w:rFonts w:eastAsia="宋体"/>
      <w:b/>
      <w:bCs/>
      <w:kern w:val="2"/>
      <w:sz w:val="21"/>
      <w:szCs w:val="24"/>
      <w:lang w:val="en-US" w:eastAsia="zh-CN" w:bidi="ar-SA"/>
    </w:rPr>
  </w:style>
  <w:style w:type="character" w:customStyle="1" w:styleId="162">
    <w:name w:val="Comment Text Char"/>
    <w:qFormat/>
    <w:locked/>
    <w:uiPriority w:val="0"/>
    <w:rPr>
      <w:rFonts w:ascii="宋体" w:hAnsi="宋体" w:eastAsia="宋体"/>
      <w:kern w:val="2"/>
      <w:sz w:val="24"/>
      <w:lang w:val="en-US" w:eastAsia="zh-CN" w:bidi="ar-SA"/>
    </w:rPr>
  </w:style>
  <w:style w:type="character" w:customStyle="1" w:styleId="163">
    <w:name w:val="标题 2 字符"/>
    <w:qFormat/>
    <w:uiPriority w:val="1"/>
    <w:rPr>
      <w:rFonts w:ascii="仿宋_GB2312" w:hAnsi="Times New Roman" w:eastAsia="仿宋_GB2312" w:cs="Times New Roman"/>
      <w:b/>
      <w:kern w:val="2"/>
      <w:sz w:val="24"/>
      <w:lang w:val="zh-CN"/>
    </w:rPr>
  </w:style>
  <w:style w:type="character" w:customStyle="1" w:styleId="164">
    <w:name w:val="Char Char72"/>
    <w:qFormat/>
    <w:uiPriority w:val="0"/>
    <w:rPr>
      <w:rFonts w:eastAsia="宋体"/>
      <w:kern w:val="2"/>
      <w:sz w:val="21"/>
      <w:szCs w:val="24"/>
      <w:lang w:val="en-US" w:eastAsia="zh-CN" w:bidi="ar-SA"/>
    </w:rPr>
  </w:style>
  <w:style w:type="character" w:customStyle="1" w:styleId="165">
    <w:name w:val="正文文本缩进 Char2"/>
    <w:qFormat/>
    <w:uiPriority w:val="0"/>
    <w:rPr>
      <w:rFonts w:ascii="Times New Roman" w:hAnsi="Times New Roman" w:eastAsia="宋体" w:cs="Times New Roman"/>
      <w:snapToGrid w:val="0"/>
      <w:kern w:val="0"/>
      <w:szCs w:val="24"/>
    </w:rPr>
  </w:style>
  <w:style w:type="character" w:customStyle="1" w:styleId="166">
    <w:name w:val="样式2 Char"/>
    <w:qFormat/>
    <w:uiPriority w:val="0"/>
    <w:rPr>
      <w:rFonts w:ascii="仿宋_GB2312" w:hAnsi="仿宋" w:eastAsia="仿宋_GB2312" w:cs="仿宋_GB2312"/>
      <w:b/>
      <w:bCs/>
      <w:sz w:val="32"/>
      <w:szCs w:val="30"/>
      <w:lang w:val="zh-CN"/>
    </w:rPr>
  </w:style>
  <w:style w:type="character" w:customStyle="1" w:styleId="167">
    <w:name w:val="表格名称[858D7CFB-ED40-4347-BF05-701D383B685F]"/>
    <w:link w:val="168"/>
    <w:qFormat/>
    <w:uiPriority w:val="0"/>
    <w:rPr>
      <w:sz w:val="32"/>
    </w:rPr>
  </w:style>
  <w:style w:type="paragraph" w:customStyle="1" w:styleId="168">
    <w:name w:val="表格名称"/>
    <w:basedOn w:val="2"/>
    <w:link w:val="167"/>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69">
    <w:name w:val="Char Char4"/>
    <w:qFormat/>
    <w:uiPriority w:val="0"/>
    <w:rPr>
      <w:rFonts w:eastAsia="宋体"/>
      <w:b/>
      <w:sz w:val="24"/>
      <w:lang w:val="en-GB" w:eastAsia="zh-CN" w:bidi="ar-SA"/>
    </w:rPr>
  </w:style>
  <w:style w:type="character" w:customStyle="1" w:styleId="170">
    <w:name w:val="c7 style3"/>
    <w:qFormat/>
    <w:uiPriority w:val="0"/>
  </w:style>
  <w:style w:type="character" w:customStyle="1" w:styleId="171">
    <w:name w:val="正文文本 3 Char1"/>
    <w:semiHidden/>
    <w:qFormat/>
    <w:uiPriority w:val="99"/>
    <w:rPr>
      <w:rFonts w:ascii="Times New Roman" w:hAnsi="Times New Roman" w:eastAsia="宋体" w:cs="Times New Roman"/>
      <w:sz w:val="16"/>
      <w:szCs w:val="16"/>
    </w:rPr>
  </w:style>
  <w:style w:type="character" w:customStyle="1" w:styleId="172">
    <w:name w:val="tw4winInternal"/>
    <w:qFormat/>
    <w:uiPriority w:val="0"/>
    <w:rPr>
      <w:rFonts w:ascii="Courier New" w:hAnsi="Courier New" w:cs="Courier New"/>
      <w:color w:val="FF0000"/>
      <w:lang w:val="en-US" w:eastAsia="zh-CN"/>
    </w:rPr>
  </w:style>
  <w:style w:type="character" w:customStyle="1" w:styleId="173">
    <w:name w:val="Char Char10"/>
    <w:semiHidden/>
    <w:qFormat/>
    <w:uiPriority w:val="0"/>
    <w:rPr>
      <w:rFonts w:ascii="宋体" w:hAnsi="宋体"/>
      <w:kern w:val="2"/>
      <w:sz w:val="21"/>
      <w:szCs w:val="24"/>
      <w:lang w:val="en-US" w:eastAsia="zh-CN"/>
    </w:rPr>
  </w:style>
  <w:style w:type="character" w:customStyle="1" w:styleId="174">
    <w:name w:val="shadow11"/>
    <w:qFormat/>
    <w:uiPriority w:val="0"/>
    <w:rPr>
      <w:color w:val="000000"/>
      <w:sz w:val="21"/>
    </w:rPr>
  </w:style>
  <w:style w:type="character" w:customStyle="1" w:styleId="175">
    <w:name w:val="正文非缩进 Char3"/>
    <w:qFormat/>
    <w:uiPriority w:val="0"/>
    <w:rPr>
      <w:rFonts w:ascii="宋体" w:eastAsia="宋体"/>
      <w:snapToGrid w:val="0"/>
      <w:color w:val="000000"/>
      <w:kern w:val="28"/>
      <w:sz w:val="28"/>
      <w:lang w:val="en-US" w:eastAsia="zh-CN" w:bidi="ar-SA"/>
    </w:rPr>
  </w:style>
  <w:style w:type="character" w:customStyle="1" w:styleId="176">
    <w:name w:val="Char Char"/>
    <w:qFormat/>
    <w:uiPriority w:val="0"/>
    <w:rPr>
      <w:rFonts w:ascii="宋体" w:hAnsi="Courier New" w:eastAsia="宋体"/>
      <w:kern w:val="2"/>
      <w:sz w:val="21"/>
      <w:lang w:val="en-US" w:eastAsia="zh-CN" w:bidi="ar-SA"/>
    </w:rPr>
  </w:style>
  <w:style w:type="character" w:customStyle="1" w:styleId="177">
    <w:name w:val="签名 Char1"/>
    <w:qFormat/>
    <w:uiPriority w:val="0"/>
    <w:rPr>
      <w:rFonts w:ascii="Times New Roman" w:hAnsi="Times New Roman" w:eastAsia="宋体" w:cs="Times New Roman"/>
      <w:szCs w:val="24"/>
    </w:rPr>
  </w:style>
  <w:style w:type="character" w:customStyle="1" w:styleId="178">
    <w:name w:val="日期 Char"/>
    <w:link w:val="37"/>
    <w:qFormat/>
    <w:uiPriority w:val="0"/>
    <w:rPr>
      <w:rFonts w:ascii="宋体"/>
      <w:kern w:val="2"/>
      <w:sz w:val="24"/>
      <w:szCs w:val="21"/>
      <w:lang w:val="zh-CN"/>
    </w:rPr>
  </w:style>
  <w:style w:type="character" w:customStyle="1" w:styleId="179">
    <w:name w:val="标题 9 Char"/>
    <w:link w:val="11"/>
    <w:qFormat/>
    <w:uiPriority w:val="0"/>
    <w:rPr>
      <w:rFonts w:ascii="Arial" w:hAnsi="Arial" w:eastAsia="黑体"/>
      <w:kern w:val="2"/>
      <w:sz w:val="21"/>
      <w:szCs w:val="21"/>
    </w:rPr>
  </w:style>
  <w:style w:type="character" w:customStyle="1" w:styleId="180">
    <w:name w:val="Char Char18"/>
    <w:qFormat/>
    <w:uiPriority w:val="6"/>
    <w:rPr>
      <w:rFonts w:ascii="宋体" w:hAnsi="宋体"/>
      <w:sz w:val="28"/>
    </w:rPr>
  </w:style>
  <w:style w:type="character" w:customStyle="1" w:styleId="181">
    <w:name w:val="批注文字 Char"/>
    <w:qFormat/>
    <w:uiPriority w:val="99"/>
    <w:rPr>
      <w:kern w:val="2"/>
      <w:sz w:val="21"/>
      <w:szCs w:val="24"/>
    </w:rPr>
  </w:style>
  <w:style w:type="character" w:customStyle="1" w:styleId="182">
    <w:name w:val="Char Char22"/>
    <w:qFormat/>
    <w:uiPriority w:val="6"/>
    <w:rPr>
      <w:rFonts w:ascii="宋体" w:hAnsi="宋体"/>
      <w:kern w:val="1"/>
      <w:sz w:val="24"/>
      <w:szCs w:val="24"/>
    </w:rPr>
  </w:style>
  <w:style w:type="character" w:customStyle="1" w:styleId="183">
    <w:name w:val="pt141"/>
    <w:qFormat/>
    <w:uiPriority w:val="0"/>
    <w:rPr>
      <w:color w:val="330066"/>
      <w:sz w:val="22"/>
      <w:szCs w:val="22"/>
    </w:rPr>
  </w:style>
  <w:style w:type="character" w:customStyle="1" w:styleId="184">
    <w:name w:val="正文文本缩进 2 Char1"/>
    <w:semiHidden/>
    <w:qFormat/>
    <w:uiPriority w:val="99"/>
    <w:rPr>
      <w:rFonts w:ascii="Times New Roman" w:hAnsi="Times New Roman" w:eastAsia="宋体" w:cs="Times New Roman"/>
      <w:szCs w:val="24"/>
    </w:rPr>
  </w:style>
  <w:style w:type="character" w:customStyle="1" w:styleId="185">
    <w:name w:val="批注框文本 Char"/>
    <w:link w:val="40"/>
    <w:qFormat/>
    <w:uiPriority w:val="0"/>
    <w:rPr>
      <w:kern w:val="2"/>
      <w:sz w:val="18"/>
      <w:szCs w:val="18"/>
    </w:rPr>
  </w:style>
  <w:style w:type="character" w:customStyle="1" w:styleId="186">
    <w:name w:val="Char Char611"/>
    <w:qFormat/>
    <w:uiPriority w:val="0"/>
    <w:rPr>
      <w:rFonts w:eastAsia="宋体"/>
      <w:kern w:val="2"/>
      <w:sz w:val="21"/>
      <w:szCs w:val="24"/>
      <w:lang w:val="en-US" w:eastAsia="zh-CN" w:bidi="ar-SA"/>
    </w:rPr>
  </w:style>
  <w:style w:type="character" w:customStyle="1" w:styleId="187">
    <w:name w:val="highlight1"/>
    <w:qFormat/>
    <w:uiPriority w:val="0"/>
    <w:rPr>
      <w:rFonts w:ascii="仿宋_GB2312" w:eastAsia="微软雅黑"/>
      <w:b/>
      <w:kern w:val="2"/>
      <w:sz w:val="23"/>
      <w:szCs w:val="23"/>
      <w:lang w:val="en-US" w:eastAsia="zh-CN" w:bidi="ar-SA"/>
    </w:rPr>
  </w:style>
  <w:style w:type="character" w:customStyle="1" w:styleId="188">
    <w:name w:val="my正文 Char"/>
    <w:link w:val="189"/>
    <w:qFormat/>
    <w:locked/>
    <w:uiPriority w:val="0"/>
    <w:rPr>
      <w:rFonts w:ascii="Tahoma" w:hAnsi="Tahoma"/>
      <w:sz w:val="24"/>
      <w:szCs w:val="24"/>
    </w:rPr>
  </w:style>
  <w:style w:type="paragraph" w:customStyle="1" w:styleId="189">
    <w:name w:val="my正文"/>
    <w:basedOn w:val="1"/>
    <w:link w:val="188"/>
    <w:qFormat/>
    <w:uiPriority w:val="0"/>
    <w:pPr>
      <w:adjustRightInd/>
      <w:spacing w:line="360" w:lineRule="auto"/>
      <w:ind w:firstLine="480" w:firstLineChars="200"/>
    </w:pPr>
    <w:rPr>
      <w:rFonts w:ascii="Tahoma" w:hAnsi="Tahoma"/>
      <w:kern w:val="0"/>
      <w:sz w:val="24"/>
    </w:rPr>
  </w:style>
  <w:style w:type="character" w:customStyle="1" w:styleId="190">
    <w:name w:val="正文缩进 Char2"/>
    <w:link w:val="5"/>
    <w:qFormat/>
    <w:uiPriority w:val="0"/>
    <w:rPr>
      <w:rFonts w:ascii="宋体" w:eastAsia="宋体"/>
      <w:snapToGrid w:val="0"/>
      <w:color w:val="000000"/>
      <w:kern w:val="28"/>
      <w:sz w:val="28"/>
      <w:lang w:val="en-US" w:eastAsia="zh-CN" w:bidi="ar-SA"/>
    </w:rPr>
  </w:style>
  <w:style w:type="character" w:customStyle="1" w:styleId="191">
    <w:name w:val="Used by Word for text of Help footnotes Char Char1"/>
    <w:qFormat/>
    <w:uiPriority w:val="0"/>
    <w:rPr>
      <w:color w:val="0000FF"/>
      <w:sz w:val="21"/>
    </w:rPr>
  </w:style>
  <w:style w:type="character" w:customStyle="1" w:styleId="192">
    <w:name w:val="页眉 Char"/>
    <w:qFormat/>
    <w:uiPriority w:val="0"/>
    <w:rPr>
      <w:rFonts w:eastAsia="仿宋_GB2312"/>
      <w:kern w:val="2"/>
      <w:sz w:val="18"/>
      <w:lang w:val="en-US" w:eastAsia="zh-CN"/>
    </w:rPr>
  </w:style>
  <w:style w:type="character" w:customStyle="1" w:styleId="193">
    <w:name w:val="FA正文 Char Char"/>
    <w:qFormat/>
    <w:uiPriority w:val="0"/>
    <w:rPr>
      <w:rFonts w:hAnsi="宋体"/>
      <w:kern w:val="2"/>
      <w:sz w:val="24"/>
      <w:lang w:bidi="ar-SA"/>
    </w:rPr>
  </w:style>
  <w:style w:type="character" w:customStyle="1" w:styleId="194">
    <w:name w:val="纯文本 字符"/>
    <w:qFormat/>
    <w:uiPriority w:val="0"/>
    <w:rPr>
      <w:rFonts w:ascii="宋体" w:hAnsi="Courier New" w:eastAsia="宋体" w:cs="Arial"/>
      <w:snapToGrid w:val="0"/>
      <w:kern w:val="2"/>
      <w:sz w:val="21"/>
      <w:szCs w:val="21"/>
      <w:lang w:val="en-US" w:eastAsia="zh-CN" w:bidi="ar-SA"/>
    </w:rPr>
  </w:style>
  <w:style w:type="character" w:customStyle="1" w:styleId="195">
    <w:name w:val="3级 Char"/>
    <w:link w:val="196"/>
    <w:qFormat/>
    <w:uiPriority w:val="0"/>
    <w:rPr>
      <w:rFonts w:ascii="宋体" w:hAnsi="宋体"/>
      <w:b/>
      <w:bCs/>
      <w:snapToGrid/>
      <w:sz w:val="28"/>
    </w:rPr>
  </w:style>
  <w:style w:type="paragraph" w:customStyle="1" w:styleId="196">
    <w:name w:val="3级"/>
    <w:basedOn w:val="197"/>
    <w:link w:val="195"/>
    <w:qFormat/>
    <w:uiPriority w:val="0"/>
    <w:pPr>
      <w:ind w:left="0" w:right="466" w:firstLine="288"/>
    </w:pPr>
    <w:rPr>
      <w:rFonts w:hAnsi="宋体"/>
      <w:snapToGrid/>
    </w:rPr>
  </w:style>
  <w:style w:type="paragraph" w:customStyle="1" w:styleId="197">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198">
    <w:name w:val="myp11"/>
    <w:qFormat/>
    <w:uiPriority w:val="0"/>
    <w:rPr>
      <w:rFonts w:ascii="仿宋_GB2312" w:eastAsia="微软雅黑"/>
      <w:b/>
      <w:kern w:val="2"/>
      <w:sz w:val="32"/>
      <w:szCs w:val="32"/>
      <w:lang w:val="en-US" w:eastAsia="zh-CN" w:bidi="ar-SA"/>
    </w:rPr>
  </w:style>
  <w:style w:type="character" w:customStyle="1" w:styleId="199">
    <w:name w:val="文档结构图 Char1"/>
    <w:link w:val="18"/>
    <w:qFormat/>
    <w:uiPriority w:val="0"/>
    <w:rPr>
      <w:kern w:val="2"/>
      <w:sz w:val="21"/>
      <w:szCs w:val="24"/>
      <w:shd w:val="clear" w:color="auto" w:fill="000080"/>
    </w:rPr>
  </w:style>
  <w:style w:type="character" w:customStyle="1" w:styleId="200">
    <w:name w:val="H6 Char"/>
    <w:qFormat/>
    <w:uiPriority w:val="0"/>
    <w:rPr>
      <w:rFonts w:ascii="Arial" w:hAnsi="Arial" w:eastAsia="黑体"/>
      <w:b/>
      <w:bCs/>
      <w:kern w:val="2"/>
      <w:sz w:val="24"/>
      <w:szCs w:val="24"/>
    </w:rPr>
  </w:style>
  <w:style w:type="character" w:customStyle="1" w:styleId="201">
    <w:name w:val="Char Char91"/>
    <w:qFormat/>
    <w:uiPriority w:val="0"/>
    <w:rPr>
      <w:rFonts w:eastAsia="宋体"/>
      <w:kern w:val="2"/>
      <w:sz w:val="18"/>
      <w:szCs w:val="18"/>
      <w:lang w:val="en-US" w:eastAsia="zh-CN" w:bidi="ar-SA"/>
    </w:rPr>
  </w:style>
  <w:style w:type="character" w:customStyle="1" w:styleId="202">
    <w:name w:val="副标题 Char1"/>
    <w:qFormat/>
    <w:uiPriority w:val="0"/>
    <w:rPr>
      <w:rFonts w:ascii="Cambria" w:hAnsi="Cambria" w:eastAsia="宋体" w:cs="Times New Roman"/>
      <w:b/>
      <w:bCs/>
      <w:snapToGrid w:val="0"/>
      <w:kern w:val="28"/>
      <w:sz w:val="32"/>
      <w:szCs w:val="32"/>
    </w:rPr>
  </w:style>
  <w:style w:type="character" w:customStyle="1" w:styleId="203">
    <w:name w:val="font61"/>
    <w:qFormat/>
    <w:uiPriority w:val="0"/>
    <w:rPr>
      <w:rFonts w:hint="eastAsia" w:ascii="仿宋" w:hAnsi="仿宋" w:eastAsia="仿宋" w:cs="仿宋"/>
      <w:color w:val="000000"/>
      <w:sz w:val="20"/>
      <w:szCs w:val="20"/>
      <w:u w:val="none"/>
    </w:rPr>
  </w:style>
  <w:style w:type="character" w:customStyle="1" w:styleId="204">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5">
    <w:name w:val="Char Char211"/>
    <w:qFormat/>
    <w:uiPriority w:val="0"/>
    <w:rPr>
      <w:rFonts w:eastAsia="宋体"/>
      <w:b/>
      <w:bCs/>
      <w:kern w:val="2"/>
      <w:sz w:val="21"/>
      <w:szCs w:val="24"/>
      <w:lang w:val="en-US" w:eastAsia="zh-CN" w:bidi="ar-SA"/>
    </w:rPr>
  </w:style>
  <w:style w:type="character" w:customStyle="1" w:styleId="206">
    <w:name w:val="标题 2 Char"/>
    <w:qFormat/>
    <w:uiPriority w:val="0"/>
    <w:rPr>
      <w:rFonts w:ascii="Arial" w:hAnsi="Arial" w:eastAsia="黑体"/>
      <w:b/>
      <w:kern w:val="2"/>
      <w:sz w:val="32"/>
      <w:lang w:val="en-US" w:eastAsia="zh-CN"/>
    </w:rPr>
  </w:style>
  <w:style w:type="character" w:customStyle="1" w:styleId="207">
    <w:name w:val="maywed421"/>
    <w:qFormat/>
    <w:uiPriority w:val="0"/>
    <w:rPr>
      <w:color w:val="366FB6"/>
      <w:u w:val="none"/>
    </w:rPr>
  </w:style>
  <w:style w:type="character" w:customStyle="1" w:styleId="208">
    <w:name w:val="正文文本缩进 Char"/>
    <w:qFormat/>
    <w:uiPriority w:val="0"/>
    <w:rPr>
      <w:rFonts w:ascii="宋体" w:hAnsi="宋体"/>
      <w:kern w:val="2"/>
      <w:sz w:val="24"/>
      <w:szCs w:val="24"/>
    </w:rPr>
  </w:style>
  <w:style w:type="character" w:customStyle="1" w:styleId="209">
    <w:name w:val="Char Char102"/>
    <w:semiHidden/>
    <w:qFormat/>
    <w:uiPriority w:val="0"/>
    <w:rPr>
      <w:rFonts w:ascii="宋体" w:hAnsi="宋体"/>
      <w:kern w:val="2"/>
      <w:sz w:val="21"/>
      <w:szCs w:val="24"/>
      <w:lang w:val="en-US" w:eastAsia="zh-CN"/>
    </w:rPr>
  </w:style>
  <w:style w:type="character" w:customStyle="1" w:styleId="210">
    <w:name w:val="页眉 Char1"/>
    <w:qFormat/>
    <w:uiPriority w:val="0"/>
    <w:rPr>
      <w:rFonts w:eastAsia="宋体"/>
      <w:kern w:val="2"/>
      <w:sz w:val="18"/>
      <w:szCs w:val="18"/>
      <w:lang w:val="en-US" w:eastAsia="zh-CN" w:bidi="ar-SA"/>
    </w:rPr>
  </w:style>
  <w:style w:type="character" w:customStyle="1" w:styleId="211">
    <w:name w:val="md"/>
    <w:basedOn w:val="69"/>
    <w:qFormat/>
    <w:uiPriority w:val="0"/>
    <w:rPr>
      <w:rFonts w:ascii="Arial" w:hAnsi="Arial" w:eastAsia="黑体" w:cs="Arial"/>
      <w:snapToGrid w:val="0"/>
      <w:kern w:val="0"/>
      <w:szCs w:val="21"/>
    </w:rPr>
  </w:style>
  <w:style w:type="character" w:customStyle="1" w:styleId="212">
    <w:name w:val="big1"/>
    <w:qFormat/>
    <w:uiPriority w:val="0"/>
    <w:rPr>
      <w:rFonts w:hint="eastAsia" w:ascii="宋体" w:hAnsi="宋体" w:eastAsia="宋体"/>
      <w:color w:val="333333"/>
      <w:sz w:val="22"/>
      <w:szCs w:val="22"/>
    </w:rPr>
  </w:style>
  <w:style w:type="character" w:customStyle="1" w:styleId="213">
    <w:name w:val="Char Char311"/>
    <w:qFormat/>
    <w:uiPriority w:val="0"/>
    <w:rPr>
      <w:rFonts w:eastAsia="宋体"/>
      <w:kern w:val="2"/>
      <w:sz w:val="21"/>
      <w:szCs w:val="24"/>
      <w:lang w:val="en-US" w:eastAsia="zh-CN" w:bidi="ar-SA"/>
    </w:rPr>
  </w:style>
  <w:style w:type="character" w:customStyle="1" w:styleId="214">
    <w:name w:val="Char Char81"/>
    <w:qFormat/>
    <w:uiPriority w:val="6"/>
    <w:rPr>
      <w:rFonts w:eastAsia="宋体"/>
      <w:b/>
      <w:sz w:val="24"/>
      <w:lang w:val="en-GB" w:eastAsia="zh-CN"/>
    </w:rPr>
  </w:style>
  <w:style w:type="character" w:customStyle="1" w:styleId="215">
    <w:name w:val="样式3 Char"/>
    <w:basedOn w:val="166"/>
    <w:qFormat/>
    <w:uiPriority w:val="0"/>
    <w:rPr>
      <w:rFonts w:ascii="仿宋_GB2312" w:hAnsi="仿宋" w:eastAsia="仿宋_GB2312" w:cs="仿宋_GB2312"/>
      <w:sz w:val="32"/>
      <w:szCs w:val="30"/>
      <w:lang w:val="zh-CN"/>
    </w:rPr>
  </w:style>
  <w:style w:type="character" w:customStyle="1" w:styleId="216">
    <w:name w:val="HTML 地址 Char"/>
    <w:link w:val="31"/>
    <w:qFormat/>
    <w:uiPriority w:val="0"/>
    <w:rPr>
      <w:rFonts w:ascii="宋体" w:hAnsi="宋体"/>
      <w:i/>
      <w:iCs/>
      <w:sz w:val="24"/>
      <w:szCs w:val="24"/>
    </w:rPr>
  </w:style>
  <w:style w:type="character" w:customStyle="1" w:styleId="217">
    <w:name w:val="正文首行缩进 2 Char1"/>
    <w:qFormat/>
    <w:uiPriority w:val="0"/>
    <w:rPr>
      <w:rFonts w:ascii="Times New Roman" w:hAnsi="Times New Roman" w:eastAsia="宋体" w:cs="Times New Roman"/>
      <w:kern w:val="2"/>
      <w:sz w:val="24"/>
      <w:szCs w:val="24"/>
    </w:rPr>
  </w:style>
  <w:style w:type="character" w:customStyle="1" w:styleId="218">
    <w:name w:val="副标题 Char2"/>
    <w:qFormat/>
    <w:uiPriority w:val="0"/>
    <w:rPr>
      <w:rFonts w:ascii="Cambria" w:hAnsi="Cambria" w:eastAsia="宋体" w:cs="Times New Roman"/>
      <w:b/>
      <w:bCs/>
      <w:snapToGrid w:val="0"/>
      <w:kern w:val="28"/>
      <w:sz w:val="32"/>
      <w:szCs w:val="32"/>
    </w:rPr>
  </w:style>
  <w:style w:type="character" w:customStyle="1" w:styleId="219">
    <w:name w:val="标题4-dyf Char"/>
    <w:link w:val="220"/>
    <w:qFormat/>
    <w:uiPriority w:val="0"/>
    <w:rPr>
      <w:rFonts w:ascii="Cambria" w:hAnsi="Cambria"/>
      <w:b/>
      <w:bCs/>
      <w:color w:val="000000"/>
      <w:kern w:val="2"/>
      <w:sz w:val="21"/>
      <w:szCs w:val="21"/>
    </w:rPr>
  </w:style>
  <w:style w:type="paragraph" w:customStyle="1" w:styleId="220">
    <w:name w:val="标题4-dyf"/>
    <w:basedOn w:val="6"/>
    <w:link w:val="219"/>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1">
    <w:name w:val="dectext1"/>
    <w:qFormat/>
    <w:uiPriority w:val="0"/>
    <w:rPr>
      <w:rFonts w:ascii="宋体" w:hAnsi="宋体" w:eastAsia="宋体"/>
      <w:color w:val="333333"/>
      <w:sz w:val="21"/>
      <w:szCs w:val="21"/>
      <w:u w:val="none"/>
    </w:rPr>
  </w:style>
  <w:style w:type="character" w:customStyle="1" w:styleId="222">
    <w:name w:val="冯 Char"/>
    <w:link w:val="223"/>
    <w:qFormat/>
    <w:uiPriority w:val="0"/>
    <w:rPr>
      <w:rFonts w:ascii="宋体" w:hAnsi="宋体"/>
      <w:color w:val="000000"/>
      <w:sz w:val="24"/>
      <w:szCs w:val="24"/>
    </w:rPr>
  </w:style>
  <w:style w:type="paragraph" w:customStyle="1" w:styleId="223">
    <w:name w:val="冯"/>
    <w:basedOn w:val="1"/>
    <w:link w:val="222"/>
    <w:qFormat/>
    <w:uiPriority w:val="0"/>
    <w:pPr>
      <w:widowControl/>
      <w:adjustRightInd/>
      <w:spacing w:line="360" w:lineRule="auto"/>
      <w:ind w:firstLine="480" w:firstLineChars="200"/>
    </w:pPr>
    <w:rPr>
      <w:rFonts w:ascii="宋体" w:hAnsi="宋体"/>
      <w:color w:val="000000"/>
      <w:kern w:val="0"/>
      <w:sz w:val="24"/>
    </w:rPr>
  </w:style>
  <w:style w:type="character" w:customStyle="1" w:styleId="224">
    <w:name w:val="Header Char"/>
    <w:qFormat/>
    <w:locked/>
    <w:uiPriority w:val="0"/>
    <w:rPr>
      <w:rFonts w:eastAsia="宋体"/>
      <w:kern w:val="2"/>
      <w:sz w:val="18"/>
      <w:szCs w:val="18"/>
      <w:lang w:val="en-US" w:eastAsia="zh-CN" w:bidi="ar-SA"/>
    </w:rPr>
  </w:style>
  <w:style w:type="character" w:customStyle="1" w:styleId="225">
    <w:name w:val="Char Char12"/>
    <w:qFormat/>
    <w:uiPriority w:val="0"/>
    <w:rPr>
      <w:rFonts w:ascii="仿宋_GB2312" w:eastAsia="仿宋_GB2312"/>
      <w:b/>
      <w:bCs/>
      <w:kern w:val="2"/>
      <w:sz w:val="24"/>
      <w:szCs w:val="24"/>
      <w:lang w:val="zh-CN" w:eastAsia="zh-CN" w:bidi="ar-SA"/>
    </w:rPr>
  </w:style>
  <w:style w:type="character" w:customStyle="1" w:styleId="226">
    <w:name w:val="题注 Char"/>
    <w:link w:val="16"/>
    <w:qFormat/>
    <w:uiPriority w:val="0"/>
    <w:rPr>
      <w:b/>
      <w:kern w:val="2"/>
      <w:sz w:val="28"/>
    </w:rPr>
  </w:style>
  <w:style w:type="character" w:customStyle="1" w:styleId="227">
    <w:name w:val="普通文字 Char3"/>
    <w:qFormat/>
    <w:uiPriority w:val="0"/>
    <w:rPr>
      <w:rFonts w:ascii="宋体" w:hAnsi="Courier New" w:eastAsia="宋体"/>
      <w:kern w:val="2"/>
      <w:sz w:val="21"/>
      <w:lang w:val="en-US" w:eastAsia="zh-CN" w:bidi="ar-SA"/>
    </w:rPr>
  </w:style>
  <w:style w:type="character" w:customStyle="1" w:styleId="228">
    <w:name w:val="公文正文 Char"/>
    <w:qFormat/>
    <w:uiPriority w:val="0"/>
    <w:rPr>
      <w:rFonts w:ascii="仿宋_GB2312" w:eastAsia="仿宋_GB2312"/>
      <w:kern w:val="2"/>
      <w:sz w:val="24"/>
      <w:szCs w:val="24"/>
      <w:lang w:val="en-US" w:eastAsia="zh-CN" w:bidi="ar-SA"/>
    </w:rPr>
  </w:style>
  <w:style w:type="character" w:customStyle="1" w:styleId="229">
    <w:name w:val="正文首行缩进 Char Char Char Char Char"/>
    <w:qFormat/>
    <w:uiPriority w:val="0"/>
    <w:rPr>
      <w:rFonts w:ascii="宋体"/>
      <w:kern w:val="2"/>
      <w:sz w:val="24"/>
      <w:lang w:val="zh-CN"/>
    </w:rPr>
  </w:style>
  <w:style w:type="character" w:customStyle="1" w:styleId="230">
    <w:name w:val="PI Char"/>
    <w:qFormat/>
    <w:uiPriority w:val="0"/>
    <w:rPr>
      <w:rFonts w:ascii="宋体" w:hAnsi="宋体" w:eastAsia="宋体"/>
      <w:kern w:val="2"/>
      <w:sz w:val="24"/>
      <w:szCs w:val="24"/>
      <w:lang w:val="en-US" w:eastAsia="zh-CN" w:bidi="ar-SA"/>
    </w:rPr>
  </w:style>
  <w:style w:type="character" w:customStyle="1" w:styleId="231">
    <w:name w:val="Default Char"/>
    <w:link w:val="232"/>
    <w:qFormat/>
    <w:uiPriority w:val="0"/>
    <w:rPr>
      <w:rFonts w:ascii="仿宋_GB2312" w:eastAsia="仿宋_GB2312" w:cs="仿宋_GB2312"/>
      <w:color w:val="000000"/>
      <w:sz w:val="24"/>
      <w:szCs w:val="24"/>
      <w:lang w:val="en-US" w:eastAsia="zh-CN" w:bidi="ar-SA"/>
    </w:rPr>
  </w:style>
  <w:style w:type="paragraph" w:customStyle="1" w:styleId="232">
    <w:name w:val="Default"/>
    <w:link w:val="231"/>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3">
    <w:name w:val="style91"/>
    <w:qFormat/>
    <w:uiPriority w:val="0"/>
    <w:rPr>
      <w:color w:val="333333"/>
    </w:rPr>
  </w:style>
  <w:style w:type="character" w:customStyle="1" w:styleId="234">
    <w:name w:val="列出段落 Char2"/>
    <w:qFormat/>
    <w:uiPriority w:val="34"/>
    <w:rPr>
      <w:rFonts w:ascii="Calibri" w:hAnsi="Calibri"/>
      <w:kern w:val="2"/>
      <w:sz w:val="28"/>
    </w:rPr>
  </w:style>
  <w:style w:type="character" w:customStyle="1" w:styleId="235">
    <w:name w:val="mdeck"/>
    <w:qFormat/>
    <w:uiPriority w:val="0"/>
    <w:rPr>
      <w:rFonts w:ascii="仿宋_GB2312" w:eastAsia="微软雅黑"/>
      <w:b/>
      <w:kern w:val="2"/>
      <w:sz w:val="32"/>
      <w:szCs w:val="32"/>
      <w:lang w:val="en-US" w:eastAsia="zh-CN" w:bidi="ar-SA"/>
    </w:rPr>
  </w:style>
  <w:style w:type="character" w:customStyle="1" w:styleId="236">
    <w:name w:val="unnamed11"/>
    <w:qFormat/>
    <w:uiPriority w:val="0"/>
    <w:rPr>
      <w:sz w:val="20"/>
      <w:szCs w:val="20"/>
    </w:rPr>
  </w:style>
  <w:style w:type="character" w:customStyle="1" w:styleId="237">
    <w:name w:val="正文文本 Char2"/>
    <w:semiHidden/>
    <w:qFormat/>
    <w:uiPriority w:val="99"/>
    <w:rPr>
      <w:rFonts w:ascii="Times New Roman" w:hAnsi="Times New Roman" w:eastAsia="宋体" w:cs="Times New Roman"/>
      <w:snapToGrid w:val="0"/>
      <w:kern w:val="0"/>
      <w:szCs w:val="24"/>
    </w:rPr>
  </w:style>
  <w:style w:type="character" w:customStyle="1" w:styleId="238">
    <w:name w:val="标书正文格式 Char"/>
    <w:qFormat/>
    <w:uiPriority w:val="0"/>
    <w:rPr>
      <w:rFonts w:eastAsia="楷体_GB2312"/>
      <w:kern w:val="2"/>
      <w:sz w:val="24"/>
      <w:szCs w:val="24"/>
      <w:lang w:bidi="ar-SA"/>
    </w:rPr>
  </w:style>
  <w:style w:type="character" w:customStyle="1" w:styleId="239">
    <w:name w:val="Char Char11"/>
    <w:qFormat/>
    <w:locked/>
    <w:uiPriority w:val="0"/>
    <w:rPr>
      <w:rFonts w:ascii="宋体" w:hAnsi="宋体" w:eastAsia="宋体"/>
      <w:b/>
      <w:kern w:val="2"/>
      <w:sz w:val="24"/>
      <w:szCs w:val="24"/>
      <w:lang w:val="en-US" w:eastAsia="zh-CN" w:bidi="ar-SA"/>
    </w:rPr>
  </w:style>
  <w:style w:type="character" w:customStyle="1" w:styleId="240">
    <w:name w:val="ca-131"/>
    <w:qFormat/>
    <w:uiPriority w:val="0"/>
    <w:rPr>
      <w:rFonts w:hint="eastAsia" w:ascii="仿宋_GB2312" w:eastAsia="仿宋_GB2312"/>
      <w:b/>
      <w:bCs/>
      <w:color w:val="000000"/>
      <w:spacing w:val="-20"/>
      <w:sz w:val="24"/>
      <w:szCs w:val="24"/>
    </w:rPr>
  </w:style>
  <w:style w:type="character" w:customStyle="1" w:styleId="241">
    <w:name w:val="tw4winMark"/>
    <w:qFormat/>
    <w:uiPriority w:val="0"/>
    <w:rPr>
      <w:rFonts w:ascii="Courier New" w:hAnsi="Courier New" w:cs="Courier New"/>
      <w:vanish/>
      <w:color w:val="800080"/>
      <w:sz w:val="24"/>
      <w:szCs w:val="24"/>
      <w:vertAlign w:val="subscript"/>
    </w:rPr>
  </w:style>
  <w:style w:type="character" w:customStyle="1" w:styleId="242">
    <w:name w:val="正文样式 Char"/>
    <w:link w:val="243"/>
    <w:qFormat/>
    <w:uiPriority w:val="0"/>
    <w:rPr>
      <w:rFonts w:ascii="Calibri" w:hAnsi="Calibri"/>
      <w:sz w:val="24"/>
      <w:szCs w:val="24"/>
    </w:rPr>
  </w:style>
  <w:style w:type="paragraph" w:customStyle="1" w:styleId="243">
    <w:name w:val="正文样式"/>
    <w:basedOn w:val="1"/>
    <w:link w:val="242"/>
    <w:qFormat/>
    <w:uiPriority w:val="0"/>
    <w:pPr>
      <w:adjustRightInd/>
      <w:spacing w:line="360" w:lineRule="auto"/>
      <w:ind w:firstLine="480" w:firstLineChars="200"/>
    </w:pPr>
    <w:rPr>
      <w:kern w:val="0"/>
      <w:sz w:val="24"/>
    </w:rPr>
  </w:style>
  <w:style w:type="character" w:customStyle="1" w:styleId="244">
    <w:name w:val="表正文 Char3"/>
    <w:qFormat/>
    <w:uiPriority w:val="0"/>
    <w:rPr>
      <w:rFonts w:eastAsia="宋体"/>
    </w:rPr>
  </w:style>
  <w:style w:type="character" w:customStyle="1" w:styleId="245">
    <w:name w:val="H5 Char"/>
    <w:qFormat/>
    <w:uiPriority w:val="0"/>
    <w:rPr>
      <w:b/>
      <w:bCs/>
      <w:kern w:val="2"/>
      <w:sz w:val="28"/>
      <w:szCs w:val="28"/>
    </w:rPr>
  </w:style>
  <w:style w:type="character" w:customStyle="1" w:styleId="246">
    <w:name w:val="Char Char3"/>
    <w:qFormat/>
    <w:uiPriority w:val="0"/>
    <w:rPr>
      <w:rFonts w:eastAsia="宋体"/>
      <w:kern w:val="2"/>
      <w:sz w:val="21"/>
      <w:szCs w:val="24"/>
      <w:lang w:val="en-US" w:eastAsia="zh-CN" w:bidi="ar-SA"/>
    </w:rPr>
  </w:style>
  <w:style w:type="character" w:customStyle="1" w:styleId="247">
    <w:name w:val="正文 编号 Char"/>
    <w:qFormat/>
    <w:uiPriority w:val="0"/>
    <w:rPr>
      <w:rFonts w:ascii="仿宋_GB2312" w:hAnsi="仿宋_GB2312" w:eastAsia="仿宋_GB2312"/>
      <w:kern w:val="2"/>
      <w:sz w:val="24"/>
      <w:lang w:bidi="ar-SA"/>
    </w:rPr>
  </w:style>
  <w:style w:type="character" w:customStyle="1" w:styleId="248">
    <w:name w:val="question-title2"/>
    <w:qFormat/>
    <w:uiPriority w:val="6"/>
    <w:rPr>
      <w:rFonts w:ascii="Arial" w:hAnsi="Arial" w:eastAsia="黑体" w:cs="Arial"/>
      <w:snapToGrid w:val="0"/>
      <w:kern w:val="0"/>
      <w:szCs w:val="21"/>
    </w:rPr>
  </w:style>
  <w:style w:type="character" w:customStyle="1" w:styleId="249">
    <w:name w:val="gf正文1 Char Char"/>
    <w:link w:val="250"/>
    <w:qFormat/>
    <w:uiPriority w:val="0"/>
    <w:rPr>
      <w:rFonts w:ascii="宋体" w:hAnsi="宋体" w:cs="宋体"/>
      <w:kern w:val="2"/>
      <w:sz w:val="24"/>
      <w:szCs w:val="24"/>
    </w:rPr>
  </w:style>
  <w:style w:type="paragraph" w:customStyle="1" w:styleId="250">
    <w:name w:val="gf正文1"/>
    <w:basedOn w:val="1"/>
    <w:link w:val="249"/>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1">
    <w:name w:val="Char Char15"/>
    <w:qFormat/>
    <w:uiPriority w:val="6"/>
    <w:rPr>
      <w:rFonts w:ascii="宋体" w:hAnsi="宋体"/>
      <w:kern w:val="1"/>
      <w:sz w:val="21"/>
    </w:rPr>
  </w:style>
  <w:style w:type="character" w:customStyle="1" w:styleId="252">
    <w:name w:val="正文缩进 Char3"/>
    <w:qFormat/>
    <w:uiPriority w:val="0"/>
    <w:rPr>
      <w:rFonts w:ascii="宋体" w:eastAsia="宋体"/>
      <w:snapToGrid w:val="0"/>
      <w:color w:val="000000"/>
      <w:kern w:val="28"/>
      <w:sz w:val="28"/>
      <w:lang w:val="en-US" w:eastAsia="zh-CN" w:bidi="ar-SA"/>
    </w:rPr>
  </w:style>
  <w:style w:type="character" w:customStyle="1" w:styleId="253">
    <w:name w:val="列出段落 Char1"/>
    <w:link w:val="254"/>
    <w:qFormat/>
    <w:uiPriority w:val="0"/>
    <w:rPr>
      <w:rFonts w:ascii="Calibri" w:hAnsi="Calibri"/>
      <w:sz w:val="24"/>
      <w:lang w:eastAsia="en-US"/>
    </w:rPr>
  </w:style>
  <w:style w:type="paragraph" w:customStyle="1" w:styleId="254">
    <w:name w:val="列表1"/>
    <w:basedOn w:val="1"/>
    <w:next w:val="255"/>
    <w:link w:val="253"/>
    <w:qFormat/>
    <w:uiPriority w:val="0"/>
    <w:pPr>
      <w:widowControl/>
      <w:adjustRightInd/>
      <w:spacing w:after="200" w:line="360" w:lineRule="auto"/>
      <w:ind w:left="720" w:firstLine="200" w:firstLineChars="200"/>
      <w:jc w:val="left"/>
    </w:pPr>
    <w:rPr>
      <w:kern w:val="0"/>
      <w:sz w:val="24"/>
      <w:szCs w:val="20"/>
      <w:lang w:eastAsia="en-US"/>
    </w:rPr>
  </w:style>
  <w:style w:type="paragraph" w:styleId="255">
    <w:name w:val="List Paragraph"/>
    <w:basedOn w:val="1"/>
    <w:qFormat/>
    <w:uiPriority w:val="34"/>
    <w:pPr>
      <w:spacing w:line="360" w:lineRule="auto"/>
      <w:ind w:firstLine="200" w:firstLineChars="200"/>
    </w:pPr>
    <w:rPr>
      <w:rFonts w:eastAsia="楷体_GB2312" w:cs="Lucida Sans"/>
      <w:sz w:val="24"/>
    </w:rPr>
  </w:style>
  <w:style w:type="character" w:customStyle="1" w:styleId="256">
    <w:name w:val="Char Char8"/>
    <w:qFormat/>
    <w:uiPriority w:val="0"/>
    <w:rPr>
      <w:rFonts w:eastAsia="宋体"/>
      <w:b/>
      <w:sz w:val="24"/>
      <w:lang w:val="en-GB" w:eastAsia="zh-CN"/>
    </w:rPr>
  </w:style>
  <w:style w:type="character" w:customStyle="1" w:styleId="257">
    <w:name w:val="Normal Indent Char Char"/>
    <w:qFormat/>
    <w:uiPriority w:val="0"/>
    <w:rPr>
      <w:rFonts w:eastAsia="宋体"/>
      <w:kern w:val="2"/>
      <w:sz w:val="21"/>
      <w:lang w:val="en-US" w:eastAsia="zh-CN" w:bidi="ar-SA"/>
    </w:rPr>
  </w:style>
  <w:style w:type="character" w:customStyle="1" w:styleId="258">
    <w:name w:val="列表段落 字符"/>
    <w:qFormat/>
    <w:uiPriority w:val="99"/>
  </w:style>
  <w:style w:type="character" w:customStyle="1" w:styleId="259">
    <w:name w:val="Ò³Ã¼ Char Char1"/>
    <w:qFormat/>
    <w:uiPriority w:val="0"/>
    <w:rPr>
      <w:rFonts w:eastAsia="宋体"/>
      <w:kern w:val="2"/>
      <w:sz w:val="18"/>
      <w:szCs w:val="18"/>
      <w:lang w:val="en-US" w:eastAsia="zh-CN" w:bidi="ar-SA"/>
    </w:rPr>
  </w:style>
  <w:style w:type="character" w:customStyle="1" w:styleId="260">
    <w:name w:val="方案正文 Char"/>
    <w:qFormat/>
    <w:uiPriority w:val="0"/>
    <w:rPr>
      <w:rFonts w:ascii="仿宋_GB2312" w:eastAsia="仿宋_GB2312"/>
      <w:b/>
      <w:color w:val="000000"/>
      <w:kern w:val="2"/>
      <w:sz w:val="24"/>
      <w:lang w:val="en-US" w:eastAsia="zh-CN" w:bidi="ar-SA"/>
    </w:rPr>
  </w:style>
  <w:style w:type="character" w:customStyle="1" w:styleId="261">
    <w:name w:val="Char Char30"/>
    <w:qFormat/>
    <w:uiPriority w:val="6"/>
    <w:rPr>
      <w:rFonts w:ascii="Arial" w:hAnsi="Arial" w:eastAsia="黑体"/>
      <w:kern w:val="1"/>
      <w:sz w:val="21"/>
      <w:szCs w:val="21"/>
    </w:rPr>
  </w:style>
  <w:style w:type="character" w:customStyle="1" w:styleId="262">
    <w:name w:val="正文文本缩进 Char3"/>
    <w:link w:val="25"/>
    <w:qFormat/>
    <w:uiPriority w:val="0"/>
    <w:rPr>
      <w:rFonts w:ascii="宋体" w:hAnsi="宋体"/>
      <w:kern w:val="2"/>
      <w:sz w:val="24"/>
      <w:szCs w:val="24"/>
    </w:rPr>
  </w:style>
  <w:style w:type="character" w:customStyle="1" w:styleId="263">
    <w:name w:val="font01"/>
    <w:qFormat/>
    <w:uiPriority w:val="0"/>
    <w:rPr>
      <w:rFonts w:hint="eastAsia" w:ascii="微软雅黑" w:hAnsi="微软雅黑" w:eastAsia="微软雅黑" w:cs="微软雅黑"/>
      <w:color w:val="000000"/>
      <w:sz w:val="20"/>
      <w:szCs w:val="20"/>
      <w:u w:val="none"/>
    </w:rPr>
  </w:style>
  <w:style w:type="character" w:customStyle="1" w:styleId="264">
    <w:name w:val="Char Char20"/>
    <w:qFormat/>
    <w:uiPriority w:val="6"/>
    <w:rPr>
      <w:kern w:val="1"/>
      <w:sz w:val="24"/>
    </w:rPr>
  </w:style>
  <w:style w:type="character" w:customStyle="1" w:styleId="265">
    <w:name w:val="tw4winExternal"/>
    <w:qFormat/>
    <w:uiPriority w:val="0"/>
    <w:rPr>
      <w:rFonts w:ascii="Courier New" w:hAnsi="Courier New" w:cs="Courier New"/>
      <w:color w:val="808080"/>
      <w:lang w:val="en-US" w:eastAsia="zh-CN"/>
    </w:rPr>
  </w:style>
  <w:style w:type="character" w:customStyle="1" w:styleId="266">
    <w:name w:val="标题 4 Char1"/>
    <w:qFormat/>
    <w:uiPriority w:val="9"/>
    <w:rPr>
      <w:rFonts w:ascii="Cambria" w:hAnsi="Cambria" w:eastAsia="宋体" w:cs="Times New Roman"/>
      <w:b/>
      <w:bCs/>
      <w:kern w:val="2"/>
      <w:sz w:val="28"/>
      <w:szCs w:val="28"/>
    </w:rPr>
  </w:style>
  <w:style w:type="character" w:customStyle="1" w:styleId="267">
    <w:name w:val="批注文字 Char2"/>
    <w:qFormat/>
    <w:uiPriority w:val="99"/>
    <w:rPr>
      <w:rFonts w:ascii="Times New Roman" w:hAnsi="Times New Roman" w:eastAsia="宋体" w:cs="Times New Roman"/>
      <w:snapToGrid w:val="0"/>
      <w:kern w:val="0"/>
      <w:szCs w:val="24"/>
    </w:rPr>
  </w:style>
  <w:style w:type="character" w:customStyle="1" w:styleId="268">
    <w:name w:val="正文文本 2 Char"/>
    <w:qFormat/>
    <w:uiPriority w:val="0"/>
    <w:rPr>
      <w:rFonts w:eastAsia="宋体"/>
      <w:kern w:val="2"/>
      <w:sz w:val="21"/>
      <w:szCs w:val="24"/>
      <w:lang w:val="en-US" w:eastAsia="zh-CN" w:bidi="ar-SA"/>
    </w:rPr>
  </w:style>
  <w:style w:type="character" w:customStyle="1" w:styleId="269">
    <w:name w:val="Ò³Ã¼ Char Char"/>
    <w:qFormat/>
    <w:uiPriority w:val="0"/>
    <w:rPr>
      <w:rFonts w:eastAsia="宋体"/>
      <w:kern w:val="2"/>
      <w:sz w:val="18"/>
      <w:lang w:val="en-US" w:eastAsia="zh-CN" w:bidi="ar-SA"/>
    </w:rPr>
  </w:style>
  <w:style w:type="character" w:customStyle="1" w:styleId="270">
    <w:name w:val="message1"/>
    <w:qFormat/>
    <w:uiPriority w:val="0"/>
    <w:rPr>
      <w:rFonts w:hint="default" w:ascii="Tahoma" w:hAnsi="Tahoma" w:cs="Tahoma"/>
      <w:sz w:val="18"/>
      <w:szCs w:val="18"/>
    </w:rPr>
  </w:style>
  <w:style w:type="character" w:customStyle="1" w:styleId="271">
    <w:name w:val="Char Char23"/>
    <w:qFormat/>
    <w:uiPriority w:val="6"/>
    <w:rPr>
      <w:color w:val="0000FF"/>
      <w:sz w:val="21"/>
    </w:rPr>
  </w:style>
  <w:style w:type="character" w:customStyle="1" w:styleId="272">
    <w:name w:val="批注框文本 字符"/>
    <w:qFormat/>
    <w:uiPriority w:val="0"/>
    <w:rPr>
      <w:rFonts w:ascii="Arial" w:hAnsi="Arial" w:eastAsia="黑体" w:cs="Arial"/>
      <w:snapToGrid w:val="0"/>
      <w:kern w:val="0"/>
      <w:sz w:val="18"/>
      <w:szCs w:val="18"/>
    </w:rPr>
  </w:style>
  <w:style w:type="character" w:customStyle="1" w:styleId="273">
    <w:name w:val="纯文本 Char2"/>
    <w:semiHidden/>
    <w:qFormat/>
    <w:uiPriority w:val="99"/>
    <w:rPr>
      <w:rFonts w:ascii="宋体" w:hAnsi="Courier New" w:eastAsia="宋体" w:cs="Courier New"/>
    </w:rPr>
  </w:style>
  <w:style w:type="character" w:customStyle="1" w:styleId="274">
    <w:name w:val="Char Char25"/>
    <w:qFormat/>
    <w:uiPriority w:val="6"/>
    <w:rPr>
      <w:rFonts w:ascii="宋体" w:hAnsi="宋体"/>
      <w:kern w:val="1"/>
      <w:sz w:val="24"/>
      <w:lang w:val="zh-CN"/>
    </w:rPr>
  </w:style>
  <w:style w:type="character" w:customStyle="1" w:styleId="275">
    <w:name w:val="Char Char411"/>
    <w:qFormat/>
    <w:uiPriority w:val="0"/>
    <w:rPr>
      <w:rFonts w:eastAsia="宋体"/>
      <w:b/>
      <w:sz w:val="24"/>
      <w:lang w:val="en-GB" w:eastAsia="zh-CN" w:bidi="ar-SA"/>
    </w:rPr>
  </w:style>
  <w:style w:type="character" w:customStyle="1" w:styleId="276">
    <w:name w:val="Heading 7 Char"/>
    <w:qFormat/>
    <w:locked/>
    <w:uiPriority w:val="0"/>
    <w:rPr>
      <w:rFonts w:ascii="宋体" w:hAnsi="宋体" w:eastAsia="宋体"/>
      <w:b/>
      <w:bCs/>
      <w:kern w:val="2"/>
      <w:sz w:val="24"/>
      <w:szCs w:val="24"/>
      <w:lang w:val="en-US" w:eastAsia="zh-CN" w:bidi="ar-SA"/>
    </w:rPr>
  </w:style>
  <w:style w:type="character" w:customStyle="1" w:styleId="277">
    <w:name w:val="此正文 Char"/>
    <w:link w:val="278"/>
    <w:qFormat/>
    <w:uiPriority w:val="0"/>
    <w:rPr>
      <w:kern w:val="2"/>
      <w:sz w:val="24"/>
      <w:szCs w:val="24"/>
    </w:rPr>
  </w:style>
  <w:style w:type="paragraph" w:customStyle="1" w:styleId="278">
    <w:name w:val="此正文"/>
    <w:basedOn w:val="1"/>
    <w:link w:val="277"/>
    <w:qFormat/>
    <w:uiPriority w:val="0"/>
    <w:pPr>
      <w:adjustRightInd/>
      <w:spacing w:line="360" w:lineRule="auto"/>
      <w:ind w:firstLine="200" w:firstLineChars="200"/>
    </w:pPr>
    <w:rPr>
      <w:sz w:val="24"/>
    </w:rPr>
  </w:style>
  <w:style w:type="character" w:customStyle="1" w:styleId="279">
    <w:name w:val="Char Char2"/>
    <w:qFormat/>
    <w:uiPriority w:val="0"/>
    <w:rPr>
      <w:rFonts w:eastAsia="宋体"/>
      <w:b/>
      <w:bCs/>
      <w:kern w:val="2"/>
      <w:sz w:val="21"/>
      <w:szCs w:val="24"/>
      <w:lang w:val="en-US" w:eastAsia="zh-CN" w:bidi="ar-SA"/>
    </w:rPr>
  </w:style>
  <w:style w:type="character" w:customStyle="1" w:styleId="280">
    <w:name w:val="标题 1 Char"/>
    <w:link w:val="3"/>
    <w:qFormat/>
    <w:uiPriority w:val="9"/>
    <w:rPr>
      <w:b/>
      <w:bCs/>
      <w:kern w:val="44"/>
      <w:sz w:val="44"/>
      <w:szCs w:val="44"/>
    </w:rPr>
  </w:style>
  <w:style w:type="character" w:customStyle="1" w:styleId="281">
    <w:name w:val="Footer-Even Char1"/>
    <w:qFormat/>
    <w:uiPriority w:val="0"/>
    <w:rPr>
      <w:rFonts w:eastAsia="宋体"/>
      <w:kern w:val="2"/>
      <w:sz w:val="18"/>
      <w:szCs w:val="18"/>
      <w:lang w:val="en-US" w:eastAsia="zh-CN" w:bidi="ar-SA"/>
    </w:rPr>
  </w:style>
  <w:style w:type="character" w:customStyle="1" w:styleId="282">
    <w:name w:val="Char Char29"/>
    <w:qFormat/>
    <w:uiPriority w:val="6"/>
    <w:rPr>
      <w:rFonts w:ascii="Arial" w:hAnsi="Arial" w:eastAsia="微软雅黑"/>
      <w:b/>
      <w:kern w:val="1"/>
      <w:sz w:val="44"/>
      <w:szCs w:val="32"/>
      <w:lang w:val="en-US" w:eastAsia="zh-CN" w:bidi="ar-SA"/>
    </w:rPr>
  </w:style>
  <w:style w:type="character" w:customStyle="1" w:styleId="283">
    <w:name w:val="标题 Char2"/>
    <w:link w:val="60"/>
    <w:qFormat/>
    <w:uiPriority w:val="10"/>
    <w:rPr>
      <w:b/>
      <w:sz w:val="24"/>
      <w:lang w:val="en-GB"/>
    </w:rPr>
  </w:style>
  <w:style w:type="character" w:customStyle="1" w:styleId="284">
    <w:name w:val="font81"/>
    <w:qFormat/>
    <w:uiPriority w:val="0"/>
    <w:rPr>
      <w:rFonts w:ascii="微软雅黑" w:hAnsi="微软雅黑" w:eastAsia="微软雅黑" w:cs="微软雅黑"/>
      <w:color w:val="000000"/>
      <w:sz w:val="20"/>
      <w:szCs w:val="20"/>
      <w:u w:val="none"/>
    </w:rPr>
  </w:style>
  <w:style w:type="character" w:customStyle="1" w:styleId="285">
    <w:name w:val="Char Char312"/>
    <w:qFormat/>
    <w:uiPriority w:val="0"/>
    <w:rPr>
      <w:rFonts w:ascii="Times New Roman" w:hAnsi="Times New Roman" w:eastAsia="宋体" w:cs="Times New Roman"/>
      <w:b/>
      <w:kern w:val="2"/>
      <w:sz w:val="32"/>
      <w:szCs w:val="24"/>
      <w:lang w:val="en-US" w:eastAsia="zh-CN" w:bidi="ar-SA"/>
    </w:rPr>
  </w:style>
  <w:style w:type="character" w:customStyle="1" w:styleId="286">
    <w:name w:val="t21"/>
    <w:qFormat/>
    <w:uiPriority w:val="0"/>
    <w:rPr>
      <w:rFonts w:ascii="仿宋_GB2312" w:eastAsia="微软雅黑"/>
      <w:b/>
      <w:kern w:val="2"/>
      <w:sz w:val="23"/>
      <w:szCs w:val="23"/>
      <w:lang w:val="en-US" w:eastAsia="zh-CN" w:bidi="ar-SA"/>
    </w:rPr>
  </w:style>
  <w:style w:type="character" w:customStyle="1" w:styleId="287">
    <w:name w:val="样式8 Char"/>
    <w:qFormat/>
    <w:uiPriority w:val="0"/>
    <w:rPr>
      <w:rFonts w:ascii="仿宋_GB2312" w:hAnsi="宋体" w:eastAsia="仿宋_GB2312"/>
      <w:b/>
      <w:bCs/>
      <w:kern w:val="2"/>
      <w:sz w:val="24"/>
      <w:szCs w:val="24"/>
    </w:rPr>
  </w:style>
  <w:style w:type="character" w:customStyle="1" w:styleId="288">
    <w:name w:val="表格 Char Char"/>
    <w:qFormat/>
    <w:uiPriority w:val="0"/>
    <w:rPr>
      <w:rFonts w:ascii="宋体" w:hAnsi="宋体" w:eastAsia="宋体"/>
      <w:lang w:bidi="ar-SA"/>
    </w:rPr>
  </w:style>
  <w:style w:type="character" w:customStyle="1" w:styleId="289">
    <w:name w:val="正文文本 字符1"/>
    <w:qFormat/>
    <w:uiPriority w:val="0"/>
    <w:rPr>
      <w:rFonts w:ascii="Calibri" w:hAnsi="Calibri" w:eastAsia="黑体" w:cs="Arial"/>
      <w:snapToGrid w:val="0"/>
      <w:kern w:val="2"/>
      <w:sz w:val="28"/>
      <w:szCs w:val="21"/>
    </w:rPr>
  </w:style>
  <w:style w:type="character" w:customStyle="1" w:styleId="290">
    <w:name w:val="标题 5 Char"/>
    <w:link w:val="7"/>
    <w:qFormat/>
    <w:uiPriority w:val="9"/>
    <w:rPr>
      <w:b/>
      <w:bCs/>
      <w:kern w:val="2"/>
      <w:sz w:val="28"/>
      <w:szCs w:val="28"/>
    </w:rPr>
  </w:style>
  <w:style w:type="character" w:customStyle="1" w:styleId="291">
    <w:name w:val="标题 6 Char1"/>
    <w:qFormat/>
    <w:uiPriority w:val="0"/>
    <w:rPr>
      <w:rFonts w:ascii="Arial" w:hAnsi="Arial" w:eastAsia="黑体" w:cs="Times New Roman"/>
      <w:b/>
      <w:sz w:val="24"/>
      <w:szCs w:val="20"/>
      <w:lang w:bidi="ar-SA"/>
    </w:rPr>
  </w:style>
  <w:style w:type="character" w:customStyle="1" w:styleId="292">
    <w:name w:val="带编号样式 Char"/>
    <w:qFormat/>
    <w:uiPriority w:val="0"/>
    <w:rPr>
      <w:rFonts w:ascii="仿宋_GB2312" w:eastAsia="仿宋_GB2312"/>
      <w:color w:val="000000"/>
      <w:sz w:val="24"/>
      <w:lang w:bidi="ar-SA"/>
    </w:rPr>
  </w:style>
  <w:style w:type="character" w:customStyle="1" w:styleId="293">
    <w:name w:val="unnamed31"/>
    <w:qFormat/>
    <w:uiPriority w:val="0"/>
    <w:rPr>
      <w:rFonts w:ascii="Tahoma" w:hAnsi="Tahoma" w:eastAsia="宋体"/>
      <w:b/>
      <w:kern w:val="2"/>
      <w:sz w:val="24"/>
      <w:szCs w:val="32"/>
      <w:u w:val="none"/>
      <w:lang w:val="en-US" w:eastAsia="zh-CN" w:bidi="ar-SA"/>
    </w:rPr>
  </w:style>
  <w:style w:type="character" w:customStyle="1" w:styleId="294">
    <w:name w:val="正文首行缩进 Char Char Char Char Char Char1"/>
    <w:qFormat/>
    <w:uiPriority w:val="0"/>
    <w:rPr>
      <w:rFonts w:ascii="宋体" w:eastAsia="宋体"/>
      <w:kern w:val="2"/>
      <w:sz w:val="24"/>
      <w:szCs w:val="24"/>
      <w:lang w:val="zh-CN" w:bidi="ar-SA"/>
    </w:rPr>
  </w:style>
  <w:style w:type="character" w:customStyle="1" w:styleId="295">
    <w:name w:val="称呼 Char"/>
    <w:link w:val="20"/>
    <w:qFormat/>
    <w:uiPriority w:val="0"/>
    <w:rPr>
      <w:rFonts w:ascii="仿宋_GB2312" w:eastAsia="仿宋_GB2312"/>
      <w:kern w:val="2"/>
      <w:sz w:val="28"/>
    </w:rPr>
  </w:style>
  <w:style w:type="character" w:customStyle="1" w:styleId="296">
    <w:name w:val="文本正文 Char Char"/>
    <w:qFormat/>
    <w:locked/>
    <w:uiPriority w:val="0"/>
    <w:rPr>
      <w:sz w:val="24"/>
      <w:lang w:bidi="ar-SA"/>
    </w:rPr>
  </w:style>
  <w:style w:type="character" w:customStyle="1" w:styleId="297">
    <w:name w:val="正文缩进 字符"/>
    <w:qFormat/>
    <w:uiPriority w:val="0"/>
    <w:rPr>
      <w:rFonts w:ascii="宋体" w:eastAsia="宋体"/>
      <w:snapToGrid w:val="0"/>
      <w:color w:val="000000"/>
      <w:kern w:val="28"/>
      <w:sz w:val="28"/>
      <w:lang w:val="en-US" w:eastAsia="zh-CN" w:bidi="ar-SA"/>
    </w:rPr>
  </w:style>
  <w:style w:type="character" w:customStyle="1" w:styleId="298">
    <w:name w:val="HTML 预设格式 Char"/>
    <w:link w:val="58"/>
    <w:qFormat/>
    <w:uiPriority w:val="0"/>
    <w:rPr>
      <w:rFonts w:ascii="黑体" w:hAnsi="Courier New" w:eastAsia="黑体"/>
    </w:rPr>
  </w:style>
  <w:style w:type="character" w:customStyle="1" w:styleId="299">
    <w:name w:val="正文文本 2 Char1"/>
    <w:link w:val="57"/>
    <w:qFormat/>
    <w:uiPriority w:val="0"/>
    <w:rPr>
      <w:kern w:val="2"/>
      <w:sz w:val="21"/>
      <w:szCs w:val="24"/>
    </w:rPr>
  </w:style>
  <w:style w:type="character" w:customStyle="1" w:styleId="300">
    <w:name w:val="样式 样式 标题 4h4H4Fab-4T5Ref Heading 1rh1Heading sqlsect 1.2.3.... +... Char"/>
    <w:link w:val="301"/>
    <w:qFormat/>
    <w:uiPriority w:val="0"/>
    <w:rPr>
      <w:rFonts w:ascii="微软雅黑" w:hAnsi="微软雅黑" w:eastAsia="微软雅黑"/>
      <w:b/>
      <w:bCs/>
      <w:kern w:val="2"/>
      <w:sz w:val="24"/>
      <w:szCs w:val="28"/>
    </w:rPr>
  </w:style>
  <w:style w:type="paragraph" w:customStyle="1" w:styleId="301">
    <w:name w:val="样式 样式 标题 4h4H4Fab-4T5Ref Heading 1rh1Heading sqlsect 1.2.3.... +..."/>
    <w:basedOn w:val="302"/>
    <w:link w:val="300"/>
    <w:qFormat/>
    <w:uiPriority w:val="0"/>
    <w:pPr>
      <w:tabs>
        <w:tab w:val="left" w:pos="2356"/>
      </w:tabs>
    </w:pPr>
  </w:style>
  <w:style w:type="paragraph" w:customStyle="1" w:styleId="302">
    <w:name w:val="样式 标题 4h4H4Fab-4T5Ref Heading 1rh1Heading sqlsect 1.2.3...."/>
    <w:basedOn w:val="6"/>
    <w:link w:val="410"/>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3">
    <w:name w:val="正文非缩进 Char"/>
    <w:qFormat/>
    <w:uiPriority w:val="0"/>
    <w:rPr>
      <w:rFonts w:ascii="宋体" w:eastAsia="宋体"/>
      <w:snapToGrid w:val="0"/>
      <w:color w:val="000000"/>
      <w:kern w:val="28"/>
      <w:sz w:val="28"/>
      <w:lang w:val="en-US" w:eastAsia="zh-CN" w:bidi="ar-SA"/>
    </w:rPr>
  </w:style>
  <w:style w:type="character" w:customStyle="1" w:styleId="304">
    <w:name w:val="标题 7 Char"/>
    <w:link w:val="9"/>
    <w:qFormat/>
    <w:uiPriority w:val="0"/>
    <w:rPr>
      <w:b/>
      <w:bCs/>
      <w:kern w:val="2"/>
      <w:sz w:val="24"/>
      <w:szCs w:val="24"/>
    </w:rPr>
  </w:style>
  <w:style w:type="character" w:customStyle="1" w:styleId="305">
    <w:name w:val="正文文本缩进 2 Char"/>
    <w:link w:val="38"/>
    <w:qFormat/>
    <w:uiPriority w:val="0"/>
    <w:rPr>
      <w:rFonts w:ascii="宋体"/>
      <w:sz w:val="28"/>
    </w:rPr>
  </w:style>
  <w:style w:type="character" w:customStyle="1" w:styleId="306">
    <w:name w:val="Char Char5"/>
    <w:qFormat/>
    <w:uiPriority w:val="0"/>
    <w:rPr>
      <w:rFonts w:ascii="宋体" w:hAnsi="Courier New" w:eastAsia="宋体"/>
      <w:kern w:val="2"/>
      <w:sz w:val="21"/>
      <w:lang w:val="en-US" w:eastAsia="zh-CN"/>
    </w:rPr>
  </w:style>
  <w:style w:type="character" w:customStyle="1" w:styleId="307">
    <w:name w:val="脚注文本 Char"/>
    <w:link w:val="51"/>
    <w:qFormat/>
    <w:uiPriority w:val="0"/>
    <w:rPr>
      <w:color w:val="0000FF"/>
      <w:sz w:val="21"/>
    </w:rPr>
  </w:style>
  <w:style w:type="character" w:customStyle="1" w:styleId="308">
    <w:name w:val="称呼 Char1"/>
    <w:qFormat/>
    <w:uiPriority w:val="0"/>
    <w:rPr>
      <w:rFonts w:ascii="Times New Roman" w:hAnsi="Times New Roman" w:eastAsia="宋体" w:cs="Times New Roman"/>
      <w:szCs w:val="24"/>
    </w:rPr>
  </w:style>
  <w:style w:type="character" w:customStyle="1" w:styleId="309">
    <w:name w:val="正文1 Char"/>
    <w:qFormat/>
    <w:uiPriority w:val="0"/>
    <w:rPr>
      <w:rFonts w:ascii="宋体" w:eastAsia="宋体"/>
      <w:snapToGrid w:val="0"/>
      <w:color w:val="000000"/>
      <w:kern w:val="28"/>
      <w:sz w:val="28"/>
      <w:lang w:val="en-US" w:eastAsia="zh-CN" w:bidi="ar-SA"/>
    </w:rPr>
  </w:style>
  <w:style w:type="character" w:customStyle="1" w:styleId="310">
    <w:name w:val="正文缩进 Char1"/>
    <w:qFormat/>
    <w:uiPriority w:val="0"/>
    <w:rPr>
      <w:rFonts w:ascii="宋体" w:eastAsia="宋体"/>
      <w:snapToGrid w:val="0"/>
      <w:color w:val="000000"/>
      <w:kern w:val="28"/>
      <w:sz w:val="28"/>
      <w:lang w:val="en-US" w:eastAsia="zh-CN" w:bidi="ar-SA"/>
    </w:rPr>
  </w:style>
  <w:style w:type="character" w:customStyle="1" w:styleId="311">
    <w:name w:val="font21"/>
    <w:qFormat/>
    <w:uiPriority w:val="0"/>
    <w:rPr>
      <w:rFonts w:hint="eastAsia" w:ascii="宋体" w:hAnsi="宋体" w:eastAsia="宋体"/>
      <w:kern w:val="2"/>
      <w:sz w:val="28"/>
      <w:szCs w:val="28"/>
      <w:lang w:val="en-US" w:eastAsia="zh-CN" w:bidi="ar-SA"/>
    </w:rPr>
  </w:style>
  <w:style w:type="character" w:customStyle="1" w:styleId="312">
    <w:name w:val="Char Char26"/>
    <w:qFormat/>
    <w:uiPriority w:val="6"/>
    <w:rPr>
      <w:kern w:val="1"/>
      <w:sz w:val="21"/>
      <w:szCs w:val="24"/>
    </w:rPr>
  </w:style>
  <w:style w:type="character" w:customStyle="1" w:styleId="313">
    <w:name w:val="Item List Char"/>
    <w:link w:val="314"/>
    <w:qFormat/>
    <w:uiPriority w:val="0"/>
    <w:rPr>
      <w:rFonts w:ascii="Arial"/>
      <w:bCs/>
      <w:sz w:val="21"/>
      <w:szCs w:val="21"/>
      <w:lang w:val="en-US" w:eastAsia="zh-CN" w:bidi="ar-SA"/>
    </w:rPr>
  </w:style>
  <w:style w:type="paragraph" w:customStyle="1" w:styleId="314">
    <w:name w:val="Item List"/>
    <w:link w:val="313"/>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5">
    <w:name w:val="批注框文本 Char1"/>
    <w:qFormat/>
    <w:uiPriority w:val="0"/>
    <w:rPr>
      <w:rFonts w:ascii="Times New Roman" w:hAnsi="Times New Roman" w:eastAsia="宋体" w:cs="Times New Roman"/>
      <w:sz w:val="18"/>
      <w:szCs w:val="18"/>
    </w:rPr>
  </w:style>
  <w:style w:type="character" w:customStyle="1" w:styleId="316">
    <w:name w:val="纯文本 Char1"/>
    <w:link w:val="317"/>
    <w:qFormat/>
    <w:uiPriority w:val="0"/>
    <w:rPr>
      <w:rFonts w:ascii="宋体" w:hAnsi="Courier New"/>
    </w:rPr>
  </w:style>
  <w:style w:type="paragraph" w:customStyle="1" w:styleId="317">
    <w:name w:val="纯文本1"/>
    <w:basedOn w:val="1"/>
    <w:link w:val="316"/>
    <w:qFormat/>
    <w:uiPriority w:val="0"/>
    <w:pPr>
      <w:adjustRightInd/>
    </w:pPr>
    <w:rPr>
      <w:rFonts w:ascii="宋体" w:hAnsi="Courier New"/>
      <w:kern w:val="0"/>
      <w:sz w:val="20"/>
      <w:szCs w:val="20"/>
    </w:rPr>
  </w:style>
  <w:style w:type="character" w:customStyle="1" w:styleId="318">
    <w:name w:val="正文首行缩进 Char"/>
    <w:link w:val="24"/>
    <w:qFormat/>
    <w:uiPriority w:val="0"/>
    <w:rPr>
      <w:rFonts w:ascii="宋体"/>
      <w:kern w:val="2"/>
      <w:sz w:val="24"/>
      <w:lang w:val="zh-CN"/>
    </w:rPr>
  </w:style>
  <w:style w:type="character" w:customStyle="1" w:styleId="319">
    <w:name w:val="h3 Char"/>
    <w:qFormat/>
    <w:uiPriority w:val="0"/>
    <w:rPr>
      <w:rFonts w:eastAsia="宋体"/>
      <w:b/>
      <w:kern w:val="2"/>
      <w:sz w:val="32"/>
      <w:lang w:val="en-US" w:eastAsia="zh-CN" w:bidi="ar-SA"/>
    </w:rPr>
  </w:style>
  <w:style w:type="character" w:customStyle="1" w:styleId="320">
    <w:name w:val="dandyren_title1"/>
    <w:qFormat/>
    <w:uiPriority w:val="0"/>
    <w:rPr>
      <w:b/>
      <w:bCs/>
      <w:color w:val="FF6633"/>
      <w:sz w:val="18"/>
      <w:szCs w:val="18"/>
    </w:rPr>
  </w:style>
  <w:style w:type="character" w:customStyle="1" w:styleId="321">
    <w:name w:val="Char Char31"/>
    <w:qFormat/>
    <w:uiPriority w:val="6"/>
    <w:rPr>
      <w:rFonts w:ascii="Arial" w:hAnsi="Arial" w:eastAsia="黑体"/>
      <w:kern w:val="1"/>
      <w:sz w:val="24"/>
      <w:szCs w:val="24"/>
    </w:rPr>
  </w:style>
  <w:style w:type="character" w:customStyle="1" w:styleId="322">
    <w:name w:val="h Char1"/>
    <w:qFormat/>
    <w:uiPriority w:val="0"/>
    <w:rPr>
      <w:sz w:val="18"/>
      <w:szCs w:val="18"/>
    </w:rPr>
  </w:style>
  <w:style w:type="character" w:customStyle="1" w:styleId="323">
    <w:name w:val="solutionfonts"/>
    <w:qFormat/>
    <w:uiPriority w:val="0"/>
  </w:style>
  <w:style w:type="character" w:customStyle="1" w:styleId="324">
    <w:name w:val="标题 4 Char2"/>
    <w:link w:val="6"/>
    <w:qFormat/>
    <w:uiPriority w:val="9"/>
    <w:rPr>
      <w:rFonts w:ascii="Arial" w:hAnsi="Arial" w:eastAsia="黑体"/>
      <w:b/>
      <w:bCs/>
      <w:kern w:val="2"/>
      <w:sz w:val="28"/>
      <w:szCs w:val="28"/>
      <w:lang w:val="zh-CN"/>
    </w:rPr>
  </w:style>
  <w:style w:type="character" w:customStyle="1" w:styleId="325">
    <w:name w:val="首行缩进 Char"/>
    <w:qFormat/>
    <w:uiPriority w:val="0"/>
    <w:rPr>
      <w:rFonts w:ascii="宋体" w:eastAsia="宋体"/>
      <w:kern w:val="2"/>
      <w:sz w:val="24"/>
      <w:lang w:val="en-US" w:eastAsia="zh-CN" w:bidi="ar-SA"/>
    </w:rPr>
  </w:style>
  <w:style w:type="character" w:customStyle="1" w:styleId="326">
    <w:name w:val="Char Char52"/>
    <w:qFormat/>
    <w:uiPriority w:val="0"/>
    <w:rPr>
      <w:rFonts w:ascii="宋体" w:hAnsi="Courier New" w:eastAsia="宋体"/>
      <w:kern w:val="2"/>
      <w:sz w:val="21"/>
      <w:lang w:val="en-US" w:eastAsia="zh-CN"/>
    </w:rPr>
  </w:style>
  <w:style w:type="character" w:customStyle="1" w:styleId="327">
    <w:name w:val="正文文本 3 Char"/>
    <w:link w:val="21"/>
    <w:qFormat/>
    <w:uiPriority w:val="0"/>
    <w:rPr>
      <w:kern w:val="2"/>
      <w:sz w:val="21"/>
    </w:rPr>
  </w:style>
  <w:style w:type="character" w:customStyle="1" w:styleId="328">
    <w:name w:val="font31"/>
    <w:qFormat/>
    <w:uiPriority w:val="0"/>
    <w:rPr>
      <w:rFonts w:hint="eastAsia" w:ascii="仿宋" w:hAnsi="仿宋" w:eastAsia="仿宋" w:cs="仿宋"/>
      <w:color w:val="000000"/>
      <w:sz w:val="20"/>
      <w:szCs w:val="20"/>
      <w:u w:val="none"/>
    </w:rPr>
  </w:style>
  <w:style w:type="character" w:customStyle="1" w:styleId="329">
    <w:name w:val="正文说明 Char"/>
    <w:link w:val="330"/>
    <w:qFormat/>
    <w:uiPriority w:val="0"/>
    <w:rPr>
      <w:sz w:val="24"/>
      <w:szCs w:val="24"/>
    </w:rPr>
  </w:style>
  <w:style w:type="paragraph" w:customStyle="1" w:styleId="330">
    <w:name w:val="正文说明"/>
    <w:basedOn w:val="1"/>
    <w:link w:val="329"/>
    <w:qFormat/>
    <w:uiPriority w:val="0"/>
    <w:pPr>
      <w:adjustRightInd/>
      <w:spacing w:line="360" w:lineRule="auto"/>
    </w:pPr>
    <w:rPr>
      <w:kern w:val="0"/>
      <w:sz w:val="24"/>
    </w:rPr>
  </w:style>
  <w:style w:type="character" w:customStyle="1" w:styleId="331">
    <w:name w:val="脚注文本 Char1"/>
    <w:qFormat/>
    <w:uiPriority w:val="0"/>
    <w:rPr>
      <w:rFonts w:ascii="Times New Roman" w:hAnsi="Times New Roman" w:eastAsia="宋体" w:cs="Times New Roman"/>
      <w:sz w:val="18"/>
      <w:szCs w:val="18"/>
    </w:rPr>
  </w:style>
  <w:style w:type="character" w:customStyle="1" w:styleId="332">
    <w:name w:val="Char Char1211"/>
    <w:qFormat/>
    <w:uiPriority w:val="0"/>
    <w:rPr>
      <w:rFonts w:ascii="仿宋_GB2312" w:eastAsia="仿宋_GB2312"/>
      <w:b/>
      <w:bCs/>
      <w:kern w:val="2"/>
      <w:sz w:val="24"/>
      <w:szCs w:val="24"/>
      <w:lang w:val="zh-CN" w:eastAsia="zh-CN" w:bidi="ar-SA"/>
    </w:rPr>
  </w:style>
  <w:style w:type="character" w:customStyle="1" w:styleId="333">
    <w:name w:val="标题 Char"/>
    <w:qFormat/>
    <w:uiPriority w:val="0"/>
    <w:rPr>
      <w:rFonts w:eastAsia="宋体"/>
      <w:b/>
      <w:sz w:val="24"/>
      <w:lang w:val="en-GB" w:eastAsia="zh-CN" w:bidi="ar-SA"/>
    </w:rPr>
  </w:style>
  <w:style w:type="character" w:customStyle="1" w:styleId="334">
    <w:name w:val="Char Char35"/>
    <w:qFormat/>
    <w:uiPriority w:val="6"/>
    <w:rPr>
      <w:rFonts w:ascii="Arial" w:hAnsi="Arial" w:eastAsia="黑体"/>
      <w:b/>
      <w:kern w:val="1"/>
      <w:sz w:val="28"/>
      <w:szCs w:val="28"/>
      <w:lang w:val="zh-CN"/>
    </w:rPr>
  </w:style>
  <w:style w:type="character" w:customStyle="1" w:styleId="335">
    <w:name w:val="纯文本 Char Char Char"/>
    <w:qFormat/>
    <w:uiPriority w:val="0"/>
    <w:rPr>
      <w:rFonts w:ascii="宋体" w:hAnsi="Courier New" w:eastAsia="宋体"/>
      <w:kern w:val="2"/>
      <w:sz w:val="21"/>
      <w:lang w:val="en-US" w:eastAsia="zh-CN" w:bidi="ar-SA"/>
    </w:rPr>
  </w:style>
  <w:style w:type="character" w:customStyle="1" w:styleId="336">
    <w:name w:val="Table Text Char"/>
    <w:link w:val="337"/>
    <w:qFormat/>
    <w:uiPriority w:val="0"/>
    <w:rPr>
      <w:sz w:val="24"/>
      <w:szCs w:val="24"/>
    </w:rPr>
  </w:style>
  <w:style w:type="paragraph" w:customStyle="1" w:styleId="337">
    <w:name w:val="Table Text"/>
    <w:basedOn w:val="1"/>
    <w:link w:val="336"/>
    <w:qFormat/>
    <w:uiPriority w:val="0"/>
    <w:pPr>
      <w:widowControl/>
      <w:spacing w:before="60" w:after="60"/>
      <w:jc w:val="left"/>
    </w:pPr>
    <w:rPr>
      <w:kern w:val="0"/>
      <w:sz w:val="24"/>
    </w:rPr>
  </w:style>
  <w:style w:type="character" w:customStyle="1" w:styleId="338">
    <w:name w:val="正文1 Char1"/>
    <w:qFormat/>
    <w:uiPriority w:val="0"/>
    <w:rPr>
      <w:rFonts w:ascii="仿宋_GB2312" w:hAnsi="Courier New" w:eastAsia="仿宋_GB2312"/>
      <w:kern w:val="28"/>
      <w:sz w:val="24"/>
      <w:szCs w:val="24"/>
      <w:lang w:val="en-US" w:eastAsia="zh-CN"/>
    </w:rPr>
  </w:style>
  <w:style w:type="character" w:customStyle="1" w:styleId="339">
    <w:name w:val="页脚 Char1"/>
    <w:qFormat/>
    <w:uiPriority w:val="0"/>
    <w:rPr>
      <w:rFonts w:eastAsia="宋体"/>
      <w:kern w:val="2"/>
      <w:sz w:val="18"/>
      <w:szCs w:val="18"/>
      <w:lang w:val="en-US" w:eastAsia="zh-CN" w:bidi="ar-SA"/>
    </w:rPr>
  </w:style>
  <w:style w:type="character" w:customStyle="1" w:styleId="340">
    <w:name w:val="Bold"/>
    <w:qFormat/>
    <w:uiPriority w:val="0"/>
    <w:rPr>
      <w:rFonts w:ascii="Arial" w:hAnsi="Arial" w:eastAsia="黑体" w:cs="Times New Roman"/>
      <w:b/>
      <w:kern w:val="2"/>
      <w:sz w:val="32"/>
      <w:szCs w:val="32"/>
      <w:lang w:val="en-US" w:eastAsia="zh-CN" w:bidi="ar-SA"/>
    </w:rPr>
  </w:style>
  <w:style w:type="character" w:customStyle="1" w:styleId="341">
    <w:name w:val="批注文字 Char1"/>
    <w:link w:val="19"/>
    <w:qFormat/>
    <w:uiPriority w:val="0"/>
    <w:rPr>
      <w:kern w:val="2"/>
      <w:sz w:val="21"/>
      <w:szCs w:val="24"/>
    </w:rPr>
  </w:style>
  <w:style w:type="character" w:customStyle="1" w:styleId="342">
    <w:name w:val="签名 Char"/>
    <w:link w:val="43"/>
    <w:qFormat/>
    <w:uiPriority w:val="0"/>
    <w:rPr>
      <w:rFonts w:eastAsia="仿宋_GB2312"/>
      <w:sz w:val="24"/>
    </w:rPr>
  </w:style>
  <w:style w:type="character" w:customStyle="1" w:styleId="343">
    <w:name w:val="hui3"/>
    <w:qFormat/>
    <w:uiPriority w:val="0"/>
    <w:rPr>
      <w:color w:val="333333"/>
    </w:rPr>
  </w:style>
  <w:style w:type="character" w:customStyle="1" w:styleId="344">
    <w:name w:val="Char Char17"/>
    <w:qFormat/>
    <w:uiPriority w:val="6"/>
    <w:rPr>
      <w:rFonts w:eastAsia="仿宋_GB2312"/>
      <w:sz w:val="24"/>
    </w:rPr>
  </w:style>
  <w:style w:type="character" w:customStyle="1" w:styleId="345">
    <w:name w:val="标题 4 字符"/>
    <w:qFormat/>
    <w:uiPriority w:val="9"/>
    <w:rPr>
      <w:rFonts w:ascii="等线 Light" w:hAnsi="等线 Light" w:eastAsia="等线 Light" w:cs="Times New Roman"/>
      <w:b/>
      <w:bCs/>
      <w:snapToGrid w:val="0"/>
      <w:kern w:val="0"/>
      <w:sz w:val="28"/>
      <w:szCs w:val="28"/>
    </w:rPr>
  </w:style>
  <w:style w:type="character" w:customStyle="1" w:styleId="346">
    <w:name w:val="Char Char37"/>
    <w:qFormat/>
    <w:uiPriority w:val="6"/>
    <w:rPr>
      <w:b/>
      <w:kern w:val="1"/>
      <w:sz w:val="44"/>
      <w:szCs w:val="44"/>
    </w:rPr>
  </w:style>
  <w:style w:type="character" w:customStyle="1" w:styleId="347">
    <w:name w:val="列出段落 Char"/>
    <w:qFormat/>
    <w:uiPriority w:val="0"/>
    <w:rPr>
      <w:rFonts w:eastAsia="楷体_GB2312" w:cs="Lucida Sans"/>
      <w:kern w:val="2"/>
      <w:sz w:val="24"/>
      <w:szCs w:val="24"/>
      <w:lang w:val="en-US" w:eastAsia="zh-CN" w:bidi="ar-SA"/>
    </w:rPr>
  </w:style>
  <w:style w:type="character" w:customStyle="1" w:styleId="348">
    <w:name w:val="正文文本缩进 3 Char1"/>
    <w:semiHidden/>
    <w:qFormat/>
    <w:uiPriority w:val="99"/>
    <w:rPr>
      <w:rFonts w:ascii="Times New Roman" w:hAnsi="Times New Roman" w:eastAsia="宋体" w:cs="Times New Roman"/>
      <w:sz w:val="16"/>
      <w:szCs w:val="16"/>
    </w:rPr>
  </w:style>
  <w:style w:type="character" w:customStyle="1" w:styleId="349">
    <w:name w:val="公文正文 Char Char"/>
    <w:link w:val="350"/>
    <w:qFormat/>
    <w:uiPriority w:val="0"/>
    <w:rPr>
      <w:rFonts w:ascii="仿宋_GB2312" w:eastAsia="仿宋_GB2312"/>
      <w:kern w:val="2"/>
      <w:sz w:val="24"/>
      <w:szCs w:val="24"/>
    </w:rPr>
  </w:style>
  <w:style w:type="paragraph" w:customStyle="1" w:styleId="350">
    <w:name w:val="公文正文"/>
    <w:basedOn w:val="1"/>
    <w:link w:val="349"/>
    <w:qFormat/>
    <w:uiPriority w:val="0"/>
    <w:pPr>
      <w:adjustRightInd/>
      <w:spacing w:before="156" w:line="360" w:lineRule="auto"/>
      <w:ind w:firstLine="360" w:firstLineChars="200"/>
    </w:pPr>
    <w:rPr>
      <w:rFonts w:ascii="仿宋_GB2312" w:eastAsia="仿宋_GB2312"/>
      <w:sz w:val="24"/>
    </w:rPr>
  </w:style>
  <w:style w:type="character" w:customStyle="1" w:styleId="351">
    <w:name w:val="Table Text Char1"/>
    <w:qFormat/>
    <w:uiPriority w:val="0"/>
    <w:rPr>
      <w:rFonts w:eastAsia="宋体"/>
      <w:sz w:val="24"/>
      <w:szCs w:val="24"/>
      <w:lang w:val="en-US" w:eastAsia="zh-CN" w:bidi="ar-SA"/>
    </w:rPr>
  </w:style>
  <w:style w:type="character" w:customStyle="1" w:styleId="352">
    <w:name w:val="标题 1 Char Char"/>
    <w:qFormat/>
    <w:uiPriority w:val="0"/>
    <w:rPr>
      <w:rFonts w:hint="eastAsia" w:ascii="宋体" w:hAnsi="宋体" w:eastAsia="宋体"/>
      <w:b/>
      <w:spacing w:val="-2"/>
      <w:sz w:val="24"/>
      <w:lang w:val="en-US" w:eastAsia="zh-CN" w:bidi="ar-SA"/>
    </w:rPr>
  </w:style>
  <w:style w:type="character" w:customStyle="1" w:styleId="353">
    <w:name w:val="正文（缩进2汉字） Char"/>
    <w:link w:val="354"/>
    <w:qFormat/>
    <w:uiPriority w:val="0"/>
    <w:rPr>
      <w:rFonts w:ascii="宋体"/>
    </w:rPr>
  </w:style>
  <w:style w:type="paragraph" w:customStyle="1" w:styleId="354">
    <w:name w:val="正文（缩进2汉字）"/>
    <w:basedOn w:val="1"/>
    <w:link w:val="353"/>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5">
    <w:name w:val="标题 8 Char"/>
    <w:link w:val="10"/>
    <w:qFormat/>
    <w:uiPriority w:val="0"/>
    <w:rPr>
      <w:rFonts w:ascii="Arial" w:hAnsi="Arial" w:eastAsia="黑体"/>
      <w:kern w:val="2"/>
      <w:sz w:val="24"/>
      <w:szCs w:val="24"/>
    </w:rPr>
  </w:style>
  <w:style w:type="character" w:customStyle="1" w:styleId="356">
    <w:name w:val="标书表格字体格式 Char"/>
    <w:qFormat/>
    <w:uiPriority w:val="0"/>
    <w:rPr>
      <w:kern w:val="2"/>
      <w:sz w:val="21"/>
      <w:szCs w:val="24"/>
      <w:lang w:bidi="ar-SA"/>
    </w:rPr>
  </w:style>
  <w:style w:type="character" w:customStyle="1" w:styleId="357">
    <w:name w:val="tw4winError"/>
    <w:qFormat/>
    <w:uiPriority w:val="0"/>
    <w:rPr>
      <w:rFonts w:ascii="Courier New" w:hAnsi="Courier New" w:cs="Courier New"/>
      <w:color w:val="00FF00"/>
      <w:sz w:val="40"/>
      <w:szCs w:val="40"/>
    </w:rPr>
  </w:style>
  <w:style w:type="character" w:customStyle="1" w:styleId="358">
    <w:name w:val="Body Text(ch) Char Char"/>
    <w:qFormat/>
    <w:uiPriority w:val="0"/>
    <w:rPr>
      <w:rFonts w:ascii="宋体"/>
      <w:kern w:val="2"/>
      <w:sz w:val="24"/>
      <w:szCs w:val="21"/>
      <w:lang w:val="zh-CN"/>
    </w:rPr>
  </w:style>
  <w:style w:type="character" w:customStyle="1" w:styleId="359">
    <w:name w:val="正文首行缩进两字 Char"/>
    <w:qFormat/>
    <w:uiPriority w:val="0"/>
    <w:rPr>
      <w:sz w:val="24"/>
      <w:szCs w:val="24"/>
      <w:lang w:val="en-US" w:eastAsia="zh-CN" w:bidi="ar-SA"/>
    </w:rPr>
  </w:style>
  <w:style w:type="character" w:customStyle="1" w:styleId="360">
    <w:name w:val="正文文本 Char"/>
    <w:qFormat/>
    <w:uiPriority w:val="0"/>
    <w:rPr>
      <w:rFonts w:eastAsia="宋体"/>
      <w:kern w:val="2"/>
      <w:sz w:val="24"/>
      <w:szCs w:val="24"/>
      <w:lang w:val="en-US" w:eastAsia="zh-CN" w:bidi="ar-SA"/>
    </w:rPr>
  </w:style>
  <w:style w:type="character" w:customStyle="1" w:styleId="361">
    <w:name w:val="文档结构图 字符1"/>
    <w:qFormat/>
    <w:uiPriority w:val="0"/>
    <w:rPr>
      <w:rFonts w:ascii="宋体" w:hAnsi="Calibri" w:eastAsia="黑体" w:cs="Arial"/>
      <w:snapToGrid w:val="0"/>
      <w:kern w:val="2"/>
      <w:sz w:val="18"/>
      <w:szCs w:val="18"/>
    </w:rPr>
  </w:style>
  <w:style w:type="character" w:customStyle="1" w:styleId="362">
    <w:name w:val="content"/>
    <w:qFormat/>
    <w:uiPriority w:val="0"/>
  </w:style>
  <w:style w:type="character" w:customStyle="1" w:styleId="363">
    <w:name w:val="tw4winPopup"/>
    <w:qFormat/>
    <w:uiPriority w:val="0"/>
    <w:rPr>
      <w:rFonts w:ascii="Courier New" w:hAnsi="Courier New" w:cs="Courier New"/>
      <w:color w:val="008000"/>
      <w:lang w:val="en-US" w:eastAsia="zh-CN"/>
    </w:rPr>
  </w:style>
  <w:style w:type="character" w:customStyle="1" w:styleId="364">
    <w:name w:val="param-name"/>
    <w:qFormat/>
    <w:uiPriority w:val="99"/>
    <w:rPr>
      <w:rFonts w:ascii="Arial" w:hAnsi="Arial" w:eastAsia="黑体" w:cs="Arial"/>
      <w:snapToGrid w:val="0"/>
      <w:kern w:val="0"/>
      <w:szCs w:val="21"/>
    </w:rPr>
  </w:style>
  <w:style w:type="character" w:customStyle="1" w:styleId="365">
    <w:name w:val="标准正文格式 Char"/>
    <w:qFormat/>
    <w:uiPriority w:val="0"/>
    <w:rPr>
      <w:rFonts w:ascii="宋体" w:eastAsia="仿宋_GB2312" w:cs="宋体"/>
      <w:color w:val="000000"/>
      <w:sz w:val="24"/>
      <w:lang w:val="en-US" w:eastAsia="zh-CN" w:bidi="ar-SA"/>
    </w:rPr>
  </w:style>
  <w:style w:type="character" w:customStyle="1" w:styleId="366">
    <w:name w:val="Char Char212"/>
    <w:qFormat/>
    <w:uiPriority w:val="0"/>
    <w:rPr>
      <w:rFonts w:eastAsia="宋体"/>
      <w:b/>
      <w:bCs/>
      <w:kern w:val="2"/>
      <w:sz w:val="21"/>
      <w:szCs w:val="24"/>
      <w:lang w:val="en-US" w:eastAsia="zh-CN" w:bidi="ar-SA"/>
    </w:rPr>
  </w:style>
  <w:style w:type="character" w:customStyle="1" w:styleId="367">
    <w:name w:val="文档结构图 Char"/>
    <w:qFormat/>
    <w:uiPriority w:val="0"/>
    <w:rPr>
      <w:rFonts w:eastAsia="宋体"/>
      <w:kern w:val="2"/>
      <w:sz w:val="21"/>
      <w:szCs w:val="24"/>
      <w:lang w:val="en-US" w:eastAsia="zh-CN" w:bidi="ar-SA"/>
    </w:rPr>
  </w:style>
  <w:style w:type="character" w:customStyle="1" w:styleId="368">
    <w:name w:val="zbggmain style9"/>
    <w:qFormat/>
    <w:uiPriority w:val="0"/>
  </w:style>
  <w:style w:type="character" w:customStyle="1" w:styleId="369">
    <w:name w:val="Char Char16"/>
    <w:qFormat/>
    <w:uiPriority w:val="6"/>
    <w:rPr>
      <w:kern w:val="1"/>
      <w:sz w:val="18"/>
      <w:szCs w:val="18"/>
    </w:rPr>
  </w:style>
  <w:style w:type="character" w:customStyle="1" w:styleId="370">
    <w:name w:val="font51"/>
    <w:qFormat/>
    <w:uiPriority w:val="0"/>
    <w:rPr>
      <w:rFonts w:hint="eastAsia" w:ascii="仿宋" w:hAnsi="仿宋" w:eastAsia="仿宋" w:cs="仿宋"/>
      <w:color w:val="000000"/>
      <w:sz w:val="20"/>
      <w:szCs w:val="20"/>
      <w:u w:val="none"/>
    </w:rPr>
  </w:style>
  <w:style w:type="character" w:customStyle="1" w:styleId="371">
    <w:name w:val="Char Char82"/>
    <w:qFormat/>
    <w:uiPriority w:val="0"/>
    <w:rPr>
      <w:rFonts w:eastAsia="宋体"/>
      <w:b/>
      <w:sz w:val="24"/>
      <w:lang w:val="en-GB" w:eastAsia="zh-CN"/>
    </w:rPr>
  </w:style>
  <w:style w:type="character" w:customStyle="1" w:styleId="372">
    <w:name w:val="正文文本缩进 3 Char"/>
    <w:link w:val="54"/>
    <w:qFormat/>
    <w:uiPriority w:val="0"/>
    <w:rPr>
      <w:kern w:val="2"/>
      <w:sz w:val="24"/>
    </w:rPr>
  </w:style>
  <w:style w:type="character" w:customStyle="1" w:styleId="373">
    <w:name w:val="日期 Char1"/>
    <w:semiHidden/>
    <w:qFormat/>
    <w:uiPriority w:val="99"/>
    <w:rPr>
      <w:rFonts w:ascii="Times New Roman" w:hAnsi="Times New Roman" w:eastAsia="宋体" w:cs="Times New Roman"/>
      <w:szCs w:val="24"/>
    </w:rPr>
  </w:style>
  <w:style w:type="character" w:customStyle="1" w:styleId="374">
    <w:name w:val="页眉 字符"/>
    <w:qFormat/>
    <w:uiPriority w:val="99"/>
    <w:rPr>
      <w:kern w:val="2"/>
      <w:sz w:val="18"/>
      <w:szCs w:val="18"/>
    </w:rPr>
  </w:style>
  <w:style w:type="character" w:customStyle="1" w:styleId="375">
    <w:name w:val="Char Char33"/>
    <w:qFormat/>
    <w:uiPriority w:val="6"/>
    <w:rPr>
      <w:rFonts w:ascii="Arial" w:hAnsi="Arial" w:eastAsia="黑体"/>
      <w:b/>
      <w:kern w:val="1"/>
      <w:sz w:val="24"/>
      <w:szCs w:val="24"/>
    </w:rPr>
  </w:style>
  <w:style w:type="character" w:customStyle="1" w:styleId="376">
    <w:name w:val="b11_01b Char"/>
    <w:link w:val="377"/>
    <w:qFormat/>
    <w:uiPriority w:val="0"/>
    <w:rPr>
      <w:rFonts w:ascii="Verdana" w:hAnsi="Verdana"/>
      <w:b/>
      <w:bCs/>
      <w:color w:val="4A82CA"/>
      <w:sz w:val="17"/>
      <w:szCs w:val="17"/>
    </w:rPr>
  </w:style>
  <w:style w:type="paragraph" w:customStyle="1" w:styleId="377">
    <w:name w:val="b11_01b"/>
    <w:basedOn w:val="1"/>
    <w:next w:val="1"/>
    <w:link w:val="376"/>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78">
    <w:name w:val="Char Char121"/>
    <w:qFormat/>
    <w:uiPriority w:val="6"/>
    <w:rPr>
      <w:rFonts w:ascii="仿宋_GB2312" w:eastAsia="仿宋_GB2312"/>
      <w:b/>
      <w:bCs/>
      <w:kern w:val="2"/>
      <w:sz w:val="24"/>
      <w:szCs w:val="24"/>
      <w:lang w:val="zh-CN" w:eastAsia="zh-CN" w:bidi="ar-SA"/>
    </w:rPr>
  </w:style>
  <w:style w:type="character" w:customStyle="1" w:styleId="379">
    <w:name w:val="Footer-Even Char"/>
    <w:qFormat/>
    <w:uiPriority w:val="0"/>
    <w:rPr>
      <w:rFonts w:eastAsia="宋体"/>
      <w:kern w:val="2"/>
      <w:sz w:val="18"/>
      <w:lang w:val="en-US" w:eastAsia="zh-CN" w:bidi="ar-SA"/>
    </w:rPr>
  </w:style>
  <w:style w:type="character" w:customStyle="1" w:styleId="380">
    <w:name w:val="页脚 Char2"/>
    <w:link w:val="41"/>
    <w:qFormat/>
    <w:locked/>
    <w:uiPriority w:val="99"/>
    <w:rPr>
      <w:kern w:val="2"/>
      <w:sz w:val="18"/>
      <w:szCs w:val="18"/>
    </w:rPr>
  </w:style>
  <w:style w:type="character" w:customStyle="1" w:styleId="381">
    <w:name w:val="Char Char36"/>
    <w:qFormat/>
    <w:uiPriority w:val="6"/>
    <w:rPr>
      <w:rFonts w:ascii="仿宋_GB2312" w:hAnsi="仿宋_GB2312" w:eastAsia="仿宋_GB2312" w:cs="Arial"/>
      <w:b/>
      <w:kern w:val="1"/>
      <w:sz w:val="32"/>
      <w:szCs w:val="32"/>
      <w:lang w:val="zh-CN" w:eastAsia="zh-CN" w:bidi="ar-SA"/>
    </w:rPr>
  </w:style>
  <w:style w:type="character" w:customStyle="1" w:styleId="382">
    <w:name w:val="Char Char61"/>
    <w:qFormat/>
    <w:uiPriority w:val="6"/>
    <w:rPr>
      <w:rFonts w:eastAsia="宋体"/>
      <w:kern w:val="2"/>
      <w:sz w:val="21"/>
      <w:szCs w:val="24"/>
      <w:lang w:val="en-US" w:eastAsia="zh-CN" w:bidi="ar-SA"/>
    </w:rPr>
  </w:style>
  <w:style w:type="character" w:customStyle="1" w:styleId="383">
    <w:name w:val="正文文字缩进 2 Char Char"/>
    <w:qFormat/>
    <w:uiPriority w:val="0"/>
    <w:rPr>
      <w:rFonts w:ascii="宋体"/>
      <w:sz w:val="28"/>
    </w:rPr>
  </w:style>
  <w:style w:type="character" w:customStyle="1" w:styleId="384">
    <w:name w:val="f141"/>
    <w:qFormat/>
    <w:uiPriority w:val="0"/>
    <w:rPr>
      <w:rFonts w:ascii="Tahoma" w:hAnsi="Tahoma" w:eastAsia="宋体"/>
      <w:b/>
      <w:kern w:val="2"/>
      <w:sz w:val="21"/>
      <w:szCs w:val="21"/>
      <w:lang w:val="en-US" w:eastAsia="zh-CN" w:bidi="ar-SA"/>
    </w:rPr>
  </w:style>
  <w:style w:type="character" w:customStyle="1" w:styleId="385">
    <w:name w:val="段落 Char Char"/>
    <w:link w:val="386"/>
    <w:qFormat/>
    <w:uiPriority w:val="0"/>
    <w:rPr>
      <w:rFonts w:ascii="宋体" w:hAnsi="宋体"/>
      <w:sz w:val="24"/>
    </w:rPr>
  </w:style>
  <w:style w:type="paragraph" w:customStyle="1" w:styleId="386">
    <w:name w:val="段落"/>
    <w:basedOn w:val="1"/>
    <w:link w:val="385"/>
    <w:qFormat/>
    <w:uiPriority w:val="0"/>
    <w:pPr>
      <w:adjustRightInd/>
      <w:spacing w:line="360" w:lineRule="auto"/>
      <w:ind w:firstLine="480" w:firstLineChars="200"/>
    </w:pPr>
    <w:rPr>
      <w:rFonts w:ascii="宋体" w:hAnsi="宋体"/>
      <w:kern w:val="0"/>
      <w:sz w:val="24"/>
      <w:szCs w:val="20"/>
    </w:rPr>
  </w:style>
  <w:style w:type="character" w:customStyle="1" w:styleId="387">
    <w:name w:val="标题 3 Char2"/>
    <w:qFormat/>
    <w:uiPriority w:val="0"/>
    <w:rPr>
      <w:rFonts w:eastAsia="宋体"/>
      <w:b/>
      <w:bCs/>
      <w:kern w:val="2"/>
      <w:sz w:val="32"/>
      <w:szCs w:val="32"/>
      <w:lang w:val="en-US" w:eastAsia="zh-CN" w:bidi="ar-SA"/>
    </w:rPr>
  </w:style>
  <w:style w:type="character" w:customStyle="1" w:styleId="388">
    <w:name w:val="apple-converted-space"/>
    <w:qFormat/>
    <w:uiPriority w:val="0"/>
  </w:style>
  <w:style w:type="character" w:customStyle="1" w:styleId="389">
    <w:name w:val="页眉 Char2"/>
    <w:link w:val="42"/>
    <w:qFormat/>
    <w:uiPriority w:val="99"/>
    <w:rPr>
      <w:kern w:val="2"/>
      <w:sz w:val="18"/>
      <w:szCs w:val="18"/>
    </w:rPr>
  </w:style>
  <w:style w:type="character" w:customStyle="1" w:styleId="390">
    <w:name w:val="Char Char9"/>
    <w:qFormat/>
    <w:uiPriority w:val="0"/>
    <w:rPr>
      <w:rFonts w:eastAsia="宋体"/>
      <w:kern w:val="2"/>
      <w:sz w:val="18"/>
      <w:szCs w:val="18"/>
      <w:lang w:val="en-US" w:eastAsia="zh-CN" w:bidi="ar-SA"/>
    </w:rPr>
  </w:style>
  <w:style w:type="character" w:customStyle="1" w:styleId="391">
    <w:name w:val="Char Char41"/>
    <w:qFormat/>
    <w:uiPriority w:val="0"/>
    <w:rPr>
      <w:rFonts w:eastAsia="宋体"/>
      <w:b/>
      <w:sz w:val="24"/>
      <w:lang w:val="en-GB" w:eastAsia="zh-CN" w:bidi="ar-SA"/>
    </w:rPr>
  </w:style>
  <w:style w:type="character" w:customStyle="1" w:styleId="392">
    <w:name w:val="large1"/>
    <w:qFormat/>
    <w:uiPriority w:val="0"/>
    <w:rPr>
      <w:rFonts w:hint="eastAsia" w:ascii="宋体" w:hAnsi="宋体" w:eastAsia="宋体"/>
      <w:sz w:val="21"/>
      <w:szCs w:val="21"/>
    </w:rPr>
  </w:style>
  <w:style w:type="character" w:customStyle="1" w:styleId="393">
    <w:name w:val="正文段 Char"/>
    <w:link w:val="394"/>
    <w:qFormat/>
    <w:uiPriority w:val="0"/>
    <w:rPr>
      <w:sz w:val="24"/>
    </w:rPr>
  </w:style>
  <w:style w:type="paragraph" w:customStyle="1" w:styleId="394">
    <w:name w:val="正文段"/>
    <w:basedOn w:val="1"/>
    <w:link w:val="393"/>
    <w:qFormat/>
    <w:uiPriority w:val="0"/>
    <w:pPr>
      <w:widowControl/>
      <w:snapToGrid w:val="0"/>
      <w:spacing w:after="156" w:afterLines="50"/>
      <w:ind w:firstLine="200" w:firstLineChars="200"/>
    </w:pPr>
    <w:rPr>
      <w:kern w:val="0"/>
      <w:sz w:val="24"/>
      <w:szCs w:val="20"/>
    </w:rPr>
  </w:style>
  <w:style w:type="character" w:customStyle="1" w:styleId="395">
    <w:name w:val="Char Char13"/>
    <w:qFormat/>
    <w:uiPriority w:val="6"/>
    <w:rPr>
      <w:rFonts w:ascii="宋体" w:hAnsi="宋体"/>
      <w:kern w:val="1"/>
      <w:sz w:val="21"/>
      <w:szCs w:val="24"/>
    </w:rPr>
  </w:style>
  <w:style w:type="character" w:customStyle="1" w:styleId="396">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7">
    <w:name w:val="冯广丽 Char"/>
    <w:link w:val="398"/>
    <w:qFormat/>
    <w:uiPriority w:val="0"/>
    <w:rPr>
      <w:rFonts w:ascii="宋体" w:hAnsi="宋体"/>
      <w:kern w:val="2"/>
      <w:sz w:val="24"/>
      <w:szCs w:val="22"/>
    </w:rPr>
  </w:style>
  <w:style w:type="paragraph" w:customStyle="1" w:styleId="398">
    <w:name w:val="冯广丽"/>
    <w:basedOn w:val="1"/>
    <w:link w:val="397"/>
    <w:qFormat/>
    <w:uiPriority w:val="0"/>
    <w:pPr>
      <w:adjustRightInd/>
      <w:spacing w:line="360" w:lineRule="auto"/>
      <w:ind w:firstLine="480" w:firstLineChars="200"/>
    </w:pPr>
    <w:rPr>
      <w:rFonts w:ascii="宋体" w:hAnsi="宋体"/>
      <w:sz w:val="24"/>
      <w:szCs w:val="22"/>
    </w:rPr>
  </w:style>
  <w:style w:type="character" w:customStyle="1" w:styleId="399">
    <w:name w:val="批注文字 字符"/>
    <w:qFormat/>
    <w:uiPriority w:val="0"/>
    <w:rPr>
      <w:rFonts w:ascii="Arial" w:hAnsi="Arial" w:eastAsia="黑体" w:cs="Arial"/>
      <w:snapToGrid w:val="0"/>
      <w:kern w:val="0"/>
      <w:szCs w:val="21"/>
    </w:rPr>
  </w:style>
  <w:style w:type="character" w:customStyle="1" w:styleId="400">
    <w:name w:val="Char Char161"/>
    <w:qFormat/>
    <w:uiPriority w:val="0"/>
    <w:rPr>
      <w:rFonts w:eastAsia="宋体"/>
      <w:b/>
      <w:kern w:val="2"/>
      <w:sz w:val="32"/>
      <w:lang w:val="en-US" w:eastAsia="zh-CN"/>
    </w:rPr>
  </w:style>
  <w:style w:type="character" w:customStyle="1" w:styleId="401">
    <w:name w:val="javascript"/>
    <w:qFormat/>
    <w:uiPriority w:val="0"/>
  </w:style>
  <w:style w:type="character" w:customStyle="1" w:styleId="402">
    <w:name w:val="图名 Char"/>
    <w:qFormat/>
    <w:uiPriority w:val="0"/>
    <w:rPr>
      <w:rFonts w:ascii="Arial" w:hAnsi="Arial" w:eastAsia="黑体"/>
      <w:kern w:val="2"/>
      <w:sz w:val="24"/>
      <w:szCs w:val="24"/>
      <w:lang w:val="en-US" w:eastAsia="zh-CN" w:bidi="ar-SA"/>
    </w:rPr>
  </w:style>
  <w:style w:type="character" w:customStyle="1" w:styleId="403">
    <w:name w:val="Used by Word for text of Help footnotes Char Char"/>
    <w:qFormat/>
    <w:uiPriority w:val="0"/>
    <w:rPr>
      <w:rFonts w:ascii="Times New Roman" w:hAnsi="Times New Roman" w:eastAsia="宋体" w:cs="Times New Roman"/>
      <w:sz w:val="20"/>
      <w:szCs w:val="20"/>
    </w:rPr>
  </w:style>
  <w:style w:type="character" w:customStyle="1" w:styleId="404">
    <w:name w:val="编号，小四 Char"/>
    <w:link w:val="405"/>
    <w:qFormat/>
    <w:uiPriority w:val="0"/>
    <w:rPr>
      <w:rFonts w:ascii="Arial" w:hAnsi="Arial"/>
      <w:sz w:val="24"/>
    </w:rPr>
  </w:style>
  <w:style w:type="paragraph" w:customStyle="1" w:styleId="405">
    <w:name w:val="编号，小四"/>
    <w:basedOn w:val="1"/>
    <w:link w:val="404"/>
    <w:qFormat/>
    <w:uiPriority w:val="0"/>
    <w:pPr>
      <w:tabs>
        <w:tab w:val="left" w:pos="432"/>
      </w:tabs>
      <w:adjustRightInd/>
      <w:spacing w:line="360" w:lineRule="auto"/>
      <w:ind w:left="432" w:hanging="432"/>
    </w:pPr>
    <w:rPr>
      <w:rFonts w:ascii="Arial" w:hAnsi="Arial"/>
      <w:kern w:val="0"/>
      <w:sz w:val="24"/>
      <w:szCs w:val="20"/>
    </w:rPr>
  </w:style>
  <w:style w:type="character" w:customStyle="1" w:styleId="406">
    <w:name w:val="Font Style82"/>
    <w:qFormat/>
    <w:uiPriority w:val="99"/>
    <w:rPr>
      <w:rFonts w:ascii="宋体" w:eastAsia="宋体" w:cs="宋体"/>
      <w:color w:val="000000"/>
      <w:sz w:val="14"/>
      <w:szCs w:val="14"/>
    </w:rPr>
  </w:style>
  <w:style w:type="character" w:customStyle="1" w:styleId="407">
    <w:name w:val="标题 2 Char Char"/>
    <w:qFormat/>
    <w:uiPriority w:val="0"/>
    <w:rPr>
      <w:rFonts w:ascii="楷体_GB2312" w:hAnsi="Arial" w:eastAsia="楷体_GB2312"/>
      <w:b/>
      <w:bCs/>
      <w:kern w:val="2"/>
      <w:sz w:val="24"/>
      <w:szCs w:val="32"/>
      <w:lang w:val="en-US" w:eastAsia="zh-CN" w:bidi="ar-SA"/>
    </w:rPr>
  </w:style>
  <w:style w:type="character" w:customStyle="1" w:styleId="408">
    <w:name w:val="未用 Char"/>
    <w:qFormat/>
    <w:uiPriority w:val="0"/>
    <w:rPr>
      <w:rFonts w:ascii="Arial" w:hAnsi="Arial" w:eastAsia="黑体"/>
      <w:kern w:val="2"/>
      <w:sz w:val="21"/>
      <w:szCs w:val="21"/>
      <w:lang w:val="en-US" w:eastAsia="zh-CN" w:bidi="ar-SA"/>
    </w:rPr>
  </w:style>
  <w:style w:type="character" w:customStyle="1" w:styleId="409">
    <w:name w:val="myp1111"/>
    <w:qFormat/>
    <w:uiPriority w:val="0"/>
    <w:rPr>
      <w:rFonts w:hint="default" w:ascii="ˎ̥" w:hAnsi="ˎ̥"/>
      <w:color w:val="000000"/>
      <w:sz w:val="20"/>
      <w:szCs w:val="20"/>
      <w:u w:val="none"/>
    </w:rPr>
  </w:style>
  <w:style w:type="character" w:customStyle="1" w:styleId="410">
    <w:name w:val="样式 标题 4h4H4Fab-4T5Ref Heading 1rh1Heading sqlsect 1.2.3.... Char"/>
    <w:link w:val="302"/>
    <w:qFormat/>
    <w:uiPriority w:val="0"/>
    <w:rPr>
      <w:rFonts w:ascii="微软雅黑" w:hAnsi="微软雅黑" w:eastAsia="微软雅黑"/>
      <w:b/>
      <w:bCs/>
      <w:kern w:val="2"/>
      <w:sz w:val="24"/>
      <w:szCs w:val="28"/>
    </w:rPr>
  </w:style>
  <w:style w:type="character" w:customStyle="1" w:styleId="411">
    <w:name w:val="h Char Char"/>
    <w:qFormat/>
    <w:uiPriority w:val="0"/>
    <w:rPr>
      <w:rFonts w:eastAsia="宋体"/>
      <w:kern w:val="2"/>
      <w:sz w:val="18"/>
      <w:lang w:val="en-US" w:eastAsia="zh-CN" w:bidi="ar-SA"/>
    </w:rPr>
  </w:style>
  <w:style w:type="character" w:customStyle="1" w:styleId="412">
    <w:name w:val="仿宋正文 Char"/>
    <w:link w:val="413"/>
    <w:qFormat/>
    <w:uiPriority w:val="0"/>
    <w:rPr>
      <w:rFonts w:ascii="仿宋_GB2312" w:eastAsia="仿宋_GB2312"/>
      <w:kern w:val="2"/>
      <w:sz w:val="24"/>
      <w:lang w:val="en-US" w:eastAsia="zh-CN" w:bidi="ar-SA"/>
    </w:rPr>
  </w:style>
  <w:style w:type="paragraph" w:customStyle="1" w:styleId="413">
    <w:name w:val="仿宋正文"/>
    <w:basedOn w:val="1"/>
    <w:link w:val="412"/>
    <w:qFormat/>
    <w:uiPriority w:val="0"/>
    <w:pPr>
      <w:adjustRightInd/>
      <w:spacing w:line="360" w:lineRule="auto"/>
      <w:ind w:firstLine="480" w:firstLineChars="200"/>
    </w:pPr>
    <w:rPr>
      <w:rFonts w:ascii="仿宋_GB2312" w:eastAsia="仿宋_GB2312"/>
      <w:sz w:val="24"/>
      <w:szCs w:val="20"/>
    </w:rPr>
  </w:style>
  <w:style w:type="character" w:customStyle="1" w:styleId="414">
    <w:name w:val="正文首行缩进 Char Char Char Char Char Char"/>
    <w:qFormat/>
    <w:uiPriority w:val="0"/>
    <w:rPr>
      <w:rFonts w:ascii="宋体" w:eastAsia="宋体"/>
      <w:kern w:val="2"/>
      <w:sz w:val="24"/>
      <w:lang w:val="zh-CN" w:bidi="ar-SA"/>
    </w:rPr>
  </w:style>
  <w:style w:type="character" w:customStyle="1" w:styleId="415">
    <w:name w:val="样式 宋体"/>
    <w:qFormat/>
    <w:uiPriority w:val="0"/>
    <w:rPr>
      <w:rFonts w:ascii="宋体" w:hAnsi="宋体"/>
      <w:sz w:val="24"/>
    </w:rPr>
  </w:style>
  <w:style w:type="character" w:customStyle="1" w:styleId="416">
    <w:name w:val="tw4winJump"/>
    <w:qFormat/>
    <w:uiPriority w:val="0"/>
    <w:rPr>
      <w:rFonts w:ascii="Courier New" w:hAnsi="Courier New" w:cs="Courier New"/>
      <w:color w:val="008080"/>
      <w:lang w:val="en-US" w:eastAsia="zh-CN"/>
    </w:rPr>
  </w:style>
  <w:style w:type="character" w:customStyle="1" w:styleId="417">
    <w:name w:val="标题 1 字符"/>
    <w:qFormat/>
    <w:uiPriority w:val="9"/>
    <w:rPr>
      <w:rFonts w:ascii="Arial" w:hAnsi="Arial" w:eastAsia="黑体" w:cs="Arial"/>
      <w:b/>
      <w:bCs/>
      <w:snapToGrid w:val="0"/>
      <w:kern w:val="44"/>
      <w:sz w:val="44"/>
      <w:szCs w:val="44"/>
    </w:rPr>
  </w:style>
  <w:style w:type="character" w:customStyle="1" w:styleId="418">
    <w:name w:val="style36"/>
    <w:basedOn w:val="69"/>
    <w:qFormat/>
    <w:uiPriority w:val="0"/>
    <w:rPr>
      <w:rFonts w:ascii="Arial" w:hAnsi="Arial" w:eastAsia="黑体" w:cs="Arial"/>
      <w:snapToGrid w:val="0"/>
      <w:kern w:val="0"/>
      <w:szCs w:val="21"/>
    </w:rPr>
  </w:style>
  <w:style w:type="character" w:customStyle="1" w:styleId="419">
    <w:name w:val="pt9"/>
    <w:qFormat/>
    <w:uiPriority w:val="0"/>
    <w:rPr>
      <w:rFonts w:ascii="仿宋_GB2312" w:eastAsia="微软雅黑"/>
      <w:b/>
      <w:kern w:val="2"/>
      <w:sz w:val="32"/>
      <w:szCs w:val="32"/>
      <w:lang w:val="en-US" w:eastAsia="zh-CN" w:bidi="ar-SA"/>
    </w:rPr>
  </w:style>
  <w:style w:type="character" w:customStyle="1" w:styleId="420">
    <w:name w:val="DO_NOT_TRANSLATE"/>
    <w:qFormat/>
    <w:uiPriority w:val="0"/>
    <w:rPr>
      <w:rFonts w:ascii="Courier New" w:hAnsi="Courier New" w:cs="Courier New"/>
      <w:color w:val="800000"/>
      <w:lang w:val="en-US" w:eastAsia="zh-CN"/>
    </w:rPr>
  </w:style>
  <w:style w:type="character" w:customStyle="1" w:styleId="421">
    <w:name w:val="标书1 Char1"/>
    <w:qFormat/>
    <w:uiPriority w:val="0"/>
    <w:rPr>
      <w:rFonts w:eastAsia="宋体"/>
      <w:b/>
      <w:bCs/>
      <w:kern w:val="44"/>
      <w:sz w:val="44"/>
      <w:szCs w:val="44"/>
      <w:lang w:val="en-US" w:eastAsia="zh-CN" w:bidi="ar-SA"/>
    </w:rPr>
  </w:style>
  <w:style w:type="character" w:customStyle="1" w:styleId="422">
    <w:name w:val="页脚 字符"/>
    <w:qFormat/>
    <w:uiPriority w:val="99"/>
    <w:rPr>
      <w:kern w:val="2"/>
      <w:sz w:val="18"/>
      <w:szCs w:val="18"/>
    </w:rPr>
  </w:style>
  <w:style w:type="character" w:customStyle="1" w:styleId="423">
    <w:name w:val="正文2 Char"/>
    <w:qFormat/>
    <w:uiPriority w:val="0"/>
    <w:rPr>
      <w:rFonts w:eastAsia="宋体"/>
      <w:kern w:val="2"/>
      <w:sz w:val="24"/>
      <w:lang w:val="en-US" w:eastAsia="zh-CN" w:bidi="ar-SA"/>
    </w:rPr>
  </w:style>
  <w:style w:type="character" w:customStyle="1" w:styleId="424">
    <w:name w:val="Char Char21"/>
    <w:qFormat/>
    <w:uiPriority w:val="6"/>
    <w:rPr>
      <w:rFonts w:ascii="宋体" w:hAnsi="宋体"/>
      <w:kern w:val="1"/>
      <w:sz w:val="24"/>
      <w:szCs w:val="21"/>
      <w:lang w:val="zh-CN"/>
    </w:rPr>
  </w:style>
  <w:style w:type="character" w:customStyle="1" w:styleId="425">
    <w:name w:val="样式 正文缩进 + 首行缩进:  2 字符 Char Char"/>
    <w:link w:val="426"/>
    <w:qFormat/>
    <w:uiPriority w:val="0"/>
    <w:rPr>
      <w:rFonts w:cs="宋体"/>
      <w:kern w:val="2"/>
      <w:sz w:val="24"/>
    </w:rPr>
  </w:style>
  <w:style w:type="paragraph" w:customStyle="1" w:styleId="426">
    <w:name w:val="样式 正文缩进 + 首行缩进:  2 字符"/>
    <w:basedOn w:val="5"/>
    <w:link w:val="425"/>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7">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428">
    <w:name w:val="gray6"/>
    <w:basedOn w:val="69"/>
    <w:qFormat/>
    <w:uiPriority w:val="0"/>
    <w:rPr>
      <w:rFonts w:ascii="Arial" w:hAnsi="Arial" w:eastAsia="黑体" w:cs="Arial"/>
      <w:snapToGrid w:val="0"/>
      <w:kern w:val="0"/>
      <w:szCs w:val="21"/>
    </w:rPr>
  </w:style>
  <w:style w:type="character" w:customStyle="1" w:styleId="429">
    <w:name w:val="hui"/>
    <w:basedOn w:val="69"/>
    <w:qFormat/>
    <w:uiPriority w:val="0"/>
    <w:rPr>
      <w:rFonts w:ascii="Arial" w:hAnsi="Arial" w:eastAsia="黑体" w:cs="Arial"/>
      <w:snapToGrid w:val="0"/>
      <w:kern w:val="0"/>
      <w:szCs w:val="21"/>
    </w:rPr>
  </w:style>
  <w:style w:type="character" w:customStyle="1" w:styleId="430">
    <w:name w:val="哈哈正文 Char Char"/>
    <w:qFormat/>
    <w:uiPriority w:val="0"/>
    <w:rPr>
      <w:rFonts w:ascii="宋体" w:hAnsi="宋体" w:eastAsia="宋体" w:cs="宋体"/>
      <w:kern w:val="2"/>
      <w:sz w:val="24"/>
      <w:lang w:val="en-US" w:eastAsia="zh-CN" w:bidi="ar-SA"/>
    </w:rPr>
  </w:style>
  <w:style w:type="paragraph" w:customStyle="1" w:styleId="431">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2">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3">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4">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5">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6">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7">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38">
    <w:name w:val="标题4_自定义"/>
    <w:basedOn w:val="6"/>
    <w:qFormat/>
    <w:uiPriority w:val="0"/>
    <w:pPr>
      <w:adjustRightInd/>
      <w:spacing w:before="0" w:after="0" w:line="360" w:lineRule="auto"/>
    </w:pPr>
    <w:rPr>
      <w:rFonts w:ascii="Verdana" w:eastAsia="Verdana"/>
      <w:sz w:val="21"/>
      <w:lang w:val="en-US"/>
    </w:rPr>
  </w:style>
  <w:style w:type="paragraph" w:customStyle="1" w:styleId="439">
    <w:name w:val="正文 内标 序号标"/>
    <w:basedOn w:val="440"/>
    <w:qFormat/>
    <w:uiPriority w:val="0"/>
    <w:pPr>
      <w:tabs>
        <w:tab w:val="left" w:pos="0"/>
      </w:tabs>
      <w:adjustRightInd/>
      <w:spacing w:before="0"/>
      <w:ind w:firstLine="482"/>
    </w:pPr>
    <w:rPr>
      <w:rFonts w:ascii="微软雅黑" w:hAnsi="微软雅黑"/>
      <w:sz w:val="24"/>
      <w:szCs w:val="24"/>
    </w:rPr>
  </w:style>
  <w:style w:type="paragraph" w:customStyle="1" w:styleId="440">
    <w:name w:val="My正文"/>
    <w:basedOn w:val="1"/>
    <w:qFormat/>
    <w:uiPriority w:val="0"/>
    <w:pPr>
      <w:spacing w:before="120" w:line="360" w:lineRule="auto"/>
      <w:ind w:firstLine="567"/>
    </w:pPr>
    <w:rPr>
      <w:rFonts w:ascii="Arial" w:hAnsi="Arial"/>
      <w:sz w:val="20"/>
      <w:szCs w:val="20"/>
    </w:rPr>
  </w:style>
  <w:style w:type="paragraph" w:customStyle="1" w:styleId="441">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2">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3">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4">
    <w:name w:val="修订2"/>
    <w:qFormat/>
    <w:uiPriority w:val="0"/>
    <w:rPr>
      <w:rFonts w:ascii="Times New Roman" w:hAnsi="Times New Roman" w:eastAsia="宋体" w:cs="Times New Roman"/>
      <w:kern w:val="2"/>
      <w:sz w:val="21"/>
      <w:lang w:val="en-US" w:eastAsia="zh-CN" w:bidi="ar-SA"/>
    </w:rPr>
  </w:style>
  <w:style w:type="paragraph" w:customStyle="1" w:styleId="445">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6">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7">
    <w:name w:val="文章标题"/>
    <w:next w:val="448"/>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48">
    <w:name w:val="封面公司名"/>
    <w:qFormat/>
    <w:uiPriority w:val="0"/>
    <w:pPr>
      <w:jc w:val="center"/>
    </w:pPr>
    <w:rPr>
      <w:rFonts w:ascii="Arial" w:hAnsi="Arial" w:eastAsia="楷体_GB2312" w:cs="宋体"/>
      <w:bCs/>
      <w:kern w:val="2"/>
      <w:sz w:val="28"/>
      <w:lang w:val="en-US" w:eastAsia="zh-CN" w:bidi="ar-SA"/>
    </w:rPr>
  </w:style>
  <w:style w:type="paragraph" w:customStyle="1" w:styleId="449">
    <w:name w:val="Char1 Char Char Char5"/>
    <w:basedOn w:val="1"/>
    <w:qFormat/>
    <w:uiPriority w:val="0"/>
    <w:pPr>
      <w:adjustRightInd/>
      <w:ind w:firstLine="200" w:firstLineChars="200"/>
    </w:pPr>
    <w:rPr>
      <w:rFonts w:ascii="Tahoma" w:hAnsi="Tahoma"/>
      <w:sz w:val="24"/>
      <w:szCs w:val="20"/>
    </w:rPr>
  </w:style>
  <w:style w:type="paragraph" w:customStyle="1" w:styleId="450">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1">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2">
    <w:name w:val="Char Char Char Char Char Char Char Char"/>
    <w:basedOn w:val="1"/>
    <w:qFormat/>
    <w:uiPriority w:val="0"/>
    <w:pPr>
      <w:tabs>
        <w:tab w:val="left" w:pos="360"/>
      </w:tabs>
    </w:pPr>
    <w:rPr>
      <w:sz w:val="24"/>
      <w:szCs w:val="20"/>
    </w:rPr>
  </w:style>
  <w:style w:type="paragraph" w:customStyle="1" w:styleId="453">
    <w:name w:val="Char Char11 Char Char Char"/>
    <w:basedOn w:val="1"/>
    <w:qFormat/>
    <w:uiPriority w:val="0"/>
    <w:pPr>
      <w:spacing w:line="360" w:lineRule="auto"/>
    </w:pPr>
    <w:rPr>
      <w:szCs w:val="20"/>
    </w:rPr>
  </w:style>
  <w:style w:type="paragraph" w:customStyle="1" w:styleId="454">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5">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6">
    <w:name w:val="样式3"/>
    <w:basedOn w:val="457"/>
    <w:qFormat/>
    <w:uiPriority w:val="0"/>
    <w:pPr>
      <w:tabs>
        <w:tab w:val="left" w:pos="2790"/>
        <w:tab w:val="left" w:pos="4230"/>
      </w:tabs>
      <w:spacing w:before="312" w:beforeLines="100"/>
      <w:jc w:val="left"/>
    </w:pPr>
  </w:style>
  <w:style w:type="paragraph" w:customStyle="1" w:styleId="457">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58">
    <w:name w:val="Char Char1 Char Char1 Char Char1"/>
    <w:basedOn w:val="1"/>
    <w:qFormat/>
    <w:uiPriority w:val="0"/>
    <w:pPr>
      <w:tabs>
        <w:tab w:val="left" w:pos="840"/>
      </w:tabs>
      <w:ind w:left="840" w:hanging="420"/>
    </w:pPr>
    <w:rPr>
      <w:rFonts w:ascii="Tahoma" w:hAnsi="Tahoma"/>
      <w:sz w:val="24"/>
    </w:rPr>
  </w:style>
  <w:style w:type="paragraph" w:customStyle="1" w:styleId="459">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0">
    <w:name w:val="标书标题2"/>
    <w:basedOn w:val="2"/>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1">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2">
    <w:name w:val="正文21"/>
    <w:basedOn w:val="1"/>
    <w:qFormat/>
    <w:uiPriority w:val="0"/>
    <w:pPr>
      <w:adjustRightInd/>
      <w:spacing w:before="156" w:line="360" w:lineRule="auto"/>
      <w:ind w:firstLine="510" w:firstLineChars="200"/>
    </w:pPr>
    <w:rPr>
      <w:sz w:val="24"/>
      <w:szCs w:val="20"/>
    </w:rPr>
  </w:style>
  <w:style w:type="paragraph" w:customStyle="1" w:styleId="463">
    <w:name w:val="Test2"/>
    <w:basedOn w:val="2"/>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4">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5">
    <w:name w:val="Char1"/>
    <w:basedOn w:val="1"/>
    <w:qFormat/>
    <w:uiPriority w:val="0"/>
    <w:rPr>
      <w:rFonts w:ascii="仿宋_GB2312" w:eastAsia="仿宋_GB2312"/>
      <w:b/>
      <w:sz w:val="32"/>
      <w:szCs w:val="32"/>
    </w:rPr>
  </w:style>
  <w:style w:type="paragraph" w:customStyle="1" w:styleId="466">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7">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68">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69">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0">
    <w:name w:val="6级标题"/>
    <w:basedOn w:val="471"/>
    <w:qFormat/>
    <w:uiPriority w:val="0"/>
    <w:pPr>
      <w:keepNext/>
      <w:tabs>
        <w:tab w:val="left" w:pos="360"/>
      </w:tabs>
      <w:spacing w:before="0" w:after="0"/>
      <w:outlineLvl w:val="5"/>
    </w:pPr>
  </w:style>
  <w:style w:type="paragraph" w:customStyle="1" w:styleId="471">
    <w:name w:val="5级标题"/>
    <w:basedOn w:val="472"/>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2">
    <w:name w:val="4级标题"/>
    <w:basedOn w:val="255"/>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3">
    <w:name w:val="样式 正文文本缩进 + 段前: 2 字符"/>
    <w:basedOn w:val="1"/>
    <w:qFormat/>
    <w:uiPriority w:val="0"/>
    <w:pPr>
      <w:adjustRightInd/>
      <w:ind w:left="420" w:leftChars="200"/>
      <w:jc w:val="left"/>
    </w:pPr>
    <w:rPr>
      <w:sz w:val="28"/>
      <w:szCs w:val="20"/>
      <w:lang w:eastAsia="zh-TW"/>
    </w:rPr>
  </w:style>
  <w:style w:type="paragraph" w:customStyle="1" w:styleId="474">
    <w:name w:val="Char2 Char Char"/>
    <w:basedOn w:val="1"/>
    <w:qFormat/>
    <w:uiPriority w:val="0"/>
    <w:pPr>
      <w:adjustRightInd/>
    </w:pPr>
    <w:rPr>
      <w:rFonts w:ascii="Tahoma" w:hAnsi="Tahoma"/>
      <w:sz w:val="24"/>
      <w:szCs w:val="20"/>
    </w:rPr>
  </w:style>
  <w:style w:type="paragraph" w:customStyle="1" w:styleId="475">
    <w:name w:val="_Style 11"/>
    <w:basedOn w:val="1"/>
    <w:qFormat/>
    <w:uiPriority w:val="34"/>
    <w:pPr>
      <w:adjustRightInd/>
      <w:ind w:firstLine="420" w:firstLineChars="200"/>
    </w:pPr>
    <w:rPr>
      <w:rFonts w:eastAsia="仿宋_GB2312"/>
      <w:sz w:val="28"/>
    </w:rPr>
  </w:style>
  <w:style w:type="paragraph" w:customStyle="1" w:styleId="476">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7">
    <w:name w:val="Char Char Char"/>
    <w:basedOn w:val="1"/>
    <w:qFormat/>
    <w:uiPriority w:val="0"/>
    <w:rPr>
      <w:rFonts w:ascii="Tahoma" w:hAnsi="Tahoma"/>
      <w:sz w:val="24"/>
      <w:szCs w:val="20"/>
    </w:rPr>
  </w:style>
  <w:style w:type="paragraph" w:customStyle="1" w:styleId="478">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79">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0">
    <w:name w:val="No Spacing"/>
    <w:basedOn w:val="1"/>
    <w:link w:val="930"/>
    <w:qFormat/>
    <w:uiPriority w:val="99"/>
    <w:rPr>
      <w:szCs w:val="22"/>
    </w:rPr>
  </w:style>
  <w:style w:type="paragraph" w:customStyle="1" w:styleId="481">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2">
    <w:name w:val="Char Char Char Char Char Char Char Char Char Char Char Char1 Char1"/>
    <w:basedOn w:val="1"/>
    <w:qFormat/>
    <w:uiPriority w:val="6"/>
    <w:rPr>
      <w:rFonts w:ascii="Tahoma" w:hAnsi="Tahoma" w:cs="仿宋_GB2312"/>
      <w:sz w:val="24"/>
      <w:szCs w:val="20"/>
    </w:rPr>
  </w:style>
  <w:style w:type="paragraph" w:customStyle="1" w:styleId="483">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4">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5">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6">
    <w:name w:val="MM Topic 2"/>
    <w:basedOn w:val="2"/>
    <w:qFormat/>
    <w:uiPriority w:val="0"/>
    <w:pPr>
      <w:tabs>
        <w:tab w:val="left" w:pos="1260"/>
      </w:tabs>
      <w:ind w:left="1260" w:hanging="420"/>
    </w:pPr>
    <w:rPr>
      <w:rFonts w:ascii="Arial" w:hAnsi="Arial" w:eastAsia="黑体"/>
      <w:lang w:val="en-US"/>
    </w:rPr>
  </w:style>
  <w:style w:type="paragraph" w:customStyle="1" w:styleId="487">
    <w:name w:val="五级无标题条"/>
    <w:basedOn w:val="1"/>
    <w:qFormat/>
    <w:uiPriority w:val="0"/>
    <w:pPr>
      <w:adjustRightInd/>
    </w:pPr>
  </w:style>
  <w:style w:type="paragraph" w:customStyle="1" w:styleId="488">
    <w:name w:val="Char5"/>
    <w:basedOn w:val="1"/>
    <w:qFormat/>
    <w:uiPriority w:val="0"/>
    <w:rPr>
      <w:rFonts w:ascii="仿宋_GB2312" w:eastAsia="仿宋_GB2312"/>
      <w:b/>
      <w:sz w:val="32"/>
      <w:szCs w:val="32"/>
    </w:rPr>
  </w:style>
  <w:style w:type="paragraph" w:customStyle="1" w:styleId="489">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0">
    <w:name w:val="彩色列表 - 强调文字颜色 12"/>
    <w:basedOn w:val="1"/>
    <w:qFormat/>
    <w:uiPriority w:val="0"/>
    <w:pPr>
      <w:adjustRightInd/>
      <w:ind w:firstLine="420" w:firstLineChars="200"/>
    </w:pPr>
    <w:rPr>
      <w:rFonts w:ascii="Calibri" w:hAnsi="Calibri"/>
      <w:szCs w:val="22"/>
    </w:rPr>
  </w:style>
  <w:style w:type="paragraph" w:customStyle="1" w:styleId="491">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2">
    <w:name w:val="Char2"/>
    <w:basedOn w:val="1"/>
    <w:qFormat/>
    <w:uiPriority w:val="0"/>
    <w:rPr>
      <w:rFonts w:ascii="仿宋_GB2312" w:eastAsia="仿宋_GB2312"/>
      <w:b/>
      <w:sz w:val="32"/>
      <w:szCs w:val="32"/>
    </w:rPr>
  </w:style>
  <w:style w:type="paragraph" w:customStyle="1" w:styleId="493">
    <w:name w:val="数字标题3"/>
    <w:basedOn w:val="4"/>
    <w:next w:val="1"/>
    <w:qFormat/>
    <w:uiPriority w:val="0"/>
    <w:pPr>
      <w:spacing w:line="240" w:lineRule="auto"/>
    </w:pPr>
    <w:rPr>
      <w:sz w:val="28"/>
      <w:szCs w:val="28"/>
    </w:rPr>
  </w:style>
  <w:style w:type="paragraph" w:customStyle="1" w:styleId="494">
    <w:name w:val="FA正文"/>
    <w:basedOn w:val="1"/>
    <w:qFormat/>
    <w:uiPriority w:val="0"/>
    <w:pPr>
      <w:spacing w:line="360" w:lineRule="auto"/>
      <w:ind w:firstLine="480" w:firstLineChars="200"/>
    </w:pPr>
    <w:rPr>
      <w:rFonts w:hAnsi="宋体"/>
      <w:sz w:val="24"/>
      <w:szCs w:val="20"/>
    </w:rPr>
  </w:style>
  <w:style w:type="paragraph" w:customStyle="1" w:styleId="495">
    <w:name w:val="MM Topic 5"/>
    <w:basedOn w:val="7"/>
    <w:qFormat/>
    <w:uiPriority w:val="0"/>
    <w:pPr>
      <w:tabs>
        <w:tab w:val="left" w:pos="2520"/>
      </w:tabs>
      <w:adjustRightInd/>
      <w:ind w:left="2520" w:hanging="420"/>
    </w:pPr>
  </w:style>
  <w:style w:type="paragraph" w:customStyle="1" w:styleId="496">
    <w:name w:val="Char Char Char Char Char Char Char Char Char Char1"/>
    <w:basedOn w:val="1"/>
    <w:qFormat/>
    <w:uiPriority w:val="0"/>
    <w:rPr>
      <w:rFonts w:ascii="仿宋_GB2312" w:eastAsia="仿宋_GB2312"/>
      <w:b/>
      <w:sz w:val="32"/>
      <w:szCs w:val="32"/>
    </w:rPr>
  </w:style>
  <w:style w:type="paragraph" w:customStyle="1" w:styleId="497">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98">
    <w:name w:val="修订1"/>
    <w:qFormat/>
    <w:uiPriority w:val="3"/>
    <w:rPr>
      <w:rFonts w:ascii="Times New Roman" w:hAnsi="Times New Roman" w:eastAsia="宋体" w:cs="Times New Roman"/>
      <w:color w:val="000000"/>
      <w:kern w:val="1"/>
      <w:sz w:val="21"/>
      <w:lang w:val="en-US" w:eastAsia="zh-CN" w:bidi="ar-SA"/>
    </w:rPr>
  </w:style>
  <w:style w:type="paragraph" w:customStyle="1" w:styleId="499">
    <w:name w:val="Char2 Char Char Char"/>
    <w:basedOn w:val="1"/>
    <w:qFormat/>
    <w:uiPriority w:val="0"/>
    <w:rPr>
      <w:rFonts w:ascii="仿宋_GB2312" w:eastAsia="仿宋_GB2312"/>
      <w:b/>
      <w:sz w:val="32"/>
      <w:szCs w:val="32"/>
    </w:rPr>
  </w:style>
  <w:style w:type="paragraph" w:customStyle="1" w:styleId="500">
    <w:name w:val="Char2 Char Char Char1"/>
    <w:basedOn w:val="1"/>
    <w:qFormat/>
    <w:uiPriority w:val="6"/>
    <w:rPr>
      <w:rFonts w:ascii="仿宋_GB2312" w:eastAsia="仿宋_GB2312"/>
      <w:b/>
      <w:sz w:val="32"/>
      <w:szCs w:val="32"/>
    </w:rPr>
  </w:style>
  <w:style w:type="paragraph" w:customStyle="1" w:styleId="501">
    <w:name w:val="默认段落样式"/>
    <w:basedOn w:val="128"/>
    <w:qFormat/>
    <w:uiPriority w:val="0"/>
    <w:pPr>
      <w:spacing w:before="0"/>
      <w:ind w:firstLine="480"/>
      <w:outlineLvl w:val="2"/>
    </w:pPr>
    <w:rPr>
      <w:rFonts w:ascii="仿宋_GB2312" w:hAnsi="宋体" w:eastAsia="仿宋_GB2312"/>
      <w:color w:val="000000"/>
      <w:szCs w:val="24"/>
    </w:rPr>
  </w:style>
  <w:style w:type="paragraph" w:customStyle="1" w:styleId="502">
    <w:name w:val="图中文字"/>
    <w:basedOn w:val="1"/>
    <w:qFormat/>
    <w:uiPriority w:val="0"/>
    <w:pPr>
      <w:snapToGrid w:val="0"/>
      <w:spacing w:line="0" w:lineRule="atLeast"/>
      <w:ind w:firstLine="200" w:firstLineChars="200"/>
      <w:jc w:val="center"/>
    </w:pPr>
    <w:rPr>
      <w:sz w:val="24"/>
      <w:szCs w:val="20"/>
    </w:rPr>
  </w:style>
  <w:style w:type="paragraph" w:customStyle="1" w:styleId="503">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4">
    <w:name w:val="MM Topic 3"/>
    <w:basedOn w:val="4"/>
    <w:qFormat/>
    <w:uiPriority w:val="0"/>
    <w:pPr>
      <w:tabs>
        <w:tab w:val="left" w:pos="1680"/>
      </w:tabs>
      <w:adjustRightInd/>
      <w:ind w:left="1680" w:hanging="420"/>
    </w:pPr>
  </w:style>
  <w:style w:type="paragraph" w:customStyle="1" w:styleId="505">
    <w:name w:val="标准小四"/>
    <w:basedOn w:val="1"/>
    <w:qFormat/>
    <w:uiPriority w:val="0"/>
    <w:pPr>
      <w:spacing w:line="360" w:lineRule="auto"/>
      <w:ind w:firstLine="480" w:firstLineChars="200"/>
    </w:pPr>
    <w:rPr>
      <w:rFonts w:ascii="Arial" w:hAnsi="Arial"/>
      <w:sz w:val="24"/>
      <w:szCs w:val="21"/>
    </w:rPr>
  </w:style>
  <w:style w:type="paragraph" w:customStyle="1" w:styleId="506">
    <w:name w:val="样式 标题 2H2h2Underrubrik1prop2l2Chapter Titlesect 1.2DO NO..."/>
    <w:basedOn w:val="2"/>
    <w:qFormat/>
    <w:uiPriority w:val="0"/>
    <w:pPr>
      <w:spacing w:before="120" w:after="120"/>
      <w:ind w:left="425" w:hanging="425"/>
    </w:pPr>
    <w:rPr>
      <w:rFonts w:ascii="微软雅黑" w:hAnsi="微软雅黑" w:eastAsia="微软雅黑" w:cs="宋体"/>
      <w:szCs w:val="20"/>
      <w:lang w:val="en-US"/>
    </w:rPr>
  </w:style>
  <w:style w:type="paragraph" w:customStyle="1" w:styleId="507">
    <w:name w:val="表格（小）"/>
    <w:basedOn w:val="1"/>
    <w:qFormat/>
    <w:uiPriority w:val="0"/>
    <w:pPr>
      <w:adjustRightInd/>
      <w:snapToGrid w:val="0"/>
      <w:spacing w:line="300" w:lineRule="auto"/>
    </w:pPr>
    <w:rPr>
      <w:rFonts w:eastAsia="仿宋"/>
      <w:szCs w:val="21"/>
    </w:rPr>
  </w:style>
  <w:style w:type="paragraph" w:customStyle="1" w:styleId="508">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09">
    <w:name w:val="Char2 Char Char1"/>
    <w:basedOn w:val="1"/>
    <w:qFormat/>
    <w:uiPriority w:val="6"/>
    <w:pPr>
      <w:adjustRightInd/>
    </w:pPr>
    <w:rPr>
      <w:rFonts w:ascii="Tahoma" w:hAnsi="Tahoma"/>
      <w:sz w:val="24"/>
      <w:szCs w:val="20"/>
    </w:rPr>
  </w:style>
  <w:style w:type="paragraph" w:customStyle="1" w:styleId="510">
    <w:name w:val="列出段落5"/>
    <w:basedOn w:val="1"/>
    <w:qFormat/>
    <w:uiPriority w:val="0"/>
    <w:pPr>
      <w:spacing w:line="360" w:lineRule="auto"/>
      <w:ind w:firstLine="200" w:firstLineChars="200"/>
    </w:pPr>
    <w:rPr>
      <w:rFonts w:eastAsia="楷体_GB2312" w:cs="Lucida Sans"/>
      <w:sz w:val="24"/>
    </w:rPr>
  </w:style>
  <w:style w:type="paragraph" w:customStyle="1" w:styleId="511">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2">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513">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4">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5">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6">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7">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8">
    <w:name w:val="_Style 3"/>
    <w:basedOn w:val="1"/>
    <w:qFormat/>
    <w:uiPriority w:val="0"/>
    <w:pPr>
      <w:adjustRightInd/>
      <w:ind w:firstLine="420" w:firstLineChars="200"/>
    </w:pPr>
    <w:rPr>
      <w:rFonts w:eastAsia="仿宋_GB2312"/>
      <w:sz w:val="28"/>
    </w:rPr>
  </w:style>
  <w:style w:type="paragraph" w:customStyle="1" w:styleId="519">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0">
    <w:name w:val="Bulleting First Indent 1"/>
    <w:basedOn w:val="24"/>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1">
    <w:name w:val="左对齐表格文字"/>
    <w:basedOn w:val="1"/>
    <w:qFormat/>
    <w:uiPriority w:val="0"/>
    <w:pPr>
      <w:adjustRightInd/>
      <w:ind w:firstLine="200" w:firstLineChars="200"/>
      <w:jc w:val="right"/>
    </w:pPr>
  </w:style>
  <w:style w:type="paragraph" w:customStyle="1" w:styleId="522">
    <w:name w:val="Char Char11 Char Char Char Char Char Char Char Char Char"/>
    <w:basedOn w:val="1"/>
    <w:qFormat/>
    <w:uiPriority w:val="0"/>
    <w:pPr>
      <w:spacing w:line="360" w:lineRule="auto"/>
    </w:pPr>
    <w:rPr>
      <w:szCs w:val="20"/>
    </w:rPr>
  </w:style>
  <w:style w:type="paragraph" w:customStyle="1" w:styleId="523">
    <w:name w:val="正文1.25"/>
    <w:basedOn w:val="1"/>
    <w:qFormat/>
    <w:uiPriority w:val="0"/>
    <w:pPr>
      <w:adjustRightInd/>
      <w:spacing w:line="300" w:lineRule="auto"/>
      <w:ind w:firstLine="480" w:firstLineChars="200"/>
    </w:pPr>
    <w:rPr>
      <w:sz w:val="24"/>
      <w:szCs w:val="20"/>
    </w:rPr>
  </w:style>
  <w:style w:type="paragraph" w:customStyle="1" w:styleId="524">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5">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6">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7">
    <w:name w:val="Char Char1 Char Char Char1"/>
    <w:basedOn w:val="1"/>
    <w:qFormat/>
    <w:uiPriority w:val="6"/>
    <w:rPr>
      <w:rFonts w:ascii="仿宋_GB2312" w:eastAsia="仿宋_GB2312"/>
      <w:b/>
      <w:sz w:val="32"/>
      <w:szCs w:val="20"/>
    </w:rPr>
  </w:style>
  <w:style w:type="paragraph" w:customStyle="1" w:styleId="528">
    <w:name w:val="列出段落2"/>
    <w:basedOn w:val="1"/>
    <w:qFormat/>
    <w:uiPriority w:val="0"/>
    <w:pPr>
      <w:adjustRightInd/>
      <w:ind w:firstLine="420" w:firstLineChars="200"/>
    </w:pPr>
    <w:rPr>
      <w:rFonts w:ascii="宋体" w:hAnsi="宋体"/>
      <w:sz w:val="24"/>
    </w:rPr>
  </w:style>
  <w:style w:type="paragraph" w:customStyle="1" w:styleId="529">
    <w:name w:val="默认段落字体 Para Char Char Char Char Char Char Char"/>
    <w:basedOn w:val="1"/>
    <w:qFormat/>
    <w:uiPriority w:val="0"/>
    <w:rPr>
      <w:rFonts w:eastAsia="仿宋_GB2312"/>
      <w:sz w:val="28"/>
      <w:szCs w:val="20"/>
    </w:rPr>
  </w:style>
  <w:style w:type="paragraph" w:customStyle="1" w:styleId="530">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1">
    <w:name w:val="样式 标题 4PIM 4H4h4bulletblbbH41H42H43H44H45H46H47H48...1"/>
    <w:basedOn w:val="6"/>
    <w:qFormat/>
    <w:uiPriority w:val="0"/>
    <w:pPr>
      <w:widowControl/>
      <w:jc w:val="left"/>
    </w:pPr>
    <w:rPr>
      <w:rFonts w:cs="宋体"/>
      <w:sz w:val="24"/>
      <w:szCs w:val="20"/>
    </w:rPr>
  </w:style>
  <w:style w:type="paragraph" w:customStyle="1" w:styleId="532">
    <w:name w:val="彩色列表 - 强调文字颜色 11"/>
    <w:basedOn w:val="1"/>
    <w:qFormat/>
    <w:uiPriority w:val="0"/>
    <w:pPr>
      <w:adjustRightInd/>
      <w:ind w:firstLine="420" w:firstLineChars="200"/>
    </w:pPr>
    <w:rPr>
      <w:rFonts w:ascii="Calibri" w:hAnsi="Calibri"/>
      <w:szCs w:val="22"/>
    </w:rPr>
  </w:style>
  <w:style w:type="paragraph" w:customStyle="1" w:styleId="533">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4">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5">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6">
    <w:name w:val="Char Char Char1 Char1"/>
    <w:basedOn w:val="1"/>
    <w:qFormat/>
    <w:uiPriority w:val="6"/>
    <w:rPr>
      <w:szCs w:val="20"/>
    </w:rPr>
  </w:style>
  <w:style w:type="paragraph" w:customStyle="1" w:styleId="537">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8">
    <w:name w:val="样式 标题 2 + 宋体 左侧:  1.76 厘米 首行缩进:  0 厘米"/>
    <w:basedOn w:val="2"/>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39">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0">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1">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2">
    <w:name w:val="CM14"/>
    <w:basedOn w:val="232"/>
    <w:next w:val="232"/>
    <w:qFormat/>
    <w:uiPriority w:val="0"/>
    <w:pPr>
      <w:spacing w:after="68"/>
    </w:pPr>
    <w:rPr>
      <w:rFonts w:ascii="FHLHE E+ Futura Bk" w:eastAsia="FHLHE E+ Futura Bk" w:cs="Times New Roman"/>
      <w:color w:val="auto"/>
    </w:rPr>
  </w:style>
  <w:style w:type="paragraph" w:customStyle="1" w:styleId="543">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4">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5">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6">
    <w:name w:val="正文文字 2"/>
    <w:basedOn w:val="232"/>
    <w:next w:val="232"/>
    <w:qFormat/>
    <w:uiPriority w:val="0"/>
    <w:rPr>
      <w:rFonts w:ascii="宋体" w:eastAsia="宋体" w:cs="Times New Roman"/>
      <w:color w:val="auto"/>
    </w:rPr>
  </w:style>
  <w:style w:type="paragraph" w:customStyle="1" w:styleId="547">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8">
    <w:name w:val="Char Char1 Char"/>
    <w:basedOn w:val="1"/>
    <w:qFormat/>
    <w:uiPriority w:val="0"/>
    <w:rPr>
      <w:rFonts w:ascii="仿宋_GB2312" w:eastAsia="仿宋_GB2312"/>
      <w:b/>
      <w:sz w:val="32"/>
      <w:szCs w:val="32"/>
    </w:rPr>
  </w:style>
  <w:style w:type="paragraph" w:customStyle="1" w:styleId="549">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0">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1">
    <w:name w:val="Char Char111"/>
    <w:basedOn w:val="1"/>
    <w:qFormat/>
    <w:uiPriority w:val="0"/>
    <w:pPr>
      <w:spacing w:line="360" w:lineRule="auto"/>
    </w:pPr>
    <w:rPr>
      <w:szCs w:val="20"/>
    </w:rPr>
  </w:style>
  <w:style w:type="paragraph" w:customStyle="1" w:styleId="552">
    <w:name w:val="Char"/>
    <w:basedOn w:val="1"/>
    <w:qFormat/>
    <w:uiPriority w:val="0"/>
    <w:rPr>
      <w:rFonts w:ascii="仿宋_GB2312" w:eastAsia="仿宋_GB2312"/>
      <w:b/>
      <w:sz w:val="32"/>
      <w:szCs w:val="32"/>
    </w:rPr>
  </w:style>
  <w:style w:type="paragraph" w:customStyle="1" w:styleId="553">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4">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5">
    <w:name w:val="Char Char Char1 Char"/>
    <w:basedOn w:val="1"/>
    <w:qFormat/>
    <w:uiPriority w:val="0"/>
    <w:rPr>
      <w:szCs w:val="20"/>
    </w:rPr>
  </w:style>
  <w:style w:type="paragraph" w:customStyle="1" w:styleId="556">
    <w:name w:val="正文标准"/>
    <w:basedOn w:val="1"/>
    <w:qFormat/>
    <w:uiPriority w:val="0"/>
    <w:pPr>
      <w:adjustRightInd/>
      <w:spacing w:line="360" w:lineRule="auto"/>
      <w:ind w:firstLine="200" w:firstLineChars="200"/>
    </w:pPr>
    <w:rPr>
      <w:rFonts w:ascii="宋体" w:hAnsi="Calibri"/>
      <w:sz w:val="24"/>
    </w:rPr>
  </w:style>
  <w:style w:type="paragraph" w:customStyle="1" w:styleId="557">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8">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59">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0">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1">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2">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3">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4">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5">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6">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8">
    <w:name w:val="标准有序列表（L1）"/>
    <w:basedOn w:val="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69">
    <w:name w:val="Char Char Char Char Char Char Char Char Char Char"/>
    <w:basedOn w:val="1"/>
    <w:qFormat/>
    <w:uiPriority w:val="0"/>
    <w:rPr>
      <w:rFonts w:ascii="仿宋_GB2312" w:eastAsia="仿宋_GB2312"/>
      <w:b/>
      <w:sz w:val="32"/>
      <w:szCs w:val="32"/>
    </w:rPr>
  </w:style>
  <w:style w:type="paragraph" w:customStyle="1" w:styleId="570">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1">
    <w:name w:val="_正文段落"/>
    <w:basedOn w:val="1"/>
    <w:qFormat/>
    <w:uiPriority w:val="0"/>
    <w:pPr>
      <w:adjustRightInd/>
      <w:ind w:firstLine="560"/>
    </w:pPr>
    <w:rPr>
      <w:rFonts w:ascii="仿宋_GB2312" w:hAnsi="仿宋" w:eastAsia="仿宋_GB2312"/>
      <w:kern w:val="0"/>
      <w:sz w:val="28"/>
      <w:szCs w:val="28"/>
    </w:rPr>
  </w:style>
  <w:style w:type="paragraph" w:customStyle="1" w:styleId="572">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3">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4">
    <w:name w:val="正文（首行缩进）"/>
    <w:basedOn w:val="25"/>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5">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6">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7">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8">
    <w:name w:val="Char Char Char1 Char2"/>
    <w:basedOn w:val="1"/>
    <w:qFormat/>
    <w:uiPriority w:val="0"/>
    <w:rPr>
      <w:szCs w:val="20"/>
    </w:rPr>
  </w:style>
  <w:style w:type="paragraph" w:customStyle="1" w:styleId="579">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0">
    <w:name w:val="默认段落字体 Para Char"/>
    <w:basedOn w:val="1"/>
    <w:qFormat/>
    <w:uiPriority w:val="0"/>
    <w:rPr>
      <w:rFonts w:ascii="Tahoma" w:hAnsi="Tahoma"/>
      <w:sz w:val="24"/>
      <w:szCs w:val="20"/>
    </w:rPr>
  </w:style>
  <w:style w:type="paragraph" w:customStyle="1" w:styleId="581">
    <w:name w:val="标题五"/>
    <w:basedOn w:val="1"/>
    <w:qFormat/>
    <w:uiPriority w:val="0"/>
    <w:pPr>
      <w:adjustRightInd/>
      <w:spacing w:before="156" w:beforeLines="50" w:line="360" w:lineRule="auto"/>
    </w:pPr>
    <w:rPr>
      <w:b/>
      <w:sz w:val="24"/>
    </w:rPr>
  </w:style>
  <w:style w:type="paragraph" w:customStyle="1" w:styleId="582">
    <w:name w:val="Char Char1101"/>
    <w:basedOn w:val="1"/>
    <w:qFormat/>
    <w:uiPriority w:val="0"/>
    <w:pPr>
      <w:spacing w:line="360" w:lineRule="auto"/>
    </w:pPr>
    <w:rPr>
      <w:rFonts w:ascii="Tahoma" w:hAnsi="Tahoma"/>
      <w:sz w:val="24"/>
      <w:szCs w:val="20"/>
    </w:rPr>
  </w:style>
  <w:style w:type="paragraph" w:customStyle="1" w:styleId="583">
    <w:name w:val="Char Char Char Char Char Char Char Char1"/>
    <w:basedOn w:val="1"/>
    <w:qFormat/>
    <w:uiPriority w:val="0"/>
    <w:pPr>
      <w:tabs>
        <w:tab w:val="left" w:pos="360"/>
      </w:tabs>
    </w:pPr>
    <w:rPr>
      <w:sz w:val="24"/>
      <w:szCs w:val="20"/>
    </w:rPr>
  </w:style>
  <w:style w:type="paragraph" w:customStyle="1" w:styleId="584">
    <w:name w:val="Char Char Char 字元 字元"/>
    <w:basedOn w:val="1"/>
    <w:qFormat/>
    <w:uiPriority w:val="0"/>
    <w:pPr>
      <w:adjustRightInd/>
      <w:spacing w:line="360" w:lineRule="auto"/>
      <w:ind w:firstLine="200" w:firstLineChars="200"/>
    </w:pPr>
    <w:rPr>
      <w:szCs w:val="20"/>
    </w:rPr>
  </w:style>
  <w:style w:type="paragraph" w:customStyle="1" w:styleId="585">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6">
    <w:name w:val="Char Char Char Char Char Char Char"/>
    <w:basedOn w:val="1"/>
    <w:qFormat/>
    <w:uiPriority w:val="0"/>
    <w:rPr>
      <w:rFonts w:ascii="仿宋_GB2312" w:eastAsia="仿宋_GB2312"/>
      <w:b/>
      <w:sz w:val="32"/>
      <w:szCs w:val="32"/>
    </w:rPr>
  </w:style>
  <w:style w:type="paragraph" w:customStyle="1" w:styleId="587">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8">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89">
    <w:name w:val="样式 标题 22h2L1 Heading 2H2sect 1.2H21sect 1.21H22sect 1.2..."/>
    <w:basedOn w:val="2"/>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0">
    <w:name w:val="样式6"/>
    <w:basedOn w:val="34"/>
    <w:qFormat/>
    <w:uiPriority w:val="0"/>
    <w:pPr>
      <w:spacing w:line="460" w:lineRule="exact"/>
      <w:outlineLvl w:val="2"/>
    </w:pPr>
    <w:rPr>
      <w:rFonts w:ascii="仿宋_GB2312" w:hAnsi="宋体" w:eastAsia="仿宋_GB2312"/>
      <w:b/>
      <w:bCs/>
      <w:sz w:val="24"/>
      <w:szCs w:val="24"/>
    </w:rPr>
  </w:style>
  <w:style w:type="paragraph" w:customStyle="1" w:styleId="591">
    <w:name w:val="批注框文本 Char Char"/>
    <w:basedOn w:val="1"/>
    <w:qFormat/>
    <w:uiPriority w:val="0"/>
    <w:pPr>
      <w:adjustRightInd/>
    </w:pPr>
    <w:rPr>
      <w:sz w:val="18"/>
      <w:szCs w:val="20"/>
    </w:rPr>
  </w:style>
  <w:style w:type="paragraph" w:customStyle="1" w:styleId="592">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3">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4">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5">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6">
    <w:name w:val="索引 11"/>
    <w:basedOn w:val="1"/>
    <w:next w:val="1"/>
    <w:qFormat/>
    <w:uiPriority w:val="99"/>
    <w:pPr>
      <w:adjustRightInd/>
      <w:spacing w:line="360" w:lineRule="auto"/>
    </w:pPr>
    <w:rPr>
      <w:rFonts w:ascii="仿宋_GB2312" w:eastAsia="仿宋_GB2312"/>
      <w:sz w:val="24"/>
      <w:szCs w:val="20"/>
    </w:rPr>
  </w:style>
  <w:style w:type="paragraph" w:customStyle="1" w:styleId="597">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8">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599">
    <w:name w:val="正文文字缩进项目"/>
    <w:basedOn w:val="25"/>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0">
    <w:name w:val="文档正文"/>
    <w:basedOn w:val="1"/>
    <w:qFormat/>
    <w:uiPriority w:val="0"/>
    <w:pPr>
      <w:spacing w:line="480" w:lineRule="atLeast"/>
      <w:ind w:firstLine="567"/>
      <w:textAlignment w:val="baseline"/>
    </w:pPr>
    <w:rPr>
      <w:kern w:val="0"/>
      <w:sz w:val="24"/>
      <w:szCs w:val="20"/>
    </w:rPr>
  </w:style>
  <w:style w:type="paragraph" w:customStyle="1" w:styleId="601">
    <w:name w:val="正文文字表格居中"/>
    <w:basedOn w:val="1"/>
    <w:next w:val="57"/>
    <w:qFormat/>
    <w:uiPriority w:val="0"/>
    <w:pPr>
      <w:snapToGrid w:val="0"/>
      <w:spacing w:line="360" w:lineRule="auto"/>
    </w:pPr>
    <w:rPr>
      <w:rFonts w:ascii="宋体"/>
      <w:b/>
      <w:sz w:val="24"/>
      <w:szCs w:val="20"/>
    </w:rPr>
  </w:style>
  <w:style w:type="paragraph" w:customStyle="1" w:styleId="602">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3">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4">
    <w:name w:val="Plain Text1"/>
    <w:basedOn w:val="1"/>
    <w:qFormat/>
    <w:uiPriority w:val="7"/>
    <w:pPr>
      <w:adjustRightInd/>
    </w:pPr>
    <w:rPr>
      <w:rFonts w:ascii="宋体" w:hAnsi="Courier New"/>
    </w:rPr>
  </w:style>
  <w:style w:type="paragraph" w:customStyle="1" w:styleId="605">
    <w:name w:val="Char3"/>
    <w:basedOn w:val="1"/>
    <w:qFormat/>
    <w:uiPriority w:val="0"/>
    <w:pPr>
      <w:adjustRightInd/>
    </w:pPr>
    <w:rPr>
      <w:rFonts w:ascii="仿宋_GB2312" w:eastAsia="仿宋_GB2312"/>
      <w:b/>
      <w:sz w:val="32"/>
      <w:szCs w:val="32"/>
    </w:rPr>
  </w:style>
  <w:style w:type="paragraph" w:customStyle="1" w:styleId="606">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7">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8">
    <w:name w:val="标题2"/>
    <w:basedOn w:val="2"/>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09">
    <w:name w:val="List Paragraph1"/>
    <w:basedOn w:val="1"/>
    <w:qFormat/>
    <w:uiPriority w:val="0"/>
    <w:pPr>
      <w:spacing w:line="360" w:lineRule="auto"/>
      <w:ind w:firstLine="200" w:firstLineChars="200"/>
    </w:pPr>
    <w:rPr>
      <w:rFonts w:eastAsia="楷体_GB2312" w:cs="Lucida Sans"/>
      <w:sz w:val="24"/>
    </w:rPr>
  </w:style>
  <w:style w:type="paragraph" w:customStyle="1" w:styleId="610">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1">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2">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3">
    <w:name w:val="Char3 Char Char Char"/>
    <w:basedOn w:val="1"/>
    <w:qFormat/>
    <w:uiPriority w:val="0"/>
    <w:pPr>
      <w:widowControl/>
      <w:adjustRightInd/>
      <w:spacing w:after="160" w:line="240" w:lineRule="exact"/>
      <w:jc w:val="left"/>
    </w:pPr>
    <w:rPr>
      <w:szCs w:val="20"/>
    </w:rPr>
  </w:style>
  <w:style w:type="paragraph" w:customStyle="1" w:styleId="614">
    <w:name w:val="表格标题2"/>
    <w:basedOn w:val="615"/>
    <w:qFormat/>
    <w:uiPriority w:val="0"/>
    <w:rPr>
      <w:b/>
    </w:rPr>
  </w:style>
  <w:style w:type="paragraph" w:customStyle="1" w:styleId="615">
    <w:name w:val="表格内文"/>
    <w:basedOn w:val="1"/>
    <w:qFormat/>
    <w:uiPriority w:val="0"/>
    <w:pPr>
      <w:adjustRightInd/>
      <w:spacing w:line="360" w:lineRule="auto"/>
    </w:pPr>
    <w:rPr>
      <w:rFonts w:ascii="宋体" w:hAnsi="宋体" w:cs="宋体"/>
      <w:color w:val="000000"/>
      <w:szCs w:val="20"/>
    </w:rPr>
  </w:style>
  <w:style w:type="paragraph" w:customStyle="1" w:styleId="616">
    <w:name w:val="Char Char Char Char Char Char Char Char Char Char2"/>
    <w:basedOn w:val="1"/>
    <w:qFormat/>
    <w:uiPriority w:val="0"/>
    <w:rPr>
      <w:rFonts w:ascii="仿宋_GB2312" w:eastAsia="仿宋_GB2312"/>
      <w:b/>
      <w:sz w:val="32"/>
      <w:szCs w:val="32"/>
    </w:rPr>
  </w:style>
  <w:style w:type="paragraph" w:customStyle="1" w:styleId="617">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8">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19">
    <w:name w:val="Char Char11 Char Char Char Char Char Char Char Char Char11"/>
    <w:basedOn w:val="1"/>
    <w:qFormat/>
    <w:uiPriority w:val="0"/>
    <w:pPr>
      <w:spacing w:line="360" w:lineRule="auto"/>
    </w:pPr>
    <w:rPr>
      <w:szCs w:val="20"/>
    </w:rPr>
  </w:style>
  <w:style w:type="paragraph" w:customStyle="1" w:styleId="620">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1">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2">
    <w:name w:val="MM Topic 1"/>
    <w:basedOn w:val="3"/>
    <w:qFormat/>
    <w:uiPriority w:val="0"/>
    <w:pPr>
      <w:tabs>
        <w:tab w:val="left" w:pos="840"/>
      </w:tabs>
      <w:adjustRightInd/>
      <w:ind w:left="840" w:hanging="420"/>
    </w:pPr>
  </w:style>
  <w:style w:type="paragraph" w:customStyle="1" w:styleId="623">
    <w:name w:val="样式 标题 2标题2H2Heading 2 HiddenHeading 2 CCBSheading 22nd lev..."/>
    <w:basedOn w:val="2"/>
    <w:qFormat/>
    <w:uiPriority w:val="0"/>
    <w:pPr>
      <w:widowControl/>
      <w:spacing w:before="260" w:after="260" w:line="416" w:lineRule="auto"/>
      <w:ind w:left="0" w:firstLine="0"/>
    </w:pPr>
    <w:rPr>
      <w:rFonts w:ascii="Arial" w:hAnsi="Arial" w:eastAsia="黑体"/>
      <w:sz w:val="30"/>
      <w:szCs w:val="21"/>
    </w:rPr>
  </w:style>
  <w:style w:type="paragraph" w:customStyle="1" w:styleId="624">
    <w:name w:val="文本正文 Char"/>
    <w:basedOn w:val="1"/>
    <w:qFormat/>
    <w:uiPriority w:val="0"/>
    <w:pPr>
      <w:spacing w:line="360" w:lineRule="auto"/>
      <w:ind w:firstLine="200" w:firstLineChars="200"/>
    </w:pPr>
    <w:rPr>
      <w:kern w:val="0"/>
      <w:sz w:val="24"/>
      <w:szCs w:val="20"/>
    </w:rPr>
  </w:style>
  <w:style w:type="paragraph" w:customStyle="1" w:styleId="625">
    <w:name w:val="表格"/>
    <w:basedOn w:val="1"/>
    <w:qFormat/>
    <w:uiPriority w:val="0"/>
    <w:pPr>
      <w:snapToGrid w:val="0"/>
      <w:ind w:firstLine="42" w:firstLineChars="21"/>
    </w:pPr>
    <w:rPr>
      <w:rFonts w:ascii="宋体" w:hAnsi="宋体"/>
      <w:kern w:val="0"/>
      <w:sz w:val="20"/>
      <w:szCs w:val="20"/>
    </w:rPr>
  </w:style>
  <w:style w:type="paragraph" w:customStyle="1" w:styleId="626">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7">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28">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29">
    <w:name w:val="表格项目符号 2"/>
    <w:basedOn w:val="30"/>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0">
    <w:name w:val="EB_表格"/>
    <w:basedOn w:val="1"/>
    <w:qFormat/>
    <w:uiPriority w:val="0"/>
    <w:pPr>
      <w:adjustRightInd/>
      <w:spacing w:line="300" w:lineRule="auto"/>
      <w:jc w:val="center"/>
    </w:pPr>
  </w:style>
  <w:style w:type="paragraph" w:customStyle="1" w:styleId="631">
    <w:name w:val="_Style 6"/>
    <w:basedOn w:val="1"/>
    <w:qFormat/>
    <w:uiPriority w:val="34"/>
    <w:pPr>
      <w:adjustRightInd/>
      <w:ind w:firstLine="420" w:firstLineChars="200"/>
    </w:pPr>
    <w:rPr>
      <w:rFonts w:eastAsia="仿宋_GB2312"/>
      <w:sz w:val="28"/>
    </w:rPr>
  </w:style>
  <w:style w:type="paragraph" w:customStyle="1" w:styleId="632">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3">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4">
    <w:name w:val="!大节"/>
    <w:basedOn w:val="2"/>
    <w:qFormat/>
    <w:uiPriority w:val="0"/>
    <w:pPr>
      <w:spacing w:before="260" w:after="260" w:line="415" w:lineRule="auto"/>
      <w:ind w:left="420" w:hanging="420"/>
    </w:pPr>
    <w:rPr>
      <w:rFonts w:ascii="Arial" w:hAnsi="Arial" w:eastAsia="微软雅黑"/>
      <w:lang w:val="en-US"/>
    </w:rPr>
  </w:style>
  <w:style w:type="paragraph" w:customStyle="1" w:styleId="635">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6">
    <w:name w:val="正文表标题"/>
    <w:next w:val="637"/>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7">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8">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39">
    <w:name w:val="trademark"/>
    <w:qFormat/>
    <w:uiPriority w:val="0"/>
    <w:pPr>
      <w:spacing w:after="60"/>
    </w:pPr>
    <w:rPr>
      <w:rFonts w:ascii="Futura Bk" w:hAnsi="Futura Bk" w:eastAsia="宋体" w:cs="Times New Roman"/>
      <w:sz w:val="15"/>
      <w:lang w:val="en-US" w:eastAsia="en-US" w:bidi="ar-SA"/>
    </w:rPr>
  </w:style>
  <w:style w:type="paragraph" w:customStyle="1" w:styleId="640">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1">
    <w:name w:val="Char Char1 Char Char Char Char Char Char1"/>
    <w:basedOn w:val="1"/>
    <w:qFormat/>
    <w:uiPriority w:val="0"/>
    <w:rPr>
      <w:rFonts w:ascii="仿宋_GB2312" w:eastAsia="仿宋_GB2312"/>
      <w:b/>
      <w:sz w:val="32"/>
      <w:szCs w:val="20"/>
    </w:rPr>
  </w:style>
  <w:style w:type="paragraph" w:customStyle="1" w:styleId="642">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3">
    <w:name w:val="Char1 Char Char Char1"/>
    <w:basedOn w:val="1"/>
    <w:qFormat/>
    <w:uiPriority w:val="0"/>
    <w:pPr>
      <w:adjustRightInd/>
      <w:ind w:firstLine="200" w:firstLineChars="200"/>
    </w:pPr>
    <w:rPr>
      <w:rFonts w:ascii="Tahoma" w:hAnsi="Tahoma"/>
      <w:sz w:val="24"/>
      <w:szCs w:val="20"/>
    </w:rPr>
  </w:style>
  <w:style w:type="paragraph" w:customStyle="1" w:styleId="644">
    <w:name w:val="a1"/>
    <w:basedOn w:val="1"/>
    <w:qFormat/>
    <w:uiPriority w:val="0"/>
    <w:pPr>
      <w:widowControl/>
      <w:spacing w:line="300" w:lineRule="atLeast"/>
      <w:jc w:val="left"/>
    </w:pPr>
    <w:rPr>
      <w:rFonts w:ascii="宋体" w:hAnsi="宋体"/>
      <w:kern w:val="0"/>
      <w:sz w:val="18"/>
      <w:szCs w:val="20"/>
    </w:rPr>
  </w:style>
  <w:style w:type="paragraph" w:customStyle="1" w:styleId="645">
    <w:name w:val="样式7"/>
    <w:basedOn w:val="646"/>
    <w:next w:val="1"/>
    <w:qFormat/>
    <w:uiPriority w:val="0"/>
    <w:pPr>
      <w:spacing w:after="156" w:afterLines="50"/>
      <w:jc w:val="left"/>
      <w:outlineLvl w:val="3"/>
    </w:pPr>
    <w:rPr>
      <w:sz w:val="24"/>
      <w:szCs w:val="24"/>
    </w:rPr>
  </w:style>
  <w:style w:type="paragraph" w:customStyle="1" w:styleId="646">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7">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48">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49">
    <w:name w:val="样式 样式2 + 左侧:  1 字符 右侧:  1 字符"/>
    <w:basedOn w:val="457"/>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0">
    <w:name w:val="Char2 Char Char2"/>
    <w:basedOn w:val="1"/>
    <w:qFormat/>
    <w:uiPriority w:val="0"/>
    <w:pPr>
      <w:adjustRightInd/>
    </w:pPr>
    <w:rPr>
      <w:rFonts w:ascii="Tahoma" w:hAnsi="Tahoma"/>
      <w:sz w:val="24"/>
      <w:szCs w:val="20"/>
    </w:rPr>
  </w:style>
  <w:style w:type="paragraph" w:customStyle="1" w:styleId="651">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2">
    <w:name w:val="三级条标题"/>
    <w:basedOn w:val="653"/>
    <w:next w:val="637"/>
    <w:qFormat/>
    <w:uiPriority w:val="0"/>
    <w:pPr>
      <w:tabs>
        <w:tab w:val="left" w:pos="1260"/>
        <w:tab w:val="left" w:pos="1680"/>
        <w:tab w:val="left" w:pos="2100"/>
        <w:tab w:val="left" w:pos="2520"/>
      </w:tabs>
      <w:ind w:left="2520"/>
      <w:outlineLvl w:val="4"/>
    </w:pPr>
  </w:style>
  <w:style w:type="paragraph" w:customStyle="1" w:styleId="653">
    <w:name w:val="二级条标题"/>
    <w:basedOn w:val="654"/>
    <w:next w:val="637"/>
    <w:qFormat/>
    <w:uiPriority w:val="0"/>
    <w:pPr>
      <w:tabs>
        <w:tab w:val="left" w:pos="1260"/>
        <w:tab w:val="left" w:pos="1680"/>
        <w:tab w:val="left" w:pos="2100"/>
      </w:tabs>
      <w:ind w:left="0"/>
      <w:outlineLvl w:val="3"/>
    </w:pPr>
  </w:style>
  <w:style w:type="paragraph" w:customStyle="1" w:styleId="654">
    <w:name w:val="一级条标题"/>
    <w:basedOn w:val="655"/>
    <w:next w:val="637"/>
    <w:qFormat/>
    <w:uiPriority w:val="0"/>
    <w:pPr>
      <w:tabs>
        <w:tab w:val="left" w:pos="1260"/>
        <w:tab w:val="left" w:pos="1680"/>
      </w:tabs>
      <w:spacing w:before="0" w:beforeLines="0" w:after="0" w:afterLines="0"/>
      <w:ind w:left="1680"/>
      <w:outlineLvl w:val="2"/>
    </w:pPr>
  </w:style>
  <w:style w:type="paragraph" w:customStyle="1" w:styleId="655">
    <w:name w:val="章标题"/>
    <w:next w:val="637"/>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6">
    <w:name w:val="数字标题2"/>
    <w:basedOn w:val="2"/>
    <w:next w:val="1"/>
    <w:qFormat/>
    <w:uiPriority w:val="0"/>
    <w:pPr>
      <w:tabs>
        <w:tab w:val="left" w:pos="480"/>
      </w:tabs>
      <w:ind w:left="480" w:hanging="480"/>
    </w:pPr>
    <w:rPr>
      <w:rFonts w:ascii="Times New Roman" w:eastAsia="宋体"/>
      <w:i/>
      <w:sz w:val="36"/>
      <w:szCs w:val="36"/>
      <w:lang w:val="en-US"/>
    </w:rPr>
  </w:style>
  <w:style w:type="paragraph" w:customStyle="1" w:styleId="657">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58">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59">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0">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1">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2">
    <w:name w:val="正文 项目2"/>
    <w:basedOn w:val="663"/>
    <w:qFormat/>
    <w:uiPriority w:val="0"/>
    <w:pPr>
      <w:tabs>
        <w:tab w:val="left" w:pos="840"/>
      </w:tabs>
      <w:spacing w:after="0"/>
      <w:ind w:left="900"/>
    </w:pPr>
  </w:style>
  <w:style w:type="paragraph" w:customStyle="1" w:styleId="663">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4">
    <w:name w:val="Body Text 2*"/>
    <w:basedOn w:val="1"/>
    <w:qFormat/>
    <w:uiPriority w:val="6"/>
    <w:pPr>
      <w:widowControl/>
      <w:adjustRightInd/>
      <w:ind w:left="720" w:hanging="720"/>
    </w:pPr>
    <w:rPr>
      <w:color w:val="000000"/>
      <w:kern w:val="0"/>
      <w:sz w:val="24"/>
      <w:szCs w:val="20"/>
      <w:lang w:val="en-GB"/>
    </w:rPr>
  </w:style>
  <w:style w:type="paragraph" w:customStyle="1" w:styleId="665">
    <w:name w:val="表1"/>
    <w:basedOn w:val="1"/>
    <w:qFormat/>
    <w:uiPriority w:val="0"/>
    <w:pPr>
      <w:tabs>
        <w:tab w:val="left" w:pos="703"/>
      </w:tabs>
      <w:adjustRightInd/>
      <w:spacing w:line="360" w:lineRule="auto"/>
      <w:ind w:left="703"/>
      <w:jc w:val="center"/>
    </w:pPr>
  </w:style>
  <w:style w:type="paragraph" w:customStyle="1" w:styleId="666">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7">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68">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69">
    <w:name w:val="2级标题"/>
    <w:basedOn w:val="670"/>
    <w:qFormat/>
    <w:uiPriority w:val="0"/>
    <w:pPr>
      <w:jc w:val="left"/>
      <w:outlineLvl w:val="1"/>
    </w:pPr>
    <w:rPr>
      <w:rFonts w:ascii="Times New Roman" w:hAnsi="Times New Roman" w:eastAsia="仿宋"/>
      <w:sz w:val="30"/>
    </w:rPr>
  </w:style>
  <w:style w:type="paragraph" w:customStyle="1" w:styleId="670">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1">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2">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3">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4">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5">
    <w:name w:val="bullet"/>
    <w:basedOn w:val="1"/>
    <w:qFormat/>
    <w:uiPriority w:val="0"/>
    <w:pPr>
      <w:tabs>
        <w:tab w:val="left" w:pos="840"/>
      </w:tabs>
      <w:adjustRightInd/>
      <w:ind w:left="840" w:hanging="420"/>
    </w:pPr>
  </w:style>
  <w:style w:type="paragraph" w:customStyle="1" w:styleId="676">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7">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8">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79">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0">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1">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2">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3">
    <w:name w:val="MM Topic 4"/>
    <w:basedOn w:val="6"/>
    <w:qFormat/>
    <w:uiPriority w:val="0"/>
    <w:pPr>
      <w:tabs>
        <w:tab w:val="left" w:pos="2100"/>
      </w:tabs>
      <w:adjustRightInd/>
      <w:ind w:left="2100" w:hanging="420"/>
    </w:pPr>
    <w:rPr>
      <w:lang w:val="en-US"/>
    </w:rPr>
  </w:style>
  <w:style w:type="paragraph" w:customStyle="1" w:styleId="684">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5">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6">
    <w:name w:val="Char Char11 Char Char Char Char Char Char Char Char Char1"/>
    <w:basedOn w:val="1"/>
    <w:qFormat/>
    <w:uiPriority w:val="6"/>
    <w:pPr>
      <w:spacing w:line="360" w:lineRule="auto"/>
    </w:pPr>
    <w:rPr>
      <w:szCs w:val="20"/>
    </w:rPr>
  </w:style>
  <w:style w:type="paragraph" w:customStyle="1" w:styleId="687">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88">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89">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0">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1">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2">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3">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4">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5">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6">
    <w:name w:val="单元格居中"/>
    <w:basedOn w:val="1"/>
    <w:qFormat/>
    <w:uiPriority w:val="0"/>
    <w:pPr>
      <w:adjustRightInd/>
      <w:spacing w:line="360" w:lineRule="auto"/>
      <w:jc w:val="center"/>
    </w:pPr>
    <w:rPr>
      <w:sz w:val="24"/>
    </w:rPr>
  </w:style>
  <w:style w:type="paragraph" w:customStyle="1" w:styleId="697">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698">
    <w:name w:val="Char Char Char Char Char Char Char1"/>
    <w:basedOn w:val="1"/>
    <w:qFormat/>
    <w:uiPriority w:val="6"/>
    <w:rPr>
      <w:rFonts w:ascii="仿宋_GB2312" w:eastAsia="仿宋_GB2312"/>
      <w:b/>
      <w:sz w:val="32"/>
      <w:szCs w:val="32"/>
    </w:rPr>
  </w:style>
  <w:style w:type="paragraph" w:customStyle="1" w:styleId="699">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0">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1">
    <w:name w:val="Char3 Char Char Char11"/>
    <w:basedOn w:val="1"/>
    <w:qFormat/>
    <w:uiPriority w:val="0"/>
    <w:pPr>
      <w:widowControl/>
      <w:adjustRightInd/>
      <w:spacing w:after="160" w:line="240" w:lineRule="exact"/>
      <w:jc w:val="left"/>
    </w:pPr>
    <w:rPr>
      <w:szCs w:val="20"/>
    </w:rPr>
  </w:style>
  <w:style w:type="paragraph" w:customStyle="1" w:styleId="702">
    <w:name w:val="Char Char1121"/>
    <w:basedOn w:val="1"/>
    <w:qFormat/>
    <w:uiPriority w:val="0"/>
    <w:pPr>
      <w:spacing w:line="360" w:lineRule="auto"/>
    </w:pPr>
    <w:rPr>
      <w:szCs w:val="20"/>
    </w:rPr>
  </w:style>
  <w:style w:type="paragraph" w:customStyle="1" w:styleId="703">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4">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5">
    <w:name w:val="Normal0"/>
    <w:qFormat/>
    <w:uiPriority w:val="0"/>
    <w:rPr>
      <w:rFonts w:ascii="Times New Roman" w:hAnsi="Times New Roman" w:eastAsia="宋体" w:cs="Times New Roman"/>
      <w:lang w:val="en-US" w:eastAsia="en-US" w:bidi="ar-SA"/>
    </w:rPr>
  </w:style>
  <w:style w:type="paragraph" w:customStyle="1" w:styleId="706">
    <w:name w:val="带编号样式"/>
    <w:basedOn w:val="624"/>
    <w:qFormat/>
    <w:uiPriority w:val="0"/>
    <w:pPr>
      <w:tabs>
        <w:tab w:val="left" w:pos="840"/>
      </w:tabs>
      <w:snapToGrid w:val="0"/>
      <w:ind w:left="840" w:hanging="420" w:firstLineChars="0"/>
    </w:pPr>
    <w:rPr>
      <w:rFonts w:ascii="仿宋_GB2312" w:eastAsia="仿宋_GB2312"/>
      <w:color w:val="000000"/>
    </w:rPr>
  </w:style>
  <w:style w:type="paragraph" w:customStyle="1" w:styleId="707">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8">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09">
    <w:name w:val="封面"/>
    <w:basedOn w:val="1"/>
    <w:qFormat/>
    <w:uiPriority w:val="0"/>
    <w:pPr>
      <w:spacing w:line="360" w:lineRule="atLeast"/>
      <w:jc w:val="right"/>
      <w:textAlignment w:val="baseline"/>
    </w:pPr>
    <w:rPr>
      <w:rFonts w:ascii="Symbol" w:hAnsi="Symbol"/>
      <w:kern w:val="0"/>
      <w:szCs w:val="20"/>
    </w:rPr>
  </w:style>
  <w:style w:type="paragraph" w:customStyle="1" w:styleId="710">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1">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2">
    <w:name w:val="默认段落字体 Para Char Char Char1 Char"/>
    <w:basedOn w:val="1"/>
    <w:qFormat/>
    <w:uiPriority w:val="0"/>
    <w:pPr>
      <w:spacing w:line="240" w:lineRule="atLeast"/>
      <w:ind w:left="420" w:firstLine="420"/>
    </w:pPr>
    <w:rPr>
      <w:sz w:val="24"/>
    </w:rPr>
  </w:style>
  <w:style w:type="paragraph" w:customStyle="1" w:styleId="713">
    <w:name w:val="WW-正文文字缩进 2"/>
    <w:basedOn w:val="1"/>
    <w:qFormat/>
    <w:uiPriority w:val="0"/>
    <w:pPr>
      <w:suppressAutoHyphens/>
      <w:adjustRightInd/>
      <w:ind w:firstLine="420"/>
    </w:pPr>
    <w:rPr>
      <w:kern w:val="1"/>
      <w:szCs w:val="20"/>
    </w:rPr>
  </w:style>
  <w:style w:type="paragraph" w:customStyle="1" w:styleId="714">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5">
    <w:name w:val="样式 标题 2 + 四号"/>
    <w:basedOn w:val="2"/>
    <w:qFormat/>
    <w:uiPriority w:val="0"/>
    <w:pPr>
      <w:spacing w:before="120" w:after="120"/>
      <w:ind w:left="0" w:firstLine="0"/>
      <w:jc w:val="both"/>
    </w:pPr>
    <w:rPr>
      <w:rFonts w:ascii="宋体" w:hAnsi="Arial" w:eastAsia="宋体"/>
      <w:sz w:val="28"/>
      <w:lang w:val="en-US"/>
    </w:rPr>
  </w:style>
  <w:style w:type="paragraph" w:customStyle="1" w:styleId="716">
    <w:name w:val="有符号正文"/>
    <w:basedOn w:val="1"/>
    <w:qFormat/>
    <w:uiPriority w:val="0"/>
    <w:pPr>
      <w:adjustRightInd/>
      <w:spacing w:line="400" w:lineRule="exact"/>
      <w:ind w:firstLine="200" w:firstLineChars="200"/>
    </w:pPr>
    <w:rPr>
      <w:rFonts w:ascii="Arial" w:hAnsi="Arial"/>
    </w:rPr>
  </w:style>
  <w:style w:type="paragraph" w:customStyle="1" w:styleId="717">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8">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19">
    <w:name w:val="4"/>
    <w:basedOn w:val="1"/>
    <w:next w:val="38"/>
    <w:qFormat/>
    <w:uiPriority w:val="0"/>
    <w:pPr>
      <w:spacing w:after="120" w:line="480" w:lineRule="auto"/>
      <w:ind w:left="420" w:leftChars="200"/>
    </w:pPr>
    <w:rPr>
      <w:sz w:val="24"/>
      <w:szCs w:val="20"/>
    </w:rPr>
  </w:style>
  <w:style w:type="paragraph" w:customStyle="1" w:styleId="720">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1">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2">
    <w:name w:val="样式 标题 3H3 + 两端对齐"/>
    <w:basedOn w:val="4"/>
    <w:qFormat/>
    <w:uiPriority w:val="0"/>
    <w:pPr>
      <w:keepLines w:val="0"/>
      <w:spacing w:before="0" w:after="0" w:line="240" w:lineRule="auto"/>
      <w:jc w:val="left"/>
    </w:pPr>
    <w:rPr>
      <w:rFonts w:cs="宋体"/>
      <w:sz w:val="21"/>
      <w:szCs w:val="20"/>
    </w:rPr>
  </w:style>
  <w:style w:type="paragraph" w:customStyle="1" w:styleId="723">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4">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5">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6">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7">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8">
    <w:name w:val="Char Char1 Char Char Char"/>
    <w:basedOn w:val="1"/>
    <w:qFormat/>
    <w:uiPriority w:val="0"/>
    <w:rPr>
      <w:rFonts w:ascii="仿宋_GB2312" w:eastAsia="仿宋_GB2312"/>
      <w:b/>
      <w:sz w:val="32"/>
      <w:szCs w:val="20"/>
    </w:rPr>
  </w:style>
  <w:style w:type="paragraph" w:customStyle="1" w:styleId="729">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0">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1">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2">
    <w:name w:val="Char Char1 Char Char Char2"/>
    <w:basedOn w:val="1"/>
    <w:qFormat/>
    <w:uiPriority w:val="0"/>
    <w:rPr>
      <w:rFonts w:ascii="仿宋_GB2312" w:eastAsia="仿宋_GB2312"/>
      <w:b/>
      <w:sz w:val="32"/>
      <w:szCs w:val="32"/>
    </w:rPr>
  </w:style>
  <w:style w:type="paragraph" w:customStyle="1" w:styleId="733">
    <w:name w:val="Char3 Char Char Char1"/>
    <w:basedOn w:val="1"/>
    <w:qFormat/>
    <w:uiPriority w:val="6"/>
    <w:pPr>
      <w:widowControl/>
      <w:adjustRightInd/>
      <w:spacing w:after="160" w:line="240" w:lineRule="exact"/>
      <w:jc w:val="left"/>
    </w:pPr>
    <w:rPr>
      <w:szCs w:val="20"/>
    </w:rPr>
  </w:style>
  <w:style w:type="paragraph" w:customStyle="1" w:styleId="734">
    <w:name w:val="Char1 Char Char Char21"/>
    <w:basedOn w:val="1"/>
    <w:qFormat/>
    <w:uiPriority w:val="0"/>
    <w:rPr>
      <w:rFonts w:ascii="Tahoma" w:hAnsi="Tahoma"/>
      <w:sz w:val="24"/>
      <w:szCs w:val="20"/>
    </w:rPr>
  </w:style>
  <w:style w:type="paragraph" w:customStyle="1" w:styleId="735">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6">
    <w:name w:val="正文（标题三）"/>
    <w:basedOn w:val="1"/>
    <w:qFormat/>
    <w:uiPriority w:val="0"/>
    <w:pPr>
      <w:spacing w:line="360" w:lineRule="auto"/>
      <w:ind w:firstLine="200" w:firstLineChars="200"/>
    </w:pPr>
    <w:rPr>
      <w:sz w:val="24"/>
    </w:rPr>
  </w:style>
  <w:style w:type="paragraph" w:customStyle="1" w:styleId="737">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38">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39">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0">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1">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2">
    <w:name w:val="Char1 Char Char Char4"/>
    <w:basedOn w:val="1"/>
    <w:qFormat/>
    <w:uiPriority w:val="0"/>
    <w:pPr>
      <w:adjustRightInd/>
      <w:ind w:firstLine="200" w:firstLineChars="200"/>
    </w:pPr>
    <w:rPr>
      <w:rFonts w:ascii="Tahoma" w:hAnsi="Tahoma"/>
      <w:sz w:val="24"/>
      <w:szCs w:val="20"/>
    </w:rPr>
  </w:style>
  <w:style w:type="paragraph" w:customStyle="1" w:styleId="743">
    <w:name w:val="_标题2"/>
    <w:basedOn w:val="710"/>
    <w:next w:val="710"/>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4">
    <w:name w:val="样式1 + (中宋体"/>
    <w:basedOn w:val="721"/>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5">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6">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7">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8">
    <w:name w:val="四号　首行缩进"/>
    <w:basedOn w:val="1"/>
    <w:qFormat/>
    <w:uiPriority w:val="0"/>
    <w:pPr>
      <w:adjustRightInd/>
      <w:spacing w:line="360" w:lineRule="auto"/>
    </w:pPr>
    <w:rPr>
      <w:rFonts w:ascii="宋体" w:hAnsi="宋体"/>
      <w:szCs w:val="20"/>
    </w:rPr>
  </w:style>
  <w:style w:type="paragraph" w:customStyle="1" w:styleId="749">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0">
    <w:name w:val="Char Char Char Char Char Char Char Char Char Char Char1 Char"/>
    <w:basedOn w:val="1"/>
    <w:qFormat/>
    <w:uiPriority w:val="0"/>
    <w:pPr>
      <w:adjustRightInd/>
    </w:pPr>
    <w:rPr>
      <w:rFonts w:ascii="Tahoma" w:hAnsi="Tahoma"/>
      <w:sz w:val="24"/>
    </w:rPr>
  </w:style>
  <w:style w:type="paragraph" w:customStyle="1" w:styleId="751">
    <w:name w:val="Char Char Char Char11"/>
    <w:basedOn w:val="1"/>
    <w:qFormat/>
    <w:uiPriority w:val="0"/>
    <w:rPr>
      <w:rFonts w:ascii="Tahoma" w:hAnsi="Tahoma"/>
      <w:sz w:val="24"/>
      <w:szCs w:val="20"/>
    </w:rPr>
  </w:style>
  <w:style w:type="paragraph" w:customStyle="1" w:styleId="752">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3">
    <w:name w:val="Char Char Char Char"/>
    <w:basedOn w:val="1"/>
    <w:qFormat/>
    <w:uiPriority w:val="0"/>
    <w:rPr>
      <w:rFonts w:ascii="Tahoma" w:hAnsi="Tahoma"/>
      <w:sz w:val="24"/>
      <w:szCs w:val="20"/>
    </w:rPr>
  </w:style>
  <w:style w:type="paragraph" w:customStyle="1" w:styleId="754">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5">
    <w:name w:val="Char19"/>
    <w:basedOn w:val="1"/>
    <w:qFormat/>
    <w:uiPriority w:val="0"/>
    <w:pPr>
      <w:adjustRightInd/>
    </w:pPr>
    <w:rPr>
      <w:szCs w:val="20"/>
    </w:rPr>
  </w:style>
  <w:style w:type="paragraph" w:customStyle="1" w:styleId="756">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7">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58">
    <w:name w:val="_Style 5"/>
    <w:basedOn w:val="1"/>
    <w:qFormat/>
    <w:uiPriority w:val="34"/>
    <w:pPr>
      <w:adjustRightInd/>
      <w:ind w:firstLine="420" w:firstLineChars="200"/>
    </w:pPr>
    <w:rPr>
      <w:rFonts w:eastAsia="仿宋_GB2312"/>
      <w:sz w:val="28"/>
    </w:rPr>
  </w:style>
  <w:style w:type="paragraph" w:customStyle="1" w:styleId="759">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0">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1">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2">
    <w:name w:val="标书表格字体格式"/>
    <w:next w:val="756"/>
    <w:qFormat/>
    <w:uiPriority w:val="0"/>
    <w:rPr>
      <w:rFonts w:ascii="Times New Roman" w:hAnsi="Times New Roman" w:eastAsia="宋体" w:cs="Times New Roman"/>
      <w:kern w:val="2"/>
      <w:sz w:val="21"/>
      <w:szCs w:val="24"/>
      <w:lang w:val="en-US" w:eastAsia="zh-CN" w:bidi="ar-SA"/>
    </w:rPr>
  </w:style>
  <w:style w:type="paragraph" w:customStyle="1" w:styleId="763">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4">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5">
    <w:name w:val="修订3"/>
    <w:qFormat/>
    <w:uiPriority w:val="0"/>
    <w:rPr>
      <w:rFonts w:ascii="Times New Roman" w:hAnsi="Times New Roman" w:eastAsia="宋体" w:cs="Times New Roman"/>
      <w:kern w:val="2"/>
      <w:sz w:val="21"/>
      <w:lang w:val="en-US" w:eastAsia="zh-CN" w:bidi="ar-SA"/>
    </w:rPr>
  </w:style>
  <w:style w:type="paragraph" w:customStyle="1" w:styleId="766">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67">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8">
    <w:name w:val="表文字"/>
    <w:qFormat/>
    <w:uiPriority w:val="0"/>
    <w:rPr>
      <w:rFonts w:ascii="宋体" w:hAnsi="Times New Roman" w:eastAsia="宋体" w:cs="Times New Roman"/>
      <w:kern w:val="2"/>
      <w:lang w:val="en-US" w:eastAsia="zh-CN" w:bidi="ar-SA"/>
    </w:rPr>
  </w:style>
  <w:style w:type="paragraph" w:customStyle="1" w:styleId="769">
    <w:name w:val="MM Title"/>
    <w:basedOn w:val="60"/>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0">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1">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2">
    <w:name w:val="Char Char Char Char Char Char Char Char2"/>
    <w:basedOn w:val="1"/>
    <w:qFormat/>
    <w:uiPriority w:val="0"/>
    <w:pPr>
      <w:tabs>
        <w:tab w:val="left" w:pos="360"/>
      </w:tabs>
    </w:pPr>
    <w:rPr>
      <w:sz w:val="24"/>
      <w:szCs w:val="20"/>
    </w:rPr>
  </w:style>
  <w:style w:type="paragraph" w:customStyle="1" w:styleId="773">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4">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5">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6">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7">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8">
    <w:name w:val="正文－恩普"/>
    <w:basedOn w:val="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79">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0">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1">
    <w:name w:val="p0"/>
    <w:basedOn w:val="1"/>
    <w:qFormat/>
    <w:uiPriority w:val="0"/>
    <w:pPr>
      <w:widowControl/>
      <w:adjustRightInd/>
    </w:pPr>
    <w:rPr>
      <w:kern w:val="0"/>
      <w:szCs w:val="21"/>
    </w:rPr>
  </w:style>
  <w:style w:type="paragraph" w:customStyle="1" w:styleId="782">
    <w:name w:val="Char6"/>
    <w:basedOn w:val="1"/>
    <w:qFormat/>
    <w:uiPriority w:val="0"/>
    <w:rPr>
      <w:rFonts w:ascii="仿宋_GB2312" w:eastAsia="仿宋_GB2312"/>
      <w:b/>
      <w:sz w:val="32"/>
      <w:szCs w:val="32"/>
    </w:rPr>
  </w:style>
  <w:style w:type="paragraph" w:customStyle="1" w:styleId="783">
    <w:name w:val="Char111"/>
    <w:basedOn w:val="1"/>
    <w:qFormat/>
    <w:uiPriority w:val="0"/>
    <w:rPr>
      <w:rFonts w:ascii="仿宋_GB2312" w:eastAsia="仿宋_GB2312"/>
      <w:b/>
      <w:sz w:val="32"/>
      <w:szCs w:val="32"/>
    </w:rPr>
  </w:style>
  <w:style w:type="paragraph" w:customStyle="1" w:styleId="784">
    <w:name w:val="标题3"/>
    <w:basedOn w:val="4"/>
    <w:next w:val="54"/>
    <w:qFormat/>
    <w:uiPriority w:val="0"/>
    <w:pPr>
      <w:tabs>
        <w:tab w:val="clear" w:pos="900"/>
      </w:tabs>
      <w:spacing w:after="0" w:line="360" w:lineRule="auto"/>
    </w:pPr>
    <w:rPr>
      <w:rFonts w:ascii="仿宋" w:hAnsi="仿宋" w:eastAsia="仿宋" w:cs="仿宋"/>
    </w:rPr>
  </w:style>
  <w:style w:type="paragraph" w:customStyle="1" w:styleId="785">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6">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7">
    <w:name w:val="Char1 Char Char Char2"/>
    <w:basedOn w:val="1"/>
    <w:qFormat/>
    <w:uiPriority w:val="0"/>
    <w:pPr>
      <w:adjustRightInd/>
      <w:ind w:firstLine="200" w:firstLineChars="200"/>
    </w:pPr>
    <w:rPr>
      <w:rFonts w:ascii="Tahoma" w:hAnsi="Tahoma"/>
      <w:sz w:val="24"/>
      <w:szCs w:val="20"/>
    </w:rPr>
  </w:style>
  <w:style w:type="paragraph" w:customStyle="1" w:styleId="788">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89">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0">
    <w:name w:val="Char Char Char Char Char Char Char2"/>
    <w:basedOn w:val="1"/>
    <w:qFormat/>
    <w:uiPriority w:val="0"/>
    <w:rPr>
      <w:rFonts w:ascii="仿宋_GB2312" w:eastAsia="仿宋_GB2312"/>
      <w:b/>
      <w:sz w:val="32"/>
      <w:szCs w:val="32"/>
    </w:rPr>
  </w:style>
  <w:style w:type="paragraph" w:customStyle="1" w:styleId="791">
    <w:name w:val="五级条标题"/>
    <w:basedOn w:val="792"/>
    <w:next w:val="637"/>
    <w:qFormat/>
    <w:uiPriority w:val="0"/>
    <w:pPr>
      <w:tabs>
        <w:tab w:val="left" w:pos="1260"/>
        <w:tab w:val="left" w:pos="1680"/>
        <w:tab w:val="left" w:pos="2100"/>
        <w:tab w:val="left" w:pos="2940"/>
        <w:tab w:val="left" w:pos="3360"/>
      </w:tabs>
      <w:ind w:left="3360"/>
      <w:outlineLvl w:val="6"/>
    </w:pPr>
  </w:style>
  <w:style w:type="paragraph" w:customStyle="1" w:styleId="792">
    <w:name w:val="四级条标题"/>
    <w:basedOn w:val="652"/>
    <w:next w:val="637"/>
    <w:qFormat/>
    <w:uiPriority w:val="0"/>
    <w:pPr>
      <w:tabs>
        <w:tab w:val="left" w:pos="2940"/>
        <w:tab w:val="clear" w:pos="2520"/>
      </w:tabs>
      <w:ind w:left="2940"/>
      <w:outlineLvl w:val="5"/>
    </w:pPr>
  </w:style>
  <w:style w:type="paragraph" w:customStyle="1" w:styleId="793">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4">
    <w:name w:val="Char23"/>
    <w:basedOn w:val="1"/>
    <w:qFormat/>
    <w:uiPriority w:val="0"/>
    <w:rPr>
      <w:rFonts w:ascii="仿宋_GB2312" w:eastAsia="仿宋_GB2312"/>
      <w:b/>
      <w:sz w:val="32"/>
      <w:szCs w:val="32"/>
    </w:rPr>
  </w:style>
  <w:style w:type="paragraph" w:customStyle="1" w:styleId="795">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6">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7">
    <w:name w:val="首行缩进"/>
    <w:basedOn w:val="1"/>
    <w:qFormat/>
    <w:uiPriority w:val="0"/>
    <w:pPr>
      <w:spacing w:line="360" w:lineRule="auto"/>
      <w:ind w:firstLine="480" w:firstLineChars="200"/>
    </w:pPr>
    <w:rPr>
      <w:rFonts w:ascii="宋体"/>
      <w:sz w:val="24"/>
      <w:szCs w:val="20"/>
    </w:rPr>
  </w:style>
  <w:style w:type="paragraph" w:customStyle="1" w:styleId="798">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799">
    <w:name w:val="单元格左对齐"/>
    <w:basedOn w:val="1"/>
    <w:qFormat/>
    <w:uiPriority w:val="0"/>
    <w:pPr>
      <w:adjustRightInd/>
      <w:spacing w:line="360" w:lineRule="auto"/>
    </w:pPr>
    <w:rPr>
      <w:sz w:val="24"/>
    </w:rPr>
  </w:style>
  <w:style w:type="paragraph" w:customStyle="1" w:styleId="800">
    <w:name w:val="正文主体"/>
    <w:basedOn w:val="621"/>
    <w:qFormat/>
    <w:uiPriority w:val="0"/>
  </w:style>
  <w:style w:type="paragraph" w:customStyle="1" w:styleId="801">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2">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3">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4">
    <w:name w:val="正文（首行缩进2字符）"/>
    <w:basedOn w:val="1"/>
    <w:qFormat/>
    <w:uiPriority w:val="0"/>
    <w:pPr>
      <w:adjustRightInd/>
      <w:spacing w:line="360" w:lineRule="auto"/>
      <w:ind w:firstLine="480" w:firstLineChars="200"/>
    </w:pPr>
    <w:rPr>
      <w:sz w:val="24"/>
      <w:szCs w:val="20"/>
    </w:rPr>
  </w:style>
  <w:style w:type="paragraph" w:customStyle="1" w:styleId="805">
    <w:name w:val="P1"/>
    <w:basedOn w:val="1"/>
    <w:qFormat/>
    <w:uiPriority w:val="0"/>
    <w:pPr>
      <w:adjustRightInd/>
      <w:spacing w:line="288" w:lineRule="auto"/>
      <w:ind w:firstLine="425" w:firstLineChars="200"/>
    </w:pPr>
  </w:style>
  <w:style w:type="paragraph" w:customStyle="1" w:styleId="806">
    <w:name w:val="列表内容"/>
    <w:basedOn w:val="1"/>
    <w:next w:val="1"/>
    <w:qFormat/>
    <w:uiPriority w:val="0"/>
    <w:pPr>
      <w:widowControl/>
      <w:tabs>
        <w:tab w:val="left" w:pos="840"/>
      </w:tabs>
      <w:ind w:left="840" w:hanging="420"/>
      <w:jc w:val="left"/>
    </w:pPr>
    <w:rPr>
      <w:kern w:val="0"/>
      <w:sz w:val="18"/>
    </w:rPr>
  </w:style>
  <w:style w:type="paragraph" w:customStyle="1" w:styleId="807">
    <w:name w:val="Char Char11 Char Char Char1"/>
    <w:basedOn w:val="1"/>
    <w:qFormat/>
    <w:uiPriority w:val="6"/>
    <w:pPr>
      <w:spacing w:line="360" w:lineRule="auto"/>
    </w:pPr>
    <w:rPr>
      <w:szCs w:val="20"/>
    </w:rPr>
  </w:style>
  <w:style w:type="paragraph" w:customStyle="1" w:styleId="808">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09">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0">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1">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2">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3">
    <w:name w:val="默认段落字体 Para Char Char Char Char"/>
    <w:basedOn w:val="1"/>
    <w:qFormat/>
    <w:uiPriority w:val="0"/>
    <w:pPr>
      <w:spacing w:line="360" w:lineRule="auto"/>
    </w:pPr>
    <w:rPr>
      <w:szCs w:val="20"/>
    </w:rPr>
  </w:style>
  <w:style w:type="paragraph" w:customStyle="1" w:styleId="814">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5">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6">
    <w:name w:val="Char2 Char Char Char2"/>
    <w:basedOn w:val="1"/>
    <w:qFormat/>
    <w:uiPriority w:val="0"/>
    <w:rPr>
      <w:rFonts w:ascii="仿宋_GB2312" w:eastAsia="仿宋_GB2312"/>
      <w:b/>
      <w:sz w:val="32"/>
      <w:szCs w:val="32"/>
    </w:rPr>
  </w:style>
  <w:style w:type="paragraph" w:customStyle="1" w:styleId="817">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18">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19">
    <w:name w:val="正文 首行缩进:  2 字符 Char"/>
    <w:basedOn w:val="1"/>
    <w:qFormat/>
    <w:uiPriority w:val="0"/>
    <w:pPr>
      <w:adjustRightInd/>
      <w:spacing w:line="360" w:lineRule="auto"/>
      <w:ind w:firstLine="480"/>
    </w:pPr>
    <w:rPr>
      <w:rFonts w:cs="宋体"/>
      <w:sz w:val="24"/>
      <w:szCs w:val="20"/>
    </w:rPr>
  </w:style>
  <w:style w:type="paragraph" w:customStyle="1" w:styleId="820">
    <w:name w:val="Char Char4 Char Char"/>
    <w:basedOn w:val="1"/>
    <w:qFormat/>
    <w:uiPriority w:val="0"/>
    <w:pPr>
      <w:widowControl/>
      <w:adjustRightInd/>
      <w:spacing w:after="160" w:line="240" w:lineRule="exact"/>
      <w:jc w:val="left"/>
    </w:pPr>
  </w:style>
  <w:style w:type="paragraph" w:customStyle="1" w:styleId="821">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2">
    <w:name w:val="Char Char11 Char Char Char2"/>
    <w:basedOn w:val="1"/>
    <w:qFormat/>
    <w:uiPriority w:val="0"/>
    <w:pPr>
      <w:spacing w:line="360" w:lineRule="auto"/>
    </w:pPr>
    <w:rPr>
      <w:szCs w:val="20"/>
    </w:rPr>
  </w:style>
  <w:style w:type="paragraph" w:customStyle="1" w:styleId="823">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4">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5">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6">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7">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8">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29">
    <w:name w:val="Char311"/>
    <w:basedOn w:val="1"/>
    <w:qFormat/>
    <w:uiPriority w:val="0"/>
    <w:pPr>
      <w:adjustRightInd/>
      <w:ind w:firstLine="200" w:firstLineChars="200"/>
    </w:pPr>
    <w:rPr>
      <w:rFonts w:ascii="Tahoma" w:hAnsi="Tahoma"/>
      <w:sz w:val="24"/>
      <w:szCs w:val="20"/>
    </w:rPr>
  </w:style>
  <w:style w:type="paragraph" w:customStyle="1" w:styleId="830">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1">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2">
    <w:name w:val="正文 内标"/>
    <w:basedOn w:val="747"/>
    <w:qFormat/>
    <w:uiPriority w:val="0"/>
    <w:pPr>
      <w:tabs>
        <w:tab w:val="left" w:pos="0"/>
      </w:tabs>
      <w:ind w:left="900" w:firstLine="0" w:firstLineChars="0"/>
    </w:pPr>
  </w:style>
  <w:style w:type="paragraph" w:customStyle="1" w:styleId="833">
    <w:name w:val="Bulleted List"/>
    <w:basedOn w:val="1"/>
    <w:qFormat/>
    <w:uiPriority w:val="0"/>
    <w:pPr>
      <w:tabs>
        <w:tab w:val="left" w:pos="1260"/>
      </w:tabs>
      <w:adjustRightInd/>
      <w:ind w:left="1260" w:hanging="420"/>
    </w:pPr>
  </w:style>
  <w:style w:type="paragraph" w:customStyle="1" w:styleId="834">
    <w:name w:val="样式 正文文本缩进 2 + 仿宋_GB2312 黑色 行距: 1.5 倍行距"/>
    <w:basedOn w:val="38"/>
    <w:qFormat/>
    <w:uiPriority w:val="0"/>
    <w:pPr>
      <w:adjustRightInd/>
      <w:ind w:firstLine="560" w:firstLineChars="200"/>
      <w:textAlignment w:val="auto"/>
    </w:pPr>
    <w:rPr>
      <w:rFonts w:hAnsi="宋体" w:cs="宋体"/>
      <w:color w:val="000000"/>
      <w:kern w:val="2"/>
      <w:sz w:val="24"/>
    </w:rPr>
  </w:style>
  <w:style w:type="paragraph" w:customStyle="1" w:styleId="835">
    <w:name w:val="样式 左侧:  0.85 厘米"/>
    <w:basedOn w:val="1"/>
    <w:qFormat/>
    <w:uiPriority w:val="2"/>
    <w:pPr>
      <w:adjustRightInd/>
      <w:spacing w:line="360" w:lineRule="auto"/>
    </w:pPr>
    <w:rPr>
      <w:rFonts w:cs="宋体"/>
      <w:sz w:val="24"/>
      <w:szCs w:val="20"/>
    </w:rPr>
  </w:style>
  <w:style w:type="paragraph" w:customStyle="1" w:styleId="836">
    <w:name w:val="Char Char Char Char Char Char Char Char Char Char Char Char1 Char"/>
    <w:basedOn w:val="1"/>
    <w:qFormat/>
    <w:uiPriority w:val="0"/>
    <w:rPr>
      <w:rFonts w:ascii="Tahoma" w:hAnsi="Tahoma" w:cs="仿宋_GB2312"/>
      <w:sz w:val="24"/>
      <w:szCs w:val="20"/>
    </w:rPr>
  </w:style>
  <w:style w:type="paragraph" w:customStyle="1" w:styleId="837">
    <w:name w:val="正文1"/>
    <w:basedOn w:val="33"/>
    <w:qFormat/>
    <w:uiPriority w:val="0"/>
    <w:pPr>
      <w:ind w:left="0" w:leftChars="0" w:firstLine="480" w:firstLineChars="200"/>
    </w:pPr>
    <w:rPr>
      <w:rFonts w:ascii="仿宋_GB2312" w:hAnsi="Courier New" w:eastAsia="仿宋_GB2312"/>
      <w:kern w:val="28"/>
      <w:sz w:val="24"/>
    </w:rPr>
  </w:style>
  <w:style w:type="paragraph" w:customStyle="1" w:styleId="838">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39">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0">
    <w:name w:val="模板普通正文"/>
    <w:basedOn w:val="25"/>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1">
    <w:name w:val="Char Char1 Char Char Char Char Char Char"/>
    <w:basedOn w:val="1"/>
    <w:qFormat/>
    <w:uiPriority w:val="0"/>
    <w:rPr>
      <w:rFonts w:ascii="仿宋_GB2312" w:eastAsia="仿宋_GB2312"/>
      <w:b/>
      <w:sz w:val="32"/>
      <w:szCs w:val="20"/>
    </w:rPr>
  </w:style>
  <w:style w:type="paragraph" w:customStyle="1" w:styleId="842">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3">
    <w:name w:val="Char Char1 Char Char Char Char Char Char2"/>
    <w:basedOn w:val="1"/>
    <w:qFormat/>
    <w:uiPriority w:val="0"/>
    <w:rPr>
      <w:rFonts w:ascii="仿宋_GB2312" w:eastAsia="仿宋_GB2312"/>
      <w:b/>
      <w:sz w:val="32"/>
      <w:szCs w:val="20"/>
    </w:rPr>
  </w:style>
  <w:style w:type="paragraph" w:customStyle="1" w:styleId="844">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5">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6">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7">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8">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49">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0">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1">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2">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3">
    <w:name w:val="Char31"/>
    <w:basedOn w:val="1"/>
    <w:qFormat/>
    <w:uiPriority w:val="0"/>
    <w:pPr>
      <w:adjustRightInd/>
    </w:pPr>
    <w:rPr>
      <w:rFonts w:ascii="仿宋_GB2312" w:eastAsia="仿宋_GB2312"/>
      <w:b/>
      <w:sz w:val="32"/>
      <w:szCs w:val="32"/>
    </w:rPr>
  </w:style>
  <w:style w:type="paragraph" w:customStyle="1" w:styleId="854">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5">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6">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7">
    <w:name w:val="Char Char1"/>
    <w:basedOn w:val="1"/>
    <w:qFormat/>
    <w:uiPriority w:val="0"/>
    <w:pPr>
      <w:widowControl/>
      <w:spacing w:after="160" w:line="240" w:lineRule="exact"/>
      <w:jc w:val="left"/>
    </w:pPr>
    <w:rPr>
      <w:rFonts w:eastAsia="仿宋_GB2312"/>
      <w:sz w:val="28"/>
    </w:rPr>
  </w:style>
  <w:style w:type="paragraph" w:customStyle="1" w:styleId="858">
    <w:name w:val="Char21"/>
    <w:basedOn w:val="1"/>
    <w:qFormat/>
    <w:uiPriority w:val="0"/>
    <w:pPr>
      <w:adjustRightInd/>
      <w:ind w:firstLine="200" w:firstLineChars="200"/>
    </w:pPr>
    <w:rPr>
      <w:rFonts w:ascii="仿宋_GB2312" w:eastAsia="仿宋_GB2312"/>
      <w:b/>
      <w:sz w:val="32"/>
      <w:szCs w:val="32"/>
    </w:rPr>
  </w:style>
  <w:style w:type="paragraph" w:customStyle="1" w:styleId="859">
    <w:name w:val="列表段落1"/>
    <w:basedOn w:val="1"/>
    <w:qFormat/>
    <w:uiPriority w:val="34"/>
    <w:pPr>
      <w:adjustRightInd/>
      <w:ind w:right="238" w:firstLine="420"/>
    </w:pPr>
    <w:rPr>
      <w:rFonts w:ascii="Calibri" w:hAnsi="Calibri"/>
      <w:sz w:val="24"/>
    </w:rPr>
  </w:style>
  <w:style w:type="paragraph" w:customStyle="1" w:styleId="860">
    <w:name w:val="Char Char110"/>
    <w:basedOn w:val="1"/>
    <w:qFormat/>
    <w:uiPriority w:val="6"/>
    <w:pPr>
      <w:spacing w:line="360" w:lineRule="auto"/>
    </w:pPr>
    <w:rPr>
      <w:rFonts w:ascii="Tahoma" w:hAnsi="Tahoma"/>
      <w:sz w:val="24"/>
      <w:szCs w:val="20"/>
    </w:rPr>
  </w:style>
  <w:style w:type="paragraph" w:customStyle="1" w:styleId="861">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2">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3">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4">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5">
    <w:name w:val="Char Char Char Char Char Char Char Char Char Char Char Char1 Char2"/>
    <w:basedOn w:val="1"/>
    <w:qFormat/>
    <w:uiPriority w:val="0"/>
    <w:rPr>
      <w:rFonts w:ascii="Tahoma" w:hAnsi="Tahoma" w:cs="仿宋_GB2312"/>
      <w:sz w:val="24"/>
      <w:szCs w:val="20"/>
    </w:rPr>
  </w:style>
  <w:style w:type="paragraph" w:customStyle="1" w:styleId="866">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7">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8">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869">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0">
    <w:name w:val="_Style 12"/>
    <w:basedOn w:val="18"/>
    <w:qFormat/>
    <w:uiPriority w:val="0"/>
    <w:pPr>
      <w:snapToGrid w:val="0"/>
      <w:spacing w:line="360" w:lineRule="auto"/>
    </w:pPr>
  </w:style>
  <w:style w:type="paragraph" w:customStyle="1" w:styleId="871">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2">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3">
    <w:name w:val="_Style 94"/>
    <w:basedOn w:val="1"/>
    <w:next w:val="255"/>
    <w:qFormat/>
    <w:uiPriority w:val="34"/>
    <w:pPr>
      <w:adjustRightInd/>
      <w:spacing w:line="360" w:lineRule="auto"/>
      <w:ind w:firstLine="200" w:firstLineChars="200"/>
    </w:pPr>
    <w:rPr>
      <w:rFonts w:ascii="Calibri" w:hAnsi="Calibri"/>
      <w:sz w:val="28"/>
      <w:szCs w:val="20"/>
    </w:rPr>
  </w:style>
  <w:style w:type="paragraph" w:customStyle="1" w:styleId="874">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5">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6">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7">
    <w:name w:val="3级标题"/>
    <w:basedOn w:val="669"/>
    <w:qFormat/>
    <w:uiPriority w:val="0"/>
    <w:pPr>
      <w:outlineLvl w:val="2"/>
    </w:pPr>
  </w:style>
  <w:style w:type="paragraph" w:customStyle="1" w:styleId="878">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79">
    <w:name w:val="Char1 Char Char Char3"/>
    <w:basedOn w:val="1"/>
    <w:qFormat/>
    <w:uiPriority w:val="0"/>
    <w:pPr>
      <w:adjustRightInd/>
      <w:ind w:firstLine="200" w:firstLineChars="200"/>
    </w:pPr>
    <w:rPr>
      <w:rFonts w:ascii="Tahoma" w:hAnsi="Tahoma"/>
      <w:sz w:val="24"/>
      <w:szCs w:val="20"/>
    </w:rPr>
  </w:style>
  <w:style w:type="paragraph" w:customStyle="1" w:styleId="880">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1">
    <w:name w:val="MM Empty"/>
    <w:basedOn w:val="1"/>
    <w:qFormat/>
    <w:uiPriority w:val="0"/>
    <w:pPr>
      <w:adjustRightInd/>
    </w:pPr>
  </w:style>
  <w:style w:type="paragraph" w:customStyle="1" w:styleId="882">
    <w:name w:val="Char24"/>
    <w:basedOn w:val="1"/>
    <w:qFormat/>
    <w:uiPriority w:val="0"/>
    <w:rPr>
      <w:rFonts w:ascii="仿宋_GB2312" w:eastAsia="仿宋_GB2312"/>
      <w:b/>
      <w:sz w:val="32"/>
      <w:szCs w:val="32"/>
    </w:rPr>
  </w:style>
  <w:style w:type="paragraph" w:customStyle="1" w:styleId="883">
    <w:name w:val="正文箭头"/>
    <w:basedOn w:val="535"/>
    <w:qFormat/>
    <w:uiPriority w:val="0"/>
  </w:style>
  <w:style w:type="paragraph" w:customStyle="1" w:styleId="884">
    <w:name w:val="U_编号2"/>
    <w:basedOn w:val="1"/>
    <w:qFormat/>
    <w:uiPriority w:val="0"/>
    <w:pPr>
      <w:tabs>
        <w:tab w:val="left" w:pos="785"/>
      </w:tabs>
      <w:adjustRightInd/>
      <w:spacing w:beforeLines="10" w:afterLines="10" w:line="300" w:lineRule="auto"/>
    </w:pPr>
    <w:rPr>
      <w:sz w:val="24"/>
    </w:rPr>
  </w:style>
  <w:style w:type="paragraph" w:customStyle="1" w:styleId="885">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6">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7">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8">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89">
    <w:name w:val="_Style 1"/>
    <w:basedOn w:val="1"/>
    <w:qFormat/>
    <w:uiPriority w:val="34"/>
    <w:pPr>
      <w:adjustRightInd/>
      <w:ind w:firstLine="420" w:firstLineChars="200"/>
    </w:pPr>
    <w:rPr>
      <w:rFonts w:eastAsia="仿宋_GB2312"/>
      <w:sz w:val="28"/>
    </w:rPr>
  </w:style>
  <w:style w:type="paragraph" w:customStyle="1" w:styleId="890">
    <w:name w:val="表格 内容"/>
    <w:basedOn w:val="726"/>
    <w:qFormat/>
    <w:uiPriority w:val="0"/>
    <w:rPr>
      <w:b w:val="0"/>
      <w:sz w:val="20"/>
    </w:rPr>
  </w:style>
  <w:style w:type="paragraph" w:customStyle="1" w:styleId="891">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2">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3">
    <w:name w:val="数字标题5"/>
    <w:basedOn w:val="7"/>
    <w:next w:val="1"/>
    <w:qFormat/>
    <w:uiPriority w:val="0"/>
    <w:pPr>
      <w:tabs>
        <w:tab w:val="left" w:pos="1080"/>
      </w:tabs>
      <w:ind w:left="1080" w:hanging="1080"/>
    </w:pPr>
  </w:style>
  <w:style w:type="paragraph" w:customStyle="1" w:styleId="894">
    <w:name w:val="数字标题1"/>
    <w:basedOn w:val="3"/>
    <w:next w:val="1"/>
    <w:qFormat/>
    <w:uiPriority w:val="0"/>
    <w:pPr>
      <w:tabs>
        <w:tab w:val="left" w:pos="480"/>
      </w:tabs>
      <w:ind w:left="480" w:hanging="480"/>
    </w:pPr>
  </w:style>
  <w:style w:type="paragraph" w:customStyle="1" w:styleId="895">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6">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7">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8">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899">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0">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1">
    <w:name w:val="0"/>
    <w:basedOn w:val="1"/>
    <w:qFormat/>
    <w:uiPriority w:val="0"/>
    <w:pPr>
      <w:widowControl/>
    </w:pPr>
    <w:rPr>
      <w:kern w:val="0"/>
      <w:sz w:val="24"/>
      <w:szCs w:val="20"/>
    </w:rPr>
  </w:style>
  <w:style w:type="paragraph" w:customStyle="1" w:styleId="902">
    <w:name w:val="Char Char113"/>
    <w:basedOn w:val="1"/>
    <w:qFormat/>
    <w:uiPriority w:val="0"/>
    <w:pPr>
      <w:widowControl/>
      <w:spacing w:after="160" w:line="240" w:lineRule="exact"/>
      <w:jc w:val="left"/>
    </w:pPr>
    <w:rPr>
      <w:rFonts w:eastAsia="仿宋_GB2312"/>
      <w:sz w:val="28"/>
    </w:rPr>
  </w:style>
  <w:style w:type="paragraph" w:customStyle="1" w:styleId="903">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4">
    <w:name w:val="_Style 8"/>
    <w:basedOn w:val="1"/>
    <w:qFormat/>
    <w:uiPriority w:val="34"/>
    <w:pPr>
      <w:adjustRightInd/>
      <w:ind w:firstLine="420" w:firstLineChars="200"/>
    </w:pPr>
    <w:rPr>
      <w:rFonts w:eastAsia="仿宋_GB2312"/>
      <w:sz w:val="28"/>
    </w:rPr>
  </w:style>
  <w:style w:type="paragraph" w:customStyle="1" w:styleId="905">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6">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7">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8">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09">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0">
    <w:name w:val="Char Char112"/>
    <w:basedOn w:val="1"/>
    <w:qFormat/>
    <w:uiPriority w:val="6"/>
    <w:pPr>
      <w:widowControl/>
      <w:spacing w:after="160" w:line="240" w:lineRule="exact"/>
      <w:jc w:val="left"/>
    </w:pPr>
    <w:rPr>
      <w:rFonts w:eastAsia="仿宋_GB2312"/>
      <w:sz w:val="28"/>
    </w:rPr>
  </w:style>
  <w:style w:type="paragraph" w:customStyle="1" w:styleId="911">
    <w:name w:val="正文 图"/>
    <w:basedOn w:val="440"/>
    <w:qFormat/>
    <w:uiPriority w:val="0"/>
    <w:pPr>
      <w:adjustRightInd/>
      <w:spacing w:before="0"/>
      <w:ind w:firstLine="0"/>
      <w:jc w:val="center"/>
    </w:pPr>
    <w:rPr>
      <w:rFonts w:ascii="微软雅黑" w:hAnsi="微软雅黑"/>
    </w:rPr>
  </w:style>
  <w:style w:type="paragraph" w:customStyle="1" w:styleId="912">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3">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4">
    <w:name w:val="Thf"/>
    <w:basedOn w:val="559"/>
    <w:qFormat/>
    <w:uiPriority w:val="0"/>
    <w:pPr>
      <w:ind w:left="0"/>
    </w:pPr>
  </w:style>
  <w:style w:type="paragraph" w:customStyle="1" w:styleId="915">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6">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7">
    <w:name w:val="注释"/>
    <w:basedOn w:val="1"/>
    <w:qFormat/>
    <w:uiPriority w:val="0"/>
    <w:pPr>
      <w:adjustRightInd/>
      <w:spacing w:line="360" w:lineRule="auto"/>
      <w:ind w:firstLine="480"/>
    </w:pPr>
    <w:rPr>
      <w:sz w:val="24"/>
    </w:rPr>
  </w:style>
  <w:style w:type="table" w:customStyle="1" w:styleId="918">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19">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0">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4">
    <w:name w:val="列出段落111"/>
    <w:basedOn w:val="1"/>
    <w:qFormat/>
    <w:uiPriority w:val="34"/>
    <w:pPr>
      <w:ind w:firstLine="420" w:firstLineChars="200"/>
    </w:pPr>
  </w:style>
  <w:style w:type="character" w:customStyle="1" w:styleId="925">
    <w:name w:val="交叉引用"/>
    <w:qFormat/>
    <w:uiPriority w:val="1"/>
    <w:rPr>
      <w:rFonts w:ascii="Arial" w:hAnsi="Arial" w:eastAsia="黑体"/>
      <w:snapToGrid w:val="0"/>
      <w:color w:val="0000FF"/>
      <w:kern w:val="0"/>
      <w:sz w:val="20"/>
      <w:szCs w:val="21"/>
      <w:u w:val="single"/>
      <w:lang w:val="en-US" w:eastAsia="zh-CN"/>
    </w:rPr>
  </w:style>
  <w:style w:type="character" w:customStyle="1" w:styleId="926">
    <w:name w:val="正文缩进 字符1"/>
    <w:qFormat/>
    <w:uiPriority w:val="0"/>
    <w:rPr>
      <w:rFonts w:ascii="宋体" w:eastAsia="宋体"/>
      <w:snapToGrid w:val="0"/>
      <w:color w:val="000000"/>
      <w:kern w:val="28"/>
      <w:sz w:val="28"/>
      <w:lang w:val="en-US" w:eastAsia="zh-CN" w:bidi="ar-SA"/>
    </w:rPr>
  </w:style>
  <w:style w:type="character" w:customStyle="1" w:styleId="927">
    <w:name w:val="页脚 字符1"/>
    <w:qFormat/>
    <w:locked/>
    <w:uiPriority w:val="99"/>
    <w:rPr>
      <w:kern w:val="2"/>
      <w:sz w:val="18"/>
      <w:szCs w:val="18"/>
    </w:rPr>
  </w:style>
  <w:style w:type="character" w:customStyle="1" w:styleId="928">
    <w:name w:val="页眉 字符1"/>
    <w:qFormat/>
    <w:uiPriority w:val="99"/>
    <w:rPr>
      <w:kern w:val="2"/>
      <w:sz w:val="18"/>
      <w:szCs w:val="18"/>
    </w:rPr>
  </w:style>
  <w:style w:type="character" w:customStyle="1" w:styleId="929">
    <w:name w:val="尾注文本 Char"/>
    <w:link w:val="39"/>
    <w:qFormat/>
    <w:uiPriority w:val="0"/>
    <w:rPr>
      <w:kern w:val="2"/>
      <w:sz w:val="21"/>
      <w:szCs w:val="24"/>
      <w:lang w:val="zh-CN"/>
    </w:rPr>
  </w:style>
  <w:style w:type="character" w:customStyle="1" w:styleId="930">
    <w:name w:val="无间隔 Char"/>
    <w:link w:val="480"/>
    <w:qFormat/>
    <w:uiPriority w:val="99"/>
    <w:rPr>
      <w:kern w:val="2"/>
      <w:sz w:val="21"/>
      <w:szCs w:val="22"/>
    </w:rPr>
  </w:style>
  <w:style w:type="character" w:customStyle="1" w:styleId="931">
    <w:name w:val="标准文本 Char Char"/>
    <w:link w:val="932"/>
    <w:qFormat/>
    <w:uiPriority w:val="0"/>
    <w:rPr>
      <w:rFonts w:cs="宋体"/>
      <w:kern w:val="2"/>
      <w:sz w:val="24"/>
    </w:rPr>
  </w:style>
  <w:style w:type="paragraph" w:customStyle="1" w:styleId="932">
    <w:name w:val="标准文本"/>
    <w:basedOn w:val="1"/>
    <w:link w:val="931"/>
    <w:qFormat/>
    <w:uiPriority w:val="0"/>
    <w:pPr>
      <w:adjustRightInd/>
      <w:spacing w:line="360" w:lineRule="auto"/>
      <w:ind w:firstLine="480" w:firstLineChars="200"/>
    </w:pPr>
    <w:rPr>
      <w:rFonts w:cs="宋体"/>
      <w:sz w:val="24"/>
      <w:szCs w:val="20"/>
    </w:rPr>
  </w:style>
  <w:style w:type="character" w:customStyle="1" w:styleId="933">
    <w:name w:val="Char Char213"/>
    <w:qFormat/>
    <w:uiPriority w:val="0"/>
    <w:rPr>
      <w:rFonts w:eastAsia="Century Gothic"/>
      <w:b/>
      <w:bCs/>
      <w:kern w:val="44"/>
      <w:sz w:val="32"/>
      <w:szCs w:val="44"/>
      <w:lang w:val="en-US" w:eastAsia="zh-CN" w:bidi="ar-SA"/>
    </w:rPr>
  </w:style>
  <w:style w:type="character" w:customStyle="1" w:styleId="934">
    <w:name w:val="apple-style-span"/>
    <w:qFormat/>
    <w:uiPriority w:val="0"/>
    <w:rPr>
      <w:rFonts w:ascii="Arial" w:hAnsi="Arial" w:eastAsia="黑体" w:cs="Arial"/>
      <w:snapToGrid w:val="0"/>
      <w:kern w:val="0"/>
      <w:szCs w:val="21"/>
    </w:rPr>
  </w:style>
  <w:style w:type="character" w:customStyle="1" w:styleId="935">
    <w:name w:val="15"/>
    <w:qFormat/>
    <w:uiPriority w:val="0"/>
    <w:rPr>
      <w:rFonts w:hint="default" w:ascii="Calibri" w:hAnsi="Calibri"/>
      <w:color w:val="0000FF"/>
      <w:u w:val="single"/>
    </w:rPr>
  </w:style>
  <w:style w:type="character" w:customStyle="1" w:styleId="936">
    <w:name w:val="16"/>
    <w:qFormat/>
    <w:uiPriority w:val="0"/>
    <w:rPr>
      <w:rFonts w:hint="eastAsia" w:ascii="宋体" w:hAnsi="宋体" w:eastAsia="宋体"/>
      <w:color w:val="000000"/>
      <w:sz w:val="20"/>
      <w:szCs w:val="20"/>
    </w:rPr>
  </w:style>
  <w:style w:type="character" w:customStyle="1" w:styleId="937">
    <w:name w:val="edui-unclickable"/>
    <w:qFormat/>
    <w:uiPriority w:val="0"/>
    <w:rPr>
      <w:color w:val="808080"/>
    </w:rPr>
  </w:style>
  <w:style w:type="character" w:customStyle="1" w:styleId="938">
    <w:name w:val="tpc_content1"/>
    <w:qFormat/>
    <w:uiPriority w:val="0"/>
    <w:rPr>
      <w:sz w:val="20"/>
      <w:szCs w:val="20"/>
    </w:rPr>
  </w:style>
  <w:style w:type="character" w:customStyle="1" w:styleId="939">
    <w:name w:val="正文文本缩进 字符"/>
    <w:qFormat/>
    <w:uiPriority w:val="0"/>
    <w:rPr>
      <w:rFonts w:ascii="Century Gothic" w:hAnsi="Century Gothic" w:eastAsia="Century Gothic"/>
      <w:kern w:val="2"/>
      <w:sz w:val="24"/>
      <w:lang w:val="en-US" w:eastAsia="zh-CN" w:bidi="ar-SA"/>
    </w:rPr>
  </w:style>
  <w:style w:type="character" w:customStyle="1" w:styleId="940">
    <w:name w:val="正文文本 2 字符"/>
    <w:qFormat/>
    <w:uiPriority w:val="0"/>
    <w:rPr>
      <w:rFonts w:ascii="Arial" w:hAnsi="Arial" w:eastAsia="宋体"/>
      <w:kern w:val="2"/>
      <w:sz w:val="24"/>
      <w:szCs w:val="24"/>
      <w:lang w:val="en-US" w:eastAsia="zh-CN" w:bidi="ar-SA"/>
    </w:rPr>
  </w:style>
  <w:style w:type="character" w:customStyle="1" w:styleId="941">
    <w:name w:val="edui-clickable2"/>
    <w:qFormat/>
    <w:uiPriority w:val="0"/>
    <w:rPr>
      <w:color w:val="0000FF"/>
      <w:u w:val="single"/>
    </w:rPr>
  </w:style>
  <w:style w:type="character" w:customStyle="1" w:styleId="942">
    <w:name w:val="style1"/>
    <w:qFormat/>
    <w:uiPriority w:val="0"/>
    <w:rPr>
      <w:rFonts w:ascii="Arial" w:hAnsi="Arial" w:eastAsia="黑体" w:cs="Arial"/>
      <w:snapToGrid w:val="0"/>
      <w:kern w:val="0"/>
      <w:szCs w:val="21"/>
    </w:rPr>
  </w:style>
  <w:style w:type="character" w:customStyle="1" w:styleId="943">
    <w:name w:val="zbggtop11 style5"/>
    <w:qFormat/>
    <w:uiPriority w:val="0"/>
    <w:rPr>
      <w:rFonts w:ascii="Arial" w:hAnsi="Arial" w:eastAsia="黑体" w:cs="Arial"/>
      <w:snapToGrid w:val="0"/>
      <w:kern w:val="0"/>
      <w:szCs w:val="21"/>
    </w:rPr>
  </w:style>
  <w:style w:type="character" w:customStyle="1" w:styleId="944">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5">
    <w:name w:val="bulletintext1"/>
    <w:qFormat/>
    <w:uiPriority w:val="0"/>
    <w:rPr>
      <w:color w:val="000000"/>
      <w:sz w:val="18"/>
    </w:rPr>
  </w:style>
  <w:style w:type="paragraph" w:customStyle="1" w:styleId="946">
    <w:name w:val="_Style 947"/>
    <w:basedOn w:val="1"/>
    <w:next w:val="255"/>
    <w:qFormat/>
    <w:uiPriority w:val="34"/>
    <w:pPr>
      <w:adjustRightInd/>
      <w:ind w:firstLine="420" w:firstLineChars="200"/>
    </w:pPr>
  </w:style>
  <w:style w:type="paragraph" w:customStyle="1" w:styleId="947">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8">
    <w:name w:val="纯文本2"/>
    <w:basedOn w:val="1"/>
    <w:qFormat/>
    <w:uiPriority w:val="0"/>
    <w:pPr>
      <w:adjustRightInd/>
      <w:snapToGrid w:val="0"/>
      <w:jc w:val="left"/>
    </w:pPr>
    <w:rPr>
      <w:rFonts w:ascii="Century Gothic" w:hAnsi="楷体_GB2312" w:eastAsia="Century Gothic"/>
      <w:szCs w:val="20"/>
    </w:rPr>
  </w:style>
  <w:style w:type="paragraph" w:customStyle="1" w:styleId="949">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0">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1">
    <w:name w:val="节"/>
    <w:basedOn w:val="2"/>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2">
    <w:name w:val="Blockquote"/>
    <w:basedOn w:val="1"/>
    <w:qFormat/>
    <w:uiPriority w:val="0"/>
    <w:pPr>
      <w:autoSpaceDE w:val="0"/>
      <w:autoSpaceDN w:val="0"/>
      <w:spacing w:before="100" w:after="100"/>
      <w:ind w:left="360" w:right="360"/>
      <w:jc w:val="left"/>
    </w:pPr>
    <w:rPr>
      <w:kern w:val="0"/>
      <w:sz w:val="24"/>
      <w:szCs w:val="20"/>
    </w:rPr>
  </w:style>
  <w:style w:type="paragraph" w:customStyle="1" w:styleId="953">
    <w:name w:val="p1"/>
    <w:basedOn w:val="1"/>
    <w:qFormat/>
    <w:uiPriority w:val="0"/>
    <w:pPr>
      <w:widowControl/>
      <w:adjustRightInd/>
      <w:jc w:val="left"/>
    </w:pPr>
    <w:rPr>
      <w:rFonts w:ascii=".PingFang SC" w:eastAsia=".PingFang SC"/>
      <w:color w:val="454545"/>
      <w:kern w:val="0"/>
      <w:sz w:val="18"/>
      <w:szCs w:val="18"/>
    </w:rPr>
  </w:style>
  <w:style w:type="paragraph" w:customStyle="1" w:styleId="954">
    <w:name w:val="Table Paragraph"/>
    <w:basedOn w:val="1"/>
    <w:qFormat/>
    <w:uiPriority w:val="0"/>
    <w:pPr>
      <w:adjustRightInd/>
      <w:jc w:val="left"/>
    </w:pPr>
    <w:rPr>
      <w:rFonts w:ascii="Calibri" w:hAnsi="Calibri"/>
      <w:kern w:val="0"/>
      <w:sz w:val="22"/>
      <w:szCs w:val="22"/>
      <w:lang w:eastAsia="en-US"/>
    </w:rPr>
  </w:style>
  <w:style w:type="paragraph" w:customStyle="1" w:styleId="955">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6">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7">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8">
    <w:name w:val="ksfind_class_select1"/>
    <w:basedOn w:val="69"/>
    <w:qFormat/>
    <w:uiPriority w:val="0"/>
    <w:rPr>
      <w:color w:val="000000"/>
      <w:shd w:val="clear" w:color="auto" w:fill="EFD200"/>
    </w:rPr>
  </w:style>
  <w:style w:type="character" w:customStyle="1" w:styleId="959">
    <w:name w:val="font71"/>
    <w:qFormat/>
    <w:uiPriority w:val="0"/>
    <w:rPr>
      <w:rFonts w:hint="eastAsia" w:ascii="宋体" w:hAnsi="宋体" w:eastAsia="宋体" w:cs="宋体"/>
      <w:color w:val="000000"/>
      <w:sz w:val="22"/>
      <w:szCs w:val="22"/>
      <w:u w:val="none"/>
    </w:rPr>
  </w:style>
  <w:style w:type="character" w:customStyle="1" w:styleId="960">
    <w:name w:val="font91"/>
    <w:qFormat/>
    <w:uiPriority w:val="0"/>
    <w:rPr>
      <w:rFonts w:hint="eastAsia" w:ascii="仿宋" w:hAnsi="仿宋" w:eastAsia="仿宋" w:cs="仿宋"/>
      <w:color w:val="000000"/>
      <w:sz w:val="22"/>
      <w:szCs w:val="22"/>
      <w:u w:val="none"/>
    </w:rPr>
  </w:style>
  <w:style w:type="paragraph" w:customStyle="1" w:styleId="961">
    <w:name w:val="Revision"/>
    <w:hidden/>
    <w:semiHidden/>
    <w:qFormat/>
    <w:uiPriority w:val="99"/>
    <w:rPr>
      <w:rFonts w:ascii="Times New Roman" w:hAnsi="Times New Roman" w:eastAsia="宋体" w:cs="Times New Roman"/>
      <w:kern w:val="2"/>
      <w:sz w:val="21"/>
      <w:szCs w:val="24"/>
      <w:lang w:val="en-US" w:eastAsia="zh-CN" w:bidi="ar-SA"/>
    </w:rPr>
  </w:style>
  <w:style w:type="paragraph" w:customStyle="1" w:styleId="962">
    <w:name w:val="_Style 2"/>
    <w:basedOn w:val="2"/>
    <w:next w:val="1"/>
    <w:qFormat/>
    <w:uiPriority w:val="39"/>
    <w:pPr>
      <w:widowControl/>
      <w:spacing w:line="240" w:lineRule="auto"/>
      <w:outlineLvl w:val="9"/>
    </w:pPr>
    <w:rPr>
      <w:kern w:val="0"/>
      <w:sz w:val="21"/>
      <w:szCs w:val="28"/>
    </w:rPr>
  </w:style>
</w:styles>
</file>

<file path=word/_rels/document.xml.rels><?xml version="1.0" encoding="UTF-8" standalone="yes"?>
<Relationships xmlns="http://schemas.openxmlformats.org/package/2006/relationships"><Relationship Id="rId9" Type="http://schemas.openxmlformats.org/officeDocument/2006/relationships/image" Target="media/image1.png"/><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61</Pages>
  <Words>32258</Words>
  <Characters>34576</Characters>
  <Lines>284</Lines>
  <Paragraphs>80</Paragraphs>
  <TotalTime>0</TotalTime>
  <ScaleCrop>false</ScaleCrop>
  <LinksUpToDate>false</LinksUpToDate>
  <CharactersWithSpaces>37558</CharactersWithSpaces>
  <Application>WPS Office_11.8.2.10154_F1E327BC-269C-435d-A152-05C5408002CA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2021-07-30T08:22:00Z</dcterms:created>
  <dc:creator>玥</dc:creator>
  <cp:lastModifiedBy>admin</cp:lastModifiedBy>
  <cp:lastPrinted>2023-05-31T16:47:00Z</cp:lastPrinted>
  <dcterms:modified xsi:type="dcterms:W3CDTF">2023-12-07T10:38:16Z</dcterms:modified>
  <dc:title>杭州市市民卡扩大发卡工程</dc:title>
  <cp:revision>280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2052-11.8.2.10154</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73D490FE149C4AF1A6054CE582330281_13</vt:lpwstr>
  </property>
</Properties>
</file>