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700" w:lineRule="exact"/>
        <w:jc w:val="center"/>
        <w:textAlignment w:val="auto"/>
        <w:rPr>
          <w:rFonts w:hint="eastAsia" w:ascii="仿宋" w:hAnsi="仿宋" w:eastAsia="仿宋" w:cs="仿宋"/>
          <w:b/>
          <w:color w:val="000000" w:themeColor="text1"/>
          <w:sz w:val="40"/>
          <w:szCs w:val="40"/>
          <w:lang w:val="en-US" w:eastAsia="zh-CN"/>
          <w14:textFill>
            <w14:solidFill>
              <w14:schemeClr w14:val="tx1"/>
            </w14:solidFill>
          </w14:textFill>
        </w:rPr>
      </w:pPr>
    </w:p>
    <w:p>
      <w:pPr>
        <w:jc w:val="center"/>
        <w:outlineLvl w:val="0"/>
        <w:rPr>
          <w:rFonts w:hint="eastAsia" w:ascii="仿宋" w:hAnsi="仿宋" w:eastAsia="仿宋" w:cs="仿宋"/>
          <w:b/>
          <w:color w:val="000000" w:themeColor="text1"/>
          <w:sz w:val="56"/>
          <w:szCs w:val="56"/>
          <w14:textFill>
            <w14:solidFill>
              <w14:schemeClr w14:val="tx1"/>
            </w14:solidFill>
          </w14:textFill>
        </w:rPr>
      </w:pPr>
      <w:r>
        <w:rPr>
          <w:rFonts w:hint="eastAsia" w:ascii="仿宋" w:hAnsi="仿宋" w:eastAsia="仿宋" w:cs="仿宋"/>
          <w:b/>
          <w:color w:val="000000" w:themeColor="text1"/>
          <w:sz w:val="48"/>
          <w:szCs w:val="48"/>
          <w:lang w:val="en-US" w:eastAsia="zh-CN"/>
          <w14:textFill>
            <w14:solidFill>
              <w14:schemeClr w14:val="tx1"/>
            </w14:solidFill>
          </w14:textFill>
        </w:rPr>
        <w:t>嵊州市残疾人康复托养中心-办公设备及设施采购项目（办公家具等）</w:t>
      </w:r>
      <w:r>
        <w:rPr>
          <w:rFonts w:hint="eastAsia" w:ascii="仿宋" w:hAnsi="仿宋" w:eastAsia="仿宋" w:cs="仿宋"/>
          <w:b/>
          <w:color w:val="000000" w:themeColor="text1"/>
          <w:sz w:val="56"/>
          <w:szCs w:val="56"/>
          <w:lang w:val="en-US" w:eastAsia="zh-CN"/>
          <w14:textFill>
            <w14:solidFill>
              <w14:schemeClr w14:val="tx1"/>
            </w14:solidFill>
          </w14:textFill>
        </w:rPr>
        <w:t xml:space="preserve">  </w:t>
      </w:r>
    </w:p>
    <w:p>
      <w:pPr>
        <w:jc w:val="center"/>
        <w:outlineLvl w:val="0"/>
        <w:rPr>
          <w:rFonts w:hint="eastAsia" w:ascii="仿宋" w:hAnsi="仿宋" w:eastAsia="仿宋" w:cs="仿宋"/>
          <w:b/>
          <w:color w:val="000000" w:themeColor="text1"/>
          <w:sz w:val="56"/>
          <w:szCs w:val="56"/>
          <w14:textFill>
            <w14:solidFill>
              <w14:schemeClr w14:val="tx1"/>
            </w14:solidFill>
          </w14:textFill>
        </w:rPr>
      </w:pPr>
    </w:p>
    <w:p>
      <w:pPr>
        <w:jc w:val="center"/>
        <w:outlineLvl w:val="0"/>
        <w:rPr>
          <w:rFonts w:hint="eastAsia" w:ascii="仿宋" w:hAnsi="仿宋" w:eastAsia="仿宋" w:cs="仿宋"/>
          <w:b/>
          <w:color w:val="000000" w:themeColor="text1"/>
          <w:sz w:val="56"/>
          <w:szCs w:val="56"/>
          <w14:textFill>
            <w14:solidFill>
              <w14:schemeClr w14:val="tx1"/>
            </w14:solidFill>
          </w14:textFill>
        </w:rPr>
      </w:pPr>
    </w:p>
    <w:p>
      <w:pPr>
        <w:jc w:val="center"/>
        <w:outlineLvl w:val="0"/>
        <w:rPr>
          <w:rFonts w:hint="default" w:ascii="仿宋" w:hAnsi="仿宋" w:eastAsia="仿宋" w:cs="仿宋"/>
          <w:b/>
          <w:color w:val="000000" w:themeColor="text1"/>
          <w:sz w:val="56"/>
          <w:szCs w:val="56"/>
          <w:lang w:val="en-US" w:eastAsia="zh-CN"/>
          <w14:textFill>
            <w14:solidFill>
              <w14:schemeClr w14:val="tx1"/>
            </w14:solidFill>
          </w14:textFill>
        </w:rPr>
      </w:pPr>
      <w:r>
        <w:rPr>
          <w:rFonts w:hint="eastAsia" w:ascii="仿宋" w:hAnsi="仿宋" w:eastAsia="仿宋" w:cs="仿宋"/>
          <w:b/>
          <w:color w:val="000000" w:themeColor="text1"/>
          <w:sz w:val="48"/>
          <w:szCs w:val="48"/>
          <w:lang w:val="en-US" w:eastAsia="zh-CN"/>
          <w14:textFill>
            <w14:solidFill>
              <w14:schemeClr w14:val="tx1"/>
            </w14:solidFill>
          </w14:textFill>
        </w:rPr>
        <w:t>项目编号: 2024-23</w:t>
      </w:r>
    </w:p>
    <w:p>
      <w:pPr>
        <w:jc w:val="center"/>
        <w:outlineLvl w:val="0"/>
        <w:rPr>
          <w:rFonts w:hint="eastAsia" w:ascii="仿宋" w:hAnsi="仿宋" w:eastAsia="仿宋" w:cs="仿宋"/>
          <w:b/>
          <w:color w:val="000000" w:themeColor="text1"/>
          <w:sz w:val="52"/>
          <w:szCs w:val="52"/>
          <w14:textFill>
            <w14:solidFill>
              <w14:schemeClr w14:val="tx1"/>
            </w14:solidFill>
          </w14:textFill>
        </w:rPr>
      </w:pPr>
    </w:p>
    <w:p>
      <w:pPr>
        <w:jc w:val="center"/>
        <w:outlineLvl w:val="0"/>
        <w:rPr>
          <w:rFonts w:hint="eastAsia" w:ascii="仿宋" w:hAnsi="仿宋" w:eastAsia="仿宋" w:cs="仿宋"/>
          <w:b/>
          <w:color w:val="000000" w:themeColor="text1"/>
          <w:sz w:val="56"/>
          <w:szCs w:val="56"/>
          <w14:textFill>
            <w14:solidFill>
              <w14:schemeClr w14:val="tx1"/>
            </w14:solidFill>
          </w14:textFill>
        </w:rPr>
      </w:pPr>
      <w:r>
        <w:rPr>
          <w:rFonts w:hint="eastAsia" w:ascii="仿宋" w:hAnsi="仿宋" w:eastAsia="仿宋" w:cs="仿宋"/>
          <w:b/>
          <w:color w:val="000000" w:themeColor="text1"/>
          <w:sz w:val="56"/>
          <w:szCs w:val="56"/>
          <w14:textFill>
            <w14:solidFill>
              <w14:schemeClr w14:val="tx1"/>
            </w14:solidFill>
          </w14:textFill>
        </w:rPr>
        <w:t>公</w:t>
      </w:r>
    </w:p>
    <w:p>
      <w:pPr>
        <w:jc w:val="center"/>
        <w:outlineLvl w:val="0"/>
        <w:rPr>
          <w:rFonts w:hint="eastAsia" w:ascii="仿宋" w:hAnsi="仿宋" w:eastAsia="仿宋" w:cs="仿宋"/>
          <w:b/>
          <w:color w:val="000000" w:themeColor="text1"/>
          <w:sz w:val="56"/>
          <w:szCs w:val="56"/>
          <w14:textFill>
            <w14:solidFill>
              <w14:schemeClr w14:val="tx1"/>
            </w14:solidFill>
          </w14:textFill>
        </w:rPr>
      </w:pPr>
      <w:r>
        <w:rPr>
          <w:rFonts w:hint="eastAsia" w:ascii="仿宋" w:hAnsi="仿宋" w:eastAsia="仿宋" w:cs="仿宋"/>
          <w:b/>
          <w:color w:val="000000" w:themeColor="text1"/>
          <w:sz w:val="56"/>
          <w:szCs w:val="56"/>
          <w14:textFill>
            <w14:solidFill>
              <w14:schemeClr w14:val="tx1"/>
            </w14:solidFill>
          </w14:textFill>
        </w:rPr>
        <w:t>开</w:t>
      </w:r>
    </w:p>
    <w:p>
      <w:pPr>
        <w:jc w:val="center"/>
        <w:outlineLvl w:val="0"/>
        <w:rPr>
          <w:rFonts w:hint="eastAsia" w:ascii="仿宋" w:hAnsi="仿宋" w:eastAsia="仿宋" w:cs="仿宋"/>
          <w:b/>
          <w:color w:val="000000" w:themeColor="text1"/>
          <w:sz w:val="56"/>
          <w:szCs w:val="56"/>
          <w14:textFill>
            <w14:solidFill>
              <w14:schemeClr w14:val="tx1"/>
            </w14:solidFill>
          </w14:textFill>
        </w:rPr>
      </w:pPr>
      <w:r>
        <w:rPr>
          <w:rFonts w:hint="eastAsia" w:ascii="仿宋" w:hAnsi="仿宋" w:eastAsia="仿宋" w:cs="仿宋"/>
          <w:b/>
          <w:color w:val="000000" w:themeColor="text1"/>
          <w:sz w:val="56"/>
          <w:szCs w:val="56"/>
          <w14:textFill>
            <w14:solidFill>
              <w14:schemeClr w14:val="tx1"/>
            </w14:solidFill>
          </w14:textFill>
        </w:rPr>
        <w:t>招</w:t>
      </w:r>
    </w:p>
    <w:p>
      <w:pPr>
        <w:jc w:val="center"/>
        <w:outlineLvl w:val="0"/>
        <w:rPr>
          <w:rFonts w:hint="eastAsia" w:ascii="仿宋" w:hAnsi="仿宋" w:eastAsia="仿宋" w:cs="仿宋"/>
          <w:b/>
          <w:color w:val="000000" w:themeColor="text1"/>
          <w:sz w:val="56"/>
          <w:szCs w:val="56"/>
          <w14:textFill>
            <w14:solidFill>
              <w14:schemeClr w14:val="tx1"/>
            </w14:solidFill>
          </w14:textFill>
        </w:rPr>
      </w:pPr>
      <w:r>
        <w:rPr>
          <w:rFonts w:hint="eastAsia" w:ascii="仿宋" w:hAnsi="仿宋" w:eastAsia="仿宋" w:cs="仿宋"/>
          <w:b/>
          <w:color w:val="000000" w:themeColor="text1"/>
          <w:sz w:val="56"/>
          <w:szCs w:val="56"/>
          <w14:textFill>
            <w14:solidFill>
              <w14:schemeClr w14:val="tx1"/>
            </w14:solidFill>
          </w14:textFill>
        </w:rPr>
        <w:t>标</w:t>
      </w:r>
    </w:p>
    <w:p>
      <w:pPr>
        <w:jc w:val="center"/>
        <w:outlineLvl w:val="0"/>
        <w:rPr>
          <w:rFonts w:hint="eastAsia" w:ascii="仿宋" w:hAnsi="仿宋" w:eastAsia="仿宋" w:cs="仿宋"/>
          <w:b/>
          <w:color w:val="000000" w:themeColor="text1"/>
          <w:sz w:val="56"/>
          <w:szCs w:val="56"/>
          <w14:textFill>
            <w14:solidFill>
              <w14:schemeClr w14:val="tx1"/>
            </w14:solidFill>
          </w14:textFill>
        </w:rPr>
      </w:pPr>
      <w:r>
        <w:rPr>
          <w:rFonts w:hint="eastAsia" w:ascii="仿宋" w:hAnsi="仿宋" w:eastAsia="仿宋" w:cs="仿宋"/>
          <w:b/>
          <w:color w:val="000000" w:themeColor="text1"/>
          <w:sz w:val="56"/>
          <w:szCs w:val="56"/>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56"/>
          <w:szCs w:val="56"/>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jc w:val="both"/>
        <w:textAlignment w:val="auto"/>
        <w:rPr>
          <w:rFonts w:hint="eastAsia"/>
          <w:color w:val="000000" w:themeColor="text1"/>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 xml:space="preserve"> </w:t>
      </w:r>
    </w:p>
    <w:p>
      <w:pPr>
        <w:pStyle w:val="87"/>
        <w:rPr>
          <w:rFonts w:hint="eastAsia"/>
          <w:color w:val="000000" w:themeColor="text1"/>
          <w14:textFill>
            <w14:solidFill>
              <w14:schemeClr w14:val="tx1"/>
            </w14:solidFill>
          </w14:textFill>
        </w:rPr>
      </w:pPr>
    </w:p>
    <w:tbl>
      <w:tblPr>
        <w:tblStyle w:val="62"/>
        <w:tblW w:w="7919" w:type="dxa"/>
        <w:jc w:val="center"/>
        <w:tblLayout w:type="fixed"/>
        <w:tblCellMar>
          <w:top w:w="0" w:type="dxa"/>
          <w:left w:w="108" w:type="dxa"/>
          <w:bottom w:w="0" w:type="dxa"/>
          <w:right w:w="108" w:type="dxa"/>
        </w:tblCellMar>
      </w:tblPr>
      <w:tblGrid>
        <w:gridCol w:w="2533"/>
        <w:gridCol w:w="5386"/>
      </w:tblGrid>
      <w:tr>
        <w:tblPrEx>
          <w:tblCellMar>
            <w:top w:w="0" w:type="dxa"/>
            <w:left w:w="108" w:type="dxa"/>
            <w:bottom w:w="0" w:type="dxa"/>
            <w:right w:w="108" w:type="dxa"/>
          </w:tblCellMar>
        </w:tblPrEx>
        <w:trPr>
          <w:trHeight w:val="691"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93"/>
                <w:kern w:val="0"/>
                <w:sz w:val="32"/>
                <w:szCs w:val="32"/>
                <w14:textFill>
                  <w14:solidFill>
                    <w14:schemeClr w14:val="tx1"/>
                  </w14:solidFill>
                </w14:textFill>
              </w:rPr>
              <w:t>采购单</w:t>
            </w:r>
            <w:r>
              <w:rPr>
                <w:rFonts w:hint="eastAsia" w:ascii="仿宋" w:hAnsi="仿宋" w:eastAsia="仿宋" w:cs="仿宋"/>
                <w:color w:val="000000" w:themeColor="text1"/>
                <w:spacing w:val="1"/>
                <w:kern w:val="0"/>
                <w:sz w:val="32"/>
                <w:szCs w:val="32"/>
                <w14:textFill>
                  <w14:solidFill>
                    <w14:schemeClr w14:val="tx1"/>
                  </w14:solidFill>
                </w14:textFill>
              </w:rPr>
              <w:t>位</w:t>
            </w:r>
            <w:r>
              <w:rPr>
                <w:rFonts w:hint="eastAsia" w:ascii="仿宋" w:hAnsi="仿宋" w:eastAsia="仿宋" w:cs="仿宋"/>
                <w:color w:val="000000" w:themeColor="text1"/>
                <w:sz w:val="32"/>
                <w:szCs w:val="32"/>
                <w14:textFill>
                  <w14:solidFill>
                    <w14:schemeClr w14:val="tx1"/>
                  </w14:solidFill>
                </w14:textFill>
              </w:rPr>
              <w:t>：</w:t>
            </w:r>
          </w:p>
        </w:tc>
        <w:tc>
          <w:tcPr>
            <w:tcW w:w="5386"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嵊州市残疾人联合会</w:t>
            </w:r>
          </w:p>
        </w:tc>
      </w:tr>
      <w:tr>
        <w:tblPrEx>
          <w:tblCellMar>
            <w:top w:w="0" w:type="dxa"/>
            <w:left w:w="108" w:type="dxa"/>
            <w:bottom w:w="0" w:type="dxa"/>
            <w:right w:w="108" w:type="dxa"/>
          </w:tblCellMar>
        </w:tblPrEx>
        <w:trPr>
          <w:trHeight w:val="645"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1"/>
                <w:w w:val="87"/>
                <w:kern w:val="0"/>
                <w:sz w:val="32"/>
                <w:szCs w:val="32"/>
                <w:fitText w:val="1680" w:id="1587372069"/>
                <w14:textFill>
                  <w14:solidFill>
                    <w14:schemeClr w14:val="tx1"/>
                  </w14:solidFill>
                </w14:textFill>
              </w:rPr>
              <w:t>采购代理机</w:t>
            </w:r>
            <w:r>
              <w:rPr>
                <w:rFonts w:hint="eastAsia" w:ascii="仿宋" w:hAnsi="仿宋" w:eastAsia="仿宋" w:cs="仿宋"/>
                <w:color w:val="000000" w:themeColor="text1"/>
                <w:spacing w:val="3"/>
                <w:w w:val="87"/>
                <w:kern w:val="0"/>
                <w:sz w:val="32"/>
                <w:szCs w:val="32"/>
                <w:fitText w:val="1680" w:id="1587372069"/>
                <w14:textFill>
                  <w14:solidFill>
                    <w14:schemeClr w14:val="tx1"/>
                  </w14:solidFill>
                </w14:textFill>
              </w:rPr>
              <w:t>构</w:t>
            </w:r>
            <w:r>
              <w:rPr>
                <w:rFonts w:hint="eastAsia" w:ascii="仿宋" w:hAnsi="仿宋" w:eastAsia="仿宋" w:cs="仿宋"/>
                <w:color w:val="000000" w:themeColor="text1"/>
                <w:sz w:val="32"/>
                <w:szCs w:val="32"/>
                <w14:textFill>
                  <w14:solidFill>
                    <w14:schemeClr w14:val="tx1"/>
                  </w14:solidFill>
                </w14:textFill>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嵊州市公共资源交易中心</w:t>
            </w:r>
          </w:p>
        </w:tc>
      </w:tr>
      <w:tr>
        <w:tblPrEx>
          <w:tblCellMar>
            <w:top w:w="0" w:type="dxa"/>
            <w:left w:w="108" w:type="dxa"/>
            <w:bottom w:w="0" w:type="dxa"/>
            <w:right w:w="108" w:type="dxa"/>
          </w:tblCellMar>
        </w:tblPrEx>
        <w:trPr>
          <w:trHeight w:val="656" w:hRule="atLeast"/>
          <w:jc w:val="center"/>
        </w:trPr>
        <w:tc>
          <w:tcPr>
            <w:tcW w:w="2533"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66"/>
                <w:kern w:val="0"/>
                <w:sz w:val="32"/>
                <w:szCs w:val="32"/>
                <w:fitText w:val="1680" w:id="1"/>
                <w14:textFill>
                  <w14:solidFill>
                    <w14:schemeClr w14:val="tx1"/>
                  </w14:solidFill>
                </w14:textFill>
              </w:rPr>
              <w:t>监督单</w:t>
            </w:r>
            <w:r>
              <w:rPr>
                <w:rFonts w:hint="eastAsia" w:ascii="仿宋" w:hAnsi="仿宋" w:eastAsia="仿宋" w:cs="仿宋"/>
                <w:color w:val="000000" w:themeColor="text1"/>
                <w:spacing w:val="2"/>
                <w:kern w:val="0"/>
                <w:sz w:val="32"/>
                <w:szCs w:val="32"/>
                <w:fitText w:val="1680" w:id="1"/>
                <w14:textFill>
                  <w14:solidFill>
                    <w14:schemeClr w14:val="tx1"/>
                  </w14:solidFill>
                </w14:textFill>
              </w:rPr>
              <w:t>位</w:t>
            </w:r>
            <w:r>
              <w:rPr>
                <w:rFonts w:hint="eastAsia" w:ascii="仿宋" w:hAnsi="仿宋" w:eastAsia="仿宋" w:cs="仿宋"/>
                <w:color w:val="000000" w:themeColor="text1"/>
                <w:sz w:val="32"/>
                <w:szCs w:val="32"/>
                <w14:textFill>
                  <w14:solidFill>
                    <w14:schemeClr w14:val="tx1"/>
                  </w14:solidFill>
                </w14:textFill>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嵊州市采购监管</w:t>
            </w:r>
          </w:p>
        </w:tc>
      </w:tr>
      <w:tr>
        <w:tblPrEx>
          <w:tblCellMar>
            <w:top w:w="0" w:type="dxa"/>
            <w:left w:w="108" w:type="dxa"/>
            <w:bottom w:w="0" w:type="dxa"/>
            <w:right w:w="108" w:type="dxa"/>
          </w:tblCellMar>
        </w:tblPrEx>
        <w:trPr>
          <w:trHeight w:val="691" w:hRule="atLeast"/>
          <w:jc w:val="center"/>
        </w:trPr>
        <w:tc>
          <w:tcPr>
            <w:tcW w:w="7919" w:type="dxa"/>
            <w:gridSpan w:val="2"/>
          </w:tcPr>
          <w:p>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二○二</w:t>
            </w:r>
            <w:r>
              <w:rPr>
                <w:rFonts w:hint="eastAsia" w:ascii="仿宋" w:hAnsi="仿宋" w:eastAsia="仿宋" w:cs="仿宋"/>
                <w:color w:val="000000" w:themeColor="text1"/>
                <w:sz w:val="32"/>
                <w:szCs w:val="32"/>
                <w:lang w:val="en-US" w:eastAsia="zh-CN"/>
                <w14:textFill>
                  <w14:solidFill>
                    <w14:schemeClr w14:val="tx1"/>
                  </w14:solidFill>
                </w14:textFill>
              </w:rPr>
              <w:t>四</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eastAsia="zh-CN"/>
                <w14:textFill>
                  <w14:solidFill>
                    <w14:schemeClr w14:val="tx1"/>
                  </w14:solidFill>
                </w14:textFill>
              </w:rPr>
              <w:t>八</w:t>
            </w:r>
            <w:r>
              <w:rPr>
                <w:rFonts w:hint="eastAsia" w:ascii="仿宋" w:hAnsi="仿宋" w:eastAsia="仿宋" w:cs="仿宋"/>
                <w:color w:val="000000" w:themeColor="text1"/>
                <w:sz w:val="32"/>
                <w:szCs w:val="32"/>
                <w14:textFill>
                  <w14:solidFill>
                    <w14:schemeClr w14:val="tx1"/>
                  </w14:solidFill>
                </w14:textFill>
              </w:rPr>
              <w:t>月</w:t>
            </w:r>
          </w:p>
        </w:tc>
      </w:tr>
    </w:tbl>
    <w:p>
      <w:pPr>
        <w:pStyle w:val="643"/>
        <w:rPr>
          <w:rFonts w:hint="eastAsia" w:ascii="仿宋" w:hAnsi="仿宋" w:eastAsia="仿宋" w:cs="仿宋"/>
          <w:color w:val="000000" w:themeColor="text1"/>
          <w14:textFill>
            <w14:solidFill>
              <w14:schemeClr w14:val="tx1"/>
            </w14:solidFill>
          </w14:textFill>
        </w:rPr>
        <w:sectPr>
          <w:headerReference r:id="rId4" w:type="first"/>
          <w:footerReference r:id="rId6" w:type="first"/>
          <w:headerReference r:id="rId3" w:type="default"/>
          <w:footerReference r:id="rId5"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4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000000" w:themeColor="text1"/>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14:textFill>
            <w14:solidFill>
              <w14:schemeClr w14:val="tx1"/>
            </w14:solidFill>
          </w14:textFill>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 xml:space="preserve">第二部分   </w:t>
      </w:r>
      <w:r>
        <w:rPr>
          <w:rFonts w:hint="eastAsia" w:ascii="仿宋" w:hAnsi="仿宋" w:eastAsia="仿宋" w:cs="仿宋"/>
          <w:b/>
          <w:color w:val="000000" w:themeColor="text1"/>
          <w:sz w:val="36"/>
          <w:szCs w:val="36"/>
          <w:lang w:val="en-US" w:eastAsia="zh-CN"/>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14:textFill>
            <w14:solidFill>
              <w14:schemeClr w14:val="tx1"/>
            </w14:solidFill>
          </w14:textFill>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000000" w:themeColor="text1"/>
          <w:sz w:val="36"/>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r>
        <w:rPr>
          <w:rFonts w:hint="eastAsia" w:ascii="仿宋" w:hAnsi="仿宋" w:eastAsia="仿宋" w:cs="仿宋"/>
          <w:color w:val="000000" w:themeColor="text1"/>
          <w:sz w:val="24"/>
          <w:lang w:eastAsia="zh-CN"/>
          <w14:textFill>
            <w14:solidFill>
              <w14:schemeClr w14:val="tx1"/>
            </w14:solidFill>
          </w14:textFill>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嵊州市残疾人康复托养中心-办公设备及设施采购项目（办公家具等）</w:t>
      </w:r>
      <w:r>
        <w:rPr>
          <w:rFonts w:hint="eastAsia" w:ascii="仿宋" w:hAnsi="仿宋" w:eastAsia="仿宋" w:cs="仿宋"/>
          <w:color w:val="000000" w:themeColor="text1"/>
          <w:sz w:val="24"/>
          <w14:textFill>
            <w14:solidFill>
              <w14:schemeClr w14:val="tx1"/>
            </w14:solidFill>
          </w14:textFill>
        </w:rPr>
        <w:t>的潜在投标人应在政采云平台（</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https://www.zcygov.cn/）获取（下载）招标文件，并于202</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27</w:t>
      </w:r>
      <w:r>
        <w:rPr>
          <w:rFonts w:hint="eastAsia" w:ascii="仿宋" w:hAnsi="仿宋" w:eastAsia="仿宋" w:cs="仿宋"/>
          <w:color w:val="000000" w:themeColor="text1"/>
          <w:sz w:val="24"/>
          <w14:textFill>
            <w14:solidFill>
              <w14:schemeClr w14:val="tx1"/>
            </w14:solidFill>
          </w14:textFill>
        </w:rPr>
        <w:t>日</w:t>
      </w:r>
      <w:r>
        <w:rPr>
          <w:rFonts w:hint="eastAsia" w:ascii="仿宋" w:hAnsi="仿宋" w:eastAsia="仿宋" w:cs="仿宋"/>
          <w:color w:val="000000" w:themeColor="text1"/>
          <w:sz w:val="24"/>
          <w:lang w:val="en-US" w:eastAsia="zh-CN"/>
          <w14:textFill>
            <w14:solidFill>
              <w14:schemeClr w14:val="tx1"/>
            </w14:solidFill>
          </w14:textFill>
        </w:rPr>
        <w:t>09</w:t>
      </w:r>
      <w:r>
        <w:rPr>
          <w:rFonts w:hint="eastAsia" w:ascii="仿宋" w:hAnsi="仿宋" w:eastAsia="仿宋" w:cs="仿宋"/>
          <w:color w:val="000000" w:themeColor="text1"/>
          <w:sz w:val="24"/>
          <w14:textFill>
            <w14:solidFill>
              <w14:schemeClr w14:val="tx1"/>
            </w14:solidFill>
          </w14:textFill>
        </w:rPr>
        <w:t>点</w:t>
      </w:r>
      <w:r>
        <w:rPr>
          <w:rFonts w:hint="eastAsia" w:ascii="仿宋" w:hAnsi="仿宋" w:eastAsia="仿宋" w:cs="仿宋"/>
          <w:color w:val="000000" w:themeColor="text1"/>
          <w:sz w:val="24"/>
          <w:lang w:val="en-US" w:eastAsia="zh-CN"/>
          <w14:textFill>
            <w14:solidFill>
              <w14:schemeClr w14:val="tx1"/>
            </w14:solidFill>
          </w14:textFill>
        </w:rPr>
        <w:t>30</w:t>
      </w:r>
      <w:r>
        <w:rPr>
          <w:rFonts w:hint="eastAsia" w:ascii="仿宋" w:hAnsi="仿宋" w:eastAsia="仿宋" w:cs="仿宋"/>
          <w:color w:val="000000" w:themeColor="text1"/>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0秒</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（北京时间）前递交（上传）投标文件。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1.</w:t>
      </w:r>
      <w:r>
        <w:rPr>
          <w:rFonts w:hint="eastAsia" w:ascii="仿宋" w:hAnsi="仿宋" w:eastAsia="仿宋" w:cs="仿宋"/>
          <w:b/>
          <w:color w:val="000000" w:themeColor="text1"/>
          <w:sz w:val="24"/>
          <w14:textFill>
            <w14:solidFill>
              <w14:schemeClr w14:val="tx1"/>
            </w14:solidFill>
          </w14:textFill>
        </w:rPr>
        <w:t>项目编号：</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 xml:space="preserve">2.项目名称：嵊州市残疾人康复托养中心-办公设备及设施采购项目（办公家具等）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000000" w:themeColor="text1"/>
          <w:sz w:val="24"/>
          <w:lang w:val="en-US"/>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3.</w:t>
      </w:r>
      <w:r>
        <w:rPr>
          <w:rFonts w:hint="eastAsia" w:ascii="仿宋" w:hAnsi="仿宋" w:eastAsia="仿宋" w:cs="仿宋"/>
          <w:b/>
          <w:bCs w:val="0"/>
          <w:color w:val="000000" w:themeColor="text1"/>
          <w:sz w:val="24"/>
          <w14:textFill>
            <w14:solidFill>
              <w14:schemeClr w14:val="tx1"/>
            </w14:solidFill>
          </w14:textFill>
        </w:rPr>
        <w:t>预算金额（元）：</w:t>
      </w:r>
      <w:r>
        <w:rPr>
          <w:rFonts w:hint="eastAsia" w:ascii="仿宋" w:hAnsi="仿宋" w:eastAsia="仿宋" w:cs="仿宋"/>
          <w:b/>
          <w:bCs w:val="0"/>
          <w:color w:val="000000" w:themeColor="text1"/>
          <w:sz w:val="24"/>
          <w:lang w:val="en-US" w:eastAsia="zh-CN"/>
          <w14:textFill>
            <w14:solidFill>
              <w14:schemeClr w14:val="tx1"/>
            </w14:solidFill>
          </w14:textFill>
        </w:rPr>
        <w:t xml:space="preserve">  720000.00  元</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000000" w:themeColor="text1"/>
          <w:sz w:val="24"/>
          <w:lang w:val="en-US" w:eastAsia="zh-CN"/>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4.</w:t>
      </w:r>
      <w:r>
        <w:rPr>
          <w:rFonts w:hint="eastAsia" w:ascii="仿宋" w:hAnsi="仿宋" w:eastAsia="仿宋" w:cs="仿宋"/>
          <w:b/>
          <w:bCs w:val="0"/>
          <w:color w:val="000000" w:themeColor="text1"/>
          <w:sz w:val="24"/>
          <w14:textFill>
            <w14:solidFill>
              <w14:schemeClr w14:val="tx1"/>
            </w14:solidFill>
          </w14:textFill>
        </w:rPr>
        <w:t>最高限价（</w:t>
      </w:r>
      <w:r>
        <w:rPr>
          <w:rFonts w:hint="eastAsia" w:ascii="仿宋" w:hAnsi="仿宋" w:eastAsia="仿宋" w:cs="仿宋"/>
          <w:b/>
          <w:bCs w:val="0"/>
          <w:color w:val="000000" w:themeColor="text1"/>
          <w:sz w:val="24"/>
          <w:lang w:val="en-US" w:eastAsia="zh-CN"/>
          <w14:textFill>
            <w14:solidFill>
              <w14:schemeClr w14:val="tx1"/>
            </w14:solidFill>
          </w14:textFill>
        </w:rPr>
        <w:t>元</w:t>
      </w:r>
      <w:r>
        <w:rPr>
          <w:rFonts w:hint="eastAsia" w:ascii="仿宋" w:hAnsi="仿宋" w:eastAsia="仿宋" w:cs="仿宋"/>
          <w:b/>
          <w:bCs w:val="0"/>
          <w:color w:val="000000" w:themeColor="text1"/>
          <w:sz w:val="24"/>
          <w14:textFill>
            <w14:solidFill>
              <w14:schemeClr w14:val="tx1"/>
            </w14:solidFill>
          </w14:textFill>
        </w:rPr>
        <w:t>）：</w:t>
      </w:r>
      <w:r>
        <w:rPr>
          <w:rFonts w:hint="eastAsia" w:ascii="仿宋" w:hAnsi="仿宋" w:eastAsia="仿宋" w:cs="仿宋"/>
          <w:b/>
          <w:bCs w:val="0"/>
          <w:color w:val="000000" w:themeColor="text1"/>
          <w:sz w:val="24"/>
          <w:lang w:val="en-US" w:eastAsia="zh-CN"/>
          <w14:textFill>
            <w14:solidFill>
              <w14:schemeClr w14:val="tx1"/>
            </w14:solidFill>
          </w14:textFill>
        </w:rPr>
        <w:t>720000.00  元</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5.</w:t>
      </w:r>
      <w:r>
        <w:rPr>
          <w:rFonts w:hint="eastAsia" w:ascii="仿宋" w:hAnsi="仿宋" w:eastAsia="仿宋" w:cs="仿宋"/>
          <w:b/>
          <w:color w:val="000000" w:themeColor="text1"/>
          <w:sz w:val="24"/>
          <w14:textFill>
            <w14:solidFill>
              <w14:schemeClr w14:val="tx1"/>
            </w14:solidFill>
          </w14:textFill>
        </w:rPr>
        <w:t>采购需求：</w:t>
      </w:r>
      <w:r>
        <w:rPr>
          <w:rFonts w:hint="eastAsia" w:ascii="仿宋" w:hAnsi="仿宋" w:eastAsia="仿宋" w:cs="仿宋"/>
          <w:b w:val="0"/>
          <w:bCs/>
          <w:color w:val="000000" w:themeColor="text1"/>
          <w:sz w:val="24"/>
          <w:lang w:val="en-US" w:eastAsia="zh-CN"/>
          <w14:textFill>
            <w14:solidFill>
              <w14:schemeClr w14:val="tx1"/>
            </w14:solidFill>
          </w14:textFill>
        </w:rPr>
        <w:t>详见第三部分招标项目范围及要求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000000" w:themeColor="text1"/>
          <w:sz w:val="24"/>
          <w:lang w:val="en-US" w:eastAsia="zh-CN"/>
          <w14:textFill>
            <w14:solidFill>
              <w14:schemeClr w14:val="tx1"/>
            </w14:solidFill>
          </w14:textFill>
        </w:rPr>
      </w:pPr>
      <w:r>
        <w:rPr>
          <w:rFonts w:hint="eastAsia" w:ascii="仿宋" w:hAnsi="仿宋" w:eastAsia="仿宋" w:cs="仿宋"/>
          <w:b w:val="0"/>
          <w:bCs/>
          <w:color w:val="000000" w:themeColor="text1"/>
          <w:sz w:val="24"/>
          <w:lang w:val="en-US" w:eastAsia="zh-CN"/>
          <w14:textFill>
            <w14:solidFill>
              <w14:schemeClr w14:val="tx1"/>
            </w14:solidFill>
          </w14:textFill>
        </w:rPr>
        <w:t>6.合同履行期限：详见招标文件。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7.</w:t>
      </w: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color w:val="000000" w:themeColor="text1"/>
          <w:kern w:val="2"/>
          <w:sz w:val="24"/>
          <w:szCs w:val="24"/>
          <w:lang w:val="en-US" w:eastAsia="zh-CN" w:bidi="ar-SA"/>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kern w:val="0"/>
          <w:sz w:val="24"/>
          <w:lang w:eastAsia="zh-CN"/>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☐无；</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sym w:font="Wingdings" w:char="00FE"/>
      </w:r>
      <w:r>
        <w:rPr>
          <w:rFonts w:hint="eastAsia" w:ascii="仿宋" w:hAnsi="仿宋" w:eastAsia="仿宋" w:cs="仿宋"/>
          <w:snapToGrid w:val="0"/>
          <w:color w:val="000000" w:themeColor="text1"/>
          <w:kern w:val="28"/>
          <w:sz w:val="24"/>
          <w:szCs w:val="20"/>
          <w14:textFill>
            <w14:solidFill>
              <w14:schemeClr w14:val="tx1"/>
            </w14:solidFill>
          </w14:textFill>
        </w:rPr>
        <w:t>专门面向中小企业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sym w:font="Wingdings" w:char="00FE"/>
      </w:r>
      <w:r>
        <w:rPr>
          <w:rFonts w:hint="eastAsia" w:ascii="仿宋" w:hAnsi="仿宋" w:eastAsia="仿宋" w:cs="仿宋"/>
          <w:snapToGrid w:val="0"/>
          <w:color w:val="000000" w:themeColor="text1"/>
          <w:kern w:val="28"/>
          <w:sz w:val="24"/>
          <w:szCs w:val="20"/>
          <w:lang w:eastAsia="zh-CN"/>
          <w14:textFill>
            <w14:solidFill>
              <w14:schemeClr w14:val="tx1"/>
            </w14:solidFill>
          </w14:textFill>
        </w:rPr>
        <w:t>货物</w:t>
      </w:r>
      <w:r>
        <w:rPr>
          <w:rFonts w:hint="eastAsia" w:ascii="仿宋" w:hAnsi="仿宋" w:eastAsia="仿宋" w:cs="仿宋"/>
          <w:snapToGrid w:val="0"/>
          <w:color w:val="000000" w:themeColor="text1"/>
          <w:kern w:val="28"/>
          <w:sz w:val="24"/>
          <w:szCs w:val="20"/>
          <w14:textFill>
            <w14:solidFill>
              <w14:schemeClr w14:val="tx1"/>
            </w14:solidFill>
          </w14:textFill>
        </w:rPr>
        <w:t>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sym w:font="Wingdings" w:char="00FE"/>
      </w:r>
      <w:r>
        <w:rPr>
          <w:rFonts w:hint="eastAsia" w:ascii="仿宋" w:hAnsi="仿宋" w:eastAsia="仿宋" w:cs="仿宋"/>
          <w:snapToGrid w:val="0"/>
          <w:color w:val="000000" w:themeColor="text1"/>
          <w:kern w:val="28"/>
          <w:sz w:val="24"/>
          <w:szCs w:val="20"/>
          <w:lang w:eastAsia="zh-CN"/>
          <w14:textFill>
            <w14:solidFill>
              <w14:schemeClr w14:val="tx1"/>
            </w14:solidFill>
          </w14:textFill>
        </w:rPr>
        <w:t>货物</w:t>
      </w:r>
      <w:r>
        <w:rPr>
          <w:rFonts w:hint="eastAsia" w:ascii="仿宋" w:hAnsi="仿宋" w:eastAsia="仿宋" w:cs="仿宋"/>
          <w:snapToGrid w:val="0"/>
          <w:color w:val="000000" w:themeColor="text1"/>
          <w:kern w:val="28"/>
          <w:sz w:val="24"/>
          <w:szCs w:val="20"/>
          <w14:textFill>
            <w14:solidFill>
              <w14:schemeClr w14:val="tx1"/>
            </w14:solidFill>
          </w14:textFill>
        </w:rPr>
        <w:t>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color w:val="000000" w:themeColor="text1"/>
          <w:spacing w:val="8"/>
          <w:kern w:val="0"/>
          <w:sz w:val="24"/>
          <w:lang w:val="en-US" w:eastAsia="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w:t>
      </w:r>
      <w:r>
        <w:rPr>
          <w:rFonts w:hint="eastAsia" w:ascii="仿宋" w:hAnsi="仿宋" w:eastAsia="仿宋" w:cs="仿宋"/>
          <w:b w:val="0"/>
          <w:bCs w:val="0"/>
          <w:color w:val="000000" w:themeColor="text1"/>
          <w:spacing w:val="8"/>
          <w:kern w:val="0"/>
          <w:sz w:val="24"/>
          <w:lang w:val="en-US" w:eastAsia="zh-CN"/>
          <w14:textFill>
            <w14:solidFill>
              <w14:schemeClr w14:val="tx1"/>
            </w14:solidFill>
          </w14:textFill>
        </w:rPr>
        <w:t>企业分包，无需提供分包意向协议；</w:t>
      </w:r>
    </w:p>
    <w:p>
      <w:pPr>
        <w:keepNext w:val="0"/>
        <w:keepLines w:val="0"/>
        <w:pageBreakBefore w:val="0"/>
        <w:widowControl w:val="0"/>
        <w:kinsoku/>
        <w:wordWrap/>
        <w:overflowPunct/>
        <w:topLinePunct w:val="0"/>
        <w:autoSpaceDE/>
        <w:autoSpaceDN/>
        <w:bidi w:val="0"/>
        <w:adjustRightInd w:val="0"/>
        <w:snapToGrid/>
        <w:spacing w:line="360" w:lineRule="auto"/>
        <w:ind w:firstLine="514" w:firstLineChars="200"/>
        <w:textAlignment w:val="auto"/>
        <w:rPr>
          <w:rFonts w:hint="default" w:ascii="仿宋" w:hAnsi="仿宋" w:eastAsia="仿宋" w:cs="仿宋"/>
          <w:color w:val="000000" w:themeColor="text1"/>
          <w:spacing w:val="8"/>
          <w:kern w:val="0"/>
          <w:sz w:val="24"/>
          <w:lang w:val="en-US" w:eastAsia="zh-CN"/>
          <w14:textFill>
            <w14:solidFill>
              <w14:schemeClr w14:val="tx1"/>
            </w14:solidFill>
          </w14:textFill>
        </w:rPr>
      </w:pPr>
      <w:r>
        <w:rPr>
          <w:rFonts w:hint="eastAsia" w:ascii="仿宋" w:hAnsi="仿宋" w:eastAsia="仿宋" w:cs="仿宋"/>
          <w:b/>
          <w:bCs/>
          <w:color w:val="000000" w:themeColor="text1"/>
          <w:spacing w:val="8"/>
          <w:kern w:val="0"/>
          <w:sz w:val="24"/>
          <w:lang w:val="en-US" w:eastAsia="zh-CN"/>
          <w14:textFill>
            <w14:solidFill>
              <w14:schemeClr w14:val="tx1"/>
            </w14:solidFill>
          </w14:textFill>
        </w:rPr>
        <w:t>4.本项目的特定资格要求：无。</w:t>
      </w:r>
    </w:p>
    <w:p>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1.时间：</w:t>
      </w:r>
      <w:r>
        <w:rPr>
          <w:rFonts w:hint="eastAsia" w:ascii="仿宋" w:hAnsi="仿宋" w:eastAsia="仿宋" w:cs="仿宋"/>
          <w:color w:val="000000" w:themeColor="text1"/>
          <w:sz w:val="24"/>
          <w:lang w:val="en-US"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至202</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27</w:t>
      </w:r>
      <w:r>
        <w:rPr>
          <w:rFonts w:hint="eastAsia" w:ascii="仿宋" w:hAnsi="仿宋" w:eastAsia="仿宋" w:cs="仿宋"/>
          <w:color w:val="000000" w:themeColor="text1"/>
          <w:sz w:val="24"/>
          <w14:textFill>
            <w14:solidFill>
              <w14:schemeClr w14:val="tx1"/>
            </w14:solidFill>
          </w14:textFill>
        </w:rPr>
        <w:t>日，每天上午00:00至12:00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b w:val="0"/>
          <w:bCs/>
          <w:color w:val="000000" w:themeColor="text1"/>
          <w:sz w:val="24"/>
          <w14:textFill>
            <w14:solidFill>
              <w14:schemeClr w14:val="tx1"/>
            </w14:solidFill>
          </w14:textFill>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4.</w:t>
      </w: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1.</w:t>
      </w: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14:textFill>
            <w14:solidFill>
              <w14:schemeClr w14:val="tx1"/>
            </w14:solidFill>
          </w14:textFill>
        </w:rPr>
        <w:t xml:space="preserve"> 202</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27</w:t>
      </w:r>
      <w:r>
        <w:rPr>
          <w:rFonts w:hint="eastAsia" w:ascii="仿宋" w:hAnsi="仿宋" w:eastAsia="仿宋" w:cs="仿宋"/>
          <w:color w:val="000000" w:themeColor="text1"/>
          <w:sz w:val="24"/>
          <w14:textFill>
            <w14:solidFill>
              <w14:schemeClr w14:val="tx1"/>
            </w14:solidFill>
          </w14:textFill>
        </w:rPr>
        <w:t>日</w:t>
      </w:r>
      <w:r>
        <w:rPr>
          <w:rFonts w:hint="eastAsia" w:ascii="仿宋" w:hAnsi="仿宋" w:eastAsia="仿宋" w:cs="仿宋"/>
          <w:color w:val="000000" w:themeColor="text1"/>
          <w:sz w:val="24"/>
          <w:lang w:val="en-US" w:eastAsia="zh-CN"/>
          <w14:textFill>
            <w14:solidFill>
              <w14:schemeClr w14:val="tx1"/>
            </w14:solidFill>
          </w14:textFill>
        </w:rPr>
        <w:t>09</w:t>
      </w:r>
      <w:r>
        <w:rPr>
          <w:rFonts w:hint="eastAsia" w:ascii="仿宋" w:hAnsi="仿宋" w:eastAsia="仿宋" w:cs="仿宋"/>
          <w:color w:val="000000" w:themeColor="text1"/>
          <w:sz w:val="24"/>
          <w14:textFill>
            <w14:solidFill>
              <w14:schemeClr w14:val="tx1"/>
            </w14:solidFill>
          </w14:textFill>
        </w:rPr>
        <w:t>点</w:t>
      </w:r>
      <w:r>
        <w:rPr>
          <w:rFonts w:hint="eastAsia" w:ascii="仿宋" w:hAnsi="仿宋" w:eastAsia="仿宋" w:cs="仿宋"/>
          <w:color w:val="000000" w:themeColor="text1"/>
          <w:sz w:val="24"/>
          <w:lang w:val="en-US" w:eastAsia="zh-CN"/>
          <w14:textFill>
            <w14:solidFill>
              <w14:schemeClr w14:val="tx1"/>
            </w14:solidFill>
          </w14:textFill>
        </w:rPr>
        <w:t>30</w:t>
      </w:r>
      <w:r>
        <w:rPr>
          <w:rFonts w:hint="eastAsia" w:ascii="仿宋" w:hAnsi="仿宋" w:eastAsia="仿宋" w:cs="仿宋"/>
          <w:color w:val="000000" w:themeColor="text1"/>
          <w:sz w:val="24"/>
          <w14:textFill>
            <w14:solidFill>
              <w14:schemeClr w14:val="tx1"/>
            </w14:solidFill>
          </w14:textFill>
        </w:rPr>
        <w:t>分00秒 （北京时间）</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 xml:space="preserve">投标地点（网址）：政采云平台（https://www.zcygov.cn/）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开标时间：202</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27</w:t>
      </w:r>
      <w:r>
        <w:rPr>
          <w:rFonts w:hint="eastAsia" w:ascii="仿宋" w:hAnsi="仿宋" w:eastAsia="仿宋" w:cs="仿宋"/>
          <w:color w:val="000000" w:themeColor="text1"/>
          <w:sz w:val="24"/>
          <w14:textFill>
            <w14:solidFill>
              <w14:schemeClr w14:val="tx1"/>
            </w14:solidFill>
          </w14:textFill>
        </w:rPr>
        <w:t>日</w:t>
      </w:r>
      <w:r>
        <w:rPr>
          <w:rFonts w:hint="eastAsia" w:ascii="仿宋" w:hAnsi="仿宋" w:eastAsia="仿宋" w:cs="仿宋"/>
          <w:color w:val="000000" w:themeColor="text1"/>
          <w:sz w:val="24"/>
          <w:lang w:val="en-US" w:eastAsia="zh-CN"/>
          <w14:textFill>
            <w14:solidFill>
              <w14:schemeClr w14:val="tx1"/>
            </w14:solidFill>
          </w14:textFill>
        </w:rPr>
        <w:t>09</w:t>
      </w:r>
      <w:r>
        <w:rPr>
          <w:rFonts w:hint="eastAsia" w:ascii="仿宋" w:hAnsi="仿宋" w:eastAsia="仿宋" w:cs="仿宋"/>
          <w:color w:val="000000" w:themeColor="text1"/>
          <w:sz w:val="24"/>
          <w14:textFill>
            <w14:solidFill>
              <w14:schemeClr w14:val="tx1"/>
            </w14:solidFill>
          </w14:textFill>
        </w:rPr>
        <w:t>点</w:t>
      </w:r>
      <w:r>
        <w:rPr>
          <w:rFonts w:hint="eastAsia" w:ascii="仿宋" w:hAnsi="仿宋" w:eastAsia="仿宋" w:cs="仿宋"/>
          <w:color w:val="000000" w:themeColor="text1"/>
          <w:sz w:val="24"/>
          <w:lang w:val="en-US" w:eastAsia="zh-CN"/>
          <w14:textFill>
            <w14:solidFill>
              <w14:schemeClr w14:val="tx1"/>
            </w14:solidFill>
          </w14:textFill>
        </w:rPr>
        <w:t>30</w:t>
      </w:r>
      <w:r>
        <w:rPr>
          <w:rFonts w:hint="eastAsia" w:ascii="仿宋" w:hAnsi="仿宋" w:eastAsia="仿宋" w:cs="仿宋"/>
          <w:color w:val="000000" w:themeColor="text1"/>
          <w:sz w:val="24"/>
          <w14:textFill>
            <w14:solidFill>
              <w14:schemeClr w14:val="tx1"/>
            </w14:solidFill>
          </w14:textFill>
        </w:rPr>
        <w:t xml:space="preserve">分00秒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开标地点（网址）：政采云平台（https://www.zcygov.cn/）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1.为支持和促进中小企业发展，进一步发挥政府采购政策功能，鼓励供应商使用保险/保函替代保证金及进行预付款</w:t>
      </w:r>
      <w:r>
        <w:rPr>
          <w:rFonts w:hint="eastAsia" w:ascii="仿宋" w:hAnsi="仿宋" w:eastAsia="仿宋" w:cs="仿宋"/>
          <w:color w:val="000000" w:themeColor="text1"/>
          <w:sz w:val="24"/>
          <w:lang w:val="zh-CN"/>
          <w14:textFill>
            <w14:solidFill>
              <w14:schemeClr w14:val="tx1"/>
            </w14:solidFill>
          </w14:textFill>
        </w:rPr>
        <w:t>增信.</w:t>
      </w:r>
      <w:r>
        <w:rPr>
          <w:rFonts w:hint="eastAsia" w:ascii="仿宋" w:hAnsi="仿宋" w:eastAsia="仿宋" w:cs="仿宋"/>
          <w:color w:val="000000" w:themeColor="text1"/>
          <w:sz w:val="24"/>
          <w14:textFill>
            <w14:solidFill>
              <w14:schemeClr w14:val="tx1"/>
            </w14:solidFill>
          </w14:textFill>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HYPERLINK "https://jinrong.zcygov.en/finance-service/%23/home"</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https://jinrong.zcygov.en/finance-service/#/home</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w:t>
      </w:r>
      <w:r>
        <w:rPr>
          <w:rFonts w:hint="eastAsia" w:ascii="仿宋" w:hAnsi="仿宋" w:eastAsia="仿宋" w:cs="仿宋"/>
          <w:color w:val="000000" w:themeColor="text1"/>
          <w:sz w:val="24"/>
          <w:highlight w:val="none"/>
          <w14:textFill>
            <w14:solidFill>
              <w14:schemeClr w14:val="tx1"/>
            </w14:solidFill>
          </w14:textFill>
        </w:rPr>
        <w:t>行</w:t>
      </w:r>
      <w:r>
        <w:rPr>
          <w:rFonts w:hint="eastAsia" w:ascii="仿宋" w:hAnsi="仿宋" w:eastAsia="仿宋" w:cs="仿宋"/>
          <w:color w:val="000000" w:themeColor="text1"/>
          <w:sz w:val="24"/>
          <w:highlight w:val="none"/>
          <w:lang w:eastAsia="zh-CN"/>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lang w:eastAsia="zh-CN"/>
          <w14:textFill>
            <w14:solidFill>
              <w14:schemeClr w14:val="tx1"/>
            </w14:solidFill>
          </w14:textFill>
        </w:rPr>
        <w:t>采购代理机构</w:t>
      </w:r>
      <w:r>
        <w:rPr>
          <w:rFonts w:hint="eastAsia" w:ascii="仿宋" w:hAnsi="仿宋" w:eastAsia="仿宋" w:cs="仿宋"/>
          <w:color w:val="000000" w:themeColor="text1"/>
          <w:sz w:val="24"/>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000000" w:themeColor="text1"/>
          <w:sz w:val="24"/>
          <w:highlight w:val="none"/>
          <w14:textFill>
            <w14:solidFill>
              <w14:schemeClr w14:val="tx1"/>
            </w14:solidFill>
          </w14:textFill>
        </w:rPr>
        <w:t>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000000" w:themeColor="text1"/>
          <w:sz w:val="24"/>
          <w14:textFill>
            <w14:solidFill>
              <w14:schemeClr w14:val="tx1"/>
            </w14:solidFill>
          </w14:textFill>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pPr>
      <w:bookmarkStart w:id="5" w:name="_Toc35393806"/>
      <w:bookmarkStart w:id="6" w:name="_Toc35393637"/>
      <w:bookmarkStart w:id="7" w:name="_Toc28359019"/>
      <w:bookmarkStart w:id="8" w:name="_Toc28359096"/>
      <w:r>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t>1.采购人信息</w:t>
      </w:r>
      <w:bookmarkEnd w:id="5"/>
      <w:bookmarkEnd w:id="6"/>
      <w:bookmarkEnd w:id="7"/>
      <w:bookmarkEnd w:id="8"/>
      <w:r>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w:t>
      </w:r>
      <w:r>
        <w:rPr>
          <w:rFonts w:hint="eastAsia" w:ascii="仿宋" w:hAnsi="仿宋" w:eastAsia="仿宋" w:cs="仿宋"/>
          <w:color w:val="000000" w:themeColor="text1"/>
          <w:sz w:val="24"/>
          <w:lang w:val="en-US" w:eastAsia="zh-CN"/>
          <w14:textFill>
            <w14:solidFill>
              <w14:schemeClr w14:val="tx1"/>
            </w14:solidFill>
          </w14:textFill>
        </w:rPr>
        <w:t>嵊州市残疾人联合会</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lang w:eastAsia="zh-CN"/>
          <w14:textFill>
            <w14:solidFill>
              <w14:schemeClr w14:val="tx1"/>
            </w14:solidFill>
          </w14:textFill>
        </w:rPr>
        <w:t>嵊州市北直街</w:t>
      </w:r>
      <w:r>
        <w:rPr>
          <w:rFonts w:hint="eastAsia" w:ascii="仿宋" w:hAnsi="仿宋" w:eastAsia="仿宋" w:cs="仿宋"/>
          <w:color w:val="000000" w:themeColor="text1"/>
          <w:sz w:val="24"/>
          <w:lang w:val="en-US" w:eastAsia="zh-CN"/>
          <w14:textFill>
            <w14:solidFill>
              <w14:schemeClr w14:val="tx1"/>
            </w14:solidFill>
          </w14:textFill>
        </w:rPr>
        <w:t>390</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仿宋"/>
          <w:color w:val="000000" w:themeColor="text1"/>
          <w:sz w:val="24"/>
          <w:lang w:eastAsia="zh-CN"/>
          <w14:textFill>
            <w14:solidFill>
              <w14:schemeClr w14:val="tx1"/>
            </w14:solidFill>
          </w14:textFill>
        </w:rPr>
        <w:t>周小红</w:t>
      </w:r>
    </w:p>
    <w:p>
      <w:pPr>
        <w:spacing w:line="44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r>
        <w:rPr>
          <w:rFonts w:hint="eastAsia" w:ascii="仿宋" w:hAnsi="仿宋" w:eastAsia="仿宋" w:cs="仿宋"/>
          <w:color w:val="000000" w:themeColor="text1"/>
          <w:sz w:val="24"/>
          <w:lang w:val="en-US" w:eastAsia="zh-CN"/>
          <w14:textFill>
            <w14:solidFill>
              <w14:schemeClr w14:val="tx1"/>
            </w14:solidFill>
          </w14:textFill>
        </w:rPr>
        <w:t>0575—83790233</w:t>
      </w:r>
    </w:p>
    <w:p>
      <w:pPr>
        <w:spacing w:line="440" w:lineRule="exact"/>
        <w:ind w:firstLine="480" w:firstLineChars="200"/>
        <w:rPr>
          <w:rFonts w:hint="default" w:ascii="仿宋" w:hAnsi="仿宋" w:eastAsia="仿宋" w:cs="仿宋"/>
          <w:color w:val="000000" w:themeColor="text1"/>
          <w:sz w:val="24"/>
          <w:lang w:val="en"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en-US" w:eastAsia="zh-CN"/>
          <w14:textFill>
            <w14:solidFill>
              <w14:schemeClr w14:val="tx1"/>
            </w14:solidFill>
          </w14:textFill>
        </w:rPr>
        <w:t>王国东</w:t>
      </w:r>
    </w:p>
    <w:p>
      <w:pPr>
        <w:spacing w:line="44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hint="eastAsia" w:ascii="仿宋" w:hAnsi="仿宋" w:eastAsia="仿宋" w:cs="仿宋"/>
          <w:color w:val="000000" w:themeColor="text1"/>
          <w:sz w:val="24"/>
          <w:lang w:val="en-US" w:eastAsia="zh-CN"/>
          <w14:textFill>
            <w14:solidFill>
              <w14:schemeClr w14:val="tx1"/>
            </w14:solidFill>
          </w14:textFill>
        </w:rPr>
        <w:t xml:space="preserve"> 0575—83790238 </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pPr>
      <w:bookmarkStart w:id="9" w:name="_Toc28359097"/>
      <w:bookmarkStart w:id="10" w:name="_Toc35393807"/>
      <w:bookmarkStart w:id="11" w:name="_Toc28359020"/>
      <w:bookmarkStart w:id="12" w:name="_Toc35393638"/>
      <w:r>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t>2.采购代理机构信息</w:t>
      </w:r>
      <w:bookmarkEnd w:id="9"/>
      <w:bookmarkEnd w:id="10"/>
      <w:bookmarkEnd w:id="11"/>
      <w:bookmarkEnd w:id="12"/>
      <w:r>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w:t>
      </w:r>
      <w:r>
        <w:rPr>
          <w:rFonts w:hint="eastAsia" w:ascii="仿宋" w:hAnsi="仿宋" w:eastAsia="仿宋" w:cs="仿宋"/>
          <w:color w:val="000000" w:themeColor="text1"/>
          <w:sz w:val="24"/>
          <w:lang w:eastAsia="zh-CN"/>
          <w14:textFill>
            <w14:solidFill>
              <w14:schemeClr w14:val="tx1"/>
            </w14:solidFill>
          </w14:textFill>
        </w:rPr>
        <w:t>嵊州市公共资源交易中心</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lang w:val="en-US" w:eastAsia="zh-CN"/>
          <w14:textFill>
            <w14:solidFill>
              <w14:schemeClr w14:val="tx1"/>
            </w14:solidFill>
          </w14:textFill>
        </w:rPr>
        <w:t>嵊州市</w:t>
      </w:r>
      <w:r>
        <w:rPr>
          <w:rFonts w:hint="eastAsia" w:ascii="仿宋" w:hAnsi="仿宋" w:eastAsia="仿宋" w:cs="仿宋"/>
          <w:color w:val="000000" w:themeColor="text1"/>
          <w:sz w:val="24"/>
          <w:lang w:eastAsia="zh-CN"/>
          <w14:textFill>
            <w14:solidFill>
              <w14:schemeClr w14:val="tx1"/>
            </w14:solidFill>
          </w14:textFill>
        </w:rPr>
        <w:t>官河南路699号国际会展中心北楼三楼</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仿宋"/>
          <w:color w:val="000000" w:themeColor="text1"/>
          <w:sz w:val="24"/>
          <w:lang w:eastAsia="zh-CN"/>
          <w14:textFill>
            <w14:solidFill>
              <w14:schemeClr w14:val="tx1"/>
            </w14:solidFill>
          </w14:textFill>
        </w:rPr>
        <w:t>潘老师</w:t>
      </w:r>
    </w:p>
    <w:p>
      <w:pPr>
        <w:spacing w:line="44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r>
        <w:rPr>
          <w:rFonts w:hint="eastAsia" w:ascii="仿宋" w:hAnsi="仿宋" w:eastAsia="仿宋" w:cs="仿宋"/>
          <w:color w:val="000000" w:themeColor="text1"/>
          <w:sz w:val="24"/>
          <w:lang w:val="en-US" w:eastAsia="zh-CN"/>
          <w14:textFill>
            <w14:solidFill>
              <w14:schemeClr w14:val="tx1"/>
            </w14:solidFill>
          </w14:textFill>
        </w:rPr>
        <w:t>0575-83360392</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lang w:eastAsia="zh-CN"/>
          <w14:textFill>
            <w14:solidFill>
              <w14:schemeClr w14:val="tx1"/>
            </w14:solidFill>
          </w14:textFill>
        </w:rPr>
        <w:t>倪老师</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hint="eastAsia" w:ascii="仿宋" w:hAnsi="仿宋" w:eastAsia="仿宋" w:cs="仿宋"/>
          <w:color w:val="000000" w:themeColor="text1"/>
          <w:sz w:val="24"/>
          <w:lang w:val="en-US" w:eastAsia="zh-CN"/>
          <w14:textFill>
            <w14:solidFill>
              <w14:schemeClr w14:val="tx1"/>
            </w14:solidFill>
          </w14:textFill>
        </w:rPr>
        <w:t>0575-83360392</w:t>
      </w:r>
    </w:p>
    <w:p>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pPr>
      <w:bookmarkStart w:id="13" w:name="_Toc28359021"/>
      <w:bookmarkStart w:id="14" w:name="_Toc35393639"/>
      <w:bookmarkStart w:id="15" w:name="_Toc28359098"/>
      <w:bookmarkStart w:id="16" w:name="_Toc35393808"/>
      <w:r>
        <w:rPr>
          <w:rFonts w:hint="eastAsia" w:ascii="仿宋" w:hAnsi="仿宋" w:eastAsia="仿宋" w:cs="仿宋"/>
          <w:b/>
          <w:bCs w:val="0"/>
          <w:color w:val="000000" w:themeColor="text1"/>
          <w:kern w:val="2"/>
          <w:sz w:val="24"/>
          <w:szCs w:val="24"/>
          <w:lang w:val="en-US" w:eastAsia="zh-CN" w:bidi="ar-SA"/>
          <w14:textFill>
            <w14:solidFill>
              <w14:schemeClr w14:val="tx1"/>
            </w14:solidFill>
          </w14:textFill>
        </w:rPr>
        <w:t xml:space="preserve">3. 同级政府采购监督管理部门：            </w:t>
      </w:r>
    </w:p>
    <w:bookmarkEnd w:id="13"/>
    <w:bookmarkEnd w:id="14"/>
    <w:bookmarkEnd w:id="15"/>
    <w:bookmarkEnd w:id="16"/>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名   </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称：</w:t>
      </w:r>
      <w:r>
        <w:rPr>
          <w:rFonts w:hint="eastAsia" w:ascii="仿宋" w:hAnsi="仿宋" w:eastAsia="仿宋" w:cs="仿宋"/>
          <w:color w:val="000000" w:themeColor="text1"/>
          <w:sz w:val="24"/>
          <w:lang w:val="en-US" w:eastAsia="zh-CN"/>
          <w14:textFill>
            <w14:solidFill>
              <w14:schemeClr w14:val="tx1"/>
            </w14:solidFill>
          </w14:textFill>
        </w:rPr>
        <w:t>嵊州市采购监管</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地   </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址：</w:t>
      </w:r>
      <w:r>
        <w:rPr>
          <w:rFonts w:hint="eastAsia" w:ascii="仿宋" w:hAnsi="仿宋" w:eastAsia="仿宋" w:cs="仿宋"/>
          <w:color w:val="000000" w:themeColor="text1"/>
          <w:sz w:val="24"/>
          <w:lang w:eastAsia="zh-CN"/>
          <w14:textFill>
            <w14:solidFill>
              <w14:schemeClr w14:val="tx1"/>
            </w14:solidFill>
          </w14:textFill>
        </w:rPr>
        <w:t>嵊州市三江街道国资综合大楼1004室</w:t>
      </w:r>
      <w:r>
        <w:rPr>
          <w:rFonts w:hint="eastAsia" w:ascii="仿宋" w:hAnsi="仿宋" w:eastAsia="仿宋" w:cs="仿宋"/>
          <w:color w:val="000000" w:themeColor="text1"/>
          <w:sz w:val="24"/>
          <w:lang w:val="en-US" w:eastAsia="zh-CN"/>
          <w14:textFill>
            <w14:solidFill>
              <w14:schemeClr w14:val="tx1"/>
            </w14:solidFill>
          </w14:textFill>
        </w:rPr>
        <w:t xml:space="preserve">  </w:t>
      </w:r>
    </w:p>
    <w:p>
      <w:pPr>
        <w:spacing w:line="44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郑老师</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r>
        <w:rPr>
          <w:rFonts w:hint="eastAsia" w:ascii="仿宋" w:hAnsi="仿宋" w:eastAsia="仿宋" w:cs="仿宋"/>
          <w:color w:val="000000" w:themeColor="text1"/>
          <w:sz w:val="24"/>
          <w:lang w:eastAsia="zh-CN"/>
          <w14:textFill>
            <w14:solidFill>
              <w14:schemeClr w14:val="tx1"/>
            </w14:solidFill>
          </w14:textFill>
        </w:rPr>
        <w:t>0575-83032507</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14:textFill>
            <w14:solidFill>
              <w14:schemeClr w14:val="tx1"/>
            </w14:solidFill>
          </w14:textFill>
        </w:rPr>
      </w:pP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w:t>
      </w:r>
      <w:r>
        <w:rPr>
          <w:rFonts w:hint="eastAsia" w:ascii="仿宋" w:hAnsi="仿宋" w:eastAsia="仿宋" w:cs="仿宋"/>
          <w:b/>
          <w:bCs/>
          <w:color w:val="000000" w:themeColor="text1"/>
          <w:sz w:val="24"/>
          <w:highlight w:val="none"/>
          <w14:textFill>
            <w14:solidFill>
              <w14:schemeClr w14:val="tx1"/>
            </w14:solidFill>
          </w14:textFill>
        </w:rPr>
        <w:t>95763</w:t>
      </w:r>
      <w:r>
        <w:rPr>
          <w:rFonts w:hint="eastAsia" w:ascii="仿宋" w:hAnsi="仿宋" w:eastAsia="仿宋" w:cs="仿宋"/>
          <w:b/>
          <w:bCs/>
          <w:color w:val="000000" w:themeColor="text1"/>
          <w:sz w:val="24"/>
          <w14:textFill>
            <w14:solidFill>
              <w14:schemeClr w14:val="tx1"/>
            </w14:solidFill>
          </w14:textFill>
        </w:rPr>
        <w:t>获取热线服务帮助。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b/>
          <w:bCs/>
          <w:color w:val="000000" w:themeColor="text1"/>
          <w:sz w:val="36"/>
          <w:szCs w:val="20"/>
          <w14:textFill>
            <w14:solidFill>
              <w14:schemeClr w14:val="tx1"/>
            </w14:solidFill>
          </w14:textFill>
        </w:rPr>
      </w:pPr>
      <w:r>
        <w:rPr>
          <w:rFonts w:hint="eastAsia" w:ascii="仿宋" w:hAnsi="仿宋" w:eastAsia="仿宋" w:cs="仿宋"/>
          <w:b/>
          <w:bCs/>
          <w:color w:val="000000" w:themeColor="text1"/>
          <w:sz w:val="36"/>
          <w:szCs w:val="20"/>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w:t>
      </w:r>
      <w:bookmarkEnd w:id="2"/>
      <w:r>
        <w:rPr>
          <w:rFonts w:hint="eastAsia" w:ascii="仿宋" w:hAnsi="仿宋" w:eastAsia="仿宋" w:cs="仿宋"/>
          <w:b/>
          <w:color w:val="000000" w:themeColor="text1"/>
          <w:sz w:val="36"/>
          <w:szCs w:val="20"/>
          <w14:textFill>
            <w14:solidFill>
              <w14:schemeClr w14:val="tx1"/>
            </w14:solidFill>
          </w14:textFill>
        </w:rPr>
        <w:t xml:space="preserve"> 投标须知</w:t>
      </w:r>
      <w:bookmarkEnd w:id="3"/>
    </w:p>
    <w:p>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lang w:val="en-US" w:eastAsia="zh-CN"/>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highlight w:val="lightGray"/>
                <w14:textFill>
                  <w14:solidFill>
                    <w14:schemeClr w14:val="tx1"/>
                  </w14:solidFill>
                </w14:textFill>
              </w:rPr>
            </w:pPr>
            <w:r>
              <w:rPr>
                <w:rFonts w:hint="eastAsia" w:ascii="仿宋" w:hAnsi="仿宋" w:eastAsia="仿宋" w:cs="仿宋"/>
                <w:snapToGrid w:val="0"/>
                <w:color w:val="000000" w:themeColor="text1"/>
                <w:kern w:val="28"/>
                <w:sz w:val="24"/>
                <w:highlight w:val="none"/>
                <w:u w:val="none"/>
                <w:lang w:eastAsia="zh-CN"/>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none"/>
                <w:lang w:val="en-US" w:eastAsia="zh-CN"/>
                <w14:textFill>
                  <w14:solidFill>
                    <w14:schemeClr w14:val="tx1"/>
                  </w14:solidFill>
                </w14:textFill>
              </w:rPr>
              <w:t xml:space="preserve"> </w:t>
            </w:r>
            <w:r>
              <w:rPr>
                <w:rFonts w:hint="eastAsia" w:ascii="仿宋" w:hAnsi="仿宋" w:eastAsia="仿宋" w:cs="仿宋"/>
                <w:snapToGrid w:val="0"/>
                <w:color w:val="000000" w:themeColor="text1"/>
                <w:kern w:val="28"/>
                <w:sz w:val="24"/>
                <w:highlight w:val="none"/>
                <w:u w:val="none"/>
                <w:lang w:eastAsia="zh-CN"/>
                <w14:textFill>
                  <w14:solidFill>
                    <w14:schemeClr w14:val="tx1"/>
                  </w14:solidFill>
                </w14:textFill>
              </w:rPr>
              <w:t>详见招标</w:t>
            </w:r>
            <w:r>
              <w:rPr>
                <w:rFonts w:hint="eastAsia" w:ascii="仿宋" w:hAnsi="仿宋" w:eastAsia="仿宋" w:cs="仿宋"/>
                <w:snapToGrid w:val="0"/>
                <w:color w:val="000000" w:themeColor="text1"/>
                <w:kern w:val="28"/>
                <w:sz w:val="24"/>
                <w:highlight w:val="none"/>
                <w:u w:val="single"/>
                <w:lang w:eastAsia="zh-CN"/>
                <w14:textFill>
                  <w14:solidFill>
                    <w14:schemeClr w14:val="tx1"/>
                  </w14:solidFill>
                </w14:textFill>
              </w:rPr>
              <w:t>项目范围及要求</w:t>
            </w:r>
            <w:r>
              <w:rPr>
                <w:rFonts w:hint="eastAsia" w:ascii="仿宋" w:hAnsi="仿宋" w:eastAsia="仿宋" w:cs="仿宋"/>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snapToGrid w:val="0"/>
                <w:color w:val="000000" w:themeColor="text1"/>
                <w:kern w:val="28"/>
                <w:sz w:val="24"/>
                <w:lang w:eastAsia="zh-CN"/>
                <w14:textFill>
                  <w14:solidFill>
                    <w14:schemeClr w14:val="tx1"/>
                  </w14:solidFill>
                </w14:textFill>
              </w:rPr>
              <w:t>详见</w:t>
            </w:r>
            <w:r>
              <w:rPr>
                <w:rFonts w:hint="eastAsia" w:ascii="仿宋" w:hAnsi="仿宋" w:eastAsia="仿宋" w:cs="仿宋"/>
                <w:snapToGrid w:val="0"/>
                <w:color w:val="000000" w:themeColor="text1"/>
                <w:kern w:val="28"/>
                <w:sz w:val="24"/>
                <w:u w:val="single"/>
                <w:lang w:eastAsia="zh-CN"/>
                <w14:textFill>
                  <w14:solidFill>
                    <w14:schemeClr w14:val="tx1"/>
                  </w14:solidFill>
                </w14:textFill>
              </w:rPr>
              <w:t>招标项目范围及要求</w:t>
            </w:r>
            <w:r>
              <w:rPr>
                <w:rFonts w:hint="eastAsia" w:ascii="仿宋" w:hAnsi="仿宋" w:eastAsia="仿宋" w:cs="仿宋"/>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ageBreakBefore w:val="0"/>
              <w:widowControl/>
              <w:kinsoku/>
              <w:wordWrap/>
              <w:overflowPunct/>
              <w:topLinePunct w:val="0"/>
              <w:autoSpaceDE/>
              <w:autoSpaceDN/>
              <w:bidi w:val="0"/>
              <w:spacing w:line="360" w:lineRule="auto"/>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提供样品的时间：</w:t>
            </w:r>
            <w:r>
              <w:rPr>
                <w:rFonts w:hint="eastAsia" w:ascii="仿宋" w:hAnsi="仿宋" w:eastAsia="仿宋" w:cs="仿宋"/>
                <w:sz w:val="24"/>
                <w:u w:val="single"/>
                <w:lang w:val="en-US" w:eastAsia="zh-CN"/>
              </w:rPr>
              <w:t>2024年8月27日</w:t>
            </w:r>
            <w:r>
              <w:rPr>
                <w:rFonts w:hint="default" w:ascii="仿宋" w:hAnsi="仿宋" w:eastAsia="仿宋" w:cs="仿宋"/>
                <w:sz w:val="24"/>
                <w:u w:val="single"/>
                <w:lang w:val="en" w:eastAsia="zh-CN"/>
              </w:rPr>
              <w:t>9:00</w:t>
            </w:r>
            <w:r>
              <w:rPr>
                <w:rFonts w:hint="eastAsia" w:ascii="仿宋" w:hAnsi="仿宋" w:eastAsia="仿宋" w:cs="仿宋"/>
                <w:sz w:val="24"/>
                <w:u w:val="single"/>
                <w:lang w:val="en-US" w:eastAsia="zh-CN"/>
              </w:rPr>
              <w:t xml:space="preserve">前 </w:t>
            </w:r>
            <w:r>
              <w:rPr>
                <w:rFonts w:hint="eastAsia" w:ascii="仿宋" w:hAnsi="仿宋" w:eastAsia="仿宋" w:cs="仿宋"/>
                <w:kern w:val="0"/>
                <w:sz w:val="24"/>
              </w:rPr>
              <w:t>；地点：</w:t>
            </w:r>
            <w:r>
              <w:rPr>
                <w:rFonts w:hint="eastAsia" w:ascii="仿宋" w:hAnsi="仿宋" w:eastAsia="仿宋" w:cs="仿宋"/>
                <w:sz w:val="24"/>
                <w:u w:val="single"/>
                <w:lang w:eastAsia="zh-CN"/>
              </w:rPr>
              <w:t>嵊州市公共资源交易中心（</w:t>
            </w:r>
            <w:r>
              <w:rPr>
                <w:rFonts w:hint="eastAsia" w:ascii="仿宋" w:hAnsi="仿宋" w:eastAsia="仿宋" w:cs="仿宋"/>
                <w:sz w:val="24"/>
                <w:u w:val="single"/>
                <w:lang w:val="en-US" w:eastAsia="zh-CN"/>
              </w:rPr>
              <w:t>嵊州市</w:t>
            </w:r>
            <w:r>
              <w:rPr>
                <w:rFonts w:hint="eastAsia" w:ascii="仿宋" w:hAnsi="仿宋" w:eastAsia="仿宋" w:cs="仿宋"/>
                <w:sz w:val="24"/>
                <w:u w:val="single"/>
                <w:lang w:eastAsia="zh-CN"/>
              </w:rPr>
              <w:t>官河南路699号国际会展中心北楼三楼）；联系人：潘老师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，联系电话：</w:t>
            </w:r>
            <w:r>
              <w:rPr>
                <w:rFonts w:hint="eastAsia" w:ascii="仿宋" w:hAnsi="仿宋" w:eastAsia="仿宋" w:cs="仿宋"/>
                <w:sz w:val="24"/>
                <w:u w:val="single"/>
                <w:lang w:val="en-US" w:eastAsia="zh-CN"/>
              </w:rPr>
              <w:t>0575-83360392</w:t>
            </w:r>
            <w:r>
              <w:rPr>
                <w:rFonts w:hint="eastAsia" w:ascii="仿宋" w:hAnsi="仿宋" w:eastAsia="仿宋" w:cs="仿宋"/>
                <w:sz w:val="24"/>
                <w:u w:val="single"/>
                <w:lang w:eastAsia="zh-CN"/>
              </w:rPr>
              <w:t>。请</w:t>
            </w:r>
            <w:r>
              <w:rPr>
                <w:rFonts w:hint="eastAsia" w:ascii="仿宋" w:hAnsi="仿宋" w:eastAsia="仿宋" w:cs="仿宋"/>
                <w:color w:val="000000" w:themeColor="text1"/>
                <w:sz w:val="24"/>
                <w14:textFill>
                  <w14:solidFill>
                    <w14:schemeClr w14:val="tx1"/>
                  </w14:solidFill>
                </w14:textFill>
              </w:rPr>
              <w:t>投标人在上述时间内提供样品并按规定位置安装完毕。超过截止时间的，采购人或采购代理机构将不予接收，并将清场并封闭样品现场。</w:t>
            </w:r>
          </w:p>
          <w:p>
            <w:pPr>
              <w:pageBreakBefore w:val="0"/>
              <w:widowControl/>
              <w:kinsoku/>
              <w:wordWrap/>
              <w:overflowPunct/>
              <w:topLinePunct w:val="0"/>
              <w:autoSpaceDE/>
              <w:autoSpaceDN/>
              <w:bidi w:val="0"/>
              <w:spacing w:line="360" w:lineRule="auto"/>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lang w:eastAsia="zh-CN"/>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pageBreakBefore w:val="0"/>
              <w:widowControl/>
              <w:kinsoku/>
              <w:wordWrap/>
              <w:overflowPunct/>
              <w:topLinePunct w:val="0"/>
              <w:autoSpaceDE/>
              <w:autoSpaceDN/>
              <w:bidi w:val="0"/>
              <w:spacing w:line="360" w:lineRule="auto"/>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8</w:t>
            </w:r>
          </w:p>
        </w:tc>
        <w:tc>
          <w:tcPr>
            <w:tcW w:w="8370" w:type="dxa"/>
            <w:gridSpan w:val="2"/>
            <w:vAlign w:val="center"/>
          </w:tcPr>
          <w:p>
            <w:pPr>
              <w:spacing w:beforeLines="0" w:afterLines="0" w:line="440" w:lineRule="exact"/>
              <w:rPr>
                <w:rFonts w:hint="eastAsia" w:ascii="仿宋_GB2312" w:hAnsi="宋体" w:eastAsia="仿宋_GB2312"/>
                <w:b/>
                <w:color w:val="000000" w:themeColor="text1"/>
                <w:sz w:val="24"/>
                <w:szCs w:val="24"/>
                <w14:textFill>
                  <w14:solidFill>
                    <w14:schemeClr w14:val="tx1"/>
                  </w14:solidFill>
                </w14:textFill>
              </w:rPr>
            </w:pPr>
            <w:r>
              <w:rPr>
                <w:rFonts w:hint="eastAsia" w:ascii="仿宋_GB2312" w:hAnsi="宋体" w:eastAsia="仿宋_GB2312"/>
                <w:b/>
                <w:color w:val="000000" w:themeColor="text1"/>
                <w:sz w:val="24"/>
                <w:szCs w:val="24"/>
                <w14:textFill>
                  <w14:solidFill>
                    <w14:schemeClr w14:val="tx1"/>
                  </w14:solidFill>
                </w14:textFill>
              </w:rPr>
              <w:t>方案讲解演示：</w:t>
            </w:r>
          </w:p>
          <w:p>
            <w:pPr>
              <w:spacing w:beforeLines="0" w:afterLines="0" w:line="44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A无方案讲解演示。</w:t>
            </w:r>
          </w:p>
          <w:p>
            <w:pPr>
              <w:spacing w:beforeLines="0" w:afterLines="0"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□B有方案讲解演示：</w:t>
            </w:r>
          </w:p>
          <w:p>
            <w:pPr>
              <w:spacing w:beforeLines="0" w:afterLines="0" w:line="440" w:lineRule="exac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lang w:val="zh-CN"/>
                <w14:textFill>
                  <w14:solidFill>
                    <w14:schemeClr w14:val="tx1"/>
                  </w14:solidFill>
                </w14:textFill>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（2）方案讲解演示可选择以下其中一种方式：</w:t>
            </w:r>
          </w:p>
          <w:p>
            <w:pPr>
              <w:spacing w:beforeLines="0" w:afterLines="0" w:line="440" w:lineRule="exac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u w:val="single"/>
                <w:lang w:val="zh-CN"/>
                <w14:textFill>
                  <w14:solidFill>
                    <w14:schemeClr w14:val="tx1"/>
                  </w14:solidFill>
                </w14:textFill>
              </w:rPr>
              <w:t xml:space="preserve">     </w:t>
            </w: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人。</w:t>
            </w:r>
            <w:r>
              <w:rPr>
                <w:rFonts w:hint="eastAsia" w:ascii="仿宋" w:hAnsi="仿宋" w:eastAsia="仿宋" w:cs="仿宋"/>
                <w:color w:val="000000" w:themeColor="text1"/>
                <w:sz w:val="24"/>
                <w:szCs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进口</w:t>
            </w:r>
            <w:r>
              <w:rPr>
                <w:rFonts w:hint="eastAsia" w:ascii="仿宋" w:hAnsi="仿宋" w:eastAsia="仿宋" w:cs="仿宋"/>
                <w:b/>
                <w:color w:val="000000" w:themeColor="text1"/>
                <w:spacing w:val="-20"/>
                <w:sz w:val="24"/>
                <w:lang w:val="en-US" w:eastAsia="zh-CN"/>
                <w14:textFill>
                  <w14:solidFill>
                    <w14:schemeClr w14:val="tx1"/>
                  </w14:solidFill>
                </w14:textFill>
              </w:rPr>
              <w:t xml:space="preserve"> </w:t>
            </w:r>
            <w:r>
              <w:rPr>
                <w:rFonts w:hint="eastAsia" w:ascii="仿宋" w:hAnsi="仿宋" w:eastAsia="仿宋" w:cs="仿宋"/>
                <w:b/>
                <w:color w:val="000000" w:themeColor="text1"/>
                <w:spacing w:val="-20"/>
                <w:sz w:val="24"/>
                <w14:textFill>
                  <w14:solidFill>
                    <w14:schemeClr w14:val="tx1"/>
                  </w14:solidFill>
                </w14:textFill>
              </w:rPr>
              <w:t>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本项目不允许采购进口产品。</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□可以就</w:t>
            </w:r>
            <w:r>
              <w:rPr>
                <w:rFonts w:hint="eastAsia" w:ascii="仿宋" w:hAnsi="仿宋" w:eastAsia="仿宋" w:cs="仿宋"/>
                <w:color w:val="000000" w:themeColor="text1"/>
                <w:sz w:val="24"/>
                <w:u w:val="single"/>
                <w:lang w:eastAsia="zh-CN"/>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lang w:eastAsia="zh-CN"/>
                <w14:textFill>
                  <w14:solidFill>
                    <w14:schemeClr w14:val="tx1"/>
                  </w14:solidFill>
                </w14:textFill>
              </w:rPr>
              <w:t xml:space="preserve"> </w:t>
            </w:r>
            <w:r>
              <w:rPr>
                <w:rFonts w:hint="eastAsia" w:ascii="仿宋" w:hAnsi="仿宋" w:eastAsia="仿宋" w:cs="仿宋"/>
                <w:color w:val="000000" w:themeColor="text1"/>
                <w:sz w:val="24"/>
                <w:lang w:eastAsia="zh-CN"/>
                <w14:textFill>
                  <w14:solidFill>
                    <w14:schemeClr w14:val="tx1"/>
                  </w14:solidFill>
                </w14:textFill>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szCs w:val="24"/>
                <w14:textFill>
                  <w14:solidFill>
                    <w14:schemeClr w14:val="tx1"/>
                  </w14:solidFill>
                </w14:textFill>
              </w:rPr>
              <w:t xml:space="preserve">货物类，单一产品或核心产品为： </w:t>
            </w:r>
            <w:r>
              <w:rPr>
                <w:rFonts w:hint="eastAsia" w:ascii="仿宋" w:hAnsi="仿宋" w:eastAsia="仿宋" w:cs="仿宋"/>
                <w:color w:val="000000" w:themeColor="text1"/>
                <w:sz w:val="24"/>
                <w:szCs w:val="24"/>
                <w:u w:val="single"/>
                <w:lang w:eastAsia="zh-CN"/>
                <w14:textFill>
                  <w14:solidFill>
                    <w14:schemeClr w14:val="tx1"/>
                  </w14:solidFill>
                </w14:textFill>
              </w:rPr>
              <w:t>办公家具</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根据《工业和信息化部、国家统计局、国家发展和改革委员会、财政部关于印发中小企业划型标准规定的通知》（工信部联企业[2011]300号）规定</w:t>
            </w:r>
            <w:r>
              <w:rPr>
                <w:rFonts w:hint="eastAsia" w:ascii="仿宋" w:hAnsi="仿宋" w:eastAsia="仿宋" w:cs="仿宋"/>
                <w:color w:val="000000" w:themeColor="text1"/>
                <w:sz w:val="24"/>
                <w:szCs w:val="24"/>
                <w:lang w:eastAsia="zh-CN"/>
                <w14:textFill>
                  <w14:solidFill>
                    <w14:schemeClr w14:val="tx1"/>
                  </w14:solidFill>
                </w14:textFill>
              </w:rPr>
              <w:t>（有最新</w:t>
            </w:r>
            <w:r>
              <w:rPr>
                <w:rFonts w:hint="eastAsia" w:ascii="仿宋" w:hAnsi="仿宋" w:eastAsia="仿宋" w:cs="仿宋"/>
                <w:color w:val="000000" w:themeColor="text1"/>
                <w:sz w:val="24"/>
                <w:szCs w:val="24"/>
                <w14:textFill>
                  <w14:solidFill>
                    <w14:schemeClr w14:val="tx1"/>
                  </w14:solidFill>
                </w14:textFill>
              </w:rPr>
              <w:t>中小企业划型标准</w:t>
            </w:r>
            <w:r>
              <w:rPr>
                <w:rFonts w:hint="eastAsia" w:ascii="仿宋" w:hAnsi="仿宋" w:eastAsia="仿宋" w:cs="仿宋"/>
                <w:color w:val="000000" w:themeColor="text1"/>
                <w:sz w:val="24"/>
                <w:szCs w:val="24"/>
                <w:lang w:eastAsia="zh-CN"/>
                <w14:textFill>
                  <w14:solidFill>
                    <w14:schemeClr w14:val="tx1"/>
                  </w14:solidFill>
                </w14:textFill>
              </w:rPr>
              <w:t>的以更新后的为准）：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标的：</w:t>
            </w:r>
            <w:r>
              <w:rPr>
                <w:rFonts w:hint="eastAsia" w:ascii="仿宋" w:hAnsi="仿宋" w:eastAsia="仿宋" w:cs="仿宋"/>
                <w:color w:val="000000" w:themeColor="text1"/>
                <w:sz w:val="24"/>
                <w:szCs w:val="24"/>
                <w:lang w:val="en-US" w:eastAsia="zh-CN"/>
                <w14:textFill>
                  <w14:solidFill>
                    <w14:schemeClr w14:val="tx1"/>
                  </w14:solidFill>
                </w14:textFill>
              </w:rPr>
              <w:t>嵊州市残疾人康复托养中心-办公设备及设施采购项目（办公家具）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属于</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工业</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2</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w:t>
            </w:r>
            <w:r>
              <w:rPr>
                <w:rFonts w:hint="eastAsia" w:ascii="仿宋" w:hAnsi="仿宋" w:eastAsia="仿宋" w:cs="仿宋"/>
                <w:color w:val="000000" w:themeColor="text1"/>
                <w:sz w:val="24"/>
                <w:lang w:val="en-US" w:eastAsia="zh-CN"/>
                <w14:textFill>
                  <w14:solidFill>
                    <w14:schemeClr w14:val="tx1"/>
                  </w14:solidFill>
                </w14:textFill>
              </w:rPr>
              <w:t>嵊州市公共资源交易</w:t>
            </w:r>
            <w:r>
              <w:rPr>
                <w:rFonts w:hint="eastAsia" w:ascii="仿宋" w:hAnsi="仿宋" w:eastAsia="仿宋" w:cs="仿宋"/>
                <w:color w:val="000000" w:themeColor="text1"/>
                <w:sz w:val="24"/>
                <w14:textFill>
                  <w14:solidFill>
                    <w14:schemeClr w14:val="tx1"/>
                  </w14:solidFill>
                </w14:textFill>
              </w:rPr>
              <w:t>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w:t>
            </w:r>
            <w:r>
              <w:rPr>
                <w:rFonts w:hint="eastAsia" w:ascii="仿宋" w:hAnsi="仿宋" w:eastAsia="仿宋" w:cs="仿宋"/>
                <w:color w:val="000000" w:themeColor="text1"/>
                <w:sz w:val="24"/>
                <w:lang w:val="en-US" w:eastAsia="zh-CN"/>
                <w14:textFill>
                  <w14:solidFill>
                    <w14:schemeClr w14:val="tx1"/>
                  </w14:solidFill>
                </w14:textFill>
              </w:rPr>
              <w:t>嵊州市公共资源交易平台</w:t>
            </w:r>
            <w:r>
              <w:rPr>
                <w:rFonts w:hint="eastAsia" w:ascii="仿宋" w:hAnsi="仿宋" w:eastAsia="仿宋" w:cs="仿宋"/>
                <w:color w:val="000000" w:themeColor="text1"/>
                <w:sz w:val="24"/>
                <w14:textFill>
                  <w14:solidFill>
                    <w14:schemeClr w14:val="tx1"/>
                  </w14:solidFill>
                </w14:textFill>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7</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bCs/>
                <w:snapToGrid w:val="0"/>
                <w:color w:val="000000" w:themeColor="text1"/>
                <w:kern w:val="2"/>
                <w:sz w:val="24"/>
                <w:szCs w:val="21"/>
                <w:lang w:val="en-US" w:eastAsia="zh-CN" w:bidi="ar-SA"/>
                <w14:textFill>
                  <w14:solidFill>
                    <w14:schemeClr w14:val="tx1"/>
                  </w14:solidFill>
                </w14:textFill>
              </w:rPr>
              <w:t>推荐中标候选人数量：</w:t>
            </w:r>
            <w:r>
              <w:rPr>
                <w:rFonts w:hint="eastAsia" w:ascii="仿宋" w:hAnsi="仿宋" w:eastAsia="仿宋" w:cs="仿宋"/>
                <w:b w:val="0"/>
                <w:bCs w:val="0"/>
                <w:snapToGrid w:val="0"/>
                <w:color w:val="000000" w:themeColor="text1"/>
                <w:kern w:val="2"/>
                <w:sz w:val="24"/>
                <w:szCs w:val="21"/>
                <w:lang w:val="en-US" w:eastAsia="zh-CN" w:bidi="ar-SA"/>
                <w14:textFill>
                  <w14:solidFill>
                    <w14:schemeClr w14:val="tx1"/>
                  </w14:solidFill>
                </w14:textFill>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r>
              <w:rPr>
                <w:rFonts w:hint="eastAsia" w:ascii="仿宋" w:hAnsi="仿宋" w:eastAsia="仿宋" w:cs="仿宋"/>
                <w:color w:val="000000" w:themeColor="text1"/>
                <w:sz w:val="24"/>
                <w:lang w:val="en-US" w:eastAsia="zh-CN"/>
                <w14:textFill>
                  <w14:solidFill>
                    <w14:schemeClr w14:val="tx1"/>
                  </w14:solidFill>
                </w14:textFill>
              </w:rPr>
              <w:t>及招标代理机构</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000000" w:themeColor="text1"/>
          <w:sz w:val="32"/>
          <w:szCs w:val="32"/>
          <w14:textFill>
            <w14:solidFill>
              <w14:schemeClr w14:val="tx1"/>
            </w14:solidFill>
          </w14:textFill>
        </w:rPr>
      </w:pPr>
      <w:bookmarkStart w:id="17" w:name="第三部分"/>
      <w:bookmarkStart w:id="18" w:name="_Toc164416483"/>
    </w:p>
    <w:p>
      <w:pP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w:t>
      </w:r>
      <w:r>
        <w:rPr>
          <w:rFonts w:hint="eastAsia" w:ascii="仿宋" w:hAnsi="仿宋" w:eastAsia="仿宋" w:cs="仿宋"/>
          <w:color w:val="000000" w:themeColor="text1"/>
          <w:sz w:val="24"/>
          <w:lang w:eastAsia="zh-CN"/>
          <w14:textFill>
            <w14:solidFill>
              <w14:schemeClr w14:val="tx1"/>
            </w14:solidFill>
          </w14:textFill>
        </w:rPr>
        <w:t>采购代理机构</w:t>
      </w:r>
      <w:r>
        <w:rPr>
          <w:rFonts w:hint="eastAsia" w:ascii="仿宋" w:hAnsi="仿宋" w:eastAsia="仿宋" w:cs="仿宋"/>
          <w:color w:val="000000" w:themeColor="text1"/>
          <w:sz w:val="24"/>
          <w14:textFill>
            <w14:solidFill>
              <w14:schemeClr w14:val="tx1"/>
            </w14:solidFill>
          </w14:textFill>
        </w:rPr>
        <w:t>”系指招标公告中载明的本项目的</w:t>
      </w:r>
      <w:r>
        <w:rPr>
          <w:rFonts w:hint="eastAsia" w:ascii="仿宋" w:hAnsi="仿宋" w:eastAsia="仿宋" w:cs="仿宋"/>
          <w:color w:val="000000" w:themeColor="text1"/>
          <w:sz w:val="24"/>
          <w:lang w:eastAsia="zh-CN"/>
          <w14:textFill>
            <w14:solidFill>
              <w14:schemeClr w14:val="tx1"/>
            </w14:solidFill>
          </w14:textFill>
        </w:rPr>
        <w:t>采购代理机构</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w:t>
      </w:r>
      <w:r>
        <w:rPr>
          <w:rFonts w:hint="eastAsia" w:ascii="仿宋" w:hAnsi="仿宋" w:eastAsia="仿宋" w:cs="仿宋"/>
          <w:color w:val="000000" w:themeColor="text1"/>
          <w:sz w:val="24"/>
          <w:highlight w:val="none"/>
          <w14:textFill>
            <w14:solidFill>
              <w14:schemeClr w14:val="tx1"/>
            </w14:solidFill>
          </w14:textFill>
        </w:rPr>
        <w:t>“供应商”</w:t>
      </w:r>
      <w:r>
        <w:rPr>
          <w:rFonts w:hint="eastAsia" w:ascii="仿宋" w:hAnsi="仿宋" w:eastAsia="仿宋" w:cs="仿宋"/>
          <w:color w:val="000000" w:themeColor="text1"/>
          <w:sz w:val="24"/>
          <w14:textFill>
            <w14:solidFill>
              <w14:schemeClr w14:val="tx1"/>
            </w14:solidFill>
          </w14:textFill>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2.4</w:t>
      </w:r>
      <w:r>
        <w:rPr>
          <w:rFonts w:hint="eastAsia" w:ascii="仿宋" w:hAnsi="仿宋" w:eastAsia="仿宋" w:cs="仿宋"/>
          <w:color w:val="000000" w:themeColor="text1"/>
          <w:sz w:val="24"/>
          <w14:textFill>
            <w14:solidFill>
              <w14:schemeClr w14:val="tx1"/>
            </w14:solidFill>
          </w14:textFill>
        </w:rPr>
        <w:t>“监督单位”系指政府采购法定义监督管理部门</w:t>
      </w:r>
      <w:r>
        <w:rPr>
          <w:rFonts w:hint="eastAsia" w:ascii="仿宋" w:hAnsi="仿宋" w:eastAsia="仿宋" w:cs="仿宋"/>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“电子交易平台”</w:t>
      </w:r>
      <w:r>
        <w:rPr>
          <w:rFonts w:hint="eastAsia" w:ascii="仿宋" w:hAnsi="仿宋" w:eastAsia="仿宋" w:cs="仿宋"/>
          <w:color w:val="000000" w:themeColor="text1"/>
          <w:sz w:val="24"/>
          <w:lang w:val="en-US" w:eastAsia="zh-CN"/>
          <w14:textFill>
            <w14:solidFill>
              <w14:schemeClr w14:val="tx1"/>
            </w14:solidFill>
          </w14:textFill>
        </w:rPr>
        <w:t>系</w:t>
      </w:r>
      <w:r>
        <w:rPr>
          <w:rFonts w:hint="eastAsia" w:ascii="仿宋" w:hAnsi="仿宋" w:eastAsia="仿宋" w:cs="仿宋"/>
          <w:color w:val="000000" w:themeColor="text1"/>
          <w:sz w:val="24"/>
          <w14:textFill>
            <w14:solidFill>
              <w14:schemeClr w14:val="tx1"/>
            </w14:solidFill>
          </w14:textFill>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★3.2.2</w:t>
      </w:r>
      <w:r>
        <w:rPr>
          <w:rFonts w:hint="eastAsia" w:ascii="仿宋_GB2312" w:hAnsi="仿宋" w:eastAsia="仿宋_GB2312"/>
          <w:b/>
          <w:color w:val="000000" w:themeColor="text1"/>
          <w:sz w:val="24"/>
          <w:highlight w:val="none"/>
          <w14:textFill>
            <w14:solidFill>
              <w14:schemeClr w14:val="tx1"/>
            </w14:solidFill>
          </w14:textFill>
        </w:rPr>
        <w:t>采购人拟采购的产品</w:t>
      </w:r>
      <w:r>
        <w:rPr>
          <w:rFonts w:hint="eastAsia" w:ascii="仿宋_GB2312" w:hAnsi="仿宋" w:eastAsia="仿宋_GB2312"/>
          <w:b/>
          <w:color w:val="000000" w:themeColor="text1"/>
          <w:sz w:val="24"/>
          <w:highlight w:val="none"/>
          <w:lang w:eastAsia="zh-CN"/>
          <w14:textFill>
            <w14:solidFill>
              <w14:schemeClr w14:val="tx1"/>
            </w14:solidFill>
          </w14:textFill>
        </w:rPr>
        <w:t>若</w:t>
      </w:r>
      <w:r>
        <w:rPr>
          <w:rFonts w:hint="eastAsia" w:ascii="仿宋_GB2312" w:hAnsi="仿宋" w:eastAsia="仿宋_GB2312"/>
          <w:b/>
          <w:color w:val="000000" w:themeColor="text1"/>
          <w:sz w:val="24"/>
          <w:highlight w:val="none"/>
          <w14:textFill>
            <w14:solidFill>
              <w14:schemeClr w14:val="tx1"/>
            </w14:solidFill>
          </w14:textFill>
        </w:rPr>
        <w:t>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3</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纳入政府采购管理的修缮、装修类项目采购建材的，采购单位</w:t>
      </w:r>
      <w:r>
        <w:rPr>
          <w:rFonts w:hint="eastAsia" w:ascii="仿宋_GB2312" w:hAnsi="仿宋" w:eastAsia="仿宋_GB2312"/>
          <w:color w:val="000000" w:themeColor="text1"/>
          <w:sz w:val="24"/>
          <w:highlight w:val="none"/>
          <w:lang w:eastAsia="zh-CN"/>
          <w14:textFill>
            <w14:solidFill>
              <w14:schemeClr w14:val="tx1"/>
            </w14:solidFill>
          </w14:textFill>
        </w:rPr>
        <w:t>应</w:t>
      </w:r>
      <w:r>
        <w:rPr>
          <w:rFonts w:hint="eastAsia" w:ascii="仿宋_GB2312" w:hAnsi="仿宋" w:eastAsia="仿宋_GB2312"/>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_GB2312" w:hAnsi="仿宋" w:eastAsia="仿宋_GB2312"/>
          <w:color w:val="000000" w:themeColor="text1"/>
          <w:sz w:val="24"/>
          <w:highlight w:val="none"/>
          <w:lang w:eastAsia="zh-CN"/>
          <w14:textFill>
            <w14:solidFill>
              <w14:schemeClr w14:val="tx1"/>
            </w14:solidFill>
          </w14:textFill>
        </w:rPr>
        <w:t>按照</w:t>
      </w:r>
      <w:r>
        <w:rPr>
          <w:rFonts w:hint="eastAsia" w:ascii="仿宋_GB2312" w:hAnsi="仿宋" w:eastAsia="仿宋_GB2312"/>
          <w:color w:val="000000" w:themeColor="text1"/>
          <w:sz w:val="24"/>
          <w:highlight w:val="none"/>
          <w14:textFill>
            <w14:solidFill>
              <w14:schemeClr w14:val="tx1"/>
            </w14:solidFill>
          </w14:textFill>
        </w:rPr>
        <w:t>相关绿色建材政府采购需求标准</w:t>
      </w:r>
      <w:r>
        <w:rPr>
          <w:rFonts w:hint="eastAsia" w:ascii="仿宋_GB2312" w:hAnsi="仿宋" w:eastAsia="仿宋_GB2312"/>
          <w:color w:val="000000" w:themeColor="text1"/>
          <w:sz w:val="24"/>
          <w:highlight w:val="none"/>
          <w:lang w:eastAsia="zh-CN"/>
          <w14:textFill>
            <w14:solidFill>
              <w14:schemeClr w14:val="tx1"/>
            </w14:solidFill>
          </w14:textFill>
        </w:rPr>
        <w:t>执行</w:t>
      </w:r>
      <w:r>
        <w:rPr>
          <w:rFonts w:hint="eastAsia" w:ascii="仿宋_GB2312" w:hAnsi="仿宋" w:eastAsia="仿宋_GB2312"/>
          <w:color w:val="000000" w:themeColor="text1"/>
          <w:sz w:val="24"/>
          <w:highlight w:val="none"/>
          <w14:textFill>
            <w14:solidFill>
              <w14:schemeClr w14:val="tx1"/>
            </w14:solidFill>
          </w14:textFill>
        </w:rPr>
        <w:t>。</w:t>
      </w:r>
    </w:p>
    <w:p>
      <w:pPr>
        <w:spacing w:line="440" w:lineRule="exact"/>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color w:val="000000" w:themeColor="text1"/>
          <w:sz w:val="24"/>
          <w:highlight w:val="none"/>
          <w14:textFill>
            <w14:solidFill>
              <w14:schemeClr w14:val="tx1"/>
            </w14:solidFill>
          </w14:textFill>
        </w:rPr>
        <w:t>3.2.</w:t>
      </w:r>
      <w:r>
        <w:rPr>
          <w:rFonts w:hint="eastAsia" w:ascii="仿宋_GB2312" w:hAnsi="仿宋" w:eastAsia="仿宋_GB2312"/>
          <w:color w:val="000000" w:themeColor="text1"/>
          <w:sz w:val="24"/>
          <w:highlight w:val="none"/>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000000" w:themeColor="text1"/>
          <w:sz w:val="24"/>
          <w:highlight w:val="none"/>
          <w14:textFill>
            <w14:solidFill>
              <w14:schemeClr w14:val="tx1"/>
            </w14:solidFill>
          </w14:textFill>
        </w:rPr>
        <w:t>10</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的扣除，用扣除后的价格参加评审。</w:t>
      </w:r>
    </w:p>
    <w:p>
      <w:pPr>
        <w:spacing w:line="440" w:lineRule="exact"/>
        <w:ind w:firstLine="482" w:firstLineChars="200"/>
        <w:rPr>
          <w:rFonts w:ascii="仿宋_GB2312" w:hAnsi="仿宋" w:eastAsia="仿宋_GB2312"/>
          <w:b/>
          <w:bCs/>
          <w:color w:val="000000" w:themeColor="text1"/>
          <w:sz w:val="24"/>
          <w14:textFill>
            <w14:solidFill>
              <w14:schemeClr w14:val="tx1"/>
            </w14:solidFill>
          </w14:textFill>
        </w:rPr>
      </w:pPr>
      <w:r>
        <w:rPr>
          <w:rFonts w:hint="eastAsia" w:ascii="仿宋_GB2312" w:hAnsi="仿宋" w:eastAsia="仿宋_GB2312"/>
          <w:b/>
          <w:bCs/>
          <w:color w:val="000000" w:themeColor="text1"/>
          <w:sz w:val="24"/>
          <w14:textFill>
            <w14:solidFill>
              <w14:schemeClr w14:val="tx1"/>
            </w14:solidFill>
          </w14:textFill>
        </w:rPr>
        <w:t>对于专门面向中小企业的项目，对小型或微型企业的投标报价不给予价格的扣除。</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000000" w:themeColor="text1"/>
          <w:sz w:val="24"/>
          <w:highlight w:val="none"/>
          <w14:textFill>
            <w14:solidFill>
              <w14:schemeClr w14:val="tx1"/>
            </w14:solidFill>
          </w14:textFill>
        </w:rPr>
        <w:t>4</w:t>
      </w:r>
      <w:r>
        <w:rPr>
          <w:rFonts w:hint="eastAsia" w:ascii="仿宋_GB2312" w:hAnsi="仿宋" w:eastAsia="仿宋_GB2312"/>
          <w:color w:val="000000" w:themeColor="text1"/>
          <w:sz w:val="24"/>
          <w:highlight w:val="none"/>
          <w:lang w:val="en-US" w:eastAsia="zh-CN"/>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3.4</w:t>
      </w:r>
      <w:r>
        <w:rPr>
          <w:rFonts w:hint="eastAsia" w:ascii="仿宋_GB2312" w:eastAsia="仿宋_GB2312"/>
          <w:bCs/>
          <w:color w:val="000000" w:themeColor="text1"/>
          <w:sz w:val="24"/>
          <w14:textFill>
            <w14:solidFill>
              <w14:schemeClr w14:val="tx1"/>
            </w14:solidFill>
          </w14:textFill>
        </w:rPr>
        <w:t>支持科技创新创新发展</w:t>
      </w:r>
    </w:p>
    <w:p>
      <w:pPr>
        <w:spacing w:line="440" w:lineRule="exact"/>
        <w:ind w:firstLine="480" w:firstLineChars="200"/>
        <w:rPr>
          <w:rFonts w:hint="eastAsia" w:ascii="仿宋_GB2312" w:hAnsi="仿宋" w:eastAsia="仿宋_GB2312" w:cs="Times New Roman"/>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w:t>
      </w:r>
      <w:r>
        <w:rPr>
          <w:rFonts w:hint="eastAsia" w:ascii="仿宋_GB2312" w:hAnsi="仿宋" w:eastAsia="仿宋_GB2312" w:cs="Times New Roman"/>
          <w:color w:val="000000" w:themeColor="text1"/>
          <w:sz w:val="24"/>
          <w14:textFill>
            <w14:solidFill>
              <w14:schemeClr w14:val="tx1"/>
            </w14:solidFill>
          </w14:textFill>
        </w:rPr>
        <w:t>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000000" w:themeColor="text1"/>
          <w:sz w:val="24"/>
          <w14:textFill>
            <w14:solidFill>
              <w14:schemeClr w14:val="tx1"/>
            </w14:solidFill>
          </w14:textFill>
        </w:rPr>
      </w:pPr>
      <w:r>
        <w:rPr>
          <w:rFonts w:hint="eastAsia" w:ascii="仿宋_GB2312" w:hAnsi="仿宋" w:eastAsia="仿宋_GB2312" w:cs="Times New Roman"/>
          <w:color w:val="000000" w:themeColor="text1"/>
          <w:sz w:val="24"/>
          <w14:textFill>
            <w14:solidFill>
              <w14:schemeClr w14:val="tx1"/>
            </w14:solidFill>
          </w14:textFill>
        </w:rPr>
        <w:t>3.5平等对待内外资企业和符合条件的破产重整企业</w:t>
      </w:r>
    </w:p>
    <w:p>
      <w:pPr>
        <w:spacing w:line="440" w:lineRule="exact"/>
        <w:ind w:firstLine="480" w:firstLineChars="200"/>
        <w:rPr>
          <w:rFonts w:hint="eastAsia" w:ascii="仿宋_GB2312" w:hAnsi="仿宋" w:eastAsia="仿宋_GB2312" w:cs="Times New Roman"/>
          <w:color w:val="000000" w:themeColor="text1"/>
          <w:sz w:val="24"/>
          <w14:textFill>
            <w14:solidFill>
              <w14:schemeClr w14:val="tx1"/>
            </w14:solidFill>
          </w14:textFill>
        </w:rPr>
      </w:pPr>
      <w:r>
        <w:rPr>
          <w:rFonts w:hint="eastAsia" w:ascii="仿宋_GB2312" w:hAnsi="仿宋" w:eastAsia="仿宋_GB2312" w:cs="Times New Roman"/>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hint="eastAsia" w:ascii="仿宋_GB2312" w:hAnsi="仿宋" w:eastAsia="仿宋_GB2312" w:cs="Times New Roman"/>
          <w:color w:val="000000" w:themeColor="text1"/>
          <w:sz w:val="24"/>
          <w14:textFill>
            <w14:solidFill>
              <w14:schemeClr w14:val="tx1"/>
            </w14:solidFill>
          </w14:textFill>
        </w:rPr>
      </w:pPr>
      <w:r>
        <w:rPr>
          <w:rFonts w:hint="eastAsia" w:ascii="仿宋_GB2312" w:hAnsi="仿宋" w:eastAsia="仿宋_GB2312" w:cs="Times New Roman"/>
          <w:color w:val="000000" w:themeColor="text1"/>
          <w:sz w:val="24"/>
          <w14:textFill>
            <w14:solidFill>
              <w14:schemeClr w14:val="tx1"/>
            </w14:solidFill>
          </w14:textFill>
        </w:rPr>
        <w:t>★4.特别说明：</w:t>
      </w:r>
    </w:p>
    <w:p>
      <w:pPr>
        <w:spacing w:line="440" w:lineRule="exact"/>
        <w:rPr>
          <w:rFonts w:hint="eastAsia" w:ascii="仿宋_GB2312" w:hAnsi="仿宋" w:eastAsia="仿宋_GB2312" w:cs="Times New Roman"/>
          <w:color w:val="000000" w:themeColor="text1"/>
          <w:sz w:val="24"/>
          <w14:textFill>
            <w14:solidFill>
              <w14:schemeClr w14:val="tx1"/>
            </w14:solidFill>
          </w14:textFill>
        </w:rPr>
      </w:pPr>
      <w:r>
        <w:rPr>
          <w:rFonts w:hint="eastAsia" w:ascii="仿宋_GB2312" w:hAnsi="仿宋" w:eastAsia="仿宋_GB2312" w:cs="Times New Roman"/>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cs="Times New Roman"/>
          <w:color w:val="000000" w:themeColor="text1"/>
          <w:sz w:val="24"/>
          <w14:textFill>
            <w14:solidFill>
              <w14:schemeClr w14:val="tx1"/>
            </w14:solidFill>
          </w14:textFill>
        </w:rPr>
      </w:pPr>
      <w:r>
        <w:rPr>
          <w:rFonts w:hint="eastAsia" w:ascii="仿宋_GB2312" w:hAnsi="仿宋" w:eastAsia="仿宋_GB2312" w:cs="Times New Roman"/>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cs="Times New Roman"/>
          <w:color w:val="000000" w:themeColor="text1"/>
          <w:sz w:val="24"/>
          <w14:textFill>
            <w14:solidFill>
              <w14:schemeClr w14:val="tx1"/>
            </w14:solidFill>
          </w14:textFill>
        </w:rPr>
      </w:pPr>
      <w:r>
        <w:rPr>
          <w:rFonts w:hint="eastAsia" w:ascii="仿宋_GB2312" w:hAnsi="仿宋" w:eastAsia="仿宋_GB2312" w:cs="Times New Roman"/>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yellow"/>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lang w:val="en-US"/>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 xml:space="preserve">  </w:t>
      </w:r>
      <w:r>
        <w:rPr>
          <w:rFonts w:hint="eastAsia" w:ascii="仿宋" w:hAnsi="仿宋" w:eastAsia="仿宋" w:cs="仿宋"/>
          <w:color w:val="000000" w:themeColor="text1"/>
          <w:sz w:val="32"/>
          <w:szCs w:val="32"/>
          <w:lang w:val="en-US"/>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lang w:eastAsia="zh-CN"/>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w:t>
      </w:r>
      <w:r>
        <w:rPr>
          <w:rFonts w:hint="eastAsia" w:ascii="仿宋" w:hAnsi="仿宋" w:eastAsia="仿宋" w:cs="仿宋"/>
          <w:b/>
          <w:color w:val="000000" w:themeColor="text1"/>
          <w:sz w:val="32"/>
          <w:szCs w:val="32"/>
          <w:lang w:eastAsia="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val="en-US" w:eastAsia="zh-CN"/>
          <w14:textFill>
            <w14:solidFill>
              <w14:schemeClr w14:val="tx1"/>
            </w14:solidFill>
          </w14:textFill>
        </w:rPr>
        <w:t>1.</w:t>
      </w:r>
      <w:r>
        <w:rPr>
          <w:rFonts w:hint="eastAsia" w:ascii="仿宋" w:hAnsi="仿宋" w:eastAsia="仿宋" w:cs="仿宋"/>
          <w:b/>
          <w:bCs/>
          <w:color w:val="000000" w:themeColor="text1"/>
          <w:sz w:val="24"/>
          <w14:textFill>
            <w14:solidFill>
              <w14:schemeClr w14:val="tx1"/>
            </w14:solidFill>
          </w14:textFill>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 投标文件的组成</w:t>
      </w:r>
    </w:p>
    <w:p>
      <w:pPr>
        <w:spacing w:line="44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“资格文件”、“商务技术（资信）文件资料”、</w:t>
      </w:r>
      <w:r>
        <w:rPr>
          <w:rFonts w:hint="eastAsia" w:ascii="仿宋" w:hAnsi="仿宋" w:eastAsia="仿宋" w:cs="仿宋"/>
          <w:color w:val="000000" w:themeColor="text1"/>
          <w:sz w:val="24"/>
          <w:highlight w:val="none"/>
          <w14:textFill>
            <w14:solidFill>
              <w14:schemeClr w14:val="tx1"/>
            </w14:solidFill>
          </w14:textFill>
        </w:rPr>
        <w:t>“报价文件资料”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.1.1营业执照扫描件；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2.1.2</w:t>
      </w:r>
      <w:r>
        <w:rPr>
          <w:rFonts w:hint="eastAsia" w:ascii="仿宋" w:hAnsi="仿宋" w:eastAsia="仿宋" w:cs="仿宋"/>
          <w:color w:val="000000" w:themeColor="text1"/>
          <w:sz w:val="24"/>
          <w:highlight w:val="none"/>
          <w:lang w:eastAsia="zh-CN"/>
          <w14:textFill>
            <w14:solidFill>
              <w14:schemeClr w14:val="tx1"/>
            </w14:solidFill>
          </w14:textFill>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2.1.7开标时提供《政府采购活动现场确认声明书》，发送至邮箱982507355@qq.com。</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评分索引表；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2.2.2</w:t>
      </w:r>
      <w:r>
        <w:rPr>
          <w:rFonts w:hint="eastAsia" w:ascii="仿宋" w:hAnsi="仿宋" w:eastAsia="仿宋" w:cs="仿宋"/>
          <w:color w:val="000000" w:themeColor="text1"/>
          <w:sz w:val="24"/>
          <w:highlight w:val="none"/>
          <w14:textFill>
            <w14:solidFill>
              <w14:schemeClr w14:val="tx1"/>
            </w14:solidFill>
          </w14:textFill>
        </w:rPr>
        <w:t>投标函；</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营业执照扫描件；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2.2.4</w:t>
      </w:r>
      <w:r>
        <w:rPr>
          <w:rFonts w:hint="eastAsia" w:ascii="仿宋" w:hAnsi="仿宋" w:eastAsia="仿宋" w:cs="仿宋"/>
          <w:color w:val="000000" w:themeColor="text1"/>
          <w:sz w:val="24"/>
          <w:highlight w:val="none"/>
          <w14:textFill>
            <w14:solidFill>
              <w14:schemeClr w14:val="tx1"/>
            </w14:solidFill>
          </w14:textFill>
        </w:rPr>
        <w:t>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法定代表人及其授权代表身份证复印件；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2.2.7商务资信响应表;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2.2.8技术响应偏离表；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2.2.9主要业绩证明；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2.2.10</w:t>
      </w:r>
      <w:r>
        <w:rPr>
          <w:rFonts w:hint="eastAsia" w:ascii="仿宋_GB2312" w:hAnsi="仿宋_GB2312" w:eastAsia="仿宋_GB2312" w:cs="仿宋_GB2312"/>
          <w:color w:val="000000" w:themeColor="text1"/>
          <w:kern w:val="0"/>
          <w:sz w:val="24"/>
          <w14:textFill>
            <w14:solidFill>
              <w14:schemeClr w14:val="tx1"/>
            </w14:solidFill>
          </w14:textFill>
        </w:rPr>
        <w:t>投标产品规格配置清单</w:t>
      </w:r>
      <w:r>
        <w:rPr>
          <w:rFonts w:hint="eastAsia" w:ascii="仿宋" w:hAnsi="仿宋" w:eastAsia="仿宋" w:cs="仿宋"/>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2.2.11项目小组人员名单；</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2.2.12廉政承诺书；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13</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2.3.1开标一览表（报价表）；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2.3.2报价明细表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2.3.3中小企业声明函（如果有）；</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2.3.4残疾人福利性单位声明函（如果有）。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default"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default" w:ascii="仿宋" w:hAnsi="仿宋" w:eastAsia="仿宋" w:cs="仿宋"/>
          <w:b/>
          <w:bCs/>
          <w:color w:val="000000" w:themeColor="text1"/>
          <w:sz w:val="24"/>
          <w:highlight w:val="none"/>
          <w:lang w:val="en-US"/>
          <w14:textFill>
            <w14:solidFill>
              <w14:schemeClr w14:val="tx1"/>
            </w14:solidFill>
          </w14:textFill>
        </w:rPr>
        <w:t>。</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kern w:val="0"/>
          <w:szCs w:val="24"/>
          <w:lang w:val="zh-CN"/>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投标文件的编制</w:t>
      </w:r>
      <w:r>
        <w:rPr>
          <w:rFonts w:hint="eastAsia" w:ascii="仿宋" w:hAnsi="仿宋" w:eastAsia="仿宋" w:cs="仿宋"/>
          <w:b/>
          <w:color w:val="000000" w:themeColor="text1"/>
          <w:szCs w:val="24"/>
          <w:lang w:eastAsia="zh-CN"/>
          <w14:textFill>
            <w14:solidFill>
              <w14:schemeClr w14:val="tx1"/>
            </w14:solidFill>
          </w14:textFill>
        </w:rPr>
        <w:t>和</w:t>
      </w:r>
      <w:r>
        <w:rPr>
          <w:rFonts w:hint="eastAsia" w:ascii="仿宋" w:hAnsi="仿宋" w:eastAsia="仿宋" w:cs="仿宋"/>
          <w:b/>
          <w:color w:val="000000" w:themeColor="text1"/>
          <w:sz w:val="24"/>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9"/>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lang w:val="en-US" w:eastAsia="zh-CN"/>
          <w14:textFill>
            <w14:solidFill>
              <w14:schemeClr w14:val="tx1"/>
            </w14:solidFill>
          </w14:textFill>
        </w:rPr>
        <w:t>5</w:t>
      </w:r>
      <w:r>
        <w:rPr>
          <w:rFonts w:ascii="仿宋" w:hAnsi="仿宋" w:eastAsia="仿宋" w:cs="仿宋"/>
          <w:b/>
          <w:color w:val="000000" w:themeColor="text1"/>
          <w:szCs w:val="24"/>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 xml:space="preserve"> 投标文件的提交、补充、修改、撤回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pPr>
        <w:adjustRightInd w:val="0"/>
        <w:snapToGrid w:val="0"/>
        <w:spacing w:line="44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pPr>
        <w:adjustRightInd w:val="0"/>
        <w:snapToGrid w:val="0"/>
        <w:spacing w:line="44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9"/>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000000" w:themeColor="text1"/>
          <w:sz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14:textFill>
            <w14:solidFill>
              <w14:schemeClr w14:val="tx1"/>
            </w14:solidFill>
          </w14:textFill>
        </w:rPr>
      </w:pPr>
      <w:bookmarkStart w:id="19" w:name="_Toc91899903"/>
      <w:r>
        <w:rPr>
          <w:rFonts w:hint="eastAsia" w:ascii="仿宋" w:hAnsi="仿宋" w:eastAsia="仿宋" w:cs="仿宋"/>
          <w:b/>
          <w:color w:val="000000" w:themeColor="text1"/>
          <w:sz w:val="32"/>
          <w:szCs w:val="32"/>
          <w14:textFill>
            <w14:solidFill>
              <w14:schemeClr w14:val="tx1"/>
            </w14:solidFill>
          </w14:textFill>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4.1.1依据法律、法规和招标文件规定，采购人或采购人代表或采购代理机构对投标人进行资格审查，以确定投标人是否具备投标资格。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8.13不响应采购文件标注“★”条款要求的</w:t>
      </w:r>
      <w:r>
        <w:rPr>
          <w:rFonts w:hint="eastAsia" w:ascii="仿宋" w:hAnsi="仿宋" w:eastAsia="仿宋" w:cs="仿宋"/>
          <w:b/>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8.14</w:t>
      </w:r>
      <w:r>
        <w:rPr>
          <w:rFonts w:hint="eastAsia" w:ascii="仿宋" w:hAnsi="仿宋" w:eastAsia="仿宋" w:cs="仿宋"/>
          <w:b/>
          <w:color w:val="000000" w:themeColor="text1"/>
          <w:sz w:val="24"/>
          <w14:textFill>
            <w14:solidFill>
              <w14:schemeClr w14:val="tx1"/>
            </w14:solidFill>
          </w14:textFill>
        </w:rPr>
        <w:t>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w:t>
      </w:r>
      <w:r>
        <w:rPr>
          <w:rFonts w:hint="eastAsia" w:ascii="仿宋" w:hAnsi="仿宋" w:eastAsia="仿宋" w:cs="仿宋"/>
          <w:b/>
          <w:color w:val="000000" w:themeColor="text1"/>
          <w:sz w:val="24"/>
          <w:lang w:val="en-US" w:eastAsia="zh-CN"/>
          <w14:textFill>
            <w14:solidFill>
              <w14:schemeClr w14:val="tx1"/>
            </w14:solidFill>
          </w14:textFill>
        </w:rPr>
        <w:t>5</w:t>
      </w:r>
      <w:r>
        <w:rPr>
          <w:rFonts w:hint="eastAsia" w:ascii="仿宋" w:hAnsi="仿宋" w:eastAsia="仿宋" w:cs="仿宋"/>
          <w:b/>
          <w:color w:val="000000" w:themeColor="text1"/>
          <w:sz w:val="24"/>
          <w14:textFill>
            <w14:solidFill>
              <w14:schemeClr w14:val="tx1"/>
            </w14:solidFill>
          </w14:textFill>
        </w:rPr>
        <w:t>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w:t>
      </w:r>
      <w:r>
        <w:rPr>
          <w:rFonts w:hint="eastAsia" w:ascii="仿宋" w:hAnsi="仿宋" w:eastAsia="仿宋" w:cs="仿宋"/>
          <w:b/>
          <w:color w:val="000000" w:themeColor="text1"/>
          <w:sz w:val="24"/>
          <w:lang w:val="en-US" w:eastAsia="zh-CN"/>
          <w14:textFill>
            <w14:solidFill>
              <w14:schemeClr w14:val="tx1"/>
            </w14:solidFill>
          </w14:textFill>
        </w:rPr>
        <w:t>6</w:t>
      </w:r>
      <w:r>
        <w:rPr>
          <w:rFonts w:hint="eastAsia" w:ascii="仿宋" w:hAnsi="仿宋" w:eastAsia="仿宋" w:cs="仿宋"/>
          <w:b/>
          <w:color w:val="000000" w:themeColor="text1"/>
          <w:sz w:val="24"/>
          <w14:textFill>
            <w14:solidFill>
              <w14:schemeClr w14:val="tx1"/>
            </w14:solidFill>
          </w14:textFill>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w:t>
      </w:r>
      <w:r>
        <w:rPr>
          <w:rFonts w:hint="eastAsia" w:ascii="仿宋" w:hAnsi="仿宋" w:eastAsia="仿宋" w:cs="仿宋"/>
          <w:b/>
          <w:color w:val="000000" w:themeColor="text1"/>
          <w:sz w:val="24"/>
          <w:lang w:val="en-US" w:eastAsia="zh-CN"/>
          <w14:textFill>
            <w14:solidFill>
              <w14:schemeClr w14:val="tx1"/>
            </w14:solidFill>
          </w14:textFill>
        </w:rPr>
        <w:t>7</w:t>
      </w:r>
      <w:r>
        <w:rPr>
          <w:rFonts w:hint="eastAsia" w:ascii="仿宋" w:hAnsi="仿宋" w:eastAsia="仿宋" w:cs="仿宋"/>
          <w:b/>
          <w:color w:val="000000" w:themeColor="text1"/>
          <w:sz w:val="24"/>
          <w14:textFill>
            <w14:solidFill>
              <w14:schemeClr w14:val="tx1"/>
            </w14:solidFill>
          </w14:textFill>
        </w:rPr>
        <w:t>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w:t>
      </w:r>
      <w:r>
        <w:rPr>
          <w:rFonts w:hint="eastAsia" w:ascii="仿宋" w:hAnsi="仿宋" w:eastAsia="仿宋" w:cs="仿宋"/>
          <w:b/>
          <w:color w:val="000000" w:themeColor="text1"/>
          <w:sz w:val="24"/>
          <w:lang w:val="en-US" w:eastAsia="zh-CN"/>
          <w14:textFill>
            <w14:solidFill>
              <w14:schemeClr w14:val="tx1"/>
            </w14:solidFill>
          </w14:textFill>
        </w:rPr>
        <w:t>8</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w:t>
      </w:r>
      <w:r>
        <w:rPr>
          <w:rFonts w:hint="eastAsia" w:ascii="仿宋" w:hAnsi="仿宋" w:eastAsia="仿宋" w:cs="仿宋"/>
          <w:b/>
          <w:color w:val="000000" w:themeColor="text1"/>
          <w:sz w:val="24"/>
          <w:lang w:val="en-US" w:eastAsia="zh-CN"/>
          <w14:textFill>
            <w14:solidFill>
              <w14:schemeClr w14:val="tx1"/>
            </w14:solidFill>
          </w14:textFill>
        </w:rPr>
        <w:t>9</w:t>
      </w:r>
      <w:r>
        <w:rPr>
          <w:rFonts w:hint="eastAsia" w:ascii="仿宋" w:hAnsi="仿宋" w:eastAsia="仿宋" w:cs="仿宋"/>
          <w:b/>
          <w:color w:val="000000" w:themeColor="text1"/>
          <w:sz w:val="24"/>
          <w14:textFill>
            <w14:solidFill>
              <w14:schemeClr w14:val="tx1"/>
            </w14:solidFill>
          </w14:textFill>
        </w:rPr>
        <w:t>《开标一览表》填写不完整或字迹不能辨认或有漏项的，经评标委员会认定属于重大偏差的；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w:t>
      </w:r>
      <w:r>
        <w:rPr>
          <w:rFonts w:hint="eastAsia" w:ascii="仿宋" w:hAnsi="仿宋" w:eastAsia="仿宋" w:cs="仿宋"/>
          <w:b/>
          <w:color w:val="000000" w:themeColor="text1"/>
          <w:sz w:val="24"/>
          <w:lang w:val="en-US" w:eastAsia="zh-CN"/>
          <w14:textFill>
            <w14:solidFill>
              <w14:schemeClr w14:val="tx1"/>
            </w14:solidFill>
          </w14:textFill>
        </w:rPr>
        <w:t>20</w:t>
      </w:r>
      <w:r>
        <w:rPr>
          <w:rFonts w:hint="eastAsia" w:ascii="仿宋" w:hAnsi="仿宋" w:eastAsia="仿宋" w:cs="仿宋"/>
          <w:b/>
          <w:color w:val="000000" w:themeColor="text1"/>
          <w:sz w:val="24"/>
          <w14:textFill>
            <w14:solidFill>
              <w14:schemeClr w14:val="tx1"/>
            </w14:solidFill>
          </w14:textFill>
        </w:rPr>
        <w:t>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lang w:val="en-US" w:eastAsia="zh-CN"/>
          <w14:textFill>
            <w14:solidFill>
              <w14:schemeClr w14:val="tx1"/>
            </w14:solidFill>
          </w14:textFill>
        </w:rPr>
        <w:t>1</w:t>
      </w:r>
      <w:r>
        <w:rPr>
          <w:rFonts w:hint="eastAsia" w:ascii="仿宋" w:hAnsi="仿宋" w:eastAsia="仿宋" w:cs="仿宋"/>
          <w:b/>
          <w:color w:val="000000" w:themeColor="text1"/>
          <w:sz w:val="24"/>
          <w14:textFill>
            <w14:solidFill>
              <w14:schemeClr w14:val="tx1"/>
            </w14:solidFill>
          </w14:textFill>
        </w:rPr>
        <w:t>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lang w:val="en-US" w:eastAsia="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.6有二份及二份以上投标文件的相互之间有特别相同或相似之处，且经询标澄清投标人无令人信服的理由和可靠证据证明其合理性的，经评标委员会半数以上成员确认有串通投标嫌疑的</w:t>
      </w:r>
      <w:r>
        <w:rPr>
          <w:rFonts w:hint="eastAsia" w:ascii="仿宋" w:hAnsi="仿宋" w:eastAsia="仿宋" w:cs="仿宋"/>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lang w:val="en-US" w:eastAsia="zh-CN"/>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lang w:val="en-US" w:eastAsia="zh-CN"/>
          <w14:textFill>
            <w14:solidFill>
              <w14:schemeClr w14:val="tx1"/>
            </w14:solidFill>
          </w14:textFill>
        </w:rPr>
        <w:t>4</w:t>
      </w:r>
      <w:r>
        <w:rPr>
          <w:rFonts w:hint="eastAsia" w:ascii="仿宋" w:hAnsi="仿宋" w:eastAsia="仿宋" w:cs="仿宋"/>
          <w:b/>
          <w:color w:val="000000" w:themeColor="text1"/>
          <w:sz w:val="24"/>
          <w14:textFill>
            <w14:solidFill>
              <w14:schemeClr w14:val="tx1"/>
            </w14:solidFill>
          </w14:textFill>
        </w:rPr>
        <w:t>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lang w:val="en-US" w:eastAsia="zh-CN"/>
          <w14:textFill>
            <w14:solidFill>
              <w14:schemeClr w14:val="tx1"/>
            </w14:solidFill>
          </w14:textFill>
        </w:rPr>
        <w:t>5</w:t>
      </w:r>
      <w:r>
        <w:rPr>
          <w:rFonts w:hint="eastAsia" w:ascii="仿宋" w:hAnsi="仿宋" w:eastAsia="仿宋" w:cs="仿宋"/>
          <w:b/>
          <w:color w:val="000000" w:themeColor="text1"/>
          <w:sz w:val="24"/>
          <w14:textFill>
            <w14:solidFill>
              <w14:schemeClr w14:val="tx1"/>
            </w14:solidFill>
          </w14:textFill>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lang w:val="en-US" w:eastAsia="zh-CN"/>
          <w14:textFill>
            <w14:solidFill>
              <w14:schemeClr w14:val="tx1"/>
            </w14:solidFill>
          </w14:textFill>
        </w:rPr>
        <w:t>6</w:t>
      </w:r>
      <w:r>
        <w:rPr>
          <w:rFonts w:hint="eastAsia" w:ascii="仿宋" w:hAnsi="仿宋" w:eastAsia="仿宋" w:cs="仿宋"/>
          <w:b/>
          <w:color w:val="000000" w:themeColor="text1"/>
          <w:sz w:val="24"/>
          <w14:textFill>
            <w14:solidFill>
              <w14:schemeClr w14:val="tx1"/>
            </w14:solidFill>
          </w14:textFill>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14:textFill>
            <w14:solidFill>
              <w14:schemeClr w14:val="tx1"/>
            </w14:solidFill>
          </w14:textFill>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14:textFill>
            <w14:solidFill>
              <w14:schemeClr w14:val="tx1"/>
            </w14:solidFill>
          </w14:textFill>
        </w:rPr>
      </w:pPr>
      <w:bookmarkStart w:id="20" w:name="_Hlt74729768"/>
      <w:bookmarkEnd w:id="20"/>
      <w:bookmarkStart w:id="21" w:name="_Hlt75236290"/>
      <w:bookmarkEnd w:id="21"/>
      <w:bookmarkStart w:id="22" w:name="_Hlt74707468"/>
      <w:bookmarkEnd w:id="22"/>
      <w:bookmarkStart w:id="23" w:name="_Hlt75236101"/>
      <w:bookmarkEnd w:id="23"/>
      <w:bookmarkStart w:id="24" w:name="_Hlt68403820"/>
      <w:bookmarkEnd w:id="24"/>
      <w:bookmarkStart w:id="25" w:name="_Hlt74714665"/>
      <w:bookmarkEnd w:id="25"/>
      <w:bookmarkStart w:id="26" w:name="_Hlt68073093"/>
      <w:bookmarkEnd w:id="26"/>
      <w:bookmarkStart w:id="27" w:name="_Hlt68072990"/>
      <w:bookmarkEnd w:id="27"/>
      <w:bookmarkStart w:id="28" w:name="_Hlt74730295"/>
      <w:bookmarkEnd w:id="28"/>
      <w:bookmarkStart w:id="29" w:name="_Hlt68057669"/>
      <w:bookmarkEnd w:id="29"/>
      <w:bookmarkStart w:id="30" w:name="_Hlt68072998"/>
      <w:bookmarkEnd w:id="30"/>
      <w:bookmarkStart w:id="31" w:name="_Hlt75236011"/>
      <w:bookmarkEnd w:id="31"/>
      <w:bookmarkStart w:id="32" w:name="_Toc81372953"/>
      <w:bookmarkStart w:id="33" w:name="_Toc84325929"/>
      <w:bookmarkStart w:id="34"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r>
        <w:rPr>
          <w:rFonts w:hint="eastAsia" w:ascii="仿宋" w:hAnsi="仿宋" w:eastAsia="仿宋" w:cs="仿宋"/>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lang w:eastAsia="zh-CN"/>
          <w14:textFill>
            <w14:solidFill>
              <w14:schemeClr w14:val="tx1"/>
            </w14:solidFill>
          </w14:textFill>
        </w:rPr>
        <w:t>或</w:t>
      </w:r>
      <w:r>
        <w:rPr>
          <w:rFonts w:hint="eastAsia" w:ascii="仿宋" w:hAnsi="仿宋" w:eastAsia="仿宋" w:cs="仿宋"/>
          <w:color w:val="000000" w:themeColor="text1"/>
          <w:sz w:val="24"/>
          <w:lang w:val="en-US" w:eastAsia="zh-CN"/>
          <w14:textFill>
            <w14:solidFill>
              <w14:schemeClr w14:val="tx1"/>
            </w14:solidFill>
          </w14:textFill>
        </w:rPr>
        <w:t>嵊州市</w:t>
      </w:r>
      <w:r>
        <w:rPr>
          <w:rFonts w:hint="eastAsia" w:ascii="仿宋" w:hAnsi="仿宋" w:eastAsia="仿宋" w:cs="仿宋"/>
          <w:color w:val="000000" w:themeColor="text1"/>
          <w:sz w:val="24"/>
          <w14:textFill>
            <w14:solidFill>
              <w14:schemeClr w14:val="tx1"/>
            </w14:solidFill>
          </w14:textFill>
        </w:rPr>
        <w:t>公共资源交易</w:t>
      </w:r>
      <w:r>
        <w:rPr>
          <w:rFonts w:hint="eastAsia" w:ascii="仿宋" w:hAnsi="仿宋" w:eastAsia="仿宋" w:cs="仿宋"/>
          <w:color w:val="000000" w:themeColor="text1"/>
          <w:sz w:val="24"/>
          <w:lang w:eastAsia="zh-CN"/>
          <w14:textFill>
            <w14:solidFill>
              <w14:schemeClr w14:val="tx1"/>
            </w14:solidFill>
          </w14:textFill>
        </w:rPr>
        <w:t>平台</w:t>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4</w:t>
      </w:r>
      <w:r>
        <w:rPr>
          <w:rFonts w:hint="eastAsia" w:ascii="仿宋" w:hAnsi="仿宋" w:eastAsia="仿宋" w:cs="仿宋"/>
          <w:b/>
          <w:color w:val="000000" w:themeColor="text1"/>
          <w:sz w:val="24"/>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4.2服务期满且没有服务质量问题的，采购人应及时退还履约保证金。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5</w:t>
      </w:r>
      <w:r>
        <w:rPr>
          <w:rFonts w:hint="eastAsia" w:ascii="仿宋" w:hAnsi="仿宋" w:eastAsia="仿宋" w:cs="仿宋"/>
          <w:b/>
          <w:color w:val="000000" w:themeColor="text1"/>
          <w:sz w:val="24"/>
          <w14:textFill>
            <w14:solidFill>
              <w14:schemeClr w14:val="tx1"/>
            </w14:solidFill>
          </w14:textFill>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lang w:val="en-US" w:eastAsia="zh-CN"/>
          <w14:textFill>
            <w14:solidFill>
              <w14:schemeClr w14:val="tx1"/>
            </w14:solidFill>
          </w14:textFill>
        </w:rPr>
        <w:t>3个工作日内</w:t>
      </w:r>
      <w:r>
        <w:rPr>
          <w:rFonts w:hint="eastAsia" w:ascii="仿宋" w:hAnsi="仿宋" w:eastAsia="仿宋" w:cs="仿宋"/>
          <w:color w:val="000000" w:themeColor="text1"/>
          <w:sz w:val="24"/>
          <w:lang w:val="en-US" w:eastAsia="zh-CN"/>
          <w14:textFill>
            <w14:solidFill>
              <w14:schemeClr w14:val="tx1"/>
            </w14:solidFill>
          </w14:textFill>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6</w:t>
      </w:r>
      <w:r>
        <w:rPr>
          <w:rFonts w:hint="eastAsia" w:ascii="仿宋" w:hAnsi="仿宋" w:eastAsia="仿宋" w:cs="仿宋"/>
          <w:b/>
          <w:color w:val="000000" w:themeColor="text1"/>
          <w:sz w:val="24"/>
          <w14:textFill>
            <w14:solidFill>
              <w14:schemeClr w14:val="tx1"/>
            </w14:solidFill>
          </w14:textFill>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pPr>
        <w:autoSpaceDE w:val="0"/>
        <w:autoSpaceDN w:val="0"/>
        <w:adjustRightInd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pPr>
        <w:adjustRightInd w:val="0"/>
        <w:spacing w:line="336" w:lineRule="auto"/>
        <w:ind w:firstLine="482"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pPr>
        <w:adjustRightInd w:val="0"/>
        <w:spacing w:line="336" w:lineRule="auto"/>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000000" w:themeColor="text1"/>
          <w:sz w:val="32"/>
          <w:szCs w:val="32"/>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sectPr>
          <w:footerReference r:id="rId7" w:type="default"/>
          <w:pgSz w:w="11906" w:h="16838"/>
          <w:pgMar w:top="1474" w:right="1616" w:bottom="1474" w:left="1644"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bookmarkEnd w:id="17"/>
    <w:bookmarkEnd w:id="18"/>
    <w:p>
      <w:pPr>
        <w:pageBreakBefore/>
        <w:snapToGrid w:val="0"/>
        <w:spacing w:line="800" w:lineRule="exact"/>
        <w:jc w:val="center"/>
        <w:rPr>
          <w:rFonts w:ascii="仿宋_GB2312" w:hAnsi="宋体" w:eastAsia="仿宋_GB2312"/>
          <w:b/>
          <w:color w:val="000000" w:themeColor="text1"/>
          <w:sz w:val="36"/>
          <w:szCs w:val="36"/>
          <w14:textFill>
            <w14:solidFill>
              <w14:schemeClr w14:val="tx1"/>
            </w14:solidFill>
          </w14:textFill>
        </w:rPr>
      </w:pPr>
      <w:bookmarkStart w:id="35" w:name="第五部分"/>
      <w:bookmarkStart w:id="36" w:name="_Toc86217003"/>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bookmarkStart w:id="37" w:name="_Hlk85204984"/>
      <w:bookmarkStart w:id="38" w:name="_Toc151354173"/>
      <w:r>
        <w:rPr>
          <w:rFonts w:hint="eastAsia" w:ascii="仿宋" w:hAnsi="仿宋" w:eastAsia="仿宋" w:cs="仿宋"/>
          <w:b/>
          <w:bCs/>
          <w:color w:val="000000" w:themeColor="text1"/>
          <w:sz w:val="24"/>
          <w:szCs w:val="24"/>
          <w:lang w:val="en-US" w:eastAsia="zh-CN"/>
          <w14:textFill>
            <w14:solidFill>
              <w14:schemeClr w14:val="tx1"/>
            </w14:solidFill>
          </w14:textFill>
        </w:rPr>
        <w:t>一、采购内容及要求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本次采购项目为</w:t>
      </w:r>
      <w:r>
        <w:rPr>
          <w:rFonts w:hint="eastAsia" w:ascii="仿宋" w:hAnsi="仿宋" w:eastAsia="仿宋" w:cs="仿宋"/>
          <w:color w:val="000000" w:themeColor="text1"/>
          <w:sz w:val="24"/>
          <w:szCs w:val="24"/>
          <w:u w:val="single"/>
          <w:lang w:val="en-US" w:eastAsia="zh-CN"/>
          <w14:textFill>
            <w14:solidFill>
              <w14:schemeClr w14:val="tx1"/>
            </w14:solidFill>
          </w14:textFill>
        </w:rPr>
        <w:t>嵊州市残疾人康复托养中心-办公设备及设施采购项目（办公家具等）</w:t>
      </w:r>
      <w:r>
        <w:rPr>
          <w:rFonts w:hint="eastAsia" w:ascii="仿宋" w:hAnsi="仿宋" w:eastAsia="仿宋" w:cs="仿宋"/>
          <w:color w:val="000000" w:themeColor="text1"/>
          <w:sz w:val="24"/>
          <w:szCs w:val="24"/>
          <w:lang w:val="en-US" w:eastAsia="zh-CN"/>
          <w14:textFill>
            <w14:solidFill>
              <w14:schemeClr w14:val="tx1"/>
            </w14:solidFill>
          </w14:textFill>
        </w:rPr>
        <w:t>，投标人应根据招标文件所提出的采购需求和服务要求，综合考虑，选择具有最佳性能价格比的货物前来投标。希望投标人以精良的货物、优良的服务和优惠的价格，充分显示你们的竞争实力。</w:t>
      </w:r>
    </w:p>
    <w:p>
      <w:pPr>
        <w:rPr>
          <w:rFonts w:hint="eastAsia" w:ascii="宋体" w:hAnsi="宋体" w:cs="宋体"/>
          <w:b/>
          <w:bCs/>
          <w:color w:val="000000" w:themeColor="text1"/>
          <w:kern w:val="0"/>
          <w:szCs w:val="24"/>
          <w:highlight w:val="yellow"/>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二、采购清单一览表</w:t>
      </w:r>
    </w:p>
    <w:tbl>
      <w:tblPr>
        <w:tblStyle w:val="62"/>
        <w:tblW w:w="14438" w:type="dxa"/>
        <w:jc w:val="center"/>
        <w:tblLayout w:type="fixed"/>
        <w:tblCellMar>
          <w:top w:w="0" w:type="dxa"/>
          <w:left w:w="108" w:type="dxa"/>
          <w:bottom w:w="0" w:type="dxa"/>
          <w:right w:w="108" w:type="dxa"/>
        </w:tblCellMar>
      </w:tblPr>
      <w:tblGrid>
        <w:gridCol w:w="661"/>
        <w:gridCol w:w="1035"/>
        <w:gridCol w:w="1417"/>
        <w:gridCol w:w="1875"/>
        <w:gridCol w:w="7686"/>
        <w:gridCol w:w="1011"/>
        <w:gridCol w:w="753"/>
      </w:tblGrid>
      <w:tr>
        <w:tblPrEx>
          <w:tblCellMar>
            <w:top w:w="0" w:type="dxa"/>
            <w:left w:w="108" w:type="dxa"/>
            <w:bottom w:w="0" w:type="dxa"/>
            <w:right w:w="108" w:type="dxa"/>
          </w:tblCellMar>
        </w:tblPrEx>
        <w:trPr>
          <w:trHeight w:val="601"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名称</w:t>
            </w:r>
          </w:p>
        </w:tc>
        <w:tc>
          <w:tcPr>
            <w:tcW w:w="141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规格</w:t>
            </w:r>
          </w:p>
        </w:tc>
        <w:tc>
          <w:tcPr>
            <w:tcW w:w="1875"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图片</w:t>
            </w:r>
          </w:p>
        </w:tc>
        <w:tc>
          <w:tcPr>
            <w:tcW w:w="7686"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材质说明</w:t>
            </w:r>
          </w:p>
        </w:tc>
        <w:tc>
          <w:tcPr>
            <w:tcW w:w="1011"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数量</w:t>
            </w:r>
          </w:p>
        </w:tc>
        <w:tc>
          <w:tcPr>
            <w:tcW w:w="753"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kern w:val="0"/>
                <w:sz w:val="24"/>
                <w:highlight w:val="none"/>
                <w:lang w:bidi="ar"/>
                <w14:textFill>
                  <w14:solidFill>
                    <w14:schemeClr w14:val="tx1"/>
                  </w14:solidFill>
                </w14:textFill>
              </w:rPr>
              <w:t>单位</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服务台</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2600*600*750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111250" cy="486410"/>
                  <wp:effectExtent l="0" t="0" r="1270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1111250" cy="48641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 xml:space="preserve">1.基材：采用实木多层板，符合GB/T 9846-2015、GB 18580-2017、GB8624-2012、QB/T4371-2012、GB/T1741-2020检测标准，包含对甲醛释放量、挥发性有机化合物（苯、甲苯、二甲苯）、总挥发性有机化合物、含水率、胶合强度、浸溃剥离、静曲强度、弹性模量。                                               </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2.外立面：油漆工艺制作。                                                                                                          3.油漆：采用水性漆，符合GB 18581-2020、HJ2537-2014、GB/T 23999-2009；VOC含量、总铅(Pb)含量、可溶性重金属含量、乙二醇醚及醚酯总和含量、烷基酚聚氧乙烯醚总和含量、甲醛含量符合标准；                                                             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ascii="宋体" w:hAnsi="宋体" w:cs="宋体"/>
                <w:color w:val="000000" w:themeColor="text1"/>
                <w:szCs w:val="21"/>
                <w:highlight w:val="none"/>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组</w:t>
            </w:r>
          </w:p>
        </w:tc>
      </w:tr>
      <w:tr>
        <w:tblPrEx>
          <w:tblCellMar>
            <w:top w:w="0" w:type="dxa"/>
            <w:left w:w="108" w:type="dxa"/>
            <w:bottom w:w="0" w:type="dxa"/>
            <w:right w:w="108" w:type="dxa"/>
          </w:tblCellMar>
        </w:tblPrEx>
        <w:trPr>
          <w:trHeight w:val="5465"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办公</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490*510*950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872490" cy="1129030"/>
                  <wp:effectExtent l="0" t="0" r="381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872490" cy="112903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1.面料:优质网布,优质网布,符合GB18401-2010、GB/T18885-2020；甲醛含量未检出，可分解芳香胺染料未检出，耐酸汗渍、耐碱汗渍、耐干摩擦、耐唾液均≥4级，可萃取重金属未检出；</w:t>
            </w:r>
          </w:p>
          <w:p>
            <w:pPr>
              <w:keepNext w:val="0"/>
              <w:keepLines w:val="0"/>
              <w:widowControl/>
              <w:suppressLineNumbers w:val="0"/>
              <w:jc w:val="left"/>
              <w:textAlignment w:val="center"/>
              <w:rPr>
                <w:rFonts w:ascii="宋体" w:hAnsi="宋体" w:cs="宋体"/>
                <w:color w:val="000000" w:themeColor="text1"/>
                <w:szCs w:val="21"/>
                <w:highlight w:val="none"/>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 xml:space="preserve">2.海绵：采用优质海绵，符合GB/T10802-2006、 QB/T2280-2016、 QB/T1952.1-2012、 GB17927.1-2011、 HJ 2547-2016、 QB/T 4371-2012标准其中回弹率≥45%；伸长率≥140%；撕裂强度≥3.4N/cm；TVOC≤0.05mg/㎡h；泡沫塑料：表观密度（座面）≥40kg/m³；阻燃I级，通过香烟抗引燃特性试验；游离甲醛未检出。                                                            3.尼龙+30%玻纤背框带活动腰靠;                                                                                                                                                                                                                                                           4.E0级成型胶合板,甲醛释放量达到E0级标准≤0.05mg/m³;                                                                                                           5.固定PP扶手,强度高、耐腐蚀;                                                                                                                                              6.气压棒：符合QB/T 2280-2016标准，循环寿命30万次合格；金属件外观、涂层和镀层、其它外观要求、理化性能、安全性要求均合格;                                                     7.STG机构,单档初始位置锁定;                                                                                                                                     8.尼龙五星脚;                                                                                                                                                   9.椅轮：合成尼龙纤维树脂材料制成，脚轮往复磨损实验10万次无损，耐老化性评级400小时以后≥4级。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三联屏操作台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3000*700*750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176655" cy="638810"/>
                  <wp:effectExtent l="0" t="0" r="444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1176655" cy="63881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77" name="AutoShape_169"/>
                  <wp:cNvGraphicFramePr/>
                  <a:graphic xmlns:a="http://schemas.openxmlformats.org/drawingml/2006/main">
                    <a:graphicData uri="http://schemas.openxmlformats.org/drawingml/2006/picture">
                      <pic:pic xmlns:pic="http://schemas.openxmlformats.org/drawingml/2006/picture">
                        <pic:nvPicPr>
                          <pic:cNvPr id="77" name="AutoShape_169"/>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78" name="AutoShape_169_SpCnt_1"/>
                  <wp:cNvGraphicFramePr/>
                  <a:graphic xmlns:a="http://schemas.openxmlformats.org/drawingml/2006/main">
                    <a:graphicData uri="http://schemas.openxmlformats.org/drawingml/2006/picture">
                      <pic:pic xmlns:pic="http://schemas.openxmlformats.org/drawingml/2006/picture">
                        <pic:nvPicPr>
                          <pic:cNvPr id="78" name="AutoShape_169_SpCnt_1"/>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79" name="AutoShape_169_SpCnt_2"/>
                  <wp:cNvGraphicFramePr/>
                  <a:graphic xmlns:a="http://schemas.openxmlformats.org/drawingml/2006/main">
                    <a:graphicData uri="http://schemas.openxmlformats.org/drawingml/2006/picture">
                      <pic:pic xmlns:pic="http://schemas.openxmlformats.org/drawingml/2006/picture">
                        <pic:nvPicPr>
                          <pic:cNvPr id="79" name="AutoShape_169_SpCnt_2"/>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80" name="AutoShape_169_SpCnt_3"/>
                  <wp:cNvGraphicFramePr/>
                  <a:graphic xmlns:a="http://schemas.openxmlformats.org/drawingml/2006/main">
                    <a:graphicData uri="http://schemas.openxmlformats.org/drawingml/2006/picture">
                      <pic:pic xmlns:pic="http://schemas.openxmlformats.org/drawingml/2006/picture">
                        <pic:nvPicPr>
                          <pic:cNvPr id="80" name="AutoShape_169_SpCnt_3"/>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81" name="AutoShape_169_SpCnt_4"/>
                  <wp:cNvGraphicFramePr/>
                  <a:graphic xmlns:a="http://schemas.openxmlformats.org/drawingml/2006/main">
                    <a:graphicData uri="http://schemas.openxmlformats.org/drawingml/2006/picture">
                      <pic:pic xmlns:pic="http://schemas.openxmlformats.org/drawingml/2006/picture">
                        <pic:nvPicPr>
                          <pic:cNvPr id="81" name="AutoShape_169_SpCnt_4"/>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82" name="AutoShape_169_SpCnt_5"/>
                  <wp:cNvGraphicFramePr/>
                  <a:graphic xmlns:a="http://schemas.openxmlformats.org/drawingml/2006/main">
                    <a:graphicData uri="http://schemas.openxmlformats.org/drawingml/2006/picture">
                      <pic:pic xmlns:pic="http://schemas.openxmlformats.org/drawingml/2006/picture">
                        <pic:nvPicPr>
                          <pic:cNvPr id="82" name="AutoShape_169_SpCnt_5"/>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83" name="AutoShape_169_SpCnt_6"/>
                  <wp:cNvGraphicFramePr/>
                  <a:graphic xmlns:a="http://schemas.openxmlformats.org/drawingml/2006/main">
                    <a:graphicData uri="http://schemas.openxmlformats.org/drawingml/2006/picture">
                      <pic:pic xmlns:pic="http://schemas.openxmlformats.org/drawingml/2006/picture">
                        <pic:nvPicPr>
                          <pic:cNvPr id="83" name="AutoShape_169_SpCnt_6"/>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84" name="AutoShape_169_SpCnt_7"/>
                  <wp:cNvGraphicFramePr/>
                  <a:graphic xmlns:a="http://schemas.openxmlformats.org/drawingml/2006/main">
                    <a:graphicData uri="http://schemas.openxmlformats.org/drawingml/2006/picture">
                      <pic:pic xmlns:pic="http://schemas.openxmlformats.org/drawingml/2006/picture">
                        <pic:nvPicPr>
                          <pic:cNvPr id="84" name="AutoShape_169_SpCnt_7"/>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85" name="AutoShape_169_SpCnt_8"/>
                  <wp:cNvGraphicFramePr/>
                  <a:graphic xmlns:a="http://schemas.openxmlformats.org/drawingml/2006/main">
                    <a:graphicData uri="http://schemas.openxmlformats.org/drawingml/2006/picture">
                      <pic:pic xmlns:pic="http://schemas.openxmlformats.org/drawingml/2006/picture">
                        <pic:nvPicPr>
                          <pic:cNvPr id="85" name="AutoShape_169_SpCnt_8"/>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86" name="AutoShape_169_SpCnt_9"/>
                  <wp:cNvGraphicFramePr/>
                  <a:graphic xmlns:a="http://schemas.openxmlformats.org/drawingml/2006/main">
                    <a:graphicData uri="http://schemas.openxmlformats.org/drawingml/2006/picture">
                      <pic:pic xmlns:pic="http://schemas.openxmlformats.org/drawingml/2006/picture">
                        <pic:nvPicPr>
                          <pic:cNvPr id="86" name="AutoShape_169_SpCnt_9"/>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87" name="AutoShape_169_SpCnt_10"/>
                  <wp:cNvGraphicFramePr/>
                  <a:graphic xmlns:a="http://schemas.openxmlformats.org/drawingml/2006/main">
                    <a:graphicData uri="http://schemas.openxmlformats.org/drawingml/2006/picture">
                      <pic:pic xmlns:pic="http://schemas.openxmlformats.org/drawingml/2006/picture">
                        <pic:nvPicPr>
                          <pic:cNvPr id="87" name="AutoShape_169_SpCnt_10"/>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88" name="AutoShape_169_SpCnt_11"/>
                  <wp:cNvGraphicFramePr/>
                  <a:graphic xmlns:a="http://schemas.openxmlformats.org/drawingml/2006/main">
                    <a:graphicData uri="http://schemas.openxmlformats.org/drawingml/2006/picture">
                      <pic:pic xmlns:pic="http://schemas.openxmlformats.org/drawingml/2006/picture">
                        <pic:nvPicPr>
                          <pic:cNvPr id="88" name="AutoShape_169_SpCnt_11"/>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89" name="AutoShape_169_SpCnt_12"/>
                  <wp:cNvGraphicFramePr/>
                  <a:graphic xmlns:a="http://schemas.openxmlformats.org/drawingml/2006/main">
                    <a:graphicData uri="http://schemas.openxmlformats.org/drawingml/2006/picture">
                      <pic:pic xmlns:pic="http://schemas.openxmlformats.org/drawingml/2006/picture">
                        <pic:nvPicPr>
                          <pic:cNvPr id="89" name="AutoShape_169_SpCnt_12"/>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90" name="AutoShape_169_SpCnt_13"/>
                  <wp:cNvGraphicFramePr/>
                  <a:graphic xmlns:a="http://schemas.openxmlformats.org/drawingml/2006/main">
                    <a:graphicData uri="http://schemas.openxmlformats.org/drawingml/2006/picture">
                      <pic:pic xmlns:pic="http://schemas.openxmlformats.org/drawingml/2006/picture">
                        <pic:nvPicPr>
                          <pic:cNvPr id="90" name="AutoShape_169_SpCnt_13"/>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91" name="AutoShape_169_SpCnt_14"/>
                  <wp:cNvGraphicFramePr/>
                  <a:graphic xmlns:a="http://schemas.openxmlformats.org/drawingml/2006/main">
                    <a:graphicData uri="http://schemas.openxmlformats.org/drawingml/2006/picture">
                      <pic:pic xmlns:pic="http://schemas.openxmlformats.org/drawingml/2006/picture">
                        <pic:nvPicPr>
                          <pic:cNvPr id="91" name="AutoShape_169_SpCnt_14"/>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92" name="AutoShape_169_SpCnt_15"/>
                  <wp:cNvGraphicFramePr/>
                  <a:graphic xmlns:a="http://schemas.openxmlformats.org/drawingml/2006/main">
                    <a:graphicData uri="http://schemas.openxmlformats.org/drawingml/2006/picture">
                      <pic:pic xmlns:pic="http://schemas.openxmlformats.org/drawingml/2006/picture">
                        <pic:nvPicPr>
                          <pic:cNvPr id="92" name="AutoShape_169_SpCnt_15"/>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93" name="AutoShape_169_SpCnt_16"/>
                  <wp:cNvGraphicFramePr/>
                  <a:graphic xmlns:a="http://schemas.openxmlformats.org/drawingml/2006/main">
                    <a:graphicData uri="http://schemas.openxmlformats.org/drawingml/2006/picture">
                      <pic:pic xmlns:pic="http://schemas.openxmlformats.org/drawingml/2006/picture">
                        <pic:nvPicPr>
                          <pic:cNvPr id="93" name="AutoShape_169_SpCnt_16"/>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94" name="AutoShape_169_SpCnt_17"/>
                  <wp:cNvGraphicFramePr/>
                  <a:graphic xmlns:a="http://schemas.openxmlformats.org/drawingml/2006/main">
                    <a:graphicData uri="http://schemas.openxmlformats.org/drawingml/2006/picture">
                      <pic:pic xmlns:pic="http://schemas.openxmlformats.org/drawingml/2006/picture">
                        <pic:nvPicPr>
                          <pic:cNvPr id="94" name="AutoShape_169_SpCnt_17"/>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95" name="AutoShape_169_SpCnt_18"/>
                  <wp:cNvGraphicFramePr/>
                  <a:graphic xmlns:a="http://schemas.openxmlformats.org/drawingml/2006/main">
                    <a:graphicData uri="http://schemas.openxmlformats.org/drawingml/2006/picture">
                      <pic:pic xmlns:pic="http://schemas.openxmlformats.org/drawingml/2006/picture">
                        <pic:nvPicPr>
                          <pic:cNvPr id="95" name="AutoShape_169_SpCnt_18"/>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96" name="AutoShape_169_SpCnt_19"/>
                  <wp:cNvGraphicFramePr/>
                  <a:graphic xmlns:a="http://schemas.openxmlformats.org/drawingml/2006/main">
                    <a:graphicData uri="http://schemas.openxmlformats.org/drawingml/2006/picture">
                      <pic:pic xmlns:pic="http://schemas.openxmlformats.org/drawingml/2006/picture">
                        <pic:nvPicPr>
                          <pic:cNvPr id="96" name="AutoShape_169_SpCnt_19"/>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97" name="AutoShape_169_SpCnt_20"/>
                  <wp:cNvGraphicFramePr/>
                  <a:graphic xmlns:a="http://schemas.openxmlformats.org/drawingml/2006/main">
                    <a:graphicData uri="http://schemas.openxmlformats.org/drawingml/2006/picture">
                      <pic:pic xmlns:pic="http://schemas.openxmlformats.org/drawingml/2006/picture">
                        <pic:nvPicPr>
                          <pic:cNvPr id="97" name="AutoShape_169_SpCnt_20"/>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98" name="AutoShape_169_SpCnt_21"/>
                  <wp:cNvGraphicFramePr/>
                  <a:graphic xmlns:a="http://schemas.openxmlformats.org/drawingml/2006/main">
                    <a:graphicData uri="http://schemas.openxmlformats.org/drawingml/2006/picture">
                      <pic:pic xmlns:pic="http://schemas.openxmlformats.org/drawingml/2006/picture">
                        <pic:nvPicPr>
                          <pic:cNvPr id="98" name="AutoShape_169_SpCnt_21"/>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99" name="AutoShape_169_SpCnt_22"/>
                  <wp:cNvGraphicFramePr/>
                  <a:graphic xmlns:a="http://schemas.openxmlformats.org/drawingml/2006/main">
                    <a:graphicData uri="http://schemas.openxmlformats.org/drawingml/2006/picture">
                      <pic:pic xmlns:pic="http://schemas.openxmlformats.org/drawingml/2006/picture">
                        <pic:nvPicPr>
                          <pic:cNvPr id="99" name="AutoShape_169_SpCnt_22"/>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0" name="AutoShape_169_SpCnt_23"/>
                  <wp:cNvGraphicFramePr/>
                  <a:graphic xmlns:a="http://schemas.openxmlformats.org/drawingml/2006/main">
                    <a:graphicData uri="http://schemas.openxmlformats.org/drawingml/2006/picture">
                      <pic:pic xmlns:pic="http://schemas.openxmlformats.org/drawingml/2006/picture">
                        <pic:nvPicPr>
                          <pic:cNvPr id="100" name="AutoShape_169_SpCnt_23"/>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1" name="AutoShape_169_SpCnt_24"/>
                  <wp:cNvGraphicFramePr/>
                  <a:graphic xmlns:a="http://schemas.openxmlformats.org/drawingml/2006/main">
                    <a:graphicData uri="http://schemas.openxmlformats.org/drawingml/2006/picture">
                      <pic:pic xmlns:pic="http://schemas.openxmlformats.org/drawingml/2006/picture">
                        <pic:nvPicPr>
                          <pic:cNvPr id="101" name="AutoShape_169_SpCnt_24"/>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2" name="AutoShape_169_SpCnt_25"/>
                  <wp:cNvGraphicFramePr/>
                  <a:graphic xmlns:a="http://schemas.openxmlformats.org/drawingml/2006/main">
                    <a:graphicData uri="http://schemas.openxmlformats.org/drawingml/2006/picture">
                      <pic:pic xmlns:pic="http://schemas.openxmlformats.org/drawingml/2006/picture">
                        <pic:nvPicPr>
                          <pic:cNvPr id="102" name="AutoShape_169_SpCnt_25"/>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3" name="AutoShape_169_SpCnt_26"/>
                  <wp:cNvGraphicFramePr/>
                  <a:graphic xmlns:a="http://schemas.openxmlformats.org/drawingml/2006/main">
                    <a:graphicData uri="http://schemas.openxmlformats.org/drawingml/2006/picture">
                      <pic:pic xmlns:pic="http://schemas.openxmlformats.org/drawingml/2006/picture">
                        <pic:nvPicPr>
                          <pic:cNvPr id="103" name="AutoShape_169_SpCnt_26"/>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4" name="AutoShape_169_SpCnt_27"/>
                  <wp:cNvGraphicFramePr/>
                  <a:graphic xmlns:a="http://schemas.openxmlformats.org/drawingml/2006/main">
                    <a:graphicData uri="http://schemas.openxmlformats.org/drawingml/2006/picture">
                      <pic:pic xmlns:pic="http://schemas.openxmlformats.org/drawingml/2006/picture">
                        <pic:nvPicPr>
                          <pic:cNvPr id="104" name="AutoShape_169_SpCnt_27"/>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5" name="AutoShape_169_SpCnt_28"/>
                  <wp:cNvGraphicFramePr/>
                  <a:graphic xmlns:a="http://schemas.openxmlformats.org/drawingml/2006/main">
                    <a:graphicData uri="http://schemas.openxmlformats.org/drawingml/2006/picture">
                      <pic:pic xmlns:pic="http://schemas.openxmlformats.org/drawingml/2006/picture">
                        <pic:nvPicPr>
                          <pic:cNvPr id="105" name="AutoShape_169_SpCnt_28"/>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6" name="AutoShape_169_SpCnt_29"/>
                  <wp:cNvGraphicFramePr/>
                  <a:graphic xmlns:a="http://schemas.openxmlformats.org/drawingml/2006/main">
                    <a:graphicData uri="http://schemas.openxmlformats.org/drawingml/2006/picture">
                      <pic:pic xmlns:pic="http://schemas.openxmlformats.org/drawingml/2006/picture">
                        <pic:nvPicPr>
                          <pic:cNvPr id="106" name="AutoShape_169_SpCnt_29"/>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7" name="AutoShape_169_SpCnt_30"/>
                  <wp:cNvGraphicFramePr/>
                  <a:graphic xmlns:a="http://schemas.openxmlformats.org/drawingml/2006/main">
                    <a:graphicData uri="http://schemas.openxmlformats.org/drawingml/2006/picture">
                      <pic:pic xmlns:pic="http://schemas.openxmlformats.org/drawingml/2006/picture">
                        <pic:nvPicPr>
                          <pic:cNvPr id="107" name="AutoShape_169_SpCnt_30"/>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8" name="AutoShape_169_SpCnt_31"/>
                  <wp:cNvGraphicFramePr/>
                  <a:graphic xmlns:a="http://schemas.openxmlformats.org/drawingml/2006/main">
                    <a:graphicData uri="http://schemas.openxmlformats.org/drawingml/2006/picture">
                      <pic:pic xmlns:pic="http://schemas.openxmlformats.org/drawingml/2006/picture">
                        <pic:nvPicPr>
                          <pic:cNvPr id="108" name="AutoShape_169_SpCnt_31"/>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09" name="AutoShape_169_SpCnt_32"/>
                  <wp:cNvGraphicFramePr/>
                  <a:graphic xmlns:a="http://schemas.openxmlformats.org/drawingml/2006/main">
                    <a:graphicData uri="http://schemas.openxmlformats.org/drawingml/2006/picture">
                      <pic:pic xmlns:pic="http://schemas.openxmlformats.org/drawingml/2006/picture">
                        <pic:nvPicPr>
                          <pic:cNvPr id="109" name="AutoShape_169_SpCnt_32"/>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0" name="AutoShape_169_SpCnt_33"/>
                  <wp:cNvGraphicFramePr/>
                  <a:graphic xmlns:a="http://schemas.openxmlformats.org/drawingml/2006/main">
                    <a:graphicData uri="http://schemas.openxmlformats.org/drawingml/2006/picture">
                      <pic:pic xmlns:pic="http://schemas.openxmlformats.org/drawingml/2006/picture">
                        <pic:nvPicPr>
                          <pic:cNvPr id="110" name="AutoShape_169_SpCnt_33"/>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1" name="AutoShape_169_SpCnt_34"/>
                  <wp:cNvGraphicFramePr/>
                  <a:graphic xmlns:a="http://schemas.openxmlformats.org/drawingml/2006/main">
                    <a:graphicData uri="http://schemas.openxmlformats.org/drawingml/2006/picture">
                      <pic:pic xmlns:pic="http://schemas.openxmlformats.org/drawingml/2006/picture">
                        <pic:nvPicPr>
                          <pic:cNvPr id="111" name="AutoShape_169_SpCnt_34"/>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2" name="AutoShape_169_SpCnt_35"/>
                  <wp:cNvGraphicFramePr/>
                  <a:graphic xmlns:a="http://schemas.openxmlformats.org/drawingml/2006/main">
                    <a:graphicData uri="http://schemas.openxmlformats.org/drawingml/2006/picture">
                      <pic:pic xmlns:pic="http://schemas.openxmlformats.org/drawingml/2006/picture">
                        <pic:nvPicPr>
                          <pic:cNvPr id="112" name="AutoShape_169_SpCnt_35"/>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3" name="AutoShape_169_SpCnt_36"/>
                  <wp:cNvGraphicFramePr/>
                  <a:graphic xmlns:a="http://schemas.openxmlformats.org/drawingml/2006/main">
                    <a:graphicData uri="http://schemas.openxmlformats.org/drawingml/2006/picture">
                      <pic:pic xmlns:pic="http://schemas.openxmlformats.org/drawingml/2006/picture">
                        <pic:nvPicPr>
                          <pic:cNvPr id="113" name="AutoShape_169_SpCnt_36"/>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4" name="AutoShape_169_SpCnt_37"/>
                  <wp:cNvGraphicFramePr/>
                  <a:graphic xmlns:a="http://schemas.openxmlformats.org/drawingml/2006/main">
                    <a:graphicData uri="http://schemas.openxmlformats.org/drawingml/2006/picture">
                      <pic:pic xmlns:pic="http://schemas.openxmlformats.org/drawingml/2006/picture">
                        <pic:nvPicPr>
                          <pic:cNvPr id="114" name="AutoShape_169_SpCnt_37"/>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5" name="AutoShape_169_SpCnt_38"/>
                  <wp:cNvGraphicFramePr/>
                  <a:graphic xmlns:a="http://schemas.openxmlformats.org/drawingml/2006/main">
                    <a:graphicData uri="http://schemas.openxmlformats.org/drawingml/2006/picture">
                      <pic:pic xmlns:pic="http://schemas.openxmlformats.org/drawingml/2006/picture">
                        <pic:nvPicPr>
                          <pic:cNvPr id="115" name="AutoShape_169_SpCnt_38"/>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6" name="AutoShape_169_SpCnt_39"/>
                  <wp:cNvGraphicFramePr/>
                  <a:graphic xmlns:a="http://schemas.openxmlformats.org/drawingml/2006/main">
                    <a:graphicData uri="http://schemas.openxmlformats.org/drawingml/2006/picture">
                      <pic:pic xmlns:pic="http://schemas.openxmlformats.org/drawingml/2006/picture">
                        <pic:nvPicPr>
                          <pic:cNvPr id="116" name="AutoShape_169_SpCnt_39"/>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7" name="AutoShape_169_SpCnt_40"/>
                  <wp:cNvGraphicFramePr/>
                  <a:graphic xmlns:a="http://schemas.openxmlformats.org/drawingml/2006/main">
                    <a:graphicData uri="http://schemas.openxmlformats.org/drawingml/2006/picture">
                      <pic:pic xmlns:pic="http://schemas.openxmlformats.org/drawingml/2006/picture">
                        <pic:nvPicPr>
                          <pic:cNvPr id="117" name="AutoShape_169_SpCnt_40"/>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8" name="AutoShape_169_SpCnt_41"/>
                  <wp:cNvGraphicFramePr/>
                  <a:graphic xmlns:a="http://schemas.openxmlformats.org/drawingml/2006/main">
                    <a:graphicData uri="http://schemas.openxmlformats.org/drawingml/2006/picture">
                      <pic:pic xmlns:pic="http://schemas.openxmlformats.org/drawingml/2006/picture">
                        <pic:nvPicPr>
                          <pic:cNvPr id="118" name="AutoShape_169_SpCnt_41"/>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19" name="AutoShape_169_SpCnt_42"/>
                  <wp:cNvGraphicFramePr/>
                  <a:graphic xmlns:a="http://schemas.openxmlformats.org/drawingml/2006/main">
                    <a:graphicData uri="http://schemas.openxmlformats.org/drawingml/2006/picture">
                      <pic:pic xmlns:pic="http://schemas.openxmlformats.org/drawingml/2006/picture">
                        <pic:nvPicPr>
                          <pic:cNvPr id="119" name="AutoShape_169_SpCnt_42"/>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20" name="AutoShape_169_SpCnt_43"/>
                  <wp:cNvGraphicFramePr/>
                  <a:graphic xmlns:a="http://schemas.openxmlformats.org/drawingml/2006/main">
                    <a:graphicData uri="http://schemas.openxmlformats.org/drawingml/2006/picture">
                      <pic:pic xmlns:pic="http://schemas.openxmlformats.org/drawingml/2006/picture">
                        <pic:nvPicPr>
                          <pic:cNvPr id="120" name="AutoShape_169_SpCnt_43"/>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21" name="AutoShape_169_SpCnt_44"/>
                  <wp:cNvGraphicFramePr/>
                  <a:graphic xmlns:a="http://schemas.openxmlformats.org/drawingml/2006/main">
                    <a:graphicData uri="http://schemas.openxmlformats.org/drawingml/2006/picture">
                      <pic:pic xmlns:pic="http://schemas.openxmlformats.org/drawingml/2006/picture">
                        <pic:nvPicPr>
                          <pic:cNvPr id="121" name="AutoShape_169_SpCnt_44"/>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22" name="AutoShape_169_SpCnt_45"/>
                  <wp:cNvGraphicFramePr/>
                  <a:graphic xmlns:a="http://schemas.openxmlformats.org/drawingml/2006/main">
                    <a:graphicData uri="http://schemas.openxmlformats.org/drawingml/2006/picture">
                      <pic:pic xmlns:pic="http://schemas.openxmlformats.org/drawingml/2006/picture">
                        <pic:nvPicPr>
                          <pic:cNvPr id="122" name="AutoShape_169_SpCnt_45"/>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23" name="AutoShape_169_SpCnt_46"/>
                  <wp:cNvGraphicFramePr/>
                  <a:graphic xmlns:a="http://schemas.openxmlformats.org/drawingml/2006/main">
                    <a:graphicData uri="http://schemas.openxmlformats.org/drawingml/2006/picture">
                      <pic:pic xmlns:pic="http://schemas.openxmlformats.org/drawingml/2006/picture">
                        <pic:nvPicPr>
                          <pic:cNvPr id="123" name="AutoShape_169_SpCnt_46"/>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24" name="AutoShape_169_SpCnt_47"/>
                  <wp:cNvGraphicFramePr/>
                  <a:graphic xmlns:a="http://schemas.openxmlformats.org/drawingml/2006/main">
                    <a:graphicData uri="http://schemas.openxmlformats.org/drawingml/2006/picture">
                      <pic:pic xmlns:pic="http://schemas.openxmlformats.org/drawingml/2006/picture">
                        <pic:nvPicPr>
                          <pic:cNvPr id="124" name="AutoShape_169_SpCnt_47"/>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25" name="AutoShape_169_SpCnt_48"/>
                  <wp:cNvGraphicFramePr/>
                  <a:graphic xmlns:a="http://schemas.openxmlformats.org/drawingml/2006/main">
                    <a:graphicData uri="http://schemas.openxmlformats.org/drawingml/2006/picture">
                      <pic:pic xmlns:pic="http://schemas.openxmlformats.org/drawingml/2006/picture">
                        <pic:nvPicPr>
                          <pic:cNvPr id="125" name="AutoShape_169_SpCnt_48"/>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26" name="AutoShape_169_SpCnt_49"/>
                  <wp:cNvGraphicFramePr/>
                  <a:graphic xmlns:a="http://schemas.openxmlformats.org/drawingml/2006/main">
                    <a:graphicData uri="http://schemas.openxmlformats.org/drawingml/2006/picture">
                      <pic:pic xmlns:pic="http://schemas.openxmlformats.org/drawingml/2006/picture">
                        <pic:nvPicPr>
                          <pic:cNvPr id="126" name="AutoShape_169_SpCnt_49"/>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27" name="AutoShape_169_SpCnt_50"/>
                  <wp:cNvGraphicFramePr/>
                  <a:graphic xmlns:a="http://schemas.openxmlformats.org/drawingml/2006/main">
                    <a:graphicData uri="http://schemas.openxmlformats.org/drawingml/2006/picture">
                      <pic:pic xmlns:pic="http://schemas.openxmlformats.org/drawingml/2006/picture">
                        <pic:nvPicPr>
                          <pic:cNvPr id="127" name="AutoShape_169_SpCnt_50"/>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28" name="AutoShape_169_SpCnt_51"/>
                  <wp:cNvGraphicFramePr/>
                  <a:graphic xmlns:a="http://schemas.openxmlformats.org/drawingml/2006/main">
                    <a:graphicData uri="http://schemas.openxmlformats.org/drawingml/2006/picture">
                      <pic:pic xmlns:pic="http://schemas.openxmlformats.org/drawingml/2006/picture">
                        <pic:nvPicPr>
                          <pic:cNvPr id="128" name="AutoShape_169_SpCnt_51"/>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29" name="AutoShape_169_SpCnt_52"/>
                  <wp:cNvGraphicFramePr/>
                  <a:graphic xmlns:a="http://schemas.openxmlformats.org/drawingml/2006/main">
                    <a:graphicData uri="http://schemas.openxmlformats.org/drawingml/2006/picture">
                      <pic:pic xmlns:pic="http://schemas.openxmlformats.org/drawingml/2006/picture">
                        <pic:nvPicPr>
                          <pic:cNvPr id="129" name="AutoShape_169_SpCnt_52"/>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30" name="AutoShape_169_SpCnt_53"/>
                  <wp:cNvGraphicFramePr/>
                  <a:graphic xmlns:a="http://schemas.openxmlformats.org/drawingml/2006/main">
                    <a:graphicData uri="http://schemas.openxmlformats.org/drawingml/2006/picture">
                      <pic:pic xmlns:pic="http://schemas.openxmlformats.org/drawingml/2006/picture">
                        <pic:nvPicPr>
                          <pic:cNvPr id="130" name="AutoShape_169_SpCnt_53"/>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31" name="AutoShape_169_SpCnt_54"/>
                  <wp:cNvGraphicFramePr/>
                  <a:graphic xmlns:a="http://schemas.openxmlformats.org/drawingml/2006/main">
                    <a:graphicData uri="http://schemas.openxmlformats.org/drawingml/2006/picture">
                      <pic:pic xmlns:pic="http://schemas.openxmlformats.org/drawingml/2006/picture">
                        <pic:nvPicPr>
                          <pic:cNvPr id="131" name="AutoShape_169_SpCnt_54"/>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32" name="AutoShape_169_SpCnt_55"/>
                  <wp:cNvGraphicFramePr/>
                  <a:graphic xmlns:a="http://schemas.openxmlformats.org/drawingml/2006/main">
                    <a:graphicData uri="http://schemas.openxmlformats.org/drawingml/2006/picture">
                      <pic:pic xmlns:pic="http://schemas.openxmlformats.org/drawingml/2006/picture">
                        <pic:nvPicPr>
                          <pic:cNvPr id="132" name="AutoShape_169_SpCnt_55"/>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33" name="AutoShape_169_SpCnt_56"/>
                  <wp:cNvGraphicFramePr/>
                  <a:graphic xmlns:a="http://schemas.openxmlformats.org/drawingml/2006/main">
                    <a:graphicData uri="http://schemas.openxmlformats.org/drawingml/2006/picture">
                      <pic:pic xmlns:pic="http://schemas.openxmlformats.org/drawingml/2006/picture">
                        <pic:nvPicPr>
                          <pic:cNvPr id="133" name="AutoShape_169_SpCnt_56"/>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34" name="AutoShape_169_SpCnt_57"/>
                  <wp:cNvGraphicFramePr/>
                  <a:graphic xmlns:a="http://schemas.openxmlformats.org/drawingml/2006/main">
                    <a:graphicData uri="http://schemas.openxmlformats.org/drawingml/2006/picture">
                      <pic:pic xmlns:pic="http://schemas.openxmlformats.org/drawingml/2006/picture">
                        <pic:nvPicPr>
                          <pic:cNvPr id="134" name="AutoShape_169_SpCnt_57"/>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35" name="AutoShape_169_SpCnt_58"/>
                  <wp:cNvGraphicFramePr/>
                  <a:graphic xmlns:a="http://schemas.openxmlformats.org/drawingml/2006/main">
                    <a:graphicData uri="http://schemas.openxmlformats.org/drawingml/2006/picture">
                      <pic:pic xmlns:pic="http://schemas.openxmlformats.org/drawingml/2006/picture">
                        <pic:nvPicPr>
                          <pic:cNvPr id="135" name="AutoShape_169_SpCnt_58"/>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36" name="AutoShape_169_SpCnt_59"/>
                  <wp:cNvGraphicFramePr/>
                  <a:graphic xmlns:a="http://schemas.openxmlformats.org/drawingml/2006/main">
                    <a:graphicData uri="http://schemas.openxmlformats.org/drawingml/2006/picture">
                      <pic:pic xmlns:pic="http://schemas.openxmlformats.org/drawingml/2006/picture">
                        <pic:nvPicPr>
                          <pic:cNvPr id="136" name="AutoShape_169_SpCnt_59"/>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37" name="AutoShape_169_SpCnt_60"/>
                  <wp:cNvGraphicFramePr/>
                  <a:graphic xmlns:a="http://schemas.openxmlformats.org/drawingml/2006/main">
                    <a:graphicData uri="http://schemas.openxmlformats.org/drawingml/2006/picture">
                      <pic:pic xmlns:pic="http://schemas.openxmlformats.org/drawingml/2006/picture">
                        <pic:nvPicPr>
                          <pic:cNvPr id="137" name="AutoShape_169_SpCnt_60"/>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298450"/>
                  <wp:effectExtent l="0" t="0" r="0" b="0"/>
                  <wp:wrapNone/>
                  <wp:docPr id="138" name="AutoShape_169_SpCnt_61"/>
                  <wp:cNvGraphicFramePr/>
                  <a:graphic xmlns:a="http://schemas.openxmlformats.org/drawingml/2006/main">
                    <a:graphicData uri="http://schemas.openxmlformats.org/drawingml/2006/picture">
                      <pic:pic xmlns:pic="http://schemas.openxmlformats.org/drawingml/2006/picture">
                        <pic:nvPicPr>
                          <pic:cNvPr id="138" name="AutoShape_169_SpCnt_61"/>
                          <pic:cNvPicPr/>
                        </pic:nvPicPr>
                        <pic:blipFill>
                          <a:blip r:embed="rId26"/>
                          <a:stretch>
                            <a:fillRect/>
                          </a:stretch>
                        </pic:blipFill>
                        <pic:spPr>
                          <a:xfrm>
                            <a:off x="0" y="0"/>
                            <a:ext cx="302895" cy="29845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39" name="AutoShape_169_SpCnt_62"/>
                  <wp:cNvGraphicFramePr/>
                  <a:graphic xmlns:a="http://schemas.openxmlformats.org/drawingml/2006/main">
                    <a:graphicData uri="http://schemas.openxmlformats.org/drawingml/2006/picture">
                      <pic:pic xmlns:pic="http://schemas.openxmlformats.org/drawingml/2006/picture">
                        <pic:nvPicPr>
                          <pic:cNvPr id="139" name="AutoShape_169_SpCnt_62"/>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40" name="AutoShape_169_SpCnt_63"/>
                  <wp:cNvGraphicFramePr/>
                  <a:graphic xmlns:a="http://schemas.openxmlformats.org/drawingml/2006/main">
                    <a:graphicData uri="http://schemas.openxmlformats.org/drawingml/2006/picture">
                      <pic:pic xmlns:pic="http://schemas.openxmlformats.org/drawingml/2006/picture">
                        <pic:nvPicPr>
                          <pic:cNvPr id="140" name="AutoShape_169_SpCnt_63"/>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02895" cy="307340"/>
                  <wp:effectExtent l="0" t="0" r="0" b="0"/>
                  <wp:wrapNone/>
                  <wp:docPr id="141" name="AutoShape_169_SpCnt_64"/>
                  <wp:cNvGraphicFramePr/>
                  <a:graphic xmlns:a="http://schemas.openxmlformats.org/drawingml/2006/main">
                    <a:graphicData uri="http://schemas.openxmlformats.org/drawingml/2006/picture">
                      <pic:pic xmlns:pic="http://schemas.openxmlformats.org/drawingml/2006/picture">
                        <pic:nvPicPr>
                          <pic:cNvPr id="141" name="AutoShape_169_SpCnt_64"/>
                          <pic:cNvPicPr/>
                        </pic:nvPicPr>
                        <pic:blipFill>
                          <a:blip r:embed="rId25"/>
                          <a:stretch>
                            <a:fillRect/>
                          </a:stretch>
                        </pic:blipFill>
                        <pic:spPr>
                          <a:xfrm>
                            <a:off x="0" y="0"/>
                            <a:ext cx="302895" cy="307340"/>
                          </a:xfrm>
                          <a:prstGeom prst="rect">
                            <a:avLst/>
                          </a:prstGeom>
                          <a:noFill/>
                          <a:ln>
                            <a:noFill/>
                          </a:ln>
                        </pic:spPr>
                      </pic:pic>
                    </a:graphicData>
                  </a:graphic>
                </wp:anchor>
              </w:drawing>
            </w: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1.基材：主体钢架采用1mm双面电解钢板，踢脚采用1mm 304不锈钢，永不生锈，人造石采用医用纯亚克力。</w:t>
            </w:r>
          </w:p>
          <w:p>
            <w:pPr>
              <w:keepNext w:val="0"/>
              <w:keepLines w:val="0"/>
              <w:widowControl/>
              <w:suppressLineNumbers w:val="0"/>
              <w:jc w:val="left"/>
              <w:textAlignment w:val="center"/>
              <w:rPr>
                <w:rFonts w:ascii="宋体" w:hAnsi="宋体" w:cs="宋体"/>
                <w:color w:val="000000" w:themeColor="text1"/>
                <w:szCs w:val="21"/>
                <w:highlight w:val="none"/>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外观：表面采用无尘静电粉末喷涂，涂层光滑均匀，色泽一致，涂层附着力不小于2级；硬度大于H；耐腐蚀性通过100H盐浴测试，划道两侧3mm以外无锈迹、剥落、起皱、变色和失光现象工艺特点：整体钢架采用电阻焊接工艺，无外露焊点，钢板采用激光切割及数控折边成型，保证产品表面不会出现凹凸不平的焊疤。</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会议桌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1400*500*750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12190" cy="950595"/>
                  <wp:effectExtent l="0" t="0" r="16510"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7"/>
                          <a:stretch>
                            <a:fillRect/>
                          </a:stretch>
                        </pic:blipFill>
                        <pic:spPr>
                          <a:xfrm>
                            <a:off x="0" y="0"/>
                            <a:ext cx="1012190" cy="95059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ascii="宋体" w:hAnsi="宋体" w:cs="宋体"/>
                <w:color w:val="000000" w:themeColor="text1"/>
                <w:szCs w:val="21"/>
                <w:highlight w:val="none"/>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主席台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1600*600*750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29640" cy="462915"/>
                  <wp:effectExtent l="0" t="0" r="3810" b="13335"/>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28"/>
                          <a:stretch>
                            <a:fillRect/>
                          </a:stretch>
                        </pic:blipFill>
                        <pic:spPr>
                          <a:xfrm>
                            <a:off x="0" y="0"/>
                            <a:ext cx="929640" cy="46291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ascii="宋体" w:hAnsi="宋体" w:cs="宋体"/>
                <w:color w:val="000000" w:themeColor="text1"/>
                <w:szCs w:val="21"/>
                <w:highlight w:val="none"/>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办公椅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580*700*1100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09955" cy="887730"/>
                  <wp:effectExtent l="0" t="0" r="4445" b="762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29"/>
                          <a:stretch>
                            <a:fillRect/>
                          </a:stretch>
                        </pic:blipFill>
                        <pic:spPr>
                          <a:xfrm>
                            <a:off x="0" y="0"/>
                            <a:ext cx="909955" cy="88773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材质说明:</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 xml:space="preserve">1.优质西皮：厚度≥1.2mm，撕裂力&gt;55N，耐折牢度50000次表面无裂纹，重金属可萃取量≤0.3mg/kg，可分解有害芳香胺染料≤30mg/kg，游离甲醛含量≤5mg/kg；;                                                                                                      2.E0级成型胶合板,甲醛释放量达到E0级标准≤0.05mg/m³;                                                                                                                                                                   3.一体成型高密度定型绵,密度≥40kg/m³，甲醛释放量≤0.02mg/㎡h，TVOC≤0.20mg/㎡h；其中25%压陷硬度、75%压缩永久变形、回弹率、撕裂强度、干热老化后拉伸强度、湿热老化后拉伸强度均合格。                                                                                                                                                4.钢架:壁厚≥1.2mm,表面喷涂，涂层附着力不低于2级,耐腐蚀100h;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茶水柜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1200*400*800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141095" cy="747395"/>
                  <wp:effectExtent l="0" t="0" r="1905" b="146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0"/>
                          <a:stretch>
                            <a:fillRect/>
                          </a:stretch>
                        </pic:blipFill>
                        <pic:spPr>
                          <a:xfrm>
                            <a:off x="0" y="0"/>
                            <a:ext cx="1141095" cy="74739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只</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演讲台</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02310" cy="1082040"/>
                  <wp:effectExtent l="0" t="0" r="2540" b="381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31"/>
                          <a:stretch>
                            <a:fillRect/>
                          </a:stretch>
                        </pic:blipFill>
                        <pic:spPr>
                          <a:xfrm>
                            <a:off x="0" y="0"/>
                            <a:ext cx="702310" cy="1082040"/>
                          </a:xfrm>
                          <a:prstGeom prst="rect">
                            <a:avLst/>
                          </a:prstGeom>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ascii="宋体" w:hAnsi="宋体" w:cs="宋体"/>
                <w:color w:val="000000" w:themeColor="text1"/>
                <w:szCs w:val="21"/>
                <w:highlight w:val="none"/>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只</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手工作品展示台</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2000*1000*750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686435" cy="542290"/>
                  <wp:effectExtent l="0" t="0" r="18415" b="1016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32"/>
                          <a:stretch>
                            <a:fillRect/>
                          </a:stretch>
                        </pic:blipFill>
                        <pic:spPr>
                          <a:xfrm>
                            <a:off x="0" y="0"/>
                            <a:ext cx="686435" cy="54229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会议桌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4000*1600*750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24255" cy="601345"/>
                  <wp:effectExtent l="0" t="0" r="4445" b="8255"/>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33"/>
                          <a:stretch>
                            <a:fillRect/>
                          </a:stretch>
                        </pic:blipFill>
                        <pic:spPr>
                          <a:xfrm>
                            <a:off x="0" y="0"/>
                            <a:ext cx="1024255" cy="601345"/>
                          </a:xfrm>
                          <a:prstGeom prst="rect">
                            <a:avLst/>
                          </a:prstGeom>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储物柜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800*500*2000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00430" cy="754380"/>
                  <wp:effectExtent l="0" t="0" r="13970" b="762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4"/>
                          <a:stretch>
                            <a:fillRect/>
                          </a:stretch>
                        </pic:blipFill>
                        <pic:spPr>
                          <a:xfrm>
                            <a:off x="0" y="0"/>
                            <a:ext cx="900430" cy="75438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numPr>
                <w:ilvl w:val="0"/>
                <w:numId w:val="2"/>
              </w:numPr>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基材：▲采用实木多层板，符合GB/T 9846-2015、GB 18580-2017、GB8624-2012、QB/T4371-2012、GB/T1741-2020检测标准，包含对甲醛释放量、挥发性有机化合物（苯、甲苯、二甲苯）、总挥发性有机化合物、含水率、胶合强度、浸溃剥离、静曲强度、弹性模量。</w:t>
            </w:r>
          </w:p>
          <w:p>
            <w:pPr>
              <w:keepNext w:val="0"/>
              <w:keepLines w:val="0"/>
              <w:widowControl/>
              <w:numPr>
                <w:ilvl w:val="0"/>
                <w:numId w:val="0"/>
              </w:numPr>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组</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四人阅读桌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1800*800*750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843280" cy="574040"/>
                  <wp:effectExtent l="0" t="0" r="13970" b="1651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5"/>
                          <a:stretch>
                            <a:fillRect/>
                          </a:stretch>
                        </pic:blipFill>
                        <pic:spPr>
                          <a:xfrm>
                            <a:off x="0" y="0"/>
                            <a:ext cx="843280" cy="57404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13</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单人办公桌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1600*700*750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75995" cy="557530"/>
                  <wp:effectExtent l="0" t="0" r="14605" b="1397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36"/>
                          <a:stretch>
                            <a:fillRect/>
                          </a:stretch>
                        </pic:blipFill>
                        <pic:spPr>
                          <a:xfrm>
                            <a:off x="0" y="0"/>
                            <a:ext cx="975995" cy="55753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14</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沙发</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单人位：540*780*670    三人位：1900*780*670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864235" cy="575310"/>
                  <wp:effectExtent l="0" t="0" r="12065" b="1524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37"/>
                          <a:stretch>
                            <a:fillRect/>
                          </a:stretch>
                        </pic:blipFill>
                        <pic:spPr>
                          <a:xfrm>
                            <a:off x="0" y="0"/>
                            <a:ext cx="864235" cy="57531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 面材：采用水性皮（pvc仿皮），符合GB/T 16799-2018、GB/T35607-2017标准其中产品有害物质：皮革中五氯苯酚（PCP）-其他未检出；理化性能：撕裂力≥90N、禁用偶氮染料未检出、游离甲醛未检出、挥发性有机物（VOC）未检出、可萃取重金属（铅、镉）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 海绵：采用优质海绵，符合GB/T10802-2006、 QB/T2280-2016、 QB/T1952.1-2012、 GB17927.1-2011、 HJ 2547-2016、 QB/T 4371-2012标准其中回弹率≥45%；伸长率≥140%；撕裂强度≥3.4N/cm；TVOC≤0.05mg/㎡h；泡沫塑料：表观密度（座面）≥40kg/m³；阻燃I级，通过香烟抗引燃特性试验；游离甲醛未检出。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3.环保实木多层板（实木胶合板）:符合GB/T39600-2021、GB/T 35601-2017、GB 18580-2017、GB/T 9846-2015、JC/T 2039-2010、HJ571-2010、GB18584-2001标准其中甲醛释放量分级要求（气候箱法）ENF级≤0.025mg/m³；总挥发性有机化合物（TVOC）的释放率未检出；挥发性有机化合物（72h）：苯、甲苯、二甲苯、总挥发性有机化合物（TVOC）均未检出；理化性能合格。</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4.内架：松木:符合GB/T 3324-2017《木家具通用技术条件》,含水率要求在8~16％,甲醛释放量≤1.5mg/L。</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沙发脚：钢脚:符合QBT1952.1-2012《软体家具.沙发》规定要求,表面涂层硬度≥H,冲击强度≥3.92J,无剥落,裂纹;附着力≥2级,喷涂喷塑件,耐腐蚀100H内,无气泡产生,100H后,应无锈迹,剥落,起皱,变色、失光现象;电镀件盐雾试验1周期,锈点应≤20点/dm²,其中直径≥1.5㎜,锈点不超过5个。</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茶几</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1200*600*420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50925" cy="438150"/>
                  <wp:effectExtent l="0" t="0" r="15875"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8"/>
                          <a:stretch>
                            <a:fillRect/>
                          </a:stretch>
                        </pic:blipFill>
                        <pic:spPr>
                          <a:xfrm>
                            <a:off x="0" y="0"/>
                            <a:ext cx="1050925" cy="43815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角几</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600*600*420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snapToGrid w:val="0"/>
              <w:jc w:val="center"/>
              <w:rPr>
                <w:rFonts w:hint="eastAsia"/>
                <w:color w:val="000000" w:themeColor="text1"/>
                <w:lang w:val="en-US" w:eastAsia="zh-CN"/>
                <w14:textFill>
                  <w14:solidFill>
                    <w14:schemeClr w14:val="tx1"/>
                  </w14:solidFill>
                </w14:textFill>
              </w:rPr>
            </w:pPr>
          </w:p>
          <w:p>
            <w:pPr>
              <w:snapToGrid w:val="0"/>
              <w:jc w:val="center"/>
              <w:rPr>
                <w:rFonts w:hint="eastAsia"/>
                <w:color w:val="000000" w:themeColor="text1"/>
                <w:lang w:val="en-US" w:eastAsia="zh-CN"/>
                <w14:textFill>
                  <w14:solidFill>
                    <w14:schemeClr w14:val="tx1"/>
                  </w14:solidFill>
                </w14:textFill>
              </w:rPr>
            </w:pPr>
          </w:p>
          <w:p>
            <w:pPr>
              <w:snapToGrid w:val="0"/>
              <w:jc w:val="center"/>
              <w:rPr>
                <w:rFonts w:hint="eastAsia"/>
                <w:color w:val="000000" w:themeColor="text1"/>
                <w:lang w:val="en-US" w:eastAsia="zh-CN"/>
                <w14:textFill>
                  <w14:solidFill>
                    <w14:schemeClr w14:val="tx1"/>
                  </w14:solidFill>
                </w14:textFill>
              </w:rPr>
            </w:pPr>
          </w:p>
          <w:p>
            <w:pPr>
              <w:snapToGrid w:val="0"/>
              <w:jc w:val="center"/>
              <w:rPr>
                <w:rFonts w:hint="eastAsia"/>
                <w:color w:val="000000" w:themeColor="text1"/>
                <w:lang w:val="en-US" w:eastAsia="zh-CN"/>
                <w14:textFill>
                  <w14:solidFill>
                    <w14:schemeClr w14:val="tx1"/>
                  </w14:solidFill>
                </w14:textFill>
              </w:rPr>
            </w:pPr>
          </w:p>
          <w:p>
            <w:pPr>
              <w:snapToGrid w:val="0"/>
              <w:jc w:val="center"/>
              <w:rPr>
                <w:rFonts w:hint="eastAsia"/>
                <w:color w:val="000000" w:themeColor="text1"/>
                <w:lang w:val="en-US" w:eastAsia="zh-CN"/>
                <w14:textFill>
                  <w14:solidFill>
                    <w14:schemeClr w14:val="tx1"/>
                  </w14:solidFill>
                </w14:textFill>
              </w:rPr>
            </w:pPr>
          </w:p>
          <w:p>
            <w:pPr>
              <w:snapToGrid w:val="0"/>
              <w:jc w:val="center"/>
              <w:rPr>
                <w:rFonts w:hint="eastAsia"/>
                <w:color w:val="000000" w:themeColor="text1"/>
                <w:lang w:val="en-US" w:eastAsia="zh-CN"/>
                <w14:textFill>
                  <w14:solidFill>
                    <w14:schemeClr w14:val="tx1"/>
                  </w14:solidFill>
                </w14:textFill>
              </w:rPr>
            </w:pPr>
          </w:p>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52830" cy="844550"/>
                  <wp:effectExtent l="0" t="0" r="13970" b="1270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39"/>
                          <a:stretch>
                            <a:fillRect/>
                          </a:stretch>
                        </pic:blipFill>
                        <pic:spPr>
                          <a:xfrm>
                            <a:off x="0" y="0"/>
                            <a:ext cx="1052830" cy="844550"/>
                          </a:xfrm>
                          <a:prstGeom prst="rect">
                            <a:avLst/>
                          </a:prstGeom>
                          <a:noFill/>
                          <a:ln>
                            <a:noFill/>
                          </a:ln>
                        </pic:spPr>
                      </pic:pic>
                    </a:graphicData>
                  </a:graphic>
                </wp:inline>
              </w:drawing>
            </w: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-84455</wp:posOffset>
                  </wp:positionH>
                  <wp:positionV relativeFrom="paragraph">
                    <wp:posOffset>6562090</wp:posOffset>
                  </wp:positionV>
                  <wp:extent cx="1392555" cy="1189990"/>
                  <wp:effectExtent l="0" t="0" r="17145" b="10160"/>
                  <wp:wrapNone/>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40"/>
                          <a:stretch>
                            <a:fillRect/>
                          </a:stretch>
                        </pic:blipFill>
                        <pic:spPr>
                          <a:xfrm>
                            <a:off x="0" y="0"/>
                            <a:ext cx="1392555" cy="118999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-313690</wp:posOffset>
                  </wp:positionH>
                  <wp:positionV relativeFrom="paragraph">
                    <wp:posOffset>8706485</wp:posOffset>
                  </wp:positionV>
                  <wp:extent cx="1809750" cy="1156970"/>
                  <wp:effectExtent l="0" t="0" r="0" b="5080"/>
                  <wp:wrapNone/>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41"/>
                          <a:stretch>
                            <a:fillRect/>
                          </a:stretch>
                        </pic:blipFill>
                        <pic:spPr>
                          <a:xfrm>
                            <a:off x="0" y="0"/>
                            <a:ext cx="1809750" cy="115697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-251460</wp:posOffset>
                  </wp:positionH>
                  <wp:positionV relativeFrom="paragraph">
                    <wp:posOffset>10882630</wp:posOffset>
                  </wp:positionV>
                  <wp:extent cx="1353185" cy="1160145"/>
                  <wp:effectExtent l="0" t="0" r="18415" b="1905"/>
                  <wp:wrapNone/>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42"/>
                          <a:stretch>
                            <a:fillRect/>
                          </a:stretch>
                        </pic:blipFill>
                        <pic:spPr>
                          <a:xfrm>
                            <a:off x="0" y="0"/>
                            <a:ext cx="1353185" cy="1160145"/>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-151130</wp:posOffset>
                  </wp:positionH>
                  <wp:positionV relativeFrom="paragraph">
                    <wp:posOffset>12487275</wp:posOffset>
                  </wp:positionV>
                  <wp:extent cx="1215390" cy="1492885"/>
                  <wp:effectExtent l="0" t="0" r="3810" b="12065"/>
                  <wp:wrapNone/>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43"/>
                          <a:stretch>
                            <a:fillRect/>
                          </a:stretch>
                        </pic:blipFill>
                        <pic:spPr>
                          <a:xfrm>
                            <a:off x="0" y="0"/>
                            <a:ext cx="1215390" cy="1492885"/>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-381000</wp:posOffset>
                  </wp:positionH>
                  <wp:positionV relativeFrom="paragraph">
                    <wp:posOffset>14193520</wp:posOffset>
                  </wp:positionV>
                  <wp:extent cx="2029460" cy="1084580"/>
                  <wp:effectExtent l="0" t="0" r="8890" b="1270"/>
                  <wp:wrapNone/>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44"/>
                          <a:stretch>
                            <a:fillRect/>
                          </a:stretch>
                        </pic:blipFill>
                        <pic:spPr>
                          <a:xfrm>
                            <a:off x="0" y="0"/>
                            <a:ext cx="2029460" cy="108458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-67945</wp:posOffset>
                  </wp:positionH>
                  <wp:positionV relativeFrom="paragraph">
                    <wp:posOffset>16480155</wp:posOffset>
                  </wp:positionV>
                  <wp:extent cx="971550" cy="1497965"/>
                  <wp:effectExtent l="0" t="0" r="0" b="6985"/>
                  <wp:wrapNone/>
                  <wp:docPr id="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7"/>
                          <pic:cNvPicPr>
                            <a:picLocks noChangeAspect="1"/>
                          </pic:cNvPicPr>
                        </pic:nvPicPr>
                        <pic:blipFill>
                          <a:blip r:embed="rId45"/>
                          <a:stretch>
                            <a:fillRect/>
                          </a:stretch>
                        </pic:blipFill>
                        <pic:spPr>
                          <a:xfrm>
                            <a:off x="0" y="0"/>
                            <a:ext cx="971550" cy="1497965"/>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-495300</wp:posOffset>
                  </wp:positionH>
                  <wp:positionV relativeFrom="paragraph">
                    <wp:posOffset>19825970</wp:posOffset>
                  </wp:positionV>
                  <wp:extent cx="2094865" cy="972820"/>
                  <wp:effectExtent l="0" t="0" r="635" b="17780"/>
                  <wp:wrapNone/>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0"/>
                          <pic:cNvPicPr>
                            <a:picLocks noChangeAspect="1"/>
                          </pic:cNvPicPr>
                        </pic:nvPicPr>
                        <pic:blipFill>
                          <a:blip r:embed="rId46"/>
                          <a:stretch>
                            <a:fillRect/>
                          </a:stretch>
                        </pic:blipFill>
                        <pic:spPr>
                          <a:xfrm>
                            <a:off x="0" y="0"/>
                            <a:ext cx="2094865" cy="97282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-215900</wp:posOffset>
                  </wp:positionH>
                  <wp:positionV relativeFrom="paragraph">
                    <wp:posOffset>26482040</wp:posOffset>
                  </wp:positionV>
                  <wp:extent cx="1694815" cy="1062355"/>
                  <wp:effectExtent l="0" t="0" r="635" b="4445"/>
                  <wp:wrapNone/>
                  <wp:docPr id="1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9"/>
                          <pic:cNvPicPr>
                            <a:picLocks noChangeAspect="1"/>
                          </pic:cNvPicPr>
                        </pic:nvPicPr>
                        <pic:blipFill>
                          <a:blip r:embed="rId47"/>
                          <a:stretch>
                            <a:fillRect/>
                          </a:stretch>
                        </pic:blipFill>
                        <pic:spPr>
                          <a:xfrm>
                            <a:off x="0" y="0"/>
                            <a:ext cx="1694815" cy="1062355"/>
                          </a:xfrm>
                          <a:prstGeom prst="rect">
                            <a:avLst/>
                          </a:prstGeom>
                        </pic:spPr>
                      </pic:pic>
                    </a:graphicData>
                  </a:graphic>
                </wp:anchor>
              </w:drawing>
            </w:r>
            <w:r>
              <w:rPr>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44450</wp:posOffset>
                  </wp:positionH>
                  <wp:positionV relativeFrom="paragraph">
                    <wp:posOffset>27964765</wp:posOffset>
                  </wp:positionV>
                  <wp:extent cx="1184275" cy="1318260"/>
                  <wp:effectExtent l="0" t="0" r="15875" b="15240"/>
                  <wp:wrapNone/>
                  <wp:docPr id="1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9"/>
                          <pic:cNvPicPr>
                            <a:picLocks noChangeAspect="1"/>
                          </pic:cNvPicPr>
                        </pic:nvPicPr>
                        <pic:blipFill>
                          <a:blip r:embed="rId48"/>
                          <a:stretch>
                            <a:fillRect/>
                          </a:stretch>
                        </pic:blipFill>
                        <pic:spPr>
                          <a:xfrm>
                            <a:off x="0" y="0"/>
                            <a:ext cx="1184275" cy="131826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2576" behindDoc="0" locked="0" layoutInCell="1" allowOverlap="1">
                  <wp:simplePos x="0" y="0"/>
                  <wp:positionH relativeFrom="column">
                    <wp:posOffset>-304800</wp:posOffset>
                  </wp:positionH>
                  <wp:positionV relativeFrom="paragraph">
                    <wp:posOffset>29723080</wp:posOffset>
                  </wp:positionV>
                  <wp:extent cx="1775460" cy="1067435"/>
                  <wp:effectExtent l="0" t="0" r="15240" b="18415"/>
                  <wp:wrapNone/>
                  <wp:docPr id="1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2"/>
                          <pic:cNvPicPr>
                            <a:picLocks noChangeAspect="1"/>
                          </pic:cNvPicPr>
                        </pic:nvPicPr>
                        <pic:blipFill>
                          <a:blip r:embed="rId49"/>
                          <a:stretch>
                            <a:fillRect/>
                          </a:stretch>
                        </pic:blipFill>
                        <pic:spPr>
                          <a:xfrm>
                            <a:off x="0" y="0"/>
                            <a:ext cx="1775460" cy="1067435"/>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3600" behindDoc="0" locked="0" layoutInCell="1" allowOverlap="1">
                  <wp:simplePos x="0" y="0"/>
                  <wp:positionH relativeFrom="column">
                    <wp:posOffset>-132715</wp:posOffset>
                  </wp:positionH>
                  <wp:positionV relativeFrom="paragraph">
                    <wp:posOffset>34010600</wp:posOffset>
                  </wp:positionV>
                  <wp:extent cx="1367155" cy="1439545"/>
                  <wp:effectExtent l="0" t="0" r="4445" b="8255"/>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50"/>
                          <a:stretch>
                            <a:fillRect/>
                          </a:stretch>
                        </pic:blipFill>
                        <pic:spPr>
                          <a:xfrm>
                            <a:off x="0" y="0"/>
                            <a:ext cx="1367155" cy="1439545"/>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4624" behindDoc="0" locked="0" layoutInCell="1" allowOverlap="1">
                  <wp:simplePos x="0" y="0"/>
                  <wp:positionH relativeFrom="column">
                    <wp:posOffset>-50800</wp:posOffset>
                  </wp:positionH>
                  <wp:positionV relativeFrom="paragraph">
                    <wp:posOffset>39047420</wp:posOffset>
                  </wp:positionV>
                  <wp:extent cx="1347470" cy="1336040"/>
                  <wp:effectExtent l="0" t="0" r="5080" b="16510"/>
                  <wp:wrapNone/>
                  <wp:docPr id="14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51"/>
                          <a:srcRect r="24402"/>
                          <a:stretch>
                            <a:fillRect/>
                          </a:stretch>
                        </pic:blipFill>
                        <pic:spPr>
                          <a:xfrm>
                            <a:off x="0" y="0"/>
                            <a:ext cx="1347470" cy="133604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-135255</wp:posOffset>
                  </wp:positionH>
                  <wp:positionV relativeFrom="paragraph">
                    <wp:posOffset>40629840</wp:posOffset>
                  </wp:positionV>
                  <wp:extent cx="1600835" cy="1157605"/>
                  <wp:effectExtent l="0" t="0" r="18415" b="4445"/>
                  <wp:wrapNone/>
                  <wp:docPr id="15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1"/>
                          <pic:cNvPicPr>
                            <a:picLocks noChangeAspect="1"/>
                          </pic:cNvPicPr>
                        </pic:nvPicPr>
                        <pic:blipFill>
                          <a:blip r:embed="rId52"/>
                          <a:stretch>
                            <a:fillRect/>
                          </a:stretch>
                        </pic:blipFill>
                        <pic:spPr>
                          <a:xfrm>
                            <a:off x="0" y="0"/>
                            <a:ext cx="1600835" cy="1157605"/>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6672" behindDoc="0" locked="0" layoutInCell="1" allowOverlap="1">
                  <wp:simplePos x="0" y="0"/>
                  <wp:positionH relativeFrom="column">
                    <wp:posOffset>-146050</wp:posOffset>
                  </wp:positionH>
                  <wp:positionV relativeFrom="paragraph">
                    <wp:posOffset>32004000</wp:posOffset>
                  </wp:positionV>
                  <wp:extent cx="1559560" cy="1169670"/>
                  <wp:effectExtent l="0" t="0" r="2540" b="1143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53"/>
                          <a:stretch>
                            <a:fillRect/>
                          </a:stretch>
                        </pic:blipFill>
                        <pic:spPr>
                          <a:xfrm>
                            <a:off x="0" y="0"/>
                            <a:ext cx="1559560" cy="116967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7696" behindDoc="0" locked="0" layoutInCell="1" allowOverlap="1">
                  <wp:simplePos x="0" y="0"/>
                  <wp:positionH relativeFrom="column">
                    <wp:posOffset>180975</wp:posOffset>
                  </wp:positionH>
                  <wp:positionV relativeFrom="paragraph">
                    <wp:posOffset>37337365</wp:posOffset>
                  </wp:positionV>
                  <wp:extent cx="799465" cy="1433830"/>
                  <wp:effectExtent l="0" t="0" r="635" b="13970"/>
                  <wp:wrapNone/>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54"/>
                          <a:stretch>
                            <a:fillRect/>
                          </a:stretch>
                        </pic:blipFill>
                        <pic:spPr>
                          <a:xfrm>
                            <a:off x="0" y="0"/>
                            <a:ext cx="799465" cy="143383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8720" behindDoc="0" locked="0" layoutInCell="1" allowOverlap="1">
                  <wp:simplePos x="0" y="0"/>
                  <wp:positionH relativeFrom="column">
                    <wp:posOffset>74930</wp:posOffset>
                  </wp:positionH>
                  <wp:positionV relativeFrom="paragraph">
                    <wp:posOffset>24771985</wp:posOffset>
                  </wp:positionV>
                  <wp:extent cx="893445" cy="1249045"/>
                  <wp:effectExtent l="0" t="0" r="1905" b="8255"/>
                  <wp:wrapNone/>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55"/>
                          <a:stretch>
                            <a:fillRect/>
                          </a:stretch>
                        </pic:blipFill>
                        <pic:spPr>
                          <a:xfrm>
                            <a:off x="0" y="0"/>
                            <a:ext cx="893445" cy="1249045"/>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79744" behindDoc="0" locked="0" layoutInCell="1" allowOverlap="1">
                  <wp:simplePos x="0" y="0"/>
                  <wp:positionH relativeFrom="column">
                    <wp:posOffset>57785</wp:posOffset>
                  </wp:positionH>
                  <wp:positionV relativeFrom="paragraph">
                    <wp:posOffset>35783520</wp:posOffset>
                  </wp:positionV>
                  <wp:extent cx="847090" cy="1315720"/>
                  <wp:effectExtent l="0" t="0" r="10160" b="17780"/>
                  <wp:wrapNone/>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56"/>
                          <a:stretch>
                            <a:fillRect/>
                          </a:stretch>
                        </pic:blipFill>
                        <pic:spPr>
                          <a:xfrm>
                            <a:off x="0" y="0"/>
                            <a:ext cx="847090" cy="1315720"/>
                          </a:xfrm>
                          <a:prstGeom prst="rect">
                            <a:avLst/>
                          </a:prstGeom>
                          <a:noFill/>
                          <a:ln w="9525">
                            <a:noFill/>
                          </a:ln>
                        </pic:spPr>
                      </pic:pic>
                    </a:graphicData>
                  </a:graphic>
                </wp:anchor>
              </w:drawing>
            </w:r>
            <w:r>
              <w:rPr>
                <w:color w:val="000000" w:themeColor="text1"/>
                <w14:textFill>
                  <w14:solidFill>
                    <w14:schemeClr w14:val="tx1"/>
                  </w14:solidFill>
                </w14:textFill>
              </w:rPr>
              <w:drawing>
                <wp:anchor distT="0" distB="0" distL="114300" distR="114300" simplePos="0" relativeHeight="251680768" behindDoc="0" locked="0" layoutInCell="1" allowOverlap="1">
                  <wp:simplePos x="0" y="0"/>
                  <wp:positionH relativeFrom="column">
                    <wp:posOffset>-330835</wp:posOffset>
                  </wp:positionH>
                  <wp:positionV relativeFrom="paragraph">
                    <wp:posOffset>22360255</wp:posOffset>
                  </wp:positionV>
                  <wp:extent cx="1898015" cy="822960"/>
                  <wp:effectExtent l="0" t="0" r="6985" b="15240"/>
                  <wp:wrapNone/>
                  <wp:docPr id="3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4"/>
                          <pic:cNvPicPr>
                            <a:picLocks noChangeAspect="1"/>
                          </pic:cNvPicPr>
                        </pic:nvPicPr>
                        <pic:blipFill>
                          <a:blip r:embed="rId57"/>
                          <a:stretch>
                            <a:fillRect/>
                          </a:stretch>
                        </pic:blipFill>
                        <pic:spPr>
                          <a:xfrm>
                            <a:off x="0" y="0"/>
                            <a:ext cx="1898015" cy="822960"/>
                          </a:xfrm>
                          <a:prstGeom prst="rect">
                            <a:avLst/>
                          </a:prstGeom>
                          <a:noFill/>
                          <a:ln w="9525">
                            <a:noFill/>
                          </a:ln>
                        </pic:spPr>
                      </pic:pic>
                    </a:graphicData>
                  </a:graphic>
                </wp:anchor>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17</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4"/>
                <w:highlight w:val="none"/>
                <w:lang w:eastAsia="zh-CN" w:bidi="ar"/>
                <w14:textFill>
                  <w14:solidFill>
                    <w14:schemeClr w14:val="tx1"/>
                  </w14:solidFill>
                </w14:textFill>
              </w:rPr>
            </w:pPr>
            <w:r>
              <w:rPr>
                <w:rFonts w:hint="eastAsia" w:ascii="宋体" w:hAnsi="宋体" w:cs="宋体"/>
                <w:color w:val="000000" w:themeColor="text1"/>
                <w:kern w:val="0"/>
                <w:sz w:val="24"/>
                <w:highlight w:val="none"/>
                <w:lang w:eastAsia="zh-CN" w:bidi="ar"/>
                <w14:textFill>
                  <w14:solidFill>
                    <w14:schemeClr w14:val="tx1"/>
                  </w14:solidFill>
                </w14:textFill>
              </w:rPr>
              <w:t>陪护椅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824230" cy="681355"/>
                  <wp:effectExtent l="0" t="0" r="13970" b="444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58"/>
                          <a:stretch>
                            <a:fillRect/>
                          </a:stretch>
                        </pic:blipFill>
                        <pic:spPr>
                          <a:xfrm>
                            <a:off x="0" y="0"/>
                            <a:ext cx="824230" cy="68135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1.座面：采用水性皮（pvc仿皮），符合GB/T 16799-2018、GB/T35607-2017标准其中产品有害物质：皮革中五氯苯酚（PCP）-其他未检出；理化性能：撕裂力≥90N、禁用偶氮染料未检出、游离甲醛未检出、挥发性有机物（VOC）未检出、可萃取重金属（铅、镉）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 海绵：采用优质海绵，符合GB/T10802-2006、 QB/T2280-2016、 QB/T1952.1-2012、 GB17927.1-2011、 HJ 2547-2016、 QB/T 4371-2012标准其中回弹率≥45%；伸长率≥140%；撕裂强度≥3.4N/cm；TVOC≤0.05mg/㎡h；泡沫塑料：表观密度（座面）≥40kg/m³；阻燃I级，通过香烟抗引燃特性试验；游离甲醛未检出。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trHeight w:val="292"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盲人推拿床</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1900*700*650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55675" cy="699135"/>
                  <wp:effectExtent l="0" t="0" r="15875" b="5715"/>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59"/>
                          <a:stretch>
                            <a:fillRect/>
                          </a:stretch>
                        </pic:blipFill>
                        <pic:spPr>
                          <a:xfrm>
                            <a:off x="0" y="0"/>
                            <a:ext cx="955675" cy="69913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1.座面：采用水性皮（pvc仿皮），符合GB/T 16799-2018、GB/T35607-2017标准其中产品有害物质：皮革中五氯苯酚（PCP）-其他未检出；理化性能：撕裂力≥90N、禁用偶氮染料未检出、游离甲醛未检出、挥发性有机物（VOC）未检出、可萃取重金属（铅、镉）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 海绵：采用优质海绵，符合GB/T10802-2006、 QB/T2280-2016、 QB/T1952.1-2012、 GB17927.1-2011、 HJ 2547-2016、 QB/T 4371-2012标准其中回弹率≥45%；伸长率≥140%；撕裂强度≥3.4N/cm；TVOC≤0.05mg/㎡h；泡沫塑料：表观密度（座面）≥40kg/m³；阻燃I级，通过香烟抗引燃特性试验；游离甲醛未检出；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19</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书架</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1200*300*800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46150" cy="808990"/>
                  <wp:effectExtent l="0" t="0" r="6350" b="10160"/>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40"/>
                          <a:stretch>
                            <a:fillRect/>
                          </a:stretch>
                        </pic:blipFill>
                        <pic:spPr>
                          <a:xfrm>
                            <a:off x="0" y="0"/>
                            <a:ext cx="946150" cy="80899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numPr>
                <w:ilvl w:val="0"/>
                <w:numId w:val="3"/>
              </w:numPr>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基材：采用实木多层板，符合GB/T 9846-2015、GB 18580-2017、GB8624-2012、QB/T4371-2012、GB/T1741-2020检测标准，包含对甲醛释放量、挥发性有机化合物（苯、甲苯、二甲苯）、总挥发性有机化合物、含水率、胶合强度、浸溃剥离、静曲强度、弹性模量。</w:t>
            </w:r>
          </w:p>
          <w:p>
            <w:pPr>
              <w:keepNext w:val="0"/>
              <w:keepLines w:val="0"/>
              <w:widowControl/>
              <w:numPr>
                <w:ilvl w:val="0"/>
                <w:numId w:val="0"/>
              </w:numPr>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组</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洽谈桌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1400*500*750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21080" cy="652780"/>
                  <wp:effectExtent l="0" t="0" r="7620" b="13970"/>
                  <wp:docPr id="3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5"/>
                          <pic:cNvPicPr>
                            <a:picLocks noChangeAspect="1"/>
                          </pic:cNvPicPr>
                        </pic:nvPicPr>
                        <pic:blipFill>
                          <a:blip r:embed="rId41"/>
                          <a:stretch>
                            <a:fillRect/>
                          </a:stretch>
                        </pic:blipFill>
                        <pic:spPr>
                          <a:xfrm>
                            <a:off x="0" y="0"/>
                            <a:ext cx="1021080" cy="65278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会议椅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19480" cy="788670"/>
                  <wp:effectExtent l="0" t="0" r="13970" b="1143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2"/>
                          <a:stretch>
                            <a:fillRect/>
                          </a:stretch>
                        </pic:blipFill>
                        <pic:spPr>
                          <a:xfrm>
                            <a:off x="0" y="0"/>
                            <a:ext cx="919480" cy="78867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1.面材：优质麻绒面料，芳香胺有害物质含量＜5mg/kg，颜色干擦牢度≥4级，耐酸碱汗渍变色≥3级、沾色≥3级；</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2.海绵：采用优质海绵，软硬适中。</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3.曲木板：12mm座板，甲醛释放量≤0.05mg/m³，符合E0级标准；</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4.四脚架：壁厚1.8mm钢管折弯而成，表面闪银喷涂，椅背与脚架连接处塑件镂空设计，增加椅背的弹性。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 xml:space="preserve">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会议</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椅带桌板</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21715" cy="1255395"/>
                  <wp:effectExtent l="0" t="0" r="6985" b="1905"/>
                  <wp:docPr id="3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8"/>
                          <pic:cNvPicPr>
                            <a:picLocks noChangeAspect="1"/>
                          </pic:cNvPicPr>
                        </pic:nvPicPr>
                        <pic:blipFill>
                          <a:blip r:embed="rId43"/>
                          <a:stretch>
                            <a:fillRect/>
                          </a:stretch>
                        </pic:blipFill>
                        <pic:spPr>
                          <a:xfrm>
                            <a:off x="0" y="0"/>
                            <a:ext cx="1021715" cy="125539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1.面材：优质麻绒面料，芳香胺有害物质含量＜5mg/kg，颜色干擦牢度≥4级，耐酸碱汗渍变色≥3级、沾色≥3级；</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2.海绵：采用优质海绵，软硬适中。</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3.曲木板：12mm座板，甲醛释放量≤0.05mg/m³，符合E0级标准；</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4.四脚架：壁厚1.8mm钢管折弯而成，表面闪银喷涂，椅背与脚架连接处塑件镂空设计，增加椅背的弹性；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 xml:space="preserve">5.功能：带写字板。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23</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会议桌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2000*1000*750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31240" cy="551180"/>
                  <wp:effectExtent l="0" t="0" r="16510" b="1270"/>
                  <wp:docPr id="3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9"/>
                          <pic:cNvPicPr>
                            <a:picLocks noChangeAspect="1"/>
                          </pic:cNvPicPr>
                        </pic:nvPicPr>
                        <pic:blipFill>
                          <a:blip r:embed="rId44"/>
                          <a:stretch>
                            <a:fillRect/>
                          </a:stretch>
                        </pic:blipFill>
                        <pic:spPr>
                          <a:xfrm>
                            <a:off x="0" y="0"/>
                            <a:ext cx="1031240" cy="55118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800*400*2000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71550" cy="1497965"/>
                  <wp:effectExtent l="0" t="0" r="0" b="6985"/>
                  <wp:docPr id="3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7"/>
                          <pic:cNvPicPr>
                            <a:picLocks noChangeAspect="1"/>
                          </pic:cNvPicPr>
                        </pic:nvPicPr>
                        <pic:blipFill>
                          <a:blip r:embed="rId45"/>
                          <a:stretch>
                            <a:fillRect/>
                          </a:stretch>
                        </pic:blipFill>
                        <pic:spPr>
                          <a:xfrm>
                            <a:off x="0" y="0"/>
                            <a:ext cx="971550" cy="149796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组 </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办公桌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1200*600*750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70610" cy="497205"/>
                  <wp:effectExtent l="0" t="0" r="15240" b="17145"/>
                  <wp:docPr id="3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0"/>
                          <pic:cNvPicPr>
                            <a:picLocks noChangeAspect="1"/>
                          </pic:cNvPicPr>
                        </pic:nvPicPr>
                        <pic:blipFill>
                          <a:blip r:embed="rId46"/>
                          <a:stretch>
                            <a:fillRect/>
                          </a:stretch>
                        </pic:blipFill>
                        <pic:spPr>
                          <a:xfrm>
                            <a:off x="0" y="0"/>
                            <a:ext cx="1070610" cy="49720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三人沙发</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1800*780*670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835025" cy="361950"/>
                  <wp:effectExtent l="0" t="0" r="3175" b="0"/>
                  <wp:docPr id="4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4"/>
                          <pic:cNvPicPr>
                            <a:picLocks noChangeAspect="1"/>
                          </pic:cNvPicPr>
                        </pic:nvPicPr>
                        <pic:blipFill>
                          <a:blip r:embed="rId57"/>
                          <a:stretch>
                            <a:fillRect/>
                          </a:stretch>
                        </pic:blipFill>
                        <pic:spPr>
                          <a:xfrm>
                            <a:off x="0" y="0"/>
                            <a:ext cx="835025" cy="36195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 面材：采用水性皮（pvc仿皮），符合GB/T 16799-2018、GB/T35607-2017标准其中产品有害物质：皮革中五氯苯酚（PCP）-其他未检出；理化性能：撕裂力≥90N、禁用偶氮染料未检出、游离甲醛未检出、挥发性有机物（VOC）未检出、可萃取重金属（铅、镉）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 海绵：采用优质海绵，符合GB/T10802-2006、 QB/T2280-2016、 QB/T1952.1-2012、 GB17927.1-2011、 HJ 2547-2016、 QB/T 4371-2012标准其中回弹率≥45%；伸长率≥140%；撕裂强度≥3.4N/cm；TVOC≤0.05mg/㎡h；泡沫塑料：表观密度（座面）≥40kg/m³；阻燃I级，通过香烟抗引燃特性试验；游离甲醛未检出。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3.环保实木多层板（实木胶合板）:符合GB/T39600-2021、GB/T 35601-2017、GB 18580-2017、GB/T 9846-2015、JC/T 2039-2010、HJ571-2010、GB18584-2001标准其中甲醛释放量分级要求（气候箱法）ENF级≤0.025mg/m³；总挥发性有机化合物（TVOC）的释放率未检出；挥发性有机化合物（72h）：苯、甲苯、二甲苯、总挥发性有机化合物（TVOC）均未检出；理化性能合格。</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4.内架：松木:符合GB/T 3324-2017《木家具通用技术条件》,含水率要求在8~16％,甲醛释放量≤1.5mg/L。</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沙发脚：钢脚:符合QBT1952.1-2012《软体家具.沙发》规定要求,表面涂层硬度≥H,冲击强度≥3.92J,无剥落,裂纹;附着力≥2级,喷涂喷塑件,耐腐蚀100H内,无气泡产生,100H后,应无锈迹,剥落,起皱,变色、失光现象;电镀件盐雾试验1周期,锈点应≤20点/dm²,其中直径≥1.5㎜,锈点不超过5个。</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27</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圆凳</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64515" cy="789305"/>
                  <wp:effectExtent l="0" t="0" r="6985" b="1079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55"/>
                          <a:stretch>
                            <a:fillRect/>
                          </a:stretch>
                        </pic:blipFill>
                        <pic:spPr>
                          <a:xfrm>
                            <a:off x="0" y="0"/>
                            <a:ext cx="564515" cy="78930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1.座面：采用水性皮（pvc仿皮），符合GB/T 16799-2018、GB/T35607-2017标准其中产品有害物质：皮革中五氯苯酚（PCP）-其他未检出；理化性能：撕裂力≥90N、禁用偶氮染料未检出、游离甲醛未检出、挥发性有机物（VOC）未检出、可萃取重金属（铅、镉）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 海绵：采用优质海绵，符合GB/T10802-2006、 QB/T2280-2016、 QB/T1952.1-2012、 GB17927.1-2011、 HJ 2547-2016、 QB/T 4371-2012标准其中回弹率≥45%；伸长率≥140%；撕裂强度≥3.4N/cm；TVOC≤0.05mg/㎡h；泡沫塑料：表观密度（座面）≥40kg/m³；阻燃I级，通过香烟抗引燃特性试验；游离甲醛未检出。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排椅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1750*680*770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65835" cy="605790"/>
                  <wp:effectExtent l="0" t="0" r="5715" b="3810"/>
                  <wp:docPr id="4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9"/>
                          <pic:cNvPicPr>
                            <a:picLocks noChangeAspect="1"/>
                          </pic:cNvPicPr>
                        </pic:nvPicPr>
                        <pic:blipFill>
                          <a:blip r:embed="rId47"/>
                          <a:stretch>
                            <a:fillRect/>
                          </a:stretch>
                        </pic:blipFill>
                        <pic:spPr>
                          <a:xfrm>
                            <a:off x="0" y="0"/>
                            <a:ext cx="965835" cy="605790"/>
                          </a:xfrm>
                          <a:prstGeom prst="rect">
                            <a:avLst/>
                          </a:prstGeom>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1.椅背：塑背采用高强度改性PA材料</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2.座背连接支架、扶手脚：使用优质铝合金材料，通过专用大型精压模具压铸成型，打磨抛光处理再进行表面涂装处理。</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3.承重横档：采用1.5㎜T优质冷斩钢板，通过专用大型高精度拆边机成型，使用进口机器手及专用模具定位焊接，冲安装孔后打磨抛光再进行表面涂装处理。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29</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患者椅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663575" cy="739140"/>
                  <wp:effectExtent l="0" t="0" r="3175" b="3810"/>
                  <wp:docPr id="4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9"/>
                          <pic:cNvPicPr>
                            <a:picLocks noChangeAspect="1"/>
                          </pic:cNvPicPr>
                        </pic:nvPicPr>
                        <pic:blipFill>
                          <a:blip r:embed="rId48"/>
                          <a:stretch>
                            <a:fillRect/>
                          </a:stretch>
                        </pic:blipFill>
                        <pic:spPr>
                          <a:xfrm>
                            <a:off x="0" y="0"/>
                            <a:ext cx="663575" cy="73914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1.橡胶木框架，采用橡胶木符合GB/T 3324-2017标准其中甲醛释放量未检出；含水率≤8.5%；TVOC均未检出。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2.油漆:采用水性漆，符合GB 18581-2020、HJ2537-2014、GB/T 23999-2009；VOC含量、总铅(Pb)含量、可溶性重金属含量、乙二醇醚及醚酯总和含量、烷基酚聚氧乙烯醚总和含量、甲醛含量符合标准；</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3.泡棉：采用高密度泡棉，软硬适中、不变型，回弹性能好，麻绒面料。</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检查床</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1800*600*700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67105" cy="581660"/>
                  <wp:effectExtent l="0" t="0" r="4445" b="8890"/>
                  <wp:docPr id="4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2"/>
                          <pic:cNvPicPr>
                            <a:picLocks noChangeAspect="1"/>
                          </pic:cNvPicPr>
                        </pic:nvPicPr>
                        <pic:blipFill>
                          <a:blip r:embed="rId49"/>
                          <a:stretch>
                            <a:fillRect/>
                          </a:stretch>
                        </pic:blipFill>
                        <pic:spPr>
                          <a:xfrm>
                            <a:off x="0" y="0"/>
                            <a:ext cx="967105" cy="58166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1.座面：采用水性皮（pvc仿皮），符合GB/T 16799-2018、GB/T35607-2017标准其中产品有害物质：皮革中五氯苯酚（PCP）-其他未检出；理化性能：撕裂力≥90N、禁用偶氮染料未检出、游离甲醛未检出、挥发性有机物（VOC）未检出、可萃取重金属（铅、镉）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 海绵：采用优质海绵，符合GB/T10802-2006、 QB/T2280-2016、 QB/T1952.1-2012、 GB17927.1-2011、 HJ 2547-2016、 QB/T 4371-2012标准其中回弹率≥45%；伸长率≥140%；撕裂强度≥3.4N/cm；TVOC≤0.05mg/㎡h；泡沫塑料：表观密度（座面）≥40kg/m³；阻燃I级，通过香烟抗引燃特性试验；游离甲醛未检出；肺炎克雷伯氏菌抗菌性能≥90%。</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单人</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办公桌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1600*700*750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75360" cy="731520"/>
                  <wp:effectExtent l="0" t="0" r="15240" b="1143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53"/>
                          <a:stretch>
                            <a:fillRect/>
                          </a:stretch>
                        </pic:blipFill>
                        <pic:spPr>
                          <a:xfrm>
                            <a:off x="0" y="0"/>
                            <a:ext cx="975360" cy="73152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default"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置物架</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1500*500*2000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59460" cy="800100"/>
                  <wp:effectExtent l="0" t="0" r="2540" b="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50"/>
                          <a:stretch>
                            <a:fillRect/>
                          </a:stretch>
                        </pic:blipFill>
                        <pic:spPr>
                          <a:xfrm>
                            <a:off x="0" y="0"/>
                            <a:ext cx="759460" cy="80010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1.基材：采用一级冷轧钢板，裸板厚度不小于0.8㎜；</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2.工艺：钢板表面经磷化、防腐、防锈处理，粉末喷涂，满足《HG/T2006-2006热固性粉末涂料》室内用优等品所规定的要求；</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3.结构设计：大角度铰链，柜体预留孔位，可进行上下左右连接，保证使用的稳定性与安全性；</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4.配置：可调节层板；</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5.焊接工艺：焊接表面波纹应均匀；焊接处无脱焊、虚焊、焊穿；涂（镀）层应无脱落、返锈和粘漆；在接触人体或收藏物品的部位对毛刺、刃口或棱角进行打磨，抛光处理；</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6.成品各项性能满足GB/T3325-2017《金属家具通用技术条件》和原材料一级冷轧钢板性能指标满足GB/T13668的要求。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只</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药架</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1200*460*2000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99465" cy="1433830"/>
                  <wp:effectExtent l="0" t="0" r="635" b="1397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54"/>
                          <a:stretch>
                            <a:fillRect/>
                          </a:stretch>
                        </pic:blipFill>
                        <pic:spPr>
                          <a:xfrm>
                            <a:off x="0" y="0"/>
                            <a:ext cx="799465" cy="143383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1.基材：采用一级冷轧钢板，裸板厚度不小于0.8㎜；</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2.工艺：钢板表面经磷化、防腐、防锈处理，粉末喷涂，满足《HG/T2006-2006热固性粉末涂料》室内用优等品所规定的要求；</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3.结构设计：大角度铰链，柜体预留孔位，可进行上下左右连接，保证使用的稳定性与安全性；</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4.配置：可调节层板；</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5.焊接工艺：焊接表面波纹应均匀；焊接处无脱焊、虚焊、焊穿；涂（镀）层应无脱落、返锈和粘漆；在接触人体或收藏物品的部位对毛刺、刃口或棱角进行打磨，抛光处理；</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6.成品各项性能满足GB/T3325-2017《金属家具通用技术条件》和原材料一级冷轧钢板性能指标满足GB/T13668的要求。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组</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办公椅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126490" cy="1116965"/>
                  <wp:effectExtent l="0" t="0" r="16510" b="6985"/>
                  <wp:docPr id="5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2"/>
                          <pic:cNvPicPr>
                            <a:picLocks noChangeAspect="1"/>
                          </pic:cNvPicPr>
                        </pic:nvPicPr>
                        <pic:blipFill>
                          <a:blip r:embed="rId51"/>
                          <a:srcRect r="24402"/>
                          <a:stretch>
                            <a:fillRect/>
                          </a:stretch>
                        </pic:blipFill>
                        <pic:spPr>
                          <a:xfrm>
                            <a:off x="0" y="0"/>
                            <a:ext cx="1126490" cy="111696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1.面料:▲优质网布,符合GB18401-2010、GB/T18885-2020；甲醛含量未检出，可分解芳香胺染料未检出，耐酸汗渍、耐碱汗渍、耐干摩擦、耐唾液均≥4级，可萃取重金属未检出；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 xml:space="preserve">2.海绵：采用优质海绵，符合GB/T10802-2006、 QB/T2280-2016、 QB/T1952.1-2012、 GB17927.1-2011、 HJ 2547-2016、 QB/T 4371-2012标准其中回弹率≥45%；伸长率≥140%；撕裂强度≥3.4N/cm；TVOC≤0.05mg/㎡h；泡沫塑料：表观密度（座面）≥40kg/m³；阻燃I级，通过香烟抗引燃特性试验；游离甲醛未检出。                                                        3.尼龙+30%玻纤背框带活动腰靠;                                                                                                                                                                                                                                                           4.E0级成型胶合板,甲醛释放量达到E0级标准≤0.05mg/m³;                                                                                                           5.固定PP扶手,强度高、耐腐蚀;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休闲桌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800*800*650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22985" cy="739775"/>
                  <wp:effectExtent l="0" t="0" r="5715" b="3175"/>
                  <wp:docPr id="5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1"/>
                          <pic:cNvPicPr>
                            <a:picLocks noChangeAspect="1"/>
                          </pic:cNvPicPr>
                        </pic:nvPicPr>
                        <pic:blipFill>
                          <a:blip r:embed="rId52"/>
                          <a:stretch>
                            <a:fillRect/>
                          </a:stretch>
                        </pic:blipFill>
                        <pic:spPr>
                          <a:xfrm>
                            <a:off x="0" y="0"/>
                            <a:ext cx="1022985" cy="73977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休闲椅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51560" cy="1113155"/>
                  <wp:effectExtent l="0" t="0" r="15240" b="1079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0"/>
                          <a:stretch>
                            <a:fillRect/>
                          </a:stretch>
                        </pic:blipFill>
                        <pic:spPr>
                          <a:xfrm>
                            <a:off x="0" y="0"/>
                            <a:ext cx="1051560" cy="111315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1.橡胶木框架,；▲采用橡胶木符合GB/T 3324-2017标准其中甲醛释放量未检出；含水率≤8.5%；TVOC未检出。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2.油漆: ▲采用水性漆，符合GB 18581-2020、HJ2537-2014、GB/T 23999-2009；VOC含量、总铅(Pb)含量、可溶性重金属含量、乙二醇醚及醚酯总和含量、烷基酚聚氧乙烯醚总和含量、甲醛含量符合标准；</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3.泡棉：采用高密度泡棉，软硬适中、不变型，回弹性能好，麻绒面料。</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7</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值班床</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1200*2000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30910" cy="628015"/>
                  <wp:effectExtent l="0" t="0" r="2540" b="635"/>
                  <wp:docPr id="16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8"/>
                          <pic:cNvPicPr>
                            <a:picLocks noChangeAspect="1"/>
                          </pic:cNvPicPr>
                        </pic:nvPicPr>
                        <pic:blipFill>
                          <a:blip r:embed="rId61"/>
                          <a:stretch>
                            <a:fillRect/>
                          </a:stretch>
                        </pic:blipFill>
                        <pic:spPr>
                          <a:xfrm>
                            <a:off x="0" y="0"/>
                            <a:ext cx="930910" cy="62801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1.橡胶木框架,；采用橡胶木符合GB/T 3324-2017标准其中甲醛释放量未检出；含水率≤8.5%；TVOC均未检出。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2.油漆:采用水性漆，符合GB 18581-2020、HJ2537-2014、GB/T 23999-2009；VOC含量、总铅(Pb)含量、可溶性重金属含量、乙二醇醚及醚酯总和含量、烷基酚聚氧乙烯醚总和含量、甲醛含量符合标准；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床头柜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500*500*500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60730" cy="6096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2"/>
                          <a:stretch>
                            <a:fillRect/>
                          </a:stretch>
                        </pic:blipFill>
                        <pic:spPr>
                          <a:xfrm>
                            <a:off x="0" y="0"/>
                            <a:ext cx="760730" cy="60960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1.橡胶木框架,；采用橡胶木符合GB/T 3324-2017标准其中甲醛释放量未检出；含水率≤8.5%；TVOC均未检出。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2.油漆:采用水性漆，符合GB 18581-2020、HJ2537-2014、GB/T 23999-2009；VOC含量、总铅(Pb)含量、可溶性重金属含量、乙二醇醚及醚酯总和含量、烷基酚聚氧乙烯醚总和含量、甲醛含量符合标准；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只</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39</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衣柜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800*500*2000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59460" cy="1460500"/>
                  <wp:effectExtent l="0" t="0" r="2540" b="6350"/>
                  <wp:docPr id="16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5"/>
                          <pic:cNvPicPr>
                            <a:picLocks noChangeAspect="1"/>
                          </pic:cNvPicPr>
                        </pic:nvPicPr>
                        <pic:blipFill>
                          <a:blip r:embed="rId63"/>
                          <a:stretch>
                            <a:fillRect/>
                          </a:stretch>
                        </pic:blipFill>
                        <pic:spPr>
                          <a:xfrm>
                            <a:off x="0" y="0"/>
                            <a:ext cx="759460" cy="146050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-2008标准，其中总挥发性有机物合格，甲苯+二甲苯、游离甲醛、苯未检出。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组</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单人</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办公桌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1400*600*750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118870" cy="692785"/>
                  <wp:effectExtent l="0" t="0" r="5080" b="12065"/>
                  <wp:docPr id="15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7"/>
                          <pic:cNvPicPr>
                            <a:picLocks noChangeAspect="1"/>
                          </pic:cNvPicPr>
                        </pic:nvPicPr>
                        <pic:blipFill>
                          <a:blip r:embed="rId64"/>
                          <a:stretch>
                            <a:fillRect/>
                          </a:stretch>
                        </pic:blipFill>
                        <pic:spPr>
                          <a:xfrm>
                            <a:off x="0" y="0"/>
                            <a:ext cx="1118870" cy="69278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行政办公桌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2200*900*750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08050" cy="448945"/>
                  <wp:effectExtent l="0" t="0" r="6350" b="8255"/>
                  <wp:docPr id="243"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2"/>
                          <pic:cNvPicPr>
                            <a:picLocks noChangeAspect="1"/>
                          </pic:cNvPicPr>
                        </pic:nvPicPr>
                        <pic:blipFill>
                          <a:blip r:embed="rId65"/>
                          <a:stretch>
                            <a:fillRect/>
                          </a:stretch>
                        </pic:blipFill>
                        <pic:spPr>
                          <a:xfrm>
                            <a:off x="0" y="0"/>
                            <a:ext cx="908050" cy="44894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三人沙发</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三人位</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77265" cy="495935"/>
                  <wp:effectExtent l="0" t="0" r="13335" b="18415"/>
                  <wp:docPr id="250"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49"/>
                          <pic:cNvPicPr>
                            <a:picLocks noChangeAspect="1"/>
                          </pic:cNvPicPr>
                        </pic:nvPicPr>
                        <pic:blipFill>
                          <a:blip r:embed="rId66"/>
                          <a:stretch>
                            <a:fillRect/>
                          </a:stretch>
                        </pic:blipFill>
                        <pic:spPr>
                          <a:xfrm>
                            <a:off x="0" y="0"/>
                            <a:ext cx="977265" cy="49593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 面材：采用水性皮（pvc仿皮），符合GB/T 16799-2018、GB/T35607-2017标准其中产品有害物质：皮革中五氯苯酚（PCP）-其他未检出；理化性能：撕裂力≥90N、禁用偶氮染料未检出、游离甲醛未检出、挥发性有机物（VOC）未检出、可萃取重金属（铅、镉）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 海绵：采用优质海绵，符合GB/T10802-2006、 QB/T2280-2016、 QB/T1952.1-2012、 GB17927.1-2011、 HJ 2547-2016、 QB/T 4371-2012标准其中回弹率≥45%；伸长率≥140%；撕裂强度≥3.4N/cm；TVOC≤0.05mg/㎡h；泡沫塑料：表观密度（座面）≥40kg/m³；阻燃I级，通过香烟抗引燃特性试验；游离甲醛未检出。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3.环保实木多层板（实木胶合板）:符合GB/T39600-2021、GB/T 35601-2017、GB 18580-2017、GB/T 9846-2015、JC/T 2039-2010、HJ571-2010、GB18584-2001标准其中甲醛释放量分级要求（气候箱法）ENF级≤0.025mg/m³；总挥发性有机化合物（TVOC）的释放率未检出；挥发性有机化合物（72h）：苯、甲苯、二甲苯、总挥发性有机化合物（TVOC）均未检出</w:t>
            </w:r>
            <w:r>
              <w:rPr>
                <w:rFonts w:hint="default" w:ascii="新宋体" w:hAnsi="新宋体" w:eastAsia="新宋体" w:cs="新宋体"/>
                <w:i w:val="0"/>
                <w:iCs w:val="0"/>
                <w:color w:val="000000" w:themeColor="text1"/>
                <w:kern w:val="0"/>
                <w:sz w:val="22"/>
                <w:szCs w:val="22"/>
                <w:u w:val="none"/>
                <w:lang w:val="en" w:eastAsia="zh-CN" w:bidi="ar"/>
                <w14:textFill>
                  <w14:solidFill>
                    <w14:schemeClr w14:val="tx1"/>
                  </w14:solidFill>
                </w14:textFill>
              </w:rPr>
              <w:t>；</w:t>
            </w: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理化性能合格。</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4.内架：松木:符合GB/T 3324-2017《木家具通用技术条件》,含水率要求在8~16％,甲醛释放量≤1.5mg/L。</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沙发脚：钢脚:符合QBT1952.1-2012《软体家具.沙发》规定要求,表面涂层硬度≥H,冲击强度≥3.92J,无剥落,裂纹;附着力≥2级,喷涂喷塑件,耐腐蚀100H内,无气泡产生,100H后,应无锈迹,剥落,起皱,变色、失光现象;电镀件盐雾试验1周期,锈点应≤20点/dm²,其中直径≥1.5㎜,锈点不超过5个。</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43</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衣柜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900*500*1850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726440" cy="1280795"/>
                  <wp:effectExtent l="0" t="0" r="16510" b="14605"/>
                  <wp:docPr id="259"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8"/>
                          <pic:cNvPicPr>
                            <a:picLocks noChangeAspect="1"/>
                          </pic:cNvPicPr>
                        </pic:nvPicPr>
                        <pic:blipFill>
                          <a:blip r:embed="rId67"/>
                          <a:stretch>
                            <a:fillRect/>
                          </a:stretch>
                        </pic:blipFill>
                        <pic:spPr>
                          <a:xfrm>
                            <a:off x="0" y="0"/>
                            <a:ext cx="726440" cy="128079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1.基材：采用一级冷轧钢板，裸板厚度不小于0.8㎜；</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2.工艺：钢板表面经磷化、防腐、防锈处理，粉末喷涂，满足《HG/T2006-2006热固性粉末涂料》室内用优等品所规定的要求；</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3.结构设计：大角度铰链，柜体预留孔位，可进行上下左右连接，保证使用的稳定性与安全性；</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4.配置：可调节层板；</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5.焊接工艺：焊接表面波纹应均匀；焊接处无脱焊、虚焊、焊穿；涂（镀）层应无脱落、返锈和粘漆；在接触人体或收藏物品的部位对毛刺、刃口或棱角进行打磨，抛光处理；</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6.成品各项性能满足GB/T3325-2017《金属家具通用技术条件》和原材料一级冷轧钢板性能指标满足GB/T13668的要求。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组</w:t>
            </w:r>
          </w:p>
        </w:tc>
      </w:tr>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44</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实木桌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1600*400*750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061085" cy="866140"/>
                  <wp:effectExtent l="0" t="0" r="5715" b="10160"/>
                  <wp:docPr id="5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5"/>
                          <pic:cNvPicPr>
                            <a:picLocks noChangeAspect="1"/>
                          </pic:cNvPicPr>
                        </pic:nvPicPr>
                        <pic:blipFill>
                          <a:blip r:embed="rId68"/>
                          <a:stretch>
                            <a:fillRect/>
                          </a:stretch>
                        </pic:blipFill>
                        <pic:spPr>
                          <a:xfrm>
                            <a:off x="0" y="0"/>
                            <a:ext cx="1061085" cy="86614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1.橡胶木框架,；采用橡胶木符合GB/T 3324-2017标准其中甲醛释放量未检出；含水率≤8.5%；TVOC均未检出。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2.油漆：面漆/底漆全选用绿色环保油漆，经全自动油漆喷涂/滚涂生产线和五底三面工艺。标准：所有材料均符合国家E1级环保标准。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3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45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实木椅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840105" cy="1050925"/>
                  <wp:effectExtent l="0" t="0" r="17145" b="15875"/>
                  <wp:docPr id="5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6"/>
                          <pic:cNvPicPr>
                            <a:picLocks noChangeAspect="1"/>
                          </pic:cNvPicPr>
                        </pic:nvPicPr>
                        <pic:blipFill>
                          <a:blip r:embed="rId69"/>
                          <a:stretch>
                            <a:fillRect/>
                          </a:stretch>
                        </pic:blipFill>
                        <pic:spPr>
                          <a:xfrm>
                            <a:off x="0" y="0"/>
                            <a:ext cx="840105" cy="105092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1.橡胶木框架,；采用橡胶木符合GB/T 3324-2017标准其中甲醛释放量未检出；含水率≤8.5%；TVOC均未检出。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2.油漆: 三底五面工艺。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3.泡棉：采用高密度泡棉，软硬适中、不变型，回弹性能好，麻绒面料。</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bl>
    <w:p>
      <w:pPr>
        <w:pStyle w:val="2"/>
        <w:rPr>
          <w:rFonts w:hint="eastAsia" w:ascii="仿宋_GB2312" w:hAnsi="仿宋" w:eastAsia="仿宋_GB2312" w:cs="Times New Roman"/>
          <w:b/>
          <w:color w:val="000000" w:themeColor="text1"/>
          <w:kern w:val="2"/>
          <w:sz w:val="24"/>
          <w:szCs w:val="24"/>
          <w:highlight w:val="yellow"/>
          <w:lang w:val="en-US" w:eastAsia="zh-CN" w:bidi="ar-SA"/>
          <w14:textFill>
            <w14:solidFill>
              <w14:schemeClr w14:val="tx1"/>
            </w14:solidFill>
          </w14:textFill>
        </w:rPr>
      </w:pPr>
    </w:p>
    <w:p>
      <w:pPr>
        <w:pStyle w:val="2"/>
        <w:rPr>
          <w:rFonts w:hint="eastAsia" w:ascii="仿宋_GB2312" w:hAnsi="仿宋" w:eastAsia="仿宋_GB2312" w:cs="Times New Roman"/>
          <w:b/>
          <w:color w:val="000000" w:themeColor="text1"/>
          <w:kern w:val="2"/>
          <w:sz w:val="24"/>
          <w:szCs w:val="24"/>
          <w:highlight w:val="yellow"/>
          <w:lang w:val="en-US" w:eastAsia="zh-CN" w:bidi="ar-SA"/>
          <w14:textFill>
            <w14:solidFill>
              <w14:schemeClr w14:val="tx1"/>
            </w14:solidFill>
          </w14:textFill>
        </w:rPr>
      </w:pPr>
    </w:p>
    <w:p>
      <w:pPr>
        <w:pStyle w:val="2"/>
        <w:rPr>
          <w:rFonts w:hint="eastAsia" w:ascii="仿宋_GB2312" w:hAnsi="仿宋" w:eastAsia="仿宋_GB2312" w:cs="Times New Roman"/>
          <w:b/>
          <w:color w:val="000000" w:themeColor="text1"/>
          <w:kern w:val="2"/>
          <w:sz w:val="24"/>
          <w:szCs w:val="24"/>
          <w:highlight w:val="yellow"/>
          <w:lang w:val="en-US" w:eastAsia="zh-CN" w:bidi="ar-SA"/>
          <w14:textFill>
            <w14:solidFill>
              <w14:schemeClr w14:val="tx1"/>
            </w14:solidFill>
          </w14:textFill>
        </w:rPr>
      </w:pPr>
    </w:p>
    <w:p>
      <w:pPr>
        <w:pStyle w:val="2"/>
        <w:rPr>
          <w:rFonts w:hint="eastAsia" w:ascii="仿宋_GB2312" w:hAnsi="仿宋" w:eastAsia="仿宋_GB2312" w:cs="Times New Roman"/>
          <w:b/>
          <w:color w:val="000000" w:themeColor="text1"/>
          <w:kern w:val="2"/>
          <w:sz w:val="24"/>
          <w:szCs w:val="24"/>
          <w:highlight w:val="yellow"/>
          <w:lang w:val="en-US" w:eastAsia="zh-CN" w:bidi="ar-SA"/>
          <w14:textFill>
            <w14:solidFill>
              <w14:schemeClr w14:val="tx1"/>
            </w14:solidFill>
          </w14:textFill>
        </w:rPr>
      </w:pPr>
    </w:p>
    <w:p>
      <w:pPr>
        <w:pStyle w:val="2"/>
        <w:rPr>
          <w:rFonts w:hint="eastAsia" w:ascii="仿宋" w:hAnsi="仿宋" w:eastAsia="仿宋" w:cs="仿宋"/>
          <w:b/>
          <w:bCs/>
          <w:snapToGrid/>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snapToGrid/>
          <w:color w:val="000000" w:themeColor="text1"/>
          <w:kern w:val="2"/>
          <w:sz w:val="24"/>
          <w:szCs w:val="24"/>
          <w:lang w:val="en-US" w:eastAsia="zh-CN" w:bidi="ar-SA"/>
          <w14:textFill>
            <w14:solidFill>
              <w14:schemeClr w14:val="tx1"/>
            </w14:solidFill>
          </w14:textFill>
        </w:rPr>
        <w:t>样品清单：</w:t>
      </w:r>
    </w:p>
    <w:tbl>
      <w:tblPr>
        <w:tblStyle w:val="62"/>
        <w:tblW w:w="14438" w:type="dxa"/>
        <w:jc w:val="center"/>
        <w:tblLayout w:type="fixed"/>
        <w:tblCellMar>
          <w:top w:w="0" w:type="dxa"/>
          <w:left w:w="108" w:type="dxa"/>
          <w:bottom w:w="0" w:type="dxa"/>
          <w:right w:w="108" w:type="dxa"/>
        </w:tblCellMar>
      </w:tblPr>
      <w:tblGrid>
        <w:gridCol w:w="661"/>
        <w:gridCol w:w="1035"/>
        <w:gridCol w:w="1417"/>
        <w:gridCol w:w="1875"/>
        <w:gridCol w:w="7686"/>
        <w:gridCol w:w="1011"/>
        <w:gridCol w:w="753"/>
      </w:tblGrid>
      <w:tr>
        <w:tblPrEx>
          <w:tblCellMar>
            <w:top w:w="0" w:type="dxa"/>
            <w:left w:w="108" w:type="dxa"/>
            <w:bottom w:w="0" w:type="dxa"/>
            <w:right w:w="108" w:type="dxa"/>
          </w:tblCellMar>
        </w:tblPrEx>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cs="宋体"/>
                <w:color w:val="000000" w:themeColor="text1"/>
                <w:kern w:val="0"/>
                <w:sz w:val="24"/>
                <w:highlight w:val="none"/>
                <w:lang w:val="en-US" w:bidi="ar"/>
                <w14:textFill>
                  <w14:solidFill>
                    <w14:schemeClr w14:val="tx1"/>
                  </w14:solidFill>
                </w14:textFill>
              </w:rPr>
            </w:pPr>
            <w:r>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单人</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办公桌</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1600*700*750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75360" cy="731520"/>
                  <wp:effectExtent l="0" t="0" r="15240" b="1143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53"/>
                          <a:stretch>
                            <a:fillRect/>
                          </a:stretch>
                        </pic:blipFill>
                        <pic:spPr>
                          <a:xfrm>
                            <a:off x="0" y="0"/>
                            <a:ext cx="975360" cy="731520"/>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default"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4.阻尼导轨（三节轨）：▲阻尼导轨（三节轨），符合GB/T10125-2021、QB/T 3832-1999、QB/T 3827-1999检测标准，包含对过载，功能，耐腐蚀，其中耐腐蚀18h无锈点；乙酸盐雾试验，等级不低于10级。</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5.阻尼铰链：▲阻尼铰链，符合QB/T2189-2013、QB/T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张</w:t>
            </w:r>
          </w:p>
        </w:tc>
      </w:tr>
      <w:tr>
        <w:trPr>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文件柜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800*400*2000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971550" cy="1497965"/>
                  <wp:effectExtent l="0" t="0" r="0" b="6985"/>
                  <wp:docPr id="6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7"/>
                          <pic:cNvPicPr>
                            <a:picLocks noChangeAspect="1"/>
                          </pic:cNvPicPr>
                        </pic:nvPicPr>
                        <pic:blipFill>
                          <a:blip r:embed="rId45"/>
                          <a:stretch>
                            <a:fillRect/>
                          </a:stretch>
                        </pic:blipFill>
                        <pic:spPr>
                          <a:xfrm>
                            <a:off x="0" y="0"/>
                            <a:ext cx="971550" cy="149796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1.基材：采用刨花板，符合GB/T4897-2015 、GB/T39600-2021、GB 8624-2012标准其中甲醛释放量分级要求（气候箱法）ENF级≤0.025mg/m³；燃烧性能B1级；理化性能：含水率合格、2h吸水厚度膨胀率合格、静曲强度合格、弹性模量合格、表面胶合强度合格；产品有害物质：苯、甲苯、二甲苯、总挥发性有机化合物（TVOC）均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2.封边：采用PVC封边条，符合QB/T4463-2013、GB28481-2012标准其中理化性能：耐干热、耐磨性均合格；有害物质限量：甲醛释放量未检出、氯乙烯单体未检出、可迁移元素（可溶性重金属）未检出、邻苯二甲酸酯的总量未检出、多溴联苯未检出、多溴联苯醚未检出、产品有害物质：苯并[a]芘未检出。</w:t>
            </w:r>
          </w:p>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3.胶粘剂：采用水基型胶粘剂，符合GB 18583-2008标准，其中总挥发性有机物合格，甲苯+二甲苯、游离甲醛、苯未检出。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4.阻尼铰链：阻尼铰链，符合QB/T2189-2013、QB/T 3827-1999、QB/T 3832-1999检测标准，包含对过载、功能、耐腐蚀、乙酸盐雾试验的检测。其中耐腐蚀18h无锈点；乙酸盐雾试验，等级不低于10级。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组 </w:t>
            </w:r>
          </w:p>
        </w:tc>
      </w:tr>
      <w:tr>
        <w:tblPrEx>
          <w:tblCellMar>
            <w:top w:w="0" w:type="dxa"/>
            <w:left w:w="108" w:type="dxa"/>
            <w:bottom w:w="0" w:type="dxa"/>
            <w:right w:w="108" w:type="dxa"/>
          </w:tblCellMar>
        </w:tblPrEx>
        <w:trPr>
          <w:trHeight w:val="3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cs="宋体"/>
                <w:i w:val="0"/>
                <w:iCs w:val="0"/>
                <w:color w:val="000000" w:themeColor="text1"/>
                <w:kern w:val="0"/>
                <w:sz w:val="20"/>
                <w:szCs w:val="20"/>
                <w:u w:val="none"/>
                <w:lang w:val="en-US" w:eastAsia="zh-CN" w:bidi="ar"/>
                <w14:textFill>
                  <w14:solidFill>
                    <w14:schemeClr w14:val="tx1"/>
                  </w14:solidFill>
                </w14:textFill>
              </w:rPr>
              <w:t>办公</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椅</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常规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hint="eastAsia"/>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126490" cy="1116965"/>
                  <wp:effectExtent l="0" t="0" r="16510" b="6985"/>
                  <wp:docPr id="7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2"/>
                          <pic:cNvPicPr>
                            <a:picLocks noChangeAspect="1"/>
                          </pic:cNvPicPr>
                        </pic:nvPicPr>
                        <pic:blipFill>
                          <a:blip r:embed="rId51"/>
                          <a:srcRect r="24402"/>
                          <a:stretch>
                            <a:fillRect/>
                          </a:stretch>
                        </pic:blipFill>
                        <pic:spPr>
                          <a:xfrm>
                            <a:off x="0" y="0"/>
                            <a:ext cx="1126490" cy="1116965"/>
                          </a:xfrm>
                          <a:prstGeom prst="rect">
                            <a:avLst/>
                          </a:prstGeom>
                          <a:noFill/>
                          <a:ln w="9525">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1.面料:▲优质网布,符合GB18401-2010、GB/T18885-2020；甲醛含量未检出，可分解芳香胺染料未检出，耐酸汗渍、耐碱汗渍、耐干摩擦、耐唾液均≥4级，可萃取重金属未检出；</w:t>
            </w:r>
          </w:p>
          <w:p>
            <w:pPr>
              <w:keepNext w:val="0"/>
              <w:keepLines w:val="0"/>
              <w:widowControl/>
              <w:suppressLineNumbers w:val="0"/>
              <w:jc w:val="left"/>
              <w:textAlignment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新宋体" w:hAnsi="新宋体" w:eastAsia="新宋体" w:cs="新宋体"/>
                <w:i w:val="0"/>
                <w:iCs w:val="0"/>
                <w:color w:val="000000" w:themeColor="text1"/>
                <w:kern w:val="0"/>
                <w:sz w:val="22"/>
                <w:szCs w:val="22"/>
                <w:u w:val="none"/>
                <w:lang w:val="en-US" w:eastAsia="zh-CN" w:bidi="ar"/>
                <w14:textFill>
                  <w14:solidFill>
                    <w14:schemeClr w14:val="tx1"/>
                  </w14:solidFill>
                </w14:textFill>
              </w:rPr>
              <w:t xml:space="preserve">2.海绵：采用优质海绵，符合GB/T10802-2006、 QB/T2280-2016、 QB/T1952.1-2012、 GB17927.1-2011、 HJ 2547-2016、 QB/T 4371-2012标准其中回弹率≥45%；伸长率≥140%；撕裂强度≥3.4N/cm；TVOC≤0.05mg/㎡h；泡沫塑料：表观密度（座面）≥40kg/m³；阻燃I级，通过香烟抗引燃特性试验；游离甲醛未检出。                                                        3.尼龙+30%玻纤背框带活动腰靠;                                                                                                                                                                                                                                                           4.E0级成型胶合板,甲醛释放量达到E0级标准≤0.05mg/m³;                                                                                                           5.固定PP扶手,强度高、耐腐蚀;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themeColor="text1"/>
                <w:kern w:val="0"/>
                <w:sz w:val="24"/>
                <w:highlight w:val="none"/>
                <w:lang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r>
    </w:tbl>
    <w:p>
      <w:pPr>
        <w:pStyle w:val="2"/>
        <w:rPr>
          <w:rFonts w:hint="eastAsia" w:ascii="仿宋_GB2312" w:hAnsi="仿宋" w:eastAsia="仿宋_GB2312" w:cs="Times New Roman"/>
          <w:b/>
          <w:color w:val="000000" w:themeColor="text1"/>
          <w:kern w:val="2"/>
          <w:sz w:val="24"/>
          <w:szCs w:val="24"/>
          <w:highlight w:val="yellow"/>
          <w:lang w:val="en-US" w:eastAsia="zh-CN" w:bidi="ar-SA"/>
          <w14:textFill>
            <w14:solidFill>
              <w14:schemeClr w14:val="tx1"/>
            </w14:solidFill>
          </w14:textFill>
        </w:rPr>
        <w:sectPr>
          <w:headerReference r:id="rId9" w:type="first"/>
          <w:footerReference r:id="rId11" w:type="first"/>
          <w:headerReference r:id="rId8" w:type="default"/>
          <w:footerReference r:id="rId10" w:type="default"/>
          <w:pgSz w:w="16838" w:h="11906" w:orient="landscape"/>
          <w:pgMar w:top="1418" w:right="1276" w:bottom="1418" w:left="1247"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pStyle w:val="2"/>
        <w:rPr>
          <w:rFonts w:hint="eastAsia" w:ascii="仿宋_GB2312" w:hAnsi="仿宋" w:eastAsia="仿宋_GB2312" w:cs="Times New Roman"/>
          <w:b/>
          <w:color w:val="000000" w:themeColor="text1"/>
          <w:kern w:val="2"/>
          <w:sz w:val="24"/>
          <w:szCs w:val="24"/>
          <w:highlight w:val="yellow"/>
          <w:lang w:val="en-US" w:eastAsia="zh-CN" w:bidi="ar-SA"/>
          <w14:textFill>
            <w14:solidFill>
              <w14:schemeClr w14:val="tx1"/>
            </w14:solidFill>
          </w14:textFill>
        </w:rPr>
      </w:pPr>
    </w:p>
    <w:p>
      <w:pPr>
        <w:pStyle w:val="2"/>
        <w:rPr>
          <w:rFonts w:hint="eastAsia" w:ascii="仿宋" w:hAnsi="仿宋" w:eastAsia="仿宋" w:cs="仿宋"/>
          <w:b/>
          <w:bCs/>
          <w:snapToGrid/>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snapToGrid/>
          <w:color w:val="000000" w:themeColor="text1"/>
          <w:kern w:val="2"/>
          <w:sz w:val="24"/>
          <w:szCs w:val="24"/>
          <w:lang w:val="en-US" w:eastAsia="zh-CN" w:bidi="ar-SA"/>
          <w14:textFill>
            <w14:solidFill>
              <w14:schemeClr w14:val="tx1"/>
            </w14:solidFill>
          </w14:textFill>
        </w:rPr>
        <w:t>三、商务要求</w:t>
      </w:r>
    </w:p>
    <w:tbl>
      <w:tblPr>
        <w:tblStyle w:val="62"/>
        <w:tblW w:w="8706" w:type="dxa"/>
        <w:tblInd w:w="130" w:type="dxa"/>
        <w:tblLayout w:type="fixed"/>
        <w:tblCellMar>
          <w:top w:w="0" w:type="dxa"/>
          <w:left w:w="108" w:type="dxa"/>
          <w:bottom w:w="0" w:type="dxa"/>
          <w:right w:w="108" w:type="dxa"/>
        </w:tblCellMar>
      </w:tblPr>
      <w:tblGrid>
        <w:gridCol w:w="731"/>
        <w:gridCol w:w="1465"/>
        <w:gridCol w:w="6510"/>
      </w:tblGrid>
      <w:tr>
        <w:trPr>
          <w:trHeight w:val="624" w:hRule="atLeast"/>
        </w:trPr>
        <w:tc>
          <w:tcPr>
            <w:tcW w:w="731"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序号</w:t>
            </w:r>
          </w:p>
        </w:tc>
        <w:tc>
          <w:tcPr>
            <w:tcW w:w="1465"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内容</w:t>
            </w:r>
          </w:p>
        </w:tc>
        <w:tc>
          <w:tcPr>
            <w:tcW w:w="6510"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要求</w:t>
            </w:r>
          </w:p>
        </w:tc>
      </w:tr>
      <w:tr>
        <w:tblPrEx>
          <w:tblCellMar>
            <w:top w:w="0" w:type="dxa"/>
            <w:left w:w="108" w:type="dxa"/>
            <w:bottom w:w="0" w:type="dxa"/>
            <w:right w:w="108" w:type="dxa"/>
          </w:tblCellMar>
        </w:tblPrEx>
        <w:trPr>
          <w:trHeight w:val="1105"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1</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交货时间及地点</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1</w:t>
            </w:r>
            <w:r>
              <w:rPr>
                <w:rFonts w:hint="eastAsia" w:ascii="仿宋_GB2312" w:hAnsi="宋体" w:eastAsia="仿宋_GB2312"/>
                <w:color w:val="000000" w:themeColor="text1"/>
                <w:sz w:val="24"/>
                <w:lang w:val="en-US" w:eastAsia="zh-CN"/>
                <w14:textFill>
                  <w14:solidFill>
                    <w14:schemeClr w14:val="tx1"/>
                  </w14:solidFill>
                </w14:textFill>
              </w:rPr>
              <w:t>.</w:t>
            </w:r>
            <w:r>
              <w:rPr>
                <w:rFonts w:hint="eastAsia" w:ascii="仿宋_GB2312" w:hAnsi="宋体" w:eastAsia="仿宋_GB2312"/>
                <w:color w:val="000000" w:themeColor="text1"/>
                <w:sz w:val="24"/>
                <w:lang w:eastAsia="zh-CN"/>
                <w14:textFill>
                  <w14:solidFill>
                    <w14:schemeClr w14:val="tx1"/>
                  </w14:solidFill>
                </w14:textFill>
              </w:rPr>
              <w:t>安装地点：</w:t>
            </w:r>
            <w:r>
              <w:rPr>
                <w:rFonts w:hint="eastAsia" w:ascii="仿宋_GB2312" w:hAnsi="宋体" w:eastAsia="仿宋_GB2312"/>
                <w:color w:val="000000" w:themeColor="text1"/>
                <w:sz w:val="24"/>
                <w:lang w:val="en-US" w:eastAsia="zh-CN"/>
                <w14:textFill>
                  <w14:solidFill>
                    <w14:schemeClr w14:val="tx1"/>
                  </w14:solidFill>
                </w14:textFill>
              </w:rPr>
              <w:t>嵊州市残疾人康复托养中心</w:t>
            </w:r>
          </w:p>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2.</w:t>
            </w:r>
            <w:r>
              <w:rPr>
                <w:rFonts w:hint="eastAsia" w:ascii="仿宋_GB2312" w:hAnsi="宋体" w:eastAsia="仿宋_GB2312"/>
                <w:color w:val="000000" w:themeColor="text1"/>
                <w:sz w:val="24"/>
                <w:lang w:eastAsia="zh-CN"/>
                <w14:textFill>
                  <w14:solidFill>
                    <w14:schemeClr w14:val="tx1"/>
                  </w14:solidFill>
                </w14:textFill>
              </w:rPr>
              <w:t>项目安装完成时间：自合同签订之日起</w:t>
            </w:r>
            <w:r>
              <w:rPr>
                <w:rFonts w:hint="eastAsia" w:ascii="仿宋_GB2312" w:hAnsi="宋体" w:eastAsia="仿宋_GB2312"/>
                <w:color w:val="000000" w:themeColor="text1"/>
                <w:sz w:val="24"/>
                <w:lang w:val="en-US" w:eastAsia="zh-CN"/>
                <w14:textFill>
                  <w14:solidFill>
                    <w14:schemeClr w14:val="tx1"/>
                  </w14:solidFill>
                </w14:textFill>
              </w:rPr>
              <w:t>30</w:t>
            </w:r>
            <w:r>
              <w:rPr>
                <w:rFonts w:hint="eastAsia" w:ascii="仿宋_GB2312" w:hAnsi="宋体" w:eastAsia="仿宋_GB2312"/>
                <w:color w:val="000000" w:themeColor="text1"/>
                <w:sz w:val="24"/>
                <w:lang w:eastAsia="zh-CN"/>
                <w14:textFill>
                  <w14:solidFill>
                    <w14:schemeClr w14:val="tx1"/>
                  </w14:solidFill>
                </w14:textFill>
              </w:rPr>
              <w:t>日内供货并完成安装调试。</w:t>
            </w:r>
          </w:p>
        </w:tc>
      </w:tr>
      <w:tr>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2</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履约保证金</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签订合同前向采购人缴纳合同金额的</w:t>
            </w:r>
            <w:r>
              <w:rPr>
                <w:rFonts w:hint="eastAsia" w:ascii="仿宋_GB2312" w:hAnsi="宋体" w:eastAsia="仿宋_GB2312"/>
                <w:color w:val="000000" w:themeColor="text1"/>
                <w:sz w:val="24"/>
                <w:lang w:val="en-US" w:eastAsia="zh-CN"/>
                <w14:textFill>
                  <w14:solidFill>
                    <w14:schemeClr w14:val="tx1"/>
                  </w14:solidFill>
                </w14:textFill>
              </w:rPr>
              <w:t>1%</w:t>
            </w:r>
            <w:r>
              <w:rPr>
                <w:rFonts w:hint="eastAsia" w:ascii="仿宋_GB2312" w:hAnsi="宋体" w:eastAsia="仿宋_GB2312"/>
                <w:color w:val="000000" w:themeColor="text1"/>
                <w:sz w:val="24"/>
                <w:lang w:eastAsia="zh-CN"/>
                <w14:textFill>
                  <w14:solidFill>
                    <w14:schemeClr w14:val="tx1"/>
                  </w14:solidFill>
                </w14:textFill>
              </w:rPr>
              <w:t>作为履约保证金，项目验收合格后退还。</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2</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付款条件</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1.</w:t>
            </w:r>
            <w:r>
              <w:rPr>
                <w:rFonts w:hint="eastAsia" w:ascii="仿宋_GB2312" w:hAnsi="宋体" w:eastAsia="仿宋_GB2312"/>
                <w:color w:val="000000" w:themeColor="text1"/>
                <w:sz w:val="24"/>
                <w:lang w:eastAsia="zh-CN"/>
                <w14:textFill>
                  <w14:solidFill>
                    <w14:schemeClr w14:val="tx1"/>
                  </w14:solidFill>
                </w14:textFill>
              </w:rPr>
              <w:t>合同签订后预付合同金额的</w:t>
            </w:r>
            <w:r>
              <w:rPr>
                <w:rFonts w:hint="eastAsia" w:ascii="仿宋_GB2312" w:hAnsi="宋体" w:eastAsia="仿宋_GB2312"/>
                <w:color w:val="000000" w:themeColor="text1"/>
                <w:sz w:val="24"/>
                <w:lang w:val="en-US" w:eastAsia="zh-CN"/>
                <w14:textFill>
                  <w14:solidFill>
                    <w14:schemeClr w14:val="tx1"/>
                  </w14:solidFill>
                </w14:textFill>
              </w:rPr>
              <w:t>50%,最终</w:t>
            </w:r>
            <w:r>
              <w:rPr>
                <w:rFonts w:hint="eastAsia" w:ascii="仿宋_GB2312" w:hAnsi="宋体" w:eastAsia="仿宋_GB2312"/>
                <w:color w:val="000000" w:themeColor="text1"/>
                <w:sz w:val="24"/>
                <w:lang w:eastAsia="zh-CN"/>
                <w14:textFill>
                  <w14:solidFill>
                    <w14:schemeClr w14:val="tx1"/>
                  </w14:solidFill>
                </w14:textFill>
              </w:rPr>
              <w:t>项目验收合格后一次性付清剩余合同金额。</w:t>
            </w:r>
          </w:p>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2.</w:t>
            </w:r>
            <w:r>
              <w:rPr>
                <w:rFonts w:hint="eastAsia" w:ascii="仿宋_GB2312" w:hAnsi="宋体" w:eastAsia="仿宋_GB2312"/>
                <w:color w:val="000000" w:themeColor="text1"/>
                <w:sz w:val="24"/>
                <w:lang w:eastAsia="zh-CN"/>
                <w14:textFill>
                  <w14:solidFill>
                    <w14:schemeClr w14:val="tx1"/>
                  </w14:solidFill>
                </w14:textFill>
              </w:rPr>
              <w:t>甲方付款前，乙方应向甲方提交符合甲方财务要求的发票，否则甲方有权拒绝付款，且不视为违约。</w:t>
            </w:r>
          </w:p>
        </w:tc>
      </w:tr>
      <w:tr>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3</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验收</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1．甲方对乙方提交的货物依据招标文件上的技术规格要求和国家有关质量标准进行现场初步验收，符合招标文件技术要求的，给予验收。</w:t>
            </w:r>
          </w:p>
          <w:p>
            <w:pPr>
              <w:snapToGrid w:val="0"/>
              <w:spacing w:line="400" w:lineRule="exact"/>
              <w:jc w:val="left"/>
              <w:rPr>
                <w:rFonts w:hint="eastAsia" w:ascii="仿宋_GB2312" w:hAnsi="宋体" w:eastAsia="仿宋_GB2312"/>
                <w:color w:val="000000" w:themeColor="text1"/>
                <w:sz w:val="24"/>
                <w:lang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2．乙方交货前应对产品作出全面检查，提交验收文件清单，作为甲方收货验收和使用的技术条件依据，检验的结果应随货物交甲方。</w:t>
            </w:r>
          </w:p>
          <w:p>
            <w:pPr>
              <w:snapToGrid w:val="0"/>
              <w:spacing w:line="400" w:lineRule="exact"/>
              <w:jc w:val="left"/>
              <w:rPr>
                <w:rFonts w:hint="eastAsia" w:ascii="仿宋_GB2312" w:hAnsi="宋体" w:eastAsia="仿宋_GB2312"/>
                <w:color w:val="000000" w:themeColor="text1"/>
                <w:sz w:val="24"/>
                <w:lang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3．甲方对乙方提供的货物在使用前进行调试时，乙方需负责协助甲方调试并培训甲方的使用操作人员，直到符合技术要求，甲方才做最终验收。</w:t>
            </w:r>
          </w:p>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4．验收时乙方必须在现场，验收完毕后作出验收结果报告，验收费用由乙方负责。</w:t>
            </w:r>
          </w:p>
        </w:tc>
      </w:tr>
      <w:tr>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4</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质保期</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 w:eastAsia="zh-CN"/>
                <w14:textFill>
                  <w14:solidFill>
                    <w14:schemeClr w14:val="tx1"/>
                  </w14:solidFill>
                </w14:textFill>
              </w:rPr>
            </w:pPr>
            <w:r>
              <w:rPr>
                <w:rFonts w:hint="eastAsia" w:ascii="仿宋_GB2312" w:hAnsi="宋体" w:eastAsia="仿宋_GB2312"/>
                <w:color w:val="000000" w:themeColor="text1"/>
                <w:sz w:val="24"/>
                <w:lang w:eastAsia="zh-CN"/>
                <w14:textFill>
                  <w14:solidFill>
                    <w14:schemeClr w14:val="tx1"/>
                  </w14:solidFill>
                </w14:textFill>
              </w:rPr>
              <w:t>验收合格之日起计算，设备质保期</w:t>
            </w:r>
            <w:r>
              <w:rPr>
                <w:rFonts w:hint="default" w:ascii="仿宋_GB2312" w:hAnsi="宋体" w:eastAsia="仿宋_GB2312"/>
                <w:color w:val="000000" w:themeColor="text1"/>
                <w:sz w:val="24"/>
                <w:lang w:val="en" w:eastAsia="zh-CN"/>
                <w14:textFill>
                  <w14:solidFill>
                    <w14:schemeClr w14:val="tx1"/>
                  </w14:solidFill>
                </w14:textFill>
              </w:rPr>
              <w:t>2</w:t>
            </w:r>
            <w:r>
              <w:rPr>
                <w:rFonts w:hint="eastAsia" w:ascii="仿宋_GB2312" w:hAnsi="宋体" w:eastAsia="仿宋_GB2312"/>
                <w:color w:val="000000" w:themeColor="text1"/>
                <w:sz w:val="24"/>
                <w:lang w:eastAsia="zh-CN"/>
                <w14:textFill>
                  <w14:solidFill>
                    <w14:schemeClr w14:val="tx1"/>
                  </w14:solidFill>
                </w14:textFill>
              </w:rPr>
              <w:t>年或投标承诺年限</w:t>
            </w:r>
            <w:r>
              <w:rPr>
                <w:rFonts w:hint="eastAsia" w:ascii="仿宋_GB2312" w:hAnsi="宋体" w:eastAsia="仿宋_GB2312"/>
                <w:color w:val="000000" w:themeColor="text1"/>
                <w:sz w:val="24"/>
                <w:lang w:val="en-US" w:eastAsia="zh-CN"/>
                <w14:textFill>
                  <w14:solidFill>
                    <w14:schemeClr w14:val="tx1"/>
                  </w14:solidFill>
                </w14:textFill>
              </w:rPr>
              <w:t>。</w:t>
            </w:r>
          </w:p>
        </w:tc>
      </w:tr>
      <w:tr>
        <w:tblPrEx>
          <w:tblCellMar>
            <w:top w:w="0" w:type="dxa"/>
            <w:left w:w="108" w:type="dxa"/>
            <w:bottom w:w="0" w:type="dxa"/>
            <w:right w:w="108" w:type="dxa"/>
          </w:tblCellMar>
        </w:tblPrEx>
        <w:trPr>
          <w:trHeight w:val="773"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5</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default" w:ascii="仿宋_GB2312" w:hAnsi="宋体" w:eastAsia="仿宋_GB2312"/>
                <w:color w:val="000000" w:themeColor="text1"/>
                <w:sz w:val="24"/>
                <w:lang w:val="en-US"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其他</w:t>
            </w:r>
          </w:p>
        </w:tc>
        <w:tc>
          <w:tcPr>
            <w:tcW w:w="651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00" w:lineRule="exact"/>
              <w:jc w:val="left"/>
              <w:rPr>
                <w:rFonts w:hint="eastAsia" w:ascii="仿宋_GB2312" w:hAnsi="宋体" w:eastAsia="仿宋_GB2312"/>
                <w:color w:val="000000" w:themeColor="text1"/>
                <w:sz w:val="24"/>
                <w:lang w:eastAsia="zh-CN"/>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家具的款式、颜色、规格尺寸可由甲方根据现场实际改动后的需求做部分调整。</w:t>
            </w:r>
          </w:p>
        </w:tc>
      </w:tr>
    </w:tbl>
    <w:p>
      <w:pPr>
        <w:rPr>
          <w:rFonts w:hint="eastAsia" w:ascii="宋体" w:hAnsi="宋体" w:eastAsia="宋体" w:cs="宋体"/>
          <w:color w:val="000000" w:themeColor="text1"/>
          <w:sz w:val="24"/>
          <w:szCs w:val="24"/>
          <w14:textFill>
            <w14:solidFill>
              <w14:schemeClr w14:val="tx1"/>
            </w14:solidFill>
          </w14:textFill>
        </w:rPr>
      </w:pPr>
    </w:p>
    <w:bookmarkEnd w:id="37"/>
    <w:bookmarkEnd w:id="38"/>
    <w:p>
      <w:pPr>
        <w:rPr>
          <w:rFonts w:hint="eastAsia" w:ascii="仿宋" w:hAnsi="仿宋" w:eastAsia="仿宋" w:cs="仿宋"/>
          <w:b/>
          <w:color w:val="000000" w:themeColor="text1"/>
          <w:sz w:val="36"/>
          <w:szCs w:val="36"/>
          <w14:textFill>
            <w14:solidFill>
              <w14:schemeClr w14:val="tx1"/>
            </w14:solidFill>
          </w14:textFill>
        </w:rPr>
      </w:pPr>
    </w:p>
    <w:p>
      <w:pPr>
        <w:pStyle w:val="33"/>
        <w:pageBreakBefore/>
        <w:spacing w:line="800" w:lineRule="exact"/>
        <w:jc w:val="center"/>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第四部分 合同主要条款</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spacing w:line="380" w:lineRule="exact"/>
        <w:ind w:firstLine="640" w:firstLineChars="200"/>
        <w:jc w:val="center"/>
        <w:rPr>
          <w:rFonts w:hint="eastAsia"/>
          <w:color w:val="000000" w:themeColor="text1"/>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合同编号</w:t>
      </w:r>
      <w:r>
        <w:rPr>
          <w:rFonts w:hint="eastAsia" w:ascii="仿宋_GB2312" w:hAnsi="宋体" w:eastAsia="仿宋_GB2312"/>
          <w:color w:val="000000" w:themeColor="text1"/>
          <w:sz w:val="24"/>
          <w14:textFill>
            <w14:solidFill>
              <w14:schemeClr w14:val="tx1"/>
            </w14:solidFill>
          </w14:textFill>
        </w:rPr>
        <w:t>：</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pStyle w:val="33"/>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甲方（招标方）：</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乙方（中标方）：</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根据《中华人民共和国政府采购法》、《中华人民共和国</w:t>
      </w:r>
      <w:r>
        <w:rPr>
          <w:rFonts w:hint="eastAsia" w:ascii="仿宋_GB2312" w:hAnsi="宋体" w:eastAsia="仿宋_GB2312"/>
          <w:color w:val="000000" w:themeColor="text1"/>
          <w:sz w:val="24"/>
          <w:lang w:eastAsia="zh-CN"/>
          <w14:textFill>
            <w14:solidFill>
              <w14:schemeClr w14:val="tx1"/>
            </w14:solidFill>
          </w14:textFill>
        </w:rPr>
        <w:t>民法典</w:t>
      </w:r>
      <w:r>
        <w:rPr>
          <w:rFonts w:hint="eastAsia" w:ascii="仿宋_GB2312" w:hAnsi="宋体" w:eastAsia="仿宋_GB2312"/>
          <w:color w:val="000000" w:themeColor="text1"/>
          <w:sz w:val="24"/>
          <w14:textFill>
            <w14:solidFill>
              <w14:schemeClr w14:val="tx1"/>
            </w14:solidFill>
          </w14:textFill>
        </w:rPr>
        <w:t>》之规定，本合同当事人在平等、自愿的基础上，经协商一致，同意按下述条款和条件签署本合同：</w:t>
      </w: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39" w:name="_Toc339302133"/>
      <w:bookmarkStart w:id="40" w:name="_Toc269217275"/>
      <w:bookmarkStart w:id="41" w:name="_Toc340322172"/>
      <w:bookmarkStart w:id="42" w:name="_Toc19146"/>
      <w:bookmarkStart w:id="43" w:name="_Toc340321917"/>
      <w:bookmarkStart w:id="44" w:name="_Toc480884136"/>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r>
        <w:rPr>
          <w:rFonts w:hint="eastAsia" w:ascii="仿宋_GB2312" w:hAnsi="宋体" w:eastAsia="仿宋_GB2312"/>
          <w:b/>
          <w:bCs/>
          <w:color w:val="000000" w:themeColor="text1"/>
          <w:sz w:val="24"/>
          <w14:textFill>
            <w14:solidFill>
              <w14:schemeClr w14:val="tx1"/>
            </w14:solidFill>
          </w14:textFill>
        </w:rPr>
        <w:t>第一条 乙方根据本合同的规定向甲方提供以下设备：</w:t>
      </w:r>
      <w:bookmarkEnd w:id="39"/>
      <w:bookmarkEnd w:id="40"/>
      <w:bookmarkEnd w:id="41"/>
      <w:bookmarkEnd w:id="42"/>
      <w:bookmarkEnd w:id="43"/>
      <w:bookmarkEnd w:id="44"/>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（一）合同货物</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乙方应按照采购文件内容提供项目清单中：</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813"/>
        <w:gridCol w:w="1450"/>
        <w:gridCol w:w="1580"/>
        <w:gridCol w:w="1139"/>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17" w:type="dxa"/>
            <w:noWrap w:val="0"/>
            <w:vAlign w:val="center"/>
          </w:tcPr>
          <w:p>
            <w:pPr>
              <w:spacing w:line="380" w:lineRule="exact"/>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序号</w:t>
            </w:r>
          </w:p>
        </w:tc>
        <w:tc>
          <w:tcPr>
            <w:tcW w:w="1813"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名称</w:t>
            </w:r>
          </w:p>
        </w:tc>
        <w:tc>
          <w:tcPr>
            <w:tcW w:w="1450"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规格</w:t>
            </w:r>
          </w:p>
        </w:tc>
        <w:tc>
          <w:tcPr>
            <w:tcW w:w="1580"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数量</w:t>
            </w:r>
          </w:p>
        </w:tc>
        <w:tc>
          <w:tcPr>
            <w:tcW w:w="1139" w:type="dxa"/>
            <w:noWrap w:val="0"/>
            <w:vAlign w:val="center"/>
          </w:tcPr>
          <w:p>
            <w:pPr>
              <w:spacing w:line="380" w:lineRule="exact"/>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单位</w:t>
            </w:r>
          </w:p>
        </w:tc>
        <w:tc>
          <w:tcPr>
            <w:tcW w:w="1856"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917"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813"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450"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580"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139"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856"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17"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813"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450"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580"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139"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c>
          <w:tcPr>
            <w:tcW w:w="1856" w:type="dxa"/>
            <w:noWrap w:val="0"/>
            <w:vAlign w:val="center"/>
          </w:tcPr>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tc>
      </w:tr>
    </w:tbl>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bookmarkStart w:id="45" w:name="_Toc340321918"/>
      <w:bookmarkStart w:id="46" w:name="_Toc269217276"/>
      <w:bookmarkStart w:id="47" w:name="_Toc339302134"/>
      <w:bookmarkStart w:id="48" w:name="_Toc15932"/>
      <w:bookmarkStart w:id="49" w:name="_Toc340322173"/>
      <w:r>
        <w:rPr>
          <w:rFonts w:hint="eastAsia" w:ascii="仿宋_GB2312" w:hAnsi="宋体" w:eastAsia="仿宋_GB2312"/>
          <w:color w:val="000000" w:themeColor="text1"/>
          <w:sz w:val="24"/>
          <w14:textFill>
            <w14:solidFill>
              <w14:schemeClr w14:val="tx1"/>
            </w14:solidFill>
          </w14:textFill>
        </w:rPr>
        <w:t>（二）本合同总价内包含的内容：货款、标准附件、专用工具、管理费、利润、安装调试费、包装、运输、装卸、相关验收费用、保险、税金、货到就位、技术指导、培训、服务费、检验费、设计费等完成招标内容及评审涉及的一切费用。</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50" w:name="_Toc480884137"/>
      <w:r>
        <w:rPr>
          <w:rFonts w:hint="eastAsia" w:ascii="仿宋_GB2312" w:hAnsi="宋体" w:eastAsia="仿宋_GB2312"/>
          <w:b/>
          <w:bCs/>
          <w:color w:val="000000" w:themeColor="text1"/>
          <w:sz w:val="24"/>
          <w14:textFill>
            <w14:solidFill>
              <w14:schemeClr w14:val="tx1"/>
            </w14:solidFill>
          </w14:textFill>
        </w:rPr>
        <w:t>第二条  供货、安装及验收</w:t>
      </w:r>
      <w:bookmarkEnd w:id="45"/>
      <w:bookmarkEnd w:id="46"/>
      <w:bookmarkEnd w:id="47"/>
      <w:bookmarkEnd w:id="48"/>
      <w:bookmarkEnd w:id="49"/>
      <w:bookmarkEnd w:id="50"/>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 xml:space="preserve">（一）合同签订之日后接到甲方的供货及安装通知后，在 </w:t>
      </w:r>
      <w:r>
        <w:rPr>
          <w:rFonts w:hint="eastAsia" w:ascii="仿宋_GB2312" w:hAnsi="宋体" w:eastAsia="仿宋_GB2312"/>
          <w:color w:val="000000" w:themeColor="text1"/>
          <w:sz w:val="24"/>
          <w:lang w:val="en-US" w:eastAsia="zh-CN"/>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 xml:space="preserve">  年    月   日前，乙方应将货物送至甲方指定的现场地点，并负责卸货、安装调试、系统集成完毕。乙方在保证产品质量的同时，必须考虑安装人员在安装时的安全措施，进入现场施工人员中标人为其投保人身意外伤害保险等。</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（二）项目及产品的质量、技术标准按招标文件规定和投标文件承诺执行。</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1．中标人提供的产品及服务必须是经合法途径取得的。</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2．中标人应按现行的国家或行业技术及验收标准和招标文件的规定提供工程、货物或服务，因中标人提供的工程、货物或服务达不到约定的质量标准，中标人承担违约责任。</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3．供货方安装时间原则上</w:t>
      </w:r>
      <w:r>
        <w:rPr>
          <w:rFonts w:hint="eastAsia" w:ascii="仿宋_GB2312" w:hAnsi="宋体" w:eastAsia="仿宋_GB2312"/>
          <w:color w:val="000000" w:themeColor="text1"/>
          <w:sz w:val="24"/>
          <w:lang w:eastAsia="zh-CN"/>
          <w14:textFill>
            <w14:solidFill>
              <w14:schemeClr w14:val="tx1"/>
            </w14:solidFill>
          </w14:textFill>
        </w:rPr>
        <w:t>根据业主要求确定</w:t>
      </w:r>
      <w:r>
        <w:rPr>
          <w:rFonts w:hint="eastAsia" w:ascii="仿宋_GB2312" w:hAnsi="宋体" w:eastAsia="仿宋_GB2312"/>
          <w:color w:val="000000" w:themeColor="text1"/>
          <w:sz w:val="24"/>
          <w14:textFill>
            <w14:solidFill>
              <w14:schemeClr w14:val="tx1"/>
            </w14:solidFill>
          </w14:textFill>
        </w:rPr>
        <w:t>。</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（三）验收：</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1．甲方对乙方提交的货物依据招标文件上的技术规格要求和国家有关质量标准进行现场初步验收，外观、说明书符合招标文件技术要求的，给予验收。</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2．乙方交</w:t>
      </w:r>
      <w:r>
        <w:rPr>
          <w:rFonts w:hint="eastAsia" w:ascii="仿宋_GB2312" w:hAnsi="宋体" w:eastAsia="仿宋_GB2312"/>
          <w:color w:val="000000" w:themeColor="text1"/>
          <w:sz w:val="24"/>
          <w:lang w:eastAsia="zh-CN"/>
          <w14:textFill>
            <w14:solidFill>
              <w14:schemeClr w14:val="tx1"/>
            </w14:solidFill>
          </w14:textFill>
        </w:rPr>
        <w:t>货</w:t>
      </w:r>
      <w:r>
        <w:rPr>
          <w:rFonts w:hint="eastAsia" w:ascii="仿宋_GB2312" w:hAnsi="宋体" w:eastAsia="仿宋_GB2312"/>
          <w:color w:val="000000" w:themeColor="text1"/>
          <w:sz w:val="24"/>
          <w14:textFill>
            <w14:solidFill>
              <w14:schemeClr w14:val="tx1"/>
            </w14:solidFill>
          </w14:textFill>
        </w:rPr>
        <w:t>前应对产品作出全面检查，提交验收文件清单，作为甲方收货验收和使用的技术条件依据，检验的结果应随货物交甲方。</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3．甲方对乙方提供的货物在使用前进行调试时，乙方需负责协助甲方调试并培训甲方的使用操作人员，直到符合技术要求，甲方才做最终验收。</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4．验收时乙方必须在现场，验收完毕后作出验收结果报告，验收费用由乙方负责。</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 xml:space="preserve"> </w:t>
      </w: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51" w:name="_Toc340322175"/>
      <w:bookmarkStart w:id="52" w:name="_Toc339302136"/>
      <w:bookmarkStart w:id="53" w:name="_Toc340321920"/>
      <w:bookmarkStart w:id="54" w:name="_Toc480884138"/>
      <w:bookmarkStart w:id="55" w:name="_Toc25232"/>
      <w:bookmarkStart w:id="56" w:name="_Toc269217278"/>
      <w:r>
        <w:rPr>
          <w:rFonts w:hint="eastAsia" w:ascii="仿宋_GB2312" w:hAnsi="宋体" w:eastAsia="仿宋_GB2312"/>
          <w:b/>
          <w:bCs/>
          <w:color w:val="000000" w:themeColor="text1"/>
          <w:sz w:val="24"/>
          <w14:textFill>
            <w14:solidFill>
              <w14:schemeClr w14:val="tx1"/>
            </w14:solidFill>
          </w14:textFill>
        </w:rPr>
        <w:t>第三条  售后服务</w:t>
      </w:r>
      <w:bookmarkEnd w:id="51"/>
      <w:bookmarkEnd w:id="52"/>
      <w:bookmarkEnd w:id="53"/>
      <w:bookmarkEnd w:id="54"/>
      <w:bookmarkEnd w:id="55"/>
      <w:bookmarkEnd w:id="56"/>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（一）验收合格之日起计算，设备质保期</w:t>
      </w:r>
      <w:r>
        <w:rPr>
          <w:rFonts w:hint="eastAsia" w:ascii="仿宋_GB2312" w:hAnsi="宋体" w:eastAsia="仿宋_GB2312"/>
          <w:color w:val="000000" w:themeColor="text1"/>
          <w:sz w:val="24"/>
          <w:lang w:val="en-US" w:eastAsia="zh-CN"/>
          <w14:textFill>
            <w14:solidFill>
              <w14:schemeClr w14:val="tx1"/>
            </w14:solidFill>
          </w14:textFill>
        </w:rPr>
        <w:t>2</w:t>
      </w:r>
      <w:r>
        <w:rPr>
          <w:rFonts w:hint="eastAsia" w:ascii="仿宋_GB2312" w:hAnsi="宋体" w:eastAsia="仿宋_GB2312"/>
          <w:color w:val="000000" w:themeColor="text1"/>
          <w:sz w:val="24"/>
          <w14:textFill>
            <w14:solidFill>
              <w14:schemeClr w14:val="tx1"/>
            </w14:solidFill>
          </w14:textFill>
        </w:rPr>
        <w:t>年</w:t>
      </w:r>
      <w:r>
        <w:rPr>
          <w:rFonts w:hint="eastAsia" w:ascii="仿宋_GB2312" w:hAnsi="宋体" w:eastAsia="仿宋_GB2312"/>
          <w:color w:val="000000" w:themeColor="text1"/>
          <w:sz w:val="24"/>
          <w:lang w:eastAsia="zh-CN"/>
          <w14:textFill>
            <w14:solidFill>
              <w14:schemeClr w14:val="tx1"/>
            </w14:solidFill>
          </w14:textFill>
        </w:rPr>
        <w:t>或投标承诺年限</w:t>
      </w:r>
      <w:r>
        <w:rPr>
          <w:rFonts w:hint="eastAsia" w:ascii="仿宋_GB2312" w:hAnsi="宋体" w:eastAsia="仿宋_GB2312"/>
          <w:color w:val="000000" w:themeColor="text1"/>
          <w:sz w:val="24"/>
          <w14:textFill>
            <w14:solidFill>
              <w14:schemeClr w14:val="tx1"/>
            </w14:solidFill>
          </w14:textFill>
        </w:rPr>
        <w:t>。在质保期内，乙方免费保修或更换。免费是指免材料费、人工费等与上门保修服务有关的一切费用。当用户提交报修信息后必须在2小时内到达现场，48小时内并解决问题，修理或直接免费更换，如不能当场修复的</w:t>
      </w:r>
      <w:r>
        <w:rPr>
          <w:rFonts w:hint="eastAsia" w:ascii="仿宋_GB2312" w:hAnsi="宋体" w:eastAsia="仿宋_GB2312"/>
          <w:color w:val="000000" w:themeColor="text1"/>
          <w:sz w:val="24"/>
          <w:lang w:eastAsia="zh-CN"/>
          <w14:textFill>
            <w14:solidFill>
              <w14:schemeClr w14:val="tx1"/>
            </w14:solidFill>
          </w14:textFill>
        </w:rPr>
        <w:t>，须</w:t>
      </w:r>
      <w:r>
        <w:rPr>
          <w:rFonts w:hint="eastAsia" w:ascii="仿宋_GB2312" w:hAnsi="宋体" w:eastAsia="仿宋_GB2312"/>
          <w:color w:val="000000" w:themeColor="text1"/>
          <w:sz w:val="24"/>
          <w14:textFill>
            <w14:solidFill>
              <w14:schemeClr w14:val="tx1"/>
            </w14:solidFill>
          </w14:textFill>
        </w:rPr>
        <w:t>使用备机作暂时替换，以满足甲方的正常使用要求。</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（二）保修期外，乙方承诺提供终身服务。</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（三）备品备件供应：</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1．乙方供货时应根据投标文件的承诺提供一定量的常用备品备件给采购人。</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2．确保有足够的原厂备件、附件和易损件满足采购人正常使用需求。</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3．乙方应按照甲方要求在投标时承诺提供常用备件、附件和易损件，并明确承诺优惠供货价格。</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（四）其他售后服务标准按照乙方投标承诺的服务计划实施。</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57" w:name="_Toc269217280"/>
      <w:bookmarkStart w:id="58" w:name="_Toc28298"/>
      <w:bookmarkStart w:id="59" w:name="_Toc340322176"/>
      <w:bookmarkStart w:id="60" w:name="_Toc340321921"/>
      <w:bookmarkStart w:id="61" w:name="_Toc339302137"/>
      <w:bookmarkStart w:id="62" w:name="_Toc480884140"/>
      <w:r>
        <w:rPr>
          <w:rFonts w:hint="eastAsia" w:ascii="仿宋_GB2312" w:hAnsi="宋体" w:eastAsia="仿宋_GB2312"/>
          <w:b/>
          <w:bCs/>
          <w:color w:val="000000" w:themeColor="text1"/>
          <w:sz w:val="24"/>
          <w14:textFill>
            <w14:solidFill>
              <w14:schemeClr w14:val="tx1"/>
            </w14:solidFill>
          </w14:textFill>
        </w:rPr>
        <w:t>第四条 付款方法</w:t>
      </w:r>
      <w:bookmarkEnd w:id="57"/>
      <w:bookmarkEnd w:id="58"/>
      <w:bookmarkEnd w:id="59"/>
      <w:bookmarkEnd w:id="60"/>
      <w:bookmarkEnd w:id="61"/>
      <w:bookmarkEnd w:id="62"/>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bookmarkStart w:id="63" w:name="_Toc339302138"/>
      <w:bookmarkStart w:id="64" w:name="_Toc28139"/>
      <w:bookmarkStart w:id="65" w:name="_Toc340322177"/>
      <w:bookmarkStart w:id="66" w:name="_Toc340321922"/>
      <w:bookmarkStart w:id="67" w:name="_Toc269217281"/>
      <w:r>
        <w:rPr>
          <w:rFonts w:hint="eastAsia" w:ascii="仿宋_GB2312" w:hAnsi="宋体" w:eastAsia="仿宋_GB2312"/>
          <w:color w:val="000000" w:themeColor="text1"/>
          <w:sz w:val="24"/>
          <w14:textFill>
            <w14:solidFill>
              <w14:schemeClr w14:val="tx1"/>
            </w14:solidFill>
          </w14:textFill>
        </w:rPr>
        <w:t>（一）合同履约保证金：签订合同前向采购人缴纳</w:t>
      </w:r>
      <w:r>
        <w:rPr>
          <w:rFonts w:hint="eastAsia" w:ascii="仿宋_GB2312" w:hAnsi="宋体" w:eastAsia="仿宋_GB2312"/>
          <w:color w:val="000000" w:themeColor="text1"/>
          <w:sz w:val="24"/>
          <w:lang w:eastAsia="zh-CN"/>
          <w14:textFill>
            <w14:solidFill>
              <w14:schemeClr w14:val="tx1"/>
            </w14:solidFill>
          </w14:textFill>
        </w:rPr>
        <w:t>合同金额的</w:t>
      </w:r>
      <w:r>
        <w:rPr>
          <w:rFonts w:hint="eastAsia" w:ascii="仿宋_GB2312" w:hAnsi="宋体" w:eastAsia="仿宋_GB2312"/>
          <w:color w:val="000000" w:themeColor="text1"/>
          <w:sz w:val="24"/>
          <w:lang w:val="en-US" w:eastAsia="zh-CN"/>
          <w14:textFill>
            <w14:solidFill>
              <w14:schemeClr w14:val="tx1"/>
            </w14:solidFill>
          </w14:textFill>
        </w:rPr>
        <w:t>1%</w:t>
      </w:r>
      <w:r>
        <w:rPr>
          <w:rFonts w:hint="eastAsia" w:ascii="仿宋_GB2312" w:hAnsi="宋体" w:eastAsia="仿宋_GB2312"/>
          <w:color w:val="000000" w:themeColor="text1"/>
          <w:sz w:val="24"/>
          <w14:textFill>
            <w14:solidFill>
              <w14:schemeClr w14:val="tx1"/>
            </w14:solidFill>
          </w14:textFill>
        </w:rPr>
        <w:t>作为履约保证金，项目验收合格后</w:t>
      </w:r>
      <w:r>
        <w:rPr>
          <w:rFonts w:hint="eastAsia" w:ascii="仿宋_GB2312" w:hAnsi="宋体" w:eastAsia="仿宋_GB2312"/>
          <w:color w:val="000000" w:themeColor="text1"/>
          <w:sz w:val="24"/>
          <w:lang w:eastAsia="zh-CN"/>
          <w14:textFill>
            <w14:solidFill>
              <w14:schemeClr w14:val="tx1"/>
            </w14:solidFill>
          </w14:textFill>
        </w:rPr>
        <w:t>退还。</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（二）付款方式：</w:t>
      </w:r>
      <w:r>
        <w:rPr>
          <w:rFonts w:hint="eastAsia" w:ascii="仿宋_GB2312" w:hAnsi="宋体" w:eastAsia="仿宋_GB2312"/>
          <w:color w:val="000000" w:themeColor="text1"/>
          <w:sz w:val="24"/>
          <w:lang w:eastAsia="zh-CN"/>
          <w14:textFill>
            <w14:solidFill>
              <w14:schemeClr w14:val="tx1"/>
            </w14:solidFill>
          </w14:textFill>
        </w:rPr>
        <w:t>合同签订后预付合同金额的</w:t>
      </w:r>
      <w:r>
        <w:rPr>
          <w:rFonts w:hint="eastAsia" w:ascii="仿宋_GB2312" w:hAnsi="宋体" w:eastAsia="仿宋_GB2312"/>
          <w:color w:val="000000" w:themeColor="text1"/>
          <w:sz w:val="24"/>
          <w:lang w:val="en-US" w:eastAsia="zh-CN"/>
          <w14:textFill>
            <w14:solidFill>
              <w14:schemeClr w14:val="tx1"/>
            </w14:solidFill>
          </w14:textFill>
        </w:rPr>
        <w:t>50%，最终</w:t>
      </w:r>
      <w:r>
        <w:rPr>
          <w:rFonts w:hint="eastAsia" w:ascii="仿宋_GB2312" w:hAnsi="宋体" w:eastAsia="仿宋_GB2312"/>
          <w:color w:val="000000" w:themeColor="text1"/>
          <w:sz w:val="24"/>
          <w14:textFill>
            <w14:solidFill>
              <w14:schemeClr w14:val="tx1"/>
            </w14:solidFill>
          </w14:textFill>
        </w:rPr>
        <w:t>项目验收合格后一次性付清</w:t>
      </w:r>
      <w:r>
        <w:rPr>
          <w:rFonts w:hint="eastAsia" w:ascii="仿宋_GB2312" w:hAnsi="宋体" w:eastAsia="仿宋_GB2312"/>
          <w:color w:val="000000" w:themeColor="text1"/>
          <w:sz w:val="24"/>
          <w:lang w:eastAsia="zh-CN"/>
          <w14:textFill>
            <w14:solidFill>
              <w14:schemeClr w14:val="tx1"/>
            </w14:solidFill>
          </w14:textFill>
        </w:rPr>
        <w:t>剩余合同金额</w:t>
      </w:r>
      <w:r>
        <w:rPr>
          <w:rFonts w:hint="eastAsia" w:ascii="仿宋_GB2312" w:hAnsi="宋体" w:eastAsia="仿宋_GB2312"/>
          <w:color w:val="000000" w:themeColor="text1"/>
          <w:sz w:val="24"/>
          <w14:textFill>
            <w14:solidFill>
              <w14:schemeClr w14:val="tx1"/>
            </w14:solidFill>
          </w14:textFill>
        </w:rPr>
        <w:t>。甲方付款前，乙方应向甲方提交符合甲方财务要求的发票，否则甲方有权拒绝付款，且不视为违约。</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68" w:name="_Toc480884141"/>
      <w:r>
        <w:rPr>
          <w:rFonts w:hint="eastAsia" w:ascii="仿宋_GB2312" w:hAnsi="宋体" w:eastAsia="仿宋_GB2312"/>
          <w:b/>
          <w:bCs/>
          <w:color w:val="000000" w:themeColor="text1"/>
          <w:sz w:val="24"/>
          <w14:textFill>
            <w14:solidFill>
              <w14:schemeClr w14:val="tx1"/>
            </w14:solidFill>
          </w14:textFill>
        </w:rPr>
        <w:t>第五条  违约责任</w:t>
      </w:r>
      <w:bookmarkEnd w:id="63"/>
      <w:bookmarkEnd w:id="64"/>
      <w:bookmarkEnd w:id="65"/>
      <w:bookmarkEnd w:id="66"/>
      <w:bookmarkEnd w:id="67"/>
      <w:bookmarkEnd w:id="68"/>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（一）如乙方在合同期间有未能达到甲方的招标文件所明示的采购要求之行为的，除责令改正外，甲方即有权单方解除本合同。</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（二）甲方未按约定时间及时付款（有正当理由的除外），每逾期一天，甲方支付200元违约金。</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三）乙方未在约定时间按质供货并安装调试完毕且验收合格的（有正当理由的除外），每逾期一天，则按每天200元向甲方支付违约金，如违约金不足以抵付甲方造成的经济损失，乙方还应另行作出相应赔偿。与此同时，甲方还有权视情形作出解除本合同，乙方因此给甲方造成其他经济损失的，则乙方还应作出相应赔偿。</w:t>
      </w: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69" w:name="_Toc340321923"/>
      <w:bookmarkStart w:id="70" w:name="_Toc15180"/>
      <w:bookmarkStart w:id="71" w:name="_Toc269217282"/>
      <w:bookmarkStart w:id="72" w:name="_Toc340322178"/>
      <w:bookmarkStart w:id="73" w:name="_Toc339302139"/>
      <w:bookmarkStart w:id="74" w:name="_Toc480884142"/>
      <w:r>
        <w:rPr>
          <w:rFonts w:hint="eastAsia" w:ascii="仿宋_GB2312" w:hAnsi="宋体" w:eastAsia="仿宋_GB2312"/>
          <w:b/>
          <w:bCs/>
          <w:color w:val="000000" w:themeColor="text1"/>
          <w:sz w:val="24"/>
          <w14:textFill>
            <w14:solidFill>
              <w14:schemeClr w14:val="tx1"/>
            </w14:solidFill>
          </w14:textFill>
        </w:rPr>
        <w:t>第六条 合同相关文件</w:t>
      </w:r>
      <w:bookmarkEnd w:id="69"/>
      <w:bookmarkEnd w:id="70"/>
      <w:bookmarkEnd w:id="71"/>
      <w:bookmarkEnd w:id="72"/>
      <w:bookmarkEnd w:id="73"/>
      <w:bookmarkEnd w:id="74"/>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有关本次采购项目的采购文件以及相关的函件如答疑函、承诺函等均为本合同不可分割的一部份。</w:t>
      </w:r>
      <w:bookmarkStart w:id="75" w:name="_Toc340322179"/>
      <w:bookmarkStart w:id="76" w:name="_Toc340321924"/>
      <w:bookmarkStart w:id="77" w:name="_Toc339302140"/>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78" w:name="_Toc480884143"/>
      <w:r>
        <w:rPr>
          <w:rFonts w:hint="eastAsia" w:ascii="仿宋_GB2312" w:hAnsi="宋体" w:eastAsia="仿宋_GB2312"/>
          <w:b/>
          <w:bCs/>
          <w:color w:val="000000" w:themeColor="text1"/>
          <w:sz w:val="24"/>
          <w14:textFill>
            <w14:solidFill>
              <w14:schemeClr w14:val="tx1"/>
            </w14:solidFill>
          </w14:textFill>
        </w:rPr>
        <w:t>第七条  争议解决</w:t>
      </w:r>
      <w:bookmarkEnd w:id="75"/>
      <w:bookmarkEnd w:id="76"/>
      <w:bookmarkEnd w:id="77"/>
      <w:bookmarkEnd w:id="78"/>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本合同在履行中若发生争议，双方应协商解决，如协商不成时，任何一方均可依法向嵊州市</w:t>
      </w:r>
      <w:r>
        <w:rPr>
          <w:rFonts w:hint="eastAsia" w:ascii="仿宋_GB2312" w:hAnsi="宋体" w:eastAsia="仿宋_GB2312"/>
          <w:color w:val="000000" w:themeColor="text1"/>
          <w:sz w:val="24"/>
          <w:lang w:eastAsia="zh-CN"/>
          <w14:textFill>
            <w14:solidFill>
              <w14:schemeClr w14:val="tx1"/>
            </w14:solidFill>
          </w14:textFill>
        </w:rPr>
        <w:t>仲裁委员会申请仲裁</w:t>
      </w:r>
      <w:r>
        <w:rPr>
          <w:rFonts w:hint="eastAsia" w:ascii="仿宋_GB2312" w:hAnsi="宋体" w:eastAsia="仿宋_GB2312"/>
          <w:color w:val="000000" w:themeColor="text1"/>
          <w:sz w:val="24"/>
          <w14:textFill>
            <w14:solidFill>
              <w14:schemeClr w14:val="tx1"/>
            </w14:solidFill>
          </w14:textFill>
        </w:rPr>
        <w:t>。</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79" w:name="_Toc480884144"/>
      <w:bookmarkStart w:id="80" w:name="_Toc339302141"/>
      <w:bookmarkStart w:id="81" w:name="_Toc340322180"/>
      <w:bookmarkStart w:id="82" w:name="_Toc340321925"/>
      <w:r>
        <w:rPr>
          <w:rFonts w:hint="eastAsia" w:ascii="仿宋_GB2312" w:hAnsi="宋体" w:eastAsia="仿宋_GB2312"/>
          <w:b/>
          <w:bCs/>
          <w:color w:val="000000" w:themeColor="text1"/>
          <w:sz w:val="24"/>
          <w14:textFill>
            <w14:solidFill>
              <w14:schemeClr w14:val="tx1"/>
            </w14:solidFill>
          </w14:textFill>
        </w:rPr>
        <w:t>第八条 免责条款</w:t>
      </w:r>
      <w:bookmarkEnd w:id="79"/>
      <w:bookmarkEnd w:id="80"/>
      <w:bookmarkEnd w:id="81"/>
      <w:bookmarkEnd w:id="82"/>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83" w:name="_Toc480884145"/>
      <w:bookmarkStart w:id="84" w:name="_Toc339302142"/>
      <w:bookmarkStart w:id="85" w:name="_Toc340321926"/>
      <w:bookmarkStart w:id="86" w:name="_Toc340322181"/>
      <w:r>
        <w:rPr>
          <w:rFonts w:hint="eastAsia" w:ascii="仿宋_GB2312" w:hAnsi="宋体" w:eastAsia="仿宋_GB2312"/>
          <w:b/>
          <w:bCs/>
          <w:color w:val="000000" w:themeColor="text1"/>
          <w:sz w:val="24"/>
          <w14:textFill>
            <w14:solidFill>
              <w14:schemeClr w14:val="tx1"/>
            </w14:solidFill>
          </w14:textFill>
        </w:rPr>
        <w:t>第九条 协议生效</w:t>
      </w:r>
      <w:bookmarkEnd w:id="83"/>
      <w:bookmarkEnd w:id="84"/>
      <w:bookmarkEnd w:id="85"/>
      <w:bookmarkEnd w:id="86"/>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本协议及所含附件自双方签订之日即生效。</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p>
    <w:p>
      <w:pPr>
        <w:spacing w:line="380" w:lineRule="exact"/>
        <w:ind w:firstLine="482" w:firstLineChars="200"/>
        <w:jc w:val="left"/>
        <w:rPr>
          <w:rFonts w:hint="eastAsia" w:ascii="仿宋_GB2312" w:hAnsi="宋体" w:eastAsia="仿宋_GB2312"/>
          <w:b/>
          <w:bCs/>
          <w:color w:val="000000" w:themeColor="text1"/>
          <w:sz w:val="24"/>
          <w14:textFill>
            <w14:solidFill>
              <w14:schemeClr w14:val="tx1"/>
            </w14:solidFill>
          </w14:textFill>
        </w:rPr>
      </w:pPr>
      <w:bookmarkStart w:id="87" w:name="_Toc339302143"/>
      <w:bookmarkStart w:id="88" w:name="_Toc340322182"/>
      <w:bookmarkStart w:id="89" w:name="_Toc480884146"/>
      <w:bookmarkStart w:id="90" w:name="_Toc340321927"/>
      <w:r>
        <w:rPr>
          <w:rFonts w:hint="eastAsia" w:ascii="仿宋_GB2312" w:hAnsi="宋体" w:eastAsia="仿宋_GB2312"/>
          <w:b/>
          <w:bCs/>
          <w:color w:val="000000" w:themeColor="text1"/>
          <w:sz w:val="24"/>
          <w14:textFill>
            <w14:solidFill>
              <w14:schemeClr w14:val="tx1"/>
            </w14:solidFill>
          </w14:textFill>
        </w:rPr>
        <w:t>第十条  附  则</w:t>
      </w:r>
      <w:bookmarkEnd w:id="87"/>
      <w:bookmarkEnd w:id="88"/>
      <w:bookmarkEnd w:id="89"/>
      <w:bookmarkEnd w:id="90"/>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（一）协议正本条款受国家《中华人民共和国</w:t>
      </w:r>
      <w:r>
        <w:rPr>
          <w:rFonts w:hint="eastAsia" w:ascii="仿宋_GB2312" w:hAnsi="宋体" w:eastAsia="仿宋_GB2312"/>
          <w:color w:val="000000" w:themeColor="text1"/>
          <w:sz w:val="24"/>
          <w:lang w:eastAsia="zh-CN"/>
          <w14:textFill>
            <w14:solidFill>
              <w14:schemeClr w14:val="tx1"/>
            </w14:solidFill>
          </w14:textFill>
        </w:rPr>
        <w:t>民法典</w:t>
      </w:r>
      <w:r>
        <w:rPr>
          <w:rFonts w:hint="eastAsia" w:ascii="仿宋_GB2312" w:hAnsi="宋体" w:eastAsia="仿宋_GB2312"/>
          <w:color w:val="000000" w:themeColor="text1"/>
          <w:sz w:val="24"/>
          <w14:textFill>
            <w14:solidFill>
              <w14:schemeClr w14:val="tx1"/>
            </w14:solidFill>
          </w14:textFill>
        </w:rPr>
        <w:t>》的保护。</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（二）未经甲乙双方书面确认，任何一方不得自行变更或修改本协议。甲方委托相关学校负责本项目的施工、协调、监督、验收等具体事项。</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（三）合同在执行过程中出现的未尽事宜，遵照《中华人民共和国</w:t>
      </w:r>
      <w:r>
        <w:rPr>
          <w:rFonts w:hint="eastAsia" w:ascii="仿宋_GB2312" w:hAnsi="宋体" w:eastAsia="仿宋_GB2312"/>
          <w:color w:val="000000" w:themeColor="text1"/>
          <w:sz w:val="24"/>
          <w:lang w:eastAsia="zh-CN"/>
          <w14:textFill>
            <w14:solidFill>
              <w14:schemeClr w14:val="tx1"/>
            </w14:solidFill>
          </w14:textFill>
        </w:rPr>
        <w:t>民法典</w:t>
      </w:r>
      <w:r>
        <w:rPr>
          <w:rFonts w:hint="eastAsia" w:ascii="仿宋_GB2312" w:hAnsi="宋体" w:eastAsia="仿宋_GB2312"/>
          <w:color w:val="000000" w:themeColor="text1"/>
          <w:sz w:val="24"/>
          <w14:textFill>
            <w14:solidFill>
              <w14:schemeClr w14:val="tx1"/>
            </w14:solidFill>
          </w14:textFill>
        </w:rPr>
        <w:t>》有关条文，双方在不违背本合同和招标文件的原则下，协商解决，协商结果以书面形式盖章记录在案，作为本合同的附件，具有同等效力。</w:t>
      </w:r>
    </w:p>
    <w:p>
      <w:pPr>
        <w:spacing w:line="380" w:lineRule="exact"/>
        <w:ind w:firstLine="480" w:firstLineChars="200"/>
        <w:jc w:val="left"/>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（四）本协议一式</w:t>
      </w:r>
      <w:r>
        <w:rPr>
          <w:rFonts w:hint="eastAsia" w:ascii="仿宋_GB2312" w:hAnsi="宋体" w:eastAsia="仿宋_GB2312"/>
          <w:color w:val="000000" w:themeColor="text1"/>
          <w:sz w:val="24"/>
          <w:lang w:eastAsia="zh-CN"/>
          <w14:textFill>
            <w14:solidFill>
              <w14:schemeClr w14:val="tx1"/>
            </w14:solidFill>
          </w14:textFill>
        </w:rPr>
        <w:t>伍</w:t>
      </w:r>
      <w:r>
        <w:rPr>
          <w:rFonts w:hint="eastAsia" w:ascii="仿宋_GB2312" w:hAnsi="宋体" w:eastAsia="仿宋_GB2312"/>
          <w:color w:val="000000" w:themeColor="text1"/>
          <w:sz w:val="24"/>
          <w14:textFill>
            <w14:solidFill>
              <w14:schemeClr w14:val="tx1"/>
            </w14:solidFill>
          </w14:textFill>
        </w:rPr>
        <w:t>份，甲</w:t>
      </w:r>
      <w:r>
        <w:rPr>
          <w:rFonts w:hint="eastAsia" w:ascii="仿宋_GB2312" w:hAnsi="宋体" w:eastAsia="仿宋_GB2312"/>
          <w:color w:val="000000" w:themeColor="text1"/>
          <w:sz w:val="24"/>
          <w:lang w:eastAsia="zh-CN"/>
          <w14:textFill>
            <w14:solidFill>
              <w14:schemeClr w14:val="tx1"/>
            </w14:solidFill>
          </w14:textFill>
        </w:rPr>
        <w:t>乙双方各执贰</w:t>
      </w:r>
      <w:r>
        <w:rPr>
          <w:rFonts w:hint="eastAsia" w:ascii="仿宋_GB2312" w:hAnsi="宋体" w:eastAsia="仿宋_GB2312"/>
          <w:color w:val="000000" w:themeColor="text1"/>
          <w:sz w:val="24"/>
          <w14:textFill>
            <w14:solidFill>
              <w14:schemeClr w14:val="tx1"/>
            </w14:solidFill>
          </w14:textFill>
        </w:rPr>
        <w:t>份，嵊州市公共资源交易中心执</w:t>
      </w:r>
      <w:r>
        <w:rPr>
          <w:rFonts w:hint="eastAsia" w:ascii="仿宋_GB2312" w:hAnsi="宋体" w:eastAsia="仿宋_GB2312"/>
          <w:color w:val="000000" w:themeColor="text1"/>
          <w:sz w:val="24"/>
          <w:lang w:eastAsia="zh-CN"/>
          <w14:textFill>
            <w14:solidFill>
              <w14:schemeClr w14:val="tx1"/>
            </w14:solidFill>
          </w14:textFill>
        </w:rPr>
        <w:t>壹</w:t>
      </w:r>
      <w:r>
        <w:rPr>
          <w:rFonts w:hint="eastAsia" w:ascii="仿宋_GB2312" w:hAnsi="宋体" w:eastAsia="仿宋_GB2312"/>
          <w:color w:val="000000" w:themeColor="text1"/>
          <w:sz w:val="24"/>
          <w:lang w:val="en-US" w:eastAsia="zh-CN"/>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份。合同附件和本合同均具有同等法律效力。</w:t>
      </w:r>
    </w:p>
    <w:p>
      <w:pPr>
        <w:autoSpaceDE w:val="0"/>
        <w:autoSpaceDN w:val="0"/>
        <w:snapToGrid w:val="0"/>
        <w:spacing w:line="360" w:lineRule="auto"/>
        <w:rPr>
          <w:rFonts w:hint="eastAsia" w:ascii="宋体" w:hAnsi="宋体" w:cs="宋体"/>
          <w:b/>
          <w:color w:val="000000" w:themeColor="text1"/>
          <w:sz w:val="24"/>
          <w:lang w:val="zh-CN"/>
          <w14:textFill>
            <w14:solidFill>
              <w14:schemeClr w14:val="tx1"/>
            </w14:solidFill>
          </w14:textFill>
        </w:rPr>
      </w:pP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b/>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统一社会信用代码：</w:t>
      </w: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住所：</w:t>
      </w: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法定代表人或</w:t>
      </w: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授权代表（签字）: </w:t>
      </w: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联系人：</w:t>
      </w: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邮政编码：</w:t>
      </w:r>
    </w:p>
    <w:p>
      <w:pPr>
        <w:autoSpaceDE w:val="0"/>
        <w:autoSpaceDN w:val="0"/>
        <w:snapToGrid w:val="0"/>
        <w:spacing w:line="360" w:lineRule="auto"/>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pPr>
        <w:autoSpaceDE w:val="0"/>
        <w:autoSpaceDN w:val="0"/>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pPr>
        <w:autoSpaceDE w:val="0"/>
        <w:autoSpaceDN w:val="0"/>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pPr>
        <w:autoSpaceDE w:val="0"/>
        <w:autoSpaceDN w:val="0"/>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                             开户账号：</w:t>
      </w:r>
    </w:p>
    <w:p>
      <w:pPr>
        <w:pStyle w:val="2"/>
        <w:rPr>
          <w:rFonts w:hint="eastAsia"/>
          <w:color w:val="000000" w:themeColor="text1"/>
          <w14:textFill>
            <w14:solidFill>
              <w14:schemeClr w14:val="tx1"/>
            </w14:solidFill>
          </w14:textFill>
        </w:rPr>
      </w:pPr>
    </w:p>
    <w:p>
      <w:pPr>
        <w:pStyle w:val="33"/>
        <w:pageBreakBefore/>
        <w:spacing w:line="800" w:lineRule="exact"/>
        <w:ind w:firstLine="726"/>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pPr>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1、评标方法：</w:t>
      </w:r>
    </w:p>
    <w:p>
      <w:pPr>
        <w:spacing w:line="440" w:lineRule="exact"/>
        <w:ind w:firstLine="480"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2.评分标准：</w:t>
      </w:r>
      <w:r>
        <w:rPr>
          <w:rFonts w:hint="eastAsia" w:ascii="仿宋_GB2312" w:hAnsi="宋体" w:eastAsia="仿宋_GB2312"/>
          <w:color w:val="000000" w:themeColor="text1"/>
          <w:sz w:val="24"/>
          <w14:textFill>
            <w14:solidFill>
              <w14:schemeClr w14:val="tx1"/>
            </w14:solidFill>
          </w14:textFill>
        </w:rPr>
        <w:t>共100分，其中商务技术分</w:t>
      </w:r>
      <w:r>
        <w:rPr>
          <w:rFonts w:hint="eastAsia" w:ascii="仿宋_GB2312" w:hAnsi="宋体" w:eastAsia="仿宋_GB2312"/>
          <w:color w:val="000000" w:themeColor="text1"/>
          <w:sz w:val="24"/>
          <w:lang w:val="en-US" w:eastAsia="zh-CN"/>
          <w14:textFill>
            <w14:solidFill>
              <w14:schemeClr w14:val="tx1"/>
            </w14:solidFill>
          </w14:textFill>
        </w:rPr>
        <w:t>70</w:t>
      </w:r>
      <w:r>
        <w:rPr>
          <w:rFonts w:hint="eastAsia" w:ascii="仿宋_GB2312" w:hAnsi="宋体" w:eastAsia="仿宋_GB2312"/>
          <w:color w:val="000000" w:themeColor="text1"/>
          <w:sz w:val="24"/>
          <w14:textFill>
            <w14:solidFill>
              <w14:schemeClr w14:val="tx1"/>
            </w14:solidFill>
          </w14:textFill>
        </w:rPr>
        <w:t>分，价格分</w:t>
      </w:r>
      <w:r>
        <w:rPr>
          <w:rFonts w:hint="eastAsia" w:ascii="仿宋_GB2312" w:hAnsi="宋体" w:eastAsia="仿宋_GB2312"/>
          <w:color w:val="000000" w:themeColor="text1"/>
          <w:sz w:val="24"/>
          <w:lang w:val="en-US" w:eastAsia="zh-CN"/>
          <w14:textFill>
            <w14:solidFill>
              <w14:schemeClr w14:val="tx1"/>
            </w14:solidFill>
          </w14:textFill>
        </w:rPr>
        <w:t>30</w:t>
      </w:r>
      <w:r>
        <w:rPr>
          <w:rFonts w:hint="eastAsia" w:ascii="仿宋_GB2312" w:hAnsi="宋体" w:eastAsia="仿宋_GB2312"/>
          <w:color w:val="000000" w:themeColor="text1"/>
          <w:sz w:val="24"/>
          <w14:textFill>
            <w14:solidFill>
              <w14:schemeClr w14:val="tx1"/>
            </w14:solidFill>
          </w14:textFill>
        </w:rPr>
        <w:t>分。评分依下述所列为评标打分依据，分值如下（计算分值时，按其算术平均值保留小数2位）。</w:t>
      </w:r>
    </w:p>
    <w:p>
      <w:pPr>
        <w:spacing w:line="440" w:lineRule="exact"/>
        <w:jc w:val="left"/>
        <w:rPr>
          <w:rFonts w:hint="eastAsia" w:ascii="仿宋_GB2312" w:hAnsi="宋体" w:eastAsia="仿宋_GB2312"/>
          <w:b/>
          <w:color w:val="000000" w:themeColor="text1"/>
          <w:sz w:val="24"/>
          <w:lang w:eastAsia="zh-CN"/>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2.1.商务技术分（</w:t>
      </w:r>
      <w:r>
        <w:rPr>
          <w:rFonts w:hint="eastAsia" w:ascii="仿宋_GB2312" w:hAnsi="宋体" w:eastAsia="仿宋_GB2312"/>
          <w:b/>
          <w:color w:val="000000" w:themeColor="text1"/>
          <w:sz w:val="24"/>
          <w:lang w:val="en-US" w:eastAsia="zh-CN"/>
          <w14:textFill>
            <w14:solidFill>
              <w14:schemeClr w14:val="tx1"/>
            </w14:solidFill>
          </w14:textFill>
        </w:rPr>
        <w:t>70</w:t>
      </w:r>
      <w:r>
        <w:rPr>
          <w:rFonts w:hint="eastAsia" w:ascii="仿宋_GB2312" w:hAnsi="宋体" w:eastAsia="仿宋_GB2312"/>
          <w:b/>
          <w:color w:val="000000" w:themeColor="text1"/>
          <w:sz w:val="24"/>
          <w14:textFill>
            <w14:solidFill>
              <w14:schemeClr w14:val="tx1"/>
            </w14:solidFill>
          </w14:textFill>
        </w:rPr>
        <w:t>分）</w:t>
      </w:r>
      <w:r>
        <w:rPr>
          <w:rFonts w:hint="eastAsia" w:ascii="仿宋_GB2312" w:hAnsi="宋体" w:eastAsia="仿宋_GB2312"/>
          <w:b/>
          <w:color w:val="000000" w:themeColor="text1"/>
          <w:sz w:val="24"/>
          <w:lang w:eastAsia="zh-CN"/>
          <w14:textFill>
            <w14:solidFill>
              <w14:schemeClr w14:val="tx1"/>
            </w14:solidFill>
          </w14:textFill>
        </w:rPr>
        <w:t>：</w:t>
      </w:r>
    </w:p>
    <w:tbl>
      <w:tblPr>
        <w:tblStyle w:val="62"/>
        <w:tblW w:w="48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63"/>
        <w:gridCol w:w="6989"/>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vAlign w:val="center"/>
          </w:tcPr>
          <w:p>
            <w:pPr>
              <w:jc w:val="center"/>
              <w:rPr>
                <w:rFonts w:hint="eastAsia" w:asciiTheme="minorEastAsia" w:hAnsiTheme="minorEastAsia" w:eastAsiaTheme="minorEastAsia" w:cstheme="minorEastAsia"/>
                <w:b/>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b/>
                <w:color w:val="000000" w:themeColor="text1"/>
                <w:spacing w:val="-6"/>
                <w:sz w:val="21"/>
                <w:szCs w:val="21"/>
                <w14:textFill>
                  <w14:solidFill>
                    <w14:schemeClr w14:val="tx1"/>
                  </w14:solidFill>
                </w14:textFill>
              </w:rPr>
              <w:t>序号</w:t>
            </w:r>
          </w:p>
        </w:tc>
        <w:tc>
          <w:tcPr>
            <w:tcW w:w="370" w:type="pct"/>
            <w:vAlign w:val="center"/>
          </w:tcPr>
          <w:p>
            <w:pPr>
              <w:jc w:val="center"/>
              <w:rPr>
                <w:rFonts w:hint="eastAsia" w:asciiTheme="minorEastAsia" w:hAnsiTheme="minorEastAsia" w:eastAsiaTheme="minorEastAsia" w:cstheme="minorEastAsia"/>
                <w:b/>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b/>
                <w:color w:val="000000" w:themeColor="text1"/>
                <w:spacing w:val="-6"/>
                <w:sz w:val="21"/>
                <w:szCs w:val="21"/>
                <w14:textFill>
                  <w14:solidFill>
                    <w14:schemeClr w14:val="tx1"/>
                  </w14:solidFill>
                </w14:textFill>
              </w:rPr>
              <w:t>评审内容</w:t>
            </w:r>
          </w:p>
        </w:tc>
        <w:tc>
          <w:tcPr>
            <w:tcW w:w="3903" w:type="pct"/>
            <w:vAlign w:val="center"/>
          </w:tcPr>
          <w:p>
            <w:pPr>
              <w:jc w:val="center"/>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评分标准</w:t>
            </w:r>
          </w:p>
        </w:tc>
        <w:tc>
          <w:tcPr>
            <w:tcW w:w="401" w:type="pct"/>
            <w:vAlign w:val="center"/>
          </w:tcPr>
          <w:p>
            <w:pPr>
              <w:jc w:val="center"/>
              <w:rPr>
                <w:rFonts w:hint="eastAsia" w:ascii="宋体" w:hAnsi="宋体"/>
                <w:b/>
                <w:color w:val="000000" w:themeColor="text1"/>
                <w:szCs w:val="21"/>
                <w14:textFill>
                  <w14:solidFill>
                    <w14:schemeClr w14:val="tx1"/>
                  </w14:solidFill>
                </w14:textFill>
              </w:rPr>
            </w:pPr>
            <w:r>
              <w:rPr>
                <w:rFonts w:hint="eastAsia" w:ascii="宋体" w:hAnsi="宋体" w:cs="宋体"/>
                <w:b/>
                <w:color w:val="000000" w:themeColor="text1"/>
                <w:spacing w:val="-6"/>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1</w:t>
            </w:r>
          </w:p>
        </w:tc>
        <w:tc>
          <w:tcPr>
            <w:tcW w:w="370" w:type="pct"/>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投标人认证情况</w:t>
            </w:r>
          </w:p>
        </w:tc>
        <w:tc>
          <w:tcPr>
            <w:tcW w:w="3903" w:type="pct"/>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投标人具有ISO9001质量管理体系认证证书、ISO14001环境管理体系认证证书、ISO45001职业健康安全管理体系认证证书或(GB/T 28001职业健康安全管理体系认证证书)，每提供一份有效证明材料并且认证范围符合要求的得1分，最高得3分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0-3</w:t>
            </w:r>
            <w:r>
              <w:rPr>
                <w:rFonts w:hint="eastAsia" w:asciiTheme="majorEastAsia" w:hAnsiTheme="majorEastAsia" w:eastAsiaTheme="majorEastAsia" w:cstheme="majorEastAsia"/>
                <w:color w:val="000000" w:themeColor="text1"/>
                <w:sz w:val="24"/>
                <w14:textFill>
                  <w14:solidFill>
                    <w14:schemeClr w14:val="tx1"/>
                  </w14:solidFill>
                </w14:textFill>
              </w:rPr>
              <w:t>分</w:t>
            </w:r>
          </w:p>
          <w:p>
            <w:pPr>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ajorEastAsia" w:hAnsiTheme="majorEastAsia" w:eastAsiaTheme="majorEastAsia" w:cstheme="majorEastAsia"/>
                <w:b/>
                <w:bCs/>
                <w:color w:val="000000" w:themeColor="text1"/>
                <w:sz w:val="24"/>
                <w14:textFill>
                  <w14:solidFill>
                    <w14:schemeClr w14:val="tx1"/>
                  </w14:solidFill>
                </w14:textFill>
              </w:rPr>
              <w:t>注：投标文件中提供证书扫描件及全国认证认可信息公共服务平台证书查询截图。</w:t>
            </w:r>
          </w:p>
        </w:tc>
        <w:tc>
          <w:tcPr>
            <w:tcW w:w="401" w:type="pct"/>
            <w:vAlign w:val="center"/>
          </w:tcPr>
          <w:p>
            <w:pPr>
              <w:jc w:val="center"/>
              <w:rPr>
                <w:rFonts w:hint="eastAsia" w:ascii="宋体" w:hAnsi="宋体"/>
                <w:b/>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olor w:val="000000" w:themeColor="text1"/>
                <w:spacing w:val="-6"/>
                <w:szCs w:val="21"/>
                <w:lang w:val="en-US"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5" w:type="pct"/>
            <w:vAlign w:val="center"/>
          </w:tcPr>
          <w:p>
            <w:pPr>
              <w:jc w:val="center"/>
              <w:rPr>
                <w:rFonts w:hint="eastAsia" w:asciiTheme="minorEastAsia" w:hAnsiTheme="minorEastAsia" w:eastAsiaTheme="minorEastAsia" w:cstheme="minorEastAsia"/>
                <w:color w:val="000000" w:themeColor="text1"/>
                <w:spacing w:val="-6"/>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lang w:val="en-US" w:eastAsia="zh-CN"/>
                <w14:textFill>
                  <w14:solidFill>
                    <w14:schemeClr w14:val="tx1"/>
                  </w14:solidFill>
                </w14:textFill>
              </w:rPr>
              <w:t>2</w:t>
            </w:r>
          </w:p>
        </w:tc>
        <w:tc>
          <w:tcPr>
            <w:tcW w:w="370" w:type="pct"/>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业绩</w:t>
            </w:r>
          </w:p>
        </w:tc>
        <w:tc>
          <w:tcPr>
            <w:tcW w:w="3903" w:type="pct"/>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投标人自2021年6月1日以来（以合同签订时间为准）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至今已完成的同类项目（办公家具项目）业绩的，</w:t>
            </w:r>
            <w:r>
              <w:rPr>
                <w:rFonts w:hint="eastAsia" w:asciiTheme="majorEastAsia" w:hAnsiTheme="majorEastAsia" w:eastAsiaTheme="majorEastAsia" w:cstheme="majorEastAsia"/>
                <w:color w:val="000000" w:themeColor="text1"/>
                <w:sz w:val="24"/>
                <w14:textFill>
                  <w14:solidFill>
                    <w14:schemeClr w14:val="tx1"/>
                  </w14:solidFill>
                </w14:textFill>
              </w:rPr>
              <w:t>每提供1份得1分，最高得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14:textFill>
                  <w14:solidFill>
                    <w14:schemeClr w14:val="tx1"/>
                  </w14:solidFill>
                </w14:textFill>
              </w:rPr>
              <w:t>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0-3分</w:t>
            </w:r>
          </w:p>
        </w:tc>
        <w:tc>
          <w:tcPr>
            <w:tcW w:w="401" w:type="pct"/>
            <w:vAlign w:val="center"/>
          </w:tcPr>
          <w:p>
            <w:pPr>
              <w:jc w:val="center"/>
              <w:rPr>
                <w:rFonts w:hint="eastAsia" w:ascii="宋体" w:hAnsi="宋体" w:eastAsia="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olor w:val="000000" w:themeColor="text1"/>
                <w:spacing w:val="-6"/>
                <w:szCs w:val="21"/>
                <w:lang w:val="en-US"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lang w:val="en-US" w:eastAsia="zh-CN"/>
                <w14:textFill>
                  <w14:solidFill>
                    <w14:schemeClr w14:val="tx1"/>
                  </w14:solidFill>
                </w14:textFill>
              </w:rPr>
              <w:t xml:space="preserve"> 3</w:t>
            </w:r>
          </w:p>
        </w:tc>
        <w:tc>
          <w:tcPr>
            <w:tcW w:w="370" w:type="pct"/>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同类产品检测报告</w:t>
            </w:r>
          </w:p>
        </w:tc>
        <w:tc>
          <w:tcPr>
            <w:tcW w:w="3903" w:type="pct"/>
            <w:vAlign w:val="center"/>
          </w:tcPr>
          <w:p>
            <w:pPr>
              <w:spacing w:line="440" w:lineRule="exact"/>
              <w:jc w:val="left"/>
              <w:rPr>
                <w:rFonts w:hint="default" w:asciiTheme="majorEastAsia" w:hAnsiTheme="majorEastAsia" w:eastAsiaTheme="majorEastAsia" w:cstheme="majorEastAsia"/>
                <w:color w:val="000000" w:themeColor="text1"/>
                <w:sz w:val="24"/>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投标</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人</w:t>
            </w:r>
            <w:r>
              <w:rPr>
                <w:rFonts w:hint="eastAsia" w:asciiTheme="majorEastAsia" w:hAnsiTheme="majorEastAsia" w:eastAsiaTheme="majorEastAsia" w:cstheme="majorEastAsia"/>
                <w:color w:val="000000" w:themeColor="text1"/>
                <w:sz w:val="24"/>
                <w14:textFill>
                  <w14:solidFill>
                    <w14:schemeClr w14:val="tx1"/>
                  </w14:solidFill>
                </w14:textFill>
              </w:rPr>
              <w:t>须提供国家法定检测机构</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或国家认可的第三方检测机构</w:t>
            </w:r>
            <w:r>
              <w:rPr>
                <w:rFonts w:hint="eastAsia" w:asciiTheme="majorEastAsia" w:hAnsiTheme="majorEastAsia" w:eastAsiaTheme="majorEastAsia" w:cstheme="majorEastAsia"/>
                <w:color w:val="000000" w:themeColor="text1"/>
                <w:sz w:val="24"/>
                <w14:textFill>
                  <w14:solidFill>
                    <w14:schemeClr w14:val="tx1"/>
                  </w14:solidFill>
                </w14:textFill>
              </w:rPr>
              <w:t>出具的产品</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成品</w:t>
            </w:r>
            <w:r>
              <w:rPr>
                <w:rFonts w:hint="eastAsia" w:asciiTheme="majorEastAsia" w:hAnsiTheme="majorEastAsia" w:eastAsiaTheme="majorEastAsia" w:cstheme="majorEastAsia"/>
                <w:color w:val="000000" w:themeColor="text1"/>
                <w:sz w:val="24"/>
                <w14:textFill>
                  <w14:solidFill>
                    <w14:schemeClr w14:val="tx1"/>
                  </w14:solidFill>
                </w14:textFill>
              </w:rPr>
              <w:t>抽样检测报告</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提供办公桌、</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办公椅</w:t>
            </w:r>
            <w:r>
              <w:rPr>
                <w:rFonts w:hint="eastAsia" w:asciiTheme="majorEastAsia" w:hAnsiTheme="majorEastAsia" w:eastAsiaTheme="majorEastAsia" w:cstheme="majorEastAsia"/>
                <w:color w:val="000000" w:themeColor="text1"/>
                <w:sz w:val="24"/>
                <w14:textFill>
                  <w14:solidFill>
                    <w14:schemeClr w14:val="tx1"/>
                  </w14:solidFill>
                </w14:textFill>
              </w:rPr>
              <w:t>、</w:t>
            </w:r>
            <w:r>
              <w:rPr>
                <w:rFonts w:hint="eastAsia" w:asciiTheme="majorEastAsia" w:hAnsiTheme="majorEastAsia" w:eastAsiaTheme="majorEastAsia" w:cstheme="majorEastAsia"/>
                <w:color w:val="000000" w:themeColor="text1"/>
                <w:sz w:val="24"/>
                <w:lang w:val="en"/>
                <w14:textFill>
                  <w14:solidFill>
                    <w14:schemeClr w14:val="tx1"/>
                  </w14:solidFill>
                </w14:textFill>
              </w:rPr>
              <w:t>患者椅</w:t>
            </w:r>
            <w:r>
              <w:rPr>
                <w:rFonts w:hint="eastAsia" w:asciiTheme="majorEastAsia" w:hAnsiTheme="majorEastAsia" w:eastAsiaTheme="majorEastAsia" w:cstheme="majorEastAsia"/>
                <w:color w:val="000000" w:themeColor="text1"/>
                <w:sz w:val="24"/>
                <w14:textFill>
                  <w14:solidFill>
                    <w14:schemeClr w14:val="tx1"/>
                  </w14:solidFill>
                </w14:textFill>
              </w:rPr>
              <w:t>、</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会议</w:t>
            </w:r>
            <w:r>
              <w:rPr>
                <w:rFonts w:hint="eastAsia" w:asciiTheme="majorEastAsia" w:hAnsiTheme="majorEastAsia" w:eastAsiaTheme="majorEastAsia" w:cstheme="majorEastAsia"/>
                <w:color w:val="000000" w:themeColor="text1"/>
                <w:sz w:val="24"/>
                <w:lang w:val="en" w:eastAsia="zh-CN"/>
                <w14:textFill>
                  <w14:solidFill>
                    <w14:schemeClr w14:val="tx1"/>
                  </w14:solidFill>
                </w14:textFill>
              </w:rPr>
              <w:t>桌</w:t>
            </w:r>
            <w:r>
              <w:rPr>
                <w:rFonts w:hint="eastAsia" w:asciiTheme="majorEastAsia" w:hAnsiTheme="majorEastAsia" w:eastAsiaTheme="majorEastAsia" w:cstheme="majorEastAsia"/>
                <w:color w:val="000000" w:themeColor="text1"/>
                <w:sz w:val="24"/>
                <w14:textFill>
                  <w14:solidFill>
                    <w14:schemeClr w14:val="tx1"/>
                  </w14:solidFill>
                </w14:textFill>
              </w:rPr>
              <w:t>、</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会议</w:t>
            </w:r>
            <w:r>
              <w:rPr>
                <w:rFonts w:hint="eastAsia" w:asciiTheme="majorEastAsia" w:hAnsiTheme="majorEastAsia" w:eastAsiaTheme="majorEastAsia" w:cstheme="majorEastAsia"/>
                <w:color w:val="000000" w:themeColor="text1"/>
                <w:sz w:val="24"/>
                <w:lang w:val="en" w:eastAsia="zh-CN"/>
                <w14:textFill>
                  <w14:solidFill>
                    <w14:schemeClr w14:val="tx1"/>
                  </w14:solidFill>
                </w14:textFill>
              </w:rPr>
              <w:t>椅</w:t>
            </w:r>
            <w:r>
              <w:rPr>
                <w:rFonts w:hint="eastAsia" w:asciiTheme="majorEastAsia" w:hAnsiTheme="majorEastAsia" w:eastAsiaTheme="majorEastAsia" w:cstheme="majorEastAsia"/>
                <w:color w:val="000000" w:themeColor="text1"/>
                <w:sz w:val="24"/>
                <w14:textFill>
                  <w14:solidFill>
                    <w14:schemeClr w14:val="tx1"/>
                  </w14:solidFill>
                </w14:textFill>
              </w:rPr>
              <w:t>、</w:t>
            </w:r>
            <w:r>
              <w:rPr>
                <w:rFonts w:hint="eastAsia" w:asciiTheme="majorEastAsia" w:hAnsiTheme="majorEastAsia" w:eastAsiaTheme="majorEastAsia" w:cstheme="majorEastAsia"/>
                <w:color w:val="000000" w:themeColor="text1"/>
                <w:sz w:val="24"/>
                <w:lang w:val="en" w:eastAsia="zh-CN"/>
                <w14:textFill>
                  <w14:solidFill>
                    <w14:schemeClr w14:val="tx1"/>
                  </w14:solidFill>
                </w14:textFill>
              </w:rPr>
              <w:t>药架</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、床头柜、文件柜等</w:t>
            </w:r>
            <w:r>
              <w:rPr>
                <w:rFonts w:hint="eastAsia" w:asciiTheme="majorEastAsia" w:hAnsiTheme="majorEastAsia" w:eastAsiaTheme="majorEastAsia" w:cstheme="majorEastAsia"/>
                <w:color w:val="000000" w:themeColor="text1"/>
                <w:sz w:val="24"/>
                <w14:textFill>
                  <w14:solidFill>
                    <w14:schemeClr w14:val="tx1"/>
                  </w14:solidFill>
                </w14:textFill>
              </w:rPr>
              <w:t>符合国家检测标准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各</w:t>
            </w:r>
            <w:r>
              <w:rPr>
                <w:rFonts w:hint="eastAsia" w:asciiTheme="majorEastAsia" w:hAnsiTheme="majorEastAsia" w:eastAsiaTheme="majorEastAsia" w:cstheme="majorEastAsia"/>
                <w:color w:val="000000" w:themeColor="text1"/>
                <w:sz w:val="24"/>
                <w14:textFill>
                  <w14:solidFill>
                    <w14:schemeClr w14:val="tx1"/>
                  </w14:solidFill>
                </w14:textFill>
              </w:rPr>
              <w:t>得1分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，最高得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8分。0-8分</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b/>
                <w:bCs/>
                <w:color w:val="000000" w:themeColor="text1"/>
                <w:sz w:val="24"/>
                <w:lang w:val="en-US" w:eastAsia="zh-CN"/>
                <w14:textFill>
                  <w14:solidFill>
                    <w14:schemeClr w14:val="tx1"/>
                  </w14:solidFill>
                </w14:textFill>
              </w:rPr>
              <w:t>注：</w:t>
            </w:r>
            <w:r>
              <w:rPr>
                <w:rFonts w:hint="eastAsia" w:asciiTheme="majorEastAsia" w:hAnsiTheme="majorEastAsia" w:eastAsiaTheme="majorEastAsia" w:cstheme="majorEastAsia"/>
                <w:color w:val="000000" w:themeColor="text1"/>
                <w:sz w:val="24"/>
                <w14:textFill>
                  <w14:solidFill>
                    <w14:schemeClr w14:val="tx1"/>
                  </w14:solidFill>
                </w14:textFill>
              </w:rPr>
              <w:t>1、投标</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人</w:t>
            </w:r>
            <w:r>
              <w:rPr>
                <w:rFonts w:hint="eastAsia" w:asciiTheme="majorEastAsia" w:hAnsiTheme="majorEastAsia" w:eastAsiaTheme="majorEastAsia" w:cstheme="majorEastAsia"/>
                <w:color w:val="000000" w:themeColor="text1"/>
                <w:sz w:val="24"/>
                <w14:textFill>
                  <w14:solidFill>
                    <w14:schemeClr w14:val="tx1"/>
                  </w14:solidFill>
                </w14:textFill>
              </w:rPr>
              <w:t>须提供加盖单位公章的产品法定抽检报告（报告封面须带有“CMA”</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或</w:t>
            </w:r>
            <w:r>
              <w:rPr>
                <w:rFonts w:hint="eastAsia" w:asciiTheme="majorEastAsia" w:hAnsiTheme="majorEastAsia" w:eastAsiaTheme="majorEastAsia" w:cstheme="majorEastAsia"/>
                <w:color w:val="000000" w:themeColor="text1"/>
                <w:sz w:val="24"/>
                <w14:textFill>
                  <w14:solidFill>
                    <w14:schemeClr w14:val="tx1"/>
                  </w14:solidFill>
                </w14:textFill>
              </w:rPr>
              <w:t>“CNAS”标志）扫描件、全国认证认可信息公共服务平台（http：//www.cnca.gov.cn/）查询截图，二者缺一不可；</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2、检测报告上的产品名称允许有不同叫法，但须为满足招标文件要求的同一产品。</w:t>
            </w:r>
          </w:p>
        </w:tc>
        <w:tc>
          <w:tcPr>
            <w:tcW w:w="401" w:type="pct"/>
            <w:vAlign w:val="center"/>
          </w:tcPr>
          <w:p>
            <w:pPr>
              <w:spacing w:line="360" w:lineRule="auto"/>
              <w:jc w:val="center"/>
              <w:rPr>
                <w:rFonts w:hint="eastAsia" w:ascii="宋体" w:hAnsi="宋体"/>
                <w:b/>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hint="eastAsia" w:ascii="宋体" w:hAnsi="宋体"/>
                <w:color w:val="000000" w:themeColor="text1"/>
                <w:spacing w:val="-6"/>
                <w:szCs w:val="21"/>
                <w:lang w:val="en-US" w:eastAsia="zh-CN"/>
                <w14:textFill>
                  <w14:solidFill>
                    <w14:schemeClr w14:val="tx1"/>
                  </w14:solidFill>
                </w14:textFill>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lang w:val="en-US" w:eastAsia="zh-CN"/>
                <w14:textFill>
                  <w14:solidFill>
                    <w14:schemeClr w14:val="tx1"/>
                  </w14:solidFill>
                </w14:textFill>
              </w:rPr>
              <w:t>4</w:t>
            </w:r>
          </w:p>
        </w:tc>
        <w:tc>
          <w:tcPr>
            <w:tcW w:w="370" w:type="pct"/>
            <w:vAlign w:val="center"/>
          </w:tcPr>
          <w:p>
            <w:pPr>
              <w:spacing w:line="360" w:lineRule="auto"/>
              <w:jc w:val="center"/>
              <w:rPr>
                <w:rFonts w:hint="eastAsia" w:asciiTheme="minorEastAsia" w:hAnsiTheme="minorEastAsia" w:eastAsiaTheme="minorEastAsia" w:cstheme="minorEastAsia"/>
                <w:color w:val="C00000"/>
                <w:spacing w:val="-6"/>
                <w:sz w:val="21"/>
                <w:szCs w:val="21"/>
                <w:lang w:eastAsia="zh-CN"/>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投标货物技术性能</w:t>
            </w:r>
          </w:p>
        </w:tc>
        <w:tc>
          <w:tcPr>
            <w:tcW w:w="3903" w:type="pct"/>
            <w:vAlign w:val="center"/>
          </w:tcPr>
          <w:p>
            <w:pPr>
              <w:spacing w:line="440" w:lineRule="exact"/>
              <w:jc w:val="left"/>
              <w:rPr>
                <w:rFonts w:hint="default" w:asciiTheme="majorEastAsia" w:hAnsiTheme="majorEastAsia" w:eastAsiaTheme="majorEastAsia" w:cstheme="majorEastAsia"/>
                <w:color w:val="C00000"/>
                <w:sz w:val="24"/>
                <w:lang w:val="en-US" w:eastAsia="zh-CN"/>
              </w:rPr>
            </w:pPr>
            <w:r>
              <w:rPr>
                <w:rFonts w:hint="eastAsia" w:asciiTheme="majorEastAsia" w:hAnsiTheme="majorEastAsia" w:eastAsiaTheme="majorEastAsia" w:cstheme="majorEastAsia"/>
                <w:color w:val="000000" w:themeColor="text1"/>
                <w:sz w:val="24"/>
                <w:lang w:eastAsia="zh-CN"/>
                <w14:textFill>
                  <w14:solidFill>
                    <w14:schemeClr w14:val="tx1"/>
                  </w14:solidFill>
                </w14:textFill>
              </w:rPr>
              <w:t>技术参数全部满足招标文件要求的得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8分，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带“▲”技术参数为主要技术指标，每有一项负偏离</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或缺漏的</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扣</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1分；非主要技术指标每有一项负偏离或缺漏的，扣0.5分，扣完为止。带</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“▲”技术参数，需提供佐证材料证明，佐证材料包括具有CMA或CNAS标识的检测报告复印件（两年内有效，开标当天日期两年内，含两年前同一天），未提供佐证材料不得分。</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0-8分</w:t>
            </w:r>
          </w:p>
        </w:tc>
        <w:tc>
          <w:tcPr>
            <w:tcW w:w="401" w:type="pct"/>
            <w:vAlign w:val="center"/>
          </w:tcPr>
          <w:p>
            <w:pPr>
              <w:spacing w:line="360" w:lineRule="auto"/>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hint="eastAsia" w:ascii="宋体" w:hAnsi="宋体"/>
                <w:color w:val="000000" w:themeColor="text1"/>
                <w:spacing w:val="-6"/>
                <w:szCs w:val="21"/>
                <w:lang w:val="en-US" w:eastAsia="zh-CN"/>
                <w14:textFill>
                  <w14:solidFill>
                    <w14:schemeClr w14:val="tx1"/>
                  </w14:solidFill>
                </w14:textFill>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 w:type="pct"/>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lang w:val="en-US" w:eastAsia="zh-CN"/>
                <w14:textFill>
                  <w14:solidFill>
                    <w14:schemeClr w14:val="tx1"/>
                  </w14:solidFill>
                </w14:textFill>
              </w:rPr>
              <w:t>5</w:t>
            </w:r>
          </w:p>
        </w:tc>
        <w:tc>
          <w:tcPr>
            <w:tcW w:w="370" w:type="pct"/>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生产设备</w:t>
            </w:r>
          </w:p>
        </w:tc>
        <w:tc>
          <w:tcPr>
            <w:tcW w:w="3903" w:type="pct"/>
            <w:vAlign w:val="center"/>
          </w:tcPr>
          <w:p>
            <w:pPr>
              <w:spacing w:line="440" w:lineRule="exact"/>
              <w:jc w:val="left"/>
              <w:rPr>
                <w:rFonts w:hint="default" w:asciiTheme="majorEastAsia" w:hAnsiTheme="majorEastAsia" w:eastAsiaTheme="majorEastAsia" w:cstheme="majorEastAsia"/>
                <w:color w:val="000000" w:themeColor="text1"/>
                <w:sz w:val="24"/>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根据投标</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人</w:t>
            </w:r>
            <w:r>
              <w:rPr>
                <w:rFonts w:hint="eastAsia" w:asciiTheme="majorEastAsia" w:hAnsiTheme="majorEastAsia" w:eastAsiaTheme="majorEastAsia" w:cstheme="majorEastAsia"/>
                <w:color w:val="000000" w:themeColor="text1"/>
                <w:sz w:val="24"/>
                <w14:textFill>
                  <w14:solidFill>
                    <w14:schemeClr w14:val="tx1"/>
                  </w14:solidFill>
                </w14:textFill>
              </w:rPr>
              <w:t>具有生产检测设备情况：</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14:textFill>
                  <w14:solidFill>
                    <w14:schemeClr w14:val="tx1"/>
                  </w14:solidFill>
                </w14:textFill>
              </w:rPr>
              <w:t>生产设备:电脑裁板锯、多</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排</w:t>
            </w:r>
            <w:r>
              <w:rPr>
                <w:rFonts w:hint="eastAsia" w:asciiTheme="majorEastAsia" w:hAnsiTheme="majorEastAsia" w:eastAsiaTheme="majorEastAsia" w:cstheme="majorEastAsia"/>
                <w:color w:val="000000" w:themeColor="text1"/>
                <w:sz w:val="24"/>
                <w14:textFill>
                  <w14:solidFill>
                    <w14:schemeClr w14:val="tx1"/>
                  </w14:solidFill>
                </w14:textFill>
              </w:rPr>
              <w:t>钻、</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多片锯、</w:t>
            </w:r>
            <w:r>
              <w:rPr>
                <w:rFonts w:hint="eastAsia" w:asciiTheme="majorEastAsia" w:hAnsiTheme="majorEastAsia" w:eastAsiaTheme="majorEastAsia" w:cstheme="majorEastAsia"/>
                <w:color w:val="000000" w:themeColor="text1"/>
                <w:sz w:val="24"/>
                <w14:textFill>
                  <w14:solidFill>
                    <w14:schemeClr w14:val="tx1"/>
                  </w14:solidFill>
                </w14:textFill>
              </w:rPr>
              <w:t>倒角机、砂光机</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数控加工中心、机器人焊接系统、等离子切割机、开榫机、平刨床、热压机、</w:t>
            </w:r>
            <w:r>
              <w:rPr>
                <w:rFonts w:hint="eastAsia" w:asciiTheme="majorEastAsia" w:hAnsiTheme="majorEastAsia" w:eastAsiaTheme="majorEastAsia" w:cstheme="majorEastAsia"/>
                <w:color w:val="000000" w:themeColor="text1"/>
                <w:sz w:val="24"/>
                <w14:textFill>
                  <w14:solidFill>
                    <w14:schemeClr w14:val="tx1"/>
                  </w14:solidFill>
                </w14:textFill>
              </w:rPr>
              <w:t>UV涂装设备、</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燃气燃烧机、</w:t>
            </w:r>
            <w:r>
              <w:rPr>
                <w:rFonts w:hint="eastAsia" w:asciiTheme="majorEastAsia" w:hAnsiTheme="majorEastAsia" w:eastAsiaTheme="majorEastAsia" w:cstheme="majorEastAsia"/>
                <w:color w:val="000000" w:themeColor="text1"/>
                <w:sz w:val="24"/>
                <w14:textFill>
                  <w14:solidFill>
                    <w14:schemeClr w14:val="tx1"/>
                  </w14:solidFill>
                </w14:textFill>
              </w:rPr>
              <w:t>废气处理设备、</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无</w:t>
            </w:r>
            <w:r>
              <w:rPr>
                <w:rFonts w:hint="eastAsia" w:asciiTheme="majorEastAsia" w:hAnsiTheme="majorEastAsia" w:eastAsiaTheme="majorEastAsia" w:cstheme="majorEastAsia"/>
                <w:color w:val="000000" w:themeColor="text1"/>
                <w:sz w:val="24"/>
                <w14:textFill>
                  <w14:solidFill>
                    <w14:schemeClr w14:val="tx1"/>
                  </w14:solidFill>
                </w14:textFill>
              </w:rPr>
              <w:t>尘</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油漆房、</w:t>
            </w:r>
            <w:r>
              <w:rPr>
                <w:rFonts w:hint="eastAsia" w:asciiTheme="majorEastAsia" w:hAnsiTheme="majorEastAsia" w:eastAsiaTheme="majorEastAsia" w:cstheme="majorEastAsia"/>
                <w:color w:val="000000" w:themeColor="text1"/>
                <w:sz w:val="24"/>
                <w:lang w:val="en" w:eastAsia="zh-CN"/>
                <w14:textFill>
                  <w14:solidFill>
                    <w14:schemeClr w14:val="tx1"/>
                  </w14:solidFill>
                </w14:textFill>
              </w:rPr>
              <w:t>除</w:t>
            </w:r>
            <w:r>
              <w:rPr>
                <w:rFonts w:hint="eastAsia" w:asciiTheme="majorEastAsia" w:hAnsiTheme="majorEastAsia" w:eastAsiaTheme="majorEastAsia" w:cstheme="majorEastAsia"/>
                <w:color w:val="000000" w:themeColor="text1"/>
                <w:sz w:val="24"/>
                <w14:textFill>
                  <w14:solidFill>
                    <w14:schemeClr w14:val="tx1"/>
                  </w14:solidFill>
                </w14:textFill>
              </w:rPr>
              <w:t>尘设备；</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4"/>
                <w14:textFill>
                  <w14:solidFill>
                    <w14:schemeClr w14:val="tx1"/>
                  </w14:solidFill>
                </w14:textFill>
              </w:rPr>
              <w:t>检测设备</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：椅轮往复磨损试验机、</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拉力试验机</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皮革耐摩擦色牢度仪、</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耐冷热耐干湿热测试仪。上述设备每提供一项得0.5分，最高得8分。0-8分</w:t>
            </w:r>
          </w:p>
          <w:p>
            <w:pPr>
              <w:spacing w:line="440" w:lineRule="exact"/>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注：投标人提供功能相同专业生产设备购置发票扫描件。（名称不完全一致的设备或生产线，需同时提供书面说明，以证明是同种或同级别设备，由专家判断是否得分）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p>
        </w:tc>
        <w:tc>
          <w:tcPr>
            <w:tcW w:w="401" w:type="pct"/>
            <w:vAlign w:val="center"/>
          </w:tcPr>
          <w:p>
            <w:pPr>
              <w:spacing w:line="36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hint="eastAsia" w:ascii="宋体" w:hAnsi="宋体"/>
                <w:color w:val="000000" w:themeColor="text1"/>
                <w:spacing w:val="-6"/>
                <w:szCs w:val="21"/>
                <w:lang w:val="en-US" w:eastAsia="zh-CN"/>
                <w14:textFill>
                  <w14:solidFill>
                    <w14:schemeClr w14:val="tx1"/>
                  </w14:solidFill>
                </w14:textFill>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restart"/>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lang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6</w:t>
            </w:r>
          </w:p>
        </w:tc>
        <w:tc>
          <w:tcPr>
            <w:tcW w:w="370" w:type="pct"/>
            <w:vMerge w:val="restart"/>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实施方案</w:t>
            </w:r>
          </w:p>
        </w:tc>
        <w:tc>
          <w:tcPr>
            <w:tcW w:w="3903" w:type="pct"/>
            <w:vAlign w:val="center"/>
          </w:tcPr>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根据投标人对本项目需求调查及项目供货实施方案情况评分，提出合理的项目整体实施方案，能按照项目分解节点，并可跟踪实施。</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①深入了解本项目需求，符合实际情况，实施方案有针对性、详细、合理的</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14:textFill>
                  <w14:solidFill>
                    <w14:schemeClr w14:val="tx1"/>
                  </w14:solidFill>
                </w14:textFill>
              </w:rPr>
              <w:t>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3-5</w:t>
            </w:r>
            <w:r>
              <w:rPr>
                <w:rFonts w:hint="eastAsia" w:asciiTheme="majorEastAsia" w:hAnsiTheme="majorEastAsia" w:eastAsiaTheme="majorEastAsia" w:cstheme="majorEastAsia"/>
                <w:color w:val="000000" w:themeColor="text1"/>
                <w:sz w:val="24"/>
                <w14:textFill>
                  <w14:solidFill>
                    <w14:schemeClr w14:val="tx1"/>
                  </w14:solidFill>
                </w14:textFill>
              </w:rPr>
              <w:t>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②对本项目需求有一定了解，供货实施方案不够详细、合理性一般的</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1-3</w:t>
            </w:r>
            <w:r>
              <w:rPr>
                <w:rFonts w:hint="eastAsia" w:asciiTheme="majorEastAsia" w:hAnsiTheme="majorEastAsia" w:eastAsiaTheme="majorEastAsia" w:cstheme="majorEastAsia"/>
                <w:color w:val="000000" w:themeColor="text1"/>
                <w:sz w:val="24"/>
                <w14:textFill>
                  <w14:solidFill>
                    <w14:schemeClr w14:val="tx1"/>
                  </w14:solidFill>
                </w14:textFill>
              </w:rPr>
              <w:t>分；</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③对本项目需求初步了解，实施方案不够全面、详细，没有针对性或不合理的</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0-1</w:t>
            </w:r>
            <w:r>
              <w:rPr>
                <w:rFonts w:hint="eastAsia" w:asciiTheme="majorEastAsia" w:hAnsiTheme="majorEastAsia" w:eastAsiaTheme="majorEastAsia" w:cstheme="majorEastAsia"/>
                <w:color w:val="000000" w:themeColor="text1"/>
                <w:sz w:val="24"/>
                <w14:textFill>
                  <w14:solidFill>
                    <w14:schemeClr w14:val="tx1"/>
                  </w14:solidFill>
                </w14:textFill>
              </w:rPr>
              <w:t>分；</w:t>
            </w:r>
          </w:p>
          <w:p>
            <w:pPr>
              <w:spacing w:line="440" w:lineRule="exact"/>
              <w:jc w:val="left"/>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④无项目实施方案不得分。</w:t>
            </w:r>
          </w:p>
        </w:tc>
        <w:tc>
          <w:tcPr>
            <w:tcW w:w="401" w:type="pct"/>
            <w:vAlign w:val="center"/>
          </w:tcPr>
          <w:p>
            <w:pPr>
              <w:spacing w:line="400" w:lineRule="exact"/>
              <w:jc w:val="center"/>
              <w:rPr>
                <w:rFonts w:hint="eastAsia" w:ascii="宋体" w:hAnsi="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325" w:type="pct"/>
            <w:vMerge w:val="continue"/>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70" w:type="pct"/>
            <w:vMerge w:val="continue"/>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903" w:type="pct"/>
            <w:vAlign w:val="center"/>
          </w:tcPr>
          <w:p>
            <w:pPr>
              <w:pStyle w:val="37"/>
              <w:spacing w:line="400" w:lineRule="exact"/>
              <w:ind w:firstLine="0" w:firstLineChars="0"/>
              <w:jc w:val="left"/>
              <w:rPr>
                <w:rFonts w:hint="default" w:asciiTheme="minorEastAsia" w:hAnsiTheme="minorEastAsia" w:eastAsiaTheme="minorEastAsia" w:cstheme="minorEastAsia"/>
                <w:color w:val="000000" w:themeColor="text1"/>
                <w:spacing w:val="-6"/>
                <w:sz w:val="21"/>
                <w:szCs w:val="21"/>
                <w:lang w:val="en-US"/>
                <w14:textFill>
                  <w14:solidFill>
                    <w14:schemeClr w14:val="tx1"/>
                  </w14:solidFill>
                </w14:textFill>
              </w:rPr>
            </w:pPr>
            <w: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t>2.确保供应货物质量的设施及措施（0-5分），为确保供应货物质量，提供严密的质量监控措施和先进的质量检测设施，展现质量管理管控过程，有独立质控部门和专门质控人员，确保产品生产过程中的质量控制完善。根据质量监控措施、质量检测设施和质量控制的完善性进行评分。0-5分</w:t>
            </w:r>
          </w:p>
        </w:tc>
        <w:tc>
          <w:tcPr>
            <w:tcW w:w="401" w:type="pct"/>
            <w:vAlign w:val="center"/>
          </w:tcPr>
          <w:p>
            <w:pPr>
              <w:spacing w:line="400" w:lineRule="exact"/>
              <w:jc w:val="center"/>
              <w:rPr>
                <w:rFonts w:hint="eastAsia" w:ascii="宋体" w:hAnsi="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325" w:type="pct"/>
            <w:vMerge w:val="continue"/>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70" w:type="pct"/>
            <w:vMerge w:val="continue"/>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903" w:type="pct"/>
            <w:vAlign w:val="center"/>
          </w:tcPr>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3</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根据投标人安装服务实施方案评分。安装方案的制定，根据货物交付时间节点，落实送货安装时间和人员安排，确保按期交付使用，满分5分。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①方案科学合理、完善、重点突出、专业可操作性强得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14:textFill>
                  <w14:solidFill>
                    <w14:schemeClr w14:val="tx1"/>
                  </w14:solidFill>
                </w14:textFill>
              </w:rPr>
              <w:t>5分；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②方案基本合理、基本完善、专业可操作性一般得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14:textFill>
                  <w14:solidFill>
                    <w14:schemeClr w14:val="tx1"/>
                  </w14:solidFill>
                </w14:textFill>
              </w:rPr>
              <w:t>3分；</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③方案不够合理、可操作性不强得</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0-1</w:t>
            </w:r>
            <w:r>
              <w:rPr>
                <w:rFonts w:hint="eastAsia" w:asciiTheme="majorEastAsia" w:hAnsiTheme="majorEastAsia" w:eastAsiaTheme="majorEastAsia" w:cstheme="majorEastAsia"/>
                <w:color w:val="000000" w:themeColor="text1"/>
                <w:sz w:val="24"/>
                <w14:textFill>
                  <w14:solidFill>
                    <w14:schemeClr w14:val="tx1"/>
                  </w14:solidFill>
                </w14:textFill>
              </w:rPr>
              <w:t>分；</w:t>
            </w:r>
          </w:p>
          <w:p>
            <w:pPr>
              <w:spacing w:line="440" w:lineRule="exact"/>
              <w:jc w:val="left"/>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④无项目实施方案不得分。</w:t>
            </w:r>
          </w:p>
        </w:tc>
        <w:tc>
          <w:tcPr>
            <w:tcW w:w="401" w:type="pct"/>
            <w:vAlign w:val="center"/>
          </w:tcPr>
          <w:p>
            <w:pPr>
              <w:spacing w:line="400" w:lineRule="exact"/>
              <w:jc w:val="center"/>
              <w:rPr>
                <w:rFonts w:hint="eastAsia" w:ascii="宋体" w:hAnsi="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restart"/>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7</w:t>
            </w:r>
          </w:p>
        </w:tc>
        <w:tc>
          <w:tcPr>
            <w:tcW w:w="370" w:type="pct"/>
            <w:vMerge w:val="restart"/>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t>售后服务方案</w:t>
            </w:r>
          </w:p>
        </w:tc>
        <w:tc>
          <w:tcPr>
            <w:tcW w:w="3903" w:type="pct"/>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质保期</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4"/>
                <w14:textFill>
                  <w14:solidFill>
                    <w14:schemeClr w14:val="tx1"/>
                  </w14:solidFill>
                </w14:textFill>
              </w:rPr>
              <w:t>年，在满足招标文件质保期基础上,每增加1年得0.5分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最高得2分；</w:t>
            </w:r>
          </w:p>
        </w:tc>
        <w:tc>
          <w:tcPr>
            <w:tcW w:w="401" w:type="pct"/>
            <w:vAlign w:val="center"/>
          </w:tcPr>
          <w:p>
            <w:pPr>
              <w:spacing w:line="360" w:lineRule="auto"/>
              <w:jc w:val="center"/>
              <w:rPr>
                <w:rFonts w:hint="eastAsia" w:ascii="宋体" w:hAnsi="宋体" w:eastAsia="宋体"/>
                <w:color w:val="000000" w:themeColor="text1"/>
                <w:spacing w:val="-6"/>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olor w:val="000000" w:themeColor="text1"/>
                <w:spacing w:val="-6"/>
                <w:szCs w:val="21"/>
                <w:lang w:val="en-US"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continue"/>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70" w:type="pct"/>
            <w:vMerge w:val="continue"/>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903" w:type="pct"/>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4"/>
                <w14:textFill>
                  <w14:solidFill>
                    <w14:schemeClr w14:val="tx1"/>
                  </w14:solidFill>
                </w14:textFill>
              </w:rPr>
              <w:t>操作培训承诺：具有培训目标，含推进服务团队专业化、标准化、规范化建设，提供团队人员、业主的业务技能和服务水平等相关内容的，得1分；具有培训指标等相关内容的，及明确培训对象及范围的，得1分。</w:t>
            </w:r>
          </w:p>
        </w:tc>
        <w:tc>
          <w:tcPr>
            <w:tcW w:w="401" w:type="pct"/>
            <w:vAlign w:val="center"/>
          </w:tcPr>
          <w:p>
            <w:pPr>
              <w:pStyle w:val="37"/>
              <w:spacing w:line="312" w:lineRule="auto"/>
              <w:ind w:firstLine="0" w:firstLineChars="0"/>
              <w:jc w:val="center"/>
              <w:rPr>
                <w:rFonts w:hint="eastAsia" w:ascii="宋体" w:hAnsi="宋体"/>
                <w:color w:val="000000" w:themeColor="text1"/>
                <w:spacing w:val="-6"/>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continue"/>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70" w:type="pct"/>
            <w:vMerge w:val="continue"/>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903" w:type="pct"/>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14:textFill>
                  <w14:solidFill>
                    <w14:schemeClr w14:val="tx1"/>
                  </w14:solidFill>
                </w14:textFill>
              </w:rPr>
              <w:t>质保期后服务维修结算优惠承诺：</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承诺在质保期后，服务维修仅收取更换设备、原器件及材料成本费的，得3分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无承诺不得分。</w:t>
            </w:r>
          </w:p>
        </w:tc>
        <w:tc>
          <w:tcPr>
            <w:tcW w:w="401" w:type="pct"/>
            <w:vAlign w:val="center"/>
          </w:tcPr>
          <w:p>
            <w:pPr>
              <w:pStyle w:val="37"/>
              <w:spacing w:line="400" w:lineRule="exact"/>
              <w:ind w:firstLine="0" w:firstLineChars="0"/>
              <w:jc w:val="center"/>
              <w:rPr>
                <w:rFonts w:hint="eastAsia" w:ascii="宋体" w:hAnsi="宋体"/>
                <w:color w:val="000000" w:themeColor="text1"/>
                <w:spacing w:val="-6"/>
                <w:szCs w:val="21"/>
                <w14:textFill>
                  <w14:solidFill>
                    <w14:schemeClr w14:val="tx1"/>
                  </w14:solidFill>
                </w14:textFill>
              </w:rPr>
            </w:pPr>
            <w:r>
              <w:rPr>
                <w:rFonts w:hint="eastAsia" w:cs="宋体"/>
                <w:color w:val="000000" w:themeColor="text1"/>
                <w:sz w:val="21"/>
                <w:szCs w:val="21"/>
                <w14:textFill>
                  <w14:solidFill>
                    <w14:schemeClr w14:val="tx1"/>
                  </w14:solidFill>
                </w14:textFill>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continue"/>
            <w:tcBorders>
              <w:bottom w:val="single" w:color="auto" w:sz="4" w:space="0"/>
            </w:tcBorders>
            <w:vAlign w:val="center"/>
          </w:tcPr>
          <w:p>
            <w:pPr>
              <w:spacing w:line="360" w:lineRule="auto"/>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70" w:type="pct"/>
            <w:vMerge w:val="continue"/>
            <w:tcBorders>
              <w:bottom w:val="single" w:color="auto" w:sz="4" w:space="0"/>
            </w:tcBorders>
            <w:vAlign w:val="center"/>
          </w:tcPr>
          <w:p>
            <w:pPr>
              <w:jc w:val="center"/>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p>
        </w:tc>
        <w:tc>
          <w:tcPr>
            <w:tcW w:w="3903" w:type="pct"/>
            <w:tcBorders>
              <w:bottom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4.</w:t>
            </w:r>
            <w:r>
              <w:rPr>
                <w:rFonts w:hint="eastAsia" w:asciiTheme="majorEastAsia" w:hAnsiTheme="majorEastAsia" w:eastAsiaTheme="majorEastAsia" w:cstheme="majorEastAsia"/>
                <w:color w:val="000000" w:themeColor="text1"/>
                <w:sz w:val="24"/>
                <w14:textFill>
                  <w14:solidFill>
                    <w14:schemeClr w14:val="tx1"/>
                  </w14:solidFill>
                </w14:textFill>
              </w:rPr>
              <w:t>投标人在</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嵊州</w:t>
            </w:r>
            <w:r>
              <w:rPr>
                <w:rFonts w:hint="eastAsia" w:asciiTheme="majorEastAsia" w:hAnsiTheme="majorEastAsia" w:eastAsiaTheme="majorEastAsia" w:cstheme="majorEastAsia"/>
                <w:color w:val="000000" w:themeColor="text1"/>
                <w:sz w:val="24"/>
                <w14:textFill>
                  <w14:solidFill>
                    <w14:schemeClr w14:val="tx1"/>
                  </w14:solidFill>
                </w14:textFill>
              </w:rPr>
              <w:t>地区配备售后服务单位的得3分；投标人在其他地区配备售后服务单位的，得2分，未提供不得分。（投标时有售后服务单位的须提供详细的网点全称、营业执照、联系人、联系方式等相关证明材料；投标时没有售后服务单位的，投标时承诺中标后合同履行前设立售后服务网点的，必须在合同履行前设立，否则以提供虚假材料谋取中标报同级政府采购监管部门处理。）</w:t>
            </w:r>
          </w:p>
        </w:tc>
        <w:tc>
          <w:tcPr>
            <w:tcW w:w="401" w:type="pct"/>
            <w:tcBorders>
              <w:bottom w:val="single" w:color="auto" w:sz="4" w:space="0"/>
            </w:tcBorders>
            <w:vAlign w:val="center"/>
          </w:tcPr>
          <w:p>
            <w:pPr>
              <w:pStyle w:val="37"/>
              <w:spacing w:line="400" w:lineRule="exact"/>
              <w:ind w:firstLine="0" w:firstLineChars="0"/>
              <w:jc w:val="center"/>
              <w:rPr>
                <w:rFonts w:hint="eastAsia" w:ascii="宋体" w:hAnsi="宋体"/>
                <w:color w:val="000000" w:themeColor="text1"/>
                <w:spacing w:val="-6"/>
                <w:szCs w:val="21"/>
                <w14:textFill>
                  <w14:solidFill>
                    <w14:schemeClr w14:val="tx1"/>
                  </w14:solidFill>
                </w14:textFill>
              </w:rPr>
            </w:pPr>
            <w:r>
              <w:rPr>
                <w:rFonts w:hint="eastAsia" w:cs="宋体"/>
                <w:color w:val="000000" w:themeColor="text1"/>
                <w:sz w:val="21"/>
                <w:szCs w:val="21"/>
                <w14:textFill>
                  <w14:solidFill>
                    <w14:schemeClr w14:val="tx1"/>
                  </w14:solidFill>
                </w14:textFill>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restart"/>
            <w:tcBorders>
              <w:top w:val="single" w:color="auto" w:sz="4" w:space="0"/>
              <w:left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8</w:t>
            </w:r>
          </w:p>
        </w:tc>
        <w:tc>
          <w:tcPr>
            <w:tcW w:w="370" w:type="pct"/>
            <w:vMerge w:val="restart"/>
            <w:tcBorders>
              <w:top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样品</w:t>
            </w:r>
          </w:p>
        </w:tc>
        <w:tc>
          <w:tcPr>
            <w:tcW w:w="3903" w:type="pct"/>
            <w:tcBorders>
              <w:top w:val="single" w:color="auto" w:sz="4" w:space="0"/>
              <w:bottom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根据投标人提供的实物样品（具体要求详见样品清单），从外观、</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质量、</w:t>
            </w:r>
            <w:r>
              <w:rPr>
                <w:rFonts w:hint="eastAsia" w:asciiTheme="majorEastAsia" w:hAnsiTheme="majorEastAsia" w:eastAsiaTheme="majorEastAsia" w:cstheme="majorEastAsia"/>
                <w:color w:val="000000" w:themeColor="text1"/>
                <w:sz w:val="24"/>
                <w14:textFill>
                  <w14:solidFill>
                    <w14:schemeClr w14:val="tx1"/>
                  </w14:solidFill>
                </w14:textFill>
              </w:rPr>
              <w:t>材质等方面进行综合打分(每缺一种样品，扣5分)。主要评判点为：</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外观部分（5分）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式样和尺寸完全符合招标文件要求，外表应无明显划痕、压痕、无明显色差，产品清洁无污迹，外表应无鼓泡、龟裂、分层，金属管件无脱焊、虚焊、焊穿，喷塑和电镀无剥落、返锈，抽屉间距缝隙一致（符合国家标准）、线型流畅；软包覆表面的面料拼接对称图案应完整；面料无破损、严重划痕、色污；其它部位无快口和毛刺</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得3-5分。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2）式样和尺寸基本符合招标文件要求，外表有小量划痕、压痕、有色差，产品有污迹，外表有鼓泡、龟裂、分层，金属管件有脱焊、虚焊、焊穿，喷塑和电镀有剥落、返锈，抽屉间距缝隙差距较大，软包覆表面的面料拼接对称图案欠完整；面料有破损、划痕、色污；其它部位有快口和毛刺；得1-3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3）式样和尺寸不符合招标文件要求，外表有明显划痕、压痕、有较大色差，产品有明显污迹，外表有较大鼓泡、龟裂、分层，金属管件有明显脱焊、虚焊、焊穿，喷塑和电镀有明显剥落、返锈，抽屉间距缝隙差距很大，软包覆表面的面料拼接对称图案不完整；面料有较大破损、严重划痕、色污；其它部位有明显快口和毛刺；得0-</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14:textFill>
                  <w14:solidFill>
                    <w14:schemeClr w14:val="tx1"/>
                  </w14:solidFill>
                </w14:textFill>
              </w:rPr>
              <w:t>分。</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401" w:type="pct"/>
            <w:vMerge w:val="restart"/>
            <w:tcBorders>
              <w:top w:val="single" w:color="auto" w:sz="4" w:space="0"/>
              <w:right w:val="single" w:color="auto" w:sz="4" w:space="0"/>
            </w:tcBorders>
            <w:vAlign w:val="center"/>
          </w:tcPr>
          <w:p>
            <w:pPr>
              <w:spacing w:line="440" w:lineRule="exact"/>
              <w:jc w:val="left"/>
              <w:rPr>
                <w:rFonts w:hint="default" w:asciiTheme="majorEastAsia" w:hAnsiTheme="majorEastAsia" w:eastAsiaTheme="majorEastAsia" w:cstheme="majorEastAsia"/>
                <w:color w:val="000000" w:themeColor="text1"/>
                <w:sz w:val="24"/>
                <w:lang w:val="en-US"/>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0-</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 xml:space="preserve">15分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25" w:type="pct"/>
            <w:vMerge w:val="continue"/>
            <w:tcBorders>
              <w:left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370" w:type="pct"/>
            <w:vMerge w:val="continue"/>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3903" w:type="pct"/>
            <w:tcBorders>
              <w:top w:val="single" w:color="auto" w:sz="4" w:space="0"/>
              <w:bottom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2</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质量部分（5分）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产品牢固、稳定，用力不会变形，木质材料手感佳，钢板厚度较厚，抽屉滑轨、铰链开合滑顺、有静音，抽屉、键盘、拉篮等推拉构件应有防脱落装置；锁具灵活，五金件表面无生锈，产品的刚性、弹性、油漆工艺以及材料封边和细节的处理工艺较好。得3-5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（2）产品基本牢固稳定，用力会变形，木质材料手感不佳，钢板厚度较薄，抽屉滑轨、铰链开合不滑顺，五金件表面有生锈，产品的刚性、弹性、油漆工艺以及材料封边和细节的处理工艺不好。得1-3分。</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（3）产品不牢固稳定，用力会变形，木质材料手感较差，钢板厚度较薄，抽屉滑轨、铰链开合粗糙，五金件表面有明显生锈，产品的刚性、弹性、油漆工艺以及材料封边和细节的处理工艺较差。得0-1分。</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401" w:type="pct"/>
            <w:vMerge w:val="continue"/>
            <w:tcBorders>
              <w:right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continue"/>
            <w:tcBorders>
              <w:left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370" w:type="pct"/>
            <w:vMerge w:val="continue"/>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3903" w:type="pct"/>
            <w:tcBorders>
              <w:top w:val="single" w:color="auto" w:sz="4" w:space="0"/>
              <w:bottom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3</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 xml:space="preserve">材质部分：（5分） </w:t>
            </w:r>
          </w:p>
          <w:p>
            <w:pPr>
              <w:spacing w:line="440" w:lineRule="exact"/>
              <w:jc w:val="lef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（1）板材较平整、座垫有厚实感，布面无划伤、色污、油污，柜拉开无明显刺激性气味，无眼睛干涩、流泪现象</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得3-5分。</w:t>
            </w:r>
          </w:p>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（2）板材不平整、座垫无厚实感，布面有划伤、色污、油污，柜拉开有明显刺激性气味，并发生眼睛干涩、流泪现象</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14:textFill>
                  <w14:solidFill>
                    <w14:schemeClr w14:val="tx1"/>
                  </w14:solidFill>
                </w14:textFill>
              </w:rPr>
              <w:t>得0-</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14:textFill>
                  <w14:solidFill>
                    <w14:schemeClr w14:val="tx1"/>
                  </w14:solidFill>
                </w14:textFill>
              </w:rPr>
              <w:t>分。</w:t>
            </w:r>
          </w:p>
        </w:tc>
        <w:tc>
          <w:tcPr>
            <w:tcW w:w="401" w:type="pct"/>
            <w:vMerge w:val="continue"/>
            <w:tcBorders>
              <w:right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25" w:type="pct"/>
            <w:vMerge w:val="continue"/>
            <w:tcBorders>
              <w:left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370" w:type="pct"/>
            <w:vMerge w:val="continue"/>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c>
          <w:tcPr>
            <w:tcW w:w="3903" w:type="pct"/>
            <w:tcBorders>
              <w:top w:val="single" w:color="auto" w:sz="4" w:space="0"/>
              <w:bottom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b/>
                <w:bCs/>
                <w:color w:val="000000" w:themeColor="text1"/>
                <w:sz w:val="24"/>
                <w14:textFill>
                  <w14:solidFill>
                    <w14:schemeClr w14:val="tx1"/>
                  </w14:solidFill>
                </w14:textFill>
              </w:rPr>
              <w:t>针对项目需求，提供符合招标文件要求的样品实样，根据各</w:t>
            </w: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投标人</w:t>
            </w:r>
            <w:r>
              <w:rPr>
                <w:rFonts w:hint="eastAsia" w:asciiTheme="majorEastAsia" w:hAnsiTheme="majorEastAsia" w:eastAsiaTheme="majorEastAsia" w:cstheme="majorEastAsia"/>
                <w:b/>
                <w:bCs/>
                <w:color w:val="000000" w:themeColor="text1"/>
                <w:sz w:val="24"/>
                <w14:textFill>
                  <w14:solidFill>
                    <w14:schemeClr w14:val="tx1"/>
                  </w14:solidFill>
                </w14:textFill>
              </w:rPr>
              <w:t>所提供的样品实样打分，不符合要求的逐项扣分，样品偏离较大的不得分，不提供样品投标无效（样品在开标当天上午9：</w:t>
            </w:r>
            <w:r>
              <w:rPr>
                <w:rFonts w:hint="eastAsia" w:asciiTheme="majorEastAsia" w:hAnsiTheme="majorEastAsia" w:eastAsiaTheme="majorEastAsia" w:cstheme="majorEastAsia"/>
                <w:b/>
                <w:bCs/>
                <w:color w:val="000000" w:themeColor="text1"/>
                <w:sz w:val="24"/>
                <w:lang w:val="en-US" w:eastAsia="zh-CN"/>
                <w14:textFill>
                  <w14:solidFill>
                    <w14:schemeClr w14:val="tx1"/>
                  </w14:solidFill>
                </w14:textFill>
              </w:rPr>
              <w:t>3</w:t>
            </w:r>
            <w:r>
              <w:rPr>
                <w:rFonts w:hint="eastAsia" w:asciiTheme="majorEastAsia" w:hAnsiTheme="majorEastAsia" w:eastAsiaTheme="majorEastAsia" w:cstheme="majorEastAsia"/>
                <w:b/>
                <w:bCs/>
                <w:color w:val="000000" w:themeColor="text1"/>
                <w:sz w:val="24"/>
                <w14:textFill>
                  <w14:solidFill>
                    <w14:schemeClr w14:val="tx1"/>
                  </w14:solidFill>
                </w14:textFill>
              </w:rPr>
              <w:t>0前放置</w:t>
            </w: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在嵊州市公共资源交易中心（</w:t>
            </w:r>
            <w:r>
              <w:rPr>
                <w:rFonts w:hint="eastAsia" w:asciiTheme="majorEastAsia" w:hAnsiTheme="majorEastAsia" w:eastAsiaTheme="majorEastAsia" w:cstheme="majorEastAsia"/>
                <w:b/>
                <w:bCs/>
                <w:color w:val="000000" w:themeColor="text1"/>
                <w:sz w:val="24"/>
                <w:lang w:val="en-US" w:eastAsia="zh-CN"/>
                <w14:textFill>
                  <w14:solidFill>
                    <w14:schemeClr w14:val="tx1"/>
                  </w14:solidFill>
                </w14:textFill>
              </w:rPr>
              <w:t>嵊州市</w:t>
            </w: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官河南路699号国际会展中心北楼三楼）</w:t>
            </w:r>
            <w:r>
              <w:rPr>
                <w:rFonts w:hint="eastAsia" w:asciiTheme="majorEastAsia" w:hAnsiTheme="majorEastAsia" w:eastAsiaTheme="majorEastAsia" w:cstheme="majorEastAsia"/>
                <w:b/>
                <w:bCs/>
                <w:color w:val="000000" w:themeColor="text1"/>
                <w:sz w:val="24"/>
                <w14:textFill>
                  <w14:solidFill>
                    <w14:schemeClr w14:val="tx1"/>
                  </w14:solidFill>
                </w14:textFill>
              </w:rPr>
              <w:t>，否则不得分。</w:t>
            </w:r>
          </w:p>
        </w:tc>
        <w:tc>
          <w:tcPr>
            <w:tcW w:w="401" w:type="pct"/>
            <w:vMerge w:val="continue"/>
            <w:tcBorders>
              <w:right w:val="single" w:color="auto" w:sz="4" w:space="0"/>
            </w:tcBorders>
            <w:vAlign w:val="center"/>
          </w:tcPr>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tc>
      </w:tr>
    </w:tbl>
    <w:p>
      <w:pPr>
        <w:spacing w:line="440" w:lineRule="exact"/>
        <w:jc w:val="left"/>
        <w:rPr>
          <w:rFonts w:hint="eastAsia" w:asciiTheme="majorEastAsia" w:hAnsiTheme="majorEastAsia" w:eastAsiaTheme="majorEastAsia" w:cstheme="majorEastAsia"/>
          <w:color w:val="000000" w:themeColor="text1"/>
          <w:sz w:val="24"/>
          <w14:textFill>
            <w14:solidFill>
              <w14:schemeClr w14:val="tx1"/>
            </w14:solidFill>
          </w14:textFill>
        </w:rPr>
      </w:pPr>
    </w:p>
    <w:p>
      <w:pPr>
        <w:spacing w:line="440" w:lineRule="exact"/>
        <w:rPr>
          <w:rFonts w:hint="eastAsia"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注：投标文件评分索引不全或与内容不一致所导致的不良后果由投标人承担。</w:t>
      </w:r>
    </w:p>
    <w:p>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2.2价格分（</w:t>
      </w:r>
      <w:r>
        <w:rPr>
          <w:rFonts w:hint="eastAsia" w:ascii="仿宋_GB2312" w:hAnsi="宋体" w:eastAsia="仿宋_GB2312"/>
          <w:b/>
          <w:bCs/>
          <w:iCs/>
          <w:color w:val="000000" w:themeColor="text1"/>
          <w:sz w:val="24"/>
          <w:lang w:val="en-US" w:eastAsia="zh-CN"/>
          <w14:textFill>
            <w14:solidFill>
              <w14:schemeClr w14:val="tx1"/>
            </w14:solidFill>
          </w14:textFill>
        </w:rPr>
        <w:t>30</w:t>
      </w:r>
      <w:r>
        <w:rPr>
          <w:rFonts w:hint="eastAsia" w:ascii="仿宋_GB2312" w:hAnsi="宋体" w:eastAsia="仿宋_GB2312"/>
          <w:b/>
          <w:bCs/>
          <w:iCs/>
          <w:color w:val="000000" w:themeColor="text1"/>
          <w:sz w:val="24"/>
          <w14:textFill>
            <w14:solidFill>
              <w14:schemeClr w14:val="tx1"/>
            </w14:solidFill>
          </w14:textFill>
        </w:rPr>
        <w:t>分）</w:t>
      </w:r>
    </w:p>
    <w:p>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投标报价得分=(评标基准价／投标报价)×价格权值×100</w:t>
      </w:r>
    </w:p>
    <w:p>
      <w:pPr>
        <w:spacing w:line="440" w:lineRule="exact"/>
        <w:ind w:firstLine="482" w:firstLineChars="200"/>
        <w:rPr>
          <w:rFonts w:hint="eastAsia" w:ascii="仿宋_GB2312" w:hAnsi="宋体" w:eastAsia="仿宋_GB2312"/>
          <w:b/>
          <w:bCs w:val="0"/>
          <w:iCs/>
          <w:color w:val="000000" w:themeColor="text1"/>
          <w:sz w:val="24"/>
          <w14:textFill>
            <w14:solidFill>
              <w14:schemeClr w14:val="tx1"/>
            </w14:solidFill>
          </w14:textFill>
        </w:rPr>
      </w:pPr>
      <w:r>
        <w:rPr>
          <w:rFonts w:hint="eastAsia" w:ascii="仿宋_GB2312" w:hAnsi="宋体" w:eastAsia="仿宋_GB2312"/>
          <w:b/>
          <w:bCs w:val="0"/>
          <w:iCs/>
          <w:color w:val="000000" w:themeColor="text1"/>
          <w:sz w:val="24"/>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rPr>
          <w:rFonts w:hint="eastAsia" w:ascii="仿宋_GB2312" w:hAnsi="宋体" w:eastAsia="仿宋_GB2312"/>
          <w:bCs/>
          <w:iCs/>
          <w:color w:val="000000" w:themeColor="text1"/>
          <w:sz w:val="24"/>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w:t>
      </w:r>
      <w:bookmarkEnd w:id="35"/>
      <w:r>
        <w:rPr>
          <w:rFonts w:hint="eastAsia" w:ascii="仿宋" w:hAnsi="仿宋" w:eastAsia="仿宋" w:cs="仿宋"/>
          <w:b/>
          <w:color w:val="000000" w:themeColor="text1"/>
          <w:sz w:val="36"/>
          <w:szCs w:val="20"/>
          <w14:textFill>
            <w14:solidFill>
              <w14:schemeClr w14:val="tx1"/>
            </w14:solidFill>
          </w14:textFill>
        </w:rPr>
        <w:t xml:space="preserve"> </w:t>
      </w:r>
      <w:bookmarkEnd w:id="36"/>
      <w:r>
        <w:rPr>
          <w:rFonts w:hint="eastAsia" w:ascii="仿宋" w:hAnsi="仿宋" w:eastAsia="仿宋" w:cs="仿宋"/>
          <w:b/>
          <w:color w:val="000000" w:themeColor="text1"/>
          <w:sz w:val="36"/>
          <w:szCs w:val="20"/>
          <w14:textFill>
            <w14:solidFill>
              <w14:schemeClr w14:val="tx1"/>
            </w14:solidFill>
          </w14:textFill>
        </w:rPr>
        <w:t>投标文件及其附件格式</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营业执照扫描件</w:t>
      </w:r>
      <w:r>
        <w:rPr>
          <w:rFonts w:hint="eastAsia" w:ascii="仿宋" w:hAnsi="仿宋" w:eastAsia="仿宋" w:cs="仿宋"/>
          <w:color w:val="000000" w:themeColor="text1"/>
          <w:sz w:val="24"/>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符合参加政府采购活动应当具备的一般条件的承诺函……………（页码）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w:t>
      </w:r>
      <w:r>
        <w:rPr>
          <w:rFonts w:hint="eastAsia" w:ascii="仿宋" w:hAnsi="仿宋" w:eastAsia="仿宋" w:cs="仿宋"/>
          <w:snapToGrid w:val="0"/>
          <w:color w:val="000000" w:themeColor="text1"/>
          <w:kern w:val="28"/>
          <w:sz w:val="24"/>
          <w:szCs w:val="20"/>
          <w:lang w:val="en-US" w:eastAsia="zh-CN"/>
          <w14:textFill>
            <w14:solidFill>
              <w14:schemeClr w14:val="tx1"/>
            </w14:solidFill>
          </w14:textFill>
        </w:rPr>
        <w:t>3</w:t>
      </w:r>
      <w:r>
        <w:rPr>
          <w:rFonts w:hint="eastAsia" w:ascii="仿宋" w:hAnsi="仿宋" w:eastAsia="仿宋" w:cs="仿宋"/>
          <w:snapToGrid w:val="0"/>
          <w:color w:val="000000" w:themeColor="text1"/>
          <w:kern w:val="28"/>
          <w:sz w:val="24"/>
          <w:szCs w:val="20"/>
          <w14:textFill>
            <w14:solidFill>
              <w14:schemeClr w14:val="tx1"/>
            </w14:solidFill>
          </w14:textFill>
        </w:rPr>
        <w:t>）联合协议</w:t>
      </w:r>
      <w:r>
        <w:rPr>
          <w:rFonts w:hint="eastAsia" w:ascii="仿宋" w:hAnsi="仿宋" w:eastAsia="仿宋" w:cs="仿宋"/>
          <w:color w:val="000000" w:themeColor="text1"/>
          <w:sz w:val="24"/>
          <w14:textFill>
            <w14:solidFill>
              <w14:schemeClr w14:val="tx1"/>
            </w14:solidFill>
          </w14:textFill>
        </w:rPr>
        <w:t>………………………………………………………………（页码）</w:t>
      </w:r>
    </w:p>
    <w:p>
      <w:pPr>
        <w:pStyle w:val="2"/>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分包协议</w:t>
      </w:r>
      <w:r>
        <w:rPr>
          <w:rFonts w:hint="eastAsia" w:ascii="仿宋" w:hAnsi="仿宋" w:eastAsia="仿宋" w:cs="仿宋"/>
          <w:color w:val="000000" w:themeColor="text1"/>
          <w:sz w:val="24"/>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）落实政府采购政策需满足的资格要求………………………………（页码）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）本项目的特定资格要求………………………………………………（页码）</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w:t>
      </w:r>
      <w:r>
        <w:rPr>
          <w:rFonts w:hint="eastAsia" w:ascii="仿宋" w:hAnsi="仿宋" w:eastAsia="仿宋" w:cs="仿宋"/>
          <w:b/>
          <w:color w:val="000000" w:themeColor="text1"/>
          <w:kern w:val="0"/>
          <w:sz w:val="32"/>
          <w:szCs w:val="32"/>
          <w:lang w:val="en-US" w:eastAsia="zh-CN"/>
          <w14:textFill>
            <w14:solidFill>
              <w14:schemeClr w14:val="tx1"/>
            </w14:solidFill>
          </w14:textFill>
        </w:rPr>
        <w:t>营业执照扫描件</w:t>
      </w:r>
    </w:p>
    <w:p>
      <w:pPr>
        <w:snapToGrid w:val="0"/>
        <w:spacing w:line="360" w:lineRule="auto"/>
        <w:ind w:right="480"/>
        <w:jc w:val="center"/>
        <w:rPr>
          <w:rFonts w:hint="eastAsia" w:ascii="仿宋" w:hAnsi="仿宋" w:eastAsia="仿宋" w:cs="仿宋"/>
          <w:b/>
          <w:color w:val="000000" w:themeColor="text1"/>
          <w:kern w:val="0"/>
          <w:sz w:val="32"/>
          <w:szCs w:val="32"/>
          <w:lang w:val="en-US" w:eastAsia="zh-CN"/>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t>二、</w:t>
      </w:r>
      <w:r>
        <w:rPr>
          <w:rFonts w:hint="eastAsia" w:ascii="仿宋" w:hAnsi="仿宋" w:eastAsia="仿宋" w:cs="仿宋"/>
          <w:b/>
          <w:color w:val="000000" w:themeColor="text1"/>
          <w:kern w:val="0"/>
          <w:sz w:val="32"/>
          <w:szCs w:val="32"/>
          <w14:textFill>
            <w14:solidFill>
              <w14:schemeClr w14:val="tx1"/>
            </w14:solidFill>
          </w14:textFill>
        </w:rPr>
        <w:t>符合参加政府采购活动应当具备的一般条件的承诺函</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w:t>
      </w:r>
      <w:r>
        <w:rPr>
          <w:rFonts w:hint="eastAsia" w:ascii="仿宋" w:hAnsi="仿宋" w:eastAsia="仿宋" w:cs="仿宋"/>
          <w:color w:val="000000" w:themeColor="text1"/>
          <w:sz w:val="24"/>
          <w:lang w:eastAsia="zh-CN"/>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pPr>
        <w:widowControl/>
        <w:spacing w:line="360" w:lineRule="auto"/>
        <w:ind w:firstLine="643" w:firstLineChars="20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t>三</w:t>
      </w:r>
      <w:r>
        <w:rPr>
          <w:rFonts w:hint="eastAsia" w:ascii="仿宋" w:hAnsi="仿宋" w:eastAsia="仿宋" w:cs="仿宋"/>
          <w:b/>
          <w:color w:val="000000" w:themeColor="text1"/>
          <w:kern w:val="0"/>
          <w:sz w:val="32"/>
          <w:szCs w:val="32"/>
          <w14:textFill>
            <w14:solidFill>
              <w14:schemeClr w14:val="tx1"/>
            </w14:solidFill>
          </w14:textFill>
        </w:rPr>
        <w:t>、联合协议（如果有）</w:t>
      </w:r>
    </w:p>
    <w:p>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t>四</w:t>
      </w:r>
      <w:r>
        <w:rPr>
          <w:rFonts w:hint="eastAsia" w:ascii="仿宋" w:hAnsi="仿宋" w:eastAsia="仿宋" w:cs="仿宋"/>
          <w:b/>
          <w:color w:val="000000" w:themeColor="text1"/>
          <w:kern w:val="0"/>
          <w:sz w:val="32"/>
          <w:szCs w:val="32"/>
          <w14:textFill>
            <w14:solidFill>
              <w14:schemeClr w14:val="tx1"/>
            </w14:solidFill>
          </w14:textFill>
        </w:rPr>
        <w:t>、分包意向协议（如果有）</w:t>
      </w:r>
    </w:p>
    <w:p>
      <w:pPr>
        <w:widowControl/>
        <w:spacing w:line="360" w:lineRule="auto"/>
        <w:ind w:firstLine="361" w:firstLineChars="1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t>五</w:t>
      </w:r>
      <w:r>
        <w:rPr>
          <w:rFonts w:hint="eastAsia" w:ascii="仿宋" w:hAnsi="仿宋" w:eastAsia="仿宋" w:cs="仿宋"/>
          <w:b/>
          <w:color w:val="000000" w:themeColor="text1"/>
          <w:kern w:val="0"/>
          <w:sz w:val="32"/>
          <w:szCs w:val="32"/>
          <w14:textFill>
            <w14:solidFill>
              <w14:schemeClr w14:val="tx1"/>
            </w14:solidFill>
          </w14:textFill>
        </w:rPr>
        <w:t>、落实政府采购政策需满足的资格要求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14:textFill>
            <w14:solidFill>
              <w14:schemeClr w14:val="tx1"/>
            </w14:solidFill>
          </w14:textFill>
        </w:rPr>
        <w:t xml:space="preserve"> </w:t>
      </w:r>
    </w:p>
    <w:p>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t>六</w:t>
      </w:r>
      <w:r>
        <w:rPr>
          <w:rFonts w:hint="eastAsia" w:ascii="仿宋" w:hAnsi="仿宋" w:eastAsia="仿宋" w:cs="仿宋"/>
          <w:b/>
          <w:color w:val="000000" w:themeColor="text1"/>
          <w:kern w:val="0"/>
          <w:sz w:val="32"/>
          <w:szCs w:val="32"/>
          <w14:textFill>
            <w14:solidFill>
              <w14:schemeClr w14:val="tx1"/>
            </w14:solidFill>
          </w14:textFill>
        </w:rPr>
        <w:t>、本项目的特定资格要求</w:t>
      </w:r>
    </w:p>
    <w:p>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60" w:lineRule="auto"/>
        <w:jc w:val="center"/>
        <w:outlineLvl w:val="0"/>
        <w:rPr>
          <w:rFonts w:hint="eastAsia" w:ascii="仿宋" w:hAnsi="仿宋" w:eastAsia="仿宋" w:cs="仿宋"/>
          <w:b/>
          <w:color w:val="000000" w:themeColor="text1"/>
          <w:kern w:val="0"/>
          <w:sz w:val="24"/>
          <w14:textFill>
            <w14:solidFill>
              <w14:schemeClr w14:val="tx1"/>
            </w14:solidFill>
          </w14:textFill>
        </w:rPr>
      </w:pPr>
    </w:p>
    <w:p>
      <w:pP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br w:type="page"/>
      </w:r>
    </w:p>
    <w:p>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908"/>
        <w:numPr>
          <w:ilvl w:val="0"/>
          <w:numId w:val="4"/>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评分索引表……………………………………………………………………（页码）</w:t>
      </w:r>
    </w:p>
    <w:p>
      <w:pPr>
        <w:pStyle w:val="908"/>
        <w:numPr>
          <w:ilvl w:val="0"/>
          <w:numId w:val="4"/>
        </w:numPr>
        <w:spacing w:line="336" w:lineRule="auto"/>
        <w:ind w:left="0" w:firstLine="0" w:firstLine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eastAsia="zh-CN"/>
          <w14:textFill>
            <w14:solidFill>
              <w14:schemeClr w14:val="tx1"/>
            </w14:solidFill>
          </w14:textFill>
        </w:rPr>
        <w:t>投标函</w:t>
      </w:r>
      <w:r>
        <w:rPr>
          <w:rFonts w:hint="eastAsia" w:ascii="仿宋" w:eastAsia="仿宋" w:cs="仿宋"/>
          <w:color w:val="000000" w:themeColor="text1"/>
          <w14:textFill>
            <w14:solidFill>
              <w14:schemeClr w14:val="tx1"/>
            </w14:solidFill>
          </w14:textFill>
        </w:rPr>
        <w:t>…………………………………………………………………………（页码）</w:t>
      </w:r>
      <w:r>
        <w:rPr>
          <w:rFonts w:hint="eastAsia" w:ascii="仿宋" w:eastAsia="仿宋" w:cs="仿宋"/>
          <w:color w:val="000000" w:themeColor="text1"/>
          <w:lang w:eastAsia="zh-CN"/>
          <w14:textFill>
            <w14:solidFill>
              <w14:schemeClr w14:val="tx1"/>
            </w14:solidFill>
          </w14:textFill>
        </w:rPr>
        <w:t>（</w:t>
      </w:r>
      <w:r>
        <w:rPr>
          <w:rFonts w:hint="eastAsia" w:ascii="仿宋" w:eastAsia="仿宋" w:cs="仿宋"/>
          <w:color w:val="000000" w:themeColor="text1"/>
          <w:lang w:val="en-US" w:eastAsia="zh-CN"/>
          <w14:textFill>
            <w14:solidFill>
              <w14:schemeClr w14:val="tx1"/>
            </w14:solidFill>
          </w14:textFill>
        </w:rPr>
        <w:t>3</w:t>
      </w:r>
      <w:r>
        <w:rPr>
          <w:rFonts w:hint="eastAsia" w:ascii="仿宋" w:eastAsia="仿宋" w:cs="仿宋"/>
          <w:color w:val="000000" w:themeColor="text1"/>
          <w:lang w:eastAsia="zh-CN"/>
          <w14:textFill>
            <w14:solidFill>
              <w14:schemeClr w14:val="tx1"/>
            </w14:solidFill>
          </w14:textFill>
        </w:rPr>
        <w:t>）营业执照</w:t>
      </w:r>
      <w:r>
        <w:rPr>
          <w:rFonts w:hint="eastAsia" w:ascii="仿宋" w:eastAsia="仿宋" w:cs="仿宋"/>
          <w:color w:val="000000" w:themeColor="text1"/>
          <w14:textFill>
            <w14:solidFill>
              <w14:schemeClr w14:val="tx1"/>
            </w14:solidFill>
          </w14:textFill>
        </w:rPr>
        <w:t xml:space="preserve"> ………………………………………………………………………（页码）</w:t>
      </w:r>
    </w:p>
    <w:p>
      <w:pPr>
        <w:pStyle w:val="908"/>
        <w:numPr>
          <w:ilvl w:val="0"/>
          <w:numId w:val="0"/>
        </w:numPr>
        <w:spacing w:line="336" w:lineRule="auto"/>
        <w:ind w:left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eastAsia="zh-CN"/>
          <w14:textFill>
            <w14:solidFill>
              <w14:schemeClr w14:val="tx1"/>
            </w14:solidFill>
          </w14:textFill>
        </w:rPr>
        <w:t>（</w:t>
      </w:r>
      <w:r>
        <w:rPr>
          <w:rFonts w:hint="eastAsia" w:ascii="仿宋" w:eastAsia="仿宋" w:cs="仿宋"/>
          <w:color w:val="000000" w:themeColor="text1"/>
          <w:lang w:val="en-US" w:eastAsia="zh-CN"/>
          <w14:textFill>
            <w14:solidFill>
              <w14:schemeClr w14:val="tx1"/>
            </w14:solidFill>
          </w14:textFill>
        </w:rPr>
        <w:t>4</w:t>
      </w:r>
      <w:r>
        <w:rPr>
          <w:rFonts w:hint="eastAsia" w:ascii="仿宋" w:eastAsia="仿宋" w:cs="仿宋"/>
          <w:color w:val="000000" w:themeColor="text1"/>
          <w:lang w:eastAsia="zh-CN"/>
          <w14:textFill>
            <w14:solidFill>
              <w14:schemeClr w14:val="tx1"/>
            </w14:solidFill>
          </w14:textFill>
        </w:rPr>
        <w:t>）</w:t>
      </w:r>
      <w:r>
        <w:rPr>
          <w:rFonts w:hint="eastAsia" w:ascii="仿宋" w:eastAsia="仿宋" w:cs="仿宋"/>
          <w:color w:val="000000" w:themeColor="text1"/>
          <w14:textFill>
            <w14:solidFill>
              <w14:schemeClr w14:val="tx1"/>
            </w14:solidFill>
          </w14:textFill>
        </w:rPr>
        <w:t>法定代表人授权书 ………………………………………………………… （页码）</w:t>
      </w:r>
    </w:p>
    <w:p>
      <w:pPr>
        <w:pStyle w:val="908"/>
        <w:numPr>
          <w:ilvl w:val="0"/>
          <w:numId w:val="0"/>
        </w:numPr>
        <w:spacing w:line="336" w:lineRule="auto"/>
        <w:ind w:left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eastAsia="zh-CN"/>
          <w14:textFill>
            <w14:solidFill>
              <w14:schemeClr w14:val="tx1"/>
            </w14:solidFill>
          </w14:textFill>
        </w:rPr>
        <w:t>（</w:t>
      </w:r>
      <w:r>
        <w:rPr>
          <w:rFonts w:hint="eastAsia" w:ascii="仿宋" w:eastAsia="仿宋" w:cs="仿宋"/>
          <w:color w:val="000000" w:themeColor="text1"/>
          <w:lang w:val="en-US" w:eastAsia="zh-CN"/>
          <w14:textFill>
            <w14:solidFill>
              <w14:schemeClr w14:val="tx1"/>
            </w14:solidFill>
          </w14:textFill>
        </w:rPr>
        <w:t>5</w:t>
      </w:r>
      <w:r>
        <w:rPr>
          <w:rFonts w:hint="eastAsia" w:ascii="仿宋" w:eastAsia="仿宋" w:cs="仿宋"/>
          <w:color w:val="000000" w:themeColor="text1"/>
          <w:lang w:eastAsia="zh-CN"/>
          <w14:textFill>
            <w14:solidFill>
              <w14:schemeClr w14:val="tx1"/>
            </w14:solidFill>
          </w14:textFill>
        </w:rPr>
        <w:t>）</w:t>
      </w:r>
      <w:r>
        <w:rPr>
          <w:rFonts w:hint="eastAsia" w:ascii="仿宋" w:eastAsia="仿宋" w:cs="仿宋"/>
          <w:color w:val="000000" w:themeColor="text1"/>
          <w14:textFill>
            <w14:solidFill>
              <w14:schemeClr w14:val="tx1"/>
            </w14:solidFill>
          </w14:textFill>
        </w:rPr>
        <w:t>法定代表人及其授权代表身份证复印件（复印件）…………………………（页码）</w:t>
      </w:r>
    </w:p>
    <w:p>
      <w:pPr>
        <w:pStyle w:val="908"/>
        <w:numPr>
          <w:ilvl w:val="0"/>
          <w:numId w:val="0"/>
        </w:numPr>
        <w:spacing w:line="336" w:lineRule="auto"/>
        <w:ind w:left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eastAsia="zh-CN"/>
          <w14:textFill>
            <w14:solidFill>
              <w14:schemeClr w14:val="tx1"/>
            </w14:solidFill>
          </w14:textFill>
        </w:rPr>
        <w:t>（</w:t>
      </w:r>
      <w:r>
        <w:rPr>
          <w:rFonts w:hint="eastAsia" w:ascii="仿宋" w:eastAsia="仿宋" w:cs="仿宋"/>
          <w:color w:val="000000" w:themeColor="text1"/>
          <w:lang w:val="en-US" w:eastAsia="zh-CN"/>
          <w14:textFill>
            <w14:solidFill>
              <w14:schemeClr w14:val="tx1"/>
            </w14:solidFill>
          </w14:textFill>
        </w:rPr>
        <w:t>6</w:t>
      </w:r>
      <w:r>
        <w:rPr>
          <w:rFonts w:hint="eastAsia" w:ascii="仿宋" w:eastAsia="仿宋" w:cs="仿宋"/>
          <w:color w:val="000000" w:themeColor="text1"/>
          <w:lang w:eastAsia="zh-CN"/>
          <w14:textFill>
            <w14:solidFill>
              <w14:schemeClr w14:val="tx1"/>
            </w14:solidFill>
          </w14:textFill>
        </w:rPr>
        <w:t>）</w:t>
      </w:r>
      <w:r>
        <w:rPr>
          <w:rFonts w:hint="eastAsia" w:ascii="仿宋" w:eastAsia="仿宋" w:cs="仿宋"/>
          <w:color w:val="000000" w:themeColor="text1"/>
          <w14:textFill>
            <w14:solidFill>
              <w14:schemeClr w14:val="tx1"/>
            </w14:solidFill>
          </w14:textFill>
        </w:rPr>
        <w:t>法定代表人身份证明书……………………………………………………… （页码）</w:t>
      </w:r>
    </w:p>
    <w:p>
      <w:pPr>
        <w:pStyle w:val="908"/>
        <w:numPr>
          <w:ilvl w:val="0"/>
          <w:numId w:val="0"/>
        </w:numPr>
        <w:spacing w:line="336" w:lineRule="auto"/>
        <w:ind w:left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val="zh-CN"/>
          <w14:textFill>
            <w14:solidFill>
              <w14:schemeClr w14:val="tx1"/>
            </w14:solidFill>
          </w14:textFill>
        </w:rPr>
        <w:t>（</w:t>
      </w:r>
      <w:r>
        <w:rPr>
          <w:rFonts w:hint="eastAsia" w:ascii="仿宋" w:eastAsia="仿宋" w:cs="仿宋"/>
          <w:color w:val="000000" w:themeColor="text1"/>
          <w:lang w:val="en-US" w:eastAsia="zh-CN"/>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）商务资信响应表</w:t>
      </w:r>
      <w:r>
        <w:rPr>
          <w:rFonts w:hint="eastAsia" w:ascii="仿宋" w:eastAsia="仿宋" w:cs="仿宋"/>
          <w:color w:val="000000" w:themeColor="text1"/>
          <w14:textFill>
            <w14:solidFill>
              <w14:schemeClr w14:val="tx1"/>
            </w14:solidFill>
          </w14:textFill>
        </w:rPr>
        <w:t>…………………………………………………………………（页码）</w:t>
      </w:r>
    </w:p>
    <w:p>
      <w:pPr>
        <w:pStyle w:val="908"/>
        <w:numPr>
          <w:ilvl w:val="0"/>
          <w:numId w:val="0"/>
        </w:numPr>
        <w:spacing w:line="336" w:lineRule="auto"/>
        <w:ind w:leftChars="0"/>
        <w:jc w:val="both"/>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val="en-US" w:eastAsia="zh-CN"/>
          <w14:textFill>
            <w14:solidFill>
              <w14:schemeClr w14:val="tx1"/>
            </w14:solidFill>
          </w14:textFill>
        </w:rPr>
        <w:t>（8）技术响应</w:t>
      </w:r>
      <w:r>
        <w:rPr>
          <w:rFonts w:hint="eastAsia" w:ascii="仿宋" w:eastAsia="仿宋" w:cs="仿宋"/>
          <w:color w:val="000000" w:themeColor="text1"/>
          <w:lang w:val="zh-CN" w:eastAsia="zh-CN"/>
          <w14:textFill>
            <w14:solidFill>
              <w14:schemeClr w14:val="tx1"/>
            </w14:solidFill>
          </w14:textFill>
        </w:rPr>
        <w:t>偏离表</w:t>
      </w:r>
      <w:r>
        <w:rPr>
          <w:rFonts w:hint="eastAsia" w:ascii="仿宋" w:eastAsia="仿宋" w:cs="仿宋"/>
          <w:color w:val="000000" w:themeColor="text1"/>
          <w14:textFill>
            <w14:solidFill>
              <w14:schemeClr w14:val="tx1"/>
            </w14:solidFill>
          </w14:textFill>
        </w:rPr>
        <w:t>…………………………………………………………………（页码）</w:t>
      </w:r>
    </w:p>
    <w:p>
      <w:pPr>
        <w:adjustRightInd w:val="0"/>
        <w:spacing w:line="360" w:lineRule="auto"/>
        <w:ind w:right="-510" w:rightChars="-243"/>
        <w:jc w:val="both"/>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sz w:val="24"/>
          <w14:textFill>
            <w14:solidFill>
              <w14:schemeClr w14:val="tx1"/>
            </w14:solidFill>
          </w14:textFill>
        </w:rPr>
        <w:t>（页码）</w:t>
      </w:r>
    </w:p>
    <w:p>
      <w:pPr>
        <w:spacing w:line="360" w:lineRule="auto"/>
        <w:ind w:right="-510" w:rightChars="-243"/>
        <w:jc w:val="left"/>
        <w:rPr>
          <w:color w:val="000000" w:themeColor="text1"/>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10</w:t>
      </w:r>
      <w:r>
        <w:rPr>
          <w:rFonts w:hint="eastAsia" w:ascii="仿宋_GB2312" w:hAnsi="仿宋_GB2312" w:eastAsia="仿宋_GB2312" w:cs="仿宋_GB2312"/>
          <w:color w:val="000000" w:themeColor="text1"/>
          <w:kern w:val="0"/>
          <w:sz w:val="24"/>
          <w14:textFill>
            <w14:solidFill>
              <w14:schemeClr w14:val="tx1"/>
            </w14:solidFill>
          </w14:textFill>
        </w:rPr>
        <w:t>）投标产品规格配置清单</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left"/>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11</w:t>
      </w:r>
      <w:r>
        <w:rPr>
          <w:rFonts w:hint="eastAsia" w:ascii="仿宋_GB2312" w:hAnsi="仿宋_GB2312" w:eastAsia="仿宋_GB2312" w:cs="仿宋_GB2312"/>
          <w:color w:val="000000" w:themeColor="text1"/>
          <w:kern w:val="0"/>
          <w:sz w:val="24"/>
          <w:lang w:eastAsia="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项目小组人员名单………………………………………</w:t>
      </w:r>
      <w:r>
        <w:rPr>
          <w:rFonts w:hint="eastAsia" w:ascii="仿宋_GB2312" w:hAnsi="仿宋_GB2312" w:eastAsia="仿宋_GB2312" w:cs="仿宋_GB2312"/>
          <w:color w:val="000000" w:themeColor="text1"/>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jc w:val="left"/>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12</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政府采购供应商廉洁自律承诺书……………………………………</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jc w:val="both"/>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 w:eastAsia="仿宋" w:cs="仿宋"/>
          <w:color w:val="000000" w:themeColor="text1"/>
          <w14:textFill>
            <w14:solidFill>
              <w14:schemeClr w14:val="tx1"/>
            </w14:solidFill>
          </w14:textFill>
        </w:rPr>
        <w:t>……</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both"/>
        <w:rPr>
          <w:rFonts w:hint="eastAsia" w:ascii="仿宋" w:hAnsi="仿宋" w:eastAsia="仿宋" w:cs="仿宋"/>
          <w:b/>
          <w:color w:val="000000" w:themeColor="text1"/>
          <w:kern w:val="0"/>
          <w:sz w:val="32"/>
          <w:szCs w:val="32"/>
          <w:lang w:val="zh-CN"/>
          <w14:textFill>
            <w14:solidFill>
              <w14:schemeClr w14:val="tx1"/>
            </w14:solidFill>
          </w14:textFill>
        </w:rPr>
      </w:pPr>
    </w:p>
    <w:p>
      <w:pPr>
        <w:widowControl/>
        <w:adjustRightInd/>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pPr>
        <w:spacing w:line="500" w:lineRule="exact"/>
        <w:jc w:val="center"/>
        <w:textAlignment w:val="baseline"/>
        <w:rPr>
          <w:rStyle w:val="967"/>
          <w:rFonts w:hint="eastAsia" w:ascii="仿宋" w:hAnsi="仿宋" w:eastAsia="仿宋" w:cs="仿宋"/>
          <w:b/>
          <w:bCs/>
          <w:color w:val="000000" w:themeColor="text1"/>
          <w:sz w:val="30"/>
          <w:szCs w:val="30"/>
          <w14:textFill>
            <w14:solidFill>
              <w14:schemeClr w14:val="tx1"/>
            </w14:solidFill>
          </w14:textFill>
        </w:rPr>
      </w:pPr>
      <w:r>
        <w:rPr>
          <w:rStyle w:val="967"/>
          <w:rFonts w:hint="eastAsia" w:ascii="仿宋" w:hAnsi="仿宋" w:eastAsia="仿宋" w:cs="仿宋"/>
          <w:b/>
          <w:bCs/>
          <w:color w:val="000000" w:themeColor="text1"/>
          <w:sz w:val="30"/>
          <w:szCs w:val="30"/>
          <w:lang w:val="en-US" w:eastAsia="zh-CN"/>
          <w14:textFill>
            <w14:solidFill>
              <w14:schemeClr w14:val="tx1"/>
            </w14:solidFill>
          </w14:textFill>
        </w:rPr>
        <w:t>一、</w:t>
      </w:r>
      <w:r>
        <w:rPr>
          <w:rStyle w:val="967"/>
          <w:rFonts w:hint="eastAsia" w:ascii="仿宋" w:hAnsi="仿宋" w:eastAsia="仿宋" w:cs="仿宋"/>
          <w:b/>
          <w:bCs/>
          <w:color w:val="000000" w:themeColor="text1"/>
          <w:sz w:val="30"/>
          <w:szCs w:val="30"/>
          <w14:textFill>
            <w14:solidFill>
              <w14:schemeClr w14:val="tx1"/>
            </w14:solidFill>
          </w14:textFill>
        </w:rPr>
        <w:t>评分索引表</w:t>
      </w:r>
    </w:p>
    <w:tbl>
      <w:tblPr>
        <w:tblStyle w:val="62"/>
        <w:tblW w:w="9461" w:type="dxa"/>
        <w:jc w:val="center"/>
        <w:tblLayout w:type="fixed"/>
        <w:tblCellMar>
          <w:top w:w="0" w:type="dxa"/>
          <w:left w:w="0" w:type="dxa"/>
          <w:bottom w:w="0" w:type="dxa"/>
          <w:right w:w="0" w:type="dxa"/>
        </w:tblCellMar>
      </w:tblPr>
      <w:tblGrid>
        <w:gridCol w:w="775"/>
        <w:gridCol w:w="1861"/>
        <w:gridCol w:w="4864"/>
        <w:gridCol w:w="1062"/>
        <w:gridCol w:w="899"/>
      </w:tblGrid>
      <w:tr>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000000" w:themeColor="text1"/>
                <w:sz w:val="24"/>
                <w:szCs w:val="24"/>
                <w:lang w:eastAsia="zh-CN"/>
                <w14:textFill>
                  <w14:solidFill>
                    <w14:schemeClr w14:val="tx1"/>
                  </w14:solidFill>
                </w14:textFill>
              </w:rPr>
            </w:pPr>
            <w:r>
              <w:rPr>
                <w:rStyle w:val="967"/>
                <w:rFonts w:hint="eastAsia" w:ascii="仿宋" w:hAnsi="仿宋" w:eastAsia="仿宋" w:cs="仿宋"/>
                <w:b/>
                <w:bCs/>
                <w:color w:val="000000" w:themeColor="text1"/>
                <w:sz w:val="24"/>
                <w:szCs w:val="24"/>
                <w:lang w:eastAsia="zh-CN"/>
                <w14:textFill>
                  <w14:solidFill>
                    <w14:schemeClr w14:val="tx1"/>
                  </w14:solidFill>
                </w14:textFill>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000000" w:themeColor="text1"/>
                <w:sz w:val="24"/>
                <w:szCs w:val="24"/>
                <w14:textFill>
                  <w14:solidFill>
                    <w14:schemeClr w14:val="tx1"/>
                  </w14:solidFill>
                </w14:textFill>
              </w:rPr>
            </w:pPr>
            <w:r>
              <w:rPr>
                <w:rStyle w:val="967"/>
                <w:rFonts w:hint="eastAsia" w:ascii="仿宋" w:hAnsi="仿宋" w:eastAsia="仿宋" w:cs="仿宋"/>
                <w:b/>
                <w:bCs/>
                <w:color w:val="000000" w:themeColor="text1"/>
                <w:sz w:val="24"/>
                <w:szCs w:val="24"/>
                <w14:textFill>
                  <w14:solidFill>
                    <w14:schemeClr w14:val="tx1"/>
                  </w14:solidFill>
                </w14:textFill>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000000" w:themeColor="text1"/>
                <w:sz w:val="24"/>
                <w:szCs w:val="24"/>
                <w14:textFill>
                  <w14:solidFill>
                    <w14:schemeClr w14:val="tx1"/>
                  </w14:solidFill>
                </w14:textFill>
              </w:rPr>
            </w:pPr>
            <w:r>
              <w:rPr>
                <w:rStyle w:val="967"/>
                <w:rFonts w:hint="eastAsia" w:ascii="仿宋" w:hAnsi="仿宋" w:eastAsia="仿宋" w:cs="仿宋"/>
                <w:b/>
                <w:bCs/>
                <w:color w:val="000000" w:themeColor="text1"/>
                <w:sz w:val="24"/>
                <w:szCs w:val="24"/>
                <w14:textFill>
                  <w14:solidFill>
                    <w14:schemeClr w14:val="tx1"/>
                  </w14:solidFill>
                </w14:textFill>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000000" w:themeColor="text1"/>
                <w:sz w:val="24"/>
                <w:szCs w:val="24"/>
                <w14:textFill>
                  <w14:solidFill>
                    <w14:schemeClr w14:val="tx1"/>
                  </w14:solidFill>
                </w14:textFill>
              </w:rPr>
            </w:pPr>
            <w:r>
              <w:rPr>
                <w:rStyle w:val="967"/>
                <w:rFonts w:hint="eastAsia" w:ascii="仿宋" w:hAnsi="仿宋" w:eastAsia="仿宋" w:cs="仿宋"/>
                <w:b/>
                <w:bCs/>
                <w:color w:val="000000" w:themeColor="text1"/>
                <w:sz w:val="24"/>
                <w:szCs w:val="24"/>
                <w14:textFill>
                  <w14:solidFill>
                    <w14:schemeClr w14:val="tx1"/>
                  </w14:solidFill>
                </w14:textFill>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000000" w:themeColor="text1"/>
                <w:sz w:val="24"/>
                <w:szCs w:val="24"/>
                <w:lang w:eastAsia="zh-CN"/>
                <w14:textFill>
                  <w14:solidFill>
                    <w14:schemeClr w14:val="tx1"/>
                  </w14:solidFill>
                </w14:textFill>
              </w:rPr>
            </w:pPr>
            <w:r>
              <w:rPr>
                <w:rStyle w:val="967"/>
                <w:rFonts w:hint="eastAsia" w:ascii="仿宋" w:hAnsi="仿宋" w:eastAsia="仿宋" w:cs="仿宋"/>
                <w:b/>
                <w:bCs/>
                <w:color w:val="000000" w:themeColor="text1"/>
                <w:sz w:val="24"/>
                <w:szCs w:val="24"/>
                <w14:textFill>
                  <w14:solidFill>
                    <w14:schemeClr w14:val="tx1"/>
                  </w14:solidFill>
                </w14:textFill>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1</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2</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3</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4</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5</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6</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7</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8</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9</w:t>
            </w: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14:textFill>
                  <w14:solidFill>
                    <w14:schemeClr w14:val="tx1"/>
                  </w14:solidFill>
                </w14:textFill>
              </w:rPr>
            </w:pP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lang w:val="en-US" w:eastAsia="zh-CN"/>
                <w14:textFill>
                  <w14:solidFill>
                    <w14:schemeClr w14:val="tx1"/>
                  </w14:solidFill>
                </w14:textFill>
              </w:rPr>
            </w:pPr>
          </w:p>
        </w:tc>
        <w:tc>
          <w:tcPr>
            <w:tcW w:w="186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000000" w:themeColor="text1"/>
                <w:sz w:val="24"/>
                <w:szCs w:val="24"/>
                <w:lang w:val="en-US" w:eastAsia="zh-CN"/>
                <w14:textFill>
                  <w14:solidFill>
                    <w14:schemeClr w14:val="tx1"/>
                  </w14:solidFill>
                </w14:textFill>
              </w:rPr>
            </w:pPr>
            <w:r>
              <w:rPr>
                <w:rStyle w:val="967"/>
                <w:rFonts w:hint="eastAsia" w:ascii="仿宋" w:hAnsi="仿宋" w:eastAsia="仿宋" w:cs="仿宋"/>
                <w:color w:val="000000" w:themeColor="text1"/>
                <w:sz w:val="24"/>
                <w:szCs w:val="24"/>
                <w:lang w:val="en-US" w:eastAsia="zh-CN"/>
                <w14:textFill>
                  <w14:solidFill>
                    <w14:schemeClr w14:val="tx1"/>
                  </w14:solidFill>
                </w14:textFill>
              </w:rPr>
              <w:t>......</w:t>
            </w:r>
          </w:p>
        </w:tc>
        <w:tc>
          <w:tcPr>
            <w:tcW w:w="48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000000" w:themeColor="text1"/>
                <w:sz w:val="24"/>
                <w:szCs w:val="24"/>
                <w14:textFill>
                  <w14:solidFill>
                    <w14:schemeClr w14:val="tx1"/>
                  </w14:solidFill>
                </w14:textFill>
              </w:rPr>
            </w:pPr>
          </w:p>
        </w:tc>
        <w:tc>
          <w:tcPr>
            <w:tcW w:w="106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c>
          <w:tcPr>
            <w:tcW w:w="8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000000" w:themeColor="text1"/>
                <w:sz w:val="24"/>
                <w:szCs w:val="24"/>
                <w14:textFill>
                  <w14:solidFill>
                    <w14:schemeClr w14:val="tx1"/>
                  </w14:solidFill>
                </w14:textFill>
              </w:rPr>
            </w:pPr>
          </w:p>
        </w:tc>
      </w:tr>
    </w:tbl>
    <w:p>
      <w:pPr>
        <w:spacing w:line="440" w:lineRule="exact"/>
        <w:textAlignment w:val="baseline"/>
        <w:rPr>
          <w:rStyle w:val="967"/>
          <w:rFonts w:hint="eastAsia" w:ascii="仿宋" w:hAnsi="仿宋" w:eastAsia="仿宋" w:cs="仿宋"/>
          <w:b/>
          <w:bCs/>
          <w:color w:val="000000" w:themeColor="text1"/>
          <w:sz w:val="24"/>
          <w:szCs w:val="24"/>
          <w14:textFill>
            <w14:solidFill>
              <w14:schemeClr w14:val="tx1"/>
            </w14:solidFill>
          </w14:textFill>
        </w:rPr>
      </w:pPr>
      <w:r>
        <w:rPr>
          <w:rStyle w:val="967"/>
          <w:rFonts w:hint="eastAsia" w:ascii="仿宋" w:hAnsi="仿宋" w:eastAsia="仿宋" w:cs="仿宋"/>
          <w:b/>
          <w:bCs/>
          <w:color w:val="000000" w:themeColor="text1"/>
          <w:sz w:val="24"/>
          <w:szCs w:val="24"/>
          <w14:textFill>
            <w14:solidFill>
              <w14:schemeClr w14:val="tx1"/>
            </w14:solidFill>
          </w14:textFill>
        </w:rPr>
        <w:t>注：评审</w:t>
      </w:r>
      <w:r>
        <w:rPr>
          <w:rStyle w:val="967"/>
          <w:rFonts w:hint="eastAsia" w:ascii="仿宋" w:hAnsi="仿宋" w:eastAsia="仿宋" w:cs="仿宋"/>
          <w:b/>
          <w:bCs/>
          <w:color w:val="000000" w:themeColor="text1"/>
          <w:sz w:val="24"/>
          <w:szCs w:val="24"/>
          <w:lang w:eastAsia="zh-CN"/>
          <w14:textFill>
            <w14:solidFill>
              <w14:schemeClr w14:val="tx1"/>
            </w14:solidFill>
          </w14:textFill>
        </w:rPr>
        <w:t>内容</w:t>
      </w:r>
      <w:r>
        <w:rPr>
          <w:rStyle w:val="967"/>
          <w:rFonts w:hint="eastAsia" w:ascii="仿宋" w:hAnsi="仿宋" w:eastAsia="仿宋" w:cs="仿宋"/>
          <w:b/>
          <w:bCs/>
          <w:color w:val="000000" w:themeColor="text1"/>
          <w:sz w:val="24"/>
          <w:szCs w:val="24"/>
          <w14:textFill>
            <w14:solidFill>
              <w14:schemeClr w14:val="tx1"/>
            </w14:solidFill>
          </w14:textFill>
        </w:rPr>
        <w:t>、评分标准、分值对应“评审标准”内容。</w:t>
      </w: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pPr>
        <w:rPr>
          <w:rFonts w:hint="eastAsia" w:ascii="仿宋" w:hAnsi="仿宋" w:eastAsia="仿宋" w:cs="仿宋"/>
          <w:b/>
          <w:color w:val="000000" w:themeColor="text1"/>
          <w:kern w:val="0"/>
          <w:sz w:val="32"/>
          <w:szCs w:val="32"/>
          <w:lang w:val="en-US" w:eastAsia="zh-CN"/>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br w:type="page"/>
      </w:r>
    </w:p>
    <w:p>
      <w:pPr>
        <w:snapToGrid w:val="0"/>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t>二</w:t>
      </w:r>
      <w:r>
        <w:rPr>
          <w:rFonts w:hint="eastAsia" w:ascii="仿宋" w:hAnsi="仿宋" w:eastAsia="仿宋" w:cs="仿宋"/>
          <w:b/>
          <w:color w:val="000000" w:themeColor="text1"/>
          <w:kern w:val="0"/>
          <w:sz w:val="32"/>
          <w:szCs w:val="32"/>
          <w14:textFill>
            <w14:solidFill>
              <w14:schemeClr w14:val="tx1"/>
            </w14:solidFill>
          </w14:textFill>
        </w:rPr>
        <w:t>、投标</w:t>
      </w:r>
      <w:r>
        <w:rPr>
          <w:rFonts w:hint="eastAsia" w:ascii="仿宋" w:hAnsi="仿宋" w:eastAsia="仿宋" w:cs="仿宋"/>
          <w:b/>
          <w:color w:val="000000" w:themeColor="text1"/>
          <w:sz w:val="32"/>
          <w:szCs w:val="32"/>
          <w14:textFill>
            <w14:solidFill>
              <w14:schemeClr w14:val="tx1"/>
            </w14:solidFill>
          </w14:textFill>
        </w:rPr>
        <w:t>函</w:t>
      </w:r>
    </w:p>
    <w:p>
      <w:pPr>
        <w:pStyle w:val="403"/>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致：</w:t>
      </w:r>
      <w:r>
        <w:rPr>
          <w:rFonts w:hint="eastAsia" w:ascii="仿宋" w:hAnsi="仿宋" w:eastAsia="仿宋" w:cs="仿宋"/>
          <w:color w:val="000000" w:themeColor="text1"/>
          <w:sz w:val="24"/>
          <w:szCs w:val="24"/>
          <w:u w:val="single"/>
          <w:lang w:val="en-US" w:eastAsia="zh-CN"/>
          <w14:textFill>
            <w14:solidFill>
              <w14:schemeClr w14:val="tx1"/>
            </w14:solidFill>
          </w14:textFill>
        </w:rPr>
        <w:t xml:space="preserve">              </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根据贵方招标文件（</w:t>
      </w:r>
      <w:r>
        <w:rPr>
          <w:rFonts w:hint="eastAsia" w:ascii="仿宋" w:hAnsi="仿宋" w:eastAsia="仿宋" w:cs="仿宋"/>
          <w:b/>
          <w:color w:val="000000" w:themeColor="text1"/>
          <w:sz w:val="24"/>
          <w:szCs w:val="24"/>
          <w:u w:val="single"/>
          <w14:textFill>
            <w14:solidFill>
              <w14:schemeClr w14:val="tx1"/>
            </w14:solidFill>
          </w14:textFill>
        </w:rPr>
        <w:t>填写招标编号：</w:t>
      </w:r>
      <w:r>
        <w:rPr>
          <w:rFonts w:hint="eastAsia" w:ascii="仿宋" w:hAnsi="仿宋" w:eastAsia="仿宋" w:cs="仿宋"/>
          <w:color w:val="000000" w:themeColor="text1"/>
          <w:sz w:val="24"/>
          <w:szCs w:val="24"/>
          <w14:textFill>
            <w14:solidFill>
              <w14:schemeClr w14:val="tx1"/>
            </w14:solidFill>
          </w14:textFill>
        </w:rPr>
        <w:t>）的要求，正式授权</w:t>
      </w:r>
      <w:r>
        <w:rPr>
          <w:rFonts w:hint="eastAsia" w:ascii="仿宋" w:hAnsi="仿宋" w:eastAsia="仿宋" w:cs="仿宋"/>
          <w:b/>
          <w:color w:val="000000" w:themeColor="text1"/>
          <w:sz w:val="24"/>
          <w:szCs w:val="24"/>
          <w:u w:val="single"/>
          <w14:textFill>
            <w14:solidFill>
              <w14:schemeClr w14:val="tx1"/>
            </w14:solidFill>
          </w14:textFill>
        </w:rPr>
        <w:t>（全权代表姓名    、单位    、职务   ）</w:t>
      </w:r>
      <w:r>
        <w:rPr>
          <w:rFonts w:hint="eastAsia" w:ascii="仿宋" w:hAnsi="仿宋" w:eastAsia="仿宋" w:cs="仿宋"/>
          <w:color w:val="000000" w:themeColor="text1"/>
          <w:sz w:val="24"/>
          <w:szCs w:val="24"/>
          <w14:textFill>
            <w14:solidFill>
              <w14:schemeClr w14:val="tx1"/>
            </w14:solidFill>
          </w14:textFill>
        </w:rPr>
        <w:t>代表投标人</w:t>
      </w:r>
      <w:r>
        <w:rPr>
          <w:rFonts w:hint="eastAsia" w:ascii="仿宋" w:hAnsi="仿宋" w:eastAsia="仿宋" w:cs="仿宋"/>
          <w:color w:val="000000" w:themeColor="text1"/>
          <w:sz w:val="24"/>
          <w:szCs w:val="24"/>
          <w:u w:val="single"/>
          <w14:textFill>
            <w14:solidFill>
              <w14:schemeClr w14:val="tx1"/>
            </w14:solidFill>
          </w14:textFill>
        </w:rPr>
        <w:t>（</w:t>
      </w:r>
      <w:r>
        <w:rPr>
          <w:rFonts w:hint="eastAsia" w:ascii="仿宋" w:hAnsi="仿宋" w:eastAsia="仿宋" w:cs="仿宋"/>
          <w:b/>
          <w:color w:val="000000" w:themeColor="text1"/>
          <w:sz w:val="24"/>
          <w:szCs w:val="24"/>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u w:val="single"/>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提交投标文件。</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1.我方同意在投标人</w:t>
      </w:r>
      <w:r>
        <w:rPr>
          <w:rFonts w:hint="eastAsia" w:ascii="仿宋" w:hAnsi="仿宋" w:eastAsia="仿宋" w:cs="仿宋"/>
          <w:color w:val="000000" w:themeColor="text1"/>
          <w:kern w:val="44"/>
          <w:sz w:val="24"/>
          <w:szCs w:val="24"/>
          <w14:textFill>
            <w14:solidFill>
              <w14:schemeClr w14:val="tx1"/>
            </w14:solidFill>
          </w14:textFill>
        </w:rPr>
        <w:t>须知</w:t>
      </w:r>
      <w:r>
        <w:rPr>
          <w:rFonts w:hint="eastAsia" w:ascii="仿宋" w:hAnsi="仿宋" w:eastAsia="仿宋" w:cs="仿宋"/>
          <w:color w:val="000000" w:themeColor="text1"/>
          <w:sz w:val="24"/>
          <w:szCs w:val="24"/>
          <w14:textFill>
            <w14:solidFill>
              <w14:schemeClr w14:val="tx1"/>
            </w14:solidFill>
          </w14:textFill>
        </w:rPr>
        <w:t>规定的开标日期起遵守本投标文件中的承诺且在投标有效期满之前均具有约束力。</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2.我方承诺已经具备《中华人民共和国政府采购法》中规定的参加政府采购活动的供应商应当具备的条件。</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lang w:eastAsia="zh-CN"/>
          <w14:textFill>
            <w14:solidFill>
              <w14:schemeClr w14:val="tx1"/>
            </w14:solidFill>
          </w14:textFill>
        </w:rPr>
        <w:t>采购代理机构</w:t>
      </w:r>
      <w:r>
        <w:rPr>
          <w:rFonts w:hint="eastAsia" w:ascii="仿宋" w:hAnsi="仿宋" w:eastAsia="仿宋" w:cs="仿宋"/>
          <w:color w:val="000000" w:themeColor="text1"/>
          <w:sz w:val="24"/>
          <w:szCs w:val="24"/>
          <w14:textFill>
            <w14:solidFill>
              <w14:schemeClr w14:val="tx1"/>
            </w14:solidFill>
          </w14:textFill>
        </w:rPr>
        <w:t>提供可能另外要求的与投标有关的任何数据或资料。</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5.本投标自开标之日（投标截止之日）起90天内有效。</w:t>
      </w:r>
    </w:p>
    <w:p>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a)提供虚假材料谋取中标、成交的；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b)采取不正当手段诋毁、排挤其他供应商的；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e)在招标采购过程中与采购人进行协商谈判的；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f)拒绝有关部门监督检查或提供虚假情况的。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供应商有前款第a)至e)项情形之一的，中标、成交无效。</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地址：　　　　　　　　　　　　　　　邮政编码：</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电话：                              传真：</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开户银行：                          </w:t>
      </w:r>
      <w:r>
        <w:rPr>
          <w:rFonts w:hint="eastAsia" w:ascii="仿宋" w:hAnsi="仿宋" w:eastAsia="仿宋" w:cs="仿宋"/>
          <w:color w:val="000000" w:themeColor="text1"/>
          <w:sz w:val="24"/>
          <w:szCs w:val="24"/>
          <w:lang w:eastAsia="zh-CN"/>
          <w14:textFill>
            <w14:solidFill>
              <w14:schemeClr w14:val="tx1"/>
            </w14:solidFill>
          </w14:textFill>
        </w:rPr>
        <w:t>账</w:t>
      </w:r>
      <w:r>
        <w:rPr>
          <w:rFonts w:hint="eastAsia" w:ascii="仿宋" w:hAnsi="仿宋" w:eastAsia="仿宋" w:cs="仿宋"/>
          <w:color w:val="000000" w:themeColor="text1"/>
          <w:sz w:val="24"/>
          <w:szCs w:val="24"/>
          <w14:textFill>
            <w14:solidFill>
              <w14:schemeClr w14:val="tx1"/>
            </w14:solidFill>
          </w14:textFill>
        </w:rPr>
        <w:t>号：</w:t>
      </w:r>
    </w:p>
    <w:p>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法定代表人或其授权代表(签字或盖章)：</w:t>
      </w:r>
    </w:p>
    <w:p>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投标人(电子签章)：　　　　　　　　　日期：  </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lang w:val="en-US" w:eastAsia="zh-CN"/>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lang w:val="en-US" w:eastAsia="zh-CN"/>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lang w:val="en-US" w:eastAsia="zh-CN"/>
          <w14:textFill>
            <w14:solidFill>
              <w14:schemeClr w14:val="tx1"/>
            </w14:solidFill>
          </w14:textFill>
        </w:rPr>
      </w:pPr>
      <w:r>
        <w:rPr>
          <w:rFonts w:hint="eastAsia" w:ascii="仿宋" w:hAnsi="仿宋" w:eastAsia="仿宋" w:cs="仿宋"/>
          <w:b/>
          <w:color w:val="000000" w:themeColor="text1"/>
          <w:kern w:val="0"/>
          <w:sz w:val="32"/>
          <w:szCs w:val="32"/>
          <w:lang w:val="en-US" w:eastAsia="zh-CN"/>
          <w14:textFill>
            <w14:solidFill>
              <w14:schemeClr w14:val="tx1"/>
            </w14:solidFill>
          </w14:textFill>
        </w:rPr>
        <w:t>三、营业执照扫描件</w:t>
      </w:r>
    </w:p>
    <w:p>
      <w:pPr>
        <w:pageBreakBefore/>
        <w:numPr>
          <w:ilvl w:val="0"/>
          <w:numId w:val="0"/>
        </w:num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lang w:eastAsia="zh-CN"/>
          <w14:textFill>
            <w14:solidFill>
              <w14:schemeClr w14:val="tx1"/>
            </w14:solidFill>
          </w14:textFill>
        </w:rPr>
        <w:t>四、</w:t>
      </w: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组织的</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ind w:firstLine="4920" w:firstLineChars="2050"/>
        <w:jc w:val="left"/>
        <w:rPr>
          <w:rFonts w:hint="eastAsia" w:ascii="仿宋" w:hAnsi="仿宋" w:eastAsia="仿宋" w:cs="仿宋"/>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hint="eastAsia"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组织的</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hint="eastAsia" w:ascii="仿宋" w:hAnsi="仿宋" w:eastAsia="仿宋" w:cs="仿宋"/>
          <w:color w:val="000000" w:themeColor="text1"/>
          <w:sz w:val="24"/>
          <w14:textFill>
            <w14:solidFill>
              <w14:schemeClr w14:val="tx1"/>
            </w14:solidFill>
          </w14:textFill>
        </w:rPr>
      </w:pPr>
    </w:p>
    <w:p>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hint="eastAsia" w:ascii="仿宋" w:hAnsi="仿宋" w:eastAsia="仿宋" w:cs="仿宋"/>
          <w:color w:val="000000" w:themeColor="text1"/>
          <w:sz w:val="24"/>
          <w14:textFill>
            <w14:solidFill>
              <w14:schemeClr w14:val="tx1"/>
            </w14:solidFill>
          </w14:textFill>
        </w:rPr>
      </w:pPr>
    </w:p>
    <w:p>
      <w:pPr>
        <w:spacing w:line="360" w:lineRule="exact"/>
        <w:rPr>
          <w:rFonts w:hint="eastAsia" w:ascii="仿宋" w:hAnsi="仿宋" w:eastAsia="仿宋" w:cs="仿宋"/>
          <w:color w:val="000000" w:themeColor="text1"/>
          <w:sz w:val="24"/>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rPr>
          <w:rFonts w:hint="eastAsia"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rPr>
          <w:rFonts w:hint="eastAsia" w:ascii="仿宋" w:hAnsi="仿宋" w:eastAsia="仿宋" w:cs="仿宋"/>
          <w:b/>
          <w:color w:val="000000" w:themeColor="text1"/>
          <w:sz w:val="30"/>
          <w:szCs w:val="30"/>
          <w:lang w:val="en-US" w:eastAsia="zh-CN"/>
          <w14:textFill>
            <w14:solidFill>
              <w14:schemeClr w14:val="tx1"/>
            </w14:solidFill>
          </w14:textFill>
        </w:rPr>
      </w:pPr>
      <w:r>
        <w:rPr>
          <w:rFonts w:hint="eastAsia" w:ascii="仿宋" w:hAnsi="仿宋" w:eastAsia="仿宋" w:cs="仿宋"/>
          <w:b/>
          <w:color w:val="000000" w:themeColor="text1"/>
          <w:sz w:val="30"/>
          <w:szCs w:val="30"/>
          <w:lang w:val="en-US" w:eastAsia="zh-CN"/>
          <w14:textFill>
            <w14:solidFill>
              <w14:schemeClr w14:val="tx1"/>
            </w14:solidFill>
          </w14:textFill>
        </w:rPr>
        <w:br w:type="page"/>
      </w:r>
    </w:p>
    <w:p>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lang w:val="en-US" w:eastAsia="zh-CN"/>
          <w14:textFill>
            <w14:solidFill>
              <w14:schemeClr w14:val="tx1"/>
            </w14:solidFill>
          </w14:textFill>
        </w:rPr>
        <w:t>五</w:t>
      </w:r>
      <w:r>
        <w:rPr>
          <w:rFonts w:hint="eastAsia" w:ascii="仿宋" w:hAnsi="仿宋" w:eastAsia="仿宋" w:cs="仿宋"/>
          <w:b/>
          <w:color w:val="000000" w:themeColor="text1"/>
          <w:sz w:val="30"/>
          <w:szCs w:val="30"/>
          <w14:textFill>
            <w14:solidFill>
              <w14:schemeClr w14:val="tx1"/>
            </w14:solidFill>
          </w14:textFill>
        </w:rPr>
        <w:t>、法定代表人及其授权代表身份证复印件（正反面）</w:t>
      </w: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rPr>
          <w:rFonts w:hint="eastAsia" w:ascii="仿宋" w:hAnsi="仿宋" w:eastAsia="仿宋" w:cs="仿宋"/>
          <w:b/>
          <w:color w:val="000000" w:themeColor="text1"/>
          <w:sz w:val="24"/>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lang w:eastAsia="zh-CN"/>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lang w:eastAsia="zh-CN"/>
          <w14:textFill>
            <w14:solidFill>
              <w14:schemeClr w14:val="tx1"/>
            </w14:solidFill>
          </w14:textFill>
        </w:rPr>
      </w:pPr>
    </w:p>
    <w:p>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lang w:val="en-US" w:eastAsia="zh-CN"/>
          <w14:textFill>
            <w14:solidFill>
              <w14:schemeClr w14:val="tx1"/>
            </w14:solidFill>
          </w14:textFill>
        </w:rPr>
        <w:t>六</w:t>
      </w:r>
      <w:r>
        <w:rPr>
          <w:rFonts w:hint="eastAsia" w:ascii="仿宋" w:hAnsi="仿宋" w:eastAsia="仿宋" w:cs="仿宋"/>
          <w:b/>
          <w:color w:val="000000" w:themeColor="text1"/>
          <w:sz w:val="30"/>
          <w:szCs w:val="30"/>
          <w14:textFill>
            <w14:solidFill>
              <w14:schemeClr w14:val="tx1"/>
            </w14:solidFill>
          </w14:textFill>
        </w:rPr>
        <w:t>、法定代表人身份证明书(格式)</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r>
        <w:rPr>
          <w:rFonts w:hint="eastAsia" w:ascii="仿宋" w:hAnsi="仿宋" w:eastAsia="仿宋" w:cs="仿宋"/>
          <w:color w:val="000000" w:themeColor="text1"/>
          <w:sz w:val="24"/>
          <w:u w:val="single"/>
          <w14:textFill>
            <w14:solidFill>
              <w14:schemeClr w14:val="tx1"/>
            </w14:solidFill>
          </w14:textFill>
        </w:rPr>
        <w:t xml:space="preserve">                           </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hint="eastAsia" w:ascii="仿宋" w:hAnsi="仿宋" w:eastAsia="仿宋" w:cs="仿宋"/>
          <w:color w:val="000000" w:themeColor="text1"/>
          <w:sz w:val="24"/>
          <w14:textFill>
            <w14:solidFill>
              <w14:schemeClr w14:val="tx1"/>
            </w14:solidFill>
          </w14:textFill>
        </w:rPr>
      </w:pP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lang w:eastAsia="zh-CN"/>
          <w14:textFill>
            <w14:solidFill>
              <w14:schemeClr w14:val="tx1"/>
            </w14:solidFill>
          </w14:textFill>
        </w:rPr>
        <w:t>名称</w:t>
      </w:r>
      <w:r>
        <w:rPr>
          <w:rFonts w:hint="eastAsia" w:ascii="仿宋" w:hAnsi="仿宋" w:eastAsia="仿宋" w:cs="仿宋"/>
          <w:color w:val="000000" w:themeColor="text1"/>
          <w:sz w:val="24"/>
          <w14:textFill>
            <w14:solidFill>
              <w14:schemeClr w14:val="tx1"/>
            </w14:solidFill>
          </w14:textFill>
        </w:rPr>
        <w:t>：                             （电子签章）</w:t>
      </w:r>
    </w:p>
    <w:p>
      <w:pPr>
        <w:spacing w:line="440" w:lineRule="exact"/>
        <w:ind w:right="480"/>
        <w:rPr>
          <w:rFonts w:hint="eastAsia" w:ascii="仿宋" w:hAnsi="仿宋" w:eastAsia="仿宋" w:cs="仿宋"/>
          <w:color w:val="000000" w:themeColor="text1"/>
          <w:sz w:val="24"/>
          <w14:textFill>
            <w14:solidFill>
              <w14:schemeClr w14:val="tx1"/>
            </w14:solidFill>
          </w14:textFill>
        </w:rPr>
      </w:pPr>
    </w:p>
    <w:p>
      <w:pPr>
        <w:spacing w:line="440" w:lineRule="exact"/>
        <w:ind w:right="720"/>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14:textFill>
            <w14:solidFill>
              <w14:schemeClr w14:val="tx1"/>
            </w14:solidFill>
          </w14:textFill>
        </w:rPr>
      </w:pPr>
    </w:p>
    <w:p>
      <w:pPr>
        <w:jc w:val="both"/>
        <w:rPr>
          <w:rFonts w:hint="eastAsia" w:ascii="仿宋" w:hAnsi="仿宋" w:eastAsia="仿宋" w:cs="仿宋"/>
          <w:b/>
          <w:color w:val="000000" w:themeColor="text1"/>
          <w:kern w:val="0"/>
          <w:sz w:val="32"/>
          <w:szCs w:val="32"/>
          <w14:textFill>
            <w14:solidFill>
              <w14:schemeClr w14:val="tx1"/>
            </w14:solidFill>
          </w14:textFill>
        </w:rPr>
      </w:pPr>
    </w:p>
    <w:p>
      <w:pPr>
        <w:jc w:val="center"/>
        <w:rPr>
          <w:rFonts w:hint="eastAsia" w:ascii="仿宋" w:hAnsi="仿宋" w:eastAsia="仿宋" w:cs="仿宋"/>
          <w:b/>
          <w:color w:val="000000" w:themeColor="text1"/>
          <w:kern w:val="0"/>
          <w:sz w:val="32"/>
          <w:szCs w:val="32"/>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lang w:eastAsia="zh-CN"/>
          <w14:textFill>
            <w14:solidFill>
              <w14:schemeClr w14:val="tx1"/>
            </w14:solidFill>
          </w14:textFill>
        </w:rPr>
      </w:pPr>
    </w:p>
    <w:p>
      <w:pPr>
        <w:rPr>
          <w:rFonts w:hint="eastAsia" w:ascii="仿宋" w:hAnsi="仿宋" w:eastAsia="仿宋" w:cs="仿宋"/>
          <w:b/>
          <w:bCs/>
          <w:color w:val="000000" w:themeColor="text1"/>
          <w:sz w:val="30"/>
          <w:szCs w:val="30"/>
          <w:lang w:val="en-US" w:eastAsia="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br w:type="page"/>
      </w:r>
    </w:p>
    <w:p>
      <w:pPr>
        <w:jc w:val="center"/>
        <w:rPr>
          <w:rFonts w:hint="eastAsia" w:ascii="仿宋" w:hAnsi="仿宋" w:eastAsia="仿宋" w:cs="仿宋"/>
          <w:b/>
          <w:bCs/>
          <w:color w:val="000000" w:themeColor="text1"/>
          <w:sz w:val="30"/>
          <w:szCs w:val="30"/>
          <w:lang w:val="zh-CN"/>
          <w14:textFill>
            <w14:solidFill>
              <w14:schemeClr w14:val="tx1"/>
            </w14:solidFill>
          </w14:textFill>
        </w:rPr>
      </w:pPr>
      <w:r>
        <w:rPr>
          <w:rFonts w:hint="eastAsia" w:ascii="仿宋" w:hAnsi="仿宋" w:eastAsia="仿宋" w:cs="仿宋"/>
          <w:b/>
          <w:bCs/>
          <w:color w:val="000000" w:themeColor="text1"/>
          <w:sz w:val="30"/>
          <w:szCs w:val="30"/>
          <w:lang w:val="en-US" w:eastAsia="zh-CN"/>
          <w14:textFill>
            <w14:solidFill>
              <w14:schemeClr w14:val="tx1"/>
            </w14:solidFill>
          </w14:textFill>
        </w:rPr>
        <w:t>七、</w:t>
      </w:r>
      <w:r>
        <w:rPr>
          <w:rFonts w:hint="eastAsia" w:ascii="仿宋" w:hAnsi="仿宋" w:eastAsia="仿宋" w:cs="仿宋"/>
          <w:b/>
          <w:bCs/>
          <w:color w:val="000000" w:themeColor="text1"/>
          <w:sz w:val="30"/>
          <w:szCs w:val="30"/>
          <w:lang w:val="zh-CN"/>
          <w14:textFill>
            <w14:solidFill>
              <w14:schemeClr w14:val="tx1"/>
            </w14:solidFill>
          </w14:textFill>
        </w:rPr>
        <w:t>商务资信响应表</w:t>
      </w:r>
    </w:p>
    <w:p>
      <w:pPr>
        <w:spacing w:line="360" w:lineRule="auto"/>
        <w:ind w:firstLine="480" w:firstLineChars="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根据采购需求及采购文件要求编制）</w:t>
      </w:r>
    </w:p>
    <w:tbl>
      <w:tblPr>
        <w:tblStyle w:val="62"/>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bidi="ar"/>
                <w14:textFill>
                  <w14:solidFill>
                    <w14:schemeClr w14:val="tx1"/>
                  </w14:solidFill>
                </w14:textFill>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bidi="ar"/>
                <w14:textFill>
                  <w14:solidFill>
                    <w14:schemeClr w14:val="tx1"/>
                  </w14:solidFill>
                </w14:textFill>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bidi="ar"/>
                <w14:textFill>
                  <w14:solidFill>
                    <w14:schemeClr w14:val="tx1"/>
                  </w14:solidFill>
                </w14:textFill>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eastAsia="zh-CN" w:bidi="ar"/>
                <w14:textFill>
                  <w14:solidFill>
                    <w14:schemeClr w14:val="tx1"/>
                  </w14:solidFill>
                </w14:textFill>
              </w:rPr>
              <w:t>供应商</w:t>
            </w:r>
            <w:r>
              <w:rPr>
                <w:rFonts w:hint="eastAsia" w:ascii="仿宋" w:hAnsi="仿宋" w:eastAsia="仿宋" w:cs="仿宋"/>
                <w:b/>
                <w:bCs/>
                <w:color w:val="000000" w:themeColor="text1"/>
                <w:sz w:val="24"/>
                <w:szCs w:val="24"/>
                <w:lang w:bidi="ar"/>
                <w14:textFill>
                  <w14:solidFill>
                    <w14:schemeClr w14:val="tx1"/>
                  </w14:solidFill>
                </w14:textFill>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000000" w:themeColor="text1"/>
                <w:sz w:val="24"/>
                <w:szCs w:val="24"/>
                <w14:textFill>
                  <w14:solidFill>
                    <w14:schemeClr w14:val="tx1"/>
                  </w14:solidFill>
                </w14:textFill>
              </w:rPr>
            </w:pPr>
          </w:p>
        </w:tc>
        <w:tc>
          <w:tcPr>
            <w:tcW w:w="32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23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000000" w:themeColor="text1"/>
                <w:sz w:val="24"/>
                <w:szCs w:val="24"/>
                <w14:textFill>
                  <w14:solidFill>
                    <w14:schemeClr w14:val="tx1"/>
                  </w14:solidFill>
                </w14:textFill>
              </w:rPr>
            </w:pPr>
          </w:p>
        </w:tc>
        <w:tc>
          <w:tcPr>
            <w:tcW w:w="25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000000" w:themeColor="text1"/>
                <w:sz w:val="24"/>
                <w:szCs w:val="24"/>
                <w14:textFill>
                  <w14:solidFill>
                    <w14:schemeClr w14:val="tx1"/>
                  </w14:solidFill>
                </w14:textFill>
              </w:rPr>
            </w:pPr>
          </w:p>
        </w:tc>
        <w:tc>
          <w:tcPr>
            <w:tcW w:w="32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23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25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000000" w:themeColor="text1"/>
                <w:sz w:val="24"/>
                <w:szCs w:val="24"/>
                <w:lang w:val="en-US" w:eastAsia="zh-CN"/>
                <w14:textFill>
                  <w14:solidFill>
                    <w14:schemeClr w14:val="tx1"/>
                  </w14:solidFill>
                </w14:textFill>
              </w:rPr>
            </w:pPr>
          </w:p>
        </w:tc>
        <w:tc>
          <w:tcPr>
            <w:tcW w:w="32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23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25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326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23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25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000000" w:themeColor="text1"/>
                <w:sz w:val="24"/>
                <w:szCs w:val="24"/>
                <w14:textFill>
                  <w14:solidFill>
                    <w14:schemeClr w14:val="tx1"/>
                  </w14:solidFill>
                </w14:textFill>
              </w:rPr>
            </w:pPr>
          </w:p>
        </w:tc>
      </w:tr>
    </w:tbl>
    <w:p>
      <w:pPr>
        <w:snapToGrid w:val="0"/>
        <w:spacing w:before="50" w:after="50" w:line="600" w:lineRule="exac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lang w:bidi="ar"/>
          <w14:textFill>
            <w14:solidFill>
              <w14:schemeClr w14:val="tx1"/>
            </w14:solidFill>
          </w14:textFill>
        </w:rPr>
        <w:t xml:space="preserve">  </w:t>
      </w:r>
      <w:r>
        <w:rPr>
          <w:rFonts w:hint="eastAsia" w:ascii="仿宋" w:hAnsi="仿宋" w:eastAsia="仿宋" w:cs="仿宋"/>
          <w:color w:val="000000" w:themeColor="text1"/>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 xml:space="preserve">           </w:t>
      </w:r>
      <w:r>
        <w:rPr>
          <w:rFonts w:hint="eastAsia" w:ascii="仿宋" w:hAnsi="仿宋" w:eastAsia="仿宋" w:cs="仿宋"/>
          <w:color w:val="000000" w:themeColor="text1"/>
          <w:kern w:val="0"/>
          <w:sz w:val="24"/>
          <w:szCs w:val="24"/>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供应商名称（</w:t>
      </w:r>
      <w:r>
        <w:rPr>
          <w:rFonts w:hint="eastAsia" w:ascii="仿宋" w:hAnsi="仿宋" w:eastAsia="仿宋" w:cs="仿宋"/>
          <w:color w:val="000000" w:themeColor="text1"/>
          <w:kern w:val="0"/>
          <w:sz w:val="24"/>
          <w:szCs w:val="24"/>
          <w:lang w:val="zh-CN"/>
          <w14:textFill>
            <w14:solidFill>
              <w14:schemeClr w14:val="tx1"/>
            </w14:solidFill>
          </w14:textFill>
        </w:rPr>
        <w:t>电子签名</w:t>
      </w:r>
      <w:r>
        <w:rPr>
          <w:rFonts w:hint="eastAsia" w:ascii="仿宋" w:hAnsi="仿宋" w:eastAsia="仿宋" w:cs="仿宋"/>
          <w:color w:val="000000" w:themeColor="text1"/>
          <w:kern w:val="0"/>
          <w:sz w:val="24"/>
          <w:szCs w:val="24"/>
          <w14:textFill>
            <w14:solidFill>
              <w14:schemeClr w14:val="tx1"/>
            </w14:solidFill>
          </w14:textFill>
        </w:rPr>
        <w:t xml:space="preserve">）：                       </w:t>
      </w:r>
    </w:p>
    <w:p>
      <w:pPr>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日期：  年  月   日</w:t>
      </w:r>
    </w:p>
    <w:p>
      <w:pPr>
        <w:pStyle w:val="25"/>
        <w:jc w:val="center"/>
        <w:rPr>
          <w:rFonts w:hint="eastAsia" w:ascii="仿宋" w:hAnsi="仿宋" w:eastAsia="仿宋" w:cs="仿宋"/>
          <w:b/>
          <w:bCs/>
          <w:color w:val="000000" w:themeColor="text1"/>
          <w:sz w:val="24"/>
          <w:szCs w:val="24"/>
          <w:lang w:val="en-US" w:eastAsia="zh-CN"/>
          <w14:textFill>
            <w14:solidFill>
              <w14:schemeClr w14:val="tx1"/>
            </w14:solidFill>
          </w14:textFill>
        </w:rPr>
      </w:pPr>
    </w:p>
    <w:p>
      <w:pPr>
        <w:pStyle w:val="25"/>
        <w:jc w:val="center"/>
        <w:rPr>
          <w:rFonts w:hint="eastAsia" w:ascii="仿宋" w:hAnsi="仿宋" w:eastAsia="仿宋" w:cs="仿宋"/>
          <w:b/>
          <w:bCs/>
          <w:color w:val="000000" w:themeColor="text1"/>
          <w:kern w:val="2"/>
          <w:sz w:val="30"/>
          <w:szCs w:val="30"/>
          <w:lang w:val="zh-CN" w:eastAsia="zh-CN" w:bidi="ar-SA"/>
          <w14:textFill>
            <w14:solidFill>
              <w14:schemeClr w14:val="tx1"/>
            </w14:solidFill>
          </w14:textFill>
        </w:rPr>
      </w:pPr>
      <w:r>
        <w:rPr>
          <w:rFonts w:hint="eastAsia" w:ascii="仿宋" w:hAnsi="仿宋" w:eastAsia="仿宋" w:cs="仿宋"/>
          <w:b/>
          <w:bCs/>
          <w:color w:val="000000" w:themeColor="text1"/>
          <w:kern w:val="2"/>
          <w:sz w:val="30"/>
          <w:szCs w:val="30"/>
          <w:lang w:val="en-US" w:eastAsia="zh-CN" w:bidi="ar-SA"/>
          <w14:textFill>
            <w14:solidFill>
              <w14:schemeClr w14:val="tx1"/>
            </w14:solidFill>
          </w14:textFill>
        </w:rPr>
        <w:t>八、技术响应偏离</w:t>
      </w:r>
      <w:r>
        <w:rPr>
          <w:rFonts w:hint="eastAsia" w:ascii="仿宋" w:hAnsi="仿宋" w:eastAsia="仿宋" w:cs="仿宋"/>
          <w:b/>
          <w:bCs/>
          <w:color w:val="000000" w:themeColor="text1"/>
          <w:kern w:val="2"/>
          <w:sz w:val="30"/>
          <w:szCs w:val="30"/>
          <w:lang w:val="zh-CN" w:eastAsia="zh-CN" w:bidi="ar-SA"/>
          <w14:textFill>
            <w14:solidFill>
              <w14:schemeClr w14:val="tx1"/>
            </w14:solidFill>
          </w14:textFill>
        </w:rPr>
        <w:t>表</w:t>
      </w:r>
    </w:p>
    <w:p>
      <w:pPr>
        <w:spacing w:line="360" w:lineRule="auto"/>
        <w:ind w:firstLine="240" w:firstLineChars="100"/>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根据采购需求及采购文件要求编制）</w:t>
      </w:r>
    </w:p>
    <w:tbl>
      <w:tblPr>
        <w:tblStyle w:val="62"/>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是否</w:t>
            </w:r>
            <w:r>
              <w:rPr>
                <w:rFonts w:hint="eastAsia" w:ascii="仿宋" w:hAnsi="仿宋" w:eastAsia="仿宋" w:cs="仿宋"/>
                <w:color w:val="000000" w:themeColor="text1"/>
                <w:sz w:val="24"/>
                <w:szCs w:val="24"/>
                <w14:textFill>
                  <w14:solidFill>
                    <w14:schemeClr w14:val="tx1"/>
                  </w14:solidFill>
                </w14:textFill>
              </w:rPr>
              <w:t>响应</w:t>
            </w: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3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3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3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3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3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3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3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3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c>
          <w:tcPr>
            <w:tcW w:w="32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38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000000" w:themeColor="text1"/>
                <w:sz w:val="24"/>
                <w:szCs w:val="24"/>
                <w14:textFill>
                  <w14:solidFill>
                    <w14:schemeClr w14:val="tx1"/>
                  </w14:solidFill>
                </w14:textFill>
              </w:rPr>
            </w:pPr>
          </w:p>
        </w:tc>
        <w:tc>
          <w:tcPr>
            <w:tcW w:w="24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000000" w:themeColor="text1"/>
                <w:sz w:val="24"/>
                <w:szCs w:val="24"/>
                <w14:textFill>
                  <w14:solidFill>
                    <w14:schemeClr w14:val="tx1"/>
                  </w14:solidFill>
                </w14:textFill>
              </w:rPr>
            </w:pPr>
          </w:p>
        </w:tc>
      </w:tr>
    </w:tbl>
    <w:p>
      <w:pPr>
        <w:tabs>
          <w:tab w:val="left" w:pos="570"/>
        </w:tabs>
        <w:spacing w:line="440" w:lineRule="exact"/>
        <w:ind w:firstLine="120" w:firstLineChars="5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注：1、此表须与</w:t>
      </w:r>
      <w:r>
        <w:rPr>
          <w:rFonts w:hint="eastAsia" w:ascii="仿宋" w:hAnsi="仿宋" w:eastAsia="仿宋" w:cs="仿宋"/>
          <w:color w:val="000000" w:themeColor="text1"/>
          <w:kern w:val="0"/>
          <w:sz w:val="24"/>
          <w:szCs w:val="24"/>
          <w14:textFill>
            <w14:solidFill>
              <w14:schemeClr w14:val="tx1"/>
            </w14:solidFill>
          </w14:textFill>
        </w:rPr>
        <w:t>采购文件“招标项目范围及要求”</w:t>
      </w:r>
      <w:r>
        <w:rPr>
          <w:rFonts w:hint="eastAsia" w:ascii="仿宋" w:hAnsi="仿宋" w:eastAsia="仿宋" w:cs="仿宋"/>
          <w:color w:val="000000" w:themeColor="text1"/>
          <w:sz w:val="24"/>
          <w:szCs w:val="24"/>
          <w14:textFill>
            <w14:solidFill>
              <w14:schemeClr w14:val="tx1"/>
            </w14:solidFill>
          </w14:textFill>
        </w:rPr>
        <w:t>相应标项内的所有服务要求相比较且一一对应真实逐条填列。</w:t>
      </w:r>
    </w:p>
    <w:p>
      <w:pPr>
        <w:tabs>
          <w:tab w:val="left" w:pos="570"/>
        </w:tabs>
        <w:spacing w:line="44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递交的</w:t>
      </w:r>
      <w:r>
        <w:rPr>
          <w:rFonts w:hint="eastAsia" w:ascii="仿宋" w:hAnsi="仿宋" w:eastAsia="仿宋" w:cs="仿宋"/>
          <w:color w:val="000000" w:themeColor="text1"/>
          <w:sz w:val="24"/>
          <w:szCs w:val="24"/>
          <w:lang w:eastAsia="zh-CN"/>
          <w14:textFill>
            <w14:solidFill>
              <w14:schemeClr w14:val="tx1"/>
            </w14:solidFill>
          </w14:textFill>
        </w:rPr>
        <w:t>服务要求</w:t>
      </w:r>
      <w:r>
        <w:rPr>
          <w:rFonts w:hint="eastAsia" w:ascii="仿宋" w:hAnsi="仿宋" w:eastAsia="仿宋" w:cs="仿宋"/>
          <w:color w:val="000000" w:themeColor="text1"/>
          <w:sz w:val="24"/>
          <w:szCs w:val="24"/>
          <w14:textFill>
            <w14:solidFill>
              <w14:schemeClr w14:val="tx1"/>
            </w14:solidFill>
          </w14:textFill>
        </w:rPr>
        <w:t>中必须真实逐条列明，否则由</w:t>
      </w:r>
      <w:r>
        <w:rPr>
          <w:rFonts w:hint="eastAsia" w:ascii="仿宋" w:hAnsi="仿宋" w:eastAsia="仿宋" w:cs="仿宋"/>
          <w:color w:val="000000" w:themeColor="text1"/>
          <w:sz w:val="24"/>
          <w:szCs w:val="24"/>
          <w:lang w:eastAsia="zh-CN"/>
          <w14:textFill>
            <w14:solidFill>
              <w14:schemeClr w14:val="tx1"/>
            </w14:solidFill>
          </w14:textFill>
        </w:rPr>
        <w:t>供应商</w:t>
      </w:r>
      <w:r>
        <w:rPr>
          <w:rFonts w:hint="eastAsia" w:ascii="仿宋" w:hAnsi="仿宋" w:eastAsia="仿宋" w:cs="仿宋"/>
          <w:color w:val="000000" w:themeColor="text1"/>
          <w:sz w:val="24"/>
          <w:szCs w:val="24"/>
          <w14:textFill>
            <w14:solidFill>
              <w14:schemeClr w14:val="tx1"/>
            </w14:solidFill>
          </w14:textFill>
        </w:rPr>
        <w:t>自行承担相关风险。</w:t>
      </w:r>
    </w:p>
    <w:p>
      <w:pPr>
        <w:snapToGrid w:val="0"/>
        <w:spacing w:before="50" w:after="50" w:line="600" w:lineRule="exact"/>
        <w:ind w:firstLine="4320" w:firstLineChars="18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lang w:val="en-US" w:eastAsia="zh-CN" w:bidi="ar"/>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供应商名称（</w:t>
      </w:r>
      <w:r>
        <w:rPr>
          <w:rFonts w:hint="eastAsia" w:ascii="仿宋" w:hAnsi="仿宋" w:eastAsia="仿宋" w:cs="仿宋"/>
          <w:color w:val="000000" w:themeColor="text1"/>
          <w:kern w:val="0"/>
          <w:sz w:val="24"/>
          <w:szCs w:val="24"/>
          <w:lang w:val="zh-CN"/>
          <w14:textFill>
            <w14:solidFill>
              <w14:schemeClr w14:val="tx1"/>
            </w14:solidFill>
          </w14:textFill>
        </w:rPr>
        <w:t>电子签名</w:t>
      </w:r>
      <w:r>
        <w:rPr>
          <w:rFonts w:hint="eastAsia" w:ascii="仿宋" w:hAnsi="仿宋" w:eastAsia="仿宋" w:cs="仿宋"/>
          <w:color w:val="000000" w:themeColor="text1"/>
          <w:kern w:val="0"/>
          <w:sz w:val="24"/>
          <w:szCs w:val="24"/>
          <w14:textFill>
            <w14:solidFill>
              <w14:schemeClr w14:val="tx1"/>
            </w14:solidFill>
          </w14:textFill>
        </w:rPr>
        <w:t xml:space="preserve">）：                       </w:t>
      </w:r>
    </w:p>
    <w:p>
      <w:pPr>
        <w:snapToGrid w:val="0"/>
        <w:spacing w:before="50" w:after="50" w:line="600" w:lineRule="exact"/>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14:textFill>
            <w14:solidFill>
              <w14:schemeClr w14:val="tx1"/>
            </w14:solidFill>
          </w14:textFill>
        </w:rPr>
        <w:t>日期：  年  月   日</w:t>
      </w:r>
    </w:p>
    <w:p>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注：此表仅提供了表格形式，</w:t>
      </w:r>
      <w:r>
        <w:rPr>
          <w:rFonts w:hint="eastAsia" w:ascii="仿宋" w:hAnsi="仿宋" w:eastAsia="仿宋" w:cs="仿宋"/>
          <w:b/>
          <w:bCs/>
          <w:color w:val="000000" w:themeColor="text1"/>
          <w:sz w:val="24"/>
          <w:szCs w:val="24"/>
          <w:lang w:eastAsia="zh-CN"/>
          <w14:textFill>
            <w14:solidFill>
              <w14:schemeClr w14:val="tx1"/>
            </w14:solidFill>
          </w14:textFill>
        </w:rPr>
        <w:t>供应商</w:t>
      </w:r>
      <w:r>
        <w:rPr>
          <w:rFonts w:hint="eastAsia" w:ascii="仿宋" w:hAnsi="仿宋" w:eastAsia="仿宋" w:cs="仿宋"/>
          <w:b/>
          <w:bCs/>
          <w:color w:val="000000" w:themeColor="text1"/>
          <w:sz w:val="24"/>
          <w:szCs w:val="24"/>
          <w14:textFill>
            <w14:solidFill>
              <w14:schemeClr w14:val="tx1"/>
            </w14:solidFill>
          </w14:textFill>
        </w:rPr>
        <w:t>可按此表格格式进行扩展。</w:t>
      </w:r>
    </w:p>
    <w:p>
      <w:pPr>
        <w:pStyle w:val="87"/>
        <w:jc w:val="center"/>
        <w:rPr>
          <w:rFonts w:hint="eastAsia" w:ascii="仿宋" w:hAnsi="仿宋" w:eastAsia="仿宋" w:cs="仿宋"/>
          <w:b/>
          <w:bCs/>
          <w:color w:val="000000" w:themeColor="text1"/>
          <w:sz w:val="24"/>
          <w14:textFill>
            <w14:solidFill>
              <w14:schemeClr w14:val="tx1"/>
            </w14:solidFill>
          </w14:textFill>
        </w:rPr>
      </w:pPr>
    </w:p>
    <w:p>
      <w:pPr>
        <w:rPr>
          <w:rFonts w:hint="eastAsia" w:ascii="仿宋_GB2312" w:hAnsi="仿宋_GB2312" w:eastAsia="仿宋_GB2312" w:cs="仿宋_GB2312"/>
          <w:b/>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br w:type="page"/>
      </w: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九</w:t>
      </w:r>
      <w:r>
        <w:rPr>
          <w:rFonts w:hint="eastAsia" w:ascii="仿宋_GB2312" w:hAnsi="仿宋_GB2312" w:eastAsia="仿宋_GB2312" w:cs="仿宋_GB2312"/>
          <w:b/>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2"/>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tblPrEx>
          <w:tblCellMar>
            <w:top w:w="0" w:type="dxa"/>
            <w:left w:w="108" w:type="dxa"/>
            <w:bottom w:w="0" w:type="dxa"/>
            <w:right w:w="108" w:type="dxa"/>
          </w:tblCellMar>
        </w:tblPrEx>
        <w:trPr>
          <w:trHeight w:val="868" w:hRule="atLeast"/>
        </w:trPr>
        <w:tc>
          <w:tcPr>
            <w:tcW w:w="140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81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223"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25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002"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489" w:type="dxa"/>
            <w:vMerge w:val="restart"/>
            <w:tcBorders>
              <w:top w:val="single" w:color="auto" w:sz="6" w:space="0"/>
              <w:left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81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23"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02"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89"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78"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ascii="仿宋_GB2312" w:hAnsi="仿宋_GB2312"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合同</w:t>
            </w:r>
          </w:p>
          <w:p>
            <w:pPr>
              <w:adjustRightInd/>
              <w:spacing w:line="380" w:lineRule="exact"/>
              <w:jc w:val="center"/>
              <w:outlineLvl w:val="9"/>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78" w:type="dxa"/>
            <w:vMerge w:val="continue"/>
            <w:tcBorders>
              <w:left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81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2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0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78" w:type="dxa"/>
            <w:vMerge w:val="continue"/>
            <w:tcBorders>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w:t>
      </w:r>
      <w:r>
        <w:rPr>
          <w:rFonts w:hint="eastAsia" w:ascii="仿宋_GB2312" w:hAnsi="仿宋_GB2312" w:eastAsia="仿宋_GB2312" w:cs="仿宋_GB2312"/>
          <w:b/>
          <w:color w:val="000000" w:themeColor="text1"/>
          <w:sz w:val="24"/>
          <w:lang w:val="en-US" w:eastAsia="zh-CN"/>
          <w14:textFill>
            <w14:solidFill>
              <w14:schemeClr w14:val="tx1"/>
            </w14:solidFill>
          </w14:textFill>
        </w:rPr>
        <w:t>证</w:t>
      </w:r>
      <w:r>
        <w:rPr>
          <w:rFonts w:hint="eastAsia" w:ascii="仿宋_GB2312" w:hAnsi="仿宋_GB2312" w:eastAsia="仿宋_GB2312" w:cs="仿宋_GB2312"/>
          <w:b/>
          <w:color w:val="000000" w:themeColor="text1"/>
          <w:sz w:val="24"/>
          <w14:textFill>
            <w14:solidFill>
              <w14:schemeClr w14:val="tx1"/>
            </w14:solidFill>
          </w14:textFill>
        </w:rPr>
        <w:t>明</w:t>
      </w:r>
      <w:r>
        <w:rPr>
          <w:rFonts w:hint="eastAsia" w:ascii="仿宋_GB2312" w:hAnsi="仿宋_GB2312" w:eastAsia="仿宋_GB2312" w:cs="仿宋_GB2312"/>
          <w:b/>
          <w:color w:val="000000" w:themeColor="text1"/>
          <w:sz w:val="24"/>
          <w:lang w:val="en-US" w:eastAsia="zh-CN"/>
          <w14:textFill>
            <w14:solidFill>
              <w14:schemeClr w14:val="tx1"/>
            </w14:solidFill>
          </w14:textFill>
        </w:rPr>
        <w:t>资料</w:t>
      </w:r>
      <w:r>
        <w:rPr>
          <w:rFonts w:hint="eastAsia" w:ascii="仿宋_GB2312" w:hAnsi="仿宋_GB2312" w:eastAsia="仿宋_GB2312" w:cs="仿宋_GB2312"/>
          <w:b/>
          <w:color w:val="000000" w:themeColor="text1"/>
          <w:sz w:val="24"/>
          <w14:textFill>
            <w14:solidFill>
              <w14:schemeClr w14:val="tx1"/>
            </w14:solidFill>
          </w14:textFill>
        </w:rPr>
        <w:t>并注明页码。</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655"/>
        <w:ind w:firstLine="0"/>
        <w:jc w:val="both"/>
        <w:rPr>
          <w:rFonts w:hAnsi="仿宋_GB2312" w:cs="仿宋_GB2312"/>
          <w:color w:val="000000" w:themeColor="text1"/>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r>
        <w:rPr>
          <w:rFonts w:hint="eastAsia" w:ascii="仿宋_GB2312" w:hAnsi="仿宋_GB2312" w:eastAsia="仿宋_GB2312" w:cs="仿宋_GB2312"/>
          <w:b/>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如有</w:t>
      </w:r>
      <w:r>
        <w:rPr>
          <w:rFonts w:hint="eastAsia" w:ascii="仿宋_GB2312" w:hAnsi="仿宋_GB2312" w:eastAsia="仿宋_GB2312" w:cs="仿宋_GB2312"/>
          <w:b/>
          <w:color w:val="000000" w:themeColor="text1"/>
          <w:sz w:val="32"/>
          <w:szCs w:val="32"/>
          <w:lang w:eastAsia="zh-CN"/>
          <w14:textFill>
            <w14:solidFill>
              <w14:schemeClr w14:val="tx1"/>
            </w14:solidFill>
          </w14:textFill>
        </w:rPr>
        <w:t>）</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 w:hAnsi="仿宋" w:eastAsia="仿宋"/>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十一</w:t>
      </w:r>
      <w:r>
        <w:rPr>
          <w:rFonts w:hint="eastAsia" w:ascii="仿宋_GB2312" w:hAnsi="仿宋_GB2312" w:eastAsia="仿宋_GB2312" w:cs="仿宋_GB2312"/>
          <w:b/>
          <w:bCs/>
          <w:color w:val="000000" w:themeColor="text1"/>
          <w:sz w:val="32"/>
          <w:szCs w:val="32"/>
          <w14:textFill>
            <w14:solidFill>
              <w14:schemeClr w14:val="tx1"/>
            </w14:solidFill>
          </w14:textFill>
        </w:rPr>
        <w:t>、项目小组人员名单</w:t>
      </w: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w:t>
      </w:r>
      <w:r>
        <w:rPr>
          <w:rFonts w:hint="eastAsia" w:ascii="仿宋_GB2312" w:hAnsi="仿宋_GB2312" w:eastAsia="仿宋_GB2312" w:cs="仿宋_GB2312"/>
          <w:b/>
          <w:color w:val="000000" w:themeColor="text1"/>
          <w:sz w:val="24"/>
          <w:lang w:eastAsia="zh-CN"/>
          <w14:textFill>
            <w14:solidFill>
              <w14:schemeClr w14:val="tx1"/>
            </w14:solidFill>
          </w14:textFill>
        </w:rPr>
        <w:t>扫描</w:t>
      </w:r>
      <w:r>
        <w:rPr>
          <w:rFonts w:hint="eastAsia" w:ascii="仿宋_GB2312" w:hAnsi="仿宋_GB2312" w:eastAsia="仿宋_GB2312" w:cs="仿宋_GB2312"/>
          <w:b/>
          <w:color w:val="000000" w:themeColor="text1"/>
          <w:sz w:val="24"/>
          <w14:textFill>
            <w14:solidFill>
              <w14:schemeClr w14:val="tx1"/>
            </w14:solidFill>
          </w14:textFill>
        </w:rPr>
        <w:t>件并注明所在投标技术文件页码。</w:t>
      </w: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8557" w:type="dxa"/>
        <w:tblInd w:w="108" w:type="dxa"/>
        <w:tblLayout w:type="fixed"/>
        <w:tblCellMar>
          <w:top w:w="0" w:type="dxa"/>
          <w:left w:w="108" w:type="dxa"/>
          <w:bottom w:w="0" w:type="dxa"/>
          <w:right w:w="108" w:type="dxa"/>
        </w:tblCellMar>
      </w:tblPr>
      <w:tblGrid>
        <w:gridCol w:w="506"/>
        <w:gridCol w:w="949"/>
        <w:gridCol w:w="497"/>
        <w:gridCol w:w="706"/>
        <w:gridCol w:w="1303"/>
        <w:gridCol w:w="1303"/>
        <w:gridCol w:w="1520"/>
        <w:gridCol w:w="1773"/>
      </w:tblGrid>
      <w:tr>
        <w:trPr>
          <w:trHeight w:val="966" w:hRule="atLeast"/>
        </w:trPr>
        <w:tc>
          <w:tcPr>
            <w:tcW w:w="50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70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30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30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5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177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503" w:hRule="atLeast"/>
        </w:trPr>
        <w:tc>
          <w:tcPr>
            <w:tcW w:w="50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94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9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70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77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512" w:hRule="atLeast"/>
        </w:trPr>
        <w:tc>
          <w:tcPr>
            <w:tcW w:w="50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94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9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70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0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77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w:t>
      </w:r>
      <w:r>
        <w:rPr>
          <w:rFonts w:hint="eastAsia" w:ascii="仿宋_GB2312" w:hAnsi="仿宋_GB2312" w:eastAsia="仿宋_GB2312" w:cs="仿宋_GB2312"/>
          <w:b/>
          <w:color w:val="000000" w:themeColor="text1"/>
          <w:sz w:val="24"/>
          <w:lang w:eastAsia="zh-CN"/>
          <w14:textFill>
            <w14:solidFill>
              <w14:schemeClr w14:val="tx1"/>
            </w14:solidFill>
          </w14:textFill>
        </w:rPr>
        <w:t>扫描</w:t>
      </w:r>
      <w:r>
        <w:rPr>
          <w:rFonts w:hint="eastAsia" w:ascii="仿宋_GB2312" w:hAnsi="仿宋_GB2312" w:eastAsia="仿宋_GB2312" w:cs="仿宋_GB2312"/>
          <w:b/>
          <w:color w:val="000000" w:themeColor="text1"/>
          <w:sz w:val="24"/>
          <w14:textFill>
            <w14:solidFill>
              <w14:schemeClr w14:val="tx1"/>
            </w14:solidFill>
          </w14:textFill>
        </w:rPr>
        <w:t>件并注明所在投标技术文件页码。</w:t>
      </w:r>
    </w:p>
    <w:p>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widowControl/>
        <w:adjustRightInd/>
        <w:jc w:val="left"/>
        <w:rPr>
          <w:rFonts w:hint="eastAsia" w:ascii="仿宋" w:hAnsi="仿宋" w:eastAsia="仿宋" w:cs="仿宋"/>
          <w:b/>
          <w:bCs/>
          <w:color w:val="000000" w:themeColor="text1"/>
          <w:sz w:val="32"/>
          <w:szCs w:val="32"/>
          <w:lang w:eastAsia="zh-CN"/>
          <w14:textFill>
            <w14:solidFill>
              <w14:schemeClr w14:val="tx1"/>
            </w14:solidFill>
          </w14:textFill>
        </w:rPr>
      </w:pPr>
    </w:p>
    <w:p>
      <w:pPr>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br w:type="page"/>
      </w:r>
    </w:p>
    <w:p>
      <w:pPr>
        <w:widowControl/>
        <w:adjustRightInd/>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十二</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w:t>
      </w:r>
      <w:r>
        <w:rPr>
          <w:rFonts w:hint="eastAsia" w:ascii="仿宋" w:hAnsi="仿宋" w:eastAsia="仿宋" w:cs="仿宋"/>
          <w:color w:val="000000" w:themeColor="text1"/>
          <w:sz w:val="24"/>
          <w14:textFill>
            <w14:solidFill>
              <w14:schemeClr w14:val="tx1"/>
            </w14:solidFill>
          </w14:textFill>
        </w:rPr>
        <w:t>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14:textFill>
            <w14:solidFill>
              <w14:schemeClr w14:val="tx1"/>
            </w14:solidFill>
          </w14:textFill>
        </w:rPr>
      </w:pPr>
    </w:p>
    <w:p>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rPr>
          <w:rFonts w:hint="eastAsia" w:ascii="仿宋_GB2312" w:hAnsi="仿宋_GB2312" w:eastAsia="仿宋_GB2312" w:cs="仿宋_GB2312"/>
          <w:b/>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br w:type="page"/>
      </w: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w:t>
      </w:r>
      <w:r>
        <w:rPr>
          <w:rFonts w:hint="eastAsia" w:ascii="仿宋_GB2312" w:hAnsi="仿宋_GB2312" w:eastAsia="仿宋_GB2312" w:cs="仿宋_GB2312"/>
          <w:color w:val="000000" w:themeColor="text1"/>
          <w:sz w:val="24"/>
          <w:lang w:eastAsia="zh-CN"/>
          <w14:textFill>
            <w14:solidFill>
              <w14:schemeClr w14:val="tx1"/>
            </w14:solidFill>
          </w14:textFill>
        </w:rPr>
        <w:t>投标人</w:t>
      </w:r>
      <w:r>
        <w:rPr>
          <w:rFonts w:hint="eastAsia" w:ascii="仿宋_GB2312" w:hAnsi="仿宋_GB2312" w:eastAsia="仿宋_GB2312" w:cs="仿宋_GB2312"/>
          <w:color w:val="000000" w:themeColor="text1"/>
          <w:sz w:val="24"/>
          <w14:textFill>
            <w14:solidFill>
              <w14:schemeClr w14:val="tx1"/>
            </w14:solidFill>
          </w14:textFill>
        </w:rPr>
        <w:t>根据采购需求自行编制）</w:t>
      </w:r>
    </w:p>
    <w:p>
      <w:pPr>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9"/>
        <w:rPr>
          <w:rFonts w:hint="eastAsia"/>
          <w:color w:val="000000" w:themeColor="text1"/>
          <w14:textFill>
            <w14:solidFill>
              <w14:schemeClr w14:val="tx1"/>
            </w14:solidFill>
          </w14:textFill>
        </w:rPr>
        <w:sectPr>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中小企业声明函………………………………………………………………（页码）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lang w:eastAsia="zh-CN"/>
          <w14:textFill>
            <w14:solidFill>
              <w14:schemeClr w14:val="tx1"/>
            </w14:solidFill>
          </w14:textFill>
        </w:rPr>
        <w:t>）报价明细表</w:t>
      </w:r>
      <w:r>
        <w:rPr>
          <w:rFonts w:hint="eastAsia" w:ascii="仿宋" w:hAnsi="仿宋" w:eastAsia="仿宋" w:cs="仿宋"/>
          <w:color w:val="000000" w:themeColor="text1"/>
          <w:sz w:val="24"/>
          <w14:textFill>
            <w14:solidFill>
              <w14:schemeClr w14:val="tx1"/>
            </w14:solidFill>
          </w14:textFill>
        </w:rPr>
        <w:t>……………………………………………………………………（页码）</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default" w:ascii="仿宋" w:hAnsi="仿宋" w:eastAsia="仿宋" w:cs="仿宋"/>
          <w:color w:val="000000" w:themeColor="text1"/>
          <w:sz w:val="24"/>
          <w:lang w:val="en-US"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4</w:t>
      </w:r>
      <w:r>
        <w:rPr>
          <w:rFonts w:hint="default" w:ascii="仿宋" w:hAnsi="仿宋" w:eastAsia="仿宋" w:cs="仿宋"/>
          <w:color w:val="000000" w:themeColor="text1"/>
          <w:sz w:val="24"/>
          <w:lang w:val="en-US" w:eastAsia="zh-CN"/>
          <w14:textFill>
            <w14:solidFill>
              <w14:schemeClr w14:val="tx1"/>
            </w14:solidFill>
          </w14:textFill>
        </w:rPr>
        <w:t>）残疾人福利性单位声明函……………………………………………………（页码）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both"/>
        <w:rPr>
          <w:rFonts w:hint="eastAsia" w:ascii="仿宋" w:hAnsi="仿宋" w:eastAsia="仿宋" w:cs="仿宋"/>
          <w:b/>
          <w:color w:val="000000" w:themeColor="text1"/>
          <w:kern w:val="0"/>
          <w:sz w:val="32"/>
          <w:szCs w:val="32"/>
          <w14:textFill>
            <w14:solidFill>
              <w14:schemeClr w14:val="tx1"/>
            </w14:solidFill>
          </w14:textFill>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auto"/>
        <w:ind w:firstLine="482"/>
        <w:rPr>
          <w:rFonts w:hint="eastAsia" w:ascii="仿宋" w:hAnsi="仿宋" w:eastAsia="仿宋" w:cs="仿宋"/>
          <w:color w:val="000000" w:themeColor="text1"/>
          <w:sz w:val="24"/>
          <w:lang w:val="en-US" w:eastAsia="zh-CN"/>
          <w14:textFill>
            <w14:solidFill>
              <w14:schemeClr w14:val="tx1"/>
            </w14:solidFill>
          </w14:textFill>
        </w:rPr>
      </w:pPr>
    </w:p>
    <w:p>
      <w:pPr>
        <w:autoSpaceDE w:val="0"/>
        <w:autoSpaceDN w:val="0"/>
        <w:adjustRightInd w:val="0"/>
        <w:spacing w:line="440" w:lineRule="exact"/>
        <w:ind w:left="0" w:leftChars="0" w:firstLine="0" w:firstLineChars="0"/>
        <w:textAlignment w:val="baseline"/>
        <w:rPr>
          <w:rFonts w:ascii="宋体" w:cs="宋体"/>
          <w:snapToGrid w:val="0"/>
          <w:color w:val="000000" w:themeColor="text1"/>
          <w:kern w:val="0"/>
          <w14:textFill>
            <w14:solidFill>
              <w14:schemeClr w14:val="tx1"/>
            </w14:solidFill>
          </w14:textFill>
        </w:rPr>
      </w:pPr>
      <w:r>
        <w:rPr>
          <w:rFonts w:ascii="宋体" w:cs="宋体"/>
          <w:snapToGrid w:val="0"/>
          <w:color w:val="000000" w:themeColor="text1"/>
          <w:kern w:val="0"/>
          <w14:textFill>
            <w14:solidFill>
              <w14:schemeClr w14:val="tx1"/>
            </w14:solidFill>
          </w14:textFill>
        </w:rPr>
        <w:t xml:space="preserve">项目名称：                      </w:t>
      </w:r>
    </w:p>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textAlignment w:val="auto"/>
        <w:rPr>
          <w:rFonts w:ascii="宋体" w:cs="宋体"/>
          <w:color w:val="000000" w:themeColor="text1"/>
          <w14:textFill>
            <w14:solidFill>
              <w14:schemeClr w14:val="tx1"/>
            </w14:solidFill>
          </w14:textFill>
        </w:rPr>
      </w:pPr>
      <w:r>
        <w:rPr>
          <w:rFonts w:ascii="宋体" w:cs="宋体"/>
          <w:snapToGrid w:val="0"/>
          <w:color w:val="000000" w:themeColor="text1"/>
          <w:kern w:val="0"/>
          <w14:textFill>
            <w14:solidFill>
              <w14:schemeClr w14:val="tx1"/>
            </w14:solidFill>
          </w14:textFill>
        </w:rPr>
        <w:t xml:space="preserve">项目编号：                                               </w:t>
      </w:r>
      <w:r>
        <w:rPr>
          <w:rFonts w:ascii="宋体" w:cs="宋体"/>
          <w:color w:val="000000" w:themeColor="text1"/>
          <w14:textFill>
            <w14:solidFill>
              <w14:schemeClr w14:val="tx1"/>
            </w14:solidFill>
          </w14:textFill>
        </w:rPr>
        <w:t>单位：元</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6"/>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8" w:hRule="atLeast"/>
          <w:jc w:val="center"/>
        </w:trPr>
        <w:tc>
          <w:tcPr>
            <w:tcW w:w="4676" w:type="dxa"/>
            <w:noWrap w:val="0"/>
            <w:vAlign w:val="center"/>
          </w:tcPr>
          <w:p>
            <w:pPr>
              <w:spacing w:line="360" w:lineRule="auto"/>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采购内容</w:t>
            </w:r>
          </w:p>
        </w:tc>
        <w:tc>
          <w:tcPr>
            <w:tcW w:w="4253" w:type="dxa"/>
            <w:noWrap w:val="0"/>
            <w:vAlign w:val="center"/>
          </w:tcPr>
          <w:p>
            <w:pPr>
              <w:spacing w:line="360" w:lineRule="auto"/>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报 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676" w:type="dxa"/>
            <w:noWrap w:val="0"/>
            <w:vAlign w:val="center"/>
          </w:tcPr>
          <w:p>
            <w:pPr>
              <w:spacing w:line="360" w:lineRule="auto"/>
              <w:jc w:val="center"/>
              <w:rPr>
                <w:rFonts w:hint="eastAsia" w:ascii="仿宋" w:hAnsi="仿宋" w:eastAsia="仿宋" w:cs="仿宋"/>
                <w:color w:val="000000" w:themeColor="text1"/>
                <w:sz w:val="24"/>
                <w:szCs w:val="24"/>
                <w:lang w:eastAsia="zh-CN"/>
                <w14:textFill>
                  <w14:solidFill>
                    <w14:schemeClr w14:val="tx1"/>
                  </w14:solidFill>
                </w14:textFill>
              </w:rPr>
            </w:pPr>
          </w:p>
        </w:tc>
        <w:tc>
          <w:tcPr>
            <w:tcW w:w="4253" w:type="dxa"/>
            <w:noWrap w:val="0"/>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8" w:hRule="atLeast"/>
          <w:jc w:val="center"/>
        </w:trPr>
        <w:tc>
          <w:tcPr>
            <w:tcW w:w="4676" w:type="dxa"/>
            <w:noWrap w:val="0"/>
            <w:vAlign w:val="center"/>
          </w:tcPr>
          <w:p>
            <w:pPr>
              <w:spacing w:line="360" w:lineRule="auto"/>
              <w:jc w:val="center"/>
              <w:rPr>
                <w:rFonts w:hint="eastAsia" w:ascii="仿宋" w:hAnsi="仿宋" w:eastAsia="仿宋" w:cs="仿宋"/>
                <w:color w:val="000000" w:themeColor="text1"/>
                <w:spacing w:val="6"/>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大写（人民币）：</w:t>
            </w:r>
          </w:p>
        </w:tc>
        <w:tc>
          <w:tcPr>
            <w:tcW w:w="4253" w:type="dxa"/>
            <w:noWrap w:val="0"/>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p>
        </w:tc>
      </w:tr>
    </w:tbl>
    <w:p>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auto"/>
        <w:ind w:firstLine="480" w:firstLineChars="200"/>
        <w:jc w:val="left"/>
        <w:rPr>
          <w:rFonts w:hint="eastAsia" w:ascii="仿宋" w:hAnsi="仿宋" w:eastAsia="仿宋" w:cs="仿宋"/>
          <w:color w:val="000000" w:themeColor="text1"/>
          <w:kern w:val="0"/>
          <w:sz w:val="24"/>
          <w:lang w:eastAsia="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sz w:val="24"/>
          <w:lang w:eastAsia="zh-CN"/>
          <w14:textFill>
            <w14:solidFill>
              <w14:schemeClr w14:val="tx1"/>
            </w14:solidFill>
          </w14:textFill>
        </w:rPr>
        <w:t>。</w:t>
      </w:r>
    </w:p>
    <w:p>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en-US" w:eastAsia="zh-CN"/>
          <w14:textFill>
            <w14:solidFill>
              <w14:schemeClr w14:val="tx1"/>
            </w14:solidFill>
          </w14:textFill>
        </w:rPr>
        <w:t>2</w:t>
      </w:r>
      <w:r>
        <w:rPr>
          <w:rFonts w:hint="eastAsia" w:ascii="仿宋" w:hAnsi="仿宋" w:eastAsia="仿宋" w:cs="仿宋"/>
          <w:color w:val="000000" w:themeColor="text1"/>
          <w:kern w:val="0"/>
          <w:sz w:val="24"/>
          <w:szCs w:val="22"/>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8"/>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pPr>
        <w:spacing w:line="336" w:lineRule="auto"/>
        <w:ind w:firstLine="5280" w:firstLine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 xml:space="preserve">名称（电子签名）：                          </w:t>
      </w: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日期：  年   月   日</w:t>
      </w:r>
    </w:p>
    <w:p>
      <w:pPr>
        <w:rPr>
          <w:rFonts w:hint="eastAsia" w:ascii="仿宋" w:hAnsi="仿宋" w:eastAsia="仿宋" w:cs="仿宋"/>
          <w:color w:val="000000" w:themeColor="text1"/>
          <w:kern w:val="2"/>
          <w:sz w:val="32"/>
          <w:szCs w:val="32"/>
          <w14:textFill>
            <w14:solidFill>
              <w14:schemeClr w14:val="tx1"/>
            </w14:solidFill>
          </w14:textFill>
        </w:rPr>
        <w:sectPr>
          <w:pgSz w:w="11906" w:h="16838"/>
          <w:pgMar w:top="1247" w:right="1418" w:bottom="1276"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r>
        <w:rPr>
          <w:rFonts w:hint="eastAsia" w:ascii="仿宋" w:hAnsi="仿宋" w:eastAsia="仿宋" w:cs="仿宋"/>
          <w:color w:val="000000" w:themeColor="text1"/>
          <w:kern w:val="2"/>
          <w:sz w:val="32"/>
          <w:szCs w:val="32"/>
          <w14:textFill>
            <w14:solidFill>
              <w14:schemeClr w14:val="tx1"/>
            </w14:solidFill>
          </w14:textFill>
        </w:rPr>
        <w:br w:type="page"/>
      </w:r>
    </w:p>
    <w:p>
      <w:pPr>
        <w:pageBreakBefore/>
        <w:numPr>
          <w:ilvl w:val="0"/>
          <w:numId w:val="0"/>
        </w:numPr>
        <w:spacing w:line="800" w:lineRule="exact"/>
        <w:rPr>
          <w:rFonts w:hint="eastAsia"/>
          <w:color w:val="000000" w:themeColor="text1"/>
          <w14:textFill>
            <w14:solidFill>
              <w14:schemeClr w14:val="tx1"/>
            </w14:solidFill>
          </w14:textFill>
        </w:rPr>
      </w:pPr>
      <w:r>
        <w:rPr>
          <w:rFonts w:hint="eastAsia" w:ascii="仿宋_GB2312" w:hAnsi="宋体" w:eastAsia="仿宋_GB2312"/>
          <w:b/>
          <w:color w:val="000000" w:themeColor="text1"/>
          <w:sz w:val="30"/>
          <w:szCs w:val="30"/>
          <w:lang w:val="en-US" w:eastAsia="zh-CN"/>
          <w14:textFill>
            <w14:solidFill>
              <w14:schemeClr w14:val="tx1"/>
            </w14:solidFill>
          </w14:textFill>
        </w:rPr>
        <w:t>二、</w:t>
      </w:r>
      <w:r>
        <w:rPr>
          <w:rFonts w:hint="eastAsia" w:ascii="仿宋_GB2312" w:hAnsi="宋体" w:eastAsia="仿宋_GB2312"/>
          <w:b/>
          <w:color w:val="000000" w:themeColor="text1"/>
          <w:sz w:val="30"/>
          <w:szCs w:val="30"/>
          <w:lang w:eastAsia="zh-CN"/>
          <w14:textFill>
            <w14:solidFill>
              <w14:schemeClr w14:val="tx1"/>
            </w14:solidFill>
          </w14:textFill>
        </w:rPr>
        <w:t>报价明细</w:t>
      </w:r>
      <w:r>
        <w:rPr>
          <w:rFonts w:hint="eastAsia" w:ascii="仿宋_GB2312" w:hAnsi="宋体" w:eastAsia="仿宋_GB2312"/>
          <w:b/>
          <w:color w:val="000000" w:themeColor="text1"/>
          <w:sz w:val="30"/>
          <w:szCs w:val="30"/>
          <w14:textFill>
            <w14:solidFill>
              <w14:schemeClr w14:val="tx1"/>
            </w14:solidFill>
          </w14:textFill>
        </w:rPr>
        <w:t>表（格式）</w:t>
      </w:r>
    </w:p>
    <w:p>
      <w:pPr>
        <w:spacing w:line="400" w:lineRule="exact"/>
        <w:rPr>
          <w:rFonts w:ascii="仿宋_GB2312" w:hAnsi="宋体" w:eastAsia="仿宋_GB2312"/>
          <w:color w:val="000000" w:themeColor="text1"/>
          <w:sz w:val="24"/>
          <w14:textFill>
            <w14:solidFill>
              <w14:schemeClr w14:val="tx1"/>
            </w14:solidFill>
          </w14:textFill>
        </w:rPr>
      </w:pPr>
    </w:p>
    <w:p>
      <w:pPr>
        <w:spacing w:line="40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投标人名称：</w:t>
      </w:r>
    </w:p>
    <w:p>
      <w:pPr>
        <w:snapToGrid w:val="0"/>
        <w:spacing w:line="40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标    项：</w:t>
      </w:r>
    </w:p>
    <w:p>
      <w:pPr>
        <w:snapToGrid w:val="0"/>
        <w:spacing w:line="400" w:lineRule="exact"/>
        <w:rPr>
          <w:rFonts w:ascii="仿宋_GB2312" w:hAnsi="宋体" w:eastAsia="仿宋_GB2312"/>
          <w:color w:val="000000" w:themeColor="text1"/>
          <w:sz w:val="24"/>
          <w:u w:val="single"/>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招标编号：</w:t>
      </w:r>
    </w:p>
    <w:p>
      <w:pPr>
        <w:spacing w:line="440" w:lineRule="exact"/>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 xml:space="preserve">                                                            单位：元</w:t>
      </w:r>
    </w:p>
    <w:tbl>
      <w:tblPr>
        <w:tblStyle w:val="6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型号和规格</w:t>
            </w:r>
            <w:r>
              <w:rPr>
                <w:rFonts w:hint="eastAsia" w:ascii="宋体" w:hAnsi="宋体"/>
                <w:b/>
                <w:color w:val="000000" w:themeColor="text1"/>
                <w:sz w:val="18"/>
                <w:szCs w:val="18"/>
                <w14:textFill>
                  <w14:solidFill>
                    <w14:schemeClr w14:val="tx1"/>
                  </w14:solidFill>
                </w14:textFill>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14:textFill>
                  <w14:solidFill>
                    <w14:schemeClr w14:val="tx1"/>
                  </w14:solidFill>
                </w14:textFill>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14:textFill>
                  <w14:solidFill>
                    <w14:schemeClr w14:val="tx1"/>
                  </w14:solidFill>
                </w14:textFill>
              </w:rPr>
            </w:pPr>
            <w:r>
              <w:rPr>
                <w:rFonts w:hint="eastAsia" w:ascii="宋体" w:hAnsi="宋体"/>
                <w:color w:val="000000" w:themeColor="text1"/>
                <w:spacing w:val="20"/>
                <w:sz w:val="18"/>
                <w:szCs w:val="18"/>
                <w14:textFill>
                  <w14:solidFill>
                    <w14:schemeClr w14:val="tx1"/>
                  </w14:solidFill>
                </w14:textFill>
              </w:rPr>
              <w:t>大写：</w:t>
            </w:r>
          </w:p>
        </w:tc>
      </w:tr>
    </w:tbl>
    <w:p>
      <w:pPr>
        <w:snapToGrid w:val="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14:textFill>
            <w14:solidFill>
              <w14:schemeClr w14:val="tx1"/>
            </w14:solidFill>
          </w14:textFill>
        </w:rPr>
      </w:pPr>
      <w:r>
        <w:rPr>
          <w:rFonts w:hint="eastAsia" w:ascii="仿宋_GB2312" w:hAnsi="仿宋_GB2312" w:eastAsia="仿宋_GB2312" w:cs="仿宋_GB2312"/>
          <w:color w:val="000000" w:themeColor="text1"/>
          <w:kern w:val="0"/>
          <w:sz w:val="24"/>
          <w:lang w:val="zh-CN"/>
          <w14:textFill>
            <w14:solidFill>
              <w14:schemeClr w14:val="tx1"/>
            </w14:solidFill>
          </w14:textFill>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14:textFill>
            <w14:solidFill>
              <w14:schemeClr w14:val="tx1"/>
            </w14:solidFill>
          </w14:textFill>
        </w:rPr>
      </w:pPr>
      <w:r>
        <w:rPr>
          <w:rFonts w:hint="eastAsia" w:ascii="仿宋_GB2312" w:hAnsi="仿宋_GB2312" w:eastAsia="仿宋_GB2312" w:cs="仿宋_GB2312"/>
          <w:color w:val="000000" w:themeColor="text1"/>
          <w:kern w:val="0"/>
          <w:sz w:val="24"/>
          <w:lang w:val="zh-CN"/>
          <w14:textFill>
            <w14:solidFill>
              <w14:schemeClr w14:val="tx1"/>
            </w14:solidFill>
          </w14:textFill>
        </w:rPr>
        <w:t>4.有关本项目实施所涉及的一切费用均计入报价。</w:t>
      </w:r>
    </w:p>
    <w:p>
      <w:pPr>
        <w:snapToGrid w:val="0"/>
        <w:ind w:firstLine="480" w:firstLineChars="200"/>
        <w:jc w:val="left"/>
        <w:rPr>
          <w:rFonts w:ascii="仿宋_GB2312" w:hAnsi="宋体" w:eastAsia="仿宋_GB2312"/>
          <w:b/>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lang w:val="zh-CN"/>
          <w14:textFill>
            <w14:solidFill>
              <w14:schemeClr w14:val="tx1"/>
            </w14:solidFill>
          </w14:textFill>
        </w:rPr>
        <w:t>5.</w:t>
      </w:r>
      <w:r>
        <w:rPr>
          <w:rFonts w:hint="eastAsia" w:ascii="仿宋_GB2312" w:hAnsi="宋体" w:eastAsia="仿宋_GB2312"/>
          <w:color w:val="000000" w:themeColor="text1"/>
          <w:kern w:val="0"/>
          <w:sz w:val="24"/>
          <w:lang w:val="zh-CN"/>
          <w14:textFill>
            <w14:solidFill>
              <w14:schemeClr w14:val="tx1"/>
            </w14:solidFill>
          </w14:textFill>
        </w:rPr>
        <w:t>以上表格要求细分项目及报价，</w:t>
      </w:r>
      <w:r>
        <w:rPr>
          <w:rFonts w:hint="eastAsia" w:ascii="仿宋_GB2312" w:hAnsi="仿宋" w:eastAsia="仿宋_GB2312" w:cs="Arial"/>
          <w:b/>
          <w:color w:val="000000" w:themeColor="text1"/>
          <w:kern w:val="0"/>
          <w:sz w:val="24"/>
          <w14:textFill>
            <w14:solidFill>
              <w14:schemeClr w14:val="tx1"/>
            </w14:solidFill>
          </w14:textFill>
        </w:rPr>
        <w:t>在“规格型号（或具体服务）”一栏中，货物类项目填写规格型号，服务类项目填写具体服务。</w:t>
      </w:r>
      <w:r>
        <w:rPr>
          <w:rFonts w:hint="eastAsia" w:ascii="仿宋_GB2312" w:hAnsi="宋体" w:eastAsia="仿宋_GB2312"/>
          <w:b/>
          <w:color w:val="000000" w:themeColor="text1"/>
          <w:sz w:val="24"/>
          <w14:textFill>
            <w14:solidFill>
              <w14:schemeClr w14:val="tx1"/>
            </w14:solidFill>
          </w14:textFill>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000000" w:themeColor="text1"/>
          <w:kern w:val="0"/>
          <w:sz w:val="24"/>
          <w:lang w:val="zh-CN"/>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6</w:t>
      </w:r>
      <w:r>
        <w:rPr>
          <w:rFonts w:hint="eastAsia" w:ascii="仿宋_GB2312" w:hAnsi="宋体" w:eastAsia="仿宋_GB2312"/>
          <w:b/>
          <w:color w:val="000000" w:themeColor="text1"/>
          <w:kern w:val="0"/>
          <w:sz w:val="24"/>
          <w:lang w:val="zh-CN"/>
          <w14:textFill>
            <w14:solidFill>
              <w14:schemeClr w14:val="tx1"/>
            </w14:solidFill>
          </w14:textFill>
        </w:rPr>
        <w:t>.特别提示：采购机构将对</w:t>
      </w:r>
      <w:r>
        <w:rPr>
          <w:rFonts w:hint="eastAsia" w:ascii="仿宋_GB2312" w:hAnsi="仿宋" w:eastAsia="仿宋_GB2312" w:cs="宋体"/>
          <w:b/>
          <w:color w:val="000000" w:themeColor="text1"/>
          <w:kern w:val="0"/>
          <w:sz w:val="24"/>
          <w14:textFill>
            <w14:solidFill>
              <w14:schemeClr w14:val="tx1"/>
            </w14:solidFill>
          </w14:textFill>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lang w:val="zh-CN"/>
          <w14:textFill>
            <w14:solidFill>
              <w14:schemeClr w14:val="tx1"/>
            </w14:solidFill>
          </w14:textFill>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14:textFill>
            <w14:solidFill>
              <w14:schemeClr w14:val="tx1"/>
            </w14:solidFill>
          </w14:textFill>
        </w:rPr>
      </w:pPr>
    </w:p>
    <w:p>
      <w:pPr>
        <w:spacing w:line="360" w:lineRule="auto"/>
        <w:ind w:left="-4" w:leftChars="-2" w:right="-817" w:rightChars="-389" w:firstLine="2"/>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投标人（电子签章）：</w:t>
      </w:r>
    </w:p>
    <w:p>
      <w:pPr>
        <w:spacing w:line="360" w:lineRule="auto"/>
        <w:jc w:val="right"/>
        <w:outlineLvl w:val="0"/>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lang w:val="en-US" w:eastAsia="zh-CN"/>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日期：    年   月   日</w:t>
      </w:r>
    </w:p>
    <w:p>
      <w:pPr>
        <w:pStyle w:val="698"/>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lang w:val="en-US" w:eastAsia="zh-CN"/>
          <w14:textFill>
            <w14:solidFill>
              <w14:schemeClr w14:val="tx1"/>
            </w14:solidFill>
          </w14:textFill>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lang w:val="en-US" w:eastAsia="zh-CN"/>
          <w14:textFill>
            <w14:solidFill>
              <w14:schemeClr w14:val="tx1"/>
            </w14:solidFill>
          </w14:textFill>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lang w:val="en-US" w:eastAsia="zh-CN"/>
          <w14:textFill>
            <w14:solidFill>
              <w14:schemeClr w14:val="tx1"/>
            </w14:solidFill>
          </w14:textFill>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三、</w:t>
      </w:r>
      <w:r>
        <w:rPr>
          <w:rFonts w:hint="eastAsia" w:ascii="仿宋" w:hAnsi="仿宋" w:eastAsia="仿宋" w:cs="仿宋"/>
          <w:color w:val="000000" w:themeColor="text1"/>
          <w:sz w:val="32"/>
          <w:szCs w:val="32"/>
          <w14:textFill>
            <w14:solidFill>
              <w14:schemeClr w14:val="tx1"/>
            </w14:solidFill>
          </w14:textFill>
        </w:rPr>
        <w:t>中小企业声明函（如果有）</w:t>
      </w:r>
    </w:p>
    <w:p>
      <w:pPr>
        <w:widowControl/>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7"/>
        <w:rPr>
          <w:rFonts w:hint="eastAsia" w:ascii="仿宋" w:hAnsi="仿宋" w:eastAsia="仿宋" w:cs="仿宋"/>
          <w:b/>
          <w:color w:val="000000" w:themeColor="text1"/>
          <w:sz w:val="24"/>
          <w14:textFill>
            <w14:solidFill>
              <w14:schemeClr w14:val="tx1"/>
            </w14:solidFill>
          </w14:textFill>
        </w:rPr>
      </w:pPr>
    </w:p>
    <w:p>
      <w:pPr>
        <w:pStyle w:val="89"/>
        <w:rPr>
          <w:rFonts w:hint="eastAsia" w:ascii="仿宋" w:hAnsi="仿宋" w:eastAsia="仿宋" w:cs="仿宋"/>
          <w:b/>
          <w:color w:val="000000" w:themeColor="text1"/>
          <w:sz w:val="24"/>
          <w14:textFill>
            <w14:solidFill>
              <w14:schemeClr w14:val="tx1"/>
            </w14:solidFill>
          </w14:textFill>
        </w:rPr>
      </w:pPr>
    </w:p>
    <w:p>
      <w:pPr>
        <w:rPr>
          <w:rFonts w:hint="eastAsia" w:ascii="仿宋" w:hAnsi="仿宋" w:eastAsia="仿宋" w:cs="仿宋"/>
          <w:b/>
          <w:color w:val="000000" w:themeColor="text1"/>
          <w:sz w:val="24"/>
          <w14:textFill>
            <w14:solidFill>
              <w14:schemeClr w14:val="tx1"/>
            </w14:solidFill>
          </w14:textFill>
        </w:rPr>
      </w:pPr>
    </w:p>
    <w:p>
      <w:pPr>
        <w:pStyle w:val="87"/>
        <w:rPr>
          <w:rFonts w:hint="eastAsia" w:ascii="仿宋" w:hAnsi="仿宋" w:eastAsia="仿宋" w:cs="仿宋"/>
          <w:b/>
          <w:color w:val="000000" w:themeColor="text1"/>
          <w:sz w:val="24"/>
          <w14:textFill>
            <w14:solidFill>
              <w14:schemeClr w14:val="tx1"/>
            </w14:solidFill>
          </w14:textFill>
        </w:rPr>
      </w:pPr>
    </w:p>
    <w:p>
      <w:pPr>
        <w:pStyle w:val="89"/>
        <w:rPr>
          <w:rFonts w:hint="eastAsia" w:ascii="仿宋" w:hAnsi="仿宋" w:eastAsia="仿宋" w:cs="仿宋"/>
          <w:b/>
          <w:color w:val="000000" w:themeColor="text1"/>
          <w:sz w:val="24"/>
          <w14:textFill>
            <w14:solidFill>
              <w14:schemeClr w14:val="tx1"/>
            </w14:solidFill>
          </w14:textFill>
        </w:rPr>
      </w:pPr>
    </w:p>
    <w:p>
      <w:pPr>
        <w:rPr>
          <w:rFonts w:hint="eastAsia"/>
          <w:color w:val="000000" w:themeColor="text1"/>
          <w:lang w:eastAsia="zh-CN"/>
          <w14:textFill>
            <w14:solidFill>
              <w14:schemeClr w14:val="tx1"/>
            </w14:solidFill>
          </w14:textFill>
        </w:rPr>
      </w:pPr>
    </w:p>
    <w:p>
      <w:pPr>
        <w:widowControl/>
        <w:spacing w:line="360" w:lineRule="auto"/>
        <w:ind w:firstLine="161" w:firstLineChars="50"/>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四</w:t>
      </w:r>
      <w:r>
        <w:rPr>
          <w:rFonts w:hint="eastAsia" w:ascii="仿宋" w:hAnsi="仿宋" w:eastAsia="仿宋" w:cs="仿宋"/>
          <w:b/>
          <w:color w:val="000000" w:themeColor="text1"/>
          <w:sz w:val="32"/>
          <w:szCs w:val="32"/>
          <w:lang w:eastAsia="zh-CN"/>
          <w14:textFill>
            <w14:solidFill>
              <w14:schemeClr w14:val="tx1"/>
            </w14:solidFill>
          </w14:textFill>
        </w:rPr>
        <w:t>、残疾人福利性单位声明函（如果有）</w:t>
      </w:r>
    </w:p>
    <w:p>
      <w:pPr>
        <w:pStyle w:val="2"/>
        <w:widowControl/>
        <w:numPr>
          <w:ilvl w:val="0"/>
          <w:numId w:val="0"/>
        </w:numPr>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eastAsia="zh-CN"/>
          <w14:textFill>
            <w14:solidFill>
              <w14:schemeClr w14:val="tx1"/>
            </w14:solidFill>
          </w14:textFill>
        </w:rPr>
        <w:t>[符合条件的残疾人福利性单位，提供残疾人福利性单位声明函(附件6)，否则不需要提供。]</w:t>
      </w:r>
    </w:p>
    <w:p>
      <w:pPr>
        <w:pStyle w:val="698"/>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附件</w:t>
      </w: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地址： </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包号：</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2</w:t>
      </w:r>
      <w:r>
        <w:rPr>
          <w:rFonts w:hint="eastAsia" w:ascii="仿宋" w:hAnsi="仿宋" w:eastAsia="仿宋" w:cs="仿宋"/>
          <w:b/>
          <w:color w:val="000000" w:themeColor="text1"/>
          <w:spacing w:val="6"/>
          <w:sz w:val="32"/>
          <w:szCs w:val="32"/>
          <w14:textFill>
            <w14:solidFill>
              <w14:schemeClr w14:val="tx1"/>
            </w14:solidFill>
          </w14:textFill>
        </w:rPr>
        <w:t>：投诉书范本及制作说明</w:t>
      </w:r>
    </w:p>
    <w:p>
      <w:pPr>
        <w:spacing w:line="360" w:lineRule="auto"/>
        <w:jc w:val="center"/>
        <w:rPr>
          <w:rFonts w:hint="eastAsia" w:ascii="仿宋" w:hAnsi="仿宋" w:eastAsia="仿宋" w:cs="仿宋"/>
          <w:b/>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tabs>
          <w:tab w:val="left" w:pos="6510"/>
        </w:tabs>
        <w:spacing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tabs>
          <w:tab w:val="left" w:pos="6510"/>
        </w:tabs>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邮编：</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联系电话：</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包号：</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auto"/>
        <w:ind w:firstLine="480" w:firstLineChars="200"/>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日,向</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提出质疑，质疑事项为：</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日,就质疑事项作出了答复/没有在法定期限内作出答复。</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r>
        <w:rPr>
          <w:rFonts w:hint="eastAsia" w:ascii="仿宋" w:hAnsi="仿宋" w:eastAsia="仿宋" w:cs="仿宋"/>
          <w:color w:val="000000" w:themeColor="text1"/>
          <w:sz w:val="24"/>
          <w:u w:val="dotted"/>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w:t>
      </w:r>
    </w:p>
    <w:p>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p>
    <w:p>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3</w:t>
      </w:r>
      <w:r>
        <w:rPr>
          <w:rFonts w:hint="eastAsia" w:ascii="仿宋" w:hAnsi="仿宋" w:eastAsia="仿宋" w:cs="仿宋"/>
          <w:b/>
          <w:color w:val="000000" w:themeColor="text1"/>
          <w:spacing w:val="6"/>
          <w:sz w:val="32"/>
          <w:szCs w:val="32"/>
          <w14:textFill>
            <w14:solidFill>
              <w14:schemeClr w14:val="tx1"/>
            </w14:solidFill>
          </w14:textFill>
        </w:rPr>
        <w:t>：</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auto"/>
        <w:rPr>
          <w:rFonts w:hint="eastAsia" w:ascii="仿宋" w:hAnsi="仿宋" w:eastAsia="仿宋" w:cs="仿宋"/>
          <w:color w:val="000000" w:themeColor="text1"/>
          <w:sz w:val="24"/>
          <w:u w:val="singl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w:t>
      </w:r>
      <w:r>
        <w:rPr>
          <w:rFonts w:hint="eastAsia" w:ascii="仿宋" w:hAnsi="仿宋" w:eastAsia="仿宋" w:cs="仿宋"/>
          <w:color w:val="000000" w:themeColor="text1"/>
          <w:sz w:val="24"/>
          <w:lang w:eastAsia="zh-CN"/>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firstLine="494"/>
        <w:rPr>
          <w:rFonts w:hint="eastAsia"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4</w:t>
      </w:r>
      <w:r>
        <w:rPr>
          <w:rFonts w:hint="eastAsia" w:ascii="仿宋" w:hAnsi="仿宋" w:eastAsia="仿宋" w:cs="仿宋"/>
          <w:b/>
          <w:color w:val="000000" w:themeColor="text1"/>
          <w:spacing w:val="6"/>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lang w:eastAsia="zh-CN"/>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w:t>
      </w:r>
      <w:bookmarkStart w:id="91" w:name="_Hlk101131882"/>
      <w:r>
        <w:rPr>
          <w:rFonts w:hint="eastAsia" w:ascii="仿宋" w:hAnsi="仿宋" w:eastAsia="仿宋" w:cs="仿宋"/>
          <w:color w:val="000000" w:themeColor="text1"/>
          <w:kern w:val="0"/>
          <w:sz w:val="24"/>
          <w:u w:val="single"/>
          <w14:textFill>
            <w14:solidFill>
              <w14:schemeClr w14:val="tx1"/>
            </w14:solidFill>
          </w14:textFill>
        </w:rPr>
        <w:t>联合体成员X,……</w:t>
      </w:r>
      <w:bookmarkEnd w:id="91"/>
      <w:r>
        <w:rPr>
          <w:rFonts w:hint="eastAsia" w:ascii="仿宋" w:hAnsi="仿宋" w:eastAsia="仿宋" w:cs="仿宋"/>
          <w:color w:val="000000" w:themeColor="text1"/>
          <w:kern w:val="0"/>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w:t>
      </w:r>
      <w:bookmarkStart w:id="92" w:name="_Hlk101133598"/>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bookmarkEnd w:id="92"/>
      <w:r>
        <w:rPr>
          <w:rFonts w:hint="eastAsia" w:ascii="仿宋" w:hAnsi="仿宋" w:eastAsia="仿宋" w:cs="仿宋"/>
          <w:b/>
          <w:color w:val="000000" w:themeColor="text1"/>
          <w:kern w:val="0"/>
          <w:sz w:val="24"/>
          <w:lang w:val="zh-CN"/>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93" w:name="_Hlk101133173"/>
      <w:r>
        <w:rPr>
          <w:rFonts w:hint="eastAsia" w:ascii="仿宋" w:hAnsi="仿宋" w:eastAsia="仿宋" w:cs="仿宋"/>
          <w:color w:val="000000" w:themeColor="text1"/>
          <w:sz w:val="24"/>
          <w14:textFill>
            <w14:solidFill>
              <w14:schemeClr w14:val="tx1"/>
            </w14:solidFill>
          </w14:textFill>
        </w:rPr>
        <w:t>中小企业合同金额达到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%，小微企业合同金额达到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93"/>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napToGrid w:val="0"/>
        <w:spacing w:line="360" w:lineRule="auto"/>
        <w:ind w:firstLine="3666" w:firstLineChars="1100"/>
        <w:rPr>
          <w:rFonts w:hint="eastAsia" w:ascii="仿宋" w:hAnsi="仿宋" w:eastAsia="仿宋" w:cs="仿宋"/>
          <w:b/>
          <w:color w:val="000000" w:themeColor="text1"/>
          <w:spacing w:val="6"/>
          <w:sz w:val="32"/>
          <w:szCs w:val="32"/>
          <w14:textFill>
            <w14:solidFill>
              <w14:schemeClr w14:val="tx1"/>
            </w14:solidFill>
          </w14:textFill>
        </w:rPr>
      </w:pPr>
    </w:p>
    <w:p>
      <w:pPr>
        <w:widowControl/>
        <w:adjustRightInd/>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5</w:t>
      </w:r>
      <w:r>
        <w:rPr>
          <w:rFonts w:hint="eastAsia" w:ascii="仿宋" w:hAnsi="仿宋" w:eastAsia="仿宋" w:cs="仿宋"/>
          <w:b/>
          <w:color w:val="000000" w:themeColor="text1"/>
          <w:spacing w:val="6"/>
          <w:sz w:val="32"/>
          <w:szCs w:val="32"/>
          <w14:textFill>
            <w14:solidFill>
              <w14:schemeClr w14:val="tx1"/>
            </w14:solidFill>
          </w14:textFill>
        </w:rPr>
        <w:t>：</w:t>
      </w:r>
      <w:r>
        <w:rPr>
          <w:rFonts w:hint="eastAsia" w:ascii="仿宋" w:hAnsi="仿宋" w:eastAsia="仿宋" w:cs="仿宋"/>
          <w:b/>
          <w:color w:val="000000" w:themeColor="text1"/>
          <w:kern w:val="0"/>
          <w:sz w:val="32"/>
          <w:szCs w:val="32"/>
          <w14:textFill>
            <w14:solidFill>
              <w14:schemeClr w14:val="tx1"/>
            </w14:solidFill>
          </w14:textFill>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lang w:eastAsia="zh-CN"/>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（分包供应商2名称），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zh-CN"/>
          <w14:textFill>
            <w14:solidFill>
              <w14:schemeClr w14:val="tx1"/>
            </w14:solidFill>
          </w14:textFill>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14:textFill>
            <w14:solidFill>
              <w14:schemeClr w14:val="tx1"/>
            </w14:solidFill>
          </w14:textFill>
        </w:rPr>
        <w:t>其合同份额占到合同总金额</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%，小微企业合同金额达到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u w:val="single"/>
          <w14:textFill>
            <w14:solidFill>
              <w14:schemeClr w14:val="tx1"/>
            </w14:solidFill>
          </w14:textFill>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中小企业合同金额达到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%，小微企业合同金额达到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87"/>
        <w:rPr>
          <w:rFonts w:hint="eastAsia" w:ascii="仿宋" w:hAnsi="仿宋" w:eastAsia="仿宋" w:cs="仿宋"/>
          <w:b/>
          <w:color w:val="000000" w:themeColor="text1"/>
          <w:spacing w:val="6"/>
          <w:sz w:val="32"/>
          <w:szCs w:val="32"/>
          <w14:textFill>
            <w14:solidFill>
              <w14:schemeClr w14:val="tx1"/>
            </w14:solidFill>
          </w14:textFill>
        </w:rPr>
      </w:pPr>
    </w:p>
    <w:p>
      <w:pPr>
        <w:pStyle w:val="89"/>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7"/>
        <w:rPr>
          <w:rFonts w:hint="eastAsia" w:ascii="仿宋" w:hAnsi="仿宋" w:eastAsia="仿宋" w:cs="仿宋"/>
          <w:b/>
          <w:color w:val="000000" w:themeColor="text1"/>
          <w:spacing w:val="6"/>
          <w:sz w:val="32"/>
          <w:szCs w:val="32"/>
          <w14:textFill>
            <w14:solidFill>
              <w14:schemeClr w14:val="tx1"/>
            </w14:solidFill>
          </w14:textFill>
        </w:rPr>
      </w:pPr>
    </w:p>
    <w:p>
      <w:pPr>
        <w:pStyle w:val="89"/>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7"/>
        <w:rPr>
          <w:rFonts w:hint="eastAsia" w:ascii="仿宋" w:hAnsi="仿宋" w:eastAsia="仿宋" w:cs="仿宋"/>
          <w:b/>
          <w:color w:val="000000" w:themeColor="text1"/>
          <w:spacing w:val="6"/>
          <w:sz w:val="32"/>
          <w:szCs w:val="32"/>
          <w14:textFill>
            <w14:solidFill>
              <w14:schemeClr w14:val="tx1"/>
            </w14:solidFill>
          </w14:textFill>
        </w:rPr>
      </w:pPr>
    </w:p>
    <w:p>
      <w:pPr>
        <w:pStyle w:val="89"/>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7"/>
        <w:rPr>
          <w:rFonts w:hint="eastAsia" w:ascii="仿宋" w:hAnsi="仿宋" w:eastAsia="仿宋" w:cs="仿宋"/>
          <w:b/>
          <w:color w:val="000000" w:themeColor="text1"/>
          <w:spacing w:val="6"/>
          <w:sz w:val="32"/>
          <w:szCs w:val="32"/>
          <w14:textFill>
            <w14:solidFill>
              <w14:schemeClr w14:val="tx1"/>
            </w14:solidFill>
          </w14:textFill>
        </w:rPr>
      </w:pPr>
    </w:p>
    <w:p>
      <w:pPr>
        <w:pStyle w:val="89"/>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7"/>
        <w:rPr>
          <w:rFonts w:hint="eastAsia" w:ascii="仿宋" w:hAnsi="仿宋" w:eastAsia="仿宋" w:cs="仿宋"/>
          <w:b/>
          <w:color w:val="000000" w:themeColor="text1"/>
          <w:spacing w:val="6"/>
          <w:sz w:val="32"/>
          <w:szCs w:val="32"/>
          <w14:textFill>
            <w14:solidFill>
              <w14:schemeClr w14:val="tx1"/>
            </w14:solidFill>
          </w14:textFill>
        </w:rPr>
      </w:pPr>
    </w:p>
    <w:p>
      <w:pPr>
        <w:pStyle w:val="89"/>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7"/>
        <w:rPr>
          <w:rFonts w:hint="eastAsia" w:ascii="仿宋" w:hAnsi="仿宋" w:eastAsia="仿宋" w:cs="仿宋"/>
          <w:b/>
          <w:color w:val="000000" w:themeColor="text1"/>
          <w:spacing w:val="6"/>
          <w:sz w:val="32"/>
          <w:szCs w:val="32"/>
          <w14:textFill>
            <w14:solidFill>
              <w14:schemeClr w14:val="tx1"/>
            </w14:solidFill>
          </w14:textFill>
        </w:rPr>
      </w:pPr>
    </w:p>
    <w:p>
      <w:pPr>
        <w:pStyle w:val="89"/>
        <w:rPr>
          <w:rFonts w:hint="eastAsia" w:ascii="仿宋" w:hAnsi="仿宋" w:eastAsia="仿宋" w:cs="仿宋"/>
          <w:b/>
          <w:color w:val="000000" w:themeColor="text1"/>
          <w:spacing w:val="6"/>
          <w:sz w:val="32"/>
          <w:szCs w:val="32"/>
          <w14:textFill>
            <w14:solidFill>
              <w14:schemeClr w14:val="tx1"/>
            </w14:solidFill>
          </w14:textFill>
        </w:rPr>
      </w:pPr>
    </w:p>
    <w:p>
      <w:pPr>
        <w:rPr>
          <w:rFonts w:hint="eastAsia" w:ascii="仿宋" w:hAnsi="仿宋" w:eastAsia="仿宋" w:cs="仿宋"/>
          <w:b/>
          <w:color w:val="000000" w:themeColor="text1"/>
          <w:spacing w:val="6"/>
          <w:sz w:val="32"/>
          <w:szCs w:val="32"/>
          <w14:textFill>
            <w14:solidFill>
              <w14:schemeClr w14:val="tx1"/>
            </w14:solidFill>
          </w14:textFill>
        </w:rPr>
      </w:pPr>
    </w:p>
    <w:p>
      <w:pPr>
        <w:pStyle w:val="87"/>
        <w:rPr>
          <w:rFonts w:hint="eastAsia"/>
          <w:color w:val="000000" w:themeColor="text1"/>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hint="eastAsia" w:ascii="仿宋" w:hAnsi="仿宋" w:eastAsia="仿宋" w:cs="仿宋"/>
          <w:b/>
          <w:color w:val="000000" w:themeColor="text1"/>
          <w:spacing w:val="6"/>
          <w:sz w:val="32"/>
          <w:szCs w:val="32"/>
          <w:lang w:val="en-US" w:eastAsia="zh-CN"/>
          <w14:textFill>
            <w14:solidFill>
              <w14:schemeClr w14:val="tx1"/>
            </w14:solidFill>
          </w14:textFill>
        </w:rPr>
        <w:t>6</w:t>
      </w:r>
      <w:r>
        <w:rPr>
          <w:rFonts w:hint="eastAsia" w:ascii="仿宋" w:hAnsi="仿宋" w:eastAsia="仿宋" w:cs="仿宋"/>
          <w:b/>
          <w:color w:val="000000" w:themeColor="text1"/>
          <w:spacing w:val="6"/>
          <w:sz w:val="32"/>
          <w:szCs w:val="32"/>
          <w14:textFill>
            <w14:solidFill>
              <w14:schemeClr w14:val="tx1"/>
            </w14:solidFill>
          </w14:textFill>
        </w:rPr>
        <w:t>：</w:t>
      </w:r>
      <w:bookmarkStart w:id="94" w:name="OLE_LINK14"/>
      <w:bookmarkStart w:id="95" w:name="OLE_LINK13"/>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94"/>
    <w:bookmarkEnd w:id="95"/>
    <w:p>
      <w:pPr>
        <w:spacing w:line="360" w:lineRule="auto"/>
        <w:rPr>
          <w:rFonts w:hint="eastAsia" w:ascii="仿宋" w:hAnsi="仿宋" w:eastAsia="仿宋" w:cs="仿宋"/>
          <w:b/>
          <w:color w:val="000000" w:themeColor="text1"/>
          <w:spacing w:val="6"/>
          <w:sz w:val="30"/>
          <w:szCs w:val="30"/>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lang w:eastAsia="zh-CN"/>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pPr>
        <w:pStyle w:val="2"/>
        <w:rPr>
          <w:rFonts w:hint="eastAsia" w:ascii="仿宋" w:hAnsi="仿宋" w:eastAsia="仿宋" w:cs="仿宋"/>
          <w:color w:val="000000" w:themeColor="text1"/>
          <w14:textFill>
            <w14:solidFill>
              <w14:schemeClr w14:val="tx1"/>
            </w14:solidFill>
          </w14:textFill>
        </w:rPr>
      </w:pPr>
    </w:p>
    <w:p>
      <w:pPr>
        <w:snapToGrid w:val="0"/>
        <w:spacing w:line="360" w:lineRule="auto"/>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hint="eastAsia"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pPr>
        <w:spacing w:line="360" w:lineRule="auto"/>
        <w:jc w:val="center"/>
        <w:rPr>
          <w:rFonts w:ascii="仿宋" w:hAnsi="仿宋" w:eastAsia="仿宋" w:cs="仿宋"/>
          <w:color w:val="auto"/>
          <w:sz w:val="24"/>
          <w:u w:val="single"/>
        </w:rPr>
      </w:pPr>
    </w:p>
    <w:p>
      <w:pPr>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中小企业声明函（货物）</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宋体" w:hAnsi="宋体" w:cs="宋体"/>
          <w:color w:val="auto"/>
          <w:sz w:val="24"/>
        </w:rPr>
        <w:t>﹝</w:t>
      </w:r>
      <w:r>
        <w:rPr>
          <w:rFonts w:hint="eastAsia" w:ascii="仿宋_GB2312" w:hAnsi="仿宋_GB2312" w:eastAsia="仿宋_GB2312" w:cs="仿宋_GB2312"/>
          <w:color w:val="auto"/>
          <w:sz w:val="24"/>
        </w:rPr>
        <w:t>2020</w:t>
      </w:r>
      <w:r>
        <w:rPr>
          <w:rFonts w:hint="eastAsia" w:ascii="宋体"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_GB2312" w:hAnsi="仿宋_GB2312" w:eastAsia="仿宋_GB2312" w:cs="仿宋_GB2312"/>
          <w:color w:val="auto"/>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jc w:val="center"/>
        <w:rPr>
          <w:rFonts w:ascii="仿宋_GB2312" w:hAnsi="仿宋_GB2312" w:eastAsia="仿宋_GB2312" w:cs="仿宋_GB2312"/>
          <w:b/>
          <w:color w:val="auto"/>
          <w:sz w:val="18"/>
        </w:rPr>
      </w:pPr>
    </w:p>
    <w:p>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w:t>
      </w:r>
      <w:r>
        <w:rPr>
          <w:rFonts w:hint="eastAsia" w:ascii="仿宋" w:hAnsi="仿宋" w:eastAsia="仿宋" w:cs="仿宋"/>
          <w:color w:val="auto"/>
          <w:sz w:val="24"/>
          <w:lang w:val="en-US" w:eastAsia="zh-CN"/>
        </w:rPr>
        <w:t>6</w:t>
      </w:r>
      <w:r>
        <w:rPr>
          <w:rFonts w:hint="eastAsia" w:ascii="仿宋" w:hAnsi="仿宋" w:eastAsia="仿宋" w:cs="仿宋"/>
          <w:color w:val="auto"/>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color w:val="000000" w:themeColor="text1"/>
          <w:lang w:val="en-US"/>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000000" w:themeColor="text1"/>
          <w:sz w:val="24"/>
          <w:szCs w:val="24"/>
          <w:highlight w:val="none"/>
          <w:lang w:eastAsia="zh-CN"/>
          <w14:textFill>
            <w14:solidFill>
              <w14:schemeClr w14:val="tx1"/>
            </w14:solidFill>
          </w14:textFill>
        </w:rPr>
        <w:t>指定</w:t>
      </w:r>
      <w:r>
        <w:rPr>
          <w:rFonts w:hint="eastAsia" w:ascii="仿宋" w:hAnsi="仿宋" w:eastAsia="仿宋" w:cs="仿宋"/>
          <w:b/>
          <w:bCs/>
          <w:color w:val="000000" w:themeColor="text1"/>
          <w:sz w:val="24"/>
          <w:szCs w:val="24"/>
          <w:highlight w:val="none"/>
          <w14:textFill>
            <w14:solidFill>
              <w14:schemeClr w14:val="tx1"/>
            </w14:solidFill>
          </w14:textFill>
        </w:rPr>
        <w:t>邮箱</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982507355</w:t>
      </w:r>
      <w:r>
        <w:rPr>
          <w:rFonts w:hint="eastAsia" w:ascii="仿宋" w:hAnsi="仿宋" w:eastAsia="仿宋" w:cs="仿宋"/>
          <w:b/>
          <w:bCs/>
          <w:color w:val="000000" w:themeColor="text1"/>
          <w:sz w:val="24"/>
          <w:szCs w:val="24"/>
          <w:highlight w:val="none"/>
          <w14:textFill>
            <w14:solidFill>
              <w14:schemeClr w14:val="tx1"/>
            </w14:solidFill>
          </w14:textFill>
        </w:rPr>
        <w:t>@qq.com，如未如实填写，将有可能影响你的投标文件评审（政府采购活动现场确认声明书格式见附表）。</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000000" w:themeColor="text1"/>
          <w:sz w:val="24"/>
          <w:szCs w:val="24"/>
          <w:highlight w:val="none"/>
          <w14:textFill>
            <w14:solidFill>
              <w14:schemeClr w14:val="tx1"/>
            </w14:solidFill>
          </w14:textFill>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000000" w:themeColor="text1"/>
          <w:sz w:val="24"/>
          <w:szCs w:val="24"/>
          <w:highlight w:val="none"/>
          <w14:textFill>
            <w14:solidFill>
              <w14:schemeClr w14:val="tx1"/>
            </w14:solidFill>
          </w14:textFill>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000000" w:themeColor="text1"/>
          <w:sz w:val="24"/>
          <w:szCs w:val="24"/>
          <w:highlight w:val="none"/>
          <w14:textFill>
            <w14:solidFill>
              <w14:schemeClr w14:val="tx1"/>
            </w14:solidFill>
          </w14:textFill>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000000" w:themeColor="text1"/>
          <w:sz w:val="24"/>
          <w:szCs w:val="24"/>
          <w:highlight w:val="none"/>
          <w14:textFill>
            <w14:solidFill>
              <w14:schemeClr w14:val="tx1"/>
            </w14:solidFill>
          </w14:textFill>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000000" w:themeColor="text1"/>
          <w:sz w:val="24"/>
          <w:szCs w:val="24"/>
          <w:highlight w:val="none"/>
          <w14:textFill>
            <w14:solidFill>
              <w14:schemeClr w14:val="tx1"/>
            </w14:solidFill>
          </w14:textFill>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000000" w:themeColor="text1"/>
          <w:sz w:val="28"/>
          <w:szCs w:val="28"/>
          <w:highlight w:val="none"/>
          <w14:textFill>
            <w14:solidFill>
              <w14:schemeClr w14:val="tx1"/>
            </w14:solidFill>
          </w14:textFill>
        </w:rPr>
      </w:pPr>
      <w:bookmarkStart w:id="97" w:name="_GoBack"/>
      <w:bookmarkEnd w:id="97"/>
      <w:r>
        <w:rPr>
          <w:rFonts w:hint="eastAsia" w:ascii="仿宋" w:hAnsi="仿宋" w:eastAsia="仿宋" w:cs="仿宋"/>
          <w:b/>
          <w:bCs/>
          <w:color w:val="000000" w:themeColor="text1"/>
          <w:sz w:val="28"/>
          <w:szCs w:val="28"/>
          <w:highlight w:val="none"/>
          <w14:textFill>
            <w14:solidFill>
              <w14:schemeClr w14:val="tx1"/>
            </w14:solidFill>
          </w14:textFill>
        </w:rPr>
        <w:t xml:space="preserve">附表：               </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z w:val="28"/>
          <w:szCs w:val="28"/>
          <w:highlight w:val="none"/>
          <w14:textFill>
            <w14:solidFill>
              <w14:schemeClr w14:val="tx1"/>
            </w14:solidFill>
          </w14:textFill>
        </w:rPr>
        <w:t>政府采购活动现场确认声明书</w:t>
      </w:r>
    </w:p>
    <w:p>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spacing w:val="6"/>
          <w:sz w:val="24"/>
          <w:szCs w:val="24"/>
          <w:highlight w:val="none"/>
          <w14:textFill>
            <w14:solidFill>
              <w14:schemeClr w14:val="tx1"/>
            </w14:solidFill>
          </w14:textFill>
        </w:rPr>
        <w:t>本人</w:t>
      </w:r>
      <w:r>
        <w:rPr>
          <w:rFonts w:hint="eastAsia" w:ascii="仿宋" w:hAnsi="仿宋" w:eastAsia="仿宋" w:cs="仿宋"/>
          <w:color w:val="000000" w:themeColor="text1"/>
          <w:spacing w:val="6"/>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经由</w:t>
      </w:r>
      <w:r>
        <w:rPr>
          <w:rFonts w:hint="eastAsia" w:ascii="仿宋" w:hAnsi="仿宋" w:eastAsia="仿宋" w:cs="仿宋"/>
          <w:color w:val="000000" w:themeColor="text1"/>
          <w:spacing w:val="6"/>
          <w:sz w:val="24"/>
          <w:szCs w:val="24"/>
          <w:highlight w:val="none"/>
          <w:u w:val="single"/>
          <w14:textFill>
            <w14:solidFill>
              <w14:schemeClr w14:val="tx1"/>
            </w14:solidFill>
          </w14:textFill>
        </w:rPr>
        <w:t xml:space="preserve">                                （单位）</w:t>
      </w:r>
      <w:r>
        <w:rPr>
          <w:rFonts w:hint="eastAsia" w:ascii="仿宋" w:hAnsi="仿宋" w:eastAsia="仿宋" w:cs="仿宋"/>
          <w:color w:val="000000" w:themeColor="text1"/>
          <w:spacing w:val="6"/>
          <w:sz w:val="24"/>
          <w:szCs w:val="24"/>
          <w:highlight w:val="none"/>
          <w14:textFill>
            <w14:solidFill>
              <w14:schemeClr w14:val="tx1"/>
            </w14:solidFill>
          </w14:textFill>
        </w:rPr>
        <w:t>负责人</w:t>
      </w:r>
      <w:r>
        <w:rPr>
          <w:rFonts w:hint="eastAsia" w:ascii="仿宋" w:hAnsi="仿宋" w:eastAsia="仿宋" w:cs="仿宋"/>
          <w:color w:val="000000" w:themeColor="text1"/>
          <w:spacing w:val="6"/>
          <w:sz w:val="24"/>
          <w:szCs w:val="24"/>
          <w:highlight w:val="none"/>
          <w:u w:val="single"/>
          <w14:textFill>
            <w14:solidFill>
              <w14:schemeClr w14:val="tx1"/>
            </w14:solidFill>
          </w14:textFill>
        </w:rPr>
        <w:t xml:space="preserve"> </w:t>
      </w:r>
      <w:r>
        <w:rPr>
          <w:rFonts w:hint="eastAsia" w:ascii="仿宋" w:hAnsi="仿宋" w:eastAsia="仿宋" w:cs="仿宋"/>
          <w:i/>
          <w:iCs/>
          <w:color w:val="000000" w:themeColor="text1"/>
          <w:spacing w:val="6"/>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u w:val="single"/>
          <w14:textFill>
            <w14:solidFill>
              <w14:schemeClr w14:val="tx1"/>
            </w14:solidFill>
          </w14:textFill>
        </w:rPr>
        <w:t>（姓名）</w:t>
      </w:r>
      <w:r>
        <w:rPr>
          <w:rFonts w:hint="eastAsia" w:ascii="仿宋" w:hAnsi="仿宋" w:eastAsia="仿宋" w:cs="仿宋"/>
          <w:color w:val="000000" w:themeColor="text1"/>
          <w:spacing w:val="6"/>
          <w:sz w:val="24"/>
          <w:szCs w:val="24"/>
          <w:highlight w:val="none"/>
          <w14:textFill>
            <w14:solidFill>
              <w14:schemeClr w14:val="tx1"/>
            </w14:solidFill>
          </w14:textFill>
        </w:rPr>
        <w:t>合法授权参加</w:t>
      </w:r>
      <w:r>
        <w:rPr>
          <w:rFonts w:hint="eastAsia" w:ascii="仿宋" w:hAnsi="仿宋" w:eastAsia="仿宋" w:cs="仿宋"/>
          <w:color w:val="000000" w:themeColor="text1"/>
          <w:spacing w:val="6"/>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（项目编号：</w:t>
      </w:r>
      <w:r>
        <w:rPr>
          <w:rFonts w:hint="eastAsia" w:ascii="仿宋" w:hAnsi="仿宋" w:eastAsia="仿宋" w:cs="仿宋"/>
          <w:color w:val="000000" w:themeColor="text1"/>
          <w:spacing w:val="6"/>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 xml:space="preserve">）政府采购活动，经与本单位法人代表（负责人）联系确认，现就有关公平竞争事项郑重声明如下：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一、本单位与采购人之间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  □不存在利害关系;</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  □存在下列利害关系</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  A.投资关系    B.行政隶属关系    C.业务指导关系</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  D.其他可能</w:t>
      </w:r>
      <w:r>
        <w:rPr>
          <w:rFonts w:hint="eastAsia" w:ascii="仿宋" w:hAnsi="仿宋" w:eastAsia="仿宋" w:cs="仿宋"/>
          <w:color w:val="000000" w:themeColor="text1"/>
          <w:sz w:val="24"/>
          <w:szCs w:val="24"/>
          <w:highlight w:val="none"/>
          <w14:textFill>
            <w14:solidFill>
              <w14:schemeClr w14:val="tx1"/>
            </w14:solidFill>
          </w14:textFill>
        </w:rPr>
        <w:t>影响采购公正的</w:t>
      </w:r>
      <w:r>
        <w:rPr>
          <w:rFonts w:hint="eastAsia" w:ascii="仿宋" w:hAnsi="仿宋" w:eastAsia="仿宋" w:cs="仿宋"/>
          <w:color w:val="000000" w:themeColor="text1"/>
          <w:kern w:val="0"/>
          <w:sz w:val="24"/>
          <w:szCs w:val="24"/>
          <w:highlight w:val="none"/>
          <w14:textFill>
            <w14:solidFill>
              <w14:schemeClr w14:val="tx1"/>
            </w14:solidFill>
          </w14:textFill>
        </w:rPr>
        <w:t>利害关系</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（如有，请如实说明）                 </w:t>
      </w:r>
      <w:r>
        <w:rPr>
          <w:rFonts w:hint="eastAsia" w:ascii="仿宋" w:hAnsi="仿宋" w:eastAsia="仿宋" w:cs="仿宋"/>
          <w:color w:val="000000" w:themeColor="text1"/>
          <w:kern w:val="0"/>
          <w:sz w:val="24"/>
          <w:szCs w:val="24"/>
          <w:highlight w:val="none"/>
          <w14:textFill>
            <w14:solidFill>
              <w14:schemeClr w14:val="tx1"/>
            </w14:solidFill>
          </w14:textFill>
        </w:rPr>
        <w:t>。</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pacing w:val="6"/>
          <w:sz w:val="24"/>
          <w:szCs w:val="24"/>
          <w:highlight w:val="none"/>
          <w14:textFill>
            <w14:solidFill>
              <w14:schemeClr w14:val="tx1"/>
            </w14:solidFill>
          </w14:textFill>
        </w:rPr>
        <w:t>二、</w:t>
      </w:r>
      <w:r>
        <w:rPr>
          <w:rFonts w:hint="eastAsia" w:ascii="仿宋" w:hAnsi="仿宋" w:eastAsia="仿宋" w:cs="仿宋"/>
          <w:color w:val="000000" w:themeColor="text1"/>
          <w:kern w:val="0"/>
          <w:sz w:val="24"/>
          <w:szCs w:val="24"/>
          <w:highlight w:val="none"/>
          <w14:textFill>
            <w14:solidFill>
              <w14:schemeClr w14:val="tx1"/>
            </w14:solidFill>
          </w14:textFill>
        </w:rPr>
        <w:t xml:space="preserve">现已清楚知道参加本项目采购活动的其他所有供应商名称，本单位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  □与其他所有供应商之间均不存在利害关系 </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  □与</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（供应商名称）</w:t>
      </w:r>
      <w:r>
        <w:rPr>
          <w:rFonts w:hint="eastAsia" w:ascii="仿宋" w:hAnsi="仿宋" w:eastAsia="仿宋" w:cs="仿宋"/>
          <w:color w:val="000000" w:themeColor="text1"/>
          <w:kern w:val="0"/>
          <w:sz w:val="24"/>
          <w:szCs w:val="24"/>
          <w:highlight w:val="none"/>
          <w14:textFill>
            <w14:solidFill>
              <w14:schemeClr w14:val="tx1"/>
            </w14:solidFill>
          </w14:textFill>
        </w:rPr>
        <w:t>之间存在下列利害关系</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A.法定代表人或负责人或实际控制人是同一人</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B.法定代表人或负责人或实际控制人是夫妻关系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C.法定代表人或负责人或实际控制人是直系血亲关系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right="0" w:rightChars="0"/>
        <w:jc w:val="both"/>
        <w:textAlignment w:val="baseline"/>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D.法定代表人或负责人或实际控制人存在三代以内旁系血亲关系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E.法定代表人或负责人或实际控制人存在近姻亲关系</w:t>
      </w:r>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F.法定代表人或负责人或实际控制人存在股份控制或实际控制关系</w:t>
      </w:r>
      <w:bookmarkStart w:id="96" w:name="_Toc11926"/>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G.存在共同直接或间接投资设立子公司、联营企业和合营企业情况</w:t>
      </w:r>
      <w:bookmarkEnd w:id="96"/>
    </w:p>
    <w:p>
      <w:pPr>
        <w:pStyle w:val="970"/>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H.存在分级代理或代销关系、同一生产制造商关系、</w:t>
      </w:r>
      <w:r>
        <w:rPr>
          <w:rFonts w:hint="eastAsia" w:ascii="仿宋" w:hAnsi="仿宋" w:eastAsia="仿宋" w:cs="仿宋"/>
          <w:color w:val="000000" w:themeColor="text1"/>
          <w:sz w:val="24"/>
          <w:szCs w:val="24"/>
          <w:highlight w:val="none"/>
          <w14:textFill>
            <w14:solidFill>
              <w14:schemeClr w14:val="tx1"/>
            </w14:solidFill>
          </w14:textFill>
        </w:rPr>
        <w:t>管理关系、重要业务（占主营业务收入50%以上）或重要财务往来关系（如融资）等其他实质性控制关系</w:t>
      </w:r>
    </w:p>
    <w:p>
      <w:pPr>
        <w:pStyle w:val="970"/>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I</w:t>
      </w:r>
      <w:r>
        <w:rPr>
          <w:rFonts w:hint="eastAsia" w:ascii="仿宋" w:hAnsi="仿宋" w:eastAsia="仿宋" w:cs="仿宋"/>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其他利害关系情况</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三、现已清楚知道并</w:t>
      </w:r>
      <w:r>
        <w:rPr>
          <w:rFonts w:hint="eastAsia" w:ascii="仿宋" w:hAnsi="仿宋" w:eastAsia="仿宋" w:cs="仿宋"/>
          <w:color w:val="000000" w:themeColor="text1"/>
          <w:kern w:val="0"/>
          <w:sz w:val="24"/>
          <w:szCs w:val="24"/>
          <w:highlight w:val="none"/>
          <w14:textFill>
            <w14:solidFill>
              <w14:schemeClr w14:val="tx1"/>
            </w14:solidFill>
          </w14:textFill>
        </w:rPr>
        <w:t>严格遵守政府采购法律法规和现场纪律。</w:t>
      </w:r>
    </w:p>
    <w:p>
      <w:pPr>
        <w:pStyle w:val="971"/>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四、我发现</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供应商之间存在或可能存在上述第二条第</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项利害关系。</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000000" w:themeColor="text1"/>
          <w:sz w:val="24"/>
          <w:szCs w:val="24"/>
          <w:highlight w:val="none"/>
          <w14:textFill>
            <w14:solidFill>
              <w14:schemeClr w14:val="tx1"/>
            </w14:solidFill>
          </w14:textFill>
        </w:rPr>
      </w:pPr>
    </w:p>
    <w:p>
      <w:pPr>
        <w:pStyle w:val="970"/>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（供应商代表签名）：                                  </w:t>
      </w:r>
    </w:p>
    <w:p>
      <w:pPr>
        <w:pStyle w:val="970"/>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20</w:t>
      </w:r>
      <w:r>
        <w:rPr>
          <w:rFonts w:hint="eastAsia" w:ascii="仿宋" w:hAnsi="仿宋" w:eastAsia="仿宋" w:cs="仿宋"/>
          <w:color w:val="000000" w:themeColor="text1"/>
          <w:sz w:val="24"/>
          <w:szCs w:val="24"/>
          <w:highlight w:val="none"/>
          <w:lang w:val="en-US" w:eastAsia="zh-CN"/>
          <w14:textFill>
            <w14:solidFill>
              <w14:schemeClr w14:val="tx1"/>
            </w14:solidFill>
          </w14:textFill>
        </w:rPr>
        <w:t>24</w:t>
      </w:r>
      <w:r>
        <w:rPr>
          <w:rFonts w:hint="eastAsia" w:ascii="仿宋" w:hAnsi="仿宋" w:eastAsia="仿宋" w:cs="仿宋"/>
          <w:color w:val="000000" w:themeColor="text1"/>
          <w:sz w:val="24"/>
          <w:szCs w:val="24"/>
          <w:highlight w:val="none"/>
          <w14:textFill>
            <w14:solidFill>
              <w14:schemeClr w14:val="tx1"/>
            </w14:solidFill>
          </w14:textFill>
        </w:rPr>
        <w:t>年  月   日</w:t>
      </w: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pPr>
        <w:pStyle w:val="2"/>
        <w:rPr>
          <w:rFonts w:hint="eastAsia"/>
          <w:color w:val="000000" w:themeColor="text1"/>
          <w:lang w:val="en-US" w:eastAsia="zh-CN"/>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jc w:val="left"/>
        <w:rPr>
          <w:rFonts w:hint="eastAsia"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jc w:val="left"/>
        <w:rPr>
          <w:rFonts w:hint="eastAsia" w:ascii="仿宋" w:hAnsi="仿宋" w:eastAsia="仿宋"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kern w:val="0"/>
          <w:sz w:val="32"/>
          <w:szCs w:val="32"/>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pPr>
        <w:rPr>
          <w:rFonts w:hint="eastAsia" w:ascii="仿宋" w:hAnsi="仿宋" w:eastAsia="仿宋" w:cs="仿宋"/>
          <w:color w:val="000000" w:themeColor="text1"/>
          <w:sz w:val="24"/>
          <w14:textFill>
            <w14:solidFill>
              <w14:schemeClr w14:val="tx1"/>
            </w14:solidFill>
          </w14:textFill>
        </w:rPr>
      </w:pPr>
    </w:p>
    <w:p>
      <w:pPr>
        <w:ind w:firstLine="420" w:firstLineChars="200"/>
        <w:rPr>
          <w:rFonts w:hint="eastAsia" w:ascii="仿宋" w:hAnsi="仿宋" w:eastAsia="仿宋" w:cs="仿宋"/>
          <w:color w:val="000000" w:themeColor="text1"/>
          <w14:textFill>
            <w14:solidFill>
              <w14:schemeClr w14:val="tx1"/>
            </w14:solidFill>
          </w14:textFill>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20B05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2020602060306020A03"/>
    <w:charset w:val="00"/>
    <w:family w:val="roman"/>
    <w:pitch w:val="default"/>
    <w:sig w:usb0="00000000" w:usb1="00000000" w:usb2="00000000" w:usb3="00000000" w:csb0="00000000" w:csb1="00000000"/>
  </w:font>
  <w:font w:name=".PingFang SC">
    <w:altName w:val="hakuyoxingshu7000"/>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left"/>
      <w:rPr>
        <w:rFonts w:hint="default" w:ascii="仿宋_GB2312" w:eastAsia="仿宋"/>
        <w:b w:val="0"/>
        <w:i/>
        <w:sz w:val="18"/>
        <w:u w:val="single"/>
        <w:lang w:val="en-US" w:eastAsia="zh-CN"/>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SXWH2023-11-6</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ind w:firstLine="180" w:firstLineChars="100"/>
      <w:jc w:val="both"/>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keepNext w:val="0"/>
      <w:keepLines w:val="0"/>
      <w:pageBreakBefore w:val="0"/>
      <w:widowControl w:val="0"/>
      <w:pBdr>
        <w:bottom w:val="none" w:color="auto" w:sz="0"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rPr>
        <w:rFonts w:hint="default"/>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DF92B1"/>
    <w:multiLevelType w:val="singleLevel"/>
    <w:tmpl w:val="CFDF92B1"/>
    <w:lvl w:ilvl="0" w:tentative="0">
      <w:start w:val="1"/>
      <w:numFmt w:val="decimal"/>
      <w:lvlText w:val="%1."/>
      <w:lvlJc w:val="left"/>
      <w:pPr>
        <w:tabs>
          <w:tab w:val="left" w:pos="312"/>
        </w:tabs>
      </w:pPr>
    </w:lvl>
  </w:abstractNum>
  <w:abstractNum w:abstractNumId="1">
    <w:nsid w:val="FED987BC"/>
    <w:multiLevelType w:val="singleLevel"/>
    <w:tmpl w:val="FED987BC"/>
    <w:lvl w:ilvl="0" w:tentative="0">
      <w:start w:val="1"/>
      <w:numFmt w:val="decimal"/>
      <w:lvlText w:val="%1."/>
      <w:lvlJc w:val="left"/>
      <w:pPr>
        <w:tabs>
          <w:tab w:val="left" w:pos="312"/>
        </w:tabs>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545A512C"/>
    <w:multiLevelType w:val="multilevel"/>
    <w:tmpl w:val="545A512C"/>
    <w:lvl w:ilvl="0" w:tentative="0">
      <w:start w:val="1"/>
      <w:numFmt w:val="chineseCountingThousand"/>
      <w:pStyle w:val="970"/>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0NDEyMmY3NWRiYmQ3OWJiODE5NTkzOWNiMTZmZDAifQ=="/>
    <w:docVar w:name="KSO_WPS_MARK_KEY" w:val="4417239c-2aeb-420b-8452-05972c773446"/>
  </w:docVars>
  <w:rsids>
    <w:rsidRoot w:val="00172A27"/>
    <w:rsid w:val="002F68EF"/>
    <w:rsid w:val="00537C28"/>
    <w:rsid w:val="009E092A"/>
    <w:rsid w:val="00B34AC1"/>
    <w:rsid w:val="00D76C77"/>
    <w:rsid w:val="01087B0A"/>
    <w:rsid w:val="02364379"/>
    <w:rsid w:val="026258B4"/>
    <w:rsid w:val="02784DF3"/>
    <w:rsid w:val="02C32E43"/>
    <w:rsid w:val="02F95E86"/>
    <w:rsid w:val="030851C1"/>
    <w:rsid w:val="03233EA4"/>
    <w:rsid w:val="032D65AB"/>
    <w:rsid w:val="036B412E"/>
    <w:rsid w:val="03C45C57"/>
    <w:rsid w:val="03D266E6"/>
    <w:rsid w:val="03D724E0"/>
    <w:rsid w:val="03EB1AE4"/>
    <w:rsid w:val="04003C23"/>
    <w:rsid w:val="042F4230"/>
    <w:rsid w:val="04740435"/>
    <w:rsid w:val="048673C5"/>
    <w:rsid w:val="049F0F5B"/>
    <w:rsid w:val="04FF7645"/>
    <w:rsid w:val="057C6008"/>
    <w:rsid w:val="057E4B1F"/>
    <w:rsid w:val="05A46B4C"/>
    <w:rsid w:val="05EF3D23"/>
    <w:rsid w:val="060E0879"/>
    <w:rsid w:val="06184D94"/>
    <w:rsid w:val="063B46DF"/>
    <w:rsid w:val="06D6637D"/>
    <w:rsid w:val="06F24C25"/>
    <w:rsid w:val="07465DF0"/>
    <w:rsid w:val="082F2B38"/>
    <w:rsid w:val="08442832"/>
    <w:rsid w:val="0856053C"/>
    <w:rsid w:val="089C0BE5"/>
    <w:rsid w:val="08AA2338"/>
    <w:rsid w:val="08E3269B"/>
    <w:rsid w:val="08F03867"/>
    <w:rsid w:val="09312D98"/>
    <w:rsid w:val="0946253A"/>
    <w:rsid w:val="097A69E7"/>
    <w:rsid w:val="098925DC"/>
    <w:rsid w:val="098B471C"/>
    <w:rsid w:val="09BC2B8F"/>
    <w:rsid w:val="0A00735D"/>
    <w:rsid w:val="0A0976D6"/>
    <w:rsid w:val="0AC678ED"/>
    <w:rsid w:val="0AD367BF"/>
    <w:rsid w:val="0AD9265C"/>
    <w:rsid w:val="0AFD4DFA"/>
    <w:rsid w:val="0B2115B0"/>
    <w:rsid w:val="0B352404"/>
    <w:rsid w:val="0BAD37DC"/>
    <w:rsid w:val="0C16089F"/>
    <w:rsid w:val="0C49746F"/>
    <w:rsid w:val="0C790364"/>
    <w:rsid w:val="0C8F15C5"/>
    <w:rsid w:val="0D434420"/>
    <w:rsid w:val="0D600BC0"/>
    <w:rsid w:val="0E3A63C8"/>
    <w:rsid w:val="0E797425"/>
    <w:rsid w:val="0EA004DC"/>
    <w:rsid w:val="0F096B8F"/>
    <w:rsid w:val="0F2E3D3A"/>
    <w:rsid w:val="0F4B796A"/>
    <w:rsid w:val="0F5E7782"/>
    <w:rsid w:val="0F63063F"/>
    <w:rsid w:val="0FC8519C"/>
    <w:rsid w:val="0FD261C4"/>
    <w:rsid w:val="0FF46D31"/>
    <w:rsid w:val="10306DCC"/>
    <w:rsid w:val="105370A4"/>
    <w:rsid w:val="1084304A"/>
    <w:rsid w:val="10B14C22"/>
    <w:rsid w:val="10BE5B1D"/>
    <w:rsid w:val="11643A43"/>
    <w:rsid w:val="11672179"/>
    <w:rsid w:val="11CE25B9"/>
    <w:rsid w:val="121A2267"/>
    <w:rsid w:val="12230A3A"/>
    <w:rsid w:val="123C0F3C"/>
    <w:rsid w:val="1272218F"/>
    <w:rsid w:val="12AE0F77"/>
    <w:rsid w:val="12D650DE"/>
    <w:rsid w:val="12EC0194"/>
    <w:rsid w:val="13007A3D"/>
    <w:rsid w:val="1360023A"/>
    <w:rsid w:val="13CC00BB"/>
    <w:rsid w:val="14240B98"/>
    <w:rsid w:val="14690B80"/>
    <w:rsid w:val="150F13D5"/>
    <w:rsid w:val="151A266A"/>
    <w:rsid w:val="15627D83"/>
    <w:rsid w:val="158D6F6A"/>
    <w:rsid w:val="15D32D5F"/>
    <w:rsid w:val="15FF65EC"/>
    <w:rsid w:val="166C12E3"/>
    <w:rsid w:val="166F491D"/>
    <w:rsid w:val="16773DBF"/>
    <w:rsid w:val="167F2C93"/>
    <w:rsid w:val="16FE064C"/>
    <w:rsid w:val="171E6442"/>
    <w:rsid w:val="176C3651"/>
    <w:rsid w:val="178341FE"/>
    <w:rsid w:val="178C0A84"/>
    <w:rsid w:val="17D9564C"/>
    <w:rsid w:val="17E576CA"/>
    <w:rsid w:val="185756E5"/>
    <w:rsid w:val="187B727F"/>
    <w:rsid w:val="188350F6"/>
    <w:rsid w:val="18E60774"/>
    <w:rsid w:val="1920701D"/>
    <w:rsid w:val="195D472D"/>
    <w:rsid w:val="19687E48"/>
    <w:rsid w:val="198666B3"/>
    <w:rsid w:val="19F53254"/>
    <w:rsid w:val="1A6A1F83"/>
    <w:rsid w:val="1A8561BC"/>
    <w:rsid w:val="1AA32C37"/>
    <w:rsid w:val="1AD87250"/>
    <w:rsid w:val="1AE836FD"/>
    <w:rsid w:val="1AF30046"/>
    <w:rsid w:val="1B415B07"/>
    <w:rsid w:val="1BB12980"/>
    <w:rsid w:val="1BB51AB3"/>
    <w:rsid w:val="1BD22841"/>
    <w:rsid w:val="1BDA545C"/>
    <w:rsid w:val="1C1C46B8"/>
    <w:rsid w:val="1C204A0A"/>
    <w:rsid w:val="1C3404B6"/>
    <w:rsid w:val="1C400A9E"/>
    <w:rsid w:val="1C782A98"/>
    <w:rsid w:val="1CD866AB"/>
    <w:rsid w:val="1CF00880"/>
    <w:rsid w:val="1D063DCA"/>
    <w:rsid w:val="1D2F1C3B"/>
    <w:rsid w:val="1D383FD6"/>
    <w:rsid w:val="1D43245E"/>
    <w:rsid w:val="1D6009EF"/>
    <w:rsid w:val="1E126D51"/>
    <w:rsid w:val="1E7B23CC"/>
    <w:rsid w:val="1EBF58F5"/>
    <w:rsid w:val="1EE82621"/>
    <w:rsid w:val="1F063E62"/>
    <w:rsid w:val="1F074716"/>
    <w:rsid w:val="1F153716"/>
    <w:rsid w:val="1F746526"/>
    <w:rsid w:val="1F805309"/>
    <w:rsid w:val="1F85443C"/>
    <w:rsid w:val="1FB86926"/>
    <w:rsid w:val="1FE143E4"/>
    <w:rsid w:val="1FF31DE7"/>
    <w:rsid w:val="203E3095"/>
    <w:rsid w:val="20504DE2"/>
    <w:rsid w:val="210448FA"/>
    <w:rsid w:val="21681D2D"/>
    <w:rsid w:val="217D02D5"/>
    <w:rsid w:val="218036DC"/>
    <w:rsid w:val="21CB26A0"/>
    <w:rsid w:val="222F5124"/>
    <w:rsid w:val="22493F21"/>
    <w:rsid w:val="22B917F7"/>
    <w:rsid w:val="23000C16"/>
    <w:rsid w:val="23223476"/>
    <w:rsid w:val="23241284"/>
    <w:rsid w:val="237178E4"/>
    <w:rsid w:val="23977DC5"/>
    <w:rsid w:val="23AC1614"/>
    <w:rsid w:val="23E5740F"/>
    <w:rsid w:val="24223806"/>
    <w:rsid w:val="24474810"/>
    <w:rsid w:val="24C8076E"/>
    <w:rsid w:val="24C97D9B"/>
    <w:rsid w:val="24EF61D4"/>
    <w:rsid w:val="24F63E4B"/>
    <w:rsid w:val="253D1515"/>
    <w:rsid w:val="256A1854"/>
    <w:rsid w:val="25740025"/>
    <w:rsid w:val="25B36142"/>
    <w:rsid w:val="25D93AA3"/>
    <w:rsid w:val="260A0FE8"/>
    <w:rsid w:val="264D2961"/>
    <w:rsid w:val="26663961"/>
    <w:rsid w:val="270B5A07"/>
    <w:rsid w:val="276F3DF1"/>
    <w:rsid w:val="27B16DAB"/>
    <w:rsid w:val="27C73F69"/>
    <w:rsid w:val="27D539AE"/>
    <w:rsid w:val="27E0666B"/>
    <w:rsid w:val="27F16B99"/>
    <w:rsid w:val="28335CD2"/>
    <w:rsid w:val="285C326E"/>
    <w:rsid w:val="28857E42"/>
    <w:rsid w:val="28A65C60"/>
    <w:rsid w:val="28F61A62"/>
    <w:rsid w:val="294D05EA"/>
    <w:rsid w:val="296A6C4A"/>
    <w:rsid w:val="29A814A5"/>
    <w:rsid w:val="29B629CF"/>
    <w:rsid w:val="29C43E7C"/>
    <w:rsid w:val="29F8110E"/>
    <w:rsid w:val="2A17569E"/>
    <w:rsid w:val="2A1F3E3F"/>
    <w:rsid w:val="2A2715E7"/>
    <w:rsid w:val="2A3A75DF"/>
    <w:rsid w:val="2A4B7101"/>
    <w:rsid w:val="2A656BF1"/>
    <w:rsid w:val="2A6A3343"/>
    <w:rsid w:val="2A773D4B"/>
    <w:rsid w:val="2AC24FD3"/>
    <w:rsid w:val="2AD25B7F"/>
    <w:rsid w:val="2B4926F5"/>
    <w:rsid w:val="2B997DFB"/>
    <w:rsid w:val="2BDF55FC"/>
    <w:rsid w:val="2BE579DB"/>
    <w:rsid w:val="2C2C6C04"/>
    <w:rsid w:val="2C526E62"/>
    <w:rsid w:val="2C6E531E"/>
    <w:rsid w:val="2C741DFD"/>
    <w:rsid w:val="2CE87198"/>
    <w:rsid w:val="2CEB696E"/>
    <w:rsid w:val="2CFD7FFA"/>
    <w:rsid w:val="2D154190"/>
    <w:rsid w:val="2D3D130F"/>
    <w:rsid w:val="2DA71DFA"/>
    <w:rsid w:val="2DC628A9"/>
    <w:rsid w:val="2DD96974"/>
    <w:rsid w:val="2E114AFB"/>
    <w:rsid w:val="2E884DBD"/>
    <w:rsid w:val="2EA37B88"/>
    <w:rsid w:val="2EBF4EEE"/>
    <w:rsid w:val="2EFD03CC"/>
    <w:rsid w:val="2F316B28"/>
    <w:rsid w:val="2F371186"/>
    <w:rsid w:val="2F6F4599"/>
    <w:rsid w:val="2F9100F3"/>
    <w:rsid w:val="30074D66"/>
    <w:rsid w:val="30663AD5"/>
    <w:rsid w:val="309E34D9"/>
    <w:rsid w:val="30B950AB"/>
    <w:rsid w:val="30CD01D9"/>
    <w:rsid w:val="30E82DA0"/>
    <w:rsid w:val="31142D01"/>
    <w:rsid w:val="314F6E46"/>
    <w:rsid w:val="316136A3"/>
    <w:rsid w:val="31A507F6"/>
    <w:rsid w:val="31AE7C10"/>
    <w:rsid w:val="31EC0446"/>
    <w:rsid w:val="32356659"/>
    <w:rsid w:val="329E347C"/>
    <w:rsid w:val="32AF0ED7"/>
    <w:rsid w:val="32BB35D3"/>
    <w:rsid w:val="331337C1"/>
    <w:rsid w:val="33B97383"/>
    <w:rsid w:val="33BA52ED"/>
    <w:rsid w:val="33BB0788"/>
    <w:rsid w:val="33D135E3"/>
    <w:rsid w:val="33DA4403"/>
    <w:rsid w:val="33ECD1A4"/>
    <w:rsid w:val="3461726F"/>
    <w:rsid w:val="349C4C46"/>
    <w:rsid w:val="35315B6F"/>
    <w:rsid w:val="355568E6"/>
    <w:rsid w:val="35647C06"/>
    <w:rsid w:val="3579309E"/>
    <w:rsid w:val="35BF4381"/>
    <w:rsid w:val="35E14DB3"/>
    <w:rsid w:val="362703C8"/>
    <w:rsid w:val="36380E61"/>
    <w:rsid w:val="3658002A"/>
    <w:rsid w:val="36630566"/>
    <w:rsid w:val="366C5671"/>
    <w:rsid w:val="36C941C4"/>
    <w:rsid w:val="36CA6DFE"/>
    <w:rsid w:val="36CC75C2"/>
    <w:rsid w:val="36EA4ABB"/>
    <w:rsid w:val="37DA0D26"/>
    <w:rsid w:val="37F55198"/>
    <w:rsid w:val="381846DD"/>
    <w:rsid w:val="381D033B"/>
    <w:rsid w:val="38312021"/>
    <w:rsid w:val="38465E1C"/>
    <w:rsid w:val="38B36EDA"/>
    <w:rsid w:val="38C74734"/>
    <w:rsid w:val="38D7634C"/>
    <w:rsid w:val="38D77273"/>
    <w:rsid w:val="38EC13CD"/>
    <w:rsid w:val="38FE3311"/>
    <w:rsid w:val="39406294"/>
    <w:rsid w:val="394D6D00"/>
    <w:rsid w:val="395164B7"/>
    <w:rsid w:val="396F2040"/>
    <w:rsid w:val="399124B2"/>
    <w:rsid w:val="39AD13FA"/>
    <w:rsid w:val="39AF0A23"/>
    <w:rsid w:val="39B5569E"/>
    <w:rsid w:val="39DB4B61"/>
    <w:rsid w:val="3A0A0A1A"/>
    <w:rsid w:val="3A17326F"/>
    <w:rsid w:val="3A211C22"/>
    <w:rsid w:val="3AA5038E"/>
    <w:rsid w:val="3AD159C5"/>
    <w:rsid w:val="3B7010B2"/>
    <w:rsid w:val="3C722306"/>
    <w:rsid w:val="3C73403C"/>
    <w:rsid w:val="3C8C04BC"/>
    <w:rsid w:val="3C9963E7"/>
    <w:rsid w:val="3CB955D6"/>
    <w:rsid w:val="3CC65F2B"/>
    <w:rsid w:val="3CE22F35"/>
    <w:rsid w:val="3D0C4E0B"/>
    <w:rsid w:val="3D176021"/>
    <w:rsid w:val="3D5C2184"/>
    <w:rsid w:val="3DE07E9C"/>
    <w:rsid w:val="3DE21C94"/>
    <w:rsid w:val="3E0626F1"/>
    <w:rsid w:val="3E0D5FDE"/>
    <w:rsid w:val="3E156F56"/>
    <w:rsid w:val="3E5C270D"/>
    <w:rsid w:val="3E746D7E"/>
    <w:rsid w:val="3E9679FA"/>
    <w:rsid w:val="3ECA78AB"/>
    <w:rsid w:val="3EE15FF9"/>
    <w:rsid w:val="3EF21BF3"/>
    <w:rsid w:val="3F6043D0"/>
    <w:rsid w:val="3F620FE1"/>
    <w:rsid w:val="3F7F4502"/>
    <w:rsid w:val="3FA07762"/>
    <w:rsid w:val="3FA7051E"/>
    <w:rsid w:val="3FCA68B7"/>
    <w:rsid w:val="400C5122"/>
    <w:rsid w:val="40273779"/>
    <w:rsid w:val="40FA53EB"/>
    <w:rsid w:val="40FC3DE3"/>
    <w:rsid w:val="410C5800"/>
    <w:rsid w:val="41335E15"/>
    <w:rsid w:val="41363C1C"/>
    <w:rsid w:val="415A344C"/>
    <w:rsid w:val="41D81175"/>
    <w:rsid w:val="420267F0"/>
    <w:rsid w:val="421E4FB8"/>
    <w:rsid w:val="422F22A3"/>
    <w:rsid w:val="426D56E2"/>
    <w:rsid w:val="427E0E1B"/>
    <w:rsid w:val="427E60E8"/>
    <w:rsid w:val="4286740D"/>
    <w:rsid w:val="42D33CD5"/>
    <w:rsid w:val="42E26116"/>
    <w:rsid w:val="42EA7529"/>
    <w:rsid w:val="434F7F4C"/>
    <w:rsid w:val="438B6181"/>
    <w:rsid w:val="439A1D8B"/>
    <w:rsid w:val="43B12268"/>
    <w:rsid w:val="43F24787"/>
    <w:rsid w:val="43F42155"/>
    <w:rsid w:val="44C17F90"/>
    <w:rsid w:val="44ED72D0"/>
    <w:rsid w:val="46287124"/>
    <w:rsid w:val="46317E42"/>
    <w:rsid w:val="468678EA"/>
    <w:rsid w:val="468C0D6B"/>
    <w:rsid w:val="470A3735"/>
    <w:rsid w:val="477B488F"/>
    <w:rsid w:val="47840F56"/>
    <w:rsid w:val="47AA78D3"/>
    <w:rsid w:val="47E76F4E"/>
    <w:rsid w:val="48196CD1"/>
    <w:rsid w:val="483908B7"/>
    <w:rsid w:val="484505D9"/>
    <w:rsid w:val="484E5453"/>
    <w:rsid w:val="48792A7B"/>
    <w:rsid w:val="48C317C9"/>
    <w:rsid w:val="48D64A90"/>
    <w:rsid w:val="48E65588"/>
    <w:rsid w:val="49DE0AD7"/>
    <w:rsid w:val="4A062997"/>
    <w:rsid w:val="4A064990"/>
    <w:rsid w:val="4A240CC9"/>
    <w:rsid w:val="4A4840F4"/>
    <w:rsid w:val="4A487851"/>
    <w:rsid w:val="4A4A5496"/>
    <w:rsid w:val="4B02377E"/>
    <w:rsid w:val="4B1E0329"/>
    <w:rsid w:val="4B241572"/>
    <w:rsid w:val="4B860C4C"/>
    <w:rsid w:val="4BA601D9"/>
    <w:rsid w:val="4BC94146"/>
    <w:rsid w:val="4C003D8D"/>
    <w:rsid w:val="4C3E34B4"/>
    <w:rsid w:val="4C4D61E6"/>
    <w:rsid w:val="4C6D6F48"/>
    <w:rsid w:val="4C7B78B7"/>
    <w:rsid w:val="4CA41E94"/>
    <w:rsid w:val="4D160BAD"/>
    <w:rsid w:val="4D251E34"/>
    <w:rsid w:val="4D41642E"/>
    <w:rsid w:val="4D8232EE"/>
    <w:rsid w:val="4D84014B"/>
    <w:rsid w:val="4DB75FD1"/>
    <w:rsid w:val="4DE93F10"/>
    <w:rsid w:val="4E113C23"/>
    <w:rsid w:val="4E125CA5"/>
    <w:rsid w:val="4E1830CA"/>
    <w:rsid w:val="4E2663DA"/>
    <w:rsid w:val="4E90715E"/>
    <w:rsid w:val="4E9878B8"/>
    <w:rsid w:val="4EAA3FBB"/>
    <w:rsid w:val="4F1A6ACE"/>
    <w:rsid w:val="4F2F0ABD"/>
    <w:rsid w:val="4F310701"/>
    <w:rsid w:val="4F4B3D85"/>
    <w:rsid w:val="4F502F66"/>
    <w:rsid w:val="4F50355E"/>
    <w:rsid w:val="4F5529EF"/>
    <w:rsid w:val="4F685275"/>
    <w:rsid w:val="4FBF6BE9"/>
    <w:rsid w:val="502F10A7"/>
    <w:rsid w:val="508D43E8"/>
    <w:rsid w:val="50A761C7"/>
    <w:rsid w:val="50BA0173"/>
    <w:rsid w:val="50CD4DA0"/>
    <w:rsid w:val="513769CE"/>
    <w:rsid w:val="51494821"/>
    <w:rsid w:val="51805A47"/>
    <w:rsid w:val="51D52DCD"/>
    <w:rsid w:val="52183035"/>
    <w:rsid w:val="52397FF8"/>
    <w:rsid w:val="52C27FEE"/>
    <w:rsid w:val="52E16DF3"/>
    <w:rsid w:val="5392524A"/>
    <w:rsid w:val="53B72FA1"/>
    <w:rsid w:val="53E53C40"/>
    <w:rsid w:val="53EA723C"/>
    <w:rsid w:val="53F642EC"/>
    <w:rsid w:val="547929CA"/>
    <w:rsid w:val="54CB05B8"/>
    <w:rsid w:val="54CB0774"/>
    <w:rsid w:val="54E95ADA"/>
    <w:rsid w:val="55125438"/>
    <w:rsid w:val="551805BE"/>
    <w:rsid w:val="5533773A"/>
    <w:rsid w:val="556C432D"/>
    <w:rsid w:val="55AC2589"/>
    <w:rsid w:val="55AF05D2"/>
    <w:rsid w:val="55B96498"/>
    <w:rsid w:val="56206E5C"/>
    <w:rsid w:val="566743C9"/>
    <w:rsid w:val="568455BA"/>
    <w:rsid w:val="56B51276"/>
    <w:rsid w:val="56EA0820"/>
    <w:rsid w:val="570246C3"/>
    <w:rsid w:val="571F0C30"/>
    <w:rsid w:val="575E1820"/>
    <w:rsid w:val="578C1045"/>
    <w:rsid w:val="57AA3927"/>
    <w:rsid w:val="582F3631"/>
    <w:rsid w:val="58450684"/>
    <w:rsid w:val="585C2F78"/>
    <w:rsid w:val="58C56AF2"/>
    <w:rsid w:val="58C91339"/>
    <w:rsid w:val="5924294C"/>
    <w:rsid w:val="59262959"/>
    <w:rsid w:val="595B4CF8"/>
    <w:rsid w:val="59C55698"/>
    <w:rsid w:val="5A3C40A5"/>
    <w:rsid w:val="5AA51EAF"/>
    <w:rsid w:val="5AC32B55"/>
    <w:rsid w:val="5AC92D10"/>
    <w:rsid w:val="5B081C66"/>
    <w:rsid w:val="5B383919"/>
    <w:rsid w:val="5B953DC6"/>
    <w:rsid w:val="5BDA6AC5"/>
    <w:rsid w:val="5BE053D5"/>
    <w:rsid w:val="5C1B56AF"/>
    <w:rsid w:val="5C7D7B29"/>
    <w:rsid w:val="5CBC65D2"/>
    <w:rsid w:val="5D1A7392"/>
    <w:rsid w:val="5D4B7821"/>
    <w:rsid w:val="5D5409FB"/>
    <w:rsid w:val="5D7153C6"/>
    <w:rsid w:val="5D9B691E"/>
    <w:rsid w:val="5DB030C1"/>
    <w:rsid w:val="5DCA4203"/>
    <w:rsid w:val="5E1C6E11"/>
    <w:rsid w:val="5E4505A7"/>
    <w:rsid w:val="5E4E6F28"/>
    <w:rsid w:val="5E557426"/>
    <w:rsid w:val="5E6E60E1"/>
    <w:rsid w:val="5EA66E00"/>
    <w:rsid w:val="5EBA1691"/>
    <w:rsid w:val="5F346643"/>
    <w:rsid w:val="5F561B6F"/>
    <w:rsid w:val="5F57E5CA"/>
    <w:rsid w:val="5F7F2DC3"/>
    <w:rsid w:val="5F8A2976"/>
    <w:rsid w:val="5FCA1D1E"/>
    <w:rsid w:val="5FF6570A"/>
    <w:rsid w:val="5FFD4183"/>
    <w:rsid w:val="600815B6"/>
    <w:rsid w:val="607C7302"/>
    <w:rsid w:val="60AF5E38"/>
    <w:rsid w:val="60B809E0"/>
    <w:rsid w:val="60D46992"/>
    <w:rsid w:val="6105147D"/>
    <w:rsid w:val="61117DDD"/>
    <w:rsid w:val="611675C8"/>
    <w:rsid w:val="61207AE1"/>
    <w:rsid w:val="612B495E"/>
    <w:rsid w:val="61650B0D"/>
    <w:rsid w:val="619C5E69"/>
    <w:rsid w:val="61AE2DB9"/>
    <w:rsid w:val="61D2000C"/>
    <w:rsid w:val="6211426D"/>
    <w:rsid w:val="623E6F65"/>
    <w:rsid w:val="626253CB"/>
    <w:rsid w:val="628A6898"/>
    <w:rsid w:val="63184684"/>
    <w:rsid w:val="632D0DCC"/>
    <w:rsid w:val="637D3ABD"/>
    <w:rsid w:val="63A25534"/>
    <w:rsid w:val="64044275"/>
    <w:rsid w:val="643E5BBE"/>
    <w:rsid w:val="646A04A1"/>
    <w:rsid w:val="64A23814"/>
    <w:rsid w:val="656C1408"/>
    <w:rsid w:val="658B7552"/>
    <w:rsid w:val="65BC6B1F"/>
    <w:rsid w:val="660B68D4"/>
    <w:rsid w:val="66477CE1"/>
    <w:rsid w:val="66514238"/>
    <w:rsid w:val="669C35D3"/>
    <w:rsid w:val="66BD5F08"/>
    <w:rsid w:val="66D02D7B"/>
    <w:rsid w:val="66D567EE"/>
    <w:rsid w:val="66DB5CE9"/>
    <w:rsid w:val="671C4B51"/>
    <w:rsid w:val="67502FBF"/>
    <w:rsid w:val="677F7E04"/>
    <w:rsid w:val="67997059"/>
    <w:rsid w:val="67A447A2"/>
    <w:rsid w:val="67DC0299"/>
    <w:rsid w:val="683624A2"/>
    <w:rsid w:val="684246C6"/>
    <w:rsid w:val="687C58B0"/>
    <w:rsid w:val="689C5142"/>
    <w:rsid w:val="68B1525F"/>
    <w:rsid w:val="68BE4527"/>
    <w:rsid w:val="695A624A"/>
    <w:rsid w:val="69BD2E65"/>
    <w:rsid w:val="6A4E433B"/>
    <w:rsid w:val="6A7A0472"/>
    <w:rsid w:val="6AD74F2A"/>
    <w:rsid w:val="6B0873D4"/>
    <w:rsid w:val="6B135047"/>
    <w:rsid w:val="6B424769"/>
    <w:rsid w:val="6B940F76"/>
    <w:rsid w:val="6BB1731E"/>
    <w:rsid w:val="6BFB3AA0"/>
    <w:rsid w:val="6C754489"/>
    <w:rsid w:val="6CBB61AC"/>
    <w:rsid w:val="6D23372C"/>
    <w:rsid w:val="6D380807"/>
    <w:rsid w:val="6DE333D5"/>
    <w:rsid w:val="6DE7043F"/>
    <w:rsid w:val="6DF25BEE"/>
    <w:rsid w:val="6E0F17B6"/>
    <w:rsid w:val="6E217E67"/>
    <w:rsid w:val="6E791268"/>
    <w:rsid w:val="6EA12D56"/>
    <w:rsid w:val="6EEA7083"/>
    <w:rsid w:val="6F38459B"/>
    <w:rsid w:val="6F591777"/>
    <w:rsid w:val="6F670D34"/>
    <w:rsid w:val="6F963F3C"/>
    <w:rsid w:val="6FC37AD4"/>
    <w:rsid w:val="6FDF3C0C"/>
    <w:rsid w:val="6FE55EDD"/>
    <w:rsid w:val="708F175D"/>
    <w:rsid w:val="70905372"/>
    <w:rsid w:val="70993831"/>
    <w:rsid w:val="70A64653"/>
    <w:rsid w:val="70D62894"/>
    <w:rsid w:val="70E1568B"/>
    <w:rsid w:val="711F3715"/>
    <w:rsid w:val="71220184"/>
    <w:rsid w:val="713A0B4D"/>
    <w:rsid w:val="71B05419"/>
    <w:rsid w:val="71B621C4"/>
    <w:rsid w:val="71BD61D2"/>
    <w:rsid w:val="71F92EA9"/>
    <w:rsid w:val="72B6712F"/>
    <w:rsid w:val="72F404BD"/>
    <w:rsid w:val="72F52296"/>
    <w:rsid w:val="72F5541E"/>
    <w:rsid w:val="72FBF33E"/>
    <w:rsid w:val="73175D69"/>
    <w:rsid w:val="73B71A71"/>
    <w:rsid w:val="73B871BF"/>
    <w:rsid w:val="73ED71BD"/>
    <w:rsid w:val="740A79DD"/>
    <w:rsid w:val="743B08AD"/>
    <w:rsid w:val="747D74FE"/>
    <w:rsid w:val="74C675E4"/>
    <w:rsid w:val="74DD28F6"/>
    <w:rsid w:val="74E138C9"/>
    <w:rsid w:val="74EA34A5"/>
    <w:rsid w:val="750C0221"/>
    <w:rsid w:val="751D342D"/>
    <w:rsid w:val="758F3128"/>
    <w:rsid w:val="75A83871"/>
    <w:rsid w:val="75BC74F0"/>
    <w:rsid w:val="75F243E2"/>
    <w:rsid w:val="76054EA4"/>
    <w:rsid w:val="762B24BE"/>
    <w:rsid w:val="765A31B8"/>
    <w:rsid w:val="767D48CB"/>
    <w:rsid w:val="76A0335D"/>
    <w:rsid w:val="77796A86"/>
    <w:rsid w:val="778255A2"/>
    <w:rsid w:val="77B85B7E"/>
    <w:rsid w:val="77BE67DB"/>
    <w:rsid w:val="77C65EA5"/>
    <w:rsid w:val="77DA4519"/>
    <w:rsid w:val="781E0F73"/>
    <w:rsid w:val="78434E7D"/>
    <w:rsid w:val="78632A79"/>
    <w:rsid w:val="78AA0A59"/>
    <w:rsid w:val="78AD1F79"/>
    <w:rsid w:val="78B21952"/>
    <w:rsid w:val="78B24E6F"/>
    <w:rsid w:val="78D930EC"/>
    <w:rsid w:val="790C3095"/>
    <w:rsid w:val="792534AB"/>
    <w:rsid w:val="79357FCC"/>
    <w:rsid w:val="79572E87"/>
    <w:rsid w:val="7A41363F"/>
    <w:rsid w:val="7A7155F6"/>
    <w:rsid w:val="7A8935EB"/>
    <w:rsid w:val="7A8A318A"/>
    <w:rsid w:val="7ACA242C"/>
    <w:rsid w:val="7B1D535D"/>
    <w:rsid w:val="7B2E1881"/>
    <w:rsid w:val="7B59042A"/>
    <w:rsid w:val="7B8A017D"/>
    <w:rsid w:val="7BC82AD2"/>
    <w:rsid w:val="7BFC15CB"/>
    <w:rsid w:val="7BFF22C8"/>
    <w:rsid w:val="7C2B3C5E"/>
    <w:rsid w:val="7C4B4301"/>
    <w:rsid w:val="7C6F4493"/>
    <w:rsid w:val="7C937471"/>
    <w:rsid w:val="7C982A4B"/>
    <w:rsid w:val="7CFA1201"/>
    <w:rsid w:val="7D0D3778"/>
    <w:rsid w:val="7D6C2781"/>
    <w:rsid w:val="7DCC1350"/>
    <w:rsid w:val="7DD143E1"/>
    <w:rsid w:val="7DDF5428"/>
    <w:rsid w:val="7DFF3A1B"/>
    <w:rsid w:val="7E585E9B"/>
    <w:rsid w:val="7E8B1E21"/>
    <w:rsid w:val="7EB03F69"/>
    <w:rsid w:val="7EB80BC2"/>
    <w:rsid w:val="7EDA0F57"/>
    <w:rsid w:val="7EF00DE2"/>
    <w:rsid w:val="7EFF450A"/>
    <w:rsid w:val="7F004CC0"/>
    <w:rsid w:val="7F075B03"/>
    <w:rsid w:val="7F1215F3"/>
    <w:rsid w:val="7F4A0372"/>
    <w:rsid w:val="7F806F63"/>
    <w:rsid w:val="7F8F2D74"/>
    <w:rsid w:val="7FBD36DB"/>
    <w:rsid w:val="7FCE9F2A"/>
    <w:rsid w:val="7FD05EB3"/>
    <w:rsid w:val="7FFB09D9"/>
    <w:rsid w:val="B6FF75DC"/>
    <w:rsid w:val="CAF5B9E1"/>
    <w:rsid w:val="D9DF0EC8"/>
    <w:rsid w:val="F7BF2C30"/>
    <w:rsid w:val="FD7818A3"/>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link w:val="125"/>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3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9"/>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5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13"/>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9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36"/>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7"/>
    <w:qFormat/>
    <w:uiPriority w:val="0"/>
    <w:pPr>
      <w:ind w:firstLine="420"/>
    </w:pPr>
    <w:rPr>
      <w:rFonts w:hAnsi="Calibri" w:cs="Times New Roman"/>
      <w:snapToGrid/>
      <w:szCs w:val="20"/>
    </w:rPr>
  </w:style>
  <w:style w:type="paragraph" w:styleId="7">
    <w:name w:val="Normal Indent"/>
    <w:basedOn w:val="1"/>
    <w:next w:val="1"/>
    <w:link w:val="201"/>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7"/>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10"/>
    <w:qFormat/>
    <w:uiPriority w:val="0"/>
    <w:pPr>
      <w:shd w:val="clear" w:color="auto" w:fill="000080"/>
    </w:pPr>
  </w:style>
  <w:style w:type="paragraph" w:styleId="21">
    <w:name w:val="annotation text"/>
    <w:basedOn w:val="1"/>
    <w:link w:val="350"/>
    <w:qFormat/>
    <w:uiPriority w:val="99"/>
    <w:pPr>
      <w:jc w:val="left"/>
    </w:pPr>
  </w:style>
  <w:style w:type="paragraph" w:styleId="22">
    <w:name w:val="Salutation"/>
    <w:basedOn w:val="1"/>
    <w:next w:val="1"/>
    <w:link w:val="304"/>
    <w:qFormat/>
    <w:uiPriority w:val="0"/>
    <w:rPr>
      <w:rFonts w:ascii="仿宋_GB2312" w:eastAsia="仿宋_GB2312"/>
      <w:sz w:val="28"/>
      <w:szCs w:val="20"/>
    </w:rPr>
  </w:style>
  <w:style w:type="paragraph" w:styleId="23">
    <w:name w:val="Body Text 3"/>
    <w:basedOn w:val="1"/>
    <w:link w:val="336"/>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71"/>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3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9"/>
    <w:qFormat/>
    <w:uiPriority w:val="0"/>
    <w:pPr>
      <w:ind w:left="100" w:leftChars="2500"/>
    </w:pPr>
    <w:rPr>
      <w:rFonts w:ascii="宋体"/>
      <w:sz w:val="24"/>
      <w:szCs w:val="21"/>
      <w:lang w:val="zh-CN"/>
    </w:rPr>
  </w:style>
  <w:style w:type="paragraph" w:styleId="37">
    <w:name w:val="Body Text Indent 2"/>
    <w:basedOn w:val="1"/>
    <w:link w:val="314"/>
    <w:qFormat/>
    <w:uiPriority w:val="0"/>
    <w:pPr>
      <w:spacing w:line="360" w:lineRule="auto"/>
      <w:ind w:firstLine="601"/>
      <w:textAlignment w:val="baseline"/>
    </w:pPr>
    <w:rPr>
      <w:rFonts w:ascii="宋体"/>
      <w:kern w:val="0"/>
      <w:sz w:val="28"/>
      <w:szCs w:val="20"/>
    </w:rPr>
  </w:style>
  <w:style w:type="paragraph" w:styleId="38">
    <w:name w:val="endnote text"/>
    <w:basedOn w:val="1"/>
    <w:link w:val="934"/>
    <w:qFormat/>
    <w:uiPriority w:val="0"/>
    <w:rPr>
      <w:lang w:val="zh-CN"/>
    </w:rPr>
  </w:style>
  <w:style w:type="paragraph" w:styleId="39">
    <w:name w:val="Balloon Text"/>
    <w:basedOn w:val="1"/>
    <w:link w:val="196"/>
    <w:qFormat/>
    <w:uiPriority w:val="0"/>
    <w:rPr>
      <w:sz w:val="18"/>
      <w:szCs w:val="18"/>
    </w:rPr>
  </w:style>
  <w:style w:type="paragraph" w:styleId="40">
    <w:name w:val="footer"/>
    <w:basedOn w:val="1"/>
    <w:link w:val="389"/>
    <w:qFormat/>
    <w:uiPriority w:val="99"/>
    <w:pPr>
      <w:tabs>
        <w:tab w:val="center" w:pos="4153"/>
        <w:tab w:val="right" w:pos="8306"/>
      </w:tabs>
      <w:snapToGrid w:val="0"/>
      <w:jc w:val="left"/>
    </w:pPr>
    <w:rPr>
      <w:sz w:val="18"/>
      <w:szCs w:val="18"/>
    </w:rPr>
  </w:style>
  <w:style w:type="paragraph" w:styleId="41">
    <w:name w:val="header"/>
    <w:basedOn w:val="1"/>
    <w:link w:val="3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51"/>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4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16"/>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81"/>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8"/>
    <w:qFormat/>
    <w:uiPriority w:val="0"/>
    <w:pPr>
      <w:spacing w:after="120" w:line="480" w:lineRule="auto"/>
    </w:pPr>
  </w:style>
  <w:style w:type="paragraph" w:styleId="57">
    <w:name w:val="HTML Preformatted"/>
    <w:basedOn w:val="1"/>
    <w:link w:val="3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92"/>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104"/>
    <w:qFormat/>
    <w:uiPriority w:val="0"/>
    <w:rPr>
      <w:b/>
      <w:bCs/>
    </w:rPr>
  </w:style>
  <w:style w:type="paragraph" w:styleId="61">
    <w:name w:val="Body Text First Indent 2"/>
    <w:basedOn w:val="25"/>
    <w:link w:val="12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8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81">
    <w:name w:val="List Paragraph"/>
    <w:basedOn w:val="1"/>
    <w:qFormat/>
    <w:uiPriority w:val="34"/>
    <w:pPr>
      <w:spacing w:line="360" w:lineRule="auto"/>
      <w:ind w:firstLine="200" w:firstLineChars="200"/>
    </w:pPr>
    <w:rPr>
      <w:rFonts w:eastAsia="楷体_GB2312" w:cs="Lucida Sans"/>
      <w:sz w:val="24"/>
    </w:rPr>
  </w:style>
  <w:style w:type="paragraph" w:customStyle="1" w:styleId="82">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3">
    <w:name w:val="正文1"/>
    <w:basedOn w:val="32"/>
    <w:next w:val="1"/>
    <w:qFormat/>
    <w:uiPriority w:val="0"/>
    <w:pPr>
      <w:ind w:left="0" w:leftChars="0" w:firstLine="480" w:firstLineChars="200"/>
    </w:pPr>
    <w:rPr>
      <w:rFonts w:ascii="仿宋_GB2312" w:hAnsi="Courier New" w:eastAsia="仿宋_GB2312"/>
      <w:kern w:val="28"/>
      <w:sz w:val="24"/>
    </w:rPr>
  </w:style>
  <w:style w:type="paragraph" w:customStyle="1" w:styleId="8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6">
    <w:name w:val="首行缩进"/>
    <w:basedOn w:val="1"/>
    <w:qFormat/>
    <w:uiPriority w:val="0"/>
    <w:pPr>
      <w:spacing w:line="360" w:lineRule="auto"/>
      <w:ind w:firstLine="480" w:firstLineChars="200"/>
    </w:pPr>
    <w:rPr>
      <w:rFonts w:ascii="宋体"/>
      <w:sz w:val="24"/>
      <w:szCs w:val="20"/>
    </w:rPr>
  </w:style>
  <w:style w:type="paragraph" w:customStyle="1" w:styleId="87">
    <w:name w:val="Default"/>
    <w:next w:val="1"/>
    <w:link w:val="24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8">
    <w:name w:val="TOC 标题4"/>
    <w:next w:val="1"/>
    <w:qFormat/>
    <w:uiPriority w:val="0"/>
    <w:pPr>
      <w:wordWrap w:val="0"/>
    </w:pPr>
    <w:rPr>
      <w:rFonts w:ascii="宋体" w:hAnsi="宋体" w:eastAsia="宋体" w:cs="宋体"/>
      <w:sz w:val="32"/>
      <w:lang w:val="en-US" w:eastAsia="zh-CN" w:bidi="ar-SA"/>
    </w:rPr>
  </w:style>
  <w:style w:type="paragraph" w:customStyle="1" w:styleId="8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90">
    <w:name w:val="表格非标题文字 Char"/>
    <w:link w:val="91"/>
    <w:qFormat/>
    <w:uiPriority w:val="0"/>
    <w:rPr>
      <w:rFonts w:ascii="Futura Bk" w:hAnsi="Futura Bk"/>
      <w:kern w:val="2"/>
      <w:sz w:val="18"/>
      <w:szCs w:val="21"/>
      <w:lang w:val="en-US" w:eastAsia="zh-CN" w:bidi="ar-SA"/>
    </w:rPr>
  </w:style>
  <w:style w:type="paragraph" w:customStyle="1" w:styleId="91">
    <w:name w:val="表格非标题文字"/>
    <w:link w:val="9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2">
    <w:name w:val="*正文 Char"/>
    <w:link w:val="93"/>
    <w:qFormat/>
    <w:uiPriority w:val="0"/>
    <w:rPr>
      <w:rFonts w:ascii="宋体" w:hAnsi="宋体"/>
      <w:sz w:val="24"/>
    </w:rPr>
  </w:style>
  <w:style w:type="paragraph" w:customStyle="1" w:styleId="93">
    <w:name w:val="*正文"/>
    <w:basedOn w:val="1"/>
    <w:link w:val="92"/>
    <w:qFormat/>
    <w:uiPriority w:val="0"/>
    <w:pPr>
      <w:snapToGrid w:val="0"/>
      <w:spacing w:line="360" w:lineRule="auto"/>
      <w:ind w:firstLine="482"/>
      <w:jc w:val="left"/>
    </w:pPr>
    <w:rPr>
      <w:rFonts w:ascii="宋体" w:hAnsi="宋体"/>
      <w:kern w:val="0"/>
      <w:sz w:val="24"/>
      <w:szCs w:val="20"/>
    </w:rPr>
  </w:style>
  <w:style w:type="character" w:customStyle="1" w:styleId="94">
    <w:name w:val="Char Char71"/>
    <w:qFormat/>
    <w:uiPriority w:val="0"/>
    <w:rPr>
      <w:rFonts w:eastAsia="宋体"/>
      <w:kern w:val="2"/>
      <w:sz w:val="21"/>
      <w:szCs w:val="24"/>
      <w:lang w:val="en-US" w:eastAsia="zh-CN" w:bidi="ar-SA"/>
    </w:rPr>
  </w:style>
  <w:style w:type="character" w:customStyle="1" w:styleId="95">
    <w:name w:val="Char Char6"/>
    <w:qFormat/>
    <w:uiPriority w:val="0"/>
    <w:rPr>
      <w:rFonts w:eastAsia="宋体"/>
      <w:kern w:val="2"/>
      <w:sz w:val="21"/>
      <w:szCs w:val="24"/>
      <w:lang w:val="en-US" w:eastAsia="zh-CN" w:bidi="ar-SA"/>
    </w:rPr>
  </w:style>
  <w:style w:type="character" w:customStyle="1" w:styleId="96">
    <w:name w:val="正文缩进 Char"/>
    <w:qFormat/>
    <w:uiPriority w:val="0"/>
    <w:rPr>
      <w:rFonts w:eastAsia="宋体"/>
      <w:kern w:val="2"/>
      <w:sz w:val="21"/>
      <w:lang w:val="en-US" w:eastAsia="zh-CN"/>
    </w:rPr>
  </w:style>
  <w:style w:type="character" w:customStyle="1" w:styleId="97">
    <w:name w:val="正文首行缩进 Char1"/>
    <w:qFormat/>
    <w:uiPriority w:val="0"/>
    <w:rPr>
      <w:rFonts w:ascii="宋体" w:hAnsi="Times New Roman" w:eastAsia="宋体" w:cs="Times New Roman"/>
      <w:snapToGrid w:val="0"/>
      <w:kern w:val="2"/>
      <w:sz w:val="24"/>
      <w:szCs w:val="21"/>
      <w:lang w:val="zh-CN"/>
    </w:rPr>
  </w:style>
  <w:style w:type="character" w:customStyle="1" w:styleId="98">
    <w:name w:val="Char Char28"/>
    <w:qFormat/>
    <w:uiPriority w:val="6"/>
    <w:rPr>
      <w:rFonts w:ascii="仿宋_GB2312" w:hAnsi="仿宋_GB2312" w:eastAsia="仿宋_GB2312"/>
      <w:kern w:val="1"/>
      <w:sz w:val="28"/>
    </w:rPr>
  </w:style>
  <w:style w:type="character" w:customStyle="1" w:styleId="9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0">
    <w:name w:val="Heading 1 Char_a065a2bc-5607-4f88-bb9a-f4f6c7b4e0ea"/>
    <w:qFormat/>
    <w:uiPriority w:val="6"/>
    <w:rPr>
      <w:rFonts w:ascii="Times New Roman" w:hAnsi="Times New Roman" w:eastAsia="黑体" w:cs="Times New Roman"/>
      <w:b/>
      <w:kern w:val="0"/>
      <w:sz w:val="24"/>
      <w:szCs w:val="24"/>
    </w:rPr>
  </w:style>
  <w:style w:type="character" w:customStyle="1" w:styleId="101">
    <w:name w:val="U_正文 Char"/>
    <w:link w:val="102"/>
    <w:qFormat/>
    <w:uiPriority w:val="0"/>
    <w:rPr>
      <w:sz w:val="24"/>
      <w:szCs w:val="24"/>
    </w:rPr>
  </w:style>
  <w:style w:type="paragraph" w:customStyle="1" w:styleId="102">
    <w:name w:val="U_正文"/>
    <w:basedOn w:val="1"/>
    <w:link w:val="101"/>
    <w:qFormat/>
    <w:uiPriority w:val="0"/>
    <w:pPr>
      <w:adjustRightInd/>
      <w:spacing w:beforeLines="20" w:afterLines="20" w:line="300" w:lineRule="auto"/>
      <w:ind w:firstLine="200" w:firstLineChars="200"/>
    </w:pPr>
    <w:rPr>
      <w:kern w:val="0"/>
      <w:sz w:val="24"/>
    </w:rPr>
  </w:style>
  <w:style w:type="character" w:customStyle="1" w:styleId="103">
    <w:name w:val="HTML 地址 Char1"/>
    <w:qFormat/>
    <w:uiPriority w:val="0"/>
    <w:rPr>
      <w:rFonts w:ascii="Times New Roman" w:hAnsi="Times New Roman" w:eastAsia="宋体" w:cs="Times New Roman"/>
      <w:i/>
      <w:iCs/>
      <w:szCs w:val="24"/>
    </w:rPr>
  </w:style>
  <w:style w:type="character" w:customStyle="1" w:styleId="104">
    <w:name w:val="批注主题 Char1"/>
    <w:link w:val="60"/>
    <w:qFormat/>
    <w:uiPriority w:val="0"/>
    <w:rPr>
      <w:b/>
      <w:bCs/>
      <w:kern w:val="2"/>
      <w:sz w:val="21"/>
      <w:szCs w:val="24"/>
    </w:rPr>
  </w:style>
  <w:style w:type="character" w:customStyle="1" w:styleId="105">
    <w:name w:val="Char Char51"/>
    <w:qFormat/>
    <w:uiPriority w:val="0"/>
    <w:rPr>
      <w:rFonts w:ascii="宋体" w:hAnsi="Courier New" w:eastAsia="宋体"/>
      <w:kern w:val="2"/>
      <w:sz w:val="21"/>
      <w:lang w:val="en-US" w:eastAsia="zh-CN"/>
    </w:rPr>
  </w:style>
  <w:style w:type="character" w:customStyle="1" w:styleId="106">
    <w:name w:val="表正文 Char"/>
    <w:qFormat/>
    <w:uiPriority w:val="0"/>
    <w:rPr>
      <w:rFonts w:ascii="宋体" w:eastAsia="宋体"/>
      <w:snapToGrid w:val="0"/>
      <w:color w:val="000000"/>
      <w:kern w:val="28"/>
      <w:sz w:val="28"/>
      <w:lang w:val="en-US" w:eastAsia="zh-CN" w:bidi="ar-SA"/>
    </w:rPr>
  </w:style>
  <w:style w:type="character" w:customStyle="1" w:styleId="107">
    <w:name w:val="Char Char34"/>
    <w:qFormat/>
    <w:uiPriority w:val="6"/>
    <w:rPr>
      <w:b/>
      <w:kern w:val="1"/>
      <w:sz w:val="28"/>
      <w:szCs w:val="28"/>
    </w:rPr>
  </w:style>
  <w:style w:type="character" w:customStyle="1" w:styleId="108">
    <w:name w:val="Normal Indent Char"/>
    <w:qFormat/>
    <w:uiPriority w:val="0"/>
    <w:rPr>
      <w:rFonts w:ascii="Calibri" w:hAnsi="Calibri" w:eastAsia="宋体" w:cs="黑体"/>
      <w:snapToGrid w:val="0"/>
      <w:kern w:val="2"/>
      <w:sz w:val="24"/>
      <w:szCs w:val="22"/>
      <w:lang w:val="en-US" w:eastAsia="zh-CN" w:bidi="ar-SA"/>
    </w:rPr>
  </w:style>
  <w:style w:type="character" w:customStyle="1" w:styleId="109">
    <w:name w:val="哈哈正文 Char"/>
    <w:link w:val="110"/>
    <w:qFormat/>
    <w:uiPriority w:val="0"/>
    <w:rPr>
      <w:rFonts w:ascii="宋体" w:hAnsi="宋体" w:eastAsia="宋体"/>
      <w:kern w:val="2"/>
      <w:sz w:val="24"/>
      <w:lang w:bidi="ar-SA"/>
    </w:rPr>
  </w:style>
  <w:style w:type="paragraph" w:customStyle="1" w:styleId="110">
    <w:name w:val="哈哈正文"/>
    <w:basedOn w:val="1"/>
    <w:link w:val="109"/>
    <w:qFormat/>
    <w:uiPriority w:val="0"/>
    <w:pPr>
      <w:adjustRightInd/>
      <w:spacing w:line="360" w:lineRule="auto"/>
      <w:ind w:firstLine="200" w:firstLineChars="200"/>
    </w:pPr>
    <w:rPr>
      <w:rFonts w:ascii="宋体" w:hAnsi="宋体"/>
      <w:sz w:val="24"/>
      <w:szCs w:val="20"/>
    </w:rPr>
  </w:style>
  <w:style w:type="character" w:customStyle="1" w:styleId="111">
    <w:name w:val="未处理的提及1"/>
    <w:qFormat/>
    <w:uiPriority w:val="0"/>
    <w:rPr>
      <w:color w:val="808080"/>
      <w:shd w:val="clear" w:color="auto" w:fill="E6E6E6"/>
    </w:rPr>
  </w:style>
  <w:style w:type="character" w:customStyle="1" w:styleId="112">
    <w:name w:val="txt"/>
    <w:qFormat/>
    <w:uiPriority w:val="0"/>
    <w:rPr>
      <w:rFonts w:ascii="仿宋_GB2312" w:eastAsia="微软雅黑"/>
      <w:b/>
      <w:kern w:val="2"/>
      <w:sz w:val="32"/>
      <w:szCs w:val="32"/>
      <w:lang w:val="en-US" w:eastAsia="zh-CN" w:bidi="ar-SA"/>
    </w:rPr>
  </w:style>
  <w:style w:type="character" w:customStyle="1" w:styleId="113">
    <w:name w:val="二级标题 Char Char"/>
    <w:qFormat/>
    <w:uiPriority w:val="0"/>
    <w:rPr>
      <w:rFonts w:ascii="宋体" w:hAnsi="宋体" w:eastAsia="宋体"/>
      <w:b/>
      <w:snapToGrid w:val="0"/>
      <w:kern w:val="2"/>
      <w:sz w:val="24"/>
      <w:szCs w:val="24"/>
      <w:lang w:val="en-US" w:eastAsia="zh-CN" w:bidi="ar-SA"/>
    </w:rPr>
  </w:style>
  <w:style w:type="character" w:customStyle="1" w:styleId="114">
    <w:name w:val="Char Char32"/>
    <w:qFormat/>
    <w:uiPriority w:val="6"/>
    <w:rPr>
      <w:b/>
      <w:kern w:val="1"/>
      <w:sz w:val="24"/>
      <w:szCs w:val="24"/>
    </w:rPr>
  </w:style>
  <w:style w:type="character" w:customStyle="1" w:styleId="115">
    <w:name w:val="PI Char1"/>
    <w:qFormat/>
    <w:uiPriority w:val="0"/>
    <w:rPr>
      <w:rFonts w:ascii="宋体" w:hAnsi="宋体"/>
      <w:kern w:val="2"/>
      <w:sz w:val="24"/>
      <w:szCs w:val="24"/>
    </w:rPr>
  </w:style>
  <w:style w:type="character" w:customStyle="1" w:styleId="116">
    <w:name w:val="tw4winTerm"/>
    <w:qFormat/>
    <w:uiPriority w:val="0"/>
    <w:rPr>
      <w:color w:val="0000FF"/>
    </w:rPr>
  </w:style>
  <w:style w:type="character" w:customStyle="1" w:styleId="117">
    <w:name w:val="Footer Char_29dca83e-cfa0-4d29-9006-28a1b752e563"/>
    <w:qFormat/>
    <w:uiPriority w:val="0"/>
    <w:rPr>
      <w:rFonts w:eastAsia="宋体"/>
      <w:kern w:val="2"/>
      <w:sz w:val="18"/>
      <w:lang w:val="en-US" w:eastAsia="zh-CN" w:bidi="ar-SA"/>
    </w:rPr>
  </w:style>
  <w:style w:type="character" w:customStyle="1" w:styleId="118">
    <w:name w:val="普通文字 Char Char1"/>
    <w:qFormat/>
    <w:uiPriority w:val="0"/>
    <w:rPr>
      <w:rFonts w:ascii="宋体" w:hAnsi="Courier New"/>
      <w:kern w:val="2"/>
      <w:sz w:val="21"/>
    </w:rPr>
  </w:style>
  <w:style w:type="character" w:customStyle="1" w:styleId="119">
    <w:name w:val="Char Char101"/>
    <w:qFormat/>
    <w:uiPriority w:val="6"/>
    <w:rPr>
      <w:rFonts w:ascii="宋体" w:hAnsi="宋体"/>
      <w:kern w:val="2"/>
      <w:sz w:val="21"/>
      <w:szCs w:val="24"/>
      <w:lang w:val="en-US" w:eastAsia="zh-CN"/>
    </w:rPr>
  </w:style>
  <w:style w:type="character" w:customStyle="1" w:styleId="120">
    <w:name w:val="标题 4 Char"/>
    <w:qFormat/>
    <w:uiPriority w:val="0"/>
    <w:rPr>
      <w:rFonts w:ascii="Arial" w:hAnsi="Arial" w:eastAsia="黑体"/>
      <w:b/>
      <w:kern w:val="2"/>
      <w:sz w:val="28"/>
    </w:rPr>
  </w:style>
  <w:style w:type="character" w:customStyle="1" w:styleId="121">
    <w:name w:val="链接"/>
    <w:qFormat/>
    <w:uiPriority w:val="0"/>
    <w:rPr>
      <w:color w:val="0000FF"/>
      <w:sz w:val="21"/>
      <w:szCs w:val="21"/>
      <w:u w:val="single"/>
    </w:rPr>
  </w:style>
  <w:style w:type="character" w:customStyle="1" w:styleId="122">
    <w:name w:val="h4 Char"/>
    <w:qFormat/>
    <w:uiPriority w:val="0"/>
    <w:rPr>
      <w:rFonts w:ascii="Arial" w:hAnsi="Arial" w:eastAsia="黑体"/>
      <w:b/>
      <w:bCs/>
      <w:kern w:val="2"/>
      <w:sz w:val="28"/>
      <w:szCs w:val="28"/>
      <w:lang w:val="zh-CN" w:eastAsia="zh-CN" w:bidi="ar-SA"/>
    </w:rPr>
  </w:style>
  <w:style w:type="character" w:customStyle="1" w:styleId="123">
    <w:name w:val="5正文 Char"/>
    <w:link w:val="124"/>
    <w:qFormat/>
    <w:uiPriority w:val="0"/>
    <w:rPr>
      <w:rFonts w:ascii="仿宋_GB2312" w:hAnsi="微软雅黑" w:eastAsia="仿宋_GB2312"/>
      <w:sz w:val="28"/>
      <w:szCs w:val="21"/>
    </w:rPr>
  </w:style>
  <w:style w:type="paragraph" w:customStyle="1" w:styleId="124">
    <w:name w:val="5正文"/>
    <w:basedOn w:val="1"/>
    <w:link w:val="12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5">
    <w:name w:val="标题 3 字符"/>
    <w:link w:val="6"/>
    <w:qFormat/>
    <w:uiPriority w:val="9"/>
    <w:rPr>
      <w:b/>
      <w:bCs/>
      <w:sz w:val="32"/>
      <w:szCs w:val="32"/>
    </w:rPr>
  </w:style>
  <w:style w:type="character" w:customStyle="1" w:styleId="126">
    <w:name w:val="样式6 Char"/>
    <w:qFormat/>
    <w:uiPriority w:val="0"/>
    <w:rPr>
      <w:rFonts w:ascii="仿宋_GB2312" w:hAnsi="宋体" w:eastAsia="仿宋_GB2312"/>
      <w:b/>
      <w:bCs/>
      <w:kern w:val="2"/>
      <w:sz w:val="24"/>
      <w:szCs w:val="24"/>
      <w:lang w:val="en-US" w:eastAsia="zh-CN" w:bidi="ar-SA"/>
    </w:rPr>
  </w:style>
  <w:style w:type="character" w:customStyle="1" w:styleId="127">
    <w:name w:val="Char Char14"/>
    <w:qFormat/>
    <w:uiPriority w:val="6"/>
    <w:rPr>
      <w:rFonts w:ascii="黑体" w:hAnsi="黑体" w:eastAsia="黑体"/>
    </w:rPr>
  </w:style>
  <w:style w:type="character" w:customStyle="1" w:styleId="128">
    <w:name w:val="Heading 2 Hidden Char"/>
    <w:qFormat/>
    <w:uiPriority w:val="0"/>
    <w:rPr>
      <w:rFonts w:ascii="仿宋_GB2312" w:eastAsia="仿宋_GB2312"/>
      <w:b/>
      <w:bCs/>
      <w:kern w:val="2"/>
      <w:sz w:val="24"/>
      <w:szCs w:val="24"/>
      <w:lang w:val="zh-CN" w:eastAsia="zh-CN" w:bidi="ar-SA"/>
    </w:rPr>
  </w:style>
  <w:style w:type="character" w:customStyle="1" w:styleId="129">
    <w:name w:val="正文首行缩进 2 Char"/>
    <w:link w:val="61"/>
    <w:qFormat/>
    <w:uiPriority w:val="0"/>
    <w:rPr>
      <w:rFonts w:ascii="宋体" w:hAnsi="宋体"/>
      <w:kern w:val="2"/>
      <w:sz w:val="21"/>
      <w:szCs w:val="24"/>
    </w:rPr>
  </w:style>
  <w:style w:type="character" w:customStyle="1" w:styleId="130">
    <w:name w:val="font11"/>
    <w:qFormat/>
    <w:uiPriority w:val="0"/>
    <w:rPr>
      <w:rFonts w:hint="default" w:ascii="Times New Roman" w:hAnsi="Times New Roman" w:cs="Times New Roman"/>
      <w:color w:val="000000"/>
      <w:sz w:val="22"/>
      <w:szCs w:val="22"/>
      <w:u w:val="none"/>
    </w:rPr>
  </w:style>
  <w:style w:type="character" w:customStyle="1" w:styleId="131">
    <w:name w:val="表正文 Char1"/>
    <w:qFormat/>
    <w:uiPriority w:val="0"/>
    <w:rPr>
      <w:rFonts w:ascii="宋体" w:eastAsia="宋体"/>
      <w:snapToGrid w:val="0"/>
      <w:color w:val="000000"/>
      <w:kern w:val="28"/>
      <w:sz w:val="28"/>
    </w:rPr>
  </w:style>
  <w:style w:type="character" w:customStyle="1" w:styleId="132">
    <w:name w:val="blue1"/>
    <w:basedOn w:val="69"/>
    <w:qFormat/>
    <w:uiPriority w:val="0"/>
    <w:rPr>
      <w:rFonts w:ascii="Arial" w:hAnsi="Arial" w:eastAsia="黑体" w:cs="Arial"/>
      <w:snapToGrid w:val="0"/>
      <w:kern w:val="0"/>
      <w:szCs w:val="21"/>
    </w:rPr>
  </w:style>
  <w:style w:type="character" w:customStyle="1" w:styleId="13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4">
    <w:name w:val="标书1 Char"/>
    <w:qFormat/>
    <w:uiPriority w:val="0"/>
    <w:rPr>
      <w:rFonts w:eastAsia="宋体"/>
      <w:b/>
      <w:bCs/>
      <w:kern w:val="44"/>
      <w:sz w:val="44"/>
      <w:szCs w:val="44"/>
      <w:lang w:val="en-US" w:eastAsia="zh-CN" w:bidi="ar-SA"/>
    </w:rPr>
  </w:style>
  <w:style w:type="character" w:customStyle="1" w:styleId="135">
    <w:name w:val="样式5 Char"/>
    <w:qFormat/>
    <w:uiPriority w:val="0"/>
    <w:rPr>
      <w:rFonts w:ascii="仿宋_GB2312" w:hAnsi="仿宋" w:eastAsia="仿宋_GB2312"/>
      <w:kern w:val="2"/>
      <w:sz w:val="24"/>
      <w:szCs w:val="24"/>
    </w:rPr>
  </w:style>
  <w:style w:type="character" w:customStyle="1" w:styleId="136">
    <w:name w:val="样式4 Char"/>
    <w:qFormat/>
    <w:uiPriority w:val="0"/>
    <w:rPr>
      <w:rFonts w:ascii="仿宋_GB2312" w:hAnsi="仿宋" w:eastAsia="仿宋_GB2312"/>
      <w:b/>
      <w:kern w:val="2"/>
      <w:sz w:val="32"/>
      <w:szCs w:val="32"/>
      <w:lang w:bidi="ar-SA"/>
    </w:rPr>
  </w:style>
  <w:style w:type="character" w:customStyle="1" w:styleId="137">
    <w:name w:val="插图说明 Char"/>
    <w:qFormat/>
    <w:uiPriority w:val="0"/>
    <w:rPr>
      <w:rFonts w:eastAsia="黑体"/>
      <w:sz w:val="24"/>
      <w:lang w:val="en-US" w:eastAsia="zh-CN"/>
    </w:rPr>
  </w:style>
  <w:style w:type="character" w:customStyle="1" w:styleId="138">
    <w:name w:val="正文2 Char Char"/>
    <w:link w:val="139"/>
    <w:qFormat/>
    <w:uiPriority w:val="0"/>
    <w:rPr>
      <w:rFonts w:eastAsia="宋体"/>
      <w:kern w:val="2"/>
      <w:sz w:val="24"/>
      <w:lang w:val="en-US" w:eastAsia="zh-CN" w:bidi="ar-SA"/>
    </w:rPr>
  </w:style>
  <w:style w:type="paragraph" w:customStyle="1" w:styleId="139">
    <w:name w:val="正文2"/>
    <w:basedOn w:val="1"/>
    <w:link w:val="138"/>
    <w:qFormat/>
    <w:uiPriority w:val="0"/>
    <w:pPr>
      <w:spacing w:before="156" w:line="360" w:lineRule="auto"/>
      <w:ind w:firstLine="510" w:firstLineChars="200"/>
    </w:pPr>
    <w:rPr>
      <w:sz w:val="24"/>
      <w:szCs w:val="20"/>
    </w:rPr>
  </w:style>
  <w:style w:type="character" w:customStyle="1" w:styleId="140">
    <w:name w:val="Char Char24"/>
    <w:qFormat/>
    <w:uiPriority w:val="6"/>
    <w:rPr>
      <w:kern w:val="1"/>
      <w:sz w:val="21"/>
    </w:rPr>
  </w:style>
  <w:style w:type="character" w:customStyle="1" w:styleId="141">
    <w:name w:val="副标题 Char"/>
    <w:link w:val="47"/>
    <w:qFormat/>
    <w:uiPriority w:val="0"/>
    <w:rPr>
      <w:rFonts w:ascii="Arial" w:hAnsi="Arial" w:eastAsia="隶书"/>
      <w:b/>
      <w:bCs/>
      <w:kern w:val="28"/>
      <w:sz w:val="44"/>
      <w:szCs w:val="32"/>
      <w:lang w:val="en-US" w:eastAsia="zh-CN" w:bidi="ar-SA"/>
    </w:rPr>
  </w:style>
  <w:style w:type="character" w:customStyle="1" w:styleId="142">
    <w:name w:val="普通文字 Char1 Char"/>
    <w:qFormat/>
    <w:uiPriority w:val="0"/>
    <w:rPr>
      <w:rFonts w:ascii="宋体" w:hAnsi="Courier New" w:eastAsia="宋体"/>
      <w:kern w:val="2"/>
      <w:sz w:val="21"/>
      <w:szCs w:val="24"/>
      <w:lang w:val="en-US" w:eastAsia="zh-CN" w:bidi="ar-SA"/>
    </w:rPr>
  </w:style>
  <w:style w:type="character" w:customStyle="1" w:styleId="143">
    <w:name w:val="h3 Char1"/>
    <w:qFormat/>
    <w:uiPriority w:val="0"/>
    <w:rPr>
      <w:rFonts w:eastAsia="宋体"/>
      <w:b/>
      <w:bCs/>
      <w:kern w:val="2"/>
      <w:sz w:val="32"/>
      <w:szCs w:val="32"/>
      <w:lang w:bidi="ar-SA"/>
    </w:rPr>
  </w:style>
  <w:style w:type="character" w:customStyle="1" w:styleId="144">
    <w:name w:val="标题 Char1"/>
    <w:qFormat/>
    <w:uiPriority w:val="0"/>
    <w:rPr>
      <w:rFonts w:ascii="Cambria" w:hAnsi="Cambria" w:eastAsia="宋体" w:cs="Times New Roman"/>
      <w:b/>
      <w:bCs/>
      <w:sz w:val="32"/>
      <w:szCs w:val="32"/>
      <w:lang w:bidi="ar-SA"/>
    </w:rPr>
  </w:style>
  <w:style w:type="character" w:customStyle="1" w:styleId="145">
    <w:name w:val="gf正文1 Char"/>
    <w:qFormat/>
    <w:uiPriority w:val="0"/>
    <w:rPr>
      <w:rFonts w:ascii="宋体" w:hAnsi="宋体" w:eastAsia="宋体" w:cs="宋体"/>
      <w:kern w:val="2"/>
      <w:sz w:val="24"/>
      <w:szCs w:val="24"/>
      <w:lang w:val="en-US" w:eastAsia="zh-CN" w:bidi="ar-SA"/>
    </w:rPr>
  </w:style>
  <w:style w:type="character" w:customStyle="1" w:styleId="146">
    <w:name w:val="正文文本缩进 Char1"/>
    <w:qFormat/>
    <w:uiPriority w:val="0"/>
    <w:rPr>
      <w:rFonts w:ascii="Calibri" w:hAnsi="Calibri"/>
      <w:sz w:val="28"/>
    </w:rPr>
  </w:style>
  <w:style w:type="character" w:customStyle="1" w:styleId="147">
    <w:name w:val="No Spacing Char"/>
    <w:link w:val="148"/>
    <w:qFormat/>
    <w:uiPriority w:val="1"/>
    <w:rPr>
      <w:sz w:val="22"/>
      <w:szCs w:val="22"/>
      <w:lang w:val="en-US" w:eastAsia="zh-CN" w:bidi="ar-SA"/>
    </w:rPr>
  </w:style>
  <w:style w:type="paragraph" w:customStyle="1" w:styleId="148">
    <w:name w:val="无间隔1"/>
    <w:link w:val="147"/>
    <w:qFormat/>
    <w:uiPriority w:val="1"/>
    <w:rPr>
      <w:rFonts w:ascii="Times New Roman" w:hAnsi="Times New Roman" w:eastAsia="宋体" w:cs="Times New Roman"/>
      <w:sz w:val="22"/>
      <w:szCs w:val="22"/>
      <w:lang w:val="en-US" w:eastAsia="zh-CN" w:bidi="ar-SA"/>
    </w:rPr>
  </w:style>
  <w:style w:type="character" w:customStyle="1" w:styleId="149">
    <w:name w:val="样式7 Char"/>
    <w:qFormat/>
    <w:uiPriority w:val="0"/>
    <w:rPr>
      <w:rFonts w:ascii="仿宋_GB2312" w:hAnsi="仿宋" w:eastAsia="仿宋_GB2312"/>
      <w:b/>
      <w:kern w:val="2"/>
      <w:sz w:val="24"/>
      <w:szCs w:val="24"/>
    </w:rPr>
  </w:style>
  <w:style w:type="character" w:customStyle="1" w:styleId="150">
    <w:name w:val="font12gray1"/>
    <w:qFormat/>
    <w:uiPriority w:val="0"/>
    <w:rPr>
      <w:rFonts w:ascii="仿宋_GB2312" w:eastAsia="微软雅黑"/>
      <w:b/>
      <w:spacing w:val="300"/>
      <w:kern w:val="2"/>
      <w:sz w:val="18"/>
      <w:szCs w:val="18"/>
      <w:lang w:val="en-US" w:eastAsia="zh-CN" w:bidi="ar-SA"/>
    </w:rPr>
  </w:style>
  <w:style w:type="character" w:customStyle="1" w:styleId="151">
    <w:name w:val="Char Char7"/>
    <w:qFormat/>
    <w:uiPriority w:val="0"/>
    <w:rPr>
      <w:rFonts w:eastAsia="宋体"/>
      <w:kern w:val="2"/>
      <w:sz w:val="21"/>
      <w:szCs w:val="24"/>
      <w:lang w:val="en-US" w:eastAsia="zh-CN" w:bidi="ar-SA"/>
    </w:rPr>
  </w:style>
  <w:style w:type="character" w:customStyle="1" w:styleId="152">
    <w:name w:val="表名 Char"/>
    <w:qFormat/>
    <w:uiPriority w:val="0"/>
    <w:rPr>
      <w:rFonts w:eastAsia="宋体"/>
      <w:b/>
      <w:bCs/>
      <w:kern w:val="2"/>
      <w:sz w:val="24"/>
      <w:szCs w:val="24"/>
      <w:lang w:val="en-US" w:eastAsia="zh-CN" w:bidi="ar-SA"/>
    </w:rPr>
  </w:style>
  <w:style w:type="character" w:customStyle="1" w:styleId="153">
    <w:name w:val="Document Map Char"/>
    <w:qFormat/>
    <w:uiPriority w:val="0"/>
    <w:rPr>
      <w:rFonts w:eastAsia="宋体"/>
      <w:kern w:val="2"/>
      <w:sz w:val="21"/>
      <w:szCs w:val="24"/>
      <w:lang w:val="en-US" w:eastAsia="zh-CN" w:bidi="ar-SA"/>
    </w:rPr>
  </w:style>
  <w:style w:type="character" w:customStyle="1" w:styleId="154">
    <w:name w:val="font41"/>
    <w:qFormat/>
    <w:uiPriority w:val="0"/>
    <w:rPr>
      <w:rFonts w:hint="eastAsia" w:ascii="仿宋_GB2312" w:eastAsia="仿宋_GB2312" w:cs="仿宋_GB2312"/>
      <w:color w:val="000000"/>
      <w:sz w:val="22"/>
      <w:szCs w:val="22"/>
      <w:u w:val="none"/>
    </w:rPr>
  </w:style>
  <w:style w:type="character" w:customStyle="1" w:styleId="155">
    <w:name w:val="标题 6 Char"/>
    <w:link w:val="10"/>
    <w:qFormat/>
    <w:uiPriority w:val="0"/>
    <w:rPr>
      <w:rFonts w:ascii="Arial" w:hAnsi="Arial" w:eastAsia="黑体"/>
      <w:b/>
      <w:bCs/>
      <w:kern w:val="2"/>
      <w:sz w:val="24"/>
      <w:szCs w:val="24"/>
    </w:rPr>
  </w:style>
  <w:style w:type="character" w:customStyle="1" w:styleId="156">
    <w:name w:val="纯文本 Char_0"/>
    <w:link w:val="157"/>
    <w:qFormat/>
    <w:uiPriority w:val="0"/>
    <w:rPr>
      <w:rFonts w:ascii="宋体" w:hAnsi="Courier New"/>
      <w:kern w:val="2"/>
      <w:sz w:val="21"/>
      <w:szCs w:val="21"/>
      <w:lang w:val="en-US" w:eastAsia="zh-CN"/>
    </w:rPr>
  </w:style>
  <w:style w:type="paragraph" w:customStyle="1" w:styleId="157">
    <w:name w:val="纯文本_0_0"/>
    <w:basedOn w:val="158"/>
    <w:link w:val="156"/>
    <w:qFormat/>
    <w:uiPriority w:val="0"/>
    <w:rPr>
      <w:rFonts w:ascii="宋体" w:hAnsi="Courier New"/>
      <w:szCs w:val="21"/>
    </w:rPr>
  </w:style>
  <w:style w:type="paragraph" w:customStyle="1" w:styleId="15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Balloon Text Char"/>
    <w:qFormat/>
    <w:uiPriority w:val="0"/>
    <w:rPr>
      <w:rFonts w:eastAsia="宋体"/>
      <w:kern w:val="2"/>
      <w:sz w:val="18"/>
      <w:szCs w:val="18"/>
      <w:lang w:val="en-US" w:eastAsia="zh-CN" w:bidi="ar-SA"/>
    </w:rPr>
  </w:style>
  <w:style w:type="character" w:customStyle="1" w:styleId="160">
    <w:name w:val="正文 项目2 Char"/>
    <w:basedOn w:val="161"/>
    <w:qFormat/>
    <w:uiPriority w:val="0"/>
    <w:rPr>
      <w:rFonts w:ascii="仿宋_GB2312" w:hAnsi="仿宋_GB2312" w:eastAsia="仿宋_GB2312"/>
      <w:kern w:val="2"/>
      <w:sz w:val="24"/>
      <w:lang w:bidi="ar-SA"/>
    </w:rPr>
  </w:style>
  <w:style w:type="character" w:customStyle="1" w:styleId="161">
    <w:name w:val="正文 项目 Char"/>
    <w:qFormat/>
    <w:uiPriority w:val="0"/>
    <w:rPr>
      <w:rFonts w:ascii="仿宋_GB2312" w:hAnsi="仿宋_GB2312" w:eastAsia="仿宋_GB2312"/>
      <w:kern w:val="2"/>
      <w:sz w:val="24"/>
      <w:lang w:bidi="ar-SA"/>
    </w:rPr>
  </w:style>
  <w:style w:type="character" w:customStyle="1" w:styleId="162">
    <w:name w:val="h Char Char1"/>
    <w:qFormat/>
    <w:uiPriority w:val="0"/>
    <w:rPr>
      <w:rFonts w:eastAsia="宋体"/>
      <w:kern w:val="2"/>
      <w:sz w:val="18"/>
      <w:szCs w:val="18"/>
      <w:lang w:val="en-US" w:eastAsia="zh-CN" w:bidi="ar-SA"/>
    </w:rPr>
  </w:style>
  <w:style w:type="character" w:customStyle="1" w:styleId="163">
    <w:name w:val="Char Char27"/>
    <w:qFormat/>
    <w:uiPriority w:val="6"/>
    <w:rPr>
      <w:rFonts w:ascii="宋体" w:hAnsi="宋体" w:eastAsia="宋体"/>
      <w:color w:val="000000"/>
      <w:kern w:val="1"/>
      <w:sz w:val="28"/>
      <w:lang w:val="en-US" w:eastAsia="zh-CN" w:bidi="ar-SA"/>
    </w:rPr>
  </w:style>
  <w:style w:type="character" w:customStyle="1" w:styleId="164">
    <w:name w:val="px14"/>
    <w:qFormat/>
    <w:uiPriority w:val="0"/>
    <w:rPr>
      <w:rFonts w:ascii="仿宋_GB2312" w:eastAsia="微软雅黑" w:cs="Times New Roman"/>
      <w:b/>
      <w:kern w:val="2"/>
      <w:sz w:val="32"/>
      <w:szCs w:val="32"/>
      <w:lang w:val="en-US" w:eastAsia="zh-CN" w:bidi="ar-SA"/>
    </w:rPr>
  </w:style>
  <w:style w:type="character" w:customStyle="1" w:styleId="165">
    <w:name w:val="HTML 预设格式 Char1"/>
    <w:qFormat/>
    <w:uiPriority w:val="0"/>
    <w:rPr>
      <w:rFonts w:ascii="Courier New" w:hAnsi="Courier New" w:eastAsia="宋体" w:cs="Courier New"/>
      <w:sz w:val="20"/>
      <w:szCs w:val="20"/>
    </w:rPr>
  </w:style>
  <w:style w:type="character" w:customStyle="1" w:styleId="166">
    <w:name w:val="普通文字 Char1"/>
    <w:qFormat/>
    <w:uiPriority w:val="0"/>
    <w:rPr>
      <w:rFonts w:ascii="宋体" w:hAnsi="Courier New" w:eastAsia="宋体"/>
      <w:kern w:val="2"/>
      <w:sz w:val="21"/>
      <w:lang w:val="en-US" w:eastAsia="zh-CN"/>
    </w:rPr>
  </w:style>
  <w:style w:type="character" w:customStyle="1" w:styleId="167">
    <w:name w:val="hei16b1"/>
    <w:qFormat/>
    <w:uiPriority w:val="0"/>
    <w:rPr>
      <w:rFonts w:hint="default" w:ascii="Arial" w:hAnsi="Arial" w:cs="Arial"/>
      <w:b/>
      <w:bCs/>
      <w:color w:val="000000"/>
      <w:sz w:val="24"/>
      <w:szCs w:val="24"/>
    </w:rPr>
  </w:style>
  <w:style w:type="character" w:customStyle="1" w:styleId="168">
    <w:name w:val="正文（绿盟科技） Char"/>
    <w:link w:val="169"/>
    <w:qFormat/>
    <w:uiPriority w:val="0"/>
    <w:rPr>
      <w:rFonts w:ascii="Arial" w:hAnsi="Arial"/>
      <w:sz w:val="21"/>
      <w:szCs w:val="21"/>
    </w:rPr>
  </w:style>
  <w:style w:type="paragraph" w:customStyle="1" w:styleId="169">
    <w:name w:val="正文（绿盟科技）"/>
    <w:link w:val="168"/>
    <w:qFormat/>
    <w:uiPriority w:val="0"/>
    <w:pPr>
      <w:spacing w:line="300" w:lineRule="auto"/>
    </w:pPr>
    <w:rPr>
      <w:rFonts w:ascii="Arial" w:hAnsi="Arial" w:eastAsia="宋体" w:cs="Times New Roman"/>
      <w:sz w:val="21"/>
      <w:szCs w:val="21"/>
      <w:lang w:val="en-US" w:eastAsia="zh-CN" w:bidi="ar-SA"/>
    </w:rPr>
  </w:style>
  <w:style w:type="character" w:customStyle="1" w:styleId="170">
    <w:name w:val="Char Char19"/>
    <w:qFormat/>
    <w:uiPriority w:val="6"/>
    <w:rPr>
      <w:rFonts w:ascii="宋体" w:hAnsi="宋体"/>
      <w:i/>
      <w:sz w:val="24"/>
      <w:szCs w:val="24"/>
    </w:rPr>
  </w:style>
  <w:style w:type="character" w:customStyle="1" w:styleId="171">
    <w:name w:val="页脚 Char"/>
    <w:qFormat/>
    <w:uiPriority w:val="0"/>
    <w:rPr>
      <w:rFonts w:eastAsia="仿宋_GB2312"/>
      <w:kern w:val="2"/>
      <w:sz w:val="18"/>
      <w:lang w:val="en-US" w:eastAsia="zh-CN"/>
    </w:rPr>
  </w:style>
  <w:style w:type="character" w:customStyle="1" w:styleId="172">
    <w:name w:val="批注主题 Char"/>
    <w:qFormat/>
    <w:uiPriority w:val="0"/>
    <w:rPr>
      <w:rFonts w:eastAsia="宋体"/>
      <w:b/>
      <w:bCs/>
      <w:kern w:val="2"/>
      <w:sz w:val="21"/>
      <w:szCs w:val="24"/>
      <w:lang w:val="en-US" w:eastAsia="zh-CN" w:bidi="ar-SA"/>
    </w:rPr>
  </w:style>
  <w:style w:type="character" w:customStyle="1" w:styleId="173">
    <w:name w:val="Comment Text Char"/>
    <w:qFormat/>
    <w:uiPriority w:val="0"/>
    <w:rPr>
      <w:rFonts w:ascii="宋体" w:hAnsi="宋体" w:eastAsia="宋体"/>
      <w:kern w:val="2"/>
      <w:sz w:val="24"/>
      <w:lang w:val="en-US" w:eastAsia="zh-CN" w:bidi="ar-SA"/>
    </w:rPr>
  </w:style>
  <w:style w:type="character" w:customStyle="1" w:styleId="174">
    <w:name w:val="标题 2 字符"/>
    <w:qFormat/>
    <w:uiPriority w:val="1"/>
    <w:rPr>
      <w:rFonts w:ascii="仿宋_GB2312" w:hAnsi="Times New Roman" w:eastAsia="仿宋_GB2312" w:cs="Times New Roman"/>
      <w:b/>
      <w:kern w:val="2"/>
      <w:sz w:val="24"/>
      <w:lang w:val="zh-CN"/>
    </w:rPr>
  </w:style>
  <w:style w:type="character" w:customStyle="1" w:styleId="175">
    <w:name w:val="Char Char72"/>
    <w:qFormat/>
    <w:uiPriority w:val="0"/>
    <w:rPr>
      <w:rFonts w:eastAsia="宋体"/>
      <w:kern w:val="2"/>
      <w:sz w:val="21"/>
      <w:szCs w:val="24"/>
      <w:lang w:val="en-US" w:eastAsia="zh-CN" w:bidi="ar-SA"/>
    </w:rPr>
  </w:style>
  <w:style w:type="character" w:customStyle="1" w:styleId="176">
    <w:name w:val="正文文本缩进 Char2"/>
    <w:qFormat/>
    <w:uiPriority w:val="0"/>
    <w:rPr>
      <w:rFonts w:ascii="Times New Roman" w:hAnsi="Times New Roman" w:eastAsia="宋体" w:cs="Times New Roman"/>
      <w:snapToGrid w:val="0"/>
      <w:kern w:val="0"/>
      <w:szCs w:val="24"/>
    </w:rPr>
  </w:style>
  <w:style w:type="character" w:customStyle="1" w:styleId="177">
    <w:name w:val="样式2 Char"/>
    <w:qFormat/>
    <w:uiPriority w:val="0"/>
    <w:rPr>
      <w:rFonts w:ascii="仿宋_GB2312" w:hAnsi="仿宋" w:eastAsia="仿宋_GB2312" w:cs="仿宋_GB2312"/>
      <w:b/>
      <w:bCs/>
      <w:sz w:val="32"/>
      <w:szCs w:val="30"/>
      <w:lang w:val="zh-CN"/>
    </w:rPr>
  </w:style>
  <w:style w:type="character" w:customStyle="1" w:styleId="178">
    <w:name w:val="表格名称[858D7CFB-ED40-4347-BF05-701D383B685F]"/>
    <w:link w:val="179"/>
    <w:qFormat/>
    <w:uiPriority w:val="0"/>
    <w:rPr>
      <w:sz w:val="32"/>
    </w:rPr>
  </w:style>
  <w:style w:type="paragraph" w:customStyle="1" w:styleId="179">
    <w:name w:val="表格名称"/>
    <w:basedOn w:val="5"/>
    <w:link w:val="17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0">
    <w:name w:val="Char Char4"/>
    <w:qFormat/>
    <w:uiPriority w:val="0"/>
    <w:rPr>
      <w:rFonts w:eastAsia="宋体"/>
      <w:b/>
      <w:sz w:val="24"/>
      <w:lang w:val="en-GB" w:eastAsia="zh-CN" w:bidi="ar-SA"/>
    </w:rPr>
  </w:style>
  <w:style w:type="character" w:customStyle="1" w:styleId="181">
    <w:name w:val="c7 style3"/>
    <w:qFormat/>
    <w:uiPriority w:val="0"/>
  </w:style>
  <w:style w:type="character" w:customStyle="1" w:styleId="182">
    <w:name w:val="正文文本 3 Char1"/>
    <w:qFormat/>
    <w:uiPriority w:val="99"/>
    <w:rPr>
      <w:rFonts w:ascii="Times New Roman" w:hAnsi="Times New Roman" w:eastAsia="宋体" w:cs="Times New Roman"/>
      <w:sz w:val="16"/>
      <w:szCs w:val="16"/>
    </w:rPr>
  </w:style>
  <w:style w:type="character" w:customStyle="1" w:styleId="183">
    <w:name w:val="tw4winInternal"/>
    <w:qFormat/>
    <w:uiPriority w:val="0"/>
    <w:rPr>
      <w:rFonts w:ascii="Courier New" w:hAnsi="Courier New" w:cs="Courier New"/>
      <w:color w:val="FF0000"/>
      <w:lang w:val="en-US" w:eastAsia="zh-CN"/>
    </w:rPr>
  </w:style>
  <w:style w:type="character" w:customStyle="1" w:styleId="184">
    <w:name w:val="Char Char10"/>
    <w:qFormat/>
    <w:uiPriority w:val="0"/>
    <w:rPr>
      <w:rFonts w:ascii="宋体" w:hAnsi="宋体"/>
      <w:kern w:val="2"/>
      <w:sz w:val="21"/>
      <w:szCs w:val="24"/>
      <w:lang w:val="en-US" w:eastAsia="zh-CN"/>
    </w:rPr>
  </w:style>
  <w:style w:type="character" w:customStyle="1" w:styleId="185">
    <w:name w:val="shadow11"/>
    <w:qFormat/>
    <w:uiPriority w:val="0"/>
    <w:rPr>
      <w:color w:val="000000"/>
      <w:sz w:val="21"/>
    </w:rPr>
  </w:style>
  <w:style w:type="character" w:customStyle="1" w:styleId="186">
    <w:name w:val="正文非缩进 Char3"/>
    <w:qFormat/>
    <w:uiPriority w:val="0"/>
    <w:rPr>
      <w:rFonts w:ascii="宋体" w:eastAsia="宋体"/>
      <w:snapToGrid w:val="0"/>
      <w:color w:val="000000"/>
      <w:kern w:val="28"/>
      <w:sz w:val="28"/>
      <w:lang w:val="en-US" w:eastAsia="zh-CN" w:bidi="ar-SA"/>
    </w:rPr>
  </w:style>
  <w:style w:type="character" w:customStyle="1" w:styleId="187">
    <w:name w:val="Char Char"/>
    <w:qFormat/>
    <w:uiPriority w:val="0"/>
    <w:rPr>
      <w:rFonts w:ascii="宋体" w:hAnsi="Courier New" w:eastAsia="宋体"/>
      <w:kern w:val="2"/>
      <w:sz w:val="21"/>
      <w:lang w:val="en-US" w:eastAsia="zh-CN" w:bidi="ar-SA"/>
    </w:rPr>
  </w:style>
  <w:style w:type="character" w:customStyle="1" w:styleId="188">
    <w:name w:val="签名 Char1"/>
    <w:qFormat/>
    <w:uiPriority w:val="0"/>
    <w:rPr>
      <w:rFonts w:ascii="Times New Roman" w:hAnsi="Times New Roman" w:eastAsia="宋体" w:cs="Times New Roman"/>
      <w:szCs w:val="24"/>
    </w:rPr>
  </w:style>
  <w:style w:type="character" w:customStyle="1" w:styleId="189">
    <w:name w:val="日期 Char"/>
    <w:link w:val="36"/>
    <w:qFormat/>
    <w:uiPriority w:val="0"/>
    <w:rPr>
      <w:rFonts w:ascii="宋体"/>
      <w:kern w:val="2"/>
      <w:sz w:val="24"/>
      <w:szCs w:val="21"/>
      <w:lang w:val="zh-CN"/>
    </w:rPr>
  </w:style>
  <w:style w:type="character" w:customStyle="1" w:styleId="190">
    <w:name w:val="标题 9 Char"/>
    <w:link w:val="13"/>
    <w:qFormat/>
    <w:uiPriority w:val="0"/>
    <w:rPr>
      <w:rFonts w:ascii="Arial" w:hAnsi="Arial" w:eastAsia="黑体"/>
      <w:kern w:val="2"/>
      <w:sz w:val="21"/>
      <w:szCs w:val="21"/>
    </w:rPr>
  </w:style>
  <w:style w:type="character" w:customStyle="1" w:styleId="191">
    <w:name w:val="Char Char18"/>
    <w:qFormat/>
    <w:uiPriority w:val="6"/>
    <w:rPr>
      <w:rFonts w:ascii="宋体" w:hAnsi="宋体"/>
      <w:sz w:val="28"/>
    </w:rPr>
  </w:style>
  <w:style w:type="character" w:customStyle="1" w:styleId="192">
    <w:name w:val="批注文字 Char"/>
    <w:qFormat/>
    <w:uiPriority w:val="99"/>
    <w:rPr>
      <w:kern w:val="2"/>
      <w:sz w:val="21"/>
      <w:szCs w:val="24"/>
    </w:rPr>
  </w:style>
  <w:style w:type="character" w:customStyle="1" w:styleId="193">
    <w:name w:val="Char Char22"/>
    <w:qFormat/>
    <w:uiPriority w:val="6"/>
    <w:rPr>
      <w:rFonts w:ascii="宋体" w:hAnsi="宋体"/>
      <w:kern w:val="1"/>
      <w:sz w:val="24"/>
      <w:szCs w:val="24"/>
    </w:rPr>
  </w:style>
  <w:style w:type="character" w:customStyle="1" w:styleId="194">
    <w:name w:val="pt141"/>
    <w:qFormat/>
    <w:uiPriority w:val="0"/>
    <w:rPr>
      <w:color w:val="330066"/>
      <w:sz w:val="22"/>
      <w:szCs w:val="22"/>
    </w:rPr>
  </w:style>
  <w:style w:type="character" w:customStyle="1" w:styleId="195">
    <w:name w:val="正文文本缩进 2 Char1"/>
    <w:qFormat/>
    <w:uiPriority w:val="99"/>
    <w:rPr>
      <w:rFonts w:ascii="Times New Roman" w:hAnsi="Times New Roman" w:eastAsia="宋体" w:cs="Times New Roman"/>
      <w:szCs w:val="24"/>
    </w:rPr>
  </w:style>
  <w:style w:type="character" w:customStyle="1" w:styleId="196">
    <w:name w:val="批注框文本 Char"/>
    <w:link w:val="39"/>
    <w:qFormat/>
    <w:uiPriority w:val="0"/>
    <w:rPr>
      <w:kern w:val="2"/>
      <w:sz w:val="18"/>
      <w:szCs w:val="18"/>
    </w:rPr>
  </w:style>
  <w:style w:type="character" w:customStyle="1" w:styleId="197">
    <w:name w:val="Char Char611"/>
    <w:qFormat/>
    <w:uiPriority w:val="0"/>
    <w:rPr>
      <w:rFonts w:eastAsia="宋体"/>
      <w:kern w:val="2"/>
      <w:sz w:val="21"/>
      <w:szCs w:val="24"/>
      <w:lang w:val="en-US" w:eastAsia="zh-CN" w:bidi="ar-SA"/>
    </w:rPr>
  </w:style>
  <w:style w:type="character" w:customStyle="1" w:styleId="198">
    <w:name w:val="highlight1"/>
    <w:qFormat/>
    <w:uiPriority w:val="0"/>
    <w:rPr>
      <w:rFonts w:ascii="仿宋_GB2312" w:eastAsia="微软雅黑"/>
      <w:b/>
      <w:kern w:val="2"/>
      <w:sz w:val="23"/>
      <w:szCs w:val="23"/>
      <w:lang w:val="en-US" w:eastAsia="zh-CN" w:bidi="ar-SA"/>
    </w:rPr>
  </w:style>
  <w:style w:type="character" w:customStyle="1" w:styleId="199">
    <w:name w:val="my正文 Char"/>
    <w:link w:val="200"/>
    <w:qFormat/>
    <w:uiPriority w:val="0"/>
    <w:rPr>
      <w:rFonts w:ascii="Tahoma" w:hAnsi="Tahoma"/>
      <w:sz w:val="24"/>
      <w:szCs w:val="24"/>
    </w:rPr>
  </w:style>
  <w:style w:type="paragraph" w:customStyle="1" w:styleId="200">
    <w:name w:val="my正文"/>
    <w:basedOn w:val="1"/>
    <w:link w:val="199"/>
    <w:qFormat/>
    <w:uiPriority w:val="0"/>
    <w:pPr>
      <w:adjustRightInd/>
      <w:spacing w:line="360" w:lineRule="auto"/>
      <w:ind w:firstLine="480" w:firstLineChars="200"/>
    </w:pPr>
    <w:rPr>
      <w:rFonts w:ascii="Tahoma" w:hAnsi="Tahoma"/>
      <w:kern w:val="0"/>
      <w:sz w:val="24"/>
    </w:rPr>
  </w:style>
  <w:style w:type="character" w:customStyle="1" w:styleId="201">
    <w:name w:val="正文缩进 Char2"/>
    <w:link w:val="7"/>
    <w:qFormat/>
    <w:uiPriority w:val="0"/>
    <w:rPr>
      <w:rFonts w:ascii="宋体" w:eastAsia="宋体"/>
      <w:snapToGrid w:val="0"/>
      <w:color w:val="000000"/>
      <w:kern w:val="28"/>
      <w:sz w:val="28"/>
      <w:lang w:val="en-US" w:eastAsia="zh-CN" w:bidi="ar-SA"/>
    </w:rPr>
  </w:style>
  <w:style w:type="character" w:customStyle="1" w:styleId="202">
    <w:name w:val="Used by Word for text of Help footnotes Char Char1"/>
    <w:qFormat/>
    <w:uiPriority w:val="0"/>
    <w:rPr>
      <w:color w:val="0000FF"/>
      <w:sz w:val="21"/>
    </w:rPr>
  </w:style>
  <w:style w:type="character" w:customStyle="1" w:styleId="203">
    <w:name w:val="页眉 Char"/>
    <w:qFormat/>
    <w:uiPriority w:val="0"/>
    <w:rPr>
      <w:rFonts w:eastAsia="仿宋_GB2312"/>
      <w:kern w:val="2"/>
      <w:sz w:val="18"/>
      <w:lang w:val="en-US" w:eastAsia="zh-CN"/>
    </w:rPr>
  </w:style>
  <w:style w:type="character" w:customStyle="1" w:styleId="204">
    <w:name w:val="FA正文 Char Char"/>
    <w:qFormat/>
    <w:uiPriority w:val="0"/>
    <w:rPr>
      <w:rFonts w:hAnsi="宋体"/>
      <w:kern w:val="2"/>
      <w:sz w:val="24"/>
      <w:lang w:bidi="ar-SA"/>
    </w:rPr>
  </w:style>
  <w:style w:type="character" w:customStyle="1" w:styleId="205">
    <w:name w:val="纯文本 字符"/>
    <w:qFormat/>
    <w:uiPriority w:val="0"/>
    <w:rPr>
      <w:rFonts w:ascii="宋体" w:hAnsi="Courier New" w:eastAsia="宋体" w:cs="Arial"/>
      <w:snapToGrid w:val="0"/>
      <w:kern w:val="2"/>
      <w:sz w:val="21"/>
      <w:szCs w:val="21"/>
      <w:lang w:val="en-US" w:eastAsia="zh-CN" w:bidi="ar-SA"/>
    </w:rPr>
  </w:style>
  <w:style w:type="character" w:customStyle="1" w:styleId="206">
    <w:name w:val="3级 Char"/>
    <w:link w:val="207"/>
    <w:qFormat/>
    <w:uiPriority w:val="0"/>
    <w:rPr>
      <w:rFonts w:ascii="宋体" w:hAnsi="宋体"/>
      <w:b/>
      <w:bCs/>
      <w:snapToGrid/>
      <w:sz w:val="28"/>
    </w:rPr>
  </w:style>
  <w:style w:type="paragraph" w:customStyle="1" w:styleId="207">
    <w:name w:val="3级"/>
    <w:basedOn w:val="208"/>
    <w:link w:val="206"/>
    <w:qFormat/>
    <w:uiPriority w:val="0"/>
    <w:pPr>
      <w:ind w:left="0" w:right="466" w:firstLine="288"/>
    </w:pPr>
    <w:rPr>
      <w:rFonts w:hAnsi="宋体"/>
      <w:snapToGrid/>
    </w:rPr>
  </w:style>
  <w:style w:type="paragraph" w:customStyle="1" w:styleId="208">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9">
    <w:name w:val="myp11"/>
    <w:qFormat/>
    <w:uiPriority w:val="0"/>
    <w:rPr>
      <w:rFonts w:ascii="仿宋_GB2312" w:eastAsia="微软雅黑"/>
      <w:b/>
      <w:kern w:val="2"/>
      <w:sz w:val="32"/>
      <w:szCs w:val="32"/>
      <w:lang w:val="en-US" w:eastAsia="zh-CN" w:bidi="ar-SA"/>
    </w:rPr>
  </w:style>
  <w:style w:type="character" w:customStyle="1" w:styleId="210">
    <w:name w:val="文档结构图 Char1"/>
    <w:link w:val="20"/>
    <w:qFormat/>
    <w:uiPriority w:val="0"/>
    <w:rPr>
      <w:kern w:val="2"/>
      <w:sz w:val="21"/>
      <w:szCs w:val="24"/>
      <w:shd w:val="clear" w:color="auto" w:fill="000080"/>
    </w:rPr>
  </w:style>
  <w:style w:type="character" w:customStyle="1" w:styleId="211">
    <w:name w:val="H6 Char"/>
    <w:qFormat/>
    <w:uiPriority w:val="0"/>
    <w:rPr>
      <w:rFonts w:ascii="Arial" w:hAnsi="Arial" w:eastAsia="黑体"/>
      <w:b/>
      <w:bCs/>
      <w:kern w:val="2"/>
      <w:sz w:val="24"/>
      <w:szCs w:val="24"/>
    </w:rPr>
  </w:style>
  <w:style w:type="character" w:customStyle="1" w:styleId="212">
    <w:name w:val="Char Char91"/>
    <w:qFormat/>
    <w:uiPriority w:val="0"/>
    <w:rPr>
      <w:rFonts w:eastAsia="宋体"/>
      <w:kern w:val="2"/>
      <w:sz w:val="18"/>
      <w:szCs w:val="18"/>
      <w:lang w:val="en-US" w:eastAsia="zh-CN" w:bidi="ar-SA"/>
    </w:rPr>
  </w:style>
  <w:style w:type="character" w:customStyle="1" w:styleId="213">
    <w:name w:val="副标题 Char1"/>
    <w:qFormat/>
    <w:uiPriority w:val="0"/>
    <w:rPr>
      <w:rFonts w:ascii="Cambria" w:hAnsi="Cambria" w:eastAsia="宋体" w:cs="Times New Roman"/>
      <w:b/>
      <w:bCs/>
      <w:snapToGrid w:val="0"/>
      <w:kern w:val="28"/>
      <w:sz w:val="32"/>
      <w:szCs w:val="32"/>
    </w:rPr>
  </w:style>
  <w:style w:type="character" w:customStyle="1" w:styleId="214">
    <w:name w:val="font61"/>
    <w:qFormat/>
    <w:uiPriority w:val="0"/>
    <w:rPr>
      <w:rFonts w:hint="eastAsia" w:ascii="仿宋" w:hAnsi="仿宋" w:eastAsia="仿宋" w:cs="仿宋"/>
      <w:color w:val="000000"/>
      <w:sz w:val="20"/>
      <w:szCs w:val="20"/>
      <w:u w:val="none"/>
    </w:rPr>
  </w:style>
  <w:style w:type="character" w:customStyle="1" w:styleId="21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6">
    <w:name w:val="Char Char211"/>
    <w:qFormat/>
    <w:uiPriority w:val="0"/>
    <w:rPr>
      <w:rFonts w:eastAsia="宋体"/>
      <w:b/>
      <w:bCs/>
      <w:kern w:val="2"/>
      <w:sz w:val="21"/>
      <w:szCs w:val="24"/>
      <w:lang w:val="en-US" w:eastAsia="zh-CN" w:bidi="ar-SA"/>
    </w:rPr>
  </w:style>
  <w:style w:type="character" w:customStyle="1" w:styleId="217">
    <w:name w:val="标题 2 Char"/>
    <w:qFormat/>
    <w:uiPriority w:val="0"/>
    <w:rPr>
      <w:rFonts w:ascii="Arial" w:hAnsi="Arial" w:eastAsia="黑体"/>
      <w:b/>
      <w:kern w:val="2"/>
      <w:sz w:val="32"/>
      <w:lang w:val="en-US" w:eastAsia="zh-CN"/>
    </w:rPr>
  </w:style>
  <w:style w:type="character" w:customStyle="1" w:styleId="218">
    <w:name w:val="maywed421"/>
    <w:qFormat/>
    <w:uiPriority w:val="0"/>
    <w:rPr>
      <w:color w:val="366FB6"/>
      <w:u w:val="none"/>
    </w:rPr>
  </w:style>
  <w:style w:type="character" w:customStyle="1" w:styleId="219">
    <w:name w:val="正文文本缩进 Char"/>
    <w:qFormat/>
    <w:uiPriority w:val="0"/>
    <w:rPr>
      <w:rFonts w:ascii="宋体" w:hAnsi="宋体"/>
      <w:kern w:val="2"/>
      <w:sz w:val="24"/>
      <w:szCs w:val="24"/>
    </w:rPr>
  </w:style>
  <w:style w:type="character" w:customStyle="1" w:styleId="220">
    <w:name w:val="Char Char102"/>
    <w:qFormat/>
    <w:uiPriority w:val="0"/>
    <w:rPr>
      <w:rFonts w:ascii="宋体" w:hAnsi="宋体"/>
      <w:kern w:val="2"/>
      <w:sz w:val="21"/>
      <w:szCs w:val="24"/>
      <w:lang w:val="en-US" w:eastAsia="zh-CN"/>
    </w:rPr>
  </w:style>
  <w:style w:type="character" w:customStyle="1" w:styleId="221">
    <w:name w:val="页眉 Char1"/>
    <w:qFormat/>
    <w:uiPriority w:val="0"/>
    <w:rPr>
      <w:rFonts w:eastAsia="宋体"/>
      <w:kern w:val="2"/>
      <w:sz w:val="18"/>
      <w:szCs w:val="18"/>
      <w:lang w:val="en-US" w:eastAsia="zh-CN" w:bidi="ar-SA"/>
    </w:rPr>
  </w:style>
  <w:style w:type="character" w:customStyle="1" w:styleId="222">
    <w:name w:val="md"/>
    <w:basedOn w:val="69"/>
    <w:qFormat/>
    <w:uiPriority w:val="0"/>
    <w:rPr>
      <w:rFonts w:ascii="Arial" w:hAnsi="Arial" w:eastAsia="黑体" w:cs="Arial"/>
      <w:snapToGrid w:val="0"/>
      <w:kern w:val="0"/>
      <w:szCs w:val="21"/>
    </w:rPr>
  </w:style>
  <w:style w:type="character" w:customStyle="1" w:styleId="223">
    <w:name w:val="big1"/>
    <w:qFormat/>
    <w:uiPriority w:val="0"/>
    <w:rPr>
      <w:rFonts w:hint="eastAsia" w:ascii="宋体" w:hAnsi="宋体" w:eastAsia="宋体"/>
      <w:color w:val="333333"/>
      <w:sz w:val="22"/>
      <w:szCs w:val="22"/>
    </w:rPr>
  </w:style>
  <w:style w:type="character" w:customStyle="1" w:styleId="224">
    <w:name w:val="Char Char311"/>
    <w:qFormat/>
    <w:uiPriority w:val="0"/>
    <w:rPr>
      <w:rFonts w:eastAsia="宋体"/>
      <w:kern w:val="2"/>
      <w:sz w:val="21"/>
      <w:szCs w:val="24"/>
      <w:lang w:val="en-US" w:eastAsia="zh-CN" w:bidi="ar-SA"/>
    </w:rPr>
  </w:style>
  <w:style w:type="character" w:customStyle="1" w:styleId="225">
    <w:name w:val="Char Char81"/>
    <w:qFormat/>
    <w:uiPriority w:val="6"/>
    <w:rPr>
      <w:rFonts w:eastAsia="宋体"/>
      <w:b/>
      <w:sz w:val="24"/>
      <w:lang w:val="en-GB" w:eastAsia="zh-CN"/>
    </w:rPr>
  </w:style>
  <w:style w:type="character" w:customStyle="1" w:styleId="226">
    <w:name w:val="样式3 Char"/>
    <w:basedOn w:val="177"/>
    <w:qFormat/>
    <w:uiPriority w:val="0"/>
    <w:rPr>
      <w:rFonts w:ascii="仿宋_GB2312" w:hAnsi="仿宋" w:eastAsia="仿宋_GB2312" w:cs="仿宋_GB2312"/>
      <w:sz w:val="32"/>
      <w:szCs w:val="30"/>
      <w:lang w:val="zh-CN"/>
    </w:rPr>
  </w:style>
  <w:style w:type="character" w:customStyle="1" w:styleId="227">
    <w:name w:val="HTML 地址 Char"/>
    <w:link w:val="30"/>
    <w:qFormat/>
    <w:uiPriority w:val="0"/>
    <w:rPr>
      <w:rFonts w:ascii="宋体" w:hAnsi="宋体"/>
      <w:i/>
      <w:iCs/>
      <w:sz w:val="24"/>
      <w:szCs w:val="24"/>
    </w:rPr>
  </w:style>
  <w:style w:type="character" w:customStyle="1" w:styleId="228">
    <w:name w:val="正文首行缩进 2 Char1"/>
    <w:qFormat/>
    <w:uiPriority w:val="0"/>
    <w:rPr>
      <w:rFonts w:ascii="Times New Roman" w:hAnsi="Times New Roman" w:eastAsia="宋体" w:cs="Times New Roman"/>
      <w:kern w:val="2"/>
      <w:sz w:val="24"/>
      <w:szCs w:val="24"/>
    </w:rPr>
  </w:style>
  <w:style w:type="character" w:customStyle="1" w:styleId="229">
    <w:name w:val="副标题 Char2"/>
    <w:qFormat/>
    <w:uiPriority w:val="0"/>
    <w:rPr>
      <w:rFonts w:ascii="Cambria" w:hAnsi="Cambria" w:eastAsia="宋体" w:cs="Times New Roman"/>
      <w:b/>
      <w:bCs/>
      <w:snapToGrid w:val="0"/>
      <w:kern w:val="28"/>
      <w:sz w:val="32"/>
      <w:szCs w:val="32"/>
    </w:rPr>
  </w:style>
  <w:style w:type="character" w:customStyle="1" w:styleId="230">
    <w:name w:val="标题4-dyf Char"/>
    <w:link w:val="231"/>
    <w:qFormat/>
    <w:uiPriority w:val="0"/>
    <w:rPr>
      <w:rFonts w:ascii="Cambria" w:hAnsi="Cambria"/>
      <w:b/>
      <w:bCs/>
      <w:color w:val="000000"/>
      <w:kern w:val="2"/>
      <w:sz w:val="21"/>
      <w:szCs w:val="21"/>
    </w:rPr>
  </w:style>
  <w:style w:type="paragraph" w:customStyle="1" w:styleId="231">
    <w:name w:val="标题4-dyf"/>
    <w:basedOn w:val="8"/>
    <w:link w:val="230"/>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2">
    <w:name w:val="dectext1"/>
    <w:qFormat/>
    <w:uiPriority w:val="0"/>
    <w:rPr>
      <w:rFonts w:ascii="宋体" w:hAnsi="宋体" w:eastAsia="宋体"/>
      <w:color w:val="333333"/>
      <w:sz w:val="21"/>
      <w:szCs w:val="21"/>
      <w:u w:val="none"/>
    </w:rPr>
  </w:style>
  <w:style w:type="character" w:customStyle="1" w:styleId="233">
    <w:name w:val="冯 Char"/>
    <w:link w:val="234"/>
    <w:qFormat/>
    <w:uiPriority w:val="0"/>
    <w:rPr>
      <w:rFonts w:ascii="宋体" w:hAnsi="宋体"/>
      <w:color w:val="000000"/>
      <w:sz w:val="24"/>
      <w:szCs w:val="24"/>
    </w:rPr>
  </w:style>
  <w:style w:type="paragraph" w:customStyle="1" w:styleId="234">
    <w:name w:val="冯"/>
    <w:basedOn w:val="1"/>
    <w:link w:val="233"/>
    <w:qFormat/>
    <w:uiPriority w:val="0"/>
    <w:pPr>
      <w:widowControl/>
      <w:adjustRightInd/>
      <w:spacing w:line="360" w:lineRule="auto"/>
      <w:ind w:firstLine="480" w:firstLineChars="200"/>
    </w:pPr>
    <w:rPr>
      <w:rFonts w:ascii="宋体" w:hAnsi="宋体"/>
      <w:color w:val="000000"/>
      <w:kern w:val="0"/>
      <w:sz w:val="24"/>
    </w:rPr>
  </w:style>
  <w:style w:type="character" w:customStyle="1" w:styleId="235">
    <w:name w:val="Header Char_b6bb7154-40a1-4532-be09-cdbace51fda5"/>
    <w:qFormat/>
    <w:uiPriority w:val="0"/>
    <w:rPr>
      <w:rFonts w:eastAsia="宋体"/>
      <w:kern w:val="2"/>
      <w:sz w:val="18"/>
      <w:szCs w:val="18"/>
      <w:lang w:val="en-US" w:eastAsia="zh-CN" w:bidi="ar-SA"/>
    </w:rPr>
  </w:style>
  <w:style w:type="character" w:customStyle="1" w:styleId="236">
    <w:name w:val="Char Char12"/>
    <w:qFormat/>
    <w:uiPriority w:val="0"/>
    <w:rPr>
      <w:rFonts w:ascii="仿宋_GB2312" w:eastAsia="仿宋_GB2312"/>
      <w:b/>
      <w:bCs/>
      <w:kern w:val="2"/>
      <w:sz w:val="24"/>
      <w:szCs w:val="24"/>
      <w:lang w:val="zh-CN" w:eastAsia="zh-CN" w:bidi="ar-SA"/>
    </w:rPr>
  </w:style>
  <w:style w:type="character" w:customStyle="1" w:styleId="237">
    <w:name w:val="题注 Char"/>
    <w:link w:val="18"/>
    <w:qFormat/>
    <w:uiPriority w:val="0"/>
    <w:rPr>
      <w:b/>
      <w:kern w:val="2"/>
      <w:sz w:val="28"/>
    </w:rPr>
  </w:style>
  <w:style w:type="character" w:customStyle="1" w:styleId="238">
    <w:name w:val="普通文字 Char3"/>
    <w:qFormat/>
    <w:uiPriority w:val="0"/>
    <w:rPr>
      <w:rFonts w:ascii="宋体" w:hAnsi="Courier New" w:eastAsia="宋体"/>
      <w:kern w:val="2"/>
      <w:sz w:val="21"/>
      <w:lang w:val="en-US" w:eastAsia="zh-CN" w:bidi="ar-SA"/>
    </w:rPr>
  </w:style>
  <w:style w:type="character" w:customStyle="1" w:styleId="239">
    <w:name w:val="公文正文 Char"/>
    <w:qFormat/>
    <w:uiPriority w:val="0"/>
    <w:rPr>
      <w:rFonts w:ascii="仿宋_GB2312" w:eastAsia="仿宋_GB2312"/>
      <w:kern w:val="2"/>
      <w:sz w:val="24"/>
      <w:szCs w:val="24"/>
      <w:lang w:val="en-US" w:eastAsia="zh-CN" w:bidi="ar-SA"/>
    </w:rPr>
  </w:style>
  <w:style w:type="character" w:customStyle="1" w:styleId="240">
    <w:name w:val="正文首行缩进 Char Char Char Char Char"/>
    <w:qFormat/>
    <w:uiPriority w:val="0"/>
    <w:rPr>
      <w:rFonts w:ascii="宋体"/>
      <w:kern w:val="2"/>
      <w:sz w:val="24"/>
      <w:lang w:val="zh-CN"/>
    </w:rPr>
  </w:style>
  <w:style w:type="character" w:customStyle="1" w:styleId="241">
    <w:name w:val="PI Char"/>
    <w:qFormat/>
    <w:uiPriority w:val="0"/>
    <w:rPr>
      <w:rFonts w:ascii="宋体" w:hAnsi="宋体" w:eastAsia="宋体"/>
      <w:kern w:val="2"/>
      <w:sz w:val="24"/>
      <w:szCs w:val="24"/>
      <w:lang w:val="en-US" w:eastAsia="zh-CN" w:bidi="ar-SA"/>
    </w:rPr>
  </w:style>
  <w:style w:type="character" w:customStyle="1" w:styleId="242">
    <w:name w:val="Default Char"/>
    <w:link w:val="87"/>
    <w:qFormat/>
    <w:uiPriority w:val="0"/>
    <w:rPr>
      <w:rFonts w:ascii="仿宋_GB2312" w:eastAsia="仿宋_GB2312" w:cs="仿宋_GB2312"/>
      <w:color w:val="000000"/>
      <w:sz w:val="24"/>
      <w:szCs w:val="24"/>
      <w:lang w:val="en-US" w:eastAsia="zh-CN" w:bidi="ar-SA"/>
    </w:rPr>
  </w:style>
  <w:style w:type="character" w:customStyle="1" w:styleId="243">
    <w:name w:val="style91"/>
    <w:qFormat/>
    <w:uiPriority w:val="0"/>
    <w:rPr>
      <w:color w:val="333333"/>
    </w:rPr>
  </w:style>
  <w:style w:type="character" w:customStyle="1" w:styleId="244">
    <w:name w:val="列出段落 Char2"/>
    <w:qFormat/>
    <w:uiPriority w:val="34"/>
    <w:rPr>
      <w:rFonts w:ascii="Calibri" w:hAnsi="Calibri"/>
      <w:kern w:val="2"/>
      <w:sz w:val="28"/>
    </w:rPr>
  </w:style>
  <w:style w:type="character" w:customStyle="1" w:styleId="245">
    <w:name w:val="mdeck"/>
    <w:qFormat/>
    <w:uiPriority w:val="0"/>
    <w:rPr>
      <w:rFonts w:ascii="仿宋_GB2312" w:eastAsia="微软雅黑"/>
      <w:b/>
      <w:kern w:val="2"/>
      <w:sz w:val="32"/>
      <w:szCs w:val="32"/>
      <w:lang w:val="en-US" w:eastAsia="zh-CN" w:bidi="ar-SA"/>
    </w:rPr>
  </w:style>
  <w:style w:type="character" w:customStyle="1" w:styleId="246">
    <w:name w:val="unnamed11"/>
    <w:qFormat/>
    <w:uiPriority w:val="0"/>
    <w:rPr>
      <w:sz w:val="20"/>
      <w:szCs w:val="20"/>
    </w:rPr>
  </w:style>
  <w:style w:type="character" w:customStyle="1" w:styleId="247">
    <w:name w:val="正文文本 Char2"/>
    <w:qFormat/>
    <w:uiPriority w:val="99"/>
    <w:rPr>
      <w:rFonts w:ascii="Times New Roman" w:hAnsi="Times New Roman" w:eastAsia="宋体" w:cs="Times New Roman"/>
      <w:snapToGrid w:val="0"/>
      <w:kern w:val="0"/>
      <w:szCs w:val="24"/>
    </w:rPr>
  </w:style>
  <w:style w:type="character" w:customStyle="1" w:styleId="248">
    <w:name w:val="标书正文格式 Char"/>
    <w:qFormat/>
    <w:uiPriority w:val="0"/>
    <w:rPr>
      <w:rFonts w:eastAsia="楷体_GB2312"/>
      <w:kern w:val="2"/>
      <w:sz w:val="24"/>
      <w:szCs w:val="24"/>
      <w:lang w:bidi="ar-SA"/>
    </w:rPr>
  </w:style>
  <w:style w:type="character" w:customStyle="1" w:styleId="249">
    <w:name w:val="Char Char11"/>
    <w:qFormat/>
    <w:uiPriority w:val="0"/>
    <w:rPr>
      <w:rFonts w:ascii="宋体" w:hAnsi="宋体" w:eastAsia="宋体"/>
      <w:b/>
      <w:kern w:val="2"/>
      <w:sz w:val="24"/>
      <w:szCs w:val="24"/>
      <w:lang w:val="en-US" w:eastAsia="zh-CN" w:bidi="ar-SA"/>
    </w:rPr>
  </w:style>
  <w:style w:type="character" w:customStyle="1" w:styleId="250">
    <w:name w:val="ca-131"/>
    <w:qFormat/>
    <w:uiPriority w:val="0"/>
    <w:rPr>
      <w:rFonts w:hint="eastAsia" w:ascii="仿宋_GB2312" w:eastAsia="仿宋_GB2312"/>
      <w:b/>
      <w:bCs/>
      <w:color w:val="000000"/>
      <w:spacing w:val="-20"/>
      <w:sz w:val="24"/>
      <w:szCs w:val="24"/>
    </w:rPr>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正文样式 Char"/>
    <w:link w:val="253"/>
    <w:qFormat/>
    <w:uiPriority w:val="0"/>
    <w:rPr>
      <w:rFonts w:ascii="Calibri" w:hAnsi="Calibri"/>
      <w:sz w:val="24"/>
      <w:szCs w:val="24"/>
    </w:rPr>
  </w:style>
  <w:style w:type="paragraph" w:customStyle="1" w:styleId="253">
    <w:name w:val="正文样式"/>
    <w:basedOn w:val="1"/>
    <w:link w:val="252"/>
    <w:qFormat/>
    <w:uiPriority w:val="0"/>
    <w:pPr>
      <w:adjustRightInd/>
      <w:spacing w:line="360" w:lineRule="auto"/>
      <w:ind w:firstLine="480" w:firstLineChars="200"/>
    </w:pPr>
    <w:rPr>
      <w:kern w:val="0"/>
      <w:sz w:val="24"/>
    </w:rPr>
  </w:style>
  <w:style w:type="character" w:customStyle="1" w:styleId="254">
    <w:name w:val="表正文 Char3"/>
    <w:qFormat/>
    <w:uiPriority w:val="0"/>
    <w:rPr>
      <w:rFonts w:eastAsia="宋体"/>
    </w:rPr>
  </w:style>
  <w:style w:type="character" w:customStyle="1" w:styleId="255">
    <w:name w:val="H5 Char"/>
    <w:qFormat/>
    <w:uiPriority w:val="0"/>
    <w:rPr>
      <w:b/>
      <w:bCs/>
      <w:kern w:val="2"/>
      <w:sz w:val="28"/>
      <w:szCs w:val="28"/>
    </w:rPr>
  </w:style>
  <w:style w:type="character" w:customStyle="1" w:styleId="256">
    <w:name w:val="Char Char3"/>
    <w:qFormat/>
    <w:uiPriority w:val="0"/>
    <w:rPr>
      <w:rFonts w:eastAsia="宋体"/>
      <w:kern w:val="2"/>
      <w:sz w:val="21"/>
      <w:szCs w:val="24"/>
      <w:lang w:val="en-US" w:eastAsia="zh-CN" w:bidi="ar-SA"/>
    </w:rPr>
  </w:style>
  <w:style w:type="character" w:customStyle="1" w:styleId="257">
    <w:name w:val="正文 编号 Char"/>
    <w:qFormat/>
    <w:uiPriority w:val="0"/>
    <w:rPr>
      <w:rFonts w:ascii="仿宋_GB2312" w:hAnsi="仿宋_GB2312" w:eastAsia="仿宋_GB2312"/>
      <w:kern w:val="2"/>
      <w:sz w:val="24"/>
      <w:lang w:bidi="ar-SA"/>
    </w:rPr>
  </w:style>
  <w:style w:type="character" w:customStyle="1" w:styleId="258">
    <w:name w:val="question-title2"/>
    <w:qFormat/>
    <w:uiPriority w:val="6"/>
    <w:rPr>
      <w:rFonts w:ascii="Arial" w:hAnsi="Arial" w:eastAsia="黑体" w:cs="Arial"/>
      <w:snapToGrid w:val="0"/>
      <w:kern w:val="0"/>
      <w:szCs w:val="21"/>
    </w:rPr>
  </w:style>
  <w:style w:type="character" w:customStyle="1" w:styleId="259">
    <w:name w:val="gf正文1 Char Char"/>
    <w:link w:val="260"/>
    <w:qFormat/>
    <w:uiPriority w:val="0"/>
    <w:rPr>
      <w:rFonts w:ascii="宋体" w:hAnsi="宋体" w:cs="宋体"/>
      <w:kern w:val="2"/>
      <w:sz w:val="24"/>
      <w:szCs w:val="24"/>
    </w:rPr>
  </w:style>
  <w:style w:type="paragraph" w:customStyle="1" w:styleId="260">
    <w:name w:val="gf正文1"/>
    <w:basedOn w:val="1"/>
    <w:link w:val="25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qFormat/>
    <w:uiPriority w:val="6"/>
    <w:rPr>
      <w:rFonts w:ascii="宋体" w:hAnsi="宋体"/>
      <w:kern w:val="1"/>
      <w:sz w:val="21"/>
    </w:rPr>
  </w:style>
  <w:style w:type="character" w:customStyle="1" w:styleId="262">
    <w:name w:val="正文缩进 Char3"/>
    <w:qFormat/>
    <w:uiPriority w:val="0"/>
    <w:rPr>
      <w:rFonts w:ascii="宋体" w:eastAsia="宋体"/>
      <w:snapToGrid w:val="0"/>
      <w:color w:val="000000"/>
      <w:kern w:val="28"/>
      <w:sz w:val="28"/>
      <w:lang w:val="en-US" w:eastAsia="zh-CN" w:bidi="ar-SA"/>
    </w:rPr>
  </w:style>
  <w:style w:type="character" w:customStyle="1" w:styleId="263">
    <w:name w:val="列出段落 Char1"/>
    <w:link w:val="264"/>
    <w:qFormat/>
    <w:uiPriority w:val="0"/>
    <w:rPr>
      <w:rFonts w:ascii="Calibri" w:hAnsi="Calibri"/>
      <w:sz w:val="24"/>
      <w:lang w:eastAsia="en-US"/>
    </w:rPr>
  </w:style>
  <w:style w:type="paragraph" w:customStyle="1" w:styleId="264">
    <w:name w:val="列表1"/>
    <w:basedOn w:val="1"/>
    <w:next w:val="81"/>
    <w:link w:val="263"/>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65">
    <w:name w:val="Char Char8"/>
    <w:qFormat/>
    <w:uiPriority w:val="0"/>
    <w:rPr>
      <w:rFonts w:eastAsia="宋体"/>
      <w:b/>
      <w:sz w:val="24"/>
      <w:lang w:val="en-GB" w:eastAsia="zh-CN"/>
    </w:rPr>
  </w:style>
  <w:style w:type="character" w:customStyle="1" w:styleId="266">
    <w:name w:val="Normal Indent Char Char"/>
    <w:qFormat/>
    <w:uiPriority w:val="0"/>
    <w:rPr>
      <w:rFonts w:eastAsia="宋体"/>
      <w:kern w:val="2"/>
      <w:sz w:val="21"/>
      <w:lang w:val="en-US" w:eastAsia="zh-CN" w:bidi="ar-SA"/>
    </w:rPr>
  </w:style>
  <w:style w:type="character" w:customStyle="1" w:styleId="267">
    <w:name w:val="列表段落 字符"/>
    <w:qFormat/>
    <w:uiPriority w:val="99"/>
  </w:style>
  <w:style w:type="character" w:customStyle="1" w:styleId="268">
    <w:name w:val="Ò³Ã¼ Char Char1"/>
    <w:qFormat/>
    <w:uiPriority w:val="0"/>
    <w:rPr>
      <w:rFonts w:eastAsia="宋体"/>
      <w:kern w:val="2"/>
      <w:sz w:val="18"/>
      <w:szCs w:val="18"/>
      <w:lang w:val="en-US" w:eastAsia="zh-CN" w:bidi="ar-SA"/>
    </w:rPr>
  </w:style>
  <w:style w:type="character" w:customStyle="1" w:styleId="269">
    <w:name w:val="方案正文 Char"/>
    <w:qFormat/>
    <w:uiPriority w:val="0"/>
    <w:rPr>
      <w:rFonts w:ascii="仿宋_GB2312" w:eastAsia="仿宋_GB2312"/>
      <w:b/>
      <w:color w:val="000000"/>
      <w:kern w:val="2"/>
      <w:sz w:val="24"/>
      <w:lang w:val="en-US" w:eastAsia="zh-CN" w:bidi="ar-SA"/>
    </w:rPr>
  </w:style>
  <w:style w:type="character" w:customStyle="1" w:styleId="270">
    <w:name w:val="Char Char30"/>
    <w:qFormat/>
    <w:uiPriority w:val="6"/>
    <w:rPr>
      <w:rFonts w:ascii="Arial" w:hAnsi="Arial" w:eastAsia="黑体"/>
      <w:kern w:val="1"/>
      <w:sz w:val="21"/>
      <w:szCs w:val="21"/>
    </w:rPr>
  </w:style>
  <w:style w:type="character" w:customStyle="1" w:styleId="271">
    <w:name w:val="正文文本缩进 Char3"/>
    <w:link w:val="25"/>
    <w:qFormat/>
    <w:uiPriority w:val="0"/>
    <w:rPr>
      <w:rFonts w:ascii="宋体" w:hAnsi="宋体"/>
      <w:kern w:val="2"/>
      <w:sz w:val="24"/>
      <w:szCs w:val="24"/>
    </w:rPr>
  </w:style>
  <w:style w:type="character" w:customStyle="1" w:styleId="272">
    <w:name w:val="font01"/>
    <w:qFormat/>
    <w:uiPriority w:val="0"/>
    <w:rPr>
      <w:rFonts w:hint="eastAsia" w:ascii="微软雅黑" w:hAnsi="微软雅黑" w:eastAsia="微软雅黑" w:cs="微软雅黑"/>
      <w:color w:val="000000"/>
      <w:sz w:val="20"/>
      <w:szCs w:val="20"/>
      <w:u w:val="none"/>
    </w:rPr>
  </w:style>
  <w:style w:type="character" w:customStyle="1" w:styleId="273">
    <w:name w:val="Char Char20"/>
    <w:qFormat/>
    <w:uiPriority w:val="6"/>
    <w:rPr>
      <w:kern w:val="1"/>
      <w:sz w:val="24"/>
    </w:rPr>
  </w:style>
  <w:style w:type="character" w:customStyle="1" w:styleId="274">
    <w:name w:val="tw4winExternal"/>
    <w:qFormat/>
    <w:uiPriority w:val="0"/>
    <w:rPr>
      <w:rFonts w:ascii="Courier New" w:hAnsi="Courier New" w:cs="Courier New"/>
      <w:color w:val="808080"/>
      <w:lang w:val="en-US" w:eastAsia="zh-CN"/>
    </w:rPr>
  </w:style>
  <w:style w:type="character" w:customStyle="1" w:styleId="275">
    <w:name w:val="标题 4 Char1"/>
    <w:qFormat/>
    <w:uiPriority w:val="9"/>
    <w:rPr>
      <w:rFonts w:ascii="Cambria" w:hAnsi="Cambria" w:eastAsia="宋体" w:cs="Times New Roman"/>
      <w:b/>
      <w:bCs/>
      <w:kern w:val="2"/>
      <w:sz w:val="28"/>
      <w:szCs w:val="28"/>
    </w:rPr>
  </w:style>
  <w:style w:type="character" w:customStyle="1" w:styleId="276">
    <w:name w:val="批注文字 Char2"/>
    <w:qFormat/>
    <w:uiPriority w:val="99"/>
    <w:rPr>
      <w:rFonts w:ascii="Times New Roman" w:hAnsi="Times New Roman" w:eastAsia="宋体" w:cs="Times New Roman"/>
      <w:snapToGrid w:val="0"/>
      <w:kern w:val="0"/>
      <w:szCs w:val="24"/>
    </w:rPr>
  </w:style>
  <w:style w:type="character" w:customStyle="1" w:styleId="277">
    <w:name w:val="正文文本 2 Char"/>
    <w:qFormat/>
    <w:uiPriority w:val="0"/>
    <w:rPr>
      <w:rFonts w:eastAsia="宋体"/>
      <w:kern w:val="2"/>
      <w:sz w:val="21"/>
      <w:szCs w:val="24"/>
      <w:lang w:val="en-US" w:eastAsia="zh-CN" w:bidi="ar-SA"/>
    </w:rPr>
  </w:style>
  <w:style w:type="character" w:customStyle="1" w:styleId="278">
    <w:name w:val="Ò³Ã¼ Char Char"/>
    <w:qFormat/>
    <w:uiPriority w:val="0"/>
    <w:rPr>
      <w:rFonts w:eastAsia="宋体"/>
      <w:kern w:val="2"/>
      <w:sz w:val="18"/>
      <w:lang w:val="en-US" w:eastAsia="zh-CN" w:bidi="ar-SA"/>
    </w:rPr>
  </w:style>
  <w:style w:type="character" w:customStyle="1" w:styleId="279">
    <w:name w:val="message1"/>
    <w:qFormat/>
    <w:uiPriority w:val="0"/>
    <w:rPr>
      <w:rFonts w:hint="default" w:ascii="Tahoma" w:hAnsi="Tahoma" w:cs="Tahoma"/>
      <w:sz w:val="18"/>
      <w:szCs w:val="18"/>
    </w:rPr>
  </w:style>
  <w:style w:type="character" w:customStyle="1" w:styleId="280">
    <w:name w:val="Char Char23"/>
    <w:qFormat/>
    <w:uiPriority w:val="6"/>
    <w:rPr>
      <w:color w:val="0000FF"/>
      <w:sz w:val="21"/>
    </w:rPr>
  </w:style>
  <w:style w:type="character" w:customStyle="1" w:styleId="281">
    <w:name w:val="批注框文本 字符"/>
    <w:qFormat/>
    <w:uiPriority w:val="0"/>
    <w:rPr>
      <w:rFonts w:ascii="Arial" w:hAnsi="Arial" w:eastAsia="黑体" w:cs="Arial"/>
      <w:snapToGrid w:val="0"/>
      <w:kern w:val="0"/>
      <w:sz w:val="18"/>
      <w:szCs w:val="18"/>
    </w:rPr>
  </w:style>
  <w:style w:type="character" w:customStyle="1" w:styleId="282">
    <w:name w:val="纯文本 Char2"/>
    <w:qFormat/>
    <w:uiPriority w:val="99"/>
    <w:rPr>
      <w:rFonts w:ascii="宋体" w:hAnsi="Courier New" w:eastAsia="宋体" w:cs="Courier New"/>
    </w:rPr>
  </w:style>
  <w:style w:type="character" w:customStyle="1" w:styleId="283">
    <w:name w:val="Char Char25"/>
    <w:qFormat/>
    <w:uiPriority w:val="6"/>
    <w:rPr>
      <w:rFonts w:ascii="宋体" w:hAnsi="宋体"/>
      <w:kern w:val="1"/>
      <w:sz w:val="24"/>
      <w:lang w:val="zh-CN"/>
    </w:rPr>
  </w:style>
  <w:style w:type="character" w:customStyle="1" w:styleId="284">
    <w:name w:val="Char Char411"/>
    <w:qFormat/>
    <w:uiPriority w:val="0"/>
    <w:rPr>
      <w:rFonts w:eastAsia="宋体"/>
      <w:b/>
      <w:sz w:val="24"/>
      <w:lang w:val="en-GB" w:eastAsia="zh-CN" w:bidi="ar-SA"/>
    </w:rPr>
  </w:style>
  <w:style w:type="character" w:customStyle="1" w:styleId="285">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6">
    <w:name w:val="此正文 Char"/>
    <w:link w:val="287"/>
    <w:qFormat/>
    <w:uiPriority w:val="0"/>
    <w:rPr>
      <w:kern w:val="2"/>
      <w:sz w:val="24"/>
      <w:szCs w:val="24"/>
    </w:rPr>
  </w:style>
  <w:style w:type="paragraph" w:customStyle="1" w:styleId="287">
    <w:name w:val="此正文"/>
    <w:basedOn w:val="1"/>
    <w:link w:val="286"/>
    <w:qFormat/>
    <w:uiPriority w:val="0"/>
    <w:pPr>
      <w:adjustRightInd/>
      <w:spacing w:line="360" w:lineRule="auto"/>
      <w:ind w:firstLine="200" w:firstLineChars="200"/>
    </w:pPr>
    <w:rPr>
      <w:sz w:val="24"/>
    </w:rPr>
  </w:style>
  <w:style w:type="character" w:customStyle="1" w:styleId="288">
    <w:name w:val="Char Char2"/>
    <w:qFormat/>
    <w:uiPriority w:val="0"/>
    <w:rPr>
      <w:rFonts w:eastAsia="宋体"/>
      <w:b/>
      <w:bCs/>
      <w:kern w:val="2"/>
      <w:sz w:val="21"/>
      <w:szCs w:val="24"/>
      <w:lang w:val="en-US" w:eastAsia="zh-CN" w:bidi="ar-SA"/>
    </w:rPr>
  </w:style>
  <w:style w:type="character" w:customStyle="1" w:styleId="289">
    <w:name w:val="标题 1 Char"/>
    <w:link w:val="4"/>
    <w:qFormat/>
    <w:uiPriority w:val="9"/>
    <w:rPr>
      <w:b/>
      <w:bCs/>
      <w:kern w:val="44"/>
      <w:sz w:val="44"/>
      <w:szCs w:val="44"/>
    </w:rPr>
  </w:style>
  <w:style w:type="character" w:customStyle="1" w:styleId="290">
    <w:name w:val="Footer-Even Char1"/>
    <w:qFormat/>
    <w:uiPriority w:val="0"/>
    <w:rPr>
      <w:rFonts w:eastAsia="宋体"/>
      <w:kern w:val="2"/>
      <w:sz w:val="18"/>
      <w:szCs w:val="18"/>
      <w:lang w:val="en-US" w:eastAsia="zh-CN" w:bidi="ar-SA"/>
    </w:rPr>
  </w:style>
  <w:style w:type="character" w:customStyle="1" w:styleId="291">
    <w:name w:val="Char Char29"/>
    <w:qFormat/>
    <w:uiPriority w:val="6"/>
    <w:rPr>
      <w:rFonts w:ascii="Arial" w:hAnsi="Arial" w:eastAsia="微软雅黑"/>
      <w:b/>
      <w:kern w:val="1"/>
      <w:sz w:val="44"/>
      <w:szCs w:val="32"/>
      <w:lang w:val="en-US" w:eastAsia="zh-CN" w:bidi="ar-SA"/>
    </w:rPr>
  </w:style>
  <w:style w:type="character" w:customStyle="1" w:styleId="292">
    <w:name w:val="标题 Char2"/>
    <w:link w:val="59"/>
    <w:qFormat/>
    <w:uiPriority w:val="10"/>
    <w:rPr>
      <w:b/>
      <w:sz w:val="24"/>
      <w:lang w:val="en-GB"/>
    </w:rPr>
  </w:style>
  <w:style w:type="character" w:customStyle="1" w:styleId="293">
    <w:name w:val="font81"/>
    <w:qFormat/>
    <w:uiPriority w:val="0"/>
    <w:rPr>
      <w:rFonts w:ascii="微软雅黑" w:hAnsi="微软雅黑" w:eastAsia="微软雅黑" w:cs="微软雅黑"/>
      <w:color w:val="000000"/>
      <w:sz w:val="20"/>
      <w:szCs w:val="20"/>
      <w:u w:val="none"/>
    </w:rPr>
  </w:style>
  <w:style w:type="character" w:customStyle="1" w:styleId="294">
    <w:name w:val="Char Char312"/>
    <w:qFormat/>
    <w:uiPriority w:val="0"/>
    <w:rPr>
      <w:rFonts w:ascii="Times New Roman" w:hAnsi="Times New Roman" w:eastAsia="宋体" w:cs="Times New Roman"/>
      <w:b/>
      <w:kern w:val="2"/>
      <w:sz w:val="32"/>
      <w:szCs w:val="24"/>
      <w:lang w:val="en-US" w:eastAsia="zh-CN" w:bidi="ar-SA"/>
    </w:rPr>
  </w:style>
  <w:style w:type="character" w:customStyle="1" w:styleId="295">
    <w:name w:val="t21"/>
    <w:qFormat/>
    <w:uiPriority w:val="0"/>
    <w:rPr>
      <w:rFonts w:ascii="仿宋_GB2312" w:eastAsia="微软雅黑"/>
      <w:b/>
      <w:kern w:val="2"/>
      <w:sz w:val="23"/>
      <w:szCs w:val="23"/>
      <w:lang w:val="en-US" w:eastAsia="zh-CN" w:bidi="ar-SA"/>
    </w:rPr>
  </w:style>
  <w:style w:type="character" w:customStyle="1" w:styleId="296">
    <w:name w:val="样式8 Char"/>
    <w:qFormat/>
    <w:uiPriority w:val="0"/>
    <w:rPr>
      <w:rFonts w:ascii="仿宋_GB2312" w:hAnsi="宋体" w:eastAsia="仿宋_GB2312"/>
      <w:b/>
      <w:bCs/>
      <w:kern w:val="2"/>
      <w:sz w:val="24"/>
      <w:szCs w:val="24"/>
    </w:rPr>
  </w:style>
  <w:style w:type="character" w:customStyle="1" w:styleId="297">
    <w:name w:val="表格 Char Char"/>
    <w:qFormat/>
    <w:uiPriority w:val="0"/>
    <w:rPr>
      <w:rFonts w:ascii="宋体" w:hAnsi="宋体" w:eastAsia="宋体"/>
      <w:lang w:bidi="ar-SA"/>
    </w:rPr>
  </w:style>
  <w:style w:type="character" w:customStyle="1" w:styleId="298">
    <w:name w:val="正文文本 字符1"/>
    <w:qFormat/>
    <w:uiPriority w:val="0"/>
    <w:rPr>
      <w:rFonts w:ascii="Calibri" w:hAnsi="Calibri" w:eastAsia="黑体" w:cs="Arial"/>
      <w:snapToGrid w:val="0"/>
      <w:kern w:val="2"/>
      <w:sz w:val="28"/>
      <w:szCs w:val="21"/>
    </w:rPr>
  </w:style>
  <w:style w:type="character" w:customStyle="1" w:styleId="299">
    <w:name w:val="标题 5 Char"/>
    <w:link w:val="9"/>
    <w:qFormat/>
    <w:uiPriority w:val="9"/>
    <w:rPr>
      <w:b/>
      <w:bCs/>
      <w:kern w:val="2"/>
      <w:sz w:val="28"/>
      <w:szCs w:val="28"/>
    </w:rPr>
  </w:style>
  <w:style w:type="character" w:customStyle="1" w:styleId="300">
    <w:name w:val="标题 6 Char1"/>
    <w:qFormat/>
    <w:uiPriority w:val="0"/>
    <w:rPr>
      <w:rFonts w:ascii="Arial" w:hAnsi="Arial" w:eastAsia="黑体" w:cs="Times New Roman"/>
      <w:b/>
      <w:sz w:val="24"/>
      <w:szCs w:val="20"/>
      <w:lang w:bidi="ar-SA"/>
    </w:rPr>
  </w:style>
  <w:style w:type="character" w:customStyle="1" w:styleId="301">
    <w:name w:val="带编号样式 Char"/>
    <w:qFormat/>
    <w:uiPriority w:val="0"/>
    <w:rPr>
      <w:rFonts w:ascii="仿宋_GB2312" w:eastAsia="仿宋_GB2312"/>
      <w:color w:val="000000"/>
      <w:sz w:val="24"/>
      <w:lang w:bidi="ar-SA"/>
    </w:rPr>
  </w:style>
  <w:style w:type="character" w:customStyle="1" w:styleId="302">
    <w:name w:val="unnamed31"/>
    <w:qFormat/>
    <w:uiPriority w:val="0"/>
    <w:rPr>
      <w:rFonts w:ascii="Tahoma" w:hAnsi="Tahoma" w:eastAsia="宋体"/>
      <w:b/>
      <w:kern w:val="2"/>
      <w:sz w:val="24"/>
      <w:szCs w:val="32"/>
      <w:u w:val="none"/>
      <w:lang w:val="en-US" w:eastAsia="zh-CN" w:bidi="ar-SA"/>
    </w:rPr>
  </w:style>
  <w:style w:type="character" w:customStyle="1" w:styleId="303">
    <w:name w:val="正文首行缩进 Char Char Char Char Char Char1"/>
    <w:qFormat/>
    <w:uiPriority w:val="0"/>
    <w:rPr>
      <w:rFonts w:ascii="宋体" w:eastAsia="宋体"/>
      <w:kern w:val="2"/>
      <w:sz w:val="24"/>
      <w:szCs w:val="24"/>
      <w:lang w:val="zh-CN" w:bidi="ar-SA"/>
    </w:rPr>
  </w:style>
  <w:style w:type="character" w:customStyle="1" w:styleId="304">
    <w:name w:val="称呼 Char"/>
    <w:link w:val="22"/>
    <w:qFormat/>
    <w:uiPriority w:val="0"/>
    <w:rPr>
      <w:rFonts w:ascii="仿宋_GB2312" w:eastAsia="仿宋_GB2312"/>
      <w:kern w:val="2"/>
      <w:sz w:val="28"/>
    </w:rPr>
  </w:style>
  <w:style w:type="character" w:customStyle="1" w:styleId="305">
    <w:name w:val="文本正文 Char Char"/>
    <w:qFormat/>
    <w:uiPriority w:val="0"/>
    <w:rPr>
      <w:sz w:val="24"/>
      <w:lang w:bidi="ar-SA"/>
    </w:rPr>
  </w:style>
  <w:style w:type="character" w:customStyle="1" w:styleId="306">
    <w:name w:val="正文缩进 字符"/>
    <w:qFormat/>
    <w:uiPriority w:val="0"/>
    <w:rPr>
      <w:rFonts w:ascii="宋体" w:eastAsia="宋体"/>
      <w:snapToGrid w:val="0"/>
      <w:color w:val="000000"/>
      <w:kern w:val="28"/>
      <w:sz w:val="28"/>
      <w:lang w:val="en-US" w:eastAsia="zh-CN" w:bidi="ar-SA"/>
    </w:rPr>
  </w:style>
  <w:style w:type="character" w:customStyle="1" w:styleId="307">
    <w:name w:val="HTML 预设格式 Char"/>
    <w:link w:val="57"/>
    <w:qFormat/>
    <w:uiPriority w:val="0"/>
    <w:rPr>
      <w:rFonts w:ascii="黑体" w:hAnsi="Courier New" w:eastAsia="黑体"/>
    </w:rPr>
  </w:style>
  <w:style w:type="character" w:customStyle="1" w:styleId="308">
    <w:name w:val="正文文本 2 Char1"/>
    <w:link w:val="56"/>
    <w:qFormat/>
    <w:uiPriority w:val="0"/>
    <w:rPr>
      <w:kern w:val="2"/>
      <w:sz w:val="21"/>
      <w:szCs w:val="24"/>
    </w:rPr>
  </w:style>
  <w:style w:type="character" w:customStyle="1" w:styleId="309">
    <w:name w:val="样式 样式 标题 4h4H4Fab-4T5Ref Heading 1rh1Heading sqlsect 1.2.3.... +... Char"/>
    <w:link w:val="310"/>
    <w:qFormat/>
    <w:uiPriority w:val="0"/>
    <w:rPr>
      <w:rFonts w:ascii="微软雅黑" w:hAnsi="微软雅黑" w:eastAsia="微软雅黑"/>
      <w:b/>
      <w:bCs/>
      <w:kern w:val="2"/>
      <w:sz w:val="24"/>
      <w:szCs w:val="28"/>
    </w:rPr>
  </w:style>
  <w:style w:type="paragraph" w:customStyle="1" w:styleId="310">
    <w:name w:val="样式 样式 标题 4h4H4Fab-4T5Ref Heading 1rh1Heading sqlsect 1.2.3.... +..."/>
    <w:basedOn w:val="311"/>
    <w:link w:val="309"/>
    <w:qFormat/>
    <w:uiPriority w:val="0"/>
    <w:pPr>
      <w:tabs>
        <w:tab w:val="left" w:pos="2356"/>
      </w:tabs>
    </w:pPr>
  </w:style>
  <w:style w:type="paragraph" w:customStyle="1" w:styleId="311">
    <w:name w:val="样式 标题 4h4H4Fab-4T5Ref Heading 1rh1Heading sqlsect 1.2.3...."/>
    <w:basedOn w:val="8"/>
    <w:link w:val="419"/>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2">
    <w:name w:val="正文非缩进 Char"/>
    <w:qFormat/>
    <w:uiPriority w:val="0"/>
    <w:rPr>
      <w:rFonts w:ascii="宋体" w:eastAsia="宋体"/>
      <w:snapToGrid w:val="0"/>
      <w:color w:val="000000"/>
      <w:kern w:val="28"/>
      <w:sz w:val="28"/>
      <w:lang w:val="en-US" w:eastAsia="zh-CN" w:bidi="ar-SA"/>
    </w:rPr>
  </w:style>
  <w:style w:type="character" w:customStyle="1" w:styleId="313">
    <w:name w:val="标题 7 Char"/>
    <w:link w:val="11"/>
    <w:qFormat/>
    <w:uiPriority w:val="0"/>
    <w:rPr>
      <w:b/>
      <w:bCs/>
      <w:kern w:val="2"/>
      <w:sz w:val="24"/>
      <w:szCs w:val="24"/>
    </w:rPr>
  </w:style>
  <w:style w:type="character" w:customStyle="1" w:styleId="314">
    <w:name w:val="正文文本缩进 2 Char"/>
    <w:link w:val="37"/>
    <w:qFormat/>
    <w:uiPriority w:val="0"/>
    <w:rPr>
      <w:rFonts w:ascii="宋体"/>
      <w:sz w:val="28"/>
    </w:rPr>
  </w:style>
  <w:style w:type="character" w:customStyle="1" w:styleId="315">
    <w:name w:val="Char Char5"/>
    <w:qFormat/>
    <w:uiPriority w:val="0"/>
    <w:rPr>
      <w:rFonts w:ascii="宋体" w:hAnsi="Courier New" w:eastAsia="宋体"/>
      <w:kern w:val="2"/>
      <w:sz w:val="21"/>
      <w:lang w:val="en-US" w:eastAsia="zh-CN"/>
    </w:rPr>
  </w:style>
  <w:style w:type="character" w:customStyle="1" w:styleId="316">
    <w:name w:val="脚注文本 Char"/>
    <w:link w:val="50"/>
    <w:qFormat/>
    <w:uiPriority w:val="0"/>
    <w:rPr>
      <w:color w:val="0000FF"/>
      <w:sz w:val="21"/>
    </w:rPr>
  </w:style>
  <w:style w:type="character" w:customStyle="1" w:styleId="317">
    <w:name w:val="称呼 Char1"/>
    <w:qFormat/>
    <w:uiPriority w:val="0"/>
    <w:rPr>
      <w:rFonts w:ascii="Times New Roman" w:hAnsi="Times New Roman" w:eastAsia="宋体" w:cs="Times New Roman"/>
      <w:szCs w:val="24"/>
    </w:rPr>
  </w:style>
  <w:style w:type="character" w:customStyle="1" w:styleId="318">
    <w:name w:val="正文1 Char"/>
    <w:qFormat/>
    <w:uiPriority w:val="0"/>
    <w:rPr>
      <w:rFonts w:ascii="宋体" w:eastAsia="宋体"/>
      <w:snapToGrid w:val="0"/>
      <w:color w:val="000000"/>
      <w:kern w:val="28"/>
      <w:sz w:val="28"/>
      <w:lang w:val="en-US" w:eastAsia="zh-CN" w:bidi="ar-SA"/>
    </w:rPr>
  </w:style>
  <w:style w:type="character" w:customStyle="1" w:styleId="319">
    <w:name w:val="正文缩进 Char1"/>
    <w:qFormat/>
    <w:uiPriority w:val="0"/>
    <w:rPr>
      <w:rFonts w:ascii="宋体" w:eastAsia="宋体"/>
      <w:snapToGrid w:val="0"/>
      <w:color w:val="000000"/>
      <w:kern w:val="28"/>
      <w:sz w:val="28"/>
      <w:lang w:val="en-US" w:eastAsia="zh-CN" w:bidi="ar-SA"/>
    </w:rPr>
  </w:style>
  <w:style w:type="character" w:customStyle="1" w:styleId="320">
    <w:name w:val="font21"/>
    <w:qFormat/>
    <w:uiPriority w:val="0"/>
    <w:rPr>
      <w:rFonts w:hint="eastAsia" w:ascii="宋体" w:hAnsi="宋体" w:eastAsia="宋体"/>
      <w:kern w:val="2"/>
      <w:sz w:val="28"/>
      <w:szCs w:val="28"/>
      <w:lang w:val="en-US" w:eastAsia="zh-CN" w:bidi="ar-SA"/>
    </w:rPr>
  </w:style>
  <w:style w:type="character" w:customStyle="1" w:styleId="321">
    <w:name w:val="Char Char26"/>
    <w:qFormat/>
    <w:uiPriority w:val="6"/>
    <w:rPr>
      <w:kern w:val="1"/>
      <w:sz w:val="21"/>
      <w:szCs w:val="24"/>
    </w:rPr>
  </w:style>
  <w:style w:type="character" w:customStyle="1" w:styleId="322">
    <w:name w:val="Item List Char"/>
    <w:link w:val="323"/>
    <w:qFormat/>
    <w:uiPriority w:val="0"/>
    <w:rPr>
      <w:rFonts w:ascii="Arial"/>
      <w:bCs/>
      <w:sz w:val="21"/>
      <w:szCs w:val="21"/>
      <w:lang w:val="en-US" w:eastAsia="zh-CN" w:bidi="ar-SA"/>
    </w:rPr>
  </w:style>
  <w:style w:type="paragraph" w:customStyle="1" w:styleId="323">
    <w:name w:val="Item List"/>
    <w:link w:val="32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4">
    <w:name w:val="批注框文本 Char1"/>
    <w:qFormat/>
    <w:uiPriority w:val="0"/>
    <w:rPr>
      <w:rFonts w:ascii="Times New Roman" w:hAnsi="Times New Roman" w:eastAsia="宋体" w:cs="Times New Roman"/>
      <w:sz w:val="18"/>
      <w:szCs w:val="18"/>
    </w:rPr>
  </w:style>
  <w:style w:type="character" w:customStyle="1" w:styleId="325">
    <w:name w:val="纯文本 Char1"/>
    <w:link w:val="326"/>
    <w:qFormat/>
    <w:uiPriority w:val="0"/>
    <w:rPr>
      <w:rFonts w:ascii="宋体" w:hAnsi="Courier New"/>
    </w:rPr>
  </w:style>
  <w:style w:type="paragraph" w:customStyle="1" w:styleId="326">
    <w:name w:val="纯文本1"/>
    <w:basedOn w:val="1"/>
    <w:link w:val="325"/>
    <w:qFormat/>
    <w:uiPriority w:val="0"/>
    <w:pPr>
      <w:adjustRightInd/>
    </w:pPr>
    <w:rPr>
      <w:rFonts w:ascii="宋体" w:hAnsi="Courier New"/>
      <w:kern w:val="0"/>
      <w:sz w:val="20"/>
      <w:szCs w:val="20"/>
    </w:rPr>
  </w:style>
  <w:style w:type="character" w:customStyle="1" w:styleId="327">
    <w:name w:val="正文首行缩进 Char"/>
    <w:link w:val="3"/>
    <w:qFormat/>
    <w:uiPriority w:val="0"/>
    <w:rPr>
      <w:rFonts w:ascii="宋体"/>
      <w:kern w:val="2"/>
      <w:sz w:val="24"/>
      <w:lang w:val="zh-CN"/>
    </w:rPr>
  </w:style>
  <w:style w:type="character" w:customStyle="1" w:styleId="328">
    <w:name w:val="h3 Char"/>
    <w:qFormat/>
    <w:uiPriority w:val="0"/>
    <w:rPr>
      <w:rFonts w:eastAsia="宋体"/>
      <w:b/>
      <w:kern w:val="2"/>
      <w:sz w:val="32"/>
      <w:lang w:val="en-US" w:eastAsia="zh-CN" w:bidi="ar-SA"/>
    </w:rPr>
  </w:style>
  <w:style w:type="character" w:customStyle="1" w:styleId="329">
    <w:name w:val="dandyren_title1"/>
    <w:qFormat/>
    <w:uiPriority w:val="0"/>
    <w:rPr>
      <w:b/>
      <w:bCs/>
      <w:color w:val="FF6633"/>
      <w:sz w:val="18"/>
      <w:szCs w:val="18"/>
    </w:rPr>
  </w:style>
  <w:style w:type="character" w:customStyle="1" w:styleId="330">
    <w:name w:val="Char Char31"/>
    <w:qFormat/>
    <w:uiPriority w:val="6"/>
    <w:rPr>
      <w:rFonts w:ascii="Arial" w:hAnsi="Arial" w:eastAsia="黑体"/>
      <w:kern w:val="1"/>
      <w:sz w:val="24"/>
      <w:szCs w:val="24"/>
    </w:rPr>
  </w:style>
  <w:style w:type="character" w:customStyle="1" w:styleId="331">
    <w:name w:val="h Char1"/>
    <w:qFormat/>
    <w:uiPriority w:val="0"/>
    <w:rPr>
      <w:sz w:val="18"/>
      <w:szCs w:val="18"/>
    </w:rPr>
  </w:style>
  <w:style w:type="character" w:customStyle="1" w:styleId="332">
    <w:name w:val="solutionfonts"/>
    <w:qFormat/>
    <w:uiPriority w:val="0"/>
  </w:style>
  <w:style w:type="character" w:customStyle="1" w:styleId="333">
    <w:name w:val="标题 4 Char2"/>
    <w:link w:val="8"/>
    <w:qFormat/>
    <w:uiPriority w:val="9"/>
    <w:rPr>
      <w:rFonts w:ascii="Arial" w:hAnsi="Arial" w:eastAsia="黑体"/>
      <w:b/>
      <w:bCs/>
      <w:kern w:val="2"/>
      <w:sz w:val="28"/>
      <w:szCs w:val="28"/>
      <w:lang w:val="zh-CN"/>
    </w:rPr>
  </w:style>
  <w:style w:type="character" w:customStyle="1" w:styleId="334">
    <w:name w:val="首行缩进 Char"/>
    <w:qFormat/>
    <w:uiPriority w:val="0"/>
    <w:rPr>
      <w:rFonts w:ascii="宋体" w:eastAsia="宋体"/>
      <w:kern w:val="2"/>
      <w:sz w:val="24"/>
      <w:lang w:val="en-US" w:eastAsia="zh-CN" w:bidi="ar-SA"/>
    </w:rPr>
  </w:style>
  <w:style w:type="character" w:customStyle="1" w:styleId="335">
    <w:name w:val="Char Char52"/>
    <w:qFormat/>
    <w:uiPriority w:val="0"/>
    <w:rPr>
      <w:rFonts w:ascii="宋体" w:hAnsi="Courier New" w:eastAsia="宋体"/>
      <w:kern w:val="2"/>
      <w:sz w:val="21"/>
      <w:lang w:val="en-US" w:eastAsia="zh-CN"/>
    </w:rPr>
  </w:style>
  <w:style w:type="character" w:customStyle="1" w:styleId="336">
    <w:name w:val="正文文本 3 Char"/>
    <w:link w:val="23"/>
    <w:qFormat/>
    <w:uiPriority w:val="0"/>
    <w:rPr>
      <w:kern w:val="2"/>
      <w:sz w:val="21"/>
    </w:rPr>
  </w:style>
  <w:style w:type="character" w:customStyle="1" w:styleId="337">
    <w:name w:val="font31"/>
    <w:basedOn w:val="69"/>
    <w:qFormat/>
    <w:uiPriority w:val="0"/>
    <w:rPr>
      <w:rFonts w:hint="eastAsia" w:ascii="仿宋" w:hAnsi="仿宋" w:eastAsia="仿宋" w:cs="仿宋"/>
      <w:color w:val="000000"/>
      <w:sz w:val="20"/>
      <w:szCs w:val="20"/>
      <w:u w:val="none"/>
    </w:rPr>
  </w:style>
  <w:style w:type="character" w:customStyle="1" w:styleId="338">
    <w:name w:val="正文说明 Char"/>
    <w:link w:val="339"/>
    <w:qFormat/>
    <w:uiPriority w:val="0"/>
    <w:rPr>
      <w:sz w:val="24"/>
      <w:szCs w:val="24"/>
    </w:rPr>
  </w:style>
  <w:style w:type="paragraph" w:customStyle="1" w:styleId="339">
    <w:name w:val="正文说明"/>
    <w:basedOn w:val="1"/>
    <w:link w:val="338"/>
    <w:qFormat/>
    <w:uiPriority w:val="0"/>
    <w:pPr>
      <w:adjustRightInd/>
      <w:spacing w:line="360" w:lineRule="auto"/>
    </w:pPr>
    <w:rPr>
      <w:kern w:val="0"/>
      <w:sz w:val="24"/>
    </w:rPr>
  </w:style>
  <w:style w:type="character" w:customStyle="1" w:styleId="340">
    <w:name w:val="脚注文本 Char1"/>
    <w:qFormat/>
    <w:uiPriority w:val="0"/>
    <w:rPr>
      <w:rFonts w:ascii="Times New Roman" w:hAnsi="Times New Roman" w:eastAsia="宋体" w:cs="Times New Roman"/>
      <w:sz w:val="18"/>
      <w:szCs w:val="18"/>
    </w:rPr>
  </w:style>
  <w:style w:type="character" w:customStyle="1" w:styleId="341">
    <w:name w:val="Char Char1211"/>
    <w:qFormat/>
    <w:uiPriority w:val="0"/>
    <w:rPr>
      <w:rFonts w:ascii="仿宋_GB2312" w:eastAsia="仿宋_GB2312"/>
      <w:b/>
      <w:bCs/>
      <w:kern w:val="2"/>
      <w:sz w:val="24"/>
      <w:szCs w:val="24"/>
      <w:lang w:val="zh-CN" w:eastAsia="zh-CN" w:bidi="ar-SA"/>
    </w:rPr>
  </w:style>
  <w:style w:type="character" w:customStyle="1" w:styleId="342">
    <w:name w:val="标题 Char"/>
    <w:qFormat/>
    <w:uiPriority w:val="0"/>
    <w:rPr>
      <w:rFonts w:eastAsia="宋体"/>
      <w:b/>
      <w:sz w:val="24"/>
      <w:lang w:val="en-GB" w:eastAsia="zh-CN" w:bidi="ar-SA"/>
    </w:rPr>
  </w:style>
  <w:style w:type="character" w:customStyle="1" w:styleId="343">
    <w:name w:val="Char Char35"/>
    <w:qFormat/>
    <w:uiPriority w:val="6"/>
    <w:rPr>
      <w:rFonts w:ascii="Arial" w:hAnsi="Arial" w:eastAsia="黑体"/>
      <w:b/>
      <w:kern w:val="1"/>
      <w:sz w:val="28"/>
      <w:szCs w:val="28"/>
      <w:lang w:val="zh-CN"/>
    </w:rPr>
  </w:style>
  <w:style w:type="character" w:customStyle="1" w:styleId="344">
    <w:name w:val="纯文本 Char Char Char"/>
    <w:qFormat/>
    <w:uiPriority w:val="0"/>
    <w:rPr>
      <w:rFonts w:ascii="宋体" w:hAnsi="Courier New" w:eastAsia="宋体"/>
      <w:kern w:val="2"/>
      <w:sz w:val="21"/>
      <w:lang w:val="en-US" w:eastAsia="zh-CN" w:bidi="ar-SA"/>
    </w:rPr>
  </w:style>
  <w:style w:type="character" w:customStyle="1" w:styleId="345">
    <w:name w:val="Table Text Char"/>
    <w:link w:val="346"/>
    <w:qFormat/>
    <w:uiPriority w:val="0"/>
    <w:rPr>
      <w:sz w:val="24"/>
      <w:szCs w:val="24"/>
    </w:rPr>
  </w:style>
  <w:style w:type="paragraph" w:customStyle="1" w:styleId="346">
    <w:name w:val="Table Text"/>
    <w:basedOn w:val="1"/>
    <w:link w:val="345"/>
    <w:qFormat/>
    <w:uiPriority w:val="0"/>
    <w:pPr>
      <w:widowControl/>
      <w:spacing w:before="60" w:after="60"/>
      <w:jc w:val="left"/>
    </w:pPr>
    <w:rPr>
      <w:kern w:val="0"/>
      <w:sz w:val="24"/>
    </w:rPr>
  </w:style>
  <w:style w:type="character" w:customStyle="1" w:styleId="347">
    <w:name w:val="正文1 Char1"/>
    <w:qFormat/>
    <w:uiPriority w:val="0"/>
    <w:rPr>
      <w:rFonts w:ascii="仿宋_GB2312" w:hAnsi="Courier New" w:eastAsia="仿宋_GB2312"/>
      <w:kern w:val="28"/>
      <w:sz w:val="24"/>
      <w:szCs w:val="24"/>
      <w:lang w:val="en-US" w:eastAsia="zh-CN"/>
    </w:rPr>
  </w:style>
  <w:style w:type="character" w:customStyle="1" w:styleId="348">
    <w:name w:val="页脚 Char1"/>
    <w:qFormat/>
    <w:uiPriority w:val="0"/>
    <w:rPr>
      <w:rFonts w:eastAsia="宋体"/>
      <w:kern w:val="2"/>
      <w:sz w:val="18"/>
      <w:szCs w:val="18"/>
      <w:lang w:val="en-US" w:eastAsia="zh-CN" w:bidi="ar-SA"/>
    </w:rPr>
  </w:style>
  <w:style w:type="character" w:customStyle="1" w:styleId="349">
    <w:name w:val="Bold"/>
    <w:qFormat/>
    <w:uiPriority w:val="0"/>
    <w:rPr>
      <w:rFonts w:ascii="Arial" w:hAnsi="Arial" w:eastAsia="黑体" w:cs="Times New Roman"/>
      <w:b/>
      <w:kern w:val="2"/>
      <w:sz w:val="32"/>
      <w:szCs w:val="32"/>
      <w:lang w:val="en-US" w:eastAsia="zh-CN" w:bidi="ar-SA"/>
    </w:rPr>
  </w:style>
  <w:style w:type="character" w:customStyle="1" w:styleId="350">
    <w:name w:val="批注文字 Char1"/>
    <w:link w:val="21"/>
    <w:qFormat/>
    <w:uiPriority w:val="99"/>
    <w:rPr>
      <w:kern w:val="2"/>
      <w:sz w:val="21"/>
      <w:szCs w:val="24"/>
    </w:rPr>
  </w:style>
  <w:style w:type="character" w:customStyle="1" w:styleId="351">
    <w:name w:val="签名 Char"/>
    <w:link w:val="42"/>
    <w:qFormat/>
    <w:uiPriority w:val="0"/>
    <w:rPr>
      <w:rFonts w:eastAsia="仿宋_GB2312"/>
      <w:sz w:val="24"/>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题 8 Char"/>
    <w:link w:val="12"/>
    <w:qFormat/>
    <w:uiPriority w:val="0"/>
    <w:rPr>
      <w:rFonts w:ascii="Arial" w:hAnsi="Arial" w:eastAsia="黑体"/>
      <w:kern w:val="2"/>
      <w:sz w:val="24"/>
      <w:szCs w:val="24"/>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正文文本缩进 3 Char"/>
    <w:link w:val="53"/>
    <w:qFormat/>
    <w:uiPriority w:val="0"/>
    <w:rPr>
      <w:kern w:val="2"/>
      <w:sz w:val="24"/>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页脚 Char2"/>
    <w:link w:val="40"/>
    <w:qFormat/>
    <w:uiPriority w:val="99"/>
    <w:rPr>
      <w:kern w:val="2"/>
      <w:sz w:val="18"/>
      <w:szCs w:val="18"/>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页眉 Char2"/>
    <w:link w:val="41"/>
    <w:qFormat/>
    <w:uiPriority w:val="99"/>
    <w:rPr>
      <w:kern w:val="2"/>
      <w:sz w:val="18"/>
      <w:szCs w:val="18"/>
    </w:rPr>
  </w:style>
  <w:style w:type="character" w:customStyle="1" w:styleId="399">
    <w:name w:val="Char Char9"/>
    <w:qFormat/>
    <w:uiPriority w:val="0"/>
    <w:rPr>
      <w:rFonts w:eastAsia="宋体"/>
      <w:kern w:val="2"/>
      <w:sz w:val="18"/>
      <w:szCs w:val="18"/>
      <w:lang w:val="en-US" w:eastAsia="zh-CN" w:bidi="ar-SA"/>
    </w:rPr>
  </w:style>
  <w:style w:type="character" w:customStyle="1" w:styleId="400">
    <w:name w:val="Char Char41"/>
    <w:qFormat/>
    <w:uiPriority w:val="0"/>
    <w:rPr>
      <w:rFonts w:eastAsia="宋体"/>
      <w:b/>
      <w:sz w:val="24"/>
      <w:lang w:val="en-GB" w:eastAsia="zh-CN" w:bidi="ar-SA"/>
    </w:rPr>
  </w:style>
  <w:style w:type="character" w:customStyle="1" w:styleId="401">
    <w:name w:val="large1"/>
    <w:qFormat/>
    <w:uiPriority w:val="0"/>
    <w:rPr>
      <w:rFonts w:hint="eastAsia" w:ascii="宋体" w:hAnsi="宋体" w:eastAsia="宋体"/>
      <w:sz w:val="21"/>
      <w:szCs w:val="21"/>
    </w:rPr>
  </w:style>
  <w:style w:type="character" w:customStyle="1" w:styleId="402">
    <w:name w:val="正文段 Char"/>
    <w:link w:val="403"/>
    <w:qFormat/>
    <w:uiPriority w:val="0"/>
    <w:rPr>
      <w:sz w:val="24"/>
    </w:rPr>
  </w:style>
  <w:style w:type="paragraph" w:customStyle="1" w:styleId="403">
    <w:name w:val="正文段"/>
    <w:basedOn w:val="1"/>
    <w:link w:val="402"/>
    <w:qFormat/>
    <w:uiPriority w:val="0"/>
    <w:pPr>
      <w:widowControl/>
      <w:snapToGrid w:val="0"/>
      <w:spacing w:after="156" w:afterLines="50"/>
      <w:ind w:firstLine="200" w:firstLineChars="200"/>
    </w:pPr>
    <w:rPr>
      <w:kern w:val="0"/>
      <w:sz w:val="24"/>
      <w:szCs w:val="20"/>
    </w:rPr>
  </w:style>
  <w:style w:type="character" w:customStyle="1" w:styleId="404">
    <w:name w:val="Char Char13"/>
    <w:qFormat/>
    <w:uiPriority w:val="6"/>
    <w:rPr>
      <w:rFonts w:ascii="宋体" w:hAnsi="宋体"/>
      <w:kern w:val="1"/>
      <w:sz w:val="21"/>
      <w:szCs w:val="24"/>
    </w:rPr>
  </w:style>
  <w:style w:type="character" w:customStyle="1" w:styleId="40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6">
    <w:name w:val="冯广丽 Char"/>
    <w:link w:val="407"/>
    <w:qFormat/>
    <w:uiPriority w:val="0"/>
    <w:rPr>
      <w:rFonts w:ascii="宋体" w:hAnsi="宋体"/>
      <w:kern w:val="2"/>
      <w:sz w:val="24"/>
      <w:szCs w:val="22"/>
    </w:rPr>
  </w:style>
  <w:style w:type="paragraph" w:customStyle="1" w:styleId="407">
    <w:name w:val="冯广丽"/>
    <w:basedOn w:val="1"/>
    <w:link w:val="406"/>
    <w:qFormat/>
    <w:uiPriority w:val="0"/>
    <w:pPr>
      <w:adjustRightInd/>
      <w:spacing w:line="360" w:lineRule="auto"/>
      <w:ind w:firstLine="480" w:firstLineChars="200"/>
    </w:pPr>
    <w:rPr>
      <w:rFonts w:ascii="宋体" w:hAnsi="宋体"/>
      <w:sz w:val="24"/>
      <w:szCs w:val="22"/>
    </w:rPr>
  </w:style>
  <w:style w:type="character" w:customStyle="1" w:styleId="408">
    <w:name w:val="批注文字 字符"/>
    <w:qFormat/>
    <w:uiPriority w:val="0"/>
    <w:rPr>
      <w:rFonts w:ascii="Arial" w:hAnsi="Arial" w:eastAsia="黑体" w:cs="Arial"/>
      <w:snapToGrid w:val="0"/>
      <w:kern w:val="0"/>
      <w:szCs w:val="21"/>
    </w:rPr>
  </w:style>
  <w:style w:type="character" w:customStyle="1" w:styleId="409">
    <w:name w:val="Char Char161"/>
    <w:qFormat/>
    <w:uiPriority w:val="0"/>
    <w:rPr>
      <w:rFonts w:eastAsia="宋体"/>
      <w:b/>
      <w:kern w:val="2"/>
      <w:sz w:val="32"/>
      <w:lang w:val="en-US" w:eastAsia="zh-CN"/>
    </w:rPr>
  </w:style>
  <w:style w:type="character" w:customStyle="1" w:styleId="410">
    <w:name w:val="javascript"/>
    <w:qFormat/>
    <w:uiPriority w:val="0"/>
  </w:style>
  <w:style w:type="character" w:customStyle="1" w:styleId="411">
    <w:name w:val="图名 Char"/>
    <w:qFormat/>
    <w:uiPriority w:val="0"/>
    <w:rPr>
      <w:rFonts w:ascii="Arial" w:hAnsi="Arial" w:eastAsia="黑体"/>
      <w:kern w:val="2"/>
      <w:sz w:val="24"/>
      <w:szCs w:val="24"/>
      <w:lang w:val="en-US" w:eastAsia="zh-CN" w:bidi="ar-SA"/>
    </w:rPr>
  </w:style>
  <w:style w:type="character" w:customStyle="1" w:styleId="412">
    <w:name w:val="Used by Word for text of Help footnotes Char Char"/>
    <w:qFormat/>
    <w:uiPriority w:val="0"/>
    <w:rPr>
      <w:rFonts w:ascii="Times New Roman" w:hAnsi="Times New Roman" w:eastAsia="宋体" w:cs="Times New Roman"/>
      <w:sz w:val="20"/>
      <w:szCs w:val="20"/>
    </w:rPr>
  </w:style>
  <w:style w:type="character" w:customStyle="1" w:styleId="413">
    <w:name w:val="编号，小四 Char"/>
    <w:link w:val="414"/>
    <w:qFormat/>
    <w:uiPriority w:val="0"/>
    <w:rPr>
      <w:rFonts w:ascii="Arial" w:hAnsi="Arial"/>
      <w:sz w:val="24"/>
    </w:rPr>
  </w:style>
  <w:style w:type="paragraph" w:customStyle="1" w:styleId="414">
    <w:name w:val="编号，小四"/>
    <w:basedOn w:val="1"/>
    <w:link w:val="413"/>
    <w:qFormat/>
    <w:uiPriority w:val="0"/>
    <w:pPr>
      <w:tabs>
        <w:tab w:val="left" w:pos="432"/>
      </w:tabs>
      <w:adjustRightInd/>
      <w:spacing w:line="360" w:lineRule="auto"/>
      <w:ind w:left="432" w:hanging="432"/>
    </w:pPr>
    <w:rPr>
      <w:rFonts w:ascii="Arial" w:hAnsi="Arial"/>
      <w:kern w:val="0"/>
      <w:sz w:val="24"/>
      <w:szCs w:val="20"/>
    </w:rPr>
  </w:style>
  <w:style w:type="character" w:customStyle="1" w:styleId="415">
    <w:name w:val="Font Style82"/>
    <w:qFormat/>
    <w:uiPriority w:val="99"/>
    <w:rPr>
      <w:rFonts w:ascii="宋体" w:eastAsia="宋体" w:cs="宋体"/>
      <w:color w:val="000000"/>
      <w:sz w:val="14"/>
      <w:szCs w:val="14"/>
    </w:rPr>
  </w:style>
  <w:style w:type="character" w:customStyle="1" w:styleId="416">
    <w:name w:val="标题 2 Char Char"/>
    <w:qFormat/>
    <w:uiPriority w:val="0"/>
    <w:rPr>
      <w:rFonts w:ascii="楷体_GB2312" w:hAnsi="Arial" w:eastAsia="楷体_GB2312"/>
      <w:b/>
      <w:bCs/>
      <w:kern w:val="2"/>
      <w:sz w:val="24"/>
      <w:szCs w:val="32"/>
      <w:lang w:val="en-US" w:eastAsia="zh-CN" w:bidi="ar-SA"/>
    </w:rPr>
  </w:style>
  <w:style w:type="character" w:customStyle="1" w:styleId="417">
    <w:name w:val="未用 Char"/>
    <w:qFormat/>
    <w:uiPriority w:val="0"/>
    <w:rPr>
      <w:rFonts w:ascii="Arial" w:hAnsi="Arial" w:eastAsia="黑体"/>
      <w:kern w:val="2"/>
      <w:sz w:val="21"/>
      <w:szCs w:val="21"/>
      <w:lang w:val="en-US" w:eastAsia="zh-CN" w:bidi="ar-SA"/>
    </w:rPr>
  </w:style>
  <w:style w:type="character" w:customStyle="1" w:styleId="418">
    <w:name w:val="myp1111"/>
    <w:qFormat/>
    <w:uiPriority w:val="0"/>
    <w:rPr>
      <w:rFonts w:hint="default" w:ascii="ˎ̥" w:hAnsi="ˎ̥"/>
      <w:color w:val="000000"/>
      <w:sz w:val="20"/>
      <w:szCs w:val="20"/>
      <w:u w:val="none"/>
    </w:rPr>
  </w:style>
  <w:style w:type="character" w:customStyle="1" w:styleId="419">
    <w:name w:val="样式 标题 4h4H4Fab-4T5Ref Heading 1rh1Heading sqlsect 1.2.3.... Char"/>
    <w:link w:val="311"/>
    <w:qFormat/>
    <w:uiPriority w:val="0"/>
    <w:rPr>
      <w:rFonts w:ascii="微软雅黑" w:hAnsi="微软雅黑" w:eastAsia="微软雅黑"/>
      <w:b/>
      <w:bCs/>
      <w:kern w:val="2"/>
      <w:sz w:val="24"/>
      <w:szCs w:val="28"/>
    </w:rPr>
  </w:style>
  <w:style w:type="character" w:customStyle="1" w:styleId="420">
    <w:name w:val="h Char Char"/>
    <w:qFormat/>
    <w:uiPriority w:val="0"/>
    <w:rPr>
      <w:rFonts w:eastAsia="宋体"/>
      <w:kern w:val="2"/>
      <w:sz w:val="18"/>
      <w:lang w:val="en-US" w:eastAsia="zh-CN" w:bidi="ar-SA"/>
    </w:rPr>
  </w:style>
  <w:style w:type="character" w:customStyle="1" w:styleId="421">
    <w:name w:val="仿宋正文 Char"/>
    <w:link w:val="422"/>
    <w:qFormat/>
    <w:uiPriority w:val="0"/>
    <w:rPr>
      <w:rFonts w:ascii="仿宋_GB2312" w:eastAsia="仿宋_GB2312"/>
      <w:kern w:val="2"/>
      <w:sz w:val="24"/>
      <w:lang w:val="en-US" w:eastAsia="zh-CN" w:bidi="ar-SA"/>
    </w:rPr>
  </w:style>
  <w:style w:type="paragraph" w:customStyle="1" w:styleId="422">
    <w:name w:val="仿宋正文"/>
    <w:basedOn w:val="1"/>
    <w:link w:val="421"/>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qFormat/>
    <w:uiPriority w:val="0"/>
    <w:rPr>
      <w:rFonts w:ascii="宋体" w:eastAsia="宋体"/>
      <w:kern w:val="2"/>
      <w:sz w:val="24"/>
      <w:lang w:val="zh-CN" w:bidi="ar-SA"/>
    </w:rPr>
  </w:style>
  <w:style w:type="character" w:customStyle="1" w:styleId="424">
    <w:name w:val="样式 宋体"/>
    <w:qFormat/>
    <w:uiPriority w:val="0"/>
    <w:rPr>
      <w:rFonts w:ascii="宋体" w:hAnsi="宋体"/>
      <w:sz w:val="24"/>
    </w:rPr>
  </w:style>
  <w:style w:type="character" w:customStyle="1" w:styleId="425">
    <w:name w:val="tw4winJump"/>
    <w:qFormat/>
    <w:uiPriority w:val="0"/>
    <w:rPr>
      <w:rFonts w:ascii="Courier New" w:hAnsi="Courier New" w:cs="Courier New"/>
      <w:color w:val="008080"/>
      <w:lang w:val="en-US" w:eastAsia="zh-CN"/>
    </w:rPr>
  </w:style>
  <w:style w:type="character" w:customStyle="1" w:styleId="426">
    <w:name w:val="标题 1 字符"/>
    <w:qFormat/>
    <w:uiPriority w:val="9"/>
    <w:rPr>
      <w:rFonts w:ascii="Arial" w:hAnsi="Arial" w:eastAsia="黑体" w:cs="Arial"/>
      <w:b/>
      <w:bCs/>
      <w:snapToGrid w:val="0"/>
      <w:kern w:val="44"/>
      <w:sz w:val="44"/>
      <w:szCs w:val="44"/>
    </w:rPr>
  </w:style>
  <w:style w:type="character" w:customStyle="1" w:styleId="427">
    <w:name w:val="style36"/>
    <w:basedOn w:val="69"/>
    <w:qFormat/>
    <w:uiPriority w:val="0"/>
    <w:rPr>
      <w:rFonts w:ascii="Arial" w:hAnsi="Arial" w:eastAsia="黑体" w:cs="Arial"/>
      <w:snapToGrid w:val="0"/>
      <w:kern w:val="0"/>
      <w:szCs w:val="21"/>
    </w:rPr>
  </w:style>
  <w:style w:type="character" w:customStyle="1" w:styleId="428">
    <w:name w:val="pt9"/>
    <w:qFormat/>
    <w:uiPriority w:val="0"/>
    <w:rPr>
      <w:rFonts w:ascii="仿宋_GB2312" w:eastAsia="微软雅黑"/>
      <w:b/>
      <w:kern w:val="2"/>
      <w:sz w:val="32"/>
      <w:szCs w:val="32"/>
      <w:lang w:val="en-US" w:eastAsia="zh-CN" w:bidi="ar-SA"/>
    </w:rPr>
  </w:style>
  <w:style w:type="character" w:customStyle="1" w:styleId="429">
    <w:name w:val="DO_NOT_TRANSLATE"/>
    <w:qFormat/>
    <w:uiPriority w:val="0"/>
    <w:rPr>
      <w:rFonts w:ascii="Courier New" w:hAnsi="Courier New" w:cs="Courier New"/>
      <w:color w:val="800000"/>
      <w:lang w:val="en-US" w:eastAsia="zh-CN"/>
    </w:rPr>
  </w:style>
  <w:style w:type="character" w:customStyle="1" w:styleId="430">
    <w:name w:val="标书1 Char1"/>
    <w:qFormat/>
    <w:uiPriority w:val="0"/>
    <w:rPr>
      <w:rFonts w:eastAsia="宋体"/>
      <w:b/>
      <w:bCs/>
      <w:kern w:val="44"/>
      <w:sz w:val="44"/>
      <w:szCs w:val="44"/>
      <w:lang w:val="en-US" w:eastAsia="zh-CN" w:bidi="ar-SA"/>
    </w:rPr>
  </w:style>
  <w:style w:type="character" w:customStyle="1" w:styleId="431">
    <w:name w:val="页脚 字符"/>
    <w:qFormat/>
    <w:uiPriority w:val="99"/>
    <w:rPr>
      <w:kern w:val="2"/>
      <w:sz w:val="18"/>
      <w:szCs w:val="18"/>
    </w:rPr>
  </w:style>
  <w:style w:type="character" w:customStyle="1" w:styleId="432">
    <w:name w:val="正文2 Char"/>
    <w:qFormat/>
    <w:uiPriority w:val="0"/>
    <w:rPr>
      <w:rFonts w:eastAsia="宋体"/>
      <w:kern w:val="2"/>
      <w:sz w:val="24"/>
      <w:lang w:val="en-US" w:eastAsia="zh-CN" w:bidi="ar-SA"/>
    </w:rPr>
  </w:style>
  <w:style w:type="character" w:customStyle="1" w:styleId="433">
    <w:name w:val="Char Char21"/>
    <w:qFormat/>
    <w:uiPriority w:val="6"/>
    <w:rPr>
      <w:rFonts w:ascii="宋体" w:hAnsi="宋体"/>
      <w:kern w:val="1"/>
      <w:sz w:val="24"/>
      <w:szCs w:val="21"/>
      <w:lang w:val="zh-CN"/>
    </w:rPr>
  </w:style>
  <w:style w:type="character" w:customStyle="1" w:styleId="434">
    <w:name w:val="样式 正文缩进 + 首行缩进:  2 字符 Char Char"/>
    <w:link w:val="435"/>
    <w:qFormat/>
    <w:uiPriority w:val="0"/>
    <w:rPr>
      <w:rFonts w:cs="宋体"/>
      <w:kern w:val="2"/>
      <w:sz w:val="24"/>
    </w:rPr>
  </w:style>
  <w:style w:type="paragraph" w:customStyle="1" w:styleId="435">
    <w:name w:val="样式 正文缩进 + 首行缩进:  2 字符"/>
    <w:basedOn w:val="7"/>
    <w:link w:val="434"/>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6">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7">
    <w:name w:val="gray6"/>
    <w:basedOn w:val="69"/>
    <w:qFormat/>
    <w:uiPriority w:val="0"/>
    <w:rPr>
      <w:rFonts w:ascii="Arial" w:hAnsi="Arial" w:eastAsia="黑体" w:cs="Arial"/>
      <w:snapToGrid w:val="0"/>
      <w:kern w:val="0"/>
      <w:szCs w:val="21"/>
    </w:rPr>
  </w:style>
  <w:style w:type="character" w:customStyle="1" w:styleId="438">
    <w:name w:val="hui"/>
    <w:basedOn w:val="69"/>
    <w:qFormat/>
    <w:uiPriority w:val="0"/>
    <w:rPr>
      <w:rFonts w:ascii="Arial" w:hAnsi="Arial" w:eastAsia="黑体" w:cs="Arial"/>
      <w:snapToGrid w:val="0"/>
      <w:kern w:val="0"/>
      <w:szCs w:val="21"/>
    </w:rPr>
  </w:style>
  <w:style w:type="character" w:customStyle="1" w:styleId="439">
    <w:name w:val="哈哈正文 Char Char"/>
    <w:qFormat/>
    <w:uiPriority w:val="0"/>
    <w:rPr>
      <w:rFonts w:ascii="宋体" w:hAnsi="宋体" w:eastAsia="宋体" w:cs="宋体"/>
      <w:kern w:val="2"/>
      <w:sz w:val="24"/>
      <w:lang w:val="en-US" w:eastAsia="zh-CN" w:bidi="ar-SA"/>
    </w:rPr>
  </w:style>
  <w:style w:type="paragraph" w:customStyle="1" w:styleId="440">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2">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7">
    <w:name w:val="标题4_自定义"/>
    <w:basedOn w:val="8"/>
    <w:qFormat/>
    <w:uiPriority w:val="0"/>
    <w:pPr>
      <w:adjustRightInd/>
      <w:spacing w:before="0" w:after="0" w:line="360" w:lineRule="auto"/>
    </w:pPr>
    <w:rPr>
      <w:rFonts w:ascii="Verdana" w:eastAsia="Verdana"/>
      <w:sz w:val="21"/>
      <w:lang w:val="en-US"/>
    </w:rPr>
  </w:style>
  <w:style w:type="paragraph" w:customStyle="1" w:styleId="448">
    <w:name w:val="正文 内标 序号标"/>
    <w:basedOn w:val="449"/>
    <w:qFormat/>
    <w:uiPriority w:val="0"/>
    <w:pPr>
      <w:tabs>
        <w:tab w:val="left" w:pos="0"/>
      </w:tabs>
      <w:adjustRightInd/>
      <w:spacing w:before="0"/>
      <w:ind w:firstLine="482"/>
    </w:pPr>
    <w:rPr>
      <w:rFonts w:ascii="微软雅黑" w:hAnsi="微软雅黑"/>
      <w:sz w:val="24"/>
      <w:szCs w:val="24"/>
    </w:rPr>
  </w:style>
  <w:style w:type="paragraph" w:customStyle="1" w:styleId="449">
    <w:name w:val="My正文"/>
    <w:basedOn w:val="1"/>
    <w:qFormat/>
    <w:uiPriority w:val="0"/>
    <w:pPr>
      <w:spacing w:before="120" w:line="360" w:lineRule="auto"/>
      <w:ind w:firstLine="567"/>
    </w:pPr>
    <w:rPr>
      <w:rFonts w:ascii="Arial" w:hAnsi="Arial"/>
      <w:sz w:val="20"/>
      <w:szCs w:val="20"/>
    </w:rPr>
  </w:style>
  <w:style w:type="paragraph" w:customStyle="1" w:styleId="4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3">
    <w:name w:val="修订2"/>
    <w:qFormat/>
    <w:uiPriority w:val="0"/>
    <w:rPr>
      <w:rFonts w:ascii="Times New Roman" w:hAnsi="Times New Roman" w:eastAsia="宋体" w:cs="Times New Roman"/>
      <w:kern w:val="2"/>
      <w:sz w:val="21"/>
      <w:lang w:val="en-US" w:eastAsia="zh-CN" w:bidi="ar-SA"/>
    </w:rPr>
  </w:style>
  <w:style w:type="paragraph" w:customStyle="1" w:styleId="45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6">
    <w:name w:val="文章标题"/>
    <w:next w:val="457"/>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7">
    <w:name w:val="封面公司名"/>
    <w:qFormat/>
    <w:uiPriority w:val="0"/>
    <w:pPr>
      <w:jc w:val="center"/>
    </w:pPr>
    <w:rPr>
      <w:rFonts w:ascii="Arial" w:hAnsi="Arial" w:eastAsia="楷体_GB2312" w:cs="宋体"/>
      <w:bCs/>
      <w:kern w:val="2"/>
      <w:sz w:val="28"/>
      <w:lang w:val="en-US" w:eastAsia="zh-CN" w:bidi="ar-SA"/>
    </w:rPr>
  </w:style>
  <w:style w:type="paragraph" w:customStyle="1" w:styleId="458">
    <w:name w:val="Char1 Char Char Char5"/>
    <w:basedOn w:val="1"/>
    <w:qFormat/>
    <w:uiPriority w:val="0"/>
    <w:pPr>
      <w:adjustRightInd/>
      <w:ind w:firstLine="200" w:firstLineChars="200"/>
    </w:pPr>
    <w:rPr>
      <w:rFonts w:ascii="Tahoma" w:hAnsi="Tahoma"/>
      <w:sz w:val="24"/>
      <w:szCs w:val="20"/>
    </w:rPr>
  </w:style>
  <w:style w:type="paragraph" w:customStyle="1" w:styleId="4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1">
    <w:name w:val="Char Char Char Char Char Char Char Char"/>
    <w:basedOn w:val="1"/>
    <w:qFormat/>
    <w:uiPriority w:val="0"/>
    <w:pPr>
      <w:tabs>
        <w:tab w:val="left" w:pos="360"/>
      </w:tabs>
    </w:pPr>
    <w:rPr>
      <w:sz w:val="24"/>
      <w:szCs w:val="20"/>
    </w:rPr>
  </w:style>
  <w:style w:type="paragraph" w:customStyle="1" w:styleId="462">
    <w:name w:val="Char Char11 Char Char Char"/>
    <w:basedOn w:val="1"/>
    <w:qFormat/>
    <w:uiPriority w:val="0"/>
    <w:pPr>
      <w:spacing w:line="360" w:lineRule="auto"/>
    </w:pPr>
    <w:rPr>
      <w:szCs w:val="20"/>
    </w:rPr>
  </w:style>
  <w:style w:type="paragraph" w:customStyle="1" w:styleId="46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5">
    <w:name w:val="样式3"/>
    <w:basedOn w:val="466"/>
    <w:qFormat/>
    <w:uiPriority w:val="0"/>
    <w:pPr>
      <w:tabs>
        <w:tab w:val="left" w:pos="2790"/>
        <w:tab w:val="left" w:pos="4230"/>
      </w:tabs>
      <w:spacing w:before="312" w:beforeLines="100"/>
      <w:jc w:val="left"/>
    </w:pPr>
  </w:style>
  <w:style w:type="paragraph" w:customStyle="1" w:styleId="46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7">
    <w:name w:val="Char Char1 Char Char1 Char Char1"/>
    <w:basedOn w:val="1"/>
    <w:qFormat/>
    <w:uiPriority w:val="0"/>
    <w:pPr>
      <w:tabs>
        <w:tab w:val="left" w:pos="840"/>
      </w:tabs>
      <w:ind w:left="840" w:hanging="420"/>
    </w:pPr>
    <w:rPr>
      <w:rFonts w:ascii="Tahoma" w:hAnsi="Tahoma"/>
      <w:sz w:val="24"/>
    </w:rPr>
  </w:style>
  <w:style w:type="paragraph" w:customStyle="1" w:styleId="46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9">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1">
    <w:name w:val="正文21"/>
    <w:basedOn w:val="1"/>
    <w:qFormat/>
    <w:uiPriority w:val="0"/>
    <w:pPr>
      <w:adjustRightInd/>
      <w:spacing w:before="156" w:line="360" w:lineRule="auto"/>
      <w:ind w:firstLine="510" w:firstLineChars="200"/>
    </w:pPr>
    <w:rPr>
      <w:sz w:val="24"/>
      <w:szCs w:val="20"/>
    </w:rPr>
  </w:style>
  <w:style w:type="paragraph" w:customStyle="1" w:styleId="472">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4">
    <w:name w:val="Char1"/>
    <w:basedOn w:val="1"/>
    <w:qFormat/>
    <w:uiPriority w:val="0"/>
    <w:rPr>
      <w:rFonts w:ascii="仿宋_GB2312" w:eastAsia="仿宋_GB2312"/>
      <w:b/>
      <w:sz w:val="32"/>
      <w:szCs w:val="32"/>
    </w:rPr>
  </w:style>
  <w:style w:type="paragraph" w:customStyle="1" w:styleId="47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9">
    <w:name w:val="6级标题"/>
    <w:basedOn w:val="480"/>
    <w:qFormat/>
    <w:uiPriority w:val="0"/>
    <w:pPr>
      <w:keepNext/>
      <w:tabs>
        <w:tab w:val="left" w:pos="360"/>
      </w:tabs>
      <w:spacing w:before="0" w:after="0"/>
      <w:outlineLvl w:val="5"/>
    </w:pPr>
  </w:style>
  <w:style w:type="paragraph" w:customStyle="1" w:styleId="480">
    <w:name w:val="5级标题"/>
    <w:basedOn w:val="481"/>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1">
    <w:name w:val="4级标题"/>
    <w:basedOn w:val="8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2">
    <w:name w:val="样式 正文文本缩进 + 段前: 2 字符"/>
    <w:basedOn w:val="1"/>
    <w:qFormat/>
    <w:uiPriority w:val="0"/>
    <w:pPr>
      <w:adjustRightInd/>
      <w:ind w:left="420" w:leftChars="200"/>
      <w:jc w:val="left"/>
    </w:pPr>
    <w:rPr>
      <w:sz w:val="28"/>
      <w:szCs w:val="20"/>
      <w:lang w:eastAsia="zh-TW"/>
    </w:rPr>
  </w:style>
  <w:style w:type="paragraph" w:customStyle="1" w:styleId="483">
    <w:name w:val="Char2 Char Char"/>
    <w:basedOn w:val="1"/>
    <w:qFormat/>
    <w:uiPriority w:val="0"/>
    <w:pPr>
      <w:adjustRightInd/>
    </w:pPr>
    <w:rPr>
      <w:rFonts w:ascii="Tahoma" w:hAnsi="Tahoma"/>
      <w:sz w:val="24"/>
      <w:szCs w:val="20"/>
    </w:rPr>
  </w:style>
  <w:style w:type="paragraph" w:customStyle="1" w:styleId="484">
    <w:name w:val="_Style 11"/>
    <w:basedOn w:val="1"/>
    <w:qFormat/>
    <w:uiPriority w:val="34"/>
    <w:pPr>
      <w:adjustRightInd/>
      <w:ind w:firstLine="420" w:firstLineChars="200"/>
    </w:pPr>
    <w:rPr>
      <w:rFonts w:eastAsia="仿宋_GB2312"/>
      <w:sz w:val="28"/>
    </w:rPr>
  </w:style>
  <w:style w:type="paragraph" w:customStyle="1" w:styleId="48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6">
    <w:name w:val="Char Char Char"/>
    <w:basedOn w:val="1"/>
    <w:qFormat/>
    <w:uiPriority w:val="0"/>
    <w:rPr>
      <w:rFonts w:ascii="Tahoma" w:hAnsi="Tahoma"/>
      <w:sz w:val="24"/>
      <w:szCs w:val="20"/>
    </w:rPr>
  </w:style>
  <w:style w:type="paragraph" w:customStyle="1" w:styleId="487">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9">
    <w:name w:val="No Spacing"/>
    <w:basedOn w:val="1"/>
    <w:link w:val="935"/>
    <w:qFormat/>
    <w:uiPriority w:val="99"/>
    <w:rPr>
      <w:szCs w:val="22"/>
    </w:rPr>
  </w:style>
  <w:style w:type="paragraph" w:customStyle="1" w:styleId="49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1">
    <w:name w:val="Char Char Char Char Char Char Char Char Char Char Char Char1 Char1"/>
    <w:basedOn w:val="1"/>
    <w:qFormat/>
    <w:uiPriority w:val="6"/>
    <w:rPr>
      <w:rFonts w:ascii="Tahoma" w:hAnsi="Tahoma" w:cs="仿宋_GB2312"/>
      <w:sz w:val="24"/>
      <w:szCs w:val="20"/>
    </w:rPr>
  </w:style>
  <w:style w:type="paragraph" w:customStyle="1" w:styleId="49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5"/>
    <w:qFormat/>
    <w:uiPriority w:val="0"/>
    <w:pPr>
      <w:tabs>
        <w:tab w:val="left" w:pos="1260"/>
      </w:tabs>
      <w:ind w:left="1260" w:hanging="420"/>
    </w:pPr>
    <w:rPr>
      <w:rFonts w:ascii="Arial" w:hAnsi="Arial" w:eastAsia="黑体"/>
      <w:lang w:val="en-US"/>
    </w:rPr>
  </w:style>
  <w:style w:type="paragraph" w:customStyle="1" w:styleId="496">
    <w:name w:val="五级无标题条"/>
    <w:basedOn w:val="1"/>
    <w:qFormat/>
    <w:uiPriority w:val="0"/>
    <w:pPr>
      <w:adjustRightInd/>
    </w:pPr>
  </w:style>
  <w:style w:type="paragraph" w:customStyle="1" w:styleId="497">
    <w:name w:val="Char5"/>
    <w:basedOn w:val="1"/>
    <w:qFormat/>
    <w:uiPriority w:val="0"/>
    <w:rPr>
      <w:rFonts w:ascii="仿宋_GB2312" w:eastAsia="仿宋_GB2312"/>
      <w:b/>
      <w:sz w:val="32"/>
      <w:szCs w:val="32"/>
    </w:rPr>
  </w:style>
  <w:style w:type="paragraph" w:customStyle="1" w:styleId="498">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qFormat/>
    <w:uiPriority w:val="0"/>
    <w:rPr>
      <w:rFonts w:ascii="仿宋_GB2312" w:eastAsia="仿宋_GB2312"/>
      <w:b/>
      <w:sz w:val="32"/>
      <w:szCs w:val="32"/>
    </w:rPr>
  </w:style>
  <w:style w:type="paragraph" w:customStyle="1" w:styleId="502">
    <w:name w:val="数字标题3"/>
    <w:basedOn w:val="6"/>
    <w:next w:val="1"/>
    <w:qFormat/>
    <w:uiPriority w:val="0"/>
    <w:pPr>
      <w:spacing w:line="240" w:lineRule="auto"/>
    </w:pPr>
    <w:rPr>
      <w:sz w:val="28"/>
      <w:szCs w:val="28"/>
    </w:rPr>
  </w:style>
  <w:style w:type="paragraph" w:customStyle="1" w:styleId="503">
    <w:name w:val="FA正文"/>
    <w:basedOn w:val="1"/>
    <w:qFormat/>
    <w:uiPriority w:val="0"/>
    <w:pPr>
      <w:spacing w:line="360" w:lineRule="auto"/>
      <w:ind w:firstLine="480" w:firstLineChars="200"/>
    </w:pPr>
    <w:rPr>
      <w:rFonts w:hAnsi="宋体"/>
      <w:sz w:val="24"/>
      <w:szCs w:val="20"/>
    </w:rPr>
  </w:style>
  <w:style w:type="paragraph" w:customStyle="1" w:styleId="504">
    <w:name w:val="MM Topic 5"/>
    <w:basedOn w:val="9"/>
    <w:qFormat/>
    <w:uiPriority w:val="0"/>
    <w:pPr>
      <w:tabs>
        <w:tab w:val="left" w:pos="2520"/>
      </w:tabs>
      <w:adjustRightInd/>
      <w:ind w:left="2520" w:hanging="420"/>
    </w:pPr>
  </w:style>
  <w:style w:type="paragraph" w:customStyle="1" w:styleId="505">
    <w:name w:val="Char Char Char Char Char Char Char Char Char Char1"/>
    <w:basedOn w:val="1"/>
    <w:qFormat/>
    <w:uiPriority w:val="0"/>
    <w:rPr>
      <w:rFonts w:ascii="仿宋_GB2312" w:eastAsia="仿宋_GB2312"/>
      <w:b/>
      <w:sz w:val="32"/>
      <w:szCs w:val="32"/>
    </w:rPr>
  </w:style>
  <w:style w:type="paragraph" w:customStyle="1" w:styleId="50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qFormat/>
    <w:uiPriority w:val="3"/>
    <w:rPr>
      <w:rFonts w:ascii="Times New Roman" w:hAnsi="Times New Roman" w:eastAsia="宋体" w:cs="Times New Roman"/>
      <w:color w:val="000000"/>
      <w:kern w:val="1"/>
      <w:sz w:val="21"/>
      <w:lang w:val="en-US" w:eastAsia="zh-CN" w:bidi="ar-SA"/>
    </w:rPr>
  </w:style>
  <w:style w:type="paragraph" w:customStyle="1" w:styleId="508">
    <w:name w:val="Char2 Char Char Char"/>
    <w:basedOn w:val="1"/>
    <w:qFormat/>
    <w:uiPriority w:val="0"/>
    <w:rPr>
      <w:rFonts w:ascii="仿宋_GB2312" w:eastAsia="仿宋_GB2312"/>
      <w:b/>
      <w:sz w:val="32"/>
      <w:szCs w:val="32"/>
    </w:rPr>
  </w:style>
  <w:style w:type="paragraph" w:customStyle="1" w:styleId="509">
    <w:name w:val="Char2 Char Char Char1"/>
    <w:basedOn w:val="1"/>
    <w:qFormat/>
    <w:uiPriority w:val="6"/>
    <w:rPr>
      <w:rFonts w:ascii="仿宋_GB2312" w:eastAsia="仿宋_GB2312"/>
      <w:b/>
      <w:sz w:val="32"/>
      <w:szCs w:val="32"/>
    </w:rPr>
  </w:style>
  <w:style w:type="paragraph" w:customStyle="1" w:styleId="510">
    <w:name w:val="默认段落样式"/>
    <w:basedOn w:val="139"/>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qFormat/>
    <w:uiPriority w:val="0"/>
    <w:pPr>
      <w:snapToGrid w:val="0"/>
      <w:spacing w:line="0" w:lineRule="atLeast"/>
      <w:ind w:firstLine="200" w:firstLineChars="200"/>
      <w:jc w:val="center"/>
    </w:pPr>
    <w:rPr>
      <w:sz w:val="24"/>
      <w:szCs w:val="20"/>
    </w:rPr>
  </w:style>
  <w:style w:type="paragraph" w:customStyle="1" w:styleId="5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6"/>
    <w:qFormat/>
    <w:uiPriority w:val="0"/>
    <w:pPr>
      <w:tabs>
        <w:tab w:val="left" w:pos="1680"/>
      </w:tabs>
      <w:adjustRightInd/>
      <w:ind w:left="1680" w:hanging="420"/>
    </w:pPr>
  </w:style>
  <w:style w:type="paragraph" w:customStyle="1" w:styleId="514">
    <w:name w:val="标准小四"/>
    <w:basedOn w:val="1"/>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qFormat/>
    <w:uiPriority w:val="0"/>
    <w:pPr>
      <w:adjustRightInd/>
      <w:snapToGrid w:val="0"/>
      <w:spacing w:line="300" w:lineRule="auto"/>
    </w:pPr>
    <w:rPr>
      <w:rFonts w:eastAsia="仿宋"/>
      <w:szCs w:val="21"/>
    </w:rPr>
  </w:style>
  <w:style w:type="paragraph" w:customStyle="1" w:styleId="5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qFormat/>
    <w:uiPriority w:val="6"/>
    <w:pPr>
      <w:adjustRightInd/>
    </w:pPr>
    <w:rPr>
      <w:rFonts w:ascii="Tahoma" w:hAnsi="Tahoma"/>
      <w:sz w:val="24"/>
      <w:szCs w:val="20"/>
    </w:rPr>
  </w:style>
  <w:style w:type="paragraph" w:customStyle="1" w:styleId="519">
    <w:name w:val="列出段落5"/>
    <w:basedOn w:val="1"/>
    <w:qFormat/>
    <w:uiPriority w:val="0"/>
    <w:pPr>
      <w:spacing w:line="360" w:lineRule="auto"/>
      <w:ind w:firstLine="200" w:firstLineChars="200"/>
    </w:pPr>
    <w:rPr>
      <w:rFonts w:eastAsia="楷体_GB2312" w:cs="Lucida Sans"/>
      <w:sz w:val="24"/>
    </w:rPr>
  </w:style>
  <w:style w:type="paragraph" w:customStyle="1" w:styleId="52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3">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9">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0">
    <w:name w:val="左对齐表格文字"/>
    <w:basedOn w:val="1"/>
    <w:qFormat/>
    <w:uiPriority w:val="0"/>
    <w:pPr>
      <w:adjustRightInd/>
      <w:ind w:firstLine="200" w:firstLineChars="200"/>
      <w:jc w:val="right"/>
    </w:pPr>
  </w:style>
  <w:style w:type="paragraph" w:customStyle="1" w:styleId="531">
    <w:name w:val="Char Char11 Char Char Char Char Char Char Char Char Char"/>
    <w:basedOn w:val="1"/>
    <w:qFormat/>
    <w:uiPriority w:val="0"/>
    <w:pPr>
      <w:spacing w:line="360" w:lineRule="auto"/>
    </w:pPr>
    <w:rPr>
      <w:szCs w:val="20"/>
    </w:rPr>
  </w:style>
  <w:style w:type="paragraph" w:customStyle="1" w:styleId="532">
    <w:name w:val="正文1.25"/>
    <w:basedOn w:val="1"/>
    <w:qFormat/>
    <w:uiPriority w:val="0"/>
    <w:pPr>
      <w:adjustRightInd/>
      <w:spacing w:line="300" w:lineRule="auto"/>
      <w:ind w:firstLine="480" w:firstLineChars="200"/>
    </w:pPr>
    <w:rPr>
      <w:sz w:val="24"/>
      <w:szCs w:val="20"/>
    </w:rPr>
  </w:style>
  <w:style w:type="paragraph" w:customStyle="1" w:styleId="53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Char Char1 Char Char Char1"/>
    <w:basedOn w:val="1"/>
    <w:qFormat/>
    <w:uiPriority w:val="6"/>
    <w:rPr>
      <w:rFonts w:ascii="仿宋_GB2312" w:eastAsia="仿宋_GB2312"/>
      <w:b/>
      <w:sz w:val="32"/>
      <w:szCs w:val="20"/>
    </w:rPr>
  </w:style>
  <w:style w:type="paragraph" w:customStyle="1" w:styleId="537">
    <w:name w:val="列出段落2"/>
    <w:basedOn w:val="1"/>
    <w:qFormat/>
    <w:uiPriority w:val="0"/>
    <w:pPr>
      <w:adjustRightInd/>
      <w:ind w:firstLine="420" w:firstLineChars="200"/>
    </w:pPr>
    <w:rPr>
      <w:rFonts w:ascii="宋体" w:hAnsi="宋体"/>
      <w:sz w:val="24"/>
    </w:rPr>
  </w:style>
  <w:style w:type="paragraph" w:customStyle="1" w:styleId="538">
    <w:name w:val="默认段落字体 Para Char Char Char Char Char Char Char"/>
    <w:basedOn w:val="1"/>
    <w:qFormat/>
    <w:uiPriority w:val="0"/>
    <w:rPr>
      <w:rFonts w:eastAsia="仿宋_GB2312"/>
      <w:sz w:val="28"/>
      <w:szCs w:val="20"/>
    </w:rPr>
  </w:style>
  <w:style w:type="paragraph" w:customStyle="1" w:styleId="53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0">
    <w:name w:val="样式 标题 4PIM 4H4h4bulletblbbH41H42H43H44H45H46H47H48...1"/>
    <w:basedOn w:val="8"/>
    <w:qFormat/>
    <w:uiPriority w:val="0"/>
    <w:pPr>
      <w:widowControl/>
      <w:jc w:val="left"/>
    </w:pPr>
    <w:rPr>
      <w:rFonts w:cs="宋体"/>
      <w:sz w:val="24"/>
      <w:szCs w:val="20"/>
    </w:rPr>
  </w:style>
  <w:style w:type="paragraph" w:customStyle="1" w:styleId="541">
    <w:name w:val="彩色列表 - 强调文字颜色 11"/>
    <w:basedOn w:val="1"/>
    <w:qFormat/>
    <w:uiPriority w:val="0"/>
    <w:pPr>
      <w:adjustRightInd/>
      <w:ind w:firstLine="420" w:firstLineChars="200"/>
    </w:pPr>
    <w:rPr>
      <w:rFonts w:ascii="Calibri" w:hAnsi="Calibri"/>
      <w:szCs w:val="22"/>
    </w:rPr>
  </w:style>
  <w:style w:type="paragraph" w:customStyle="1" w:styleId="542">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5">
    <w:name w:val="Char Char Char1 Char1"/>
    <w:basedOn w:val="1"/>
    <w:qFormat/>
    <w:uiPriority w:val="6"/>
    <w:rPr>
      <w:szCs w:val="20"/>
    </w:rPr>
  </w:style>
  <w:style w:type="paragraph" w:customStyle="1" w:styleId="54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7">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1">
    <w:name w:val="CM14"/>
    <w:basedOn w:val="87"/>
    <w:next w:val="87"/>
    <w:qFormat/>
    <w:uiPriority w:val="0"/>
    <w:pPr>
      <w:spacing w:after="68"/>
    </w:pPr>
    <w:rPr>
      <w:rFonts w:ascii="FHLHE E+ Futura Bk" w:eastAsia="FHLHE E+ Futura Bk" w:cs="Times New Roman"/>
      <w:color w:val="auto"/>
    </w:rPr>
  </w:style>
  <w:style w:type="paragraph" w:customStyle="1" w:styleId="55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5">
    <w:name w:val="正文文字 2"/>
    <w:basedOn w:val="87"/>
    <w:next w:val="87"/>
    <w:qFormat/>
    <w:uiPriority w:val="0"/>
    <w:rPr>
      <w:rFonts w:ascii="宋体" w:eastAsia="宋体" w:cs="Times New Roman"/>
      <w:color w:val="auto"/>
    </w:rPr>
  </w:style>
  <w:style w:type="paragraph" w:customStyle="1" w:styleId="55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7">
    <w:name w:val="Char Char1 Char"/>
    <w:basedOn w:val="1"/>
    <w:qFormat/>
    <w:uiPriority w:val="0"/>
    <w:rPr>
      <w:rFonts w:ascii="仿宋_GB2312" w:eastAsia="仿宋_GB2312"/>
      <w:b/>
      <w:sz w:val="32"/>
      <w:szCs w:val="32"/>
    </w:rPr>
  </w:style>
  <w:style w:type="paragraph" w:customStyle="1" w:styleId="55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0">
    <w:name w:val="Char Char111"/>
    <w:basedOn w:val="1"/>
    <w:qFormat/>
    <w:uiPriority w:val="0"/>
    <w:pPr>
      <w:spacing w:line="360" w:lineRule="auto"/>
    </w:pPr>
    <w:rPr>
      <w:szCs w:val="20"/>
    </w:rPr>
  </w:style>
  <w:style w:type="paragraph" w:customStyle="1" w:styleId="561">
    <w:name w:val="Char"/>
    <w:basedOn w:val="1"/>
    <w:qFormat/>
    <w:uiPriority w:val="0"/>
    <w:rPr>
      <w:rFonts w:ascii="仿宋_GB2312" w:eastAsia="仿宋_GB2312"/>
      <w:b/>
      <w:sz w:val="32"/>
      <w:szCs w:val="32"/>
    </w:rPr>
  </w:style>
  <w:style w:type="paragraph" w:customStyle="1" w:styleId="56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4">
    <w:name w:val="Char Char Char1 Char"/>
    <w:basedOn w:val="1"/>
    <w:qFormat/>
    <w:uiPriority w:val="0"/>
    <w:rPr>
      <w:szCs w:val="20"/>
    </w:rPr>
  </w:style>
  <w:style w:type="paragraph" w:customStyle="1" w:styleId="565">
    <w:name w:val="正文标准"/>
    <w:basedOn w:val="1"/>
    <w:qFormat/>
    <w:uiPriority w:val="0"/>
    <w:pPr>
      <w:adjustRightInd/>
      <w:spacing w:line="360" w:lineRule="auto"/>
      <w:ind w:firstLine="200" w:firstLineChars="200"/>
    </w:pPr>
    <w:rPr>
      <w:rFonts w:ascii="宋体" w:hAnsi="Calibri"/>
      <w:sz w:val="24"/>
    </w:rPr>
  </w:style>
  <w:style w:type="paragraph" w:customStyle="1" w:styleId="56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7">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8">
    <w:name w:val="Char Char Char Char Char Char Char Char Char Char"/>
    <w:basedOn w:val="1"/>
    <w:qFormat/>
    <w:uiPriority w:val="0"/>
    <w:rPr>
      <w:rFonts w:ascii="仿宋_GB2312" w:eastAsia="仿宋_GB2312"/>
      <w:b/>
      <w:sz w:val="32"/>
      <w:szCs w:val="32"/>
    </w:rPr>
  </w:style>
  <w:style w:type="paragraph" w:customStyle="1" w:styleId="57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0">
    <w:name w:val="_正文段落"/>
    <w:basedOn w:val="1"/>
    <w:qFormat/>
    <w:uiPriority w:val="0"/>
    <w:pPr>
      <w:adjustRightInd/>
      <w:ind w:firstLine="560"/>
    </w:pPr>
    <w:rPr>
      <w:rFonts w:ascii="仿宋_GB2312" w:hAnsi="仿宋" w:eastAsia="仿宋_GB2312"/>
      <w:kern w:val="0"/>
      <w:sz w:val="28"/>
      <w:szCs w:val="28"/>
    </w:rPr>
  </w:style>
  <w:style w:type="paragraph" w:customStyle="1" w:styleId="58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3">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7">
    <w:name w:val="Char Char Char1 Char2"/>
    <w:basedOn w:val="1"/>
    <w:qFormat/>
    <w:uiPriority w:val="0"/>
    <w:rPr>
      <w:szCs w:val="20"/>
    </w:rPr>
  </w:style>
  <w:style w:type="paragraph" w:customStyle="1" w:styleId="58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9">
    <w:name w:val="默认段落字体 Para Char"/>
    <w:basedOn w:val="1"/>
    <w:qFormat/>
    <w:uiPriority w:val="0"/>
    <w:rPr>
      <w:rFonts w:ascii="Tahoma" w:hAnsi="Tahoma"/>
      <w:sz w:val="24"/>
      <w:szCs w:val="20"/>
    </w:rPr>
  </w:style>
  <w:style w:type="paragraph" w:customStyle="1" w:styleId="590">
    <w:name w:val="标题五"/>
    <w:basedOn w:val="1"/>
    <w:qFormat/>
    <w:uiPriority w:val="0"/>
    <w:pPr>
      <w:adjustRightInd/>
      <w:spacing w:before="156" w:beforeLines="50" w:line="360" w:lineRule="auto"/>
    </w:pPr>
    <w:rPr>
      <w:b/>
      <w:sz w:val="24"/>
    </w:rPr>
  </w:style>
  <w:style w:type="paragraph" w:customStyle="1" w:styleId="591">
    <w:name w:val="Char Char1101"/>
    <w:basedOn w:val="1"/>
    <w:qFormat/>
    <w:uiPriority w:val="0"/>
    <w:pPr>
      <w:spacing w:line="360" w:lineRule="auto"/>
    </w:pPr>
    <w:rPr>
      <w:rFonts w:ascii="Tahoma" w:hAnsi="Tahoma"/>
      <w:sz w:val="24"/>
      <w:szCs w:val="20"/>
    </w:rPr>
  </w:style>
  <w:style w:type="paragraph" w:customStyle="1" w:styleId="592">
    <w:name w:val="Char Char Char Char Char Char Char Char1"/>
    <w:basedOn w:val="1"/>
    <w:qFormat/>
    <w:uiPriority w:val="0"/>
    <w:pPr>
      <w:tabs>
        <w:tab w:val="left" w:pos="360"/>
      </w:tabs>
    </w:pPr>
    <w:rPr>
      <w:sz w:val="24"/>
      <w:szCs w:val="20"/>
    </w:rPr>
  </w:style>
  <w:style w:type="paragraph" w:customStyle="1" w:styleId="593">
    <w:name w:val="Char Char Char 字元 字元"/>
    <w:basedOn w:val="1"/>
    <w:qFormat/>
    <w:uiPriority w:val="0"/>
    <w:pPr>
      <w:adjustRightInd/>
      <w:spacing w:line="360" w:lineRule="auto"/>
      <w:ind w:firstLine="200" w:firstLineChars="200"/>
    </w:pPr>
    <w:rPr>
      <w:szCs w:val="20"/>
    </w:rPr>
  </w:style>
  <w:style w:type="paragraph" w:customStyle="1" w:styleId="59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5">
    <w:name w:val="Char Char Char Char Char Char Char"/>
    <w:basedOn w:val="1"/>
    <w:qFormat/>
    <w:uiPriority w:val="0"/>
    <w:rPr>
      <w:rFonts w:ascii="仿宋_GB2312" w:eastAsia="仿宋_GB2312"/>
      <w:b/>
      <w:sz w:val="32"/>
      <w:szCs w:val="32"/>
    </w:rPr>
  </w:style>
  <w:style w:type="paragraph" w:customStyle="1" w:styleId="59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8">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9">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600">
    <w:name w:val="批注框文本 Char Char"/>
    <w:basedOn w:val="1"/>
    <w:qFormat/>
    <w:uiPriority w:val="0"/>
    <w:pPr>
      <w:adjustRightInd/>
    </w:pPr>
    <w:rPr>
      <w:sz w:val="18"/>
      <w:szCs w:val="20"/>
    </w:rPr>
  </w:style>
  <w:style w:type="paragraph" w:customStyle="1" w:styleId="60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5">
    <w:name w:val="索引 11"/>
    <w:basedOn w:val="1"/>
    <w:next w:val="1"/>
    <w:qFormat/>
    <w:uiPriority w:val="99"/>
    <w:pPr>
      <w:adjustRightInd/>
      <w:spacing w:line="360" w:lineRule="auto"/>
    </w:pPr>
    <w:rPr>
      <w:rFonts w:ascii="仿宋_GB2312" w:eastAsia="仿宋_GB2312"/>
      <w:sz w:val="24"/>
      <w:szCs w:val="20"/>
    </w:rPr>
  </w:style>
  <w:style w:type="paragraph" w:customStyle="1" w:styleId="60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8">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9">
    <w:name w:val="文档正文"/>
    <w:basedOn w:val="1"/>
    <w:qFormat/>
    <w:uiPriority w:val="0"/>
    <w:pPr>
      <w:spacing w:line="480" w:lineRule="atLeast"/>
      <w:ind w:firstLine="567"/>
      <w:textAlignment w:val="baseline"/>
    </w:pPr>
    <w:rPr>
      <w:kern w:val="0"/>
      <w:sz w:val="24"/>
      <w:szCs w:val="20"/>
    </w:rPr>
  </w:style>
  <w:style w:type="paragraph" w:customStyle="1" w:styleId="610">
    <w:name w:val="正文文字表格居中"/>
    <w:basedOn w:val="1"/>
    <w:next w:val="56"/>
    <w:qFormat/>
    <w:uiPriority w:val="0"/>
    <w:pPr>
      <w:snapToGrid w:val="0"/>
      <w:spacing w:line="360" w:lineRule="auto"/>
    </w:pPr>
    <w:rPr>
      <w:rFonts w:ascii="宋体"/>
      <w:b/>
      <w:sz w:val="24"/>
      <w:szCs w:val="20"/>
    </w:rPr>
  </w:style>
  <w:style w:type="paragraph" w:customStyle="1" w:styleId="611">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2">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3">
    <w:name w:val="Plain Text1"/>
    <w:basedOn w:val="1"/>
    <w:qFormat/>
    <w:uiPriority w:val="7"/>
    <w:pPr>
      <w:adjustRightInd/>
    </w:pPr>
    <w:rPr>
      <w:rFonts w:ascii="宋体" w:hAnsi="Courier New"/>
    </w:rPr>
  </w:style>
  <w:style w:type="paragraph" w:customStyle="1" w:styleId="614">
    <w:name w:val="Char3"/>
    <w:basedOn w:val="1"/>
    <w:qFormat/>
    <w:uiPriority w:val="0"/>
    <w:pPr>
      <w:adjustRightInd/>
    </w:pPr>
    <w:rPr>
      <w:rFonts w:ascii="仿宋_GB2312" w:eastAsia="仿宋_GB2312"/>
      <w:b/>
      <w:sz w:val="32"/>
      <w:szCs w:val="32"/>
    </w:rPr>
  </w:style>
  <w:style w:type="paragraph" w:customStyle="1" w:styleId="61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7">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8">
    <w:name w:val="List Paragraph1"/>
    <w:basedOn w:val="1"/>
    <w:qFormat/>
    <w:uiPriority w:val="0"/>
    <w:pPr>
      <w:spacing w:line="360" w:lineRule="auto"/>
      <w:ind w:firstLine="200" w:firstLineChars="200"/>
    </w:pPr>
    <w:rPr>
      <w:rFonts w:eastAsia="楷体_GB2312" w:cs="Lucida Sans"/>
      <w:sz w:val="24"/>
    </w:rPr>
  </w:style>
  <w:style w:type="paragraph" w:customStyle="1" w:styleId="619">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2">
    <w:name w:val="Char3 Char Char Char"/>
    <w:basedOn w:val="1"/>
    <w:qFormat/>
    <w:uiPriority w:val="0"/>
    <w:pPr>
      <w:widowControl/>
      <w:adjustRightInd/>
      <w:spacing w:after="160" w:line="240" w:lineRule="exact"/>
      <w:jc w:val="left"/>
    </w:pPr>
    <w:rPr>
      <w:szCs w:val="20"/>
    </w:rPr>
  </w:style>
  <w:style w:type="paragraph" w:customStyle="1" w:styleId="623">
    <w:name w:val="表格标题2"/>
    <w:basedOn w:val="624"/>
    <w:qFormat/>
    <w:uiPriority w:val="0"/>
    <w:rPr>
      <w:b/>
    </w:rPr>
  </w:style>
  <w:style w:type="paragraph" w:customStyle="1" w:styleId="624">
    <w:name w:val="表格内文"/>
    <w:basedOn w:val="1"/>
    <w:qFormat/>
    <w:uiPriority w:val="0"/>
    <w:pPr>
      <w:adjustRightInd/>
      <w:spacing w:line="360" w:lineRule="auto"/>
    </w:pPr>
    <w:rPr>
      <w:rFonts w:ascii="宋体" w:hAnsi="宋体" w:cs="宋体"/>
      <w:color w:val="000000"/>
      <w:szCs w:val="20"/>
    </w:rPr>
  </w:style>
  <w:style w:type="paragraph" w:customStyle="1" w:styleId="625">
    <w:name w:val="Char Char Char Char Char Char Char Char Char Char2"/>
    <w:basedOn w:val="1"/>
    <w:qFormat/>
    <w:uiPriority w:val="0"/>
    <w:rPr>
      <w:rFonts w:ascii="仿宋_GB2312" w:eastAsia="仿宋_GB2312"/>
      <w:b/>
      <w:sz w:val="32"/>
      <w:szCs w:val="32"/>
    </w:rPr>
  </w:style>
  <w:style w:type="paragraph" w:customStyle="1" w:styleId="62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8">
    <w:name w:val="Char Char11 Char Char Char Char Char Char Char Char Char11"/>
    <w:basedOn w:val="1"/>
    <w:qFormat/>
    <w:uiPriority w:val="0"/>
    <w:pPr>
      <w:spacing w:line="360" w:lineRule="auto"/>
    </w:pPr>
    <w:rPr>
      <w:szCs w:val="20"/>
    </w:rPr>
  </w:style>
  <w:style w:type="paragraph" w:customStyle="1" w:styleId="62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1">
    <w:name w:val="MM Topic 1"/>
    <w:basedOn w:val="4"/>
    <w:qFormat/>
    <w:uiPriority w:val="0"/>
    <w:pPr>
      <w:tabs>
        <w:tab w:val="left" w:pos="840"/>
      </w:tabs>
      <w:adjustRightInd/>
      <w:ind w:left="840" w:hanging="420"/>
    </w:pPr>
  </w:style>
  <w:style w:type="paragraph" w:customStyle="1" w:styleId="632">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3">
    <w:name w:val="文本正文 Char"/>
    <w:basedOn w:val="1"/>
    <w:qFormat/>
    <w:uiPriority w:val="0"/>
    <w:pPr>
      <w:spacing w:line="360" w:lineRule="auto"/>
      <w:ind w:firstLine="200" w:firstLineChars="200"/>
    </w:pPr>
    <w:rPr>
      <w:kern w:val="0"/>
      <w:sz w:val="24"/>
      <w:szCs w:val="20"/>
    </w:rPr>
  </w:style>
  <w:style w:type="paragraph" w:customStyle="1" w:styleId="634">
    <w:name w:val="表格"/>
    <w:basedOn w:val="1"/>
    <w:qFormat/>
    <w:uiPriority w:val="0"/>
    <w:pPr>
      <w:snapToGrid w:val="0"/>
      <w:ind w:firstLine="42" w:firstLineChars="21"/>
    </w:pPr>
    <w:rPr>
      <w:rFonts w:ascii="宋体" w:hAnsi="宋体"/>
      <w:kern w:val="0"/>
      <w:sz w:val="20"/>
      <w:szCs w:val="20"/>
    </w:rPr>
  </w:style>
  <w:style w:type="paragraph" w:customStyle="1" w:styleId="635">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qFormat/>
    <w:uiPriority w:val="0"/>
    <w:pPr>
      <w:adjustRightInd/>
      <w:spacing w:line="300" w:lineRule="auto"/>
      <w:jc w:val="center"/>
    </w:pPr>
  </w:style>
  <w:style w:type="paragraph" w:customStyle="1" w:styleId="640">
    <w:name w:val="_Style 6"/>
    <w:basedOn w:val="1"/>
    <w:qFormat/>
    <w:uiPriority w:val="34"/>
    <w:pPr>
      <w:adjustRightInd/>
      <w:ind w:firstLine="420" w:firstLineChars="200"/>
    </w:pPr>
    <w:rPr>
      <w:rFonts w:eastAsia="仿宋_GB2312"/>
      <w:sz w:val="28"/>
    </w:rPr>
  </w:style>
  <w:style w:type="paragraph" w:customStyle="1" w:styleId="64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8">
    <w:name w:val="trademark"/>
    <w:qFormat/>
    <w:uiPriority w:val="0"/>
    <w:pPr>
      <w:spacing w:after="60"/>
    </w:pPr>
    <w:rPr>
      <w:rFonts w:ascii="Futura Bk" w:hAnsi="Futura Bk" w:eastAsia="宋体" w:cs="Times New Roman"/>
      <w:sz w:val="15"/>
      <w:lang w:val="en-US" w:eastAsia="en-US" w:bidi="ar-SA"/>
    </w:rPr>
  </w:style>
  <w:style w:type="paragraph" w:customStyle="1" w:styleId="64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qFormat/>
    <w:uiPriority w:val="0"/>
    <w:rPr>
      <w:rFonts w:ascii="仿宋_GB2312" w:eastAsia="仿宋_GB2312"/>
      <w:b/>
      <w:sz w:val="32"/>
      <w:szCs w:val="20"/>
    </w:rPr>
  </w:style>
  <w:style w:type="paragraph" w:customStyle="1" w:styleId="65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2">
    <w:name w:val="Char1 Char Char Char1"/>
    <w:basedOn w:val="1"/>
    <w:qFormat/>
    <w:uiPriority w:val="0"/>
    <w:pPr>
      <w:adjustRightInd/>
      <w:ind w:firstLine="200" w:firstLineChars="200"/>
    </w:pPr>
    <w:rPr>
      <w:rFonts w:ascii="Tahoma" w:hAnsi="Tahoma"/>
      <w:sz w:val="24"/>
      <w:szCs w:val="20"/>
    </w:rPr>
  </w:style>
  <w:style w:type="paragraph" w:customStyle="1" w:styleId="653">
    <w:name w:val="a1"/>
    <w:basedOn w:val="1"/>
    <w:qFormat/>
    <w:uiPriority w:val="0"/>
    <w:pPr>
      <w:widowControl/>
      <w:spacing w:line="300" w:lineRule="atLeast"/>
      <w:jc w:val="left"/>
    </w:pPr>
    <w:rPr>
      <w:rFonts w:ascii="宋体" w:hAnsi="宋体"/>
      <w:kern w:val="0"/>
      <w:sz w:val="18"/>
      <w:szCs w:val="20"/>
    </w:rPr>
  </w:style>
  <w:style w:type="paragraph" w:customStyle="1" w:styleId="654">
    <w:name w:val="样式7"/>
    <w:basedOn w:val="655"/>
    <w:next w:val="1"/>
    <w:qFormat/>
    <w:uiPriority w:val="0"/>
    <w:pPr>
      <w:spacing w:after="156" w:afterLines="50"/>
      <w:jc w:val="left"/>
      <w:outlineLvl w:val="3"/>
    </w:pPr>
    <w:rPr>
      <w:sz w:val="24"/>
      <w:szCs w:val="24"/>
    </w:rPr>
  </w:style>
  <w:style w:type="paragraph" w:customStyle="1" w:styleId="65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8">
    <w:name w:val="样式 样式2 + 左侧:  1 字符 右侧:  1 字符"/>
    <w:basedOn w:val="46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qFormat/>
    <w:uiPriority w:val="0"/>
    <w:pPr>
      <w:adjustRightInd/>
    </w:pPr>
    <w:rPr>
      <w:rFonts w:ascii="Tahoma" w:hAnsi="Tahoma"/>
      <w:sz w:val="24"/>
      <w:szCs w:val="20"/>
    </w:rPr>
  </w:style>
  <w:style w:type="paragraph" w:customStyle="1" w:styleId="66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qFormat/>
    <w:uiPriority w:val="0"/>
    <w:pPr>
      <w:tabs>
        <w:tab w:val="left" w:pos="1260"/>
        <w:tab w:val="left" w:pos="1680"/>
        <w:tab w:val="left" w:pos="2100"/>
        <w:tab w:val="left" w:pos="2520"/>
      </w:tabs>
      <w:ind w:left="2520"/>
      <w:outlineLvl w:val="4"/>
    </w:pPr>
  </w:style>
  <w:style w:type="paragraph" w:customStyle="1" w:styleId="662">
    <w:name w:val="二级条标题"/>
    <w:basedOn w:val="663"/>
    <w:next w:val="646"/>
    <w:qFormat/>
    <w:uiPriority w:val="0"/>
    <w:pPr>
      <w:tabs>
        <w:tab w:val="left" w:pos="1260"/>
        <w:tab w:val="left" w:pos="1680"/>
        <w:tab w:val="left" w:pos="2100"/>
      </w:tabs>
      <w:ind w:left="0"/>
      <w:outlineLvl w:val="3"/>
    </w:pPr>
  </w:style>
  <w:style w:type="paragraph" w:customStyle="1" w:styleId="663">
    <w:name w:val="一级条标题"/>
    <w:basedOn w:val="664"/>
    <w:next w:val="646"/>
    <w:qFormat/>
    <w:uiPriority w:val="0"/>
    <w:pPr>
      <w:tabs>
        <w:tab w:val="left" w:pos="1260"/>
        <w:tab w:val="left" w:pos="1680"/>
      </w:tabs>
      <w:spacing w:before="0" w:after="0"/>
      <w:ind w:left="1680"/>
      <w:outlineLvl w:val="2"/>
    </w:pPr>
  </w:style>
  <w:style w:type="paragraph" w:customStyle="1" w:styleId="664">
    <w:name w:val="章标题"/>
    <w:next w:val="646"/>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5">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1">
    <w:name w:val="正文 项目2"/>
    <w:basedOn w:val="672"/>
    <w:qFormat/>
    <w:uiPriority w:val="0"/>
    <w:pPr>
      <w:tabs>
        <w:tab w:val="left" w:pos="840"/>
      </w:tabs>
      <w:spacing w:after="0"/>
      <w:ind w:left="900"/>
    </w:pPr>
  </w:style>
  <w:style w:type="paragraph" w:customStyle="1" w:styleId="67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qFormat/>
    <w:uiPriority w:val="6"/>
    <w:pPr>
      <w:widowControl/>
      <w:adjustRightInd/>
      <w:ind w:left="720" w:hanging="720"/>
    </w:pPr>
    <w:rPr>
      <w:color w:val="000000"/>
      <w:kern w:val="0"/>
      <w:sz w:val="24"/>
      <w:szCs w:val="20"/>
      <w:lang w:val="en-GB"/>
    </w:rPr>
  </w:style>
  <w:style w:type="paragraph" w:customStyle="1" w:styleId="674">
    <w:name w:val="表1"/>
    <w:basedOn w:val="1"/>
    <w:qFormat/>
    <w:uiPriority w:val="0"/>
    <w:pPr>
      <w:tabs>
        <w:tab w:val="left" w:pos="703"/>
      </w:tabs>
      <w:adjustRightInd/>
      <w:spacing w:line="360" w:lineRule="auto"/>
      <w:ind w:left="703"/>
      <w:jc w:val="center"/>
    </w:pPr>
  </w:style>
  <w:style w:type="paragraph" w:customStyle="1" w:styleId="67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7">
    <w:name w:val="2级标题"/>
    <w:basedOn w:val="678"/>
    <w:qFormat/>
    <w:uiPriority w:val="0"/>
    <w:pPr>
      <w:jc w:val="left"/>
      <w:outlineLvl w:val="1"/>
    </w:pPr>
    <w:rPr>
      <w:rFonts w:ascii="Times New Roman" w:hAnsi="Times New Roman" w:eastAsia="仿宋"/>
      <w:sz w:val="30"/>
    </w:rPr>
  </w:style>
  <w:style w:type="paragraph" w:customStyle="1" w:styleId="678">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qFormat/>
    <w:uiPriority w:val="0"/>
    <w:pPr>
      <w:tabs>
        <w:tab w:val="left" w:pos="840"/>
      </w:tabs>
      <w:adjustRightInd/>
      <w:ind w:left="840" w:hanging="420"/>
    </w:pPr>
  </w:style>
  <w:style w:type="paragraph" w:customStyle="1" w:styleId="68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8"/>
    <w:qFormat/>
    <w:uiPriority w:val="0"/>
    <w:pPr>
      <w:tabs>
        <w:tab w:val="left" w:pos="2100"/>
      </w:tabs>
      <w:adjustRightInd/>
      <w:ind w:left="2100" w:hanging="420"/>
    </w:pPr>
    <w:rPr>
      <w:lang w:val="en-US"/>
    </w:rPr>
  </w:style>
  <w:style w:type="paragraph" w:customStyle="1" w:styleId="692">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qFormat/>
    <w:uiPriority w:val="6"/>
    <w:pPr>
      <w:spacing w:line="360" w:lineRule="auto"/>
    </w:pPr>
    <w:rPr>
      <w:szCs w:val="20"/>
    </w:rPr>
  </w:style>
  <w:style w:type="paragraph" w:customStyle="1" w:styleId="69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qFormat/>
    <w:uiPriority w:val="0"/>
    <w:pPr>
      <w:adjustRightInd/>
      <w:spacing w:line="360" w:lineRule="auto"/>
      <w:jc w:val="center"/>
    </w:pPr>
    <w:rPr>
      <w:sz w:val="24"/>
    </w:rPr>
  </w:style>
  <w:style w:type="paragraph" w:customStyle="1" w:styleId="70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qFormat/>
    <w:uiPriority w:val="6"/>
    <w:rPr>
      <w:rFonts w:ascii="仿宋_GB2312" w:eastAsia="仿宋_GB2312"/>
      <w:b/>
      <w:sz w:val="32"/>
      <w:szCs w:val="32"/>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3"/>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7"/>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6"/>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6"/>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61"/>
    <w:next w:val="646"/>
    <w:qFormat/>
    <w:uiPriority w:val="0"/>
    <w:pPr>
      <w:tabs>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30"/>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4"/>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0"/>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8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7"/>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4"/>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9"/>
    <w:next w:val="1"/>
    <w:qFormat/>
    <w:uiPriority w:val="0"/>
    <w:pPr>
      <w:tabs>
        <w:tab w:val="left" w:pos="1080"/>
      </w:tabs>
      <w:ind w:left="1080" w:hanging="1080"/>
    </w:pPr>
  </w:style>
  <w:style w:type="paragraph" w:customStyle="1" w:styleId="899">
    <w:name w:val="数字标题1"/>
    <w:basedOn w:val="4"/>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9"/>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8"/>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8"/>
    <w:qFormat/>
    <w:uiPriority w:val="0"/>
    <w:rPr>
      <w:kern w:val="2"/>
      <w:sz w:val="21"/>
      <w:szCs w:val="24"/>
      <w:lang w:val="zh-CN"/>
    </w:rPr>
  </w:style>
  <w:style w:type="character" w:customStyle="1" w:styleId="935">
    <w:name w:val="无间隔 Char"/>
    <w:link w:val="489"/>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8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69"/>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NormalCharacter"/>
    <w:link w:val="968"/>
    <w:semiHidden/>
    <w:qFormat/>
    <w:uiPriority w:val="0"/>
    <w:rPr>
      <w:rFonts w:ascii="Calibri"/>
      <w:szCs w:val="22"/>
    </w:rPr>
  </w:style>
  <w:style w:type="paragraph" w:customStyle="1" w:styleId="968">
    <w:name w:val="UserStyle_127"/>
    <w:basedOn w:val="1"/>
    <w:link w:val="967"/>
    <w:qFormat/>
    <w:uiPriority w:val="0"/>
    <w:pPr>
      <w:spacing w:after="160" w:line="240" w:lineRule="exact"/>
      <w:jc w:val="left"/>
    </w:pPr>
    <w:rPr>
      <w:rFonts w:ascii="Calibri"/>
      <w:szCs w:val="22"/>
    </w:rPr>
  </w:style>
  <w:style w:type="paragraph" w:customStyle="1" w:styleId="969">
    <w:name w:val="PlainText"/>
    <w:basedOn w:val="1"/>
    <w:next w:val="1"/>
    <w:qFormat/>
    <w:uiPriority w:val="0"/>
    <w:rPr>
      <w:rFonts w:ascii="宋体" w:hAnsi="Courier New"/>
      <w:sz w:val="21"/>
    </w:rPr>
  </w:style>
  <w:style w:type="paragraph" w:customStyle="1" w:styleId="970">
    <w:name w:val="Plain Text"/>
    <w:basedOn w:val="971"/>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71">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53467</Words>
  <Characters>61633</Characters>
  <Paragraphs>1943</Paragraphs>
  <TotalTime>1</TotalTime>
  <ScaleCrop>false</ScaleCrop>
  <LinksUpToDate>false</LinksUpToDate>
  <CharactersWithSpaces>72036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玥</dc:creator>
  <cp:lastModifiedBy>Administrator</cp:lastModifiedBy>
  <cp:lastPrinted>2024-07-15T14:36:00Z</cp:lastPrinted>
  <dcterms:modified xsi:type="dcterms:W3CDTF">2024-08-26T02:40:54Z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E17EB39E11774FF082DD53F5CE9A5141_13</vt:lpwstr>
  </property>
</Properties>
</file>