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 w:hAnsi="仿宋" w:eastAsia="仿宋" w:cs="仿宋"/>
          <w:b/>
          <w:color w:val="auto"/>
          <w:sz w:val="36"/>
          <w:szCs w:val="36"/>
        </w:rPr>
      </w:pPr>
      <w:r>
        <w:rPr>
          <w:rFonts w:hint="eastAsia" w:ascii="宋体" w:hAnsi="宋体" w:cs="宋体"/>
          <w:color w:val="auto"/>
          <w:sz w:val="32"/>
          <w:szCs w:val="32"/>
          <w:lang w:eastAsia="zh-CN"/>
        </w:rPr>
        <w:t>马剑镇年度山塘水库除险加固白蚁防治服务采购项目</w:t>
      </w:r>
      <w:r>
        <w:rPr>
          <w:rFonts w:hint="eastAsia" w:ascii="宋体" w:hAnsi="宋体" w:cs="宋体"/>
          <w:bCs/>
          <w:color w:val="auto"/>
          <w:sz w:val="30"/>
          <w:szCs w:val="30"/>
        </w:rPr>
        <w:t>采购要素</w:t>
      </w:r>
    </w:p>
    <w:p>
      <w:pPr>
        <w:adjustRightInd w:val="0"/>
        <w:snapToGrid w:val="0"/>
        <w:spacing w:line="420" w:lineRule="exact"/>
        <w:rPr>
          <w:rFonts w:hint="eastAsia" w:ascii="仿宋" w:hAnsi="仿宋" w:eastAsia="仿宋" w:cs="仿宋"/>
          <w:color w:val="auto"/>
          <w:sz w:val="24"/>
          <w:lang w:eastAsia="zh-CN"/>
        </w:rPr>
      </w:pPr>
      <w:r>
        <w:rPr>
          <w:rFonts w:hint="eastAsia" w:ascii="仿宋" w:hAnsi="仿宋" w:eastAsia="仿宋" w:cs="仿宋"/>
          <w:b/>
          <w:color w:val="auto"/>
          <w:sz w:val="24"/>
        </w:rPr>
        <w:t>一、项目名称：</w:t>
      </w:r>
      <w:r>
        <w:rPr>
          <w:rFonts w:hint="eastAsia" w:ascii="仿宋" w:hAnsi="仿宋" w:eastAsia="仿宋" w:cs="仿宋"/>
          <w:color w:val="auto"/>
          <w:sz w:val="24"/>
          <w:lang w:eastAsia="zh-CN"/>
        </w:rPr>
        <w:t>马剑镇年度山塘水库除险加固白蚁防治服务采购项目</w:t>
      </w:r>
    </w:p>
    <w:p>
      <w:pPr>
        <w:adjustRightInd w:val="0"/>
        <w:snapToGrid w:val="0"/>
        <w:spacing w:line="420" w:lineRule="exact"/>
        <w:rPr>
          <w:rFonts w:ascii="仿宋" w:hAnsi="仿宋" w:eastAsia="仿宋" w:cs="仿宋"/>
          <w:b/>
          <w:color w:val="auto"/>
          <w:sz w:val="24"/>
        </w:rPr>
      </w:pPr>
      <w:r>
        <w:rPr>
          <w:rFonts w:hint="eastAsia" w:ascii="仿宋" w:hAnsi="仿宋" w:eastAsia="仿宋" w:cs="仿宋"/>
          <w:b/>
          <w:color w:val="auto"/>
          <w:sz w:val="24"/>
        </w:rPr>
        <w:t>二、项目内容及规模：</w:t>
      </w:r>
    </w:p>
    <w:p>
      <w:pPr>
        <w:autoSpaceDE w:val="0"/>
        <w:autoSpaceDN w:val="0"/>
        <w:adjustRightInd w:val="0"/>
        <w:spacing w:line="420" w:lineRule="exact"/>
        <w:ind w:firstLine="480" w:firstLineChars="200"/>
        <w:rPr>
          <w:rFonts w:ascii="仿宋" w:hAnsi="仿宋" w:eastAsia="仿宋" w:cs="仿宋"/>
          <w:color w:val="auto"/>
          <w:sz w:val="24"/>
        </w:rPr>
      </w:pPr>
      <w:r>
        <w:rPr>
          <w:rFonts w:hint="eastAsia" w:ascii="仿宋" w:hAnsi="仿宋" w:eastAsia="仿宋" w:cs="宋体"/>
          <w:bCs/>
          <w:sz w:val="24"/>
        </w:rPr>
        <w:t>中标</w:t>
      </w:r>
      <w:r>
        <w:rPr>
          <w:rFonts w:hint="eastAsia" w:ascii="仿宋" w:hAnsi="仿宋" w:eastAsia="仿宋" w:cs="宋体"/>
          <w:bCs/>
          <w:sz w:val="24"/>
          <w:lang w:val="en-US" w:eastAsia="zh-CN"/>
        </w:rPr>
        <w:t>供应商对</w:t>
      </w:r>
      <w:r>
        <w:rPr>
          <w:rFonts w:hint="eastAsia" w:ascii="仿宋" w:hAnsi="仿宋" w:eastAsia="仿宋" w:cs="宋体"/>
          <w:bCs/>
          <w:sz w:val="24"/>
        </w:rPr>
        <w:t>马剑镇</w:t>
      </w:r>
      <w:r>
        <w:rPr>
          <w:rFonts w:hint="eastAsia" w:ascii="仿宋" w:hAnsi="仿宋" w:eastAsia="仿宋" w:cs="宋体"/>
          <w:bCs/>
          <w:sz w:val="24"/>
          <w:lang w:val="en-US" w:eastAsia="zh-CN"/>
        </w:rPr>
        <w:t>地域范围的</w:t>
      </w:r>
      <w:r>
        <w:rPr>
          <w:rFonts w:hint="eastAsia" w:ascii="仿宋" w:hAnsi="仿宋" w:eastAsia="仿宋" w:cs="宋体"/>
          <w:bCs/>
          <w:sz w:val="24"/>
        </w:rPr>
        <w:t>山塘水库进行白蚁危害普查</w:t>
      </w:r>
      <w:r>
        <w:rPr>
          <w:rFonts w:hint="eastAsia" w:ascii="仿宋" w:hAnsi="仿宋" w:eastAsia="仿宋" w:cs="宋体"/>
          <w:bCs/>
          <w:sz w:val="24"/>
          <w:lang w:eastAsia="zh-CN"/>
        </w:rPr>
        <w:t>、</w:t>
      </w:r>
      <w:r>
        <w:rPr>
          <w:rFonts w:hint="eastAsia" w:ascii="仿宋" w:hAnsi="仿宋" w:eastAsia="仿宋" w:cs="宋体"/>
          <w:bCs/>
          <w:sz w:val="24"/>
          <w:lang w:val="en-US" w:eastAsia="zh-CN"/>
        </w:rPr>
        <w:t>开展白蚁综合治理并完成灭治工作，采购预算金额20万元，</w:t>
      </w:r>
      <w:r>
        <w:rPr>
          <w:rFonts w:hint="eastAsia" w:ascii="仿宋" w:hAnsi="仿宋" w:eastAsia="仿宋" w:cs="仿宋"/>
          <w:color w:val="auto"/>
          <w:sz w:val="24"/>
        </w:rPr>
        <w:t>具体内容详见采购需求。</w:t>
      </w:r>
    </w:p>
    <w:p>
      <w:pPr>
        <w:adjustRightInd w:val="0"/>
        <w:snapToGrid w:val="0"/>
        <w:spacing w:line="420" w:lineRule="exact"/>
        <w:rPr>
          <w:rFonts w:ascii="仿宋" w:hAnsi="仿宋" w:eastAsia="仿宋" w:cs="仿宋"/>
          <w:b/>
          <w:color w:val="auto"/>
          <w:sz w:val="24"/>
        </w:rPr>
      </w:pPr>
      <w:r>
        <w:rPr>
          <w:rFonts w:hint="eastAsia" w:ascii="仿宋" w:hAnsi="仿宋" w:eastAsia="仿宋" w:cs="仿宋"/>
          <w:b/>
          <w:color w:val="auto"/>
          <w:sz w:val="24"/>
        </w:rPr>
        <w:t>三、投标人（供应商）资格要求：</w:t>
      </w:r>
    </w:p>
    <w:p>
      <w:pPr>
        <w:autoSpaceDE w:val="0"/>
        <w:autoSpaceDN w:val="0"/>
        <w:adjustRightInd w:val="0"/>
        <w:spacing w:line="420"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1、</w:t>
      </w:r>
      <w:r>
        <w:rPr>
          <w:rFonts w:hint="eastAsia" w:ascii="仿宋" w:hAnsi="仿宋" w:eastAsia="仿宋" w:cs="仿宋"/>
          <w:color w:val="auto"/>
          <w:sz w:val="24"/>
        </w:rPr>
        <w:t>满足《中华人民共和国政府采购法》第二十二条规定；未被“信用中国”（www.creditchina.gov.cn）、中国政府采购网（www.ccgp.gov.cn）列入失信被执行人、重大税收违法案件当事人名单、政府采购严重违法失信行为记录名单。</w:t>
      </w:r>
      <w:bookmarkStart w:id="2" w:name="_GoBack"/>
      <w:bookmarkEnd w:id="2"/>
    </w:p>
    <w:p>
      <w:pPr>
        <w:autoSpaceDE w:val="0"/>
        <w:autoSpaceDN w:val="0"/>
        <w:adjustRightInd w:val="0"/>
        <w:spacing w:line="420"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2、</w:t>
      </w:r>
      <w:r>
        <w:rPr>
          <w:rFonts w:hint="eastAsia" w:ascii="仿宋" w:hAnsi="仿宋" w:eastAsia="仿宋" w:cs="仿宋"/>
          <w:color w:val="auto"/>
          <w:sz w:val="24"/>
        </w:rPr>
        <w:t>具有本项目实施能力且信誉良好的独立法人。</w:t>
      </w:r>
    </w:p>
    <w:p>
      <w:pPr>
        <w:autoSpaceDE w:val="0"/>
        <w:autoSpaceDN w:val="0"/>
        <w:adjustRightInd w:val="0"/>
        <w:spacing w:line="420"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3、</w:t>
      </w:r>
      <w:r>
        <w:rPr>
          <w:rFonts w:hint="eastAsia" w:ascii="仿宋" w:hAnsi="仿宋" w:eastAsia="仿宋" w:cs="仿宋"/>
          <w:color w:val="auto"/>
          <w:sz w:val="24"/>
        </w:rPr>
        <w:t>本项目的特定资格要求：</w:t>
      </w:r>
      <w:r>
        <w:rPr>
          <w:rFonts w:hint="eastAsia" w:ascii="仿宋" w:hAnsi="仿宋" w:eastAsia="仿宋" w:cs="仿宋"/>
          <w:color w:val="auto"/>
          <w:sz w:val="24"/>
          <w:lang w:val="en-US" w:eastAsia="zh-CN"/>
        </w:rPr>
        <w:t>无</w:t>
      </w:r>
      <w:r>
        <w:rPr>
          <w:rFonts w:hint="eastAsia" w:ascii="仿宋" w:hAnsi="仿宋" w:eastAsia="仿宋" w:cs="仿宋"/>
          <w:color w:val="auto"/>
          <w:sz w:val="24"/>
        </w:rPr>
        <w:t>。</w:t>
      </w:r>
    </w:p>
    <w:p>
      <w:pPr>
        <w:autoSpaceDE w:val="0"/>
        <w:autoSpaceDN w:val="0"/>
        <w:adjustRightInd w:val="0"/>
        <w:spacing w:line="420"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4、</w:t>
      </w:r>
      <w:r>
        <w:rPr>
          <w:rFonts w:hint="eastAsia" w:ascii="仿宋" w:hAnsi="仿宋" w:eastAsia="仿宋" w:cs="仿宋"/>
          <w:color w:val="auto"/>
          <w:sz w:val="24"/>
        </w:rPr>
        <w:t>本项目</w:t>
      </w:r>
      <w:r>
        <w:rPr>
          <w:rFonts w:hint="eastAsia" w:ascii="仿宋" w:hAnsi="仿宋" w:eastAsia="仿宋" w:cs="宋体"/>
          <w:b/>
          <w:color w:val="auto"/>
          <w:sz w:val="24"/>
        </w:rPr>
        <w:t>【</w:t>
      </w:r>
      <w:r>
        <w:rPr>
          <w:rFonts w:hint="eastAsia" w:ascii="仿宋" w:hAnsi="仿宋" w:eastAsia="仿宋" w:cs="宋体"/>
          <w:b/>
          <w:color w:val="auto"/>
          <w:sz w:val="24"/>
          <w:u w:val="single"/>
        </w:rPr>
        <w:t>不</w:t>
      </w:r>
      <w:r>
        <w:rPr>
          <w:rFonts w:hint="eastAsia" w:ascii="仿宋" w:hAnsi="仿宋" w:eastAsia="仿宋" w:cs="宋体"/>
          <w:b/>
          <w:color w:val="auto"/>
          <w:sz w:val="24"/>
        </w:rPr>
        <w:t>】</w:t>
      </w:r>
      <w:r>
        <w:rPr>
          <w:rFonts w:hint="eastAsia" w:ascii="仿宋" w:hAnsi="仿宋" w:eastAsia="仿宋" w:cs="仿宋"/>
          <w:color w:val="auto"/>
          <w:sz w:val="24"/>
        </w:rPr>
        <w:t>接受联合体投标。</w:t>
      </w:r>
    </w:p>
    <w:p>
      <w:pPr>
        <w:adjustRightInd w:val="0"/>
        <w:snapToGrid w:val="0"/>
        <w:spacing w:line="420" w:lineRule="exact"/>
        <w:jc w:val="left"/>
        <w:rPr>
          <w:rFonts w:ascii="仿宋" w:hAnsi="仿宋" w:eastAsia="仿宋" w:cs="仿宋"/>
          <w:b/>
          <w:bCs/>
          <w:color w:val="auto"/>
          <w:sz w:val="24"/>
        </w:rPr>
      </w:pPr>
      <w:r>
        <w:rPr>
          <w:rFonts w:hint="eastAsia" w:ascii="仿宋" w:hAnsi="仿宋" w:eastAsia="仿宋" w:cs="仿宋"/>
          <w:b/>
          <w:color w:val="auto"/>
          <w:sz w:val="24"/>
        </w:rPr>
        <w:t>四、评标办法：综合评分法</w:t>
      </w:r>
    </w:p>
    <w:p>
      <w:pPr>
        <w:autoSpaceDE w:val="0"/>
        <w:autoSpaceDN w:val="0"/>
        <w:adjustRightInd w:val="0"/>
        <w:spacing w:line="420" w:lineRule="exact"/>
        <w:ind w:firstLine="482" w:firstLineChars="200"/>
        <w:rPr>
          <w:rFonts w:ascii="仿宋" w:hAnsi="仿宋" w:eastAsia="仿宋" w:cs="仿宋"/>
          <w:color w:val="auto"/>
          <w:sz w:val="24"/>
        </w:rPr>
      </w:pPr>
      <w:r>
        <w:rPr>
          <w:rFonts w:hint="eastAsia" w:ascii="仿宋" w:hAnsi="仿宋" w:eastAsia="仿宋" w:cs="仿宋"/>
          <w:b/>
          <w:bCs/>
          <w:color w:val="auto"/>
          <w:sz w:val="24"/>
        </w:rPr>
        <w:t>（1）</w:t>
      </w:r>
      <w:r>
        <w:rPr>
          <w:rFonts w:hint="eastAsia" w:ascii="仿宋" w:hAnsi="仿宋" w:eastAsia="仿宋" w:cs="仿宋"/>
          <w:color w:val="auto"/>
          <w:sz w:val="24"/>
        </w:rPr>
        <w:t>满分为100分。总得分=商务技术得分+报价得分；</w:t>
      </w:r>
    </w:p>
    <w:p>
      <w:pPr>
        <w:autoSpaceDE w:val="0"/>
        <w:autoSpaceDN w:val="0"/>
        <w:adjustRightInd w:val="0"/>
        <w:spacing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（2）</w:t>
      </w:r>
      <w:r>
        <w:rPr>
          <w:rFonts w:hint="eastAsia" w:ascii="仿宋" w:hAnsi="仿宋" w:eastAsia="仿宋" w:cs="仿宋"/>
          <w:color w:val="auto"/>
          <w:sz w:val="24"/>
        </w:rPr>
        <w:t>商务技术得分=商务技术评分，商务技术评分=所有评委的有效评分的算术平均数；</w:t>
      </w:r>
    </w:p>
    <w:p>
      <w:pPr>
        <w:autoSpaceDE w:val="0"/>
        <w:autoSpaceDN w:val="0"/>
        <w:adjustRightInd w:val="0"/>
        <w:spacing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（3）</w:t>
      </w:r>
      <w:r>
        <w:rPr>
          <w:rFonts w:hint="eastAsia" w:ascii="仿宋" w:hAnsi="仿宋" w:eastAsia="仿宋" w:cs="仿宋"/>
          <w:color w:val="auto"/>
          <w:sz w:val="24"/>
        </w:rPr>
        <w:t>报价得分=（评标基准价/投标报价）*价格权值*100，评标基准价=有效投标人的最低投标报价，价格权值=</w:t>
      </w:r>
      <w:r>
        <w:rPr>
          <w:rFonts w:hint="eastAsia" w:ascii="仿宋" w:hAnsi="仿宋" w:eastAsia="仿宋" w:cs="仿宋"/>
          <w:color w:val="auto"/>
          <w:sz w:val="24"/>
          <w:lang w:val="en-US" w:eastAsia="zh-CN"/>
        </w:rPr>
        <w:t>1</w:t>
      </w:r>
      <w:r>
        <w:rPr>
          <w:rFonts w:hint="eastAsia" w:ascii="仿宋" w:hAnsi="仿宋" w:eastAsia="仿宋" w:cs="仿宋"/>
          <w:color w:val="auto"/>
          <w:sz w:val="24"/>
        </w:rPr>
        <w:t>0%；</w:t>
      </w:r>
    </w:p>
    <w:p>
      <w:pPr>
        <w:spacing w:line="360" w:lineRule="auto"/>
        <w:ind w:firstLine="472" w:firstLineChars="196"/>
        <w:rPr>
          <w:rFonts w:hint="eastAsia" w:ascii="仿宋" w:hAnsi="仿宋" w:eastAsia="仿宋"/>
          <w:color w:val="auto"/>
          <w:sz w:val="24"/>
          <w:szCs w:val="24"/>
        </w:rPr>
      </w:pPr>
      <w:r>
        <w:rPr>
          <w:rFonts w:hint="eastAsia" w:ascii="仿宋" w:hAnsi="仿宋" w:eastAsia="仿宋" w:cs="仿宋"/>
          <w:b/>
          <w:bCs/>
          <w:color w:val="auto"/>
          <w:sz w:val="24"/>
        </w:rPr>
        <w:t>（4）</w:t>
      </w:r>
      <w:r>
        <w:rPr>
          <w:rFonts w:hint="eastAsia" w:ascii="仿宋" w:hAnsi="仿宋" w:eastAsia="仿宋" w:cs="仿宋"/>
          <w:color w:val="auto"/>
          <w:sz w:val="24"/>
        </w:rPr>
        <w:t>商务技术分评分细则（</w:t>
      </w:r>
      <w:r>
        <w:rPr>
          <w:rFonts w:hint="eastAsia" w:ascii="仿宋" w:hAnsi="仿宋" w:eastAsia="仿宋" w:cs="仿宋"/>
          <w:color w:val="auto"/>
          <w:sz w:val="24"/>
          <w:lang w:val="en-US" w:eastAsia="zh-CN"/>
        </w:rPr>
        <w:t>9</w:t>
      </w:r>
      <w:r>
        <w:rPr>
          <w:rFonts w:hint="eastAsia" w:ascii="仿宋" w:hAnsi="仿宋" w:eastAsia="仿宋" w:cs="仿宋"/>
          <w:color w:val="auto"/>
          <w:sz w:val="24"/>
        </w:rPr>
        <w:t>0分）</w:t>
      </w:r>
    </w:p>
    <w:tbl>
      <w:tblPr>
        <w:tblStyle w:val="17"/>
        <w:tblpPr w:leftFromText="180" w:rightFromText="180" w:vertAnchor="text" w:horzAnchor="page" w:tblpX="1362" w:tblpY="437"/>
        <w:tblOverlap w:val="never"/>
        <w:tblW w:w="5134"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0"/>
        <w:gridCol w:w="1439"/>
        <w:gridCol w:w="6337"/>
        <w:gridCol w:w="1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392" w:type="pct"/>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b/>
                <w:bCs/>
                <w:szCs w:val="21"/>
              </w:rPr>
            </w:pPr>
            <w:r>
              <w:rPr>
                <w:rFonts w:hint="eastAsia" w:ascii="宋体" w:hAnsi="宋体" w:cs="宋体"/>
                <w:b/>
                <w:szCs w:val="21"/>
              </w:rPr>
              <w:t>序号</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b/>
                <w:bCs/>
                <w:szCs w:val="21"/>
              </w:rPr>
            </w:pPr>
            <w:r>
              <w:rPr>
                <w:rFonts w:hint="eastAsia" w:ascii="宋体" w:hAnsi="宋体" w:cs="宋体"/>
                <w:b/>
                <w:szCs w:val="21"/>
              </w:rPr>
              <w:t>评审内容</w:t>
            </w:r>
          </w:p>
        </w:tc>
        <w:tc>
          <w:tcPr>
            <w:tcW w:w="3267" w:type="pct"/>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b/>
                <w:bCs/>
                <w:szCs w:val="21"/>
              </w:rPr>
            </w:pPr>
            <w:r>
              <w:rPr>
                <w:rFonts w:hint="eastAsia" w:ascii="宋体" w:hAnsi="宋体" w:cs="宋体"/>
                <w:b/>
                <w:szCs w:val="21"/>
              </w:rPr>
              <w:t>评审标准</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ascii="宋体" w:hAnsi="宋体" w:cs="宋体"/>
                <w:b/>
                <w:bCs/>
                <w:szCs w:val="21"/>
              </w:rPr>
            </w:pPr>
            <w:r>
              <w:rPr>
                <w:rFonts w:hint="eastAsia" w:ascii="宋体" w:hAnsi="宋体" w:cs="宋体"/>
                <w:b/>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392" w:type="pct"/>
            <w:tcBorders>
              <w:left w:val="single" w:color="000000" w:sz="4" w:space="0"/>
              <w:right w:val="single" w:color="000000" w:sz="4" w:space="0"/>
            </w:tcBorders>
            <w:noWrap w:val="0"/>
            <w:vAlign w:val="center"/>
          </w:tcPr>
          <w:p>
            <w:pPr>
              <w:spacing w:line="288" w:lineRule="auto"/>
              <w:jc w:val="center"/>
              <w:rPr>
                <w:rFonts w:hint="eastAsia" w:ascii="宋体" w:hAnsi="宋体" w:cs="宋体"/>
                <w:szCs w:val="21"/>
              </w:rPr>
            </w:pPr>
            <w:r>
              <w:rPr>
                <w:rFonts w:hint="eastAsia" w:ascii="宋体" w:hAnsi="宋体" w:cs="宋体"/>
                <w:szCs w:val="21"/>
              </w:rPr>
              <w:t>1</w:t>
            </w:r>
          </w:p>
        </w:tc>
        <w:tc>
          <w:tcPr>
            <w:tcW w:w="742" w:type="pct"/>
            <w:tcBorders>
              <w:left w:val="single" w:color="000000" w:sz="4" w:space="0"/>
              <w:right w:val="single" w:color="000000" w:sz="4" w:space="0"/>
            </w:tcBorders>
            <w:noWrap w:val="0"/>
            <w:vAlign w:val="center"/>
          </w:tcPr>
          <w:p>
            <w:pPr>
              <w:snapToGrid w:val="0"/>
              <w:spacing w:line="288" w:lineRule="auto"/>
              <w:jc w:val="center"/>
              <w:rPr>
                <w:rFonts w:ascii="宋体" w:hAnsi="宋体" w:cs="宋体"/>
                <w:szCs w:val="21"/>
                <w:lang w:val="zh-CN"/>
              </w:rPr>
            </w:pPr>
            <w:r>
              <w:rPr>
                <w:rFonts w:hint="eastAsia" w:ascii="宋体" w:hAnsi="宋体" w:cs="宋体"/>
                <w:szCs w:val="21"/>
                <w:lang w:val="zh-CN"/>
              </w:rPr>
              <w:t>同类业绩</w:t>
            </w:r>
          </w:p>
        </w:tc>
        <w:tc>
          <w:tcPr>
            <w:tcW w:w="3267" w:type="pc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ascii="宋体" w:hAnsi="宋体" w:cs="宋体"/>
                <w:szCs w:val="21"/>
              </w:rPr>
            </w:pPr>
            <w:r>
              <w:rPr>
                <w:rFonts w:hint="eastAsia" w:ascii="宋体" w:hAnsi="宋体" w:cs="宋体"/>
                <w:szCs w:val="21"/>
              </w:rPr>
              <w:t>投标人自2021年1月1日以来（以合同签订时间为准）实施的同类项目业绩，每提供一份业绩得1分，最高得1分。</w:t>
            </w:r>
          </w:p>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ascii="宋体" w:hAnsi="宋体" w:cs="宋体"/>
                <w:b/>
                <w:szCs w:val="21"/>
                <w:lang w:val="zh-CN"/>
              </w:rPr>
            </w:pPr>
            <w:r>
              <w:rPr>
                <w:rFonts w:hint="eastAsia" w:ascii="宋体" w:hAnsi="宋体" w:cs="宋体"/>
                <w:b/>
                <w:szCs w:val="21"/>
              </w:rPr>
              <w:t>【需提供合同或中标通知书加并盖投标人公章,否则不得分】</w:t>
            </w:r>
          </w:p>
        </w:tc>
        <w:tc>
          <w:tcPr>
            <w:tcW w:w="598" w:type="pct"/>
            <w:tcBorders>
              <w:top w:val="single" w:color="000000" w:sz="4" w:space="0"/>
              <w:left w:val="single" w:color="000000" w:sz="4" w:space="0"/>
              <w:right w:val="single" w:color="000000" w:sz="4" w:space="0"/>
            </w:tcBorders>
            <w:noWrap w:val="0"/>
            <w:vAlign w:val="center"/>
          </w:tcPr>
          <w:p>
            <w:pPr>
              <w:snapToGrid w:val="0"/>
              <w:spacing w:line="288" w:lineRule="auto"/>
              <w:jc w:val="center"/>
              <w:rPr>
                <w:rFonts w:ascii="宋体" w:hAnsi="宋体" w:cs="宋体"/>
                <w:szCs w:val="21"/>
                <w:lang w:val="zh-CN"/>
              </w:rPr>
            </w:pPr>
            <w:r>
              <w:rPr>
                <w:rFonts w:hint="eastAsia" w:ascii="宋体" w:hAnsi="宋体" w:cs="宋体"/>
                <w:szCs w:val="21"/>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392" w:type="pct"/>
            <w:vMerge w:val="restart"/>
            <w:tcBorders>
              <w:left w:val="single" w:color="000000" w:sz="4" w:space="0"/>
              <w:right w:val="single" w:color="000000" w:sz="4" w:space="0"/>
            </w:tcBorders>
            <w:noWrap w:val="0"/>
            <w:vAlign w:val="center"/>
          </w:tcPr>
          <w:p>
            <w:pPr>
              <w:spacing w:line="288" w:lineRule="auto"/>
              <w:jc w:val="center"/>
              <w:rPr>
                <w:rFonts w:hint="eastAsia" w:ascii="宋体" w:hAnsi="宋体" w:cs="宋体"/>
                <w:szCs w:val="21"/>
              </w:rPr>
            </w:pPr>
            <w:r>
              <w:rPr>
                <w:rFonts w:hint="eastAsia" w:ascii="宋体" w:hAnsi="宋体" w:cs="宋体"/>
                <w:szCs w:val="21"/>
              </w:rPr>
              <w:t>2</w:t>
            </w:r>
          </w:p>
        </w:tc>
        <w:tc>
          <w:tcPr>
            <w:tcW w:w="742" w:type="pct"/>
            <w:vMerge w:val="restart"/>
            <w:tcBorders>
              <w:left w:val="single" w:color="000000" w:sz="4" w:space="0"/>
              <w:right w:val="single" w:color="000000" w:sz="4" w:space="0"/>
            </w:tcBorders>
            <w:noWrap w:val="0"/>
            <w:vAlign w:val="center"/>
          </w:tcPr>
          <w:p>
            <w:pPr>
              <w:snapToGrid w:val="0"/>
              <w:spacing w:line="288" w:lineRule="auto"/>
              <w:jc w:val="center"/>
              <w:rPr>
                <w:rFonts w:ascii="宋体" w:hAnsi="宋体" w:cs="宋体"/>
                <w:szCs w:val="21"/>
                <w:lang w:val="zh-CN"/>
              </w:rPr>
            </w:pPr>
            <w:r>
              <w:rPr>
                <w:rFonts w:hint="eastAsia" w:ascii="宋体" w:hAnsi="宋体" w:cs="宋体"/>
                <w:szCs w:val="21"/>
                <w:lang w:val="zh-CN"/>
              </w:rPr>
              <w:t>项目理解</w:t>
            </w:r>
          </w:p>
        </w:tc>
        <w:tc>
          <w:tcPr>
            <w:tcW w:w="3267" w:type="pc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hint="eastAsia" w:ascii="宋体" w:hAnsi="宋体" w:cs="宋体"/>
                <w:szCs w:val="21"/>
              </w:rPr>
            </w:pPr>
            <w:r>
              <w:rPr>
                <w:rFonts w:hint="eastAsia" w:ascii="宋体" w:hAnsi="宋体" w:cs="宋体"/>
                <w:bCs/>
                <w:szCs w:val="21"/>
              </w:rPr>
              <w:t>根据投标人提供的</w:t>
            </w:r>
            <w:r>
              <w:rPr>
                <w:rFonts w:hint="eastAsia" w:ascii="宋体" w:hAnsi="宋体" w:cs="宋体"/>
                <w:szCs w:val="21"/>
              </w:rPr>
              <w:t>针对本项目白蚁危害现状及需求的了解情况,由评委在分值范围内进行打分。</w:t>
            </w:r>
          </w:p>
          <w:p>
            <w:pPr>
              <w:pStyle w:val="12"/>
              <w:keepNext w:val="0"/>
              <w:keepLines w:val="0"/>
              <w:pageBreakBefore w:val="0"/>
              <w:kinsoku/>
              <w:wordWrap/>
              <w:overflowPunct/>
              <w:topLinePunct w:val="0"/>
              <w:autoSpaceDE/>
              <w:autoSpaceDN/>
              <w:bidi w:val="0"/>
              <w:adjustRightInd/>
              <w:snapToGrid/>
              <w:spacing w:line="380" w:lineRule="exact"/>
              <w:ind w:left="0" w:leftChars="0" w:right="0" w:rightChars="0" w:firstLine="210" w:firstLineChars="1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 1 \* GB3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①</w:t>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t>白蚁危害现状的理解分析。（0-2分）</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210" w:firstLineChars="100"/>
              <w:textAlignment w:val="auto"/>
              <w:rPr>
                <w:rFonts w:hint="eastAsia"/>
              </w:rPr>
            </w:pPr>
            <w:r>
              <w:rPr>
                <w:rFonts w:ascii="宋体" w:hAnsi="宋体" w:cs="宋体"/>
                <w:bCs/>
                <w:szCs w:val="21"/>
              </w:rPr>
              <w:fldChar w:fldCharType="begin"/>
            </w:r>
            <w:r>
              <w:rPr>
                <w:rFonts w:ascii="宋体" w:hAnsi="宋体" w:cs="宋体"/>
                <w:bCs/>
                <w:szCs w:val="21"/>
              </w:rPr>
              <w:instrText xml:space="preserve"> </w:instrText>
            </w:r>
            <w:r>
              <w:rPr>
                <w:rFonts w:hint="eastAsia" w:ascii="宋体" w:hAnsi="宋体" w:cs="宋体"/>
                <w:bCs/>
                <w:szCs w:val="21"/>
              </w:rPr>
              <w:instrText xml:space="preserve">= 2 \* GB3</w:instrText>
            </w:r>
            <w:r>
              <w:rPr>
                <w:rFonts w:ascii="宋体" w:hAnsi="宋体" w:cs="宋体"/>
                <w:bCs/>
                <w:szCs w:val="21"/>
              </w:rPr>
              <w:instrText xml:space="preserve"> </w:instrText>
            </w:r>
            <w:r>
              <w:rPr>
                <w:rFonts w:ascii="宋体" w:hAnsi="宋体" w:cs="宋体"/>
                <w:bCs/>
                <w:szCs w:val="21"/>
              </w:rPr>
              <w:fldChar w:fldCharType="separate"/>
            </w:r>
            <w:r>
              <w:rPr>
                <w:rFonts w:hint="eastAsia" w:ascii="宋体" w:hAnsi="宋体" w:cs="宋体"/>
                <w:bCs/>
                <w:szCs w:val="21"/>
              </w:rPr>
              <w:t>②</w:t>
            </w:r>
            <w:r>
              <w:rPr>
                <w:rFonts w:ascii="宋体" w:hAnsi="宋体" w:cs="宋体"/>
                <w:bCs/>
                <w:szCs w:val="21"/>
              </w:rPr>
              <w:fldChar w:fldCharType="end"/>
            </w:r>
            <w:r>
              <w:rPr>
                <w:rFonts w:hint="eastAsia" w:ascii="宋体" w:hAnsi="宋体" w:cs="宋体"/>
                <w:bCs/>
                <w:szCs w:val="21"/>
              </w:rPr>
              <w:t>本项目需求了解分析。</w:t>
            </w:r>
            <w:r>
              <w:rPr>
                <w:rFonts w:hint="eastAsia" w:ascii="宋体" w:hAnsi="宋体" w:cs="宋体"/>
                <w:szCs w:val="21"/>
              </w:rPr>
              <w:t>（0-2分）</w:t>
            </w:r>
          </w:p>
        </w:tc>
        <w:tc>
          <w:tcPr>
            <w:tcW w:w="598" w:type="pct"/>
            <w:tcBorders>
              <w:top w:val="single" w:color="000000" w:sz="4" w:space="0"/>
              <w:left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rPr>
            </w:pPr>
            <w:r>
              <w:rPr>
                <w:rFonts w:hint="eastAsia" w:ascii="宋体" w:hAnsi="宋体" w:cs="宋体"/>
                <w:szCs w:val="21"/>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392" w:type="pct"/>
            <w:vMerge w:val="continue"/>
            <w:tcBorders>
              <w:left w:val="single" w:color="000000" w:sz="4" w:space="0"/>
              <w:bottom w:val="single" w:color="000000" w:sz="4" w:space="0"/>
              <w:right w:val="single" w:color="000000" w:sz="4" w:space="0"/>
            </w:tcBorders>
            <w:noWrap w:val="0"/>
            <w:vAlign w:val="center"/>
          </w:tcPr>
          <w:p>
            <w:pPr>
              <w:spacing w:line="288" w:lineRule="auto"/>
              <w:jc w:val="center"/>
              <w:rPr>
                <w:rFonts w:hint="eastAsia" w:ascii="宋体" w:hAnsi="宋体" w:cs="宋体"/>
                <w:szCs w:val="21"/>
              </w:rPr>
            </w:pPr>
          </w:p>
        </w:tc>
        <w:tc>
          <w:tcPr>
            <w:tcW w:w="742" w:type="pct"/>
            <w:vMerge w:val="continue"/>
            <w:tcBorders>
              <w:left w:val="single" w:color="000000" w:sz="4" w:space="0"/>
              <w:bottom w:val="single" w:color="000000" w:sz="4" w:space="0"/>
              <w:right w:val="single" w:color="000000" w:sz="4" w:space="0"/>
            </w:tcBorders>
            <w:noWrap w:val="0"/>
            <w:vAlign w:val="center"/>
          </w:tcPr>
          <w:p>
            <w:pPr>
              <w:snapToGrid w:val="0"/>
              <w:spacing w:line="288" w:lineRule="auto"/>
              <w:jc w:val="center"/>
              <w:rPr>
                <w:rFonts w:ascii="宋体" w:hAnsi="宋体" w:cs="宋体"/>
                <w:szCs w:val="21"/>
                <w:lang w:val="zh-CN"/>
              </w:rPr>
            </w:pPr>
          </w:p>
        </w:tc>
        <w:tc>
          <w:tcPr>
            <w:tcW w:w="3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firstLine="210" w:firstLineChars="100"/>
              <w:textAlignment w:val="auto"/>
              <w:rPr>
                <w:rFonts w:hint="eastAsia" w:ascii="宋体" w:hAnsi="宋体" w:eastAsia="宋体" w:cs="宋体"/>
                <w:bCs/>
                <w:szCs w:val="21"/>
              </w:rPr>
            </w:pPr>
            <w:r>
              <w:rPr>
                <w:rFonts w:hint="eastAsia" w:ascii="宋体" w:hAnsi="宋体" w:cs="宋体"/>
                <w:bCs/>
                <w:szCs w:val="21"/>
              </w:rPr>
              <w:t>根据投标人提供的</w:t>
            </w:r>
            <w:r>
              <w:rPr>
                <w:rFonts w:hint="eastAsia" w:ascii="宋体" w:hAnsi="宋体" w:cs="宋体"/>
                <w:szCs w:val="21"/>
              </w:rPr>
              <w:t>准确把握本项目白蚁防治要求和解决思路</w:t>
            </w:r>
            <w:r>
              <w:rPr>
                <w:rFonts w:hint="eastAsia" w:ascii="宋体" w:hAnsi="宋体" w:eastAsia="宋体" w:cs="宋体"/>
                <w:bCs/>
                <w:szCs w:val="21"/>
              </w:rPr>
              <w:t>，由评委在分值范围内进行打分。</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210" w:firstLineChars="100"/>
              <w:textAlignment w:val="auto"/>
              <w:rPr>
                <w:rFonts w:hint="eastAsia" w:ascii="宋体" w:hAnsi="宋体" w:cs="宋体"/>
                <w:szCs w:val="21"/>
              </w:rPr>
            </w:pPr>
            <w:r>
              <w:rPr>
                <w:rFonts w:ascii="宋体" w:hAnsi="宋体" w:eastAsia="宋体" w:cs="宋体"/>
                <w:bCs/>
                <w:szCs w:val="21"/>
              </w:rPr>
              <w:fldChar w:fldCharType="begin"/>
            </w:r>
            <w:r>
              <w:rPr>
                <w:rFonts w:ascii="宋体" w:hAnsi="宋体" w:eastAsia="宋体" w:cs="宋体"/>
                <w:bCs/>
                <w:szCs w:val="21"/>
              </w:rPr>
              <w:instrText xml:space="preserve"> </w:instrText>
            </w:r>
            <w:r>
              <w:rPr>
                <w:rFonts w:hint="eastAsia" w:ascii="宋体" w:hAnsi="宋体" w:eastAsia="宋体" w:cs="宋体"/>
                <w:bCs/>
                <w:szCs w:val="21"/>
              </w:rPr>
              <w:instrText xml:space="preserve">= 1 \* GB3</w:instrText>
            </w:r>
            <w:r>
              <w:rPr>
                <w:rFonts w:ascii="宋体" w:hAnsi="宋体" w:eastAsia="宋体" w:cs="宋体"/>
                <w:bCs/>
                <w:szCs w:val="21"/>
              </w:rPr>
              <w:instrText xml:space="preserve"> </w:instrText>
            </w:r>
            <w:r>
              <w:rPr>
                <w:rFonts w:ascii="宋体" w:hAnsi="宋体" w:eastAsia="宋体" w:cs="宋体"/>
                <w:bCs/>
                <w:szCs w:val="21"/>
              </w:rPr>
              <w:fldChar w:fldCharType="separate"/>
            </w:r>
            <w:r>
              <w:rPr>
                <w:rFonts w:hint="eastAsia" w:ascii="宋体" w:hAnsi="宋体" w:eastAsia="宋体" w:cs="宋体"/>
                <w:bCs/>
                <w:szCs w:val="21"/>
              </w:rPr>
              <w:t>①</w:t>
            </w:r>
            <w:r>
              <w:rPr>
                <w:rFonts w:ascii="宋体" w:hAnsi="宋体" w:eastAsia="宋体" w:cs="宋体"/>
                <w:bCs/>
                <w:szCs w:val="21"/>
              </w:rPr>
              <w:fldChar w:fldCharType="end"/>
            </w:r>
            <w:r>
              <w:rPr>
                <w:rFonts w:hint="eastAsia" w:ascii="宋体" w:hAnsi="宋体" w:eastAsia="宋体" w:cs="宋体"/>
                <w:bCs/>
                <w:szCs w:val="21"/>
              </w:rPr>
              <w:t>本项目白蚁防治要求的具体要求分析。（0-2分）</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210" w:firstLineChars="100"/>
              <w:textAlignment w:val="auto"/>
              <w:rPr>
                <w:rFonts w:ascii="宋体" w:hAnsi="宋体" w:cs="宋体"/>
                <w:bCs/>
                <w:szCs w:val="21"/>
              </w:rPr>
            </w:pPr>
            <w:r>
              <w:rPr>
                <w:rFonts w:ascii="宋体" w:hAnsi="宋体" w:cs="宋体"/>
                <w:bCs/>
                <w:szCs w:val="21"/>
              </w:rPr>
              <w:fldChar w:fldCharType="begin"/>
            </w:r>
            <w:r>
              <w:rPr>
                <w:rFonts w:ascii="宋体" w:hAnsi="宋体" w:cs="宋体"/>
                <w:bCs/>
                <w:szCs w:val="21"/>
              </w:rPr>
              <w:instrText xml:space="preserve"> </w:instrText>
            </w:r>
            <w:r>
              <w:rPr>
                <w:rFonts w:hint="eastAsia" w:ascii="宋体" w:hAnsi="宋体" w:cs="宋体"/>
                <w:bCs/>
                <w:szCs w:val="21"/>
              </w:rPr>
              <w:instrText xml:space="preserve">= 2 \* GB3</w:instrText>
            </w:r>
            <w:r>
              <w:rPr>
                <w:rFonts w:ascii="宋体" w:hAnsi="宋体" w:cs="宋体"/>
                <w:bCs/>
                <w:szCs w:val="21"/>
              </w:rPr>
              <w:instrText xml:space="preserve"> </w:instrText>
            </w:r>
            <w:r>
              <w:rPr>
                <w:rFonts w:ascii="宋体" w:hAnsi="宋体" w:cs="宋体"/>
                <w:bCs/>
                <w:szCs w:val="21"/>
              </w:rPr>
              <w:fldChar w:fldCharType="separate"/>
            </w:r>
            <w:r>
              <w:rPr>
                <w:rFonts w:hint="eastAsia" w:ascii="宋体" w:hAnsi="宋体" w:cs="宋体"/>
                <w:bCs/>
                <w:szCs w:val="21"/>
              </w:rPr>
              <w:t>②</w:t>
            </w:r>
            <w:r>
              <w:rPr>
                <w:rFonts w:ascii="宋体" w:hAnsi="宋体" w:cs="宋体"/>
                <w:bCs/>
                <w:szCs w:val="21"/>
              </w:rPr>
              <w:fldChar w:fldCharType="end"/>
            </w:r>
            <w:r>
              <w:rPr>
                <w:rFonts w:hint="eastAsia" w:ascii="宋体" w:hAnsi="宋体" w:cs="宋体"/>
                <w:bCs/>
                <w:szCs w:val="21"/>
              </w:rPr>
              <w:t>争对要求提出的解决思路。</w:t>
            </w:r>
            <w:r>
              <w:rPr>
                <w:rFonts w:hint="eastAsia" w:ascii="宋体" w:hAnsi="宋体" w:cs="宋体"/>
                <w:szCs w:val="21"/>
              </w:rPr>
              <w:t>（0-2分）</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Fonts w:ascii="宋体" w:hAnsi="宋体" w:cs="宋体"/>
                <w:szCs w:val="21"/>
              </w:rPr>
            </w:pPr>
            <w:r>
              <w:rPr>
                <w:rFonts w:hint="eastAsia" w:ascii="宋体" w:hAnsi="宋体" w:cs="宋体"/>
                <w:szCs w:val="21"/>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392" w:type="pct"/>
            <w:vMerge w:val="restart"/>
            <w:tcBorders>
              <w:top w:val="single" w:color="000000" w:sz="4" w:space="0"/>
              <w:left w:val="single" w:color="000000" w:sz="4" w:space="0"/>
              <w:right w:val="single" w:color="000000" w:sz="4" w:space="0"/>
            </w:tcBorders>
            <w:noWrap w:val="0"/>
            <w:vAlign w:val="center"/>
          </w:tcPr>
          <w:p>
            <w:pPr>
              <w:spacing w:line="288" w:lineRule="auto"/>
              <w:jc w:val="center"/>
              <w:rPr>
                <w:rFonts w:hint="eastAsia" w:ascii="宋体" w:hAnsi="宋体" w:cs="宋体"/>
                <w:szCs w:val="21"/>
              </w:rPr>
            </w:pPr>
            <w:r>
              <w:rPr>
                <w:rFonts w:hint="eastAsia" w:ascii="宋体" w:hAnsi="宋体" w:cs="宋体"/>
                <w:szCs w:val="21"/>
              </w:rPr>
              <w:t>3</w:t>
            </w:r>
          </w:p>
        </w:tc>
        <w:tc>
          <w:tcPr>
            <w:tcW w:w="742" w:type="pct"/>
            <w:vMerge w:val="restart"/>
            <w:tcBorders>
              <w:top w:val="single" w:color="000000" w:sz="4" w:space="0"/>
              <w:left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lang w:val="zh-CN"/>
              </w:rPr>
            </w:pPr>
            <w:r>
              <w:rPr>
                <w:rFonts w:hint="eastAsia" w:ascii="宋体" w:hAnsi="宋体" w:cs="宋体"/>
                <w:szCs w:val="21"/>
                <w:lang w:val="zh-CN"/>
              </w:rPr>
              <w:t>白蚁排查方案</w:t>
            </w:r>
          </w:p>
        </w:tc>
        <w:tc>
          <w:tcPr>
            <w:tcW w:w="3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hint="eastAsia" w:ascii="宋体" w:hAnsi="宋体" w:cs="宋体"/>
                <w:szCs w:val="21"/>
                <w:lang w:val="zh-CN"/>
              </w:rPr>
            </w:pPr>
            <w:r>
              <w:rPr>
                <w:rFonts w:hint="eastAsia" w:ascii="宋体" w:hAnsi="宋体" w:cs="宋体"/>
                <w:szCs w:val="21"/>
                <w:lang w:val="zh-CN"/>
              </w:rPr>
              <w:t>制定的白蚁排查方式全面细致，多种方法相结合，以及排查的全面性和准确性，由评委在分值范围内进行打分。</w:t>
            </w:r>
            <w:r>
              <w:rPr>
                <w:rFonts w:hint="eastAsia" w:ascii="宋体" w:hAnsi="宋体" w:cs="宋体"/>
                <w:szCs w:val="21"/>
              </w:rPr>
              <w:t>0～3分</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rPr>
            </w:pPr>
            <w:r>
              <w:rPr>
                <w:rFonts w:hint="eastAsia" w:ascii="宋体" w:hAnsi="宋体" w:cs="宋体"/>
                <w:szCs w:val="21"/>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392" w:type="pct"/>
            <w:vMerge w:val="continue"/>
            <w:tcBorders>
              <w:left w:val="single" w:color="000000" w:sz="4" w:space="0"/>
              <w:right w:val="single" w:color="000000" w:sz="4" w:space="0"/>
            </w:tcBorders>
            <w:noWrap w:val="0"/>
            <w:vAlign w:val="center"/>
          </w:tcPr>
          <w:p>
            <w:pPr>
              <w:spacing w:line="288" w:lineRule="auto"/>
              <w:jc w:val="center"/>
              <w:rPr>
                <w:rFonts w:hint="eastAsia" w:ascii="宋体" w:hAnsi="宋体" w:cs="宋体"/>
                <w:szCs w:val="21"/>
              </w:rPr>
            </w:pPr>
          </w:p>
        </w:tc>
        <w:tc>
          <w:tcPr>
            <w:tcW w:w="742" w:type="pct"/>
            <w:vMerge w:val="continue"/>
            <w:tcBorders>
              <w:left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lang w:val="zh-CN"/>
              </w:rPr>
            </w:pPr>
          </w:p>
        </w:tc>
        <w:tc>
          <w:tcPr>
            <w:tcW w:w="3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hint="eastAsia" w:ascii="宋体" w:hAnsi="宋体" w:cs="宋体"/>
                <w:szCs w:val="21"/>
                <w:lang w:val="zh-CN"/>
              </w:rPr>
            </w:pPr>
            <w:r>
              <w:rPr>
                <w:rFonts w:hint="eastAsia"/>
              </w:rPr>
              <w:t>为确保排查工作的高效进行，对排查进度和时效进行合理安排。</w:t>
            </w:r>
            <w:r>
              <w:rPr>
                <w:rFonts w:hint="eastAsia" w:ascii="宋体" w:hAnsi="宋体" w:cs="宋体"/>
                <w:szCs w:val="21"/>
                <w:lang w:val="zh-CN"/>
              </w:rPr>
              <w:t>由评委在分值范围内进行打分。</w:t>
            </w:r>
            <w:r>
              <w:rPr>
                <w:rFonts w:hint="eastAsia" w:ascii="宋体" w:hAnsi="宋体" w:cs="宋体"/>
                <w:szCs w:val="21"/>
              </w:rPr>
              <w:t>0～3分</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rPr>
            </w:pPr>
            <w:r>
              <w:rPr>
                <w:rFonts w:hint="eastAsia" w:ascii="宋体" w:hAnsi="宋体" w:cs="宋体"/>
                <w:szCs w:val="21"/>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392" w:type="pct"/>
            <w:vMerge w:val="continue"/>
            <w:tcBorders>
              <w:left w:val="single" w:color="000000" w:sz="4" w:space="0"/>
              <w:right w:val="single" w:color="000000" w:sz="4" w:space="0"/>
            </w:tcBorders>
            <w:noWrap w:val="0"/>
            <w:vAlign w:val="center"/>
          </w:tcPr>
          <w:p>
            <w:pPr>
              <w:spacing w:line="288" w:lineRule="auto"/>
              <w:jc w:val="center"/>
              <w:rPr>
                <w:rFonts w:hint="eastAsia" w:ascii="宋体" w:hAnsi="宋体" w:cs="宋体"/>
                <w:szCs w:val="21"/>
              </w:rPr>
            </w:pPr>
          </w:p>
        </w:tc>
        <w:tc>
          <w:tcPr>
            <w:tcW w:w="742" w:type="pct"/>
            <w:vMerge w:val="continue"/>
            <w:tcBorders>
              <w:left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lang w:val="zh-CN"/>
              </w:rPr>
            </w:pPr>
          </w:p>
        </w:tc>
        <w:tc>
          <w:tcPr>
            <w:tcW w:w="3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hint="eastAsia" w:ascii="宋体" w:hAnsi="宋体" w:cs="宋体"/>
                <w:szCs w:val="21"/>
                <w:lang w:val="zh-CN"/>
              </w:rPr>
            </w:pPr>
            <w:r>
              <w:rPr>
                <w:rFonts w:hint="eastAsia"/>
              </w:rPr>
              <w:t>确保排查成果的真实性和准确性所采取的控制措施，</w:t>
            </w:r>
            <w:r>
              <w:rPr>
                <w:rFonts w:hint="eastAsia" w:ascii="宋体" w:hAnsi="宋体" w:cs="宋体"/>
                <w:szCs w:val="21"/>
                <w:lang w:val="zh-CN"/>
              </w:rPr>
              <w:t>由评委在分值范围内进行打分。</w:t>
            </w:r>
            <w:r>
              <w:rPr>
                <w:rFonts w:hint="eastAsia" w:ascii="宋体" w:hAnsi="宋体" w:cs="宋体"/>
                <w:szCs w:val="21"/>
              </w:rPr>
              <w:t>0～3分</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rPr>
            </w:pPr>
            <w:r>
              <w:rPr>
                <w:rFonts w:hint="eastAsia" w:ascii="宋体" w:hAnsi="宋体" w:cs="宋体"/>
                <w:szCs w:val="21"/>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392" w:type="pct"/>
            <w:vMerge w:val="restart"/>
            <w:tcBorders>
              <w:top w:val="single" w:color="000000" w:sz="4" w:space="0"/>
              <w:left w:val="single" w:color="000000" w:sz="4" w:space="0"/>
              <w:right w:val="single" w:color="000000" w:sz="4" w:space="0"/>
            </w:tcBorders>
            <w:noWrap w:val="0"/>
            <w:vAlign w:val="center"/>
          </w:tcPr>
          <w:p>
            <w:pPr>
              <w:spacing w:line="288" w:lineRule="auto"/>
              <w:jc w:val="center"/>
              <w:rPr>
                <w:rFonts w:hint="eastAsia" w:ascii="宋体" w:hAnsi="宋体" w:cs="宋体"/>
                <w:szCs w:val="21"/>
              </w:rPr>
            </w:pPr>
            <w:r>
              <w:rPr>
                <w:rFonts w:hint="eastAsia" w:ascii="宋体" w:hAnsi="宋体" w:cs="宋体"/>
                <w:szCs w:val="21"/>
              </w:rPr>
              <w:t>4</w:t>
            </w:r>
          </w:p>
        </w:tc>
        <w:tc>
          <w:tcPr>
            <w:tcW w:w="742" w:type="pct"/>
            <w:vMerge w:val="restart"/>
            <w:tcBorders>
              <w:left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lang w:val="zh-CN"/>
              </w:rPr>
            </w:pPr>
            <w:r>
              <w:rPr>
                <w:rFonts w:hint="eastAsia" w:ascii="宋体" w:hAnsi="宋体" w:cs="宋体"/>
                <w:szCs w:val="21"/>
                <w:lang w:val="zh-CN"/>
              </w:rPr>
              <w:t>治理技术方案和措施</w:t>
            </w:r>
          </w:p>
        </w:tc>
        <w:tc>
          <w:tcPr>
            <w:tcW w:w="3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hint="eastAsia" w:ascii="宋体" w:hAnsi="宋体" w:cs="宋体"/>
                <w:szCs w:val="21"/>
                <w:lang w:val="zh-CN"/>
              </w:rPr>
            </w:pPr>
            <w:r>
              <w:rPr>
                <w:rFonts w:hint="eastAsia"/>
              </w:rPr>
              <w:t>制定白蚁治理技术方案，方案应充分考虑白蚁的生物学特性、栖息习性和建筑物的具体情况，确保治理效果的有效性和持久性。</w:t>
            </w:r>
            <w:r>
              <w:rPr>
                <w:rFonts w:hint="eastAsia" w:ascii="宋体" w:hAnsi="宋体" w:cs="宋体"/>
                <w:szCs w:val="21"/>
                <w:lang w:val="zh-CN"/>
              </w:rPr>
              <w:t>由评委在分值范围内进行打分。</w:t>
            </w:r>
            <w:r>
              <w:rPr>
                <w:rFonts w:hint="eastAsia" w:ascii="宋体" w:hAnsi="宋体" w:cs="宋体"/>
                <w:szCs w:val="21"/>
              </w:rPr>
              <w:t>0～3分</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rPr>
            </w:pPr>
            <w:r>
              <w:rPr>
                <w:rFonts w:hint="eastAsia" w:ascii="宋体" w:hAnsi="宋体" w:cs="宋体"/>
                <w:szCs w:val="21"/>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392" w:type="pct"/>
            <w:vMerge w:val="continue"/>
            <w:tcBorders>
              <w:left w:val="single" w:color="000000" w:sz="4" w:space="0"/>
              <w:right w:val="single" w:color="000000" w:sz="4" w:space="0"/>
            </w:tcBorders>
            <w:noWrap w:val="0"/>
            <w:vAlign w:val="center"/>
          </w:tcPr>
          <w:p>
            <w:pPr>
              <w:spacing w:line="288" w:lineRule="auto"/>
              <w:jc w:val="center"/>
              <w:rPr>
                <w:rFonts w:hint="eastAsia" w:ascii="宋体" w:hAnsi="宋体" w:cs="宋体"/>
                <w:szCs w:val="21"/>
              </w:rPr>
            </w:pPr>
          </w:p>
        </w:tc>
        <w:tc>
          <w:tcPr>
            <w:tcW w:w="742" w:type="pct"/>
            <w:vMerge w:val="continue"/>
            <w:tcBorders>
              <w:left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lang w:val="zh-CN"/>
              </w:rPr>
            </w:pPr>
          </w:p>
        </w:tc>
        <w:tc>
          <w:tcPr>
            <w:tcW w:w="3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hint="eastAsia" w:ascii="宋体" w:hAnsi="宋体"/>
                <w:szCs w:val="21"/>
              </w:rPr>
            </w:pPr>
            <w:r>
              <w:rPr>
                <w:rFonts w:hint="eastAsia" w:ascii="宋体" w:hAnsi="宋体"/>
                <w:szCs w:val="21"/>
              </w:rPr>
              <w:t>制定白蚁治理措施，包括但不限于预防措施、应急措施、常规措施及综合措施等，确保防治的科学有效性。</w:t>
            </w:r>
            <w:r>
              <w:rPr>
                <w:rFonts w:hint="eastAsia" w:ascii="宋体" w:hAnsi="宋体" w:cs="宋体"/>
                <w:szCs w:val="21"/>
                <w:lang w:val="zh-CN"/>
              </w:rPr>
              <w:t>由评委在分值范围内进行打分。</w:t>
            </w:r>
            <w:r>
              <w:rPr>
                <w:rFonts w:hint="eastAsia" w:ascii="宋体" w:hAnsi="宋体" w:cs="宋体"/>
                <w:szCs w:val="21"/>
              </w:rPr>
              <w:t>0～3分</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rPr>
            </w:pPr>
            <w:r>
              <w:rPr>
                <w:rFonts w:hint="eastAsia" w:ascii="宋体" w:hAnsi="宋体" w:cs="宋体"/>
                <w:szCs w:val="21"/>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92" w:type="pct"/>
            <w:vMerge w:val="restart"/>
            <w:tcBorders>
              <w:top w:val="single" w:color="000000" w:sz="4" w:space="0"/>
              <w:left w:val="single" w:color="000000" w:sz="4" w:space="0"/>
              <w:right w:val="single" w:color="000000" w:sz="4" w:space="0"/>
            </w:tcBorders>
            <w:noWrap w:val="0"/>
            <w:vAlign w:val="center"/>
          </w:tcPr>
          <w:p>
            <w:pPr>
              <w:spacing w:line="288" w:lineRule="auto"/>
              <w:jc w:val="center"/>
              <w:rPr>
                <w:rFonts w:hint="eastAsia" w:ascii="宋体" w:hAnsi="宋体" w:cs="宋体"/>
                <w:szCs w:val="21"/>
              </w:rPr>
            </w:pPr>
            <w:r>
              <w:rPr>
                <w:rFonts w:hint="eastAsia" w:ascii="宋体" w:hAnsi="宋体" w:cs="宋体"/>
                <w:szCs w:val="21"/>
              </w:rPr>
              <w:t>5</w:t>
            </w:r>
          </w:p>
        </w:tc>
        <w:tc>
          <w:tcPr>
            <w:tcW w:w="742" w:type="pct"/>
            <w:vMerge w:val="restart"/>
            <w:tcBorders>
              <w:top w:val="single" w:color="000000" w:sz="4" w:space="0"/>
              <w:left w:val="single" w:color="000000" w:sz="4" w:space="0"/>
              <w:right w:val="single" w:color="000000" w:sz="4" w:space="0"/>
            </w:tcBorders>
            <w:noWrap w:val="0"/>
            <w:vAlign w:val="center"/>
          </w:tcPr>
          <w:p>
            <w:pPr>
              <w:snapToGrid w:val="0"/>
              <w:spacing w:line="288" w:lineRule="auto"/>
              <w:jc w:val="center"/>
              <w:rPr>
                <w:rFonts w:ascii="宋体" w:hAnsi="宋体" w:cs="宋体"/>
                <w:szCs w:val="21"/>
                <w:lang w:val="zh-CN"/>
              </w:rPr>
            </w:pPr>
            <w:r>
              <w:rPr>
                <w:rFonts w:hint="eastAsia" w:ascii="宋体" w:hAnsi="宋体" w:cs="宋体"/>
                <w:szCs w:val="21"/>
                <w:lang w:val="zh-CN"/>
              </w:rPr>
              <w:t>设备设施投入情况</w:t>
            </w:r>
          </w:p>
        </w:tc>
        <w:tc>
          <w:tcPr>
            <w:tcW w:w="3267" w:type="pc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hint="eastAsia" w:ascii="宋体" w:hAnsi="宋体" w:cs="宋体"/>
                <w:szCs w:val="21"/>
              </w:rPr>
            </w:pPr>
            <w:r>
              <w:rPr>
                <w:rFonts w:hint="eastAsia" w:ascii="宋体" w:hAnsi="宋体" w:cs="宋体"/>
                <w:szCs w:val="21"/>
              </w:rPr>
              <w:t>投标人拟提供自有或租赁白蚁</w:t>
            </w:r>
            <w:r>
              <w:rPr>
                <w:rFonts w:hint="eastAsia" w:ascii="宋体" w:hAnsi="宋体" w:cs="宋体"/>
                <w:szCs w:val="21"/>
                <w:lang w:val="en-US" w:eastAsia="zh-CN"/>
              </w:rPr>
              <w:t>防治专用车载式机动喷药器</w:t>
            </w:r>
            <w:r>
              <w:rPr>
                <w:rFonts w:hint="eastAsia" w:ascii="宋体" w:hAnsi="宋体" w:cs="宋体"/>
                <w:szCs w:val="21"/>
              </w:rPr>
              <w:t>的1台得2分，最多得4分。</w:t>
            </w:r>
          </w:p>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hint="eastAsia" w:ascii="宋体" w:hAnsi="宋体" w:cs="宋体"/>
                <w:szCs w:val="21"/>
              </w:rPr>
            </w:pPr>
            <w:r>
              <w:rPr>
                <w:rFonts w:hint="eastAsia" w:ascii="宋体" w:hAnsi="宋体" w:cs="宋体"/>
                <w:b/>
                <w:bCs/>
                <w:szCs w:val="21"/>
              </w:rPr>
              <w:t>【投标文件中提供设备购置发票及照片，若为租赁的提供租赁合同及照片，视材料齐全程度给分】。</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Fonts w:ascii="宋体" w:hAnsi="宋体" w:cs="宋体"/>
                <w:strike/>
                <w:szCs w:val="21"/>
              </w:rPr>
            </w:pPr>
            <w:r>
              <w:rPr>
                <w:rFonts w:hint="eastAsia" w:ascii="宋体" w:hAnsi="宋体" w:cs="宋体"/>
                <w:szCs w:val="21"/>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392" w:type="pct"/>
            <w:vMerge w:val="continue"/>
            <w:tcBorders>
              <w:left w:val="single" w:color="000000" w:sz="4" w:space="0"/>
              <w:bottom w:val="single" w:color="000000" w:sz="4" w:space="0"/>
              <w:right w:val="single" w:color="000000" w:sz="4" w:space="0"/>
            </w:tcBorders>
            <w:noWrap w:val="0"/>
            <w:vAlign w:val="center"/>
          </w:tcPr>
          <w:p>
            <w:pPr>
              <w:spacing w:line="288" w:lineRule="auto"/>
              <w:jc w:val="center"/>
              <w:rPr>
                <w:rFonts w:hint="eastAsia" w:ascii="宋体" w:hAnsi="宋体" w:cs="宋体"/>
                <w:szCs w:val="21"/>
              </w:rPr>
            </w:pPr>
          </w:p>
        </w:tc>
        <w:tc>
          <w:tcPr>
            <w:tcW w:w="742" w:type="pct"/>
            <w:vMerge w:val="continue"/>
            <w:tcBorders>
              <w:left w:val="single" w:color="000000" w:sz="4" w:space="0"/>
              <w:bottom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lang w:val="zh-CN"/>
              </w:rPr>
            </w:pPr>
          </w:p>
        </w:tc>
        <w:tc>
          <w:tcPr>
            <w:tcW w:w="3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hint="eastAsia" w:ascii="宋体" w:hAnsi="宋体" w:cs="宋体"/>
                <w:szCs w:val="21"/>
              </w:rPr>
            </w:pPr>
            <w:r>
              <w:rPr>
                <w:rFonts w:hint="eastAsia" w:ascii="宋体" w:hAnsi="宋体" w:cs="宋体"/>
                <w:szCs w:val="21"/>
              </w:rPr>
              <w:t>投标人拟提供1辆常驻白蚁防治巡查工作车辆的得3分，每增加1辆的加2分，本项最高得5分。</w:t>
            </w:r>
          </w:p>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hint="eastAsia" w:ascii="宋体" w:hAnsi="宋体" w:cs="宋体"/>
                <w:szCs w:val="21"/>
              </w:rPr>
            </w:pPr>
            <w:r>
              <w:rPr>
                <w:rFonts w:hint="eastAsia" w:ascii="宋体" w:hAnsi="宋体" w:cs="宋体"/>
                <w:b/>
                <w:bCs/>
                <w:szCs w:val="21"/>
              </w:rPr>
              <w:t>【投标文件中提供车辆购置发票及照片，若为租赁的提供租赁合同及照片，视材料齐全程度给分】</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rPr>
            </w:pPr>
            <w:r>
              <w:rPr>
                <w:rFonts w:hint="eastAsia" w:ascii="宋体" w:hAnsi="宋体" w:cs="宋体"/>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392" w:type="pct"/>
            <w:vMerge w:val="restart"/>
            <w:tcBorders>
              <w:top w:val="single" w:color="000000" w:sz="4" w:space="0"/>
              <w:left w:val="single" w:color="000000" w:sz="4" w:space="0"/>
              <w:right w:val="single" w:color="000000" w:sz="4" w:space="0"/>
            </w:tcBorders>
            <w:noWrap w:val="0"/>
            <w:vAlign w:val="center"/>
          </w:tcPr>
          <w:p>
            <w:pPr>
              <w:spacing w:line="288" w:lineRule="auto"/>
              <w:jc w:val="center"/>
              <w:rPr>
                <w:rFonts w:hint="eastAsia" w:ascii="宋体" w:hAnsi="宋体" w:cs="宋体"/>
                <w:szCs w:val="21"/>
              </w:rPr>
            </w:pPr>
            <w:r>
              <w:rPr>
                <w:rFonts w:hint="eastAsia" w:ascii="宋体" w:hAnsi="宋体" w:cs="宋体"/>
                <w:szCs w:val="21"/>
              </w:rPr>
              <w:t>6</w:t>
            </w:r>
          </w:p>
        </w:tc>
        <w:tc>
          <w:tcPr>
            <w:tcW w:w="742" w:type="pct"/>
            <w:vMerge w:val="restart"/>
            <w:tcBorders>
              <w:top w:val="single" w:color="000000" w:sz="4" w:space="0"/>
              <w:left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lang w:val="zh-CN"/>
              </w:rPr>
            </w:pPr>
            <w:r>
              <w:rPr>
                <w:rFonts w:hint="eastAsia" w:ascii="宋体" w:hAnsi="宋体" w:cs="宋体"/>
                <w:szCs w:val="21"/>
              </w:rPr>
              <w:t>安全保证方案</w:t>
            </w:r>
          </w:p>
        </w:tc>
        <w:tc>
          <w:tcPr>
            <w:tcW w:w="3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hint="eastAsia" w:ascii="宋体" w:hAnsi="宋体" w:cs="宋体"/>
                <w:b/>
                <w:bCs/>
                <w:szCs w:val="21"/>
              </w:rPr>
            </w:pPr>
            <w:r>
              <w:rPr>
                <w:rFonts w:hint="eastAsia" w:ascii="宋体" w:hAnsi="宋体" w:cs="宋体"/>
                <w:b/>
                <w:bCs/>
                <w:szCs w:val="21"/>
              </w:rPr>
              <w:t>数据安全：</w:t>
            </w:r>
          </w:p>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hint="eastAsia" w:ascii="宋体" w:hAnsi="宋体" w:cs="宋体"/>
                <w:szCs w:val="21"/>
              </w:rPr>
            </w:pPr>
            <w:r>
              <w:rPr>
                <w:rFonts w:hint="eastAsia" w:ascii="宋体" w:hAnsi="宋体" w:cs="宋体"/>
                <w:szCs w:val="21"/>
              </w:rPr>
              <w:t>投标人应建立健全数据安全管理制度、制定数据安全保障措施，保障数据安全，方案完整详细酌情打分。</w:t>
            </w:r>
          </w:p>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ascii="宋体" w:hAnsi="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1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①</w:t>
            </w:r>
            <w:r>
              <w:rPr>
                <w:rFonts w:ascii="宋体" w:hAnsi="宋体" w:cs="宋体"/>
                <w:szCs w:val="21"/>
              </w:rPr>
              <w:fldChar w:fldCharType="end"/>
            </w:r>
            <w:r>
              <w:rPr>
                <w:rFonts w:hint="eastAsia" w:ascii="宋体" w:hAnsi="宋体" w:cs="宋体"/>
                <w:szCs w:val="21"/>
              </w:rPr>
              <w:t>数据安全管理制度（0-2.5分）</w:t>
            </w:r>
          </w:p>
          <w:p>
            <w:pPr>
              <w:pStyle w:val="12"/>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hint="eastAsia"/>
              </w:rPr>
            </w:pPr>
            <w:r>
              <w:rPr>
                <w:rFonts w:ascii="宋体" w:hAnsi="宋体" w:eastAsia="宋体" w:cs="宋体"/>
                <w:kern w:val="2"/>
                <w:sz w:val="21"/>
                <w:szCs w:val="21"/>
                <w:lang w:val="en-US" w:eastAsia="zh-CN" w:bidi="ar-SA"/>
              </w:rPr>
              <w:fldChar w:fldCharType="begin"/>
            </w:r>
            <w:r>
              <w:rPr>
                <w:rFonts w:ascii="宋体" w:hAnsi="宋体" w:eastAsia="宋体" w:cs="宋体"/>
                <w:kern w:val="2"/>
                <w:sz w:val="21"/>
                <w:szCs w:val="21"/>
                <w:lang w:val="en-US" w:eastAsia="zh-CN" w:bidi="ar-SA"/>
              </w:rPr>
              <w:instrText xml:space="preserve"> </w:instrText>
            </w:r>
            <w:r>
              <w:rPr>
                <w:rFonts w:hint="eastAsia" w:ascii="宋体" w:hAnsi="宋体" w:eastAsia="宋体" w:cs="宋体"/>
                <w:kern w:val="2"/>
                <w:sz w:val="21"/>
                <w:szCs w:val="21"/>
                <w:lang w:val="en-US" w:eastAsia="zh-CN" w:bidi="ar-SA"/>
              </w:rPr>
              <w:instrText xml:space="preserve">= 2 \* GB3</w:instrText>
            </w:r>
            <w:r>
              <w:rPr>
                <w:rFonts w:ascii="宋体" w:hAnsi="宋体" w:eastAsia="宋体" w:cs="宋体"/>
                <w:kern w:val="2"/>
                <w:sz w:val="21"/>
                <w:szCs w:val="21"/>
                <w:lang w:val="en-US" w:eastAsia="zh-CN" w:bidi="ar-SA"/>
              </w:rPr>
              <w:instrText xml:space="preserve"> </w:instrText>
            </w:r>
            <w:r>
              <w:rPr>
                <w:rFonts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②</w:t>
            </w:r>
            <w:r>
              <w:rPr>
                <w:rFonts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t>数据安全保障措施（0-2.5分）</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rPr>
            </w:pPr>
            <w:r>
              <w:rPr>
                <w:rFonts w:hint="eastAsia" w:ascii="宋体" w:hAnsi="宋体" w:cs="宋体"/>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392" w:type="pct"/>
            <w:vMerge w:val="continue"/>
            <w:tcBorders>
              <w:left w:val="single" w:color="000000" w:sz="4" w:space="0"/>
              <w:bottom w:val="single" w:color="000000" w:sz="4" w:space="0"/>
              <w:right w:val="single" w:color="000000" w:sz="4" w:space="0"/>
            </w:tcBorders>
            <w:noWrap w:val="0"/>
            <w:vAlign w:val="center"/>
          </w:tcPr>
          <w:p>
            <w:pPr>
              <w:spacing w:line="288" w:lineRule="auto"/>
              <w:jc w:val="center"/>
              <w:rPr>
                <w:rFonts w:hint="eastAsia" w:ascii="宋体" w:hAnsi="宋体" w:cs="宋体"/>
                <w:szCs w:val="21"/>
              </w:rPr>
            </w:pPr>
          </w:p>
        </w:tc>
        <w:tc>
          <w:tcPr>
            <w:tcW w:w="742" w:type="pct"/>
            <w:vMerge w:val="continue"/>
            <w:tcBorders>
              <w:left w:val="single" w:color="000000" w:sz="4" w:space="0"/>
              <w:bottom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rPr>
            </w:pPr>
          </w:p>
        </w:tc>
        <w:tc>
          <w:tcPr>
            <w:tcW w:w="3267" w:type="pct"/>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hint="eastAsia" w:ascii="宋体" w:hAnsi="宋体" w:cs="宋体"/>
                <w:b/>
                <w:bCs/>
                <w:kern w:val="0"/>
                <w:szCs w:val="21"/>
              </w:rPr>
            </w:pPr>
            <w:r>
              <w:rPr>
                <w:rFonts w:hint="eastAsia" w:ascii="宋体" w:hAnsi="宋体" w:cs="宋体"/>
                <w:b/>
                <w:bCs/>
                <w:kern w:val="0"/>
                <w:szCs w:val="21"/>
              </w:rPr>
              <w:t>人员安全：</w:t>
            </w:r>
          </w:p>
          <w:p>
            <w:pPr>
              <w:pStyle w:val="12"/>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hint="eastAsia" w:ascii="宋体" w:hAnsi="宋体" w:cs="宋体"/>
                <w:kern w:val="0"/>
                <w:szCs w:val="21"/>
              </w:rPr>
            </w:pPr>
            <w:r>
              <w:rPr>
                <w:rFonts w:hint="eastAsia" w:ascii="宋体" w:hAnsi="宋体" w:eastAsia="宋体" w:cs="宋体"/>
                <w:kern w:val="2"/>
                <w:sz w:val="21"/>
                <w:szCs w:val="21"/>
                <w:lang w:val="en-US" w:eastAsia="zh-CN" w:bidi="ar-SA"/>
              </w:rPr>
              <w:t>①投标人对人员治理安全管理措施，是否具有规范的现场操作流程、完善的安全制度打分。（0-2.5分）</w:t>
            </w:r>
          </w:p>
          <w:p>
            <w:pPr>
              <w:pStyle w:val="12"/>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hint="eastAsia"/>
              </w:rPr>
            </w:pPr>
            <w:r>
              <w:rPr>
                <w:rFonts w:hint="eastAsia" w:ascii="宋体" w:hAnsi="宋体" w:eastAsia="宋体" w:cs="宋体"/>
                <w:kern w:val="2"/>
                <w:sz w:val="21"/>
                <w:szCs w:val="21"/>
                <w:lang w:val="en-US" w:eastAsia="zh-CN" w:bidi="ar-SA"/>
              </w:rPr>
              <w:t>②对团队成员提供有效期内的意外伤害保险的得2.5分。</w:t>
            </w:r>
            <w:r>
              <w:rPr>
                <w:rFonts w:hint="eastAsia" w:ascii="宋体" w:hAnsi="宋体" w:cs="宋体"/>
                <w:b/>
                <w:bCs/>
                <w:kern w:val="0"/>
                <w:szCs w:val="21"/>
              </w:rPr>
              <w:t>（已购买的提供保单复印件并加盖公章）</w:t>
            </w:r>
            <w:r>
              <w:rPr>
                <w:rFonts w:hint="eastAsia" w:ascii="宋体" w:hAnsi="宋体" w:eastAsia="宋体" w:cs="宋体"/>
                <w:kern w:val="2"/>
                <w:sz w:val="21"/>
                <w:szCs w:val="21"/>
                <w:lang w:val="en-US" w:eastAsia="zh-CN" w:bidi="ar-SA"/>
              </w:rPr>
              <w:t>（0-2.5分）</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rPr>
            </w:pPr>
            <w:r>
              <w:rPr>
                <w:rFonts w:hint="eastAsia" w:ascii="宋体" w:hAnsi="宋体" w:cs="宋体"/>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392" w:type="pct"/>
            <w:tcBorders>
              <w:left w:val="single" w:color="000000" w:sz="4" w:space="0"/>
              <w:bottom w:val="single" w:color="000000" w:sz="4" w:space="0"/>
              <w:right w:val="single" w:color="000000" w:sz="4" w:space="0"/>
            </w:tcBorders>
            <w:noWrap w:val="0"/>
            <w:vAlign w:val="center"/>
          </w:tcPr>
          <w:p>
            <w:pPr>
              <w:spacing w:line="288" w:lineRule="auto"/>
              <w:jc w:val="center"/>
              <w:rPr>
                <w:rFonts w:hint="eastAsia" w:ascii="宋体" w:hAnsi="宋体" w:cs="宋体"/>
                <w:szCs w:val="21"/>
              </w:rPr>
            </w:pPr>
            <w:r>
              <w:rPr>
                <w:rFonts w:hint="eastAsia" w:ascii="宋体" w:hAnsi="宋体" w:cs="宋体"/>
                <w:szCs w:val="21"/>
              </w:rPr>
              <w:t>7</w:t>
            </w:r>
          </w:p>
        </w:tc>
        <w:tc>
          <w:tcPr>
            <w:tcW w:w="742" w:type="pct"/>
            <w:tcBorders>
              <w:left w:val="single" w:color="000000" w:sz="4" w:space="0"/>
              <w:bottom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rPr>
            </w:pPr>
            <w:r>
              <w:rPr>
                <w:rFonts w:hint="eastAsia" w:ascii="宋体" w:hAnsi="宋体" w:cs="宋体"/>
                <w:szCs w:val="21"/>
              </w:rPr>
              <w:t>巡检方案</w:t>
            </w:r>
          </w:p>
        </w:tc>
        <w:tc>
          <w:tcPr>
            <w:tcW w:w="3267" w:type="pct"/>
            <w:tcBorders>
              <w:top w:val="single" w:color="000000" w:sz="4" w:space="0"/>
              <w:left w:val="single" w:color="000000" w:sz="4" w:space="0"/>
              <w:bottom w:val="single" w:color="000000" w:sz="4" w:space="0"/>
              <w:right w:val="single" w:color="000000" w:sz="4" w:space="0"/>
            </w:tcBorders>
            <w:noWrap w:val="0"/>
            <w:vAlign w:val="center"/>
          </w:tcPr>
          <w:p>
            <w:pPr>
              <w:pStyle w:val="12"/>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hint="eastAsia" w:ascii="宋体" w:hAnsi="宋体" w:cs="宋体"/>
                <w:szCs w:val="21"/>
              </w:rPr>
            </w:pPr>
            <w:r>
              <w:rPr>
                <w:rFonts w:hint="eastAsia" w:ascii="宋体" w:hAnsi="宋体" w:eastAsia="宋体" w:cs="宋体"/>
                <w:kern w:val="2"/>
                <w:sz w:val="21"/>
                <w:szCs w:val="21"/>
                <w:lang w:val="en-US" w:eastAsia="zh-CN" w:bidi="ar-SA"/>
              </w:rPr>
              <w:t>白蚁防治巡检方案的制定和实施是确保安全的重要环节。根据制定的白蚁防治巡检方案，评委将对方案的覆盖全面性和技术路线的合理性进行评估，并在分值范围内进行打分。</w:t>
            </w:r>
          </w:p>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hint="eastAsia" w:ascii="宋体" w:hAnsi="宋体" w:cs="宋体"/>
                <w:kern w:val="0"/>
                <w:szCs w:val="21"/>
              </w:rPr>
            </w:pPr>
            <w:r>
              <w:rPr>
                <w:rFonts w:hint="eastAsia" w:ascii="宋体" w:hAnsi="宋体" w:cs="宋体"/>
                <w:kern w:val="0"/>
                <w:szCs w:val="21"/>
              </w:rPr>
              <w:t>①方案覆盖全面性（0-2.5分）</w:t>
            </w:r>
          </w:p>
          <w:p>
            <w:pPr>
              <w:pStyle w:val="12"/>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hint="eastAsia"/>
              </w:rPr>
            </w:pPr>
            <w:r>
              <w:rPr>
                <w:rFonts w:hint="eastAsia" w:ascii="宋体" w:hAnsi="宋体" w:eastAsia="宋体" w:cs="宋体"/>
                <w:kern w:val="0"/>
                <w:sz w:val="21"/>
                <w:szCs w:val="21"/>
                <w:lang w:val="en-US" w:eastAsia="zh-CN" w:bidi="ar-SA"/>
              </w:rPr>
              <w:t>②技术路线合理性（0-2.5分）</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rPr>
            </w:pPr>
            <w:r>
              <w:rPr>
                <w:rFonts w:hint="eastAsia" w:ascii="宋体" w:hAnsi="宋体" w:cs="宋体"/>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392" w:type="pct"/>
            <w:vMerge w:val="restart"/>
            <w:tcBorders>
              <w:left w:val="single" w:color="000000" w:sz="4" w:space="0"/>
              <w:right w:val="single" w:color="000000" w:sz="4" w:space="0"/>
            </w:tcBorders>
            <w:noWrap w:val="0"/>
            <w:vAlign w:val="center"/>
          </w:tcPr>
          <w:p>
            <w:pPr>
              <w:spacing w:line="288" w:lineRule="auto"/>
              <w:jc w:val="center"/>
              <w:rPr>
                <w:rFonts w:hint="eastAsia" w:ascii="宋体" w:hAnsi="宋体" w:cs="宋体"/>
                <w:szCs w:val="21"/>
              </w:rPr>
            </w:pPr>
            <w:r>
              <w:rPr>
                <w:rFonts w:hint="eastAsia" w:ascii="宋体" w:hAnsi="宋体" w:cs="宋体"/>
                <w:szCs w:val="21"/>
              </w:rPr>
              <w:t>8</w:t>
            </w:r>
          </w:p>
        </w:tc>
        <w:tc>
          <w:tcPr>
            <w:tcW w:w="742" w:type="pct"/>
            <w:vMerge w:val="restart"/>
            <w:tcBorders>
              <w:left w:val="single" w:color="000000" w:sz="4" w:space="0"/>
              <w:right w:val="single" w:color="000000" w:sz="4" w:space="0"/>
            </w:tcBorders>
            <w:noWrap w:val="0"/>
            <w:vAlign w:val="center"/>
          </w:tcPr>
          <w:p>
            <w:pPr>
              <w:spacing w:line="288" w:lineRule="auto"/>
              <w:jc w:val="left"/>
              <w:rPr>
                <w:rFonts w:hint="eastAsia" w:ascii="宋体" w:hAnsi="宋体" w:cs="宋体"/>
                <w:szCs w:val="21"/>
              </w:rPr>
            </w:pPr>
            <w:r>
              <w:rPr>
                <w:rFonts w:hint="eastAsia" w:ascii="宋体" w:hAnsi="宋体" w:cs="宋体"/>
                <w:szCs w:val="21"/>
              </w:rPr>
              <w:t>台账及档案机制</w:t>
            </w:r>
          </w:p>
        </w:tc>
        <w:tc>
          <w:tcPr>
            <w:tcW w:w="3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jc w:val="left"/>
              <w:textAlignment w:val="auto"/>
              <w:rPr>
                <w:rFonts w:hint="eastAsia" w:ascii="宋体" w:hAnsi="宋体" w:cs="宋体"/>
                <w:kern w:val="0"/>
                <w:szCs w:val="21"/>
              </w:rPr>
            </w:pPr>
            <w:r>
              <w:rPr>
                <w:rFonts w:hint="eastAsia" w:ascii="宋体" w:hAnsi="宋体" w:cs="宋体"/>
                <w:szCs w:val="21"/>
              </w:rPr>
              <w:t>投标人具有健全的内控及台账制度，对日常工作记录并形成台账便于采购人管理，制度健全、合理、经济、有效等情况酌情打分。0～3分</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rPr>
            </w:pPr>
            <w:r>
              <w:rPr>
                <w:rFonts w:hint="eastAsia" w:ascii="宋体" w:hAnsi="宋体" w:cs="宋体"/>
                <w:szCs w:val="21"/>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392" w:type="pct"/>
            <w:vMerge w:val="continue"/>
            <w:tcBorders>
              <w:left w:val="single" w:color="000000" w:sz="4" w:space="0"/>
              <w:bottom w:val="single" w:color="000000" w:sz="4" w:space="0"/>
              <w:right w:val="single" w:color="000000" w:sz="4" w:space="0"/>
            </w:tcBorders>
            <w:noWrap w:val="0"/>
            <w:vAlign w:val="center"/>
          </w:tcPr>
          <w:p>
            <w:pPr>
              <w:spacing w:line="288" w:lineRule="auto"/>
              <w:jc w:val="center"/>
              <w:rPr>
                <w:rFonts w:hint="eastAsia" w:ascii="宋体" w:hAnsi="宋体" w:cs="宋体"/>
                <w:szCs w:val="21"/>
              </w:rPr>
            </w:pPr>
          </w:p>
        </w:tc>
        <w:tc>
          <w:tcPr>
            <w:tcW w:w="742" w:type="pct"/>
            <w:vMerge w:val="continue"/>
            <w:tcBorders>
              <w:left w:val="single" w:color="000000" w:sz="4" w:space="0"/>
              <w:bottom w:val="single" w:color="000000" w:sz="4" w:space="0"/>
              <w:right w:val="single" w:color="000000" w:sz="4" w:space="0"/>
            </w:tcBorders>
            <w:noWrap w:val="0"/>
            <w:vAlign w:val="center"/>
          </w:tcPr>
          <w:p>
            <w:pPr>
              <w:spacing w:line="288" w:lineRule="auto"/>
              <w:jc w:val="left"/>
              <w:rPr>
                <w:rFonts w:hint="eastAsia" w:ascii="宋体" w:hAnsi="宋体" w:cs="宋体"/>
                <w:szCs w:val="21"/>
              </w:rPr>
            </w:pPr>
          </w:p>
        </w:tc>
        <w:tc>
          <w:tcPr>
            <w:tcW w:w="3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jc w:val="left"/>
              <w:textAlignment w:val="auto"/>
              <w:rPr>
                <w:rFonts w:hint="eastAsia" w:ascii="宋体" w:hAnsi="宋体" w:cs="宋体"/>
                <w:szCs w:val="21"/>
              </w:rPr>
            </w:pPr>
            <w:r>
              <w:rPr>
                <w:rFonts w:hint="eastAsia" w:ascii="宋体" w:hAnsi="宋体" w:cs="宋体"/>
                <w:szCs w:val="21"/>
              </w:rPr>
              <w:t>投标人具有完善的档案管理制度、设置专职档案管理人员，对本项目全过程制定全面的档案管理方案、资料齐全完善、真实有效等情况酌情打分。0～3分</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rPr>
            </w:pPr>
            <w:r>
              <w:rPr>
                <w:rFonts w:hint="eastAsia" w:ascii="宋体" w:hAnsi="宋体" w:cs="宋体"/>
                <w:szCs w:val="21"/>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392" w:type="pct"/>
            <w:vMerge w:val="restart"/>
            <w:tcBorders>
              <w:top w:val="single" w:color="000000" w:sz="4" w:space="0"/>
              <w:left w:val="single" w:color="000000" w:sz="4" w:space="0"/>
              <w:right w:val="single" w:color="000000" w:sz="4" w:space="0"/>
            </w:tcBorders>
            <w:noWrap w:val="0"/>
            <w:vAlign w:val="center"/>
          </w:tcPr>
          <w:p>
            <w:pPr>
              <w:spacing w:line="288" w:lineRule="auto"/>
              <w:jc w:val="center"/>
              <w:rPr>
                <w:rFonts w:hint="eastAsia" w:ascii="宋体" w:hAnsi="宋体" w:cs="宋体"/>
                <w:szCs w:val="21"/>
              </w:rPr>
            </w:pPr>
            <w:r>
              <w:rPr>
                <w:rFonts w:hint="eastAsia" w:ascii="宋体" w:hAnsi="宋体" w:cs="宋体"/>
                <w:szCs w:val="21"/>
              </w:rPr>
              <w:t>9</w:t>
            </w:r>
          </w:p>
        </w:tc>
        <w:tc>
          <w:tcPr>
            <w:tcW w:w="742" w:type="pct"/>
            <w:vMerge w:val="restart"/>
            <w:tcBorders>
              <w:top w:val="single" w:color="000000" w:sz="4" w:space="0"/>
              <w:left w:val="single" w:color="000000" w:sz="4" w:space="0"/>
              <w:right w:val="single" w:color="000000" w:sz="4" w:space="0"/>
            </w:tcBorders>
            <w:noWrap w:val="0"/>
            <w:vAlign w:val="center"/>
          </w:tcPr>
          <w:p>
            <w:pPr>
              <w:snapToGrid w:val="0"/>
              <w:spacing w:line="288" w:lineRule="auto"/>
              <w:jc w:val="center"/>
              <w:rPr>
                <w:rFonts w:ascii="宋体" w:hAnsi="宋体" w:cs="宋体"/>
                <w:szCs w:val="21"/>
                <w:lang w:val="zh-CN"/>
              </w:rPr>
            </w:pPr>
            <w:r>
              <w:rPr>
                <w:rFonts w:hint="eastAsia" w:ascii="宋体" w:hAnsi="宋体" w:cs="宋体"/>
                <w:szCs w:val="21"/>
                <w:lang w:val="zh-CN"/>
              </w:rPr>
              <w:t>工期进度</w:t>
            </w:r>
          </w:p>
          <w:p>
            <w:pPr>
              <w:snapToGrid w:val="0"/>
              <w:spacing w:line="288" w:lineRule="auto"/>
              <w:jc w:val="center"/>
              <w:rPr>
                <w:rFonts w:hint="eastAsia" w:ascii="宋体" w:hAnsi="宋体" w:cs="宋体"/>
                <w:szCs w:val="21"/>
                <w:lang w:val="zh-CN"/>
              </w:rPr>
            </w:pPr>
            <w:r>
              <w:rPr>
                <w:rFonts w:hint="eastAsia" w:ascii="宋体" w:hAnsi="宋体" w:cs="宋体"/>
                <w:szCs w:val="21"/>
                <w:lang w:val="zh-CN"/>
              </w:rPr>
              <w:t>保证</w:t>
            </w:r>
          </w:p>
        </w:tc>
        <w:tc>
          <w:tcPr>
            <w:tcW w:w="3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hint="eastAsia" w:ascii="宋体" w:hAnsi="宋体" w:cs="宋体"/>
                <w:bCs/>
                <w:szCs w:val="21"/>
              </w:rPr>
            </w:pPr>
            <w:r>
              <w:rPr>
                <w:rFonts w:hint="eastAsia" w:ascii="宋体" w:hAnsi="宋体" w:cs="宋体"/>
                <w:bCs/>
                <w:szCs w:val="21"/>
              </w:rPr>
              <w:t>投标人应明确本项目的工作内容和目标，并提供具体的工期承诺，包括项目整体工期、关键节点工期、工作内容分解等，由评委在分值范围内进行打分。</w:t>
            </w:r>
            <w:r>
              <w:rPr>
                <w:rFonts w:hint="eastAsia" w:ascii="宋体" w:hAnsi="宋体" w:cs="宋体"/>
                <w:szCs w:val="21"/>
              </w:rPr>
              <w:t>0～3分</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rPr>
            </w:pPr>
            <w:r>
              <w:rPr>
                <w:rFonts w:hint="eastAsia" w:ascii="宋体" w:hAnsi="宋体" w:cs="宋体"/>
                <w:szCs w:val="21"/>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1" w:hRule="atLeast"/>
        </w:trPr>
        <w:tc>
          <w:tcPr>
            <w:tcW w:w="392" w:type="pct"/>
            <w:vMerge w:val="continue"/>
            <w:tcBorders>
              <w:left w:val="single" w:color="000000" w:sz="4" w:space="0"/>
              <w:bottom w:val="single" w:color="000000" w:sz="4" w:space="0"/>
              <w:right w:val="single" w:color="000000" w:sz="4" w:space="0"/>
            </w:tcBorders>
            <w:noWrap w:val="0"/>
            <w:vAlign w:val="center"/>
          </w:tcPr>
          <w:p>
            <w:pPr>
              <w:spacing w:line="288" w:lineRule="auto"/>
              <w:jc w:val="center"/>
              <w:rPr>
                <w:rFonts w:hint="eastAsia" w:ascii="宋体" w:hAnsi="宋体" w:cs="宋体"/>
                <w:szCs w:val="21"/>
              </w:rPr>
            </w:pPr>
          </w:p>
        </w:tc>
        <w:tc>
          <w:tcPr>
            <w:tcW w:w="742" w:type="pct"/>
            <w:vMerge w:val="continue"/>
            <w:tcBorders>
              <w:left w:val="single" w:color="000000" w:sz="4" w:space="0"/>
              <w:bottom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lang w:val="zh-CN"/>
              </w:rPr>
            </w:pPr>
          </w:p>
        </w:tc>
        <w:tc>
          <w:tcPr>
            <w:tcW w:w="3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hint="eastAsia" w:ascii="宋体" w:hAnsi="宋体" w:cs="宋体"/>
                <w:bCs/>
                <w:szCs w:val="21"/>
              </w:rPr>
            </w:pPr>
            <w:r>
              <w:rPr>
                <w:rFonts w:hint="eastAsia" w:ascii="宋体" w:hAnsi="宋体" w:cs="宋体"/>
                <w:bCs/>
                <w:szCs w:val="21"/>
              </w:rPr>
              <w:t>投标人</w:t>
            </w:r>
            <w:r>
              <w:rPr>
                <w:rFonts w:ascii="宋体" w:hAnsi="宋体" w:cs="宋体"/>
                <w:bCs/>
                <w:szCs w:val="21"/>
              </w:rPr>
              <w:t>应制定相应的工期保证措施，以确保项目按工期承诺顺利进行</w:t>
            </w:r>
            <w:r>
              <w:rPr>
                <w:rFonts w:hint="eastAsia" w:ascii="宋体" w:hAnsi="宋体" w:cs="宋体"/>
                <w:bCs/>
                <w:szCs w:val="21"/>
              </w:rPr>
              <w:t>，包括进度监控、沟通协作、资源保障等。由评委在分值范围内进行打分。</w:t>
            </w:r>
            <w:r>
              <w:rPr>
                <w:rFonts w:hint="eastAsia" w:ascii="宋体" w:hAnsi="宋体" w:cs="宋体"/>
                <w:szCs w:val="21"/>
              </w:rPr>
              <w:t>0～3分</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rPr>
            </w:pPr>
            <w:r>
              <w:rPr>
                <w:rFonts w:hint="eastAsia" w:ascii="宋体" w:hAnsi="宋体" w:cs="宋体"/>
                <w:szCs w:val="21"/>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2" w:hRule="atLeast"/>
        </w:trPr>
        <w:tc>
          <w:tcPr>
            <w:tcW w:w="392" w:type="pct"/>
            <w:vMerge w:val="restart"/>
            <w:tcBorders>
              <w:top w:val="single" w:color="000000" w:sz="4" w:space="0"/>
              <w:left w:val="single" w:color="000000" w:sz="4" w:space="0"/>
              <w:right w:val="single" w:color="000000" w:sz="4" w:space="0"/>
            </w:tcBorders>
            <w:noWrap w:val="0"/>
            <w:vAlign w:val="center"/>
          </w:tcPr>
          <w:p>
            <w:pPr>
              <w:pStyle w:val="5"/>
              <w:spacing w:line="288" w:lineRule="auto"/>
              <w:ind w:firstLine="0"/>
              <w:jc w:val="center"/>
              <w:rPr>
                <w:rFonts w:hint="eastAsia" w:ascii="宋体" w:hAnsi="宋体"/>
                <w:szCs w:val="21"/>
              </w:rPr>
            </w:pPr>
            <w:r>
              <w:rPr>
                <w:rFonts w:hint="eastAsia" w:ascii="宋体" w:hAnsi="宋体"/>
                <w:szCs w:val="21"/>
              </w:rPr>
              <w:t>10</w:t>
            </w:r>
          </w:p>
        </w:tc>
        <w:tc>
          <w:tcPr>
            <w:tcW w:w="742" w:type="pct"/>
            <w:vMerge w:val="restart"/>
            <w:tcBorders>
              <w:top w:val="single" w:color="000000" w:sz="4" w:space="0"/>
              <w:left w:val="single" w:color="000000" w:sz="4" w:space="0"/>
              <w:right w:val="single" w:color="000000" w:sz="4" w:space="0"/>
            </w:tcBorders>
            <w:noWrap w:val="0"/>
            <w:vAlign w:val="center"/>
          </w:tcPr>
          <w:p>
            <w:pPr>
              <w:snapToGrid w:val="0"/>
              <w:spacing w:line="288" w:lineRule="auto"/>
              <w:jc w:val="center"/>
              <w:rPr>
                <w:rFonts w:ascii="宋体" w:hAnsi="宋体" w:cs="宋体"/>
                <w:szCs w:val="21"/>
                <w:lang w:val="zh-CN"/>
              </w:rPr>
            </w:pPr>
            <w:r>
              <w:rPr>
                <w:rFonts w:hint="eastAsia" w:ascii="宋体" w:hAnsi="宋体" w:cs="宋体"/>
                <w:szCs w:val="21"/>
                <w:lang w:val="zh-CN"/>
              </w:rPr>
              <w:t>技术力量</w:t>
            </w:r>
          </w:p>
        </w:tc>
        <w:tc>
          <w:tcPr>
            <w:tcW w:w="3267" w:type="pct"/>
            <w:tcBorders>
              <w:top w:val="single" w:color="000000" w:sz="4" w:space="0"/>
              <w:left w:val="single" w:color="000000" w:sz="4" w:space="0"/>
              <w:right w:val="single" w:color="000000" w:sz="4" w:space="0"/>
            </w:tcBorders>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380" w:lineRule="exact"/>
              <w:ind w:left="0" w:leftChars="0" w:right="0" w:rightChars="0"/>
              <w:jc w:val="left"/>
              <w:textAlignment w:val="auto"/>
              <w:rPr>
                <w:rFonts w:hint="eastAsia" w:ascii="华文中宋" w:hAnsi="华文中宋" w:eastAsia="华文中宋" w:cs="华文中宋"/>
                <w:snapToGrid/>
                <w:color w:val="auto"/>
                <w:sz w:val="22"/>
                <w:szCs w:val="22"/>
                <w:highlight w:val="none"/>
                <w:lang w:val="en-US" w:eastAsia="zh-CN" w:bidi="ar-SA"/>
              </w:rPr>
            </w:pPr>
            <w:r>
              <w:rPr>
                <w:rFonts w:hint="eastAsia" w:ascii="华文中宋" w:hAnsi="华文中宋" w:eastAsia="华文中宋" w:cs="华文中宋"/>
                <w:snapToGrid/>
                <w:color w:val="auto"/>
                <w:sz w:val="22"/>
                <w:szCs w:val="22"/>
                <w:highlight w:val="none"/>
                <w:lang w:val="en-US" w:eastAsia="zh-CN" w:bidi="ar-SA"/>
              </w:rPr>
              <w:t>拟投入项目负责人具有白蚁防治工程师（中级及以上职称）证书，提供得3分，不提供不得分。</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right="0" w:rightChars="0"/>
              <w:jc w:val="left"/>
              <w:textAlignment w:val="auto"/>
              <w:rPr>
                <w:rFonts w:hint="default" w:ascii="华文中宋" w:hAnsi="华文中宋" w:eastAsia="华文中宋" w:cs="华文中宋"/>
                <w:snapToGrid/>
                <w:color w:val="auto"/>
                <w:sz w:val="22"/>
                <w:szCs w:val="22"/>
                <w:highlight w:val="none"/>
                <w:lang w:val="en-US" w:eastAsia="zh-CN" w:bidi="ar-SA"/>
              </w:rPr>
            </w:pPr>
            <w:r>
              <w:rPr>
                <w:rFonts w:hint="eastAsia" w:ascii="华文中宋" w:hAnsi="华文中宋" w:eastAsia="华文中宋" w:cs="华文中宋"/>
                <w:snapToGrid/>
                <w:color w:val="auto"/>
                <w:sz w:val="22"/>
                <w:szCs w:val="22"/>
                <w:highlight w:val="none"/>
                <w:lang w:val="en-US" w:eastAsia="zh-CN" w:bidi="ar-SA"/>
              </w:rPr>
              <w:t>2、公司技术人员具备白蚁防治员国家职业资格中级的，1人加1分，最高得2分，高级的1人加2分，最高得2分（4分）</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0" w:leftChars="0" w:right="0" w:rightChars="0"/>
              <w:jc w:val="left"/>
              <w:textAlignment w:val="auto"/>
              <w:rPr>
                <w:rFonts w:hint="eastAsia" w:ascii="华文中宋" w:hAnsi="华文中宋" w:eastAsia="华文中宋" w:cs="华文中宋"/>
                <w:snapToGrid/>
                <w:color w:val="auto"/>
                <w:sz w:val="22"/>
                <w:szCs w:val="22"/>
                <w:highlight w:val="none"/>
                <w:lang w:val="en-US" w:eastAsia="zh-CN" w:bidi="ar-SA"/>
              </w:rPr>
            </w:pPr>
            <w:r>
              <w:rPr>
                <w:rFonts w:hint="eastAsia" w:ascii="华文中宋" w:hAnsi="华文中宋" w:eastAsia="华文中宋" w:cs="华文中宋"/>
                <w:snapToGrid/>
                <w:color w:val="auto"/>
                <w:sz w:val="22"/>
                <w:szCs w:val="22"/>
                <w:highlight w:val="none"/>
                <w:lang w:val="en-US" w:eastAsia="zh-CN" w:bidi="ar-SA"/>
              </w:rPr>
              <w:t>3、拟投入施工人员持有全国白蚁防治中心出具的培训证书，每提供一个得1分，最高8分。</w:t>
            </w:r>
          </w:p>
          <w:p>
            <w:pPr>
              <w:keepNext w:val="0"/>
              <w:keepLines w:val="0"/>
              <w:pageBreakBefore w:val="0"/>
              <w:kinsoku/>
              <w:wordWrap/>
              <w:overflowPunct/>
              <w:topLinePunct w:val="0"/>
              <w:autoSpaceDE/>
              <w:autoSpaceDN/>
              <w:bidi w:val="0"/>
              <w:adjustRightInd/>
              <w:snapToGrid/>
              <w:spacing w:line="380" w:lineRule="exact"/>
              <w:ind w:left="0" w:leftChars="0" w:right="0" w:rightChars="0"/>
              <w:jc w:val="left"/>
              <w:textAlignment w:val="auto"/>
              <w:rPr>
                <w:rFonts w:hint="eastAsia" w:ascii="宋体" w:hAnsi="宋体" w:cs="宋体"/>
                <w:bCs/>
                <w:szCs w:val="21"/>
              </w:rPr>
            </w:pPr>
            <w:r>
              <w:rPr>
                <w:rFonts w:hint="eastAsia" w:ascii="华文中宋" w:hAnsi="华文中宋" w:eastAsia="华文中宋" w:cs="华文中宋"/>
                <w:snapToGrid/>
                <w:color w:val="auto"/>
                <w:sz w:val="22"/>
                <w:szCs w:val="22"/>
                <w:highlight w:val="none"/>
                <w:lang w:val="en-US" w:eastAsia="zh-CN" w:bidi="ar-SA"/>
              </w:rPr>
              <w:t>（注：项目负责人需提供相关证书原件及近6个月在供应商单位缴纳的社保证明复印件并加盖供应商公章作为证明材料，不提供不得分。）</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rPr>
            </w:pPr>
            <w:r>
              <w:rPr>
                <w:rFonts w:hint="eastAsia" w:ascii="宋体" w:hAnsi="宋体" w:cs="宋体"/>
                <w:szCs w:val="21"/>
                <w:lang w:val="en-US" w:eastAsia="zh-CN"/>
              </w:rPr>
              <w:t>15</w:t>
            </w:r>
            <w:r>
              <w:rPr>
                <w:rFonts w:hint="eastAsia" w:ascii="宋体" w:hAnsi="宋体" w:cs="宋体"/>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92" w:type="pct"/>
            <w:vMerge w:val="restart"/>
            <w:tcBorders>
              <w:top w:val="single" w:color="000000" w:sz="4" w:space="0"/>
              <w:left w:val="single" w:color="000000" w:sz="4" w:space="0"/>
              <w:right w:val="single" w:color="000000" w:sz="4" w:space="0"/>
            </w:tcBorders>
            <w:noWrap w:val="0"/>
            <w:vAlign w:val="center"/>
          </w:tcPr>
          <w:p>
            <w:pPr>
              <w:spacing w:line="288" w:lineRule="auto"/>
              <w:jc w:val="center"/>
              <w:rPr>
                <w:rFonts w:hint="eastAsia" w:ascii="宋体" w:hAnsi="宋体" w:cs="宋体"/>
                <w:szCs w:val="21"/>
              </w:rPr>
            </w:pPr>
            <w:r>
              <w:rPr>
                <w:rFonts w:hint="eastAsia" w:ascii="宋体" w:hAnsi="宋体" w:cs="宋体"/>
                <w:szCs w:val="21"/>
              </w:rPr>
              <w:t>11</w:t>
            </w:r>
          </w:p>
        </w:tc>
        <w:tc>
          <w:tcPr>
            <w:tcW w:w="742" w:type="pct"/>
            <w:vMerge w:val="restart"/>
            <w:tcBorders>
              <w:top w:val="single" w:color="000000" w:sz="4" w:space="0"/>
              <w:left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lang w:val="zh-CN"/>
              </w:rPr>
            </w:pPr>
            <w:r>
              <w:rPr>
                <w:rFonts w:hint="eastAsia" w:ascii="宋体" w:hAnsi="宋体" w:cs="宋体"/>
                <w:szCs w:val="21"/>
                <w:lang w:val="zh-CN"/>
              </w:rPr>
              <w:t>售后服务</w:t>
            </w:r>
          </w:p>
        </w:tc>
        <w:tc>
          <w:tcPr>
            <w:tcW w:w="3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hint="eastAsia" w:ascii="宋体" w:hAnsi="宋体" w:eastAsia="宋体" w:cs="宋体"/>
                <w:bCs/>
                <w:szCs w:val="22"/>
                <w:lang w:val="en-US" w:eastAsia="zh-CN"/>
              </w:rPr>
            </w:pPr>
            <w:r>
              <w:rPr>
                <w:rFonts w:hint="eastAsia" w:ascii="宋体" w:hAnsi="宋体" w:cs="宋体"/>
                <w:bCs/>
                <w:szCs w:val="22"/>
              </w:rPr>
              <w:t>投标人应明确售后服务的响应时间，包括故障响应时间、不同等级问题解决时间、到达现场解决问题的时间等。由评委在分值范围内进行打分。</w:t>
            </w:r>
            <w:r>
              <w:rPr>
                <w:rFonts w:hint="eastAsia" w:ascii="宋体" w:hAnsi="宋体" w:cs="宋体"/>
                <w:szCs w:val="21"/>
              </w:rPr>
              <w:t>0～3分</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Style w:val="26"/>
                <w:rFonts w:hint="eastAsia" w:ascii="宋体" w:hAnsi="宋体" w:cs="宋体"/>
                <w:szCs w:val="21"/>
              </w:rPr>
            </w:pPr>
            <w:r>
              <w:rPr>
                <w:rStyle w:val="26"/>
                <w:rFonts w:hint="eastAsia" w:ascii="宋体" w:hAnsi="宋体" w:cs="宋体"/>
                <w:szCs w:val="21"/>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92" w:type="pct"/>
            <w:vMerge w:val="continue"/>
            <w:tcBorders>
              <w:left w:val="single" w:color="000000" w:sz="4" w:space="0"/>
              <w:right w:val="single" w:color="000000" w:sz="4" w:space="0"/>
            </w:tcBorders>
            <w:noWrap w:val="0"/>
            <w:vAlign w:val="center"/>
          </w:tcPr>
          <w:p>
            <w:pPr>
              <w:spacing w:line="288" w:lineRule="auto"/>
              <w:jc w:val="center"/>
              <w:rPr>
                <w:rFonts w:hint="eastAsia" w:ascii="宋体" w:hAnsi="宋体" w:cs="宋体"/>
                <w:szCs w:val="21"/>
              </w:rPr>
            </w:pPr>
          </w:p>
        </w:tc>
        <w:tc>
          <w:tcPr>
            <w:tcW w:w="742" w:type="pct"/>
            <w:vMerge w:val="continue"/>
            <w:tcBorders>
              <w:left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lang w:val="zh-CN"/>
              </w:rPr>
            </w:pPr>
          </w:p>
        </w:tc>
        <w:tc>
          <w:tcPr>
            <w:tcW w:w="3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0" w:leftChars="0" w:right="0" w:rightChars="0"/>
              <w:jc w:val="left"/>
              <w:textAlignment w:val="auto"/>
              <w:rPr>
                <w:rFonts w:hint="eastAsia" w:ascii="宋体" w:hAnsi="宋体" w:cs="宋体"/>
                <w:szCs w:val="22"/>
                <w:lang w:eastAsia="zh-Hans"/>
              </w:rPr>
            </w:pPr>
            <w:r>
              <w:rPr>
                <w:rFonts w:hint="eastAsia" w:ascii="宋体" w:hAnsi="宋体" w:cs="宋体"/>
                <w:szCs w:val="22"/>
                <w:lang w:eastAsia="zh-Hans"/>
              </w:rPr>
              <w:t>投标人应确保售后服务机构的便捷性，以便客户能够轻松获取售后服务。包括但不限于</w:t>
            </w:r>
            <w:r>
              <w:rPr>
                <w:rFonts w:ascii="宋体" w:hAnsi="宋体" w:cs="宋体"/>
                <w:szCs w:val="22"/>
                <w:lang w:eastAsia="zh-Hans"/>
              </w:rPr>
              <w:t>服务渠道，如电话、现场服务等</w:t>
            </w:r>
            <w:r>
              <w:rPr>
                <w:rFonts w:hint="eastAsia" w:ascii="宋体" w:hAnsi="宋体" w:cs="宋体"/>
                <w:szCs w:val="22"/>
                <w:lang w:eastAsia="zh-Hans"/>
              </w:rPr>
              <w:t>；提供灵活的服务时间；确保服务人员具备专业知识和良好的沟通技巧；服务机构的设立安排等。由评委在分值范围内进行打分。</w:t>
            </w:r>
            <w:r>
              <w:rPr>
                <w:rFonts w:hint="eastAsia" w:ascii="宋体" w:hAnsi="宋体" w:cs="宋体"/>
                <w:szCs w:val="21"/>
              </w:rPr>
              <w:t>0～3分</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Style w:val="26"/>
                <w:rFonts w:hint="eastAsia" w:ascii="宋体" w:hAnsi="宋体" w:cs="宋体"/>
                <w:szCs w:val="21"/>
              </w:rPr>
            </w:pPr>
            <w:r>
              <w:rPr>
                <w:rStyle w:val="26"/>
                <w:rFonts w:hint="eastAsia" w:ascii="宋体" w:hAnsi="宋体" w:cs="宋体"/>
                <w:szCs w:val="21"/>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92" w:type="pct"/>
            <w:vMerge w:val="continue"/>
            <w:tcBorders>
              <w:left w:val="single" w:color="000000" w:sz="4" w:space="0"/>
              <w:bottom w:val="single" w:color="000000" w:sz="4" w:space="0"/>
              <w:right w:val="single" w:color="000000" w:sz="4" w:space="0"/>
            </w:tcBorders>
            <w:noWrap w:val="0"/>
            <w:vAlign w:val="center"/>
          </w:tcPr>
          <w:p>
            <w:pPr>
              <w:spacing w:line="288" w:lineRule="auto"/>
              <w:jc w:val="center"/>
              <w:rPr>
                <w:rFonts w:hint="eastAsia" w:ascii="宋体" w:hAnsi="宋体" w:cs="宋体"/>
                <w:szCs w:val="21"/>
              </w:rPr>
            </w:pPr>
          </w:p>
        </w:tc>
        <w:tc>
          <w:tcPr>
            <w:tcW w:w="742" w:type="pct"/>
            <w:vMerge w:val="continue"/>
            <w:tcBorders>
              <w:left w:val="single" w:color="000000" w:sz="4" w:space="0"/>
              <w:bottom w:val="single" w:color="000000" w:sz="4" w:space="0"/>
              <w:right w:val="single" w:color="000000" w:sz="4" w:space="0"/>
            </w:tcBorders>
            <w:noWrap w:val="0"/>
            <w:vAlign w:val="center"/>
          </w:tcPr>
          <w:p>
            <w:pPr>
              <w:snapToGrid w:val="0"/>
              <w:spacing w:line="288" w:lineRule="auto"/>
              <w:jc w:val="center"/>
              <w:rPr>
                <w:rFonts w:hint="eastAsia" w:ascii="宋体" w:hAnsi="宋体" w:cs="宋体"/>
                <w:szCs w:val="21"/>
                <w:lang w:val="zh-CN"/>
              </w:rPr>
            </w:pPr>
          </w:p>
        </w:tc>
        <w:tc>
          <w:tcPr>
            <w:tcW w:w="3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0" w:leftChars="0" w:right="0" w:rightChars="0"/>
              <w:jc w:val="left"/>
              <w:textAlignment w:val="auto"/>
              <w:rPr>
                <w:rFonts w:hint="eastAsia" w:ascii="宋体" w:hAnsi="宋体" w:cs="宋体"/>
                <w:szCs w:val="21"/>
                <w:lang w:eastAsia="zh-Hans"/>
              </w:rPr>
            </w:pPr>
            <w:r>
              <w:rPr>
                <w:rFonts w:hint="eastAsia" w:ascii="宋体" w:hAnsi="宋体" w:cs="宋体"/>
                <w:szCs w:val="21"/>
                <w:lang w:eastAsia="zh-Hans"/>
              </w:rPr>
              <w:t>投标人提供的</w:t>
            </w:r>
            <w:r>
              <w:rPr>
                <w:rFonts w:ascii="宋体" w:hAnsi="宋体" w:cs="宋体"/>
                <w:szCs w:val="21"/>
                <w:lang w:eastAsia="zh-Hans"/>
              </w:rPr>
              <w:t>售后服务承诺的可行性、完整性以及服务承诺落实的保障措施</w:t>
            </w:r>
            <w:r>
              <w:rPr>
                <w:rFonts w:hint="eastAsia" w:ascii="宋体" w:hAnsi="宋体" w:cs="宋体"/>
                <w:szCs w:val="21"/>
                <w:lang w:eastAsia="zh-Hans"/>
              </w:rPr>
              <w:t>，由评委在分值范围内进行打分。</w:t>
            </w:r>
            <w:r>
              <w:rPr>
                <w:rFonts w:hint="eastAsia" w:ascii="宋体" w:hAnsi="宋体" w:cs="宋体"/>
                <w:szCs w:val="21"/>
              </w:rPr>
              <w:t>0～3分</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Style w:val="26"/>
                <w:rFonts w:hint="eastAsia" w:ascii="宋体" w:hAnsi="宋体" w:cs="宋体"/>
                <w:szCs w:val="21"/>
              </w:rPr>
            </w:pPr>
            <w:r>
              <w:rPr>
                <w:rStyle w:val="26"/>
                <w:rFonts w:hint="eastAsia" w:ascii="宋体" w:hAnsi="宋体" w:cs="宋体"/>
                <w:szCs w:val="21"/>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392" w:type="pct"/>
            <w:tcBorders>
              <w:top w:val="single" w:color="000000" w:sz="4" w:space="0"/>
              <w:left w:val="single" w:color="000000" w:sz="4" w:space="0"/>
              <w:bottom w:val="single" w:color="000000" w:sz="4" w:space="0"/>
              <w:right w:val="single" w:color="000000" w:sz="4" w:space="0"/>
            </w:tcBorders>
            <w:noWrap w:val="0"/>
            <w:vAlign w:val="center"/>
          </w:tcPr>
          <w:p>
            <w:pPr>
              <w:spacing w:line="288" w:lineRule="auto"/>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2</w:t>
            </w:r>
          </w:p>
        </w:tc>
        <w:tc>
          <w:tcPr>
            <w:tcW w:w="742"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Fonts w:ascii="宋体" w:hAnsi="宋体" w:cs="宋体"/>
                <w:szCs w:val="21"/>
                <w:lang w:val="zh-CN"/>
              </w:rPr>
            </w:pPr>
            <w:r>
              <w:rPr>
                <w:rFonts w:hint="eastAsia" w:ascii="宋体" w:hAnsi="宋体" w:cs="宋体"/>
                <w:szCs w:val="21"/>
                <w:lang w:val="zh-CN"/>
              </w:rPr>
              <w:t>应急预案</w:t>
            </w:r>
          </w:p>
        </w:tc>
        <w:tc>
          <w:tcPr>
            <w:tcW w:w="3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left="0" w:leftChars="0" w:right="0" w:rightChars="0"/>
              <w:jc w:val="left"/>
              <w:textAlignment w:val="auto"/>
              <w:rPr>
                <w:rFonts w:ascii="宋体" w:hAnsi="宋体" w:cs="宋体"/>
                <w:szCs w:val="21"/>
              </w:rPr>
            </w:pPr>
            <w:r>
              <w:rPr>
                <w:rFonts w:hint="eastAsia" w:ascii="宋体" w:hAnsi="宋体" w:cs="宋体"/>
                <w:szCs w:val="21"/>
              </w:rPr>
              <w:t>根据投标人提供的</w:t>
            </w:r>
            <w:r>
              <w:rPr>
                <w:rFonts w:hint="eastAsia" w:ascii="宋体" w:hAnsi="宋体" w:cs="宋体"/>
                <w:bCs/>
                <w:szCs w:val="21"/>
              </w:rPr>
              <w:t>对现场工作突发事件的</w:t>
            </w:r>
            <w:r>
              <w:rPr>
                <w:rFonts w:hint="eastAsia" w:ascii="宋体" w:hAnsi="宋体" w:cs="宋体"/>
                <w:szCs w:val="21"/>
              </w:rPr>
              <w:t>应急方案（包含自然灾害等）,根据方案</w:t>
            </w:r>
            <w:r>
              <w:rPr>
                <w:rFonts w:hint="eastAsia" w:ascii="宋体" w:hAnsi="宋体" w:cs="宋体"/>
                <w:bCs/>
                <w:szCs w:val="21"/>
              </w:rPr>
              <w:t>的合理性、科学性、可操作性等情况进行打分。</w:t>
            </w:r>
          </w:p>
          <w:p>
            <w:pPr>
              <w:keepNext w:val="0"/>
              <w:keepLines w:val="0"/>
              <w:pageBreakBefore w:val="0"/>
              <w:kinsoku/>
              <w:wordWrap/>
              <w:overflowPunct/>
              <w:topLinePunct w:val="0"/>
              <w:autoSpaceDE/>
              <w:autoSpaceDN/>
              <w:bidi w:val="0"/>
              <w:adjustRightInd/>
              <w:snapToGrid/>
              <w:spacing w:line="380" w:lineRule="exact"/>
              <w:ind w:left="0" w:leftChars="0" w:right="0" w:rightChars="0"/>
              <w:jc w:val="left"/>
              <w:textAlignment w:val="auto"/>
              <w:rPr>
                <w:rFonts w:ascii="宋体" w:hAnsi="宋体" w:cs="宋体"/>
                <w:szCs w:val="21"/>
              </w:rPr>
            </w:pPr>
            <w:r>
              <w:rPr>
                <w:rFonts w:hint="eastAsia" w:ascii="宋体" w:hAnsi="宋体" w:cs="宋体"/>
                <w:szCs w:val="21"/>
              </w:rPr>
              <w:t>1、突发事件应急预案全面、科学、针对性强。（0-2分）</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left"/>
              <w:textAlignment w:val="auto"/>
              <w:rPr>
                <w:rFonts w:ascii="宋体" w:hAnsi="宋体" w:cs="宋体"/>
                <w:kern w:val="0"/>
                <w:szCs w:val="21"/>
              </w:rPr>
            </w:pPr>
            <w:r>
              <w:rPr>
                <w:rFonts w:hint="eastAsia" w:ascii="宋体" w:hAnsi="宋体" w:cs="宋体"/>
                <w:kern w:val="0"/>
                <w:szCs w:val="21"/>
              </w:rPr>
              <w:t>2、应急救援组织机构完善、科学、可行性。</w:t>
            </w:r>
            <w:r>
              <w:rPr>
                <w:rFonts w:hint="eastAsia" w:ascii="宋体" w:hAnsi="宋体" w:cs="宋体"/>
                <w:szCs w:val="21"/>
              </w:rPr>
              <w:t>（0-2分）</w:t>
            </w:r>
          </w:p>
          <w:p>
            <w:pPr>
              <w:keepNext w:val="0"/>
              <w:keepLines w:val="0"/>
              <w:pageBreakBefore w:val="0"/>
              <w:kinsoku/>
              <w:wordWrap/>
              <w:overflowPunct/>
              <w:topLinePunct w:val="0"/>
              <w:autoSpaceDE/>
              <w:autoSpaceDN/>
              <w:bidi w:val="0"/>
              <w:adjustRightInd/>
              <w:snapToGrid/>
              <w:spacing w:line="380" w:lineRule="exact"/>
              <w:ind w:left="0" w:leftChars="0" w:right="0" w:rightChars="0"/>
              <w:textAlignment w:val="auto"/>
              <w:rPr>
                <w:rFonts w:ascii="宋体" w:hAnsi="宋体" w:cs="宋体"/>
                <w:bCs/>
                <w:szCs w:val="21"/>
              </w:rPr>
            </w:pPr>
            <w:r>
              <w:rPr>
                <w:rFonts w:hint="eastAsia" w:ascii="宋体" w:hAnsi="宋体" w:cs="宋体"/>
                <w:szCs w:val="21"/>
              </w:rPr>
              <w:t>3、安全设备设施投入齐全、合理。（0-2分）</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88" w:lineRule="auto"/>
              <w:jc w:val="center"/>
              <w:rPr>
                <w:rFonts w:ascii="宋体" w:hAnsi="宋体" w:cs="宋体"/>
                <w:szCs w:val="21"/>
              </w:rPr>
            </w:pPr>
            <w:r>
              <w:rPr>
                <w:rFonts w:hint="eastAsia" w:ascii="宋体" w:hAnsi="宋体" w:cs="宋体"/>
                <w:szCs w:val="21"/>
              </w:rPr>
              <w:t>6分</w:t>
            </w:r>
          </w:p>
        </w:tc>
      </w:tr>
    </w:tbl>
    <w:p>
      <w:pPr>
        <w:adjustRightInd w:val="0"/>
        <w:snapToGrid w:val="0"/>
        <w:spacing w:line="360" w:lineRule="auto"/>
        <w:rPr>
          <w:rFonts w:hint="eastAsia" w:ascii="仿宋" w:hAnsi="仿宋" w:eastAsia="仿宋" w:cs="宋体"/>
          <w:b/>
          <w:bCs/>
          <w:color w:val="auto"/>
          <w:sz w:val="24"/>
        </w:rPr>
      </w:pPr>
    </w:p>
    <w:p>
      <w:pPr>
        <w:adjustRightInd w:val="0"/>
        <w:snapToGrid w:val="0"/>
        <w:spacing w:line="360" w:lineRule="auto"/>
        <w:rPr>
          <w:rFonts w:ascii="仿宋" w:hAnsi="仿宋" w:eastAsia="仿宋" w:cs="宋体"/>
          <w:b/>
          <w:bCs/>
          <w:color w:val="auto"/>
          <w:sz w:val="24"/>
        </w:rPr>
      </w:pPr>
      <w:r>
        <w:rPr>
          <w:rFonts w:hint="eastAsia" w:ascii="仿宋" w:hAnsi="仿宋" w:eastAsia="仿宋" w:cs="宋体"/>
          <w:b/>
          <w:bCs/>
          <w:color w:val="auto"/>
          <w:sz w:val="24"/>
        </w:rPr>
        <w:t>（5）通过资格审查和符合性评审的投标人全部入围进行报价评审。</w:t>
      </w:r>
    </w:p>
    <w:p>
      <w:pPr>
        <w:adjustRightInd w:val="0"/>
        <w:snapToGrid w:val="0"/>
        <w:spacing w:line="420" w:lineRule="exact"/>
        <w:rPr>
          <w:rFonts w:ascii="仿宋" w:hAnsi="仿宋" w:eastAsia="仿宋" w:cs="宋体"/>
          <w:b/>
          <w:bCs/>
          <w:color w:val="auto"/>
          <w:sz w:val="24"/>
        </w:rPr>
      </w:pPr>
    </w:p>
    <w:p>
      <w:pPr>
        <w:adjustRightInd w:val="0"/>
        <w:snapToGrid w:val="0"/>
        <w:spacing w:line="420" w:lineRule="exact"/>
        <w:rPr>
          <w:rFonts w:ascii="仿宋" w:hAnsi="仿宋" w:eastAsia="仿宋" w:cs="仿宋"/>
          <w:b/>
          <w:color w:val="auto"/>
          <w:sz w:val="24"/>
        </w:rPr>
      </w:pPr>
      <w:r>
        <w:rPr>
          <w:rFonts w:hint="eastAsia" w:ascii="仿宋" w:hAnsi="仿宋" w:eastAsia="仿宋" w:cs="宋体"/>
          <w:b/>
          <w:bCs/>
          <w:color w:val="auto"/>
          <w:sz w:val="24"/>
        </w:rPr>
        <w:t>五、</w:t>
      </w:r>
      <w:r>
        <w:rPr>
          <w:rFonts w:hint="eastAsia" w:ascii="仿宋" w:hAnsi="仿宋" w:eastAsia="仿宋" w:cs="仿宋"/>
          <w:b/>
          <w:color w:val="auto"/>
          <w:sz w:val="24"/>
        </w:rPr>
        <w:t>采购需求</w:t>
      </w:r>
    </w:p>
    <w:p>
      <w:pPr>
        <w:keepNext w:val="0"/>
        <w:pageBreakBefore w:val="0"/>
        <w:numPr>
          <w:ilvl w:val="0"/>
          <w:numId w:val="0"/>
        </w:numPr>
        <w:kinsoku/>
        <w:wordWrap/>
        <w:overflowPunct/>
        <w:topLinePunct w:val="0"/>
        <w:autoSpaceDE/>
        <w:autoSpaceDN/>
        <w:bidi w:val="0"/>
        <w:adjustRightInd/>
        <w:snapToGrid w:val="0"/>
        <w:spacing w:line="360" w:lineRule="auto"/>
        <w:textAlignment w:val="auto"/>
        <w:rPr>
          <w:rFonts w:hint="default" w:ascii="仿宋" w:hAnsi="仿宋" w:eastAsia="仿宋" w:cs="仿宋"/>
          <w:b/>
          <w:sz w:val="24"/>
          <w:lang w:val="en-US" w:eastAsia="zh-CN"/>
        </w:rPr>
      </w:pPr>
      <w:r>
        <w:rPr>
          <w:rFonts w:hint="eastAsia" w:ascii="仿宋" w:hAnsi="仿宋" w:eastAsia="仿宋" w:cs="仿宋"/>
          <w:b/>
          <w:sz w:val="24"/>
          <w:lang w:val="en-US" w:eastAsia="zh-CN"/>
        </w:rPr>
        <w:t>（一）采购内容</w:t>
      </w:r>
    </w:p>
    <w:p>
      <w:pPr>
        <w:keepNext w:val="0"/>
        <w:keepLines/>
        <w:pageBreakBefore w:val="0"/>
        <w:widowControl/>
        <w:kinsoku/>
        <w:wordWrap/>
        <w:overflowPunct/>
        <w:topLinePunct w:val="0"/>
        <w:autoSpaceDE/>
        <w:autoSpaceDN/>
        <w:bidi w:val="0"/>
        <w:adjustRightInd/>
        <w:snapToGrid w:val="0"/>
        <w:spacing w:line="360" w:lineRule="auto"/>
        <w:ind w:firstLine="241" w:firstLineChars="1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进行白蚁危害普查</w:t>
      </w:r>
    </w:p>
    <w:p>
      <w:pPr>
        <w:keepNext w:val="0"/>
        <w:pageBreakBefore w:val="0"/>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auto"/>
          <w:sz w:val="24"/>
          <w:szCs w:val="24"/>
          <w:highlight w:val="none"/>
        </w:rPr>
      </w:pPr>
      <w:r>
        <w:rPr>
          <w:rFonts w:hint="eastAsia" w:ascii="宋体" w:hAnsi="宋体" w:cs="宋体"/>
          <w:szCs w:val="21"/>
          <w:lang w:val="en-US" w:eastAsia="zh-CN"/>
        </w:rPr>
        <w:t>1.1.1中标人</w:t>
      </w:r>
      <w:r>
        <w:rPr>
          <w:rFonts w:hint="eastAsia" w:ascii="宋体" w:hAnsi="宋体" w:cs="宋体"/>
          <w:szCs w:val="21"/>
        </w:rPr>
        <w:t>对水库周围白蚁活动情况进行普查分析，对水库的管理范围内（蚁患区50米范围内，蚁源区100米范围内，进行检查，作现场标记。</w:t>
      </w:r>
    </w:p>
    <w:p>
      <w:pPr>
        <w:keepNext w:val="0"/>
        <w:pageBreakBefore w:val="0"/>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auto"/>
          <w:sz w:val="24"/>
          <w:szCs w:val="24"/>
          <w:highlight w:val="none"/>
          <w:lang w:val="en-US" w:eastAsia="zh-CN"/>
        </w:rPr>
      </w:pPr>
      <w:r>
        <w:rPr>
          <w:rFonts w:hint="eastAsia" w:ascii="宋体" w:hAnsi="宋体" w:cs="宋体"/>
          <w:szCs w:val="21"/>
          <w:lang w:val="en-US" w:eastAsia="zh-CN"/>
        </w:rPr>
        <w:t>1.1.2</w:t>
      </w:r>
      <w:r>
        <w:rPr>
          <w:rFonts w:hint="eastAsia" w:ascii="宋体" w:hAnsi="宋体" w:cs="宋体"/>
          <w:szCs w:val="21"/>
        </w:rPr>
        <w:t>根据白蚁孳生情况，分析判断白蚁对水库产生的危害，形成报告。报告应包括检查基本情况、检查结果、检查分析和</w:t>
      </w:r>
      <w:r>
        <w:rPr>
          <w:rFonts w:hint="eastAsia" w:ascii="宋体" w:hAnsi="宋体" w:cs="宋体"/>
          <w:szCs w:val="21"/>
          <w:lang w:eastAsia="zh-CN"/>
        </w:rPr>
        <w:t>治理方案或计划。</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开展白蚁综合治理并完成灭治</w:t>
      </w:r>
      <w:r>
        <w:rPr>
          <w:rFonts w:hint="eastAsia" w:ascii="仿宋" w:hAnsi="仿宋" w:eastAsia="仿宋" w:cs="仿宋"/>
          <w:b/>
          <w:bCs/>
          <w:color w:val="auto"/>
          <w:sz w:val="24"/>
          <w:szCs w:val="24"/>
          <w:highlight w:val="none"/>
        </w:rPr>
        <w:t>工作</w:t>
      </w:r>
    </w:p>
    <w:p>
      <w:pPr>
        <w:keepNext w:val="0"/>
        <w:pageBreakBefore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cs="宋体"/>
          <w:szCs w:val="21"/>
          <w:lang w:val="en-US" w:eastAsia="zh-CN"/>
        </w:rPr>
      </w:pPr>
      <w:r>
        <w:rPr>
          <w:rFonts w:hint="eastAsia" w:ascii="宋体" w:hAnsi="宋体" w:cs="宋体"/>
          <w:szCs w:val="21"/>
          <w:lang w:val="en-US" w:eastAsia="zh-CN"/>
        </w:rPr>
        <w:t>在普查成果的基础上，中标人需就水库白蚁活动的具体情况，制定治理方案或计划，开展白蚁综合治理并完成灭治工作。治理方案或计划应结合工程实际情况，说明治理内容、采用的方法、实施时间等。</w:t>
      </w:r>
    </w:p>
    <w:p>
      <w:pPr>
        <w:pStyle w:val="14"/>
        <w:keepNext w:val="0"/>
        <w:pageBreakBefore w:val="0"/>
        <w:widowControl/>
        <w:kinsoku/>
        <w:wordWrap/>
        <w:overflowPunct/>
        <w:topLinePunct w:val="0"/>
        <w:autoSpaceDE/>
        <w:autoSpaceDN/>
        <w:bidi w:val="0"/>
        <w:adjustRightInd/>
        <w:spacing w:beforeAutospacing="0" w:afterAutospacing="0"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为控制白蚁对水库的危害，保证水库大坝的运行安全，按照“以防为主、防治结合、综合治理”的原则，拟采用以下措施：彻底杀灭并清除水库现有的成熟白蚁群体，最大限度地杀灭坝表众多的幼龄群体，在较大范围内诱杀周边白蚁，对大坝采取多种药物防治处理，使分飞、蔓延到坝上的白蚁不能成活，从而使大坝具有较长期的防蚁、抗蚁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kern w:val="0"/>
          <w:sz w:val="24"/>
          <w:szCs w:val="24"/>
          <w:highlight w:val="none"/>
          <w:lang w:val="en-US" w:eastAsia="zh-CN" w:bidi="ar"/>
        </w:rPr>
      </w:pPr>
      <w:r>
        <w:rPr>
          <w:rFonts w:hint="eastAsia" w:ascii="宋体" w:hAnsi="宋体" w:eastAsia="宋体" w:cs="宋体"/>
          <w:kern w:val="2"/>
          <w:sz w:val="21"/>
          <w:szCs w:val="21"/>
          <w:lang w:val="en-US" w:eastAsia="zh-CN" w:bidi="ar-SA"/>
        </w:rPr>
        <w:t>中标人可根据水库白蚁活动的具体情况，采用化学、物理和生物等不同措施或结合使用新技术、新材料、新方法。</w:t>
      </w:r>
    </w:p>
    <w:p>
      <w:pPr>
        <w:keepNext w:val="0"/>
        <w:pageBreakBefore w:val="0"/>
        <w:numPr>
          <w:ilvl w:val="0"/>
          <w:numId w:val="0"/>
        </w:numPr>
        <w:kinsoku/>
        <w:wordWrap/>
        <w:overflowPunct/>
        <w:topLinePunct w:val="0"/>
        <w:autoSpaceDE/>
        <w:autoSpaceDN/>
        <w:bidi w:val="0"/>
        <w:adjustRightInd/>
        <w:snapToGrid w:val="0"/>
        <w:spacing w:line="360" w:lineRule="auto"/>
        <w:textAlignment w:val="auto"/>
        <w:rPr>
          <w:rFonts w:hint="default" w:ascii="仿宋" w:hAnsi="仿宋" w:eastAsia="仿宋" w:cs="仿宋"/>
          <w:b/>
          <w:sz w:val="24"/>
          <w:lang w:val="en-US" w:eastAsia="zh-CN"/>
        </w:rPr>
      </w:pPr>
      <w:r>
        <w:rPr>
          <w:rFonts w:hint="eastAsia" w:ascii="仿宋" w:hAnsi="仿宋" w:eastAsia="仿宋" w:cs="仿宋"/>
          <w:b/>
          <w:sz w:val="24"/>
          <w:lang w:val="en-US" w:eastAsia="zh-CN"/>
        </w:rPr>
        <w:t>（二）工作要求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1.根据治理区域内的白蚁危害优势品种及危害特点，和白蚁的生物学特征，白蚁综合治理采用的防治方法必须符合以下几点要求：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①治理全面彻底；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②</w:t>
      </w:r>
      <w:r>
        <w:rPr>
          <w:rFonts w:hint="eastAsia" w:ascii="宋体" w:hAnsi="宋体" w:eastAsia="宋体" w:cs="宋体"/>
          <w:kern w:val="2"/>
          <w:sz w:val="21"/>
          <w:szCs w:val="21"/>
          <w:lang w:val="en-US" w:eastAsia="zh-CN" w:bidi="ar-SA"/>
        </w:rPr>
        <w:t>堤坝及四周施工操作破坏性小，对堤坝无损害；</w:t>
      </w:r>
    </w:p>
    <w:p>
      <w:pPr>
        <w:keepNext w:val="0"/>
        <w:pageBreakBefore w:val="0"/>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sz w:val="24"/>
          <w:highlight w:val="none"/>
        </w:rPr>
      </w:pPr>
      <w:r>
        <w:rPr>
          <w:rFonts w:hint="default" w:ascii="宋体" w:hAnsi="宋体" w:eastAsia="宋体" w:cs="宋体"/>
          <w:kern w:val="2"/>
          <w:sz w:val="21"/>
          <w:szCs w:val="21"/>
          <w:lang w:val="en-US" w:eastAsia="zh-CN" w:bidi="ar-SA"/>
        </w:rPr>
        <w:t>③</w:t>
      </w:r>
      <w:r>
        <w:rPr>
          <w:rFonts w:hint="eastAsia" w:ascii="宋体" w:hAnsi="宋体" w:eastAsia="宋体" w:cs="宋体"/>
          <w:kern w:val="2"/>
          <w:sz w:val="21"/>
          <w:szCs w:val="21"/>
          <w:lang w:val="en-US" w:eastAsia="zh-CN" w:bidi="ar-SA"/>
        </w:rPr>
        <w:t>避免化学药物污染，保护区域环境及水质安全。</w:t>
      </w:r>
    </w:p>
    <w:p>
      <w:pPr>
        <w:keepNext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2.投放诱杀药包：在水库周边环境及坝体未施药部位，投放白蚁诱杀药包，以达到最大限度杀灭白蚁，避免对坝体产生蔓延危害。</w:t>
      </w:r>
    </w:p>
    <w:p>
      <w:pPr>
        <w:keepNext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监测装置：诱杀及预防实施完成后，为确保了解诱杀及预防效果，要求在治理范围内布设诱杀监测装置，监测装置设计要求如下：每座水库安装约20套白蚁监测控制装置，可在每年白蚁纷飞季节查看是否有白蚁啃食迹象；（其中白蚁监测控制装置具体按照各水库的实际情况确定安装数量。</w:t>
      </w:r>
    </w:p>
    <w:p>
      <w:pPr>
        <w:keepNext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4.项目施工要求</w:t>
      </w:r>
    </w:p>
    <w:p>
      <w:pPr>
        <w:keepNext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4.1中标人应按照治理方案或计划组织施工，不得自行随意改变。</w:t>
      </w:r>
    </w:p>
    <w:p>
      <w:pPr>
        <w:keepNext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4.2施工开始前，应对施工现场、周围的树根、朽木等含纤维素类废旧物进行全面清理。</w:t>
      </w:r>
    </w:p>
    <w:p>
      <w:pPr>
        <w:keepNext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4.3每次施工完毕，填写《白蚁治理施工记录表》，并由管理单位或水利管理所及中标人的项目负责人共同签字，以此作为验收的资料。</w:t>
      </w:r>
    </w:p>
    <w:p>
      <w:pPr>
        <w:keepNext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4.4在工程有建设任务的地方，中标人应督促土建工程施工单位及时清理施工中的木模板和木桩，不得将其残留或回填在土层中，防止白蚁孳生繁殖。</w:t>
      </w:r>
    </w:p>
    <w:p>
      <w:pPr>
        <w:keepNext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4.5防治过程应严格遵守有关安全生产规定，在药物施工操作过程中，施工人员必须穿戴好防护用具，如专用工作服、安全帽、防毒口罩、防护手套、防护鞋等。</w:t>
      </w:r>
    </w:p>
    <w:p>
      <w:pPr>
        <w:keepNext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4.6不得在降雨前或降雨过程中喷洒施药。</w:t>
      </w:r>
    </w:p>
    <w:p>
      <w:pPr>
        <w:keepNext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4.7当皮肤沾有药剂时，应及时用肥皂、冷水清洗。施工操作完毕后，应及时清洗工具和双手、头脸等外露部位，及时更换衣服。</w:t>
      </w:r>
    </w:p>
    <w:p>
      <w:pPr>
        <w:keepNext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4.8施药结束后，应及时清洗器械，药物容器应集中处理，不得任意丢弃或作他用，剩余药物应运回仓库妥善保管。</w:t>
      </w:r>
    </w:p>
    <w:p>
      <w:pPr>
        <w:keepNext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4.9发生药物中毒时，应立即送医院诊治。</w:t>
      </w:r>
    </w:p>
    <w:p>
      <w:pPr>
        <w:keepNext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4.10禁止使用国家法律法规已禁用的农药、高毒或剧毒的药物、对环境及有重大污染的药物、药物使用说明书中未注明不可用于白蚁防治的任何药物。</w:t>
      </w:r>
    </w:p>
    <w:p>
      <w:pPr>
        <w:keepNext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4.11施药时要严格依照操作规程和技术规范，注意人身安全和环境污染，特别对水库周边的珍稀树种不得造成影响。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（三）防治</w:t>
      </w:r>
      <w:r>
        <w:rPr>
          <w:rFonts w:hint="eastAsia" w:ascii="仿宋" w:hAnsi="仿宋" w:eastAsia="仿宋" w:cs="仿宋"/>
          <w:b/>
          <w:bCs/>
          <w:color w:val="auto"/>
          <w:sz w:val="24"/>
          <w:szCs w:val="24"/>
          <w:highlight w:val="none"/>
        </w:rPr>
        <w:t>范围</w:t>
      </w:r>
    </w:p>
    <w:p>
      <w:pPr>
        <w:keepNext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水库主要防治范围：迎水坡、坝顶、背水坡、两岸与山体结合部位、启闭机房、管理房、溢洪道两侧等管理范围内。</w:t>
      </w:r>
    </w:p>
    <w:p>
      <w:pPr>
        <w:keepNext w:val="0"/>
        <w:pageBreakBefore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bCs/>
          <w:color w:val="auto"/>
          <w:sz w:val="24"/>
          <w:szCs w:val="24"/>
          <w:highlight w:val="none"/>
          <w:lang w:val="en-US" w:eastAsia="zh-CN"/>
        </w:rPr>
      </w:pPr>
      <w:bookmarkStart w:id="0" w:name="_Toc508030104"/>
      <w:r>
        <w:rPr>
          <w:rFonts w:hint="eastAsia" w:ascii="仿宋" w:hAnsi="仿宋" w:eastAsia="仿宋" w:cs="仿宋"/>
          <w:b/>
          <w:bCs/>
          <w:color w:val="auto"/>
          <w:sz w:val="24"/>
          <w:szCs w:val="24"/>
          <w:highlight w:val="none"/>
          <w:lang w:val="en-US" w:eastAsia="zh-CN"/>
        </w:rPr>
        <w:t>（四）白蚁防治验收标准和要求</w:t>
      </w:r>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color w:val="auto"/>
          <w:sz w:val="24"/>
          <w:szCs w:val="24"/>
          <w:highlight w:val="none"/>
          <w:lang w:val="en-US" w:eastAsia="zh-CN"/>
        </w:rPr>
      </w:pPr>
      <w:r>
        <w:rPr>
          <w:rFonts w:hint="eastAsia" w:ascii="宋体" w:hAnsi="宋体" w:eastAsia="宋体" w:cs="宋体"/>
          <w:kern w:val="2"/>
          <w:sz w:val="21"/>
          <w:szCs w:val="21"/>
          <w:lang w:val="en-US" w:eastAsia="zh-CN" w:bidi="ar-SA"/>
        </w:rPr>
        <w:t>1. 考核验收按照达到中华人民共和国《白蚁防治技术规格》评定中的合格等级，对中标人进行不定时的工作质量检查。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 白蚁灭治结束后，中标人须提交治理报告等资料进行验收。对验收发现仍有白蚁活动的，须立即完成灭治，并重新组织验收。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 验收时应无白蚁活动迹象，各项资料齐全，需具备的资料为：</w:t>
      </w:r>
      <w:bookmarkStart w:id="1" w:name="_Toc433907227"/>
      <w:r>
        <w:rPr>
          <w:rFonts w:hint="eastAsia" w:ascii="宋体" w:hAnsi="宋体" w:eastAsia="宋体" w:cs="宋体"/>
          <w:kern w:val="2"/>
          <w:sz w:val="21"/>
          <w:szCs w:val="21"/>
          <w:lang w:val="en-US" w:eastAsia="zh-CN" w:bidi="ar-SA"/>
        </w:rPr>
        <w:t>项目概况、采购文件中的相关表格、白蚁防治图片、影像资料、成果报告（包括普查报告、治理报告）等。</w:t>
      </w:r>
      <w:bookmarkEnd w:id="1"/>
    </w:p>
    <w:p>
      <w:pPr>
        <w:keepNext w:val="0"/>
        <w:pageBreakBefore w:val="0"/>
        <w:shd w:val="clear" w:color="auto" w:fill="FFFFFF"/>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（五）服务期限</w:t>
      </w:r>
      <w:r>
        <w:rPr>
          <w:rFonts w:hint="eastAsia" w:ascii="仿宋" w:hAnsi="仿宋" w:eastAsia="仿宋" w:cs="仿宋"/>
          <w:b/>
          <w:bCs/>
          <w:color w:val="auto"/>
          <w:sz w:val="24"/>
          <w:highlight w:val="none"/>
        </w:rPr>
        <w:t>及</w:t>
      </w:r>
      <w:r>
        <w:rPr>
          <w:rFonts w:hint="eastAsia" w:ascii="仿宋" w:hAnsi="仿宋" w:eastAsia="仿宋" w:cs="仿宋"/>
          <w:b/>
          <w:bCs/>
          <w:color w:val="auto"/>
          <w:sz w:val="24"/>
          <w:highlight w:val="none"/>
          <w:lang w:val="en-US" w:eastAsia="zh-CN"/>
        </w:rPr>
        <w:t>服务</w:t>
      </w:r>
      <w:r>
        <w:rPr>
          <w:rFonts w:hint="eastAsia" w:ascii="仿宋" w:hAnsi="仿宋" w:eastAsia="仿宋" w:cs="仿宋"/>
          <w:b/>
          <w:bCs/>
          <w:color w:val="auto"/>
          <w:sz w:val="24"/>
          <w:highlight w:val="none"/>
        </w:rPr>
        <w:t>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 服务期限：12个月。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 服务地点：按采购人指定地点。</w:t>
      </w:r>
    </w:p>
    <w:p>
      <w:pPr>
        <w:keepNext w:val="0"/>
        <w:pageBreakBefore w:val="0"/>
        <w:shd w:val="clear" w:color="auto" w:fill="FFFFFF"/>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（六）其他服务要求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 中标人必须在施工时采取安全保障措施，保证安全。防治、治理等过程中产生的安全事故，相关费用及责任均由中标人自行承担。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 合同签署后，中标人无特殊情况未经招标人同意不得变更项目负责人等主要人员。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 中标人免费对项目成果错误进行及时更正、并按规定进行调整或补充；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 中标人能提供快速的服务响应，如在使用过程中发生问题，中标人在接到招标人通知后，24小时内到达现场。</w:t>
      </w:r>
    </w:p>
    <w:p>
      <w:pPr>
        <w:keepNext w:val="0"/>
        <w:pageBreakBefore w:val="0"/>
        <w:shd w:val="clear" w:color="auto" w:fill="FFFFFF"/>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（七）履约保证金及付款方式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1、履约保证金：合同签订之日起5个工作日内，中标人须向采购人合同金额1%的缴纳履约保证金，履约保证金在合同到期后且无违约情况下7个工作日内无息退还。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2、付款方式：服务期满，采购人对中标人的合同履约进行验收，验收合格支付全部合同款项。</w:t>
      </w:r>
    </w:p>
    <w:p>
      <w:pPr>
        <w:keepNext w:val="0"/>
        <w:pageBreakBefore w:val="0"/>
        <w:shd w:val="clear" w:color="auto" w:fill="FFFFFF"/>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（八）最高限价</w:t>
      </w:r>
    </w:p>
    <w:p>
      <w:pPr>
        <w:widowControl/>
        <w:wordWrap w:val="0"/>
        <w:snapToGrid w:val="0"/>
        <w:spacing w:line="360" w:lineRule="auto"/>
        <w:ind w:firstLine="597"/>
        <w:jc w:val="left"/>
        <w:rPr>
          <w:rFonts w:hint="eastAsia" w:ascii="仿宋" w:hAnsi="仿宋" w:eastAsia="仿宋" w:cs="宋体"/>
          <w:b/>
          <w:bCs w:val="0"/>
          <w:sz w:val="24"/>
        </w:rPr>
      </w:pPr>
      <w:r>
        <w:rPr>
          <w:rFonts w:hint="eastAsia" w:ascii="仿宋" w:hAnsi="仿宋" w:eastAsia="仿宋" w:cs="宋体"/>
          <w:b/>
          <w:bCs w:val="0"/>
          <w:sz w:val="24"/>
          <w:lang w:val="en-US" w:eastAsia="zh-CN"/>
        </w:rPr>
        <w:t>本次采购</w:t>
      </w:r>
      <w:r>
        <w:rPr>
          <w:rFonts w:hint="eastAsia" w:ascii="仿宋" w:hAnsi="仿宋" w:eastAsia="仿宋" w:cs="宋体"/>
          <w:b/>
          <w:bCs w:val="0"/>
          <w:sz w:val="24"/>
        </w:rPr>
        <w:t>最高限价为人民币贰拾万元整（</w:t>
      </w:r>
      <w:r>
        <w:rPr>
          <w:rFonts w:hint="eastAsia" w:ascii="仿宋" w:hAnsi="仿宋" w:eastAsia="仿宋" w:cs="宋体"/>
          <w:b/>
          <w:bCs w:val="0"/>
          <w:sz w:val="24"/>
          <w:lang w:val="en-US" w:eastAsia="zh-CN"/>
        </w:rPr>
        <w:t>20</w:t>
      </w:r>
      <w:r>
        <w:rPr>
          <w:rFonts w:hint="eastAsia" w:ascii="仿宋" w:hAnsi="仿宋" w:eastAsia="仿宋" w:cs="宋体"/>
          <w:b/>
          <w:bCs w:val="0"/>
          <w:sz w:val="24"/>
        </w:rPr>
        <w:t>0000.00），任何超过最高限价的报价将被认定为无效报价。</w:t>
      </w:r>
    </w:p>
    <w:p>
      <w:pPr>
        <w:rPr>
          <w:color w:val="auto"/>
        </w:rPr>
      </w:pPr>
    </w:p>
    <w:sectPr>
      <w:footerReference r:id="rId3" w:type="default"/>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53B8B"/>
    <w:multiLevelType w:val="singleLevel"/>
    <w:tmpl w:val="C9F53B8B"/>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pStyle w:val="20"/>
      <w:lvlText w:val="%1."/>
      <w:lvlJc w:val="left"/>
      <w:pPr>
        <w:tabs>
          <w:tab w:val="left" w:pos="2040"/>
        </w:tabs>
        <w:ind w:left="20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zZDk3MGZkNTU1NWIxM2UxMDA4ZjkwOGRiMTUwOTIifQ=="/>
  </w:docVars>
  <w:rsids>
    <w:rsidRoot w:val="00442E96"/>
    <w:rsid w:val="000C472D"/>
    <w:rsid w:val="002334A6"/>
    <w:rsid w:val="00442E96"/>
    <w:rsid w:val="00916334"/>
    <w:rsid w:val="00F33F39"/>
    <w:rsid w:val="03B45213"/>
    <w:rsid w:val="11D17317"/>
    <w:rsid w:val="137B32C6"/>
    <w:rsid w:val="13E24004"/>
    <w:rsid w:val="163033E8"/>
    <w:rsid w:val="1A057D8D"/>
    <w:rsid w:val="1CF5300C"/>
    <w:rsid w:val="1D436C02"/>
    <w:rsid w:val="215F1E30"/>
    <w:rsid w:val="225C2CD9"/>
    <w:rsid w:val="22A23018"/>
    <w:rsid w:val="24537867"/>
    <w:rsid w:val="246508B0"/>
    <w:rsid w:val="33BF1B30"/>
    <w:rsid w:val="34DB551B"/>
    <w:rsid w:val="34FA62E8"/>
    <w:rsid w:val="3D1C0E08"/>
    <w:rsid w:val="46665A09"/>
    <w:rsid w:val="478603A3"/>
    <w:rsid w:val="482F7BFF"/>
    <w:rsid w:val="4CD07C03"/>
    <w:rsid w:val="55C30E9C"/>
    <w:rsid w:val="58102253"/>
    <w:rsid w:val="5B7D43C8"/>
    <w:rsid w:val="5D4C7EB2"/>
    <w:rsid w:val="5E4A2CDE"/>
    <w:rsid w:val="5F342CE9"/>
    <w:rsid w:val="751E10B3"/>
    <w:rsid w:val="77E44CAA"/>
    <w:rsid w:val="7D593510"/>
    <w:rsid w:val="7ECB6B83"/>
    <w:rsid w:val="7F7E49ED"/>
    <w:rsid w:val="7F905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99"/>
    <w:pPr>
      <w:autoSpaceDE w:val="0"/>
      <w:autoSpaceDN w:val="0"/>
      <w:spacing w:line="360" w:lineRule="auto"/>
    </w:pPr>
    <w:rPr>
      <w:rFonts w:ascii="宋体" w:hAnsi="Arial" w:cs="Arial"/>
      <w:sz w:val="24"/>
      <w:szCs w:val="21"/>
      <w:lang w:val="zh-CN"/>
    </w:rPr>
  </w:style>
  <w:style w:type="paragraph" w:styleId="3">
    <w:name w:val="Body Text First Indent"/>
    <w:basedOn w:val="2"/>
    <w:next w:val="4"/>
    <w:autoRedefine/>
    <w:qFormat/>
    <w:uiPriority w:val="0"/>
    <w:pPr>
      <w:spacing w:after="120" w:line="240" w:lineRule="auto"/>
      <w:ind w:firstLine="420" w:firstLineChars="100"/>
    </w:pPr>
    <w:rPr>
      <w:rFonts w:ascii="Times New Roman" w:eastAsia="宋体"/>
      <w:sz w:val="21"/>
    </w:rPr>
  </w:style>
  <w:style w:type="paragraph" w:styleId="4">
    <w:name w:val="toc 6"/>
    <w:basedOn w:val="1"/>
    <w:next w:val="1"/>
    <w:autoRedefine/>
    <w:unhideWhenUsed/>
    <w:qFormat/>
    <w:uiPriority w:val="39"/>
    <w:pPr>
      <w:ind w:left="1050"/>
      <w:jc w:val="left"/>
    </w:pPr>
    <w:rPr>
      <w:rFonts w:ascii="Calibri" w:hAnsi="Calibri"/>
      <w:sz w:val="18"/>
      <w:szCs w:val="18"/>
    </w:rPr>
  </w:style>
  <w:style w:type="paragraph" w:styleId="5">
    <w:name w:val="Normal Indent"/>
    <w:basedOn w:val="1"/>
    <w:next w:val="1"/>
    <w:autoRedefine/>
    <w:qFormat/>
    <w:uiPriority w:val="99"/>
    <w:pPr>
      <w:ind w:firstLine="420"/>
    </w:pPr>
    <w:rPr>
      <w:szCs w:val="20"/>
    </w:rPr>
  </w:style>
  <w:style w:type="paragraph" w:styleId="6">
    <w:name w:val="index 5"/>
    <w:basedOn w:val="1"/>
    <w:next w:val="1"/>
    <w:autoRedefine/>
    <w:qFormat/>
    <w:uiPriority w:val="0"/>
    <w:pPr>
      <w:ind w:left="800" w:leftChars="800"/>
    </w:pPr>
  </w:style>
  <w:style w:type="paragraph" w:styleId="7">
    <w:name w:val="Body Text Indent"/>
    <w:basedOn w:val="1"/>
    <w:next w:val="1"/>
    <w:autoRedefine/>
    <w:qFormat/>
    <w:uiPriority w:val="0"/>
    <w:pPr>
      <w:spacing w:before="156" w:beforeLines="50"/>
      <w:ind w:firstLine="420" w:firstLineChars="200"/>
    </w:pPr>
    <w:rPr>
      <w:rFonts w:ascii="仿宋_GB2312" w:hAnsi="Tahoma" w:eastAsia="仿宋_GB2312"/>
      <w:sz w:val="32"/>
      <w:szCs w:val="21"/>
    </w:rPr>
  </w:style>
  <w:style w:type="paragraph" w:styleId="8">
    <w:name w:val="Block Text"/>
    <w:basedOn w:val="1"/>
    <w:autoRedefine/>
    <w:unhideWhenUsed/>
    <w:qFormat/>
    <w:uiPriority w:val="99"/>
    <w:pPr>
      <w:spacing w:after="120"/>
      <w:ind w:left="1440" w:leftChars="700" w:right="1440" w:rightChars="700"/>
    </w:pPr>
  </w:style>
  <w:style w:type="paragraph" w:styleId="9">
    <w:name w:val="Plain Text"/>
    <w:basedOn w:val="1"/>
    <w:autoRedefine/>
    <w:qFormat/>
    <w:uiPriority w:val="99"/>
    <w:rPr>
      <w:rFonts w:ascii="宋体" w:hAnsi="Courier New"/>
      <w:kern w:val="0"/>
      <w:sz w:val="20"/>
      <w:szCs w:val="2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pPr>
      <w:spacing w:line="360" w:lineRule="auto"/>
    </w:pPr>
    <w:rPr>
      <w:rFonts w:eastAsia="黑体"/>
      <w:sz w:val="24"/>
    </w:rPr>
  </w:style>
  <w:style w:type="paragraph" w:styleId="13">
    <w:name w:val="Body Text Indent 3"/>
    <w:basedOn w:val="1"/>
    <w:autoRedefine/>
    <w:qFormat/>
    <w:uiPriority w:val="0"/>
    <w:pPr>
      <w:ind w:firstLine="435"/>
    </w:pPr>
  </w:style>
  <w:style w:type="paragraph" w:styleId="1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autoRedefine/>
    <w:qFormat/>
    <w:uiPriority w:val="0"/>
    <w:pPr>
      <w:spacing w:before="240" w:after="60"/>
      <w:jc w:val="center"/>
      <w:outlineLvl w:val="0"/>
    </w:pPr>
    <w:rPr>
      <w:rFonts w:ascii="Cambria" w:hAnsi="Cambria"/>
      <w:b/>
      <w:bCs/>
      <w:sz w:val="32"/>
      <w:szCs w:val="32"/>
    </w:rPr>
  </w:style>
  <w:style w:type="paragraph" w:styleId="16">
    <w:name w:val="Body Text First Indent 2"/>
    <w:basedOn w:val="7"/>
    <w:next w:val="3"/>
    <w:autoRedefine/>
    <w:qFormat/>
    <w:uiPriority w:val="0"/>
    <w:pPr>
      <w:spacing w:line="360" w:lineRule="auto"/>
    </w:pPr>
    <w:rPr>
      <w:rFonts w:ascii="Calibri" w:hAnsi="Calibri"/>
      <w:sz w:val="24"/>
      <w:szCs w:val="22"/>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NormalIndent"/>
    <w:basedOn w:val="1"/>
    <w:autoRedefine/>
    <w:qFormat/>
    <w:uiPriority w:val="0"/>
    <w:pPr>
      <w:numPr>
        <w:ilvl w:val="0"/>
        <w:numId w:val="1"/>
      </w:numPr>
    </w:pPr>
    <w:rPr>
      <w:szCs w:val="20"/>
    </w:rPr>
  </w:style>
  <w:style w:type="paragraph" w:customStyle="1" w:styleId="21">
    <w:name w:val="表格文字"/>
    <w:basedOn w:val="22"/>
    <w:next w:val="2"/>
    <w:autoRedefine/>
    <w:qFormat/>
    <w:uiPriority w:val="0"/>
    <w:pPr>
      <w:autoSpaceDE w:val="0"/>
      <w:autoSpaceDN w:val="0"/>
      <w:adjustRightInd w:val="0"/>
      <w:spacing w:line="420" w:lineRule="atLeast"/>
      <w:textAlignment w:val="baseline"/>
    </w:pPr>
    <w:rPr>
      <w:color w:val="000000"/>
      <w:kern w:val="0"/>
    </w:rPr>
  </w:style>
  <w:style w:type="paragraph" w:customStyle="1" w:styleId="22">
    <w:name w:val="表格文字（两侧对齐）"/>
    <w:basedOn w:val="1"/>
    <w:autoRedefine/>
    <w:qFormat/>
    <w:uiPriority w:val="0"/>
    <w:pPr>
      <w:snapToGrid w:val="0"/>
    </w:pPr>
    <w:rPr>
      <w:sz w:val="20"/>
    </w:rPr>
  </w:style>
  <w:style w:type="paragraph" w:customStyle="1" w:styleId="23">
    <w:name w:val="正文段"/>
    <w:basedOn w:val="1"/>
    <w:next w:val="6"/>
    <w:autoRedefine/>
    <w:qFormat/>
    <w:uiPriority w:val="0"/>
    <w:pPr>
      <w:widowControl/>
      <w:snapToGrid w:val="0"/>
      <w:spacing w:after="156" w:afterLines="50"/>
      <w:ind w:firstLine="200" w:firstLineChars="200"/>
    </w:pPr>
    <w:rPr>
      <w:kern w:val="0"/>
      <w:sz w:val="24"/>
      <w:szCs w:val="20"/>
    </w:rPr>
  </w:style>
  <w:style w:type="paragraph" w:customStyle="1" w:styleId="24">
    <w:name w:val="p0"/>
    <w:basedOn w:val="1"/>
    <w:autoRedefine/>
    <w:qFormat/>
    <w:uiPriority w:val="0"/>
    <w:pPr>
      <w:widowControl/>
    </w:pPr>
    <w:rPr>
      <w:kern w:val="0"/>
      <w:szCs w:val="21"/>
    </w:rPr>
  </w:style>
  <w:style w:type="character" w:customStyle="1" w:styleId="25">
    <w:name w:val="页眉 字符"/>
    <w:basedOn w:val="19"/>
    <w:link w:val="11"/>
    <w:autoRedefine/>
    <w:qFormat/>
    <w:uiPriority w:val="0"/>
    <w:rPr>
      <w:rFonts w:ascii="Times New Roman" w:hAnsi="Times New Roman" w:eastAsia="宋体" w:cs="Times New Roman"/>
      <w:kern w:val="2"/>
      <w:sz w:val="18"/>
      <w:szCs w:val="18"/>
    </w:rPr>
  </w:style>
  <w:style w:type="character" w:customStyle="1" w:styleId="26">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731</Words>
  <Characters>4168</Characters>
  <Lines>34</Lines>
  <Paragraphs>9</Paragraphs>
  <TotalTime>27</TotalTime>
  <ScaleCrop>false</ScaleCrop>
  <LinksUpToDate>false</LinksUpToDate>
  <CharactersWithSpaces>4890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2023-10-20T11:50:00Z</dcterms:created>
  <dc:creator>Administrator</dc:creator>
  <cp:lastModifiedBy>开玩笑</cp:lastModifiedBy>
  <cp:lastPrinted>2024-01-18T08:21:00Z</cp:lastPrinted>
  <dcterms:modified xsi:type="dcterms:W3CDTF">2024-04-08T03:12:34Z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8AD00251B09D413780A23292C94BF7D6_13</vt:lpwstr>
  </property>
</Properties>
</file>