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5CDEF0">
      <w:pPr>
        <w:spacing w:line="360" w:lineRule="auto"/>
        <w:jc w:val="center"/>
        <w:rPr>
          <w:rFonts w:ascii="宋体" w:hAnsi="宋体" w:cs="宋体"/>
          <w:b/>
          <w:color w:val="000000" w:themeColor="text1"/>
          <w:sz w:val="24"/>
          <w:highlight w:val="none"/>
          <w14:textFill>
            <w14:solidFill>
              <w14:schemeClr w14:val="tx1"/>
            </w14:solidFill>
          </w14:textFill>
        </w:rPr>
      </w:pPr>
    </w:p>
    <w:p w14:paraId="55A63F4A">
      <w:pPr>
        <w:adjustRightInd/>
        <w:spacing w:line="360" w:lineRule="auto"/>
        <w:jc w:val="center"/>
        <w:rPr>
          <w:rFonts w:hint="eastAsia" w:ascii="仿宋" w:hAnsi="仿宋" w:eastAsia="仿宋" w:cs="仿宋"/>
          <w:b/>
          <w:bCs/>
          <w:color w:val="000000" w:themeColor="text1"/>
          <w:sz w:val="56"/>
          <w:szCs w:val="56"/>
          <w:highlight w:val="none"/>
          <w:lang w:eastAsia="zh-CN"/>
          <w14:textFill>
            <w14:solidFill>
              <w14:schemeClr w14:val="tx1"/>
            </w14:solidFill>
          </w14:textFill>
        </w:rPr>
      </w:pPr>
      <w:bookmarkStart w:id="0" w:name="_Hlt67893495"/>
      <w:bookmarkEnd w:id="0"/>
      <w:r>
        <w:rPr>
          <w:rFonts w:hint="eastAsia" w:ascii="仿宋" w:hAnsi="仿宋" w:eastAsia="仿宋" w:cs="仿宋"/>
          <w:b/>
          <w:bCs/>
          <w:color w:val="000000" w:themeColor="text1"/>
          <w:sz w:val="56"/>
          <w:szCs w:val="56"/>
          <w:highlight w:val="none"/>
          <w:lang w:eastAsia="zh-CN"/>
          <w14:textFill>
            <w14:solidFill>
              <w14:schemeClr w14:val="tx1"/>
            </w14:solidFill>
          </w14:textFill>
        </w:rPr>
        <w:t>绍兴市口腔医院工作服采购项目</w:t>
      </w:r>
    </w:p>
    <w:p w14:paraId="6EF7EB04">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p>
    <w:p w14:paraId="6DB9C346">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公</w:t>
      </w:r>
    </w:p>
    <w:p w14:paraId="02C43D1C">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开</w:t>
      </w:r>
    </w:p>
    <w:p w14:paraId="2B97AD59">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招</w:t>
      </w:r>
    </w:p>
    <w:p w14:paraId="61BD79EE">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标</w:t>
      </w:r>
    </w:p>
    <w:p w14:paraId="488BDD67">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文</w:t>
      </w:r>
    </w:p>
    <w:p w14:paraId="2E39F012">
      <w:pPr>
        <w:jc w:val="center"/>
        <w:outlineLvl w:val="0"/>
        <w:rPr>
          <w:rFonts w:hint="eastAsia" w:ascii="仿宋" w:hAnsi="仿宋" w:eastAsia="仿宋" w:cs="仿宋"/>
          <w:color w:val="000000" w:themeColor="text1"/>
          <w:sz w:val="44"/>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件</w:t>
      </w:r>
    </w:p>
    <w:p w14:paraId="77F52B33">
      <w:pPr>
        <w:adjustRightInd/>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（电子招投标）</w:t>
      </w:r>
    </w:p>
    <w:p w14:paraId="7F8412C9">
      <w:pPr>
        <w:spacing w:line="360" w:lineRule="auto"/>
        <w:jc w:val="both"/>
        <w:rPr>
          <w:rFonts w:hint="eastAsia" w:ascii="仿宋" w:hAnsi="仿宋" w:eastAsia="仿宋" w:cs="仿宋"/>
          <w:b/>
          <w:color w:val="000000" w:themeColor="text1"/>
          <w:sz w:val="44"/>
          <w:szCs w:val="44"/>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 xml:space="preserve"> </w:t>
      </w:r>
    </w:p>
    <w:p w14:paraId="19026DF8">
      <w:pPr>
        <w:jc w:val="center"/>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28"/>
          <w:szCs w:val="28"/>
          <w:highlight w:val="none"/>
          <w14:textFill>
            <w14:solidFill>
              <w14:schemeClr w14:val="tx1"/>
            </w14:solidFill>
          </w14:textFill>
        </w:rPr>
        <w:t>招标编号:SXHY-2025CG-0309</w:t>
      </w:r>
    </w:p>
    <w:tbl>
      <w:tblPr>
        <w:tblStyle w:val="62"/>
        <w:tblW w:w="7801" w:type="dxa"/>
        <w:jc w:val="center"/>
        <w:tblLayout w:type="fixed"/>
        <w:tblCellMar>
          <w:top w:w="0" w:type="dxa"/>
          <w:left w:w="108" w:type="dxa"/>
          <w:bottom w:w="0" w:type="dxa"/>
          <w:right w:w="108" w:type="dxa"/>
        </w:tblCellMar>
      </w:tblPr>
      <w:tblGrid>
        <w:gridCol w:w="2356"/>
        <w:gridCol w:w="5445"/>
      </w:tblGrid>
      <w:tr w14:paraId="6C4E3CCB">
        <w:tblPrEx>
          <w:tblCellMar>
            <w:top w:w="0" w:type="dxa"/>
            <w:left w:w="108" w:type="dxa"/>
            <w:bottom w:w="0" w:type="dxa"/>
            <w:right w:w="108" w:type="dxa"/>
          </w:tblCellMar>
        </w:tblPrEx>
        <w:trPr>
          <w:trHeight w:val="443" w:hRule="atLeast"/>
          <w:jc w:val="center"/>
        </w:trPr>
        <w:tc>
          <w:tcPr>
            <w:tcW w:w="2356" w:type="dxa"/>
          </w:tcPr>
          <w:p w14:paraId="773C1429">
            <w:pPr>
              <w:spacing w:after="100" w:afterAutospacing="1" w:line="440" w:lineRule="exact"/>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93"/>
                <w:kern w:val="0"/>
                <w:sz w:val="28"/>
                <w:szCs w:val="28"/>
                <w:highlight w:val="none"/>
                <w14:textFill>
                  <w14:solidFill>
                    <w14:schemeClr w14:val="tx1"/>
                  </w14:solidFill>
                </w14:textFill>
              </w:rPr>
              <w:t>采购单</w:t>
            </w:r>
            <w:r>
              <w:rPr>
                <w:rFonts w:hint="eastAsia" w:ascii="仿宋" w:hAnsi="仿宋" w:eastAsia="仿宋" w:cs="仿宋"/>
                <w:color w:val="000000" w:themeColor="text1"/>
                <w:spacing w:val="1"/>
                <w:kern w:val="0"/>
                <w:sz w:val="28"/>
                <w:szCs w:val="28"/>
                <w:highlight w:val="none"/>
                <w14:textFill>
                  <w14:solidFill>
                    <w14:schemeClr w14:val="tx1"/>
                  </w14:solidFill>
                </w14:textFill>
              </w:rPr>
              <w:t>位</w:t>
            </w:r>
            <w:r>
              <w:rPr>
                <w:rFonts w:hint="eastAsia" w:ascii="仿宋" w:hAnsi="仿宋" w:eastAsia="仿宋" w:cs="仿宋"/>
                <w:color w:val="000000" w:themeColor="text1"/>
                <w:sz w:val="28"/>
                <w:szCs w:val="28"/>
                <w:highlight w:val="none"/>
                <w14:textFill>
                  <w14:solidFill>
                    <w14:schemeClr w14:val="tx1"/>
                  </w14:solidFill>
                </w14:textFill>
              </w:rPr>
              <w:t>：</w:t>
            </w:r>
          </w:p>
        </w:tc>
        <w:tc>
          <w:tcPr>
            <w:tcW w:w="5445" w:type="dxa"/>
            <w:vAlign w:val="center"/>
          </w:tcPr>
          <w:p w14:paraId="39FB23EB">
            <w:pPr>
              <w:spacing w:line="320" w:lineRule="exact"/>
              <w:outlineLvl w:val="0"/>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sz w:val="28"/>
                <w:szCs w:val="28"/>
                <w:highlight w:val="none"/>
                <w:lang w:val="en-US" w:eastAsia="zh-CN"/>
              </w:rPr>
              <w:t>绍兴市口腔医院</w:t>
            </w:r>
          </w:p>
        </w:tc>
      </w:tr>
      <w:tr w14:paraId="7B4D9B79">
        <w:tblPrEx>
          <w:tblCellMar>
            <w:top w:w="0" w:type="dxa"/>
            <w:left w:w="108" w:type="dxa"/>
            <w:bottom w:w="0" w:type="dxa"/>
            <w:right w:w="108" w:type="dxa"/>
          </w:tblCellMar>
        </w:tblPrEx>
        <w:trPr>
          <w:trHeight w:val="494" w:hRule="atLeast"/>
          <w:jc w:val="center"/>
        </w:trPr>
        <w:tc>
          <w:tcPr>
            <w:tcW w:w="2356" w:type="dxa"/>
          </w:tcPr>
          <w:p w14:paraId="67514F93">
            <w:pPr>
              <w:spacing w:after="100" w:afterAutospacing="1" w:line="440" w:lineRule="exact"/>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0"/>
                <w:w w:val="100"/>
                <w:kern w:val="0"/>
                <w:sz w:val="28"/>
                <w:szCs w:val="28"/>
                <w:highlight w:val="none"/>
                <w:fitText w:val="1680" w:id="-1368503609"/>
                <w14:textFill>
                  <w14:solidFill>
                    <w14:schemeClr w14:val="tx1"/>
                  </w14:solidFill>
                </w14:textFill>
              </w:rPr>
              <w:t>采购代理机构</w:t>
            </w:r>
            <w:r>
              <w:rPr>
                <w:rFonts w:hint="eastAsia" w:ascii="仿宋" w:hAnsi="仿宋" w:eastAsia="仿宋" w:cs="仿宋"/>
                <w:color w:val="000000" w:themeColor="text1"/>
                <w:sz w:val="28"/>
                <w:szCs w:val="28"/>
                <w:highlight w:val="none"/>
                <w14:textFill>
                  <w14:solidFill>
                    <w14:schemeClr w14:val="tx1"/>
                  </w14:solidFill>
                </w14:textFill>
              </w:rPr>
              <w:t>：</w:t>
            </w:r>
          </w:p>
        </w:tc>
        <w:tc>
          <w:tcPr>
            <w:tcW w:w="5445" w:type="dxa"/>
            <w:vAlign w:val="top"/>
          </w:tcPr>
          <w:p w14:paraId="53E6CB28">
            <w:pPr>
              <w:spacing w:after="100" w:afterAutospacing="1" w:line="440" w:lineRule="exact"/>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sz w:val="28"/>
                <w:szCs w:val="28"/>
                <w:highlight w:val="none"/>
                <w:lang w:val="en-US" w:eastAsia="zh-CN"/>
              </w:rPr>
              <w:t>绍兴衡业工程管理咨询有限公司</w:t>
            </w:r>
          </w:p>
        </w:tc>
      </w:tr>
      <w:tr w14:paraId="0BC6E360">
        <w:tblPrEx>
          <w:tblCellMar>
            <w:top w:w="0" w:type="dxa"/>
            <w:left w:w="108" w:type="dxa"/>
            <w:bottom w:w="0" w:type="dxa"/>
            <w:right w:w="108" w:type="dxa"/>
          </w:tblCellMar>
        </w:tblPrEx>
        <w:trPr>
          <w:trHeight w:val="397" w:hRule="atLeast"/>
          <w:jc w:val="center"/>
        </w:trPr>
        <w:tc>
          <w:tcPr>
            <w:tcW w:w="2356" w:type="dxa"/>
            <w:vAlign w:val="center"/>
          </w:tcPr>
          <w:p w14:paraId="16F5F937">
            <w:pPr>
              <w:spacing w:after="100" w:afterAutospacing="1" w:line="440" w:lineRule="exact"/>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93"/>
                <w:kern w:val="0"/>
                <w:sz w:val="28"/>
                <w:szCs w:val="28"/>
                <w:highlight w:val="none"/>
                <w:fitText w:val="1680" w:id="1"/>
                <w14:textFill>
                  <w14:solidFill>
                    <w14:schemeClr w14:val="tx1"/>
                  </w14:solidFill>
                </w14:textFill>
              </w:rPr>
              <w:t>监督单</w:t>
            </w:r>
            <w:r>
              <w:rPr>
                <w:rFonts w:hint="eastAsia" w:ascii="仿宋" w:hAnsi="仿宋" w:eastAsia="仿宋" w:cs="仿宋"/>
                <w:color w:val="000000" w:themeColor="text1"/>
                <w:spacing w:val="1"/>
                <w:kern w:val="0"/>
                <w:sz w:val="28"/>
                <w:szCs w:val="28"/>
                <w:highlight w:val="none"/>
                <w:fitText w:val="1680" w:id="1"/>
                <w14:textFill>
                  <w14:solidFill>
                    <w14:schemeClr w14:val="tx1"/>
                  </w14:solidFill>
                </w14:textFill>
              </w:rPr>
              <w:t>位</w:t>
            </w:r>
            <w:r>
              <w:rPr>
                <w:rFonts w:hint="eastAsia" w:ascii="仿宋" w:hAnsi="仿宋" w:eastAsia="仿宋" w:cs="仿宋"/>
                <w:color w:val="000000" w:themeColor="text1"/>
                <w:sz w:val="28"/>
                <w:szCs w:val="28"/>
                <w:highlight w:val="none"/>
                <w14:textFill>
                  <w14:solidFill>
                    <w14:schemeClr w14:val="tx1"/>
                  </w14:solidFill>
                </w14:textFill>
              </w:rPr>
              <w:t>：</w:t>
            </w:r>
          </w:p>
        </w:tc>
        <w:tc>
          <w:tcPr>
            <w:tcW w:w="5445" w:type="dxa"/>
            <w:vAlign w:val="top"/>
          </w:tcPr>
          <w:p w14:paraId="79114C67">
            <w:pPr>
              <w:spacing w:after="100" w:afterAutospacing="1" w:line="440" w:lineRule="exact"/>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sz w:val="28"/>
                <w:szCs w:val="28"/>
                <w:highlight w:val="none"/>
                <w:lang w:val="en-US" w:eastAsia="zh-CN"/>
              </w:rPr>
              <w:t>绍兴市财政局</w:t>
            </w:r>
          </w:p>
        </w:tc>
      </w:tr>
      <w:tr w14:paraId="769F1E65">
        <w:tblPrEx>
          <w:tblCellMar>
            <w:top w:w="0" w:type="dxa"/>
            <w:left w:w="108" w:type="dxa"/>
            <w:bottom w:w="0" w:type="dxa"/>
            <w:right w:w="108" w:type="dxa"/>
          </w:tblCellMar>
        </w:tblPrEx>
        <w:trPr>
          <w:trHeight w:val="333" w:hRule="atLeast"/>
          <w:jc w:val="center"/>
        </w:trPr>
        <w:tc>
          <w:tcPr>
            <w:tcW w:w="7801" w:type="dxa"/>
            <w:gridSpan w:val="2"/>
          </w:tcPr>
          <w:p w14:paraId="4BB227FF">
            <w:pPr>
              <w:spacing w:after="100" w:afterAutospacing="1" w:line="440" w:lineRule="exact"/>
              <w:jc w:val="center"/>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二○二</w:t>
            </w:r>
            <w:r>
              <w:rPr>
                <w:rFonts w:hint="eastAsia" w:ascii="仿宋" w:hAnsi="仿宋" w:eastAsia="仿宋" w:cs="仿宋"/>
                <w:color w:val="000000" w:themeColor="text1"/>
                <w:sz w:val="28"/>
                <w:szCs w:val="28"/>
                <w:highlight w:val="none"/>
                <w:lang w:val="en-US" w:eastAsia="zh-CN"/>
                <w14:textFill>
                  <w14:solidFill>
                    <w14:schemeClr w14:val="tx1"/>
                  </w14:solidFill>
                </w14:textFill>
              </w:rPr>
              <w:t>五</w:t>
            </w:r>
            <w:r>
              <w:rPr>
                <w:rFonts w:hint="eastAsia" w:ascii="仿宋" w:hAnsi="仿宋" w:eastAsia="仿宋" w:cs="仿宋"/>
                <w:color w:val="000000" w:themeColor="text1"/>
                <w:sz w:val="28"/>
                <w:szCs w:val="28"/>
                <w:highlight w:val="none"/>
                <w14:textFill>
                  <w14:solidFill>
                    <w14:schemeClr w14:val="tx1"/>
                  </w14:solidFill>
                </w14:textFill>
              </w:rPr>
              <w:t>年</w:t>
            </w:r>
            <w:r>
              <w:rPr>
                <w:rFonts w:hint="eastAsia" w:ascii="仿宋" w:hAnsi="仿宋" w:eastAsia="仿宋" w:cs="仿宋"/>
                <w:color w:val="000000" w:themeColor="text1"/>
                <w:sz w:val="28"/>
                <w:szCs w:val="28"/>
                <w:highlight w:val="none"/>
                <w:lang w:val="en-US" w:eastAsia="zh-CN"/>
                <w14:textFill>
                  <w14:solidFill>
                    <w14:schemeClr w14:val="tx1"/>
                  </w14:solidFill>
                </w14:textFill>
              </w:rPr>
              <w:t>三</w:t>
            </w:r>
            <w:r>
              <w:rPr>
                <w:rFonts w:hint="eastAsia" w:ascii="仿宋" w:hAnsi="仿宋" w:eastAsia="仿宋" w:cs="仿宋"/>
                <w:color w:val="000000" w:themeColor="text1"/>
                <w:sz w:val="28"/>
                <w:szCs w:val="28"/>
                <w:highlight w:val="none"/>
                <w14:textFill>
                  <w14:solidFill>
                    <w14:schemeClr w14:val="tx1"/>
                  </w14:solidFill>
                </w14:textFill>
              </w:rPr>
              <w:t>月</w:t>
            </w:r>
          </w:p>
        </w:tc>
      </w:tr>
    </w:tbl>
    <w:p w14:paraId="658163B8">
      <w:pPr>
        <w:pStyle w:val="636"/>
        <w:rPr>
          <w:rFonts w:hint="eastAsia" w:ascii="仿宋" w:hAnsi="仿宋" w:eastAsia="仿宋" w:cs="仿宋"/>
          <w:color w:val="000000" w:themeColor="text1"/>
          <w:highlight w:val="none"/>
          <w14:textFill>
            <w14:solidFill>
              <w14:schemeClr w14:val="tx1"/>
            </w14:solidFill>
          </w14:textFill>
        </w:rPr>
        <w:sectPr>
          <w:headerReference r:id="rId4" w:type="first"/>
          <w:headerReference r:id="rId3" w:type="default"/>
          <w:footerReference r:id="rId5" w:type="even"/>
          <w:pgSz w:w="11906" w:h="16838"/>
          <w:pgMar w:top="1814" w:right="1474" w:bottom="1814" w:left="1474" w:header="851" w:footer="992" w:gutter="0"/>
          <w:cols w:space="720" w:num="1"/>
          <w:titlePg/>
          <w:docGrid w:linePitch="312" w:charSpace="0"/>
        </w:sectPr>
      </w:pPr>
    </w:p>
    <w:p w14:paraId="2215F123">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14:paraId="1E43B454">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000000" w:themeColor="text1"/>
          <w:sz w:val="44"/>
          <w:szCs w:val="44"/>
          <w:highlight w:val="none"/>
          <w14:textFill>
            <w14:solidFill>
              <w14:schemeClr w14:val="tx1"/>
            </w14:solidFill>
          </w14:textFill>
        </w:rPr>
      </w:pPr>
      <w:bookmarkStart w:id="1" w:name="_Hlt91233176"/>
      <w:bookmarkEnd w:id="1"/>
      <w:bookmarkStart w:id="2" w:name="_Toc91899869"/>
      <w:r>
        <w:rPr>
          <w:rFonts w:hint="eastAsia" w:ascii="仿宋" w:hAnsi="仿宋" w:eastAsia="仿宋" w:cs="仿宋"/>
          <w:b/>
          <w:color w:val="000000" w:themeColor="text1"/>
          <w:sz w:val="44"/>
          <w:szCs w:val="44"/>
          <w:highlight w:val="none"/>
          <w14:textFill>
            <w14:solidFill>
              <w14:schemeClr w14:val="tx1"/>
            </w14:solidFill>
          </w14:textFill>
        </w:rPr>
        <w:t>目录</w:t>
      </w:r>
    </w:p>
    <w:p w14:paraId="75B817F3">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000000" w:themeColor="text1"/>
          <w:sz w:val="44"/>
          <w:szCs w:val="44"/>
          <w:highlight w:val="none"/>
          <w14:textFill>
            <w14:solidFill>
              <w14:schemeClr w14:val="tx1"/>
            </w14:solidFill>
          </w14:textFill>
        </w:rPr>
      </w:pPr>
    </w:p>
    <w:p w14:paraId="408759BF">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000000" w:themeColor="text1"/>
          <w:highlight w:val="none"/>
          <w14:textFill>
            <w14:solidFill>
              <w14:schemeClr w14:val="tx1"/>
            </w14:solidFill>
          </w14:textFill>
        </w:rPr>
      </w:pPr>
    </w:p>
    <w:p w14:paraId="2BBA883A">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第一部分    招标公告</w:t>
      </w:r>
    </w:p>
    <w:p w14:paraId="35A570BA">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第二部分   </w:t>
      </w:r>
      <w:r>
        <w:rPr>
          <w:rFonts w:hint="eastAsia" w:ascii="仿宋" w:hAnsi="仿宋" w:eastAsia="仿宋" w:cs="仿宋"/>
          <w:b/>
          <w:color w:val="000000" w:themeColor="text1"/>
          <w:sz w:val="36"/>
          <w:szCs w:val="36"/>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36"/>
          <w:szCs w:val="36"/>
          <w:highlight w:val="none"/>
          <w14:textFill>
            <w14:solidFill>
              <w14:schemeClr w14:val="tx1"/>
            </w14:solidFill>
          </w14:textFill>
        </w:rPr>
        <w:t>投标须知</w:t>
      </w:r>
    </w:p>
    <w:p w14:paraId="4CE432A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第三部分    招标项目范围及要求</w:t>
      </w:r>
    </w:p>
    <w:p w14:paraId="0B7F0B9D">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第四部分    合同的主要条款</w:t>
      </w:r>
    </w:p>
    <w:p w14:paraId="7491765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评标方法及标准</w:t>
      </w:r>
    </w:p>
    <w:p w14:paraId="2E958B40">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第六部分    投标文件及其附件格式</w:t>
      </w:r>
    </w:p>
    <w:p w14:paraId="4E53E0AF">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634E1517">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4006B685">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67697F2C">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6A848EF2">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3EE6C707">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134648B7">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298ED6AE">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683CDAD7">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0B9011D4">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18092449">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1B52D8B1">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04DE8B33">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23C8416A">
      <w:pPr>
        <w:spacing w:line="360" w:lineRule="auto"/>
        <w:rPr>
          <w:rFonts w:hint="eastAsia" w:ascii="仿宋" w:hAnsi="仿宋" w:eastAsia="仿宋" w:cs="仿宋"/>
          <w:color w:val="000000" w:themeColor="text1"/>
          <w:sz w:val="24"/>
          <w:highlight w:val="none"/>
          <w14:textFill>
            <w14:solidFill>
              <w14:schemeClr w14:val="tx1"/>
            </w14:solidFill>
          </w14:textFill>
        </w:rPr>
      </w:pPr>
    </w:p>
    <w:bookmarkEnd w:id="2"/>
    <w:p w14:paraId="0B00EB8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000000" w:themeColor="text1"/>
          <w:sz w:val="36"/>
          <w:szCs w:val="20"/>
          <w:highlight w:val="none"/>
          <w14:textFill>
            <w14:solidFill>
              <w14:schemeClr w14:val="tx1"/>
            </w14:solidFill>
          </w14:textFill>
        </w:rPr>
        <w:sectPr>
          <w:headerReference r:id="rId7" w:type="first"/>
          <w:footerReference r:id="rId10" w:type="first"/>
          <w:headerReference r:id="rId6" w:type="default"/>
          <w:footerReference r:id="rId8" w:type="default"/>
          <w:footerReference r:id="rId9" w:type="even"/>
          <w:pgSz w:w="11906" w:h="16838"/>
          <w:pgMar w:top="1814" w:right="1474" w:bottom="1814" w:left="1474" w:header="851" w:footer="992" w:gutter="0"/>
          <w:cols w:space="720" w:num="1"/>
          <w:titlePg/>
          <w:docGrid w:linePitch="312" w:charSpace="0"/>
        </w:sectPr>
      </w:pPr>
      <w:bookmarkStart w:id="3" w:name="_Hlt74707423"/>
      <w:bookmarkEnd w:id="3"/>
      <w:bookmarkStart w:id="4" w:name="_Hlt74728647"/>
      <w:bookmarkEnd w:id="4"/>
      <w:bookmarkStart w:id="5" w:name="_Hlt74649545"/>
      <w:bookmarkEnd w:id="5"/>
      <w:bookmarkStart w:id="6" w:name="_Hlt74729822"/>
      <w:bookmarkEnd w:id="6"/>
      <w:bookmarkStart w:id="7" w:name="_Toc91899870"/>
      <w:bookmarkStart w:id="8" w:name="第二部分"/>
      <w:bookmarkStart w:id="9" w:name="_Toc91899871"/>
    </w:p>
    <w:p w14:paraId="47D6283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第一部分 招标公告</w:t>
      </w:r>
    </w:p>
    <w:p w14:paraId="28A3D16B">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w:t>
      </w:r>
      <w:r>
        <w:rPr>
          <w:rFonts w:hint="eastAsia" w:ascii="仿宋" w:hAnsi="仿宋" w:eastAsia="仿宋" w:cs="仿宋"/>
          <w:color w:val="000000" w:themeColor="text1"/>
          <w:sz w:val="24"/>
          <w:highlight w:val="none"/>
          <w:lang w:eastAsia="zh-CN"/>
          <w14:textFill>
            <w14:solidFill>
              <w14:schemeClr w14:val="tx1"/>
            </w14:solidFill>
          </w14:textFill>
        </w:rPr>
        <w:t>：</w:t>
      </w:r>
    </w:p>
    <w:p w14:paraId="24DC4596">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lang w:val="en-US" w:eastAsia="zh-CN"/>
          <w14:textFill>
            <w14:solidFill>
              <w14:schemeClr w14:val="tx1"/>
            </w14:solidFill>
          </w14:textFill>
        </w:rPr>
        <w:t>绍兴市口腔医院工作服采购项目</w:t>
      </w:r>
      <w:r>
        <w:rPr>
          <w:rFonts w:hint="eastAsia" w:ascii="仿宋" w:hAnsi="仿宋" w:eastAsia="仿宋" w:cs="仿宋"/>
          <w:color w:val="000000" w:themeColor="text1"/>
          <w:sz w:val="24"/>
          <w:highlight w:val="none"/>
          <w14:textFill>
            <w14:solidFill>
              <w14:schemeClr w14:val="tx1"/>
            </w14:solidFill>
          </w14:textFill>
        </w:rPr>
        <w:t>招标项目的潜在投标人应在政采云平台（</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"https://www.zcygov.cn/）获取（下载）招标文件，并于202%20年%20月%20日%20点%20分00秒"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https://www.zcygov.cn/）获取（下载）招标文件，并于202</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5</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年</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04</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月</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25</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日</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09</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点</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30</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分</w:t>
      </w:r>
      <w:r>
        <w:rPr>
          <w:rStyle w:val="76"/>
          <w:rFonts w:hint="eastAsia" w:ascii="仿宋" w:hAnsi="仿宋" w:eastAsia="仿宋" w:cs="仿宋"/>
          <w:bCs/>
          <w:snapToGrid/>
          <w:color w:val="000000" w:themeColor="text1"/>
          <w:kern w:val="2"/>
          <w:sz w:val="24"/>
          <w:szCs w:val="24"/>
          <w:highlight w:val="none"/>
          <w14:textFill>
            <w14:solidFill>
              <w14:schemeClr w14:val="tx1"/>
            </w14:solidFill>
          </w14:textFill>
        </w:rPr>
        <w:t>00秒</w:t>
      </w:r>
      <w:r>
        <w:rPr>
          <w:rStyle w:val="76"/>
          <w:rFonts w:hint="eastAsia" w:ascii="仿宋" w:hAnsi="仿宋" w:eastAsia="仿宋" w:cs="仿宋"/>
          <w:bCs/>
          <w:snapToGrid/>
          <w:color w:val="000000" w:themeColor="text1"/>
          <w:kern w:val="2"/>
          <w:sz w:val="24"/>
          <w:szCs w:val="24"/>
          <w:highlight w:val="none"/>
          <w14:textFill>
            <w14:solidFill>
              <w14:schemeClr w14:val="tx1"/>
            </w14:solidFill>
          </w14:textFill>
        </w:rPr>
        <w:fldChar w:fldCharType="end"/>
      </w:r>
      <w:r>
        <w:rPr>
          <w:rFonts w:hint="eastAsia" w:ascii="仿宋" w:hAnsi="仿宋" w:eastAsia="仿宋" w:cs="仿宋"/>
          <w:bCs/>
          <w:color w:val="000000" w:themeColor="text1"/>
          <w:sz w:val="24"/>
          <w:highlight w:val="none"/>
          <w14:textFill>
            <w14:solidFill>
              <w14:schemeClr w14:val="tx1"/>
            </w14:solidFill>
          </w14:textFill>
        </w:rPr>
        <w:t>（北京时间）前</w:t>
      </w:r>
      <w:r>
        <w:rPr>
          <w:rFonts w:hint="eastAsia" w:ascii="仿宋" w:hAnsi="仿宋" w:eastAsia="仿宋" w:cs="仿宋"/>
          <w:color w:val="000000" w:themeColor="text1"/>
          <w:sz w:val="24"/>
          <w:highlight w:val="none"/>
          <w14:textFill>
            <w14:solidFill>
              <w14:schemeClr w14:val="tx1"/>
            </w14:solidFill>
          </w14:textFill>
        </w:rPr>
        <w:t>递交（上传）投标文件。</w:t>
      </w:r>
    </w:p>
    <w:p w14:paraId="2EB28846">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 xml:space="preserve">一、项目基本情况   </w:t>
      </w:r>
      <w:r>
        <w:rPr>
          <w:rFonts w:hint="eastAsia" w:ascii="仿宋" w:hAnsi="仿宋" w:eastAsia="仿宋" w:cs="仿宋"/>
          <w:b/>
          <w:color w:val="000000" w:themeColor="text1"/>
          <w:sz w:val="24"/>
          <w:highlight w:val="none"/>
          <w14:textFill>
            <w14:solidFill>
              <w14:schemeClr w14:val="tx1"/>
            </w14:solidFill>
          </w14:textFill>
        </w:rPr>
        <w:t xml:space="preserve">                                         </w:t>
      </w:r>
    </w:p>
    <w:p w14:paraId="244F0166">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项目编号：</w:t>
      </w:r>
      <w:r>
        <w:rPr>
          <w:rFonts w:hint="eastAsia" w:ascii="仿宋" w:hAnsi="仿宋" w:eastAsia="仿宋" w:cs="仿宋"/>
          <w:color w:val="000000" w:themeColor="text1"/>
          <w:sz w:val="24"/>
          <w:highlight w:val="none"/>
          <w14:textFill>
            <w14:solidFill>
              <w14:schemeClr w14:val="tx1"/>
            </w14:solidFill>
          </w14:textFill>
        </w:rPr>
        <w:t>SXHY-2025CG-0309</w:t>
      </w:r>
    </w:p>
    <w:p w14:paraId="777B4EC7">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项目名称：</w:t>
      </w:r>
      <w:r>
        <w:rPr>
          <w:rFonts w:hint="eastAsia" w:ascii="仿宋" w:hAnsi="仿宋" w:eastAsia="仿宋" w:cs="仿宋"/>
          <w:b w:val="0"/>
          <w:bCs/>
          <w:color w:val="000000" w:themeColor="text1"/>
          <w:sz w:val="24"/>
          <w:highlight w:val="none"/>
          <w14:textFill>
            <w14:solidFill>
              <w14:schemeClr w14:val="tx1"/>
            </w14:solidFill>
          </w14:textFill>
        </w:rPr>
        <w:t>绍兴市口腔医院工作服采购项目</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0124FC4E">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预算金额（元）：</w:t>
      </w:r>
      <w:r>
        <w:rPr>
          <w:rFonts w:hint="eastAsia" w:ascii="仿宋" w:hAnsi="仿宋" w:eastAsia="仿宋" w:cs="仿宋"/>
          <w:b w:val="0"/>
          <w:bCs/>
          <w:color w:val="000000" w:themeColor="text1"/>
          <w:sz w:val="24"/>
          <w:highlight w:val="none"/>
          <w:lang w:val="en-US" w:eastAsia="zh-CN"/>
          <w14:textFill>
            <w14:solidFill>
              <w14:schemeClr w14:val="tx1"/>
            </w14:solidFill>
          </w14:textFill>
        </w:rPr>
        <w:t>150000.00</w:t>
      </w:r>
    </w:p>
    <w:p w14:paraId="7BD71F14">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最高限价（元）：</w:t>
      </w:r>
      <w:r>
        <w:rPr>
          <w:rFonts w:hint="eastAsia" w:ascii="仿宋" w:hAnsi="仿宋" w:eastAsia="仿宋" w:cs="仿宋"/>
          <w:b w:val="0"/>
          <w:bCs/>
          <w:color w:val="000000" w:themeColor="text1"/>
          <w:sz w:val="24"/>
          <w:highlight w:val="none"/>
          <w:lang w:val="en-US" w:eastAsia="zh-CN"/>
          <w14:textFill>
            <w14:solidFill>
              <w14:schemeClr w14:val="tx1"/>
            </w14:solidFill>
          </w14:textFill>
        </w:rPr>
        <w:t>150000.00</w:t>
      </w:r>
      <w:r>
        <w:rPr>
          <w:rFonts w:hint="eastAsia" w:ascii="仿宋" w:hAnsi="仿宋" w:eastAsia="仿宋" w:cs="仿宋"/>
          <w:b/>
          <w:color w:val="000000" w:themeColor="text1"/>
          <w:sz w:val="24"/>
          <w:highlight w:val="none"/>
          <w14:textFill>
            <w14:solidFill>
              <w14:schemeClr w14:val="tx1"/>
            </w14:solidFill>
          </w14:textFill>
        </w:rPr>
        <w:t xml:space="preserve"> </w:t>
      </w:r>
    </w:p>
    <w:p w14:paraId="7213614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采购需求：</w:t>
      </w:r>
    </w:p>
    <w:p w14:paraId="2C0B346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标项一：</w:t>
      </w:r>
    </w:p>
    <w:p w14:paraId="72EEEB1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标项名称：</w:t>
      </w:r>
      <w:r>
        <w:rPr>
          <w:rFonts w:hint="eastAsia" w:ascii="仿宋" w:hAnsi="仿宋" w:eastAsia="仿宋" w:cs="仿宋"/>
          <w:b w:val="0"/>
          <w:bCs/>
          <w:color w:val="000000" w:themeColor="text1"/>
          <w:sz w:val="24"/>
          <w:highlight w:val="none"/>
          <w14:textFill>
            <w14:solidFill>
              <w14:schemeClr w14:val="tx1"/>
            </w14:solidFill>
          </w14:textFill>
        </w:rPr>
        <w:t>绍兴市口腔医院工作服采购项目</w:t>
      </w:r>
    </w:p>
    <w:p w14:paraId="7F122EFA">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数量：不限</w:t>
      </w:r>
    </w:p>
    <w:p w14:paraId="35E16601">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预算金额：</w:t>
      </w:r>
      <w:r>
        <w:rPr>
          <w:rFonts w:hint="eastAsia" w:ascii="仿宋" w:hAnsi="仿宋" w:eastAsia="仿宋" w:cs="仿宋"/>
          <w:b w:val="0"/>
          <w:bCs/>
          <w:color w:val="000000" w:themeColor="text1"/>
          <w:sz w:val="24"/>
          <w:highlight w:val="none"/>
          <w:lang w:val="en-US" w:eastAsia="zh-CN"/>
          <w14:textFill>
            <w14:solidFill>
              <w14:schemeClr w14:val="tx1"/>
            </w14:solidFill>
          </w14:textFill>
        </w:rPr>
        <w:t>150000.00</w:t>
      </w:r>
    </w:p>
    <w:p w14:paraId="020E6501">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主要内容：</w:t>
      </w:r>
      <w:r>
        <w:rPr>
          <w:rFonts w:hint="eastAsia" w:ascii="仿宋" w:hAnsi="仿宋" w:eastAsia="仿宋" w:cs="仿宋"/>
          <w:b w:val="0"/>
          <w:bCs/>
          <w:color w:val="000000" w:themeColor="text1"/>
          <w:sz w:val="24"/>
          <w:highlight w:val="none"/>
          <w14:textFill>
            <w14:solidFill>
              <w14:schemeClr w14:val="tx1"/>
            </w14:solidFill>
          </w14:textFill>
        </w:rPr>
        <w:t>工作服采购</w:t>
      </w:r>
      <w:r>
        <w:rPr>
          <w:rFonts w:hint="eastAsia" w:ascii="仿宋" w:hAnsi="仿宋" w:eastAsia="仿宋" w:cs="仿宋"/>
          <w:bCs/>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详见</w:t>
      </w:r>
      <w:r>
        <w:rPr>
          <w:rFonts w:hint="eastAsia" w:ascii="仿宋" w:hAnsi="仿宋" w:eastAsia="仿宋" w:cs="仿宋"/>
          <w:b/>
          <w:color w:val="000000" w:themeColor="text1"/>
          <w:sz w:val="24"/>
          <w:highlight w:val="none"/>
          <w:lang w:eastAsia="zh-CN"/>
          <w14:textFill>
            <w14:solidFill>
              <w14:schemeClr w14:val="tx1"/>
            </w14:solidFill>
          </w14:textFill>
        </w:rPr>
        <w:t>招标</w:t>
      </w:r>
      <w:r>
        <w:rPr>
          <w:rFonts w:hint="eastAsia" w:ascii="仿宋" w:hAnsi="仿宋" w:eastAsia="仿宋" w:cs="仿宋"/>
          <w:b/>
          <w:color w:val="000000" w:themeColor="text1"/>
          <w:sz w:val="24"/>
          <w:highlight w:val="none"/>
          <w14:textFill>
            <w14:solidFill>
              <w14:schemeClr w14:val="tx1"/>
            </w14:solidFill>
          </w14:textFill>
        </w:rPr>
        <w:t>文件。</w:t>
      </w:r>
    </w:p>
    <w:p w14:paraId="7DC86A2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合同履行期限</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val="0"/>
          <w:bCs/>
          <w:color w:val="auto"/>
          <w:sz w:val="24"/>
          <w:highlight w:val="none"/>
          <w:lang w:val="en-US" w:eastAsia="zh-CN"/>
        </w:rPr>
        <w:t>标项1，</w:t>
      </w:r>
      <w:r>
        <w:rPr>
          <w:rFonts w:hint="eastAsia" w:ascii="仿宋" w:hAnsi="仿宋" w:eastAsia="仿宋" w:cs="仿宋"/>
          <w:b w:val="0"/>
          <w:bCs/>
          <w:color w:val="auto"/>
          <w:sz w:val="24"/>
          <w:highlight w:val="none"/>
        </w:rPr>
        <w:t>按双方合同约定条款执行。</w:t>
      </w:r>
    </w:p>
    <w:p w14:paraId="3BD67333">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本项目接受联合体投标：</w:t>
      </w:r>
      <w: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是，</w:t>
      </w:r>
      <w:sdt>
        <w:sdtPr>
          <w:rPr>
            <w:rFonts w:hint="eastAsia" w:ascii="仿宋_GB2312" w:hAnsi="仿宋" w:eastAsia="仿宋_GB2312" w:cs="Arial"/>
            <w:color w:val="000000" w:themeColor="text1"/>
            <w:sz w:val="21"/>
            <w:szCs w:val="21"/>
            <w:highlight w:val="none"/>
            <w14:textFill>
              <w14:solidFill>
                <w14:schemeClr w14:val="tx1"/>
              </w14:solidFill>
            </w14:textFill>
          </w:rPr>
          <w:id w:val="147466430"/>
        </w:sdtPr>
        <w:sdtEndPr>
          <w:rPr>
            <w:rFonts w:hint="eastAsia" w:ascii="仿宋_GB2312" w:hAnsi="仿宋" w:eastAsia="仿宋_GB2312" w:cs="Arial"/>
            <w:color w:val="000000" w:themeColor="text1"/>
            <w:sz w:val="21"/>
            <w:szCs w:val="21"/>
            <w:highlight w:val="none"/>
            <w14:textFill>
              <w14:solidFill>
                <w14:schemeClr w14:val="tx1"/>
              </w14:solidFill>
            </w14:textFill>
          </w:rPr>
        </w:sdtEndPr>
        <w:sdtContent>
          <w:r>
            <w:rPr>
              <w:rFonts w:hint="eastAsia" w:ascii="仿宋" w:hAnsi="仿宋" w:eastAsia="仿宋" w:cs="仿宋"/>
              <w:sz w:val="24"/>
              <w:szCs w:val="24"/>
              <w:highlight w:val="none"/>
              <w:lang w:eastAsia="zh-CN"/>
            </w:rPr>
            <w:t>☑</w:t>
          </w:r>
        </w:sdtContent>
      </w:sdt>
      <w:r>
        <w:rPr>
          <w:rFonts w:hint="eastAsia" w:ascii="仿宋" w:hAnsi="仿宋" w:eastAsia="仿宋" w:cs="仿宋"/>
          <w:b/>
          <w:color w:val="000000" w:themeColor="text1"/>
          <w:sz w:val="24"/>
          <w:highlight w:val="none"/>
          <w14:textFill>
            <w14:solidFill>
              <w14:schemeClr w14:val="tx1"/>
            </w14:solidFill>
          </w14:textFill>
        </w:rPr>
        <w:t>否。</w:t>
      </w:r>
    </w:p>
    <w:p w14:paraId="4EF94F21">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二、申请人的资格要求</w:t>
      </w:r>
    </w:p>
    <w:p w14:paraId="1D401331">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3917FCB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2.以联合体形式投标的，提供联合协议(本项目不接受联合体投标或者投标人不以联合体形式投标的，则不需要提供) ；</w:t>
      </w:r>
    </w:p>
    <w:p w14:paraId="4F8C98A4">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3.落实政府采购政策需满足的资格要求：</w:t>
      </w:r>
    </w:p>
    <w:p w14:paraId="4262A2BF">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无</w:t>
      </w:r>
      <w:r>
        <w:rPr>
          <w:rFonts w:hint="eastAsia" w:ascii="仿宋" w:hAnsi="仿宋" w:eastAsia="仿宋" w:cs="仿宋"/>
          <w:snapToGrid w:val="0"/>
          <w:color w:val="000000" w:themeColor="text1"/>
          <w:kern w:val="28"/>
          <w:sz w:val="24"/>
          <w:szCs w:val="20"/>
          <w:highlight w:val="none"/>
          <w14:textFill>
            <w14:solidFill>
              <w14:schemeClr w14:val="tx1"/>
            </w14:solidFill>
          </w14:textFill>
        </w:rPr>
        <w:t>（注：不得限制大中型企业与小微企业组成联合体参与投标）</w:t>
      </w:r>
      <w:r>
        <w:rPr>
          <w:rFonts w:hint="eastAsia" w:ascii="仿宋" w:hAnsi="仿宋" w:eastAsia="仿宋" w:cs="仿宋"/>
          <w:color w:val="000000" w:themeColor="text1"/>
          <w:sz w:val="24"/>
          <w:highlight w:val="none"/>
          <w14:textFill>
            <w14:solidFill>
              <w14:schemeClr w14:val="tx1"/>
            </w14:solidFill>
          </w14:textFill>
        </w:rPr>
        <w:t>；</w:t>
      </w:r>
    </w:p>
    <w:p w14:paraId="6E44BADF">
      <w:pPr>
        <w:pageBreakBefore w:val="0"/>
        <w:widowControl w:val="0"/>
        <w:kinsoku/>
        <w:wordWrap/>
        <w:overflowPunct/>
        <w:topLinePunct w:val="0"/>
        <w:autoSpaceDE/>
        <w:autoSpaceDN/>
        <w:bidi w:val="0"/>
        <w:spacing w:line="440" w:lineRule="exact"/>
        <w:ind w:firstLine="420" w:firstLineChars="200"/>
        <w:textAlignment w:val="auto"/>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_GB2312" w:hAnsi="仿宋" w:eastAsia="仿宋_GB2312" w:cs="Arial"/>
            <w:color w:val="000000" w:themeColor="text1"/>
            <w:sz w:val="21"/>
            <w:szCs w:val="21"/>
            <w:highlight w:val="none"/>
            <w14:textFill>
              <w14:solidFill>
                <w14:schemeClr w14:val="tx1"/>
              </w14:solidFill>
            </w14:textFill>
          </w:rPr>
          <w:id w:val="147457804"/>
        </w:sdtPr>
        <w:sdtEndPr>
          <w:rPr>
            <w:rFonts w:hint="eastAsia" w:ascii="仿宋_GB2312" w:hAnsi="仿宋" w:eastAsia="仿宋_GB2312" w:cs="Arial"/>
            <w:color w:val="000000" w:themeColor="text1"/>
            <w:sz w:val="21"/>
            <w:szCs w:val="21"/>
            <w:highlight w:val="none"/>
            <w14:textFill>
              <w14:solidFill>
                <w14:schemeClr w14:val="tx1"/>
              </w14:solidFill>
            </w14:textFill>
          </w:rPr>
        </w:sdtEndPr>
        <w:sdtContent>
          <w:r>
            <w:rPr>
              <w:rFonts w:hint="eastAsia" w:ascii="仿宋_GB2312" w:hAnsi="仿宋" w:eastAsia="仿宋_GB2312" w:cs="Arial"/>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sz w:val="24"/>
              <w:szCs w:val="24"/>
              <w:highlight w:val="none"/>
              <w:lang w:eastAsia="zh-CN"/>
            </w:rPr>
            <w:t>☑</w:t>
          </w:r>
        </w:sdtContent>
      </w:sdt>
      <w:r>
        <w:rPr>
          <w:rFonts w:hint="eastAsia" w:ascii="仿宋" w:hAnsi="仿宋" w:eastAsia="仿宋" w:cs="仿宋"/>
          <w:color w:val="000000" w:themeColor="text1"/>
          <w:kern w:val="0"/>
          <w:sz w:val="24"/>
          <w:highlight w:val="none"/>
          <w14:textFill>
            <w14:solidFill>
              <w14:schemeClr w14:val="tx1"/>
            </w14:solidFill>
          </w14:textFill>
        </w:rPr>
        <w:t>专</w:t>
      </w:r>
      <w:r>
        <w:rPr>
          <w:rFonts w:hint="eastAsia" w:ascii="仿宋" w:hAnsi="仿宋" w:eastAsia="仿宋" w:cs="仿宋"/>
          <w:color w:val="000000" w:themeColor="text1"/>
          <w:sz w:val="24"/>
          <w:highlight w:val="none"/>
          <w14:textFill>
            <w14:solidFill>
              <w14:schemeClr w14:val="tx1"/>
            </w14:solidFill>
          </w14:textFill>
        </w:rPr>
        <w:t>门面向中小企业</w:t>
      </w:r>
    </w:p>
    <w:p w14:paraId="7012FDA7">
      <w:pPr>
        <w:pageBreakBefore w:val="0"/>
        <w:widowControl w:val="0"/>
        <w:kinsoku/>
        <w:wordWrap/>
        <w:overflowPunct/>
        <w:topLinePunct w:val="0"/>
        <w:autoSpaceDE/>
        <w:autoSpaceDN/>
        <w:bidi w:val="0"/>
        <w:spacing w:line="440" w:lineRule="exact"/>
        <w:ind w:firstLine="785" w:firstLineChars="374"/>
        <w:textAlignment w:val="auto"/>
        <w:rPr>
          <w:rFonts w:hint="eastAsia" w:ascii="仿宋" w:hAnsi="仿宋" w:eastAsia="仿宋" w:cs="仿宋"/>
          <w:color w:val="000000" w:themeColor="text1"/>
          <w:sz w:val="24"/>
          <w:highlight w:val="none"/>
          <w:u w:val="single"/>
          <w14:textFill>
            <w14:solidFill>
              <w14:schemeClr w14:val="tx1"/>
            </w14:solidFill>
          </w14:textFill>
        </w:rPr>
      </w:pPr>
      <w:sdt>
        <w:sdtPr>
          <w:rPr>
            <w:rFonts w:hint="eastAsia" w:ascii="仿宋_GB2312" w:hAnsi="仿宋" w:eastAsia="仿宋_GB2312" w:cs="Arial"/>
            <w:color w:val="000000" w:themeColor="text1"/>
            <w:sz w:val="21"/>
            <w:szCs w:val="21"/>
            <w:highlight w:val="none"/>
            <w14:textFill>
              <w14:solidFill>
                <w14:schemeClr w14:val="tx1"/>
              </w14:solidFill>
            </w14:textFill>
          </w:rPr>
          <w:id w:val="147469598"/>
        </w:sdtPr>
        <w:sdtEndPr>
          <w:rPr>
            <w:rFonts w:hint="eastAsia" w:ascii="仿宋_GB2312" w:hAnsi="仿宋" w:eastAsia="仿宋_GB2312" w:cs="Arial"/>
            <w:color w:val="000000" w:themeColor="text1"/>
            <w:sz w:val="21"/>
            <w:szCs w:val="21"/>
            <w:highlight w:val="none"/>
            <w14:textFill>
              <w14:solidFill>
                <w14:schemeClr w14:val="tx1"/>
              </w14:solidFill>
            </w14:textFill>
          </w:rPr>
        </w:sdtEndPr>
        <w:sdtContent>
          <w:r>
            <w:rPr>
              <w:rFonts w:hint="eastAsia" w:ascii="仿宋_GB2312" w:hAnsi="仿宋" w:eastAsia="仿宋_GB2312" w:cs="Arial"/>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sz w:val="24"/>
              <w:szCs w:val="24"/>
              <w:highlight w:val="none"/>
              <w:lang w:eastAsia="zh-CN"/>
            </w:rPr>
            <w:t>☑</w:t>
          </w:r>
        </w:sdtContent>
      </w:sdt>
      <w:r>
        <w:rPr>
          <w:rFonts w:hint="eastAsia" w:ascii="仿宋" w:hAnsi="仿宋" w:eastAsia="仿宋" w:cs="仿宋"/>
          <w:color w:val="000000" w:themeColor="text1"/>
          <w:sz w:val="24"/>
          <w:highlight w:val="none"/>
          <w14:textFill>
            <w14:solidFill>
              <w14:schemeClr w14:val="tx1"/>
            </w14:solidFill>
          </w14:textFill>
        </w:rPr>
        <w:t>货物全部由符合政策要求的中小企业制造，提供中小企业声明函；</w:t>
      </w:r>
    </w:p>
    <w:p w14:paraId="2D7E5F73">
      <w:pPr>
        <w:pageBreakBefore w:val="0"/>
        <w:widowControl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货物全部由符合政策要求的小微企业制造，提供中小企业声明函；</w:t>
      </w:r>
    </w:p>
    <w:p w14:paraId="5371769B">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bookmarkStart w:id="10" w:name="_Hlk101132524"/>
      <w:r>
        <w:rPr>
          <w:rFonts w:hint="eastAsia" w:ascii="仿宋" w:hAnsi="仿宋" w:eastAsia="仿宋" w:cs="仿宋"/>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000000" w:themeColor="text1"/>
          <w:sz w:val="24"/>
          <w:highlight w:val="none"/>
          <w14:textFill>
            <w14:solidFill>
              <w14:schemeClr w14:val="tx1"/>
            </w14:solidFill>
          </w14:textFill>
        </w:rPr>
        <w:t>；</w:t>
      </w:r>
    </w:p>
    <w:bookmarkEnd w:id="10"/>
    <w:p w14:paraId="0B886B27">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要求合同分包，提供分包意向协议和中小企业声明函，分包意向协议中中小企业合同金额应当达到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000000" w:themeColor="text1"/>
          <w:sz w:val="24"/>
          <w:highlight w:val="none"/>
          <w14:textFill>
            <w14:solidFill>
              <w14:schemeClr w14:val="tx1"/>
            </w14:solidFill>
          </w14:textFill>
        </w:rPr>
        <w:t>；</w:t>
      </w:r>
    </w:p>
    <w:p w14:paraId="668BC06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4.本项目的特定资格要求：</w:t>
      </w:r>
      <w:r>
        <w:rPr>
          <w:rFonts w:hint="eastAsia" w:ascii="仿宋" w:hAnsi="仿宋" w:eastAsia="仿宋" w:cs="仿宋"/>
          <w:color w:val="000000" w:themeColor="text1"/>
          <w:sz w:val="24"/>
          <w:highlight w:val="none"/>
          <w:lang w:val="en-US" w:eastAsia="zh-CN"/>
          <w14:textFill>
            <w14:solidFill>
              <w14:schemeClr w14:val="tx1"/>
            </w14:solidFill>
          </w14:textFill>
        </w:rPr>
        <w:t>无</w:t>
      </w:r>
      <w:r>
        <w:rPr>
          <w:rFonts w:hint="eastAsia" w:ascii="仿宋" w:hAnsi="仿宋" w:eastAsia="仿宋" w:cs="仿宋"/>
          <w:color w:val="000000" w:themeColor="text1"/>
          <w:sz w:val="24"/>
          <w:highlight w:val="none"/>
          <w14:textFill>
            <w14:solidFill>
              <w14:schemeClr w14:val="tx1"/>
            </w14:solidFill>
          </w14:textFill>
        </w:rPr>
        <w:t>；</w:t>
      </w:r>
    </w:p>
    <w:p w14:paraId="626D761D">
      <w:pPr>
        <w:pageBreakBefore w:val="0"/>
        <w:widowControl w:val="0"/>
        <w:kinsoku/>
        <w:wordWrap/>
        <w:overflowPunct/>
        <w:topLinePunct w:val="0"/>
        <w:autoSpaceDE/>
        <w:autoSpaceDN/>
        <w:bidi w:val="0"/>
        <w:snapToGrid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E2407A4">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 xml:space="preserve">三、获取招标文件 </w:t>
      </w:r>
    </w:p>
    <w:p w14:paraId="00DDFF2D">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14:textFill>
            <w14:solidFill>
              <w14:schemeClr w14:val="tx1"/>
            </w14:solidFill>
          </w14:textFill>
        </w:rPr>
        <w:t>/至</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202</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5</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年</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04</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月</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25</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7D2B5195">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6D36A6BE">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方式：</w:t>
      </w:r>
      <w:r>
        <w:rPr>
          <w:rFonts w:hint="eastAsia" w:ascii="仿宋" w:hAnsi="仿宋" w:eastAsia="仿宋" w:cs="仿宋"/>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407ABE33">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售价（元）：</w:t>
      </w:r>
      <w:r>
        <w:rPr>
          <w:rFonts w:hint="eastAsia" w:ascii="仿宋" w:hAnsi="仿宋" w:eastAsia="仿宋" w:cs="仿宋"/>
          <w:color w:val="000000" w:themeColor="text1"/>
          <w:sz w:val="24"/>
          <w:highlight w:val="none"/>
          <w14:textFill>
            <w14:solidFill>
              <w14:schemeClr w14:val="tx1"/>
            </w14:solidFill>
          </w14:textFill>
        </w:rPr>
        <w:t xml:space="preserve">0 </w:t>
      </w:r>
      <w:r>
        <w:rPr>
          <w:rFonts w:hint="eastAsia" w:ascii="仿宋" w:hAnsi="仿宋" w:eastAsia="仿宋" w:cs="仿宋"/>
          <w:color w:val="000000" w:themeColor="text1"/>
          <w:sz w:val="24"/>
          <w:highlight w:val="none"/>
          <w14:textFill>
            <w14:solidFill>
              <w14:schemeClr w14:val="tx1"/>
            </w14:solidFill>
          </w14:textFill>
        </w:rPr>
        <w:tab/>
      </w:r>
    </w:p>
    <w:p w14:paraId="4E3DD9AE">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四、提交投标文件截止时间、开标时间和地点</w:t>
      </w:r>
    </w:p>
    <w:p w14:paraId="0870557B">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提交投标文件截止时间：</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202</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5</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年</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04</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月</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25</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日</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09</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点</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30</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分</w:t>
      </w:r>
      <w:r>
        <w:rPr>
          <w:rStyle w:val="76"/>
          <w:rFonts w:hint="eastAsia" w:ascii="仿宋" w:hAnsi="仿宋" w:eastAsia="仿宋" w:cs="仿宋"/>
          <w:bCs/>
          <w:snapToGrid/>
          <w:color w:val="000000" w:themeColor="text1"/>
          <w:kern w:val="2"/>
          <w:sz w:val="24"/>
          <w:szCs w:val="24"/>
          <w:highlight w:val="none"/>
          <w:u w:val="single"/>
          <w14:textFill>
            <w14:solidFill>
              <w14:schemeClr w14:val="tx1"/>
            </w14:solidFill>
          </w14:textFill>
        </w:rPr>
        <w:t>00秒</w:t>
      </w:r>
      <w:r>
        <w:rPr>
          <w:rFonts w:hint="eastAsia" w:ascii="仿宋" w:hAnsi="仿宋" w:eastAsia="仿宋" w:cs="仿宋"/>
          <w:color w:val="000000" w:themeColor="text1"/>
          <w:sz w:val="24"/>
          <w:highlight w:val="none"/>
          <w14:textFill>
            <w14:solidFill>
              <w14:schemeClr w14:val="tx1"/>
            </w14:solidFill>
          </w14:textFill>
        </w:rPr>
        <w:t>（北京时间）</w:t>
      </w:r>
    </w:p>
    <w:p w14:paraId="168435E3">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618522CF">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开标时间：</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202</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5</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年</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04</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月</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25</w:t>
      </w:r>
      <w:bookmarkStart w:id="65" w:name="_GoBack"/>
      <w:bookmarkEnd w:id="65"/>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日</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09</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点</w:t>
      </w:r>
      <w:r>
        <w:rPr>
          <w:rStyle w:val="76"/>
          <w:rFonts w:hint="eastAsia" w:ascii="仿宋" w:hAnsi="仿宋" w:eastAsia="仿宋" w:cs="仿宋"/>
          <w:snapToGrid/>
          <w:color w:val="000000" w:themeColor="text1"/>
          <w:kern w:val="2"/>
          <w:sz w:val="24"/>
          <w:szCs w:val="24"/>
          <w:highlight w:val="none"/>
          <w:u w:val="single"/>
          <w:lang w:val="en-US" w:eastAsia="zh-CN"/>
          <w14:textFill>
            <w14:solidFill>
              <w14:schemeClr w14:val="tx1"/>
            </w14:solidFill>
          </w14:textFill>
        </w:rPr>
        <w:t>30</w:t>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分</w:t>
      </w:r>
      <w:r>
        <w:rPr>
          <w:rStyle w:val="76"/>
          <w:rFonts w:hint="eastAsia" w:ascii="仿宋" w:hAnsi="仿宋" w:eastAsia="仿宋" w:cs="仿宋"/>
          <w:bCs/>
          <w:snapToGrid/>
          <w:color w:val="000000" w:themeColor="text1"/>
          <w:kern w:val="2"/>
          <w:sz w:val="24"/>
          <w:szCs w:val="24"/>
          <w:highlight w:val="none"/>
          <w:u w:val="single"/>
          <w14:textFill>
            <w14:solidFill>
              <w14:schemeClr w14:val="tx1"/>
            </w14:solidFill>
          </w14:textFill>
        </w:rPr>
        <w:t>00秒</w:t>
      </w:r>
    </w:p>
    <w:p w14:paraId="052F96D3">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开标地点（网址）：</w:t>
      </w:r>
      <w:r>
        <w:rPr>
          <w:rFonts w:hint="eastAsia" w:ascii="仿宋" w:hAnsi="仿宋" w:eastAsia="仿宋" w:cs="仿宋"/>
          <w:color w:val="000000" w:themeColor="text1"/>
          <w:sz w:val="24"/>
          <w:highlight w:val="none"/>
          <w14:textFill>
            <w14:solidFill>
              <w14:schemeClr w14:val="tx1"/>
            </w14:solidFill>
          </w14:textFill>
        </w:rPr>
        <w:t>政采云平台（https://www.zcygov.cn/）</w:t>
      </w:r>
    </w:p>
    <w:p w14:paraId="2A2DB3E6">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 xml:space="preserve">五、公告期限 </w:t>
      </w:r>
    </w:p>
    <w:p w14:paraId="52DEDE31">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自本公告发布之日起5个工作日。</w:t>
      </w:r>
    </w:p>
    <w:p w14:paraId="2493B59F">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六、其他补充事宜</w:t>
      </w:r>
    </w:p>
    <w:p w14:paraId="6A27E6EB">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1.《浙江省财政厅关于进一步发挥政府采购政策功能全力推动经济稳进提质的通知》 （浙财采监〔2022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3号）、《浙江省财政厅关于进一步促进政府采购公平竞争打造最优营商环境的通知》（浙财采监〔2021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22号））、《浙江省财政厅关于进一步加大政府采购支持中小企业力度助力扎实稳住经济的通知》 （浙财采监〔2022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8号）已分别于2022年1月29日、2022年2月1日和2022年7月1日开始实施，此前有关规定与上述文件内容不一致的，按上述文件要求执行</w:t>
      </w:r>
      <w:r>
        <w:rPr>
          <w:rFonts w:hint="default" w:ascii="仿宋" w:hAnsi="仿宋" w:eastAsia="仿宋" w:cs="仿宋"/>
          <w:color w:val="000000" w:themeColor="text1"/>
          <w:sz w:val="24"/>
          <w:highlight w:val="none"/>
          <w:lang w:val="en"/>
          <w14:textFill>
            <w14:solidFill>
              <w14:schemeClr w14:val="tx1"/>
            </w14:solidFill>
          </w14:textFill>
        </w:rPr>
        <w:t>(</w:t>
      </w:r>
      <w:r>
        <w:rPr>
          <w:rFonts w:hint="eastAsia" w:ascii="仿宋" w:hAnsi="仿宋" w:eastAsia="仿宋" w:cs="仿宋"/>
          <w:color w:val="000000" w:themeColor="text1"/>
          <w:sz w:val="24"/>
          <w:highlight w:val="none"/>
          <w:lang w:val="en" w:eastAsia="zh-CN"/>
          <w14:textFill>
            <w14:solidFill>
              <w14:schemeClr w14:val="tx1"/>
            </w14:solidFill>
          </w14:textFill>
        </w:rPr>
        <w:t>政策落实根据财政部门要求更新）</w:t>
      </w:r>
      <w:r>
        <w:rPr>
          <w:rFonts w:hint="eastAsia" w:ascii="仿宋" w:hAnsi="仿宋" w:eastAsia="仿宋" w:cs="仿宋"/>
          <w:color w:val="000000" w:themeColor="text1"/>
          <w:sz w:val="24"/>
          <w:highlight w:val="none"/>
          <w14:textFill>
            <w14:solidFill>
              <w14:schemeClr w14:val="tx1"/>
            </w14:solidFill>
          </w14:textFill>
        </w:rPr>
        <w:t>。</w:t>
      </w:r>
    </w:p>
    <w:p w14:paraId="6E0E5BF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2.根据《浙江省财政厅关于进一步促进政府采购公平竞争打造最优营商环境的通知》（浙财采监〔2021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000000" w:themeColor="text1"/>
          <w:sz w:val="24"/>
          <w:highlight w:val="none"/>
          <w:lang w:eastAsia="zh-CN"/>
          <w14:textFill>
            <w14:solidFill>
              <w14:schemeClr w14:val="tx1"/>
            </w14:solidFill>
          </w14:textFill>
        </w:rPr>
        <w:t>政务</w:t>
      </w:r>
      <w:r>
        <w:rPr>
          <w:rFonts w:hint="eastAsia" w:ascii="仿宋" w:hAnsi="仿宋" w:eastAsia="仿宋" w:cs="仿宋"/>
          <w:color w:val="000000" w:themeColor="text1"/>
          <w:sz w:val="24"/>
          <w:highlight w:val="none"/>
          <w14:textFill>
            <w14:solidFill>
              <w14:schemeClr w14:val="tx1"/>
            </w14:solidFill>
          </w14:textFill>
        </w:rPr>
        <w:t>服务网-政府采购投诉处理-在线办理。</w:t>
      </w:r>
    </w:p>
    <w:p w14:paraId="2D161870">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20F322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4F064240">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七、对本次采购提出询问、质疑、投诉，请按以下方式联系</w:t>
      </w:r>
    </w:p>
    <w:p w14:paraId="7AA0BB45">
      <w:pPr>
        <w:pStyle w:val="2"/>
        <w:pageBreakBefore w:val="0"/>
        <w:widowControl w:val="0"/>
        <w:numPr>
          <w:ilvl w:val="0"/>
          <w:numId w:val="0"/>
        </w:numPr>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bookmarkStart w:id="11" w:name="_Toc35393806"/>
      <w:bookmarkStart w:id="12" w:name="_Toc35393637"/>
      <w:bookmarkStart w:id="13" w:name="_Toc28359019"/>
      <w:bookmarkStart w:id="14" w:name="_Toc28359096"/>
      <w:r>
        <w:rPr>
          <w:rFonts w:hint="eastAsia" w:ascii="仿宋" w:hAnsi="仿宋" w:eastAsia="仿宋" w:cs="仿宋"/>
          <w:color w:val="000000" w:themeColor="text1"/>
          <w:sz w:val="24"/>
          <w:szCs w:val="24"/>
          <w:highlight w:val="none"/>
          <w14:textFill>
            <w14:solidFill>
              <w14:schemeClr w14:val="tx1"/>
            </w14:solidFill>
          </w14:textFill>
        </w:rPr>
        <w:t>1.采购人信息</w:t>
      </w:r>
      <w:bookmarkEnd w:id="11"/>
      <w:bookmarkEnd w:id="12"/>
      <w:bookmarkEnd w:id="13"/>
      <w:bookmarkEnd w:id="14"/>
      <w:r>
        <w:rPr>
          <w:rFonts w:hint="eastAsia" w:ascii="仿宋" w:hAnsi="仿宋" w:eastAsia="仿宋" w:cs="仿宋"/>
          <w:color w:val="000000" w:themeColor="text1"/>
          <w:sz w:val="24"/>
          <w:szCs w:val="24"/>
          <w:highlight w:val="none"/>
          <w14:textFill>
            <w14:solidFill>
              <w14:schemeClr w14:val="tx1"/>
            </w14:solidFill>
          </w14:textFill>
        </w:rPr>
        <w:t>：</w:t>
      </w:r>
    </w:p>
    <w:p w14:paraId="22F90CF8">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绍兴市口腔医院</w:t>
      </w:r>
    </w:p>
    <w:p w14:paraId="54B79D85">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bookmarkStart w:id="15" w:name="OLE_LINK7"/>
      <w:r>
        <w:rPr>
          <w:rFonts w:hint="eastAsia" w:ascii="仿宋" w:hAnsi="仿宋" w:eastAsia="仿宋" w:cs="仿宋"/>
          <w:color w:val="auto"/>
          <w:sz w:val="24"/>
          <w:highlight w:val="none"/>
          <w:lang w:val="en-US" w:eastAsia="zh-CN"/>
        </w:rPr>
        <w:t>绍兴市越城区延安东路399号</w:t>
      </w:r>
      <w:bookmarkEnd w:id="15"/>
      <w:r>
        <w:rPr>
          <w:rFonts w:hint="eastAsia" w:ascii="仿宋" w:hAnsi="仿宋" w:eastAsia="仿宋" w:cs="仿宋"/>
          <w:color w:val="auto"/>
          <w:sz w:val="24"/>
          <w:highlight w:val="none"/>
        </w:rPr>
        <w:t xml:space="preserve"> </w:t>
      </w:r>
    </w:p>
    <w:p w14:paraId="3ACEB65B">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w:t>
      </w:r>
    </w:p>
    <w:p w14:paraId="2470C8F6">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陈鹏飞</w:t>
      </w:r>
      <w:r>
        <w:rPr>
          <w:rFonts w:hint="eastAsia" w:ascii="仿宋" w:hAnsi="仿宋" w:eastAsia="仿宋" w:cs="仿宋"/>
          <w:color w:val="auto"/>
          <w:sz w:val="24"/>
          <w:highlight w:val="none"/>
        </w:rPr>
        <w:t xml:space="preserve"> </w:t>
      </w:r>
    </w:p>
    <w:p w14:paraId="6A2F595A">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：0575-88551138</w:t>
      </w:r>
    </w:p>
    <w:p w14:paraId="5E84D6D6">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 xml:space="preserve">王佳南 </w:t>
      </w:r>
    </w:p>
    <w:p w14:paraId="1AD15838">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auto"/>
          <w:sz w:val="24"/>
          <w:highlight w:val="none"/>
        </w:rPr>
        <w:t>质疑联系方式：</w:t>
      </w:r>
      <w:bookmarkStart w:id="16" w:name="OLE_LINK1"/>
      <w:r>
        <w:rPr>
          <w:rFonts w:hint="eastAsia" w:ascii="仿宋" w:hAnsi="仿宋" w:eastAsia="仿宋" w:cs="仿宋"/>
          <w:color w:val="auto"/>
          <w:sz w:val="24"/>
          <w:highlight w:val="none"/>
          <w:lang w:val="en-US" w:eastAsia="zh-CN"/>
        </w:rPr>
        <w:t>0575-88551156</w:t>
      </w:r>
      <w:bookmarkEnd w:id="16"/>
    </w:p>
    <w:p w14:paraId="6C12C602">
      <w:pPr>
        <w:pStyle w:val="2"/>
        <w:pageBreakBefore w:val="0"/>
        <w:widowControl w:val="0"/>
        <w:numPr>
          <w:ilvl w:val="0"/>
          <w:numId w:val="0"/>
        </w:numPr>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bookmarkStart w:id="17" w:name="_Toc28359020"/>
      <w:bookmarkStart w:id="18" w:name="_Toc35393807"/>
      <w:bookmarkStart w:id="19" w:name="_Toc28359097"/>
      <w:bookmarkStart w:id="20" w:name="_Toc35393638"/>
      <w:r>
        <w:rPr>
          <w:rFonts w:hint="eastAsia" w:ascii="仿宋" w:hAnsi="仿宋" w:eastAsia="仿宋" w:cs="仿宋"/>
          <w:color w:val="000000" w:themeColor="text1"/>
          <w:sz w:val="24"/>
          <w:szCs w:val="24"/>
          <w:highlight w:val="none"/>
          <w14:textFill>
            <w14:solidFill>
              <w14:schemeClr w14:val="tx1"/>
            </w14:solidFill>
          </w14:textFill>
        </w:rPr>
        <w:t>2.采购代理机构信息</w:t>
      </w:r>
      <w:bookmarkEnd w:id="17"/>
      <w:bookmarkEnd w:id="18"/>
      <w:bookmarkEnd w:id="19"/>
      <w:bookmarkEnd w:id="20"/>
      <w:r>
        <w:rPr>
          <w:rFonts w:hint="eastAsia" w:ascii="仿宋" w:hAnsi="仿宋" w:eastAsia="仿宋" w:cs="仿宋"/>
          <w:color w:val="000000" w:themeColor="text1"/>
          <w:sz w:val="24"/>
          <w:szCs w:val="24"/>
          <w:highlight w:val="none"/>
          <w14:textFill>
            <w14:solidFill>
              <w14:schemeClr w14:val="tx1"/>
            </w14:solidFill>
          </w14:textFill>
        </w:rPr>
        <w:t>：</w:t>
      </w:r>
    </w:p>
    <w:p w14:paraId="209F594E">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绍兴衡业工程管理咨询有限公司</w:t>
      </w:r>
      <w:r>
        <w:rPr>
          <w:rFonts w:hint="eastAsia" w:ascii="仿宋" w:hAnsi="仿宋" w:eastAsia="仿宋" w:cs="仿宋"/>
          <w:color w:val="auto"/>
          <w:sz w:val="24"/>
          <w:highlight w:val="none"/>
        </w:rPr>
        <w:t xml:space="preserve">             </w:t>
      </w:r>
    </w:p>
    <w:p w14:paraId="1AA76CE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bookmarkStart w:id="21" w:name="OLE_LINK15"/>
      <w:r>
        <w:rPr>
          <w:rFonts w:hint="eastAsia" w:ascii="仿宋" w:hAnsi="仿宋" w:eastAsia="仿宋" w:cs="仿宋"/>
          <w:color w:val="auto"/>
          <w:sz w:val="24"/>
          <w:highlight w:val="none"/>
          <w:lang w:val="en-US" w:eastAsia="zh-CN"/>
        </w:rPr>
        <w:t>绍兴市越城区凤林文创园2号楼南面2楼</w:t>
      </w:r>
      <w:bookmarkEnd w:id="21"/>
      <w:r>
        <w:rPr>
          <w:rFonts w:hint="eastAsia" w:ascii="仿宋" w:hAnsi="仿宋" w:eastAsia="仿宋" w:cs="仿宋"/>
          <w:color w:val="auto"/>
          <w:sz w:val="24"/>
          <w:highlight w:val="none"/>
        </w:rPr>
        <w:t xml:space="preserve"> </w:t>
      </w:r>
    </w:p>
    <w:p w14:paraId="2E7C008B">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008AEE04">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bookmarkStart w:id="22" w:name="OLE_LINK8"/>
      <w:bookmarkStart w:id="23" w:name="OLE_LINK20"/>
      <w:bookmarkStart w:id="24" w:name="OLE_LINK10"/>
      <w:r>
        <w:rPr>
          <w:rFonts w:hint="eastAsia" w:ascii="仿宋" w:hAnsi="仿宋" w:eastAsia="仿宋" w:cs="仿宋"/>
          <w:color w:val="auto"/>
          <w:sz w:val="24"/>
          <w:highlight w:val="none"/>
          <w:lang w:val="en-US" w:eastAsia="zh-CN"/>
        </w:rPr>
        <w:t>许静丽、</w:t>
      </w:r>
      <w:bookmarkEnd w:id="22"/>
      <w:bookmarkEnd w:id="23"/>
      <w:bookmarkEnd w:id="24"/>
      <w:r>
        <w:rPr>
          <w:rFonts w:hint="eastAsia" w:ascii="仿宋" w:hAnsi="仿宋" w:eastAsia="仿宋" w:cs="仿宋"/>
          <w:color w:val="auto"/>
          <w:sz w:val="24"/>
          <w:highlight w:val="none"/>
          <w:lang w:val="en-US" w:eastAsia="zh-CN"/>
        </w:rPr>
        <w:t>章佳琴</w:t>
      </w:r>
    </w:p>
    <w:p w14:paraId="2C437393">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15068509660</w:t>
      </w:r>
      <w:r>
        <w:rPr>
          <w:rFonts w:hint="eastAsia" w:ascii="仿宋" w:hAnsi="仿宋" w:eastAsia="仿宋" w:cs="仿宋"/>
          <w:color w:val="auto"/>
          <w:sz w:val="24"/>
          <w:highlight w:val="none"/>
        </w:rPr>
        <w:t xml:space="preserve"> </w:t>
      </w:r>
    </w:p>
    <w:p w14:paraId="35E79444">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孟琴波</w:t>
      </w:r>
      <w:r>
        <w:rPr>
          <w:rFonts w:hint="eastAsia" w:ascii="仿宋" w:hAnsi="仿宋" w:eastAsia="仿宋" w:cs="仿宋"/>
          <w:color w:val="auto"/>
          <w:sz w:val="24"/>
          <w:highlight w:val="none"/>
        </w:rPr>
        <w:t xml:space="preserve">             </w:t>
      </w:r>
    </w:p>
    <w:p w14:paraId="6426E41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auto"/>
          <w:sz w:val="24"/>
          <w:highlight w:val="none"/>
        </w:rPr>
        <w:t>质疑联系方式：</w:t>
      </w:r>
      <w:bookmarkStart w:id="25" w:name="OLE_LINK9"/>
      <w:r>
        <w:rPr>
          <w:rFonts w:hint="eastAsia" w:ascii="仿宋" w:hAnsi="仿宋" w:eastAsia="仿宋" w:cs="仿宋"/>
          <w:color w:val="auto"/>
          <w:sz w:val="24"/>
          <w:highlight w:val="none"/>
          <w:lang w:val="en-US" w:eastAsia="zh-CN"/>
        </w:rPr>
        <w:t>15988282224</w:t>
      </w:r>
      <w:bookmarkEnd w:id="25"/>
    </w:p>
    <w:p w14:paraId="5E7D5395">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bookmarkStart w:id="26" w:name="_Toc28359021"/>
      <w:bookmarkStart w:id="27" w:name="_Toc35393639"/>
      <w:bookmarkStart w:id="28" w:name="_Toc35393808"/>
      <w:bookmarkStart w:id="29" w:name="_Toc28359098"/>
      <w:r>
        <w:rPr>
          <w:rFonts w:hint="eastAsia" w:ascii="仿宋" w:hAnsi="仿宋" w:eastAsia="仿宋" w:cs="仿宋"/>
          <w:b/>
          <w:bCs/>
          <w:color w:val="000000" w:themeColor="text1"/>
          <w:sz w:val="24"/>
          <w:highlight w:val="none"/>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 xml:space="preserve">同级政府采购监督管理部门：            </w:t>
      </w:r>
    </w:p>
    <w:bookmarkEnd w:id="26"/>
    <w:bookmarkEnd w:id="27"/>
    <w:bookmarkEnd w:id="28"/>
    <w:bookmarkEnd w:id="29"/>
    <w:p w14:paraId="57AA3EDA">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绍兴市财政局</w:t>
      </w:r>
    </w:p>
    <w:p w14:paraId="0F914751">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址：绍兴市越城区凤林西路151号       </w:t>
      </w:r>
    </w:p>
    <w:p w14:paraId="0A0BC885">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真：0575-8520</w:t>
      </w:r>
      <w:r>
        <w:rPr>
          <w:rFonts w:hint="eastAsia" w:ascii="仿宋" w:hAnsi="仿宋" w:eastAsia="仿宋" w:cs="仿宋"/>
          <w:color w:val="auto"/>
          <w:sz w:val="24"/>
          <w:highlight w:val="none"/>
          <w:lang w:val="en-US" w:eastAsia="zh-CN"/>
        </w:rPr>
        <w:t>9697</w:t>
      </w:r>
      <w:r>
        <w:rPr>
          <w:rFonts w:hint="eastAsia" w:ascii="仿宋" w:hAnsi="仿宋" w:eastAsia="仿宋" w:cs="仿宋"/>
          <w:color w:val="auto"/>
          <w:sz w:val="24"/>
          <w:highlight w:val="none"/>
        </w:rPr>
        <w:t>       </w:t>
      </w:r>
    </w:p>
    <w:p w14:paraId="0294688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联系人 ：张婷婷      </w:t>
      </w:r>
    </w:p>
    <w:p w14:paraId="633B7B8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auto"/>
          <w:sz w:val="24"/>
          <w:highlight w:val="none"/>
        </w:rPr>
        <w:t>监督投诉电话：0575-8520</w:t>
      </w:r>
      <w:r>
        <w:rPr>
          <w:rFonts w:hint="eastAsia" w:ascii="仿宋" w:hAnsi="仿宋" w:eastAsia="仿宋" w:cs="仿宋"/>
          <w:color w:val="auto"/>
          <w:sz w:val="24"/>
          <w:highlight w:val="none"/>
          <w:lang w:val="en-US" w:eastAsia="zh-CN"/>
        </w:rPr>
        <w:t>9697</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78530815">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        </w:t>
      </w:r>
    </w:p>
    <w:p w14:paraId="27FF0A2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CA问题联系电话（人工）：汇信CA 400-888-4636；天谷CA 400-087-8198。</w:t>
      </w:r>
    </w:p>
    <w:p w14:paraId="412B1127">
      <w:pPr>
        <w:widowControl/>
        <w:adjustRightInd/>
        <w:jc w:val="left"/>
        <w:rPr>
          <w:rFonts w:hint="eastAsia" w:ascii="仿宋" w:hAnsi="仿宋" w:eastAsia="仿宋" w:cs="仿宋"/>
          <w:snapToGrid w:val="0"/>
          <w:color w:val="000000" w:themeColor="text1"/>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bookmarkEnd w:id="7"/>
    <w:bookmarkEnd w:id="8"/>
    <w:p w14:paraId="0C3B8E8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第二部分 投标须知</w:t>
      </w:r>
    </w:p>
    <w:p w14:paraId="5170153A">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2CDA3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38B86B6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序号</w:t>
            </w:r>
          </w:p>
        </w:tc>
        <w:tc>
          <w:tcPr>
            <w:tcW w:w="8370" w:type="dxa"/>
            <w:gridSpan w:val="2"/>
            <w:vAlign w:val="center"/>
          </w:tcPr>
          <w:p w14:paraId="5AFE4CE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内　　　　容</w:t>
            </w:r>
          </w:p>
        </w:tc>
      </w:tr>
      <w:tr w14:paraId="06B67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659E873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8370" w:type="dxa"/>
            <w:gridSpan w:val="2"/>
            <w:vAlign w:val="center"/>
          </w:tcPr>
          <w:p w14:paraId="6771414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投标人按照项目要求特许资格、资信证明文件（如有）：</w:t>
            </w:r>
          </w:p>
          <w:p w14:paraId="3A715590">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285EB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791D742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8370" w:type="dxa"/>
            <w:gridSpan w:val="2"/>
            <w:vAlign w:val="center"/>
          </w:tcPr>
          <w:p w14:paraId="06DAB5E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资格审查方式：</w:t>
            </w:r>
          </w:p>
          <w:p w14:paraId="636D96E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1.资格后审。</w:t>
            </w:r>
          </w:p>
          <w:p w14:paraId="7F9FEDF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90B9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0F992AC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8370" w:type="dxa"/>
            <w:gridSpan w:val="2"/>
            <w:vAlign w:val="center"/>
          </w:tcPr>
          <w:p w14:paraId="09DFCD75">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投标有效期：</w:t>
            </w:r>
            <w:r>
              <w:rPr>
                <w:rFonts w:hint="eastAsia" w:ascii="仿宋" w:hAnsi="仿宋" w:eastAsia="仿宋" w:cs="仿宋"/>
                <w:color w:val="000000" w:themeColor="text1"/>
                <w:sz w:val="24"/>
                <w:highlight w:val="none"/>
                <w14:textFill>
                  <w14:solidFill>
                    <w14:schemeClr w14:val="tx1"/>
                  </w14:solidFill>
                </w14:textFill>
              </w:rPr>
              <w:t>投标有效期为从提交投标文件的截止之日起90天。</w:t>
            </w:r>
            <w:r>
              <w:rPr>
                <w:rFonts w:hint="eastAsia" w:ascii="仿宋" w:hAnsi="仿宋" w:eastAsia="仿宋" w:cs="仿宋"/>
                <w:b/>
                <w:color w:val="000000" w:themeColor="text1"/>
                <w:sz w:val="24"/>
                <w:highlight w:val="none"/>
                <w14:textFill>
                  <w14:solidFill>
                    <w14:schemeClr w14:val="tx1"/>
                  </w14:solidFill>
                </w14:textFill>
              </w:rPr>
              <w:t>投标人的投标文件中承</w:t>
            </w:r>
            <w:r>
              <w:rPr>
                <w:rFonts w:hint="eastAsia" w:ascii="仿宋" w:hAnsi="仿宋" w:eastAsia="仿宋" w:cs="仿宋"/>
                <w:b/>
                <w:color w:val="000000" w:themeColor="text1"/>
                <w:sz w:val="24"/>
                <w:szCs w:val="21"/>
                <w:highlight w:val="none"/>
                <w14:textFill>
                  <w14:solidFill>
                    <w14:schemeClr w14:val="tx1"/>
                  </w14:solidFill>
                </w14:textFill>
              </w:rPr>
              <w:t>诺的投标有效期少于招标文件中载明的投标有效期的，投标无效。</w:t>
            </w:r>
          </w:p>
        </w:tc>
      </w:tr>
      <w:tr w14:paraId="1E823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49CDF6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8370" w:type="dxa"/>
            <w:gridSpan w:val="2"/>
            <w:vAlign w:val="center"/>
          </w:tcPr>
          <w:p w14:paraId="0523593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转包：</w:t>
            </w:r>
            <w:r>
              <w:rPr>
                <w:rFonts w:hint="eastAsia" w:ascii="仿宋" w:hAnsi="仿宋" w:eastAsia="仿宋" w:cs="仿宋"/>
                <w:color w:val="000000" w:themeColor="text1"/>
                <w:sz w:val="24"/>
                <w:highlight w:val="none"/>
                <w14:textFill>
                  <w14:solidFill>
                    <w14:schemeClr w14:val="tx1"/>
                  </w14:solidFill>
                </w14:textFill>
              </w:rPr>
              <w:t>本项目不得转包。</w:t>
            </w:r>
          </w:p>
        </w:tc>
      </w:tr>
      <w:tr w14:paraId="6DF32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6BA070D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8370" w:type="dxa"/>
            <w:gridSpan w:val="2"/>
            <w:vAlign w:val="center"/>
          </w:tcPr>
          <w:p w14:paraId="1EB0B6E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r>
              <w:rPr>
                <w:rFonts w:hint="eastAsia" w:ascii="仿宋" w:hAnsi="仿宋" w:eastAsia="仿宋" w:cs="仿宋"/>
                <w:color w:val="000000" w:themeColor="text1"/>
                <w:kern w:val="0"/>
                <w:sz w:val="24"/>
                <w:highlight w:val="none"/>
                <w14:textFill>
                  <w14:solidFill>
                    <w14:schemeClr w14:val="tx1"/>
                  </w14:solidFill>
                </w14:textFill>
              </w:rPr>
              <w:t>☐ A</w:t>
            </w:r>
            <w:r>
              <w:rPr>
                <w:rFonts w:hint="eastAsia" w:ascii="仿宋" w:hAnsi="仿宋" w:eastAsia="仿宋" w:cs="仿宋"/>
                <w:color w:val="000000" w:themeColor="text1"/>
                <w:sz w:val="24"/>
                <w:highlight w:val="none"/>
                <w14:textFill>
                  <w14:solidFill>
                    <w14:schemeClr w14:val="tx1"/>
                  </w14:solidFill>
                </w14:textFill>
              </w:rPr>
              <w:t>同意将非主体、非关键性的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工作分包。</w:t>
            </w:r>
          </w:p>
          <w:p w14:paraId="3BB3A09C">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 xml:space="preserve"> B</w:t>
            </w:r>
            <w:r>
              <w:rPr>
                <w:rFonts w:hint="eastAsia" w:ascii="仿宋" w:hAnsi="仿宋" w:eastAsia="仿宋" w:cs="仿宋"/>
                <w:color w:val="000000" w:themeColor="text1"/>
                <w:sz w:val="24"/>
                <w:highlight w:val="none"/>
                <w14:textFill>
                  <w14:solidFill>
                    <w14:schemeClr w14:val="tx1"/>
                  </w14:solidFill>
                </w14:textFill>
              </w:rPr>
              <w:t>不同意分包。</w:t>
            </w:r>
          </w:p>
        </w:tc>
      </w:tr>
      <w:tr w14:paraId="3875A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62C9A71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8370" w:type="dxa"/>
            <w:gridSpan w:val="2"/>
            <w:vAlign w:val="center"/>
          </w:tcPr>
          <w:p w14:paraId="31786BD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投标文件份数：</w:t>
            </w:r>
            <w:r>
              <w:rPr>
                <w:rFonts w:hint="eastAsia" w:ascii="仿宋" w:hAnsi="仿宋" w:eastAsia="仿宋" w:cs="仿宋"/>
                <w:color w:val="000000" w:themeColor="text1"/>
                <w:sz w:val="24"/>
                <w:highlight w:val="none"/>
                <w14:textFill>
                  <w14:solidFill>
                    <w14:schemeClr w14:val="tx1"/>
                  </w14:solidFill>
                </w14:textFill>
              </w:rPr>
              <w:t>本项目实行网上投标，供应商于“政采云”上提供电子投标文件。</w:t>
            </w:r>
          </w:p>
        </w:tc>
      </w:tr>
      <w:tr w14:paraId="066D4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35DA26C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8370" w:type="dxa"/>
            <w:gridSpan w:val="2"/>
            <w:vAlign w:val="center"/>
          </w:tcPr>
          <w:p w14:paraId="6F2FAA9A">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开标前答疑会或现场考察：</w:t>
            </w:r>
          </w:p>
          <w:p w14:paraId="2A2E54E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14:paraId="6820F5DF">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☐B组织，</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0"/>
                <w:highlight w:val="none"/>
                <w14:textFill>
                  <w14:solidFill>
                    <w14:schemeClr w14:val="tx1"/>
                  </w14:solidFill>
                </w14:textFill>
              </w:rPr>
              <w:t>。</w:t>
            </w:r>
          </w:p>
        </w:tc>
      </w:tr>
      <w:tr w14:paraId="0B1DF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27FA971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8370" w:type="dxa"/>
            <w:gridSpan w:val="2"/>
            <w:vAlign w:val="center"/>
          </w:tcPr>
          <w:p w14:paraId="6417ACC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p w14:paraId="43E192A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不要求提供。</w:t>
            </w:r>
          </w:p>
          <w:p w14:paraId="5265383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B要求提供，</w:t>
            </w:r>
          </w:p>
          <w:p w14:paraId="34D76C6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snapToGrid w:val="0"/>
                <w:color w:val="000000" w:themeColor="text1"/>
                <w:kern w:val="28"/>
                <w:sz w:val="24"/>
                <w:highlight w:val="none"/>
                <w:u w:val="single"/>
                <w:lang w:val="en-US" w:eastAsia="zh-CN"/>
                <w14:textFill>
                  <w14:solidFill>
                    <w14:schemeClr w14:val="tx1"/>
                  </w14:solidFill>
                </w14:textFill>
              </w:rPr>
              <w:t>全包</w:t>
            </w:r>
            <w:r>
              <w:rPr>
                <w:rFonts w:hint="eastAsia" w:ascii="仿宋" w:hAnsi="仿宋" w:eastAsia="仿宋" w:cs="仿宋"/>
                <w:color w:val="000000" w:themeColor="text1"/>
                <w:sz w:val="24"/>
                <w:highlight w:val="none"/>
                <w:u w:val="single"/>
                <w14:textFill>
                  <w14:solidFill>
                    <w14:schemeClr w14:val="tx1"/>
                  </w14:solidFill>
                </w14:textFill>
              </w:rPr>
              <w:t>手术衣（隔离衣）</w:t>
            </w:r>
            <w:r>
              <w:rPr>
                <w:rFonts w:hint="eastAsia" w:ascii="仿宋" w:hAnsi="仿宋" w:eastAsia="仿宋" w:cs="仿宋"/>
                <w:color w:val="000000" w:themeColor="text1"/>
                <w:sz w:val="24"/>
                <w:highlight w:val="none"/>
                <w:u w:val="single"/>
                <w:lang w:eastAsia="zh-CN"/>
                <w14:textFill>
                  <w14:solidFill>
                    <w14:schemeClr w14:val="tx1"/>
                  </w14:solidFill>
                </w14:textFill>
              </w:rPr>
              <w:t>、洗手衣（套）、长袖医生服、医生裤、手术鞋</w:t>
            </w:r>
            <w:r>
              <w:rPr>
                <w:rFonts w:hint="eastAsia" w:ascii="仿宋" w:hAnsi="仿宋" w:eastAsia="仿宋" w:cs="仿宋"/>
                <w:color w:val="000000" w:themeColor="text1"/>
                <w:kern w:val="0"/>
                <w:sz w:val="24"/>
                <w:highlight w:val="none"/>
                <w14:textFill>
                  <w14:solidFill>
                    <w14:schemeClr w14:val="tx1"/>
                  </w14:solidFill>
                </w14:textFill>
              </w:rPr>
              <w:t>；</w:t>
            </w:r>
          </w:p>
          <w:p w14:paraId="1553FEE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14:textFill>
                  <w14:solidFill>
                    <w14:schemeClr w14:val="tx1"/>
                  </w14:solidFill>
                </w14:textFill>
              </w:rPr>
              <w:t>评标办法</w:t>
            </w:r>
            <w:r>
              <w:rPr>
                <w:rFonts w:hint="eastAsia" w:ascii="仿宋" w:hAnsi="仿宋" w:eastAsia="仿宋" w:cs="仿宋"/>
                <w:color w:val="000000" w:themeColor="text1"/>
                <w:kern w:val="0"/>
                <w:sz w:val="24"/>
                <w:highlight w:val="none"/>
                <w14:textFill>
                  <w14:solidFill>
                    <w14:schemeClr w14:val="tx1"/>
                  </w14:solidFill>
                </w14:textFill>
              </w:rPr>
              <w:t>；</w:t>
            </w:r>
          </w:p>
          <w:p w14:paraId="740C764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评标办法</w:t>
            </w:r>
            <w:r>
              <w:rPr>
                <w:rFonts w:hint="eastAsia" w:ascii="仿宋" w:hAnsi="仿宋" w:eastAsia="仿宋" w:cs="仿宋"/>
                <w:color w:val="000000" w:themeColor="text1"/>
                <w:kern w:val="0"/>
                <w:sz w:val="24"/>
                <w:highlight w:val="none"/>
                <w14:textFill>
                  <w14:solidFill>
                    <w14:schemeClr w14:val="tx1"/>
                  </w14:solidFill>
                </w14:textFill>
              </w:rPr>
              <w:t>；</w:t>
            </w:r>
          </w:p>
          <w:p w14:paraId="32FFB89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（4）是否需要随样品提交检测报告：</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否；</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是，检测机构的要求</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；检测内容</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p>
          <w:p w14:paraId="47CCA19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（5）提供样品的时间：</w:t>
            </w:r>
            <w:r>
              <w:rPr>
                <w:rFonts w:hint="eastAsia" w:ascii="仿宋" w:hAnsi="仿宋" w:eastAsia="仿宋" w:cs="仿宋"/>
                <w:sz w:val="24"/>
                <w:highlight w:val="none"/>
                <w:u w:val="single"/>
                <w:lang w:val="en-US" w:eastAsia="zh-CN"/>
              </w:rPr>
              <w:t>2025年04月17日09:00-09:30</w:t>
            </w:r>
            <w:r>
              <w:rPr>
                <w:rFonts w:hint="eastAsia" w:ascii="仿宋" w:hAnsi="仿宋" w:eastAsia="仿宋" w:cs="仿宋"/>
                <w:color w:val="000000" w:themeColor="text1"/>
                <w:kern w:val="0"/>
                <w:sz w:val="24"/>
                <w:highlight w:val="none"/>
                <w14:textFill>
                  <w14:solidFill>
                    <w14:schemeClr w14:val="tx1"/>
                  </w14:solidFill>
                </w14:textFill>
              </w:rPr>
              <w:t>；地点：</w:t>
            </w:r>
            <w:r>
              <w:rPr>
                <w:rFonts w:hint="eastAsia" w:ascii="仿宋" w:hAnsi="仿宋" w:eastAsia="仿宋" w:cs="仿宋"/>
                <w:sz w:val="24"/>
                <w:highlight w:val="none"/>
                <w:u w:val="single"/>
                <w:lang w:val="en-US" w:eastAsia="zh-CN"/>
              </w:rPr>
              <w:t>绍兴市越城区凤林文创园2号楼南面2楼2702室</w:t>
            </w:r>
            <w:r>
              <w:rPr>
                <w:rFonts w:hint="eastAsia" w:ascii="仿宋" w:hAnsi="仿宋" w:eastAsia="仿宋" w:cs="仿宋"/>
                <w:color w:val="000000" w:themeColor="text1"/>
                <w:kern w:val="0"/>
                <w:sz w:val="24"/>
                <w:highlight w:val="none"/>
                <w14:textFill>
                  <w14:solidFill>
                    <w14:schemeClr w14:val="tx1"/>
                  </w14:solidFill>
                </w14:textFill>
              </w:rPr>
              <w:t>；联系人</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sz w:val="24"/>
                <w:highlight w:val="none"/>
                <w:u w:val="single"/>
                <w:lang w:val="en-US" w:eastAsia="zh-CN"/>
              </w:rPr>
              <w:t>许静丽</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28"/>
                <w:sz w:val="24"/>
                <w:highlight w:val="none"/>
                <w14:textFill>
                  <w14:solidFill>
                    <w14:schemeClr w14:val="tx1"/>
                  </w14:solidFill>
                </w14:textFill>
              </w:rPr>
              <w:t>联系电话：</w:t>
            </w:r>
            <w:r>
              <w:rPr>
                <w:rFonts w:hint="eastAsia" w:ascii="仿宋" w:hAnsi="仿宋" w:eastAsia="仿宋" w:cs="仿宋"/>
                <w:sz w:val="24"/>
                <w:highlight w:val="none"/>
                <w:u w:val="single"/>
                <w:lang w:val="en-US" w:eastAsia="zh-CN"/>
              </w:rPr>
              <w:t>15068509660</w:t>
            </w:r>
            <w:r>
              <w:rPr>
                <w:rFonts w:hint="eastAsia" w:ascii="仿宋" w:hAnsi="仿宋" w:eastAsia="仿宋" w:cs="仿宋"/>
                <w:color w:val="000000" w:themeColor="text1"/>
                <w:sz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14:paraId="59FFEFA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6</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25A3715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（7）制作、运输、安装和保管样品所发生的一切费用由投标人自理。</w:t>
            </w:r>
          </w:p>
          <w:p w14:paraId="16664243">
            <w:pPr>
              <w:keepNext w:val="0"/>
              <w:keepLines w:val="0"/>
              <w:pageBreakBefore w:val="0"/>
              <w:widowControl w:val="0"/>
              <w:kinsoku/>
              <w:wordWrap/>
              <w:overflowPunct/>
              <w:topLinePunct w:val="0"/>
              <w:bidi w:val="0"/>
              <w:adjustRightInd w:val="0"/>
              <w:spacing w:line="440" w:lineRule="exact"/>
              <w:ind w:left="0" w:leftChars="0" w:right="0" w:rightChars="0"/>
              <w:rPr>
                <w:rFonts w:hint="eastAsia" w:eastAsia="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lang w:eastAsia="zh-CN"/>
                <w14:textFill>
                  <w14:solidFill>
                    <w14:schemeClr w14:val="tx1"/>
                  </w14:solidFill>
                </w14:textFill>
              </w:rPr>
              <w:t>）未按招标文件要求提供样品或提供样品不满足采购需求实质性条件的，投标无效。</w:t>
            </w:r>
          </w:p>
        </w:tc>
      </w:tr>
      <w:tr w14:paraId="734AD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63E7B0E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8370" w:type="dxa"/>
            <w:gridSpan w:val="2"/>
            <w:vAlign w:val="center"/>
          </w:tcPr>
          <w:p w14:paraId="5A185F69">
            <w:pPr>
              <w:spacing w:beforeLines="0" w:afterLines="0" w:line="440" w:lineRule="exact"/>
              <w:rPr>
                <w:rFonts w:hint="eastAsia" w:ascii="仿宋_GB2312" w:hAnsi="宋体" w:eastAsia="仿宋_GB2312"/>
                <w:b/>
                <w:color w:val="000000" w:themeColor="text1"/>
                <w:sz w:val="24"/>
                <w:szCs w:val="24"/>
                <w:highlight w:val="none"/>
                <w14:textFill>
                  <w14:solidFill>
                    <w14:schemeClr w14:val="tx1"/>
                  </w14:solidFill>
                </w14:textFill>
              </w:rPr>
            </w:pPr>
            <w:r>
              <w:rPr>
                <w:rFonts w:hint="eastAsia" w:ascii="仿宋_GB2312" w:hAnsi="宋体" w:eastAsia="仿宋_GB2312"/>
                <w:b/>
                <w:color w:val="000000" w:themeColor="text1"/>
                <w:sz w:val="24"/>
                <w:szCs w:val="24"/>
                <w:highlight w:val="none"/>
                <w14:textFill>
                  <w14:solidFill>
                    <w14:schemeClr w14:val="tx1"/>
                  </w14:solidFill>
                </w14:textFill>
              </w:rPr>
              <w:t>方案讲解演示：</w:t>
            </w:r>
          </w:p>
          <w:p w14:paraId="128ED7E4">
            <w:pPr>
              <w:tabs>
                <w:tab w:val="center" w:pos="4077"/>
              </w:tabs>
              <w:spacing w:beforeLines="0" w:afterLines="0" w:line="440" w:lineRule="exact"/>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A无方案讲解演示。</w:t>
            </w:r>
            <w:r>
              <w:rPr>
                <w:rFonts w:hint="eastAsia" w:ascii="仿宋" w:hAnsi="仿宋" w:eastAsia="仿宋" w:cs="仿宋"/>
                <w:color w:val="000000" w:themeColor="text1"/>
                <w:sz w:val="24"/>
                <w:szCs w:val="24"/>
                <w:highlight w:val="none"/>
                <w:lang w:eastAsia="zh-CN"/>
                <w14:textFill>
                  <w14:solidFill>
                    <w14:schemeClr w14:val="tx1"/>
                  </w14:solidFill>
                </w14:textFill>
              </w:rPr>
              <w:tab/>
            </w:r>
          </w:p>
          <w:p w14:paraId="1AB8921B">
            <w:pPr>
              <w:spacing w:beforeLines="0" w:afterLines="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□B有方案讲解演示：</w:t>
            </w:r>
          </w:p>
          <w:p w14:paraId="238E5A5D">
            <w:pPr>
              <w:spacing w:beforeLines="0" w:afterLines="0" w:line="44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（1）在评标时安排每个供应商进行方案讲解演示。每个供应商时间不超过</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20</w:t>
            </w:r>
            <w:r>
              <w:rPr>
                <w:rFonts w:hint="eastAsia" w:ascii="仿宋" w:hAnsi="仿宋" w:eastAsia="仿宋" w:cs="仿宋"/>
                <w:color w:val="000000" w:themeColor="text1"/>
                <w:sz w:val="24"/>
                <w:szCs w:val="24"/>
                <w:highlight w:val="none"/>
                <w:lang w:val="zh-CN"/>
                <w14:textFill>
                  <w14:solidFill>
                    <w14:schemeClr w14:val="tx1"/>
                  </w14:solidFill>
                </w14:textFill>
              </w:rPr>
              <w:t>分钟（编制时可根据项目情况进行调整），讲解次序以投标文件解密时间先后次序为准。讲解演示结束后按要求解答评标委员会提问。</w:t>
            </w:r>
          </w:p>
          <w:p w14:paraId="0728D637">
            <w:pPr>
              <w:spacing w:beforeLines="0" w:afterLines="0" w:line="44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（2）方案讲解演示可选择以下其中一种方式：</w:t>
            </w:r>
          </w:p>
          <w:p w14:paraId="70A68521">
            <w:pPr>
              <w:spacing w:beforeLines="0" w:afterLines="0" w:line="44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zh-CN"/>
                <w14:textFill>
                  <w14:solidFill>
                    <w14:schemeClr w14:val="tx1"/>
                  </w14:solidFill>
                </w14:textFill>
              </w:rPr>
              <w:t>方式一：政采云平台在线讲解演示。政采云平台在线讲解需供应商根据政采云平台操作要求做好准备工作，提前完善软硬件配置环境。</w:t>
            </w:r>
          </w:p>
          <w:p w14:paraId="58ADAEE3">
            <w:pPr>
              <w:spacing w:beforeLines="0" w:afterLines="0" w:line="44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zh-CN"/>
                <w14:textFill>
                  <w14:solidFill>
                    <w14:schemeClr w14:val="tx1"/>
                  </w14:solidFill>
                </w14:textFill>
              </w:rPr>
              <w:t>方式二：现场讲解演示。现场讲解地点为</w:t>
            </w:r>
            <w:r>
              <w:rPr>
                <w:rFonts w:hint="eastAsia" w:ascii="仿宋" w:hAnsi="仿宋" w:eastAsia="仿宋" w:cs="仿宋"/>
                <w:color w:val="000000" w:themeColor="text1"/>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讲解演示人员不超过</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人（编制时可根据项目情况进行调整）。</w:t>
            </w:r>
            <w:r>
              <w:rPr>
                <w:rFonts w:hint="eastAsia" w:ascii="仿宋" w:hAnsi="仿宋" w:eastAsia="仿宋" w:cs="仿宋"/>
                <w:color w:val="000000" w:themeColor="text1"/>
                <w:sz w:val="24"/>
                <w:szCs w:val="24"/>
                <w:highlight w:val="none"/>
                <w:lang w:val="zh-CN"/>
                <w14:textFill>
                  <w14:solidFill>
                    <w14:schemeClr w14:val="tx1"/>
                  </w14:solidFill>
                </w14:textFill>
              </w:rPr>
              <w:t>讲解演示所用电脑等设备由供应商自备。现场讲解演示人员进场时提供讲解人员名单（加盖公章或授权代表签名）及身份证明，否则不得讲解演示。</w:t>
            </w:r>
          </w:p>
          <w:p w14:paraId="1AF9CF8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注：因供应商自身原因导致无法演示或者演示效果不理想的，责任自负。因平台原因导致本项目方案讲解演示环节无法顺利开展，按照《浙江省政府采购项目电子交易管理暂行办法》相关规定执行。</w:t>
            </w:r>
          </w:p>
        </w:tc>
      </w:tr>
      <w:tr w14:paraId="2B4E8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E1364D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855" w:type="dxa"/>
            <w:vAlign w:val="center"/>
          </w:tcPr>
          <w:p w14:paraId="17E929DE">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进口</w:t>
            </w:r>
            <w:r>
              <w:rPr>
                <w:rFonts w:hint="eastAsia" w:ascii="仿宋" w:hAnsi="仿宋" w:eastAsia="仿宋" w:cs="仿宋"/>
                <w:b/>
                <w:color w:val="000000" w:themeColor="text1"/>
                <w:sz w:val="24"/>
                <w:highlight w:val="none"/>
                <w14:textFill>
                  <w14:solidFill>
                    <w14:schemeClr w14:val="tx1"/>
                  </w14:solidFill>
                </w14:textFill>
              </w:rPr>
              <w:t>产品</w:t>
            </w:r>
          </w:p>
        </w:tc>
        <w:tc>
          <w:tcPr>
            <w:tcW w:w="7515" w:type="dxa"/>
            <w:vAlign w:val="center"/>
          </w:tcPr>
          <w:p w14:paraId="286DCB9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本项目不允许采购进口产品。</w:t>
            </w:r>
          </w:p>
          <w:p w14:paraId="052B333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93CE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3916A40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855" w:type="dxa"/>
            <w:vAlign w:val="center"/>
          </w:tcPr>
          <w:p w14:paraId="238E443B">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000000" w:themeColor="text1"/>
                <w:spacing w:val="-20"/>
                <w:sz w:val="24"/>
                <w:highlight w:val="none"/>
                <w14:textFill>
                  <w14:solidFill>
                    <w14:schemeClr w14:val="tx1"/>
                  </w14:solidFill>
                </w14:textFill>
              </w:rPr>
            </w:pPr>
            <w:r>
              <w:rPr>
                <w:rFonts w:hint="eastAsia" w:ascii="仿宋" w:hAnsi="仿宋" w:eastAsia="仿宋" w:cs="仿宋"/>
                <w:b/>
                <w:color w:val="000000" w:themeColor="text1"/>
                <w:spacing w:val="-20"/>
                <w:sz w:val="24"/>
                <w:highlight w:val="none"/>
                <w14:textFill>
                  <w14:solidFill>
                    <w14:schemeClr w14:val="tx1"/>
                  </w14:solidFill>
                </w14:textFill>
              </w:rPr>
              <w:t>项目属性与核心产品</w:t>
            </w:r>
          </w:p>
        </w:tc>
        <w:tc>
          <w:tcPr>
            <w:tcW w:w="7515" w:type="dxa"/>
            <w:vAlign w:val="center"/>
          </w:tcPr>
          <w:p w14:paraId="220182C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货物类，单一产品或</w:t>
            </w:r>
            <w:r>
              <w:rPr>
                <w:rFonts w:hint="eastAsia" w:ascii="仿宋" w:hAnsi="仿宋" w:eastAsia="仿宋" w:cs="仿宋"/>
                <w:color w:val="000000" w:themeColor="text1"/>
                <w:kern w:val="0"/>
                <w:sz w:val="24"/>
                <w:highlight w:val="none"/>
                <w14:textFill>
                  <w14:solidFill>
                    <w14:schemeClr w14:val="tx1"/>
                  </w14:solidFill>
                </w14:textFill>
              </w:rPr>
              <w:t>核心产品为：</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全包</w:t>
            </w:r>
            <w:r>
              <w:rPr>
                <w:rFonts w:hint="eastAsia" w:ascii="仿宋" w:hAnsi="仿宋" w:eastAsia="仿宋" w:cs="仿宋"/>
                <w:color w:val="000000" w:themeColor="text1"/>
                <w:sz w:val="24"/>
                <w:highlight w:val="none"/>
                <w:u w:val="single"/>
                <w14:textFill>
                  <w14:solidFill>
                    <w14:schemeClr w14:val="tx1"/>
                  </w14:solidFill>
                </w14:textFill>
              </w:rPr>
              <w:t>手术衣（隔离衣）</w:t>
            </w:r>
            <w:r>
              <w:rPr>
                <w:rFonts w:hint="eastAsia" w:ascii="仿宋" w:hAnsi="仿宋" w:eastAsia="仿宋" w:cs="仿宋"/>
                <w:color w:val="000000" w:themeColor="text1"/>
                <w:sz w:val="24"/>
                <w:highlight w:val="none"/>
                <w:u w:val="single"/>
                <w:lang w:eastAsia="zh-CN"/>
                <w14:textFill>
                  <w14:solidFill>
                    <w14:schemeClr w14:val="tx1"/>
                  </w14:solidFill>
                </w14:textFill>
              </w:rPr>
              <w:t>、</w:t>
            </w:r>
            <w:r>
              <w:rPr>
                <w:rFonts w:hint="eastAsia" w:ascii="仿宋" w:hAnsi="仿宋" w:eastAsia="仿宋" w:cs="仿宋"/>
                <w:color w:val="000000" w:themeColor="text1"/>
                <w:sz w:val="24"/>
                <w:highlight w:val="none"/>
                <w:u w:val="single"/>
                <w:lang w:val="en-US" w:eastAsia="zh-CN"/>
                <w14:textFill>
                  <w14:solidFill>
                    <w14:schemeClr w14:val="tx1"/>
                  </w14:solidFill>
                </w14:textFill>
              </w:rPr>
              <w:t>洗手衣（套）</w:t>
            </w:r>
            <w:r>
              <w:rPr>
                <w:rFonts w:hint="eastAsia" w:ascii="仿宋" w:hAnsi="仿宋" w:eastAsia="仿宋" w:cs="仿宋"/>
                <w:color w:val="000000" w:themeColor="text1"/>
                <w:sz w:val="24"/>
                <w:highlight w:val="none"/>
                <w14:textFill>
                  <w14:solidFill>
                    <w14:schemeClr w14:val="tx1"/>
                  </w14:solidFill>
                </w14:textFill>
              </w:rPr>
              <w:t>。</w:t>
            </w:r>
          </w:p>
          <w:p w14:paraId="01BD8C4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服务类。</w:t>
            </w:r>
          </w:p>
        </w:tc>
      </w:tr>
      <w:tr w14:paraId="3FFFC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E05629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855" w:type="dxa"/>
            <w:vAlign w:val="center"/>
          </w:tcPr>
          <w:p w14:paraId="6FB679EB">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000000" w:themeColor="text1"/>
                <w:spacing w:val="-20"/>
                <w:sz w:val="24"/>
                <w:highlight w:val="none"/>
                <w14:textFill>
                  <w14:solidFill>
                    <w14:schemeClr w14:val="tx1"/>
                  </w14:solidFill>
                </w14:textFill>
              </w:rPr>
            </w:pPr>
            <w:r>
              <w:rPr>
                <w:rFonts w:hint="eastAsia" w:ascii="仿宋" w:hAnsi="仿宋" w:eastAsia="仿宋" w:cs="仿宋"/>
                <w:b/>
                <w:color w:val="000000" w:themeColor="text1"/>
                <w:spacing w:val="-20"/>
                <w:sz w:val="24"/>
                <w:highlight w:val="none"/>
                <w14:textFill>
                  <w14:solidFill>
                    <w14:schemeClr w14:val="tx1"/>
                  </w14:solidFill>
                </w14:textFill>
              </w:rPr>
              <w:t>采购标的对应的中小企业划分标准所属行业</w:t>
            </w:r>
          </w:p>
        </w:tc>
        <w:tc>
          <w:tcPr>
            <w:tcW w:w="7515" w:type="dxa"/>
            <w:vAlign w:val="center"/>
          </w:tcPr>
          <w:p w14:paraId="3503392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（1）标的：</w:t>
            </w:r>
            <w:r>
              <w:rPr>
                <w:rFonts w:hint="eastAsia" w:ascii="仿宋" w:hAnsi="仿宋" w:eastAsia="仿宋" w:cs="仿宋"/>
                <w:kern w:val="0"/>
                <w:sz w:val="24"/>
                <w:u w:val="single"/>
              </w:rPr>
              <w:t>01标</w:t>
            </w:r>
            <w:r>
              <w:rPr>
                <w:rFonts w:hint="eastAsia" w:ascii="仿宋" w:hAnsi="仿宋" w:eastAsia="仿宋" w:cs="仿宋"/>
                <w:color w:val="000000" w:themeColor="text1"/>
                <w:kern w:val="0"/>
                <w:sz w:val="24"/>
                <w:highlight w:val="none"/>
                <w14:textFill>
                  <w14:solidFill>
                    <w14:schemeClr w14:val="tx1"/>
                  </w14:solidFill>
                </w14:textFill>
              </w:rPr>
              <w:t>，属于</w:t>
            </w:r>
            <w:r>
              <w:rPr>
                <w:rFonts w:hint="eastAsia" w:ascii="仿宋" w:hAnsi="仿宋" w:eastAsia="仿宋" w:cs="仿宋"/>
                <w:kern w:val="0"/>
                <w:sz w:val="24"/>
                <w:u w:val="single"/>
                <w:lang w:val="en-US" w:eastAsia="zh-CN"/>
              </w:rPr>
              <w:t>工业</w:t>
            </w:r>
            <w:r>
              <w:rPr>
                <w:rFonts w:hint="eastAsia" w:ascii="仿宋" w:hAnsi="仿宋" w:eastAsia="仿宋" w:cs="仿宋"/>
                <w:color w:val="000000" w:themeColor="text1"/>
                <w:kern w:val="0"/>
                <w:sz w:val="24"/>
                <w:highlight w:val="none"/>
                <w14:textFill>
                  <w14:solidFill>
                    <w14:schemeClr w14:val="tx1"/>
                  </w14:solidFill>
                </w14:textFill>
              </w:rPr>
              <w:t>行业；</w:t>
            </w:r>
          </w:p>
        </w:tc>
      </w:tr>
      <w:tr w14:paraId="3EED6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5C37E08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855" w:type="dxa"/>
            <w:vMerge w:val="restart"/>
            <w:vAlign w:val="center"/>
          </w:tcPr>
          <w:p w14:paraId="071AECD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投标人信用信息事项</w:t>
            </w:r>
          </w:p>
        </w:tc>
        <w:tc>
          <w:tcPr>
            <w:tcW w:w="7515" w:type="dxa"/>
            <w:vAlign w:val="center"/>
          </w:tcPr>
          <w:p w14:paraId="7935568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信用信息查询渠道及截止时间：</w:t>
            </w:r>
            <w:r>
              <w:rPr>
                <w:rFonts w:hint="eastAsia" w:ascii="仿宋" w:hAnsi="仿宋" w:eastAsia="仿宋" w:cs="仿宋"/>
                <w:color w:val="000000" w:themeColor="text1"/>
                <w:sz w:val="24"/>
                <w:highlight w:val="none"/>
                <w14:textFill>
                  <w14:solidFill>
                    <w14:schemeClr w14:val="tx1"/>
                  </w14:solidFill>
                </w14:textFill>
              </w:rPr>
              <w:t>采购人或采购人委托的评审小组或采购代理机构将通过“信用中国”网站(www.creditchina.gov.cn)、中国政府采购网(www.ccgp.gov.cn)渠道查询投标人</w:t>
            </w:r>
            <w:r>
              <w:rPr>
                <w:rFonts w:hint="eastAsia" w:ascii="仿宋" w:hAnsi="仿宋" w:eastAsia="仿宋" w:cs="仿宋"/>
                <w:b/>
                <w:color w:val="000000" w:themeColor="text1"/>
                <w:sz w:val="24"/>
                <w:highlight w:val="none"/>
                <w14:textFill>
                  <w14:solidFill>
                    <w14:schemeClr w14:val="tx1"/>
                  </w14:solidFill>
                </w14:textFill>
              </w:rPr>
              <w:t>开标当天</w:t>
            </w:r>
            <w:r>
              <w:rPr>
                <w:rFonts w:hint="eastAsia" w:ascii="仿宋" w:hAnsi="仿宋" w:eastAsia="仿宋" w:cs="仿宋"/>
                <w:color w:val="000000" w:themeColor="text1"/>
                <w:sz w:val="24"/>
                <w:highlight w:val="none"/>
                <w14:textFill>
                  <w14:solidFill>
                    <w14:schemeClr w14:val="tx1"/>
                  </w14:solidFill>
                </w14:textFill>
              </w:rPr>
              <w:t>的信用记录。</w:t>
            </w:r>
          </w:p>
        </w:tc>
      </w:tr>
      <w:tr w14:paraId="7DB56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0D263A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p>
        </w:tc>
        <w:tc>
          <w:tcPr>
            <w:tcW w:w="855" w:type="dxa"/>
            <w:vMerge w:val="continue"/>
            <w:vAlign w:val="center"/>
          </w:tcPr>
          <w:p w14:paraId="1D0B364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p>
        </w:tc>
        <w:tc>
          <w:tcPr>
            <w:tcW w:w="7515" w:type="dxa"/>
            <w:vAlign w:val="center"/>
          </w:tcPr>
          <w:p w14:paraId="2E408F3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信用信息查询记录和证据留存的具体方式：</w:t>
            </w:r>
            <w:r>
              <w:rPr>
                <w:rFonts w:hint="eastAsia" w:ascii="仿宋" w:hAnsi="仿宋" w:eastAsia="仿宋" w:cs="仿宋"/>
                <w:color w:val="000000" w:themeColor="text1"/>
                <w:sz w:val="24"/>
                <w:highlight w:val="none"/>
                <w14:textFill>
                  <w14:solidFill>
                    <w14:schemeClr w14:val="tx1"/>
                  </w14:solidFill>
                </w14:textFill>
              </w:rPr>
              <w:t>采购人或采购人委托的评审小组或采购代理机构现场查询投标人的信用记录，查询结果经确认后与采购文件一起存档。</w:t>
            </w:r>
          </w:p>
        </w:tc>
      </w:tr>
      <w:tr w14:paraId="28637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41F8EBB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p>
        </w:tc>
        <w:tc>
          <w:tcPr>
            <w:tcW w:w="855" w:type="dxa"/>
            <w:vMerge w:val="continue"/>
            <w:vAlign w:val="center"/>
          </w:tcPr>
          <w:p w14:paraId="57330B8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p>
        </w:tc>
        <w:tc>
          <w:tcPr>
            <w:tcW w:w="7515" w:type="dxa"/>
            <w:vAlign w:val="center"/>
          </w:tcPr>
          <w:p w14:paraId="441F03B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信用信息的使用规则：</w:t>
            </w:r>
            <w:r>
              <w:rPr>
                <w:rFonts w:hint="eastAsia" w:ascii="仿宋" w:hAnsi="仿宋" w:eastAsia="仿宋" w:cs="仿宋"/>
                <w:color w:val="000000" w:themeColor="text1"/>
                <w:sz w:val="24"/>
                <w:highlight w:val="none"/>
                <w14:textFill>
                  <w14:solidFill>
                    <w14:schemeClr w14:val="tx1"/>
                  </w14:solidFill>
                </w14:textFill>
              </w:rPr>
              <w:t>经查询列入失信被执行人名单、重大税收违法案件当事人名单、政府采购严重违法失信行为记录名单的投标人将被拒绝参与政府采购活动。</w:t>
            </w:r>
          </w:p>
          <w:p w14:paraId="2D3D883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26A40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0B83DA2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4</w:t>
            </w:r>
          </w:p>
        </w:tc>
        <w:tc>
          <w:tcPr>
            <w:tcW w:w="8370" w:type="dxa"/>
            <w:gridSpan w:val="2"/>
            <w:vAlign w:val="center"/>
          </w:tcPr>
          <w:p w14:paraId="1A30FA1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需要落实的政府采购政策：包括保护环境、节约能源、促进中小企业发展等。详见招标文件第二部分总则。</w:t>
            </w:r>
          </w:p>
        </w:tc>
      </w:tr>
      <w:tr w14:paraId="2D40C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4856BEC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5</w:t>
            </w:r>
          </w:p>
        </w:tc>
        <w:tc>
          <w:tcPr>
            <w:tcW w:w="8370" w:type="dxa"/>
            <w:gridSpan w:val="2"/>
            <w:vAlign w:val="center"/>
          </w:tcPr>
          <w:p w14:paraId="042E4B8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更正补充公告请自行登录浙江政府采购网或绍兴公共资源交易网查看下载。</w:t>
            </w:r>
          </w:p>
        </w:tc>
      </w:tr>
      <w:tr w14:paraId="71B6E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554D972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 xml:space="preserve">                                                                                                                                                                                                                                                                                                                                                                                                                                                                                                                                                                                                                                                                                                                                                                                                                                                                                                                                                                                                                                                                                                                                                                                                                                                                                                                                        </w:t>
            </w:r>
          </w:p>
        </w:tc>
        <w:tc>
          <w:tcPr>
            <w:tcW w:w="8370" w:type="dxa"/>
            <w:gridSpan w:val="2"/>
            <w:vAlign w:val="center"/>
          </w:tcPr>
          <w:p w14:paraId="765FB91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投标与开标注意事项：</w:t>
            </w:r>
          </w:p>
          <w:p w14:paraId="62C1AA2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1.本项目实行网上投标，采用电子投标文件。若供应商参与投标，自行承担投标一切费用。</w:t>
            </w:r>
          </w:p>
          <w:p w14:paraId="72D8FCE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3E7FD3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注：供应商CA相关操作可参考政采云平台</w:t>
            </w:r>
            <w:r>
              <w:rPr>
                <w:rFonts w:hint="eastAsia" w:ascii="仿宋" w:hAnsi="仿宋" w:eastAsia="仿宋" w:cs="仿宋"/>
                <w:color w:val="000000" w:themeColor="text1"/>
                <w:highlight w:val="none"/>
                <w14:textFill>
                  <w14:solidFill>
                    <w14:schemeClr w14:val="tx1"/>
                  </w14:solidFill>
                </w14:textFill>
              </w:rPr>
              <w:t>https://www.zcygov.cn/</w:t>
            </w:r>
            <w:r>
              <w:rPr>
                <w:rFonts w:hint="eastAsia" w:ascii="仿宋" w:hAnsi="仿宋" w:eastAsia="仿宋" w:cs="仿宋"/>
                <w:color w:val="000000" w:themeColor="text1"/>
                <w:sz w:val="24"/>
                <w:highlight w:val="none"/>
                <w14:textFill>
                  <w14:solidFill>
                    <w14:schemeClr w14:val="tx1"/>
                  </w14:solidFill>
                </w14:textFill>
              </w:rPr>
              <w:t>《CA申领操作指南》和《CA管理操作指南》。完成CA数字证书办理在资料齐全的情况下预计7个工作日左右，建议供应商获取招标文件后立即办理。</w:t>
            </w:r>
          </w:p>
          <w:p w14:paraId="51D21E6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3.投标文件制作、递交、解密：</w:t>
            </w:r>
          </w:p>
          <w:p w14:paraId="66D4235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3.1应按照本项目招标文件和政采云平台的要求编制、加密传输投标文件。供应商在使用系统进行投标的过程中遇到涉及平台使用的任何问题，可致电政采云平台技术支持热线咨询，联系方式：</w:t>
            </w:r>
            <w:r>
              <w:rPr>
                <w:rFonts w:hint="eastAsia" w:ascii="仿宋" w:hAnsi="仿宋" w:eastAsia="仿宋" w:cs="仿宋"/>
                <w:color w:val="000000" w:themeColor="text1"/>
                <w:sz w:val="24"/>
                <w:highlight w:val="none"/>
                <w:lang w:eastAsia="zh-CN"/>
                <w14:textFill>
                  <w14:solidFill>
                    <w14:schemeClr w14:val="tx1"/>
                  </w14:solidFill>
                </w14:textFill>
              </w:rPr>
              <w:t>95763</w:t>
            </w:r>
            <w:r>
              <w:rPr>
                <w:rFonts w:hint="eastAsia" w:ascii="仿宋" w:hAnsi="仿宋" w:eastAsia="仿宋" w:cs="仿宋"/>
                <w:color w:val="000000" w:themeColor="text1"/>
                <w:sz w:val="24"/>
                <w:highlight w:val="none"/>
                <w14:textFill>
                  <w14:solidFill>
                    <w14:schemeClr w14:val="tx1"/>
                  </w14:solidFill>
                </w14:textFill>
              </w:rPr>
              <w:t>。</w:t>
            </w:r>
          </w:p>
          <w:p w14:paraId="6A5FAAF5">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3.2投标人通过“政采云”平台制作电子投标文件，投标文件制作详见“供应商-政府采购项目电子交易操作指南。</w:t>
            </w:r>
          </w:p>
          <w:p w14:paraId="5418A54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3.3开标时间后30分钟内供应商可以登录“政采云”平台，用“项目采购-开标评标”功能进行解密投标文件。若供应商</w:t>
            </w:r>
            <w:r>
              <w:rPr>
                <w:rFonts w:hint="eastAsia" w:ascii="仿宋" w:hAnsi="仿宋" w:eastAsia="仿宋" w:cs="仿宋"/>
                <w:b/>
                <w:color w:val="000000" w:themeColor="text1"/>
                <w:sz w:val="24"/>
                <w:highlight w:val="none"/>
                <w:u w:val="single"/>
                <w14:textFill>
                  <w14:solidFill>
                    <w14:schemeClr w14:val="tx1"/>
                  </w14:solidFill>
                </w14:textFill>
              </w:rPr>
              <w:t>未按时解密的</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u w:val="single"/>
                <w14:textFill>
                  <w14:solidFill>
                    <w14:schemeClr w14:val="tx1"/>
                  </w14:solidFill>
                </w14:textFill>
              </w:rPr>
              <w:t>视为投标文件撤回</w:t>
            </w:r>
            <w:r>
              <w:rPr>
                <w:rFonts w:hint="eastAsia" w:ascii="仿宋" w:hAnsi="仿宋" w:eastAsia="仿宋" w:cs="仿宋"/>
                <w:color w:val="000000" w:themeColor="text1"/>
                <w:sz w:val="24"/>
                <w:highlight w:val="none"/>
                <w14:textFill>
                  <w14:solidFill>
                    <w14:schemeClr w14:val="tx1"/>
                  </w14:solidFill>
                </w14:textFill>
              </w:rPr>
              <w:t>。</w:t>
            </w:r>
          </w:p>
        </w:tc>
      </w:tr>
      <w:tr w14:paraId="5FEC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5FEB266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7</w:t>
            </w:r>
          </w:p>
        </w:tc>
        <w:tc>
          <w:tcPr>
            <w:tcW w:w="8370" w:type="dxa"/>
            <w:gridSpan w:val="2"/>
            <w:vAlign w:val="center"/>
          </w:tcPr>
          <w:p w14:paraId="4B6769B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p w14:paraId="16ECA74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000000" w:themeColor="text1"/>
                <w:kern w:val="0"/>
                <w:sz w:val="24"/>
                <w:highlight w:val="none"/>
                <w14:textFill>
                  <w14:solidFill>
                    <w14:schemeClr w14:val="tx1"/>
                  </w14:solidFill>
                </w14:textFill>
              </w:rPr>
              <w:t>。</w:t>
            </w:r>
          </w:p>
        </w:tc>
      </w:tr>
      <w:tr w14:paraId="69BBD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3ECE377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p>
        </w:tc>
        <w:tc>
          <w:tcPr>
            <w:tcW w:w="8370" w:type="dxa"/>
            <w:gridSpan w:val="2"/>
            <w:vAlign w:val="center"/>
          </w:tcPr>
          <w:p w14:paraId="2A86662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联合体投标的，联合体各方均需按招标文件第五部分评标标准要求提供资信证明文件，否则视为不符合相关要求。</w:t>
            </w:r>
          </w:p>
          <w:p w14:paraId="2DB5403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联合体投标的，联合体中有一方或者联合体成员根据分工按招标文件第五部分评标标准要求提供资信证明文件的，视为符合了相关要求。</w:t>
            </w:r>
          </w:p>
        </w:tc>
      </w:tr>
      <w:tr w14:paraId="36687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23780DF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18</w:t>
            </w:r>
          </w:p>
        </w:tc>
        <w:tc>
          <w:tcPr>
            <w:tcW w:w="8370" w:type="dxa"/>
            <w:gridSpan w:val="2"/>
            <w:vAlign w:val="center"/>
          </w:tcPr>
          <w:p w14:paraId="7AA389EC">
            <w:pPr>
              <w:keepNext w:val="0"/>
              <w:keepLines w:val="0"/>
              <w:kinsoku/>
              <w:wordWrap/>
              <w:overflowPunct/>
              <w:topLinePunct w:val="0"/>
              <w:bidi w:val="0"/>
              <w:spacing w:line="440" w:lineRule="exac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采购代理服务费：</w:t>
            </w:r>
          </w:p>
          <w:p w14:paraId="7A3A6B9E">
            <w:pPr>
              <w:keepNext w:val="0"/>
              <w:keepLines w:val="0"/>
              <w:kinsoku/>
              <w:wordWrap/>
              <w:overflowPunct/>
              <w:topLinePunct w:val="0"/>
              <w:bidi w:val="0"/>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中标单位需支付以下费用，并在投标报价中自行考虑：</w:t>
            </w:r>
            <w:bookmarkStart w:id="30" w:name="OLE_LINK6"/>
          </w:p>
          <w:p w14:paraId="65494E64">
            <w:pPr>
              <w:keepNext w:val="0"/>
              <w:keepLines w:val="0"/>
              <w:kinsoku/>
              <w:wordWrap/>
              <w:overflowPunct/>
              <w:topLinePunct w:val="0"/>
              <w:bidi w:val="0"/>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按代理协议约定的内容，中标单位需支付以下费用，并在投标报价中自行考虑：根据项目的中标金额，采用差额定率累进法进行计算，具体费率标准如下：中标金额在100万元以下部分为1.5%；100-500万元部分为1.1%；500-1000万元部分为0.8%。</w:t>
            </w:r>
          </w:p>
          <w:p w14:paraId="282DA90B">
            <w:pPr>
              <w:keepNext w:val="0"/>
              <w:keepLines w:val="0"/>
              <w:kinsoku/>
              <w:wordWrap/>
              <w:overflowPunct/>
              <w:topLinePunct w:val="0"/>
              <w:bidi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val="en-US" w:eastAsia="zh-CN"/>
                <w14:textFill>
                  <w14:solidFill>
                    <w14:schemeClr w14:val="tx1"/>
                  </w14:solidFill>
                </w14:textFill>
              </w:rPr>
              <w:t>最终采购代理服务费按上述标准计算后金额的50%收取，</w:t>
            </w:r>
            <w:r>
              <w:rPr>
                <w:rFonts w:hint="eastAsia" w:ascii="仿宋" w:hAnsi="仿宋" w:eastAsia="仿宋" w:cs="仿宋"/>
                <w:b/>
                <w:bCs/>
                <w:sz w:val="24"/>
              </w:rPr>
              <w:t>代理服务费低于2500元可按2500元收取，超过15000元按15000元计。</w:t>
            </w:r>
          </w:p>
          <w:bookmarkEnd w:id="30"/>
          <w:p w14:paraId="5FB2DC46">
            <w:pPr>
              <w:keepNext w:val="0"/>
              <w:keepLines w:val="0"/>
              <w:kinsoku/>
              <w:wordWrap/>
              <w:overflowPunct/>
              <w:topLinePunct w:val="0"/>
              <w:bidi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2.交纳方式：</w:t>
            </w:r>
          </w:p>
          <w:p w14:paraId="6359895B">
            <w:pPr>
              <w:keepNext w:val="0"/>
              <w:keepLines w:val="0"/>
              <w:kinsoku/>
              <w:wordWrap/>
              <w:overflowPunct/>
              <w:topLinePunct w:val="0"/>
              <w:bidi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用银行支票、汇票、电汇、现金等付款方式直接交纳代理服务费。</w:t>
            </w:r>
          </w:p>
          <w:p w14:paraId="7EDD8FA1">
            <w:pPr>
              <w:snapToGrid w:val="0"/>
              <w:spacing w:line="420" w:lineRule="exac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公司名称：绍兴衡业工程管理咨询有限公司</w:t>
            </w:r>
          </w:p>
          <w:p w14:paraId="5C0043B5">
            <w:pPr>
              <w:snapToGrid w:val="0"/>
              <w:spacing w:line="420" w:lineRule="exac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开户行：中国民生银行股份有限公司绍兴越北小微企业专营</w:t>
            </w:r>
          </w:p>
          <w:p w14:paraId="69134D78">
            <w:pPr>
              <w:keepNext w:val="0"/>
              <w:keepLines w:val="0"/>
              <w:kinsoku/>
              <w:wordWrap/>
              <w:overflowPunct/>
              <w:topLinePunct w:val="0"/>
              <w:bidi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账  号：170399354</w:t>
            </w:r>
          </w:p>
          <w:p w14:paraId="496D522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szCs w:val="21"/>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3.领取中标通知书前交纳。</w:t>
            </w:r>
          </w:p>
        </w:tc>
      </w:tr>
      <w:tr w14:paraId="09A1B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101A745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解释：凡涉及本招标文件的解释权属于采购人。</w:t>
            </w:r>
          </w:p>
        </w:tc>
      </w:tr>
      <w:tr w14:paraId="026FA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29D881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注：中标人放弃中标资格或因质疑、投诉被取消中标资格或不能履行合同的，本项目重新组织采购。</w:t>
            </w:r>
          </w:p>
        </w:tc>
      </w:tr>
    </w:tbl>
    <w:p w14:paraId="46398372">
      <w:pPr>
        <w:snapToGrid w:val="0"/>
        <w:spacing w:line="360" w:lineRule="auto"/>
        <w:jc w:val="center"/>
        <w:rPr>
          <w:rFonts w:hint="eastAsia" w:ascii="仿宋" w:hAnsi="仿宋" w:eastAsia="仿宋" w:cs="仿宋"/>
          <w:b/>
          <w:color w:val="000000" w:themeColor="text1"/>
          <w:sz w:val="32"/>
          <w:szCs w:val="20"/>
          <w:highlight w:val="none"/>
          <w14:textFill>
            <w14:solidFill>
              <w14:schemeClr w14:val="tx1"/>
            </w14:solidFill>
          </w14:textFill>
        </w:rPr>
      </w:pPr>
    </w:p>
    <w:bookmarkEnd w:id="9"/>
    <w:p w14:paraId="6C140E9B">
      <w:pPr>
        <w:rPr>
          <w:rFonts w:hint="eastAsia" w:ascii="仿宋" w:hAnsi="仿宋" w:eastAsia="仿宋" w:cs="仿宋"/>
          <w:b/>
          <w:color w:val="000000" w:themeColor="text1"/>
          <w:sz w:val="32"/>
          <w:szCs w:val="32"/>
          <w:highlight w:val="none"/>
          <w14:textFill>
            <w14:solidFill>
              <w14:schemeClr w14:val="tx1"/>
            </w14:solidFill>
          </w14:textFill>
        </w:rPr>
      </w:pPr>
      <w:bookmarkStart w:id="31" w:name="_Hlt75236011"/>
      <w:bookmarkEnd w:id="31"/>
      <w:bookmarkStart w:id="32" w:name="_Hlt68073093"/>
      <w:bookmarkEnd w:id="32"/>
      <w:bookmarkStart w:id="33" w:name="_Hlt68072990"/>
      <w:bookmarkEnd w:id="33"/>
      <w:bookmarkStart w:id="34" w:name="_Hlt75236290"/>
      <w:bookmarkEnd w:id="34"/>
      <w:bookmarkStart w:id="35" w:name="_Hlt75236101"/>
      <w:bookmarkEnd w:id="35"/>
      <w:bookmarkStart w:id="36" w:name="_Hlt68057669"/>
      <w:bookmarkEnd w:id="36"/>
      <w:bookmarkStart w:id="37" w:name="_Hlt68403820"/>
      <w:bookmarkEnd w:id="37"/>
      <w:bookmarkStart w:id="38" w:name="_Hlt74707468"/>
      <w:bookmarkEnd w:id="38"/>
      <w:bookmarkStart w:id="39" w:name="_Hlt74730295"/>
      <w:bookmarkEnd w:id="39"/>
      <w:bookmarkStart w:id="40" w:name="_Hlt74729768"/>
      <w:bookmarkEnd w:id="40"/>
      <w:bookmarkStart w:id="41" w:name="_Hlt68072998"/>
      <w:bookmarkEnd w:id="41"/>
      <w:bookmarkStart w:id="42" w:name="_Hlt74714665"/>
      <w:bookmarkEnd w:id="42"/>
      <w:bookmarkStart w:id="43" w:name="_Toc164416483"/>
      <w:bookmarkStart w:id="44" w:name="第三部分"/>
      <w:r>
        <w:rPr>
          <w:rFonts w:hint="eastAsia" w:ascii="仿宋" w:hAnsi="仿宋" w:eastAsia="仿宋" w:cs="仿宋"/>
          <w:b/>
          <w:color w:val="000000" w:themeColor="text1"/>
          <w:sz w:val="32"/>
          <w:szCs w:val="32"/>
          <w:highlight w:val="none"/>
          <w14:textFill>
            <w14:solidFill>
              <w14:schemeClr w14:val="tx1"/>
            </w14:solidFill>
          </w14:textFill>
        </w:rPr>
        <w:br w:type="page"/>
      </w:r>
    </w:p>
    <w:p w14:paraId="1B314FB4">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一、总则</w:t>
      </w:r>
    </w:p>
    <w:p w14:paraId="6BEAE4A5">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1.适用范围</w:t>
      </w:r>
    </w:p>
    <w:p w14:paraId="1B695D1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14:paraId="175AE6BC">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2.定义</w:t>
      </w:r>
    </w:p>
    <w:p w14:paraId="7333E19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“采购人”系指招标公告中载明的本项目的采购人。</w:t>
      </w:r>
    </w:p>
    <w:p w14:paraId="0104805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”系指招标公告中载明的本项目的</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w:t>
      </w:r>
    </w:p>
    <w:p w14:paraId="1C10575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“投标人”“供应商”系指是指响应招标、参加投标竞争的法人、其他组织或者自然人。</w:t>
      </w:r>
    </w:p>
    <w:p w14:paraId="33EFB25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2.4</w:t>
      </w:r>
      <w:r>
        <w:rPr>
          <w:rFonts w:hint="eastAsia" w:ascii="仿宋" w:hAnsi="仿宋" w:eastAsia="仿宋" w:cs="仿宋"/>
          <w:color w:val="000000" w:themeColor="text1"/>
          <w:sz w:val="24"/>
          <w:highlight w:val="none"/>
          <w14:textFill>
            <w14:solidFill>
              <w14:schemeClr w14:val="tx1"/>
            </w14:solidFill>
          </w14:textFill>
        </w:rPr>
        <w:t>“监督单位”系指政府采购法定义监督管理部门</w:t>
      </w:r>
      <w:r>
        <w:rPr>
          <w:rFonts w:hint="eastAsia" w:ascii="仿宋" w:hAnsi="仿宋" w:eastAsia="仿宋" w:cs="仿宋"/>
          <w:color w:val="000000" w:themeColor="text1"/>
          <w:sz w:val="24"/>
          <w:highlight w:val="none"/>
          <w:lang w:val="en-US" w:eastAsia="zh-CN"/>
          <w14:textFill>
            <w14:solidFill>
              <w14:schemeClr w14:val="tx1"/>
            </w14:solidFill>
          </w14:textFill>
        </w:rPr>
        <w:t>。</w:t>
      </w:r>
    </w:p>
    <w:p w14:paraId="14453ED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 xml:space="preserve"> “负责人”系指法人企业的法定负责人，或其他组织为法律、行政法规规定代表单位行使职权的主要负责人，或自然人本人。</w:t>
      </w:r>
    </w:p>
    <w:p w14:paraId="63438BB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CE60A6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“电子交易平台”</w:t>
      </w:r>
      <w:r>
        <w:rPr>
          <w:rFonts w:hint="eastAsia" w:ascii="仿宋" w:hAnsi="仿宋" w:eastAsia="仿宋" w:cs="仿宋"/>
          <w:color w:val="000000" w:themeColor="text1"/>
          <w:sz w:val="24"/>
          <w:highlight w:val="none"/>
          <w:lang w:val="en-US" w:eastAsia="zh-CN"/>
          <w14:textFill>
            <w14:solidFill>
              <w14:schemeClr w14:val="tx1"/>
            </w14:solidFill>
          </w14:textFill>
        </w:rPr>
        <w:t>系</w:t>
      </w:r>
      <w:r>
        <w:rPr>
          <w:rFonts w:hint="eastAsia" w:ascii="仿宋" w:hAnsi="仿宋" w:eastAsia="仿宋" w:cs="仿宋"/>
          <w:color w:val="000000" w:themeColor="text1"/>
          <w:sz w:val="24"/>
          <w:highlight w:val="none"/>
          <w14:textFill>
            <w14:solidFill>
              <w14:schemeClr w14:val="tx1"/>
            </w14:solidFill>
          </w14:textFill>
        </w:rPr>
        <w:t>指本项目政府采购活动所依托的政府采购云平台（https://www.zcygov.cn/）。</w:t>
      </w:r>
    </w:p>
    <w:p w14:paraId="1978197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default" w:ascii="仿宋" w:hAnsi="仿宋" w:eastAsia="仿宋" w:cs="仿宋"/>
          <w:color w:val="000000" w:themeColor="text1"/>
          <w:sz w:val="24"/>
          <w:highlight w:val="none"/>
          <w:lang w:val="en"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 系指适用本项目的要求，“☐” 系指不适用本项目的要求。</w:t>
      </w:r>
    </w:p>
    <w:p w14:paraId="3510C686">
      <w:pPr>
        <w:spacing w:line="44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3.采购项目需要落实的政府采购政策</w:t>
      </w:r>
    </w:p>
    <w:p w14:paraId="0CE144BF">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F1762FE">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 支持绿色发展</w:t>
      </w:r>
    </w:p>
    <w:p w14:paraId="4B9C06F6">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38022D01">
      <w:pPr>
        <w:spacing w:line="440" w:lineRule="exact"/>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★3.2.2</w:t>
      </w:r>
      <w:r>
        <w:rPr>
          <w:rFonts w:hint="eastAsia" w:ascii="仿宋" w:hAnsi="仿宋" w:eastAsia="仿宋" w:cs="仿宋"/>
          <w:b/>
          <w:color w:val="000000" w:themeColor="text1"/>
          <w:sz w:val="24"/>
          <w:highlight w:val="none"/>
          <w14:textFill>
            <w14:solidFill>
              <w14:schemeClr w14:val="tx1"/>
            </w14:solidFill>
          </w14:textFill>
        </w:rPr>
        <w:t>采购人拟采购的产品属于政府强制采购的节能产品品目清单范围的，投标人未按招标文件要求提供国家确定的认证机构出具的、处于有效期之内的节能产品认证证书，投标无效。</w:t>
      </w:r>
    </w:p>
    <w:p w14:paraId="4A3CBE1E">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3.2.3 纳入政府采购管理的修缮、装修类项目采购建材的，采购单位</w:t>
      </w:r>
      <w:r>
        <w:rPr>
          <w:rFonts w:hint="eastAsia" w:ascii="仿宋" w:hAnsi="仿宋" w:eastAsia="仿宋" w:cs="仿宋"/>
          <w:color w:val="000000" w:themeColor="text1"/>
          <w:sz w:val="24"/>
          <w:highlight w:val="none"/>
          <w:lang w:eastAsia="zh-CN"/>
          <w14:textFill>
            <w14:solidFill>
              <w14:schemeClr w14:val="tx1"/>
            </w14:solidFill>
          </w14:textFill>
        </w:rPr>
        <w:t>应</w:t>
      </w:r>
      <w:r>
        <w:rPr>
          <w:rFonts w:hint="eastAsia" w:ascii="仿宋" w:hAnsi="仿宋" w:eastAsia="仿宋" w:cs="仿宋"/>
          <w:color w:val="000000" w:themeColor="text1"/>
          <w:sz w:val="24"/>
          <w:highlight w:val="none"/>
          <w14:textFill>
            <w14:solidFill>
              <w14:schemeClr w14:val="tx1"/>
            </w14:solidFill>
          </w14:textFill>
        </w:rPr>
        <w:t>将绿色建材性能、指标等作为实质性条件纳入采购文件和合同，具体性能指标要求</w:t>
      </w:r>
      <w:r>
        <w:rPr>
          <w:rFonts w:hint="eastAsia" w:ascii="仿宋" w:hAnsi="仿宋" w:eastAsia="仿宋" w:cs="仿宋"/>
          <w:color w:val="000000" w:themeColor="text1"/>
          <w:sz w:val="24"/>
          <w:highlight w:val="none"/>
          <w:lang w:eastAsia="zh-CN"/>
          <w14:textFill>
            <w14:solidFill>
              <w14:schemeClr w14:val="tx1"/>
            </w14:solidFill>
          </w14:textFill>
        </w:rPr>
        <w:t>按照</w:t>
      </w:r>
      <w:r>
        <w:rPr>
          <w:rFonts w:hint="eastAsia" w:ascii="仿宋" w:hAnsi="仿宋" w:eastAsia="仿宋" w:cs="仿宋"/>
          <w:color w:val="000000" w:themeColor="text1"/>
          <w:sz w:val="24"/>
          <w:highlight w:val="none"/>
          <w14:textFill>
            <w14:solidFill>
              <w14:schemeClr w14:val="tx1"/>
            </w14:solidFill>
          </w14:textFill>
        </w:rPr>
        <w:t>相关绿色建材政府采购需求标准</w:t>
      </w:r>
      <w:r>
        <w:rPr>
          <w:rFonts w:hint="eastAsia" w:ascii="仿宋" w:hAnsi="仿宋" w:eastAsia="仿宋" w:cs="仿宋"/>
          <w:color w:val="000000" w:themeColor="text1"/>
          <w:sz w:val="24"/>
          <w:highlight w:val="none"/>
          <w:lang w:eastAsia="zh-CN"/>
          <w14:textFill>
            <w14:solidFill>
              <w14:schemeClr w14:val="tx1"/>
            </w14:solidFill>
          </w14:textFill>
        </w:rPr>
        <w:t>执行</w:t>
      </w:r>
      <w:r>
        <w:rPr>
          <w:rFonts w:hint="eastAsia" w:ascii="仿宋" w:hAnsi="仿宋" w:eastAsia="仿宋" w:cs="仿宋"/>
          <w:color w:val="000000" w:themeColor="text1"/>
          <w:sz w:val="24"/>
          <w:highlight w:val="none"/>
          <w14:textFill>
            <w14:solidFill>
              <w14:schemeClr w14:val="tx1"/>
            </w14:solidFill>
          </w14:textFill>
        </w:rPr>
        <w:t>。</w:t>
      </w:r>
    </w:p>
    <w:p w14:paraId="659DFBC0">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8C7E0D9">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3.2.5</w:t>
      </w:r>
      <w:r>
        <w:rPr>
          <w:rFonts w:hint="eastAsia" w:ascii="仿宋" w:hAnsi="仿宋" w:eastAsia="仿宋" w:cs="仿宋"/>
          <w:color w:val="000000" w:themeColor="text1"/>
          <w:sz w:val="24"/>
          <w:highlight w:val="none"/>
          <w14:textFill>
            <w14:solidFill>
              <w14:schemeClr w14:val="tx1"/>
            </w14:solidFill>
          </w14:textFill>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000000" w:themeColor="text1"/>
          <w:sz w:val="24"/>
          <w:highlight w:val="none"/>
          <w:lang w:eastAsia="zh-CN"/>
          <w14:textFill>
            <w14:solidFill>
              <w14:schemeClr w14:val="tx1"/>
            </w14:solidFill>
          </w14:textFill>
        </w:rPr>
        <w:t>采购人</w:t>
      </w:r>
      <w:r>
        <w:rPr>
          <w:rFonts w:hint="eastAsia" w:ascii="仿宋" w:hAnsi="仿宋" w:eastAsia="仿宋" w:cs="仿宋"/>
          <w:color w:val="000000" w:themeColor="text1"/>
          <w:sz w:val="24"/>
          <w:highlight w:val="none"/>
          <w14:textFill>
            <w14:solidFill>
              <w14:schemeClr w14:val="tx1"/>
            </w14:solidFill>
          </w14:textFill>
        </w:rPr>
        <w:t>登记报备绿色编码，未申领绿色编码的柴油动力移动源不得进入作业现场施工。</w:t>
      </w:r>
    </w:p>
    <w:p w14:paraId="3471F3F4">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w:t>
      </w:r>
      <w:r>
        <w:rPr>
          <w:rFonts w:hint="eastAsia" w:ascii="仿宋" w:hAnsi="仿宋" w:eastAsia="仿宋" w:cs="仿宋"/>
          <w:bCs/>
          <w:color w:val="000000" w:themeColor="text1"/>
          <w:sz w:val="24"/>
          <w:highlight w:val="none"/>
          <w14:textFill>
            <w14:solidFill>
              <w14:schemeClr w14:val="tx1"/>
            </w14:solidFill>
          </w14:textFill>
        </w:rPr>
        <w:t>小微</w:t>
      </w:r>
      <w:r>
        <w:rPr>
          <w:rFonts w:hint="eastAsia" w:ascii="仿宋" w:hAnsi="仿宋" w:eastAsia="仿宋" w:cs="仿宋"/>
          <w:color w:val="000000" w:themeColor="text1"/>
          <w:sz w:val="24"/>
          <w:highlight w:val="none"/>
          <w14:textFill>
            <w14:solidFill>
              <w14:schemeClr w14:val="tx1"/>
            </w14:solidFill>
          </w14:textFill>
        </w:rPr>
        <w:t>企业价格扣除</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按财库〔2022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19号文件规定执行</w:t>
      </w:r>
      <w:r>
        <w:rPr>
          <w:rFonts w:hint="eastAsia" w:ascii="仿宋" w:hAnsi="仿宋" w:eastAsia="仿宋" w:cs="仿宋"/>
          <w:color w:val="000000" w:themeColor="text1"/>
          <w:sz w:val="24"/>
          <w:highlight w:val="none"/>
          <w:lang w:eastAsia="zh-CN"/>
          <w14:textFill>
            <w14:solidFill>
              <w14:schemeClr w14:val="tx1"/>
            </w14:solidFill>
          </w14:textFill>
        </w:rPr>
        <w:t>）</w:t>
      </w:r>
    </w:p>
    <w:p w14:paraId="6D6CC86D">
      <w:pPr>
        <w:spacing w:line="44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3.3.1小微企业是指</w:t>
      </w:r>
      <w:r>
        <w:rPr>
          <w:rFonts w:hint="eastAsia" w:ascii="仿宋" w:hAnsi="仿宋" w:eastAsia="仿宋" w:cs="仿宋"/>
          <w:bCs/>
          <w:color w:val="000000" w:themeColor="text1"/>
          <w:sz w:val="24"/>
          <w:highlight w:val="none"/>
          <w14:textFill>
            <w14:solidFill>
              <w14:schemeClr w14:val="tx1"/>
            </w14:solidFill>
          </w14:textFill>
        </w:rPr>
        <w:t>在中华人民共和国境内依法设立，依据国务院批准的中小企业划分标准确定的小型企业和微型企业，但与大企业的负责人为同一人，或者与大企业存在直接控股、管理关系的除外。</w:t>
      </w:r>
    </w:p>
    <w:p w14:paraId="037784C9">
      <w:pPr>
        <w:spacing w:line="44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符合中小企业划分标准的个体工商户，在政府采购活动中视同中小企业。</w:t>
      </w:r>
    </w:p>
    <w:p w14:paraId="5C9CFB4D">
      <w:pPr>
        <w:spacing w:line="44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3.3.2在货物采购项目中，货物由小微企业制造，即货物由小微企业生产且使用该小微企业商号或者注册商标。</w:t>
      </w:r>
      <w:r>
        <w:rPr>
          <w:rFonts w:hint="eastAsia" w:ascii="仿宋" w:hAnsi="仿宋" w:eastAsia="仿宋" w:cs="仿宋"/>
          <w:b/>
          <w:bCs/>
          <w:color w:val="000000" w:themeColor="text1"/>
          <w:sz w:val="24"/>
          <w:highlight w:val="none"/>
          <w14:textFill>
            <w14:solidFill>
              <w14:schemeClr w14:val="tx1"/>
            </w14:solidFill>
          </w14:textFill>
        </w:rPr>
        <w:t>供应商提供的货物既有中小企业制造货物，也有大型企业制造货物的，不享受中小企业扶持政策。</w:t>
      </w:r>
    </w:p>
    <w:p w14:paraId="3406ADF2">
      <w:pPr>
        <w:spacing w:line="44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3.3.3在服务采购项目中，服务由小微企业承接，即提供服务的人员为小微企业依照《中华人民共和国劳动合同法》订立劳动合同的从业人员。</w:t>
      </w:r>
    </w:p>
    <w:p w14:paraId="44A2151C">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3.3.4小微企业应按照招标文件格式要求提供《中小企业声明函》。</w:t>
      </w:r>
    </w:p>
    <w:p w14:paraId="37703A8C">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的扣除</w:t>
      </w:r>
      <w:r>
        <w:rPr>
          <w:rFonts w:hint="eastAsia" w:ascii="仿宋" w:hAnsi="仿宋" w:eastAsia="仿宋" w:cs="仿宋"/>
          <w:color w:val="000000" w:themeColor="text1"/>
          <w:sz w:val="24"/>
          <w:highlight w:val="none"/>
          <w:lang w:eastAsia="zh-CN"/>
          <w14:textFill>
            <w14:solidFill>
              <w14:schemeClr w14:val="tx1"/>
            </w14:solidFill>
          </w14:textFill>
        </w:rPr>
        <w:t>（由采购人或其委托代理机构根据项目情况自行确定扣除比例）</w:t>
      </w:r>
      <w:r>
        <w:rPr>
          <w:rFonts w:hint="eastAsia" w:ascii="仿宋" w:hAnsi="仿宋" w:eastAsia="仿宋" w:cs="仿宋"/>
          <w:color w:val="000000" w:themeColor="text1"/>
          <w:sz w:val="24"/>
          <w:highlight w:val="none"/>
          <w14:textFill>
            <w14:solidFill>
              <w14:schemeClr w14:val="tx1"/>
            </w14:solidFill>
          </w14:textFill>
        </w:rPr>
        <w:t>，用扣除后的价格参加评审。</w:t>
      </w:r>
    </w:p>
    <w:p w14:paraId="5845BDEA">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的扣除</w:t>
      </w:r>
      <w:r>
        <w:rPr>
          <w:rFonts w:hint="eastAsia" w:ascii="仿宋" w:hAnsi="仿宋" w:eastAsia="仿宋" w:cs="仿宋"/>
          <w:color w:val="000000" w:themeColor="text1"/>
          <w:sz w:val="24"/>
          <w:highlight w:val="none"/>
          <w:lang w:eastAsia="zh-CN"/>
          <w14:textFill>
            <w14:solidFill>
              <w14:schemeClr w14:val="tx1"/>
            </w14:solidFill>
          </w14:textFill>
        </w:rPr>
        <w:t>（由采购人或其委托代理机构根据项目情况自行确定扣除比例）</w:t>
      </w:r>
      <w:r>
        <w:rPr>
          <w:rFonts w:hint="eastAsia" w:ascii="仿宋" w:hAnsi="仿宋" w:eastAsia="仿宋" w:cs="仿宋"/>
          <w:color w:val="000000" w:themeColor="text1"/>
          <w:sz w:val="24"/>
          <w:highlight w:val="none"/>
          <w14:textFill>
            <w14:solidFill>
              <w14:schemeClr w14:val="tx1"/>
            </w14:solidFill>
          </w14:textFill>
        </w:rPr>
        <w:t>，用扣除后的价格参加评审。组成联合体或者接受分包的小微企业与联合体内其他企业、分包企业之间存在直接控股、管理关系的，不享受价格扣除优惠政策。</w:t>
      </w:r>
    </w:p>
    <w:p w14:paraId="325094A2">
      <w:pPr>
        <w:spacing w:line="44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以联合体形式参加政府采购活动， 联合体各方均为中小企业的，联合体视同中小企业。其中，联合体各方均为小微企业的，联合体视同小微企业。</w:t>
      </w:r>
    </w:p>
    <w:p w14:paraId="0F702C64">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3.3.7符合《关于促进残疾人就业政府采购政策的通知》（财库〔2017〕141号）规定的条件并提供《残疾人福利性单位声明函》的残疾人福利性单位视同小微企业；</w:t>
      </w:r>
    </w:p>
    <w:p w14:paraId="44003183">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2CEB8D74">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3.4支持科技创新发展</w:t>
      </w:r>
    </w:p>
    <w:p w14:paraId="0332959E">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对省级以上主管部门认定的首台套产品，自纳入《省推广应用指导目录》起三年内参加政府采购活动，视同已具备相应销售业绩，业绩分为满分。</w:t>
      </w:r>
    </w:p>
    <w:p w14:paraId="6A6A5D57">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3.5平等对待内外资企业和符合条件的破产重整企业</w:t>
      </w:r>
    </w:p>
    <w:p w14:paraId="2B90A875">
      <w:pPr>
        <w:spacing w:line="336"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p>
    <w:p w14:paraId="3C7DC88E">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★4.特别说明：</w:t>
      </w:r>
    </w:p>
    <w:p w14:paraId="1440F810">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4.1供应商投标所使用的资格、信誉、荣誉与企业认证必须为投标单位所拥有。供应商投标所使用的采购项目实施人员必须为投标单位正式员工。</w:t>
      </w:r>
    </w:p>
    <w:p w14:paraId="2B63D90F">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4.2供应商应仔细阅读招标文件的所有内容，按照招标文件的要求提交投标文件，并对所提供的全部资料的真实性承担法律责任。</w:t>
      </w:r>
    </w:p>
    <w:p w14:paraId="5CB0C6B9">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5CFB965E">
      <w:pPr>
        <w:pStyle w:val="131"/>
        <w:pageBreakBefore w:val="0"/>
        <w:kinsoku/>
        <w:wordWrap/>
        <w:overflowPunct/>
        <w:topLinePunct w:val="0"/>
        <w:bidi w:val="0"/>
        <w:snapToGrid w:val="0"/>
        <w:spacing w:before="0" w:beforeAutospacing="0" w:line="440" w:lineRule="exact"/>
        <w:ind w:left="0" w:leftChars="0" w:firstLine="0" w:firstLineChars="0"/>
        <w:textAlignment w:val="auto"/>
        <w:rPr>
          <w:rFonts w:hint="eastAsia" w:ascii="仿宋" w:hAnsi="仿宋" w:eastAsia="仿宋" w:cs="仿宋"/>
          <w:color w:val="000000" w:themeColor="text1"/>
          <w:sz w:val="32"/>
          <w:szCs w:val="32"/>
          <w:highlight w:val="none"/>
          <w14:textFill>
            <w14:solidFill>
              <w14:schemeClr w14:val="tx1"/>
            </w14:solidFill>
          </w14:textFill>
        </w:rPr>
      </w:pPr>
    </w:p>
    <w:p w14:paraId="3384852F">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二、招标文件</w:t>
      </w:r>
    </w:p>
    <w:p w14:paraId="56BC9144">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1．招标方式</w:t>
      </w:r>
    </w:p>
    <w:p w14:paraId="0EDCF2C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 本次招标采用公开招标方式进行。</w:t>
      </w:r>
    </w:p>
    <w:p w14:paraId="66D68CE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 如某一标项投标人或实质性响应招标文件的投标人不足三家时，由采购人重新组织招标或按有关规定实施。</w:t>
      </w:r>
    </w:p>
    <w:p w14:paraId="3F9BE11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 本次招标设定限价，即招标公告中公布的各标项预算金额或最高限价（各标项之间的预算金额不能互相调整）。</w:t>
      </w:r>
    </w:p>
    <w:p w14:paraId="4D245E3A">
      <w:pPr>
        <w:pStyle w:val="25"/>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2.授权委托</w:t>
      </w:r>
    </w:p>
    <w:p w14:paraId="0F28D98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本项目为电子投标项目，投标人的法定代表人或其授权代表或个体工商户不需要参加现场投标和开标。</w:t>
      </w:r>
    </w:p>
    <w:p w14:paraId="2202E98F">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 投标费用</w:t>
      </w:r>
    </w:p>
    <w:p w14:paraId="4D975A4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投标人应自行承担编制投标文件及参加本次投标所涉及的一切费用。不管投标结果如何，招标人对上述费用不负任何责任。</w:t>
      </w:r>
    </w:p>
    <w:p w14:paraId="0CCA443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 招标文件的修改</w:t>
      </w:r>
    </w:p>
    <w:p w14:paraId="5BE4108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4.1招标文件包括本招标文件及所有的招标答疑记录（澄清、修改）和发出的补充通知。</w:t>
      </w:r>
    </w:p>
    <w:p w14:paraId="2E58A30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4.2招标文件的澄清 </w:t>
      </w:r>
    </w:p>
    <w:p w14:paraId="6E4FEC3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1839675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4.3招标文件的修改</w:t>
      </w:r>
    </w:p>
    <w:p w14:paraId="0EA8016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3907A7F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6992FC97">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5.参考品牌</w:t>
      </w:r>
    </w:p>
    <w:p w14:paraId="25027C2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79835BA9">
      <w:pPr>
        <w:pStyle w:val="23"/>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000000" w:themeColor="text1"/>
          <w:sz w:val="32"/>
          <w:szCs w:val="32"/>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 xml:space="preserve">  </w:t>
      </w:r>
      <w:r>
        <w:rPr>
          <w:rFonts w:hint="eastAsia" w:ascii="仿宋" w:hAnsi="仿宋" w:eastAsia="仿宋" w:cs="仿宋"/>
          <w:color w:val="000000" w:themeColor="text1"/>
          <w:sz w:val="32"/>
          <w:szCs w:val="32"/>
          <w:highlight w:val="none"/>
          <w:lang w:val="en-US"/>
          <w14:textFill>
            <w14:solidFill>
              <w14:schemeClr w14:val="tx1"/>
            </w14:solidFill>
          </w14:textFill>
        </w:rPr>
        <w:t xml:space="preserve">  </w:t>
      </w:r>
    </w:p>
    <w:p w14:paraId="73D7CFF0">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000000" w:themeColor="text1"/>
          <w:sz w:val="32"/>
          <w:szCs w:val="32"/>
          <w:highlight w:val="none"/>
          <w:lang w:eastAsia="zh-CN"/>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三、投标</w:t>
      </w:r>
      <w:r>
        <w:rPr>
          <w:rFonts w:hint="eastAsia" w:ascii="仿宋" w:hAnsi="仿宋" w:eastAsia="仿宋" w:cs="仿宋"/>
          <w:b/>
          <w:color w:val="000000" w:themeColor="text1"/>
          <w:sz w:val="32"/>
          <w:szCs w:val="32"/>
          <w:highlight w:val="none"/>
          <w:lang w:eastAsia="zh-CN"/>
          <w14:textFill>
            <w14:solidFill>
              <w14:schemeClr w14:val="tx1"/>
            </w14:solidFill>
          </w14:textFill>
        </w:rPr>
        <w:t>文件</w:t>
      </w:r>
    </w:p>
    <w:p w14:paraId="0E851A3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val="en-US" w:eastAsia="zh-CN"/>
          <w14:textFill>
            <w14:solidFill>
              <w14:schemeClr w14:val="tx1"/>
            </w14:solidFill>
          </w14:textFill>
        </w:rPr>
        <w:t>1.</w:t>
      </w:r>
      <w:r>
        <w:rPr>
          <w:rFonts w:hint="eastAsia" w:ascii="仿宋" w:hAnsi="仿宋" w:eastAsia="仿宋" w:cs="仿宋"/>
          <w:b/>
          <w:bCs/>
          <w:color w:val="000000" w:themeColor="text1"/>
          <w:sz w:val="24"/>
          <w:highlight w:val="none"/>
          <w14:textFill>
            <w14:solidFill>
              <w14:schemeClr w14:val="tx1"/>
            </w14:solidFill>
          </w14:textFill>
        </w:rPr>
        <w:t>投标文件的语言、计量单位、形式及效力</w:t>
      </w:r>
    </w:p>
    <w:p w14:paraId="7E14048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1.1投标人应仔细阅读招标文件中的所有内容，按照招标文件要求，详细编制投标文件，并保证投标文件的正确性和真实性。</w:t>
      </w:r>
    </w:p>
    <w:p w14:paraId="7D254E3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 投标文件以及投标方与招标方就有关投标事宜的所有来往函电，均应以中文书写（技术术语除外）。</w:t>
      </w:r>
    </w:p>
    <w:p w14:paraId="5A9315A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 投标计量单位，除招标文件中有特殊要求外，应采用中华人民共和国法定计量单位，货币单位：人民币元。</w:t>
      </w:r>
    </w:p>
    <w:p w14:paraId="47E0D38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1.4不按招标文件的要求提供的投标文件可能导致被拒绝。</w:t>
      </w:r>
    </w:p>
    <w:p w14:paraId="5E4E014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1.5投标文件的形式和效力</w:t>
      </w:r>
    </w:p>
    <w:p w14:paraId="509D8AB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1.5.1投标文件为电子投标文件，电子投标文件按“政采云供应商项目采购-电子招投标操作指南”及本招标文件要求制作、加密传输。</w:t>
      </w:r>
    </w:p>
    <w:p w14:paraId="7CDCF16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1.5.2投标文件的效力：</w:t>
      </w:r>
    </w:p>
    <w:p w14:paraId="7BA07B5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投标文件未在投标截止时间前完成传输的，视为投标文件撤回；投标文件未按时解密，亦视为投标文件撤回。</w:t>
      </w:r>
    </w:p>
    <w:p w14:paraId="4DB6E6D5">
      <w:pPr>
        <w:pStyle w:val="33"/>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2</w:t>
      </w:r>
      <w:r>
        <w:rPr>
          <w:rFonts w:hint="eastAsia" w:ascii="仿宋" w:hAnsi="仿宋" w:eastAsia="仿宋" w:cs="仿宋"/>
          <w:b/>
          <w:color w:val="000000" w:themeColor="text1"/>
          <w:sz w:val="24"/>
          <w:szCs w:val="24"/>
          <w:highlight w:val="none"/>
          <w14:textFill>
            <w14:solidFill>
              <w14:schemeClr w14:val="tx1"/>
            </w14:solidFill>
          </w14:textFill>
        </w:rPr>
        <w:t>.投标文件的组成</w:t>
      </w:r>
    </w:p>
    <w:p w14:paraId="0A10D6FE">
      <w:pPr>
        <w:spacing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投标文件由</w:t>
      </w:r>
      <w:r>
        <w:rPr>
          <w:rFonts w:hint="eastAsia" w:ascii="仿宋" w:hAnsi="仿宋" w:eastAsia="仿宋" w:cs="仿宋"/>
          <w:color w:val="000000" w:themeColor="text1"/>
          <w:sz w:val="24"/>
          <w:highlight w:val="none"/>
          <w:lang w:eastAsia="zh-CN"/>
          <w14:textFill>
            <w14:solidFill>
              <w14:schemeClr w14:val="tx1"/>
            </w14:solidFill>
          </w14:textFill>
        </w:rPr>
        <w:t>“资格文件”、</w:t>
      </w:r>
      <w:r>
        <w:rPr>
          <w:rFonts w:hint="eastAsia" w:ascii="仿宋" w:hAnsi="仿宋" w:eastAsia="仿宋" w:cs="仿宋"/>
          <w:color w:val="000000" w:themeColor="text1"/>
          <w:sz w:val="24"/>
          <w:highlight w:val="none"/>
          <w14:textFill>
            <w14:solidFill>
              <w14:schemeClr w14:val="tx1"/>
            </w14:solidFill>
          </w14:textFill>
        </w:rPr>
        <w:t>“商务技术文件资料”、“报价文件资料”</w:t>
      </w:r>
      <w:r>
        <w:rPr>
          <w:rFonts w:hint="eastAsia" w:ascii="仿宋" w:hAnsi="仿宋" w:eastAsia="仿宋" w:cs="仿宋"/>
          <w:color w:val="000000" w:themeColor="text1"/>
          <w:sz w:val="24"/>
          <w:highlight w:val="none"/>
          <w:lang w:eastAsia="zh-CN"/>
          <w14:textFill>
            <w14:solidFill>
              <w14:schemeClr w14:val="tx1"/>
            </w14:solidFill>
          </w14:textFill>
        </w:rPr>
        <w:t>三</w:t>
      </w:r>
      <w:r>
        <w:rPr>
          <w:rFonts w:hint="eastAsia" w:ascii="仿宋" w:hAnsi="仿宋" w:eastAsia="仿宋" w:cs="仿宋"/>
          <w:color w:val="000000" w:themeColor="text1"/>
          <w:sz w:val="24"/>
          <w:highlight w:val="none"/>
          <w14:textFill>
            <w14:solidFill>
              <w14:schemeClr w14:val="tx1"/>
            </w14:solidFill>
          </w14:textFill>
        </w:rPr>
        <w:t>部分组成，其中</w:t>
      </w:r>
      <w:r>
        <w:rPr>
          <w:rFonts w:hint="eastAsia" w:ascii="仿宋" w:hAnsi="仿宋" w:eastAsia="仿宋" w:cs="仿宋"/>
          <w:b/>
          <w:color w:val="000000" w:themeColor="text1"/>
          <w:sz w:val="24"/>
          <w:highlight w:val="none"/>
          <w14:textFill>
            <w14:solidFill>
              <w14:schemeClr w14:val="tx1"/>
            </w14:solidFill>
          </w14:textFill>
        </w:rPr>
        <w:t>电子投标文件中所须加盖公章部分均应采用电子签章。</w:t>
      </w:r>
    </w:p>
    <w:p w14:paraId="1B96888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2</w:t>
      </w:r>
      <w:r>
        <w:rPr>
          <w:rFonts w:hint="eastAsia" w:ascii="仿宋" w:hAnsi="仿宋" w:eastAsia="仿宋" w:cs="仿宋"/>
          <w:b/>
          <w:color w:val="000000" w:themeColor="text1"/>
          <w:sz w:val="24"/>
          <w:highlight w:val="none"/>
          <w:lang w:val="zh-CN"/>
          <w14:textFill>
            <w14:solidFill>
              <w14:schemeClr w14:val="tx1"/>
            </w14:solidFill>
          </w14:textFill>
        </w:rPr>
        <w:t>.1资格文件：</w:t>
      </w:r>
    </w:p>
    <w:p w14:paraId="4E87E30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lang w:eastAsia="zh-CN"/>
          <w14:textFill>
            <w14:solidFill>
              <w14:schemeClr w14:val="tx1"/>
            </w14:solidFill>
          </w14:textFill>
        </w:rPr>
        <w:t>.1.1符合参加政府采购活动应当具备的一般条件的承诺函；</w:t>
      </w:r>
    </w:p>
    <w:p w14:paraId="00DECD5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2.1.2联合协议（如果有)；</w:t>
      </w:r>
    </w:p>
    <w:p w14:paraId="2AE8BC6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分包意向协议</w:t>
      </w:r>
      <w:r>
        <w:rPr>
          <w:rFonts w:hint="eastAsia" w:ascii="仿宋" w:hAnsi="仿宋" w:eastAsia="仿宋" w:cs="仿宋"/>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仿宋"/>
          <w:color w:val="000000" w:themeColor="text1"/>
          <w:sz w:val="24"/>
          <w:highlight w:val="none"/>
          <w14:textFill>
            <w14:solidFill>
              <w14:schemeClr w14:val="tx1"/>
            </w14:solidFill>
          </w14:textFill>
        </w:rPr>
        <w:t>；</w:t>
      </w:r>
    </w:p>
    <w:p w14:paraId="42419DA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lang w:eastAsia="zh-CN"/>
          <w14:textFill>
            <w14:solidFill>
              <w14:schemeClr w14:val="tx1"/>
            </w14:solidFill>
          </w14:textFill>
        </w:rPr>
        <w:t>落实政府采购政策需满足的资格要求（如果有)；</w:t>
      </w:r>
    </w:p>
    <w:p w14:paraId="16E37F5E">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lang w:eastAsia="zh-CN"/>
          <w14:textFill>
            <w14:solidFill>
              <w14:schemeClr w14:val="tx1"/>
            </w14:solidFill>
          </w14:textFill>
        </w:rPr>
        <w:t>本项目的特定资格要求（如果有)。</w:t>
      </w:r>
    </w:p>
    <w:p w14:paraId="5ECBB36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2.</w:t>
      </w:r>
      <w:r>
        <w:rPr>
          <w:rFonts w:hint="eastAsia" w:ascii="仿宋" w:hAnsi="仿宋" w:eastAsia="仿宋" w:cs="仿宋"/>
          <w:b/>
          <w:color w:val="000000" w:themeColor="text1"/>
          <w:sz w:val="24"/>
          <w:highlight w:val="none"/>
          <w14:textFill>
            <w14:solidFill>
              <w14:schemeClr w14:val="tx1"/>
            </w14:solidFill>
          </w14:textFill>
        </w:rPr>
        <w:t>2商务技术</w:t>
      </w:r>
      <w:r>
        <w:rPr>
          <w:rFonts w:hint="eastAsia" w:ascii="仿宋" w:hAnsi="仿宋" w:eastAsia="仿宋" w:cs="仿宋"/>
          <w:b/>
          <w:color w:val="000000" w:themeColor="text1"/>
          <w:sz w:val="24"/>
          <w:highlight w:val="none"/>
          <w:lang w:val="zh-CN"/>
          <w14:textFill>
            <w14:solidFill>
              <w14:schemeClr w14:val="tx1"/>
            </w14:solidFill>
          </w14:textFill>
        </w:rPr>
        <w:t>文件：</w:t>
      </w:r>
    </w:p>
    <w:p w14:paraId="2A79BFE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.2.1投标函；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044E5CAC">
      <w:pPr>
        <w:snapToGrid w:val="0"/>
        <w:spacing w:line="336"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2.2.2法定代表人授权委托书；</w:t>
      </w:r>
    </w:p>
    <w:p w14:paraId="1AD04746">
      <w:pPr>
        <w:snapToGrid w:val="0"/>
        <w:spacing w:line="336" w:lineRule="auto"/>
        <w:ind w:firstLine="480" w:firstLineChars="200"/>
        <w:rPr>
          <w:rFonts w:hint="default" w:eastAsia="仿宋"/>
          <w:b/>
          <w:bCs/>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法定代表人及其授权代表身份证复印件；</w:t>
      </w:r>
    </w:p>
    <w:p w14:paraId="40B13A2A">
      <w:pPr>
        <w:snapToGrid w:val="0"/>
        <w:spacing w:line="336"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授权代表社保证明；</w:t>
      </w:r>
    </w:p>
    <w:p w14:paraId="4F2A7583">
      <w:pPr>
        <w:snapToGrid w:val="0"/>
        <w:spacing w:line="336"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法定代表人身份证明书；</w:t>
      </w:r>
    </w:p>
    <w:p w14:paraId="4AC69BC2">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60D4C796">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2.2.7廉政承诺书（格式见第六部分附件）；</w:t>
      </w:r>
    </w:p>
    <w:p w14:paraId="225D2F63">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5BC0B38E">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2.2.9供应商应提供针对项目的完整技术解决方案：</w:t>
      </w:r>
    </w:p>
    <w:p w14:paraId="4684BBCB">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针对本项目的完整技术解决方案和实施方案；详细阐述项目方案的实现思路及关键技术；符合本项目对当前和未来发展的要求；以及对功能设计和实施计划的建议；</w:t>
      </w:r>
    </w:p>
    <w:p w14:paraId="11FCD347">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3CAC2590">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本项目如需采购政府强制采购的节能产品的或投标人提供的产品是环境标志产品，投标人须按格式提供节能产品、环境标志产品认证证书复印件。</w:t>
      </w:r>
    </w:p>
    <w:p w14:paraId="747E9BF5">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2.2.10针对本项目建设的详细实施计划。本项目详细工作实施组织方案，包括(但不限于)以下内容：组织机构、工作时间进度表、工作程序和步骤、管理和协调方法、关键步骤的思路和要点。</w:t>
      </w:r>
    </w:p>
    <w:p w14:paraId="756F2F45">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2C3F9CC7">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2.2.12供应商售后服务证明材料：由供应商根据本项目要求提供相应的售后服务证明材料或售后服务承诺；</w:t>
      </w:r>
    </w:p>
    <w:p w14:paraId="0C0B8D49">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0CCE7EA3">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2.2.14优惠条件：供应商承诺给予采购人的各种优惠条件，包括设备价格、运输、保险、安装调试、付款条件、技术服务、售后服务等方面的优惠；当优惠条件涉及“报价单”中的各项费用时，必须与最后报价相统一；（如有）</w:t>
      </w:r>
    </w:p>
    <w:p w14:paraId="3E478F7B">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2.2.15备品备件清单（含随机自带的备品备件和质保期后供采购人选择的备品备件及配套零部件，明细备品备件及价格，且供货价格不高于成交价格；成交货物设备应提供易损部件的备件和整机备品）；（如有）</w:t>
      </w:r>
    </w:p>
    <w:p w14:paraId="26C6EAE0">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2.2.16培训计划（如有）；</w:t>
      </w:r>
    </w:p>
    <w:p w14:paraId="54B4EDDE">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2.2.17验收方案；</w:t>
      </w:r>
    </w:p>
    <w:p w14:paraId="5EC805B9">
      <w:pPr>
        <w:snapToGrid w:val="0"/>
        <w:spacing w:line="336" w:lineRule="auto"/>
        <w:ind w:firstLine="480" w:firstLineChars="200"/>
        <w:rPr>
          <w:rFonts w:hint="eastAsia" w:ascii="仿宋" w:hAnsi="仿宋" w:eastAsia="仿宋" w:cs="仿宋"/>
          <w:color w:val="000000" w:themeColor="text1"/>
          <w:sz w:val="24"/>
          <w:highlight w:val="none"/>
          <w:u w:val="wav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18</w:t>
      </w:r>
      <w:r>
        <w:rPr>
          <w:rFonts w:hint="eastAsia" w:ascii="仿宋" w:hAnsi="仿宋" w:eastAsia="仿宋" w:cs="仿宋"/>
          <w:color w:val="000000" w:themeColor="text1"/>
          <w:sz w:val="24"/>
          <w:highlight w:val="none"/>
          <w:u w:val="wave"/>
          <w14:textFill>
            <w14:solidFill>
              <w14:schemeClr w14:val="tx1"/>
            </w14:solidFill>
          </w14:textFill>
        </w:rPr>
        <w:t>未尽事宜请各投标单位按评分标准和相对应标项相关要求制作；</w:t>
      </w:r>
    </w:p>
    <w:p w14:paraId="5D3A4E3A">
      <w:pPr>
        <w:snapToGrid w:val="0"/>
        <w:spacing w:line="336" w:lineRule="auto"/>
        <w:ind w:firstLine="480" w:firstLineChars="200"/>
        <w:rPr>
          <w:rFonts w:hint="default"/>
          <w:color w:val="000000" w:themeColor="text1"/>
          <w:highlight w:val="none"/>
          <w:lang w:val="zh-CN"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19</w:t>
      </w:r>
      <w:r>
        <w:rPr>
          <w:rFonts w:hint="eastAsia" w:ascii="仿宋" w:hAnsi="仿宋" w:eastAsia="仿宋" w:cs="仿宋"/>
          <w:color w:val="000000" w:themeColor="text1"/>
          <w:sz w:val="24"/>
          <w:highlight w:val="none"/>
          <w14:textFill>
            <w14:solidFill>
              <w14:schemeClr w14:val="tx1"/>
            </w14:solidFill>
          </w14:textFill>
        </w:rPr>
        <w:t>投标人需要说明的其他文件和说明（格式自拟）。</w:t>
      </w:r>
    </w:p>
    <w:p w14:paraId="246F5EE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 xml:space="preserve">2.3报价文件： </w:t>
      </w:r>
    </w:p>
    <w:p w14:paraId="0C63DCE1">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.3.1开标一览表（报价表）；</w:t>
      </w:r>
    </w:p>
    <w:p w14:paraId="071FCBF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.3.2中小企业声明函</w:t>
      </w:r>
      <w:r>
        <w:rPr>
          <w:rFonts w:hint="eastAsia" w:ascii="仿宋" w:hAnsi="仿宋" w:eastAsia="仿宋" w:cs="仿宋"/>
          <w:color w:val="000000" w:themeColor="text1"/>
          <w:sz w:val="24"/>
          <w:highlight w:val="none"/>
          <w:lang w:eastAsia="zh-CN"/>
          <w14:textFill>
            <w14:solidFill>
              <w14:schemeClr w14:val="tx1"/>
            </w14:solidFill>
          </w14:textFill>
        </w:rPr>
        <w:t>（如有）</w:t>
      </w:r>
      <w:r>
        <w:rPr>
          <w:rFonts w:hint="eastAsia" w:ascii="仿宋" w:hAnsi="仿宋" w:eastAsia="仿宋" w:cs="仿宋"/>
          <w:color w:val="000000" w:themeColor="text1"/>
          <w:sz w:val="24"/>
          <w:highlight w:val="none"/>
          <w14:textFill>
            <w14:solidFill>
              <w14:schemeClr w14:val="tx1"/>
            </w14:solidFill>
          </w14:textFill>
        </w:rPr>
        <w:t>。</w:t>
      </w:r>
    </w:p>
    <w:p w14:paraId="36ACBB6E">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b w:val="0"/>
          <w:bCs w:val="0"/>
          <w:i w:val="0"/>
          <w:iCs w:val="0"/>
          <w:snapToGrid w:val="0"/>
          <w:color w:val="000000" w:themeColor="text1"/>
          <w:kern w:val="2"/>
          <w:sz w:val="24"/>
          <w:szCs w:val="24"/>
          <w:highlight w:val="none"/>
          <w:vertAlign w:val="baseline"/>
          <w:lang w:val="en-US" w:eastAsia="zh-CN" w:bidi="ar-SA"/>
          <w14:textFill>
            <w14:solidFill>
              <w14:schemeClr w14:val="tx1"/>
            </w14:solidFill>
          </w14:textFill>
        </w:rPr>
        <w:t xml:space="preserve">2.3.3 </w:t>
      </w:r>
      <w:r>
        <w:rPr>
          <w:rFonts w:hint="default" w:ascii="仿宋_GB2312" w:hAnsi="宋体" w:eastAsia="仿宋_GB2312" w:cs="仿宋_GB2312"/>
          <w:b w:val="0"/>
          <w:bCs w:val="0"/>
          <w:i w:val="0"/>
          <w:iCs w:val="0"/>
          <w:snapToGrid w:val="0"/>
          <w:color w:val="000000" w:themeColor="text1"/>
          <w:kern w:val="2"/>
          <w:sz w:val="24"/>
          <w:szCs w:val="24"/>
          <w:highlight w:val="none"/>
          <w:vertAlign w:val="baseline"/>
          <w:lang w:val="en-US" w:eastAsia="zh-CN" w:bidi="ar-SA"/>
          <w14:textFill>
            <w14:solidFill>
              <w14:schemeClr w14:val="tx1"/>
            </w14:solidFill>
          </w14:textFill>
        </w:rPr>
        <w:t>残疾人福利性单位声明函</w:t>
      </w:r>
      <w:r>
        <w:rPr>
          <w:rFonts w:hint="eastAsia" w:ascii="仿宋_GB2312" w:hAnsi="宋体" w:eastAsia="仿宋_GB2312" w:cs="仿宋_GB2312"/>
          <w:b w:val="0"/>
          <w:bCs w:val="0"/>
          <w:i w:val="0"/>
          <w:iCs w:val="0"/>
          <w:snapToGrid w:val="0"/>
          <w:color w:val="000000" w:themeColor="text1"/>
          <w:kern w:val="2"/>
          <w:sz w:val="24"/>
          <w:szCs w:val="24"/>
          <w:highlight w:val="none"/>
          <w:vertAlign w:val="baseline"/>
          <w:lang w:val="en-US" w:eastAsia="zh-CN" w:bidi="ar-SA"/>
          <w14:textFill>
            <w14:solidFill>
              <w14:schemeClr w14:val="tx1"/>
            </w14:solidFill>
          </w14:textFill>
        </w:rPr>
        <w:t>（如有）</w:t>
      </w:r>
    </w:p>
    <w:p w14:paraId="69893458">
      <w:pPr>
        <w:adjustRightInd w:val="0"/>
        <w:snapToGrid w:val="0"/>
        <w:spacing w:line="440" w:lineRule="exact"/>
        <w:ind w:firstLine="482" w:firstLineChars="200"/>
        <w:jc w:val="both"/>
        <w:rPr>
          <w:rFonts w:hint="eastAsia" w:ascii="仿宋" w:hAnsi="仿宋" w:eastAsia="仿宋" w:cs="仿宋"/>
          <w:b/>
          <w:bCs/>
          <w:color w:val="000000" w:themeColor="text1"/>
          <w:sz w:val="32"/>
          <w:highlight w:val="none"/>
          <w14:textFill>
            <w14:solidFill>
              <w14:schemeClr w14:val="tx1"/>
            </w14:solidFill>
          </w14:textFill>
        </w:rPr>
      </w:pPr>
      <w:r>
        <w:rPr>
          <w:rFonts w:hint="default" w:ascii="仿宋" w:hAnsi="仿宋" w:eastAsia="仿宋" w:cs="仿宋"/>
          <w:b/>
          <w:bCs/>
          <w:i w:val="0"/>
          <w:iCs w:val="0"/>
          <w:snapToGrid/>
          <w:color w:val="000000" w:themeColor="text1"/>
          <w:kern w:val="2"/>
          <w:sz w:val="24"/>
          <w:szCs w:val="20"/>
          <w:highlight w:val="none"/>
          <w:vertAlign w:val="baseline"/>
          <w:lang w:val="en-US" w:eastAsia="zh-CN" w:bidi="ar-SA"/>
          <w14:textFill>
            <w14:solidFill>
              <w14:schemeClr w14:val="tx1"/>
            </w14:solidFill>
          </w14:textFill>
        </w:rPr>
        <w:t>3.投标报价</w:t>
      </w:r>
    </w:p>
    <w:p w14:paraId="5925CD5D">
      <w:pPr>
        <w:adjustRightInd w:val="0"/>
        <w:snapToGrid w:val="0"/>
        <w:spacing w:line="440" w:lineRule="exact"/>
        <w:ind w:left="0" w:leftChars="0" w:firstLine="480"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3.1报价为采购人可以合格使用产品的价格，包括货款、包装、运输、保险、货到就位以及安装、调试、培训、保修及产品知识产权等一切费用。</w:t>
      </w:r>
    </w:p>
    <w:p w14:paraId="751AF92D">
      <w:pPr>
        <w:adjustRightInd w:val="0"/>
        <w:snapToGrid w:val="0"/>
        <w:spacing w:line="440" w:lineRule="exact"/>
        <w:ind w:left="0" w:leftChars="0" w:firstLine="480"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3.2招标文件未列明，而投标人认为必需的费用也需列入报价。</w:t>
      </w:r>
    </w:p>
    <w:p w14:paraId="38994782">
      <w:pPr>
        <w:adjustRightInd w:val="0"/>
        <w:snapToGrid w:val="0"/>
        <w:spacing w:line="440" w:lineRule="exact"/>
        <w:ind w:left="0" w:leftChars="0" w:firstLine="480"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3.3投标报价只允许有一个报价，有选择的报价将不予接受（除指定外）。</w:t>
      </w:r>
    </w:p>
    <w:p w14:paraId="770E8907">
      <w:pPr>
        <w:adjustRightInd w:val="0"/>
        <w:snapToGrid w:val="0"/>
        <w:spacing w:line="440" w:lineRule="exact"/>
        <w:ind w:left="0" w:leftChars="0" w:firstLine="480"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3.4投标人提供虚假材料投标的，投标无效。</w:t>
      </w:r>
    </w:p>
    <w:p w14:paraId="4513015C">
      <w:pPr>
        <w:pStyle w:val="131"/>
        <w:snapToGrid w:val="0"/>
        <w:spacing w:before="0" w:line="440" w:lineRule="exact"/>
        <w:ind w:firstLine="482" w:firstLineChars="200"/>
        <w:outlineLvl w:val="0"/>
        <w:rPr>
          <w:rFonts w:ascii="仿宋" w:hAnsi="仿宋" w:eastAsia="仿宋" w:cs="仿宋"/>
          <w:b/>
          <w:color w:val="000000" w:themeColor="text1"/>
          <w:szCs w:val="24"/>
          <w:highlight w:val="none"/>
          <w14:textFill>
            <w14:solidFill>
              <w14:schemeClr w14:val="tx1"/>
            </w14:solidFill>
          </w14:textFill>
        </w:rPr>
      </w:pPr>
      <w:r>
        <w:rPr>
          <w:rFonts w:ascii="仿宋" w:hAnsi="仿宋" w:eastAsia="仿宋" w:cs="仿宋"/>
          <w:b/>
          <w:color w:val="000000" w:themeColor="text1"/>
          <w:kern w:val="0"/>
          <w:szCs w:val="24"/>
          <w:highlight w:val="none"/>
          <w14:textFill>
            <w14:solidFill>
              <w14:schemeClr w14:val="tx1"/>
            </w14:solidFill>
          </w14:textFill>
        </w:rPr>
        <w:t>4.</w:t>
      </w:r>
      <w:r>
        <w:rPr>
          <w:rFonts w:hint="eastAsia" w:ascii="仿宋" w:hAnsi="仿宋" w:eastAsia="仿宋" w:cs="仿宋"/>
          <w:b/>
          <w:color w:val="000000" w:themeColor="text1"/>
          <w:szCs w:val="24"/>
          <w:highlight w:val="none"/>
          <w14:textFill>
            <w14:solidFill>
              <w14:schemeClr w14:val="tx1"/>
            </w14:solidFill>
          </w14:textFill>
        </w:rPr>
        <w:t>投标文件的编制</w:t>
      </w:r>
      <w:r>
        <w:rPr>
          <w:rFonts w:hint="eastAsia" w:ascii="仿宋" w:hAnsi="仿宋" w:eastAsia="仿宋" w:cs="仿宋"/>
          <w:b/>
          <w:color w:val="000000" w:themeColor="text1"/>
          <w:szCs w:val="24"/>
          <w:highlight w:val="none"/>
          <w:lang w:eastAsia="zh-CN"/>
          <w14:textFill>
            <w14:solidFill>
              <w14:schemeClr w14:val="tx1"/>
            </w14:solidFill>
          </w14:textFill>
        </w:rPr>
        <w:t>和</w:t>
      </w:r>
      <w:r>
        <w:rPr>
          <w:rFonts w:hint="eastAsia" w:ascii="仿宋" w:hAnsi="仿宋" w:eastAsia="仿宋" w:cs="仿宋"/>
          <w:b/>
          <w:color w:val="000000" w:themeColor="text1"/>
          <w:sz w:val="24"/>
          <w:highlight w:val="none"/>
          <w14:textFill>
            <w14:solidFill>
              <w14:schemeClr w14:val="tx1"/>
            </w14:solidFill>
          </w14:textFill>
        </w:rPr>
        <w:t>签署</w:t>
      </w:r>
    </w:p>
    <w:p w14:paraId="0719F408">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4</w:t>
      </w:r>
      <w:r>
        <w:rPr>
          <w:rFonts w:hint="eastAsia" w:ascii="仿宋" w:hAnsi="仿宋" w:eastAsia="仿宋" w:cs="仿宋"/>
          <w:color w:val="000000" w:themeColor="text1"/>
          <w:sz w:val="24"/>
          <w:highlight w:val="none"/>
          <w:lang w:val="zh-CN"/>
          <w14:textFill>
            <w14:solidFill>
              <w14:schemeClr w14:val="tx1"/>
            </w14:solidFill>
          </w14:textFill>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4FA1594">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4</w:t>
      </w:r>
      <w:r>
        <w:rPr>
          <w:rFonts w:hint="eastAsia" w:ascii="仿宋" w:hAnsi="仿宋" w:eastAsia="仿宋" w:cs="仿宋"/>
          <w:color w:val="000000" w:themeColor="text1"/>
          <w:sz w:val="24"/>
          <w:highlight w:val="none"/>
          <w:lang w:val="zh-CN"/>
          <w14:textFill>
            <w14:solidFill>
              <w14:schemeClr w14:val="tx1"/>
            </w14:solidFill>
          </w14:textFill>
        </w:rPr>
        <w:t>.2投标人进行电子投标应安装客户端软件—“政采云电子交易客户端”，并按照招标文件和电子交易平台的要求编制并加密投标文件。投标人未按规定加密的投标文件，电子交易平台将拒收并提示。</w:t>
      </w:r>
    </w:p>
    <w:p w14:paraId="2C961339">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4</w:t>
      </w:r>
      <w:r>
        <w:rPr>
          <w:rFonts w:hint="eastAsia" w:ascii="仿宋" w:hAnsi="仿宋" w:eastAsia="仿宋" w:cs="仿宋"/>
          <w:color w:val="000000" w:themeColor="text1"/>
          <w:sz w:val="24"/>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14:paraId="0598BDBC">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4.4</w:t>
      </w:r>
      <w:r>
        <w:rPr>
          <w:rFonts w:hint="eastAsia" w:ascii="仿宋" w:hAnsi="仿宋" w:eastAsia="仿宋" w:cs="仿宋"/>
          <w:color w:val="000000" w:themeColor="text1"/>
          <w:sz w:val="24"/>
          <w:highlight w:val="none"/>
          <w:lang w:val="zh-CN"/>
          <w14:textFill>
            <w14:solidFill>
              <w14:schemeClr w14:val="tx1"/>
            </w14:solidFill>
          </w14:textFill>
        </w:rPr>
        <w:t>投标文件按照招标文件第六部分格式要求进行签署、盖章。投标人的投标文件未按照招标文件要求签署、盖章的，其投标无效。</w:t>
      </w:r>
    </w:p>
    <w:p w14:paraId="6C133B0D">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4.5</w:t>
      </w:r>
      <w:r>
        <w:rPr>
          <w:rFonts w:hint="eastAsia" w:ascii="仿宋" w:hAnsi="仿宋" w:eastAsia="仿宋" w:cs="仿宋"/>
          <w:color w:val="000000" w:themeColor="text1"/>
          <w:sz w:val="24"/>
          <w:highlight w:val="none"/>
          <w:lang w:val="zh-CN"/>
          <w14:textFill>
            <w14:solidFill>
              <w14:schemeClr w14:val="tx1"/>
            </w14:solidFill>
          </w14:textFill>
        </w:rPr>
        <w:t>为确保网上操作合法、有效和安全，投标人应当在投标截止时间前完成在“政府采购云平台”的身份认证，确保在电子投标过程中能够对相关数据电文进行加密和使用电子签名。</w:t>
      </w:r>
    </w:p>
    <w:p w14:paraId="0CD3898E">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4.6</w:t>
      </w:r>
      <w:r>
        <w:rPr>
          <w:rFonts w:hint="eastAsia" w:ascii="仿宋" w:hAnsi="仿宋" w:eastAsia="仿宋" w:cs="仿宋"/>
          <w:color w:val="000000" w:themeColor="text1"/>
          <w:sz w:val="24"/>
          <w:highlight w:val="none"/>
          <w:lang w:val="zh-CN"/>
          <w14:textFill>
            <w14:solidFill>
              <w14:schemeClr w14:val="tx1"/>
            </w14:solidFill>
          </w14:textFill>
        </w:rPr>
        <w:t>招标文件对投标文件签署、盖章的要求适用于电子签名。</w:t>
      </w:r>
    </w:p>
    <w:p w14:paraId="6AFFBBE6">
      <w:pPr>
        <w:pStyle w:val="131"/>
        <w:spacing w:before="0" w:line="440" w:lineRule="exact"/>
        <w:ind w:firstLine="482" w:firstLineChars="200"/>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lang w:val="en-US" w:eastAsia="zh-CN"/>
          <w14:textFill>
            <w14:solidFill>
              <w14:schemeClr w14:val="tx1"/>
            </w14:solidFill>
          </w14:textFill>
        </w:rPr>
        <w:t>5</w:t>
      </w:r>
      <w:r>
        <w:rPr>
          <w:rFonts w:ascii="仿宋" w:hAnsi="仿宋" w:eastAsia="仿宋" w:cs="仿宋"/>
          <w:b/>
          <w:color w:val="000000" w:themeColor="text1"/>
          <w:szCs w:val="24"/>
          <w:highlight w:val="none"/>
          <w14:textFill>
            <w14:solidFill>
              <w14:schemeClr w14:val="tx1"/>
            </w14:solidFill>
          </w14:textFill>
        </w:rPr>
        <w:t>.</w:t>
      </w:r>
      <w:r>
        <w:rPr>
          <w:rFonts w:hint="eastAsia" w:ascii="仿宋" w:hAnsi="仿宋" w:eastAsia="仿宋" w:cs="仿宋"/>
          <w:b/>
          <w:color w:val="000000" w:themeColor="text1"/>
          <w:szCs w:val="24"/>
          <w:highlight w:val="none"/>
          <w14:textFill>
            <w14:solidFill>
              <w14:schemeClr w14:val="tx1"/>
            </w14:solidFill>
          </w14:textFill>
        </w:rPr>
        <w:t>投标文件的提交、补充、修改、撤回</w:t>
      </w:r>
    </w:p>
    <w:p w14:paraId="4A19FED9">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4E1721B">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2电子交易平台收到投标文件，将妥善保存并即时向供应商发出确认回执通知。在投标截止时间前，除供应商补充、修改或者撤回投标文件外，任何单位和个人不得解密或提取投标文件。</w:t>
      </w:r>
    </w:p>
    <w:p w14:paraId="43D0FFBA">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3采购人、采购代理机构可以视情况延长投标文件提交的截止时间。在上述情况下，采购代理机构与投标人以前在投标截止期方面的全部权利、责任和义务，将适用于延长至新的投标截止期。</w:t>
      </w:r>
    </w:p>
    <w:p w14:paraId="5D903699">
      <w:pPr>
        <w:adjustRightInd w:val="0"/>
        <w:spacing w:line="440" w:lineRule="exact"/>
        <w:ind w:left="0" w:leftChars="0" w:firstLine="482"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6</w:t>
      </w:r>
      <w:r>
        <w:rPr>
          <w:rFonts w:hint="default"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.投标有效期</w:t>
      </w:r>
    </w:p>
    <w:p w14:paraId="7075287D">
      <w:pPr>
        <w:adjustRightInd w:val="0"/>
        <w:snapToGrid w:val="0"/>
        <w:spacing w:line="440" w:lineRule="exact"/>
        <w:ind w:firstLine="480" w:firstLineChars="200"/>
        <w:jc w:val="left"/>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6</w:t>
      </w: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.1投标有效期为从提交投标文件的截止之日起90天。投标人的投标文件中承诺的投标有效期少于招标文件中载明的投标有效期的，投标无效。</w:t>
      </w:r>
    </w:p>
    <w:p w14:paraId="5FD8E63D">
      <w:pPr>
        <w:adjustRightInd w:val="0"/>
        <w:snapToGrid w:val="0"/>
        <w:spacing w:line="440" w:lineRule="exact"/>
        <w:ind w:firstLine="480" w:firstLineChars="200"/>
        <w:jc w:val="left"/>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6</w:t>
      </w: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.2投标文件合格投递后，自投标截止日期起，在投标有效期内有效。</w:t>
      </w:r>
    </w:p>
    <w:p w14:paraId="26F2A643">
      <w:pPr>
        <w:pStyle w:val="131"/>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6</w:t>
      </w: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.3在原定投标有效期满之前，如果出现特殊情况，采购代理机构可以以书面形式通知投标人延长投标有效期。投标人同意延长的，不得要求或被允许修改其投标文件，投标人拒绝延长的，其投标无效。</w:t>
      </w:r>
    </w:p>
    <w:p w14:paraId="6FDFEDE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000000" w:themeColor="text1"/>
          <w:sz w:val="32"/>
          <w:szCs w:val="32"/>
          <w:highlight w:val="none"/>
          <w14:textFill>
            <w14:solidFill>
              <w14:schemeClr w14:val="tx1"/>
            </w14:solidFill>
          </w14:textFill>
        </w:rPr>
      </w:pPr>
      <w:bookmarkStart w:id="45" w:name="_Toc91899903"/>
      <w:r>
        <w:rPr>
          <w:rFonts w:hint="eastAsia" w:ascii="仿宋" w:hAnsi="仿宋" w:eastAsia="仿宋" w:cs="仿宋"/>
          <w:b/>
          <w:color w:val="000000" w:themeColor="text1"/>
          <w:sz w:val="32"/>
          <w:szCs w:val="32"/>
          <w:highlight w:val="none"/>
          <w14:textFill>
            <w14:solidFill>
              <w14:schemeClr w14:val="tx1"/>
            </w14:solidFill>
          </w14:textFill>
        </w:rPr>
        <w:t>四、开标和评标</w:t>
      </w:r>
    </w:p>
    <w:p w14:paraId="625266B9">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1．电子招投标开标及评审程序</w:t>
      </w:r>
    </w:p>
    <w:p w14:paraId="0ACBC50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1.1投标截止时间后，主持人宣布开标会开始。</w:t>
      </w:r>
    </w:p>
    <w:p w14:paraId="27015C4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1.2投标人登录政采云平台，用“项目采购-开标评标”功能对电子投标文件进行在线解密。在线解密电子投标文件时间为开标时间起30分钟内。</w:t>
      </w:r>
    </w:p>
    <w:p w14:paraId="2F0B63F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1.3评标委员会对资格和商务技术响应文件进行评审。</w:t>
      </w:r>
    </w:p>
    <w:p w14:paraId="0070B12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1.4主持人宣布商务技术得分及无效（废）投标情形（如有），公布经商务技术（资信）评审符合招标文件要求的投标人名单及其商务技术得分。</w:t>
      </w:r>
    </w:p>
    <w:p w14:paraId="4FA8C85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1.5启封报价文件资料，主持人宣读投标人名称、投标价格和投标文件的其他内容。未宣读的投标报价和招标文件未允许提供的备选投标方案等实质性内容，评标时不予承认。</w:t>
      </w:r>
    </w:p>
    <w:p w14:paraId="79580A8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1.6评标委员会对投标文件报价文件资料进行评审，核准投标报价及计算价格分，汇总商务技术分、价格分，根据得分排序确定中标候选人。</w:t>
      </w:r>
    </w:p>
    <w:p w14:paraId="74546B1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1.7主持人公布评标结果。</w:t>
      </w:r>
    </w:p>
    <w:p w14:paraId="3C42028D">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特别说明：政采云公司如对电子化开标及评审程序有调整的，按调整后的程序操作。</w:t>
      </w:r>
    </w:p>
    <w:p w14:paraId="674A1427">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2.采购过程中出现以下情形，导致电子交易平台无法正常运行，或者无法保证电子交易的公平、公正和安全时，采购组织机构可中止电子交易活动：</w:t>
      </w:r>
    </w:p>
    <w:p w14:paraId="67F6613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2.1电子交易平台发生故障而无法登录访问的； </w:t>
      </w:r>
    </w:p>
    <w:p w14:paraId="71D912C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2.2电子交易平台应用或数据库出现错误，不能进行正常操作的；</w:t>
      </w:r>
    </w:p>
    <w:p w14:paraId="054B567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2.3电子交易平台发现严重安全漏洞，有潜在泄密危险的；</w:t>
      </w:r>
    </w:p>
    <w:p w14:paraId="53F17D0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2.4病毒发作导致不能进行正常操作的； </w:t>
      </w:r>
    </w:p>
    <w:p w14:paraId="4EED437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2.5其他无法保证电子交易的公平、公正和安全的情况。</w:t>
      </w:r>
    </w:p>
    <w:p w14:paraId="510D084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p>
    <w:p w14:paraId="00580A6E">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3．评标</w:t>
      </w:r>
    </w:p>
    <w:p w14:paraId="3746B95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3.1评标委员会由招标采购单位依法组建，负责评标活动。评标委员会遵循公开、公平、公正、科学合理、竞争择优的原则。</w:t>
      </w:r>
    </w:p>
    <w:p w14:paraId="06E10A7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3.2评标委员会由采购人代表和有关方面的专家组成，成员人数为五人以上单数。</w:t>
      </w:r>
    </w:p>
    <w:p w14:paraId="29F7327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3.3评标委员会负责对投标人资格的最终审定。</w:t>
      </w:r>
    </w:p>
    <w:p w14:paraId="01D8D20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3.4评标委员会可以要求投标人对其投标文件中含义不明确的内容作必要的澄清或者说明，但澄清或者说明不得超过投标文件的范围或者改变投标文件的实质性内容。</w:t>
      </w:r>
    </w:p>
    <w:p w14:paraId="0520451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467FBF3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供应商通过政采云平台交换的数据电文必须进行电子签章。</w:t>
      </w:r>
    </w:p>
    <w:p w14:paraId="21F8408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367B6DD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3.6评标委员会对投标文件的判定，只依据投标文件和招标文件内容本身，不依据任何外来证明。</w:t>
      </w:r>
    </w:p>
    <w:p w14:paraId="27DA4CD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3.7评标委员会不向落标方解释落标的原因。</w:t>
      </w:r>
    </w:p>
    <w:p w14:paraId="24D7D979">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4．投标文件的初审鉴定</w:t>
      </w:r>
    </w:p>
    <w:p w14:paraId="19C78FB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4.1资格性审查</w:t>
      </w:r>
    </w:p>
    <w:p w14:paraId="2A0A785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4.1.1依据法律、法规和招标文件规定，采购人或采购人代表对投标人进行资格审查，以确定投标人是否具备投标资格。</w:t>
      </w:r>
    </w:p>
    <w:p w14:paraId="2BB5865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4.2符合性审查</w:t>
      </w:r>
    </w:p>
    <w:p w14:paraId="002F9BA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438AE36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4.3如果投标文件实质不响应招标文件的各项要求，评标委员会将予以拒绝，并且不允许投标人通过修改或撤销其不符合要求的差异或保留，使之成为具有实质性响应的投标。</w:t>
      </w:r>
    </w:p>
    <w:p w14:paraId="6293438A">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 xml:space="preserve">5. </w:t>
      </w:r>
      <w:r>
        <w:rPr>
          <w:rFonts w:hint="eastAsia" w:ascii="仿宋" w:hAnsi="仿宋" w:eastAsia="仿宋" w:cs="仿宋"/>
          <w:b/>
          <w:color w:val="000000" w:themeColor="text1"/>
          <w:sz w:val="24"/>
          <w:highlight w:val="none"/>
          <w14:textFill>
            <w14:solidFill>
              <w14:schemeClr w14:val="tx1"/>
            </w14:solidFill>
          </w14:textFill>
        </w:rPr>
        <w:t>投标文件报价出现前后不一致的，按照下列规定修正：</w:t>
      </w:r>
    </w:p>
    <w:p w14:paraId="1413ED9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5.1投标文件中开标一览表（报价表）内容与投标文件中相应内容不一致的，以开标一览表（报价表）为准；</w:t>
      </w:r>
    </w:p>
    <w:p w14:paraId="01BB695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5.2大写金额和小写金额不一致的，以大写金额为准；</w:t>
      </w:r>
    </w:p>
    <w:p w14:paraId="38FAA6C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5.3单价金额小数点或者百分比有明显错位的，以开标一览表的总价为准，并修改单价；</w:t>
      </w:r>
    </w:p>
    <w:p w14:paraId="676707F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5.4总价金额与按单价汇总金额不一致的，以单价金额计算结果为准。</w:t>
      </w:r>
    </w:p>
    <w:p w14:paraId="13F2B15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564CBBA1">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6.投标文件的评审、比较和否决</w:t>
      </w:r>
    </w:p>
    <w:p w14:paraId="4BD3EB6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6.1评标委员会将对在实质上响应招标文件要求的投标文件进行评估和比较。</w:t>
      </w:r>
    </w:p>
    <w:p w14:paraId="50539FC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5EBE14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6.3在评标过程中，如发现与招标文件要求相偏离的，评标委员会可对其偏离情形进行必要的核实。</w:t>
      </w:r>
    </w:p>
    <w:p w14:paraId="6162076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6.4在评审过程中，如属于实质性偏离或符合无效响应条件的，应当询问相关投标人，并可对其通过政采云平台进行线上确认，但不允许对偏离条款进行补充、修正或撤回。</w:t>
      </w:r>
    </w:p>
    <w:p w14:paraId="1CCDE65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6.5比较与评价。评标委员会应当按照评标标准，对符合性审查合格的投标文件进行商务和技术评估，综合比较与评价。</w:t>
      </w:r>
    </w:p>
    <w:p w14:paraId="621C49E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6.6汇总（商务技术得分情况）。评标委员会各成员应当独立对每个投标人的商务技术文件进行评价，并汇总商务技术得分情况。</w:t>
      </w:r>
    </w:p>
    <w:p w14:paraId="52DBC51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6.7 报价审核。对符合采购需求且通过商务技术（资信）评审的投标人的报价的合理性、准确性等进行审查核实。</w:t>
      </w:r>
    </w:p>
    <w:p w14:paraId="37780BE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6C4302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6.7.2根据财政部发布的《政府采购促进中小企业发展暂行办法》规定，对于非专门面向中小企业的项目，对小型和微型企业产品的价格给予一定的扣除，用扣除后的价格参与评审。</w:t>
      </w:r>
    </w:p>
    <w:p w14:paraId="7C5F5B4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6.7.3如需投标价格修正，按财政部87号令第五十九条的规定对投标价格进行修正。</w:t>
      </w:r>
    </w:p>
    <w:p w14:paraId="691558B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6.8评标委员会依据招标文件规定的评标标准和方法，对投标文件进行评审和比较后，向采购人或其委托的采购代理机构提供书面评标报告，并按得分高低排序推荐中标候选供应商。</w:t>
      </w:r>
    </w:p>
    <w:p w14:paraId="3B190366">
      <w:pPr>
        <w:pStyle w:val="15"/>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2" w:firstLineChars="200"/>
        <w:textAlignment w:val="auto"/>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7.投标文件的澄清</w:t>
      </w:r>
    </w:p>
    <w:p w14:paraId="58CF897A">
      <w:pPr>
        <w:pStyle w:val="15"/>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对投标文件中含义不明、表述不一致或有明显计算错误等内容，评标委员会将对投标人进行询标，并可要求投标人作澄清，作为投标文件的补充部分，但澄清的内容不得改变投标文件的实质性内容。</w:t>
      </w:r>
    </w:p>
    <w:p w14:paraId="13235045">
      <w:pPr>
        <w:pStyle w:val="33"/>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8.无效投标的情形</w:t>
      </w:r>
    </w:p>
    <w:p w14:paraId="7A1B8022">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投标文件有下列情形之一的作无效投标处理：</w:t>
      </w:r>
    </w:p>
    <w:p w14:paraId="23E00E6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8.1未按照招标文件规定要求电子签章、签字或盖章的；</w:t>
      </w:r>
    </w:p>
    <w:p w14:paraId="5812DDF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8.2单位负责人为同一人或者存在直接控股、管理关系的不同供应商参加同一合同项下的政府采购活动的（均无效）；</w:t>
      </w:r>
    </w:p>
    <w:p w14:paraId="4F6E15E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8.3为采购项目提供整体设计、规范编制或者项目管理、监理、检测等服务的供应商参加该采购项目的其他采购活动的； </w:t>
      </w:r>
    </w:p>
    <w:p w14:paraId="6EF473A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8.4投标人未提供招标文件中规定的基本资格条件书面承诺函的，或投标人未提供有效的特定资格证明文件的，视为投标人不具备招标文件中规定的资格要求；</w:t>
      </w:r>
    </w:p>
    <w:p w14:paraId="46E83C4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8.5《法定代表人身份证明书》与提供的身份证复印件信息不符的；《法定代表人授权委托书》与提供的身份证复印件信息不符的；</w:t>
      </w:r>
    </w:p>
    <w:p w14:paraId="6746C7A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8.6《法定代表人授权委托书》或《法定代表人身份证明书》填写不全、错误、未电子签章(《法定代表人授权委托书》要求“电子签章”和“签字或盖章”缺一不可）的；</w:t>
      </w:r>
    </w:p>
    <w:p w14:paraId="1A4ABE3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8.7授权代表非投标单位正式职工的（以社保证明为准，如授权代表为离退休返聘人员的，需提供退休证明及单位聘用证明），法定代表人及个体工商户除外；</w:t>
      </w:r>
    </w:p>
    <w:p w14:paraId="4E751CF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8.8投标文件中的投标函无投标人的电子签章或填写不全的；</w:t>
      </w:r>
    </w:p>
    <w:p w14:paraId="4C7BA86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8.9报价一经涂改，未在涂改处加盖投标单位公章或者未经法定代表人或其授权代表签字或盖章的；</w:t>
      </w:r>
    </w:p>
    <w:p w14:paraId="2BACB30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8.10未按招标文件规定的格式填写，或对招标服务或技术或产品等要求未详细应答或应答内容不全、有缺失的,经评标委员会认定为无法评审的；</w:t>
      </w:r>
    </w:p>
    <w:p w14:paraId="3D6F34B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8.11出现同一标的物或本次招标产品(服务)内的主要产品(重要组成部分)出现商务技术文件资料、报价文件资料描述不一致或前后描述不一致，经评标委员会认定后为无法评审的；</w:t>
      </w:r>
    </w:p>
    <w:p w14:paraId="7CA5967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8.12《技术偏离说明表》不真实填写或弄虚作假的；</w:t>
      </w:r>
    </w:p>
    <w:p w14:paraId="2857794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8.13投标文件含有采购人不能接受的附加条件；</w:t>
      </w:r>
    </w:p>
    <w:p w14:paraId="06DF7CB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8.14评标委员会认为投标人的报价明显低于其他通过符合性审查投标人的报价，有可能影响产品质量或者不能诚信履约的，未能按要求提供书面说明或者提交相关证明材料证明其报价合理性的;</w:t>
      </w:r>
    </w:p>
    <w:p w14:paraId="39B86B9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8.15报价超过招标文件中规定的预算金额或最高限价的；</w:t>
      </w:r>
    </w:p>
    <w:p w14:paraId="564BA00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8.16投标文件“商务技术文件资料”部分中出现《开标一览表》相关内容的；</w:t>
      </w:r>
    </w:p>
    <w:p w14:paraId="2F6C2C2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8.17采购人拟采购的产品属于政府强制采购的节能产品品目清单范围的，投标人未按招标文件要求提供国家确定的认证机构出具的、处于有效期之内的节能产品认证证书的；</w:t>
      </w:r>
    </w:p>
    <w:p w14:paraId="764AEDD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8.18《开标一览表》填写不完整或字迹不能辨认或有漏项的，经评标委员会认定属于重大偏差的；</w:t>
      </w:r>
    </w:p>
    <w:p w14:paraId="0194B76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8.19投标人对根据修正原则修正后的报价不确认的；</w:t>
      </w:r>
    </w:p>
    <w:p w14:paraId="583D284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8.20投标人提供虚假材料投标的（包括但不限于以下情节）；</w:t>
      </w:r>
    </w:p>
    <w:p w14:paraId="02C3C40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8.20.1使用伪造、变造的许可证件；</w:t>
      </w:r>
    </w:p>
    <w:p w14:paraId="0EA48BD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8.20.2提供虚假的财务状况或者业绩；</w:t>
      </w:r>
    </w:p>
    <w:p w14:paraId="249052C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8.20.3提供虚假的项目负责人或者主要技术人员简历、劳动关系证明；</w:t>
      </w:r>
    </w:p>
    <w:p w14:paraId="0C399C7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8.20.4提供虚假的信用状况；</w:t>
      </w:r>
    </w:p>
    <w:p w14:paraId="0531EE4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8.20.5其他弄虚作假的行为。</w:t>
      </w:r>
    </w:p>
    <w:p w14:paraId="3367E92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8.21下列情形之一的，视为投标人串通投标，其投标无效：</w:t>
      </w:r>
    </w:p>
    <w:p w14:paraId="4198A9E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8.21.1不同投标人的投标文件由同一单位或者个人编制；</w:t>
      </w:r>
    </w:p>
    <w:p w14:paraId="12B730D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8.21.2不同投标人委托同一单位或者个人办理投标事宜；</w:t>
      </w:r>
    </w:p>
    <w:p w14:paraId="105C31E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8.21.3不同投标人的投标文件载明的项目管理成员或者联系人员为同一人；</w:t>
      </w:r>
    </w:p>
    <w:p w14:paraId="3F96156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8.21.4不同投标人的投标文件异常一致或者投标报价呈规律性差异；</w:t>
      </w:r>
    </w:p>
    <w:p w14:paraId="0979530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8.21.5不同投标人的投标文件相互混装；</w:t>
      </w:r>
    </w:p>
    <w:p w14:paraId="6B62A20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8.21.6有二份及二份以上投标文件的相互之间有特别相同或相似之处，且经询标澄清投标人无令人信服的理由和可靠证据证明其合理性的，经评标委员会半数以上成员确认有串通投标嫌疑的；</w:t>
      </w:r>
    </w:p>
    <w:p w14:paraId="3A3FBC3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8.22有下列情形之一的，属于恶意串通，其投标无效：</w:t>
      </w:r>
    </w:p>
    <w:p w14:paraId="42683AA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8.22.1供应商直接或者间接从采购人或者采购机构处获得其他供应商的相关情况并修改其投标文件或者响应文件；</w:t>
      </w:r>
    </w:p>
    <w:p w14:paraId="5B299F9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8.22.2供应商按照采购人或者采购机构的授意撤换、修改投标文件或者响应文件；</w:t>
      </w:r>
    </w:p>
    <w:p w14:paraId="6436D42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8.22.3供应商之间协商报价、技术方案等投标文件或者响应文件的实质性内容；</w:t>
      </w:r>
    </w:p>
    <w:p w14:paraId="6B241EE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8.22.4属于同一集团、协会、商会等组织成员的供应商按照该组织要求协同参加政府采购活动；</w:t>
      </w:r>
    </w:p>
    <w:p w14:paraId="173FF7D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8.22.5供应商之间事先约定由某一特定供应商中标、成交；</w:t>
      </w:r>
    </w:p>
    <w:p w14:paraId="210CE7C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8.22.6供应商之间商定部分供应商放弃参加政府采购活动或者放弃中标、成交；</w:t>
      </w:r>
    </w:p>
    <w:p w14:paraId="4F27445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8.22.7供应商与采购人或者采购机构之间、供应商相互之间，为谋求特定供应商中标、成交或者排斥其他供应商的其他串通行为。</w:t>
      </w:r>
    </w:p>
    <w:p w14:paraId="03FB3C8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8.23评标委员会认定有重大偏差或实质性不响应招标文件要求的；</w:t>
      </w:r>
    </w:p>
    <w:p w14:paraId="1023AC2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8.24投标文件出现不是唯一的、有选择性投标报价的；</w:t>
      </w:r>
    </w:p>
    <w:p w14:paraId="63752BE4">
      <w:pPr>
        <w:autoSpaceDE/>
        <w:autoSpaceDN/>
        <w:snapToGrid w:val="0"/>
        <w:spacing w:line="440" w:lineRule="exact"/>
        <w:ind w:firstLine="482" w:firstLineChars="200"/>
        <w:rPr>
          <w:rFonts w:hint="eastAsia" w:ascii="仿宋" w:hAnsi="仿宋" w:eastAsia="仿宋" w:cs="仿宋"/>
          <w:b/>
          <w:bCs w:val="0"/>
          <w:color w:val="000000" w:themeColor="text1"/>
          <w:sz w:val="24"/>
          <w:highlight w:val="none"/>
          <w14:textFill>
            <w14:solidFill>
              <w14:schemeClr w14:val="tx1"/>
            </w14:solidFill>
          </w14:textFill>
        </w:rPr>
      </w:pPr>
      <w:r>
        <w:rPr>
          <w:rFonts w:hint="eastAsia" w:ascii="仿宋" w:hAnsi="仿宋" w:eastAsia="仿宋" w:cs="仿宋"/>
          <w:b/>
          <w:bCs w:val="0"/>
          <w:color w:val="000000" w:themeColor="text1"/>
          <w:sz w:val="24"/>
          <w:highlight w:val="none"/>
          <w14:textFill>
            <w14:solidFill>
              <w14:schemeClr w14:val="tx1"/>
            </w14:solidFill>
          </w14:textFill>
        </w:rPr>
        <w:t>8.2</w:t>
      </w: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5</w:t>
      </w:r>
      <w:r>
        <w:rPr>
          <w:rFonts w:hint="eastAsia" w:ascii="仿宋" w:hAnsi="仿宋" w:eastAsia="仿宋" w:cs="仿宋"/>
          <w:b/>
          <w:bCs w:val="0"/>
          <w:color w:val="000000" w:themeColor="text1"/>
          <w:sz w:val="24"/>
          <w:highlight w:val="none"/>
          <w14:textFill>
            <w14:solidFill>
              <w14:schemeClr w14:val="tx1"/>
            </w14:solidFill>
          </w14:textFill>
        </w:rPr>
        <w:t>未按招标文件要求提供样品或提供样品不满足采购需求实质性条件的；</w:t>
      </w:r>
    </w:p>
    <w:p w14:paraId="29C9FBC3">
      <w:pPr>
        <w:autoSpaceDE/>
        <w:autoSpaceDN/>
        <w:snapToGrid w:val="0"/>
        <w:spacing w:line="440" w:lineRule="exact"/>
        <w:ind w:firstLine="482" w:firstLineChars="200"/>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pPr>
      <w:r>
        <w:rPr>
          <w:rFonts w:hint="eastAsia" w:ascii="仿宋" w:hAnsi="仿宋" w:eastAsia="仿宋" w:cs="仿宋"/>
          <w:b/>
          <w:bCs w:val="0"/>
          <w:color w:val="000000" w:themeColor="text1"/>
          <w:sz w:val="24"/>
          <w:highlight w:val="none"/>
          <w:lang w:val="en-US" w:eastAsia="zh-CN"/>
          <w14:textFill>
            <w14:solidFill>
              <w14:schemeClr w14:val="tx1"/>
            </w14:solidFill>
          </w14:textFill>
        </w:rPr>
        <w:t>8.26参与同一个采购包(标段)的供应商存在下列情形之一的其投标(响应)文件无效:</w:t>
      </w:r>
    </w:p>
    <w:p w14:paraId="6DCB259E">
      <w:pPr>
        <w:autoSpaceDE/>
        <w:autoSpaceDN/>
        <w:snapToGrid w:val="0"/>
        <w:spacing w:line="440" w:lineRule="exact"/>
        <w:ind w:firstLine="482" w:firstLineChars="200"/>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pP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8.26.1</w:t>
      </w:r>
      <w:r>
        <w:rPr>
          <w:rFonts w:hint="eastAsia" w:ascii="仿宋" w:hAnsi="仿宋" w:eastAsia="仿宋" w:cs="仿宋"/>
          <w:b/>
          <w:bCs w:val="0"/>
          <w:color w:val="000000" w:themeColor="text1"/>
          <w:sz w:val="24"/>
          <w:highlight w:val="none"/>
          <w:lang w:val="en-US" w:eastAsia="zh-CN"/>
          <w14:textFill>
            <w14:solidFill>
              <w14:schemeClr w14:val="tx1"/>
            </w14:solidFill>
          </w14:textFill>
        </w:rPr>
        <w:t>不同供应商的电子投标(响应)文件上传计算机的网卡MAC地址、CPU序列号和硬盘序列号等硬件信息相同的;</w:t>
      </w:r>
    </w:p>
    <w:p w14:paraId="2E9CD622">
      <w:pPr>
        <w:autoSpaceDE/>
        <w:autoSpaceDN/>
        <w:snapToGrid w:val="0"/>
        <w:spacing w:line="440" w:lineRule="exact"/>
        <w:ind w:firstLine="482" w:firstLineChars="200"/>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pP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8.26.2</w:t>
      </w:r>
      <w:r>
        <w:rPr>
          <w:rFonts w:hint="eastAsia" w:ascii="仿宋" w:hAnsi="仿宋" w:eastAsia="仿宋" w:cs="仿宋"/>
          <w:b/>
          <w:bCs w:val="0"/>
          <w:color w:val="000000" w:themeColor="text1"/>
          <w:sz w:val="24"/>
          <w:highlight w:val="none"/>
          <w:lang w:val="en-US" w:eastAsia="zh-CN"/>
          <w14:textFill>
            <w14:solidFill>
              <w14:schemeClr w14:val="tx1"/>
            </w14:solidFill>
          </w14:textFill>
        </w:rPr>
        <w:t>上传的电子投标(响应)文件若出现使用本项目其他投标(响应)供应商的数字证书加密的，或者加盖本项目其他投标(响应)供应商的电子印章的;</w:t>
      </w:r>
    </w:p>
    <w:p w14:paraId="2E3BC296">
      <w:pPr>
        <w:autoSpaceDE/>
        <w:autoSpaceDN/>
        <w:snapToGrid w:val="0"/>
        <w:spacing w:line="440" w:lineRule="exact"/>
        <w:ind w:firstLine="482" w:firstLineChars="200"/>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pP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8.26.3</w:t>
      </w:r>
      <w:r>
        <w:rPr>
          <w:rFonts w:hint="eastAsia" w:ascii="仿宋" w:hAnsi="仿宋" w:eastAsia="仿宋" w:cs="仿宋"/>
          <w:b/>
          <w:bCs w:val="0"/>
          <w:color w:val="000000" w:themeColor="text1"/>
          <w:sz w:val="24"/>
          <w:highlight w:val="none"/>
          <w:lang w:val="en-US" w:eastAsia="zh-CN"/>
          <w14:textFill>
            <w14:solidFill>
              <w14:schemeClr w14:val="tx1"/>
            </w14:solidFill>
          </w14:textFill>
        </w:rPr>
        <w:t>不同供应商的投标(响应)文件的内容存在三处(含)以上错误一致，且无法合理解释的;</w:t>
      </w:r>
    </w:p>
    <w:p w14:paraId="66D0017D">
      <w:pPr>
        <w:autoSpaceDE/>
        <w:autoSpaceDN/>
        <w:snapToGrid w:val="0"/>
        <w:spacing w:line="440" w:lineRule="exact"/>
        <w:ind w:firstLine="482" w:firstLineChars="200"/>
        <w:rPr>
          <w:rFonts w:hint="default"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8.26.4</w:t>
      </w:r>
      <w:r>
        <w:rPr>
          <w:rFonts w:hint="eastAsia" w:ascii="仿宋" w:hAnsi="仿宋" w:eastAsia="仿宋" w:cs="仿宋"/>
          <w:b/>
          <w:bCs w:val="0"/>
          <w:color w:val="000000" w:themeColor="text1"/>
          <w:sz w:val="24"/>
          <w:highlight w:val="none"/>
          <w:lang w:val="en-US" w:eastAsia="zh-CN"/>
          <w14:textFill>
            <w14:solidFill>
              <w14:schemeClr w14:val="tx1"/>
            </w14:solidFill>
          </w14:textFill>
        </w:rPr>
        <w:t>不同供应商联系人为同一人或不同联系人的联系电话一致，且无法合理解释的。</w:t>
      </w:r>
    </w:p>
    <w:p w14:paraId="700CA6F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w:t>
      </w: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其他违反法律、法规的情形。</w:t>
      </w:r>
    </w:p>
    <w:p w14:paraId="1B6834A5">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9. 评标过程保密</w:t>
      </w:r>
    </w:p>
    <w:p w14:paraId="323CFD0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9.1</w:t>
      </w:r>
      <w:r>
        <w:rPr>
          <w:rFonts w:hint="eastAsia" w:ascii="仿宋" w:hAnsi="仿宋" w:eastAsia="仿宋" w:cs="仿宋"/>
          <w:color w:val="000000" w:themeColor="text1"/>
          <w:sz w:val="24"/>
          <w:highlight w:val="none"/>
          <w14:textFill>
            <w14:solidFill>
              <w14:schemeClr w14:val="tx1"/>
            </w14:solidFill>
          </w14:textFill>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312A7E6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9.2 在评标期间，投标人企图影响招标人或</w:t>
      </w:r>
      <w:r>
        <w:rPr>
          <w:rFonts w:hint="eastAsia" w:ascii="仿宋" w:hAnsi="仿宋" w:eastAsia="仿宋" w:cs="仿宋"/>
          <w:color w:val="000000" w:themeColor="text1"/>
          <w:sz w:val="24"/>
          <w:highlight w:val="none"/>
          <w14:textFill>
            <w14:solidFill>
              <w14:schemeClr w14:val="tx1"/>
            </w14:solidFill>
          </w14:textFill>
        </w:rPr>
        <w:t>评标委员会</w:t>
      </w:r>
      <w:r>
        <w:rPr>
          <w:rFonts w:hint="eastAsia" w:ascii="仿宋" w:hAnsi="仿宋" w:eastAsia="仿宋" w:cs="仿宋"/>
          <w:color w:val="000000" w:themeColor="text1"/>
          <w:kern w:val="0"/>
          <w:sz w:val="24"/>
          <w:highlight w:val="none"/>
          <w14:textFill>
            <w14:solidFill>
              <w14:schemeClr w14:val="tx1"/>
            </w14:solidFill>
          </w14:textFill>
        </w:rPr>
        <w:t>的任何活动，都将导致投标被拒绝，并由其承担相应的法律责任。</w:t>
      </w:r>
    </w:p>
    <w:p w14:paraId="60E071FE">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000000" w:themeColor="text1"/>
          <w:sz w:val="32"/>
          <w:highlight w:val="none"/>
          <w14:textFill>
            <w14:solidFill>
              <w14:schemeClr w14:val="tx1"/>
            </w14:solidFill>
          </w14:textFill>
        </w:rPr>
      </w:pPr>
    </w:p>
    <w:bookmarkEnd w:id="45"/>
    <w:p w14:paraId="07DC2633">
      <w:pPr>
        <w:pStyle w:val="33"/>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000000" w:themeColor="text1"/>
          <w:sz w:val="32"/>
          <w:szCs w:val="32"/>
          <w:highlight w:val="none"/>
          <w14:textFill>
            <w14:solidFill>
              <w14:schemeClr w14:val="tx1"/>
            </w14:solidFill>
          </w14:textFill>
        </w:rPr>
      </w:pPr>
      <w:bookmarkStart w:id="46" w:name="_Toc81372953"/>
      <w:bookmarkStart w:id="47" w:name="_Toc81372776"/>
      <w:bookmarkStart w:id="48" w:name="_Toc84325929"/>
      <w:r>
        <w:rPr>
          <w:rFonts w:hint="eastAsia" w:ascii="仿宋" w:hAnsi="仿宋" w:eastAsia="仿宋" w:cs="仿宋"/>
          <w:b/>
          <w:color w:val="000000" w:themeColor="text1"/>
          <w:sz w:val="32"/>
          <w:szCs w:val="32"/>
          <w:highlight w:val="none"/>
          <w14:textFill>
            <w14:solidFill>
              <w14:schemeClr w14:val="tx1"/>
            </w14:solidFill>
          </w14:textFill>
        </w:rPr>
        <w:t>五、授予合同</w:t>
      </w:r>
    </w:p>
    <w:bookmarkEnd w:id="46"/>
    <w:bookmarkEnd w:id="47"/>
    <w:bookmarkEnd w:id="48"/>
    <w:p w14:paraId="0E7CF1EA">
      <w:pPr>
        <w:pStyle w:val="15"/>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482" w:firstLineChars="200"/>
        <w:textAlignment w:val="auto"/>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1.中标条件</w:t>
      </w:r>
    </w:p>
    <w:p w14:paraId="1FD4486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1.1投标文件基本符合招标文件要求；</w:t>
      </w:r>
    </w:p>
    <w:p w14:paraId="158A488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1.2投标人有很好的执行合同的能力；</w:t>
      </w:r>
    </w:p>
    <w:p w14:paraId="188F45B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1.3实施方案最合理并对招标人最为有利，最大限度满足招标文件的要求；</w:t>
      </w:r>
    </w:p>
    <w:p w14:paraId="0FFFF12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1.4投标人能够提供质量技术、商务经济占综合优势的系统及服务。</w:t>
      </w:r>
    </w:p>
    <w:p w14:paraId="54951BE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1.5招标人将把中标通知书授予最佳投标者，但最低价不是中标的绝对保证。</w:t>
      </w:r>
    </w:p>
    <w:p w14:paraId="29B57940">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2.中标确认</w:t>
      </w:r>
    </w:p>
    <w:p w14:paraId="2CE23C1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2.1采购人应当自收到评标报告之日起５个工作日内，在评标报告确定的中标候选人名单中按顺序确定中标人。</w:t>
      </w:r>
    </w:p>
    <w:p w14:paraId="68A0BBC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2.2采购人在收到评标报告5个工作日内未按评标报告推荐的中标候选人顺序确定中标人，视同按评标报告推荐的顺序确定的中标候选人为中标人。</w:t>
      </w:r>
    </w:p>
    <w:p w14:paraId="29EB879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2.3采购人应在确认中标人前再次对资格条件和相关证件材料进一步查验核实。</w:t>
      </w:r>
    </w:p>
    <w:p w14:paraId="171C3EE4">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3．中标通知</w:t>
      </w:r>
    </w:p>
    <w:p w14:paraId="719CFC5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3.1采购代理机构对中标结果在指定媒体（浙江政府采购网</w:t>
      </w:r>
      <w:r>
        <w:rPr>
          <w:rFonts w:hint="eastAsia" w:ascii="仿宋" w:hAnsi="仿宋" w:eastAsia="仿宋" w:cs="仿宋"/>
          <w:color w:val="000000" w:themeColor="text1"/>
          <w:sz w:val="24"/>
          <w:highlight w:val="none"/>
          <w14:textFill>
            <w14:solidFill>
              <w14:schemeClr w14:val="tx1"/>
            </w14:solidFill>
          </w14:textFill>
        </w:rPr>
        <w:fldChar w:fldCharType="begin"/>
      </w:r>
      <w:r>
        <w:rPr>
          <w:rFonts w:hint="eastAsia" w:ascii="仿宋" w:hAnsi="仿宋" w:eastAsia="仿宋" w:cs="仿宋"/>
          <w:color w:val="000000" w:themeColor="text1"/>
          <w:sz w:val="24"/>
          <w:highlight w:val="none"/>
          <w14:textFill>
            <w14:solidFill>
              <w14:schemeClr w14:val="tx1"/>
            </w14:solidFill>
          </w14:textFill>
        </w:rPr>
        <w:instrText xml:space="preserve"> HYPERLINK "http://www.zjzfcg.gov.cn" </w:instrText>
      </w:r>
      <w:r>
        <w:rPr>
          <w:rFonts w:hint="eastAsia" w:ascii="仿宋" w:hAnsi="仿宋" w:eastAsia="仿宋" w:cs="仿宋"/>
          <w:color w:val="000000" w:themeColor="text1"/>
          <w:sz w:val="24"/>
          <w:highlight w:val="none"/>
          <w14:textFill>
            <w14:solidFill>
              <w14:schemeClr w14:val="tx1"/>
            </w14:solidFill>
          </w14:textFill>
        </w:rPr>
        <w:fldChar w:fldCharType="separate"/>
      </w:r>
      <w:r>
        <w:rPr>
          <w:rFonts w:hint="eastAsia" w:ascii="仿宋" w:hAnsi="仿宋" w:eastAsia="仿宋" w:cs="仿宋"/>
          <w:color w:val="000000" w:themeColor="text1"/>
          <w:sz w:val="24"/>
          <w:highlight w:val="none"/>
          <w14:textFill>
            <w14:solidFill>
              <w14:schemeClr w14:val="tx1"/>
            </w14:solidFill>
          </w14:textFill>
        </w:rPr>
        <w:t>http://zfcg.czt.zj.gov.cn/</w:t>
      </w:r>
      <w:r>
        <w:rPr>
          <w:rFonts w:hint="eastAsia" w:ascii="仿宋" w:hAnsi="仿宋" w:eastAsia="仿宋" w:cs="仿宋"/>
          <w:color w:val="000000" w:themeColor="text1"/>
          <w:sz w:val="24"/>
          <w:highlight w:val="none"/>
          <w14:textFill>
            <w14:solidFill>
              <w14:schemeClr w14:val="tx1"/>
            </w14:solidFill>
          </w14:textFill>
        </w:rPr>
        <w:fldChar w:fldCharType="end"/>
      </w:r>
      <w:r>
        <w:rPr>
          <w:rFonts w:hint="eastAsia" w:ascii="仿宋" w:hAnsi="仿宋" w:eastAsia="仿宋" w:cs="仿宋"/>
          <w:color w:val="000000" w:themeColor="text1"/>
          <w:sz w:val="24"/>
          <w:highlight w:val="none"/>
          <w14:textFill>
            <w14:solidFill>
              <w14:schemeClr w14:val="tx1"/>
            </w14:solidFill>
          </w14:textFill>
        </w:rPr>
        <w:t>、绍兴公共资源交易网</w:t>
      </w:r>
      <w:r>
        <w:rPr>
          <w:rFonts w:hint="eastAsia" w:ascii="仿宋" w:hAnsi="仿宋" w:eastAsia="仿宋" w:cs="仿宋"/>
          <w:color w:val="000000" w:themeColor="text1"/>
          <w:sz w:val="24"/>
          <w:highlight w:val="none"/>
          <w14:textFill>
            <w14:solidFill>
              <w14:schemeClr w14:val="tx1"/>
            </w14:solidFill>
          </w14:textFill>
        </w:rPr>
        <w:fldChar w:fldCharType="begin"/>
      </w:r>
      <w:r>
        <w:rPr>
          <w:rFonts w:hint="eastAsia" w:ascii="仿宋" w:hAnsi="仿宋" w:eastAsia="仿宋" w:cs="仿宋"/>
          <w:color w:val="000000" w:themeColor="text1"/>
          <w:sz w:val="24"/>
          <w:highlight w:val="none"/>
          <w14:textFill>
            <w14:solidFill>
              <w14:schemeClr w14:val="tx1"/>
            </w14:solidFill>
          </w14:textFill>
        </w:rPr>
        <w:instrText xml:space="preserve"> HYPERLINK "http://ggb.sx.gov.cn" </w:instrText>
      </w:r>
      <w:r>
        <w:rPr>
          <w:rFonts w:hint="eastAsia" w:ascii="仿宋" w:hAnsi="仿宋" w:eastAsia="仿宋" w:cs="仿宋"/>
          <w:color w:val="000000" w:themeColor="text1"/>
          <w:sz w:val="24"/>
          <w:highlight w:val="none"/>
          <w14:textFill>
            <w14:solidFill>
              <w14:schemeClr w14:val="tx1"/>
            </w14:solidFill>
          </w14:textFill>
        </w:rPr>
        <w:fldChar w:fldCharType="separate"/>
      </w:r>
      <w:r>
        <w:rPr>
          <w:rFonts w:hint="eastAsia" w:ascii="仿宋" w:hAnsi="仿宋" w:eastAsia="仿宋" w:cs="仿宋"/>
          <w:color w:val="000000" w:themeColor="text1"/>
          <w:sz w:val="24"/>
          <w:highlight w:val="none"/>
          <w14:textFill>
            <w14:solidFill>
              <w14:schemeClr w14:val="tx1"/>
            </w14:solidFill>
          </w14:textFill>
        </w:rPr>
        <w:t>http://ggb.sx.gov.cn</w:t>
      </w:r>
      <w:r>
        <w:rPr>
          <w:rFonts w:hint="eastAsia" w:ascii="仿宋" w:hAnsi="仿宋" w:eastAsia="仿宋" w:cs="仿宋"/>
          <w:color w:val="000000" w:themeColor="text1"/>
          <w:sz w:val="24"/>
          <w:highlight w:val="none"/>
          <w14:textFill>
            <w14:solidFill>
              <w14:schemeClr w14:val="tx1"/>
            </w14:solidFill>
          </w14:textFill>
        </w:rPr>
        <w:fldChar w:fldCharType="end"/>
      </w:r>
      <w:r>
        <w:rPr>
          <w:rFonts w:hint="eastAsia" w:ascii="仿宋" w:hAnsi="仿宋" w:eastAsia="仿宋" w:cs="仿宋"/>
          <w:color w:val="000000" w:themeColor="text1"/>
          <w:sz w:val="24"/>
          <w:highlight w:val="none"/>
          <w14:textFill>
            <w14:solidFill>
              <w14:schemeClr w14:val="tx1"/>
            </w14:solidFill>
          </w14:textFill>
        </w:rPr>
        <w:t>）发布中标公告，中标公告期限为1个工作日。</w:t>
      </w:r>
    </w:p>
    <w:p w14:paraId="25961EC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000000" w:themeColor="text1"/>
          <w:sz w:val="24"/>
          <w:highlight w:val="none"/>
          <w:lang w:val="zh-CN"/>
          <w14:textFill>
            <w14:solidFill>
              <w14:schemeClr w14:val="tx1"/>
            </w14:solidFill>
          </w14:textFill>
        </w:rPr>
        <w:t>。</w:t>
      </w:r>
    </w:p>
    <w:p w14:paraId="51547C7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3.3采购代理机构对中标结果不作任何说明和解释，也不回答任何提问。</w:t>
      </w:r>
    </w:p>
    <w:p w14:paraId="16775214">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4</w:t>
      </w:r>
      <w:r>
        <w:rPr>
          <w:rFonts w:hint="eastAsia" w:ascii="仿宋" w:hAnsi="仿宋" w:eastAsia="仿宋" w:cs="仿宋"/>
          <w:b/>
          <w:color w:val="000000" w:themeColor="text1"/>
          <w:sz w:val="24"/>
          <w:highlight w:val="none"/>
          <w14:textFill>
            <w14:solidFill>
              <w14:schemeClr w14:val="tx1"/>
            </w14:solidFill>
          </w14:textFill>
        </w:rPr>
        <w:t>．履约保证金</w:t>
      </w:r>
    </w:p>
    <w:p w14:paraId="1225B3F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26BD57C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4.2项目验收结束后，采购人应及时退还履约保证金。</w:t>
      </w:r>
    </w:p>
    <w:p w14:paraId="74FF04E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4.3供应商以银行、保险公司出具保函形式提交履约保证金的，采购人不得拒收。</w:t>
      </w:r>
    </w:p>
    <w:p w14:paraId="6E8F545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4.4政府采购货物和服务项目不得收取质量保证金。</w:t>
      </w:r>
    </w:p>
    <w:p w14:paraId="1CE46347">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5</w:t>
      </w:r>
      <w:r>
        <w:rPr>
          <w:rFonts w:hint="eastAsia" w:ascii="仿宋" w:hAnsi="仿宋" w:eastAsia="仿宋" w:cs="仿宋"/>
          <w:b/>
          <w:color w:val="000000" w:themeColor="text1"/>
          <w:sz w:val="24"/>
          <w:highlight w:val="none"/>
          <w14:textFill>
            <w14:solidFill>
              <w14:schemeClr w14:val="tx1"/>
            </w14:solidFill>
          </w14:textFill>
        </w:rPr>
        <w:t>．合同签订及备案</w:t>
      </w:r>
    </w:p>
    <w:p w14:paraId="67413B2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5.1中标人应当在中标通知书发出之日起30天内与采购人签订合同，自采购合同签订之日起2个工作日内，通过电子交易平台进行备案。</w:t>
      </w:r>
    </w:p>
    <w:p w14:paraId="554D121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5.2如中标人为联合体的，由联合体成员各方法定代表人或其授权代表与采购人代表签订合同。</w:t>
      </w:r>
    </w:p>
    <w:p w14:paraId="63FBD5BB">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6</w:t>
      </w:r>
      <w:r>
        <w:rPr>
          <w:rFonts w:hint="eastAsia" w:ascii="仿宋" w:hAnsi="仿宋" w:eastAsia="仿宋" w:cs="仿宋"/>
          <w:b/>
          <w:color w:val="000000" w:themeColor="text1"/>
          <w:sz w:val="24"/>
          <w:highlight w:val="none"/>
          <w14:textFill>
            <w14:solidFill>
              <w14:schemeClr w14:val="tx1"/>
            </w14:solidFill>
          </w14:textFill>
        </w:rPr>
        <w:t>.验收</w:t>
      </w:r>
    </w:p>
    <w:p w14:paraId="469892F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B5C267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6.2采购人可以邀请参加本项目的其他投标人或者第三方机构参与验收。参与验收的投标人或者第三方机构的意见作为验收书的参考资料一并存档。</w:t>
      </w:r>
    </w:p>
    <w:p w14:paraId="0151095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6.3 采购人负责加强对中标人的履约管理，并按照采购合同约定，及时向中标人支付采购资金。对于中标人违反采购合同约定的行为，采购人应当及时处理，依法追究其违约责任。</w:t>
      </w:r>
    </w:p>
    <w:p w14:paraId="7057EE1E">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.售后服务考核</w:t>
      </w:r>
    </w:p>
    <w:p w14:paraId="6457B16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640182CD">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000000" w:themeColor="text1"/>
          <w:kern w:val="0"/>
          <w:sz w:val="24"/>
          <w:highlight w:val="none"/>
          <w14:textFill>
            <w14:solidFill>
              <w14:schemeClr w14:val="tx1"/>
            </w14:solidFill>
          </w14:textFill>
        </w:rPr>
      </w:pPr>
    </w:p>
    <w:p w14:paraId="6C702076">
      <w:pPr>
        <w:adjustRightInd/>
        <w:spacing w:line="336" w:lineRule="auto"/>
        <w:jc w:val="center"/>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六、</w:t>
      </w:r>
      <w:r>
        <w:rPr>
          <w:rFonts w:hint="default" w:ascii="仿宋" w:hAnsi="仿宋" w:eastAsia="仿宋" w:cs="仿宋"/>
          <w:b/>
          <w:bCs/>
          <w:i w:val="0"/>
          <w:iCs w:val="0"/>
          <w:color w:val="000000" w:themeColor="text1"/>
          <w:kern w:val="2"/>
          <w:sz w:val="32"/>
          <w:szCs w:val="20"/>
          <w:highlight w:val="none"/>
          <w:vertAlign w:val="baseline"/>
          <w:lang w:val="en-US" w:eastAsia="zh-CN" w:bidi="ar-SA"/>
          <w14:textFill>
            <w14:solidFill>
              <w14:schemeClr w14:val="tx1"/>
            </w14:solidFill>
          </w14:textFill>
        </w:rPr>
        <w:t>询问、质疑与投诉</w:t>
      </w:r>
    </w:p>
    <w:p w14:paraId="5CAD9454">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0"/>
          <w:highlight w:val="none"/>
          <w:vertAlign w:val="baseline"/>
          <w:lang w:val="en-US" w:eastAsia="zh-CN" w:bidi="ar-SA"/>
          <w14:textFill>
            <w14:solidFill>
              <w14:schemeClr w14:val="tx1"/>
            </w14:solidFill>
          </w14:textFill>
        </w:rPr>
        <w:t>1.在线询问、质疑、投诉</w:t>
      </w:r>
    </w:p>
    <w:p w14:paraId="70A6417D">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根据《浙江省财政厅关于进一步促进政府采购公平竞争打造最优营商环境的通知》（浙财采监</w:t>
      </w:r>
      <w:r>
        <w:rPr>
          <w:rFonts w:hint="eastAsia" w:ascii="仿宋" w:hAnsi="仿宋" w:eastAsia="仿宋" w:cs="仿宋"/>
          <w:color w:val="000000" w:themeColor="text1"/>
          <w:sz w:val="24"/>
          <w:highlight w:val="none"/>
          <w14:textFill>
            <w14:solidFill>
              <w14:schemeClr w14:val="tx1"/>
            </w14:solidFill>
          </w14:textFill>
        </w:rPr>
        <w:t>〔2021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政务</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服务网-政府采购投诉处理-在线办理。</w:t>
      </w:r>
    </w:p>
    <w:p w14:paraId="6094743E">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2.供应商询问</w:t>
      </w:r>
    </w:p>
    <w:p w14:paraId="6FF0802A">
      <w:pPr>
        <w:autoSpaceDE w:val="0"/>
        <w:autoSpaceDN w:val="0"/>
        <w:adjustRightInd w:val="0"/>
        <w:spacing w:line="336" w:lineRule="auto"/>
        <w:ind w:firstLine="480" w:firstLineChars="200"/>
        <w:jc w:val="left"/>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0"/>
          <w:sz w:val="24"/>
          <w:szCs w:val="24"/>
          <w:highlight w:val="none"/>
          <w:vertAlign w:val="baseline"/>
          <w:lang w:val="zh-CN" w:eastAsia="zh-CN" w:bidi="ar-SA"/>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E13BAA4">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3.供应商质疑</w:t>
      </w:r>
    </w:p>
    <w:p w14:paraId="43CEED09">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0"/>
          <w:sz w:val="24"/>
          <w:szCs w:val="20"/>
          <w:highlight w:val="none"/>
          <w:vertAlign w:val="baseline"/>
          <w:lang w:val="zh-CN" w:eastAsia="zh-CN" w:bidi="ar-SA"/>
          <w14:textFill>
            <w14:solidFill>
              <w14:schemeClr w14:val="tx1"/>
            </w14:solidFill>
          </w14:textFill>
        </w:rPr>
        <w:t>3</w:t>
      </w:r>
      <w:r>
        <w:rPr>
          <w:rFonts w:hint="default" w:ascii="仿宋" w:hAnsi="仿宋" w:eastAsia="仿宋" w:cs="仿宋"/>
          <w:b/>
          <w:bCs/>
          <w:i w:val="0"/>
          <w:iCs w:val="0"/>
          <w:color w:val="000000" w:themeColor="text1"/>
          <w:kern w:val="2"/>
          <w:sz w:val="24"/>
          <w:szCs w:val="20"/>
          <w:highlight w:val="none"/>
          <w:vertAlign w:val="baseline"/>
          <w:lang w:val="en-US" w:eastAsia="zh-CN" w:bidi="ar-SA"/>
          <w14:textFill>
            <w14:solidFill>
              <w14:schemeClr w14:val="tx1"/>
            </w14:solidFill>
          </w14:textFill>
        </w:rPr>
        <w:t>.1质疑提出时效</w:t>
      </w:r>
    </w:p>
    <w:p w14:paraId="7A25DF7A">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3.1.1提出质疑的供应商应当是参与所质疑项目采购活动的供应商。潜在供应商已依法获取其可质疑的采购文件的，可以对该文件提出质疑。</w:t>
      </w:r>
    </w:p>
    <w:p w14:paraId="2E1E77A3">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0"/>
          <w:sz w:val="24"/>
          <w:szCs w:val="20"/>
          <w:highlight w:val="none"/>
          <w:vertAlign w:val="baseline"/>
          <w:lang w:val="zh-CN" w:eastAsia="zh-CN" w:bidi="ar-SA"/>
          <w14:textFill>
            <w14:solidFill>
              <w14:schemeClr w14:val="tx1"/>
            </w14:solidFill>
          </w14:textFill>
        </w:rPr>
        <w:t>3</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04E5429">
      <w:pPr>
        <w:widowControl/>
        <w:adjustRightInd w:val="0"/>
        <w:snapToGrid w:val="0"/>
        <w:spacing w:line="336" w:lineRule="auto"/>
        <w:ind w:firstLine="434" w:firstLineChars="181"/>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snapToGrid/>
          <w:color w:val="000000" w:themeColor="text1"/>
          <w:kern w:val="2"/>
          <w:sz w:val="24"/>
          <w:szCs w:val="20"/>
          <w:highlight w:val="none"/>
          <w:vertAlign w:val="baseline"/>
          <w:lang w:val="en-US" w:eastAsia="zh-CN" w:bidi="ar-SA"/>
          <w14:textFill>
            <w14:solidFill>
              <w14:schemeClr w14:val="tx1"/>
            </w14:solidFill>
          </w14:textFill>
        </w:rPr>
        <w:t>3.1.2.1对采购文件提出质疑的，质疑期限为供应商获得采购文件之日或者采购文件公告期限届满之日起计算，采购文件在获取截止之日后获得的，应当自采购文件公告期限届满之日起计算。</w:t>
      </w:r>
    </w:p>
    <w:p w14:paraId="6EE35E52">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3.1.2.2对采购过程提出质疑的，质疑期限为各采购程序环节结束之日起计算。</w:t>
      </w:r>
    </w:p>
    <w:p w14:paraId="34D4A1C4">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3.1.2.3对采购结果提出质疑的，质疑期限自采购结果公告期限届满之日起计算。</w:t>
      </w:r>
    </w:p>
    <w:p w14:paraId="6F41B876">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3.1.2.4对同一采购程序环节的质疑，供应商须一次性提出。</w:t>
      </w:r>
    </w:p>
    <w:p w14:paraId="08DD05D5">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0"/>
          <w:sz w:val="24"/>
          <w:szCs w:val="20"/>
          <w:highlight w:val="none"/>
          <w:vertAlign w:val="baseline"/>
          <w:lang w:val="zh-CN" w:eastAsia="zh-CN" w:bidi="ar-SA"/>
          <w14:textFill>
            <w14:solidFill>
              <w14:schemeClr w14:val="tx1"/>
            </w14:solidFill>
          </w14:textFill>
        </w:rPr>
        <w:t>3.</w:t>
      </w:r>
      <w:r>
        <w:rPr>
          <w:rFonts w:hint="default" w:ascii="仿宋" w:hAnsi="仿宋" w:eastAsia="仿宋" w:cs="仿宋"/>
          <w:b/>
          <w:bCs/>
          <w:i w:val="0"/>
          <w:iCs w:val="0"/>
          <w:color w:val="000000" w:themeColor="text1"/>
          <w:kern w:val="0"/>
          <w:sz w:val="24"/>
          <w:szCs w:val="20"/>
          <w:highlight w:val="none"/>
          <w:vertAlign w:val="baseline"/>
          <w:lang w:val="en-US" w:eastAsia="zh-CN" w:bidi="ar-SA"/>
          <w14:textFill>
            <w14:solidFill>
              <w14:schemeClr w14:val="tx1"/>
            </w14:solidFill>
          </w14:textFill>
        </w:rPr>
        <w:t>2</w:t>
      </w:r>
      <w:r>
        <w:rPr>
          <w:rFonts w:hint="default" w:ascii="仿宋" w:hAnsi="仿宋" w:eastAsia="仿宋" w:cs="仿宋"/>
          <w:b/>
          <w:bCs/>
          <w:i w:val="0"/>
          <w:iCs w:val="0"/>
          <w:color w:val="000000" w:themeColor="text1"/>
          <w:kern w:val="0"/>
          <w:sz w:val="24"/>
          <w:szCs w:val="20"/>
          <w:highlight w:val="none"/>
          <w:vertAlign w:val="baseline"/>
          <w:lang w:val="zh-CN" w:eastAsia="zh-CN" w:bidi="ar-SA"/>
          <w14:textFill>
            <w14:solidFill>
              <w14:schemeClr w14:val="tx1"/>
            </w14:solidFill>
          </w14:textFill>
        </w:rPr>
        <w:t>质疑函</w:t>
      </w:r>
    </w:p>
    <w:p w14:paraId="6B701ABF">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3.2.1供应商提出质疑应当提交质疑函和必要的证明材料。质疑函应当包括下列内容：</w:t>
      </w:r>
    </w:p>
    <w:p w14:paraId="0F401A00">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供应商的姓名或者名称、地址、邮编、联系人及联系电话；</w:t>
      </w:r>
    </w:p>
    <w:p w14:paraId="49FA5E4E">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质疑项目的名称、编号；</w:t>
      </w:r>
    </w:p>
    <w:p w14:paraId="172BF2CD">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具体、明确的质疑事项和与质疑事项相关的请求；</w:t>
      </w:r>
    </w:p>
    <w:p w14:paraId="09B6D9EA">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事实依据；</w:t>
      </w:r>
    </w:p>
    <w:p w14:paraId="5324BF3C">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必要的法律依据；</w:t>
      </w:r>
    </w:p>
    <w:p w14:paraId="2A04EBFD">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提出质疑的日期。</w:t>
      </w:r>
    </w:p>
    <w:p w14:paraId="65B7195A">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52370F68">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0"/>
          <w:highlight w:val="none"/>
          <w:vertAlign w:val="baseline"/>
          <w:lang w:val="en-US" w:eastAsia="zh-CN" w:bidi="ar-SA"/>
          <w14:textFill>
            <w14:solidFill>
              <w14:schemeClr w14:val="tx1"/>
            </w14:solidFill>
          </w14:textFill>
        </w:rPr>
        <w:t>质疑函范本及制作说明详见附件1。</w:t>
      </w:r>
    </w:p>
    <w:p w14:paraId="18CBDAB2">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4.供应商投诉</w:t>
      </w:r>
    </w:p>
    <w:p w14:paraId="52FFC2A9">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4.1质疑供应商对采购人或采购代理机构的答复不满意或者采购人、采购代理机构未在规定的时间内作出答复的，可以在答复期满后十五个工作日内向同级政府采购监督管理部门提出投诉。</w:t>
      </w:r>
    </w:p>
    <w:p w14:paraId="67283C65">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4.2供应商投诉的事项不得超出已质疑事项的范围，基于质疑答复内容提出的投诉事项除外。</w:t>
      </w:r>
    </w:p>
    <w:p w14:paraId="5A43FB8E">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4.3供应商投诉应当有明确的请求和必要的证明材料。</w:t>
      </w:r>
    </w:p>
    <w:p w14:paraId="4E4CEB65">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4.4以联合体形式参加政府采购活动的，其投诉应当由组成联合体的所有供应商共同提出。</w:t>
      </w:r>
    </w:p>
    <w:p w14:paraId="5BC9DEB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outlineLvl w:val="0"/>
        <w:rPr>
          <w:rFonts w:hint="eastAsia" w:ascii="仿宋" w:hAnsi="仿宋" w:eastAsia="仿宋" w:cs="仿宋"/>
          <w:color w:val="000000" w:themeColor="text1"/>
          <w:kern w:val="0"/>
          <w:sz w:val="24"/>
          <w:highlight w:val="none"/>
          <w14:textFill>
            <w14:solidFill>
              <w14:schemeClr w14:val="tx1"/>
            </w14:solidFill>
          </w14:textFill>
        </w:rPr>
        <w:sectPr>
          <w:footerReference r:id="rId12" w:type="first"/>
          <w:footerReference r:id="rId11" w:type="default"/>
          <w:pgSz w:w="11906" w:h="16838"/>
          <w:pgMar w:top="1814" w:right="1474" w:bottom="1814" w:left="1474" w:header="851" w:footer="992" w:gutter="0"/>
          <w:pgNumType w:start="1"/>
          <w:cols w:space="720" w:num="1"/>
          <w:docGrid w:linePitch="312" w:charSpace="0"/>
        </w:sectPr>
      </w:pPr>
      <w:r>
        <w:rPr>
          <w:rFonts w:hint="default" w:ascii="仿宋" w:hAnsi="仿宋" w:eastAsia="仿宋" w:cs="仿宋"/>
          <w:b/>
          <w:bCs/>
          <w:i w:val="0"/>
          <w:iCs w:val="0"/>
          <w:color w:val="000000" w:themeColor="text1"/>
          <w:kern w:val="2"/>
          <w:sz w:val="24"/>
          <w:szCs w:val="20"/>
          <w:highlight w:val="none"/>
          <w:vertAlign w:val="baseline"/>
          <w:lang w:val="en-US" w:eastAsia="zh-CN" w:bidi="ar-SA"/>
          <w14:textFill>
            <w14:solidFill>
              <w14:schemeClr w14:val="tx1"/>
            </w14:solidFill>
          </w14:textFill>
        </w:rPr>
        <w:t>投诉书范本及制作说明详见附件2。</w:t>
      </w:r>
    </w:p>
    <w:bookmarkEnd w:id="43"/>
    <w:bookmarkEnd w:id="44"/>
    <w:p w14:paraId="3D8257C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000000" w:themeColor="text1"/>
          <w:sz w:val="36"/>
          <w:szCs w:val="36"/>
          <w:highlight w:val="none"/>
          <w14:textFill>
            <w14:solidFill>
              <w14:schemeClr w14:val="tx1"/>
            </w14:solidFill>
          </w14:textFill>
        </w:rPr>
      </w:pPr>
      <w:bookmarkStart w:id="49" w:name="_Toc86217003"/>
      <w:bookmarkStart w:id="50" w:name="第五部分"/>
      <w:r>
        <w:rPr>
          <w:rFonts w:hint="eastAsia" w:ascii="仿宋" w:hAnsi="仿宋" w:eastAsia="仿宋" w:cs="仿宋"/>
          <w:b/>
          <w:color w:val="000000" w:themeColor="text1"/>
          <w:sz w:val="36"/>
          <w:szCs w:val="36"/>
          <w:highlight w:val="none"/>
          <w14:textFill>
            <w14:solidFill>
              <w14:schemeClr w14:val="tx1"/>
            </w14:solidFill>
          </w14:textFill>
        </w:rPr>
        <w:t>第三部分   招标项目范围及要求</w:t>
      </w:r>
    </w:p>
    <w:p w14:paraId="1FDA4037">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1、项目实施人员费用</w:t>
      </w:r>
    </w:p>
    <w:p w14:paraId="7D292DE4">
      <w:pPr>
        <w:keepNext w:val="0"/>
        <w:keepLines w:val="0"/>
        <w:pageBreakBefore w:val="0"/>
        <w:widowControl w:val="0"/>
        <w:kinsoku/>
        <w:wordWrap/>
        <w:overflowPunct/>
        <w:topLinePunct w:val="0"/>
        <w:autoSpaceDE/>
        <w:autoSpaceDN/>
        <w:bidi w:val="0"/>
        <w:adjustRightInd/>
        <w:snapToGrid/>
        <w:spacing w:line="440" w:lineRule="exact"/>
        <w:ind w:left="181" w:firstLine="240" w:firstLineChars="100"/>
        <w:textAlignment w:val="auto"/>
        <w:rPr>
          <w:rFonts w:hint="eastAsia" w:ascii="仿宋" w:hAnsi="仿宋" w:eastAsia="仿宋" w:cs="仿宋"/>
          <w:b/>
          <w:sz w:val="24"/>
          <w:lang w:val="en-US" w:eastAsia="zh-CN"/>
        </w:rPr>
      </w:pPr>
      <w:r>
        <w:rPr>
          <w:rFonts w:hint="eastAsia" w:ascii="仿宋" w:hAnsi="仿宋" w:eastAsia="仿宋" w:cs="仿宋"/>
          <w:sz w:val="24"/>
        </w:rPr>
        <w:t>中标人应自行承担选派专业人员的住宿、就餐和交通等费用。</w:t>
      </w:r>
    </w:p>
    <w:p w14:paraId="37E139BF">
      <w:pPr>
        <w:keepNext w:val="0"/>
        <w:keepLines w:val="0"/>
        <w:pageBreakBefore w:val="0"/>
        <w:widowControl w:val="0"/>
        <w:kinsoku/>
        <w:wordWrap/>
        <w:overflowPunct/>
        <w:topLinePunct w:val="0"/>
        <w:autoSpaceDE/>
        <w:autoSpaceDN/>
        <w:bidi w:val="0"/>
        <w:adjustRightInd/>
        <w:snapToGrid/>
        <w:spacing w:line="440" w:lineRule="exact"/>
        <w:ind w:left="181" w:firstLine="241" w:firstLineChars="100"/>
        <w:textAlignment w:val="auto"/>
        <w:rPr>
          <w:rFonts w:hint="eastAsia" w:ascii="仿宋" w:hAnsi="仿宋" w:eastAsia="仿宋" w:cs="仿宋"/>
          <w:b/>
          <w:sz w:val="24"/>
          <w:lang w:val="en-US" w:eastAsia="zh-CN"/>
        </w:rPr>
      </w:pPr>
      <w:r>
        <w:rPr>
          <w:rFonts w:hint="eastAsia" w:ascii="仿宋" w:hAnsi="仿宋" w:eastAsia="仿宋" w:cs="仿宋"/>
          <w:b/>
          <w:sz w:val="24"/>
        </w:rPr>
        <w:t>2、</w:t>
      </w:r>
      <w:r>
        <w:rPr>
          <w:rFonts w:hint="eastAsia" w:ascii="仿宋" w:hAnsi="仿宋" w:eastAsia="仿宋" w:cs="仿宋"/>
          <w:b/>
          <w:sz w:val="24"/>
          <w:lang w:val="en-US" w:eastAsia="zh-CN"/>
        </w:rPr>
        <w:t>采购清单</w:t>
      </w:r>
    </w:p>
    <w:tbl>
      <w:tblPr>
        <w:tblStyle w:val="62"/>
        <w:tblW w:w="90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2201"/>
        <w:gridCol w:w="1887"/>
        <w:gridCol w:w="1571"/>
        <w:gridCol w:w="886"/>
        <w:gridCol w:w="1774"/>
      </w:tblGrid>
      <w:tr w14:paraId="107E0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16" w:type="dxa"/>
            <w:noWrap w:val="0"/>
            <w:vAlign w:val="center"/>
          </w:tcPr>
          <w:p w14:paraId="3694E3D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序号</w:t>
            </w:r>
          </w:p>
        </w:tc>
        <w:tc>
          <w:tcPr>
            <w:tcW w:w="2201" w:type="dxa"/>
            <w:noWrap w:val="0"/>
            <w:vAlign w:val="center"/>
          </w:tcPr>
          <w:p w14:paraId="665D460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货物名称</w:t>
            </w:r>
          </w:p>
        </w:tc>
        <w:tc>
          <w:tcPr>
            <w:tcW w:w="1887" w:type="dxa"/>
            <w:noWrap w:val="0"/>
            <w:vAlign w:val="center"/>
          </w:tcPr>
          <w:p w14:paraId="4F2199BA">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预估年用量（1年）</w:t>
            </w:r>
          </w:p>
        </w:tc>
        <w:tc>
          <w:tcPr>
            <w:tcW w:w="1571" w:type="dxa"/>
            <w:noWrap w:val="0"/>
            <w:vAlign w:val="center"/>
          </w:tcPr>
          <w:p w14:paraId="267F0D6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snapToGrid/>
                <w:color w:val="000000"/>
                <w:kern w:val="0"/>
                <w:sz w:val="21"/>
                <w:szCs w:val="21"/>
                <w:highlight w:val="none"/>
                <w:lang w:val="en-US" w:eastAsia="zh-CN" w:bidi="ar"/>
              </w:rPr>
            </w:pPr>
            <w:r>
              <w:rPr>
                <w:rFonts w:hint="eastAsia" w:ascii="仿宋" w:hAnsi="仿宋" w:eastAsia="仿宋" w:cs="仿宋"/>
                <w:b/>
                <w:bCs/>
                <w:snapToGrid/>
                <w:color w:val="000000"/>
                <w:kern w:val="0"/>
                <w:sz w:val="21"/>
                <w:szCs w:val="21"/>
                <w:highlight w:val="none"/>
                <w:lang w:val="en-US" w:eastAsia="zh-CN" w:bidi="ar"/>
              </w:rPr>
              <w:t>上限单价（元）</w:t>
            </w:r>
          </w:p>
        </w:tc>
        <w:tc>
          <w:tcPr>
            <w:tcW w:w="886" w:type="dxa"/>
            <w:noWrap w:val="0"/>
            <w:vAlign w:val="center"/>
          </w:tcPr>
          <w:p w14:paraId="58534F90">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b/>
                <w:bCs/>
                <w:color w:val="000000"/>
                <w:kern w:val="2"/>
                <w:sz w:val="21"/>
                <w:szCs w:val="21"/>
                <w:highlight w:val="none"/>
                <w:lang w:val="en-US" w:eastAsia="zh-CN" w:bidi="ar-SA"/>
              </w:rPr>
            </w:pPr>
            <w:r>
              <w:rPr>
                <w:rFonts w:hint="eastAsia" w:ascii="仿宋" w:hAnsi="仿宋" w:eastAsia="仿宋" w:cs="仿宋"/>
                <w:b/>
                <w:bCs/>
                <w:snapToGrid/>
                <w:color w:val="000000"/>
                <w:kern w:val="0"/>
                <w:sz w:val="21"/>
                <w:szCs w:val="21"/>
                <w:highlight w:val="none"/>
                <w:lang w:val="en-US" w:eastAsia="zh-CN" w:bidi="ar"/>
              </w:rPr>
              <w:t>单位</w:t>
            </w:r>
          </w:p>
        </w:tc>
        <w:tc>
          <w:tcPr>
            <w:tcW w:w="1774" w:type="dxa"/>
            <w:noWrap w:val="0"/>
            <w:vAlign w:val="center"/>
          </w:tcPr>
          <w:p w14:paraId="5FA4F162">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snapToGrid/>
                <w:color w:val="000000"/>
                <w:kern w:val="0"/>
                <w:sz w:val="21"/>
                <w:szCs w:val="21"/>
                <w:highlight w:val="none"/>
                <w:lang w:val="en-US" w:eastAsia="zh-CN" w:bidi="ar"/>
              </w:rPr>
            </w:pPr>
            <w:r>
              <w:rPr>
                <w:rFonts w:hint="eastAsia" w:ascii="仿宋" w:hAnsi="仿宋" w:eastAsia="仿宋" w:cs="仿宋"/>
                <w:b/>
                <w:bCs/>
                <w:snapToGrid/>
                <w:color w:val="000000"/>
                <w:kern w:val="0"/>
                <w:sz w:val="21"/>
                <w:szCs w:val="21"/>
                <w:highlight w:val="none"/>
                <w:lang w:val="en-US" w:eastAsia="zh-CN" w:bidi="ar"/>
              </w:rPr>
              <w:t>年预估总价（元）</w:t>
            </w:r>
          </w:p>
        </w:tc>
      </w:tr>
      <w:tr w14:paraId="28DC7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645C9AE4">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w:t>
            </w:r>
          </w:p>
        </w:tc>
        <w:tc>
          <w:tcPr>
            <w:tcW w:w="2201" w:type="dxa"/>
            <w:noWrap w:val="0"/>
            <w:vAlign w:val="center"/>
          </w:tcPr>
          <w:p w14:paraId="4D490F4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全包手术衣（隔离衣）</w:t>
            </w:r>
          </w:p>
        </w:tc>
        <w:tc>
          <w:tcPr>
            <w:tcW w:w="1887" w:type="dxa"/>
            <w:noWrap w:val="0"/>
            <w:vAlign w:val="center"/>
          </w:tcPr>
          <w:p w14:paraId="4EF5CC3E">
            <w:pPr>
              <w:keepNext w:val="0"/>
              <w:keepLines w:val="0"/>
              <w:widowControl/>
              <w:suppressLineNumbers w:val="0"/>
              <w:jc w:val="center"/>
              <w:textAlignment w:val="bottom"/>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450</w:t>
            </w:r>
          </w:p>
        </w:tc>
        <w:tc>
          <w:tcPr>
            <w:tcW w:w="1571" w:type="dxa"/>
            <w:noWrap w:val="0"/>
            <w:vAlign w:val="center"/>
          </w:tcPr>
          <w:p w14:paraId="0E0B7F5E">
            <w:pPr>
              <w:keepNext w:val="0"/>
              <w:keepLines w:val="0"/>
              <w:widowControl/>
              <w:suppressLineNumbers w:val="0"/>
              <w:jc w:val="center"/>
              <w:textAlignment w:val="top"/>
              <w:rPr>
                <w:rFonts w:hint="default"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100.00</w:t>
            </w:r>
          </w:p>
        </w:tc>
        <w:tc>
          <w:tcPr>
            <w:tcW w:w="886" w:type="dxa"/>
            <w:noWrap w:val="0"/>
            <w:vAlign w:val="center"/>
          </w:tcPr>
          <w:p w14:paraId="752D9320">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件</w:t>
            </w:r>
          </w:p>
        </w:tc>
        <w:tc>
          <w:tcPr>
            <w:tcW w:w="1774" w:type="dxa"/>
            <w:noWrap w:val="0"/>
            <w:vAlign w:val="center"/>
          </w:tcPr>
          <w:p w14:paraId="66F37690">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45000.00</w:t>
            </w:r>
          </w:p>
        </w:tc>
      </w:tr>
      <w:tr w14:paraId="65F46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1156724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2</w:t>
            </w:r>
          </w:p>
        </w:tc>
        <w:tc>
          <w:tcPr>
            <w:tcW w:w="2201" w:type="dxa"/>
            <w:noWrap w:val="0"/>
            <w:vAlign w:val="center"/>
          </w:tcPr>
          <w:p w14:paraId="04AFAA33">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洗手衣（套）</w:t>
            </w:r>
          </w:p>
        </w:tc>
        <w:tc>
          <w:tcPr>
            <w:tcW w:w="1887" w:type="dxa"/>
            <w:noWrap w:val="0"/>
            <w:vAlign w:val="center"/>
          </w:tcPr>
          <w:p w14:paraId="37801A08">
            <w:pPr>
              <w:keepNext w:val="0"/>
              <w:keepLines w:val="0"/>
              <w:widowControl/>
              <w:suppressLineNumbers w:val="0"/>
              <w:jc w:val="center"/>
              <w:textAlignment w:val="bottom"/>
              <w:rPr>
                <w:rFonts w:hint="eastAsia" w:ascii="仿宋" w:hAnsi="仿宋" w:eastAsia="仿宋" w:cs="仿宋"/>
                <w:color w:val="000000"/>
                <w:sz w:val="21"/>
                <w:szCs w:val="21"/>
                <w:highlight w:val="none"/>
                <w:lang w:val="en-US"/>
              </w:rPr>
            </w:pPr>
            <w:r>
              <w:rPr>
                <w:rFonts w:hint="eastAsia" w:ascii="仿宋" w:hAnsi="仿宋" w:eastAsia="仿宋" w:cs="仿宋"/>
                <w:i w:val="0"/>
                <w:iCs w:val="0"/>
                <w:color w:val="000000"/>
                <w:kern w:val="0"/>
                <w:sz w:val="21"/>
                <w:szCs w:val="21"/>
                <w:u w:val="none"/>
                <w:lang w:val="en-US" w:eastAsia="zh-CN" w:bidi="ar"/>
              </w:rPr>
              <w:t>250</w:t>
            </w:r>
          </w:p>
        </w:tc>
        <w:tc>
          <w:tcPr>
            <w:tcW w:w="1571" w:type="dxa"/>
            <w:noWrap w:val="0"/>
            <w:vAlign w:val="center"/>
          </w:tcPr>
          <w:p w14:paraId="2FB111AC">
            <w:pPr>
              <w:keepNext w:val="0"/>
              <w:keepLines w:val="0"/>
              <w:widowControl/>
              <w:suppressLineNumbers w:val="0"/>
              <w:jc w:val="center"/>
              <w:textAlignment w:val="top"/>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100.00</w:t>
            </w:r>
          </w:p>
        </w:tc>
        <w:tc>
          <w:tcPr>
            <w:tcW w:w="886" w:type="dxa"/>
            <w:noWrap w:val="0"/>
            <w:vAlign w:val="center"/>
          </w:tcPr>
          <w:p w14:paraId="13F02081">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color w:val="000000"/>
                <w:sz w:val="21"/>
                <w:szCs w:val="21"/>
                <w:highlight w:val="none"/>
                <w:lang w:val="en-US" w:eastAsia="zh-CN"/>
              </w:rPr>
              <w:t>套</w:t>
            </w:r>
          </w:p>
        </w:tc>
        <w:tc>
          <w:tcPr>
            <w:tcW w:w="1774" w:type="dxa"/>
            <w:noWrap w:val="0"/>
            <w:vAlign w:val="center"/>
          </w:tcPr>
          <w:p w14:paraId="6D62C8BF">
            <w:pPr>
              <w:keepNext w:val="0"/>
              <w:keepLines w:val="0"/>
              <w:widowControl/>
              <w:suppressLineNumbers w:val="0"/>
              <w:jc w:val="center"/>
              <w:textAlignment w:val="top"/>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25000.00</w:t>
            </w:r>
          </w:p>
        </w:tc>
      </w:tr>
      <w:tr w14:paraId="4D0AF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25856E9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3</w:t>
            </w:r>
          </w:p>
        </w:tc>
        <w:tc>
          <w:tcPr>
            <w:tcW w:w="2201" w:type="dxa"/>
            <w:noWrap w:val="0"/>
            <w:vAlign w:val="center"/>
          </w:tcPr>
          <w:p w14:paraId="2182791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长袖医生服（男）</w:t>
            </w:r>
          </w:p>
        </w:tc>
        <w:tc>
          <w:tcPr>
            <w:tcW w:w="1887" w:type="dxa"/>
            <w:noWrap w:val="0"/>
            <w:vAlign w:val="center"/>
          </w:tcPr>
          <w:p w14:paraId="7F856E0B">
            <w:pPr>
              <w:keepNext w:val="0"/>
              <w:keepLines w:val="0"/>
              <w:widowControl/>
              <w:suppressLineNumbers w:val="0"/>
              <w:jc w:val="center"/>
              <w:textAlignment w:val="bottom"/>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90</w:t>
            </w:r>
          </w:p>
        </w:tc>
        <w:tc>
          <w:tcPr>
            <w:tcW w:w="1571" w:type="dxa"/>
            <w:noWrap w:val="0"/>
            <w:vAlign w:val="center"/>
          </w:tcPr>
          <w:p w14:paraId="0CF00DC1">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60.00</w:t>
            </w:r>
          </w:p>
        </w:tc>
        <w:tc>
          <w:tcPr>
            <w:tcW w:w="886" w:type="dxa"/>
            <w:noWrap w:val="0"/>
            <w:vAlign w:val="center"/>
          </w:tcPr>
          <w:p w14:paraId="4919873F">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件</w:t>
            </w:r>
          </w:p>
        </w:tc>
        <w:tc>
          <w:tcPr>
            <w:tcW w:w="1774" w:type="dxa"/>
            <w:noWrap w:val="0"/>
            <w:vAlign w:val="center"/>
          </w:tcPr>
          <w:p w14:paraId="509D3788">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5400.00</w:t>
            </w:r>
          </w:p>
        </w:tc>
      </w:tr>
      <w:tr w14:paraId="5071B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6" w:type="dxa"/>
            <w:noWrap w:val="0"/>
            <w:vAlign w:val="center"/>
          </w:tcPr>
          <w:p w14:paraId="06A02E3E">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4</w:t>
            </w:r>
          </w:p>
        </w:tc>
        <w:tc>
          <w:tcPr>
            <w:tcW w:w="2201" w:type="dxa"/>
            <w:noWrap w:val="0"/>
            <w:vAlign w:val="center"/>
          </w:tcPr>
          <w:p w14:paraId="1036702B">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长袖医生服（女）</w:t>
            </w:r>
          </w:p>
        </w:tc>
        <w:tc>
          <w:tcPr>
            <w:tcW w:w="1887" w:type="dxa"/>
            <w:noWrap w:val="0"/>
            <w:vAlign w:val="center"/>
          </w:tcPr>
          <w:p w14:paraId="29601BAF">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100</w:t>
            </w:r>
          </w:p>
        </w:tc>
        <w:tc>
          <w:tcPr>
            <w:tcW w:w="1571" w:type="dxa"/>
            <w:noWrap w:val="0"/>
            <w:vAlign w:val="center"/>
          </w:tcPr>
          <w:p w14:paraId="3A64EEDC">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60.00</w:t>
            </w:r>
          </w:p>
        </w:tc>
        <w:tc>
          <w:tcPr>
            <w:tcW w:w="886" w:type="dxa"/>
            <w:noWrap w:val="0"/>
            <w:vAlign w:val="center"/>
          </w:tcPr>
          <w:p w14:paraId="266D2721">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件</w:t>
            </w:r>
          </w:p>
        </w:tc>
        <w:tc>
          <w:tcPr>
            <w:tcW w:w="1774" w:type="dxa"/>
            <w:noWrap w:val="0"/>
            <w:vAlign w:val="center"/>
          </w:tcPr>
          <w:p w14:paraId="01E1DE85">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6000.00</w:t>
            </w:r>
          </w:p>
        </w:tc>
      </w:tr>
      <w:tr w14:paraId="52EF7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2CE92BA9">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2201" w:type="dxa"/>
            <w:noWrap w:val="0"/>
            <w:vAlign w:val="center"/>
          </w:tcPr>
          <w:p w14:paraId="481A5E48">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color w:val="000000"/>
                <w:sz w:val="21"/>
                <w:szCs w:val="21"/>
                <w:highlight w:val="none"/>
                <w:lang w:val="en-US" w:eastAsia="zh-CN"/>
              </w:rPr>
              <w:t>医生裤（男）</w:t>
            </w:r>
          </w:p>
        </w:tc>
        <w:tc>
          <w:tcPr>
            <w:tcW w:w="1887" w:type="dxa"/>
            <w:noWrap w:val="0"/>
            <w:vAlign w:val="center"/>
          </w:tcPr>
          <w:p w14:paraId="62686751">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60</w:t>
            </w:r>
          </w:p>
        </w:tc>
        <w:tc>
          <w:tcPr>
            <w:tcW w:w="1571" w:type="dxa"/>
            <w:noWrap w:val="0"/>
            <w:vAlign w:val="center"/>
          </w:tcPr>
          <w:p w14:paraId="0EF0EDBA">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45.00</w:t>
            </w:r>
          </w:p>
        </w:tc>
        <w:tc>
          <w:tcPr>
            <w:tcW w:w="886" w:type="dxa"/>
            <w:noWrap w:val="0"/>
            <w:vAlign w:val="center"/>
          </w:tcPr>
          <w:p w14:paraId="12BF6073">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条</w:t>
            </w:r>
          </w:p>
        </w:tc>
        <w:tc>
          <w:tcPr>
            <w:tcW w:w="1774" w:type="dxa"/>
            <w:noWrap w:val="0"/>
            <w:vAlign w:val="center"/>
          </w:tcPr>
          <w:p w14:paraId="259DC9CA">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2700.00</w:t>
            </w:r>
          </w:p>
        </w:tc>
      </w:tr>
      <w:tr w14:paraId="2BCD0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261C0459">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6</w:t>
            </w:r>
          </w:p>
        </w:tc>
        <w:tc>
          <w:tcPr>
            <w:tcW w:w="2201" w:type="dxa"/>
            <w:noWrap w:val="0"/>
            <w:vAlign w:val="center"/>
          </w:tcPr>
          <w:p w14:paraId="0DA9A59B">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color w:val="000000"/>
                <w:sz w:val="21"/>
                <w:szCs w:val="21"/>
                <w:highlight w:val="none"/>
                <w:lang w:val="en-US" w:eastAsia="zh-CN"/>
              </w:rPr>
              <w:t>医生裤（女）</w:t>
            </w:r>
          </w:p>
        </w:tc>
        <w:tc>
          <w:tcPr>
            <w:tcW w:w="1887" w:type="dxa"/>
            <w:noWrap w:val="0"/>
            <w:vAlign w:val="center"/>
          </w:tcPr>
          <w:p w14:paraId="245835D3">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60</w:t>
            </w:r>
          </w:p>
        </w:tc>
        <w:tc>
          <w:tcPr>
            <w:tcW w:w="1571" w:type="dxa"/>
            <w:noWrap w:val="0"/>
            <w:vAlign w:val="center"/>
          </w:tcPr>
          <w:p w14:paraId="6DAF0CF0">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45.00</w:t>
            </w:r>
          </w:p>
        </w:tc>
        <w:tc>
          <w:tcPr>
            <w:tcW w:w="886" w:type="dxa"/>
            <w:noWrap w:val="0"/>
            <w:vAlign w:val="center"/>
          </w:tcPr>
          <w:p w14:paraId="253BF866">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条</w:t>
            </w:r>
          </w:p>
        </w:tc>
        <w:tc>
          <w:tcPr>
            <w:tcW w:w="1774" w:type="dxa"/>
            <w:noWrap w:val="0"/>
            <w:vAlign w:val="center"/>
          </w:tcPr>
          <w:p w14:paraId="5EF1B5EE">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2700.00</w:t>
            </w:r>
          </w:p>
        </w:tc>
      </w:tr>
      <w:tr w14:paraId="5B374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35F955A0">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7</w:t>
            </w:r>
          </w:p>
        </w:tc>
        <w:tc>
          <w:tcPr>
            <w:tcW w:w="2201" w:type="dxa"/>
            <w:noWrap w:val="0"/>
            <w:vAlign w:val="center"/>
          </w:tcPr>
          <w:p w14:paraId="7C25EF7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护士服</w:t>
            </w:r>
          </w:p>
        </w:tc>
        <w:tc>
          <w:tcPr>
            <w:tcW w:w="1887" w:type="dxa"/>
            <w:noWrap w:val="0"/>
            <w:vAlign w:val="center"/>
          </w:tcPr>
          <w:p w14:paraId="482601C5">
            <w:pPr>
              <w:keepNext w:val="0"/>
              <w:keepLines w:val="0"/>
              <w:widowControl/>
              <w:suppressLineNumbers w:val="0"/>
              <w:jc w:val="center"/>
              <w:textAlignment w:val="bottom"/>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130</w:t>
            </w:r>
          </w:p>
        </w:tc>
        <w:tc>
          <w:tcPr>
            <w:tcW w:w="1571" w:type="dxa"/>
            <w:noWrap w:val="0"/>
            <w:vAlign w:val="center"/>
          </w:tcPr>
          <w:p w14:paraId="73704D9F">
            <w:pPr>
              <w:keepNext w:val="0"/>
              <w:keepLines w:val="0"/>
              <w:widowControl/>
              <w:suppressLineNumbers w:val="0"/>
              <w:jc w:val="center"/>
              <w:textAlignment w:val="top"/>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110.00</w:t>
            </w:r>
          </w:p>
        </w:tc>
        <w:tc>
          <w:tcPr>
            <w:tcW w:w="886" w:type="dxa"/>
            <w:noWrap w:val="0"/>
            <w:vAlign w:val="center"/>
          </w:tcPr>
          <w:p w14:paraId="35CE2404">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color w:val="000000"/>
                <w:sz w:val="21"/>
                <w:szCs w:val="21"/>
                <w:highlight w:val="none"/>
                <w:lang w:val="en-US" w:eastAsia="zh-CN"/>
              </w:rPr>
              <w:t>套</w:t>
            </w:r>
          </w:p>
        </w:tc>
        <w:tc>
          <w:tcPr>
            <w:tcW w:w="1774" w:type="dxa"/>
            <w:noWrap w:val="0"/>
            <w:vAlign w:val="center"/>
          </w:tcPr>
          <w:p w14:paraId="135EFFB2">
            <w:pPr>
              <w:keepNext w:val="0"/>
              <w:keepLines w:val="0"/>
              <w:widowControl/>
              <w:suppressLineNumbers w:val="0"/>
              <w:jc w:val="center"/>
              <w:textAlignment w:val="top"/>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14300.00</w:t>
            </w:r>
          </w:p>
        </w:tc>
      </w:tr>
      <w:tr w14:paraId="39881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536241D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8</w:t>
            </w:r>
          </w:p>
        </w:tc>
        <w:tc>
          <w:tcPr>
            <w:tcW w:w="2201" w:type="dxa"/>
            <w:noWrap w:val="0"/>
            <w:vAlign w:val="center"/>
          </w:tcPr>
          <w:p w14:paraId="69B01FE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医生孕妇服</w:t>
            </w:r>
          </w:p>
        </w:tc>
        <w:tc>
          <w:tcPr>
            <w:tcW w:w="1887" w:type="dxa"/>
            <w:noWrap w:val="0"/>
            <w:vAlign w:val="center"/>
          </w:tcPr>
          <w:p w14:paraId="441AE82A">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10</w:t>
            </w:r>
          </w:p>
        </w:tc>
        <w:tc>
          <w:tcPr>
            <w:tcW w:w="1571" w:type="dxa"/>
            <w:noWrap w:val="0"/>
            <w:vAlign w:val="center"/>
          </w:tcPr>
          <w:p w14:paraId="13E771E7">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110.00</w:t>
            </w:r>
          </w:p>
        </w:tc>
        <w:tc>
          <w:tcPr>
            <w:tcW w:w="886" w:type="dxa"/>
            <w:noWrap w:val="0"/>
            <w:vAlign w:val="center"/>
          </w:tcPr>
          <w:p w14:paraId="01782DB3">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套</w:t>
            </w:r>
          </w:p>
        </w:tc>
        <w:tc>
          <w:tcPr>
            <w:tcW w:w="1774" w:type="dxa"/>
            <w:noWrap w:val="0"/>
            <w:vAlign w:val="center"/>
          </w:tcPr>
          <w:p w14:paraId="360D9459">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1100.00</w:t>
            </w:r>
          </w:p>
        </w:tc>
      </w:tr>
      <w:tr w14:paraId="15EA0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6B21714A">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9</w:t>
            </w:r>
          </w:p>
        </w:tc>
        <w:tc>
          <w:tcPr>
            <w:tcW w:w="2201" w:type="dxa"/>
            <w:noWrap w:val="0"/>
            <w:vAlign w:val="center"/>
          </w:tcPr>
          <w:p w14:paraId="44AA58E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护士孕妇服</w:t>
            </w:r>
          </w:p>
        </w:tc>
        <w:tc>
          <w:tcPr>
            <w:tcW w:w="1887" w:type="dxa"/>
            <w:noWrap w:val="0"/>
            <w:vAlign w:val="center"/>
          </w:tcPr>
          <w:p w14:paraId="3A60D8FD">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10</w:t>
            </w:r>
          </w:p>
        </w:tc>
        <w:tc>
          <w:tcPr>
            <w:tcW w:w="1571" w:type="dxa"/>
            <w:noWrap w:val="0"/>
            <w:vAlign w:val="center"/>
          </w:tcPr>
          <w:p w14:paraId="489EB644">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110.00</w:t>
            </w:r>
          </w:p>
        </w:tc>
        <w:tc>
          <w:tcPr>
            <w:tcW w:w="886" w:type="dxa"/>
            <w:noWrap w:val="0"/>
            <w:vAlign w:val="center"/>
          </w:tcPr>
          <w:p w14:paraId="1D2775E0">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套</w:t>
            </w:r>
          </w:p>
        </w:tc>
        <w:tc>
          <w:tcPr>
            <w:tcW w:w="1774" w:type="dxa"/>
            <w:noWrap w:val="0"/>
            <w:vAlign w:val="center"/>
          </w:tcPr>
          <w:p w14:paraId="151ED566">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1100.00</w:t>
            </w:r>
          </w:p>
        </w:tc>
      </w:tr>
      <w:tr w14:paraId="28B87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594806E0">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10</w:t>
            </w:r>
          </w:p>
        </w:tc>
        <w:tc>
          <w:tcPr>
            <w:tcW w:w="2201" w:type="dxa"/>
            <w:noWrap w:val="0"/>
            <w:vAlign w:val="center"/>
          </w:tcPr>
          <w:p w14:paraId="0A8DDCD8">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消毒供应室工作服</w:t>
            </w:r>
          </w:p>
        </w:tc>
        <w:tc>
          <w:tcPr>
            <w:tcW w:w="1887" w:type="dxa"/>
            <w:noWrap w:val="0"/>
            <w:vAlign w:val="center"/>
          </w:tcPr>
          <w:p w14:paraId="476265E0">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25</w:t>
            </w:r>
          </w:p>
        </w:tc>
        <w:tc>
          <w:tcPr>
            <w:tcW w:w="1571" w:type="dxa"/>
            <w:noWrap w:val="0"/>
            <w:vAlign w:val="center"/>
          </w:tcPr>
          <w:p w14:paraId="4ED8BA2D">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95.00</w:t>
            </w:r>
          </w:p>
        </w:tc>
        <w:tc>
          <w:tcPr>
            <w:tcW w:w="886" w:type="dxa"/>
            <w:noWrap w:val="0"/>
            <w:vAlign w:val="center"/>
          </w:tcPr>
          <w:p w14:paraId="49B42847">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套</w:t>
            </w:r>
          </w:p>
        </w:tc>
        <w:tc>
          <w:tcPr>
            <w:tcW w:w="1774" w:type="dxa"/>
            <w:noWrap w:val="0"/>
            <w:vAlign w:val="center"/>
          </w:tcPr>
          <w:p w14:paraId="121847D7">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2375.00</w:t>
            </w:r>
          </w:p>
        </w:tc>
      </w:tr>
      <w:tr w14:paraId="43F6A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053689C2">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11</w:t>
            </w:r>
          </w:p>
        </w:tc>
        <w:tc>
          <w:tcPr>
            <w:tcW w:w="2201" w:type="dxa"/>
            <w:noWrap w:val="0"/>
            <w:vAlign w:val="center"/>
          </w:tcPr>
          <w:p w14:paraId="1AE6B1B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病人服</w:t>
            </w:r>
          </w:p>
        </w:tc>
        <w:tc>
          <w:tcPr>
            <w:tcW w:w="1887" w:type="dxa"/>
            <w:noWrap w:val="0"/>
            <w:vAlign w:val="center"/>
          </w:tcPr>
          <w:p w14:paraId="49C75E95">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45</w:t>
            </w:r>
          </w:p>
        </w:tc>
        <w:tc>
          <w:tcPr>
            <w:tcW w:w="1571" w:type="dxa"/>
            <w:noWrap w:val="0"/>
            <w:vAlign w:val="center"/>
          </w:tcPr>
          <w:p w14:paraId="141088DD">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95.00</w:t>
            </w:r>
          </w:p>
        </w:tc>
        <w:tc>
          <w:tcPr>
            <w:tcW w:w="886" w:type="dxa"/>
            <w:noWrap w:val="0"/>
            <w:vAlign w:val="center"/>
          </w:tcPr>
          <w:p w14:paraId="74A95877">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套</w:t>
            </w:r>
          </w:p>
        </w:tc>
        <w:tc>
          <w:tcPr>
            <w:tcW w:w="1774" w:type="dxa"/>
            <w:noWrap w:val="0"/>
            <w:vAlign w:val="center"/>
          </w:tcPr>
          <w:p w14:paraId="018F541E">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4275.00</w:t>
            </w:r>
          </w:p>
        </w:tc>
      </w:tr>
      <w:tr w14:paraId="10250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4E92A14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12</w:t>
            </w:r>
          </w:p>
        </w:tc>
        <w:tc>
          <w:tcPr>
            <w:tcW w:w="2201" w:type="dxa"/>
            <w:noWrap w:val="0"/>
            <w:vAlign w:val="center"/>
          </w:tcPr>
          <w:p w14:paraId="246E0692">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病床床单三件套</w:t>
            </w:r>
          </w:p>
        </w:tc>
        <w:tc>
          <w:tcPr>
            <w:tcW w:w="1887" w:type="dxa"/>
            <w:noWrap w:val="0"/>
            <w:vAlign w:val="center"/>
          </w:tcPr>
          <w:p w14:paraId="0FE8D482">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20</w:t>
            </w:r>
          </w:p>
        </w:tc>
        <w:tc>
          <w:tcPr>
            <w:tcW w:w="1571" w:type="dxa"/>
            <w:noWrap w:val="0"/>
            <w:vAlign w:val="center"/>
          </w:tcPr>
          <w:p w14:paraId="01FE0EB1">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160.00</w:t>
            </w:r>
          </w:p>
        </w:tc>
        <w:tc>
          <w:tcPr>
            <w:tcW w:w="886" w:type="dxa"/>
            <w:noWrap w:val="0"/>
            <w:vAlign w:val="center"/>
          </w:tcPr>
          <w:p w14:paraId="2FAA0326">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套</w:t>
            </w:r>
          </w:p>
        </w:tc>
        <w:tc>
          <w:tcPr>
            <w:tcW w:w="1774" w:type="dxa"/>
            <w:noWrap w:val="0"/>
            <w:vAlign w:val="center"/>
          </w:tcPr>
          <w:p w14:paraId="37DB48B2">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3200.00</w:t>
            </w:r>
          </w:p>
        </w:tc>
      </w:tr>
      <w:tr w14:paraId="546A0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7EF11BC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13</w:t>
            </w:r>
          </w:p>
        </w:tc>
        <w:tc>
          <w:tcPr>
            <w:tcW w:w="2201" w:type="dxa"/>
            <w:noWrap w:val="0"/>
            <w:vAlign w:val="center"/>
          </w:tcPr>
          <w:p w14:paraId="4B475A3A">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针织外套（加厚内胆）</w:t>
            </w:r>
          </w:p>
        </w:tc>
        <w:tc>
          <w:tcPr>
            <w:tcW w:w="1887" w:type="dxa"/>
            <w:noWrap w:val="0"/>
            <w:vAlign w:val="center"/>
          </w:tcPr>
          <w:p w14:paraId="3AB1CDB2">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20</w:t>
            </w:r>
          </w:p>
        </w:tc>
        <w:tc>
          <w:tcPr>
            <w:tcW w:w="1571" w:type="dxa"/>
            <w:noWrap w:val="0"/>
            <w:vAlign w:val="center"/>
          </w:tcPr>
          <w:p w14:paraId="56A35643">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200.00</w:t>
            </w:r>
          </w:p>
        </w:tc>
        <w:tc>
          <w:tcPr>
            <w:tcW w:w="886" w:type="dxa"/>
            <w:noWrap w:val="0"/>
            <w:vAlign w:val="center"/>
          </w:tcPr>
          <w:p w14:paraId="0047C545">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件</w:t>
            </w:r>
          </w:p>
        </w:tc>
        <w:tc>
          <w:tcPr>
            <w:tcW w:w="1774" w:type="dxa"/>
            <w:noWrap w:val="0"/>
            <w:vAlign w:val="center"/>
          </w:tcPr>
          <w:p w14:paraId="11F5D5B5">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4000.00</w:t>
            </w:r>
          </w:p>
        </w:tc>
      </w:tr>
      <w:tr w14:paraId="472D3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4D5E8353">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14</w:t>
            </w:r>
          </w:p>
        </w:tc>
        <w:tc>
          <w:tcPr>
            <w:tcW w:w="2201" w:type="dxa"/>
            <w:noWrap w:val="0"/>
            <w:vAlign w:val="center"/>
          </w:tcPr>
          <w:p w14:paraId="7333FD6E">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行政工作服（男）</w:t>
            </w:r>
          </w:p>
        </w:tc>
        <w:tc>
          <w:tcPr>
            <w:tcW w:w="1887" w:type="dxa"/>
            <w:noWrap w:val="0"/>
            <w:vAlign w:val="center"/>
          </w:tcPr>
          <w:p w14:paraId="2F0FE6A9">
            <w:pPr>
              <w:keepNext w:val="0"/>
              <w:keepLines w:val="0"/>
              <w:widowControl/>
              <w:suppressLineNumbers w:val="0"/>
              <w:jc w:val="center"/>
              <w:textAlignment w:val="bottom"/>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20</w:t>
            </w:r>
          </w:p>
        </w:tc>
        <w:tc>
          <w:tcPr>
            <w:tcW w:w="1571" w:type="dxa"/>
            <w:noWrap w:val="0"/>
            <w:vAlign w:val="center"/>
          </w:tcPr>
          <w:p w14:paraId="52611C03">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105.00</w:t>
            </w:r>
          </w:p>
        </w:tc>
        <w:tc>
          <w:tcPr>
            <w:tcW w:w="886" w:type="dxa"/>
            <w:noWrap w:val="0"/>
            <w:vAlign w:val="center"/>
          </w:tcPr>
          <w:p w14:paraId="27EA6FE7">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color w:val="000000"/>
                <w:sz w:val="21"/>
                <w:szCs w:val="21"/>
                <w:highlight w:val="none"/>
                <w:lang w:val="en-US" w:eastAsia="zh-CN"/>
              </w:rPr>
              <w:t>套</w:t>
            </w:r>
          </w:p>
        </w:tc>
        <w:tc>
          <w:tcPr>
            <w:tcW w:w="1774" w:type="dxa"/>
            <w:noWrap w:val="0"/>
            <w:vAlign w:val="center"/>
          </w:tcPr>
          <w:p w14:paraId="7944C348">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2100.00</w:t>
            </w:r>
          </w:p>
        </w:tc>
      </w:tr>
      <w:tr w14:paraId="59A20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17FDE46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15</w:t>
            </w:r>
          </w:p>
        </w:tc>
        <w:tc>
          <w:tcPr>
            <w:tcW w:w="2201" w:type="dxa"/>
            <w:noWrap w:val="0"/>
            <w:vAlign w:val="center"/>
          </w:tcPr>
          <w:p w14:paraId="52284860">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行政工作服（女）</w:t>
            </w:r>
          </w:p>
        </w:tc>
        <w:tc>
          <w:tcPr>
            <w:tcW w:w="1887" w:type="dxa"/>
            <w:noWrap w:val="0"/>
            <w:vAlign w:val="center"/>
          </w:tcPr>
          <w:p w14:paraId="47A54849">
            <w:pPr>
              <w:keepNext w:val="0"/>
              <w:keepLines w:val="0"/>
              <w:widowControl/>
              <w:suppressLineNumbers w:val="0"/>
              <w:jc w:val="center"/>
              <w:textAlignment w:val="bottom"/>
              <w:rPr>
                <w:rFonts w:hint="eastAsia" w:ascii="仿宋" w:hAnsi="仿宋" w:eastAsia="仿宋" w:cs="仿宋"/>
                <w:color w:val="000000"/>
                <w:sz w:val="21"/>
                <w:szCs w:val="21"/>
                <w:highlight w:val="none"/>
                <w:lang w:val="en-US"/>
              </w:rPr>
            </w:pPr>
            <w:r>
              <w:rPr>
                <w:rFonts w:hint="eastAsia" w:ascii="仿宋" w:hAnsi="仿宋" w:eastAsia="仿宋" w:cs="仿宋"/>
                <w:i w:val="0"/>
                <w:iCs w:val="0"/>
                <w:color w:val="000000"/>
                <w:kern w:val="0"/>
                <w:sz w:val="21"/>
                <w:szCs w:val="21"/>
                <w:u w:val="none"/>
                <w:lang w:val="en-US" w:eastAsia="zh-CN" w:bidi="ar"/>
              </w:rPr>
              <w:t>20</w:t>
            </w:r>
          </w:p>
        </w:tc>
        <w:tc>
          <w:tcPr>
            <w:tcW w:w="1571" w:type="dxa"/>
            <w:noWrap w:val="0"/>
            <w:vAlign w:val="center"/>
          </w:tcPr>
          <w:p w14:paraId="586D5BD0">
            <w:pPr>
              <w:keepNext w:val="0"/>
              <w:keepLines w:val="0"/>
              <w:widowControl/>
              <w:suppressLineNumbers w:val="0"/>
              <w:jc w:val="center"/>
              <w:textAlignment w:val="top"/>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105.00</w:t>
            </w:r>
          </w:p>
        </w:tc>
        <w:tc>
          <w:tcPr>
            <w:tcW w:w="886" w:type="dxa"/>
            <w:noWrap w:val="0"/>
            <w:vAlign w:val="center"/>
          </w:tcPr>
          <w:p w14:paraId="7618C699">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color w:val="000000"/>
                <w:sz w:val="21"/>
                <w:szCs w:val="21"/>
                <w:highlight w:val="none"/>
                <w:lang w:val="en-US" w:eastAsia="zh-CN"/>
              </w:rPr>
              <w:t>套</w:t>
            </w:r>
          </w:p>
        </w:tc>
        <w:tc>
          <w:tcPr>
            <w:tcW w:w="1774" w:type="dxa"/>
            <w:noWrap w:val="0"/>
            <w:vAlign w:val="center"/>
          </w:tcPr>
          <w:p w14:paraId="7762DACE">
            <w:pPr>
              <w:keepNext w:val="0"/>
              <w:keepLines w:val="0"/>
              <w:widowControl/>
              <w:suppressLineNumbers w:val="0"/>
              <w:jc w:val="center"/>
              <w:textAlignment w:val="top"/>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2100.00</w:t>
            </w:r>
          </w:p>
        </w:tc>
      </w:tr>
      <w:tr w14:paraId="4EFB2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60828143">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16</w:t>
            </w:r>
          </w:p>
        </w:tc>
        <w:tc>
          <w:tcPr>
            <w:tcW w:w="2201" w:type="dxa"/>
            <w:noWrap w:val="0"/>
            <w:vAlign w:val="center"/>
          </w:tcPr>
          <w:p w14:paraId="1CAF0E77">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后勤工作服</w:t>
            </w:r>
          </w:p>
        </w:tc>
        <w:tc>
          <w:tcPr>
            <w:tcW w:w="1887" w:type="dxa"/>
            <w:noWrap w:val="0"/>
            <w:vAlign w:val="center"/>
          </w:tcPr>
          <w:p w14:paraId="1648985D">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10</w:t>
            </w:r>
          </w:p>
        </w:tc>
        <w:tc>
          <w:tcPr>
            <w:tcW w:w="1571" w:type="dxa"/>
            <w:noWrap w:val="0"/>
            <w:vAlign w:val="center"/>
          </w:tcPr>
          <w:p w14:paraId="5D9DA329">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100.00</w:t>
            </w:r>
          </w:p>
        </w:tc>
        <w:tc>
          <w:tcPr>
            <w:tcW w:w="886" w:type="dxa"/>
            <w:noWrap w:val="0"/>
            <w:vAlign w:val="center"/>
          </w:tcPr>
          <w:p w14:paraId="0326C61F">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套</w:t>
            </w:r>
          </w:p>
        </w:tc>
        <w:tc>
          <w:tcPr>
            <w:tcW w:w="1774" w:type="dxa"/>
            <w:noWrap w:val="0"/>
            <w:vAlign w:val="center"/>
          </w:tcPr>
          <w:p w14:paraId="6D507E1F">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1000.00</w:t>
            </w:r>
          </w:p>
        </w:tc>
      </w:tr>
      <w:tr w14:paraId="29F26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6822373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17</w:t>
            </w:r>
          </w:p>
        </w:tc>
        <w:tc>
          <w:tcPr>
            <w:tcW w:w="2201" w:type="dxa"/>
            <w:noWrap w:val="0"/>
            <w:vAlign w:val="center"/>
          </w:tcPr>
          <w:p w14:paraId="2F778F98">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消巾</w:t>
            </w:r>
          </w:p>
        </w:tc>
        <w:tc>
          <w:tcPr>
            <w:tcW w:w="1887" w:type="dxa"/>
            <w:noWrap w:val="0"/>
            <w:vAlign w:val="center"/>
          </w:tcPr>
          <w:p w14:paraId="379802A3">
            <w:pPr>
              <w:keepNext w:val="0"/>
              <w:keepLines w:val="0"/>
              <w:widowControl/>
              <w:suppressLineNumbers w:val="0"/>
              <w:jc w:val="center"/>
              <w:textAlignment w:val="bottom"/>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50</w:t>
            </w:r>
          </w:p>
        </w:tc>
        <w:tc>
          <w:tcPr>
            <w:tcW w:w="1571" w:type="dxa"/>
            <w:noWrap w:val="0"/>
            <w:vAlign w:val="center"/>
          </w:tcPr>
          <w:p w14:paraId="1D377A25">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30.00</w:t>
            </w:r>
          </w:p>
        </w:tc>
        <w:tc>
          <w:tcPr>
            <w:tcW w:w="886" w:type="dxa"/>
            <w:noWrap w:val="0"/>
            <w:vAlign w:val="center"/>
          </w:tcPr>
          <w:p w14:paraId="7A501B8A">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件</w:t>
            </w:r>
          </w:p>
        </w:tc>
        <w:tc>
          <w:tcPr>
            <w:tcW w:w="1774" w:type="dxa"/>
            <w:noWrap w:val="0"/>
            <w:vAlign w:val="center"/>
          </w:tcPr>
          <w:p w14:paraId="1AAE0954">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1500.00</w:t>
            </w:r>
          </w:p>
        </w:tc>
      </w:tr>
      <w:tr w14:paraId="24200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695100E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18</w:t>
            </w:r>
          </w:p>
        </w:tc>
        <w:tc>
          <w:tcPr>
            <w:tcW w:w="2201" w:type="dxa"/>
            <w:noWrap w:val="0"/>
            <w:vAlign w:val="center"/>
          </w:tcPr>
          <w:p w14:paraId="48C7A493">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持物钳包布</w:t>
            </w:r>
          </w:p>
        </w:tc>
        <w:tc>
          <w:tcPr>
            <w:tcW w:w="1887" w:type="dxa"/>
            <w:noWrap w:val="0"/>
            <w:vAlign w:val="center"/>
          </w:tcPr>
          <w:p w14:paraId="4C5EF4C8">
            <w:pPr>
              <w:keepNext w:val="0"/>
              <w:keepLines w:val="0"/>
              <w:widowControl/>
              <w:suppressLineNumbers w:val="0"/>
              <w:jc w:val="center"/>
              <w:textAlignment w:val="bottom"/>
              <w:rPr>
                <w:rFonts w:hint="eastAsia" w:ascii="仿宋" w:hAnsi="仿宋" w:eastAsia="仿宋" w:cs="仿宋"/>
                <w:color w:val="000000"/>
                <w:sz w:val="21"/>
                <w:szCs w:val="21"/>
                <w:highlight w:val="none"/>
                <w:lang w:val="en-US"/>
              </w:rPr>
            </w:pPr>
            <w:r>
              <w:rPr>
                <w:rFonts w:hint="eastAsia" w:ascii="仿宋" w:hAnsi="仿宋" w:eastAsia="仿宋" w:cs="仿宋"/>
                <w:i w:val="0"/>
                <w:iCs w:val="0"/>
                <w:color w:val="000000"/>
                <w:kern w:val="0"/>
                <w:sz w:val="21"/>
                <w:szCs w:val="21"/>
                <w:u w:val="none"/>
                <w:lang w:val="en-US" w:eastAsia="zh-CN" w:bidi="ar"/>
              </w:rPr>
              <w:t>50</w:t>
            </w:r>
          </w:p>
        </w:tc>
        <w:tc>
          <w:tcPr>
            <w:tcW w:w="1571" w:type="dxa"/>
            <w:noWrap w:val="0"/>
            <w:vAlign w:val="center"/>
          </w:tcPr>
          <w:p w14:paraId="2DE7375F">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29.00</w:t>
            </w:r>
          </w:p>
        </w:tc>
        <w:tc>
          <w:tcPr>
            <w:tcW w:w="886" w:type="dxa"/>
            <w:noWrap w:val="0"/>
            <w:vAlign w:val="center"/>
          </w:tcPr>
          <w:p w14:paraId="73F8BCF9">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件</w:t>
            </w:r>
          </w:p>
        </w:tc>
        <w:tc>
          <w:tcPr>
            <w:tcW w:w="1774" w:type="dxa"/>
            <w:noWrap w:val="0"/>
            <w:vAlign w:val="center"/>
          </w:tcPr>
          <w:p w14:paraId="32F0AC16">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1450.00</w:t>
            </w:r>
          </w:p>
        </w:tc>
      </w:tr>
      <w:tr w14:paraId="2F98B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5F741CA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19</w:t>
            </w:r>
          </w:p>
        </w:tc>
        <w:tc>
          <w:tcPr>
            <w:tcW w:w="2201" w:type="dxa"/>
            <w:noWrap w:val="0"/>
            <w:vAlign w:val="center"/>
          </w:tcPr>
          <w:p w14:paraId="1F6A8467">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color w:val="000000"/>
                <w:sz w:val="21"/>
                <w:szCs w:val="21"/>
                <w:highlight w:val="none"/>
                <w:lang w:val="en-US" w:eastAsia="zh-CN"/>
              </w:rPr>
              <w:t>手术鞋</w:t>
            </w:r>
          </w:p>
        </w:tc>
        <w:tc>
          <w:tcPr>
            <w:tcW w:w="1887" w:type="dxa"/>
            <w:noWrap w:val="0"/>
            <w:vAlign w:val="center"/>
          </w:tcPr>
          <w:p w14:paraId="602C9FDC">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100</w:t>
            </w:r>
          </w:p>
        </w:tc>
        <w:tc>
          <w:tcPr>
            <w:tcW w:w="1571" w:type="dxa"/>
            <w:noWrap w:val="0"/>
            <w:vAlign w:val="center"/>
          </w:tcPr>
          <w:p w14:paraId="65EE1633">
            <w:pPr>
              <w:keepNext w:val="0"/>
              <w:keepLines w:val="0"/>
              <w:widowControl/>
              <w:suppressLineNumbers w:val="0"/>
              <w:jc w:val="center"/>
              <w:textAlignment w:val="top"/>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37.00</w:t>
            </w:r>
          </w:p>
        </w:tc>
        <w:tc>
          <w:tcPr>
            <w:tcW w:w="886" w:type="dxa"/>
            <w:noWrap w:val="0"/>
            <w:vAlign w:val="center"/>
          </w:tcPr>
          <w:p w14:paraId="6A83F850">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color w:val="000000"/>
                <w:sz w:val="21"/>
                <w:szCs w:val="21"/>
                <w:highlight w:val="none"/>
                <w:lang w:val="en-US" w:eastAsia="zh-CN"/>
              </w:rPr>
              <w:t>双</w:t>
            </w:r>
          </w:p>
        </w:tc>
        <w:tc>
          <w:tcPr>
            <w:tcW w:w="1774" w:type="dxa"/>
            <w:noWrap w:val="0"/>
            <w:vAlign w:val="center"/>
          </w:tcPr>
          <w:p w14:paraId="347FD6DA">
            <w:pPr>
              <w:keepNext w:val="0"/>
              <w:keepLines w:val="0"/>
              <w:widowControl/>
              <w:suppressLineNumbers w:val="0"/>
              <w:jc w:val="center"/>
              <w:textAlignment w:val="top"/>
              <w:rPr>
                <w:rFonts w:hint="eastAsia" w:ascii="仿宋" w:hAnsi="仿宋" w:eastAsia="仿宋" w:cs="仿宋"/>
                <w:color w:val="00000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3700.00</w:t>
            </w:r>
          </w:p>
        </w:tc>
      </w:tr>
      <w:tr w14:paraId="52B68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508FCA5E">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20</w:t>
            </w:r>
          </w:p>
        </w:tc>
        <w:tc>
          <w:tcPr>
            <w:tcW w:w="2201" w:type="dxa"/>
            <w:noWrap w:val="0"/>
            <w:vAlign w:val="center"/>
          </w:tcPr>
          <w:p w14:paraId="0C503CEA">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color w:val="000000"/>
                <w:sz w:val="21"/>
                <w:szCs w:val="21"/>
                <w:highlight w:val="none"/>
                <w:lang w:val="en-US" w:eastAsia="zh-CN"/>
              </w:rPr>
              <w:t>护士鞋</w:t>
            </w:r>
          </w:p>
        </w:tc>
        <w:tc>
          <w:tcPr>
            <w:tcW w:w="1887" w:type="dxa"/>
            <w:noWrap w:val="0"/>
            <w:vAlign w:val="center"/>
          </w:tcPr>
          <w:p w14:paraId="23A44BA3">
            <w:pPr>
              <w:keepNext w:val="0"/>
              <w:keepLines w:val="0"/>
              <w:widowControl/>
              <w:suppressLineNumbers w:val="0"/>
              <w:jc w:val="center"/>
              <w:textAlignment w:val="bottom"/>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150</w:t>
            </w:r>
          </w:p>
        </w:tc>
        <w:tc>
          <w:tcPr>
            <w:tcW w:w="1571" w:type="dxa"/>
            <w:noWrap w:val="0"/>
            <w:vAlign w:val="center"/>
          </w:tcPr>
          <w:p w14:paraId="6288A05A">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140.00</w:t>
            </w:r>
          </w:p>
        </w:tc>
        <w:tc>
          <w:tcPr>
            <w:tcW w:w="886" w:type="dxa"/>
            <w:noWrap w:val="0"/>
            <w:vAlign w:val="center"/>
          </w:tcPr>
          <w:p w14:paraId="5B2D0D1F">
            <w:pPr>
              <w:keepNext w:val="0"/>
              <w:keepLines w:val="0"/>
              <w:widowControl w:val="0"/>
              <w:suppressLineNumbers w:val="0"/>
              <w:snapToGrid w:val="0"/>
              <w:spacing w:before="0" w:beforeAutospacing="0" w:after="0" w:afterAutospacing="0" w:line="360" w:lineRule="auto"/>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双</w:t>
            </w:r>
          </w:p>
        </w:tc>
        <w:tc>
          <w:tcPr>
            <w:tcW w:w="1774" w:type="dxa"/>
            <w:noWrap w:val="0"/>
            <w:vAlign w:val="center"/>
          </w:tcPr>
          <w:p w14:paraId="2686178E">
            <w:pPr>
              <w:keepNext w:val="0"/>
              <w:keepLines w:val="0"/>
              <w:widowControl/>
              <w:suppressLineNumbers w:val="0"/>
              <w:jc w:val="center"/>
              <w:textAlignment w:val="top"/>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i w:val="0"/>
                <w:iCs w:val="0"/>
                <w:color w:val="000000"/>
                <w:kern w:val="0"/>
                <w:sz w:val="21"/>
                <w:szCs w:val="21"/>
                <w:u w:val="none"/>
                <w:lang w:val="en-US" w:eastAsia="zh-CN" w:bidi="ar"/>
              </w:rPr>
              <w:t>21000.00</w:t>
            </w:r>
          </w:p>
        </w:tc>
      </w:tr>
    </w:tbl>
    <w:p w14:paraId="5F7FFD13">
      <w:pPr>
        <w:keepNext w:val="0"/>
        <w:keepLines w:val="0"/>
        <w:pageBreakBefore w:val="0"/>
        <w:tabs>
          <w:tab w:val="left" w:pos="0"/>
        </w:tabs>
        <w:kinsoku/>
        <w:wordWrap/>
        <w:overflowPunct/>
        <w:topLinePunct w:val="0"/>
        <w:autoSpaceDE/>
        <w:autoSpaceDN/>
        <w:bidi w:val="0"/>
        <w:spacing w:line="440" w:lineRule="exact"/>
        <w:ind w:left="0" w:leftChars="0" w:firstLine="0" w:firstLineChars="0"/>
        <w:textAlignment w:val="auto"/>
        <w:rPr>
          <w:rFonts w:hint="eastAsia" w:ascii="仿宋" w:hAnsi="仿宋" w:eastAsia="仿宋" w:cs="仿宋"/>
          <w:bCs/>
          <w:iCs/>
          <w:sz w:val="24"/>
          <w:szCs w:val="24"/>
          <w:highlight w:val="none"/>
          <w:lang w:val="en-US" w:eastAsia="zh-CN"/>
        </w:rPr>
      </w:pPr>
      <w:r>
        <w:rPr>
          <w:rFonts w:hint="eastAsia" w:ascii="仿宋" w:hAnsi="仿宋" w:eastAsia="仿宋" w:cs="仿宋"/>
          <w:bCs/>
          <w:iCs/>
          <w:sz w:val="24"/>
          <w:szCs w:val="24"/>
          <w:highlight w:val="none"/>
          <w:lang w:val="en-US" w:eastAsia="zh-CN"/>
        </w:rPr>
        <w:t>注：上表中的各类工作服采购量为年度暂定采购数量，结算时按照各类工作服的中标单价×实际供货数量进行按实结算。</w:t>
      </w:r>
    </w:p>
    <w:p w14:paraId="3241D370">
      <w:pPr>
        <w:spacing w:line="400" w:lineRule="exact"/>
        <w:rPr>
          <w:rFonts w:hint="eastAsia" w:ascii="仿宋" w:hAnsi="仿宋" w:eastAsia="仿宋" w:cs="仿宋"/>
          <w:b/>
          <w:color w:val="000000"/>
          <w:sz w:val="24"/>
          <w:szCs w:val="24"/>
          <w:highlight w:val="none"/>
          <w:lang w:val="en-US" w:eastAsia="zh-CN"/>
        </w:rPr>
      </w:pPr>
      <w:r>
        <w:rPr>
          <w:rFonts w:hint="eastAsia" w:ascii="仿宋" w:hAnsi="仿宋" w:eastAsia="仿宋" w:cs="仿宋"/>
          <w:b/>
          <w:color w:val="000000"/>
          <w:sz w:val="24"/>
          <w:szCs w:val="24"/>
          <w:highlight w:val="none"/>
          <w:lang w:val="en-US" w:eastAsia="zh-CN"/>
        </w:rPr>
        <w:t>3.技术要求</w:t>
      </w:r>
    </w:p>
    <w:p w14:paraId="4A36C0EB">
      <w:pPr>
        <w:spacing w:line="400" w:lineRule="exact"/>
        <w:rPr>
          <w:rFonts w:hint="default" w:ascii="仿宋" w:hAnsi="仿宋" w:eastAsia="仿宋" w:cs="仿宋"/>
          <w:b/>
          <w:color w:val="000000"/>
          <w:sz w:val="24"/>
          <w:szCs w:val="24"/>
          <w:highlight w:val="none"/>
          <w:lang w:val="en-US" w:eastAsia="zh-CN"/>
        </w:rPr>
      </w:pPr>
      <w:r>
        <w:rPr>
          <w:rFonts w:hint="eastAsia" w:ascii="仿宋" w:hAnsi="仿宋" w:eastAsia="仿宋" w:cs="仿宋"/>
          <w:b/>
          <w:color w:val="000000"/>
          <w:sz w:val="24"/>
          <w:szCs w:val="24"/>
          <w:highlight w:val="none"/>
          <w:lang w:val="en-US" w:eastAsia="zh-CN"/>
        </w:rPr>
        <w:t>3.1规格要求</w:t>
      </w:r>
    </w:p>
    <w:tbl>
      <w:tblPr>
        <w:tblStyle w:val="62"/>
        <w:tblW w:w="87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0"/>
        <w:gridCol w:w="1219"/>
        <w:gridCol w:w="2280"/>
        <w:gridCol w:w="3070"/>
        <w:gridCol w:w="878"/>
      </w:tblGrid>
      <w:tr w14:paraId="14E78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320" w:type="dxa"/>
            <w:noWrap w:val="0"/>
            <w:vAlign w:val="center"/>
          </w:tcPr>
          <w:p w14:paraId="380A8916">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采购产品</w:t>
            </w:r>
          </w:p>
        </w:tc>
        <w:tc>
          <w:tcPr>
            <w:tcW w:w="1219" w:type="dxa"/>
            <w:noWrap w:val="0"/>
            <w:vAlign w:val="center"/>
          </w:tcPr>
          <w:p w14:paraId="194062E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规格</w:t>
            </w:r>
          </w:p>
        </w:tc>
        <w:tc>
          <w:tcPr>
            <w:tcW w:w="2280" w:type="dxa"/>
            <w:noWrap w:val="0"/>
            <w:vAlign w:val="center"/>
          </w:tcPr>
          <w:p w14:paraId="0074A4A3">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预估年用量（件）</w:t>
            </w:r>
          </w:p>
        </w:tc>
        <w:tc>
          <w:tcPr>
            <w:tcW w:w="3070" w:type="dxa"/>
            <w:noWrap w:val="0"/>
            <w:vAlign w:val="center"/>
          </w:tcPr>
          <w:p w14:paraId="2395891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参考图样</w:t>
            </w:r>
          </w:p>
        </w:tc>
        <w:tc>
          <w:tcPr>
            <w:tcW w:w="878" w:type="dxa"/>
            <w:noWrap w:val="0"/>
            <w:vAlign w:val="center"/>
          </w:tcPr>
          <w:p w14:paraId="16C454E6">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备注</w:t>
            </w:r>
          </w:p>
        </w:tc>
      </w:tr>
      <w:tr w14:paraId="50B20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1320" w:type="dxa"/>
            <w:vMerge w:val="restart"/>
            <w:noWrap w:val="0"/>
            <w:vAlign w:val="center"/>
          </w:tcPr>
          <w:p w14:paraId="592895B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全包手术衣（隔离衣）</w:t>
            </w:r>
          </w:p>
        </w:tc>
        <w:tc>
          <w:tcPr>
            <w:tcW w:w="1219" w:type="dxa"/>
            <w:noWrap w:val="0"/>
            <w:vAlign w:val="center"/>
          </w:tcPr>
          <w:p w14:paraId="2A7ACA6D">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L</w:t>
            </w:r>
          </w:p>
        </w:tc>
        <w:tc>
          <w:tcPr>
            <w:tcW w:w="2280" w:type="dxa"/>
            <w:noWrap w:val="0"/>
            <w:vAlign w:val="center"/>
          </w:tcPr>
          <w:p w14:paraId="7EB84618">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200</w:t>
            </w:r>
          </w:p>
        </w:tc>
        <w:tc>
          <w:tcPr>
            <w:tcW w:w="3070" w:type="dxa"/>
            <w:vMerge w:val="restart"/>
            <w:noWrap w:val="0"/>
            <w:vAlign w:val="center"/>
          </w:tcPr>
          <w:p w14:paraId="4578355C">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drawing>
                <wp:inline distT="0" distB="0" distL="114300" distR="114300">
                  <wp:extent cx="967105" cy="1409065"/>
                  <wp:effectExtent l="0" t="0" r="8255" b="8255"/>
                  <wp:docPr id="17" name="图片 3"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3" descr="IMG_267"/>
                          <pic:cNvPicPr>
                            <a:picLocks noChangeAspect="1"/>
                          </pic:cNvPicPr>
                        </pic:nvPicPr>
                        <pic:blipFill>
                          <a:blip r:embed="rId29"/>
                          <a:stretch>
                            <a:fillRect/>
                          </a:stretch>
                        </pic:blipFill>
                        <pic:spPr>
                          <a:xfrm>
                            <a:off x="0" y="0"/>
                            <a:ext cx="967105" cy="1409065"/>
                          </a:xfrm>
                          <a:prstGeom prst="rect">
                            <a:avLst/>
                          </a:prstGeom>
                          <a:noFill/>
                          <a:ln>
                            <a:noFill/>
                          </a:ln>
                        </pic:spPr>
                      </pic:pic>
                    </a:graphicData>
                  </a:graphic>
                </wp:inline>
              </w:drawing>
            </w:r>
          </w:p>
        </w:tc>
        <w:tc>
          <w:tcPr>
            <w:tcW w:w="878" w:type="dxa"/>
            <w:vMerge w:val="restart"/>
            <w:noWrap w:val="0"/>
            <w:vAlign w:val="center"/>
          </w:tcPr>
          <w:p w14:paraId="1B3FA32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34BAF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vMerge w:val="continue"/>
            <w:noWrap w:val="0"/>
            <w:vAlign w:val="center"/>
          </w:tcPr>
          <w:p w14:paraId="6A90DFDB">
            <w:pPr>
              <w:jc w:val="center"/>
              <w:rPr>
                <w:rFonts w:hint="eastAsia" w:ascii="仿宋" w:hAnsi="仿宋" w:eastAsia="仿宋" w:cs="仿宋"/>
                <w:color w:val="000000"/>
                <w:sz w:val="21"/>
                <w:szCs w:val="21"/>
                <w:highlight w:val="none"/>
              </w:rPr>
            </w:pPr>
          </w:p>
        </w:tc>
        <w:tc>
          <w:tcPr>
            <w:tcW w:w="1219" w:type="dxa"/>
            <w:noWrap w:val="0"/>
            <w:vAlign w:val="center"/>
          </w:tcPr>
          <w:p w14:paraId="181AFB5E">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XL</w:t>
            </w:r>
          </w:p>
        </w:tc>
        <w:tc>
          <w:tcPr>
            <w:tcW w:w="2280" w:type="dxa"/>
            <w:noWrap w:val="0"/>
            <w:vAlign w:val="center"/>
          </w:tcPr>
          <w:p w14:paraId="2797027D">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250</w:t>
            </w:r>
          </w:p>
        </w:tc>
        <w:tc>
          <w:tcPr>
            <w:tcW w:w="3070" w:type="dxa"/>
            <w:vMerge w:val="continue"/>
            <w:noWrap w:val="0"/>
            <w:vAlign w:val="center"/>
          </w:tcPr>
          <w:p w14:paraId="14512A31">
            <w:pPr>
              <w:rPr>
                <w:rFonts w:hint="eastAsia" w:ascii="仿宋" w:hAnsi="仿宋" w:eastAsia="仿宋" w:cs="仿宋"/>
                <w:color w:val="000000"/>
                <w:sz w:val="21"/>
                <w:szCs w:val="21"/>
                <w:highlight w:val="none"/>
              </w:rPr>
            </w:pPr>
          </w:p>
        </w:tc>
        <w:tc>
          <w:tcPr>
            <w:tcW w:w="878" w:type="dxa"/>
            <w:vMerge w:val="continue"/>
            <w:noWrap w:val="0"/>
            <w:vAlign w:val="center"/>
          </w:tcPr>
          <w:p w14:paraId="2F119027">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3A46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1320" w:type="dxa"/>
            <w:vMerge w:val="restart"/>
            <w:noWrap w:val="0"/>
            <w:vAlign w:val="center"/>
          </w:tcPr>
          <w:p w14:paraId="52C73EE6">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洗手衣</w:t>
            </w:r>
          </w:p>
          <w:p w14:paraId="1ED4F657">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（套）</w:t>
            </w:r>
          </w:p>
        </w:tc>
        <w:tc>
          <w:tcPr>
            <w:tcW w:w="1219" w:type="dxa"/>
            <w:noWrap w:val="0"/>
            <w:vAlign w:val="center"/>
          </w:tcPr>
          <w:p w14:paraId="6C87BA99">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M</w:t>
            </w:r>
          </w:p>
        </w:tc>
        <w:tc>
          <w:tcPr>
            <w:tcW w:w="2280" w:type="dxa"/>
            <w:noWrap w:val="0"/>
            <w:vAlign w:val="center"/>
          </w:tcPr>
          <w:p w14:paraId="24EF8EE6">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50</w:t>
            </w:r>
          </w:p>
        </w:tc>
        <w:tc>
          <w:tcPr>
            <w:tcW w:w="3070" w:type="dxa"/>
            <w:vMerge w:val="restart"/>
            <w:noWrap w:val="0"/>
            <w:vAlign w:val="center"/>
          </w:tcPr>
          <w:p w14:paraId="54D435E1">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drawing>
                <wp:inline distT="0" distB="0" distL="114300" distR="114300">
                  <wp:extent cx="904875" cy="1724025"/>
                  <wp:effectExtent l="0" t="0" r="9525" b="13335"/>
                  <wp:docPr id="18" name="图片 4"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4" descr="IMG_265"/>
                          <pic:cNvPicPr>
                            <a:picLocks noChangeAspect="1"/>
                          </pic:cNvPicPr>
                        </pic:nvPicPr>
                        <pic:blipFill>
                          <a:blip r:embed="rId30"/>
                          <a:stretch>
                            <a:fillRect/>
                          </a:stretch>
                        </pic:blipFill>
                        <pic:spPr>
                          <a:xfrm>
                            <a:off x="0" y="0"/>
                            <a:ext cx="904875" cy="1724025"/>
                          </a:xfrm>
                          <a:prstGeom prst="rect">
                            <a:avLst/>
                          </a:prstGeom>
                          <a:noFill/>
                          <a:ln>
                            <a:noFill/>
                          </a:ln>
                        </pic:spPr>
                      </pic:pic>
                    </a:graphicData>
                  </a:graphic>
                </wp:inline>
              </w:drawing>
            </w:r>
            <w:r>
              <w:rPr>
                <w:rFonts w:hint="eastAsia" w:ascii="仿宋" w:hAnsi="仿宋" w:eastAsia="仿宋" w:cs="仿宋"/>
                <w:snapToGrid/>
                <w:color w:val="000000"/>
                <w:kern w:val="0"/>
                <w:sz w:val="21"/>
                <w:szCs w:val="21"/>
                <w:highlight w:val="none"/>
                <w:lang w:val="en-US" w:eastAsia="zh-CN" w:bidi="ar"/>
              </w:rPr>
              <w:drawing>
                <wp:inline distT="0" distB="0" distL="114300" distR="114300">
                  <wp:extent cx="819150" cy="1733550"/>
                  <wp:effectExtent l="0" t="0" r="3810" b="3810"/>
                  <wp:docPr id="15" name="图片 5"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5" descr="IMG_266"/>
                          <pic:cNvPicPr>
                            <a:picLocks noChangeAspect="1"/>
                          </pic:cNvPicPr>
                        </pic:nvPicPr>
                        <pic:blipFill>
                          <a:blip r:embed="rId31"/>
                          <a:stretch>
                            <a:fillRect/>
                          </a:stretch>
                        </pic:blipFill>
                        <pic:spPr>
                          <a:xfrm>
                            <a:off x="0" y="0"/>
                            <a:ext cx="819150" cy="1733550"/>
                          </a:xfrm>
                          <a:prstGeom prst="rect">
                            <a:avLst/>
                          </a:prstGeom>
                          <a:noFill/>
                          <a:ln>
                            <a:noFill/>
                          </a:ln>
                        </pic:spPr>
                      </pic:pic>
                    </a:graphicData>
                  </a:graphic>
                </wp:inline>
              </w:drawing>
            </w:r>
            <w:r>
              <w:rPr>
                <w:rFonts w:hint="eastAsia" w:ascii="仿宋" w:hAnsi="仿宋" w:eastAsia="仿宋" w:cs="仿宋"/>
                <w:snapToGrid/>
                <w:color w:val="000000"/>
                <w:kern w:val="0"/>
                <w:sz w:val="21"/>
                <w:szCs w:val="21"/>
                <w:highlight w:val="none"/>
                <w:lang w:val="en-US" w:eastAsia="zh-CN" w:bidi="ar"/>
              </w:rPr>
              <w:drawing>
                <wp:inline distT="0" distB="0" distL="114300" distR="114300">
                  <wp:extent cx="833755" cy="1647825"/>
                  <wp:effectExtent l="0" t="0" r="4445" b="13335"/>
                  <wp:docPr id="1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6"/>
                          <pic:cNvPicPr>
                            <a:picLocks noChangeAspect="1"/>
                          </pic:cNvPicPr>
                        </pic:nvPicPr>
                        <pic:blipFill>
                          <a:blip r:embed="rId32"/>
                          <a:stretch>
                            <a:fillRect/>
                          </a:stretch>
                        </pic:blipFill>
                        <pic:spPr>
                          <a:xfrm>
                            <a:off x="0" y="0"/>
                            <a:ext cx="833755" cy="1647825"/>
                          </a:xfrm>
                          <a:prstGeom prst="rect">
                            <a:avLst/>
                          </a:prstGeom>
                          <a:noFill/>
                          <a:ln>
                            <a:noFill/>
                          </a:ln>
                        </pic:spPr>
                      </pic:pic>
                    </a:graphicData>
                  </a:graphic>
                </wp:inline>
              </w:drawing>
            </w:r>
          </w:p>
        </w:tc>
        <w:tc>
          <w:tcPr>
            <w:tcW w:w="878" w:type="dxa"/>
            <w:vMerge w:val="restart"/>
            <w:noWrap w:val="0"/>
            <w:vAlign w:val="center"/>
          </w:tcPr>
          <w:p w14:paraId="24D8D15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eastAsia="zh-CN"/>
              </w:rPr>
            </w:pPr>
          </w:p>
        </w:tc>
      </w:tr>
      <w:tr w14:paraId="65341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jc w:val="center"/>
        </w:trPr>
        <w:tc>
          <w:tcPr>
            <w:tcW w:w="1320" w:type="dxa"/>
            <w:vMerge w:val="continue"/>
            <w:noWrap w:val="0"/>
            <w:vAlign w:val="center"/>
          </w:tcPr>
          <w:p w14:paraId="7F6D9DFA">
            <w:pPr>
              <w:jc w:val="center"/>
              <w:rPr>
                <w:rFonts w:hint="eastAsia" w:ascii="仿宋" w:hAnsi="仿宋" w:eastAsia="仿宋" w:cs="仿宋"/>
                <w:color w:val="000000"/>
                <w:sz w:val="21"/>
                <w:szCs w:val="21"/>
                <w:highlight w:val="none"/>
              </w:rPr>
            </w:pPr>
          </w:p>
        </w:tc>
        <w:tc>
          <w:tcPr>
            <w:tcW w:w="1219" w:type="dxa"/>
            <w:noWrap w:val="0"/>
            <w:vAlign w:val="center"/>
          </w:tcPr>
          <w:p w14:paraId="37A49B0C">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L</w:t>
            </w:r>
          </w:p>
        </w:tc>
        <w:tc>
          <w:tcPr>
            <w:tcW w:w="2280" w:type="dxa"/>
            <w:noWrap w:val="0"/>
            <w:vAlign w:val="center"/>
          </w:tcPr>
          <w:p w14:paraId="4C13831F">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75</w:t>
            </w:r>
          </w:p>
        </w:tc>
        <w:tc>
          <w:tcPr>
            <w:tcW w:w="3070" w:type="dxa"/>
            <w:vMerge w:val="continue"/>
            <w:noWrap w:val="0"/>
            <w:vAlign w:val="center"/>
          </w:tcPr>
          <w:p w14:paraId="7EFF10A4">
            <w:pPr>
              <w:rPr>
                <w:rFonts w:hint="eastAsia" w:ascii="仿宋" w:hAnsi="仿宋" w:eastAsia="仿宋" w:cs="仿宋"/>
                <w:color w:val="000000"/>
                <w:sz w:val="21"/>
                <w:szCs w:val="21"/>
                <w:highlight w:val="none"/>
              </w:rPr>
            </w:pPr>
          </w:p>
        </w:tc>
        <w:tc>
          <w:tcPr>
            <w:tcW w:w="878" w:type="dxa"/>
            <w:vMerge w:val="continue"/>
            <w:noWrap w:val="0"/>
            <w:vAlign w:val="center"/>
          </w:tcPr>
          <w:p w14:paraId="6246348F">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6E8F1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1320" w:type="dxa"/>
            <w:vMerge w:val="continue"/>
            <w:noWrap w:val="0"/>
            <w:vAlign w:val="center"/>
          </w:tcPr>
          <w:p w14:paraId="71EC998D">
            <w:pPr>
              <w:jc w:val="center"/>
              <w:rPr>
                <w:rFonts w:hint="eastAsia" w:ascii="仿宋" w:hAnsi="仿宋" w:eastAsia="仿宋" w:cs="仿宋"/>
                <w:color w:val="000000"/>
                <w:sz w:val="21"/>
                <w:szCs w:val="21"/>
                <w:highlight w:val="none"/>
              </w:rPr>
            </w:pPr>
          </w:p>
        </w:tc>
        <w:tc>
          <w:tcPr>
            <w:tcW w:w="1219" w:type="dxa"/>
            <w:noWrap w:val="0"/>
            <w:vAlign w:val="center"/>
          </w:tcPr>
          <w:p w14:paraId="0AAFA4A4">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XL</w:t>
            </w:r>
          </w:p>
        </w:tc>
        <w:tc>
          <w:tcPr>
            <w:tcW w:w="2280" w:type="dxa"/>
            <w:noWrap w:val="0"/>
            <w:vAlign w:val="center"/>
          </w:tcPr>
          <w:p w14:paraId="33A126F4">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75</w:t>
            </w:r>
          </w:p>
        </w:tc>
        <w:tc>
          <w:tcPr>
            <w:tcW w:w="3070" w:type="dxa"/>
            <w:vMerge w:val="continue"/>
            <w:noWrap w:val="0"/>
            <w:vAlign w:val="center"/>
          </w:tcPr>
          <w:p w14:paraId="6C95AED1">
            <w:pPr>
              <w:rPr>
                <w:rFonts w:hint="eastAsia" w:ascii="仿宋" w:hAnsi="仿宋" w:eastAsia="仿宋" w:cs="仿宋"/>
                <w:color w:val="000000"/>
                <w:sz w:val="21"/>
                <w:szCs w:val="21"/>
                <w:highlight w:val="none"/>
              </w:rPr>
            </w:pPr>
          </w:p>
        </w:tc>
        <w:tc>
          <w:tcPr>
            <w:tcW w:w="878" w:type="dxa"/>
            <w:vMerge w:val="continue"/>
            <w:noWrap w:val="0"/>
            <w:vAlign w:val="center"/>
          </w:tcPr>
          <w:p w14:paraId="0DAE86A7">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360D1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 w:hRule="atLeast"/>
          <w:jc w:val="center"/>
        </w:trPr>
        <w:tc>
          <w:tcPr>
            <w:tcW w:w="1320" w:type="dxa"/>
            <w:vMerge w:val="continue"/>
            <w:noWrap w:val="0"/>
            <w:vAlign w:val="center"/>
          </w:tcPr>
          <w:p w14:paraId="6DB63953">
            <w:pPr>
              <w:jc w:val="center"/>
              <w:rPr>
                <w:rFonts w:hint="eastAsia" w:ascii="仿宋" w:hAnsi="仿宋" w:eastAsia="仿宋" w:cs="仿宋"/>
                <w:color w:val="000000"/>
                <w:sz w:val="21"/>
                <w:szCs w:val="21"/>
                <w:highlight w:val="none"/>
              </w:rPr>
            </w:pPr>
          </w:p>
        </w:tc>
        <w:tc>
          <w:tcPr>
            <w:tcW w:w="1219" w:type="dxa"/>
            <w:noWrap w:val="0"/>
            <w:vAlign w:val="center"/>
          </w:tcPr>
          <w:p w14:paraId="5081B5D0">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XXL</w:t>
            </w:r>
          </w:p>
        </w:tc>
        <w:tc>
          <w:tcPr>
            <w:tcW w:w="2280" w:type="dxa"/>
            <w:noWrap w:val="0"/>
            <w:vAlign w:val="center"/>
          </w:tcPr>
          <w:p w14:paraId="3DD90FFA">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50</w:t>
            </w:r>
          </w:p>
        </w:tc>
        <w:tc>
          <w:tcPr>
            <w:tcW w:w="3070" w:type="dxa"/>
            <w:vMerge w:val="continue"/>
            <w:noWrap w:val="0"/>
            <w:vAlign w:val="center"/>
          </w:tcPr>
          <w:p w14:paraId="2E0C923E">
            <w:pPr>
              <w:rPr>
                <w:rFonts w:hint="eastAsia" w:ascii="仿宋" w:hAnsi="仿宋" w:eastAsia="仿宋" w:cs="仿宋"/>
                <w:color w:val="000000"/>
                <w:sz w:val="21"/>
                <w:szCs w:val="21"/>
                <w:highlight w:val="none"/>
              </w:rPr>
            </w:pPr>
          </w:p>
        </w:tc>
        <w:tc>
          <w:tcPr>
            <w:tcW w:w="878" w:type="dxa"/>
            <w:vMerge w:val="continue"/>
            <w:noWrap w:val="0"/>
            <w:vAlign w:val="center"/>
          </w:tcPr>
          <w:p w14:paraId="662AEAD2">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159C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restart"/>
            <w:noWrap w:val="0"/>
            <w:vAlign w:val="center"/>
          </w:tcPr>
          <w:p w14:paraId="12944BA6">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长袖医生服</w:t>
            </w:r>
          </w:p>
          <w:p w14:paraId="334531C5">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（件）</w:t>
            </w:r>
          </w:p>
        </w:tc>
        <w:tc>
          <w:tcPr>
            <w:tcW w:w="1219" w:type="dxa"/>
            <w:noWrap w:val="0"/>
            <w:vAlign w:val="center"/>
          </w:tcPr>
          <w:p w14:paraId="735D16C3">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男M</w:t>
            </w:r>
          </w:p>
        </w:tc>
        <w:tc>
          <w:tcPr>
            <w:tcW w:w="2280" w:type="dxa"/>
            <w:noWrap w:val="0"/>
            <w:vAlign w:val="center"/>
          </w:tcPr>
          <w:p w14:paraId="7D6E9DED">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15</w:t>
            </w:r>
          </w:p>
        </w:tc>
        <w:tc>
          <w:tcPr>
            <w:tcW w:w="3070" w:type="dxa"/>
            <w:vMerge w:val="restart"/>
            <w:noWrap w:val="0"/>
            <w:vAlign w:val="center"/>
          </w:tcPr>
          <w:p w14:paraId="0F35B369">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drawing>
                <wp:anchor distT="0" distB="0" distL="114300" distR="114300" simplePos="0" relativeHeight="251661312" behindDoc="0" locked="0" layoutInCell="1" allowOverlap="1">
                  <wp:simplePos x="0" y="0"/>
                  <wp:positionH relativeFrom="column">
                    <wp:posOffset>0</wp:posOffset>
                  </wp:positionH>
                  <wp:positionV relativeFrom="paragraph">
                    <wp:posOffset>103505</wp:posOffset>
                  </wp:positionV>
                  <wp:extent cx="1810385" cy="3218815"/>
                  <wp:effectExtent l="0" t="0" r="3175" b="12065"/>
                  <wp:wrapSquare wrapText="bothSides"/>
                  <wp:docPr id="12" name="图片 2" descr="83ad05e71c1b7246c42937c151fdba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 descr="83ad05e71c1b7246c42937c151fdba8"/>
                          <pic:cNvPicPr>
                            <a:picLocks noChangeAspect="1"/>
                          </pic:cNvPicPr>
                        </pic:nvPicPr>
                        <pic:blipFill>
                          <a:blip r:embed="rId33"/>
                          <a:stretch>
                            <a:fillRect/>
                          </a:stretch>
                        </pic:blipFill>
                        <pic:spPr>
                          <a:xfrm>
                            <a:off x="0" y="0"/>
                            <a:ext cx="1810385" cy="3218815"/>
                          </a:xfrm>
                          <a:prstGeom prst="rect">
                            <a:avLst/>
                          </a:prstGeom>
                          <a:noFill/>
                          <a:ln>
                            <a:noFill/>
                          </a:ln>
                        </pic:spPr>
                      </pic:pic>
                    </a:graphicData>
                  </a:graphic>
                </wp:anchor>
              </w:drawing>
            </w:r>
          </w:p>
        </w:tc>
        <w:tc>
          <w:tcPr>
            <w:tcW w:w="878" w:type="dxa"/>
            <w:vMerge w:val="restart"/>
            <w:noWrap w:val="0"/>
            <w:vAlign w:val="center"/>
          </w:tcPr>
          <w:p w14:paraId="032737A5">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p w14:paraId="2A783ADD">
            <w:pPr>
              <w:bidi w:val="0"/>
              <w:jc w:val="left"/>
              <w:rPr>
                <w:rFonts w:hint="eastAsia" w:ascii="仿宋" w:hAnsi="仿宋" w:eastAsia="仿宋" w:cs="仿宋"/>
                <w:kern w:val="2"/>
                <w:sz w:val="21"/>
                <w:szCs w:val="24"/>
                <w:lang w:val="en-US" w:eastAsia="zh-CN" w:bidi="ar-SA"/>
              </w:rPr>
            </w:pPr>
            <w:r>
              <w:rPr>
                <w:rFonts w:hint="eastAsia" w:ascii="仿宋" w:hAnsi="仿宋" w:eastAsia="仿宋" w:cs="仿宋"/>
                <w:kern w:val="2"/>
                <w:sz w:val="21"/>
                <w:szCs w:val="24"/>
                <w:lang w:val="en-US" w:eastAsia="zh-CN" w:bidi="ar-SA"/>
              </w:rPr>
              <w:t>圆领</w:t>
            </w:r>
          </w:p>
        </w:tc>
      </w:tr>
      <w:tr w14:paraId="5DAF3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31C2FC5C">
            <w:pPr>
              <w:jc w:val="center"/>
              <w:rPr>
                <w:rFonts w:hint="eastAsia" w:ascii="仿宋" w:hAnsi="仿宋" w:eastAsia="仿宋" w:cs="仿宋"/>
                <w:color w:val="000000"/>
                <w:sz w:val="21"/>
                <w:szCs w:val="21"/>
                <w:highlight w:val="none"/>
              </w:rPr>
            </w:pPr>
          </w:p>
        </w:tc>
        <w:tc>
          <w:tcPr>
            <w:tcW w:w="1219" w:type="dxa"/>
            <w:noWrap w:val="0"/>
            <w:vAlign w:val="center"/>
          </w:tcPr>
          <w:p w14:paraId="0BC4F628">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男L</w:t>
            </w:r>
          </w:p>
        </w:tc>
        <w:tc>
          <w:tcPr>
            <w:tcW w:w="2280" w:type="dxa"/>
            <w:noWrap w:val="0"/>
            <w:vAlign w:val="center"/>
          </w:tcPr>
          <w:p w14:paraId="7E6CEC02">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25</w:t>
            </w:r>
          </w:p>
        </w:tc>
        <w:tc>
          <w:tcPr>
            <w:tcW w:w="3070" w:type="dxa"/>
            <w:vMerge w:val="continue"/>
            <w:noWrap w:val="0"/>
            <w:vAlign w:val="center"/>
          </w:tcPr>
          <w:p w14:paraId="3EEF6FFF">
            <w:pPr>
              <w:rPr>
                <w:rFonts w:hint="eastAsia" w:ascii="仿宋" w:hAnsi="仿宋" w:eastAsia="仿宋" w:cs="仿宋"/>
                <w:color w:val="000000"/>
                <w:sz w:val="21"/>
                <w:szCs w:val="21"/>
                <w:highlight w:val="none"/>
              </w:rPr>
            </w:pPr>
          </w:p>
        </w:tc>
        <w:tc>
          <w:tcPr>
            <w:tcW w:w="878" w:type="dxa"/>
            <w:vMerge w:val="continue"/>
            <w:noWrap w:val="0"/>
            <w:vAlign w:val="center"/>
          </w:tcPr>
          <w:p w14:paraId="30587C65">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46948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7A87D2E0">
            <w:pPr>
              <w:jc w:val="center"/>
              <w:rPr>
                <w:rFonts w:hint="eastAsia" w:ascii="仿宋" w:hAnsi="仿宋" w:eastAsia="仿宋" w:cs="仿宋"/>
                <w:color w:val="000000"/>
                <w:sz w:val="21"/>
                <w:szCs w:val="21"/>
                <w:highlight w:val="none"/>
              </w:rPr>
            </w:pPr>
          </w:p>
        </w:tc>
        <w:tc>
          <w:tcPr>
            <w:tcW w:w="1219" w:type="dxa"/>
            <w:noWrap w:val="0"/>
            <w:vAlign w:val="center"/>
          </w:tcPr>
          <w:p w14:paraId="737CF93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男XL</w:t>
            </w:r>
          </w:p>
        </w:tc>
        <w:tc>
          <w:tcPr>
            <w:tcW w:w="2280" w:type="dxa"/>
            <w:noWrap w:val="0"/>
            <w:vAlign w:val="center"/>
          </w:tcPr>
          <w:p w14:paraId="72634A11">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30</w:t>
            </w:r>
          </w:p>
        </w:tc>
        <w:tc>
          <w:tcPr>
            <w:tcW w:w="3070" w:type="dxa"/>
            <w:vMerge w:val="continue"/>
            <w:noWrap w:val="0"/>
            <w:vAlign w:val="center"/>
          </w:tcPr>
          <w:p w14:paraId="3C3422D0">
            <w:pPr>
              <w:rPr>
                <w:rFonts w:hint="eastAsia" w:ascii="仿宋" w:hAnsi="仿宋" w:eastAsia="仿宋" w:cs="仿宋"/>
                <w:color w:val="000000"/>
                <w:sz w:val="21"/>
                <w:szCs w:val="21"/>
                <w:highlight w:val="none"/>
              </w:rPr>
            </w:pPr>
          </w:p>
        </w:tc>
        <w:tc>
          <w:tcPr>
            <w:tcW w:w="878" w:type="dxa"/>
            <w:vMerge w:val="continue"/>
            <w:noWrap w:val="0"/>
            <w:vAlign w:val="center"/>
          </w:tcPr>
          <w:p w14:paraId="413E90B0">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6B87E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557B2996">
            <w:pPr>
              <w:jc w:val="center"/>
              <w:rPr>
                <w:rFonts w:hint="eastAsia" w:ascii="仿宋" w:hAnsi="仿宋" w:eastAsia="仿宋" w:cs="仿宋"/>
                <w:color w:val="000000"/>
                <w:sz w:val="21"/>
                <w:szCs w:val="21"/>
                <w:highlight w:val="none"/>
              </w:rPr>
            </w:pPr>
          </w:p>
        </w:tc>
        <w:tc>
          <w:tcPr>
            <w:tcW w:w="1219" w:type="dxa"/>
            <w:noWrap w:val="0"/>
            <w:vAlign w:val="center"/>
          </w:tcPr>
          <w:p w14:paraId="369EDB46">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男XXL</w:t>
            </w:r>
          </w:p>
        </w:tc>
        <w:tc>
          <w:tcPr>
            <w:tcW w:w="2280" w:type="dxa"/>
            <w:noWrap w:val="0"/>
            <w:vAlign w:val="center"/>
          </w:tcPr>
          <w:p w14:paraId="73D1BB6F">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10</w:t>
            </w:r>
          </w:p>
        </w:tc>
        <w:tc>
          <w:tcPr>
            <w:tcW w:w="3070" w:type="dxa"/>
            <w:vMerge w:val="continue"/>
            <w:noWrap w:val="0"/>
            <w:vAlign w:val="center"/>
          </w:tcPr>
          <w:p w14:paraId="22C5C1D4">
            <w:pPr>
              <w:rPr>
                <w:rFonts w:hint="eastAsia" w:ascii="仿宋" w:hAnsi="仿宋" w:eastAsia="仿宋" w:cs="仿宋"/>
                <w:color w:val="000000"/>
                <w:sz w:val="21"/>
                <w:szCs w:val="21"/>
                <w:highlight w:val="none"/>
              </w:rPr>
            </w:pPr>
          </w:p>
        </w:tc>
        <w:tc>
          <w:tcPr>
            <w:tcW w:w="878" w:type="dxa"/>
            <w:vMerge w:val="continue"/>
            <w:noWrap w:val="0"/>
            <w:vAlign w:val="center"/>
          </w:tcPr>
          <w:p w14:paraId="008EE67E">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1A18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07809179">
            <w:pPr>
              <w:jc w:val="center"/>
              <w:rPr>
                <w:rFonts w:hint="eastAsia" w:ascii="仿宋" w:hAnsi="仿宋" w:eastAsia="仿宋" w:cs="仿宋"/>
                <w:color w:val="000000"/>
                <w:sz w:val="21"/>
                <w:szCs w:val="21"/>
                <w:highlight w:val="none"/>
              </w:rPr>
            </w:pPr>
          </w:p>
        </w:tc>
        <w:tc>
          <w:tcPr>
            <w:tcW w:w="1219" w:type="dxa"/>
            <w:noWrap w:val="0"/>
            <w:vAlign w:val="center"/>
          </w:tcPr>
          <w:p w14:paraId="490779B4">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男XXXL</w:t>
            </w:r>
          </w:p>
        </w:tc>
        <w:tc>
          <w:tcPr>
            <w:tcW w:w="2280" w:type="dxa"/>
            <w:noWrap w:val="0"/>
            <w:vAlign w:val="center"/>
          </w:tcPr>
          <w:p w14:paraId="70CC1BCD">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10</w:t>
            </w:r>
          </w:p>
        </w:tc>
        <w:tc>
          <w:tcPr>
            <w:tcW w:w="3070" w:type="dxa"/>
            <w:vMerge w:val="continue"/>
            <w:noWrap w:val="0"/>
            <w:vAlign w:val="center"/>
          </w:tcPr>
          <w:p w14:paraId="43C64D00">
            <w:pPr>
              <w:rPr>
                <w:rFonts w:hint="eastAsia" w:ascii="仿宋" w:hAnsi="仿宋" w:eastAsia="仿宋" w:cs="仿宋"/>
                <w:color w:val="000000"/>
                <w:sz w:val="21"/>
                <w:szCs w:val="21"/>
                <w:highlight w:val="none"/>
              </w:rPr>
            </w:pPr>
          </w:p>
        </w:tc>
        <w:tc>
          <w:tcPr>
            <w:tcW w:w="878" w:type="dxa"/>
            <w:vMerge w:val="continue"/>
            <w:noWrap w:val="0"/>
            <w:vAlign w:val="center"/>
          </w:tcPr>
          <w:p w14:paraId="1107DA2A">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22902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125B3E9D">
            <w:pPr>
              <w:jc w:val="center"/>
              <w:rPr>
                <w:rFonts w:hint="eastAsia" w:ascii="仿宋" w:hAnsi="仿宋" w:eastAsia="仿宋" w:cs="仿宋"/>
                <w:color w:val="000000"/>
                <w:sz w:val="21"/>
                <w:szCs w:val="21"/>
                <w:highlight w:val="none"/>
              </w:rPr>
            </w:pPr>
          </w:p>
        </w:tc>
        <w:tc>
          <w:tcPr>
            <w:tcW w:w="1219" w:type="dxa"/>
            <w:noWrap w:val="0"/>
            <w:vAlign w:val="center"/>
          </w:tcPr>
          <w:p w14:paraId="6FC3B2EA">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女S</w:t>
            </w:r>
          </w:p>
        </w:tc>
        <w:tc>
          <w:tcPr>
            <w:tcW w:w="2280" w:type="dxa"/>
            <w:noWrap w:val="0"/>
            <w:vAlign w:val="center"/>
          </w:tcPr>
          <w:p w14:paraId="78360448">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15</w:t>
            </w:r>
          </w:p>
        </w:tc>
        <w:tc>
          <w:tcPr>
            <w:tcW w:w="3070" w:type="dxa"/>
            <w:vMerge w:val="continue"/>
            <w:noWrap w:val="0"/>
            <w:vAlign w:val="center"/>
          </w:tcPr>
          <w:p w14:paraId="04E4D5E3">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c>
          <w:tcPr>
            <w:tcW w:w="878" w:type="dxa"/>
            <w:vMerge w:val="continue"/>
            <w:noWrap w:val="0"/>
            <w:vAlign w:val="center"/>
          </w:tcPr>
          <w:p w14:paraId="7886FA34">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A3BB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1F09DBB3">
            <w:pPr>
              <w:jc w:val="center"/>
              <w:rPr>
                <w:rFonts w:hint="eastAsia" w:ascii="仿宋" w:hAnsi="仿宋" w:eastAsia="仿宋" w:cs="仿宋"/>
                <w:color w:val="000000"/>
                <w:sz w:val="21"/>
                <w:szCs w:val="21"/>
                <w:highlight w:val="none"/>
              </w:rPr>
            </w:pPr>
          </w:p>
        </w:tc>
        <w:tc>
          <w:tcPr>
            <w:tcW w:w="1219" w:type="dxa"/>
            <w:noWrap w:val="0"/>
            <w:vAlign w:val="center"/>
          </w:tcPr>
          <w:p w14:paraId="0E60874D">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女M</w:t>
            </w:r>
          </w:p>
        </w:tc>
        <w:tc>
          <w:tcPr>
            <w:tcW w:w="2280" w:type="dxa"/>
            <w:noWrap w:val="0"/>
            <w:vAlign w:val="center"/>
          </w:tcPr>
          <w:p w14:paraId="125D1B83">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25</w:t>
            </w:r>
          </w:p>
        </w:tc>
        <w:tc>
          <w:tcPr>
            <w:tcW w:w="3070" w:type="dxa"/>
            <w:vMerge w:val="continue"/>
            <w:noWrap w:val="0"/>
            <w:vAlign w:val="center"/>
          </w:tcPr>
          <w:p w14:paraId="1F5D4C1B">
            <w:pPr>
              <w:rPr>
                <w:rFonts w:hint="eastAsia" w:ascii="仿宋" w:hAnsi="仿宋" w:eastAsia="仿宋" w:cs="仿宋"/>
                <w:color w:val="000000"/>
                <w:sz w:val="21"/>
                <w:szCs w:val="21"/>
                <w:highlight w:val="none"/>
              </w:rPr>
            </w:pPr>
          </w:p>
        </w:tc>
        <w:tc>
          <w:tcPr>
            <w:tcW w:w="878" w:type="dxa"/>
            <w:vMerge w:val="continue"/>
            <w:noWrap w:val="0"/>
            <w:vAlign w:val="center"/>
          </w:tcPr>
          <w:p w14:paraId="31A59768">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2D349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47527256">
            <w:pPr>
              <w:jc w:val="center"/>
              <w:rPr>
                <w:rFonts w:hint="eastAsia" w:ascii="仿宋" w:hAnsi="仿宋" w:eastAsia="仿宋" w:cs="仿宋"/>
                <w:color w:val="000000"/>
                <w:sz w:val="21"/>
                <w:szCs w:val="21"/>
                <w:highlight w:val="none"/>
              </w:rPr>
            </w:pPr>
          </w:p>
        </w:tc>
        <w:tc>
          <w:tcPr>
            <w:tcW w:w="1219" w:type="dxa"/>
            <w:noWrap w:val="0"/>
            <w:vAlign w:val="center"/>
          </w:tcPr>
          <w:p w14:paraId="09F696D0">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女L</w:t>
            </w:r>
          </w:p>
        </w:tc>
        <w:tc>
          <w:tcPr>
            <w:tcW w:w="2280" w:type="dxa"/>
            <w:noWrap w:val="0"/>
            <w:vAlign w:val="center"/>
          </w:tcPr>
          <w:p w14:paraId="59FD4087">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30</w:t>
            </w:r>
          </w:p>
        </w:tc>
        <w:tc>
          <w:tcPr>
            <w:tcW w:w="3070" w:type="dxa"/>
            <w:vMerge w:val="continue"/>
            <w:noWrap w:val="0"/>
            <w:vAlign w:val="center"/>
          </w:tcPr>
          <w:p w14:paraId="09CBC44B">
            <w:pPr>
              <w:rPr>
                <w:rFonts w:hint="eastAsia" w:ascii="仿宋" w:hAnsi="仿宋" w:eastAsia="仿宋" w:cs="仿宋"/>
                <w:color w:val="000000"/>
                <w:sz w:val="21"/>
                <w:szCs w:val="21"/>
                <w:highlight w:val="none"/>
              </w:rPr>
            </w:pPr>
          </w:p>
        </w:tc>
        <w:tc>
          <w:tcPr>
            <w:tcW w:w="878" w:type="dxa"/>
            <w:vMerge w:val="continue"/>
            <w:noWrap w:val="0"/>
            <w:vAlign w:val="center"/>
          </w:tcPr>
          <w:p w14:paraId="31139300">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308A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5330A88A">
            <w:pPr>
              <w:jc w:val="center"/>
              <w:rPr>
                <w:rFonts w:hint="eastAsia" w:ascii="仿宋" w:hAnsi="仿宋" w:eastAsia="仿宋" w:cs="仿宋"/>
                <w:color w:val="000000"/>
                <w:sz w:val="21"/>
                <w:szCs w:val="21"/>
                <w:highlight w:val="none"/>
              </w:rPr>
            </w:pPr>
          </w:p>
        </w:tc>
        <w:tc>
          <w:tcPr>
            <w:tcW w:w="1219" w:type="dxa"/>
            <w:noWrap w:val="0"/>
            <w:vAlign w:val="center"/>
          </w:tcPr>
          <w:p w14:paraId="4EDF7E23">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女XL</w:t>
            </w:r>
          </w:p>
        </w:tc>
        <w:tc>
          <w:tcPr>
            <w:tcW w:w="2280" w:type="dxa"/>
            <w:noWrap w:val="0"/>
            <w:vAlign w:val="center"/>
          </w:tcPr>
          <w:p w14:paraId="2309FC6F">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15</w:t>
            </w:r>
          </w:p>
        </w:tc>
        <w:tc>
          <w:tcPr>
            <w:tcW w:w="3070" w:type="dxa"/>
            <w:vMerge w:val="continue"/>
            <w:noWrap w:val="0"/>
            <w:vAlign w:val="center"/>
          </w:tcPr>
          <w:p w14:paraId="3263B5C3">
            <w:pPr>
              <w:rPr>
                <w:rFonts w:hint="eastAsia" w:ascii="仿宋" w:hAnsi="仿宋" w:eastAsia="仿宋" w:cs="仿宋"/>
                <w:color w:val="000000"/>
                <w:sz w:val="21"/>
                <w:szCs w:val="21"/>
                <w:highlight w:val="none"/>
              </w:rPr>
            </w:pPr>
          </w:p>
        </w:tc>
        <w:tc>
          <w:tcPr>
            <w:tcW w:w="878" w:type="dxa"/>
            <w:vMerge w:val="continue"/>
            <w:noWrap w:val="0"/>
            <w:vAlign w:val="center"/>
          </w:tcPr>
          <w:p w14:paraId="69B6AC94">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BBDB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5E8A3722">
            <w:pPr>
              <w:jc w:val="center"/>
              <w:rPr>
                <w:rFonts w:hint="eastAsia" w:ascii="仿宋" w:hAnsi="仿宋" w:eastAsia="仿宋" w:cs="仿宋"/>
                <w:color w:val="000000"/>
                <w:sz w:val="21"/>
                <w:szCs w:val="21"/>
                <w:highlight w:val="none"/>
              </w:rPr>
            </w:pPr>
          </w:p>
        </w:tc>
        <w:tc>
          <w:tcPr>
            <w:tcW w:w="1219" w:type="dxa"/>
            <w:noWrap w:val="0"/>
            <w:vAlign w:val="center"/>
          </w:tcPr>
          <w:p w14:paraId="4DAB5B22">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女 XXL</w:t>
            </w:r>
          </w:p>
        </w:tc>
        <w:tc>
          <w:tcPr>
            <w:tcW w:w="2280" w:type="dxa"/>
            <w:noWrap w:val="0"/>
            <w:vAlign w:val="center"/>
          </w:tcPr>
          <w:p w14:paraId="729E1A71">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15</w:t>
            </w:r>
          </w:p>
        </w:tc>
        <w:tc>
          <w:tcPr>
            <w:tcW w:w="3070" w:type="dxa"/>
            <w:vMerge w:val="continue"/>
            <w:noWrap w:val="0"/>
            <w:vAlign w:val="center"/>
          </w:tcPr>
          <w:p w14:paraId="19F94FFB">
            <w:pPr>
              <w:rPr>
                <w:rFonts w:hint="eastAsia" w:ascii="仿宋" w:hAnsi="仿宋" w:eastAsia="仿宋" w:cs="仿宋"/>
                <w:color w:val="000000"/>
                <w:sz w:val="21"/>
                <w:szCs w:val="21"/>
                <w:highlight w:val="none"/>
              </w:rPr>
            </w:pPr>
          </w:p>
        </w:tc>
        <w:tc>
          <w:tcPr>
            <w:tcW w:w="878" w:type="dxa"/>
            <w:vMerge w:val="continue"/>
            <w:noWrap w:val="0"/>
            <w:vAlign w:val="center"/>
          </w:tcPr>
          <w:p w14:paraId="25A4B7A8">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ED83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restart"/>
            <w:noWrap w:val="0"/>
            <w:vAlign w:val="center"/>
          </w:tcPr>
          <w:p w14:paraId="0F048AF1">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医生裤</w:t>
            </w:r>
          </w:p>
          <w:p w14:paraId="5E0EF52E">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（条）</w:t>
            </w:r>
          </w:p>
        </w:tc>
        <w:tc>
          <w:tcPr>
            <w:tcW w:w="1219" w:type="dxa"/>
            <w:noWrap w:val="0"/>
            <w:vAlign w:val="center"/>
          </w:tcPr>
          <w:p w14:paraId="3A65B728">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男M</w:t>
            </w:r>
          </w:p>
        </w:tc>
        <w:tc>
          <w:tcPr>
            <w:tcW w:w="2280" w:type="dxa"/>
            <w:noWrap w:val="0"/>
            <w:vAlign w:val="center"/>
          </w:tcPr>
          <w:p w14:paraId="3DA9C92C">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10</w:t>
            </w:r>
          </w:p>
        </w:tc>
        <w:tc>
          <w:tcPr>
            <w:tcW w:w="3070" w:type="dxa"/>
            <w:vMerge w:val="restart"/>
            <w:noWrap w:val="0"/>
            <w:vAlign w:val="center"/>
          </w:tcPr>
          <w:p w14:paraId="3680F241">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eastAsia="zh-CN"/>
              </w:rPr>
            </w:pPr>
          </w:p>
          <w:p w14:paraId="7656206C">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1810385" cy="3218815"/>
                  <wp:effectExtent l="0" t="0" r="3175" b="12065"/>
                  <wp:wrapSquare wrapText="bothSides"/>
                  <wp:docPr id="16" name="图片 3" descr="c027eb354569f006b2f3f3da478a1f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3" descr="c027eb354569f006b2f3f3da478a1f4"/>
                          <pic:cNvPicPr>
                            <a:picLocks noChangeAspect="1"/>
                          </pic:cNvPicPr>
                        </pic:nvPicPr>
                        <pic:blipFill>
                          <a:blip r:embed="rId34"/>
                          <a:stretch>
                            <a:fillRect/>
                          </a:stretch>
                        </pic:blipFill>
                        <pic:spPr>
                          <a:xfrm>
                            <a:off x="0" y="0"/>
                            <a:ext cx="1810385" cy="3218815"/>
                          </a:xfrm>
                          <a:prstGeom prst="rect">
                            <a:avLst/>
                          </a:prstGeom>
                          <a:noFill/>
                          <a:ln>
                            <a:noFill/>
                          </a:ln>
                        </pic:spPr>
                      </pic:pic>
                    </a:graphicData>
                  </a:graphic>
                </wp:anchor>
              </w:drawing>
            </w:r>
          </w:p>
        </w:tc>
        <w:tc>
          <w:tcPr>
            <w:tcW w:w="878" w:type="dxa"/>
            <w:vMerge w:val="restart"/>
            <w:noWrap w:val="0"/>
            <w:vAlign w:val="center"/>
          </w:tcPr>
          <w:p w14:paraId="5E426DBC">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2E8C8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308E1838">
            <w:pPr>
              <w:jc w:val="center"/>
              <w:rPr>
                <w:rFonts w:hint="eastAsia" w:ascii="仿宋" w:hAnsi="仿宋" w:eastAsia="仿宋" w:cs="仿宋"/>
                <w:color w:val="000000"/>
                <w:sz w:val="21"/>
                <w:szCs w:val="21"/>
                <w:highlight w:val="none"/>
              </w:rPr>
            </w:pPr>
          </w:p>
        </w:tc>
        <w:tc>
          <w:tcPr>
            <w:tcW w:w="1219" w:type="dxa"/>
            <w:noWrap w:val="0"/>
            <w:vAlign w:val="center"/>
          </w:tcPr>
          <w:p w14:paraId="7B432579">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男L</w:t>
            </w:r>
          </w:p>
        </w:tc>
        <w:tc>
          <w:tcPr>
            <w:tcW w:w="2280" w:type="dxa"/>
            <w:noWrap w:val="0"/>
            <w:vAlign w:val="center"/>
          </w:tcPr>
          <w:p w14:paraId="4DF8B569">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10</w:t>
            </w:r>
          </w:p>
        </w:tc>
        <w:tc>
          <w:tcPr>
            <w:tcW w:w="3070" w:type="dxa"/>
            <w:vMerge w:val="continue"/>
            <w:noWrap w:val="0"/>
            <w:vAlign w:val="center"/>
          </w:tcPr>
          <w:p w14:paraId="55F4C4F0">
            <w:pPr>
              <w:rPr>
                <w:rFonts w:hint="eastAsia" w:ascii="仿宋" w:hAnsi="仿宋" w:eastAsia="仿宋" w:cs="仿宋"/>
                <w:color w:val="000000"/>
                <w:sz w:val="21"/>
                <w:szCs w:val="21"/>
                <w:highlight w:val="none"/>
              </w:rPr>
            </w:pPr>
          </w:p>
        </w:tc>
        <w:tc>
          <w:tcPr>
            <w:tcW w:w="878" w:type="dxa"/>
            <w:vMerge w:val="continue"/>
            <w:noWrap w:val="0"/>
            <w:vAlign w:val="center"/>
          </w:tcPr>
          <w:p w14:paraId="35513EF3">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7BFA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56C8374F">
            <w:pPr>
              <w:jc w:val="center"/>
              <w:rPr>
                <w:rFonts w:hint="eastAsia" w:ascii="仿宋" w:hAnsi="仿宋" w:eastAsia="仿宋" w:cs="仿宋"/>
                <w:color w:val="000000"/>
                <w:sz w:val="21"/>
                <w:szCs w:val="21"/>
                <w:highlight w:val="none"/>
              </w:rPr>
            </w:pPr>
          </w:p>
        </w:tc>
        <w:tc>
          <w:tcPr>
            <w:tcW w:w="1219" w:type="dxa"/>
            <w:noWrap w:val="0"/>
            <w:vAlign w:val="center"/>
          </w:tcPr>
          <w:p w14:paraId="3B7695D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男XL</w:t>
            </w:r>
          </w:p>
        </w:tc>
        <w:tc>
          <w:tcPr>
            <w:tcW w:w="2280" w:type="dxa"/>
            <w:noWrap w:val="0"/>
            <w:vAlign w:val="center"/>
          </w:tcPr>
          <w:p w14:paraId="2B35298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20</w:t>
            </w:r>
          </w:p>
        </w:tc>
        <w:tc>
          <w:tcPr>
            <w:tcW w:w="3070" w:type="dxa"/>
            <w:vMerge w:val="continue"/>
            <w:noWrap w:val="0"/>
            <w:vAlign w:val="center"/>
          </w:tcPr>
          <w:p w14:paraId="2CABE248">
            <w:pPr>
              <w:rPr>
                <w:rFonts w:hint="eastAsia" w:ascii="仿宋" w:hAnsi="仿宋" w:eastAsia="仿宋" w:cs="仿宋"/>
                <w:color w:val="000000"/>
                <w:sz w:val="21"/>
                <w:szCs w:val="21"/>
                <w:highlight w:val="none"/>
              </w:rPr>
            </w:pPr>
          </w:p>
        </w:tc>
        <w:tc>
          <w:tcPr>
            <w:tcW w:w="878" w:type="dxa"/>
            <w:vMerge w:val="continue"/>
            <w:noWrap w:val="0"/>
            <w:vAlign w:val="center"/>
          </w:tcPr>
          <w:p w14:paraId="3EAB339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60F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1EE8E97E">
            <w:pPr>
              <w:jc w:val="center"/>
              <w:rPr>
                <w:rFonts w:hint="eastAsia" w:ascii="仿宋" w:hAnsi="仿宋" w:eastAsia="仿宋" w:cs="仿宋"/>
                <w:color w:val="000000"/>
                <w:sz w:val="21"/>
                <w:szCs w:val="21"/>
                <w:highlight w:val="none"/>
              </w:rPr>
            </w:pPr>
          </w:p>
        </w:tc>
        <w:tc>
          <w:tcPr>
            <w:tcW w:w="1219" w:type="dxa"/>
            <w:noWrap w:val="0"/>
            <w:vAlign w:val="center"/>
          </w:tcPr>
          <w:p w14:paraId="51CAB495">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男XXL</w:t>
            </w:r>
          </w:p>
        </w:tc>
        <w:tc>
          <w:tcPr>
            <w:tcW w:w="2280" w:type="dxa"/>
            <w:noWrap w:val="0"/>
            <w:vAlign w:val="center"/>
          </w:tcPr>
          <w:p w14:paraId="6CA19C3F">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10</w:t>
            </w:r>
          </w:p>
        </w:tc>
        <w:tc>
          <w:tcPr>
            <w:tcW w:w="3070" w:type="dxa"/>
            <w:vMerge w:val="continue"/>
            <w:noWrap w:val="0"/>
            <w:vAlign w:val="center"/>
          </w:tcPr>
          <w:p w14:paraId="5E8C6CC2">
            <w:pPr>
              <w:rPr>
                <w:rFonts w:hint="eastAsia" w:ascii="仿宋" w:hAnsi="仿宋" w:eastAsia="仿宋" w:cs="仿宋"/>
                <w:color w:val="000000"/>
                <w:sz w:val="21"/>
                <w:szCs w:val="21"/>
                <w:highlight w:val="none"/>
              </w:rPr>
            </w:pPr>
          </w:p>
        </w:tc>
        <w:tc>
          <w:tcPr>
            <w:tcW w:w="878" w:type="dxa"/>
            <w:vMerge w:val="continue"/>
            <w:noWrap w:val="0"/>
            <w:vAlign w:val="center"/>
          </w:tcPr>
          <w:p w14:paraId="65FEDD8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2FD1A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5FF1C247">
            <w:pPr>
              <w:jc w:val="center"/>
              <w:rPr>
                <w:rFonts w:hint="eastAsia" w:ascii="仿宋" w:hAnsi="仿宋" w:eastAsia="仿宋" w:cs="仿宋"/>
                <w:color w:val="000000"/>
                <w:sz w:val="21"/>
                <w:szCs w:val="21"/>
                <w:highlight w:val="none"/>
              </w:rPr>
            </w:pPr>
          </w:p>
        </w:tc>
        <w:tc>
          <w:tcPr>
            <w:tcW w:w="1219" w:type="dxa"/>
            <w:noWrap w:val="0"/>
            <w:vAlign w:val="center"/>
          </w:tcPr>
          <w:p w14:paraId="6D14AD45">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男XXXL</w:t>
            </w:r>
          </w:p>
        </w:tc>
        <w:tc>
          <w:tcPr>
            <w:tcW w:w="2280" w:type="dxa"/>
            <w:noWrap w:val="0"/>
            <w:vAlign w:val="center"/>
          </w:tcPr>
          <w:p w14:paraId="44CD65EC">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10</w:t>
            </w:r>
          </w:p>
        </w:tc>
        <w:tc>
          <w:tcPr>
            <w:tcW w:w="3070" w:type="dxa"/>
            <w:vMerge w:val="continue"/>
            <w:noWrap w:val="0"/>
            <w:vAlign w:val="center"/>
          </w:tcPr>
          <w:p w14:paraId="54DB93EC">
            <w:pPr>
              <w:rPr>
                <w:rFonts w:hint="eastAsia" w:ascii="仿宋" w:hAnsi="仿宋" w:eastAsia="仿宋" w:cs="仿宋"/>
                <w:color w:val="000000"/>
                <w:sz w:val="21"/>
                <w:szCs w:val="21"/>
                <w:highlight w:val="none"/>
              </w:rPr>
            </w:pPr>
          </w:p>
        </w:tc>
        <w:tc>
          <w:tcPr>
            <w:tcW w:w="878" w:type="dxa"/>
            <w:vMerge w:val="continue"/>
            <w:noWrap w:val="0"/>
            <w:vAlign w:val="center"/>
          </w:tcPr>
          <w:p w14:paraId="7A295AF9">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B9D3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23FDC538">
            <w:pPr>
              <w:jc w:val="center"/>
              <w:rPr>
                <w:rFonts w:hint="eastAsia" w:ascii="仿宋" w:hAnsi="仿宋" w:eastAsia="仿宋" w:cs="仿宋"/>
                <w:color w:val="000000"/>
                <w:sz w:val="21"/>
                <w:szCs w:val="21"/>
                <w:highlight w:val="none"/>
              </w:rPr>
            </w:pPr>
          </w:p>
        </w:tc>
        <w:tc>
          <w:tcPr>
            <w:tcW w:w="1219" w:type="dxa"/>
            <w:noWrap w:val="0"/>
            <w:vAlign w:val="center"/>
          </w:tcPr>
          <w:p w14:paraId="76BCF0B4">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女S</w:t>
            </w:r>
          </w:p>
        </w:tc>
        <w:tc>
          <w:tcPr>
            <w:tcW w:w="2280" w:type="dxa"/>
            <w:noWrap w:val="0"/>
            <w:vAlign w:val="center"/>
          </w:tcPr>
          <w:p w14:paraId="199AB923">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10</w:t>
            </w:r>
          </w:p>
        </w:tc>
        <w:tc>
          <w:tcPr>
            <w:tcW w:w="3070" w:type="dxa"/>
            <w:vMerge w:val="continue"/>
            <w:noWrap w:val="0"/>
            <w:vAlign w:val="center"/>
          </w:tcPr>
          <w:p w14:paraId="5E7F02E1">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c>
          <w:tcPr>
            <w:tcW w:w="878" w:type="dxa"/>
            <w:vMerge w:val="continue"/>
            <w:noWrap w:val="0"/>
            <w:vAlign w:val="center"/>
          </w:tcPr>
          <w:p w14:paraId="372AEA71">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31146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6202168D">
            <w:pPr>
              <w:jc w:val="center"/>
              <w:rPr>
                <w:rFonts w:hint="eastAsia" w:ascii="仿宋" w:hAnsi="仿宋" w:eastAsia="仿宋" w:cs="仿宋"/>
                <w:color w:val="000000"/>
                <w:sz w:val="21"/>
                <w:szCs w:val="21"/>
                <w:highlight w:val="none"/>
              </w:rPr>
            </w:pPr>
          </w:p>
        </w:tc>
        <w:tc>
          <w:tcPr>
            <w:tcW w:w="1219" w:type="dxa"/>
            <w:noWrap w:val="0"/>
            <w:vAlign w:val="center"/>
          </w:tcPr>
          <w:p w14:paraId="38D7D6FA">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女M</w:t>
            </w:r>
          </w:p>
        </w:tc>
        <w:tc>
          <w:tcPr>
            <w:tcW w:w="2280" w:type="dxa"/>
            <w:noWrap w:val="0"/>
            <w:vAlign w:val="center"/>
          </w:tcPr>
          <w:p w14:paraId="58B333FB">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10</w:t>
            </w:r>
          </w:p>
        </w:tc>
        <w:tc>
          <w:tcPr>
            <w:tcW w:w="3070" w:type="dxa"/>
            <w:vMerge w:val="continue"/>
            <w:noWrap w:val="0"/>
            <w:vAlign w:val="center"/>
          </w:tcPr>
          <w:p w14:paraId="1628125B">
            <w:pPr>
              <w:rPr>
                <w:rFonts w:hint="eastAsia" w:ascii="仿宋" w:hAnsi="仿宋" w:eastAsia="仿宋" w:cs="仿宋"/>
                <w:color w:val="000000"/>
                <w:sz w:val="21"/>
                <w:szCs w:val="21"/>
                <w:highlight w:val="none"/>
              </w:rPr>
            </w:pPr>
          </w:p>
        </w:tc>
        <w:tc>
          <w:tcPr>
            <w:tcW w:w="878" w:type="dxa"/>
            <w:vMerge w:val="continue"/>
            <w:noWrap w:val="0"/>
            <w:vAlign w:val="center"/>
          </w:tcPr>
          <w:p w14:paraId="2111A02B">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B48D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1E985006">
            <w:pPr>
              <w:jc w:val="center"/>
              <w:rPr>
                <w:rFonts w:hint="eastAsia" w:ascii="仿宋" w:hAnsi="仿宋" w:eastAsia="仿宋" w:cs="仿宋"/>
                <w:color w:val="000000"/>
                <w:sz w:val="21"/>
                <w:szCs w:val="21"/>
                <w:highlight w:val="none"/>
              </w:rPr>
            </w:pPr>
          </w:p>
        </w:tc>
        <w:tc>
          <w:tcPr>
            <w:tcW w:w="1219" w:type="dxa"/>
            <w:noWrap w:val="0"/>
            <w:vAlign w:val="center"/>
          </w:tcPr>
          <w:p w14:paraId="6148307E">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女L</w:t>
            </w:r>
          </w:p>
        </w:tc>
        <w:tc>
          <w:tcPr>
            <w:tcW w:w="2280" w:type="dxa"/>
            <w:noWrap w:val="0"/>
            <w:vAlign w:val="center"/>
          </w:tcPr>
          <w:p w14:paraId="0A837E00">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20</w:t>
            </w:r>
          </w:p>
        </w:tc>
        <w:tc>
          <w:tcPr>
            <w:tcW w:w="3070" w:type="dxa"/>
            <w:vMerge w:val="continue"/>
            <w:noWrap w:val="0"/>
            <w:vAlign w:val="center"/>
          </w:tcPr>
          <w:p w14:paraId="45F6C66D">
            <w:pPr>
              <w:rPr>
                <w:rFonts w:hint="eastAsia" w:ascii="仿宋" w:hAnsi="仿宋" w:eastAsia="仿宋" w:cs="仿宋"/>
                <w:color w:val="000000"/>
                <w:sz w:val="21"/>
                <w:szCs w:val="21"/>
                <w:highlight w:val="none"/>
              </w:rPr>
            </w:pPr>
          </w:p>
        </w:tc>
        <w:tc>
          <w:tcPr>
            <w:tcW w:w="878" w:type="dxa"/>
            <w:vMerge w:val="continue"/>
            <w:noWrap w:val="0"/>
            <w:vAlign w:val="center"/>
          </w:tcPr>
          <w:p w14:paraId="5DB1EAF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429A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1A941DDC">
            <w:pPr>
              <w:jc w:val="center"/>
              <w:rPr>
                <w:rFonts w:hint="eastAsia" w:ascii="仿宋" w:hAnsi="仿宋" w:eastAsia="仿宋" w:cs="仿宋"/>
                <w:color w:val="000000"/>
                <w:sz w:val="21"/>
                <w:szCs w:val="21"/>
                <w:highlight w:val="none"/>
              </w:rPr>
            </w:pPr>
          </w:p>
        </w:tc>
        <w:tc>
          <w:tcPr>
            <w:tcW w:w="1219" w:type="dxa"/>
            <w:noWrap w:val="0"/>
            <w:vAlign w:val="center"/>
          </w:tcPr>
          <w:p w14:paraId="09FD588A">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女XL</w:t>
            </w:r>
          </w:p>
        </w:tc>
        <w:tc>
          <w:tcPr>
            <w:tcW w:w="2280" w:type="dxa"/>
            <w:noWrap w:val="0"/>
            <w:vAlign w:val="center"/>
          </w:tcPr>
          <w:p w14:paraId="38C64051">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sz w:val="21"/>
                <w:szCs w:val="21"/>
                <w:highlight w:val="none"/>
                <w:lang w:val="en-US"/>
              </w:rPr>
            </w:pPr>
            <w:r>
              <w:rPr>
                <w:rFonts w:hint="eastAsia" w:ascii="仿宋" w:hAnsi="仿宋" w:eastAsia="仿宋" w:cs="仿宋"/>
                <w:color w:val="000000"/>
                <w:sz w:val="21"/>
                <w:szCs w:val="21"/>
                <w:highlight w:val="none"/>
                <w:lang w:val="en-US" w:eastAsia="zh-CN"/>
              </w:rPr>
              <w:t>10</w:t>
            </w:r>
          </w:p>
        </w:tc>
        <w:tc>
          <w:tcPr>
            <w:tcW w:w="3070" w:type="dxa"/>
            <w:vMerge w:val="continue"/>
            <w:noWrap w:val="0"/>
            <w:vAlign w:val="center"/>
          </w:tcPr>
          <w:p w14:paraId="61CE1A03">
            <w:pPr>
              <w:rPr>
                <w:rFonts w:hint="eastAsia" w:ascii="仿宋" w:hAnsi="仿宋" w:eastAsia="仿宋" w:cs="仿宋"/>
                <w:color w:val="000000"/>
                <w:sz w:val="21"/>
                <w:szCs w:val="21"/>
                <w:highlight w:val="none"/>
              </w:rPr>
            </w:pPr>
          </w:p>
        </w:tc>
        <w:tc>
          <w:tcPr>
            <w:tcW w:w="878" w:type="dxa"/>
            <w:vMerge w:val="continue"/>
            <w:noWrap w:val="0"/>
            <w:vAlign w:val="center"/>
          </w:tcPr>
          <w:p w14:paraId="195142BB">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99CA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2FDA570F">
            <w:pPr>
              <w:jc w:val="center"/>
              <w:rPr>
                <w:rFonts w:hint="eastAsia" w:ascii="仿宋" w:hAnsi="仿宋" w:eastAsia="仿宋" w:cs="仿宋"/>
                <w:color w:val="000000"/>
                <w:sz w:val="21"/>
                <w:szCs w:val="21"/>
                <w:highlight w:val="none"/>
              </w:rPr>
            </w:pPr>
          </w:p>
        </w:tc>
        <w:tc>
          <w:tcPr>
            <w:tcW w:w="1219" w:type="dxa"/>
            <w:noWrap w:val="0"/>
            <w:vAlign w:val="center"/>
          </w:tcPr>
          <w:p w14:paraId="00C65872">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女XXL</w:t>
            </w:r>
          </w:p>
        </w:tc>
        <w:tc>
          <w:tcPr>
            <w:tcW w:w="2280" w:type="dxa"/>
            <w:noWrap w:val="0"/>
            <w:vAlign w:val="center"/>
          </w:tcPr>
          <w:p w14:paraId="659EF4B7">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sz w:val="21"/>
                <w:szCs w:val="21"/>
                <w:highlight w:val="none"/>
                <w:lang w:val="en-US"/>
              </w:rPr>
            </w:pPr>
            <w:r>
              <w:rPr>
                <w:rFonts w:hint="eastAsia" w:ascii="仿宋" w:hAnsi="仿宋" w:eastAsia="仿宋" w:cs="仿宋"/>
                <w:color w:val="000000"/>
                <w:sz w:val="21"/>
                <w:szCs w:val="21"/>
                <w:highlight w:val="none"/>
                <w:lang w:val="en-US" w:eastAsia="zh-CN"/>
              </w:rPr>
              <w:t>10</w:t>
            </w:r>
          </w:p>
        </w:tc>
        <w:tc>
          <w:tcPr>
            <w:tcW w:w="3070" w:type="dxa"/>
            <w:vMerge w:val="continue"/>
            <w:noWrap w:val="0"/>
            <w:vAlign w:val="center"/>
          </w:tcPr>
          <w:p w14:paraId="7BB97E9C">
            <w:pPr>
              <w:rPr>
                <w:rFonts w:hint="eastAsia" w:ascii="仿宋" w:hAnsi="仿宋" w:eastAsia="仿宋" w:cs="仿宋"/>
                <w:color w:val="000000"/>
                <w:sz w:val="21"/>
                <w:szCs w:val="21"/>
                <w:highlight w:val="none"/>
              </w:rPr>
            </w:pPr>
          </w:p>
        </w:tc>
        <w:tc>
          <w:tcPr>
            <w:tcW w:w="878" w:type="dxa"/>
            <w:vMerge w:val="continue"/>
            <w:noWrap w:val="0"/>
            <w:vAlign w:val="center"/>
          </w:tcPr>
          <w:p w14:paraId="4AB25F34">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40E6C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restart"/>
            <w:noWrap w:val="0"/>
            <w:vAlign w:val="center"/>
          </w:tcPr>
          <w:p w14:paraId="7BF2DF2C">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护士服</w:t>
            </w:r>
          </w:p>
        </w:tc>
        <w:tc>
          <w:tcPr>
            <w:tcW w:w="1219" w:type="dxa"/>
            <w:noWrap w:val="0"/>
            <w:vAlign w:val="center"/>
          </w:tcPr>
          <w:p w14:paraId="3715D984">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女S</w:t>
            </w:r>
          </w:p>
        </w:tc>
        <w:tc>
          <w:tcPr>
            <w:tcW w:w="2280" w:type="dxa"/>
            <w:noWrap w:val="0"/>
            <w:vAlign w:val="center"/>
          </w:tcPr>
          <w:p w14:paraId="66C079EF">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30</w:t>
            </w:r>
          </w:p>
        </w:tc>
        <w:tc>
          <w:tcPr>
            <w:tcW w:w="3070" w:type="dxa"/>
            <w:vMerge w:val="restart"/>
            <w:noWrap w:val="0"/>
            <w:vAlign w:val="center"/>
          </w:tcPr>
          <w:p w14:paraId="42B9EDF2">
            <w:pP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eastAsia="zh-CN"/>
              </w:rPr>
              <w:drawing>
                <wp:inline distT="0" distB="0" distL="114300" distR="114300">
                  <wp:extent cx="1773555" cy="2164080"/>
                  <wp:effectExtent l="0" t="0" r="9525" b="0"/>
                  <wp:docPr id="13" name="图片 7" descr="efd02788889c2c11889d9035835d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7" descr="efd02788889c2c11889d9035835d265"/>
                          <pic:cNvPicPr>
                            <a:picLocks noChangeAspect="1"/>
                          </pic:cNvPicPr>
                        </pic:nvPicPr>
                        <pic:blipFill>
                          <a:blip r:embed="rId35"/>
                          <a:srcRect b="8510"/>
                          <a:stretch>
                            <a:fillRect/>
                          </a:stretch>
                        </pic:blipFill>
                        <pic:spPr>
                          <a:xfrm>
                            <a:off x="0" y="0"/>
                            <a:ext cx="1773555" cy="2164080"/>
                          </a:xfrm>
                          <a:prstGeom prst="rect">
                            <a:avLst/>
                          </a:prstGeom>
                          <a:noFill/>
                          <a:ln>
                            <a:noFill/>
                          </a:ln>
                        </pic:spPr>
                      </pic:pic>
                    </a:graphicData>
                  </a:graphic>
                </wp:inline>
              </w:drawing>
            </w:r>
          </w:p>
        </w:tc>
        <w:tc>
          <w:tcPr>
            <w:tcW w:w="878" w:type="dxa"/>
            <w:vMerge w:val="restart"/>
            <w:noWrap w:val="0"/>
            <w:vAlign w:val="center"/>
          </w:tcPr>
          <w:p w14:paraId="7BA0B7D0">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CCE2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1320" w:type="dxa"/>
            <w:vMerge w:val="continue"/>
            <w:noWrap w:val="0"/>
            <w:vAlign w:val="center"/>
          </w:tcPr>
          <w:p w14:paraId="41F397E6">
            <w:pPr>
              <w:jc w:val="center"/>
              <w:rPr>
                <w:rFonts w:hint="eastAsia" w:ascii="仿宋" w:hAnsi="仿宋" w:eastAsia="仿宋" w:cs="仿宋"/>
                <w:color w:val="000000"/>
                <w:sz w:val="21"/>
                <w:szCs w:val="21"/>
                <w:highlight w:val="none"/>
              </w:rPr>
            </w:pPr>
          </w:p>
        </w:tc>
        <w:tc>
          <w:tcPr>
            <w:tcW w:w="1219" w:type="dxa"/>
            <w:noWrap w:val="0"/>
            <w:vAlign w:val="center"/>
          </w:tcPr>
          <w:p w14:paraId="57C2B8C0">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女M</w:t>
            </w:r>
          </w:p>
        </w:tc>
        <w:tc>
          <w:tcPr>
            <w:tcW w:w="2280" w:type="dxa"/>
            <w:noWrap w:val="0"/>
            <w:vAlign w:val="center"/>
          </w:tcPr>
          <w:p w14:paraId="7BD1B3F4">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30</w:t>
            </w:r>
          </w:p>
        </w:tc>
        <w:tc>
          <w:tcPr>
            <w:tcW w:w="3070" w:type="dxa"/>
            <w:vMerge w:val="continue"/>
            <w:noWrap w:val="0"/>
            <w:vAlign w:val="center"/>
          </w:tcPr>
          <w:p w14:paraId="2B994BAF">
            <w:pPr>
              <w:rPr>
                <w:rFonts w:hint="eastAsia" w:ascii="仿宋" w:hAnsi="仿宋" w:eastAsia="仿宋" w:cs="仿宋"/>
                <w:color w:val="000000"/>
                <w:sz w:val="21"/>
                <w:szCs w:val="21"/>
                <w:highlight w:val="none"/>
              </w:rPr>
            </w:pPr>
          </w:p>
        </w:tc>
        <w:tc>
          <w:tcPr>
            <w:tcW w:w="878" w:type="dxa"/>
            <w:vMerge w:val="continue"/>
            <w:noWrap w:val="0"/>
            <w:vAlign w:val="center"/>
          </w:tcPr>
          <w:p w14:paraId="3C3BB712">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497D4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320" w:type="dxa"/>
            <w:vMerge w:val="continue"/>
            <w:noWrap w:val="0"/>
            <w:vAlign w:val="center"/>
          </w:tcPr>
          <w:p w14:paraId="097C9107">
            <w:pPr>
              <w:jc w:val="center"/>
              <w:rPr>
                <w:rFonts w:hint="eastAsia" w:ascii="仿宋" w:hAnsi="仿宋" w:eastAsia="仿宋" w:cs="仿宋"/>
                <w:color w:val="000000"/>
                <w:sz w:val="21"/>
                <w:szCs w:val="21"/>
                <w:highlight w:val="none"/>
              </w:rPr>
            </w:pPr>
          </w:p>
        </w:tc>
        <w:tc>
          <w:tcPr>
            <w:tcW w:w="1219" w:type="dxa"/>
            <w:noWrap w:val="0"/>
            <w:vAlign w:val="center"/>
          </w:tcPr>
          <w:p w14:paraId="11594C86">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女L</w:t>
            </w:r>
          </w:p>
        </w:tc>
        <w:tc>
          <w:tcPr>
            <w:tcW w:w="2280" w:type="dxa"/>
            <w:noWrap w:val="0"/>
            <w:vAlign w:val="center"/>
          </w:tcPr>
          <w:p w14:paraId="39152C89">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40</w:t>
            </w:r>
          </w:p>
        </w:tc>
        <w:tc>
          <w:tcPr>
            <w:tcW w:w="3070" w:type="dxa"/>
            <w:vMerge w:val="continue"/>
            <w:noWrap w:val="0"/>
            <w:vAlign w:val="center"/>
          </w:tcPr>
          <w:p w14:paraId="1265E5A1">
            <w:pPr>
              <w:rPr>
                <w:rFonts w:hint="eastAsia" w:ascii="仿宋" w:hAnsi="仿宋" w:eastAsia="仿宋" w:cs="仿宋"/>
                <w:color w:val="000000"/>
                <w:sz w:val="21"/>
                <w:szCs w:val="21"/>
                <w:highlight w:val="none"/>
              </w:rPr>
            </w:pPr>
          </w:p>
        </w:tc>
        <w:tc>
          <w:tcPr>
            <w:tcW w:w="878" w:type="dxa"/>
            <w:vMerge w:val="continue"/>
            <w:noWrap w:val="0"/>
            <w:vAlign w:val="center"/>
          </w:tcPr>
          <w:p w14:paraId="79569FCB">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C7C4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1320" w:type="dxa"/>
            <w:vMerge w:val="continue"/>
            <w:noWrap w:val="0"/>
            <w:vAlign w:val="center"/>
          </w:tcPr>
          <w:p w14:paraId="1F4C74AF">
            <w:pPr>
              <w:jc w:val="center"/>
              <w:rPr>
                <w:rFonts w:hint="eastAsia" w:ascii="仿宋" w:hAnsi="仿宋" w:eastAsia="仿宋" w:cs="仿宋"/>
                <w:color w:val="000000"/>
                <w:sz w:val="21"/>
                <w:szCs w:val="21"/>
                <w:highlight w:val="none"/>
              </w:rPr>
            </w:pPr>
          </w:p>
        </w:tc>
        <w:tc>
          <w:tcPr>
            <w:tcW w:w="1219" w:type="dxa"/>
            <w:noWrap w:val="0"/>
            <w:vAlign w:val="center"/>
          </w:tcPr>
          <w:p w14:paraId="35E4C471">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女XL</w:t>
            </w:r>
          </w:p>
        </w:tc>
        <w:tc>
          <w:tcPr>
            <w:tcW w:w="2280" w:type="dxa"/>
            <w:noWrap w:val="0"/>
            <w:vAlign w:val="center"/>
          </w:tcPr>
          <w:p w14:paraId="57948599">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30</w:t>
            </w:r>
          </w:p>
        </w:tc>
        <w:tc>
          <w:tcPr>
            <w:tcW w:w="3070" w:type="dxa"/>
            <w:vMerge w:val="continue"/>
            <w:noWrap w:val="0"/>
            <w:vAlign w:val="center"/>
          </w:tcPr>
          <w:p w14:paraId="34081A0B">
            <w:pPr>
              <w:rPr>
                <w:rFonts w:hint="eastAsia" w:ascii="仿宋" w:hAnsi="仿宋" w:eastAsia="仿宋" w:cs="仿宋"/>
                <w:color w:val="000000"/>
                <w:sz w:val="21"/>
                <w:szCs w:val="21"/>
                <w:highlight w:val="none"/>
              </w:rPr>
            </w:pPr>
          </w:p>
        </w:tc>
        <w:tc>
          <w:tcPr>
            <w:tcW w:w="878" w:type="dxa"/>
            <w:vMerge w:val="continue"/>
            <w:noWrap w:val="0"/>
            <w:vAlign w:val="center"/>
          </w:tcPr>
          <w:p w14:paraId="43A98A64">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662BF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20" w:type="dxa"/>
            <w:vMerge w:val="continue"/>
            <w:noWrap w:val="0"/>
            <w:vAlign w:val="center"/>
          </w:tcPr>
          <w:p w14:paraId="11EB4DF9">
            <w:pPr>
              <w:jc w:val="center"/>
              <w:rPr>
                <w:rFonts w:hint="eastAsia" w:ascii="仿宋" w:hAnsi="仿宋" w:eastAsia="仿宋" w:cs="仿宋"/>
                <w:color w:val="000000"/>
                <w:sz w:val="21"/>
                <w:szCs w:val="21"/>
                <w:highlight w:val="none"/>
              </w:rPr>
            </w:pPr>
          </w:p>
        </w:tc>
        <w:tc>
          <w:tcPr>
            <w:tcW w:w="1219" w:type="dxa"/>
            <w:noWrap w:val="0"/>
            <w:vAlign w:val="center"/>
          </w:tcPr>
          <w:p w14:paraId="6DF9D731">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color w:val="000000"/>
                <w:sz w:val="21"/>
                <w:szCs w:val="21"/>
                <w:highlight w:val="none"/>
                <w:lang w:val="en-US" w:eastAsia="zh-CN"/>
              </w:rPr>
              <w:t>女 XXL</w:t>
            </w:r>
          </w:p>
        </w:tc>
        <w:tc>
          <w:tcPr>
            <w:tcW w:w="2280" w:type="dxa"/>
            <w:noWrap w:val="0"/>
            <w:vAlign w:val="center"/>
          </w:tcPr>
          <w:p w14:paraId="7C154E7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30</w:t>
            </w:r>
          </w:p>
        </w:tc>
        <w:tc>
          <w:tcPr>
            <w:tcW w:w="3070" w:type="dxa"/>
            <w:vMerge w:val="continue"/>
            <w:noWrap w:val="0"/>
            <w:vAlign w:val="center"/>
          </w:tcPr>
          <w:p w14:paraId="464F61E0">
            <w:pPr>
              <w:rPr>
                <w:rFonts w:hint="eastAsia" w:ascii="仿宋" w:hAnsi="仿宋" w:eastAsia="仿宋" w:cs="仿宋"/>
                <w:color w:val="000000"/>
                <w:sz w:val="21"/>
                <w:szCs w:val="21"/>
                <w:highlight w:val="none"/>
              </w:rPr>
            </w:pPr>
          </w:p>
        </w:tc>
        <w:tc>
          <w:tcPr>
            <w:tcW w:w="878" w:type="dxa"/>
            <w:vMerge w:val="continue"/>
            <w:noWrap w:val="0"/>
            <w:vAlign w:val="center"/>
          </w:tcPr>
          <w:p w14:paraId="1DB47327">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4C0D0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1320" w:type="dxa"/>
            <w:vMerge w:val="restart"/>
            <w:noWrap w:val="0"/>
            <w:vAlign w:val="center"/>
          </w:tcPr>
          <w:p w14:paraId="0FE6EF8F">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医生孕妇服</w:t>
            </w:r>
          </w:p>
        </w:tc>
        <w:tc>
          <w:tcPr>
            <w:tcW w:w="1219" w:type="dxa"/>
            <w:noWrap w:val="0"/>
            <w:vAlign w:val="center"/>
          </w:tcPr>
          <w:p w14:paraId="62DAC690">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L</w:t>
            </w:r>
          </w:p>
        </w:tc>
        <w:tc>
          <w:tcPr>
            <w:tcW w:w="2280" w:type="dxa"/>
            <w:noWrap w:val="0"/>
            <w:vAlign w:val="center"/>
          </w:tcPr>
          <w:p w14:paraId="34F74E9D">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restart"/>
            <w:noWrap w:val="0"/>
            <w:vAlign w:val="center"/>
          </w:tcPr>
          <w:p w14:paraId="3FAB2C4D">
            <w:pP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eastAsia="zh-CN"/>
              </w:rPr>
              <w:drawing>
                <wp:inline distT="0" distB="0" distL="114300" distR="114300">
                  <wp:extent cx="1804670" cy="2406650"/>
                  <wp:effectExtent l="0" t="0" r="8890" b="1270"/>
                  <wp:docPr id="14" name="图片 8" descr="ed66602e1baf5cc9c5627267fcf16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8" descr="ed66602e1baf5cc9c5627267fcf16be"/>
                          <pic:cNvPicPr>
                            <a:picLocks noChangeAspect="1"/>
                          </pic:cNvPicPr>
                        </pic:nvPicPr>
                        <pic:blipFill>
                          <a:blip r:embed="rId36"/>
                          <a:stretch>
                            <a:fillRect/>
                          </a:stretch>
                        </pic:blipFill>
                        <pic:spPr>
                          <a:xfrm>
                            <a:off x="0" y="0"/>
                            <a:ext cx="1804670" cy="2406650"/>
                          </a:xfrm>
                          <a:prstGeom prst="rect">
                            <a:avLst/>
                          </a:prstGeom>
                          <a:noFill/>
                          <a:ln>
                            <a:noFill/>
                          </a:ln>
                        </pic:spPr>
                      </pic:pic>
                    </a:graphicData>
                  </a:graphic>
                </wp:inline>
              </w:drawing>
            </w:r>
          </w:p>
        </w:tc>
        <w:tc>
          <w:tcPr>
            <w:tcW w:w="878" w:type="dxa"/>
            <w:vMerge w:val="restart"/>
            <w:noWrap w:val="0"/>
            <w:vAlign w:val="center"/>
          </w:tcPr>
          <w:p w14:paraId="6F84A477">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6D964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vMerge w:val="continue"/>
            <w:noWrap w:val="0"/>
            <w:vAlign w:val="center"/>
          </w:tcPr>
          <w:p w14:paraId="3507403D">
            <w:pPr>
              <w:jc w:val="center"/>
              <w:rPr>
                <w:rFonts w:hint="eastAsia" w:ascii="仿宋" w:hAnsi="仿宋" w:eastAsia="仿宋" w:cs="仿宋"/>
                <w:color w:val="000000"/>
                <w:sz w:val="21"/>
                <w:szCs w:val="21"/>
                <w:highlight w:val="none"/>
              </w:rPr>
            </w:pPr>
          </w:p>
        </w:tc>
        <w:tc>
          <w:tcPr>
            <w:tcW w:w="1219" w:type="dxa"/>
            <w:noWrap w:val="0"/>
            <w:vAlign w:val="center"/>
          </w:tcPr>
          <w:p w14:paraId="493C3ADC">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XL</w:t>
            </w:r>
          </w:p>
        </w:tc>
        <w:tc>
          <w:tcPr>
            <w:tcW w:w="2280" w:type="dxa"/>
            <w:noWrap w:val="0"/>
            <w:vAlign w:val="center"/>
          </w:tcPr>
          <w:p w14:paraId="674DC7A9">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6E79CEF2">
            <w:pPr>
              <w:rPr>
                <w:rFonts w:hint="eastAsia" w:ascii="仿宋" w:hAnsi="仿宋" w:eastAsia="仿宋" w:cs="仿宋"/>
                <w:color w:val="000000"/>
                <w:sz w:val="21"/>
                <w:szCs w:val="21"/>
                <w:highlight w:val="none"/>
              </w:rPr>
            </w:pPr>
          </w:p>
        </w:tc>
        <w:tc>
          <w:tcPr>
            <w:tcW w:w="878" w:type="dxa"/>
            <w:vMerge w:val="continue"/>
            <w:noWrap w:val="0"/>
            <w:vAlign w:val="center"/>
          </w:tcPr>
          <w:p w14:paraId="42AD3F96">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46AFD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jc w:val="center"/>
        </w:trPr>
        <w:tc>
          <w:tcPr>
            <w:tcW w:w="1320" w:type="dxa"/>
            <w:vMerge w:val="restart"/>
            <w:noWrap w:val="0"/>
            <w:vAlign w:val="center"/>
          </w:tcPr>
          <w:p w14:paraId="6E37371F">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护士孕妇服</w:t>
            </w:r>
          </w:p>
        </w:tc>
        <w:tc>
          <w:tcPr>
            <w:tcW w:w="1219" w:type="dxa"/>
            <w:noWrap w:val="0"/>
            <w:vAlign w:val="center"/>
          </w:tcPr>
          <w:p w14:paraId="0743947A">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L</w:t>
            </w:r>
          </w:p>
        </w:tc>
        <w:tc>
          <w:tcPr>
            <w:tcW w:w="2280" w:type="dxa"/>
            <w:noWrap w:val="0"/>
            <w:vAlign w:val="center"/>
          </w:tcPr>
          <w:p w14:paraId="2866A54D">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restart"/>
            <w:noWrap w:val="0"/>
            <w:vAlign w:val="center"/>
          </w:tcPr>
          <w:p w14:paraId="3D10937E">
            <w:pP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eastAsia="zh-CN"/>
              </w:rPr>
              <w:drawing>
                <wp:inline distT="0" distB="0" distL="114300" distR="114300">
                  <wp:extent cx="1804670" cy="2406650"/>
                  <wp:effectExtent l="0" t="0" r="8890" b="1270"/>
                  <wp:docPr id="8" name="图片 9" descr="b0c6e523880f897bbe23bfcefeaa61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9" descr="b0c6e523880f897bbe23bfcefeaa61b"/>
                          <pic:cNvPicPr>
                            <a:picLocks noChangeAspect="1"/>
                          </pic:cNvPicPr>
                        </pic:nvPicPr>
                        <pic:blipFill>
                          <a:blip r:embed="rId37"/>
                          <a:stretch>
                            <a:fillRect/>
                          </a:stretch>
                        </pic:blipFill>
                        <pic:spPr>
                          <a:xfrm>
                            <a:off x="0" y="0"/>
                            <a:ext cx="1804670" cy="2406650"/>
                          </a:xfrm>
                          <a:prstGeom prst="rect">
                            <a:avLst/>
                          </a:prstGeom>
                          <a:noFill/>
                          <a:ln>
                            <a:noFill/>
                          </a:ln>
                        </pic:spPr>
                      </pic:pic>
                    </a:graphicData>
                  </a:graphic>
                </wp:inline>
              </w:drawing>
            </w:r>
          </w:p>
        </w:tc>
        <w:tc>
          <w:tcPr>
            <w:tcW w:w="878" w:type="dxa"/>
            <w:vMerge w:val="restart"/>
            <w:noWrap w:val="0"/>
            <w:vAlign w:val="center"/>
          </w:tcPr>
          <w:p w14:paraId="20035BF2">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DD6C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vMerge w:val="continue"/>
            <w:noWrap w:val="0"/>
            <w:vAlign w:val="center"/>
          </w:tcPr>
          <w:p w14:paraId="2DF6CCC7">
            <w:pPr>
              <w:jc w:val="center"/>
              <w:rPr>
                <w:rFonts w:hint="eastAsia" w:ascii="仿宋" w:hAnsi="仿宋" w:eastAsia="仿宋" w:cs="仿宋"/>
                <w:color w:val="000000"/>
                <w:sz w:val="21"/>
                <w:szCs w:val="21"/>
                <w:highlight w:val="none"/>
              </w:rPr>
            </w:pPr>
          </w:p>
        </w:tc>
        <w:tc>
          <w:tcPr>
            <w:tcW w:w="1219" w:type="dxa"/>
            <w:noWrap w:val="0"/>
            <w:vAlign w:val="center"/>
          </w:tcPr>
          <w:p w14:paraId="28B1E407">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XL</w:t>
            </w:r>
          </w:p>
        </w:tc>
        <w:tc>
          <w:tcPr>
            <w:tcW w:w="2280" w:type="dxa"/>
            <w:noWrap w:val="0"/>
            <w:vAlign w:val="center"/>
          </w:tcPr>
          <w:p w14:paraId="44683ED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6936B734">
            <w:pPr>
              <w:rPr>
                <w:rFonts w:hint="eastAsia" w:ascii="仿宋" w:hAnsi="仿宋" w:eastAsia="仿宋" w:cs="仿宋"/>
                <w:color w:val="000000"/>
                <w:sz w:val="21"/>
                <w:szCs w:val="21"/>
                <w:highlight w:val="none"/>
              </w:rPr>
            </w:pPr>
          </w:p>
        </w:tc>
        <w:tc>
          <w:tcPr>
            <w:tcW w:w="878" w:type="dxa"/>
            <w:vMerge w:val="continue"/>
            <w:noWrap w:val="0"/>
            <w:vAlign w:val="center"/>
          </w:tcPr>
          <w:p w14:paraId="018EDBD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814F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1320" w:type="dxa"/>
            <w:vMerge w:val="restart"/>
            <w:noWrap w:val="0"/>
            <w:vAlign w:val="center"/>
          </w:tcPr>
          <w:p w14:paraId="266B162F">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消毒供应室工作服</w:t>
            </w:r>
          </w:p>
        </w:tc>
        <w:tc>
          <w:tcPr>
            <w:tcW w:w="1219" w:type="dxa"/>
            <w:noWrap w:val="0"/>
            <w:vAlign w:val="center"/>
          </w:tcPr>
          <w:p w14:paraId="6C9E486B">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女S</w:t>
            </w:r>
          </w:p>
        </w:tc>
        <w:tc>
          <w:tcPr>
            <w:tcW w:w="2280" w:type="dxa"/>
            <w:noWrap w:val="0"/>
            <w:vAlign w:val="center"/>
          </w:tcPr>
          <w:p w14:paraId="73111847">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restart"/>
            <w:noWrap w:val="0"/>
            <w:vAlign w:val="center"/>
          </w:tcPr>
          <w:p w14:paraId="3A4F1E95">
            <w:pP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eastAsia="zh-CN"/>
              </w:rPr>
              <w:drawing>
                <wp:inline distT="0" distB="0" distL="114300" distR="114300">
                  <wp:extent cx="1810385" cy="2414270"/>
                  <wp:effectExtent l="0" t="0" r="3175" b="8890"/>
                  <wp:docPr id="1" name="图片 10" descr="d7f4a0c9e1db2c54be975cca7955df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0" descr="d7f4a0c9e1db2c54be975cca7955df7a"/>
                          <pic:cNvPicPr>
                            <a:picLocks noChangeAspect="1"/>
                          </pic:cNvPicPr>
                        </pic:nvPicPr>
                        <pic:blipFill>
                          <a:blip r:embed="rId38"/>
                          <a:stretch>
                            <a:fillRect/>
                          </a:stretch>
                        </pic:blipFill>
                        <pic:spPr>
                          <a:xfrm>
                            <a:off x="0" y="0"/>
                            <a:ext cx="1810385" cy="2414270"/>
                          </a:xfrm>
                          <a:prstGeom prst="rect">
                            <a:avLst/>
                          </a:prstGeom>
                          <a:noFill/>
                          <a:ln>
                            <a:noFill/>
                          </a:ln>
                        </pic:spPr>
                      </pic:pic>
                    </a:graphicData>
                  </a:graphic>
                </wp:inline>
              </w:drawing>
            </w:r>
          </w:p>
        </w:tc>
        <w:tc>
          <w:tcPr>
            <w:tcW w:w="878" w:type="dxa"/>
            <w:vMerge w:val="restart"/>
            <w:noWrap w:val="0"/>
            <w:vAlign w:val="center"/>
          </w:tcPr>
          <w:p w14:paraId="34D5EC9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51F07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jc w:val="center"/>
        </w:trPr>
        <w:tc>
          <w:tcPr>
            <w:tcW w:w="1320" w:type="dxa"/>
            <w:vMerge w:val="continue"/>
            <w:noWrap w:val="0"/>
            <w:vAlign w:val="center"/>
          </w:tcPr>
          <w:p w14:paraId="70163AA4">
            <w:pPr>
              <w:jc w:val="center"/>
              <w:rPr>
                <w:rFonts w:hint="eastAsia" w:ascii="仿宋" w:hAnsi="仿宋" w:eastAsia="仿宋" w:cs="仿宋"/>
                <w:color w:val="000000"/>
                <w:sz w:val="21"/>
                <w:szCs w:val="21"/>
                <w:highlight w:val="none"/>
              </w:rPr>
            </w:pPr>
          </w:p>
        </w:tc>
        <w:tc>
          <w:tcPr>
            <w:tcW w:w="1219" w:type="dxa"/>
            <w:noWrap w:val="0"/>
            <w:vAlign w:val="center"/>
          </w:tcPr>
          <w:p w14:paraId="0AC8767B">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女M</w:t>
            </w:r>
          </w:p>
        </w:tc>
        <w:tc>
          <w:tcPr>
            <w:tcW w:w="2280" w:type="dxa"/>
            <w:noWrap w:val="0"/>
            <w:vAlign w:val="center"/>
          </w:tcPr>
          <w:p w14:paraId="0FE84060">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10</w:t>
            </w:r>
          </w:p>
        </w:tc>
        <w:tc>
          <w:tcPr>
            <w:tcW w:w="3070" w:type="dxa"/>
            <w:vMerge w:val="continue"/>
            <w:noWrap w:val="0"/>
            <w:vAlign w:val="center"/>
          </w:tcPr>
          <w:p w14:paraId="7D475CAF">
            <w:pPr>
              <w:rPr>
                <w:rFonts w:hint="eastAsia" w:ascii="仿宋" w:hAnsi="仿宋" w:eastAsia="仿宋" w:cs="仿宋"/>
                <w:color w:val="000000"/>
                <w:sz w:val="21"/>
                <w:szCs w:val="21"/>
                <w:highlight w:val="none"/>
              </w:rPr>
            </w:pPr>
          </w:p>
        </w:tc>
        <w:tc>
          <w:tcPr>
            <w:tcW w:w="878" w:type="dxa"/>
            <w:vMerge w:val="continue"/>
            <w:noWrap w:val="0"/>
            <w:vAlign w:val="center"/>
          </w:tcPr>
          <w:p w14:paraId="3AAEA7D9">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BBAD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1320" w:type="dxa"/>
            <w:vMerge w:val="continue"/>
            <w:noWrap w:val="0"/>
            <w:vAlign w:val="center"/>
          </w:tcPr>
          <w:p w14:paraId="5EDDF597">
            <w:pPr>
              <w:jc w:val="center"/>
              <w:rPr>
                <w:rFonts w:hint="eastAsia" w:ascii="仿宋" w:hAnsi="仿宋" w:eastAsia="仿宋" w:cs="仿宋"/>
                <w:color w:val="000000"/>
                <w:sz w:val="21"/>
                <w:szCs w:val="21"/>
                <w:highlight w:val="none"/>
              </w:rPr>
            </w:pPr>
          </w:p>
        </w:tc>
        <w:tc>
          <w:tcPr>
            <w:tcW w:w="1219" w:type="dxa"/>
            <w:noWrap w:val="0"/>
            <w:vAlign w:val="center"/>
          </w:tcPr>
          <w:p w14:paraId="581D906F">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女L</w:t>
            </w:r>
          </w:p>
        </w:tc>
        <w:tc>
          <w:tcPr>
            <w:tcW w:w="2280" w:type="dxa"/>
            <w:noWrap w:val="0"/>
            <w:vAlign w:val="center"/>
          </w:tcPr>
          <w:p w14:paraId="56D5779C">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20A66C06">
            <w:pPr>
              <w:rPr>
                <w:rFonts w:hint="eastAsia" w:ascii="仿宋" w:hAnsi="仿宋" w:eastAsia="仿宋" w:cs="仿宋"/>
                <w:color w:val="000000"/>
                <w:sz w:val="21"/>
                <w:szCs w:val="21"/>
                <w:highlight w:val="none"/>
              </w:rPr>
            </w:pPr>
          </w:p>
        </w:tc>
        <w:tc>
          <w:tcPr>
            <w:tcW w:w="878" w:type="dxa"/>
            <w:vMerge w:val="continue"/>
            <w:noWrap w:val="0"/>
            <w:vAlign w:val="center"/>
          </w:tcPr>
          <w:p w14:paraId="33673FB9">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0C3A3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vMerge w:val="continue"/>
            <w:noWrap w:val="0"/>
            <w:vAlign w:val="center"/>
          </w:tcPr>
          <w:p w14:paraId="05A9C778">
            <w:pPr>
              <w:jc w:val="center"/>
              <w:rPr>
                <w:rFonts w:hint="eastAsia" w:ascii="仿宋" w:hAnsi="仿宋" w:eastAsia="仿宋" w:cs="仿宋"/>
                <w:color w:val="000000"/>
                <w:sz w:val="21"/>
                <w:szCs w:val="21"/>
                <w:highlight w:val="none"/>
              </w:rPr>
            </w:pPr>
          </w:p>
        </w:tc>
        <w:tc>
          <w:tcPr>
            <w:tcW w:w="1219" w:type="dxa"/>
            <w:noWrap w:val="0"/>
            <w:vAlign w:val="center"/>
          </w:tcPr>
          <w:p w14:paraId="7E4D2C91">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女XL</w:t>
            </w:r>
          </w:p>
        </w:tc>
        <w:tc>
          <w:tcPr>
            <w:tcW w:w="2280" w:type="dxa"/>
            <w:noWrap w:val="0"/>
            <w:vAlign w:val="center"/>
          </w:tcPr>
          <w:p w14:paraId="4C937D51">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2EE5B09A">
            <w:pPr>
              <w:rPr>
                <w:rFonts w:hint="eastAsia" w:ascii="仿宋" w:hAnsi="仿宋" w:eastAsia="仿宋" w:cs="仿宋"/>
                <w:color w:val="000000"/>
                <w:sz w:val="21"/>
                <w:szCs w:val="21"/>
                <w:highlight w:val="none"/>
              </w:rPr>
            </w:pPr>
          </w:p>
        </w:tc>
        <w:tc>
          <w:tcPr>
            <w:tcW w:w="878" w:type="dxa"/>
            <w:vMerge w:val="continue"/>
            <w:noWrap w:val="0"/>
            <w:vAlign w:val="center"/>
          </w:tcPr>
          <w:p w14:paraId="6251741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3DBAB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320" w:type="dxa"/>
            <w:vMerge w:val="restart"/>
            <w:noWrap w:val="0"/>
            <w:vAlign w:val="center"/>
          </w:tcPr>
          <w:p w14:paraId="0AF36F2E">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病人服</w:t>
            </w:r>
          </w:p>
        </w:tc>
        <w:tc>
          <w:tcPr>
            <w:tcW w:w="1219" w:type="dxa"/>
            <w:noWrap w:val="0"/>
            <w:vAlign w:val="center"/>
          </w:tcPr>
          <w:p w14:paraId="67C5727E">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M</w:t>
            </w:r>
          </w:p>
        </w:tc>
        <w:tc>
          <w:tcPr>
            <w:tcW w:w="2280" w:type="dxa"/>
            <w:noWrap w:val="0"/>
            <w:vAlign w:val="center"/>
          </w:tcPr>
          <w:p w14:paraId="171800E8">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10</w:t>
            </w:r>
          </w:p>
        </w:tc>
        <w:tc>
          <w:tcPr>
            <w:tcW w:w="3070" w:type="dxa"/>
            <w:vMerge w:val="restart"/>
            <w:noWrap w:val="0"/>
            <w:vAlign w:val="center"/>
          </w:tcPr>
          <w:p w14:paraId="08D8E738">
            <w:pP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eastAsia="zh-CN"/>
              </w:rPr>
              <w:drawing>
                <wp:inline distT="0" distB="0" distL="114300" distR="114300">
                  <wp:extent cx="1804670" cy="2406650"/>
                  <wp:effectExtent l="0" t="0" r="8890" b="1270"/>
                  <wp:docPr id="2" name="图片 11" descr="9ff0fadeb9c990f34763d4943036b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1" descr="9ff0fadeb9c990f34763d4943036b95"/>
                          <pic:cNvPicPr>
                            <a:picLocks noChangeAspect="1"/>
                          </pic:cNvPicPr>
                        </pic:nvPicPr>
                        <pic:blipFill>
                          <a:blip r:embed="rId39"/>
                          <a:stretch>
                            <a:fillRect/>
                          </a:stretch>
                        </pic:blipFill>
                        <pic:spPr>
                          <a:xfrm>
                            <a:off x="0" y="0"/>
                            <a:ext cx="1804670" cy="2406650"/>
                          </a:xfrm>
                          <a:prstGeom prst="rect">
                            <a:avLst/>
                          </a:prstGeom>
                          <a:noFill/>
                          <a:ln>
                            <a:noFill/>
                          </a:ln>
                        </pic:spPr>
                      </pic:pic>
                    </a:graphicData>
                  </a:graphic>
                </wp:inline>
              </w:drawing>
            </w:r>
          </w:p>
        </w:tc>
        <w:tc>
          <w:tcPr>
            <w:tcW w:w="878" w:type="dxa"/>
            <w:vMerge w:val="restart"/>
            <w:noWrap w:val="0"/>
            <w:vAlign w:val="center"/>
          </w:tcPr>
          <w:p w14:paraId="5E2E75AC">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C23C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320" w:type="dxa"/>
            <w:vMerge w:val="continue"/>
            <w:noWrap w:val="0"/>
            <w:vAlign w:val="center"/>
          </w:tcPr>
          <w:p w14:paraId="3DA95EA2">
            <w:pPr>
              <w:jc w:val="center"/>
              <w:rPr>
                <w:rFonts w:hint="eastAsia" w:ascii="仿宋" w:hAnsi="仿宋" w:eastAsia="仿宋" w:cs="仿宋"/>
                <w:color w:val="000000"/>
                <w:sz w:val="21"/>
                <w:szCs w:val="21"/>
                <w:highlight w:val="none"/>
              </w:rPr>
            </w:pPr>
          </w:p>
        </w:tc>
        <w:tc>
          <w:tcPr>
            <w:tcW w:w="1219" w:type="dxa"/>
            <w:noWrap w:val="0"/>
            <w:vAlign w:val="center"/>
          </w:tcPr>
          <w:p w14:paraId="4A183A4F">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L</w:t>
            </w:r>
          </w:p>
        </w:tc>
        <w:tc>
          <w:tcPr>
            <w:tcW w:w="2280" w:type="dxa"/>
            <w:noWrap w:val="0"/>
            <w:vAlign w:val="center"/>
          </w:tcPr>
          <w:p w14:paraId="24D5DE70">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15</w:t>
            </w:r>
          </w:p>
        </w:tc>
        <w:tc>
          <w:tcPr>
            <w:tcW w:w="3070" w:type="dxa"/>
            <w:vMerge w:val="continue"/>
            <w:noWrap w:val="0"/>
            <w:vAlign w:val="center"/>
          </w:tcPr>
          <w:p w14:paraId="6C9B38A7">
            <w:pPr>
              <w:rPr>
                <w:rFonts w:hint="eastAsia" w:ascii="仿宋" w:hAnsi="仿宋" w:eastAsia="仿宋" w:cs="仿宋"/>
                <w:color w:val="000000"/>
                <w:sz w:val="21"/>
                <w:szCs w:val="21"/>
                <w:highlight w:val="none"/>
              </w:rPr>
            </w:pPr>
          </w:p>
        </w:tc>
        <w:tc>
          <w:tcPr>
            <w:tcW w:w="878" w:type="dxa"/>
            <w:vMerge w:val="continue"/>
            <w:noWrap w:val="0"/>
            <w:vAlign w:val="center"/>
          </w:tcPr>
          <w:p w14:paraId="0BC53D8B">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2BA18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320" w:type="dxa"/>
            <w:vMerge w:val="continue"/>
            <w:noWrap w:val="0"/>
            <w:vAlign w:val="center"/>
          </w:tcPr>
          <w:p w14:paraId="41672A4A">
            <w:pPr>
              <w:jc w:val="center"/>
              <w:rPr>
                <w:rFonts w:hint="eastAsia" w:ascii="仿宋" w:hAnsi="仿宋" w:eastAsia="仿宋" w:cs="仿宋"/>
                <w:color w:val="000000"/>
                <w:sz w:val="21"/>
                <w:szCs w:val="21"/>
                <w:highlight w:val="none"/>
              </w:rPr>
            </w:pPr>
          </w:p>
        </w:tc>
        <w:tc>
          <w:tcPr>
            <w:tcW w:w="1219" w:type="dxa"/>
            <w:noWrap w:val="0"/>
            <w:vAlign w:val="center"/>
          </w:tcPr>
          <w:p w14:paraId="2ABE2EA7">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XL</w:t>
            </w:r>
          </w:p>
        </w:tc>
        <w:tc>
          <w:tcPr>
            <w:tcW w:w="2280" w:type="dxa"/>
            <w:noWrap w:val="0"/>
            <w:vAlign w:val="center"/>
          </w:tcPr>
          <w:p w14:paraId="7BABA59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15</w:t>
            </w:r>
          </w:p>
        </w:tc>
        <w:tc>
          <w:tcPr>
            <w:tcW w:w="3070" w:type="dxa"/>
            <w:vMerge w:val="continue"/>
            <w:noWrap w:val="0"/>
            <w:vAlign w:val="center"/>
          </w:tcPr>
          <w:p w14:paraId="7BA6C874">
            <w:pPr>
              <w:rPr>
                <w:rFonts w:hint="eastAsia" w:ascii="仿宋" w:hAnsi="仿宋" w:eastAsia="仿宋" w:cs="仿宋"/>
                <w:color w:val="000000"/>
                <w:sz w:val="21"/>
                <w:szCs w:val="21"/>
                <w:highlight w:val="none"/>
              </w:rPr>
            </w:pPr>
          </w:p>
        </w:tc>
        <w:tc>
          <w:tcPr>
            <w:tcW w:w="878" w:type="dxa"/>
            <w:vMerge w:val="continue"/>
            <w:noWrap w:val="0"/>
            <w:vAlign w:val="center"/>
          </w:tcPr>
          <w:p w14:paraId="2D7175A7">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6B3E5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320" w:type="dxa"/>
            <w:vMerge w:val="continue"/>
            <w:noWrap w:val="0"/>
            <w:vAlign w:val="center"/>
          </w:tcPr>
          <w:p w14:paraId="13CB9C8F">
            <w:pPr>
              <w:jc w:val="center"/>
              <w:rPr>
                <w:rFonts w:hint="eastAsia" w:ascii="仿宋" w:hAnsi="仿宋" w:eastAsia="仿宋" w:cs="仿宋"/>
                <w:color w:val="000000"/>
                <w:sz w:val="21"/>
                <w:szCs w:val="21"/>
                <w:highlight w:val="none"/>
              </w:rPr>
            </w:pPr>
          </w:p>
        </w:tc>
        <w:tc>
          <w:tcPr>
            <w:tcW w:w="1219" w:type="dxa"/>
            <w:noWrap w:val="0"/>
            <w:vAlign w:val="center"/>
          </w:tcPr>
          <w:p w14:paraId="271421CB">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XXL</w:t>
            </w:r>
          </w:p>
        </w:tc>
        <w:tc>
          <w:tcPr>
            <w:tcW w:w="2280" w:type="dxa"/>
            <w:noWrap w:val="0"/>
            <w:vAlign w:val="center"/>
          </w:tcPr>
          <w:p w14:paraId="78350DA7">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215E9AC9">
            <w:pPr>
              <w:rPr>
                <w:rFonts w:hint="eastAsia" w:ascii="仿宋" w:hAnsi="仿宋" w:eastAsia="仿宋" w:cs="仿宋"/>
                <w:color w:val="000000"/>
                <w:sz w:val="21"/>
                <w:szCs w:val="21"/>
                <w:highlight w:val="none"/>
              </w:rPr>
            </w:pPr>
          </w:p>
        </w:tc>
        <w:tc>
          <w:tcPr>
            <w:tcW w:w="878" w:type="dxa"/>
            <w:vMerge w:val="continue"/>
            <w:noWrap w:val="0"/>
            <w:vAlign w:val="center"/>
          </w:tcPr>
          <w:p w14:paraId="391C4C1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0CD18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noWrap w:val="0"/>
            <w:vAlign w:val="center"/>
          </w:tcPr>
          <w:p w14:paraId="04C4423F">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病床床单三件套</w:t>
            </w:r>
          </w:p>
        </w:tc>
        <w:tc>
          <w:tcPr>
            <w:tcW w:w="1219" w:type="dxa"/>
            <w:noWrap w:val="0"/>
            <w:vAlign w:val="center"/>
          </w:tcPr>
          <w:p w14:paraId="41558A37">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均码</w:t>
            </w:r>
          </w:p>
        </w:tc>
        <w:tc>
          <w:tcPr>
            <w:tcW w:w="2280" w:type="dxa"/>
            <w:noWrap w:val="0"/>
            <w:vAlign w:val="center"/>
          </w:tcPr>
          <w:p w14:paraId="049F8CAC">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20</w:t>
            </w:r>
          </w:p>
        </w:tc>
        <w:tc>
          <w:tcPr>
            <w:tcW w:w="3070" w:type="dxa"/>
            <w:noWrap w:val="0"/>
            <w:vAlign w:val="center"/>
          </w:tcPr>
          <w:p w14:paraId="371C37D5">
            <w:pP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eastAsia="zh-CN"/>
              </w:rPr>
              <w:drawing>
                <wp:inline distT="0" distB="0" distL="114300" distR="114300">
                  <wp:extent cx="1804670" cy="2406650"/>
                  <wp:effectExtent l="0" t="0" r="8890" b="1270"/>
                  <wp:docPr id="3" name="图片 12" descr="1fa10ad302092be399357b9a06f0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2" descr="1fa10ad302092be399357b9a06f0794"/>
                          <pic:cNvPicPr>
                            <a:picLocks noChangeAspect="1"/>
                          </pic:cNvPicPr>
                        </pic:nvPicPr>
                        <pic:blipFill>
                          <a:blip r:embed="rId40"/>
                          <a:stretch>
                            <a:fillRect/>
                          </a:stretch>
                        </pic:blipFill>
                        <pic:spPr>
                          <a:xfrm>
                            <a:off x="0" y="0"/>
                            <a:ext cx="1804670" cy="2406650"/>
                          </a:xfrm>
                          <a:prstGeom prst="rect">
                            <a:avLst/>
                          </a:prstGeom>
                          <a:noFill/>
                          <a:ln>
                            <a:noFill/>
                          </a:ln>
                        </pic:spPr>
                      </pic:pic>
                    </a:graphicData>
                  </a:graphic>
                </wp:inline>
              </w:drawing>
            </w:r>
          </w:p>
        </w:tc>
        <w:tc>
          <w:tcPr>
            <w:tcW w:w="878" w:type="dxa"/>
            <w:noWrap w:val="0"/>
            <w:vAlign w:val="center"/>
          </w:tcPr>
          <w:p w14:paraId="69A9591F">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5992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1320" w:type="dxa"/>
            <w:vMerge w:val="restart"/>
            <w:noWrap w:val="0"/>
            <w:vAlign w:val="center"/>
          </w:tcPr>
          <w:p w14:paraId="0EFA911F">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针织外套（加厚内胆）</w:t>
            </w:r>
          </w:p>
        </w:tc>
        <w:tc>
          <w:tcPr>
            <w:tcW w:w="1219" w:type="dxa"/>
            <w:noWrap w:val="0"/>
            <w:vAlign w:val="center"/>
          </w:tcPr>
          <w:p w14:paraId="5E1A970A">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M</w:t>
            </w:r>
          </w:p>
        </w:tc>
        <w:tc>
          <w:tcPr>
            <w:tcW w:w="2280" w:type="dxa"/>
            <w:noWrap w:val="0"/>
            <w:vAlign w:val="center"/>
          </w:tcPr>
          <w:p w14:paraId="7EE108F9">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restart"/>
            <w:noWrap w:val="0"/>
            <w:vAlign w:val="center"/>
          </w:tcPr>
          <w:p w14:paraId="1924E1ED">
            <w:pP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eastAsia="zh-CN"/>
              </w:rPr>
              <w:drawing>
                <wp:inline distT="0" distB="0" distL="114300" distR="114300">
                  <wp:extent cx="1344930" cy="1793875"/>
                  <wp:effectExtent l="0" t="0" r="11430" b="4445"/>
                  <wp:docPr id="4" name="图片 13" descr="279b5ebc5a2c332a3712595c9e9ac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3" descr="279b5ebc5a2c332a3712595c9e9acee"/>
                          <pic:cNvPicPr>
                            <a:picLocks noChangeAspect="1"/>
                          </pic:cNvPicPr>
                        </pic:nvPicPr>
                        <pic:blipFill>
                          <a:blip r:embed="rId41"/>
                          <a:stretch>
                            <a:fillRect/>
                          </a:stretch>
                        </pic:blipFill>
                        <pic:spPr>
                          <a:xfrm>
                            <a:off x="0" y="0"/>
                            <a:ext cx="1344930" cy="1793875"/>
                          </a:xfrm>
                          <a:prstGeom prst="rect">
                            <a:avLst/>
                          </a:prstGeom>
                          <a:noFill/>
                          <a:ln>
                            <a:noFill/>
                          </a:ln>
                        </pic:spPr>
                      </pic:pic>
                    </a:graphicData>
                  </a:graphic>
                </wp:inline>
              </w:drawing>
            </w:r>
          </w:p>
        </w:tc>
        <w:tc>
          <w:tcPr>
            <w:tcW w:w="878" w:type="dxa"/>
            <w:vMerge w:val="restart"/>
            <w:noWrap w:val="0"/>
            <w:vAlign w:val="center"/>
          </w:tcPr>
          <w:p w14:paraId="27212B54">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AB45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1320" w:type="dxa"/>
            <w:vMerge w:val="continue"/>
            <w:noWrap w:val="0"/>
            <w:vAlign w:val="center"/>
          </w:tcPr>
          <w:p w14:paraId="6AD71DE6">
            <w:pPr>
              <w:jc w:val="center"/>
              <w:rPr>
                <w:rFonts w:hint="eastAsia" w:ascii="仿宋" w:hAnsi="仿宋" w:eastAsia="仿宋" w:cs="仿宋"/>
                <w:color w:val="000000"/>
                <w:sz w:val="21"/>
                <w:szCs w:val="21"/>
                <w:highlight w:val="none"/>
              </w:rPr>
            </w:pPr>
          </w:p>
        </w:tc>
        <w:tc>
          <w:tcPr>
            <w:tcW w:w="1219" w:type="dxa"/>
            <w:noWrap w:val="0"/>
            <w:vAlign w:val="center"/>
          </w:tcPr>
          <w:p w14:paraId="3364061C">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L</w:t>
            </w:r>
          </w:p>
        </w:tc>
        <w:tc>
          <w:tcPr>
            <w:tcW w:w="2280" w:type="dxa"/>
            <w:noWrap w:val="0"/>
            <w:vAlign w:val="center"/>
          </w:tcPr>
          <w:p w14:paraId="7283C0DD">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10</w:t>
            </w:r>
          </w:p>
        </w:tc>
        <w:tc>
          <w:tcPr>
            <w:tcW w:w="3070" w:type="dxa"/>
            <w:vMerge w:val="continue"/>
            <w:noWrap w:val="0"/>
            <w:vAlign w:val="center"/>
          </w:tcPr>
          <w:p w14:paraId="2FD33EBD">
            <w:pPr>
              <w:rPr>
                <w:rFonts w:hint="eastAsia" w:ascii="仿宋" w:hAnsi="仿宋" w:eastAsia="仿宋" w:cs="仿宋"/>
                <w:color w:val="000000"/>
                <w:sz w:val="21"/>
                <w:szCs w:val="21"/>
                <w:highlight w:val="none"/>
              </w:rPr>
            </w:pPr>
          </w:p>
        </w:tc>
        <w:tc>
          <w:tcPr>
            <w:tcW w:w="878" w:type="dxa"/>
            <w:vMerge w:val="continue"/>
            <w:noWrap w:val="0"/>
            <w:vAlign w:val="center"/>
          </w:tcPr>
          <w:p w14:paraId="2226C7CB">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6C18F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vMerge w:val="continue"/>
            <w:noWrap w:val="0"/>
            <w:vAlign w:val="center"/>
          </w:tcPr>
          <w:p w14:paraId="055CA7BE">
            <w:pPr>
              <w:jc w:val="center"/>
              <w:rPr>
                <w:rFonts w:hint="eastAsia" w:ascii="仿宋" w:hAnsi="仿宋" w:eastAsia="仿宋" w:cs="仿宋"/>
                <w:color w:val="000000"/>
                <w:sz w:val="21"/>
                <w:szCs w:val="21"/>
                <w:highlight w:val="none"/>
              </w:rPr>
            </w:pPr>
          </w:p>
        </w:tc>
        <w:tc>
          <w:tcPr>
            <w:tcW w:w="1219" w:type="dxa"/>
            <w:noWrap w:val="0"/>
            <w:vAlign w:val="center"/>
          </w:tcPr>
          <w:p w14:paraId="2AE0A541">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XL</w:t>
            </w:r>
          </w:p>
        </w:tc>
        <w:tc>
          <w:tcPr>
            <w:tcW w:w="2280" w:type="dxa"/>
            <w:noWrap w:val="0"/>
            <w:vAlign w:val="center"/>
          </w:tcPr>
          <w:p w14:paraId="6BB97E42">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0F254F91">
            <w:pPr>
              <w:rPr>
                <w:rFonts w:hint="eastAsia" w:ascii="仿宋" w:hAnsi="仿宋" w:eastAsia="仿宋" w:cs="仿宋"/>
                <w:color w:val="000000"/>
                <w:sz w:val="21"/>
                <w:szCs w:val="21"/>
                <w:highlight w:val="none"/>
              </w:rPr>
            </w:pPr>
          </w:p>
        </w:tc>
        <w:tc>
          <w:tcPr>
            <w:tcW w:w="878" w:type="dxa"/>
            <w:vMerge w:val="continue"/>
            <w:noWrap w:val="0"/>
            <w:vAlign w:val="center"/>
          </w:tcPr>
          <w:p w14:paraId="53E5A179">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2482D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restart"/>
            <w:noWrap w:val="0"/>
            <w:vAlign w:val="center"/>
          </w:tcPr>
          <w:p w14:paraId="7A9C933A">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行政工作服</w:t>
            </w:r>
          </w:p>
        </w:tc>
        <w:tc>
          <w:tcPr>
            <w:tcW w:w="1219" w:type="dxa"/>
            <w:noWrap w:val="0"/>
            <w:vAlign w:val="center"/>
          </w:tcPr>
          <w:p w14:paraId="188B7CE8">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男M</w:t>
            </w:r>
          </w:p>
        </w:tc>
        <w:tc>
          <w:tcPr>
            <w:tcW w:w="2280" w:type="dxa"/>
            <w:noWrap w:val="0"/>
            <w:vAlign w:val="center"/>
          </w:tcPr>
          <w:p w14:paraId="4BB580C8">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restart"/>
            <w:noWrap w:val="0"/>
            <w:vAlign w:val="center"/>
          </w:tcPr>
          <w:p w14:paraId="5B52E1A7">
            <w:pP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eastAsia="zh-CN"/>
              </w:rPr>
              <w:drawing>
                <wp:inline distT="0" distB="0" distL="114300" distR="114300">
                  <wp:extent cx="1590040" cy="2827020"/>
                  <wp:effectExtent l="0" t="0" r="10160" b="7620"/>
                  <wp:docPr id="5" name="图片 14" descr="96c1ef8c6838f0de90112ab9ace8c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4" descr="96c1ef8c6838f0de90112ab9ace8ca1"/>
                          <pic:cNvPicPr>
                            <a:picLocks noChangeAspect="1"/>
                          </pic:cNvPicPr>
                        </pic:nvPicPr>
                        <pic:blipFill>
                          <a:blip r:embed="rId42"/>
                          <a:stretch>
                            <a:fillRect/>
                          </a:stretch>
                        </pic:blipFill>
                        <pic:spPr>
                          <a:xfrm>
                            <a:off x="0" y="0"/>
                            <a:ext cx="1590040" cy="2827020"/>
                          </a:xfrm>
                          <a:prstGeom prst="rect">
                            <a:avLst/>
                          </a:prstGeom>
                          <a:noFill/>
                          <a:ln>
                            <a:noFill/>
                          </a:ln>
                        </pic:spPr>
                      </pic:pic>
                    </a:graphicData>
                  </a:graphic>
                </wp:inline>
              </w:drawing>
            </w:r>
          </w:p>
        </w:tc>
        <w:tc>
          <w:tcPr>
            <w:tcW w:w="878" w:type="dxa"/>
            <w:vMerge w:val="restart"/>
            <w:noWrap w:val="0"/>
            <w:vAlign w:val="center"/>
          </w:tcPr>
          <w:p w14:paraId="3C1ABCA1">
            <w:pPr>
              <w:keepNext w:val="0"/>
              <w:keepLines w:val="0"/>
              <w:widowControl w:val="0"/>
              <w:suppressLineNumbers w:val="0"/>
              <w:snapToGrid w:val="0"/>
              <w:spacing w:before="0" w:beforeAutospacing="0" w:after="0" w:afterAutospacing="0"/>
              <w:ind w:right="0"/>
              <w:jc w:val="both"/>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西装领</w:t>
            </w:r>
          </w:p>
        </w:tc>
      </w:tr>
      <w:tr w14:paraId="2306B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16411801">
            <w:pPr>
              <w:jc w:val="center"/>
              <w:rPr>
                <w:rFonts w:hint="eastAsia" w:ascii="仿宋" w:hAnsi="仿宋" w:eastAsia="仿宋" w:cs="仿宋"/>
                <w:color w:val="000000"/>
                <w:sz w:val="21"/>
                <w:szCs w:val="21"/>
                <w:highlight w:val="none"/>
              </w:rPr>
            </w:pPr>
          </w:p>
        </w:tc>
        <w:tc>
          <w:tcPr>
            <w:tcW w:w="1219" w:type="dxa"/>
            <w:noWrap w:val="0"/>
            <w:vAlign w:val="center"/>
          </w:tcPr>
          <w:p w14:paraId="072F1513">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男L</w:t>
            </w:r>
          </w:p>
        </w:tc>
        <w:tc>
          <w:tcPr>
            <w:tcW w:w="2280" w:type="dxa"/>
            <w:noWrap w:val="0"/>
            <w:vAlign w:val="center"/>
          </w:tcPr>
          <w:p w14:paraId="5BF50F82">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6D2D4825">
            <w:pPr>
              <w:rPr>
                <w:rFonts w:hint="eastAsia" w:ascii="仿宋" w:hAnsi="仿宋" w:eastAsia="仿宋" w:cs="仿宋"/>
                <w:color w:val="000000"/>
                <w:sz w:val="21"/>
                <w:szCs w:val="21"/>
                <w:highlight w:val="none"/>
              </w:rPr>
            </w:pPr>
          </w:p>
        </w:tc>
        <w:tc>
          <w:tcPr>
            <w:tcW w:w="878" w:type="dxa"/>
            <w:vMerge w:val="continue"/>
            <w:noWrap w:val="0"/>
            <w:vAlign w:val="center"/>
          </w:tcPr>
          <w:p w14:paraId="5C875618">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4DE4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089E7297">
            <w:pPr>
              <w:jc w:val="center"/>
              <w:rPr>
                <w:rFonts w:hint="eastAsia" w:ascii="仿宋" w:hAnsi="仿宋" w:eastAsia="仿宋" w:cs="仿宋"/>
                <w:color w:val="000000"/>
                <w:sz w:val="21"/>
                <w:szCs w:val="21"/>
                <w:highlight w:val="none"/>
              </w:rPr>
            </w:pPr>
          </w:p>
        </w:tc>
        <w:tc>
          <w:tcPr>
            <w:tcW w:w="1219" w:type="dxa"/>
            <w:noWrap w:val="0"/>
            <w:vAlign w:val="center"/>
          </w:tcPr>
          <w:p w14:paraId="70EF81DB">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男XL</w:t>
            </w:r>
          </w:p>
        </w:tc>
        <w:tc>
          <w:tcPr>
            <w:tcW w:w="2280" w:type="dxa"/>
            <w:noWrap w:val="0"/>
            <w:vAlign w:val="center"/>
          </w:tcPr>
          <w:p w14:paraId="65A682B2">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20BC47E6">
            <w:pPr>
              <w:rPr>
                <w:rFonts w:hint="eastAsia" w:ascii="仿宋" w:hAnsi="仿宋" w:eastAsia="仿宋" w:cs="仿宋"/>
                <w:color w:val="000000"/>
                <w:sz w:val="21"/>
                <w:szCs w:val="21"/>
                <w:highlight w:val="none"/>
              </w:rPr>
            </w:pPr>
          </w:p>
        </w:tc>
        <w:tc>
          <w:tcPr>
            <w:tcW w:w="878" w:type="dxa"/>
            <w:vMerge w:val="continue"/>
            <w:noWrap w:val="0"/>
            <w:vAlign w:val="center"/>
          </w:tcPr>
          <w:p w14:paraId="6D6E442E">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24EF1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1CC333B9">
            <w:pPr>
              <w:jc w:val="center"/>
              <w:rPr>
                <w:rFonts w:hint="eastAsia" w:ascii="仿宋" w:hAnsi="仿宋" w:eastAsia="仿宋" w:cs="仿宋"/>
                <w:color w:val="000000"/>
                <w:sz w:val="21"/>
                <w:szCs w:val="21"/>
                <w:highlight w:val="none"/>
              </w:rPr>
            </w:pPr>
          </w:p>
        </w:tc>
        <w:tc>
          <w:tcPr>
            <w:tcW w:w="1219" w:type="dxa"/>
            <w:noWrap w:val="0"/>
            <w:vAlign w:val="center"/>
          </w:tcPr>
          <w:p w14:paraId="186EF9F2">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男XXL</w:t>
            </w:r>
          </w:p>
        </w:tc>
        <w:tc>
          <w:tcPr>
            <w:tcW w:w="2280" w:type="dxa"/>
            <w:noWrap w:val="0"/>
            <w:vAlign w:val="center"/>
          </w:tcPr>
          <w:p w14:paraId="485C1F60">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3</w:t>
            </w:r>
          </w:p>
        </w:tc>
        <w:tc>
          <w:tcPr>
            <w:tcW w:w="3070" w:type="dxa"/>
            <w:vMerge w:val="continue"/>
            <w:noWrap w:val="0"/>
            <w:vAlign w:val="center"/>
          </w:tcPr>
          <w:p w14:paraId="150D8CE4">
            <w:pPr>
              <w:rPr>
                <w:rFonts w:hint="eastAsia" w:ascii="仿宋" w:hAnsi="仿宋" w:eastAsia="仿宋" w:cs="仿宋"/>
                <w:color w:val="000000"/>
                <w:sz w:val="21"/>
                <w:szCs w:val="21"/>
                <w:highlight w:val="none"/>
              </w:rPr>
            </w:pPr>
          </w:p>
        </w:tc>
        <w:tc>
          <w:tcPr>
            <w:tcW w:w="878" w:type="dxa"/>
            <w:vMerge w:val="continue"/>
            <w:noWrap w:val="0"/>
            <w:vAlign w:val="center"/>
          </w:tcPr>
          <w:p w14:paraId="04D71540">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28AFD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22ED9D41">
            <w:pPr>
              <w:jc w:val="center"/>
              <w:rPr>
                <w:rFonts w:hint="eastAsia" w:ascii="仿宋" w:hAnsi="仿宋" w:eastAsia="仿宋" w:cs="仿宋"/>
                <w:color w:val="000000"/>
                <w:sz w:val="21"/>
                <w:szCs w:val="21"/>
                <w:highlight w:val="none"/>
              </w:rPr>
            </w:pPr>
          </w:p>
        </w:tc>
        <w:tc>
          <w:tcPr>
            <w:tcW w:w="1219" w:type="dxa"/>
            <w:noWrap w:val="0"/>
            <w:vAlign w:val="center"/>
          </w:tcPr>
          <w:p w14:paraId="0D69E1BD">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男XXXL</w:t>
            </w:r>
          </w:p>
        </w:tc>
        <w:tc>
          <w:tcPr>
            <w:tcW w:w="2280" w:type="dxa"/>
            <w:noWrap w:val="0"/>
            <w:vAlign w:val="center"/>
          </w:tcPr>
          <w:p w14:paraId="56B76108">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2</w:t>
            </w:r>
          </w:p>
        </w:tc>
        <w:tc>
          <w:tcPr>
            <w:tcW w:w="3070" w:type="dxa"/>
            <w:vMerge w:val="continue"/>
            <w:noWrap w:val="0"/>
            <w:vAlign w:val="center"/>
          </w:tcPr>
          <w:p w14:paraId="4862417E">
            <w:pPr>
              <w:rPr>
                <w:rFonts w:hint="eastAsia" w:ascii="仿宋" w:hAnsi="仿宋" w:eastAsia="仿宋" w:cs="仿宋"/>
                <w:color w:val="000000"/>
                <w:sz w:val="21"/>
                <w:szCs w:val="21"/>
                <w:highlight w:val="none"/>
              </w:rPr>
            </w:pPr>
          </w:p>
        </w:tc>
        <w:tc>
          <w:tcPr>
            <w:tcW w:w="878" w:type="dxa"/>
            <w:vMerge w:val="continue"/>
            <w:noWrap w:val="0"/>
            <w:vAlign w:val="center"/>
          </w:tcPr>
          <w:p w14:paraId="5C105085">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59B75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5350B526">
            <w:pPr>
              <w:jc w:val="center"/>
              <w:rPr>
                <w:rFonts w:hint="eastAsia" w:ascii="仿宋" w:hAnsi="仿宋" w:eastAsia="仿宋" w:cs="仿宋"/>
                <w:color w:val="000000"/>
                <w:sz w:val="21"/>
                <w:szCs w:val="21"/>
                <w:highlight w:val="none"/>
              </w:rPr>
            </w:pPr>
          </w:p>
        </w:tc>
        <w:tc>
          <w:tcPr>
            <w:tcW w:w="1219" w:type="dxa"/>
            <w:noWrap w:val="0"/>
            <w:vAlign w:val="center"/>
          </w:tcPr>
          <w:p w14:paraId="3E279ACD">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女S</w:t>
            </w:r>
          </w:p>
        </w:tc>
        <w:tc>
          <w:tcPr>
            <w:tcW w:w="2280" w:type="dxa"/>
            <w:noWrap w:val="0"/>
            <w:vAlign w:val="center"/>
          </w:tcPr>
          <w:p w14:paraId="0DC3FBCF">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1808AC4D">
            <w:pPr>
              <w:rPr>
                <w:rFonts w:hint="eastAsia" w:ascii="仿宋" w:hAnsi="仿宋" w:eastAsia="仿宋" w:cs="仿宋"/>
                <w:color w:val="000000"/>
                <w:sz w:val="21"/>
                <w:szCs w:val="21"/>
                <w:highlight w:val="none"/>
              </w:rPr>
            </w:pPr>
          </w:p>
        </w:tc>
        <w:tc>
          <w:tcPr>
            <w:tcW w:w="878" w:type="dxa"/>
            <w:vMerge w:val="continue"/>
            <w:noWrap w:val="0"/>
            <w:vAlign w:val="center"/>
          </w:tcPr>
          <w:p w14:paraId="3659B144">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769A5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47123478">
            <w:pPr>
              <w:jc w:val="center"/>
              <w:rPr>
                <w:rFonts w:hint="eastAsia" w:ascii="仿宋" w:hAnsi="仿宋" w:eastAsia="仿宋" w:cs="仿宋"/>
                <w:color w:val="000000"/>
                <w:sz w:val="21"/>
                <w:szCs w:val="21"/>
                <w:highlight w:val="none"/>
              </w:rPr>
            </w:pPr>
          </w:p>
        </w:tc>
        <w:tc>
          <w:tcPr>
            <w:tcW w:w="1219" w:type="dxa"/>
            <w:noWrap w:val="0"/>
            <w:vAlign w:val="center"/>
          </w:tcPr>
          <w:p w14:paraId="0A0035FA">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女M</w:t>
            </w:r>
          </w:p>
        </w:tc>
        <w:tc>
          <w:tcPr>
            <w:tcW w:w="2280" w:type="dxa"/>
            <w:noWrap w:val="0"/>
            <w:vAlign w:val="center"/>
          </w:tcPr>
          <w:p w14:paraId="52E7331A">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09492ECE">
            <w:pPr>
              <w:rPr>
                <w:rFonts w:hint="eastAsia" w:ascii="仿宋" w:hAnsi="仿宋" w:eastAsia="仿宋" w:cs="仿宋"/>
                <w:color w:val="000000"/>
                <w:sz w:val="21"/>
                <w:szCs w:val="21"/>
                <w:highlight w:val="none"/>
              </w:rPr>
            </w:pPr>
          </w:p>
        </w:tc>
        <w:tc>
          <w:tcPr>
            <w:tcW w:w="878" w:type="dxa"/>
            <w:vMerge w:val="continue"/>
            <w:noWrap w:val="0"/>
            <w:vAlign w:val="center"/>
          </w:tcPr>
          <w:p w14:paraId="2A67EE1D">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32704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67DDBFF1">
            <w:pPr>
              <w:jc w:val="center"/>
              <w:rPr>
                <w:rFonts w:hint="eastAsia" w:ascii="仿宋" w:hAnsi="仿宋" w:eastAsia="仿宋" w:cs="仿宋"/>
                <w:color w:val="000000"/>
                <w:sz w:val="21"/>
                <w:szCs w:val="21"/>
                <w:highlight w:val="none"/>
              </w:rPr>
            </w:pPr>
          </w:p>
        </w:tc>
        <w:tc>
          <w:tcPr>
            <w:tcW w:w="1219" w:type="dxa"/>
            <w:noWrap w:val="0"/>
            <w:vAlign w:val="center"/>
          </w:tcPr>
          <w:p w14:paraId="3085D1D3">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女L</w:t>
            </w:r>
          </w:p>
        </w:tc>
        <w:tc>
          <w:tcPr>
            <w:tcW w:w="2280" w:type="dxa"/>
            <w:noWrap w:val="0"/>
            <w:vAlign w:val="center"/>
          </w:tcPr>
          <w:p w14:paraId="2C5FF8A4">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3071A02E">
            <w:pPr>
              <w:rPr>
                <w:rFonts w:hint="eastAsia" w:ascii="仿宋" w:hAnsi="仿宋" w:eastAsia="仿宋" w:cs="仿宋"/>
                <w:color w:val="000000"/>
                <w:sz w:val="21"/>
                <w:szCs w:val="21"/>
                <w:highlight w:val="none"/>
              </w:rPr>
            </w:pPr>
          </w:p>
        </w:tc>
        <w:tc>
          <w:tcPr>
            <w:tcW w:w="878" w:type="dxa"/>
            <w:vMerge w:val="continue"/>
            <w:noWrap w:val="0"/>
            <w:vAlign w:val="center"/>
          </w:tcPr>
          <w:p w14:paraId="0F3E0A73">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0BD1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03FC4C97">
            <w:pPr>
              <w:jc w:val="center"/>
              <w:rPr>
                <w:rFonts w:hint="eastAsia" w:ascii="仿宋" w:hAnsi="仿宋" w:eastAsia="仿宋" w:cs="仿宋"/>
                <w:color w:val="000000"/>
                <w:sz w:val="21"/>
                <w:szCs w:val="21"/>
                <w:highlight w:val="none"/>
              </w:rPr>
            </w:pPr>
          </w:p>
        </w:tc>
        <w:tc>
          <w:tcPr>
            <w:tcW w:w="1219" w:type="dxa"/>
            <w:noWrap w:val="0"/>
            <w:vAlign w:val="center"/>
          </w:tcPr>
          <w:p w14:paraId="27DED9F7">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女XL</w:t>
            </w:r>
          </w:p>
        </w:tc>
        <w:tc>
          <w:tcPr>
            <w:tcW w:w="2280" w:type="dxa"/>
            <w:noWrap w:val="0"/>
            <w:vAlign w:val="center"/>
          </w:tcPr>
          <w:p w14:paraId="0F2EB546">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3</w:t>
            </w:r>
          </w:p>
        </w:tc>
        <w:tc>
          <w:tcPr>
            <w:tcW w:w="3070" w:type="dxa"/>
            <w:vMerge w:val="continue"/>
            <w:noWrap w:val="0"/>
            <w:vAlign w:val="center"/>
          </w:tcPr>
          <w:p w14:paraId="7D49C6B1">
            <w:pPr>
              <w:rPr>
                <w:rFonts w:hint="eastAsia" w:ascii="仿宋" w:hAnsi="仿宋" w:eastAsia="仿宋" w:cs="仿宋"/>
                <w:color w:val="000000"/>
                <w:sz w:val="21"/>
                <w:szCs w:val="21"/>
                <w:highlight w:val="none"/>
              </w:rPr>
            </w:pPr>
          </w:p>
        </w:tc>
        <w:tc>
          <w:tcPr>
            <w:tcW w:w="878" w:type="dxa"/>
            <w:vMerge w:val="continue"/>
            <w:noWrap w:val="0"/>
            <w:vAlign w:val="center"/>
          </w:tcPr>
          <w:p w14:paraId="217EC86B">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060B8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20" w:type="dxa"/>
            <w:vMerge w:val="continue"/>
            <w:noWrap w:val="0"/>
            <w:vAlign w:val="center"/>
          </w:tcPr>
          <w:p w14:paraId="7C3B4D9A">
            <w:pPr>
              <w:jc w:val="center"/>
              <w:rPr>
                <w:rFonts w:hint="eastAsia" w:ascii="仿宋" w:hAnsi="仿宋" w:eastAsia="仿宋" w:cs="仿宋"/>
                <w:color w:val="000000"/>
                <w:sz w:val="21"/>
                <w:szCs w:val="21"/>
                <w:highlight w:val="none"/>
              </w:rPr>
            </w:pPr>
          </w:p>
        </w:tc>
        <w:tc>
          <w:tcPr>
            <w:tcW w:w="1219" w:type="dxa"/>
            <w:noWrap w:val="0"/>
            <w:vAlign w:val="center"/>
          </w:tcPr>
          <w:p w14:paraId="0B0348E7">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color w:val="000000"/>
                <w:sz w:val="21"/>
                <w:szCs w:val="21"/>
                <w:highlight w:val="none"/>
                <w:lang w:val="en-US" w:eastAsia="zh-CN"/>
              </w:rPr>
              <w:t>女 XXL</w:t>
            </w:r>
          </w:p>
        </w:tc>
        <w:tc>
          <w:tcPr>
            <w:tcW w:w="2280" w:type="dxa"/>
            <w:noWrap w:val="0"/>
            <w:vAlign w:val="center"/>
          </w:tcPr>
          <w:p w14:paraId="2C5601A6">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2</w:t>
            </w:r>
          </w:p>
        </w:tc>
        <w:tc>
          <w:tcPr>
            <w:tcW w:w="3070" w:type="dxa"/>
            <w:vMerge w:val="continue"/>
            <w:noWrap w:val="0"/>
            <w:vAlign w:val="center"/>
          </w:tcPr>
          <w:p w14:paraId="7A4DAE08">
            <w:pPr>
              <w:rPr>
                <w:rFonts w:hint="eastAsia" w:ascii="仿宋" w:hAnsi="仿宋" w:eastAsia="仿宋" w:cs="仿宋"/>
                <w:color w:val="000000"/>
                <w:sz w:val="21"/>
                <w:szCs w:val="21"/>
                <w:highlight w:val="none"/>
              </w:rPr>
            </w:pPr>
          </w:p>
        </w:tc>
        <w:tc>
          <w:tcPr>
            <w:tcW w:w="878" w:type="dxa"/>
            <w:vMerge w:val="continue"/>
            <w:noWrap w:val="0"/>
            <w:vAlign w:val="center"/>
          </w:tcPr>
          <w:p w14:paraId="181A12C9">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18F6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vMerge w:val="restart"/>
            <w:noWrap w:val="0"/>
            <w:vAlign w:val="center"/>
          </w:tcPr>
          <w:p w14:paraId="200D72A6">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后勤工作服</w:t>
            </w:r>
          </w:p>
        </w:tc>
        <w:tc>
          <w:tcPr>
            <w:tcW w:w="1219" w:type="dxa"/>
            <w:noWrap w:val="0"/>
            <w:vAlign w:val="center"/>
          </w:tcPr>
          <w:p w14:paraId="7E8F1EF7">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M</w:t>
            </w:r>
          </w:p>
        </w:tc>
        <w:tc>
          <w:tcPr>
            <w:tcW w:w="2280" w:type="dxa"/>
            <w:noWrap w:val="0"/>
            <w:vAlign w:val="center"/>
          </w:tcPr>
          <w:p w14:paraId="3E485A5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2</w:t>
            </w:r>
          </w:p>
        </w:tc>
        <w:tc>
          <w:tcPr>
            <w:tcW w:w="3070" w:type="dxa"/>
            <w:vMerge w:val="restart"/>
            <w:noWrap w:val="0"/>
            <w:vAlign w:val="center"/>
          </w:tcPr>
          <w:p w14:paraId="05672161">
            <w:pPr>
              <w:rPr>
                <w:rFonts w:hint="eastAsia"/>
                <w:lang w:eastAsia="zh-CN"/>
              </w:rPr>
            </w:pPr>
            <w:r>
              <w:rPr>
                <w:rFonts w:hint="eastAsia"/>
                <w:lang w:eastAsia="zh-CN"/>
              </w:rPr>
              <w:drawing>
                <wp:inline distT="0" distB="0" distL="114300" distR="114300">
                  <wp:extent cx="1261110" cy="1139190"/>
                  <wp:effectExtent l="0" t="0" r="3810" b="3810"/>
                  <wp:docPr id="6" name="图片 15" descr="a669c2e6723e18068b4c265056e4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5" descr="a669c2e6723e18068b4c265056e4707"/>
                          <pic:cNvPicPr>
                            <a:picLocks noChangeAspect="1"/>
                          </pic:cNvPicPr>
                        </pic:nvPicPr>
                        <pic:blipFill>
                          <a:blip r:embed="rId43"/>
                          <a:stretch>
                            <a:fillRect/>
                          </a:stretch>
                        </pic:blipFill>
                        <pic:spPr>
                          <a:xfrm>
                            <a:off x="0" y="0"/>
                            <a:ext cx="1261110" cy="1139190"/>
                          </a:xfrm>
                          <a:prstGeom prst="rect">
                            <a:avLst/>
                          </a:prstGeom>
                          <a:noFill/>
                          <a:ln>
                            <a:noFill/>
                          </a:ln>
                        </pic:spPr>
                      </pic:pic>
                    </a:graphicData>
                  </a:graphic>
                </wp:inline>
              </w:drawing>
            </w:r>
          </w:p>
          <w:p w14:paraId="086996B9">
            <w:pPr>
              <w:pStyle w:val="2"/>
              <w:numPr>
                <w:ilvl w:val="0"/>
                <w:numId w:val="0"/>
              </w:numPr>
              <w:tabs>
                <w:tab w:val="left" w:pos="1145"/>
                <w:tab w:val="clear" w:pos="432"/>
              </w:tabs>
              <w:ind w:left="425" w:firstLine="0"/>
              <w:rPr>
                <w:rFonts w:hint="eastAsia"/>
                <w:lang w:eastAsia="zh-CN"/>
              </w:rPr>
            </w:pPr>
            <w:r>
              <w:rPr>
                <w:rFonts w:hint="eastAsia"/>
                <w:lang w:eastAsia="zh-CN"/>
              </w:rPr>
              <w:drawing>
                <wp:inline distT="0" distB="0" distL="114300" distR="114300">
                  <wp:extent cx="1218565" cy="1532890"/>
                  <wp:effectExtent l="0" t="0" r="635" b="6350"/>
                  <wp:docPr id="7" name="图片 16" descr="fa19049885c2339d0b22dde2d4f0dd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6" descr="fa19049885c2339d0b22dde2d4f0dd9"/>
                          <pic:cNvPicPr>
                            <a:picLocks noChangeAspect="1"/>
                          </pic:cNvPicPr>
                        </pic:nvPicPr>
                        <pic:blipFill>
                          <a:blip r:embed="rId44"/>
                          <a:srcRect l="17531" r="15182"/>
                          <a:stretch>
                            <a:fillRect/>
                          </a:stretch>
                        </pic:blipFill>
                        <pic:spPr>
                          <a:xfrm>
                            <a:off x="0" y="0"/>
                            <a:ext cx="1218565" cy="1532890"/>
                          </a:xfrm>
                          <a:prstGeom prst="rect">
                            <a:avLst/>
                          </a:prstGeom>
                          <a:noFill/>
                          <a:ln>
                            <a:noFill/>
                          </a:ln>
                        </pic:spPr>
                      </pic:pic>
                    </a:graphicData>
                  </a:graphic>
                </wp:inline>
              </w:drawing>
            </w:r>
          </w:p>
        </w:tc>
        <w:tc>
          <w:tcPr>
            <w:tcW w:w="878" w:type="dxa"/>
            <w:vMerge w:val="restart"/>
            <w:noWrap w:val="0"/>
            <w:vAlign w:val="center"/>
          </w:tcPr>
          <w:p w14:paraId="235A2659">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整套</w:t>
            </w:r>
          </w:p>
        </w:tc>
      </w:tr>
      <w:tr w14:paraId="099B7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vMerge w:val="continue"/>
            <w:noWrap w:val="0"/>
            <w:vAlign w:val="center"/>
          </w:tcPr>
          <w:p w14:paraId="5B68679F">
            <w:pPr>
              <w:jc w:val="center"/>
              <w:rPr>
                <w:rFonts w:hint="eastAsia" w:ascii="仿宋" w:hAnsi="仿宋" w:eastAsia="仿宋" w:cs="仿宋"/>
                <w:color w:val="000000"/>
                <w:sz w:val="21"/>
                <w:szCs w:val="21"/>
                <w:highlight w:val="none"/>
              </w:rPr>
            </w:pPr>
          </w:p>
        </w:tc>
        <w:tc>
          <w:tcPr>
            <w:tcW w:w="1219" w:type="dxa"/>
            <w:noWrap w:val="0"/>
            <w:vAlign w:val="center"/>
          </w:tcPr>
          <w:p w14:paraId="75B8FE45">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L</w:t>
            </w:r>
          </w:p>
        </w:tc>
        <w:tc>
          <w:tcPr>
            <w:tcW w:w="2280" w:type="dxa"/>
            <w:noWrap w:val="0"/>
            <w:vAlign w:val="center"/>
          </w:tcPr>
          <w:p w14:paraId="38973BCB">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w:t>
            </w:r>
          </w:p>
        </w:tc>
        <w:tc>
          <w:tcPr>
            <w:tcW w:w="3070" w:type="dxa"/>
            <w:vMerge w:val="continue"/>
            <w:noWrap w:val="0"/>
            <w:vAlign w:val="center"/>
          </w:tcPr>
          <w:p w14:paraId="5B7816B8">
            <w:pPr>
              <w:rPr>
                <w:rFonts w:hint="eastAsia" w:ascii="仿宋" w:hAnsi="仿宋" w:eastAsia="仿宋" w:cs="仿宋"/>
                <w:color w:val="000000"/>
                <w:sz w:val="21"/>
                <w:szCs w:val="21"/>
                <w:highlight w:val="none"/>
              </w:rPr>
            </w:pPr>
          </w:p>
        </w:tc>
        <w:tc>
          <w:tcPr>
            <w:tcW w:w="878" w:type="dxa"/>
            <w:vMerge w:val="continue"/>
            <w:noWrap w:val="0"/>
            <w:vAlign w:val="center"/>
          </w:tcPr>
          <w:p w14:paraId="3B98D5B5">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0F0B9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vMerge w:val="continue"/>
            <w:noWrap w:val="0"/>
            <w:vAlign w:val="center"/>
          </w:tcPr>
          <w:p w14:paraId="36DA31D5">
            <w:pPr>
              <w:jc w:val="center"/>
              <w:rPr>
                <w:rFonts w:hint="eastAsia" w:ascii="仿宋" w:hAnsi="仿宋" w:eastAsia="仿宋" w:cs="仿宋"/>
                <w:color w:val="000000"/>
                <w:sz w:val="21"/>
                <w:szCs w:val="21"/>
                <w:highlight w:val="none"/>
              </w:rPr>
            </w:pPr>
          </w:p>
        </w:tc>
        <w:tc>
          <w:tcPr>
            <w:tcW w:w="1219" w:type="dxa"/>
            <w:noWrap w:val="0"/>
            <w:vAlign w:val="center"/>
          </w:tcPr>
          <w:p w14:paraId="79ECEC55">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XL</w:t>
            </w:r>
          </w:p>
        </w:tc>
        <w:tc>
          <w:tcPr>
            <w:tcW w:w="2280" w:type="dxa"/>
            <w:noWrap w:val="0"/>
            <w:vAlign w:val="center"/>
          </w:tcPr>
          <w:p w14:paraId="30331259">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3</w:t>
            </w:r>
          </w:p>
        </w:tc>
        <w:tc>
          <w:tcPr>
            <w:tcW w:w="3070" w:type="dxa"/>
            <w:vMerge w:val="continue"/>
            <w:noWrap w:val="0"/>
            <w:vAlign w:val="center"/>
          </w:tcPr>
          <w:p w14:paraId="0FA433AB">
            <w:pPr>
              <w:rPr>
                <w:rFonts w:hint="eastAsia" w:ascii="仿宋" w:hAnsi="仿宋" w:eastAsia="仿宋" w:cs="仿宋"/>
                <w:color w:val="000000"/>
                <w:sz w:val="21"/>
                <w:szCs w:val="21"/>
                <w:highlight w:val="none"/>
              </w:rPr>
            </w:pPr>
          </w:p>
        </w:tc>
        <w:tc>
          <w:tcPr>
            <w:tcW w:w="878" w:type="dxa"/>
            <w:vMerge w:val="continue"/>
            <w:noWrap w:val="0"/>
            <w:vAlign w:val="center"/>
          </w:tcPr>
          <w:p w14:paraId="3DC90AD0">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124FC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noWrap w:val="0"/>
            <w:vAlign w:val="center"/>
          </w:tcPr>
          <w:p w14:paraId="1374EADA">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消巾</w:t>
            </w:r>
          </w:p>
        </w:tc>
        <w:tc>
          <w:tcPr>
            <w:tcW w:w="1219" w:type="dxa"/>
            <w:noWrap w:val="0"/>
            <w:vAlign w:val="center"/>
          </w:tcPr>
          <w:p w14:paraId="4DB70EDA">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72*95cm 单层</w:t>
            </w:r>
          </w:p>
        </w:tc>
        <w:tc>
          <w:tcPr>
            <w:tcW w:w="2280" w:type="dxa"/>
            <w:noWrap w:val="0"/>
            <w:vAlign w:val="center"/>
          </w:tcPr>
          <w:p w14:paraId="299BBB94">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50</w:t>
            </w:r>
          </w:p>
        </w:tc>
        <w:tc>
          <w:tcPr>
            <w:tcW w:w="3070" w:type="dxa"/>
            <w:noWrap w:val="0"/>
            <w:vAlign w:val="center"/>
          </w:tcPr>
          <w:p w14:paraId="16FD9FC0">
            <w:pPr>
              <w:keepNext w:val="0"/>
              <w:keepLines w:val="0"/>
              <w:widowControl w:val="0"/>
              <w:suppressLineNumbers w:val="0"/>
              <w:snapToGrid w:val="0"/>
              <w:spacing w:before="0" w:beforeAutospacing="0" w:after="0" w:afterAutospacing="0"/>
              <w:ind w:left="0" w:leftChars="0" w:right="0" w:rightChars="0"/>
              <w:jc w:val="both"/>
              <w:rPr>
                <w:rFonts w:hint="default" w:ascii="仿宋" w:hAnsi="仿宋" w:eastAsia="仿宋" w:cs="仿宋"/>
                <w:color w:val="000000"/>
                <w:kern w:val="2"/>
                <w:sz w:val="21"/>
                <w:szCs w:val="21"/>
                <w:highlight w:val="none"/>
                <w:lang w:val="en-US" w:eastAsia="zh-CN" w:bidi="ar-SA"/>
              </w:rPr>
            </w:pPr>
            <w:r>
              <w:rPr>
                <w:rFonts w:hint="eastAsia" w:ascii="仿宋" w:hAnsi="仿宋" w:eastAsia="仿宋" w:cs="仿宋"/>
                <w:color w:val="000000"/>
                <w:kern w:val="2"/>
                <w:sz w:val="21"/>
                <w:szCs w:val="21"/>
                <w:highlight w:val="none"/>
                <w:lang w:val="en-US" w:eastAsia="zh-CN" w:bidi="ar-SA"/>
              </w:rPr>
              <w:t>款式自行提供</w:t>
            </w:r>
          </w:p>
        </w:tc>
        <w:tc>
          <w:tcPr>
            <w:tcW w:w="878" w:type="dxa"/>
            <w:noWrap w:val="0"/>
            <w:vAlign w:val="center"/>
          </w:tcPr>
          <w:p w14:paraId="548669B9">
            <w:pPr>
              <w:keepNext w:val="0"/>
              <w:keepLines w:val="0"/>
              <w:widowControl w:val="0"/>
              <w:suppressLineNumbers w:val="0"/>
              <w:snapToGrid w:val="0"/>
              <w:spacing w:before="0" w:beforeAutospacing="0" w:after="0" w:afterAutospacing="0"/>
              <w:ind w:left="0" w:leftChars="0" w:right="0" w:rightChars="0"/>
              <w:jc w:val="both"/>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不可拼接</w:t>
            </w:r>
          </w:p>
        </w:tc>
      </w:tr>
      <w:tr w14:paraId="5A017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noWrap w:val="0"/>
            <w:vAlign w:val="center"/>
          </w:tcPr>
          <w:p w14:paraId="65E539EF">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持物钳包布</w:t>
            </w:r>
          </w:p>
        </w:tc>
        <w:tc>
          <w:tcPr>
            <w:tcW w:w="1219" w:type="dxa"/>
            <w:noWrap w:val="0"/>
            <w:vAlign w:val="center"/>
          </w:tcPr>
          <w:p w14:paraId="440C3C2E">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75*75cm 双层</w:t>
            </w:r>
          </w:p>
        </w:tc>
        <w:tc>
          <w:tcPr>
            <w:tcW w:w="2280" w:type="dxa"/>
            <w:noWrap w:val="0"/>
            <w:vAlign w:val="center"/>
          </w:tcPr>
          <w:p w14:paraId="3049B755">
            <w:pPr>
              <w:keepNext w:val="0"/>
              <w:keepLines w:val="0"/>
              <w:widowControl w:val="0"/>
              <w:suppressLineNumbers w:val="0"/>
              <w:snapToGrid w:val="0"/>
              <w:spacing w:before="0" w:beforeAutospacing="0" w:after="0" w:afterAutospacing="0"/>
              <w:ind w:left="0" w:leftChars="0" w:right="0" w:rightChars="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50</w:t>
            </w:r>
          </w:p>
        </w:tc>
        <w:tc>
          <w:tcPr>
            <w:tcW w:w="3070" w:type="dxa"/>
            <w:noWrap w:val="0"/>
            <w:vAlign w:val="center"/>
          </w:tcPr>
          <w:p w14:paraId="20909A5B">
            <w:pPr>
              <w:keepNext w:val="0"/>
              <w:keepLines w:val="0"/>
              <w:widowControl w:val="0"/>
              <w:suppressLineNumbers w:val="0"/>
              <w:snapToGrid w:val="0"/>
              <w:spacing w:before="0" w:beforeAutospacing="0" w:after="0" w:afterAutospacing="0"/>
              <w:ind w:left="0" w:leftChars="0" w:right="0" w:rightChars="0"/>
              <w:jc w:val="both"/>
              <w:rPr>
                <w:rFonts w:hint="default" w:ascii="仿宋" w:hAnsi="仿宋" w:eastAsia="仿宋" w:cs="仿宋"/>
                <w:color w:val="000000"/>
                <w:kern w:val="2"/>
                <w:sz w:val="21"/>
                <w:szCs w:val="21"/>
                <w:highlight w:val="none"/>
                <w:lang w:val="en-US" w:eastAsia="zh-CN" w:bidi="ar-SA"/>
              </w:rPr>
            </w:pPr>
            <w:r>
              <w:rPr>
                <w:rFonts w:hint="eastAsia" w:ascii="仿宋" w:hAnsi="仿宋" w:eastAsia="仿宋" w:cs="仿宋"/>
                <w:color w:val="000000"/>
                <w:kern w:val="2"/>
                <w:sz w:val="21"/>
                <w:szCs w:val="21"/>
                <w:highlight w:val="none"/>
                <w:lang w:val="en-US" w:eastAsia="zh-CN" w:bidi="ar-SA"/>
              </w:rPr>
              <w:t>款式自行提供</w:t>
            </w:r>
          </w:p>
        </w:tc>
        <w:tc>
          <w:tcPr>
            <w:tcW w:w="878" w:type="dxa"/>
            <w:noWrap w:val="0"/>
            <w:vAlign w:val="center"/>
          </w:tcPr>
          <w:p w14:paraId="7D465297">
            <w:pPr>
              <w:keepNext w:val="0"/>
              <w:keepLines w:val="0"/>
              <w:widowControl w:val="0"/>
              <w:suppressLineNumbers w:val="0"/>
              <w:snapToGrid w:val="0"/>
              <w:spacing w:before="0" w:beforeAutospacing="0" w:after="0" w:afterAutospacing="0"/>
              <w:ind w:left="0" w:leftChars="0" w:right="0" w:rightChars="0"/>
              <w:jc w:val="both"/>
              <w:rPr>
                <w:rFonts w:hint="eastAsia" w:ascii="仿宋" w:hAnsi="仿宋" w:eastAsia="仿宋" w:cs="仿宋"/>
                <w:color w:val="000000"/>
                <w:kern w:val="2"/>
                <w:sz w:val="21"/>
                <w:szCs w:val="21"/>
                <w:highlight w:val="none"/>
                <w:lang w:val="en-US" w:eastAsia="zh-CN" w:bidi="ar-SA"/>
              </w:rPr>
            </w:pPr>
            <w:r>
              <w:rPr>
                <w:rFonts w:hint="eastAsia" w:ascii="仿宋" w:hAnsi="仿宋" w:eastAsia="仿宋" w:cs="仿宋"/>
                <w:snapToGrid/>
                <w:color w:val="000000"/>
                <w:kern w:val="0"/>
                <w:sz w:val="21"/>
                <w:szCs w:val="21"/>
                <w:highlight w:val="none"/>
                <w:lang w:val="en-US" w:eastAsia="zh-CN" w:bidi="ar"/>
              </w:rPr>
              <w:t>不可拼接</w:t>
            </w:r>
          </w:p>
        </w:tc>
      </w:tr>
      <w:tr w14:paraId="187EC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noWrap w:val="0"/>
            <w:vAlign w:val="center"/>
          </w:tcPr>
          <w:p w14:paraId="03A85F1F">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手术鞋</w:t>
            </w:r>
          </w:p>
        </w:tc>
        <w:tc>
          <w:tcPr>
            <w:tcW w:w="1219" w:type="dxa"/>
            <w:noWrap w:val="0"/>
            <w:vAlign w:val="center"/>
          </w:tcPr>
          <w:p w14:paraId="61BE3DDA">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均码</w:t>
            </w:r>
          </w:p>
        </w:tc>
        <w:tc>
          <w:tcPr>
            <w:tcW w:w="2280" w:type="dxa"/>
            <w:noWrap w:val="0"/>
            <w:vAlign w:val="center"/>
          </w:tcPr>
          <w:p w14:paraId="0F38A3B4">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100</w:t>
            </w:r>
          </w:p>
        </w:tc>
        <w:tc>
          <w:tcPr>
            <w:tcW w:w="3070" w:type="dxa"/>
            <w:noWrap w:val="0"/>
            <w:vAlign w:val="center"/>
          </w:tcPr>
          <w:p w14:paraId="06862C8A">
            <w:pP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eastAsia="zh-CN"/>
              </w:rPr>
              <w:drawing>
                <wp:inline distT="0" distB="0" distL="114300" distR="114300">
                  <wp:extent cx="1810385" cy="2414270"/>
                  <wp:effectExtent l="0" t="0" r="3175" b="8890"/>
                  <wp:docPr id="9" name="图片 17" descr="lQDPJwJdklc-Pc_NB4DNBaCwclUU3jLFtGwHot264FWhAA_1440_1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7" descr="lQDPJwJdklc-Pc_NB4DNBaCwclUU3jLFtGwHot264FWhAA_1440_1920"/>
                          <pic:cNvPicPr>
                            <a:picLocks noChangeAspect="1"/>
                          </pic:cNvPicPr>
                        </pic:nvPicPr>
                        <pic:blipFill>
                          <a:blip r:embed="rId45"/>
                          <a:stretch>
                            <a:fillRect/>
                          </a:stretch>
                        </pic:blipFill>
                        <pic:spPr>
                          <a:xfrm>
                            <a:off x="0" y="0"/>
                            <a:ext cx="1810385" cy="2414270"/>
                          </a:xfrm>
                          <a:prstGeom prst="rect">
                            <a:avLst/>
                          </a:prstGeom>
                          <a:noFill/>
                          <a:ln>
                            <a:noFill/>
                          </a:ln>
                        </pic:spPr>
                      </pic:pic>
                    </a:graphicData>
                  </a:graphic>
                </wp:inline>
              </w:drawing>
            </w:r>
          </w:p>
        </w:tc>
        <w:tc>
          <w:tcPr>
            <w:tcW w:w="878" w:type="dxa"/>
            <w:noWrap w:val="0"/>
            <w:vAlign w:val="center"/>
          </w:tcPr>
          <w:p w14:paraId="3DC41679">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r w14:paraId="4C8A3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0" w:type="dxa"/>
            <w:noWrap w:val="0"/>
            <w:vAlign w:val="center"/>
          </w:tcPr>
          <w:p w14:paraId="0715F17E">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护士鞋</w:t>
            </w:r>
          </w:p>
        </w:tc>
        <w:tc>
          <w:tcPr>
            <w:tcW w:w="1219" w:type="dxa"/>
            <w:noWrap w:val="0"/>
            <w:vAlign w:val="center"/>
          </w:tcPr>
          <w:p w14:paraId="20220895">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均码</w:t>
            </w:r>
          </w:p>
        </w:tc>
        <w:tc>
          <w:tcPr>
            <w:tcW w:w="2280" w:type="dxa"/>
            <w:noWrap w:val="0"/>
            <w:vAlign w:val="center"/>
          </w:tcPr>
          <w:p w14:paraId="4DB62E42">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napToGrid/>
                <w:color w:val="000000"/>
                <w:kern w:val="0"/>
                <w:sz w:val="21"/>
                <w:szCs w:val="21"/>
                <w:highlight w:val="none"/>
                <w:lang w:val="en-US" w:eastAsia="zh-CN" w:bidi="ar"/>
              </w:rPr>
            </w:pPr>
            <w:r>
              <w:rPr>
                <w:rFonts w:hint="eastAsia" w:ascii="仿宋" w:hAnsi="仿宋" w:eastAsia="仿宋" w:cs="仿宋"/>
                <w:snapToGrid/>
                <w:color w:val="000000"/>
                <w:kern w:val="0"/>
                <w:sz w:val="21"/>
                <w:szCs w:val="21"/>
                <w:highlight w:val="none"/>
                <w:lang w:val="en-US" w:eastAsia="zh-CN" w:bidi="ar"/>
              </w:rPr>
              <w:t>250</w:t>
            </w:r>
          </w:p>
        </w:tc>
        <w:tc>
          <w:tcPr>
            <w:tcW w:w="3070" w:type="dxa"/>
            <w:noWrap w:val="0"/>
            <w:vAlign w:val="center"/>
          </w:tcPr>
          <w:p w14:paraId="27682C4D">
            <w:pPr>
              <w:rPr>
                <w:rFonts w:hint="eastAsia" w:ascii="仿宋" w:hAnsi="仿宋" w:eastAsia="仿宋" w:cs="仿宋"/>
                <w:color w:val="000000"/>
                <w:sz w:val="21"/>
                <w:szCs w:val="21"/>
                <w:highlight w:val="none"/>
                <w:lang w:eastAsia="zh-CN"/>
              </w:rPr>
            </w:pPr>
          </w:p>
          <w:p w14:paraId="1DC9C4D5">
            <w:pP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eastAsia="zh-CN"/>
              </w:rPr>
              <w:drawing>
                <wp:inline distT="0" distB="0" distL="114300" distR="114300">
                  <wp:extent cx="1714500" cy="1278255"/>
                  <wp:effectExtent l="0" t="0" r="7620" b="1905"/>
                  <wp:docPr id="10" name="图片 18" descr="efd02788889c2c11889d9035835d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8" descr="efd02788889c2c11889d9035835d265"/>
                          <pic:cNvPicPr>
                            <a:picLocks noChangeAspect="1"/>
                          </pic:cNvPicPr>
                        </pic:nvPicPr>
                        <pic:blipFill>
                          <a:blip r:embed="rId35"/>
                          <a:srcRect l="42224" t="78734" r="38423" b="10449"/>
                          <a:stretch>
                            <a:fillRect/>
                          </a:stretch>
                        </pic:blipFill>
                        <pic:spPr>
                          <a:xfrm>
                            <a:off x="0" y="0"/>
                            <a:ext cx="1714500" cy="1278255"/>
                          </a:xfrm>
                          <a:prstGeom prst="rect">
                            <a:avLst/>
                          </a:prstGeom>
                          <a:noFill/>
                          <a:ln>
                            <a:noFill/>
                          </a:ln>
                        </pic:spPr>
                      </pic:pic>
                    </a:graphicData>
                  </a:graphic>
                </wp:inline>
              </w:drawing>
            </w:r>
          </w:p>
        </w:tc>
        <w:tc>
          <w:tcPr>
            <w:tcW w:w="878" w:type="dxa"/>
            <w:noWrap w:val="0"/>
            <w:vAlign w:val="center"/>
          </w:tcPr>
          <w:p w14:paraId="4385B253">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1"/>
                <w:szCs w:val="21"/>
                <w:highlight w:val="none"/>
                <w:lang w:val="en-US"/>
              </w:rPr>
            </w:pPr>
          </w:p>
        </w:tc>
      </w:tr>
    </w:tbl>
    <w:p w14:paraId="1C16F639">
      <w:pPr>
        <w:spacing w:line="400" w:lineRule="exact"/>
        <w:rPr>
          <w:rFonts w:hint="default" w:ascii="仿宋" w:hAnsi="仿宋" w:eastAsia="仿宋" w:cs="仿宋"/>
          <w:b/>
          <w:color w:val="000000"/>
          <w:sz w:val="24"/>
          <w:szCs w:val="24"/>
          <w:highlight w:val="none"/>
          <w:lang w:val="en-US" w:eastAsia="zh-CN"/>
        </w:rPr>
      </w:pPr>
      <w:r>
        <w:rPr>
          <w:rFonts w:hint="eastAsia" w:ascii="仿宋" w:hAnsi="仿宋" w:eastAsia="仿宋" w:cs="仿宋"/>
          <w:b/>
          <w:color w:val="000000"/>
          <w:sz w:val="24"/>
          <w:szCs w:val="24"/>
          <w:highlight w:val="none"/>
          <w:lang w:val="en-US" w:eastAsia="zh-CN"/>
        </w:rPr>
        <w:t>3.2参数要求</w:t>
      </w:r>
    </w:p>
    <w:tbl>
      <w:tblPr>
        <w:tblStyle w:val="62"/>
        <w:tblW w:w="91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2293"/>
        <w:gridCol w:w="5124"/>
        <w:gridCol w:w="860"/>
      </w:tblGrid>
      <w:tr w14:paraId="1523A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39" w:type="dxa"/>
            <w:gridSpan w:val="4"/>
            <w:noWrap w:val="0"/>
            <w:vAlign w:val="center"/>
          </w:tcPr>
          <w:p w14:paraId="524A5765">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w:t>
            </w:r>
            <w:r>
              <w:rPr>
                <w:rFonts w:hint="eastAsia" w:ascii="仿宋" w:hAnsi="仿宋" w:eastAsia="仿宋" w:cs="仿宋"/>
                <w:snapToGrid/>
                <w:color w:val="000000"/>
                <w:kern w:val="0"/>
                <w:sz w:val="21"/>
                <w:szCs w:val="21"/>
                <w:highlight w:val="yellow"/>
                <w:lang w:val="en-US" w:eastAsia="zh-CN" w:bidi="ar"/>
              </w:rPr>
              <w:t>医生服、医生裤、行政工作服、孕妇服、护士服面料技术参数</w:t>
            </w:r>
          </w:p>
        </w:tc>
      </w:tr>
      <w:tr w14:paraId="75752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098C7888">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序号</w:t>
            </w:r>
          </w:p>
        </w:tc>
        <w:tc>
          <w:tcPr>
            <w:tcW w:w="2293" w:type="dxa"/>
            <w:noWrap w:val="0"/>
            <w:vAlign w:val="center"/>
          </w:tcPr>
          <w:p w14:paraId="49C2DDE4">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项目类别</w:t>
            </w:r>
          </w:p>
        </w:tc>
        <w:tc>
          <w:tcPr>
            <w:tcW w:w="5124" w:type="dxa"/>
            <w:noWrap w:val="0"/>
            <w:vAlign w:val="center"/>
          </w:tcPr>
          <w:p w14:paraId="09CE8E7A">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技术参数</w:t>
            </w:r>
          </w:p>
        </w:tc>
        <w:tc>
          <w:tcPr>
            <w:tcW w:w="860" w:type="dxa"/>
            <w:noWrap w:val="0"/>
            <w:vAlign w:val="center"/>
          </w:tcPr>
          <w:p w14:paraId="4723216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说明</w:t>
            </w:r>
          </w:p>
        </w:tc>
      </w:tr>
      <w:tr w14:paraId="2EB24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04CD1E26">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w:t>
            </w:r>
          </w:p>
        </w:tc>
        <w:tc>
          <w:tcPr>
            <w:tcW w:w="2293" w:type="dxa"/>
            <w:noWrap w:val="0"/>
            <w:vAlign w:val="center"/>
          </w:tcPr>
          <w:p w14:paraId="4AC5C45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面料技术参数</w:t>
            </w:r>
          </w:p>
        </w:tc>
        <w:tc>
          <w:tcPr>
            <w:tcW w:w="5124" w:type="dxa"/>
            <w:noWrap w:val="0"/>
            <w:vAlign w:val="center"/>
          </w:tcPr>
          <w:p w14:paraId="3CA25701">
            <w:pPr>
              <w:keepNext w:val="0"/>
              <w:keepLines w:val="0"/>
              <w:widowControl/>
              <w:suppressLineNumbers w:val="0"/>
              <w:jc w:val="left"/>
              <w:rPr>
                <w:rFonts w:hint="eastAsia" w:ascii="仿宋" w:hAnsi="仿宋" w:eastAsia="仿宋" w:cs="仿宋"/>
                <w:color w:val="000000"/>
                <w:sz w:val="21"/>
                <w:szCs w:val="21"/>
                <w:highlight w:val="none"/>
              </w:rPr>
            </w:pPr>
            <w:r>
              <w:rPr>
                <w:rFonts w:hint="eastAsia" w:ascii="仿宋" w:hAnsi="仿宋" w:eastAsia="仿宋" w:cs="仿宋"/>
                <w:color w:val="000000"/>
                <w:kern w:val="0"/>
                <w:sz w:val="21"/>
                <w:szCs w:val="21"/>
                <w:highlight w:val="none"/>
                <w:lang w:val="en-US" w:eastAsia="zh-CN" w:bidi="ar"/>
              </w:rPr>
              <w:t xml:space="preserve">面料成分：35%棉 65%聚酯纤维（允差±5） </w:t>
            </w:r>
          </w:p>
          <w:p w14:paraId="4EDB5FAC">
            <w:pPr>
              <w:keepNext w:val="0"/>
              <w:keepLines w:val="0"/>
              <w:widowControl/>
              <w:suppressLineNumbers w:val="0"/>
              <w:jc w:val="left"/>
              <w:rPr>
                <w:rFonts w:hint="eastAsia" w:ascii="仿宋" w:hAnsi="仿宋" w:eastAsia="仿宋" w:cs="仿宋"/>
                <w:color w:val="000000"/>
                <w:sz w:val="21"/>
                <w:szCs w:val="21"/>
                <w:highlight w:val="none"/>
              </w:rPr>
            </w:pPr>
            <w:r>
              <w:rPr>
                <w:rFonts w:hint="eastAsia" w:ascii="仿宋" w:hAnsi="仿宋" w:eastAsia="仿宋" w:cs="仿宋"/>
                <w:color w:val="000000"/>
                <w:kern w:val="0"/>
                <w:sz w:val="21"/>
                <w:szCs w:val="21"/>
                <w:highlight w:val="none"/>
                <w:lang w:val="en-US" w:eastAsia="zh-CN" w:bidi="ar"/>
              </w:rPr>
              <w:t xml:space="preserve">纱织：25*22.5（允差±2） </w:t>
            </w:r>
          </w:p>
          <w:p w14:paraId="25618965">
            <w:pPr>
              <w:keepNext w:val="0"/>
              <w:keepLines w:val="0"/>
              <w:widowControl/>
              <w:suppressLineNumbers w:val="0"/>
              <w:snapToGrid/>
              <w:spacing w:before="0" w:beforeAutospacing="0" w:after="0" w:afterAutospacing="0" w:line="240" w:lineRule="auto"/>
              <w:ind w:left="0" w:right="0"/>
              <w:jc w:val="left"/>
              <w:rPr>
                <w:rFonts w:hint="eastAsia" w:ascii="仿宋" w:hAnsi="仿宋" w:eastAsia="仿宋" w:cs="仿宋"/>
                <w:color w:val="000000"/>
                <w:sz w:val="21"/>
                <w:szCs w:val="21"/>
                <w:highlight w:val="none"/>
                <w:lang w:val="en-US"/>
              </w:rPr>
            </w:pPr>
            <w:r>
              <w:rPr>
                <w:rFonts w:hint="eastAsia" w:ascii="仿宋" w:hAnsi="仿宋" w:eastAsia="仿宋" w:cs="仿宋"/>
                <w:color w:val="000000"/>
                <w:kern w:val="0"/>
                <w:sz w:val="21"/>
                <w:szCs w:val="21"/>
                <w:highlight w:val="none"/>
                <w:lang w:val="en-US" w:eastAsia="zh-CN" w:bidi="ar"/>
              </w:rPr>
              <w:t>密度：104*61（允差±3）</w:t>
            </w:r>
          </w:p>
        </w:tc>
        <w:tc>
          <w:tcPr>
            <w:tcW w:w="860" w:type="dxa"/>
            <w:noWrap w:val="0"/>
            <w:vAlign w:val="center"/>
          </w:tcPr>
          <w:p w14:paraId="39DDA272">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577E0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2516AE2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2</w:t>
            </w:r>
          </w:p>
        </w:tc>
        <w:tc>
          <w:tcPr>
            <w:tcW w:w="2293" w:type="dxa"/>
            <w:noWrap w:val="0"/>
            <w:vAlign w:val="center"/>
          </w:tcPr>
          <w:p w14:paraId="55DC6D1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耐水色牢度</w:t>
            </w:r>
          </w:p>
        </w:tc>
        <w:tc>
          <w:tcPr>
            <w:tcW w:w="5124" w:type="dxa"/>
            <w:noWrap w:val="0"/>
            <w:vAlign w:val="center"/>
          </w:tcPr>
          <w:p w14:paraId="5A24F8E0">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400A70B8">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5351D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18EF461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3</w:t>
            </w:r>
          </w:p>
        </w:tc>
        <w:tc>
          <w:tcPr>
            <w:tcW w:w="2293" w:type="dxa"/>
            <w:noWrap w:val="0"/>
            <w:vAlign w:val="center"/>
          </w:tcPr>
          <w:p w14:paraId="2EF96B0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耐皂洗色牢度</w:t>
            </w:r>
          </w:p>
        </w:tc>
        <w:tc>
          <w:tcPr>
            <w:tcW w:w="5124" w:type="dxa"/>
            <w:noWrap w:val="0"/>
            <w:vAlign w:val="center"/>
          </w:tcPr>
          <w:p w14:paraId="0D019F26">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39BF6669">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538E1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78EB5B1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w:t>
            </w:r>
          </w:p>
        </w:tc>
        <w:tc>
          <w:tcPr>
            <w:tcW w:w="2293" w:type="dxa"/>
            <w:noWrap w:val="0"/>
            <w:vAlign w:val="center"/>
          </w:tcPr>
          <w:p w14:paraId="15BF138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耐酸汗渍色牢度</w:t>
            </w:r>
          </w:p>
        </w:tc>
        <w:tc>
          <w:tcPr>
            <w:tcW w:w="5124" w:type="dxa"/>
            <w:noWrap w:val="0"/>
            <w:vAlign w:val="center"/>
          </w:tcPr>
          <w:p w14:paraId="14973776">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015DF96F">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3FC83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0D62E11B">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5</w:t>
            </w:r>
          </w:p>
        </w:tc>
        <w:tc>
          <w:tcPr>
            <w:tcW w:w="2293" w:type="dxa"/>
            <w:noWrap w:val="0"/>
            <w:vAlign w:val="center"/>
          </w:tcPr>
          <w:p w14:paraId="22B1F96B">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耐碱汗渍色牢度</w:t>
            </w:r>
          </w:p>
        </w:tc>
        <w:tc>
          <w:tcPr>
            <w:tcW w:w="5124" w:type="dxa"/>
            <w:noWrap w:val="0"/>
            <w:vAlign w:val="center"/>
          </w:tcPr>
          <w:p w14:paraId="4E58D555">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1B3C3B48">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23A49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27AC9BE1">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6</w:t>
            </w:r>
          </w:p>
        </w:tc>
        <w:tc>
          <w:tcPr>
            <w:tcW w:w="2293" w:type="dxa"/>
            <w:noWrap w:val="0"/>
            <w:vAlign w:val="center"/>
          </w:tcPr>
          <w:p w14:paraId="471C19F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耐干摩擦色牢度</w:t>
            </w:r>
          </w:p>
        </w:tc>
        <w:tc>
          <w:tcPr>
            <w:tcW w:w="5124" w:type="dxa"/>
            <w:noWrap w:val="0"/>
            <w:vAlign w:val="center"/>
          </w:tcPr>
          <w:p w14:paraId="7F08E1B9">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57FE5F45">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2F1A1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3AFEA339">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7</w:t>
            </w:r>
          </w:p>
        </w:tc>
        <w:tc>
          <w:tcPr>
            <w:tcW w:w="2293" w:type="dxa"/>
            <w:noWrap w:val="0"/>
            <w:vAlign w:val="center"/>
          </w:tcPr>
          <w:p w14:paraId="2B848B3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耐氯漂色牢度</w:t>
            </w:r>
          </w:p>
        </w:tc>
        <w:tc>
          <w:tcPr>
            <w:tcW w:w="5124" w:type="dxa"/>
            <w:noWrap w:val="0"/>
            <w:vAlign w:val="center"/>
          </w:tcPr>
          <w:p w14:paraId="0DB4C35C">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6D57C008">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55DFE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17B9A2EA">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8</w:t>
            </w:r>
          </w:p>
        </w:tc>
        <w:tc>
          <w:tcPr>
            <w:tcW w:w="2293" w:type="dxa"/>
            <w:noWrap w:val="0"/>
            <w:vAlign w:val="center"/>
          </w:tcPr>
          <w:p w14:paraId="7C5D896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PH值</w:t>
            </w:r>
          </w:p>
        </w:tc>
        <w:tc>
          <w:tcPr>
            <w:tcW w:w="5124" w:type="dxa"/>
            <w:noWrap w:val="0"/>
            <w:vAlign w:val="center"/>
          </w:tcPr>
          <w:p w14:paraId="0DCB9680">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4.0～8.5</w:t>
            </w:r>
          </w:p>
        </w:tc>
        <w:tc>
          <w:tcPr>
            <w:tcW w:w="860" w:type="dxa"/>
            <w:noWrap w:val="0"/>
            <w:vAlign w:val="center"/>
          </w:tcPr>
          <w:p w14:paraId="5F69FB77">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6609C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291144D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9</w:t>
            </w:r>
          </w:p>
        </w:tc>
        <w:tc>
          <w:tcPr>
            <w:tcW w:w="2293" w:type="dxa"/>
            <w:noWrap w:val="0"/>
            <w:vAlign w:val="center"/>
          </w:tcPr>
          <w:p w14:paraId="1D73C0C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甲醛含量</w:t>
            </w:r>
          </w:p>
        </w:tc>
        <w:tc>
          <w:tcPr>
            <w:tcW w:w="5124" w:type="dxa"/>
            <w:noWrap w:val="0"/>
            <w:vAlign w:val="center"/>
          </w:tcPr>
          <w:p w14:paraId="3F6116B9">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≤75mg/kg</w:t>
            </w:r>
          </w:p>
        </w:tc>
        <w:tc>
          <w:tcPr>
            <w:tcW w:w="860" w:type="dxa"/>
            <w:noWrap w:val="0"/>
            <w:vAlign w:val="center"/>
          </w:tcPr>
          <w:p w14:paraId="0DBC500A">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158FF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0A1CC689">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10</w:t>
            </w:r>
          </w:p>
        </w:tc>
        <w:tc>
          <w:tcPr>
            <w:tcW w:w="2293" w:type="dxa"/>
            <w:noWrap w:val="0"/>
            <w:vAlign w:val="center"/>
          </w:tcPr>
          <w:p w14:paraId="26030166">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可分解芳香胺染料</w:t>
            </w:r>
          </w:p>
        </w:tc>
        <w:tc>
          <w:tcPr>
            <w:tcW w:w="5124" w:type="dxa"/>
            <w:noWrap w:val="0"/>
            <w:vAlign w:val="center"/>
          </w:tcPr>
          <w:p w14:paraId="219031B1">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未检出</w:t>
            </w:r>
          </w:p>
        </w:tc>
        <w:tc>
          <w:tcPr>
            <w:tcW w:w="860" w:type="dxa"/>
            <w:noWrap w:val="0"/>
            <w:vAlign w:val="center"/>
          </w:tcPr>
          <w:p w14:paraId="32A21624">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627EE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5B4E581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11</w:t>
            </w:r>
          </w:p>
        </w:tc>
        <w:tc>
          <w:tcPr>
            <w:tcW w:w="2293" w:type="dxa"/>
            <w:noWrap w:val="0"/>
            <w:vAlign w:val="center"/>
          </w:tcPr>
          <w:p w14:paraId="0173867E">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异味</w:t>
            </w:r>
          </w:p>
        </w:tc>
        <w:tc>
          <w:tcPr>
            <w:tcW w:w="5124" w:type="dxa"/>
            <w:noWrap w:val="0"/>
            <w:vAlign w:val="center"/>
          </w:tcPr>
          <w:p w14:paraId="6643526A">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无</w:t>
            </w:r>
          </w:p>
        </w:tc>
        <w:tc>
          <w:tcPr>
            <w:tcW w:w="860" w:type="dxa"/>
            <w:noWrap w:val="0"/>
            <w:vAlign w:val="center"/>
          </w:tcPr>
          <w:p w14:paraId="65C6B835">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74BF8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39" w:type="dxa"/>
            <w:gridSpan w:val="4"/>
            <w:noWrap w:val="0"/>
            <w:vAlign w:val="center"/>
          </w:tcPr>
          <w:p w14:paraId="77B1BA3F">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（2）</w:t>
            </w:r>
            <w:r>
              <w:rPr>
                <w:rFonts w:hint="eastAsia" w:ascii="仿宋" w:hAnsi="仿宋" w:eastAsia="仿宋" w:cs="仿宋"/>
                <w:snapToGrid/>
                <w:color w:val="000000"/>
                <w:kern w:val="0"/>
                <w:sz w:val="21"/>
                <w:szCs w:val="21"/>
                <w:highlight w:val="yellow"/>
                <w:lang w:val="en-US" w:eastAsia="zh-CN" w:bidi="ar"/>
              </w:rPr>
              <w:t>全包手术衣（隔离衣）</w:t>
            </w:r>
            <w:r>
              <w:rPr>
                <w:rFonts w:hint="eastAsia" w:ascii="仿宋" w:hAnsi="仿宋" w:eastAsia="仿宋" w:cs="仿宋"/>
                <w:snapToGrid/>
                <w:color w:val="000000"/>
                <w:kern w:val="0"/>
                <w:sz w:val="21"/>
                <w:szCs w:val="21"/>
                <w:highlight w:val="none"/>
                <w:lang w:val="en-US" w:eastAsia="zh-CN" w:bidi="ar"/>
              </w:rPr>
              <w:t>面料技术参数</w:t>
            </w:r>
          </w:p>
        </w:tc>
      </w:tr>
      <w:tr w14:paraId="32A50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2558290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序号</w:t>
            </w:r>
          </w:p>
        </w:tc>
        <w:tc>
          <w:tcPr>
            <w:tcW w:w="2293" w:type="dxa"/>
            <w:noWrap w:val="0"/>
            <w:vAlign w:val="center"/>
          </w:tcPr>
          <w:p w14:paraId="49BA98C4">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项目类别</w:t>
            </w:r>
          </w:p>
        </w:tc>
        <w:tc>
          <w:tcPr>
            <w:tcW w:w="5124" w:type="dxa"/>
            <w:noWrap w:val="0"/>
            <w:vAlign w:val="center"/>
          </w:tcPr>
          <w:p w14:paraId="63CF50E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技术参数</w:t>
            </w:r>
          </w:p>
        </w:tc>
        <w:tc>
          <w:tcPr>
            <w:tcW w:w="860" w:type="dxa"/>
            <w:noWrap w:val="0"/>
            <w:vAlign w:val="center"/>
          </w:tcPr>
          <w:p w14:paraId="1E21ECA9">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说明</w:t>
            </w:r>
          </w:p>
        </w:tc>
      </w:tr>
      <w:tr w14:paraId="5559F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66694AB8">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w:t>
            </w:r>
          </w:p>
        </w:tc>
        <w:tc>
          <w:tcPr>
            <w:tcW w:w="2293" w:type="dxa"/>
            <w:noWrap w:val="0"/>
            <w:vAlign w:val="center"/>
          </w:tcPr>
          <w:p w14:paraId="7437452E">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面料技术参数</w:t>
            </w:r>
          </w:p>
        </w:tc>
        <w:tc>
          <w:tcPr>
            <w:tcW w:w="5124" w:type="dxa"/>
            <w:noWrap w:val="0"/>
            <w:vAlign w:val="center"/>
          </w:tcPr>
          <w:p w14:paraId="59C80084">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C/100, 137*78,采用无尘面料、抗起毛起球</w:t>
            </w:r>
          </w:p>
        </w:tc>
        <w:tc>
          <w:tcPr>
            <w:tcW w:w="860" w:type="dxa"/>
            <w:noWrap w:val="0"/>
            <w:vAlign w:val="center"/>
          </w:tcPr>
          <w:p w14:paraId="3FC61882">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6223E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69A01DC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2</w:t>
            </w:r>
          </w:p>
        </w:tc>
        <w:tc>
          <w:tcPr>
            <w:tcW w:w="2293" w:type="dxa"/>
            <w:noWrap w:val="0"/>
            <w:vAlign w:val="center"/>
          </w:tcPr>
          <w:p w14:paraId="4FBB2893">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耐水色牢度</w:t>
            </w:r>
          </w:p>
        </w:tc>
        <w:tc>
          <w:tcPr>
            <w:tcW w:w="5124" w:type="dxa"/>
            <w:noWrap w:val="0"/>
            <w:vAlign w:val="center"/>
          </w:tcPr>
          <w:p w14:paraId="5A38B6CF">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5718633D">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694BF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6B0E5564">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3</w:t>
            </w:r>
          </w:p>
        </w:tc>
        <w:tc>
          <w:tcPr>
            <w:tcW w:w="2293" w:type="dxa"/>
            <w:noWrap w:val="0"/>
            <w:vAlign w:val="center"/>
          </w:tcPr>
          <w:p w14:paraId="5127E8E2">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耐皂洗色牢度</w:t>
            </w:r>
          </w:p>
        </w:tc>
        <w:tc>
          <w:tcPr>
            <w:tcW w:w="5124" w:type="dxa"/>
            <w:noWrap w:val="0"/>
            <w:vAlign w:val="center"/>
          </w:tcPr>
          <w:p w14:paraId="72C62225">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108DEB82">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7A10B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5C913526">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w:t>
            </w:r>
          </w:p>
        </w:tc>
        <w:tc>
          <w:tcPr>
            <w:tcW w:w="2293" w:type="dxa"/>
            <w:noWrap w:val="0"/>
            <w:vAlign w:val="center"/>
          </w:tcPr>
          <w:p w14:paraId="1B9966A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耐酸汗渍色牢度</w:t>
            </w:r>
          </w:p>
        </w:tc>
        <w:tc>
          <w:tcPr>
            <w:tcW w:w="5124" w:type="dxa"/>
            <w:noWrap w:val="0"/>
            <w:vAlign w:val="center"/>
          </w:tcPr>
          <w:p w14:paraId="2D7346B4">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0EC809C2">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2DA32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6E96DF1E">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5</w:t>
            </w:r>
          </w:p>
        </w:tc>
        <w:tc>
          <w:tcPr>
            <w:tcW w:w="2293" w:type="dxa"/>
            <w:noWrap w:val="0"/>
            <w:vAlign w:val="center"/>
          </w:tcPr>
          <w:p w14:paraId="7EB6C5C8">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耐碱汗渍色牢度</w:t>
            </w:r>
          </w:p>
        </w:tc>
        <w:tc>
          <w:tcPr>
            <w:tcW w:w="5124" w:type="dxa"/>
            <w:noWrap w:val="0"/>
            <w:vAlign w:val="center"/>
          </w:tcPr>
          <w:p w14:paraId="00A2CD69">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71ED6CC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72A33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4EEB1956">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6</w:t>
            </w:r>
          </w:p>
        </w:tc>
        <w:tc>
          <w:tcPr>
            <w:tcW w:w="2293" w:type="dxa"/>
            <w:noWrap w:val="0"/>
            <w:vAlign w:val="center"/>
          </w:tcPr>
          <w:p w14:paraId="56470586">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耐干摩擦色牢度</w:t>
            </w:r>
          </w:p>
        </w:tc>
        <w:tc>
          <w:tcPr>
            <w:tcW w:w="5124" w:type="dxa"/>
            <w:noWrap w:val="0"/>
            <w:vAlign w:val="center"/>
          </w:tcPr>
          <w:p w14:paraId="5AFBD43A">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2CAB738E">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78EC2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64C8A96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7</w:t>
            </w:r>
          </w:p>
        </w:tc>
        <w:tc>
          <w:tcPr>
            <w:tcW w:w="2293" w:type="dxa"/>
            <w:noWrap w:val="0"/>
            <w:vAlign w:val="center"/>
          </w:tcPr>
          <w:p w14:paraId="5B04C1D6">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耐氯漂色牢度</w:t>
            </w:r>
          </w:p>
        </w:tc>
        <w:tc>
          <w:tcPr>
            <w:tcW w:w="5124" w:type="dxa"/>
            <w:noWrap w:val="0"/>
            <w:vAlign w:val="center"/>
          </w:tcPr>
          <w:p w14:paraId="52DCC72B">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0782328A">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311B1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14A81201">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8</w:t>
            </w:r>
          </w:p>
        </w:tc>
        <w:tc>
          <w:tcPr>
            <w:tcW w:w="2293" w:type="dxa"/>
            <w:noWrap w:val="0"/>
            <w:vAlign w:val="center"/>
          </w:tcPr>
          <w:p w14:paraId="24E4EC76">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PH值</w:t>
            </w:r>
          </w:p>
        </w:tc>
        <w:tc>
          <w:tcPr>
            <w:tcW w:w="5124" w:type="dxa"/>
            <w:noWrap w:val="0"/>
            <w:vAlign w:val="center"/>
          </w:tcPr>
          <w:p w14:paraId="2D18759F">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4.0～8.5</w:t>
            </w:r>
          </w:p>
        </w:tc>
        <w:tc>
          <w:tcPr>
            <w:tcW w:w="860" w:type="dxa"/>
            <w:noWrap w:val="0"/>
            <w:vAlign w:val="center"/>
          </w:tcPr>
          <w:p w14:paraId="12641045">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43110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47460A11">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9</w:t>
            </w:r>
          </w:p>
        </w:tc>
        <w:tc>
          <w:tcPr>
            <w:tcW w:w="2293" w:type="dxa"/>
            <w:noWrap w:val="0"/>
            <w:vAlign w:val="center"/>
          </w:tcPr>
          <w:p w14:paraId="7D689D9A">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甲醛含量</w:t>
            </w:r>
          </w:p>
        </w:tc>
        <w:tc>
          <w:tcPr>
            <w:tcW w:w="5124" w:type="dxa"/>
            <w:noWrap w:val="0"/>
            <w:vAlign w:val="center"/>
          </w:tcPr>
          <w:p w14:paraId="38FF7E66">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≤75mg/kg</w:t>
            </w:r>
          </w:p>
        </w:tc>
        <w:tc>
          <w:tcPr>
            <w:tcW w:w="860" w:type="dxa"/>
            <w:noWrap w:val="0"/>
            <w:vAlign w:val="center"/>
          </w:tcPr>
          <w:p w14:paraId="65162A90">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3A7E3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5817BC64">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10</w:t>
            </w:r>
          </w:p>
        </w:tc>
        <w:tc>
          <w:tcPr>
            <w:tcW w:w="2293" w:type="dxa"/>
            <w:noWrap w:val="0"/>
            <w:vAlign w:val="center"/>
          </w:tcPr>
          <w:p w14:paraId="1A7DA773">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可分解芳香胺染料</w:t>
            </w:r>
          </w:p>
        </w:tc>
        <w:tc>
          <w:tcPr>
            <w:tcW w:w="5124" w:type="dxa"/>
            <w:noWrap w:val="0"/>
            <w:vAlign w:val="center"/>
          </w:tcPr>
          <w:p w14:paraId="66792EB7">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未检出</w:t>
            </w:r>
          </w:p>
        </w:tc>
        <w:tc>
          <w:tcPr>
            <w:tcW w:w="860" w:type="dxa"/>
            <w:noWrap w:val="0"/>
            <w:vAlign w:val="center"/>
          </w:tcPr>
          <w:p w14:paraId="4C6BD690">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7FBAC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0D59BB1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11</w:t>
            </w:r>
          </w:p>
        </w:tc>
        <w:tc>
          <w:tcPr>
            <w:tcW w:w="2293" w:type="dxa"/>
            <w:noWrap w:val="0"/>
            <w:vAlign w:val="center"/>
          </w:tcPr>
          <w:p w14:paraId="59A40CF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异味</w:t>
            </w:r>
          </w:p>
        </w:tc>
        <w:tc>
          <w:tcPr>
            <w:tcW w:w="5124" w:type="dxa"/>
            <w:noWrap w:val="0"/>
            <w:vAlign w:val="center"/>
          </w:tcPr>
          <w:p w14:paraId="61DFFEAF">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无</w:t>
            </w:r>
          </w:p>
        </w:tc>
        <w:tc>
          <w:tcPr>
            <w:tcW w:w="860" w:type="dxa"/>
            <w:noWrap w:val="0"/>
            <w:vAlign w:val="center"/>
          </w:tcPr>
          <w:p w14:paraId="2E65FA48">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47D4D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39" w:type="dxa"/>
            <w:gridSpan w:val="4"/>
            <w:noWrap w:val="0"/>
            <w:vAlign w:val="center"/>
          </w:tcPr>
          <w:p w14:paraId="2BD67B6D">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（3）</w:t>
            </w:r>
            <w:r>
              <w:rPr>
                <w:rFonts w:hint="eastAsia" w:ascii="仿宋" w:hAnsi="仿宋" w:eastAsia="仿宋" w:cs="仿宋"/>
                <w:snapToGrid/>
                <w:color w:val="000000"/>
                <w:kern w:val="0"/>
                <w:sz w:val="21"/>
                <w:szCs w:val="21"/>
                <w:highlight w:val="yellow"/>
                <w:lang w:val="en-US" w:eastAsia="zh-CN" w:bidi="ar"/>
              </w:rPr>
              <w:t>洗手衣面料</w:t>
            </w:r>
            <w:r>
              <w:rPr>
                <w:rFonts w:hint="eastAsia" w:ascii="仿宋" w:hAnsi="仿宋" w:eastAsia="仿宋" w:cs="仿宋"/>
                <w:snapToGrid/>
                <w:color w:val="000000"/>
                <w:kern w:val="0"/>
                <w:sz w:val="21"/>
                <w:szCs w:val="21"/>
                <w:highlight w:val="none"/>
                <w:lang w:val="en-US" w:eastAsia="zh-CN" w:bidi="ar"/>
              </w:rPr>
              <w:t>技术参数</w:t>
            </w:r>
          </w:p>
        </w:tc>
      </w:tr>
      <w:tr w14:paraId="43C90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40436E96">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序号</w:t>
            </w:r>
          </w:p>
        </w:tc>
        <w:tc>
          <w:tcPr>
            <w:tcW w:w="2293" w:type="dxa"/>
            <w:noWrap w:val="0"/>
            <w:vAlign w:val="center"/>
          </w:tcPr>
          <w:p w14:paraId="63C6434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项目类别</w:t>
            </w:r>
          </w:p>
        </w:tc>
        <w:tc>
          <w:tcPr>
            <w:tcW w:w="5124" w:type="dxa"/>
            <w:noWrap w:val="0"/>
            <w:vAlign w:val="center"/>
          </w:tcPr>
          <w:p w14:paraId="7943FDF0">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技术参数</w:t>
            </w:r>
          </w:p>
        </w:tc>
        <w:tc>
          <w:tcPr>
            <w:tcW w:w="860" w:type="dxa"/>
            <w:noWrap w:val="0"/>
            <w:vAlign w:val="center"/>
          </w:tcPr>
          <w:p w14:paraId="4A6FAD7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说明</w:t>
            </w:r>
          </w:p>
        </w:tc>
      </w:tr>
      <w:tr w14:paraId="6C1BD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0FE82FB1">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w:t>
            </w:r>
          </w:p>
        </w:tc>
        <w:tc>
          <w:tcPr>
            <w:tcW w:w="2293" w:type="dxa"/>
            <w:noWrap w:val="0"/>
            <w:vAlign w:val="center"/>
          </w:tcPr>
          <w:p w14:paraId="4A2E0A8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面料技术参数</w:t>
            </w:r>
          </w:p>
        </w:tc>
        <w:tc>
          <w:tcPr>
            <w:tcW w:w="5124" w:type="dxa"/>
            <w:noWrap w:val="0"/>
            <w:vAlign w:val="center"/>
          </w:tcPr>
          <w:p w14:paraId="5752CD31">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63-65%涤纶，33-35%棉，纱织：23×23，密度104×61，凉爽、吸湿排汗、耐摩擦耐高温、耐氯漂、不起球。</w:t>
            </w:r>
          </w:p>
        </w:tc>
        <w:tc>
          <w:tcPr>
            <w:tcW w:w="860" w:type="dxa"/>
            <w:noWrap w:val="0"/>
            <w:vAlign w:val="center"/>
          </w:tcPr>
          <w:p w14:paraId="16155807">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22E60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404A604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2</w:t>
            </w:r>
          </w:p>
        </w:tc>
        <w:tc>
          <w:tcPr>
            <w:tcW w:w="2293" w:type="dxa"/>
            <w:noWrap w:val="0"/>
            <w:vAlign w:val="center"/>
          </w:tcPr>
          <w:p w14:paraId="0A2E534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耐水色牢度</w:t>
            </w:r>
          </w:p>
        </w:tc>
        <w:tc>
          <w:tcPr>
            <w:tcW w:w="5124" w:type="dxa"/>
            <w:noWrap w:val="0"/>
            <w:vAlign w:val="center"/>
          </w:tcPr>
          <w:p w14:paraId="5BA6FC8B">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59AC9B4E">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324A5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15CF266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3</w:t>
            </w:r>
          </w:p>
        </w:tc>
        <w:tc>
          <w:tcPr>
            <w:tcW w:w="2293" w:type="dxa"/>
            <w:noWrap w:val="0"/>
            <w:vAlign w:val="center"/>
          </w:tcPr>
          <w:p w14:paraId="34D32C89">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耐皂洗色牢度</w:t>
            </w:r>
          </w:p>
        </w:tc>
        <w:tc>
          <w:tcPr>
            <w:tcW w:w="5124" w:type="dxa"/>
            <w:noWrap w:val="0"/>
            <w:vAlign w:val="center"/>
          </w:tcPr>
          <w:p w14:paraId="112ED3C9">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7F12E717">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53DBF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5123B761">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w:t>
            </w:r>
          </w:p>
        </w:tc>
        <w:tc>
          <w:tcPr>
            <w:tcW w:w="2293" w:type="dxa"/>
            <w:noWrap w:val="0"/>
            <w:vAlign w:val="center"/>
          </w:tcPr>
          <w:p w14:paraId="14C625C3">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耐酸汗渍色牢度</w:t>
            </w:r>
          </w:p>
        </w:tc>
        <w:tc>
          <w:tcPr>
            <w:tcW w:w="5124" w:type="dxa"/>
            <w:noWrap w:val="0"/>
            <w:vAlign w:val="center"/>
          </w:tcPr>
          <w:p w14:paraId="45788A1F">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6C486629">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3A180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33D55AA9">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5</w:t>
            </w:r>
          </w:p>
        </w:tc>
        <w:tc>
          <w:tcPr>
            <w:tcW w:w="2293" w:type="dxa"/>
            <w:noWrap w:val="0"/>
            <w:vAlign w:val="center"/>
          </w:tcPr>
          <w:p w14:paraId="397BDEC2">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耐碱汗渍色牢度</w:t>
            </w:r>
          </w:p>
        </w:tc>
        <w:tc>
          <w:tcPr>
            <w:tcW w:w="5124" w:type="dxa"/>
            <w:noWrap w:val="0"/>
            <w:vAlign w:val="center"/>
          </w:tcPr>
          <w:p w14:paraId="7277FCAF">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6B702C3A">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25924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712CEB8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6</w:t>
            </w:r>
          </w:p>
        </w:tc>
        <w:tc>
          <w:tcPr>
            <w:tcW w:w="2293" w:type="dxa"/>
            <w:noWrap w:val="0"/>
            <w:vAlign w:val="center"/>
          </w:tcPr>
          <w:p w14:paraId="5D9D1DB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耐干摩擦色牢度</w:t>
            </w:r>
          </w:p>
        </w:tc>
        <w:tc>
          <w:tcPr>
            <w:tcW w:w="5124" w:type="dxa"/>
            <w:noWrap w:val="0"/>
            <w:vAlign w:val="center"/>
          </w:tcPr>
          <w:p w14:paraId="17593F22">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30A81638">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2BB97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2995755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7</w:t>
            </w:r>
          </w:p>
        </w:tc>
        <w:tc>
          <w:tcPr>
            <w:tcW w:w="2293" w:type="dxa"/>
            <w:noWrap w:val="0"/>
            <w:vAlign w:val="center"/>
          </w:tcPr>
          <w:p w14:paraId="7732522A">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耐氯漂色牢度</w:t>
            </w:r>
          </w:p>
        </w:tc>
        <w:tc>
          <w:tcPr>
            <w:tcW w:w="5124" w:type="dxa"/>
            <w:noWrap w:val="0"/>
            <w:vAlign w:val="center"/>
          </w:tcPr>
          <w:p w14:paraId="25848F08">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56A3EBB0">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51714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4FFDDEF1">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8</w:t>
            </w:r>
          </w:p>
        </w:tc>
        <w:tc>
          <w:tcPr>
            <w:tcW w:w="2293" w:type="dxa"/>
            <w:noWrap w:val="0"/>
            <w:vAlign w:val="center"/>
          </w:tcPr>
          <w:p w14:paraId="1FD243A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PH值</w:t>
            </w:r>
          </w:p>
        </w:tc>
        <w:tc>
          <w:tcPr>
            <w:tcW w:w="5124" w:type="dxa"/>
            <w:noWrap w:val="0"/>
            <w:vAlign w:val="center"/>
          </w:tcPr>
          <w:p w14:paraId="5C1189A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4.0～8.5</w:t>
            </w:r>
          </w:p>
        </w:tc>
        <w:tc>
          <w:tcPr>
            <w:tcW w:w="860" w:type="dxa"/>
            <w:noWrap w:val="0"/>
            <w:vAlign w:val="center"/>
          </w:tcPr>
          <w:p w14:paraId="64837C6E">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74F75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471C6EF2">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9</w:t>
            </w:r>
          </w:p>
        </w:tc>
        <w:tc>
          <w:tcPr>
            <w:tcW w:w="2293" w:type="dxa"/>
            <w:noWrap w:val="0"/>
            <w:vAlign w:val="center"/>
          </w:tcPr>
          <w:p w14:paraId="725783FB">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甲醛含量</w:t>
            </w:r>
          </w:p>
        </w:tc>
        <w:tc>
          <w:tcPr>
            <w:tcW w:w="5124" w:type="dxa"/>
            <w:noWrap w:val="0"/>
            <w:vAlign w:val="center"/>
          </w:tcPr>
          <w:p w14:paraId="08A0E791">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≤75mg/kg</w:t>
            </w:r>
          </w:p>
        </w:tc>
        <w:tc>
          <w:tcPr>
            <w:tcW w:w="860" w:type="dxa"/>
            <w:noWrap w:val="0"/>
            <w:vAlign w:val="center"/>
          </w:tcPr>
          <w:p w14:paraId="2DF89B06">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0A08B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7F098CE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10</w:t>
            </w:r>
          </w:p>
        </w:tc>
        <w:tc>
          <w:tcPr>
            <w:tcW w:w="2293" w:type="dxa"/>
            <w:noWrap w:val="0"/>
            <w:vAlign w:val="center"/>
          </w:tcPr>
          <w:p w14:paraId="6F41AEE8">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可分解芳香胺染料</w:t>
            </w:r>
          </w:p>
        </w:tc>
        <w:tc>
          <w:tcPr>
            <w:tcW w:w="5124" w:type="dxa"/>
            <w:noWrap w:val="0"/>
            <w:vAlign w:val="center"/>
          </w:tcPr>
          <w:p w14:paraId="6DDEDF1E">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未检出</w:t>
            </w:r>
          </w:p>
        </w:tc>
        <w:tc>
          <w:tcPr>
            <w:tcW w:w="860" w:type="dxa"/>
            <w:noWrap w:val="0"/>
            <w:vAlign w:val="center"/>
          </w:tcPr>
          <w:p w14:paraId="663FB011">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3EAEA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626E526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11</w:t>
            </w:r>
          </w:p>
        </w:tc>
        <w:tc>
          <w:tcPr>
            <w:tcW w:w="2293" w:type="dxa"/>
            <w:noWrap w:val="0"/>
            <w:vAlign w:val="center"/>
          </w:tcPr>
          <w:p w14:paraId="7677E399">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异味</w:t>
            </w:r>
          </w:p>
        </w:tc>
        <w:tc>
          <w:tcPr>
            <w:tcW w:w="5124" w:type="dxa"/>
            <w:noWrap w:val="0"/>
            <w:vAlign w:val="center"/>
          </w:tcPr>
          <w:p w14:paraId="401CF4C0">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无</w:t>
            </w:r>
          </w:p>
        </w:tc>
        <w:tc>
          <w:tcPr>
            <w:tcW w:w="860" w:type="dxa"/>
            <w:noWrap w:val="0"/>
            <w:vAlign w:val="center"/>
          </w:tcPr>
          <w:p w14:paraId="0A8BDA24">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4B7C3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39" w:type="dxa"/>
            <w:gridSpan w:val="4"/>
            <w:noWrap w:val="0"/>
            <w:vAlign w:val="center"/>
          </w:tcPr>
          <w:p w14:paraId="3139FEC0">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w:t>
            </w:r>
            <w:r>
              <w:rPr>
                <w:rFonts w:hint="eastAsia" w:ascii="仿宋" w:hAnsi="仿宋" w:eastAsia="仿宋" w:cs="仿宋"/>
                <w:snapToGrid/>
                <w:color w:val="000000"/>
                <w:kern w:val="0"/>
                <w:sz w:val="21"/>
                <w:szCs w:val="21"/>
                <w:highlight w:val="yellow"/>
                <w:lang w:val="en-US" w:eastAsia="zh-CN" w:bidi="ar"/>
              </w:rPr>
              <w:t>包布、消巾面料</w:t>
            </w:r>
            <w:r>
              <w:rPr>
                <w:rFonts w:hint="eastAsia" w:ascii="仿宋" w:hAnsi="仿宋" w:eastAsia="仿宋" w:cs="仿宋"/>
                <w:snapToGrid/>
                <w:color w:val="000000"/>
                <w:kern w:val="0"/>
                <w:sz w:val="21"/>
                <w:szCs w:val="21"/>
                <w:highlight w:val="none"/>
                <w:lang w:val="en-US" w:eastAsia="zh-CN" w:bidi="ar"/>
              </w:rPr>
              <w:t>技术参数要求</w:t>
            </w:r>
          </w:p>
        </w:tc>
      </w:tr>
      <w:tr w14:paraId="4AD6D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43A64E7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序号</w:t>
            </w:r>
          </w:p>
        </w:tc>
        <w:tc>
          <w:tcPr>
            <w:tcW w:w="2293" w:type="dxa"/>
            <w:noWrap w:val="0"/>
            <w:vAlign w:val="center"/>
          </w:tcPr>
          <w:p w14:paraId="5C07297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项目类别</w:t>
            </w:r>
          </w:p>
        </w:tc>
        <w:tc>
          <w:tcPr>
            <w:tcW w:w="5124" w:type="dxa"/>
            <w:noWrap w:val="0"/>
            <w:vAlign w:val="center"/>
          </w:tcPr>
          <w:p w14:paraId="2D59AE30">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技术参数</w:t>
            </w:r>
          </w:p>
        </w:tc>
        <w:tc>
          <w:tcPr>
            <w:tcW w:w="860" w:type="dxa"/>
            <w:noWrap w:val="0"/>
            <w:vAlign w:val="center"/>
          </w:tcPr>
          <w:p w14:paraId="5F01233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b/>
                <w:bCs/>
                <w:color w:val="000000"/>
                <w:sz w:val="21"/>
                <w:szCs w:val="21"/>
                <w:highlight w:val="none"/>
                <w:lang w:val="en-US"/>
              </w:rPr>
            </w:pPr>
            <w:r>
              <w:rPr>
                <w:rFonts w:hint="eastAsia" w:ascii="仿宋" w:hAnsi="仿宋" w:eastAsia="仿宋" w:cs="仿宋"/>
                <w:b/>
                <w:bCs/>
                <w:snapToGrid/>
                <w:color w:val="000000"/>
                <w:kern w:val="0"/>
                <w:sz w:val="21"/>
                <w:szCs w:val="21"/>
                <w:highlight w:val="none"/>
                <w:lang w:val="en-US" w:eastAsia="zh-CN" w:bidi="ar"/>
              </w:rPr>
              <w:t>说明</w:t>
            </w:r>
          </w:p>
        </w:tc>
      </w:tr>
      <w:tr w14:paraId="19656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5AEFF55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w:t>
            </w:r>
          </w:p>
        </w:tc>
        <w:tc>
          <w:tcPr>
            <w:tcW w:w="2293" w:type="dxa"/>
            <w:noWrap w:val="0"/>
            <w:vAlign w:val="center"/>
          </w:tcPr>
          <w:p w14:paraId="271E0BC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面料技术参数</w:t>
            </w:r>
          </w:p>
        </w:tc>
        <w:tc>
          <w:tcPr>
            <w:tcW w:w="5124" w:type="dxa"/>
            <w:noWrap w:val="0"/>
            <w:vAlign w:val="center"/>
          </w:tcPr>
          <w:p w14:paraId="6BC88F9B">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64-67%聚酯纤维/33-36%精梳棉，采用无尘精梳棉材料，少絮、抗起毛起球</w:t>
            </w:r>
          </w:p>
        </w:tc>
        <w:tc>
          <w:tcPr>
            <w:tcW w:w="860" w:type="dxa"/>
            <w:noWrap w:val="0"/>
            <w:vAlign w:val="center"/>
          </w:tcPr>
          <w:p w14:paraId="5BF5BCE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38AD3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0579CB6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2</w:t>
            </w:r>
          </w:p>
        </w:tc>
        <w:tc>
          <w:tcPr>
            <w:tcW w:w="2293" w:type="dxa"/>
            <w:noWrap w:val="0"/>
            <w:vAlign w:val="center"/>
          </w:tcPr>
          <w:p w14:paraId="4C529CE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耐水色牢度</w:t>
            </w:r>
          </w:p>
        </w:tc>
        <w:tc>
          <w:tcPr>
            <w:tcW w:w="5124" w:type="dxa"/>
            <w:noWrap w:val="0"/>
            <w:vAlign w:val="center"/>
          </w:tcPr>
          <w:p w14:paraId="45560402">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5BC9755E">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6A4D1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6124D3F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3</w:t>
            </w:r>
          </w:p>
        </w:tc>
        <w:tc>
          <w:tcPr>
            <w:tcW w:w="2293" w:type="dxa"/>
            <w:noWrap w:val="0"/>
            <w:vAlign w:val="center"/>
          </w:tcPr>
          <w:p w14:paraId="293A8B1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耐皂洗色牢度</w:t>
            </w:r>
          </w:p>
        </w:tc>
        <w:tc>
          <w:tcPr>
            <w:tcW w:w="5124" w:type="dxa"/>
            <w:noWrap w:val="0"/>
            <w:vAlign w:val="center"/>
          </w:tcPr>
          <w:p w14:paraId="759CEB60">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6FE598DF">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27AFF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16E32D2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w:t>
            </w:r>
          </w:p>
        </w:tc>
        <w:tc>
          <w:tcPr>
            <w:tcW w:w="2293" w:type="dxa"/>
            <w:noWrap w:val="0"/>
            <w:vAlign w:val="center"/>
          </w:tcPr>
          <w:p w14:paraId="56DBF4A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耐酸汗渍色牢度</w:t>
            </w:r>
          </w:p>
        </w:tc>
        <w:tc>
          <w:tcPr>
            <w:tcW w:w="5124" w:type="dxa"/>
            <w:noWrap w:val="0"/>
            <w:vAlign w:val="center"/>
          </w:tcPr>
          <w:p w14:paraId="41CA084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41F710FF">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77EEA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163F3023">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5</w:t>
            </w:r>
          </w:p>
        </w:tc>
        <w:tc>
          <w:tcPr>
            <w:tcW w:w="2293" w:type="dxa"/>
            <w:noWrap w:val="0"/>
            <w:vAlign w:val="center"/>
          </w:tcPr>
          <w:p w14:paraId="3B93884B">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耐碱汗渍色牢度</w:t>
            </w:r>
          </w:p>
        </w:tc>
        <w:tc>
          <w:tcPr>
            <w:tcW w:w="5124" w:type="dxa"/>
            <w:noWrap w:val="0"/>
            <w:vAlign w:val="center"/>
          </w:tcPr>
          <w:p w14:paraId="47060F0D">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37B6343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60F8B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3DF40860">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6</w:t>
            </w:r>
          </w:p>
        </w:tc>
        <w:tc>
          <w:tcPr>
            <w:tcW w:w="2293" w:type="dxa"/>
            <w:noWrap w:val="0"/>
            <w:vAlign w:val="center"/>
          </w:tcPr>
          <w:p w14:paraId="7703146C">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耐干摩擦色牢度</w:t>
            </w:r>
          </w:p>
        </w:tc>
        <w:tc>
          <w:tcPr>
            <w:tcW w:w="5124" w:type="dxa"/>
            <w:noWrap w:val="0"/>
            <w:vAlign w:val="center"/>
          </w:tcPr>
          <w:p w14:paraId="3C06CB8B">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231631D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08137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1B4C3D96">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7</w:t>
            </w:r>
          </w:p>
        </w:tc>
        <w:tc>
          <w:tcPr>
            <w:tcW w:w="2293" w:type="dxa"/>
            <w:noWrap w:val="0"/>
            <w:vAlign w:val="center"/>
          </w:tcPr>
          <w:p w14:paraId="751E8487">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耐氯漂色牢度</w:t>
            </w:r>
          </w:p>
        </w:tc>
        <w:tc>
          <w:tcPr>
            <w:tcW w:w="5124" w:type="dxa"/>
            <w:noWrap w:val="0"/>
            <w:vAlign w:val="center"/>
          </w:tcPr>
          <w:p w14:paraId="389A6562">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≥4级</w:t>
            </w:r>
          </w:p>
        </w:tc>
        <w:tc>
          <w:tcPr>
            <w:tcW w:w="860" w:type="dxa"/>
            <w:noWrap w:val="0"/>
            <w:vAlign w:val="center"/>
          </w:tcPr>
          <w:p w14:paraId="58826BA9">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0152C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4D2710A2">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8</w:t>
            </w:r>
          </w:p>
        </w:tc>
        <w:tc>
          <w:tcPr>
            <w:tcW w:w="2293" w:type="dxa"/>
            <w:noWrap w:val="0"/>
            <w:vAlign w:val="center"/>
          </w:tcPr>
          <w:p w14:paraId="666131F3">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PH值</w:t>
            </w:r>
          </w:p>
        </w:tc>
        <w:tc>
          <w:tcPr>
            <w:tcW w:w="5124" w:type="dxa"/>
            <w:noWrap w:val="0"/>
            <w:vAlign w:val="center"/>
          </w:tcPr>
          <w:p w14:paraId="33A21ACE">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4.0～8.5</w:t>
            </w:r>
          </w:p>
        </w:tc>
        <w:tc>
          <w:tcPr>
            <w:tcW w:w="860" w:type="dxa"/>
            <w:noWrap w:val="0"/>
            <w:vAlign w:val="center"/>
          </w:tcPr>
          <w:p w14:paraId="79EC39F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7FA10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382923AD">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9</w:t>
            </w:r>
          </w:p>
        </w:tc>
        <w:tc>
          <w:tcPr>
            <w:tcW w:w="2293" w:type="dxa"/>
            <w:noWrap w:val="0"/>
            <w:vAlign w:val="center"/>
          </w:tcPr>
          <w:p w14:paraId="0D13227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甲醛含量</w:t>
            </w:r>
          </w:p>
        </w:tc>
        <w:tc>
          <w:tcPr>
            <w:tcW w:w="5124" w:type="dxa"/>
            <w:noWrap w:val="0"/>
            <w:vAlign w:val="center"/>
          </w:tcPr>
          <w:p w14:paraId="12AD71FD">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≤75mg/kg</w:t>
            </w:r>
          </w:p>
        </w:tc>
        <w:tc>
          <w:tcPr>
            <w:tcW w:w="860" w:type="dxa"/>
            <w:noWrap w:val="0"/>
            <w:vAlign w:val="center"/>
          </w:tcPr>
          <w:p w14:paraId="23A87CE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5C180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6163FFFE">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10</w:t>
            </w:r>
          </w:p>
        </w:tc>
        <w:tc>
          <w:tcPr>
            <w:tcW w:w="2293" w:type="dxa"/>
            <w:noWrap w:val="0"/>
            <w:vAlign w:val="center"/>
          </w:tcPr>
          <w:p w14:paraId="432A4C48">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可分解芳香胺染料</w:t>
            </w:r>
          </w:p>
        </w:tc>
        <w:tc>
          <w:tcPr>
            <w:tcW w:w="5124" w:type="dxa"/>
            <w:noWrap w:val="0"/>
            <w:vAlign w:val="center"/>
          </w:tcPr>
          <w:p w14:paraId="7F3FBB7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未检出</w:t>
            </w:r>
          </w:p>
        </w:tc>
        <w:tc>
          <w:tcPr>
            <w:tcW w:w="860" w:type="dxa"/>
            <w:noWrap w:val="0"/>
            <w:vAlign w:val="center"/>
          </w:tcPr>
          <w:p w14:paraId="5C935D36">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r w14:paraId="7859D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14:paraId="6B0C37F5">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11</w:t>
            </w:r>
          </w:p>
        </w:tc>
        <w:tc>
          <w:tcPr>
            <w:tcW w:w="2293" w:type="dxa"/>
            <w:noWrap w:val="0"/>
            <w:vAlign w:val="center"/>
          </w:tcPr>
          <w:p w14:paraId="6F8D466F">
            <w:pPr>
              <w:keepNext w:val="0"/>
              <w:keepLines w:val="0"/>
              <w:widowControl w:val="0"/>
              <w:suppressLineNumbers w:val="0"/>
              <w:snapToGrid w:val="0"/>
              <w:spacing w:before="0" w:beforeAutospacing="0" w:after="0" w:afterAutospacing="0" w:line="360" w:lineRule="auto"/>
              <w:ind w:left="0" w:right="0"/>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异味</w:t>
            </w:r>
          </w:p>
        </w:tc>
        <w:tc>
          <w:tcPr>
            <w:tcW w:w="5124" w:type="dxa"/>
            <w:noWrap w:val="0"/>
            <w:vAlign w:val="center"/>
          </w:tcPr>
          <w:p w14:paraId="09919D63">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无</w:t>
            </w:r>
          </w:p>
        </w:tc>
        <w:tc>
          <w:tcPr>
            <w:tcW w:w="860" w:type="dxa"/>
            <w:noWrap w:val="0"/>
            <w:vAlign w:val="center"/>
          </w:tcPr>
          <w:p w14:paraId="46D5D241">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21"/>
                <w:szCs w:val="21"/>
                <w:highlight w:val="none"/>
                <w:lang w:val="en-US"/>
              </w:rPr>
            </w:pPr>
          </w:p>
        </w:tc>
      </w:tr>
    </w:tbl>
    <w:p w14:paraId="487A2F18">
      <w:pPr>
        <w:spacing w:line="400" w:lineRule="exact"/>
        <w:rPr>
          <w:rFonts w:hint="default" w:ascii="仿宋" w:hAnsi="仿宋" w:eastAsia="仿宋" w:cs="仿宋"/>
          <w:b/>
          <w:color w:val="000000"/>
          <w:sz w:val="24"/>
          <w:szCs w:val="24"/>
          <w:highlight w:val="none"/>
          <w:lang w:val="en-US" w:eastAsia="zh-CN"/>
        </w:rPr>
      </w:pPr>
      <w:r>
        <w:rPr>
          <w:rFonts w:hint="eastAsia" w:ascii="仿宋" w:hAnsi="仿宋" w:eastAsia="仿宋" w:cs="仿宋"/>
          <w:b/>
          <w:color w:val="000000"/>
          <w:sz w:val="24"/>
          <w:szCs w:val="24"/>
          <w:highlight w:val="none"/>
          <w:lang w:val="en-US" w:eastAsia="zh-CN"/>
        </w:rPr>
        <w:t>4.样品清单</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1"/>
        <w:gridCol w:w="1800"/>
        <w:gridCol w:w="2671"/>
        <w:gridCol w:w="1170"/>
        <w:gridCol w:w="1885"/>
      </w:tblGrid>
      <w:tr w14:paraId="56A5A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1" w:type="dxa"/>
            <w:noWrap/>
            <w:vAlign w:val="center"/>
          </w:tcPr>
          <w:p w14:paraId="577931AD">
            <w:pPr>
              <w:jc w:val="center"/>
              <w:rPr>
                <w:rFonts w:hint="eastAsia" w:ascii="仿宋" w:hAnsi="仿宋" w:eastAsia="仿宋" w:cs="仿宋"/>
                <w:color w:val="000000"/>
                <w:sz w:val="21"/>
                <w:szCs w:val="21"/>
                <w:highlight w:val="none"/>
              </w:rPr>
            </w:pPr>
          </w:p>
        </w:tc>
        <w:tc>
          <w:tcPr>
            <w:tcW w:w="1800" w:type="dxa"/>
            <w:noWrap/>
            <w:vAlign w:val="center"/>
          </w:tcPr>
          <w:p w14:paraId="26B0FE13">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采购清单序号</w:t>
            </w:r>
          </w:p>
        </w:tc>
        <w:tc>
          <w:tcPr>
            <w:tcW w:w="2671" w:type="dxa"/>
            <w:noWrap/>
            <w:vAlign w:val="center"/>
          </w:tcPr>
          <w:p w14:paraId="1C90D5E0">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品名</w:t>
            </w:r>
          </w:p>
        </w:tc>
        <w:tc>
          <w:tcPr>
            <w:tcW w:w="1170" w:type="dxa"/>
            <w:noWrap/>
            <w:vAlign w:val="center"/>
          </w:tcPr>
          <w:p w14:paraId="56CA8AC2">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数量</w:t>
            </w:r>
          </w:p>
        </w:tc>
        <w:tc>
          <w:tcPr>
            <w:tcW w:w="1885" w:type="dxa"/>
            <w:noWrap/>
            <w:vAlign w:val="center"/>
          </w:tcPr>
          <w:p w14:paraId="406DFB48">
            <w:pPr>
              <w:jc w:val="center"/>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lang w:val="en-US" w:eastAsia="zh-CN"/>
              </w:rPr>
              <w:t>备注</w:t>
            </w:r>
          </w:p>
        </w:tc>
      </w:tr>
      <w:tr w14:paraId="54332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1" w:type="dxa"/>
            <w:shd w:val="clear" w:color="auto" w:fill="auto"/>
            <w:noWrap/>
            <w:vAlign w:val="center"/>
          </w:tcPr>
          <w:p w14:paraId="6D0A025A">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样品</w:t>
            </w:r>
            <w:r>
              <w:rPr>
                <w:rFonts w:hint="eastAsia" w:ascii="仿宋" w:hAnsi="仿宋" w:eastAsia="仿宋" w:cs="仿宋"/>
                <w:color w:val="000000"/>
                <w:sz w:val="21"/>
                <w:szCs w:val="21"/>
                <w:highlight w:val="none"/>
              </w:rPr>
              <w:t>1</w:t>
            </w:r>
          </w:p>
        </w:tc>
        <w:tc>
          <w:tcPr>
            <w:tcW w:w="1800" w:type="dxa"/>
            <w:shd w:val="clear" w:color="auto" w:fill="auto"/>
            <w:noWrap w:val="0"/>
            <w:vAlign w:val="center"/>
          </w:tcPr>
          <w:p w14:paraId="1CCDF07E">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w:t>
            </w:r>
          </w:p>
        </w:tc>
        <w:tc>
          <w:tcPr>
            <w:tcW w:w="2671" w:type="dxa"/>
            <w:shd w:val="clear" w:color="auto" w:fill="FFFFFF"/>
            <w:noWrap w:val="0"/>
            <w:vAlign w:val="center"/>
          </w:tcPr>
          <w:p w14:paraId="68701EAD">
            <w:pPr>
              <w:jc w:val="center"/>
              <w:rPr>
                <w:rFonts w:hint="eastAsia" w:ascii="仿宋" w:hAnsi="仿宋" w:eastAsia="仿宋" w:cs="仿宋"/>
                <w:color w:val="000000"/>
                <w:sz w:val="21"/>
                <w:szCs w:val="21"/>
                <w:highlight w:val="none"/>
              </w:rPr>
            </w:pPr>
            <w:r>
              <w:rPr>
                <w:rFonts w:hint="eastAsia" w:ascii="仿宋" w:hAnsi="仿宋" w:eastAsia="仿宋" w:cs="仿宋"/>
                <w:snapToGrid/>
                <w:color w:val="000000"/>
                <w:kern w:val="0"/>
                <w:sz w:val="21"/>
                <w:szCs w:val="21"/>
                <w:highlight w:val="none"/>
                <w:lang w:val="en-US" w:eastAsia="zh-CN" w:bidi="ar"/>
              </w:rPr>
              <w:t>全包手术衣（隔离衣）</w:t>
            </w:r>
          </w:p>
        </w:tc>
        <w:tc>
          <w:tcPr>
            <w:tcW w:w="1170" w:type="dxa"/>
            <w:noWrap/>
            <w:vAlign w:val="center"/>
          </w:tcPr>
          <w:p w14:paraId="0BCDC3D4">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1件</w:t>
            </w:r>
          </w:p>
        </w:tc>
        <w:tc>
          <w:tcPr>
            <w:tcW w:w="1885" w:type="dxa"/>
            <w:noWrap/>
            <w:vAlign w:val="center"/>
          </w:tcPr>
          <w:p w14:paraId="067BA9D8">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L</w:t>
            </w:r>
          </w:p>
        </w:tc>
      </w:tr>
      <w:tr w14:paraId="33622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1" w:type="dxa"/>
            <w:shd w:val="clear" w:color="auto" w:fill="auto"/>
            <w:noWrap/>
            <w:vAlign w:val="center"/>
          </w:tcPr>
          <w:p w14:paraId="2640A85D">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样品</w:t>
            </w:r>
            <w:r>
              <w:rPr>
                <w:rFonts w:hint="eastAsia" w:ascii="仿宋" w:hAnsi="仿宋" w:eastAsia="仿宋" w:cs="仿宋"/>
                <w:color w:val="000000"/>
                <w:sz w:val="21"/>
                <w:szCs w:val="21"/>
                <w:highlight w:val="none"/>
              </w:rPr>
              <w:t>2</w:t>
            </w:r>
          </w:p>
        </w:tc>
        <w:tc>
          <w:tcPr>
            <w:tcW w:w="1800" w:type="dxa"/>
            <w:shd w:val="clear" w:color="auto" w:fill="auto"/>
            <w:noWrap w:val="0"/>
            <w:vAlign w:val="center"/>
          </w:tcPr>
          <w:p w14:paraId="09874ECC">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2</w:t>
            </w:r>
          </w:p>
        </w:tc>
        <w:tc>
          <w:tcPr>
            <w:tcW w:w="2671" w:type="dxa"/>
            <w:shd w:val="clear" w:color="auto" w:fill="FFFFFF"/>
            <w:noWrap w:val="0"/>
            <w:vAlign w:val="center"/>
          </w:tcPr>
          <w:p w14:paraId="566BF25F">
            <w:pPr>
              <w:jc w:val="center"/>
              <w:rPr>
                <w:rFonts w:hint="eastAsia" w:ascii="仿宋" w:hAnsi="仿宋" w:eastAsia="仿宋" w:cs="仿宋"/>
                <w:color w:val="000000"/>
                <w:sz w:val="21"/>
                <w:szCs w:val="21"/>
                <w:highlight w:val="none"/>
              </w:rPr>
            </w:pPr>
            <w:r>
              <w:rPr>
                <w:rFonts w:hint="eastAsia" w:ascii="仿宋" w:hAnsi="仿宋" w:eastAsia="仿宋" w:cs="仿宋"/>
                <w:snapToGrid/>
                <w:color w:val="000000"/>
                <w:kern w:val="0"/>
                <w:sz w:val="21"/>
                <w:szCs w:val="21"/>
                <w:highlight w:val="none"/>
                <w:lang w:val="en-US" w:eastAsia="zh-CN" w:bidi="ar"/>
              </w:rPr>
              <w:t>洗手衣（套）</w:t>
            </w:r>
          </w:p>
        </w:tc>
        <w:tc>
          <w:tcPr>
            <w:tcW w:w="1170" w:type="dxa"/>
            <w:noWrap/>
            <w:vAlign w:val="center"/>
          </w:tcPr>
          <w:p w14:paraId="17159124">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1套</w:t>
            </w:r>
          </w:p>
        </w:tc>
        <w:tc>
          <w:tcPr>
            <w:tcW w:w="1885" w:type="dxa"/>
            <w:noWrap/>
            <w:vAlign w:val="center"/>
          </w:tcPr>
          <w:p w14:paraId="5943DC31">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eastAsia="zh-CN"/>
              </w:rPr>
              <w:t>女</w:t>
            </w:r>
            <w:r>
              <w:rPr>
                <w:rFonts w:hint="eastAsia" w:ascii="仿宋" w:hAnsi="仿宋" w:eastAsia="仿宋" w:cs="仿宋"/>
                <w:color w:val="000000"/>
                <w:sz w:val="21"/>
                <w:szCs w:val="21"/>
                <w:highlight w:val="none"/>
                <w:lang w:val="en-US" w:eastAsia="zh-CN"/>
              </w:rPr>
              <w:t>L</w:t>
            </w:r>
          </w:p>
        </w:tc>
      </w:tr>
      <w:tr w14:paraId="2E43C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1" w:type="dxa"/>
            <w:shd w:val="clear" w:color="auto" w:fill="auto"/>
            <w:noWrap/>
            <w:vAlign w:val="center"/>
          </w:tcPr>
          <w:p w14:paraId="001B0306">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样品</w:t>
            </w:r>
            <w:r>
              <w:rPr>
                <w:rFonts w:hint="eastAsia" w:ascii="仿宋" w:hAnsi="仿宋" w:eastAsia="仿宋" w:cs="仿宋"/>
                <w:color w:val="000000"/>
                <w:sz w:val="21"/>
                <w:szCs w:val="21"/>
                <w:highlight w:val="none"/>
              </w:rPr>
              <w:t>3</w:t>
            </w:r>
          </w:p>
        </w:tc>
        <w:tc>
          <w:tcPr>
            <w:tcW w:w="1800" w:type="dxa"/>
            <w:shd w:val="clear" w:color="auto" w:fill="auto"/>
            <w:noWrap w:val="0"/>
            <w:vAlign w:val="center"/>
          </w:tcPr>
          <w:p w14:paraId="03B794B6">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4</w:t>
            </w:r>
          </w:p>
        </w:tc>
        <w:tc>
          <w:tcPr>
            <w:tcW w:w="2671" w:type="dxa"/>
            <w:shd w:val="clear" w:color="auto" w:fill="FFFFFF"/>
            <w:noWrap w:val="0"/>
            <w:vAlign w:val="center"/>
          </w:tcPr>
          <w:p w14:paraId="75685420">
            <w:pPr>
              <w:jc w:val="center"/>
              <w:rPr>
                <w:rFonts w:hint="eastAsia" w:ascii="仿宋" w:hAnsi="仿宋" w:eastAsia="仿宋" w:cs="仿宋"/>
                <w:color w:val="000000"/>
                <w:sz w:val="21"/>
                <w:szCs w:val="21"/>
                <w:highlight w:val="none"/>
              </w:rPr>
            </w:pPr>
            <w:r>
              <w:rPr>
                <w:rFonts w:hint="eastAsia" w:ascii="仿宋" w:hAnsi="仿宋" w:eastAsia="仿宋" w:cs="仿宋"/>
                <w:snapToGrid/>
                <w:color w:val="000000"/>
                <w:kern w:val="0"/>
                <w:sz w:val="21"/>
                <w:szCs w:val="21"/>
                <w:highlight w:val="none"/>
                <w:lang w:val="en-US" w:eastAsia="zh-CN" w:bidi="ar"/>
              </w:rPr>
              <w:t>长袖医生服</w:t>
            </w:r>
          </w:p>
        </w:tc>
        <w:tc>
          <w:tcPr>
            <w:tcW w:w="1170" w:type="dxa"/>
            <w:noWrap/>
            <w:vAlign w:val="center"/>
          </w:tcPr>
          <w:p w14:paraId="7B695F77">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1件</w:t>
            </w:r>
          </w:p>
        </w:tc>
        <w:tc>
          <w:tcPr>
            <w:tcW w:w="1885" w:type="dxa"/>
            <w:noWrap/>
            <w:vAlign w:val="center"/>
          </w:tcPr>
          <w:p w14:paraId="25CE359F">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女</w:t>
            </w:r>
            <w:r>
              <w:rPr>
                <w:rFonts w:hint="eastAsia" w:ascii="仿宋" w:hAnsi="仿宋" w:eastAsia="仿宋" w:cs="仿宋"/>
                <w:color w:val="000000"/>
                <w:sz w:val="21"/>
                <w:szCs w:val="21"/>
                <w:highlight w:val="none"/>
                <w:lang w:val="en-US" w:eastAsia="zh-CN"/>
              </w:rPr>
              <w:t>X</w:t>
            </w:r>
            <w:r>
              <w:rPr>
                <w:rFonts w:hint="eastAsia" w:ascii="仿宋" w:hAnsi="仿宋" w:eastAsia="仿宋" w:cs="仿宋"/>
                <w:color w:val="000000"/>
                <w:sz w:val="21"/>
                <w:szCs w:val="21"/>
                <w:highlight w:val="none"/>
              </w:rPr>
              <w:t>L</w:t>
            </w:r>
          </w:p>
        </w:tc>
      </w:tr>
      <w:tr w14:paraId="03D5B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1" w:type="dxa"/>
            <w:shd w:val="clear" w:color="auto" w:fill="auto"/>
            <w:noWrap/>
            <w:vAlign w:val="center"/>
          </w:tcPr>
          <w:p w14:paraId="0540FF26">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样品</w:t>
            </w:r>
            <w:r>
              <w:rPr>
                <w:rFonts w:hint="eastAsia" w:ascii="仿宋" w:hAnsi="仿宋" w:eastAsia="仿宋" w:cs="仿宋"/>
                <w:color w:val="000000"/>
                <w:sz w:val="21"/>
                <w:szCs w:val="21"/>
                <w:highlight w:val="none"/>
              </w:rPr>
              <w:t>4</w:t>
            </w:r>
          </w:p>
        </w:tc>
        <w:tc>
          <w:tcPr>
            <w:tcW w:w="1800" w:type="dxa"/>
            <w:shd w:val="clear" w:color="auto" w:fill="auto"/>
            <w:noWrap w:val="0"/>
            <w:vAlign w:val="center"/>
          </w:tcPr>
          <w:p w14:paraId="0EF08737">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5</w:t>
            </w:r>
          </w:p>
        </w:tc>
        <w:tc>
          <w:tcPr>
            <w:tcW w:w="2671" w:type="dxa"/>
            <w:shd w:val="clear" w:color="auto" w:fill="FFFFFF"/>
            <w:noWrap w:val="0"/>
            <w:vAlign w:val="center"/>
          </w:tcPr>
          <w:p w14:paraId="13504887">
            <w:pPr>
              <w:jc w:val="center"/>
              <w:rPr>
                <w:rFonts w:hint="eastAsia" w:ascii="仿宋" w:hAnsi="仿宋" w:eastAsia="仿宋" w:cs="仿宋"/>
                <w:color w:val="000000"/>
                <w:sz w:val="21"/>
                <w:szCs w:val="21"/>
                <w:highlight w:val="none"/>
                <w:lang w:val="en-US"/>
              </w:rPr>
            </w:pPr>
            <w:r>
              <w:rPr>
                <w:rFonts w:hint="eastAsia" w:ascii="仿宋" w:hAnsi="仿宋" w:eastAsia="仿宋" w:cs="仿宋"/>
                <w:snapToGrid/>
                <w:color w:val="000000"/>
                <w:kern w:val="0"/>
                <w:sz w:val="21"/>
                <w:szCs w:val="21"/>
                <w:highlight w:val="none"/>
                <w:lang w:val="en-US" w:eastAsia="zh-CN" w:bidi="ar"/>
              </w:rPr>
              <w:t>医生裤</w:t>
            </w:r>
          </w:p>
        </w:tc>
        <w:tc>
          <w:tcPr>
            <w:tcW w:w="1170" w:type="dxa"/>
            <w:noWrap/>
            <w:vAlign w:val="center"/>
          </w:tcPr>
          <w:p w14:paraId="153E81E2">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1件</w:t>
            </w:r>
          </w:p>
        </w:tc>
        <w:tc>
          <w:tcPr>
            <w:tcW w:w="1885" w:type="dxa"/>
            <w:noWrap/>
            <w:vAlign w:val="center"/>
          </w:tcPr>
          <w:p w14:paraId="06BF4558">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eastAsia="zh-CN"/>
              </w:rPr>
              <w:t>男</w:t>
            </w:r>
            <w:r>
              <w:rPr>
                <w:rFonts w:hint="eastAsia" w:ascii="仿宋" w:hAnsi="仿宋" w:eastAsia="仿宋" w:cs="仿宋"/>
                <w:color w:val="000000"/>
                <w:sz w:val="21"/>
                <w:szCs w:val="21"/>
                <w:highlight w:val="none"/>
                <w:lang w:val="en-US" w:eastAsia="zh-CN"/>
              </w:rPr>
              <w:t>L</w:t>
            </w:r>
          </w:p>
        </w:tc>
      </w:tr>
      <w:tr w14:paraId="0D898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1" w:type="dxa"/>
            <w:shd w:val="clear" w:color="auto" w:fill="auto"/>
            <w:noWrap/>
            <w:vAlign w:val="center"/>
          </w:tcPr>
          <w:p w14:paraId="133E6FB2">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样品</w:t>
            </w:r>
            <w:r>
              <w:rPr>
                <w:rFonts w:hint="eastAsia" w:ascii="仿宋" w:hAnsi="仿宋" w:eastAsia="仿宋" w:cs="仿宋"/>
                <w:color w:val="000000"/>
                <w:sz w:val="21"/>
                <w:szCs w:val="21"/>
                <w:highlight w:val="none"/>
              </w:rPr>
              <w:t>5</w:t>
            </w:r>
          </w:p>
        </w:tc>
        <w:tc>
          <w:tcPr>
            <w:tcW w:w="1800" w:type="dxa"/>
            <w:shd w:val="clear" w:color="auto" w:fill="auto"/>
            <w:noWrap w:val="0"/>
            <w:vAlign w:val="center"/>
          </w:tcPr>
          <w:p w14:paraId="401C01C4">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6</w:t>
            </w:r>
          </w:p>
        </w:tc>
        <w:tc>
          <w:tcPr>
            <w:tcW w:w="2671" w:type="dxa"/>
            <w:shd w:val="clear" w:color="auto" w:fill="FFFFFF"/>
            <w:noWrap w:val="0"/>
            <w:vAlign w:val="center"/>
          </w:tcPr>
          <w:p w14:paraId="4170A8F4">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手术鞋</w:t>
            </w:r>
          </w:p>
        </w:tc>
        <w:tc>
          <w:tcPr>
            <w:tcW w:w="1170" w:type="dxa"/>
            <w:noWrap/>
            <w:vAlign w:val="center"/>
          </w:tcPr>
          <w:p w14:paraId="732C970D">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1件</w:t>
            </w:r>
          </w:p>
        </w:tc>
        <w:tc>
          <w:tcPr>
            <w:tcW w:w="1885" w:type="dxa"/>
            <w:noWrap/>
            <w:vAlign w:val="center"/>
          </w:tcPr>
          <w:p w14:paraId="31E5C51E">
            <w:pPr>
              <w:jc w:val="cente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均码</w:t>
            </w:r>
          </w:p>
        </w:tc>
      </w:tr>
    </w:tbl>
    <w:p w14:paraId="44CD1F1F">
      <w:pPr>
        <w:spacing w:line="400" w:lineRule="exact"/>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lang w:val="en-US" w:eastAsia="zh-CN"/>
        </w:rPr>
        <w:t>5.其他</w:t>
      </w:r>
      <w:r>
        <w:rPr>
          <w:rFonts w:hint="eastAsia" w:ascii="仿宋" w:hAnsi="仿宋" w:eastAsia="仿宋" w:cs="仿宋"/>
          <w:b/>
          <w:color w:val="000000"/>
          <w:sz w:val="24"/>
          <w:szCs w:val="24"/>
          <w:highlight w:val="none"/>
        </w:rPr>
        <w:t>要求</w:t>
      </w:r>
    </w:p>
    <w:p w14:paraId="1F679C45">
      <w:pPr>
        <w:pStyle w:val="33"/>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1.要求工作服贴身面具备棉感，保证穿着舒适度；同时外表面运用聚酯纤维，确保面料整体成型度和垂感，具有免熨烫效果。</w:t>
      </w:r>
    </w:p>
    <w:p w14:paraId="3D126A97">
      <w:pPr>
        <w:pStyle w:val="33"/>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2.供应商提供的产品都应按照采购清单上具体尺码、材质、规格等所有要求，所提供的货物是全新的、未使用过的，是原包装未拆封的，并完全符合</w:t>
      </w:r>
      <w:r>
        <w:rPr>
          <w:rFonts w:hint="eastAsia" w:ascii="仿宋" w:hAnsi="仿宋" w:eastAsia="仿宋" w:cs="仿宋"/>
          <w:color w:val="000000"/>
          <w:sz w:val="24"/>
          <w:szCs w:val="24"/>
          <w:highlight w:val="none"/>
          <w:lang w:val="en-US" w:eastAsia="zh-CN"/>
        </w:rPr>
        <w:t>招标</w:t>
      </w:r>
      <w:r>
        <w:rPr>
          <w:rFonts w:hint="eastAsia" w:ascii="仿宋" w:hAnsi="仿宋" w:eastAsia="仿宋" w:cs="仿宋"/>
          <w:color w:val="000000"/>
          <w:sz w:val="24"/>
          <w:szCs w:val="24"/>
          <w:highlight w:val="none"/>
        </w:rPr>
        <w:t>规定的质量、规格和材质要求。如产品不符合</w:t>
      </w:r>
      <w:r>
        <w:rPr>
          <w:rFonts w:hint="eastAsia" w:ascii="仿宋" w:hAnsi="仿宋" w:eastAsia="仿宋" w:cs="仿宋"/>
          <w:color w:val="000000"/>
          <w:sz w:val="24"/>
          <w:szCs w:val="24"/>
          <w:highlight w:val="none"/>
          <w:lang w:val="en-US" w:eastAsia="zh-CN"/>
        </w:rPr>
        <w:t>采购人</w:t>
      </w:r>
      <w:r>
        <w:rPr>
          <w:rFonts w:hint="eastAsia" w:ascii="仿宋" w:hAnsi="仿宋" w:eastAsia="仿宋" w:cs="仿宋"/>
          <w:color w:val="000000"/>
          <w:sz w:val="24"/>
          <w:szCs w:val="24"/>
          <w:highlight w:val="none"/>
        </w:rPr>
        <w:t>要求，</w:t>
      </w:r>
      <w:r>
        <w:rPr>
          <w:rFonts w:hint="eastAsia" w:ascii="仿宋" w:hAnsi="仿宋" w:eastAsia="仿宋" w:cs="仿宋"/>
          <w:color w:val="000000"/>
          <w:sz w:val="24"/>
          <w:szCs w:val="24"/>
          <w:highlight w:val="none"/>
          <w:lang w:val="en-US" w:eastAsia="zh-CN"/>
        </w:rPr>
        <w:t>中标供应商</w:t>
      </w:r>
      <w:r>
        <w:rPr>
          <w:rFonts w:hint="eastAsia" w:ascii="仿宋" w:hAnsi="仿宋" w:eastAsia="仿宋" w:cs="仿宋"/>
          <w:color w:val="000000"/>
          <w:sz w:val="24"/>
          <w:szCs w:val="24"/>
          <w:highlight w:val="none"/>
        </w:rPr>
        <w:t>及时进行退换货处理。</w:t>
      </w:r>
    </w:p>
    <w:p w14:paraId="18BEC879">
      <w:pPr>
        <w:pStyle w:val="33"/>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3.每种衣服都需要印“医院logo”，费用含在本次项目总价中。</w:t>
      </w:r>
    </w:p>
    <w:p w14:paraId="55318528">
      <w:pPr>
        <w:pStyle w:val="33"/>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4.合同签订后，供应商需提供相关尺码的足够样品，以便医务人员试穿最终确定合适的尺码，供应商根据最终确定的尺码生产、供应。</w:t>
      </w:r>
    </w:p>
    <w:p w14:paraId="4C3520FF">
      <w:pPr>
        <w:pStyle w:val="33"/>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5.工作服（含裤子）的颜色在交货前需和采购单位确认，保证和原有工作服颜色相同或相近。</w:t>
      </w:r>
    </w:p>
    <w:p w14:paraId="7A92154D">
      <w:pPr>
        <w:pStyle w:val="33"/>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6.所有尺寸为洗涤缩水后实际使用尺寸，制作时需要考虑布料缩水率制作。</w:t>
      </w:r>
    </w:p>
    <w:p w14:paraId="37376ECB">
      <w:pPr>
        <w:pStyle w:val="33"/>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7.所有的包布、洞巾清洗2次后不得出现褪色情况，否则视为质量问题作退货处理。</w:t>
      </w:r>
    </w:p>
    <w:p w14:paraId="4B99C875">
      <w:pPr>
        <w:pStyle w:val="33"/>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8.包布、消巾不得出现明显绒毛，以免给手术造成影响，否则视为质量问题作退货处理。</w:t>
      </w:r>
    </w:p>
    <w:p w14:paraId="40853241">
      <w:pPr>
        <w:pStyle w:val="33"/>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9.包布、消巾需印有医院名字、包布或消巾名称、规格。</w:t>
      </w:r>
    </w:p>
    <w:p w14:paraId="6E668BA2">
      <w:pPr>
        <w:pStyle w:val="33"/>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color w:val="000000"/>
          <w:sz w:val="24"/>
          <w:szCs w:val="24"/>
          <w:highlight w:val="none"/>
        </w:rPr>
        <w:t>10</w:t>
      </w:r>
      <w:r>
        <w:rPr>
          <w:rFonts w:hint="eastAsia" w:ascii="仿宋" w:hAnsi="仿宋" w:eastAsia="仿宋" w:cs="仿宋"/>
          <w:color w:val="000000"/>
          <w:sz w:val="24"/>
          <w:szCs w:val="24"/>
          <w:highlight w:val="none"/>
          <w:lang w:val="en-US" w:eastAsia="zh-CN"/>
        </w:rPr>
        <w:t>.</w:t>
      </w:r>
      <w:r>
        <w:rPr>
          <w:rFonts w:hint="eastAsia" w:ascii="仿宋" w:hAnsi="仿宋" w:eastAsia="仿宋" w:cs="仿宋"/>
          <w:color w:val="000000"/>
          <w:sz w:val="24"/>
          <w:szCs w:val="24"/>
          <w:highlight w:val="none"/>
        </w:rPr>
        <w:t>保质期：验收合格后1年</w:t>
      </w:r>
      <w:r>
        <w:rPr>
          <w:rFonts w:hint="eastAsia" w:ascii="仿宋" w:hAnsi="仿宋" w:eastAsia="仿宋" w:cs="仿宋"/>
          <w:color w:val="000000"/>
          <w:sz w:val="24"/>
          <w:szCs w:val="24"/>
          <w:highlight w:val="none"/>
          <w:lang w:val="en-US" w:eastAsia="zh-CN"/>
        </w:rPr>
        <w:t>质保</w:t>
      </w:r>
      <w:r>
        <w:rPr>
          <w:rFonts w:hint="eastAsia" w:ascii="仿宋" w:hAnsi="仿宋" w:eastAsia="仿宋" w:cs="仿宋"/>
          <w:color w:val="000000"/>
          <w:sz w:val="24"/>
          <w:szCs w:val="24"/>
          <w:highlight w:val="none"/>
        </w:rPr>
        <w:t>。产品质保期从</w:t>
      </w:r>
      <w:r>
        <w:rPr>
          <w:rFonts w:hint="eastAsia" w:ascii="仿宋" w:hAnsi="仿宋" w:eastAsia="仿宋" w:cs="仿宋"/>
          <w:color w:val="000000"/>
          <w:sz w:val="24"/>
          <w:szCs w:val="24"/>
          <w:highlight w:val="none"/>
          <w:lang w:val="en-US" w:eastAsia="zh-CN"/>
        </w:rPr>
        <w:t>送货批次</w:t>
      </w:r>
      <w:r>
        <w:rPr>
          <w:rFonts w:hint="eastAsia" w:ascii="仿宋" w:hAnsi="仿宋" w:eastAsia="仿宋" w:cs="仿宋"/>
          <w:color w:val="000000"/>
          <w:sz w:val="24"/>
          <w:szCs w:val="24"/>
          <w:highlight w:val="none"/>
        </w:rPr>
        <w:t>甲方验收合格之日起计算，在质保期内，发生服装大面积破损、严重缩水等情况，厂家应提供无条件退换货服务。质量标准保证按国家相关规定执行。</w:t>
      </w:r>
    </w:p>
    <w:p w14:paraId="0BDF0C2C">
      <w:pPr>
        <w:pStyle w:val="33"/>
        <w:spacing w:line="360" w:lineRule="auto"/>
        <w:ind w:firstLine="480" w:firstLineChars="200"/>
        <w:rPr>
          <w:rFonts w:hint="default"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11.供货期：分批供货，接到采购人订货通知后30天内送到采购人指定地点。</w:t>
      </w:r>
    </w:p>
    <w:p w14:paraId="22BFDB24">
      <w:pPr>
        <w:pStyle w:val="33"/>
        <w:spacing w:line="360" w:lineRule="auto"/>
        <w:ind w:firstLine="480" w:firstLineChars="200"/>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12.违约责任：</w:t>
      </w:r>
    </w:p>
    <w:p w14:paraId="52048DDE">
      <w:pPr>
        <w:pStyle w:val="33"/>
        <w:spacing w:line="360" w:lineRule="auto"/>
        <w:ind w:firstLine="480" w:firstLineChars="200"/>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12.1供应商发生下列情况之一的，扣除不符货物的全部金额，累计两次出现同等情况，采购人有权终止合同。造成采购人损失的，供应商须赔偿采购人所有损失。</w:t>
      </w:r>
    </w:p>
    <w:p w14:paraId="79C5E976">
      <w:pPr>
        <w:pStyle w:val="33"/>
        <w:spacing w:line="360" w:lineRule="auto"/>
        <w:ind w:firstLine="480" w:firstLineChars="200"/>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（1）所供货物不符合本招标文件的技术规格要求和国家有关质量标准的；</w:t>
      </w:r>
    </w:p>
    <w:p w14:paraId="0BC14C56">
      <w:pPr>
        <w:pStyle w:val="33"/>
        <w:spacing w:line="360" w:lineRule="auto"/>
        <w:ind w:firstLine="480" w:firstLineChars="200"/>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（2）验收时，采购人对物品质量有异议，供应商未按招标文件的要求提供相关检测报告、供货单据、价格凭证的；</w:t>
      </w:r>
    </w:p>
    <w:p w14:paraId="589F567D">
      <w:pPr>
        <w:pStyle w:val="33"/>
        <w:spacing w:line="360" w:lineRule="auto"/>
        <w:ind w:firstLine="480" w:firstLineChars="200"/>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（3）不按时或按量供货的；</w:t>
      </w:r>
    </w:p>
    <w:p w14:paraId="1289E4CB">
      <w:pPr>
        <w:pStyle w:val="33"/>
        <w:spacing w:line="360" w:lineRule="auto"/>
        <w:ind w:firstLine="480" w:firstLineChars="200"/>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12.2供应商发生下列情况之一的，采购人有权终止合同：</w:t>
      </w:r>
    </w:p>
    <w:p w14:paraId="3EA0702A">
      <w:pPr>
        <w:pStyle w:val="33"/>
        <w:spacing w:line="360" w:lineRule="auto"/>
        <w:ind w:firstLine="480" w:firstLineChars="200"/>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（1）供应商在供货过程中，有违法违纪行为的；</w:t>
      </w:r>
    </w:p>
    <w:p w14:paraId="13656A16">
      <w:pPr>
        <w:pStyle w:val="33"/>
        <w:spacing w:line="360" w:lineRule="auto"/>
        <w:ind w:firstLine="480" w:firstLineChars="200"/>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（2）发生其他法定情形或其他行政指令须终止合同的；</w:t>
      </w:r>
    </w:p>
    <w:p w14:paraId="5B9FFA6C">
      <w:pPr>
        <w:pStyle w:val="33"/>
        <w:spacing w:line="360" w:lineRule="auto"/>
        <w:ind w:firstLine="480" w:firstLineChars="200"/>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lang w:val="en-US" w:eastAsia="zh-CN"/>
        </w:rPr>
        <w:t>12.3供应商在合同期限内无正当理由停止供货的，采购人有权终止合同。</w:t>
      </w:r>
    </w:p>
    <w:p w14:paraId="5897DFB1">
      <w:pPr>
        <w:pStyle w:val="33"/>
        <w:spacing w:line="360" w:lineRule="auto"/>
        <w:ind w:firstLine="480" w:firstLineChars="200"/>
        <w:rPr>
          <w:rFonts w:hint="eastAsia" w:ascii="仿宋" w:hAnsi="仿宋" w:eastAsia="仿宋" w:cs="仿宋"/>
          <w:b/>
          <w:bCs/>
          <w:sz w:val="24"/>
          <w:highlight w:val="none"/>
          <w:lang w:val="en-US" w:eastAsia="zh-CN"/>
        </w:rPr>
      </w:pPr>
      <w:r>
        <w:rPr>
          <w:rFonts w:hint="eastAsia" w:ascii="仿宋" w:hAnsi="仿宋" w:eastAsia="仿宋" w:cs="仿宋"/>
          <w:b w:val="0"/>
          <w:bCs w:val="0"/>
          <w:sz w:val="24"/>
          <w:highlight w:val="none"/>
          <w:lang w:val="en-US" w:eastAsia="zh-CN"/>
        </w:rPr>
        <w:t>12.4因所供产品质量或品质问题造成安全事件的，须由供应商立即派专人到现场妥善处理，做好安抚工作和善后事宜，并承担所产生的一切费用，赔偿由此发生的一切经济损失。</w:t>
      </w:r>
    </w:p>
    <w:p w14:paraId="56089A0A">
      <w:pPr>
        <w:pStyle w:val="33"/>
        <w:spacing w:line="360" w:lineRule="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6.付款方式</w:t>
      </w:r>
    </w:p>
    <w:p w14:paraId="3995EF38">
      <w:pPr>
        <w:pStyle w:val="33"/>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按《浙江省财政厅关于进一步发挥政府采购政策功能全力推动经济稳进提质的通知》（浙财采监〔2022〕3号）文件要求执行，具体付款方式由双方协商后在合同中明确。</w:t>
      </w:r>
    </w:p>
    <w:p w14:paraId="16D404E3">
      <w:pPr>
        <w:pStyle w:val="33"/>
        <w:spacing w:line="360" w:lineRule="auto"/>
        <w:rPr>
          <w:rFonts w:hint="eastAsia" w:ascii="仿宋" w:hAnsi="仿宋" w:eastAsia="仿宋" w:cs="仿宋"/>
          <w:sz w:val="24"/>
          <w:highlight w:val="none"/>
          <w:lang w:val="en-US" w:eastAsia="zh-CN"/>
        </w:rPr>
      </w:pPr>
      <w:r>
        <w:rPr>
          <w:rFonts w:hint="eastAsia" w:ascii="仿宋" w:hAnsi="仿宋" w:eastAsia="仿宋" w:cs="仿宋"/>
          <w:b/>
          <w:bCs/>
          <w:sz w:val="24"/>
          <w:highlight w:val="none"/>
          <w:lang w:val="en-US" w:eastAsia="zh-CN"/>
        </w:rPr>
        <w:t>7.合同期限</w:t>
      </w:r>
    </w:p>
    <w:p w14:paraId="4B2EA869">
      <w:pPr>
        <w:spacing w:line="360" w:lineRule="auto"/>
        <w:ind w:firstLine="480" w:firstLineChars="200"/>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sz w:val="24"/>
          <w:highlight w:val="none"/>
          <w:lang w:val="en-US" w:eastAsia="zh-CN"/>
        </w:rPr>
        <w:t>自合同签订之日起一年。</w:t>
      </w:r>
    </w:p>
    <w:p w14:paraId="139AF52C">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4BA9FB62">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39AAB737">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132FA527">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1698F83C">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138D3031">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16EEF68E">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59EB1894">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6A0D6FF1">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3686B0C5">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13E98107">
      <w:pPr>
        <w:pStyle w:val="79"/>
        <w:ind w:left="0" w:leftChars="0" w:firstLine="0" w:firstLineChars="0"/>
        <w:rPr>
          <w:rFonts w:hint="eastAsia" w:ascii="仿宋" w:hAnsi="仿宋" w:eastAsia="仿宋" w:cs="仿宋"/>
          <w:b/>
          <w:color w:val="000000" w:themeColor="text1"/>
          <w:sz w:val="36"/>
          <w:szCs w:val="36"/>
          <w:highlight w:val="none"/>
          <w14:textFill>
            <w14:solidFill>
              <w14:schemeClr w14:val="tx1"/>
            </w14:solidFill>
          </w14:textFill>
        </w:rPr>
      </w:pPr>
    </w:p>
    <w:p w14:paraId="36480099">
      <w:pPr>
        <w:kinsoku/>
        <w:overflowPunct/>
        <w:topLinePunct w:val="0"/>
        <w:bidi w:val="0"/>
        <w:adjustRightInd/>
        <w:spacing w:beforeAutospacing="0" w:afterAutospacing="0" w:line="440" w:lineRule="exact"/>
        <w:jc w:val="center"/>
        <w:outlineLvl w:val="0"/>
        <w:rPr>
          <w:rFonts w:hint="default" w:ascii="仿宋" w:hAnsi="仿宋" w:eastAsia="仿宋" w:cs="仿宋"/>
          <w:b/>
          <w:color w:val="000000" w:themeColor="text1"/>
          <w:kern w:val="0"/>
          <w:sz w:val="36"/>
          <w:szCs w:val="36"/>
          <w:highlight w:val="none"/>
          <w:lang w:val="en"/>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第四部分 拟签订的合同文本</w:t>
      </w:r>
    </w:p>
    <w:p w14:paraId="28BE9ABC">
      <w:pPr>
        <w:kinsoku/>
        <w:overflowPunct/>
        <w:topLinePunct w:val="0"/>
        <w:bidi w:val="0"/>
        <w:adjustRightInd/>
        <w:snapToGrid w:val="0"/>
        <w:spacing w:beforeAutospacing="0" w:afterAutospacing="0" w:line="440" w:lineRule="exact"/>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218F0FD1">
      <w:pPr>
        <w:kinsoku/>
        <w:overflowPunct/>
        <w:topLinePunct w:val="0"/>
        <w:bidi w:val="0"/>
        <w:adjustRightInd/>
        <w:spacing w:beforeAutospacing="0" w:afterAutospacing="0" w:line="440" w:lineRule="exact"/>
        <w:jc w:val="center"/>
        <w:rPr>
          <w:rFonts w:hint="eastAsia" w:ascii="仿宋" w:hAnsi="仿宋" w:eastAsia="仿宋" w:cs="仿宋"/>
          <w:b/>
          <w:color w:val="000000" w:themeColor="text1"/>
          <w:kern w:val="0"/>
          <w:sz w:val="28"/>
          <w:szCs w:val="28"/>
          <w:highlight w:val="none"/>
          <w14:textFill>
            <w14:solidFill>
              <w14:schemeClr w14:val="tx1"/>
            </w14:solidFill>
          </w14:textFill>
        </w:rPr>
      </w:pPr>
    </w:p>
    <w:p w14:paraId="7293F267">
      <w:pPr>
        <w:pStyle w:val="2"/>
        <w:rPr>
          <w:rFonts w:hint="default" w:ascii="仿宋_GB2312" w:hAnsi="仿宋" w:eastAsia="仿宋_GB2312" w:cs="Times New Roman"/>
          <w:b/>
          <w:color w:val="000000" w:themeColor="text1"/>
          <w:kern w:val="2"/>
          <w:sz w:val="32"/>
          <w:szCs w:val="32"/>
          <w:highlight w:val="none"/>
          <w14:textFill>
            <w14:solidFill>
              <w14:schemeClr w14:val="tx1"/>
            </w14:solidFill>
          </w14:textFill>
        </w:rPr>
      </w:pPr>
    </w:p>
    <w:p w14:paraId="172494C9">
      <w:pPr>
        <w:kinsoku/>
        <w:overflowPunct/>
        <w:topLinePunct w:val="0"/>
        <w:bidi w:val="0"/>
        <w:adjustRightInd/>
        <w:spacing w:beforeAutospacing="0" w:afterAutospacing="0" w:line="440" w:lineRule="exact"/>
        <w:rPr>
          <w:rFonts w:hint="eastAsia" w:ascii="仿宋" w:hAnsi="仿宋" w:eastAsia="仿宋" w:cs="仿宋"/>
          <w:b/>
          <w:color w:val="000000" w:themeColor="text1"/>
          <w:kern w:val="0"/>
          <w:sz w:val="24"/>
          <w:szCs w:val="20"/>
          <w:highlight w:val="none"/>
          <w14:textFill>
            <w14:solidFill>
              <w14:schemeClr w14:val="tx1"/>
            </w14:solidFill>
          </w14:textFill>
        </w:rPr>
      </w:pPr>
    </w:p>
    <w:p w14:paraId="00B141FB">
      <w:pPr>
        <w:kinsoku/>
        <w:overflowPunct/>
        <w:topLinePunct w:val="0"/>
        <w:bidi w:val="0"/>
        <w:adjustRightInd/>
        <w:spacing w:beforeAutospacing="0" w:afterAutospacing="0" w:line="440" w:lineRule="exact"/>
        <w:jc w:val="center"/>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政府采购合同参考范本</w:t>
      </w:r>
    </w:p>
    <w:p w14:paraId="0F0CCD15">
      <w:pPr>
        <w:kinsoku/>
        <w:overflowPunct/>
        <w:topLinePunct w:val="0"/>
        <w:bidi w:val="0"/>
        <w:adjustRightInd/>
        <w:spacing w:beforeAutospacing="0" w:afterAutospacing="0" w:line="440" w:lineRule="exact"/>
        <w:jc w:val="center"/>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（货物类）</w:t>
      </w:r>
    </w:p>
    <w:p w14:paraId="39877E6D">
      <w:pPr>
        <w:widowControl w:val="0"/>
        <w:kinsoku/>
        <w:overflowPunct/>
        <w:topLinePunct w:val="0"/>
        <w:autoSpaceDE w:val="0"/>
        <w:autoSpaceDN w:val="0"/>
        <w:bidi w:val="0"/>
        <w:adjustRightInd w:val="0"/>
        <w:snapToGrid w:val="0"/>
        <w:spacing w:beforeAutospacing="0" w:after="0" w:afterAutospacing="0" w:line="440" w:lineRule="exact"/>
        <w:ind w:left="420" w:leftChars="200" w:firstLine="480" w:firstLineChars="200"/>
        <w:jc w:val="both"/>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p>
    <w:p w14:paraId="5D523374">
      <w:pPr>
        <w:widowControl w:val="0"/>
        <w:kinsoku/>
        <w:overflowPunct/>
        <w:topLinePunct w:val="0"/>
        <w:autoSpaceDE w:val="0"/>
        <w:autoSpaceDN w:val="0"/>
        <w:bidi w:val="0"/>
        <w:adjustRightInd w:val="0"/>
        <w:snapToGrid w:val="0"/>
        <w:spacing w:beforeAutospacing="0" w:after="0" w:afterAutospacing="0" w:line="440" w:lineRule="exact"/>
        <w:ind w:left="420" w:leftChars="200" w:firstLine="480" w:firstLineChars="200"/>
        <w:jc w:val="both"/>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p>
    <w:p w14:paraId="51EF1F32">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项目名称：                             </w:t>
      </w:r>
    </w:p>
    <w:p w14:paraId="0B84D5CA">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合同编号：                             </w:t>
      </w:r>
    </w:p>
    <w:p w14:paraId="7FBEC798">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甲    方：                             </w:t>
      </w:r>
    </w:p>
    <w:p w14:paraId="28BB083E">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乙    方：                             </w:t>
      </w:r>
    </w:p>
    <w:p w14:paraId="5B6D0417">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签订时间：                             </w:t>
      </w:r>
    </w:p>
    <w:p w14:paraId="6CDC596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p w14:paraId="61D71CCC">
      <w:pPr>
        <w:kinsoku/>
        <w:overflowPunct/>
        <w:topLinePunct w:val="0"/>
        <w:bidi w:val="0"/>
        <w:adjustRightInd/>
        <w:spacing w:beforeAutospacing="0" w:afterAutospacing="0" w:line="440" w:lineRule="exact"/>
        <w:ind w:left="-420" w:leftChars="-200" w:right="-420" w:rightChars="-200" w:firstLine="482" w:firstLineChars="200"/>
        <w:jc w:val="center"/>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使</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用</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说</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明</w:t>
      </w:r>
    </w:p>
    <w:p w14:paraId="7A21655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p w14:paraId="27AF22F6">
      <w:pPr>
        <w:numPr>
          <w:ilvl w:val="-1"/>
          <w:numId w:val="0"/>
        </w:numPr>
        <w:kinsoku/>
        <w:overflowPunct/>
        <w:topLinePunct w:val="0"/>
        <w:bidi w:val="0"/>
        <w:adjustRightInd/>
        <w:spacing w:beforeAutospacing="0" w:afterAutospacing="0" w:line="440" w:lineRule="exact"/>
        <w:ind w:left="-210" w:leftChars="-100" w:right="-330" w:rightChars="-157"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1.本合同标准文本适用于购买现成货物的采购项目，不包括需要供应商定制开发、创新研发的货物采购项目。</w:t>
      </w:r>
    </w:p>
    <w:p w14:paraId="020B3372">
      <w:pPr>
        <w:numPr>
          <w:ilvl w:val="-1"/>
          <w:numId w:val="0"/>
        </w:numPr>
        <w:kinsoku/>
        <w:overflowPunct/>
        <w:topLinePunct w:val="0"/>
        <w:bidi w:val="0"/>
        <w:adjustRightInd/>
        <w:spacing w:beforeAutospacing="0" w:afterAutospacing="0" w:line="440" w:lineRule="exact"/>
        <w:ind w:left="-210" w:leftChars="-100" w:right="-330" w:rightChars="-157"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2.本合同标准文本为政府采购货物买卖合同编制提供参考，可以结合采购项目具体情况，对文本作必要的调整修订后使用。</w:t>
      </w:r>
    </w:p>
    <w:p w14:paraId="1A86BB34">
      <w:pPr>
        <w:kinsoku/>
        <w:overflowPunct/>
        <w:topLinePunct w:val="0"/>
        <w:bidi w:val="0"/>
        <w:adjustRightInd/>
        <w:spacing w:beforeAutospacing="0" w:afterAutospacing="0" w:line="440" w:lineRule="exact"/>
        <w:ind w:left="-210" w:leftChars="-100" w:right="-330" w:rightChars="-157"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3.本合同标准文本各条款中，如涉及填写多家供应商、制造商，多种采购标的、分包主要内容等信息的，可根据采购项目具体情况添加信息项。</w:t>
      </w:r>
    </w:p>
    <w:p w14:paraId="2B93DF00">
      <w:pPr>
        <w:kinsoku/>
        <w:overflowPunct/>
        <w:topLinePunct w:val="0"/>
        <w:bidi w:val="0"/>
        <w:spacing w:beforeAutospacing="0" w:afterAutospacing="0" w:line="440" w:lineRule="exact"/>
        <w:ind w:left="-420" w:leftChars="-200" w:right="-420" w:rightChars="-200" w:firstLine="480" w:firstLineChars="200"/>
        <w:rPr>
          <w:rFonts w:hint="eastAsia" w:ascii="仿宋" w:hAnsi="仿宋" w:eastAsia="仿宋" w:cs="仿宋"/>
          <w:color w:val="000000" w:themeColor="text1"/>
          <w:sz w:val="24"/>
          <w:highlight w:val="none"/>
          <w14:textFill>
            <w14:solidFill>
              <w14:schemeClr w14:val="tx1"/>
            </w14:solidFill>
          </w14:textFill>
        </w:rPr>
        <w:sectPr>
          <w:headerReference r:id="rId13" w:type="default"/>
          <w:footerReference r:id="rId14"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31BB2B9B">
      <w:pPr>
        <w:kinsoku/>
        <w:overflowPunct/>
        <w:topLinePunct w:val="0"/>
        <w:bidi w:val="0"/>
        <w:adjustRightInd/>
        <w:spacing w:beforeAutospacing="0" w:afterAutospacing="0" w:line="440" w:lineRule="exact"/>
        <w:ind w:left="-420" w:leftChars="-200" w:right="-420" w:rightChars="-200" w:firstLine="482" w:firstLineChars="200"/>
        <w:jc w:val="center"/>
        <w:rPr>
          <w:rFonts w:hint="eastAsia" w:ascii="仿宋" w:hAnsi="仿宋" w:eastAsia="仿宋" w:cs="仿宋"/>
          <w:color w:val="000000" w:themeColor="text1"/>
          <w:kern w:val="0"/>
          <w:sz w:val="24"/>
          <w:szCs w:val="20"/>
          <w:highlight w:val="none"/>
          <w14:textFill>
            <w14:solidFill>
              <w14:schemeClr w14:val="tx1"/>
            </w14:solidFill>
          </w14:textFill>
        </w:rPr>
      </w:pPr>
      <w:bookmarkStart w:id="51" w:name="_Toc22209"/>
      <w:r>
        <w:rPr>
          <w:rFonts w:hint="eastAsia" w:ascii="仿宋" w:hAnsi="仿宋" w:eastAsia="仿宋" w:cs="仿宋"/>
          <w:b/>
          <w:bCs/>
          <w:color w:val="000000" w:themeColor="text1"/>
          <w:kern w:val="0"/>
          <w:sz w:val="24"/>
          <w:szCs w:val="20"/>
          <w:highlight w:val="none"/>
          <w14:textFill>
            <w14:solidFill>
              <w14:schemeClr w14:val="tx1"/>
            </w14:solidFill>
          </w14:textFill>
        </w:rPr>
        <w:t>第一节 政府采购合同协议书</w:t>
      </w:r>
      <w:bookmarkEnd w:id="51"/>
    </w:p>
    <w:p w14:paraId="11E2CA3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p w14:paraId="0BEA17AF">
      <w:pPr>
        <w:kinsoku/>
        <w:overflowPunct/>
        <w:topLinePunct w:val="0"/>
        <w:bidi w:val="0"/>
        <w:adjustRightInd/>
        <w:spacing w:beforeAutospacing="0" w:afterAutospacing="0" w:line="440" w:lineRule="exact"/>
        <w:ind w:left="0" w:leftChars="0" w:right="-346" w:rightChars="-165"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 xml:space="preserve">甲方（全称）：                   </w:t>
      </w: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（采购人</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、受采购人委托签订合同的单位</w:t>
      </w:r>
      <w:r>
        <w:rPr>
          <w:rFonts w:hint="eastAsia" w:ascii="仿宋" w:hAnsi="仿宋" w:eastAsia="仿宋" w:cs="仿宋"/>
          <w:color w:val="000000" w:themeColor="text1"/>
          <w:kern w:val="0"/>
          <w:sz w:val="24"/>
          <w:szCs w:val="20"/>
          <w:highlight w:val="none"/>
          <w14:textFill>
            <w14:solidFill>
              <w14:schemeClr w14:val="tx1"/>
            </w14:solidFill>
          </w14:textFill>
        </w:rPr>
        <w:t>或采购</w:t>
      </w:r>
    </w:p>
    <w:p w14:paraId="04BB9CE7">
      <w:pPr>
        <w:kinsoku/>
        <w:overflowPunct/>
        <w:topLinePunct w:val="0"/>
        <w:bidi w:val="0"/>
        <w:adjustRightInd/>
        <w:spacing w:beforeAutospacing="0" w:afterAutospacing="0" w:line="440" w:lineRule="exact"/>
        <w:ind w:left="-210" w:leftChars="-100" w:right="-346" w:rightChars="-165" w:firstLine="4209" w:firstLineChars="1754"/>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文件约定的合同甲方）</w:t>
      </w:r>
    </w:p>
    <w:p w14:paraId="6207B45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w:t>
      </w:r>
      <w:r>
        <w:rPr>
          <w:rFonts w:hint="eastAsia" w:ascii="仿宋" w:hAnsi="仿宋" w:eastAsia="仿宋" w:cs="仿宋"/>
          <w:color w:val="000000" w:themeColor="text1"/>
          <w:kern w:val="0"/>
          <w:sz w:val="24"/>
          <w:szCs w:val="20"/>
          <w:highlight w:val="none"/>
          <w14:textFill>
            <w14:solidFill>
              <w14:schemeClr w14:val="tx1"/>
            </w14:solidFill>
          </w14:textFill>
        </w:rPr>
        <w:t xml:space="preserve">（全称）：                </w:t>
      </w: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（供应商）</w:t>
      </w:r>
    </w:p>
    <w:p w14:paraId="2D85F500">
      <w:pPr>
        <w:kinsoku/>
        <w:overflowPunct/>
        <w:topLinePunct w:val="0"/>
        <w:bidi w:val="0"/>
        <w:adjustRightInd/>
        <w:spacing w:beforeAutospacing="0" w:afterAutospacing="0" w:line="440" w:lineRule="exact"/>
        <w:ind w:left="-420" w:leftChars="-200" w:right="-346" w:rightChars="-165"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乙方2（全称）：                  （联合体成员供应商或其他合同主体）（如有）</w:t>
      </w:r>
    </w:p>
    <w:p w14:paraId="60608C66">
      <w:pPr>
        <w:kinsoku/>
        <w:overflowPunct/>
        <w:topLinePunct w:val="0"/>
        <w:bidi w:val="0"/>
        <w:adjustRightInd/>
        <w:spacing w:beforeAutospacing="0" w:afterAutospacing="0" w:line="440" w:lineRule="exact"/>
        <w:ind w:left="-420" w:leftChars="-200" w:right="-346" w:rightChars="-165"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3（全称）：</w:t>
      </w:r>
      <w:r>
        <w:rPr>
          <w:rFonts w:hint="eastAsia" w:ascii="仿宋" w:hAnsi="仿宋" w:eastAsia="仿宋" w:cs="仿宋"/>
          <w:color w:val="000000" w:themeColor="text1"/>
          <w:kern w:val="0"/>
          <w:sz w:val="24"/>
          <w:szCs w:val="20"/>
          <w:highlight w:val="none"/>
          <w14:textFill>
            <w14:solidFill>
              <w14:schemeClr w14:val="tx1"/>
            </w14:solidFill>
          </w14:textFill>
        </w:rPr>
        <w:t xml:space="preserve">                  （联合体成员供应商或其他合同主体）（如有）</w:t>
      </w:r>
    </w:p>
    <w:p w14:paraId="113C862E">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p w14:paraId="48A57E1C">
      <w:pPr>
        <w:kinsoku/>
        <w:overflowPunct/>
        <w:topLinePunct w:val="0"/>
        <w:bidi w:val="0"/>
        <w:adjustRightInd/>
        <w:spacing w:beforeAutospacing="0" w:afterAutospacing="0" w:line="440" w:lineRule="exact"/>
        <w:ind w:left="-210" w:leftChars="-100" w:right="-346" w:rightChars="-165"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依据《中华人民共和国民法典》</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《中华人民共和国政府采购法》等有关的法律法规，以及</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本采购项目</w:t>
      </w:r>
      <w:r>
        <w:rPr>
          <w:rFonts w:hint="eastAsia" w:ascii="仿宋" w:hAnsi="仿宋" w:eastAsia="仿宋" w:cs="仿宋"/>
          <w:color w:val="000000" w:themeColor="text1"/>
          <w:kern w:val="0"/>
          <w:sz w:val="24"/>
          <w:szCs w:val="20"/>
          <w:highlight w:val="none"/>
          <w14:textFill>
            <w14:solidFill>
              <w14:schemeClr w14:val="tx1"/>
            </w14:solidFill>
          </w14:textFill>
        </w:rPr>
        <w:t>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招标</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/谈判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文件等</w:t>
      </w:r>
      <w:r>
        <w:rPr>
          <w:rFonts w:hint="eastAsia" w:ascii="仿宋" w:hAnsi="仿宋" w:eastAsia="仿宋" w:cs="仿宋"/>
          <w:color w:val="000000" w:themeColor="text1"/>
          <w:kern w:val="0"/>
          <w:sz w:val="24"/>
          <w:szCs w:val="20"/>
          <w:highlight w:val="none"/>
          <w14:textFill>
            <w14:solidFill>
              <w14:schemeClr w14:val="tx1"/>
            </w14:solidFill>
          </w14:textFill>
        </w:rPr>
        <w:t>采购文件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 xml:space="preserve">乙方的《投标（响应）文件》及《中标（成交）通知书》，甲乙双方同意签订本合同。具体情况及要求如下：     </w:t>
      </w:r>
    </w:p>
    <w:p w14:paraId="2C0182B1">
      <w:pPr>
        <w:numPr>
          <w:ilvl w:val="0"/>
          <w:numId w:val="1"/>
        </w:numPr>
        <w:kinsoku/>
        <w:overflowPunct/>
        <w:topLinePunct w:val="0"/>
        <w:bidi w:val="0"/>
        <w:adjustRightInd/>
        <w:spacing w:beforeAutospacing="0" w:afterAutospacing="0" w:line="440" w:lineRule="exact"/>
        <w:ind w:left="-210" w:leftChars="-100" w:right="-420" w:rightChars="-200" w:firstLine="723"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14:textFill>
            <w14:solidFill>
              <w14:schemeClr w14:val="tx1"/>
            </w14:solidFill>
          </w14:textFill>
        </w:rPr>
        <w:t>项目信息</w:t>
      </w:r>
    </w:p>
    <w:p w14:paraId="072C42F1">
      <w:pPr>
        <w:numPr>
          <w:ilvl w:val="-1"/>
          <w:numId w:val="0"/>
        </w:numPr>
        <w:kinsoku/>
        <w:overflowPunct/>
        <w:topLinePunct w:val="0"/>
        <w:bidi w:val="0"/>
        <w:adjustRightInd/>
        <w:spacing w:beforeAutospacing="0" w:afterAutospacing="0" w:line="440" w:lineRule="exact"/>
        <w:ind w:left="420" w:leftChars="20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default" w:ascii="仿宋" w:hAnsi="仿宋" w:eastAsia="仿宋" w:cs="仿宋"/>
          <w:color w:val="000000" w:themeColor="text1"/>
          <w:kern w:val="0"/>
          <w:sz w:val="24"/>
          <w:szCs w:val="20"/>
          <w:highlight w:val="none"/>
          <w:lang w:val="en-US"/>
          <w14:textFill>
            <w14:solidFill>
              <w14:schemeClr w14:val="tx1"/>
            </w14:solidFill>
          </w14:textFill>
        </w:rPr>
        <w:t>1</w:t>
      </w:r>
      <w:r>
        <w:rPr>
          <w:rFonts w:hint="eastAsia" w:ascii="仿宋" w:hAnsi="仿宋" w:eastAsia="仿宋" w:cs="仿宋"/>
          <w:color w:val="000000" w:themeColor="text1"/>
          <w:kern w:val="0"/>
          <w:sz w:val="24"/>
          <w:szCs w:val="20"/>
          <w:highlight w:val="none"/>
          <w14:textFill>
            <w14:solidFill>
              <w14:schemeClr w14:val="tx1"/>
            </w14:solidFill>
          </w14:textFill>
        </w:rPr>
        <w:t>）采购项目名称：</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56E10EB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采购项目编号：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645C573B">
      <w:pPr>
        <w:numPr>
          <w:ilvl w:val="0"/>
          <w:numId w:val="2"/>
        </w:num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采购计划编号：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60554F62">
      <w:pPr>
        <w:numPr>
          <w:ilvl w:val="0"/>
          <w:numId w:val="2"/>
        </w:num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项目内容：</w:t>
      </w:r>
    </w:p>
    <w:p w14:paraId="2434E96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采购标的及数量</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（台/套</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/个/架/组等</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4A790B3D">
      <w:pPr>
        <w:kinsoku/>
        <w:overflowPunct/>
        <w:topLinePunct w:val="0"/>
        <w:bidi w:val="0"/>
        <w:adjustRightInd/>
        <w:spacing w:beforeAutospacing="0" w:afterAutospacing="0" w:line="440" w:lineRule="exact"/>
        <w:ind w:left="-420" w:leftChars="-200" w:right="-420" w:rightChars="-200" w:firstLine="480" w:firstLineChars="200"/>
        <w:rPr>
          <w:rFonts w:ascii="宋体" w:hAnsi="宋体" w:eastAsia="宋体" w:cs="Times New Roman"/>
          <w:color w:val="000000" w:themeColor="text1"/>
          <w:kern w:val="0"/>
          <w:sz w:val="34"/>
          <w:szCs w:val="21"/>
          <w:highlight w:val="none"/>
          <w:u w:val="singl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规格型号：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049F3CB9">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采购标的的技术要求、商务要求具体见附件。</w:t>
      </w:r>
    </w:p>
    <w:p w14:paraId="21362C2A">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①涉及信息类产品，请填写该产品关键部件的品牌、型号：</w:t>
      </w:r>
    </w:p>
    <w:p w14:paraId="17A67A2F">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标的名称：</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4D659C5D">
      <w:pPr>
        <w:kinsoku/>
        <w:overflowPunct/>
        <w:topLinePunct w:val="0"/>
        <w:bidi w:val="0"/>
        <w:adjustRightInd/>
        <w:spacing w:beforeAutospacing="0" w:afterAutospacing="0" w:line="440" w:lineRule="exact"/>
        <w:ind w:left="-420" w:leftChars="-200" w:right="-420" w:rightChars="-200" w:firstLine="480" w:firstLineChars="200"/>
        <w:rPr>
          <w:rFonts w:ascii="宋体" w:hAnsi="宋体" w:eastAsia="宋体" w:cs="Times New Roman"/>
          <w:color w:val="000000" w:themeColor="text1"/>
          <w:kern w:val="0"/>
          <w:sz w:val="34"/>
          <w:szCs w:val="21"/>
          <w:highlight w:val="none"/>
          <w:u w:val="singl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关键部件：</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32A8A79A">
      <w:pPr>
        <w:kinsoku/>
        <w:overflowPunct/>
        <w:topLinePunct w:val="0"/>
        <w:bidi w:val="0"/>
        <w:adjustRightInd/>
        <w:spacing w:beforeAutospacing="0" w:afterAutospacing="0" w:line="440" w:lineRule="exact"/>
        <w:ind w:left="-420" w:leftChars="-200" w:right="-420" w:rightChars="-200" w:firstLine="480" w:firstLineChars="200"/>
        <w:rPr>
          <w:rFonts w:ascii="宋体" w:hAnsi="宋体" w:eastAsia="宋体" w:cs="Times New Roman"/>
          <w:color w:val="000000" w:themeColor="text1"/>
          <w:kern w:val="0"/>
          <w:sz w:val="34"/>
          <w:szCs w:val="21"/>
          <w:highlight w:val="none"/>
          <w:u w:val="singl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关键部件：</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6EEE0D4A">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关键部件：</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4AFD8C78">
      <w:pPr>
        <w:kinsoku/>
        <w:overflowPunct/>
        <w:topLinePunct w:val="0"/>
        <w:bidi w:val="0"/>
        <w:adjustRightInd/>
        <w:spacing w:beforeAutospacing="0" w:afterAutospacing="0" w:line="440" w:lineRule="exact"/>
        <w:ind w:left="-10" w:leftChars="0" w:right="-346" w:rightChars="-165" w:firstLine="398" w:firstLineChars="166"/>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（注：关键部件是指财政部会同有关部门发布的政府采购需求标准规定的需要通过国家有关部门指定的测评机构开展的安全可靠测评的软硬件，如CPU芯片、操作系统、数据库等。）</w:t>
      </w:r>
    </w:p>
    <w:p w14:paraId="043C364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②涉及车辆采购，请填写是否属于新能源汽车：</w:t>
      </w:r>
    </w:p>
    <w:p w14:paraId="5048752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，《政府采购品目分类目录》底级品目名称</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数量：</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金额：</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45BDC94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否</w:t>
      </w:r>
    </w:p>
    <w:p w14:paraId="727A43B6">
      <w:pPr>
        <w:kinsoku/>
        <w:overflowPunct/>
        <w:topLinePunct w:val="0"/>
        <w:bidi w:val="0"/>
        <w:adjustRightInd/>
        <w:spacing w:beforeAutospacing="0" w:afterAutospacing="0" w:line="440" w:lineRule="exact"/>
        <w:ind w:left="-210" w:leftChars="-100" w:right="-420" w:rightChars="-200" w:firstLine="336" w:firstLineChars="14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4</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）政府采购组织形式：</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政府集中采购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部门集中采购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分散采购</w:t>
      </w:r>
    </w:p>
    <w:p w14:paraId="6B5C3C51">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5</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）政府采购方式：</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公开招标</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邀请招标</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竞争性谈判</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竞争性磋商</w:t>
      </w:r>
    </w:p>
    <w:p w14:paraId="39CAD09D">
      <w:pPr>
        <w:kinsoku/>
        <w:overflowPunct/>
        <w:topLinePunct w:val="0"/>
        <w:bidi w:val="0"/>
        <w:adjustRightInd/>
        <w:spacing w:beforeAutospacing="0" w:afterAutospacing="0" w:line="440" w:lineRule="exact"/>
        <w:ind w:left="0" w:leftChars="0" w:right="-420" w:rightChars="-200" w:firstLine="2760" w:firstLineChars="115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询价</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单一来源</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框架协议</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65683584">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（注：在框架协议采购的第二阶段，可选择使用该合同文本）</w:t>
      </w:r>
    </w:p>
    <w:p w14:paraId="691AAE0B">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6</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）中标（成交）采购标的制造商是否为中小企业：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否</w:t>
      </w:r>
    </w:p>
    <w:p w14:paraId="6935FEE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本合同</w:t>
      </w:r>
      <w:r>
        <w:rPr>
          <w:rFonts w:hint="eastAsia" w:ascii="仿宋" w:hAnsi="仿宋" w:eastAsia="仿宋" w:cs="仿宋"/>
          <w:color w:val="000000" w:themeColor="text1"/>
          <w:kern w:val="0"/>
          <w:sz w:val="24"/>
          <w:szCs w:val="20"/>
          <w:highlight w:val="none"/>
          <w14:textFill>
            <w14:solidFill>
              <w14:schemeClr w14:val="tx1"/>
            </w14:solidFill>
          </w14:textFill>
        </w:rPr>
        <w:t>是否</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为专门面向</w:t>
      </w:r>
      <w:r>
        <w:rPr>
          <w:rFonts w:hint="eastAsia" w:ascii="仿宋" w:hAnsi="仿宋" w:eastAsia="仿宋" w:cs="仿宋"/>
          <w:color w:val="000000" w:themeColor="text1"/>
          <w:kern w:val="0"/>
          <w:sz w:val="24"/>
          <w:szCs w:val="20"/>
          <w:highlight w:val="none"/>
          <w14:textFill>
            <w14:solidFill>
              <w14:schemeClr w14:val="tx1"/>
            </w14:solidFill>
          </w14:textFill>
        </w:rPr>
        <w:t>中小企业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的采购</w:t>
      </w:r>
      <w:r>
        <w:rPr>
          <w:rFonts w:hint="eastAsia" w:ascii="仿宋" w:hAnsi="仿宋" w:eastAsia="仿宋" w:cs="仿宋"/>
          <w:color w:val="000000" w:themeColor="text1"/>
          <w:kern w:val="0"/>
          <w:sz w:val="24"/>
          <w:szCs w:val="20"/>
          <w:highlight w:val="none"/>
          <w14:textFill>
            <w14:solidFill>
              <w14:schemeClr w14:val="tx1"/>
            </w14:solidFill>
          </w14:textFill>
        </w:rPr>
        <w:t>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（中小企业预留合同）</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733D630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若本项目不专门面向中小企业采购，是否给予小微企业评审优惠：</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1D8B0DB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中标（成交）采购标的制造商是否为残疾人福利性单位：</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21043EA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中标（成交）采购标的制造商是否为监狱企业：</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2B762F68">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）合同是否分包：</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5963A94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分包主要内容：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4897710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分包供应商</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/制造商</w:t>
      </w:r>
      <w:r>
        <w:rPr>
          <w:rFonts w:hint="eastAsia" w:ascii="仿宋" w:hAnsi="仿宋" w:eastAsia="仿宋" w:cs="仿宋"/>
          <w:color w:val="000000" w:themeColor="text1"/>
          <w:kern w:val="0"/>
          <w:sz w:val="24"/>
          <w:szCs w:val="20"/>
          <w:highlight w:val="none"/>
          <w14:textFill>
            <w14:solidFill>
              <w14:schemeClr w14:val="tx1"/>
            </w14:solidFill>
          </w14:textFill>
        </w:rPr>
        <w:t>名称</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（如供应商和制造商不同，请分别填写）</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6AED6ED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分包供应商</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制造商</w:t>
      </w:r>
      <w:r>
        <w:rPr>
          <w:rFonts w:hint="eastAsia" w:ascii="仿宋" w:hAnsi="仿宋" w:eastAsia="仿宋" w:cs="仿宋"/>
          <w:color w:val="000000" w:themeColor="text1"/>
          <w:kern w:val="0"/>
          <w:sz w:val="24"/>
          <w:szCs w:val="20"/>
          <w:highlight w:val="none"/>
          <w14:textFill>
            <w14:solidFill>
              <w14:schemeClr w14:val="tx1"/>
            </w14:solidFill>
          </w14:textFill>
        </w:rPr>
        <w:t>类型</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（如果供应商和制造商不同，只填写制造商类型）</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0101765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大型企业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中型企业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小微型企业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531EFB5C">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残疾人福利性单位</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监狱</w:t>
      </w:r>
      <w:r>
        <w:rPr>
          <w:rFonts w:hint="eastAsia" w:ascii="仿宋" w:hAnsi="仿宋" w:eastAsia="仿宋" w:cs="仿宋"/>
          <w:color w:val="000000" w:themeColor="text1"/>
          <w:kern w:val="0"/>
          <w:sz w:val="24"/>
          <w:szCs w:val="20"/>
          <w:highlight w:val="none"/>
          <w14:textFill>
            <w14:solidFill>
              <w14:schemeClr w14:val="tx1"/>
            </w14:solidFill>
          </w14:textFill>
        </w:rPr>
        <w:t>企业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w:t>
      </w:r>
    </w:p>
    <w:p w14:paraId="7A997F9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8</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）中标（成交）供应商是否为外商投资企业：</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6E2366C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外商投资企业类型：</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全部由外国投资者投资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部分由外国投资者投资</w:t>
      </w:r>
    </w:p>
    <w:p w14:paraId="5F960DE9">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9</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）是否涉及进口产品：</w:t>
      </w:r>
    </w:p>
    <w:p w14:paraId="5355A63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，《政府采购品目分类目录》底级品目名称</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金额：</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5438D78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国别：</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规格型号：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51048F97">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否</w:t>
      </w:r>
    </w:p>
    <w:p w14:paraId="2FFD95E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（1</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0</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）是否涉及节能产品：</w:t>
      </w:r>
    </w:p>
    <w:p w14:paraId="0850811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，《节能产品政府采购品目清单》的底级品目名称：</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5A3FB9F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强制采购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优先采购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269A3BCF">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64F25EE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是否涉及环境标志产品：</w:t>
      </w:r>
    </w:p>
    <w:p w14:paraId="69E9845B">
      <w:pPr>
        <w:kinsoku/>
        <w:overflowPunct/>
        <w:topLinePunct w:val="0"/>
        <w:bidi w:val="0"/>
        <w:adjustRightInd/>
        <w:spacing w:beforeAutospacing="0" w:afterAutospacing="0" w:line="440" w:lineRule="exact"/>
        <w:ind w:left="-420" w:leftChars="-200" w:right="-420" w:rightChars="-200" w:firstLine="480" w:firstLineChars="200"/>
        <w:rPr>
          <w:rFonts w:hint="default"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，《环境标志产品政府采购品目清单》的底级品目名称：</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p>
    <w:p w14:paraId="04323BB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强制采购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优先采购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63D6AC1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315A2EF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是否涉及绿色产品： </w:t>
      </w:r>
    </w:p>
    <w:p w14:paraId="7C8D66B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，绿色产品政府采购相关政策确定的底级品目名称：</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26BEDE2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强制采购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优先采购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4A97F49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758E09B0">
      <w:pPr>
        <w:kinsoku/>
        <w:overflowPunct/>
        <w:topLinePunct w:val="0"/>
        <w:bidi w:val="0"/>
        <w:adjustRightInd/>
        <w:spacing w:beforeAutospacing="0" w:afterAutospacing="0" w:line="440" w:lineRule="exact"/>
        <w:ind w:left="-19" w:leftChars="-9" w:right="-420" w:rightChars="-200" w:firstLine="540" w:firstLineChars="225"/>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）涉及商品包装和快递包装的，是否参考</w:t>
      </w:r>
      <w:r>
        <w:rPr>
          <w:rFonts w:hint="eastAsia" w:ascii="仿宋" w:hAnsi="仿宋" w:eastAsia="仿宋" w:cs="仿宋"/>
          <w:color w:val="000000" w:themeColor="text1"/>
          <w:kern w:val="0"/>
          <w:sz w:val="24"/>
          <w:szCs w:val="20"/>
          <w:highlight w:val="none"/>
          <w14:textFill>
            <w14:solidFill>
              <w14:schemeClr w14:val="tx1"/>
            </w14:solidFill>
          </w14:textFill>
        </w:rPr>
        <w:t>《商品包装政府采购需求标准（试行）》、《快递包装政府采购需求标准（试行）》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明确产品及相关快递服务的具体包装要求：</w:t>
      </w:r>
    </w:p>
    <w:p w14:paraId="6885239E">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不涉及</w:t>
      </w:r>
    </w:p>
    <w:p w14:paraId="4A47E922">
      <w:pPr>
        <w:kinsoku/>
        <w:overflowPunct/>
        <w:topLinePunct w:val="0"/>
        <w:bidi w:val="0"/>
        <w:adjustRightInd/>
        <w:spacing w:beforeAutospacing="0" w:afterAutospacing="0" w:line="440" w:lineRule="exact"/>
        <w:ind w:left="-420" w:leftChars="-200" w:right="-420" w:rightChars="-200" w:firstLine="1084" w:firstLineChars="45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2.</w:t>
      </w:r>
      <w:r>
        <w:rPr>
          <w:rFonts w:hint="eastAsia" w:ascii="仿宋" w:hAnsi="仿宋" w:eastAsia="仿宋" w:cs="仿宋"/>
          <w:b/>
          <w:bCs/>
          <w:color w:val="000000" w:themeColor="text1"/>
          <w:kern w:val="0"/>
          <w:sz w:val="24"/>
          <w:szCs w:val="20"/>
          <w:highlight w:val="none"/>
          <w14:textFill>
            <w14:solidFill>
              <w14:schemeClr w14:val="tx1"/>
            </w14:solidFill>
          </w14:textFill>
        </w:rPr>
        <w:t>合同金额</w:t>
      </w:r>
    </w:p>
    <w:p w14:paraId="5EA97296">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（1）合同金额小写：</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33C4840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大写：</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5CD8B8A8">
      <w:pPr>
        <w:kinsoku/>
        <w:overflowPunct/>
        <w:topLinePunct w:val="0"/>
        <w:bidi w:val="0"/>
        <w:adjustRightInd/>
        <w:spacing w:beforeAutospacing="0" w:afterAutospacing="0" w:line="440" w:lineRule="exact"/>
        <w:ind w:left="-420" w:leftChars="-200" w:right="-420" w:rightChars="-200" w:firstLine="480" w:firstLineChars="200"/>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分包金额</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（如有）</w:t>
      </w:r>
      <w:r>
        <w:rPr>
          <w:rFonts w:hint="eastAsia" w:ascii="仿宋" w:hAnsi="仿宋" w:eastAsia="仿宋" w:cs="仿宋"/>
          <w:color w:val="000000" w:themeColor="text1"/>
          <w:kern w:val="0"/>
          <w:sz w:val="24"/>
          <w:szCs w:val="20"/>
          <w:highlight w:val="none"/>
          <w14:textFill>
            <w14:solidFill>
              <w14:schemeClr w14:val="tx1"/>
            </w14:solidFill>
          </w14:textFill>
        </w:rPr>
        <w:t>小写：</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p>
    <w:p w14:paraId="78A0F43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大写：</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1F4C722F">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（注：固定单价合同应填写单价和最高限价）</w:t>
      </w:r>
    </w:p>
    <w:p w14:paraId="0E4FC3D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合同定价方式</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（采用组合定价方式的，可以勾选多项）</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204161C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固定总价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固定单价</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固定费率</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成本补偿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绩效激励</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4D1E20A8">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）付款方式（按项目实际勾选填写）：</w:t>
      </w:r>
    </w:p>
    <w:p w14:paraId="23EDFF50">
      <w:pPr>
        <w:kinsoku/>
        <w:overflowPunct/>
        <w:topLinePunct w:val="0"/>
        <w:bidi w:val="0"/>
        <w:adjustRightInd/>
        <w:spacing w:beforeAutospacing="0" w:afterAutospacing="0" w:line="440" w:lineRule="exact"/>
        <w:ind w:left="-420" w:leftChars="-200" w:right="-420" w:rightChars="-200" w:firstLine="1080" w:firstLineChars="450"/>
        <w:rPr>
          <w:rFonts w:hint="eastAsia" w:ascii="宋体" w:hAnsi="宋体" w:eastAsia="宋体" w:cs="Times New Roman"/>
          <w:color w:val="000000" w:themeColor="text1"/>
          <w:kern w:val="0"/>
          <w:sz w:val="34"/>
          <w:szCs w:val="21"/>
          <w:highlight w:val="none"/>
          <w:u w:val="singl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全额付款：</w:t>
      </w:r>
      <w:r>
        <w:rPr>
          <w:rFonts w:hint="eastAsia"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u w:val="single"/>
          <w14:textFill>
            <w14:solidFill>
              <w14:schemeClr w14:val="tx1"/>
            </w14:solidFill>
          </w14:textFill>
        </w:rPr>
        <w:t>（应</w:t>
      </w:r>
      <w:r>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t>明确</w:t>
      </w:r>
      <w:r>
        <w:rPr>
          <w:rFonts w:hint="eastAsia" w:ascii="仿宋" w:hAnsi="仿宋" w:eastAsia="仿宋" w:cs="仿宋"/>
          <w:color w:val="000000" w:themeColor="text1"/>
          <w:kern w:val="0"/>
          <w:sz w:val="24"/>
          <w:szCs w:val="24"/>
          <w:highlight w:val="none"/>
          <w:u w:val="single"/>
          <w14:textFill>
            <w14:solidFill>
              <w14:schemeClr w14:val="tx1"/>
            </w14:solidFill>
          </w14:textFill>
        </w:rPr>
        <w:t>一次性支付合同款项</w:t>
      </w:r>
      <w:r>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t>的条件</w:t>
      </w:r>
      <w:r>
        <w:rPr>
          <w:rFonts w:hint="eastAsia" w:ascii="仿宋" w:hAnsi="仿宋" w:eastAsia="仿宋" w:cs="仿宋"/>
          <w:color w:val="000000" w:themeColor="text1"/>
          <w:kern w:val="0"/>
          <w:sz w:val="24"/>
          <w:szCs w:val="24"/>
          <w:highlight w:val="none"/>
          <w:u w:val="single"/>
          <w14:textFill>
            <w14:solidFill>
              <w14:schemeClr w14:val="tx1"/>
            </w14:solidFill>
          </w14:textFill>
        </w:rPr>
        <w:t>）</w:t>
      </w:r>
      <w:r>
        <w:rPr>
          <w:rFonts w:hint="eastAsia"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0B6EA75A">
      <w:pPr>
        <w:kinsoku/>
        <w:overflowPunct/>
        <w:topLinePunct w:val="0"/>
        <w:bidi w:val="0"/>
        <w:adjustRightInd/>
        <w:spacing w:beforeAutospacing="0" w:afterAutospacing="0" w:line="440" w:lineRule="exact"/>
        <w:ind w:left="-420" w:leftChars="-200" w:right="-420" w:rightChars="-200" w:firstLine="1080" w:firstLineChars="450"/>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分期付款：</w:t>
      </w:r>
      <w:r>
        <w:rPr>
          <w:rFonts w:hint="eastAsia" w:ascii="仿宋" w:hAnsi="仿宋" w:eastAsia="仿宋" w:cs="仿宋"/>
          <w:color w:val="000000" w:themeColor="text1"/>
          <w:kern w:val="0"/>
          <w:sz w:val="24"/>
          <w:szCs w:val="24"/>
          <w:highlight w:val="none"/>
          <w:u w:val="single"/>
          <w14:textFill>
            <w14:solidFill>
              <w14:schemeClr w14:val="tx1"/>
            </w14:solidFill>
          </w14:textFill>
        </w:rPr>
        <w:t xml:space="preserve">  （应明确分期支付合同款项的各期比例和支付条件</w:t>
      </w:r>
      <w:r>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t>，各期支付条件</w:t>
      </w:r>
    </w:p>
    <w:p w14:paraId="1E5078F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4"/>
          <w:highlight w:val="none"/>
          <w:u w:val="single"/>
          <w14:textFill>
            <w14:solidFill>
              <w14:schemeClr w14:val="tx1"/>
            </w14:solidFill>
          </w14:textFill>
        </w:rPr>
      </w:pPr>
      <w:r>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t>应与分期履约验收情况挂钩</w:t>
      </w:r>
      <w:r>
        <w:rPr>
          <w:rFonts w:hint="eastAsia" w:ascii="仿宋" w:hAnsi="仿宋" w:eastAsia="仿宋" w:cs="仿宋"/>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u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其中涉及预付款的</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4"/>
          <w:highlight w:val="none"/>
          <w:u w:val="single"/>
          <w14:textFill>
            <w14:solidFill>
              <w14:schemeClr w14:val="tx1"/>
            </w14:solidFill>
          </w14:textFill>
        </w:rPr>
        <w:t xml:space="preserve"> （应明确预付款的支付比例和支付条件）</w:t>
      </w:r>
    </w:p>
    <w:p w14:paraId="346A1DCB">
      <w:pPr>
        <w:kinsoku/>
        <w:overflowPunct/>
        <w:topLinePunct w:val="0"/>
        <w:bidi w:val="0"/>
        <w:adjustRightInd/>
        <w:spacing w:beforeAutospacing="0" w:afterAutospacing="0" w:line="440" w:lineRule="exact"/>
        <w:ind w:left="-420" w:leftChars="-200" w:right="-420" w:rightChars="-200" w:firstLine="1080" w:firstLineChars="4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成本补偿：      （应明确按照成本补偿方式的支付方式和支付条件）   </w:t>
      </w:r>
    </w:p>
    <w:p w14:paraId="47393411">
      <w:pPr>
        <w:kinsoku/>
        <w:overflowPunct/>
        <w:topLinePunct w:val="0"/>
        <w:bidi w:val="0"/>
        <w:adjustRightInd/>
        <w:spacing w:beforeAutospacing="0" w:afterAutospacing="0" w:line="440" w:lineRule="exact"/>
        <w:ind w:left="-420" w:leftChars="-200" w:right="-420" w:rightChars="-200" w:firstLine="1080" w:firstLineChars="4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绩效激励：      （应明确按照绩效激励方式的支付方式和支付条件）   </w:t>
      </w:r>
    </w:p>
    <w:p w14:paraId="43456498">
      <w:pPr>
        <w:kinsoku/>
        <w:overflowPunct/>
        <w:topLinePunct w:val="0"/>
        <w:bidi w:val="0"/>
        <w:adjustRightInd/>
        <w:spacing w:beforeAutospacing="0" w:afterAutospacing="0" w:line="440" w:lineRule="exact"/>
        <w:ind w:left="-420" w:leftChars="-200" w:right="-420" w:rightChars="-200" w:firstLine="964" w:firstLineChars="4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3.</w:t>
      </w:r>
      <w:r>
        <w:rPr>
          <w:rFonts w:hint="eastAsia" w:ascii="仿宋" w:hAnsi="仿宋" w:eastAsia="仿宋" w:cs="仿宋"/>
          <w:b/>
          <w:bCs/>
          <w:color w:val="000000" w:themeColor="text1"/>
          <w:kern w:val="0"/>
          <w:sz w:val="24"/>
          <w:szCs w:val="20"/>
          <w:highlight w:val="none"/>
          <w14:textFill>
            <w14:solidFill>
              <w14:schemeClr w14:val="tx1"/>
            </w14:solidFill>
          </w14:textFill>
        </w:rPr>
        <w:t>合同履行</w:t>
      </w:r>
    </w:p>
    <w:p w14:paraId="2CA3283B">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（1）起始日期：</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年</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月</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日，完成日期：</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年</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月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日。</w:t>
      </w:r>
    </w:p>
    <w:p w14:paraId="42C54E58">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履约</w:t>
      </w:r>
      <w:r>
        <w:rPr>
          <w:rFonts w:hint="eastAsia" w:ascii="仿宋" w:hAnsi="仿宋" w:eastAsia="仿宋" w:cs="仿宋"/>
          <w:color w:val="000000" w:themeColor="text1"/>
          <w:kern w:val="0"/>
          <w:sz w:val="24"/>
          <w:szCs w:val="20"/>
          <w:highlight w:val="none"/>
          <w14:textFill>
            <w14:solidFill>
              <w14:schemeClr w14:val="tx1"/>
            </w14:solidFill>
          </w14:textFill>
        </w:rPr>
        <w:t>地点：</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7137005D">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（3）履约担保：</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是否收取履约保证金：</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是</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否</w:t>
      </w:r>
    </w:p>
    <w:p w14:paraId="487AC95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收取履约保证金形式：</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75D4AC4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收取履约保证金金额：</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3D8AA90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履约担保期限</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36C89E91">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 xml:space="preserve">（4）分期履行要求：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5BF15922">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（5）</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风险处置措施和替代方案</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155B74EE">
      <w:pPr>
        <w:kinsoku/>
        <w:overflowPunct/>
        <w:topLinePunct w:val="0"/>
        <w:bidi w:val="0"/>
        <w:adjustRightInd/>
        <w:spacing w:beforeAutospacing="0" w:afterAutospacing="0" w:line="440" w:lineRule="exact"/>
        <w:ind w:left="-420" w:leftChars="-200" w:right="-420" w:rightChars="-200" w:firstLine="964" w:firstLineChars="4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4.</w:t>
      </w:r>
      <w:r>
        <w:rPr>
          <w:rFonts w:hint="eastAsia" w:ascii="仿宋" w:hAnsi="仿宋" w:eastAsia="仿宋" w:cs="仿宋"/>
          <w:b/>
          <w:bCs/>
          <w:color w:val="000000" w:themeColor="text1"/>
          <w:kern w:val="0"/>
          <w:sz w:val="24"/>
          <w:szCs w:val="20"/>
          <w:highlight w:val="none"/>
          <w14:textFill>
            <w14:solidFill>
              <w14:schemeClr w14:val="tx1"/>
            </w14:solidFill>
          </w14:textFill>
        </w:rPr>
        <w:t>合同验收</w:t>
      </w:r>
    </w:p>
    <w:p w14:paraId="486FC848">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（1）验收组织方式：</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自行组织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委托第三方组织</w:t>
      </w:r>
    </w:p>
    <w:p w14:paraId="03D3DEA2">
      <w:pPr>
        <w:kinsoku/>
        <w:overflowPunct/>
        <w:topLinePunct w:val="0"/>
        <w:bidi w:val="0"/>
        <w:adjustRightInd/>
        <w:spacing w:beforeAutospacing="0" w:afterAutospacing="0" w:line="440" w:lineRule="exact"/>
        <w:ind w:left="0" w:leftChars="0" w:right="-420" w:rightChars="-200" w:firstLine="1080" w:firstLineChars="450"/>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验收主体：</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p>
    <w:p w14:paraId="6C33028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是否邀请本项目的其他供应商</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参加验收</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7F91C980">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是否邀请专家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参加验收</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149506A5">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是否邀请服务对象</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参加验收</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0A7BADAA">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是否邀请第三方检测机构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参加验收</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5A12F023">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是否进行抽查检测：</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，抽查比例：</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3EAEA198">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是否存在破坏性检测：</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，（应明确对被破坏的检测产品的处理方式）</w:t>
      </w:r>
    </w:p>
    <w:p w14:paraId="62ADF92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08FA0D10">
      <w:pPr>
        <w:kinsoku/>
        <w:overflowPunct/>
        <w:topLinePunct w:val="0"/>
        <w:bidi w:val="0"/>
        <w:adjustRightInd/>
        <w:spacing w:beforeAutospacing="0" w:afterAutospacing="0" w:line="440" w:lineRule="exact"/>
        <w:ind w:left="0" w:leftChars="0" w:right="-420" w:rightChars="-200" w:firstLine="1080" w:firstLineChars="4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验收组织的其他事项：</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580E356F">
      <w:pPr>
        <w:numPr>
          <w:ilvl w:val="0"/>
          <w:numId w:val="0"/>
        </w:num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default" w:ascii="仿宋" w:hAnsi="仿宋" w:eastAsia="仿宋" w:cs="仿宋"/>
          <w:color w:val="000000" w:themeColor="text1"/>
          <w:kern w:val="0"/>
          <w:sz w:val="24"/>
          <w:szCs w:val="20"/>
          <w:highlight w:val="none"/>
          <w:lang w:val="en-US"/>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）履约验收时间：</w:t>
      </w:r>
      <w:r>
        <w:rPr>
          <w:rFonts w:hint="eastAsia" w:ascii="仿宋" w:hAnsi="仿宋" w:eastAsia="仿宋" w:cs="仿宋"/>
          <w:bCs/>
          <w:color w:val="000000" w:themeColor="text1"/>
          <w:kern w:val="0"/>
          <w:sz w:val="24"/>
          <w:szCs w:val="24"/>
          <w:highlight w:val="none"/>
          <w:u w:val="single"/>
          <w14:textFill>
            <w14:solidFill>
              <w14:schemeClr w14:val="tx1"/>
            </w14:solidFill>
          </w14:textFill>
        </w:rPr>
        <w:t>（计划于何时验收/供应商提出验收申请之日起   日内组织验收）</w:t>
      </w:r>
    </w:p>
    <w:p w14:paraId="4128B80A">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（3）履约验收方式：</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一次性验收         </w:t>
      </w:r>
    </w:p>
    <w:p w14:paraId="569F83D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分期/分项验收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bCs/>
          <w:color w:val="000000" w:themeColor="text1"/>
          <w:kern w:val="0"/>
          <w:sz w:val="24"/>
          <w:szCs w:val="24"/>
          <w:highlight w:val="none"/>
          <w:u w:val="single"/>
          <w:lang w:eastAsia="zh-CN"/>
          <w14:textFill>
            <w14:solidFill>
              <w14:schemeClr w14:val="tx1"/>
            </w14:solidFill>
          </w14:textFill>
        </w:rPr>
        <w:t>（应明确分期</w:t>
      </w:r>
      <w:r>
        <w:rPr>
          <w:rFonts w:hint="eastAsia" w:ascii="仿宋" w:hAnsi="仿宋" w:eastAsia="仿宋" w:cs="仿宋"/>
          <w:bCs/>
          <w:color w:val="000000" w:themeColor="text1"/>
          <w:kern w:val="0"/>
          <w:sz w:val="24"/>
          <w:szCs w:val="24"/>
          <w:highlight w:val="none"/>
          <w:u w:val="single"/>
          <w:lang w:val="en" w:eastAsia="zh-CN"/>
          <w14:textFill>
            <w14:solidFill>
              <w14:schemeClr w14:val="tx1"/>
            </w14:solidFill>
          </w14:textFill>
        </w:rPr>
        <w:t>/分项验收的工作安排</w:t>
      </w:r>
      <w:r>
        <w:rPr>
          <w:rFonts w:hint="eastAsia" w:ascii="仿宋" w:hAnsi="仿宋" w:eastAsia="仿宋" w:cs="仿宋"/>
          <w:bCs/>
          <w:color w:val="000000" w:themeColor="text1"/>
          <w:kern w:val="0"/>
          <w:sz w:val="24"/>
          <w:szCs w:val="24"/>
          <w:highlight w:val="none"/>
          <w:u w:val="single"/>
          <w:lang w:eastAsia="zh-CN"/>
          <w14:textFill>
            <w14:solidFill>
              <w14:schemeClr w14:val="tx1"/>
            </w14:solidFill>
          </w14:textFill>
        </w:rPr>
        <w:t>）</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519A3034">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（4）履约验收程序：</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2081926A">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（5）履约验收的内容：</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bCs/>
          <w:color w:val="000000" w:themeColor="text1"/>
          <w:kern w:val="0"/>
          <w:sz w:val="24"/>
          <w:szCs w:val="24"/>
          <w:highlight w:val="none"/>
          <w:u w:val="single"/>
          <w:lang w:eastAsia="zh-CN"/>
          <w14:textFill>
            <w14:solidFill>
              <w14:schemeClr w14:val="tx1"/>
            </w14:solidFill>
          </w14:textFill>
        </w:rPr>
        <w:t>（应当包括每一项技术和商务要求的履约情况，特别是落实政府采购扶持中小企业，支持绿色发展和乡村振兴等政策情况）</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72A972DE">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 xml:space="preserve">（6）履约验收标准：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6FCB6C58">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）是否以采购活动中供应商提供的样品作为参考：</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5528F7AC">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（8）履约验收其他事项：</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（产权过户登记等）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63BC4954">
      <w:pPr>
        <w:kinsoku/>
        <w:overflowPunct/>
        <w:topLinePunct w:val="0"/>
        <w:bidi w:val="0"/>
        <w:adjustRightInd/>
        <w:spacing w:beforeAutospacing="0" w:afterAutospacing="0" w:line="440" w:lineRule="exact"/>
        <w:ind w:left="-420" w:leftChars="-200" w:right="-420" w:rightChars="-200" w:firstLine="843" w:firstLineChars="35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5.</w:t>
      </w:r>
      <w:r>
        <w:rPr>
          <w:rFonts w:hint="eastAsia" w:ascii="仿宋" w:hAnsi="仿宋" w:eastAsia="仿宋" w:cs="仿宋"/>
          <w:b/>
          <w:bCs/>
          <w:color w:val="000000" w:themeColor="text1"/>
          <w:kern w:val="0"/>
          <w:sz w:val="24"/>
          <w:szCs w:val="20"/>
          <w:highlight w:val="none"/>
          <w14:textFill>
            <w14:solidFill>
              <w14:schemeClr w14:val="tx1"/>
            </w14:solidFill>
          </w14:textFill>
        </w:rPr>
        <w:t>组成合同的文件</w:t>
      </w:r>
    </w:p>
    <w:p w14:paraId="22058AE6">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本协议书与下列文件一起构成合同文件，如下述文件之间有任何抵触、矛盾或歧义，应按以下顺序解释：</w:t>
      </w:r>
    </w:p>
    <w:p w14:paraId="702F080F">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w:t>
      </w:r>
      <w:r>
        <w:rPr>
          <w:rFonts w:hint="eastAsia" w:ascii="仿宋" w:hAnsi="仿宋" w:eastAsia="仿宋" w:cs="仿宋"/>
          <w:color w:val="000000" w:themeColor="text1"/>
          <w:kern w:val="0"/>
          <w:sz w:val="24"/>
          <w:szCs w:val="20"/>
          <w:highlight w:val="none"/>
          <w14:textFill>
            <w14:solidFill>
              <w14:schemeClr w14:val="tx1"/>
            </w14:solidFill>
          </w14:textFill>
        </w:rPr>
        <w:t>合同协议书及其变更、补充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协议</w:t>
      </w:r>
    </w:p>
    <w:p w14:paraId="7042B0F4">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p>
    <w:p w14:paraId="058DA33C">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）政府采购合同通用条款</w:t>
      </w:r>
    </w:p>
    <w:p w14:paraId="3AE4699F">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）中标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（成交）</w:t>
      </w:r>
      <w:r>
        <w:rPr>
          <w:rFonts w:hint="eastAsia" w:ascii="仿宋" w:hAnsi="仿宋" w:eastAsia="仿宋" w:cs="仿宋"/>
          <w:color w:val="000000" w:themeColor="text1"/>
          <w:kern w:val="0"/>
          <w:sz w:val="24"/>
          <w:szCs w:val="20"/>
          <w:highlight w:val="none"/>
          <w14:textFill>
            <w14:solidFill>
              <w14:schemeClr w14:val="tx1"/>
            </w14:solidFill>
          </w14:textFill>
        </w:rPr>
        <w:t>通知书</w:t>
      </w:r>
    </w:p>
    <w:p w14:paraId="3F1905BD">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）投标（响应）文件</w:t>
      </w:r>
    </w:p>
    <w:p w14:paraId="5C2C4832">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（6）采购文件</w:t>
      </w:r>
    </w:p>
    <w:p w14:paraId="52C29821">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（7）有关技术文件，图纸</w:t>
      </w:r>
    </w:p>
    <w:p w14:paraId="7358E8F0">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）国家法律、行政法规和规章制度规定或合同约定的作为合同组成部分的其他文件</w:t>
      </w:r>
    </w:p>
    <w:p w14:paraId="7FB7D3E6">
      <w:pPr>
        <w:kinsoku/>
        <w:overflowPunct/>
        <w:topLinePunct w:val="0"/>
        <w:bidi w:val="0"/>
        <w:adjustRightInd/>
        <w:spacing w:beforeAutospacing="0" w:afterAutospacing="0" w:line="440" w:lineRule="exact"/>
        <w:ind w:left="-420" w:leftChars="-200" w:right="-420" w:rightChars="-200" w:firstLine="843" w:firstLineChars="35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6.</w:t>
      </w:r>
      <w:r>
        <w:rPr>
          <w:rFonts w:hint="eastAsia" w:ascii="仿宋" w:hAnsi="仿宋" w:eastAsia="仿宋" w:cs="仿宋"/>
          <w:b/>
          <w:bCs/>
          <w:color w:val="000000" w:themeColor="text1"/>
          <w:kern w:val="0"/>
          <w:sz w:val="24"/>
          <w:szCs w:val="20"/>
          <w:highlight w:val="none"/>
          <w14:textFill>
            <w14:solidFill>
              <w14:schemeClr w14:val="tx1"/>
            </w14:solidFill>
          </w14:textFill>
        </w:rPr>
        <w:t>合同生效</w:t>
      </w:r>
    </w:p>
    <w:p w14:paraId="5D4C6A55">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本合同自</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生效。</w:t>
      </w:r>
    </w:p>
    <w:p w14:paraId="58BE5F28">
      <w:pPr>
        <w:kinsoku/>
        <w:overflowPunct/>
        <w:topLinePunct w:val="0"/>
        <w:bidi w:val="0"/>
        <w:adjustRightInd/>
        <w:spacing w:beforeAutospacing="0" w:afterAutospacing="0" w:line="440" w:lineRule="exact"/>
        <w:ind w:left="-420" w:leftChars="-200" w:right="-420" w:rightChars="-200" w:firstLine="843" w:firstLineChars="35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7.</w:t>
      </w:r>
      <w:r>
        <w:rPr>
          <w:rFonts w:hint="eastAsia" w:ascii="仿宋" w:hAnsi="仿宋" w:eastAsia="仿宋" w:cs="仿宋"/>
          <w:b/>
          <w:bCs/>
          <w:color w:val="000000" w:themeColor="text1"/>
          <w:kern w:val="0"/>
          <w:sz w:val="24"/>
          <w:szCs w:val="20"/>
          <w:highlight w:val="none"/>
          <w14:textFill>
            <w14:solidFill>
              <w14:schemeClr w14:val="tx1"/>
            </w14:solidFill>
          </w14:textFill>
        </w:rPr>
        <w:t>合同份数</w:t>
      </w:r>
    </w:p>
    <w:p w14:paraId="69FF9922">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本合同一式</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份，</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 xml:space="preserve">执 </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份，</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14:textFill>
            <w14:solidFill>
              <w14:schemeClr w14:val="tx1"/>
            </w14:solidFill>
          </w14:textFill>
        </w:rPr>
        <w:t>执</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份，均具有同等法律效力。</w:t>
      </w:r>
    </w:p>
    <w:p w14:paraId="20CA0983">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合同订立时间：</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年</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月</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日</w:t>
      </w:r>
    </w:p>
    <w:p w14:paraId="6E6FF1C0">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合同订立地点：</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7B57119A">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附件：具体标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的及其</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技术要求和商务要求</w:t>
      </w:r>
      <w:r>
        <w:rPr>
          <w:rFonts w:hint="eastAsia" w:ascii="仿宋" w:hAnsi="仿宋" w:eastAsia="仿宋" w:cs="仿宋"/>
          <w:color w:val="000000" w:themeColor="text1"/>
          <w:kern w:val="0"/>
          <w:sz w:val="24"/>
          <w:szCs w:val="20"/>
          <w:highlight w:val="none"/>
          <w14:textFill>
            <w14:solidFill>
              <w14:schemeClr w14:val="tx1"/>
            </w14:solidFill>
          </w14:textFill>
        </w:rPr>
        <w:t>、联合协议、分包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意向</w:t>
      </w:r>
      <w:r>
        <w:rPr>
          <w:rFonts w:hint="eastAsia" w:ascii="仿宋" w:hAnsi="仿宋" w:eastAsia="仿宋" w:cs="仿宋"/>
          <w:color w:val="000000" w:themeColor="text1"/>
          <w:kern w:val="0"/>
          <w:sz w:val="24"/>
          <w:szCs w:val="20"/>
          <w:highlight w:val="none"/>
          <w14:textFill>
            <w14:solidFill>
              <w14:schemeClr w14:val="tx1"/>
            </w14:solidFill>
          </w14:textFill>
        </w:rPr>
        <w:t>协议等。</w:t>
      </w:r>
    </w:p>
    <w:p w14:paraId="023DD96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p w14:paraId="491E72D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
          <w14:textFill>
            <w14:solidFill>
              <w14:schemeClr w14:val="tx1"/>
            </w14:solidFill>
          </w14:textFill>
        </w:rPr>
        <w:t xml:space="preserve">   </w:t>
      </w:r>
    </w:p>
    <w:p w14:paraId="20F701E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br w:type="page"/>
      </w:r>
    </w:p>
    <w:p w14:paraId="02F9EE6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bl>
      <w:tblPr>
        <w:tblStyle w:val="6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36"/>
        <w:gridCol w:w="2596"/>
        <w:gridCol w:w="2130"/>
        <w:gridCol w:w="2278"/>
      </w:tblGrid>
      <w:tr w14:paraId="1AADFF8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noWrap w:val="0"/>
            <w:vAlign w:val="center"/>
          </w:tcPr>
          <w:p w14:paraId="21F3A5D2">
            <w:pPr>
              <w:kinsoku/>
              <w:overflowPunct/>
              <w:topLinePunct w:val="0"/>
              <w:bidi w:val="0"/>
              <w:adjustRightInd/>
              <w:spacing w:beforeAutospacing="0" w:afterAutospacing="0" w:line="440" w:lineRule="exact"/>
              <w:ind w:left="-420" w:leftChars="-200" w:right="-420" w:rightChars="-200" w:firstLine="630" w:firstLineChars="300"/>
              <w:jc w:val="both"/>
              <w:rPr>
                <w:rFonts w:hint="eastAsia" w:ascii="仿宋" w:hAnsi="仿宋" w:eastAsia="仿宋" w:cs="仿宋"/>
                <w:color w:val="000000" w:themeColor="text1"/>
                <w:kern w:val="0"/>
                <w:sz w:val="21"/>
                <w:szCs w:val="21"/>
                <w:highlight w:val="none"/>
                <w:lang w:eastAsia="zh-CN"/>
                <w14:textFill>
                  <w14:solidFill>
                    <w14:schemeClr w14:val="tx1"/>
                  </w14:solidFill>
                </w14:textFill>
              </w:rPr>
            </w:pPr>
            <w:r>
              <w:rPr>
                <w:rFonts w:hint="eastAsia" w:ascii="仿宋" w:hAnsi="仿宋" w:eastAsia="仿宋" w:cs="仿宋"/>
                <w:color w:val="000000" w:themeColor="text1"/>
                <w:kern w:val="0"/>
                <w:sz w:val="21"/>
                <w:szCs w:val="21"/>
                <w:highlight w:val="none"/>
                <w14:textFill>
                  <w14:solidFill>
                    <w14:schemeClr w14:val="tx1"/>
                  </w14:solidFill>
                </w14:textFill>
              </w:rPr>
              <w:t>甲方（采购人</w:t>
            </w:r>
            <w:r>
              <w:rPr>
                <w:rFonts w:hint="eastAsia" w:ascii="仿宋" w:hAnsi="仿宋" w:eastAsia="仿宋" w:cs="仿宋"/>
                <w:color w:val="000000" w:themeColor="text1"/>
                <w:kern w:val="0"/>
                <w:sz w:val="21"/>
                <w:szCs w:val="21"/>
                <w:highlight w:val="none"/>
                <w:lang w:eastAsia="zh-CN"/>
                <w14:textFill>
                  <w14:solidFill>
                    <w14:schemeClr w14:val="tx1"/>
                  </w14:solidFill>
                </w14:textFill>
              </w:rPr>
              <w:t>、受采购人委托签订合同的</w:t>
            </w:r>
          </w:p>
          <w:p w14:paraId="1C0C9059">
            <w:pPr>
              <w:kinsoku/>
              <w:overflowPunct/>
              <w:topLinePunct w:val="0"/>
              <w:bidi w:val="0"/>
              <w:adjustRightInd/>
              <w:spacing w:beforeAutospacing="0" w:afterAutospacing="0" w:line="440" w:lineRule="exact"/>
              <w:ind w:left="-420" w:leftChars="-200" w:right="-420" w:rightChars="-200" w:firstLine="1050" w:firstLineChars="5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1"/>
                <w:szCs w:val="21"/>
                <w:highlight w:val="none"/>
                <w:lang w:eastAsia="zh-CN"/>
                <w14:textFill>
                  <w14:solidFill>
                    <w14:schemeClr w14:val="tx1"/>
                  </w14:solidFill>
                </w14:textFill>
              </w:rPr>
              <w:t>单位</w:t>
            </w:r>
            <w:r>
              <w:rPr>
                <w:rFonts w:hint="eastAsia" w:ascii="仿宋" w:hAnsi="仿宋" w:eastAsia="仿宋" w:cs="仿宋"/>
                <w:color w:val="000000" w:themeColor="text1"/>
                <w:kern w:val="0"/>
                <w:sz w:val="21"/>
                <w:szCs w:val="21"/>
                <w:highlight w:val="none"/>
                <w14:textFill>
                  <w14:solidFill>
                    <w14:schemeClr w14:val="tx1"/>
                  </w14:solidFill>
                </w14:textFill>
              </w:rPr>
              <w:t>或采购文件约定的合同甲方）</w:t>
            </w:r>
          </w:p>
        </w:tc>
        <w:tc>
          <w:tcPr>
            <w:tcW w:w="2437" w:type="pct"/>
            <w:gridSpan w:val="2"/>
            <w:tcBorders>
              <w:left w:val="single" w:color="auto" w:sz="2" w:space="0"/>
              <w:bottom w:val="single" w:color="auto" w:sz="2" w:space="0"/>
            </w:tcBorders>
            <w:noWrap w:val="0"/>
            <w:vAlign w:val="center"/>
          </w:tcPr>
          <w:p w14:paraId="59A62742">
            <w:pPr>
              <w:kinsoku/>
              <w:overflowPunct/>
              <w:topLinePunct w:val="0"/>
              <w:bidi w:val="0"/>
              <w:adjustRightInd/>
              <w:spacing w:beforeAutospacing="0" w:afterAutospacing="0" w:line="440" w:lineRule="exact"/>
              <w:ind w:left="-420" w:leftChars="-200" w:right="-420" w:rightChars="-200" w:firstLine="1680" w:firstLineChars="7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乙方（供应商）</w:t>
            </w:r>
          </w:p>
        </w:tc>
      </w:tr>
      <w:tr w14:paraId="6D35B1C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7CB4E797">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单位名称</w:t>
            </w:r>
          </w:p>
          <w:p w14:paraId="0304922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（公章</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或合同章</w:t>
            </w:r>
            <w:r>
              <w:rPr>
                <w:rFonts w:hint="eastAsia" w:ascii="仿宋" w:hAnsi="仿宋" w:eastAsia="仿宋" w:cs="仿宋"/>
                <w:color w:val="000000" w:themeColor="text1"/>
                <w:kern w:val="0"/>
                <w:sz w:val="24"/>
                <w:szCs w:val="20"/>
                <w:highlight w:val="none"/>
                <w14:textFill>
                  <w14:solidFill>
                    <w14:schemeClr w14:val="tx1"/>
                  </w14:solidFill>
                </w14:textFill>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DC2711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5BE71F0">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单位名称</w:t>
            </w:r>
          </w:p>
          <w:p w14:paraId="3F68A61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（公章</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或合同章</w:t>
            </w:r>
            <w:r>
              <w:rPr>
                <w:rFonts w:hint="eastAsia" w:ascii="仿宋" w:hAnsi="仿宋" w:eastAsia="仿宋" w:cs="仿宋"/>
                <w:color w:val="000000" w:themeColor="text1"/>
                <w:kern w:val="0"/>
                <w:sz w:val="24"/>
                <w:szCs w:val="20"/>
                <w:highlight w:val="none"/>
                <w14:textFill>
                  <w14:solidFill>
                    <w14:schemeClr w14:val="tx1"/>
                  </w14:solidFill>
                </w14:textFill>
              </w:rPr>
              <w:t>）</w:t>
            </w:r>
          </w:p>
        </w:tc>
        <w:tc>
          <w:tcPr>
            <w:tcW w:w="1259" w:type="pct"/>
            <w:tcBorders>
              <w:top w:val="single" w:color="auto" w:sz="2" w:space="0"/>
              <w:left w:val="single" w:color="auto" w:sz="2" w:space="0"/>
              <w:bottom w:val="single" w:color="auto" w:sz="2" w:space="0"/>
            </w:tcBorders>
            <w:noWrap w:val="0"/>
            <w:vAlign w:val="center"/>
          </w:tcPr>
          <w:p w14:paraId="5A8333D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5010AED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1B594A94">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法定代表人</w:t>
            </w:r>
          </w:p>
          <w:p w14:paraId="37C29D7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或其委托代理人</w:t>
            </w:r>
            <w:r>
              <w:rPr>
                <w:rFonts w:hint="eastAsia" w:ascii="仿宋" w:hAnsi="仿宋" w:eastAsia="仿宋" w:cs="仿宋"/>
                <w:color w:val="000000" w:themeColor="text1"/>
                <w:kern w:val="0"/>
                <w:sz w:val="24"/>
                <w:szCs w:val="20"/>
                <w:highlight w:val="none"/>
                <w14:textFill>
                  <w14:solidFill>
                    <w14:schemeClr w14:val="tx1"/>
                  </w14:solidFill>
                </w14:textFill>
              </w:rPr>
              <w:br w:type="textWrapping"/>
            </w:r>
            <w:r>
              <w:rPr>
                <w:rFonts w:hint="eastAsia" w:ascii="仿宋" w:hAnsi="仿宋" w:eastAsia="仿宋" w:cs="仿宋"/>
                <w:color w:val="000000" w:themeColor="text1"/>
                <w:kern w:val="0"/>
                <w:sz w:val="24"/>
                <w:szCs w:val="20"/>
                <w:highlight w:val="none"/>
                <w14:textFill>
                  <w14:solidFill>
                    <w14:schemeClr w14:val="tx1"/>
                  </w14:solidFill>
                </w14:textFill>
              </w:rPr>
              <w:t>（签章）</w:t>
            </w:r>
          </w:p>
        </w:tc>
        <w:tc>
          <w:tcPr>
            <w:tcW w:w="1436" w:type="pct"/>
            <w:vMerge w:val="restart"/>
            <w:tcBorders>
              <w:top w:val="single" w:color="auto" w:sz="2" w:space="0"/>
              <w:left w:val="single" w:color="auto" w:sz="2" w:space="0"/>
              <w:right w:val="single" w:color="auto" w:sz="2" w:space="0"/>
            </w:tcBorders>
            <w:noWrap w:val="0"/>
            <w:vAlign w:val="center"/>
          </w:tcPr>
          <w:p w14:paraId="1AE475C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right w:val="single" w:color="auto" w:sz="2" w:space="0"/>
            </w:tcBorders>
            <w:noWrap w:val="0"/>
            <w:vAlign w:val="center"/>
          </w:tcPr>
          <w:p w14:paraId="4A294E01">
            <w:pPr>
              <w:kinsoku/>
              <w:overflowPunct/>
              <w:topLinePunct w:val="0"/>
              <w:bidi w:val="0"/>
              <w:adjustRightInd/>
              <w:spacing w:beforeAutospacing="0" w:afterAutospacing="0" w:line="440" w:lineRule="exact"/>
              <w:ind w:left="-420" w:leftChars="-200" w:right="-420" w:rightChars="-200" w:firstLine="600" w:firstLineChars="2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法定代表人或其</w:t>
            </w:r>
            <w:r>
              <w:rPr>
                <w:rFonts w:hint="eastAsia" w:ascii="仿宋" w:hAnsi="仿宋" w:eastAsia="仿宋" w:cs="仿宋"/>
                <w:color w:val="000000" w:themeColor="text1"/>
                <w:kern w:val="0"/>
                <w:sz w:val="24"/>
                <w:szCs w:val="20"/>
                <w:highlight w:val="none"/>
                <w14:textFill>
                  <w14:solidFill>
                    <w14:schemeClr w14:val="tx1"/>
                  </w14:solidFill>
                </w14:textFill>
              </w:rPr>
              <w:br w:type="textWrapping"/>
            </w:r>
            <w:r>
              <w:rPr>
                <w:rFonts w:hint="eastAsia" w:ascii="仿宋" w:hAnsi="仿宋" w:eastAsia="仿宋" w:cs="仿宋"/>
                <w:color w:val="000000" w:themeColor="text1"/>
                <w:kern w:val="0"/>
                <w:sz w:val="24"/>
                <w:szCs w:val="20"/>
                <w:highlight w:val="none"/>
                <w14:textFill>
                  <w14:solidFill>
                    <w14:schemeClr w14:val="tx1"/>
                  </w14:solidFill>
                </w14:textFill>
              </w:rPr>
              <w:t>委</w:t>
            </w: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托代理人（签章）</w:t>
            </w:r>
          </w:p>
        </w:tc>
        <w:tc>
          <w:tcPr>
            <w:tcW w:w="1259" w:type="pct"/>
            <w:tcBorders>
              <w:top w:val="single" w:color="auto" w:sz="2" w:space="0"/>
              <w:left w:val="single" w:color="auto" w:sz="2" w:space="0"/>
              <w:bottom w:val="single" w:color="auto" w:sz="2" w:space="0"/>
            </w:tcBorders>
            <w:noWrap w:val="0"/>
            <w:vAlign w:val="center"/>
          </w:tcPr>
          <w:p w14:paraId="5508293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53940FA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1428D39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436" w:type="pct"/>
            <w:vMerge w:val="continue"/>
            <w:tcBorders>
              <w:left w:val="single" w:color="auto" w:sz="2" w:space="0"/>
              <w:bottom w:val="single" w:color="auto" w:sz="2" w:space="0"/>
              <w:right w:val="single" w:color="auto" w:sz="2" w:space="0"/>
            </w:tcBorders>
            <w:noWrap w:val="0"/>
            <w:vAlign w:val="center"/>
          </w:tcPr>
          <w:p w14:paraId="3167CEF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C6F42F2">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拥有者性别</w:t>
            </w:r>
          </w:p>
        </w:tc>
        <w:tc>
          <w:tcPr>
            <w:tcW w:w="1259" w:type="pct"/>
            <w:tcBorders>
              <w:top w:val="single" w:color="auto" w:sz="2" w:space="0"/>
              <w:left w:val="single" w:color="auto" w:sz="2" w:space="0"/>
              <w:bottom w:val="single" w:color="auto" w:sz="2" w:space="0"/>
            </w:tcBorders>
            <w:noWrap w:val="0"/>
            <w:vAlign w:val="center"/>
          </w:tcPr>
          <w:p w14:paraId="3635BE7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6CEC41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3B91BF08">
            <w:pPr>
              <w:kinsoku/>
              <w:overflowPunct/>
              <w:topLinePunct w:val="0"/>
              <w:bidi w:val="0"/>
              <w:adjustRightInd/>
              <w:spacing w:beforeAutospacing="0" w:afterAutospacing="0" w:line="440" w:lineRule="exact"/>
              <w:ind w:left="-420" w:leftChars="-200" w:right="-420" w:rightChars="-200" w:firstLine="1080" w:firstLineChars="450"/>
              <w:jc w:val="both"/>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住</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FFBC760">
            <w:pPr>
              <w:kinsoku/>
              <w:overflowPunct/>
              <w:topLinePunct w:val="0"/>
              <w:bidi w:val="0"/>
              <w:adjustRightInd/>
              <w:spacing w:beforeAutospacing="0" w:afterAutospacing="0" w:line="440" w:lineRule="exact"/>
              <w:ind w:left="-420" w:leftChars="-200" w:right="-420" w:rightChars="-200" w:firstLine="480" w:firstLineChars="200"/>
              <w:rPr>
                <w:rFonts w:hint="default" w:ascii="仿宋" w:hAnsi="仿宋" w:eastAsia="仿宋" w:cs="仿宋"/>
                <w:color w:val="000000" w:themeColor="text1"/>
                <w:kern w:val="0"/>
                <w:sz w:val="24"/>
                <w:szCs w:val="20"/>
                <w:highlight w:val="none"/>
                <w:lang w:val="en-US"/>
                <w14:textFill>
                  <w14:solidFill>
                    <w14:schemeClr w14:val="tx1"/>
                  </w14:solidFill>
                </w14:textFill>
              </w:rPr>
            </w:pP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0E34DA4">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住</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所</w:t>
            </w:r>
          </w:p>
        </w:tc>
        <w:tc>
          <w:tcPr>
            <w:tcW w:w="1259" w:type="pct"/>
            <w:tcBorders>
              <w:top w:val="single" w:color="auto" w:sz="2" w:space="0"/>
              <w:left w:val="single" w:color="auto" w:sz="2" w:space="0"/>
              <w:bottom w:val="single" w:color="auto" w:sz="2" w:space="0"/>
            </w:tcBorders>
            <w:noWrap w:val="0"/>
            <w:vAlign w:val="center"/>
          </w:tcPr>
          <w:p w14:paraId="2814865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1C5DBE3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0DB721B">
            <w:pPr>
              <w:kinsoku/>
              <w:overflowPunct/>
              <w:topLinePunct w:val="0"/>
              <w:bidi w:val="0"/>
              <w:adjustRightInd/>
              <w:spacing w:beforeAutospacing="0" w:afterAutospacing="0" w:line="440" w:lineRule="exact"/>
              <w:ind w:left="0" w:leftChars="0" w:right="-420" w:rightChars="-200" w:firstLine="480" w:firstLineChars="2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098BC75">
            <w:pPr>
              <w:kinsoku/>
              <w:overflowPunct/>
              <w:topLinePunct w:val="0"/>
              <w:bidi w:val="0"/>
              <w:adjustRightInd/>
              <w:spacing w:beforeAutospacing="0" w:afterAutospacing="0" w:line="440" w:lineRule="exact"/>
              <w:ind w:left="-420" w:leftChars="-200" w:right="-420" w:rightChars="-200" w:firstLine="480" w:firstLineChars="200"/>
              <w:rPr>
                <w:rFonts w:hint="default" w:ascii="仿宋" w:hAnsi="仿宋" w:eastAsia="仿宋" w:cs="仿宋"/>
                <w:color w:val="000000" w:themeColor="text1"/>
                <w:kern w:val="0"/>
                <w:sz w:val="24"/>
                <w:szCs w:val="20"/>
                <w:highlight w:val="none"/>
                <w:lang w:val="en-US"/>
                <w14:textFill>
                  <w14:solidFill>
                    <w14:schemeClr w14:val="tx1"/>
                  </w14:solidFill>
                </w14:textFill>
              </w:rPr>
            </w:pP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AB5B134">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联 系 人</w:t>
            </w:r>
          </w:p>
        </w:tc>
        <w:tc>
          <w:tcPr>
            <w:tcW w:w="1259" w:type="pct"/>
            <w:tcBorders>
              <w:top w:val="single" w:color="auto" w:sz="2" w:space="0"/>
              <w:left w:val="single" w:color="auto" w:sz="2" w:space="0"/>
              <w:bottom w:val="single" w:color="auto" w:sz="2" w:space="0"/>
            </w:tcBorders>
            <w:noWrap w:val="0"/>
            <w:vAlign w:val="center"/>
          </w:tcPr>
          <w:p w14:paraId="010E457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63F1FCE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19FBED30">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DCE00A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BC2213D">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联系电话</w:t>
            </w:r>
          </w:p>
        </w:tc>
        <w:tc>
          <w:tcPr>
            <w:tcW w:w="1259" w:type="pct"/>
            <w:tcBorders>
              <w:top w:val="single" w:color="auto" w:sz="2" w:space="0"/>
              <w:left w:val="single" w:color="auto" w:sz="2" w:space="0"/>
              <w:bottom w:val="single" w:color="auto" w:sz="2" w:space="0"/>
            </w:tcBorders>
            <w:noWrap w:val="0"/>
            <w:vAlign w:val="center"/>
          </w:tcPr>
          <w:p w14:paraId="466A656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30BA64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E50C74B">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E61FFA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2A9E0ED">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通信地址</w:t>
            </w:r>
          </w:p>
        </w:tc>
        <w:tc>
          <w:tcPr>
            <w:tcW w:w="1259" w:type="pct"/>
            <w:tcBorders>
              <w:top w:val="single" w:color="auto" w:sz="2" w:space="0"/>
              <w:left w:val="single" w:color="auto" w:sz="2" w:space="0"/>
              <w:bottom w:val="single" w:color="auto" w:sz="2" w:space="0"/>
            </w:tcBorders>
            <w:noWrap w:val="0"/>
            <w:vAlign w:val="center"/>
          </w:tcPr>
          <w:p w14:paraId="6323AE4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2DAA27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C013EA5">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3E17D21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BD644C1">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邮政编码</w:t>
            </w:r>
          </w:p>
        </w:tc>
        <w:tc>
          <w:tcPr>
            <w:tcW w:w="1259" w:type="pct"/>
            <w:tcBorders>
              <w:top w:val="single" w:color="auto" w:sz="2" w:space="0"/>
              <w:left w:val="single" w:color="auto" w:sz="2" w:space="0"/>
              <w:bottom w:val="single" w:color="auto" w:sz="2" w:space="0"/>
            </w:tcBorders>
            <w:noWrap w:val="0"/>
            <w:vAlign w:val="center"/>
          </w:tcPr>
          <w:p w14:paraId="3FAC588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73A2164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D6DDA39">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38E85F1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27D0689">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电子邮箱</w:t>
            </w:r>
          </w:p>
        </w:tc>
        <w:tc>
          <w:tcPr>
            <w:tcW w:w="1259" w:type="pct"/>
            <w:tcBorders>
              <w:top w:val="single" w:color="auto" w:sz="2" w:space="0"/>
              <w:left w:val="single" w:color="auto" w:sz="2" w:space="0"/>
              <w:bottom w:val="single" w:color="auto" w:sz="2" w:space="0"/>
            </w:tcBorders>
            <w:noWrap w:val="0"/>
            <w:vAlign w:val="center"/>
          </w:tcPr>
          <w:p w14:paraId="7641A31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01414C8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C1A2EAD">
            <w:pPr>
              <w:kinsoku/>
              <w:overflowPunct/>
              <w:topLinePunct w:val="0"/>
              <w:bidi w:val="0"/>
              <w:adjustRightInd/>
              <w:spacing w:beforeAutospacing="0" w:afterAutospacing="0" w:line="440" w:lineRule="exact"/>
              <w:ind w:left="480" w:leftChars="0" w:right="-420" w:rightChars="-200" w:hanging="480" w:hanging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928D21B">
            <w:pPr>
              <w:kinsoku/>
              <w:overflowPunct/>
              <w:topLinePunct w:val="0"/>
              <w:bidi w:val="0"/>
              <w:adjustRightInd/>
              <w:spacing w:beforeAutospacing="0" w:afterAutospacing="0" w:line="440" w:lineRule="exact"/>
              <w:ind w:left="-420" w:leftChars="-200" w:right="-420" w:rightChars="-200" w:firstLine="480" w:firstLineChars="200"/>
              <w:rPr>
                <w:rFonts w:hint="default" w:ascii="仿宋" w:hAnsi="仿宋" w:eastAsia="仿宋" w:cs="仿宋"/>
                <w:color w:val="000000" w:themeColor="text1"/>
                <w:kern w:val="0"/>
                <w:sz w:val="24"/>
                <w:szCs w:val="20"/>
                <w:highlight w:val="none"/>
                <w:lang w:val="en-US"/>
                <w14:textFill>
                  <w14:solidFill>
                    <w14:schemeClr w14:val="tx1"/>
                  </w14:solidFill>
                </w14:textFill>
              </w:rPr>
            </w:pP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E796148">
            <w:pPr>
              <w:kinsoku/>
              <w:overflowPunct/>
              <w:topLinePunct w:val="0"/>
              <w:bidi w:val="0"/>
              <w:adjustRightInd/>
              <w:spacing w:beforeAutospacing="0" w:afterAutospacing="0" w:line="440" w:lineRule="exact"/>
              <w:ind w:left="480" w:leftChars="0" w:right="-420" w:rightChars="-200" w:hanging="480" w:hanging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统一社会信用代码</w:t>
            </w:r>
          </w:p>
        </w:tc>
        <w:tc>
          <w:tcPr>
            <w:tcW w:w="1259" w:type="pct"/>
            <w:tcBorders>
              <w:top w:val="single" w:color="auto" w:sz="2" w:space="0"/>
              <w:left w:val="single" w:color="auto" w:sz="2" w:space="0"/>
              <w:bottom w:val="single" w:color="auto" w:sz="2" w:space="0"/>
            </w:tcBorders>
            <w:noWrap w:val="0"/>
            <w:vAlign w:val="center"/>
          </w:tcPr>
          <w:p w14:paraId="3B799B8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56DD4E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624376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302DC54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17F9D9C">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开户名称</w:t>
            </w:r>
          </w:p>
        </w:tc>
        <w:tc>
          <w:tcPr>
            <w:tcW w:w="1259" w:type="pct"/>
            <w:tcBorders>
              <w:top w:val="single" w:color="auto" w:sz="2" w:space="0"/>
              <w:left w:val="single" w:color="auto" w:sz="2" w:space="0"/>
              <w:bottom w:val="single" w:color="auto" w:sz="2" w:space="0"/>
            </w:tcBorders>
            <w:noWrap w:val="0"/>
            <w:vAlign w:val="center"/>
          </w:tcPr>
          <w:p w14:paraId="5F6898B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5D86C30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D254AD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46CB4C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461CA92">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开户银行</w:t>
            </w:r>
          </w:p>
        </w:tc>
        <w:tc>
          <w:tcPr>
            <w:tcW w:w="1259" w:type="pct"/>
            <w:tcBorders>
              <w:top w:val="single" w:color="auto" w:sz="2" w:space="0"/>
              <w:left w:val="single" w:color="auto" w:sz="2" w:space="0"/>
              <w:bottom w:val="single" w:color="auto" w:sz="2" w:space="0"/>
            </w:tcBorders>
            <w:noWrap w:val="0"/>
            <w:vAlign w:val="center"/>
          </w:tcPr>
          <w:p w14:paraId="5A21CDA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1A8B7B4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3B7E569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5B6394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E76E7AC">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银行账号</w:t>
            </w:r>
          </w:p>
        </w:tc>
        <w:tc>
          <w:tcPr>
            <w:tcW w:w="1259" w:type="pct"/>
            <w:tcBorders>
              <w:top w:val="single" w:color="auto" w:sz="2" w:space="0"/>
              <w:left w:val="single" w:color="auto" w:sz="2" w:space="0"/>
              <w:bottom w:val="single" w:color="auto" w:sz="2" w:space="0"/>
            </w:tcBorders>
            <w:noWrap w:val="0"/>
            <w:vAlign w:val="center"/>
          </w:tcPr>
          <w:p w14:paraId="7100201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10F01A9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276A04A6">
            <w:pPr>
              <w:kinsoku/>
              <w:overflowPunct/>
              <w:topLinePunct w:val="0"/>
              <w:bidi w:val="0"/>
              <w:adjustRightInd/>
              <w:spacing w:beforeAutospacing="0" w:afterAutospacing="0" w:line="440" w:lineRule="exact"/>
              <w:ind w:left="-420" w:leftChars="-200" w:right="-420" w:rightChars="-200" w:firstLine="600" w:firstLineChars="2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注：涉及联合体或其他合同主体的信息应按上表格式加列。</w:t>
            </w:r>
          </w:p>
        </w:tc>
      </w:tr>
    </w:tbl>
    <w:p w14:paraId="7204BD35">
      <w:pPr>
        <w:numPr>
          <w:ilvl w:val="0"/>
          <w:numId w:val="3"/>
        </w:numPr>
        <w:kinsoku/>
        <w:overflowPunct/>
        <w:topLinePunct w:val="0"/>
        <w:bidi w:val="0"/>
        <w:adjustRightInd/>
        <w:spacing w:beforeAutospacing="0" w:afterAutospacing="0" w:line="440" w:lineRule="exact"/>
        <w:ind w:left="-420" w:leftChars="-200" w:right="-420" w:rightChars="-200" w:firstLine="480" w:firstLineChars="200"/>
        <w:jc w:val="center"/>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br w:type="page"/>
      </w:r>
      <w:bookmarkStart w:id="52" w:name="_Toc27624"/>
      <w:r>
        <w:rPr>
          <w:rFonts w:hint="eastAsia" w:ascii="仿宋" w:hAnsi="仿宋" w:eastAsia="仿宋" w:cs="仿宋"/>
          <w:b/>
          <w:bCs/>
          <w:color w:val="000000" w:themeColor="text1"/>
          <w:kern w:val="0"/>
          <w:sz w:val="24"/>
          <w:szCs w:val="20"/>
          <w:highlight w:val="none"/>
          <w14:textFill>
            <w14:solidFill>
              <w14:schemeClr w14:val="tx1"/>
            </w14:solidFill>
          </w14:textFill>
        </w:rPr>
        <w:t>政府采购合同通用条款</w:t>
      </w:r>
      <w:bookmarkEnd w:id="52"/>
    </w:p>
    <w:p w14:paraId="3521C81F">
      <w:pPr>
        <w:numPr>
          <w:ilvl w:val="-1"/>
          <w:numId w:val="0"/>
        </w:numPr>
        <w:kinsoku/>
        <w:overflowPunct/>
        <w:topLinePunct w:val="0"/>
        <w:bidi w:val="0"/>
        <w:adjustRightInd/>
        <w:spacing w:beforeAutospacing="0" w:afterAutospacing="0" w:line="440" w:lineRule="exact"/>
        <w:ind w:left="-200" w:leftChars="0" w:right="-420" w:rightChars="-200" w:firstLine="482" w:firstLineChars="200"/>
        <w:jc w:val="both"/>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14:textFill>
            <w14:solidFill>
              <w14:schemeClr w14:val="tx1"/>
            </w14:solidFill>
          </w14:textFill>
        </w:rPr>
        <w:t>1.定义</w:t>
      </w:r>
    </w:p>
    <w:p w14:paraId="2CB04253">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1.1合同当事人</w:t>
      </w:r>
    </w:p>
    <w:p w14:paraId="36C9892E">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（1）采购人（以下称甲方）是指使用财政性资金，通过政府采购方式向供应商购买货物</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及其相关服务的</w:t>
      </w:r>
      <w:r>
        <w:rPr>
          <w:rFonts w:hint="eastAsia" w:ascii="仿宋" w:hAnsi="仿宋" w:eastAsia="仿宋" w:cs="仿宋"/>
          <w:color w:val="000000" w:themeColor="text1"/>
          <w:kern w:val="0"/>
          <w:sz w:val="24"/>
          <w:szCs w:val="20"/>
          <w:highlight w:val="none"/>
          <w14:textFill>
            <w14:solidFill>
              <w14:schemeClr w14:val="tx1"/>
            </w14:solidFill>
          </w14:textFill>
        </w:rPr>
        <w:t>国家机关、事业单位、团体组织。</w:t>
      </w:r>
    </w:p>
    <w:p w14:paraId="6FC7E915">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（2）供应商（以下称</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w:t>
      </w:r>
      <w:r>
        <w:rPr>
          <w:rFonts w:hint="eastAsia" w:ascii="仿宋" w:hAnsi="仿宋" w:eastAsia="仿宋" w:cs="仿宋"/>
          <w:color w:val="000000" w:themeColor="text1"/>
          <w:kern w:val="0"/>
          <w:sz w:val="24"/>
          <w:szCs w:val="20"/>
          <w:highlight w:val="none"/>
          <w14:textFill>
            <w14:solidFill>
              <w14:schemeClr w14:val="tx1"/>
            </w14:solidFill>
          </w14:textFill>
        </w:rPr>
        <w:t>方）是指参加政府采购活动并且中标（成交），向采购人提供</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合同约定的货物及其相关服务的法人、非法人组织或者自然人</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30917CD3">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（3）其他合同主体是指除采购人和供应商以外，依法参与合同缔结或履行，享有权利、承担义务的合同当事人。</w:t>
      </w:r>
    </w:p>
    <w:p w14:paraId="15B0047F">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1.2本合同下列术语应解释为：</w:t>
      </w:r>
    </w:p>
    <w:p w14:paraId="56A3CF8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（1）“合同”系指合同当事人意思表示达成一致的任何协议，包括签署的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w:t>
      </w:r>
      <w:r>
        <w:rPr>
          <w:rFonts w:hint="eastAsia" w:ascii="仿宋" w:hAnsi="仿宋" w:eastAsia="仿宋" w:cs="仿宋"/>
          <w:color w:val="000000" w:themeColor="text1"/>
          <w:kern w:val="0"/>
          <w:sz w:val="24"/>
          <w:szCs w:val="20"/>
          <w:highlight w:val="none"/>
          <w14:textFill>
            <w14:solidFill>
              <w14:schemeClr w14:val="tx1"/>
            </w14:solidFill>
          </w14:textFill>
        </w:rPr>
        <w:t>合同协议书及其变更、补充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协议，</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政府采购合同通用条款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中标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（成交）</w:t>
      </w:r>
      <w:r>
        <w:rPr>
          <w:rFonts w:hint="eastAsia" w:ascii="仿宋" w:hAnsi="仿宋" w:eastAsia="仿宋" w:cs="仿宋"/>
          <w:color w:val="000000" w:themeColor="text1"/>
          <w:kern w:val="0"/>
          <w:sz w:val="24"/>
          <w:szCs w:val="20"/>
          <w:highlight w:val="none"/>
          <w14:textFill>
            <w14:solidFill>
              <w14:schemeClr w14:val="tx1"/>
            </w14:solidFill>
          </w14:textFill>
        </w:rPr>
        <w:t>通知书</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投标（响应）文件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采购文件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有关技术文件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和</w:t>
      </w:r>
      <w:r>
        <w:rPr>
          <w:rFonts w:hint="eastAsia" w:ascii="仿宋" w:hAnsi="仿宋" w:eastAsia="仿宋" w:cs="仿宋"/>
          <w:color w:val="000000" w:themeColor="text1"/>
          <w:kern w:val="0"/>
          <w:sz w:val="24"/>
          <w:szCs w:val="20"/>
          <w:highlight w:val="none"/>
          <w14:textFill>
            <w14:solidFill>
              <w14:schemeClr w14:val="tx1"/>
            </w14:solidFill>
          </w14:textFill>
        </w:rPr>
        <w:t>图纸</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，以及国家法律、行政法规和规章制度规定或合同约定的作为合同组成部分的其他文件</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243C51C7">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）“合同价</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r>
        <w:rPr>
          <w:rFonts w:hint="eastAsia" w:ascii="仿宋" w:hAnsi="仿宋" w:eastAsia="仿宋" w:cs="仿宋"/>
          <w:color w:val="000000" w:themeColor="text1"/>
          <w:kern w:val="0"/>
          <w:sz w:val="24"/>
          <w:szCs w:val="20"/>
          <w:highlight w:val="none"/>
          <w14:textFill>
            <w14:solidFill>
              <w14:schemeClr w14:val="tx1"/>
            </w14:solidFill>
          </w14:textFill>
        </w:rPr>
        <w:t>”系指根据本合同规定乙方在全面履行合同义务后甲方应支付给乙方的价款。</w:t>
      </w:r>
    </w:p>
    <w:p w14:paraId="384631FB">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）“货物”系指乙方根据本合同规定须向甲方提供的各种形态和种类的物品，包括原材料、设备、产品（包括软件）及相关的其备品备件、工具、手册及</w:t>
      </w:r>
      <w:r>
        <w:rPr>
          <w:rFonts w:hint="eastAsia" w:ascii="仿宋" w:hAnsi="仿宋" w:eastAsia="仿宋" w:cs="仿宋"/>
          <w:color w:val="000000" w:themeColor="text1"/>
          <w:kern w:val="0"/>
          <w:sz w:val="24"/>
          <w:szCs w:val="20"/>
          <w:highlight w:val="none"/>
          <w:lang w:val="e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技术资料和材料</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等</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6F84E90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相关</w:t>
      </w:r>
      <w:r>
        <w:rPr>
          <w:rFonts w:hint="eastAsia" w:ascii="仿宋" w:hAnsi="仿宋" w:eastAsia="仿宋" w:cs="仿宋"/>
          <w:color w:val="000000" w:themeColor="text1"/>
          <w:kern w:val="0"/>
          <w:sz w:val="24"/>
          <w:szCs w:val="20"/>
          <w:highlight w:val="none"/>
          <w14:textFill>
            <w14:solidFill>
              <w14:schemeClr w14:val="tx1"/>
            </w14:solidFill>
          </w14:textFill>
        </w:rPr>
        <w:t>服务”系指根据合同规定，乙方应提供的</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与货物有关的</w:t>
      </w:r>
      <w:r>
        <w:rPr>
          <w:rFonts w:hint="eastAsia" w:ascii="仿宋" w:hAnsi="仿宋" w:eastAsia="仿宋" w:cs="仿宋"/>
          <w:color w:val="000000" w:themeColor="text1"/>
          <w:kern w:val="0"/>
          <w:sz w:val="24"/>
          <w:szCs w:val="20"/>
          <w:highlight w:val="none"/>
          <w14:textFill>
            <w14:solidFill>
              <w14:schemeClr w14:val="tx1"/>
            </w14:solidFill>
          </w14:textFill>
        </w:rPr>
        <w:t>技术、管理和</w:t>
      </w:r>
      <w:r>
        <w:rPr>
          <w:rFonts w:hint="eastAsia" w:ascii="仿宋" w:hAnsi="仿宋" w:eastAsia="仿宋" w:cs="仿宋"/>
          <w:color w:val="000000" w:themeColor="text1"/>
          <w:kern w:val="0"/>
          <w:sz w:val="24"/>
          <w:szCs w:val="20"/>
          <w:highlight w:val="none"/>
          <w:lang w:val="e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服务，包括但不限于：管理和质量保证、运输、保险、检验、现场准备、安装、集成、调试、培训、维修、</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废弃处置、</w:t>
      </w:r>
      <w:r>
        <w:rPr>
          <w:rFonts w:hint="eastAsia" w:ascii="仿宋" w:hAnsi="仿宋" w:eastAsia="仿宋" w:cs="仿宋"/>
          <w:color w:val="000000" w:themeColor="text1"/>
          <w:kern w:val="0"/>
          <w:sz w:val="24"/>
          <w:szCs w:val="20"/>
          <w:highlight w:val="none"/>
          <w14:textFill>
            <w14:solidFill>
              <w14:schemeClr w14:val="tx1"/>
            </w14:solidFill>
          </w14:textFill>
        </w:rPr>
        <w:t>技术支持等以及合同中规定乙方应承担的</w:t>
      </w:r>
      <w:r>
        <w:rPr>
          <w:rFonts w:hint="eastAsia" w:ascii="仿宋" w:hAnsi="仿宋" w:eastAsia="仿宋" w:cs="仿宋"/>
          <w:color w:val="000000" w:themeColor="text1"/>
          <w:kern w:val="0"/>
          <w:sz w:val="24"/>
          <w:szCs w:val="20"/>
          <w:highlight w:val="none"/>
          <w:lang w:val="e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义务。</w:t>
      </w:r>
    </w:p>
    <w:p w14:paraId="486E54E3">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）“分包”系指中标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成交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供应商按采购文件、投标（响应）文件的规定，根据分包意向协议，将中标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成交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项目中的部分履约内容，分给具有相应资质条件的供应商履行合同的行为。</w:t>
      </w:r>
    </w:p>
    <w:p w14:paraId="57BAE87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）“联合体”系指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由</w:t>
      </w:r>
      <w:r>
        <w:rPr>
          <w:rFonts w:hint="eastAsia" w:ascii="仿宋" w:hAnsi="仿宋" w:eastAsia="仿宋" w:cs="仿宋"/>
          <w:color w:val="000000" w:themeColor="text1"/>
          <w:kern w:val="0"/>
          <w:sz w:val="24"/>
          <w:szCs w:val="20"/>
          <w:highlight w:val="none"/>
          <w14:textFill>
            <w14:solidFill>
              <w14:schemeClr w14:val="tx1"/>
            </w14:solidFill>
          </w14:textFill>
        </w:rPr>
        <w:t>两个以上的自然人、法人或者</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非法人</w:t>
      </w:r>
      <w:r>
        <w:rPr>
          <w:rFonts w:hint="eastAsia" w:ascii="仿宋" w:hAnsi="仿宋" w:eastAsia="仿宋" w:cs="仿宋"/>
          <w:color w:val="000000" w:themeColor="text1"/>
          <w:kern w:val="0"/>
          <w:sz w:val="24"/>
          <w:szCs w:val="20"/>
          <w:highlight w:val="none"/>
          <w14:textFill>
            <w14:solidFill>
              <w14:schemeClr w14:val="tx1"/>
            </w14:solidFill>
          </w14:textFill>
        </w:rPr>
        <w:t>组织组成，</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以一个供应商的身份共同参加政府采购的主体。</w:t>
      </w:r>
      <w:r>
        <w:rPr>
          <w:rFonts w:hint="eastAsia" w:ascii="仿宋" w:hAnsi="仿宋" w:eastAsia="仿宋" w:cs="仿宋"/>
          <w:color w:val="000000" w:themeColor="text1"/>
          <w:kern w:val="0"/>
          <w:sz w:val="24"/>
          <w:szCs w:val="20"/>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承担连带责任。联合体具体要求见【政府采购合同专用条款】。</w:t>
      </w:r>
    </w:p>
    <w:p w14:paraId="2EFB7A2D">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）其他术语解释，见【政府采购合同专用条款】。</w:t>
      </w:r>
    </w:p>
    <w:p w14:paraId="44BF7C15">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val="en-US"/>
          <w14:textFill>
            <w14:solidFill>
              <w14:schemeClr w14:val="tx1"/>
            </w14:solidFill>
          </w14:textFill>
        </w:rPr>
        <w:t>2.</w:t>
      </w:r>
      <w:r>
        <w:rPr>
          <w:rFonts w:hint="eastAsia" w:ascii="仿宋" w:hAnsi="仿宋" w:eastAsia="仿宋" w:cs="仿宋"/>
          <w:b/>
          <w:bCs/>
          <w:color w:val="000000" w:themeColor="text1"/>
          <w:kern w:val="0"/>
          <w:sz w:val="24"/>
          <w:szCs w:val="20"/>
          <w:highlight w:val="none"/>
          <w14:textFill>
            <w14:solidFill>
              <w14:schemeClr w14:val="tx1"/>
            </w14:solidFill>
          </w14:textFill>
        </w:rPr>
        <w:t>合同标的及金额</w:t>
      </w:r>
    </w:p>
    <w:p w14:paraId="0AF82AD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.1 合同标的及金额应与中标（成交）结果一致。乙方为履行本合同而发生的所有费用均应包含在合同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价款</w:t>
      </w:r>
      <w:r>
        <w:rPr>
          <w:rFonts w:hint="eastAsia" w:ascii="仿宋" w:hAnsi="仿宋" w:eastAsia="仿宋" w:cs="仿宋"/>
          <w:color w:val="000000" w:themeColor="text1"/>
          <w:kern w:val="0"/>
          <w:sz w:val="24"/>
          <w:szCs w:val="20"/>
          <w:highlight w:val="none"/>
          <w14:textFill>
            <w14:solidFill>
              <w14:schemeClr w14:val="tx1"/>
            </w14:solidFill>
          </w14:textFill>
        </w:rPr>
        <w:t>中，甲方不再另行支付</w:t>
      </w:r>
      <w:r>
        <w:rPr>
          <w:rFonts w:hint="eastAsia" w:ascii="仿宋" w:hAnsi="仿宋" w:eastAsia="仿宋" w:cs="仿宋"/>
          <w:color w:val="000000" w:themeColor="text1"/>
          <w:kern w:val="0"/>
          <w:sz w:val="24"/>
          <w:szCs w:val="20"/>
          <w:highlight w:val="none"/>
          <w:lang w:val="e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任何费用。</w:t>
      </w:r>
    </w:p>
    <w:p w14:paraId="3A571697">
      <w:pPr>
        <w:numPr>
          <w:ilvl w:val="0"/>
          <w:numId w:val="0"/>
        </w:numPr>
        <w:kinsoku/>
        <w:overflowPunct/>
        <w:topLinePunct w:val="0"/>
        <w:bidi w:val="0"/>
        <w:adjustRightInd/>
        <w:spacing w:beforeAutospacing="0" w:afterAutospacing="0" w:line="440" w:lineRule="exact"/>
        <w:ind w:left="-420" w:leftChars="0" w:right="-420" w:rightChars="-200" w:firstLine="723" w:firstLineChars="3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履行合同的时间、地点和方式</w:t>
      </w:r>
    </w:p>
    <w:p w14:paraId="404C277A">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.1 乙方应当在约定的时间、地点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，按照约定</w:t>
      </w:r>
      <w:r>
        <w:rPr>
          <w:rFonts w:hint="eastAsia" w:ascii="仿宋" w:hAnsi="仿宋" w:eastAsia="仿宋" w:cs="仿宋"/>
          <w:color w:val="000000" w:themeColor="text1"/>
          <w:kern w:val="0"/>
          <w:sz w:val="24"/>
          <w:szCs w:val="20"/>
          <w:highlight w:val="none"/>
          <w14:textFill>
            <w14:solidFill>
              <w14:schemeClr w14:val="tx1"/>
            </w14:solidFill>
          </w14:textFill>
        </w:rPr>
        <w:t>方式履行合同。</w:t>
      </w:r>
    </w:p>
    <w:p w14:paraId="0F107577">
      <w:pPr>
        <w:numPr>
          <w:ilvl w:val="0"/>
          <w:numId w:val="0"/>
        </w:numPr>
        <w:kinsoku/>
        <w:overflowPunct/>
        <w:topLinePunct w:val="0"/>
        <w:bidi w:val="0"/>
        <w:adjustRightInd/>
        <w:spacing w:beforeAutospacing="0" w:afterAutospacing="0" w:line="440" w:lineRule="exact"/>
        <w:ind w:left="-420" w:leftChars="0" w:right="-420" w:rightChars="-200" w:firstLine="723" w:firstLineChars="3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甲方的权利和义务</w:t>
      </w:r>
    </w:p>
    <w:p w14:paraId="36AB4E28">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 签署合同后，甲方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应</w:t>
      </w:r>
      <w:r>
        <w:rPr>
          <w:rFonts w:hint="eastAsia" w:ascii="仿宋" w:hAnsi="仿宋" w:eastAsia="仿宋" w:cs="仿宋"/>
          <w:color w:val="000000" w:themeColor="text1"/>
          <w:kern w:val="0"/>
          <w:sz w:val="24"/>
          <w:szCs w:val="20"/>
          <w:highlight w:val="none"/>
          <w14:textFill>
            <w14:solidFill>
              <w14:schemeClr w14:val="tx1"/>
            </w14:solidFill>
          </w14:textFill>
        </w:rPr>
        <w:t>确定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kern w:val="0"/>
          <w:sz w:val="24"/>
          <w:szCs w:val="20"/>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25F9536E">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71D608B2">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.3 甲方有权要求乙方对缺陷部分予以修复，并按合同约定享有货物保修及其他合同约定的权利。</w:t>
      </w:r>
    </w:p>
    <w:p w14:paraId="02F7B3D9">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4.4 甲方应当按照合同约定及时对交付的货物进行验收，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未</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在</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约定的期限内对乙方履约提出任何异议或者向乙方作出任何说明的，</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视为验收通过。</w:t>
      </w:r>
    </w:p>
    <w:p w14:paraId="260211D2">
      <w:pPr>
        <w:numPr>
          <w:ilvl w:val="-1"/>
          <w:numId w:val="0"/>
        </w:num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 xml:space="preserve"> 甲方应当根据合同约定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w:t>
      </w:r>
      <w:r>
        <w:rPr>
          <w:rFonts w:hint="eastAsia" w:ascii="仿宋" w:hAnsi="仿宋" w:eastAsia="仿宋" w:cs="仿宋"/>
          <w:color w:val="000000" w:themeColor="text1"/>
          <w:kern w:val="0"/>
          <w:sz w:val="24"/>
          <w:szCs w:val="20"/>
          <w:highlight w:val="none"/>
          <w14:textFill>
            <w14:solidFill>
              <w14:schemeClr w14:val="tx1"/>
            </w14:solidFill>
          </w14:textFill>
        </w:rPr>
        <w:t>时向乙方支付</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合同价款，不得以内部人员变更、履行内部付款流程等为由，拒绝或迟延支付。</w:t>
      </w:r>
    </w:p>
    <w:p w14:paraId="413FB83C">
      <w:pPr>
        <w:numPr>
          <w:ilvl w:val="-1"/>
          <w:numId w:val="0"/>
        </w:num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 xml:space="preserve"> 国家法律法规规定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约定应</w:t>
      </w:r>
      <w:r>
        <w:rPr>
          <w:rFonts w:hint="eastAsia" w:ascii="仿宋" w:hAnsi="仿宋" w:eastAsia="仿宋" w:cs="仿宋"/>
          <w:color w:val="000000" w:themeColor="text1"/>
          <w:kern w:val="0"/>
          <w:sz w:val="24"/>
          <w:szCs w:val="20"/>
          <w:highlight w:val="none"/>
          <w14:textFill>
            <w14:solidFill>
              <w14:schemeClr w14:val="tx1"/>
            </w14:solidFill>
          </w14:textFill>
        </w:rPr>
        <w:t>由甲方承担的其他义务和责任。</w:t>
      </w:r>
    </w:p>
    <w:p w14:paraId="0A5809F4">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乙方的权利和义务</w:t>
      </w:r>
    </w:p>
    <w:p w14:paraId="5CF6E13C">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.1 签署合同后，乙方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应</w:t>
      </w:r>
      <w:r>
        <w:rPr>
          <w:rFonts w:hint="eastAsia" w:ascii="仿宋" w:hAnsi="仿宋" w:eastAsia="仿宋" w:cs="仿宋"/>
          <w:color w:val="000000" w:themeColor="text1"/>
          <w:kern w:val="0"/>
          <w:sz w:val="24"/>
          <w:szCs w:val="20"/>
          <w:highlight w:val="none"/>
          <w14:textFill>
            <w14:solidFill>
              <w14:schemeClr w14:val="tx1"/>
            </w14:solidFill>
          </w14:textFill>
        </w:rPr>
        <w:t>确定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kern w:val="0"/>
          <w:sz w:val="24"/>
          <w:szCs w:val="20"/>
          <w:highlight w:val="none"/>
          <w14:textFill>
            <w14:solidFill>
              <w14:schemeClr w14:val="tx1"/>
            </w14:solidFill>
          </w14:textFill>
        </w:rPr>
        <w:t>，负责与本合同有关的事务。</w:t>
      </w:r>
    </w:p>
    <w:p w14:paraId="758557DA">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.2 乙方应按照合同要求履约，充分合理安排，确保提供的货物</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及相关</w:t>
      </w:r>
      <w:r>
        <w:rPr>
          <w:rFonts w:hint="eastAsia" w:ascii="仿宋" w:hAnsi="仿宋" w:eastAsia="仿宋" w:cs="仿宋"/>
          <w:color w:val="000000" w:themeColor="text1"/>
          <w:kern w:val="0"/>
          <w:sz w:val="24"/>
          <w:szCs w:val="20"/>
          <w:highlight w:val="none"/>
          <w14:textFill>
            <w14:solidFill>
              <w14:schemeClr w14:val="tx1"/>
            </w14:solidFill>
          </w14:textFill>
        </w:rPr>
        <w:t>服务符合合同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有关</w:t>
      </w:r>
      <w:r>
        <w:rPr>
          <w:rFonts w:hint="eastAsia" w:ascii="仿宋" w:hAnsi="仿宋" w:eastAsia="仿宋" w:cs="仿宋"/>
          <w:color w:val="000000" w:themeColor="text1"/>
          <w:kern w:val="0"/>
          <w:sz w:val="24"/>
          <w:szCs w:val="20"/>
          <w:highlight w:val="none"/>
          <w14:textFill>
            <w14:solidFill>
              <w14:schemeClr w14:val="tx1"/>
            </w14:solidFill>
          </w14:textFill>
        </w:rPr>
        <w:t>要求。接受项目行业管理部门及政府有关部门的指导，配合甲方的履约检查</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及验收</w:t>
      </w:r>
      <w:r>
        <w:rPr>
          <w:rFonts w:hint="eastAsia" w:ascii="仿宋" w:hAnsi="仿宋" w:eastAsia="仿宋" w:cs="仿宋"/>
          <w:color w:val="000000" w:themeColor="text1"/>
          <w:kern w:val="0"/>
          <w:sz w:val="24"/>
          <w:szCs w:val="20"/>
          <w:highlight w:val="none"/>
          <w14:textFill>
            <w14:solidFill>
              <w14:schemeClr w14:val="tx1"/>
            </w14:solidFill>
          </w14:textFill>
        </w:rPr>
        <w:t>，并负责项目实施过程中的所有协调工作。</w:t>
      </w:r>
    </w:p>
    <w:p w14:paraId="57CB9CDC">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.3乙方有权根据合同约定向甲方收取</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合同价款</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2B9B19C2">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.4国家法律法规规定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约定应</w:t>
      </w:r>
      <w:r>
        <w:rPr>
          <w:rFonts w:hint="eastAsia" w:ascii="仿宋" w:hAnsi="仿宋" w:eastAsia="仿宋" w:cs="仿宋"/>
          <w:color w:val="000000" w:themeColor="text1"/>
          <w:kern w:val="0"/>
          <w:sz w:val="24"/>
          <w:szCs w:val="20"/>
          <w:highlight w:val="none"/>
          <w14:textFill>
            <w14:solidFill>
              <w14:schemeClr w14:val="tx1"/>
            </w14:solidFill>
          </w14:textFill>
        </w:rPr>
        <w:t>由乙方承担的其他义务和责任。</w:t>
      </w:r>
    </w:p>
    <w:p w14:paraId="07BF47DB">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val="en-US"/>
          <w14:textFill>
            <w14:solidFill>
              <w14:schemeClr w14:val="tx1"/>
            </w14:solidFill>
          </w14:textFill>
        </w:rPr>
        <w:t>6.</w:t>
      </w:r>
      <w:r>
        <w:rPr>
          <w:rFonts w:hint="eastAsia" w:ascii="仿宋" w:hAnsi="仿宋" w:eastAsia="仿宋" w:cs="仿宋"/>
          <w:b/>
          <w:bCs/>
          <w:color w:val="000000" w:themeColor="text1"/>
          <w:kern w:val="0"/>
          <w:sz w:val="24"/>
          <w:szCs w:val="20"/>
          <w:highlight w:val="none"/>
          <w14:textFill>
            <w14:solidFill>
              <w14:schemeClr w14:val="tx1"/>
            </w14:solidFill>
          </w14:textFill>
        </w:rPr>
        <w:t>合同履</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行</w:t>
      </w:r>
    </w:p>
    <w:p w14:paraId="7AE631BF">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.1 甲乙双方应当按照【政府采购合同专用条款】约定顺序履行合同义务；如果没有先后顺序的，应当同时履行。</w:t>
      </w:r>
    </w:p>
    <w:p w14:paraId="76FAB0F0">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29BBB0C3">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货物包装、运输</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保险</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和交付</w:t>
      </w:r>
      <w:r>
        <w:rPr>
          <w:rFonts w:hint="eastAsia" w:ascii="仿宋" w:hAnsi="仿宋" w:eastAsia="仿宋" w:cs="仿宋"/>
          <w:b/>
          <w:bCs/>
          <w:color w:val="000000" w:themeColor="text1"/>
          <w:kern w:val="0"/>
          <w:sz w:val="24"/>
          <w:szCs w:val="20"/>
          <w:highlight w:val="none"/>
          <w14:textFill>
            <w14:solidFill>
              <w14:schemeClr w14:val="tx1"/>
            </w14:solidFill>
          </w14:textFill>
        </w:rPr>
        <w:t>要求</w:t>
      </w:r>
    </w:p>
    <w:p w14:paraId="38EA7934">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.1 本合同涉及商品包装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快递包装的，除【政府采购合同专用条款】另有</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w:t>
      </w:r>
      <w:r>
        <w:rPr>
          <w:rFonts w:hint="eastAsia" w:ascii="仿宋" w:hAnsi="仿宋" w:eastAsia="仿宋" w:cs="仿宋"/>
          <w:color w:val="000000" w:themeColor="text1"/>
          <w:kern w:val="0"/>
          <w:sz w:val="24"/>
          <w:szCs w:val="20"/>
          <w:highlight w:val="none"/>
          <w14:textFill>
            <w14:solidFill>
              <w14:schemeClr w14:val="tx1"/>
            </w14:solidFill>
          </w14:textFill>
        </w:rPr>
        <w:t>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外</w:t>
      </w:r>
      <w:r>
        <w:rPr>
          <w:rFonts w:hint="eastAsia" w:ascii="仿宋" w:hAnsi="仿宋" w:eastAsia="仿宋" w:cs="仿宋"/>
          <w:color w:val="000000" w:themeColor="text1"/>
          <w:kern w:val="0"/>
          <w:sz w:val="24"/>
          <w:szCs w:val="20"/>
          <w:highlight w:val="none"/>
          <w14:textFill>
            <w14:solidFill>
              <w14:schemeClr w14:val="tx1"/>
            </w14:solidFill>
          </w14:textFill>
        </w:rPr>
        <w:t>，包装应适应远距离运输、防潮、防震、防锈和防野蛮装卸等要求，确保货物安全无损地运抵【政府采购合同专用条款】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约定的</w:t>
      </w:r>
      <w:r>
        <w:rPr>
          <w:rFonts w:hint="eastAsia" w:ascii="仿宋" w:hAnsi="仿宋" w:eastAsia="仿宋" w:cs="仿宋"/>
          <w:color w:val="000000" w:themeColor="text1"/>
          <w:kern w:val="0"/>
          <w:sz w:val="24"/>
          <w:szCs w:val="20"/>
          <w:highlight w:val="none"/>
          <w14:textFill>
            <w14:solidFill>
              <w14:schemeClr w14:val="tx1"/>
            </w14:solidFill>
          </w14:textFill>
        </w:rPr>
        <w:t>指定现场。</w:t>
      </w:r>
    </w:p>
    <w:p w14:paraId="546CED9E">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.2 除【政府采购合同专用条款】另有</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w:t>
      </w:r>
      <w:r>
        <w:rPr>
          <w:rFonts w:hint="eastAsia" w:ascii="仿宋" w:hAnsi="仿宋" w:eastAsia="仿宋" w:cs="仿宋"/>
          <w:color w:val="000000" w:themeColor="text1"/>
          <w:kern w:val="0"/>
          <w:sz w:val="24"/>
          <w:szCs w:val="20"/>
          <w:highlight w:val="none"/>
          <w14:textFill>
            <w14:solidFill>
              <w14:schemeClr w14:val="tx1"/>
            </w14:solidFill>
          </w14:textFill>
        </w:rPr>
        <w:t>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外</w:t>
      </w:r>
      <w:r>
        <w:rPr>
          <w:rFonts w:hint="eastAsia" w:ascii="仿宋" w:hAnsi="仿宋" w:eastAsia="仿宋" w:cs="仿宋"/>
          <w:color w:val="000000" w:themeColor="text1"/>
          <w:kern w:val="0"/>
          <w:sz w:val="24"/>
          <w:szCs w:val="20"/>
          <w:highlight w:val="none"/>
          <w14:textFill>
            <w14:solidFill>
              <w14:schemeClr w14:val="tx1"/>
            </w14:solidFill>
          </w14:textFill>
        </w:rPr>
        <w:t>，乙方负责办理将货物运抵本合同规定的交货地点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，并装卸、交付至甲方</w:t>
      </w:r>
      <w:r>
        <w:rPr>
          <w:rFonts w:hint="eastAsia" w:ascii="仿宋" w:hAnsi="仿宋" w:eastAsia="仿宋" w:cs="仿宋"/>
          <w:color w:val="000000" w:themeColor="text1"/>
          <w:kern w:val="0"/>
          <w:sz w:val="24"/>
          <w:szCs w:val="20"/>
          <w:highlight w:val="none"/>
          <w14:textFill>
            <w14:solidFill>
              <w14:schemeClr w14:val="tx1"/>
            </w14:solidFill>
          </w14:textFill>
        </w:rPr>
        <w:t>的一切运输事项，相关费用应</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包含</w:t>
      </w:r>
      <w:r>
        <w:rPr>
          <w:rFonts w:hint="eastAsia" w:ascii="仿宋" w:hAnsi="仿宋" w:eastAsia="仿宋" w:cs="仿宋"/>
          <w:color w:val="000000" w:themeColor="text1"/>
          <w:kern w:val="0"/>
          <w:sz w:val="24"/>
          <w:szCs w:val="20"/>
          <w:highlight w:val="none"/>
          <w14:textFill>
            <w14:solidFill>
              <w14:schemeClr w14:val="tx1"/>
            </w14:solidFill>
          </w14:textFill>
        </w:rPr>
        <w:t>在合同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价款</w:t>
      </w:r>
      <w:r>
        <w:rPr>
          <w:rFonts w:hint="eastAsia" w:ascii="仿宋" w:hAnsi="仿宋" w:eastAsia="仿宋" w:cs="仿宋"/>
          <w:color w:val="000000" w:themeColor="text1"/>
          <w:kern w:val="0"/>
          <w:sz w:val="24"/>
          <w:szCs w:val="20"/>
          <w:highlight w:val="none"/>
          <w14:textFill>
            <w14:solidFill>
              <w14:schemeClr w14:val="tx1"/>
            </w14:solidFill>
          </w14:textFill>
        </w:rPr>
        <w:t>中。</w:t>
      </w:r>
    </w:p>
    <w:p w14:paraId="74220634">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.3 货物保险要求按【政府采购合同专用条款】规定执行。</w:t>
      </w:r>
    </w:p>
    <w:p w14:paraId="5958BC75">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 xml:space="preserve">.4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除采购活动</w:t>
      </w:r>
      <w:r>
        <w:rPr>
          <w:rFonts w:hint="eastAsia" w:ascii="仿宋" w:hAnsi="仿宋" w:eastAsia="仿宋" w:cs="仿宋"/>
          <w:color w:val="000000" w:themeColor="text1"/>
          <w:kern w:val="0"/>
          <w:sz w:val="24"/>
          <w:szCs w:val="20"/>
          <w:highlight w:val="none"/>
          <w14:textFill>
            <w14:solidFill>
              <w14:schemeClr w14:val="tx1"/>
            </w14:solidFill>
          </w14:textFill>
        </w:rPr>
        <w:t>对商品包装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快递包装</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达成具体约定外</w:t>
      </w:r>
      <w:r>
        <w:rPr>
          <w:rFonts w:hint="eastAsia" w:ascii="仿宋" w:hAnsi="仿宋" w:eastAsia="仿宋" w:cs="仿宋"/>
          <w:color w:val="000000" w:themeColor="text1"/>
          <w:kern w:val="0"/>
          <w:sz w:val="24"/>
          <w:szCs w:val="20"/>
          <w:highlight w:val="none"/>
          <w14:textFill>
            <w14:solidFill>
              <w14:schemeClr w14:val="tx1"/>
            </w14:solidFill>
          </w14:textFill>
        </w:rPr>
        <w:t>，乙方提供产品及相关快递服务</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涉及到</w:t>
      </w:r>
      <w:r>
        <w:rPr>
          <w:rFonts w:hint="eastAsia" w:ascii="仿宋" w:hAnsi="仿宋" w:eastAsia="仿宋" w:cs="仿宋"/>
          <w:color w:val="000000" w:themeColor="text1"/>
          <w:kern w:val="0"/>
          <w:sz w:val="24"/>
          <w:szCs w:val="20"/>
          <w:highlight w:val="none"/>
          <w14:textFill>
            <w14:solidFill>
              <w14:schemeClr w14:val="tx1"/>
            </w14:solidFill>
          </w14:textFill>
        </w:rPr>
        <w:t>具体包装要求</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的，</w:t>
      </w:r>
      <w:r>
        <w:rPr>
          <w:rFonts w:hint="eastAsia" w:ascii="仿宋" w:hAnsi="仿宋" w:eastAsia="仿宋" w:cs="仿宋"/>
          <w:color w:val="000000" w:themeColor="text1"/>
          <w:kern w:val="0"/>
          <w:sz w:val="24"/>
          <w:szCs w:val="20"/>
          <w:highlight w:val="none"/>
          <w14:textFill>
            <w14:solidFill>
              <w14:schemeClr w14:val="tx1"/>
            </w14:solidFill>
          </w14:textFill>
        </w:rPr>
        <w:t>应</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不低于</w:t>
      </w:r>
      <w:r>
        <w:rPr>
          <w:rFonts w:hint="eastAsia" w:ascii="仿宋" w:hAnsi="仿宋" w:eastAsia="仿宋" w:cs="仿宋"/>
          <w:color w:val="000000" w:themeColor="text1"/>
          <w:kern w:val="0"/>
          <w:sz w:val="24"/>
          <w:szCs w:val="20"/>
          <w:highlight w:val="none"/>
          <w14:textFill>
            <w14:solidFill>
              <w14:schemeClr w14:val="tx1"/>
            </w14:solidFill>
          </w14:textFill>
        </w:rPr>
        <w:t>《商品包装政府采购需求标准（试行）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快递包装政府采购需求标准（试行）》</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标准</w:t>
      </w:r>
      <w:r>
        <w:rPr>
          <w:rFonts w:hint="eastAsia" w:ascii="仿宋" w:hAnsi="仿宋" w:eastAsia="仿宋" w:cs="仿宋"/>
          <w:color w:val="000000" w:themeColor="text1"/>
          <w:kern w:val="0"/>
          <w:sz w:val="24"/>
          <w:szCs w:val="20"/>
          <w:highlight w:val="none"/>
          <w14:textFill>
            <w14:solidFill>
              <w14:schemeClr w14:val="tx1"/>
            </w14:solidFill>
          </w14:textFill>
        </w:rPr>
        <w:t>，并作为履约验收的内容，必要时甲方可以要求乙方在履约验收环节出具检测报告。</w:t>
      </w:r>
    </w:p>
    <w:p w14:paraId="5761FA5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7.5 </w:t>
      </w:r>
      <w:r>
        <w:rPr>
          <w:rFonts w:hint="eastAsia" w:ascii="仿宋" w:hAnsi="仿宋" w:eastAsia="仿宋" w:cs="仿宋"/>
          <w:color w:val="000000" w:themeColor="text1"/>
          <w:kern w:val="0"/>
          <w:sz w:val="24"/>
          <w:szCs w:val="20"/>
          <w:highlight w:val="none"/>
          <w14:textFill>
            <w14:solidFill>
              <w14:schemeClr w14:val="tx1"/>
            </w14:solidFill>
          </w14:textFill>
        </w:rPr>
        <w:t>乙方在运输到达之前</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应</w:t>
      </w:r>
      <w:r>
        <w:rPr>
          <w:rFonts w:hint="eastAsia" w:ascii="仿宋" w:hAnsi="仿宋" w:eastAsia="仿宋" w:cs="仿宋"/>
          <w:color w:val="000000" w:themeColor="text1"/>
          <w:kern w:val="0"/>
          <w:sz w:val="24"/>
          <w:szCs w:val="20"/>
          <w:highlight w:val="none"/>
          <w14:textFill>
            <w14:solidFill>
              <w14:schemeClr w14:val="tx1"/>
            </w14:solidFill>
          </w14:textFill>
        </w:rPr>
        <w:t>提前通知</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，并提示货物运输装卸的注意事项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，甲方配合乙方做好货物的接收工作。</w:t>
      </w:r>
    </w:p>
    <w:p w14:paraId="00BB038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7.6 </w:t>
      </w:r>
      <w:r>
        <w:rPr>
          <w:rFonts w:hint="eastAsia" w:ascii="仿宋" w:hAnsi="仿宋" w:eastAsia="仿宋" w:cs="仿宋"/>
          <w:color w:val="000000" w:themeColor="text1"/>
          <w:kern w:val="0"/>
          <w:sz w:val="24"/>
          <w:szCs w:val="20"/>
          <w:highlight w:val="none"/>
          <w14:textFill>
            <w14:solidFill>
              <w14:schemeClr w14:val="tx1"/>
            </w14:solidFill>
          </w14:textFill>
        </w:rPr>
        <w:t>如因包装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、运输</w:t>
      </w:r>
      <w:r>
        <w:rPr>
          <w:rFonts w:hint="eastAsia" w:ascii="仿宋" w:hAnsi="仿宋" w:eastAsia="仿宋" w:cs="仿宋"/>
          <w:color w:val="000000" w:themeColor="text1"/>
          <w:kern w:val="0"/>
          <w:sz w:val="24"/>
          <w:szCs w:val="20"/>
          <w:highlight w:val="none"/>
          <w14:textFill>
            <w14:solidFill>
              <w14:schemeClr w14:val="tx1"/>
            </w14:solidFill>
          </w14:textFill>
        </w:rPr>
        <w:t>问题导致货物</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损毁、丢失</w:t>
      </w:r>
      <w:r>
        <w:rPr>
          <w:rFonts w:hint="eastAsia" w:ascii="仿宋" w:hAnsi="仿宋" w:eastAsia="仿宋" w:cs="仿宋"/>
          <w:color w:val="000000" w:themeColor="text1"/>
          <w:kern w:val="0"/>
          <w:sz w:val="24"/>
          <w:szCs w:val="20"/>
          <w:highlight w:val="none"/>
          <w14:textFill>
            <w14:solidFill>
              <w14:schemeClr w14:val="tx1"/>
            </w14:solidFill>
          </w14:textFill>
        </w:rPr>
        <w:t>或者品质下降，</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有权要求降价、换货、拒收部分或整批货物，由此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产生</w:t>
      </w:r>
      <w:r>
        <w:rPr>
          <w:rFonts w:hint="eastAsia" w:ascii="仿宋" w:hAnsi="仿宋" w:eastAsia="仿宋" w:cs="仿宋"/>
          <w:color w:val="000000" w:themeColor="text1"/>
          <w:kern w:val="0"/>
          <w:sz w:val="24"/>
          <w:szCs w:val="20"/>
          <w:highlight w:val="none"/>
          <w14:textFill>
            <w14:solidFill>
              <w14:schemeClr w14:val="tx1"/>
            </w14:solidFill>
          </w14:textFill>
        </w:rPr>
        <w:t>的费用和损失，均由</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14:textFill>
            <w14:solidFill>
              <w14:schemeClr w14:val="tx1"/>
            </w14:solidFill>
          </w14:textFill>
        </w:rPr>
        <w:t>承担。</w:t>
      </w:r>
    </w:p>
    <w:p w14:paraId="67FA80CA">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8</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质量标准和保证</w:t>
      </w:r>
    </w:p>
    <w:p w14:paraId="0F355B27">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.1 质量标准</w:t>
      </w:r>
    </w:p>
    <w:p w14:paraId="2D33E3C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（1）本合同下</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w:t>
      </w:r>
      <w:r>
        <w:rPr>
          <w:rFonts w:hint="eastAsia" w:ascii="仿宋" w:hAnsi="仿宋" w:eastAsia="仿宋" w:cs="仿宋"/>
          <w:color w:val="000000" w:themeColor="text1"/>
          <w:kern w:val="0"/>
          <w:sz w:val="24"/>
          <w:szCs w:val="20"/>
          <w:highlight w:val="none"/>
          <w14:textFill>
            <w14:solidFill>
              <w14:schemeClr w14:val="tx1"/>
            </w14:solidFill>
          </w14:textFill>
        </w:rPr>
        <w:t>的货物应符合</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合同约</w:t>
      </w:r>
      <w:r>
        <w:rPr>
          <w:rFonts w:hint="eastAsia" w:ascii="仿宋" w:hAnsi="仿宋" w:eastAsia="仿宋" w:cs="仿宋"/>
          <w:color w:val="000000" w:themeColor="text1"/>
          <w:kern w:val="0"/>
          <w:sz w:val="24"/>
          <w:szCs w:val="20"/>
          <w:highlight w:val="none"/>
          <w14:textFill>
            <w14:solidFill>
              <w14:schemeClr w14:val="tx1"/>
            </w14:solidFill>
          </w14:textFill>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p>
    <w:p w14:paraId="17E6B614">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（2）采用中华人民共和国法定计量单位。</w:t>
      </w:r>
    </w:p>
    <w:p w14:paraId="17E4A0E9">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（3）乙方所</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w:t>
      </w:r>
      <w:r>
        <w:rPr>
          <w:rFonts w:hint="eastAsia" w:ascii="仿宋" w:hAnsi="仿宋" w:eastAsia="仿宋" w:cs="仿宋"/>
          <w:color w:val="000000" w:themeColor="text1"/>
          <w:kern w:val="0"/>
          <w:sz w:val="24"/>
          <w:szCs w:val="20"/>
          <w:highlight w:val="none"/>
          <w14:textFill>
            <w14:solidFill>
              <w14:schemeClr w14:val="tx1"/>
            </w14:solidFill>
          </w14:textFill>
        </w:rPr>
        <w:t>的货物应符合国家有关安全、环保、卫生</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w:t>
      </w:r>
      <w:r>
        <w:rPr>
          <w:rFonts w:hint="eastAsia" w:ascii="仿宋" w:hAnsi="仿宋" w:eastAsia="仿宋" w:cs="仿宋"/>
          <w:color w:val="000000" w:themeColor="text1"/>
          <w:kern w:val="0"/>
          <w:sz w:val="24"/>
          <w:szCs w:val="20"/>
          <w:highlight w:val="none"/>
          <w14:textFill>
            <w14:solidFill>
              <w14:schemeClr w14:val="tx1"/>
            </w14:solidFill>
          </w14:textFill>
        </w:rPr>
        <w:t>规定。</w:t>
      </w:r>
    </w:p>
    <w:p w14:paraId="54F317B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（4）乙方应向甲方提交所</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w:t>
      </w:r>
      <w:r>
        <w:rPr>
          <w:rFonts w:hint="eastAsia" w:ascii="仿宋" w:hAnsi="仿宋" w:eastAsia="仿宋" w:cs="仿宋"/>
          <w:color w:val="000000" w:themeColor="text1"/>
          <w:kern w:val="0"/>
          <w:sz w:val="24"/>
          <w:szCs w:val="20"/>
          <w:highlight w:val="none"/>
          <w14:textFill>
            <w14:solidFill>
              <w14:schemeClr w14:val="tx1"/>
            </w14:solidFill>
          </w14:textFill>
        </w:rPr>
        <w:t>货物的技术文件，包括相应的中文技术文件，如：产品目录、图纸、操作手册、使用说明、维护手册或服务指南</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等</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上述</w:t>
      </w:r>
      <w:r>
        <w:rPr>
          <w:rFonts w:hint="eastAsia" w:ascii="仿宋" w:hAnsi="仿宋" w:eastAsia="仿宋" w:cs="仿宋"/>
          <w:color w:val="000000" w:themeColor="text1"/>
          <w:kern w:val="0"/>
          <w:sz w:val="24"/>
          <w:szCs w:val="20"/>
          <w:highlight w:val="none"/>
          <w14:textFill>
            <w14:solidFill>
              <w14:schemeClr w14:val="tx1"/>
            </w14:solidFill>
          </w14:textFill>
        </w:rPr>
        <w:t>文件应包装好随货物一同发运。</w:t>
      </w:r>
    </w:p>
    <w:p w14:paraId="40B8835F">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.2 保证</w:t>
      </w:r>
    </w:p>
    <w:p w14:paraId="7C1EE1D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（1）乙方应保证</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提供的货物</w:t>
      </w:r>
      <w:r>
        <w:rPr>
          <w:rFonts w:hint="eastAsia" w:ascii="仿宋" w:hAnsi="仿宋" w:eastAsia="仿宋" w:cs="仿宋"/>
          <w:color w:val="000000" w:themeColor="text1"/>
          <w:kern w:val="0"/>
          <w:sz w:val="24"/>
          <w:szCs w:val="20"/>
          <w:highlight w:val="none"/>
          <w14:textFill>
            <w14:solidFill>
              <w14:schemeClr w14:val="tx1"/>
            </w14:solidFill>
          </w14:textFill>
        </w:rPr>
        <w:t>完全符合合同规定的质量、规格和性能要求。乙方应保证货物在正确安装、正常使用和保养条件下，在其使用寿命期内具</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备合同约定</w:t>
      </w:r>
      <w:r>
        <w:rPr>
          <w:rFonts w:hint="eastAsia" w:ascii="仿宋" w:hAnsi="仿宋" w:eastAsia="仿宋" w:cs="仿宋"/>
          <w:color w:val="000000" w:themeColor="text1"/>
          <w:kern w:val="0"/>
          <w:sz w:val="24"/>
          <w:szCs w:val="20"/>
          <w:highlight w:val="none"/>
          <w14:textFill>
            <w14:solidFill>
              <w14:schemeClr w14:val="tx1"/>
            </w14:solidFill>
          </w14:textFill>
        </w:rPr>
        <w:t>的性能。</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存在</w:t>
      </w:r>
      <w:r>
        <w:rPr>
          <w:rFonts w:hint="eastAsia" w:ascii="仿宋" w:hAnsi="仿宋" w:eastAsia="仿宋" w:cs="仿宋"/>
          <w:color w:val="000000" w:themeColor="text1"/>
          <w:kern w:val="0"/>
          <w:sz w:val="24"/>
          <w:szCs w:val="20"/>
          <w:highlight w:val="none"/>
          <w14:textFill>
            <w14:solidFill>
              <w14:schemeClr w14:val="tx1"/>
            </w14:solidFill>
          </w14:textFill>
        </w:rPr>
        <w:t>质量保证期的，货物最终交付验收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合格</w:t>
      </w:r>
      <w:r>
        <w:rPr>
          <w:rFonts w:hint="eastAsia" w:ascii="仿宋" w:hAnsi="仿宋" w:eastAsia="仿宋" w:cs="仿宋"/>
          <w:color w:val="000000" w:themeColor="text1"/>
          <w:kern w:val="0"/>
          <w:sz w:val="24"/>
          <w:szCs w:val="20"/>
          <w:highlight w:val="none"/>
          <w14:textFill>
            <w14:solidFill>
              <w14:schemeClr w14:val="tx1"/>
            </w14:solidFill>
          </w14:textFill>
        </w:rPr>
        <w:t>后</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在</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【政府采购合同专用条款】规定或乙方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书面</w:t>
      </w:r>
      <w:r>
        <w:rPr>
          <w:rFonts w:hint="eastAsia" w:ascii="仿宋" w:hAnsi="仿宋" w:eastAsia="仿宋" w:cs="仿宋"/>
          <w:color w:val="000000" w:themeColor="text1"/>
          <w:kern w:val="0"/>
          <w:sz w:val="24"/>
          <w:szCs w:val="20"/>
          <w:highlight w:val="none"/>
          <w14:textFill>
            <w14:solidFill>
              <w14:schemeClr w14:val="tx1"/>
            </w14:solidFill>
          </w14:textFill>
        </w:rPr>
        <w:t>承诺（两者以较长的为准）的质量保证期内，本保证保持有效。</w:t>
      </w:r>
    </w:p>
    <w:p w14:paraId="6D15C5FC">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（2）在质量保证期内所发现的缺陷，甲方应尽快以书面形式通知乙方。</w:t>
      </w:r>
    </w:p>
    <w:p w14:paraId="4D66A78C">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（3）乙方收到通知后</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应在【政府采购合同专用条款】规定的响应时间内以合理的速度免费维修或更换有缺陷的货物或部件。</w:t>
      </w:r>
    </w:p>
    <w:p w14:paraId="12D02FFB">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.1条规定以书面形式</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追究</w:t>
      </w:r>
      <w:r>
        <w:rPr>
          <w:rFonts w:hint="eastAsia" w:ascii="仿宋" w:hAnsi="仿宋" w:eastAsia="仿宋" w:cs="仿宋"/>
          <w:color w:val="000000" w:themeColor="text1"/>
          <w:kern w:val="0"/>
          <w:sz w:val="24"/>
          <w:szCs w:val="20"/>
          <w:highlight w:val="none"/>
          <w14:textFill>
            <w14:solidFill>
              <w14:schemeClr w14:val="tx1"/>
            </w14:solidFill>
          </w14:textFill>
        </w:rPr>
        <w:t>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的违约责任</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1B5E8168">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（5）乙方在约定的时间内未能弥补缺陷，甲方可采取必要的补救措施，但其风险和费用将由乙方承担，甲方根据合同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w:t>
      </w:r>
      <w:r>
        <w:rPr>
          <w:rFonts w:hint="eastAsia" w:ascii="仿宋" w:hAnsi="仿宋" w:eastAsia="仿宋" w:cs="仿宋"/>
          <w:color w:val="000000" w:themeColor="text1"/>
          <w:kern w:val="0"/>
          <w:sz w:val="24"/>
          <w:szCs w:val="20"/>
          <w:highlight w:val="none"/>
          <w14:textFill>
            <w14:solidFill>
              <w14:schemeClr w14:val="tx1"/>
            </w14:solidFill>
          </w14:textFill>
        </w:rPr>
        <w:t>对乙方行使的其他权利不受影响。</w:t>
      </w:r>
    </w:p>
    <w:p w14:paraId="4E3C6810">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9</w:t>
      </w:r>
      <w:r>
        <w:rPr>
          <w:rFonts w:hint="default" w:ascii="仿宋" w:hAnsi="仿宋" w:eastAsia="仿宋" w:cs="仿宋"/>
          <w:b/>
          <w:bCs/>
          <w:color w:val="000000" w:themeColor="text1"/>
          <w:kern w:val="0"/>
          <w:sz w:val="24"/>
          <w:szCs w:val="20"/>
          <w:highlight w:val="none"/>
          <w14:textFill>
            <w14:solidFill>
              <w14:schemeClr w14:val="tx1"/>
            </w14:solidFill>
          </w14:textFill>
        </w:rPr>
        <w:t>.权利瑕疵担保</w:t>
      </w:r>
    </w:p>
    <w:p w14:paraId="7FC516D2">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9</w:t>
      </w:r>
      <w:r>
        <w:rPr>
          <w:rFonts w:hint="eastAsia" w:ascii="仿宋" w:hAnsi="仿宋" w:eastAsia="仿宋" w:cs="仿宋"/>
          <w:color w:val="000000" w:themeColor="text1"/>
          <w:kern w:val="0"/>
          <w:sz w:val="24"/>
          <w:szCs w:val="20"/>
          <w:highlight w:val="none"/>
          <w14:textFill>
            <w14:solidFill>
              <w14:schemeClr w14:val="tx1"/>
            </w14:solidFill>
          </w14:textFill>
        </w:rPr>
        <w:t>.1 乙方保证对其出售的货物享有合法的权利。</w:t>
      </w:r>
    </w:p>
    <w:p w14:paraId="4853E94F">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9</w:t>
      </w:r>
      <w:r>
        <w:rPr>
          <w:rFonts w:hint="eastAsia" w:ascii="仿宋" w:hAnsi="仿宋" w:eastAsia="仿宋" w:cs="仿宋"/>
          <w:color w:val="000000" w:themeColor="text1"/>
          <w:kern w:val="0"/>
          <w:sz w:val="24"/>
          <w:szCs w:val="20"/>
          <w:highlight w:val="none"/>
          <w14:textFill>
            <w14:solidFill>
              <w14:schemeClr w14:val="tx1"/>
            </w14:solidFill>
          </w14:textFill>
        </w:rPr>
        <w:t>.2 乙方保证在交付的货物上不存在抵押权等担保物权。</w:t>
      </w:r>
    </w:p>
    <w:p w14:paraId="47967209">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9</w:t>
      </w:r>
      <w:r>
        <w:rPr>
          <w:rFonts w:hint="eastAsia" w:ascii="仿宋" w:hAnsi="仿宋" w:eastAsia="仿宋" w:cs="仿宋"/>
          <w:color w:val="000000" w:themeColor="text1"/>
          <w:kern w:val="0"/>
          <w:sz w:val="24"/>
          <w:szCs w:val="20"/>
          <w:highlight w:val="none"/>
          <w14:textFill>
            <w14:solidFill>
              <w14:schemeClr w14:val="tx1"/>
            </w14:solidFill>
          </w14:textFill>
        </w:rPr>
        <w:t>.3 如甲方使用</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上述</w:t>
      </w:r>
      <w:r>
        <w:rPr>
          <w:rFonts w:hint="eastAsia" w:ascii="仿宋" w:hAnsi="仿宋" w:eastAsia="仿宋" w:cs="仿宋"/>
          <w:color w:val="000000" w:themeColor="text1"/>
          <w:kern w:val="0"/>
          <w:sz w:val="24"/>
          <w:szCs w:val="20"/>
          <w:highlight w:val="none"/>
          <w14:textFill>
            <w14:solidFill>
              <w14:schemeClr w14:val="tx1"/>
            </w14:solidFill>
          </w14:textFill>
        </w:rPr>
        <w:t>货物构成</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对第三人</w:t>
      </w:r>
      <w:r>
        <w:rPr>
          <w:rFonts w:hint="eastAsia" w:ascii="仿宋" w:hAnsi="仿宋" w:eastAsia="仿宋" w:cs="仿宋"/>
          <w:color w:val="000000" w:themeColor="text1"/>
          <w:kern w:val="0"/>
          <w:sz w:val="24"/>
          <w:szCs w:val="20"/>
          <w:highlight w:val="none"/>
          <w14:textFill>
            <w14:solidFill>
              <w14:schemeClr w14:val="tx1"/>
            </w14:solidFill>
          </w14:textFill>
        </w:rPr>
        <w:t>侵权的，则由乙方承担全部责任。</w:t>
      </w:r>
    </w:p>
    <w:p w14:paraId="3E96EED6">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0</w:t>
      </w:r>
      <w:r>
        <w:rPr>
          <w:rFonts w:hint="default" w:ascii="仿宋" w:hAnsi="仿宋" w:eastAsia="仿宋" w:cs="仿宋"/>
          <w:b/>
          <w:bCs/>
          <w:color w:val="000000" w:themeColor="text1"/>
          <w:kern w:val="0"/>
          <w:sz w:val="24"/>
          <w:szCs w:val="20"/>
          <w:highlight w:val="none"/>
          <w14:textFill>
            <w14:solidFill>
              <w14:schemeClr w14:val="tx1"/>
            </w14:solidFill>
          </w14:textFill>
        </w:rPr>
        <w:t>.知识产权保护</w:t>
      </w:r>
    </w:p>
    <w:p w14:paraId="19A39F11">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0</w:t>
      </w:r>
      <w:r>
        <w:rPr>
          <w:rFonts w:hint="eastAsia" w:ascii="仿宋" w:hAnsi="仿宋" w:eastAsia="仿宋" w:cs="仿宋"/>
          <w:color w:val="000000" w:themeColor="text1"/>
          <w:kern w:val="0"/>
          <w:sz w:val="24"/>
          <w:szCs w:val="20"/>
          <w:highlight w:val="none"/>
          <w14:textFill>
            <w14:solidFill>
              <w14:schemeClr w14:val="tx1"/>
            </w14:solidFill>
          </w14:textFill>
        </w:rPr>
        <w:t>.1 乙方对其所销售的货物应当享有知识产权或经权利人合法授权，保证没有侵犯任何第三人的知识产权等权利。</w:t>
      </w:r>
      <w:bookmarkStart w:id="53" w:name="_Hlk163047038"/>
      <w:r>
        <w:rPr>
          <w:rFonts w:hint="eastAsia" w:ascii="仿宋" w:hAnsi="仿宋" w:eastAsia="仿宋" w:cs="仿宋"/>
          <w:color w:val="000000" w:themeColor="text1"/>
          <w:kern w:val="0"/>
          <w:sz w:val="24"/>
          <w:szCs w:val="20"/>
          <w:highlight w:val="none"/>
          <w14:textFill>
            <w14:solidFill>
              <w14:schemeClr w14:val="tx1"/>
            </w14:solidFill>
          </w14:textFill>
        </w:rPr>
        <w:t>因违反前述约定对第三人构成侵权的，应当由乙方向第三人承担法律责任；甲方依法向第三人赔偿后，有权向乙方追偿。甲方有其他损失的，乙方应当赔偿</w:t>
      </w:r>
      <w:bookmarkEnd w:id="53"/>
      <w:r>
        <w:rPr>
          <w:rFonts w:hint="eastAsia" w:ascii="仿宋" w:hAnsi="仿宋" w:eastAsia="仿宋" w:cs="仿宋"/>
          <w:color w:val="000000" w:themeColor="text1"/>
          <w:kern w:val="0"/>
          <w:sz w:val="24"/>
          <w:szCs w:val="20"/>
          <w:highlight w:val="none"/>
          <w14:textFill>
            <w14:solidFill>
              <w14:schemeClr w14:val="tx1"/>
            </w14:solidFill>
          </w14:textFill>
        </w:rPr>
        <w:t>。</w:t>
      </w:r>
    </w:p>
    <w:p w14:paraId="4AE64705">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1</w:t>
      </w:r>
      <w:r>
        <w:rPr>
          <w:rFonts w:hint="default" w:ascii="仿宋" w:hAnsi="仿宋" w:eastAsia="仿宋" w:cs="仿宋"/>
          <w:b/>
          <w:bCs/>
          <w:color w:val="000000" w:themeColor="text1"/>
          <w:kern w:val="0"/>
          <w:sz w:val="24"/>
          <w:szCs w:val="20"/>
          <w:highlight w:val="none"/>
          <w14:textFill>
            <w14:solidFill>
              <w14:schemeClr w14:val="tx1"/>
            </w14:solidFill>
          </w14:textFill>
        </w:rPr>
        <w:t>.保密义务</w:t>
      </w:r>
    </w:p>
    <w:p w14:paraId="6D33030A">
      <w:pPr>
        <w:numPr>
          <w:ilvl w:val="0"/>
          <w:numId w:val="0"/>
        </w:numPr>
        <w:kinsoku/>
        <w:overflowPunct/>
        <w:topLinePunct w:val="0"/>
        <w:bidi w:val="0"/>
        <w:adjustRightInd/>
        <w:spacing w:beforeAutospacing="0" w:afterAutospacing="0" w:line="440" w:lineRule="exact"/>
        <w:ind w:left="-200" w:leftChars="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11.1 </w:t>
      </w:r>
      <w:r>
        <w:rPr>
          <w:rFonts w:hint="eastAsia" w:ascii="仿宋" w:hAnsi="仿宋" w:eastAsia="仿宋" w:cs="仿宋"/>
          <w:color w:val="000000" w:themeColor="text1"/>
          <w:kern w:val="0"/>
          <w:sz w:val="24"/>
          <w:szCs w:val="20"/>
          <w:highlight w:val="none"/>
          <w14:textFill>
            <w14:solidFill>
              <w14:schemeClr w14:val="tx1"/>
            </w14:solidFill>
          </w14:textFill>
        </w:rPr>
        <w:t>甲、乙双方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对</w:t>
      </w:r>
      <w:r>
        <w:rPr>
          <w:rFonts w:hint="eastAsia" w:ascii="仿宋" w:hAnsi="仿宋" w:eastAsia="仿宋" w:cs="仿宋"/>
          <w:color w:val="000000" w:themeColor="text1"/>
          <w:kern w:val="0"/>
          <w:sz w:val="24"/>
          <w:szCs w:val="20"/>
          <w:highlight w:val="none"/>
          <w14:textFill>
            <w14:solidFill>
              <w14:schemeClr w14:val="tx1"/>
            </w14:solidFill>
          </w14:textFill>
        </w:rPr>
        <w:t>采购和合同履行过程中所获悉的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国家秘密、工作秘密、</w:t>
      </w:r>
      <w:r>
        <w:rPr>
          <w:rFonts w:hint="eastAsia" w:ascii="仿宋" w:hAnsi="仿宋" w:eastAsia="仿宋" w:cs="仿宋"/>
          <w:color w:val="000000" w:themeColor="text1"/>
          <w:kern w:val="0"/>
          <w:sz w:val="24"/>
          <w:szCs w:val="20"/>
          <w:highlight w:val="none"/>
          <w14:textFill>
            <w14:solidFill>
              <w14:schemeClr w14:val="tx1"/>
            </w14:solidFill>
          </w14:textFill>
        </w:rPr>
        <w:t>商业秘密或者其他应当保密的信息，均有保密义务</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且不受合同有效期所限，直至该信息成为公开信息</w:t>
      </w:r>
      <w:r>
        <w:rPr>
          <w:rFonts w:hint="eastAsia" w:ascii="仿宋" w:hAnsi="仿宋" w:eastAsia="仿宋" w:cs="仿宋"/>
          <w:color w:val="000000" w:themeColor="text1"/>
          <w:kern w:val="0"/>
          <w:sz w:val="24"/>
          <w:szCs w:val="20"/>
          <w:highlight w:val="none"/>
          <w14:textFill>
            <w14:solidFill>
              <w14:schemeClr w14:val="tx1"/>
            </w14:solidFill>
          </w14:textFill>
        </w:rPr>
        <w:t>。泄露、不正当地使用</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国家秘密、工作秘密、</w:t>
      </w:r>
      <w:r>
        <w:rPr>
          <w:rFonts w:hint="eastAsia" w:ascii="仿宋" w:hAnsi="仿宋" w:eastAsia="仿宋" w:cs="仿宋"/>
          <w:color w:val="000000" w:themeColor="text1"/>
          <w:kern w:val="0"/>
          <w:sz w:val="24"/>
          <w:szCs w:val="20"/>
          <w:highlight w:val="none"/>
          <w14:textFill>
            <w14:solidFill>
              <w14:schemeClr w14:val="tx1"/>
            </w14:solidFill>
          </w14:textFill>
        </w:rPr>
        <w:t>商业秘密或者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其他应当保密的</w:t>
      </w:r>
      <w:r>
        <w:rPr>
          <w:rFonts w:hint="eastAsia" w:ascii="仿宋" w:hAnsi="仿宋" w:eastAsia="仿宋" w:cs="仿宋"/>
          <w:color w:val="000000" w:themeColor="text1"/>
          <w:kern w:val="0"/>
          <w:sz w:val="24"/>
          <w:szCs w:val="20"/>
          <w:highlight w:val="none"/>
          <w14:textFill>
            <w14:solidFill>
              <w14:schemeClr w14:val="tx1"/>
            </w14:solidFill>
          </w14:textFill>
        </w:rPr>
        <w:t>信息，应当承担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相应</w:t>
      </w:r>
      <w:r>
        <w:rPr>
          <w:rFonts w:hint="eastAsia" w:ascii="仿宋" w:hAnsi="仿宋" w:eastAsia="仿宋" w:cs="仿宋"/>
          <w:color w:val="000000" w:themeColor="text1"/>
          <w:kern w:val="0"/>
          <w:sz w:val="24"/>
          <w:szCs w:val="20"/>
          <w:highlight w:val="none"/>
          <w14:textFill>
            <w14:solidFill>
              <w14:schemeClr w14:val="tx1"/>
            </w14:solidFill>
          </w14:textFill>
        </w:rPr>
        <w:t>责任。其他应当保密的信息由双方在【政府采购合同专用条款】中约定。</w:t>
      </w:r>
    </w:p>
    <w:p w14:paraId="69A9C681">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2</w:t>
      </w:r>
      <w:r>
        <w:rPr>
          <w:rFonts w:hint="default" w:ascii="仿宋" w:hAnsi="仿宋" w:eastAsia="仿宋" w:cs="仿宋"/>
          <w:b/>
          <w:bCs/>
          <w:color w:val="000000" w:themeColor="text1"/>
          <w:kern w:val="0"/>
          <w:sz w:val="24"/>
          <w:szCs w:val="20"/>
          <w:highlight w:val="none"/>
          <w14:textFill>
            <w14:solidFill>
              <w14:schemeClr w14:val="tx1"/>
            </w14:solidFill>
          </w14:textFill>
        </w:rPr>
        <w:t>.</w:t>
      </w: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b/>
          <w:bCs/>
          <w:color w:val="000000" w:themeColor="text1"/>
          <w:kern w:val="0"/>
          <w:sz w:val="24"/>
          <w:szCs w:val="20"/>
          <w:highlight w:val="none"/>
          <w14:textFill>
            <w14:solidFill>
              <w14:schemeClr w14:val="tx1"/>
            </w14:solidFill>
          </w14:textFill>
        </w:rPr>
        <w:t>合同价款支付</w:t>
      </w:r>
    </w:p>
    <w:p w14:paraId="177CEF2B">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 xml:space="preserve">.1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合同价款支付</w:t>
      </w:r>
      <w:r>
        <w:rPr>
          <w:rFonts w:hint="eastAsia" w:ascii="仿宋" w:hAnsi="仿宋" w:eastAsia="仿宋" w:cs="仿宋"/>
          <w:color w:val="000000" w:themeColor="text1"/>
          <w:kern w:val="0"/>
          <w:sz w:val="24"/>
          <w:szCs w:val="20"/>
          <w:highlight w:val="none"/>
          <w14:textFill>
            <w14:solidFill>
              <w14:schemeClr w14:val="tx1"/>
            </w14:solidFill>
          </w14:textFill>
        </w:rPr>
        <w:t>按照国库集中支付</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制度及财政管理相关</w:t>
      </w:r>
      <w:r>
        <w:rPr>
          <w:rFonts w:hint="eastAsia" w:ascii="仿宋" w:hAnsi="仿宋" w:eastAsia="仿宋" w:cs="仿宋"/>
          <w:color w:val="000000" w:themeColor="text1"/>
          <w:kern w:val="0"/>
          <w:sz w:val="24"/>
          <w:szCs w:val="20"/>
          <w:highlight w:val="none"/>
          <w14:textFill>
            <w14:solidFill>
              <w14:schemeClr w14:val="tx1"/>
            </w14:solidFill>
          </w14:textFill>
        </w:rPr>
        <w:t>规定执行。</w:t>
      </w:r>
    </w:p>
    <w:p w14:paraId="14B2255A">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12.2 </w:t>
      </w:r>
      <w:r>
        <w:rPr>
          <w:rFonts w:hint="eastAsia" w:ascii="仿宋" w:hAnsi="仿宋" w:eastAsia="仿宋" w:cs="仿宋"/>
          <w:color w:val="000000" w:themeColor="text1"/>
          <w:kern w:val="0"/>
          <w:sz w:val="24"/>
          <w:szCs w:val="20"/>
          <w:highlight w:val="none"/>
          <w14:textFill>
            <w14:solidFill>
              <w14:schemeClr w14:val="tx1"/>
            </w14:solidFill>
          </w14:textFill>
        </w:rPr>
        <w:t>对于满足合同约定支付条件的，</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原则上应当自收到发票后</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个工作日内将资金支付到合同约定的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14:textFill>
            <w14:solidFill>
              <w14:schemeClr w14:val="tx1"/>
            </w14:solidFill>
          </w14:textFill>
        </w:rPr>
        <w:t>账户，不得以机构变动、人员更替、政策调整等为由迟延付款，不得将采购文件和合同中未规定的义务作为向</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14:textFill>
            <w14:solidFill>
              <w14:schemeClr w14:val="tx1"/>
            </w14:solidFill>
          </w14:textFill>
        </w:rPr>
        <w:t>付款的条件。具体合同价款支付时间在【政府采购合同专用条款】中</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w:t>
      </w:r>
      <w:r>
        <w:rPr>
          <w:rFonts w:hint="eastAsia" w:ascii="仿宋" w:hAnsi="仿宋" w:eastAsia="仿宋" w:cs="仿宋"/>
          <w:color w:val="000000" w:themeColor="text1"/>
          <w:kern w:val="0"/>
          <w:sz w:val="24"/>
          <w:szCs w:val="20"/>
          <w:highlight w:val="none"/>
          <w14:textFill>
            <w14:solidFill>
              <w14:schemeClr w14:val="tx1"/>
            </w14:solidFill>
          </w14:textFill>
        </w:rPr>
        <w:t>定。</w:t>
      </w:r>
    </w:p>
    <w:p w14:paraId="042F3718">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3</w:t>
      </w:r>
      <w:r>
        <w:rPr>
          <w:rFonts w:hint="default" w:ascii="仿宋" w:hAnsi="仿宋" w:eastAsia="仿宋" w:cs="仿宋"/>
          <w:b/>
          <w:bCs/>
          <w:color w:val="000000" w:themeColor="text1"/>
          <w:kern w:val="0"/>
          <w:sz w:val="24"/>
          <w:szCs w:val="20"/>
          <w:highlight w:val="none"/>
          <w14:textFill>
            <w14:solidFill>
              <w14:schemeClr w14:val="tx1"/>
            </w14:solidFill>
          </w14:textFill>
        </w:rPr>
        <w:t>.履约保证金</w:t>
      </w:r>
    </w:p>
    <w:p w14:paraId="1B2911FB">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.1 乙方应当以支票、汇票、本票或者金融机构、担保机构出具的保函等非现金形式提交。</w:t>
      </w:r>
    </w:p>
    <w:p w14:paraId="1EA7DC50">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.2 如果乙方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出现</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约定情形的</w:t>
      </w:r>
      <w:r>
        <w:rPr>
          <w:rFonts w:hint="eastAsia" w:ascii="仿宋" w:hAnsi="仿宋" w:eastAsia="仿宋" w:cs="仿宋"/>
          <w:color w:val="000000" w:themeColor="text1"/>
          <w:kern w:val="0"/>
          <w:sz w:val="24"/>
          <w:szCs w:val="20"/>
          <w:highlight w:val="none"/>
          <w14:textFill>
            <w14:solidFill>
              <w14:schemeClr w14:val="tx1"/>
            </w14:solidFill>
          </w14:textFill>
        </w:rPr>
        <w:t>，履约保证金不予退还；如果乙方未能按合同约定全面履行义务，甲方有权从履约保证金中取得补偿或赔偿，</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且</w:t>
      </w:r>
      <w:r>
        <w:rPr>
          <w:rFonts w:hint="eastAsia" w:ascii="仿宋" w:hAnsi="仿宋" w:eastAsia="仿宋" w:cs="仿宋"/>
          <w:color w:val="000000" w:themeColor="text1"/>
          <w:kern w:val="0"/>
          <w:sz w:val="24"/>
          <w:szCs w:val="20"/>
          <w:highlight w:val="none"/>
          <w14:textFill>
            <w14:solidFill>
              <w14:schemeClr w14:val="tx1"/>
            </w14:solidFill>
          </w14:textFill>
        </w:rPr>
        <w:t>不影响甲方要求乙方承担合同约定的超过履约保证金的违约责任的权利。</w:t>
      </w:r>
    </w:p>
    <w:p w14:paraId="6D74912E">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.3 甲方在项目通过验收后按照【政府采购合同专用条款】规定的时间内将履约保证金退还乙方；逾期退还的，乙方可要求甲方支付违约金，违约金按照【政府采购合同专用条款】规定支付。</w:t>
      </w:r>
    </w:p>
    <w:p w14:paraId="5D151C2E">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4</w:t>
      </w:r>
      <w:r>
        <w:rPr>
          <w:rFonts w:hint="default" w:ascii="仿宋" w:hAnsi="仿宋" w:eastAsia="仿宋" w:cs="仿宋"/>
          <w:b/>
          <w:bCs/>
          <w:color w:val="000000" w:themeColor="text1"/>
          <w:kern w:val="0"/>
          <w:sz w:val="24"/>
          <w:szCs w:val="20"/>
          <w:highlight w:val="none"/>
          <w14:textFill>
            <w14:solidFill>
              <w14:schemeClr w14:val="tx1"/>
            </w14:solidFill>
          </w14:textFill>
        </w:rPr>
        <w:t>.售后服务</w:t>
      </w:r>
    </w:p>
    <w:p w14:paraId="3F78A0B7">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 除项目不涉及或采购活动中明确约定无须承担外，乙方还应提供下列服务：</w:t>
      </w:r>
    </w:p>
    <w:p w14:paraId="0E7D8F06">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（1）货物的现场移动、安装、调试、启动监督及技术支持；</w:t>
      </w:r>
    </w:p>
    <w:p w14:paraId="5626C892">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（2）提供货物组装和维修所需的专用工具和辅助材料；</w:t>
      </w:r>
    </w:p>
    <w:p w14:paraId="1C1CD64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（3）在【政府采购合同专用条款】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w:t>
      </w:r>
      <w:r>
        <w:rPr>
          <w:rFonts w:hint="eastAsia" w:ascii="仿宋" w:hAnsi="仿宋" w:eastAsia="仿宋" w:cs="仿宋"/>
          <w:color w:val="000000" w:themeColor="text1"/>
          <w:kern w:val="0"/>
          <w:sz w:val="24"/>
          <w:szCs w:val="20"/>
          <w:highlight w:val="none"/>
          <w14:textFill>
            <w14:solidFill>
              <w14:schemeClr w14:val="tx1"/>
            </w14:solidFill>
          </w14:textFill>
        </w:rPr>
        <w:t>的期限内对所有的货物实施运行监督、维修，但前提条件是该服务并不能免除乙方在质量保证期内所承担的义务；</w:t>
      </w:r>
    </w:p>
    <w:p w14:paraId="4C52E306">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（4）在制造商</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所在地</w:t>
      </w:r>
      <w:r>
        <w:rPr>
          <w:rFonts w:hint="eastAsia" w:ascii="仿宋" w:hAnsi="仿宋" w:eastAsia="仿宋" w:cs="仿宋"/>
          <w:color w:val="000000" w:themeColor="text1"/>
          <w:kern w:val="0"/>
          <w:sz w:val="24"/>
          <w:szCs w:val="20"/>
          <w:highlight w:val="none"/>
          <w14:textFill>
            <w14:solidFill>
              <w14:schemeClr w14:val="tx1"/>
            </w14:solidFill>
          </w14:textFill>
        </w:rPr>
        <w:t>或</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指定</w:t>
      </w:r>
      <w:r>
        <w:rPr>
          <w:rFonts w:hint="eastAsia" w:ascii="仿宋" w:hAnsi="仿宋" w:eastAsia="仿宋" w:cs="仿宋"/>
          <w:color w:val="000000" w:themeColor="text1"/>
          <w:kern w:val="0"/>
          <w:sz w:val="24"/>
          <w:szCs w:val="20"/>
          <w:highlight w:val="none"/>
          <w14:textFill>
            <w14:solidFill>
              <w14:schemeClr w14:val="tx1"/>
            </w14:solidFill>
          </w14:textFill>
        </w:rPr>
        <w:t>现场就货物的安装、启动、运营、维护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、废弃处置等</w:t>
      </w:r>
      <w:r>
        <w:rPr>
          <w:rFonts w:hint="eastAsia" w:ascii="仿宋" w:hAnsi="仿宋" w:eastAsia="仿宋" w:cs="仿宋"/>
          <w:color w:val="000000" w:themeColor="text1"/>
          <w:kern w:val="0"/>
          <w:sz w:val="24"/>
          <w:szCs w:val="20"/>
          <w:highlight w:val="none"/>
          <w14:textFill>
            <w14:solidFill>
              <w14:schemeClr w14:val="tx1"/>
            </w14:solidFill>
          </w14:textFill>
        </w:rPr>
        <w:t>对甲方操作人员进行培训</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p>
    <w:p w14:paraId="2F00E1A6">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（5）依照法律、行政法规的规定或者按照【政府采购合同专用条款】约定，货物在有效使用年限届满后应予回收的，乙方负有自行或者委托第三人对货物予以回收的义务；</w:t>
      </w:r>
    </w:p>
    <w:p w14:paraId="56D542C7">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）【政府采购合同专用条款】规定由乙方提供的其他服务。</w:t>
      </w:r>
    </w:p>
    <w:p w14:paraId="015A0E21">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.2 乙方提供的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售后</w:t>
      </w:r>
      <w:r>
        <w:rPr>
          <w:rFonts w:hint="eastAsia" w:ascii="仿宋" w:hAnsi="仿宋" w:eastAsia="仿宋" w:cs="仿宋"/>
          <w:color w:val="000000" w:themeColor="text1"/>
          <w:kern w:val="0"/>
          <w:sz w:val="24"/>
          <w:szCs w:val="20"/>
          <w:highlight w:val="none"/>
          <w14:textFill>
            <w14:solidFill>
              <w14:schemeClr w14:val="tx1"/>
            </w14:solidFill>
          </w14:textFill>
        </w:rPr>
        <w:t>服务的费用</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已</w:t>
      </w:r>
      <w:r>
        <w:rPr>
          <w:rFonts w:hint="eastAsia" w:ascii="仿宋" w:hAnsi="仿宋" w:eastAsia="仿宋" w:cs="仿宋"/>
          <w:color w:val="000000" w:themeColor="text1"/>
          <w:kern w:val="0"/>
          <w:sz w:val="24"/>
          <w:szCs w:val="20"/>
          <w:highlight w:val="none"/>
          <w14:textFill>
            <w14:solidFill>
              <w14:schemeClr w14:val="tx1"/>
            </w14:solidFill>
          </w14:textFill>
        </w:rPr>
        <w:t>包含在合同价款中，甲方不再另行支付。</w:t>
      </w:r>
    </w:p>
    <w:p w14:paraId="175F7428">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5</w:t>
      </w:r>
      <w:r>
        <w:rPr>
          <w:rFonts w:hint="default" w:ascii="仿宋" w:hAnsi="仿宋" w:eastAsia="仿宋" w:cs="仿宋"/>
          <w:b/>
          <w:bCs/>
          <w:color w:val="000000" w:themeColor="text1"/>
          <w:kern w:val="0"/>
          <w:sz w:val="24"/>
          <w:szCs w:val="20"/>
          <w:highlight w:val="none"/>
          <w14:textFill>
            <w14:solidFill>
              <w14:schemeClr w14:val="tx1"/>
            </w14:solidFill>
          </w14:textFill>
        </w:rPr>
        <w:t>.违约责任</w:t>
      </w:r>
    </w:p>
    <w:p w14:paraId="1512F83D">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.1质量瑕疵的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违约责任</w:t>
      </w:r>
    </w:p>
    <w:p w14:paraId="6D67E7F2">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w:t>
      </w:r>
      <w:r>
        <w:rPr>
          <w:rFonts w:hint="eastAsia" w:ascii="仿宋" w:hAnsi="仿宋" w:eastAsia="仿宋" w:cs="仿宋"/>
          <w:color w:val="000000" w:themeColor="text1"/>
          <w:kern w:val="0"/>
          <w:sz w:val="24"/>
          <w:szCs w:val="20"/>
          <w:highlight w:val="none"/>
          <w14:textFill>
            <w14:solidFill>
              <w14:schemeClr w14:val="tx1"/>
            </w14:solidFill>
          </w14:textFill>
        </w:rPr>
        <w:t>的产品不符合</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合同约定的</w:t>
      </w:r>
      <w:r>
        <w:rPr>
          <w:rFonts w:hint="eastAsia" w:ascii="仿宋" w:hAnsi="仿宋" w:eastAsia="仿宋" w:cs="仿宋"/>
          <w:color w:val="000000" w:themeColor="text1"/>
          <w:kern w:val="0"/>
          <w:sz w:val="24"/>
          <w:szCs w:val="20"/>
          <w:highlight w:val="none"/>
          <w14:textFill>
            <w14:solidFill>
              <w14:schemeClr w14:val="tx1"/>
            </w14:solidFill>
          </w14:textFill>
        </w:rPr>
        <w:t>质量标准或存在产品质量缺陷，</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甲方有权要求乙方根据</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要求及时修理、重作、更换，并承担由此给甲</w:t>
      </w:r>
      <w:r>
        <w:rPr>
          <w:rFonts w:hint="eastAsia" w:ascii="仿宋" w:hAnsi="仿宋" w:eastAsia="仿宋" w:cs="仿宋"/>
          <w:color w:val="000000" w:themeColor="text1"/>
          <w:kern w:val="0"/>
          <w:sz w:val="24"/>
          <w:szCs w:val="20"/>
          <w:highlight w:val="none"/>
          <w14:textFill>
            <w14:solidFill>
              <w14:schemeClr w14:val="tx1"/>
            </w14:solidFill>
          </w14:textFill>
        </w:rPr>
        <w:t>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造成的损失</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17CD17B9">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.2 迟延交货的违约责任</w:t>
      </w:r>
    </w:p>
    <w:p w14:paraId="28B57F65">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（1）乙方应按照本合同规定的时间、地点交货和提供</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相关</w:t>
      </w:r>
      <w:r>
        <w:rPr>
          <w:rFonts w:hint="eastAsia" w:ascii="仿宋" w:hAnsi="仿宋" w:eastAsia="仿宋" w:cs="仿宋"/>
          <w:color w:val="000000" w:themeColor="text1"/>
          <w:kern w:val="0"/>
          <w:sz w:val="24"/>
          <w:szCs w:val="20"/>
          <w:highlight w:val="none"/>
          <w14:textFill>
            <w14:solidFill>
              <w14:schemeClr w14:val="tx1"/>
            </w14:solidFill>
          </w14:textFill>
        </w:rPr>
        <w:t>服务。在履行合同过程中，如果乙方遇到可能</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影响</w:t>
      </w:r>
      <w:r>
        <w:rPr>
          <w:rFonts w:hint="eastAsia" w:ascii="仿宋" w:hAnsi="仿宋" w:eastAsia="仿宋" w:cs="仿宋"/>
          <w:color w:val="000000" w:themeColor="text1"/>
          <w:kern w:val="0"/>
          <w:sz w:val="24"/>
          <w:szCs w:val="20"/>
          <w:highlight w:val="none"/>
          <w14:textFill>
            <w14:solidFill>
              <w14:schemeClr w14:val="tx1"/>
            </w14:solidFill>
          </w14:textFill>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长</w:t>
      </w:r>
      <w:r>
        <w:rPr>
          <w:rFonts w:hint="eastAsia" w:ascii="仿宋" w:hAnsi="仿宋" w:eastAsia="仿宋" w:cs="仿宋"/>
          <w:color w:val="000000" w:themeColor="text1"/>
          <w:kern w:val="0"/>
          <w:sz w:val="24"/>
          <w:szCs w:val="20"/>
          <w:highlight w:val="none"/>
          <w14:textFill>
            <w14:solidFill>
              <w14:schemeClr w14:val="tx1"/>
            </w14:solidFill>
          </w14:textFill>
        </w:rPr>
        <w:t>交货时间或延期提供服务。</w:t>
      </w:r>
    </w:p>
    <w:p w14:paraId="6A5AC86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（2）如果乙方没有按照合同规定的时间交货和提供</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相关</w:t>
      </w:r>
      <w:r>
        <w:rPr>
          <w:rFonts w:hint="eastAsia" w:ascii="仿宋" w:hAnsi="仿宋" w:eastAsia="仿宋" w:cs="仿宋"/>
          <w:color w:val="000000" w:themeColor="text1"/>
          <w:kern w:val="0"/>
          <w:sz w:val="24"/>
          <w:szCs w:val="20"/>
          <w:highlight w:val="none"/>
          <w14:textFill>
            <w14:solidFill>
              <w14:schemeClr w14:val="tx1"/>
            </w14:solidFill>
          </w14:textFill>
        </w:rPr>
        <w:t>服务，甲方有权从货款中扣除误期赔偿费而不影响合同项下的其他补救方法，赔偿费按【政府采购合同专用条款】规定执行。如果涉及公共利益，且赔偿金额无法弥补公共利益损失，</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可要求继续履行或者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采取其他补救措施</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3F9F1AB3">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.3 迟延支付的违约责任</w:t>
      </w:r>
    </w:p>
    <w:p w14:paraId="2A2F9C8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甲方存在迟延支付乙方合同款项的，应当承担【政府采购合同专用条款】规定的逾期付款利息。</w:t>
      </w:r>
    </w:p>
    <w:p w14:paraId="18FF78E8">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.4其他违约责任根据项目实际需要按【政府采购合同专用条款】规定执行。</w:t>
      </w:r>
    </w:p>
    <w:p w14:paraId="3D5BFA44">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16.</w:t>
      </w:r>
      <w:r>
        <w:rPr>
          <w:rFonts w:hint="default" w:ascii="仿宋" w:hAnsi="仿宋" w:eastAsia="仿宋" w:cs="仿宋"/>
          <w:b/>
          <w:bCs/>
          <w:color w:val="000000" w:themeColor="text1"/>
          <w:kern w:val="0"/>
          <w:sz w:val="24"/>
          <w:szCs w:val="20"/>
          <w:highlight w:val="none"/>
          <w14:textFill>
            <w14:solidFill>
              <w14:schemeClr w14:val="tx1"/>
            </w14:solidFill>
          </w14:textFill>
        </w:rPr>
        <w:t>合同变更</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、中止与终止</w:t>
      </w:r>
    </w:p>
    <w:p w14:paraId="1A20F8EF">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.1合同的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变更</w:t>
      </w:r>
    </w:p>
    <w:p w14:paraId="4E316790">
      <w:pPr>
        <w:kinsoku/>
        <w:overflowPunct/>
        <w:topLinePunct w:val="0"/>
        <w:bidi w:val="0"/>
        <w:adjustRightInd/>
        <w:spacing w:beforeAutospacing="0" w:afterAutospacing="0" w:line="440" w:lineRule="exact"/>
        <w:ind w:left="-199" w:leftChars="-95" w:right="-420" w:rightChars="-200" w:firstLine="259" w:firstLineChars="1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政府采购合同履行中，</w:t>
      </w:r>
      <w:r>
        <w:rPr>
          <w:rFonts w:hint="eastAsia" w:ascii="仿宋" w:hAnsi="仿宋" w:eastAsia="仿宋" w:cs="仿宋"/>
          <w:color w:val="000000" w:themeColor="text1"/>
          <w:kern w:val="0"/>
          <w:sz w:val="24"/>
          <w:szCs w:val="20"/>
          <w:highlight w:val="none"/>
          <w14:textFill>
            <w14:solidFill>
              <w14:schemeClr w14:val="tx1"/>
            </w14:solidFill>
          </w14:textFill>
        </w:rPr>
        <w:t>在不改变合同其他条款的前提下，甲方可以在合同价款10%的范围内追加与合同标的相同的货物，并就此与乙方协商</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一致后</w:t>
      </w:r>
      <w:r>
        <w:rPr>
          <w:rFonts w:hint="eastAsia" w:ascii="仿宋" w:hAnsi="仿宋" w:eastAsia="仿宋" w:cs="仿宋"/>
          <w:color w:val="000000" w:themeColor="text1"/>
          <w:kern w:val="0"/>
          <w:sz w:val="24"/>
          <w:szCs w:val="20"/>
          <w:highlight w:val="none"/>
          <w14:textFill>
            <w14:solidFill>
              <w14:schemeClr w14:val="tx1"/>
            </w14:solidFill>
          </w14:textFill>
        </w:rPr>
        <w:t>签订补充协议。</w:t>
      </w:r>
    </w:p>
    <w:p w14:paraId="1E7CFF20">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合同的中止</w:t>
      </w:r>
    </w:p>
    <w:p w14:paraId="572F50B3">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（1）合同履行过程中因供应商就采购文件、采购过程或结果提起投诉的，甲方认为有必要的，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可以</w:t>
      </w:r>
      <w:r>
        <w:rPr>
          <w:rFonts w:hint="eastAsia" w:ascii="仿宋" w:hAnsi="仿宋" w:eastAsia="仿宋" w:cs="仿宋"/>
          <w:color w:val="000000" w:themeColor="text1"/>
          <w:kern w:val="0"/>
          <w:sz w:val="24"/>
          <w:szCs w:val="20"/>
          <w:highlight w:val="none"/>
          <w14:textFill>
            <w14:solidFill>
              <w14:schemeClr w14:val="tx1"/>
            </w14:solidFill>
          </w14:textFill>
        </w:rPr>
        <w:t>中止合同的履行。</w:t>
      </w:r>
    </w:p>
    <w:p w14:paraId="373E678C">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合同履行过程中，</w:t>
      </w:r>
      <w:r>
        <w:rPr>
          <w:rFonts w:hint="eastAsia" w:ascii="仿宋" w:hAnsi="仿宋" w:eastAsia="仿宋" w:cs="仿宋"/>
          <w:color w:val="000000" w:themeColor="text1"/>
          <w:kern w:val="0"/>
          <w:sz w:val="24"/>
          <w:szCs w:val="20"/>
          <w:highlight w:val="none"/>
          <w14:textFill>
            <w14:solidFill>
              <w14:schemeClr w14:val="tx1"/>
            </w14:solidFill>
          </w14:textFill>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，乙方有义务及时告知甲方</w:t>
      </w:r>
      <w:r>
        <w:rPr>
          <w:rFonts w:hint="eastAsia" w:ascii="仿宋" w:hAnsi="仿宋" w:eastAsia="仿宋" w:cs="仿宋"/>
          <w:color w:val="000000" w:themeColor="text1"/>
          <w:kern w:val="0"/>
          <w:sz w:val="24"/>
          <w:szCs w:val="20"/>
          <w:highlight w:val="none"/>
          <w14:textFill>
            <w14:solidFill>
              <w14:schemeClr w14:val="tx1"/>
            </w14:solidFill>
          </w14:textFill>
        </w:rPr>
        <w:t>。甲方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有权</w:t>
      </w:r>
      <w:r>
        <w:rPr>
          <w:rFonts w:hint="eastAsia" w:ascii="仿宋" w:hAnsi="仿宋" w:eastAsia="仿宋" w:cs="仿宋"/>
          <w:color w:val="000000" w:themeColor="text1"/>
          <w:kern w:val="0"/>
          <w:sz w:val="24"/>
          <w:szCs w:val="20"/>
          <w:highlight w:val="none"/>
          <w14:textFill>
            <w14:solidFill>
              <w14:schemeClr w14:val="tx1"/>
            </w14:solidFill>
          </w14:textFill>
        </w:rPr>
        <w:t>以书面形式通知乙方中止合同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并要求乙方在合理期限内消除相关情形或者提供适当担保。</w:t>
      </w:r>
      <w:r>
        <w:rPr>
          <w:rFonts w:hint="eastAsia" w:ascii="仿宋" w:hAnsi="仿宋" w:eastAsia="仿宋" w:cs="仿宋"/>
          <w:color w:val="000000" w:themeColor="text1"/>
          <w:kern w:val="0"/>
          <w:sz w:val="24"/>
          <w:szCs w:val="20"/>
          <w:highlight w:val="none"/>
          <w14:textFill>
            <w14:solidFill>
              <w14:schemeClr w14:val="tx1"/>
            </w14:solidFill>
          </w14:textFill>
        </w:rPr>
        <w:t>乙方提供适当担保的，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合同继续</w:t>
      </w:r>
      <w:r>
        <w:rPr>
          <w:rFonts w:hint="eastAsia" w:ascii="仿宋" w:hAnsi="仿宋" w:eastAsia="仿宋" w:cs="仿宋"/>
          <w:color w:val="000000" w:themeColor="text1"/>
          <w:kern w:val="0"/>
          <w:sz w:val="24"/>
          <w:szCs w:val="20"/>
          <w:highlight w:val="none"/>
          <w14:textFill>
            <w14:solidFill>
              <w14:schemeClr w14:val="tx1"/>
            </w14:solidFill>
          </w14:textFill>
        </w:rPr>
        <w:t>履行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w:t>
      </w:r>
      <w:r>
        <w:rPr>
          <w:rFonts w:hint="eastAsia" w:ascii="仿宋" w:hAnsi="仿宋" w:eastAsia="仿宋" w:cs="仿宋"/>
          <w:color w:val="000000" w:themeColor="text1"/>
          <w:kern w:val="0"/>
          <w:sz w:val="24"/>
          <w:szCs w:val="20"/>
          <w:highlight w:val="none"/>
          <w14:textFill>
            <w14:solidFill>
              <w14:schemeClr w14:val="tx1"/>
            </w14:solidFill>
          </w14:textFill>
        </w:rPr>
        <w:t>方在合理期限内未恢复履约能力且未提供适当担保的，视为拒绝</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继续</w:t>
      </w:r>
      <w:r>
        <w:rPr>
          <w:rFonts w:hint="eastAsia" w:ascii="仿宋" w:hAnsi="仿宋" w:eastAsia="仿宋" w:cs="仿宋"/>
          <w:color w:val="000000" w:themeColor="text1"/>
          <w:kern w:val="0"/>
          <w:sz w:val="24"/>
          <w:szCs w:val="20"/>
          <w:highlight w:val="none"/>
          <w14:textFill>
            <w14:solidFill>
              <w14:schemeClr w14:val="tx1"/>
            </w14:solidFill>
          </w14:textFill>
        </w:rPr>
        <w:t>履约，甲方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有权</w:t>
      </w:r>
      <w:r>
        <w:rPr>
          <w:rFonts w:hint="eastAsia" w:ascii="仿宋" w:hAnsi="仿宋" w:eastAsia="仿宋" w:cs="仿宋"/>
          <w:color w:val="000000" w:themeColor="text1"/>
          <w:kern w:val="0"/>
          <w:sz w:val="24"/>
          <w:szCs w:val="20"/>
          <w:highlight w:val="none"/>
          <w14:textFill>
            <w14:solidFill>
              <w14:schemeClr w14:val="tx1"/>
            </w14:solidFill>
          </w14:textFill>
        </w:rPr>
        <w:t>解除合同并要求乙方承担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由此给甲方造成的损失</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3D961117">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（3）乙方分立、合并或者变更住所的，应当及时以书面形式告知甲方。乙方没有</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及时告知</w:t>
      </w:r>
      <w:r>
        <w:rPr>
          <w:rFonts w:hint="eastAsia" w:ascii="仿宋" w:hAnsi="仿宋" w:eastAsia="仿宋" w:cs="仿宋"/>
          <w:color w:val="000000" w:themeColor="text1"/>
          <w:kern w:val="0"/>
          <w:sz w:val="24"/>
          <w:szCs w:val="20"/>
          <w:highlight w:val="none"/>
          <w14:textFill>
            <w14:solidFill>
              <w14:schemeClr w14:val="tx1"/>
            </w14:solidFill>
          </w14:textFill>
        </w:rPr>
        <w:t>甲方，致使</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w:t>
      </w:r>
      <w:r>
        <w:rPr>
          <w:rFonts w:hint="eastAsia" w:ascii="仿宋" w:hAnsi="仿宋" w:eastAsia="仿宋" w:cs="仿宋"/>
          <w:color w:val="000000" w:themeColor="text1"/>
          <w:kern w:val="0"/>
          <w:sz w:val="24"/>
          <w:szCs w:val="20"/>
          <w:highlight w:val="none"/>
          <w14:textFill>
            <w14:solidFill>
              <w14:schemeClr w14:val="tx1"/>
            </w14:solidFill>
          </w14:textFill>
        </w:rPr>
        <w:t>履行发生困难的，甲方可以中止合同履行并要求乙方承担由此给甲方造成的损失。</w:t>
      </w:r>
    </w:p>
    <w:p w14:paraId="1AA342F1">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）甲方不得以行政区划调整、政府换届、机构或者职能调整以及相关责任人更替为由中止合同。</w:t>
      </w:r>
    </w:p>
    <w:p w14:paraId="51FF3441">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合同的终止</w:t>
      </w:r>
    </w:p>
    <w:p w14:paraId="297AA186">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（1）合同因有效期限届满而终止；</w:t>
      </w:r>
    </w:p>
    <w:p w14:paraId="4FB7F55B">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（2）乙方未</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按</w:t>
      </w:r>
      <w:r>
        <w:rPr>
          <w:rFonts w:hint="eastAsia" w:ascii="仿宋" w:hAnsi="仿宋" w:eastAsia="仿宋" w:cs="仿宋"/>
          <w:color w:val="000000" w:themeColor="text1"/>
          <w:kern w:val="0"/>
          <w:sz w:val="24"/>
          <w:szCs w:val="20"/>
          <w:highlight w:val="none"/>
          <w14:textFill>
            <w14:solidFill>
              <w14:schemeClr w14:val="tx1"/>
            </w14:solidFill>
          </w14:textFill>
        </w:rPr>
        <w:t>合同约定履行，构成根本性违约的，甲方有权终止合同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并追究乙方的违约责</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任</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1FA7D89F">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16.4 涉及国家利益、社会公共利益的情形</w:t>
      </w:r>
    </w:p>
    <w:p w14:paraId="2F349C6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政府采购合同继续履行将损害国家利益和社会公共利益的，双方当事人</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应当变更、</w:t>
      </w:r>
      <w:r>
        <w:rPr>
          <w:rFonts w:hint="eastAsia" w:ascii="仿宋" w:hAnsi="仿宋" w:eastAsia="仿宋" w:cs="仿宋"/>
          <w:color w:val="000000" w:themeColor="text1"/>
          <w:kern w:val="0"/>
          <w:sz w:val="24"/>
          <w:szCs w:val="20"/>
          <w:highlight w:val="none"/>
          <w14:textFill>
            <w14:solidFill>
              <w14:schemeClr w14:val="tx1"/>
            </w14:solidFill>
          </w14:textFill>
        </w:rPr>
        <w:t>中止</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或者终止</w:t>
      </w:r>
      <w:r>
        <w:rPr>
          <w:rFonts w:hint="eastAsia" w:ascii="仿宋" w:hAnsi="仿宋" w:eastAsia="仿宋" w:cs="仿宋"/>
          <w:color w:val="000000" w:themeColor="text1"/>
          <w:kern w:val="0"/>
          <w:sz w:val="24"/>
          <w:szCs w:val="20"/>
          <w:highlight w:val="none"/>
          <w14:textFill>
            <w14:solidFill>
              <w14:schemeClr w14:val="tx1"/>
            </w14:solidFill>
          </w14:textFill>
        </w:rPr>
        <w:t>合同。有过错的一方应当承担赔偿责任，双方都有过错的，各自承担相应的责任。</w:t>
      </w:r>
    </w:p>
    <w:p w14:paraId="05AA14DC">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7</w:t>
      </w:r>
      <w:r>
        <w:rPr>
          <w:rFonts w:hint="default" w:ascii="仿宋" w:hAnsi="仿宋" w:eastAsia="仿宋" w:cs="仿宋"/>
          <w:b/>
          <w:bCs/>
          <w:color w:val="000000" w:themeColor="text1"/>
          <w:kern w:val="0"/>
          <w:sz w:val="24"/>
          <w:szCs w:val="20"/>
          <w:highlight w:val="none"/>
          <w14:textFill>
            <w14:solidFill>
              <w14:schemeClr w14:val="tx1"/>
            </w14:solidFill>
          </w14:textFill>
        </w:rPr>
        <w:t>.合同分包</w:t>
      </w:r>
    </w:p>
    <w:p w14:paraId="35F39712">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.1 乙方不得</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将合同转包给其他供应商。涉及合同分包的，乙方</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应</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根据采购文件和投标（响应）文件规定进行</w:t>
      </w:r>
      <w:r>
        <w:rPr>
          <w:rFonts w:hint="eastAsia" w:ascii="仿宋" w:hAnsi="仿宋" w:eastAsia="仿宋" w:cs="仿宋"/>
          <w:color w:val="000000" w:themeColor="text1"/>
          <w:kern w:val="0"/>
          <w:sz w:val="24"/>
          <w:szCs w:val="20"/>
          <w:highlight w:val="none"/>
          <w14:textFill>
            <w14:solidFill>
              <w14:schemeClr w14:val="tx1"/>
            </w14:solidFill>
          </w14:textFill>
        </w:rPr>
        <w:t>合同分包。</w:t>
      </w:r>
    </w:p>
    <w:p w14:paraId="5027C8F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.2 乙方执行政府采购政策向中小企业依法分包的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乙方应当按采购文件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和</w:t>
      </w:r>
      <w:r>
        <w:rPr>
          <w:rFonts w:hint="eastAsia" w:ascii="仿宋" w:hAnsi="仿宋" w:eastAsia="仿宋" w:cs="仿宋"/>
          <w:color w:val="000000" w:themeColor="text1"/>
          <w:kern w:val="0"/>
          <w:sz w:val="24"/>
          <w:szCs w:val="20"/>
          <w:highlight w:val="none"/>
          <w14:textFill>
            <w14:solidFill>
              <w14:schemeClr w14:val="tx1"/>
            </w14:solidFill>
          </w14:textFill>
        </w:rPr>
        <w:t>投标（响应）文件签订分包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意向</w:t>
      </w:r>
      <w:r>
        <w:rPr>
          <w:rFonts w:hint="eastAsia" w:ascii="仿宋" w:hAnsi="仿宋" w:eastAsia="仿宋" w:cs="仿宋"/>
          <w:color w:val="000000" w:themeColor="text1"/>
          <w:kern w:val="0"/>
          <w:sz w:val="24"/>
          <w:szCs w:val="20"/>
          <w:highlight w:val="none"/>
          <w14:textFill>
            <w14:solidFill>
              <w14:schemeClr w14:val="tx1"/>
            </w14:solidFill>
          </w14:textFill>
        </w:rPr>
        <w:t>协议，分包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意向</w:t>
      </w:r>
      <w:r>
        <w:rPr>
          <w:rFonts w:hint="eastAsia" w:ascii="仿宋" w:hAnsi="仿宋" w:eastAsia="仿宋" w:cs="仿宋"/>
          <w:color w:val="000000" w:themeColor="text1"/>
          <w:kern w:val="0"/>
          <w:sz w:val="24"/>
          <w:szCs w:val="20"/>
          <w:highlight w:val="none"/>
          <w14:textFill>
            <w14:solidFill>
              <w14:schemeClr w14:val="tx1"/>
            </w14:solidFill>
          </w14:textFill>
        </w:rPr>
        <w:t>协议属于本合同组成部分。</w:t>
      </w:r>
    </w:p>
    <w:p w14:paraId="2846C839">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1</w:t>
      </w: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8</w:t>
      </w:r>
      <w:r>
        <w:rPr>
          <w:rFonts w:hint="default" w:ascii="仿宋" w:hAnsi="仿宋" w:eastAsia="仿宋" w:cs="仿宋"/>
          <w:b/>
          <w:bCs/>
          <w:color w:val="000000" w:themeColor="text1"/>
          <w:kern w:val="0"/>
          <w:sz w:val="24"/>
          <w:szCs w:val="20"/>
          <w:highlight w:val="none"/>
          <w14:textFill>
            <w14:solidFill>
              <w14:schemeClr w14:val="tx1"/>
            </w14:solidFill>
          </w14:textFill>
        </w:rPr>
        <w:t>.不可抗力</w:t>
      </w:r>
    </w:p>
    <w:p w14:paraId="3DB691BD">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.1 不可抗力是指合同双方不能预见、不能避免且不能克服的客观情况。</w:t>
      </w:r>
    </w:p>
    <w:p w14:paraId="0CC7D387">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.2 任何一方对由于不可抗力造成的部分或全部不能履行合同不承担违约责任。但迟延履行后发生不可抗力的，不能免除责任。</w:t>
      </w:r>
    </w:p>
    <w:p w14:paraId="2260931B">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.3 遇有不可抗力的一方，应及时将事件情况以书面形式</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告</w:t>
      </w:r>
      <w:r>
        <w:rPr>
          <w:rFonts w:hint="eastAsia" w:ascii="仿宋" w:hAnsi="仿宋" w:eastAsia="仿宋" w:cs="仿宋"/>
          <w:color w:val="000000" w:themeColor="text1"/>
          <w:kern w:val="0"/>
          <w:sz w:val="24"/>
          <w:szCs w:val="20"/>
          <w:highlight w:val="none"/>
          <w14:textFill>
            <w14:solidFill>
              <w14:schemeClr w14:val="tx1"/>
            </w14:solidFill>
          </w14:textFill>
        </w:rPr>
        <w:t>知另一方，并在事件发生后及时向另一方提交合同不能履行或部分不能履行或需要延期履行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的详细</w:t>
      </w:r>
      <w:r>
        <w:rPr>
          <w:rFonts w:hint="eastAsia" w:ascii="仿宋" w:hAnsi="仿宋" w:eastAsia="仿宋" w:cs="仿宋"/>
          <w:color w:val="000000" w:themeColor="text1"/>
          <w:kern w:val="0"/>
          <w:sz w:val="24"/>
          <w:szCs w:val="20"/>
          <w:highlight w:val="none"/>
          <w14:textFill>
            <w14:solidFill>
              <w14:schemeClr w14:val="tx1"/>
            </w14:solidFill>
          </w14:textFill>
        </w:rPr>
        <w:t>报告</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，以</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及证明不可抗力发生及其持续时间的证据</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5C6C3F40">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19</w:t>
      </w:r>
      <w:r>
        <w:rPr>
          <w:rFonts w:hint="default" w:ascii="仿宋" w:hAnsi="仿宋" w:eastAsia="仿宋" w:cs="仿宋"/>
          <w:b/>
          <w:bCs/>
          <w:color w:val="000000" w:themeColor="text1"/>
          <w:kern w:val="0"/>
          <w:sz w:val="24"/>
          <w:szCs w:val="20"/>
          <w:highlight w:val="none"/>
          <w14:textFill>
            <w14:solidFill>
              <w14:schemeClr w14:val="tx1"/>
            </w14:solidFill>
          </w14:textFill>
        </w:rPr>
        <w:t>.解决争议的方法</w:t>
      </w:r>
    </w:p>
    <w:p w14:paraId="4EA0208B">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19</w:t>
      </w:r>
      <w:r>
        <w:rPr>
          <w:rFonts w:hint="eastAsia" w:ascii="仿宋" w:hAnsi="仿宋" w:eastAsia="仿宋" w:cs="仿宋"/>
          <w:color w:val="000000" w:themeColor="text1"/>
          <w:kern w:val="0"/>
          <w:sz w:val="24"/>
          <w:szCs w:val="20"/>
          <w:highlight w:val="none"/>
          <w14:textFill>
            <w14:solidFill>
              <w14:schemeClr w14:val="tx1"/>
            </w14:solidFill>
          </w14:textFill>
        </w:rPr>
        <w:t>.1 因本合同及合同有关事项发生的争议，由</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甲乙双</w:t>
      </w:r>
      <w:r>
        <w:rPr>
          <w:rFonts w:hint="eastAsia" w:ascii="仿宋" w:hAnsi="仿宋" w:eastAsia="仿宋" w:cs="仿宋"/>
          <w:color w:val="000000" w:themeColor="text1"/>
          <w:kern w:val="0"/>
          <w:sz w:val="24"/>
          <w:szCs w:val="20"/>
          <w:highlight w:val="none"/>
          <w14:textFill>
            <w14:solidFill>
              <w14:schemeClr w14:val="tx1"/>
            </w14:solidFill>
          </w14:textFill>
        </w:rPr>
        <w:t>方友好协商解决。协商不成时，可以</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向有关组织申请</w:t>
      </w:r>
      <w:r>
        <w:rPr>
          <w:rFonts w:hint="eastAsia" w:ascii="仿宋" w:hAnsi="仿宋" w:eastAsia="仿宋" w:cs="仿宋"/>
          <w:color w:val="000000" w:themeColor="text1"/>
          <w:kern w:val="0"/>
          <w:sz w:val="24"/>
          <w:szCs w:val="20"/>
          <w:highlight w:val="none"/>
          <w14:textFill>
            <w14:solidFill>
              <w14:schemeClr w14:val="tx1"/>
            </w14:solidFill>
          </w14:textFill>
        </w:rPr>
        <w:t>调解。合同一方或</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双</w:t>
      </w:r>
      <w:r>
        <w:rPr>
          <w:rFonts w:hint="eastAsia" w:ascii="仿宋" w:hAnsi="仿宋" w:eastAsia="仿宋" w:cs="仿宋"/>
          <w:color w:val="000000" w:themeColor="text1"/>
          <w:kern w:val="0"/>
          <w:sz w:val="24"/>
          <w:szCs w:val="20"/>
          <w:highlight w:val="none"/>
          <w14:textFill>
            <w14:solidFill>
              <w14:schemeClr w14:val="tx1"/>
            </w14:solidFill>
          </w14:textFill>
        </w:rPr>
        <w:t>方不愿调解或调解不成的，可以通过仲裁的方式解决争议</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将争议提交绍兴仲裁委员会仲裁。</w:t>
      </w:r>
    </w:p>
    <w:p w14:paraId="58993C19">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19</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 xml:space="preserve"> 如</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甲乙双方</w:t>
      </w:r>
      <w:r>
        <w:rPr>
          <w:rFonts w:hint="eastAsia" w:ascii="仿宋" w:hAnsi="仿宋" w:eastAsia="仿宋" w:cs="仿宋"/>
          <w:color w:val="000000" w:themeColor="text1"/>
          <w:kern w:val="0"/>
          <w:sz w:val="24"/>
          <w:szCs w:val="20"/>
          <w:highlight w:val="none"/>
          <w14:textFill>
            <w14:solidFill>
              <w14:schemeClr w14:val="tx1"/>
            </w14:solidFill>
          </w14:textFill>
        </w:rPr>
        <w:t>有争议的事项不影响合同其他部分的履行，在争议解决期间，合同其他部分应</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当</w:t>
      </w:r>
      <w:r>
        <w:rPr>
          <w:rFonts w:hint="eastAsia" w:ascii="仿宋" w:hAnsi="仿宋" w:eastAsia="仿宋" w:cs="仿宋"/>
          <w:color w:val="000000" w:themeColor="text1"/>
          <w:kern w:val="0"/>
          <w:sz w:val="24"/>
          <w:szCs w:val="20"/>
          <w:highlight w:val="none"/>
          <w14:textFill>
            <w14:solidFill>
              <w14:schemeClr w14:val="tx1"/>
            </w14:solidFill>
          </w14:textFill>
        </w:rPr>
        <w:t>继续履行。</w:t>
      </w:r>
    </w:p>
    <w:p w14:paraId="3938D274">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20</w:t>
      </w:r>
      <w:r>
        <w:rPr>
          <w:rFonts w:hint="default" w:ascii="仿宋" w:hAnsi="仿宋" w:eastAsia="仿宋" w:cs="仿宋"/>
          <w:b/>
          <w:bCs/>
          <w:color w:val="000000" w:themeColor="text1"/>
          <w:kern w:val="0"/>
          <w:sz w:val="24"/>
          <w:szCs w:val="20"/>
          <w:highlight w:val="none"/>
          <w14:textFill>
            <w14:solidFill>
              <w14:schemeClr w14:val="tx1"/>
            </w14:solidFill>
          </w14:textFill>
        </w:rPr>
        <w:t>.政府采购政策</w:t>
      </w:r>
    </w:p>
    <w:p w14:paraId="639FEF71">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20.1 </w:t>
      </w:r>
      <w:r>
        <w:rPr>
          <w:rFonts w:hint="eastAsia" w:ascii="仿宋" w:hAnsi="仿宋" w:eastAsia="仿宋" w:cs="仿宋"/>
          <w:color w:val="000000" w:themeColor="text1"/>
          <w:kern w:val="0"/>
          <w:sz w:val="24"/>
          <w:szCs w:val="20"/>
          <w:highlight w:val="none"/>
          <w:lang w:val="en-GB"/>
          <w14:textFill>
            <w14:solidFill>
              <w14:schemeClr w14:val="tx1"/>
            </w14:solidFill>
          </w14:textFill>
        </w:rPr>
        <w:t>本合同应当按照规定执行政府采购政策。</w:t>
      </w:r>
    </w:p>
    <w:p w14:paraId="2AB317CC">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0</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 xml:space="preserve"> 本合同依法执行政府采购政策的方式和内容，属于合同履约验收的范围。</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甲乙双方</w:t>
      </w:r>
      <w:r>
        <w:rPr>
          <w:rFonts w:hint="eastAsia" w:ascii="仿宋" w:hAnsi="仿宋" w:eastAsia="仿宋" w:cs="仿宋"/>
          <w:color w:val="000000" w:themeColor="text1"/>
          <w:kern w:val="0"/>
          <w:sz w:val="24"/>
          <w:szCs w:val="20"/>
          <w:highlight w:val="none"/>
          <w:lang w:val="en-GB"/>
          <w14:textFill>
            <w14:solidFill>
              <w14:schemeClr w14:val="tx1"/>
            </w14:solidFill>
          </w14:textFill>
        </w:rPr>
        <w:t>未按规定要求执行政府采购政策造成损失的</w:t>
      </w:r>
      <w:r>
        <w:rPr>
          <w:rFonts w:hint="eastAsia" w:ascii="仿宋" w:hAnsi="仿宋" w:eastAsia="仿宋" w:cs="仿宋"/>
          <w:color w:val="000000" w:themeColor="text1"/>
          <w:kern w:val="0"/>
          <w:sz w:val="24"/>
          <w:szCs w:val="20"/>
          <w:highlight w:val="none"/>
          <w14:textFill>
            <w14:solidFill>
              <w14:schemeClr w14:val="tx1"/>
            </w14:solidFill>
          </w14:textFill>
        </w:rPr>
        <w:t>，有过错的一方应当承担赔偿责任，双方都有过错的，各自承担相应的责任。</w:t>
      </w:r>
    </w:p>
    <w:p w14:paraId="5D1A911F">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0</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 xml:space="preserve"> 对于</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为落实中小企业支持政策，</w:t>
      </w:r>
      <w:r>
        <w:rPr>
          <w:rFonts w:hint="eastAsia" w:ascii="仿宋" w:hAnsi="仿宋" w:eastAsia="仿宋" w:cs="仿宋"/>
          <w:color w:val="000000" w:themeColor="text1"/>
          <w:kern w:val="0"/>
          <w:sz w:val="24"/>
          <w:szCs w:val="20"/>
          <w:highlight w:val="none"/>
          <w14:textFill>
            <w14:solidFill>
              <w14:schemeClr w14:val="tx1"/>
            </w14:solidFill>
          </w14:textFill>
        </w:rPr>
        <w:t>通过采购项目</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整体</w:t>
      </w:r>
      <w:r>
        <w:rPr>
          <w:rFonts w:hint="eastAsia" w:ascii="仿宋" w:hAnsi="仿宋" w:eastAsia="仿宋" w:cs="仿宋"/>
          <w:color w:val="000000" w:themeColor="text1"/>
          <w:kern w:val="0"/>
          <w:sz w:val="24"/>
          <w:szCs w:val="20"/>
          <w:highlight w:val="none"/>
          <w14:textFill>
            <w14:solidFill>
              <w14:schemeClr w14:val="tx1"/>
            </w14:solidFill>
          </w14:textFill>
        </w:rPr>
        <w:t>预留、</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设置</w:t>
      </w:r>
      <w:r>
        <w:rPr>
          <w:rFonts w:hint="eastAsia" w:ascii="仿宋" w:hAnsi="仿宋" w:eastAsia="仿宋" w:cs="仿宋"/>
          <w:color w:val="000000" w:themeColor="text1"/>
          <w:kern w:val="0"/>
          <w:sz w:val="24"/>
          <w:szCs w:val="20"/>
          <w:highlight w:val="none"/>
          <w14:textFill>
            <w14:solidFill>
              <w14:schemeClr w14:val="tx1"/>
            </w14:solidFill>
          </w14:textFill>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F288219">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2</w:t>
      </w: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1</w:t>
      </w:r>
      <w:r>
        <w:rPr>
          <w:rFonts w:hint="default" w:ascii="仿宋" w:hAnsi="仿宋" w:eastAsia="仿宋" w:cs="仿宋"/>
          <w:b/>
          <w:bCs/>
          <w:color w:val="000000" w:themeColor="text1"/>
          <w:kern w:val="0"/>
          <w:sz w:val="24"/>
          <w:szCs w:val="20"/>
          <w:highlight w:val="none"/>
          <w14:textFill>
            <w14:solidFill>
              <w14:schemeClr w14:val="tx1"/>
            </w14:solidFill>
          </w14:textFill>
        </w:rPr>
        <w:t>.法律适用</w:t>
      </w:r>
    </w:p>
    <w:p w14:paraId="367A60AC">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w:t>
      </w:r>
      <w:r>
        <w:rPr>
          <w:rFonts w:hint="eastAsia" w:ascii="仿宋" w:hAnsi="仿宋" w:eastAsia="仿宋" w:cs="仿宋"/>
          <w:color w:val="000000" w:themeColor="text1"/>
          <w:kern w:val="0"/>
          <w:sz w:val="24"/>
          <w:szCs w:val="20"/>
          <w:highlight w:val="none"/>
          <w14:textFill>
            <w14:solidFill>
              <w14:schemeClr w14:val="tx1"/>
            </w14:solidFill>
          </w14:textFill>
        </w:rPr>
        <w:t>.1 本合同的订立、生效、解释、履行及与本合同有关的争议解决，均适用法律、行政法规。</w:t>
      </w:r>
    </w:p>
    <w:p w14:paraId="39F7D178">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w:t>
      </w:r>
      <w:r>
        <w:rPr>
          <w:rFonts w:hint="eastAsia" w:ascii="仿宋" w:hAnsi="仿宋" w:eastAsia="仿宋" w:cs="仿宋"/>
          <w:color w:val="000000" w:themeColor="text1"/>
          <w:kern w:val="0"/>
          <w:sz w:val="24"/>
          <w:szCs w:val="20"/>
          <w:highlight w:val="none"/>
          <w14:textFill>
            <w14:solidFill>
              <w14:schemeClr w14:val="tx1"/>
            </w14:solidFill>
          </w14:textFill>
        </w:rPr>
        <w:t>.2 本合同条款与法律、行政法规的强制性规定不一致的，双方当事人应按照法律、行政法规的强制性规定修改本合同的相关条款。</w:t>
      </w:r>
    </w:p>
    <w:p w14:paraId="7492B1FD">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22.</w:t>
      </w:r>
      <w:r>
        <w:rPr>
          <w:rFonts w:hint="default" w:ascii="仿宋" w:hAnsi="仿宋" w:eastAsia="仿宋" w:cs="仿宋"/>
          <w:b/>
          <w:bCs/>
          <w:color w:val="000000" w:themeColor="text1"/>
          <w:kern w:val="0"/>
          <w:sz w:val="24"/>
          <w:szCs w:val="20"/>
          <w:highlight w:val="none"/>
          <w14:textFill>
            <w14:solidFill>
              <w14:schemeClr w14:val="tx1"/>
            </w14:solidFill>
          </w14:textFill>
        </w:rPr>
        <w:t>通知</w:t>
      </w:r>
    </w:p>
    <w:p w14:paraId="17D519F6">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本合同任何一方向对方发出的通知、信件、数据电文等，应当发送至本合同第一部分《政府采购合同协议书》所约定的通讯地址、联系人、联系电话或电子邮箱。</w:t>
      </w:r>
    </w:p>
    <w:p w14:paraId="177EF0A5">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一方当事人变更名称、</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住所</w:t>
      </w:r>
      <w:r>
        <w:rPr>
          <w:rFonts w:hint="eastAsia" w:ascii="仿宋" w:hAnsi="仿宋" w:eastAsia="仿宋" w:cs="仿宋"/>
          <w:color w:val="000000" w:themeColor="text1"/>
          <w:kern w:val="0"/>
          <w:sz w:val="24"/>
          <w:szCs w:val="20"/>
          <w:highlight w:val="none"/>
          <w14:textFill>
            <w14:solidFill>
              <w14:schemeClr w14:val="tx1"/>
            </w14:solidFill>
          </w14:textFill>
        </w:rPr>
        <w:t>、联系人、联系电话或电子邮箱</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等信息</w:t>
      </w:r>
      <w:r>
        <w:rPr>
          <w:rFonts w:hint="eastAsia" w:ascii="仿宋" w:hAnsi="仿宋" w:eastAsia="仿宋" w:cs="仿宋"/>
          <w:color w:val="000000" w:themeColor="text1"/>
          <w:kern w:val="0"/>
          <w:sz w:val="24"/>
          <w:szCs w:val="20"/>
          <w:highlight w:val="none"/>
          <w14:textFill>
            <w14:solidFill>
              <w14:schemeClr w14:val="tx1"/>
            </w14:solidFill>
          </w14:textFill>
        </w:rPr>
        <w:t>的，应当在变更后3日内及时书面通知对方，对方实际收到变更通知前的送达仍为有效送达。</w:t>
      </w:r>
    </w:p>
    <w:p w14:paraId="4F2FE55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本合同一方给另一方的通知均应采用书面形式，传真或快递送到本合同中规定的对方的地址和办理签收手续。</w:t>
      </w:r>
    </w:p>
    <w:p w14:paraId="1D70959B">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通知以送达之日或通知书中规定的生效之日起生效，两者中以较迟之日为准。</w:t>
      </w:r>
    </w:p>
    <w:p w14:paraId="6347747C">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23.</w:t>
      </w:r>
      <w:r>
        <w:rPr>
          <w:rFonts w:hint="default" w:ascii="仿宋" w:hAnsi="仿宋" w:eastAsia="仿宋" w:cs="仿宋"/>
          <w:b/>
          <w:bCs/>
          <w:color w:val="000000" w:themeColor="text1"/>
          <w:kern w:val="0"/>
          <w:sz w:val="24"/>
          <w:szCs w:val="20"/>
          <w:highlight w:val="none"/>
          <w14:textFill>
            <w14:solidFill>
              <w14:schemeClr w14:val="tx1"/>
            </w14:solidFill>
          </w14:textFill>
        </w:rPr>
        <w:t>合同未尽事项</w:t>
      </w:r>
    </w:p>
    <w:p w14:paraId="4E63D486">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.1合同未尽事项见【政府采购合同专用条款】。</w:t>
      </w:r>
    </w:p>
    <w:p w14:paraId="37A03D4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23.2 合同附件与合同正文具有同等的法律效力。</w:t>
      </w:r>
      <w:bookmarkStart w:id="54" w:name="_Toc20313"/>
    </w:p>
    <w:p w14:paraId="795AC7B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br w:type="page"/>
      </w:r>
    </w:p>
    <w:p w14:paraId="74F8847E">
      <w:pPr>
        <w:kinsoku/>
        <w:overflowPunct/>
        <w:topLinePunct w:val="0"/>
        <w:bidi w:val="0"/>
        <w:adjustRightInd/>
        <w:spacing w:beforeAutospacing="0" w:afterAutospacing="0" w:line="440" w:lineRule="exact"/>
        <w:ind w:left="-420" w:leftChars="-200" w:right="-420" w:rightChars="-200" w:firstLine="482" w:firstLineChars="200"/>
        <w:jc w:val="center"/>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14:textFill>
            <w14:solidFill>
              <w14:schemeClr w14:val="tx1"/>
            </w14:solidFill>
          </w14:textFill>
        </w:rPr>
        <w:t>第三节 政府采购合同专用条款</w:t>
      </w:r>
      <w:bookmarkEnd w:id="54"/>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87"/>
        <w:gridCol w:w="1857"/>
        <w:gridCol w:w="4875"/>
      </w:tblGrid>
      <w:tr w14:paraId="635C4D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A93A4B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7E84558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3F89360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联合体具体要求</w:t>
            </w:r>
          </w:p>
        </w:tc>
        <w:tc>
          <w:tcPr>
            <w:tcW w:w="4875" w:type="dxa"/>
            <w:noWrap w:val="0"/>
            <w:vAlign w:val="center"/>
          </w:tcPr>
          <w:p w14:paraId="793440E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4D5AFE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87" w:type="dxa"/>
            <w:noWrap w:val="0"/>
            <w:vAlign w:val="center"/>
          </w:tcPr>
          <w:p w14:paraId="614D37E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3CED348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649695D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其他术语解释</w:t>
            </w:r>
          </w:p>
        </w:tc>
        <w:tc>
          <w:tcPr>
            <w:tcW w:w="4875" w:type="dxa"/>
            <w:noWrap w:val="0"/>
            <w:vAlign w:val="center"/>
          </w:tcPr>
          <w:p w14:paraId="280DB14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4A82CF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649C2C88">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BFD1C6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4.4款</w:t>
            </w:r>
          </w:p>
        </w:tc>
        <w:tc>
          <w:tcPr>
            <w:tcW w:w="1857" w:type="dxa"/>
            <w:noWrap w:val="0"/>
            <w:vAlign w:val="center"/>
          </w:tcPr>
          <w:p w14:paraId="3F1680E3">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履约验收中甲方</w:t>
            </w:r>
          </w:p>
          <w:p w14:paraId="1984B7B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提出异议或作</w:t>
            </w:r>
          </w:p>
          <w:p w14:paraId="41391A83">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出说明的期限</w:t>
            </w:r>
          </w:p>
        </w:tc>
        <w:tc>
          <w:tcPr>
            <w:tcW w:w="4875" w:type="dxa"/>
            <w:noWrap w:val="0"/>
            <w:vAlign w:val="center"/>
          </w:tcPr>
          <w:p w14:paraId="0184A5B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73BC352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31CF708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B2B842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4.6款</w:t>
            </w:r>
          </w:p>
        </w:tc>
        <w:tc>
          <w:tcPr>
            <w:tcW w:w="1857" w:type="dxa"/>
            <w:noWrap w:val="0"/>
            <w:vAlign w:val="center"/>
          </w:tcPr>
          <w:p w14:paraId="121784D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约定甲方承担的</w:t>
            </w:r>
          </w:p>
          <w:p w14:paraId="0F61449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其他义务和责任</w:t>
            </w:r>
          </w:p>
        </w:tc>
        <w:tc>
          <w:tcPr>
            <w:tcW w:w="4875" w:type="dxa"/>
            <w:noWrap w:val="0"/>
            <w:vAlign w:val="center"/>
          </w:tcPr>
          <w:p w14:paraId="3013FB0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37CD3D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67047AE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第二节</w:t>
            </w:r>
          </w:p>
          <w:p w14:paraId="3EE1E95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5.4款</w:t>
            </w:r>
          </w:p>
        </w:tc>
        <w:tc>
          <w:tcPr>
            <w:tcW w:w="1857" w:type="dxa"/>
            <w:noWrap w:val="0"/>
            <w:vAlign w:val="center"/>
          </w:tcPr>
          <w:p w14:paraId="778E27B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约定乙方承担的</w:t>
            </w:r>
          </w:p>
          <w:p w14:paraId="649207B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其他义务和责任</w:t>
            </w:r>
          </w:p>
        </w:tc>
        <w:tc>
          <w:tcPr>
            <w:tcW w:w="4875" w:type="dxa"/>
            <w:noWrap w:val="0"/>
            <w:vAlign w:val="center"/>
          </w:tcPr>
          <w:p w14:paraId="54FF983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671841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2467F6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第二节</w:t>
            </w:r>
          </w:p>
          <w:p w14:paraId="2CF4348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6.1款</w:t>
            </w:r>
          </w:p>
        </w:tc>
        <w:tc>
          <w:tcPr>
            <w:tcW w:w="1857" w:type="dxa"/>
            <w:noWrap w:val="0"/>
            <w:vAlign w:val="center"/>
          </w:tcPr>
          <w:p w14:paraId="1FCC836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履行合同义务</w:t>
            </w:r>
          </w:p>
          <w:p w14:paraId="197893C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的顺序</w:t>
            </w:r>
          </w:p>
        </w:tc>
        <w:tc>
          <w:tcPr>
            <w:tcW w:w="4875" w:type="dxa"/>
            <w:noWrap w:val="0"/>
            <w:vAlign w:val="center"/>
          </w:tcPr>
          <w:p w14:paraId="7C7AA08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55DB1C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restart"/>
            <w:noWrap w:val="0"/>
            <w:vAlign w:val="center"/>
          </w:tcPr>
          <w:p w14:paraId="2B2CE23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66E614B3">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noWrap w:val="0"/>
            <w:vAlign w:val="center"/>
          </w:tcPr>
          <w:p w14:paraId="3B63688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包装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特殊要求</w:t>
            </w:r>
          </w:p>
        </w:tc>
        <w:tc>
          <w:tcPr>
            <w:tcW w:w="4875" w:type="dxa"/>
            <w:noWrap w:val="0"/>
            <w:vAlign w:val="center"/>
          </w:tcPr>
          <w:p w14:paraId="58E58EE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7E4A62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continue"/>
            <w:noWrap w:val="0"/>
            <w:vAlign w:val="center"/>
          </w:tcPr>
          <w:p w14:paraId="66D2117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857" w:type="dxa"/>
            <w:noWrap w:val="0"/>
            <w:vAlign w:val="center"/>
          </w:tcPr>
          <w:p w14:paraId="0F7F406E">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指定现场</w:t>
            </w:r>
          </w:p>
        </w:tc>
        <w:tc>
          <w:tcPr>
            <w:tcW w:w="4875" w:type="dxa"/>
            <w:noWrap w:val="0"/>
            <w:vAlign w:val="center"/>
          </w:tcPr>
          <w:p w14:paraId="272387F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0C4912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787" w:type="dxa"/>
            <w:noWrap w:val="0"/>
            <w:vAlign w:val="center"/>
          </w:tcPr>
          <w:p w14:paraId="439839D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276D041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noWrap w:val="0"/>
            <w:vAlign w:val="center"/>
          </w:tcPr>
          <w:p w14:paraId="60604DA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运输特殊要求</w:t>
            </w:r>
          </w:p>
        </w:tc>
        <w:tc>
          <w:tcPr>
            <w:tcW w:w="4875" w:type="dxa"/>
            <w:noWrap w:val="0"/>
            <w:vAlign w:val="center"/>
          </w:tcPr>
          <w:p w14:paraId="5DB5D08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0446CE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noWrap w:val="0"/>
            <w:vAlign w:val="center"/>
          </w:tcPr>
          <w:p w14:paraId="4DE08E1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4B4F73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.3</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noWrap w:val="0"/>
            <w:vAlign w:val="center"/>
          </w:tcPr>
          <w:p w14:paraId="13A8762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保险要求</w:t>
            </w:r>
          </w:p>
        </w:tc>
        <w:tc>
          <w:tcPr>
            <w:tcW w:w="4875" w:type="dxa"/>
            <w:noWrap w:val="0"/>
            <w:vAlign w:val="center"/>
          </w:tcPr>
          <w:p w14:paraId="30DD2ED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4DFA3C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ED4C87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74EF57F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.2（1）项</w:t>
            </w:r>
          </w:p>
        </w:tc>
        <w:tc>
          <w:tcPr>
            <w:tcW w:w="1857" w:type="dxa"/>
            <w:noWrap w:val="0"/>
            <w:vAlign w:val="center"/>
          </w:tcPr>
          <w:p w14:paraId="00DA08A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质量保证期</w:t>
            </w:r>
          </w:p>
        </w:tc>
        <w:tc>
          <w:tcPr>
            <w:tcW w:w="4875" w:type="dxa"/>
            <w:noWrap w:val="0"/>
            <w:vAlign w:val="center"/>
          </w:tcPr>
          <w:p w14:paraId="4707445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615349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0285A9A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55369BB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.2（3）项</w:t>
            </w:r>
          </w:p>
        </w:tc>
        <w:tc>
          <w:tcPr>
            <w:tcW w:w="1857" w:type="dxa"/>
            <w:noWrap w:val="0"/>
            <w:vAlign w:val="center"/>
          </w:tcPr>
          <w:p w14:paraId="0B128DA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货物质量缺陷</w:t>
            </w:r>
          </w:p>
          <w:p w14:paraId="23B476E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响应时间</w:t>
            </w:r>
          </w:p>
        </w:tc>
        <w:tc>
          <w:tcPr>
            <w:tcW w:w="4875" w:type="dxa"/>
            <w:noWrap w:val="0"/>
            <w:vAlign w:val="center"/>
          </w:tcPr>
          <w:p w14:paraId="5C9C36F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443F22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72E9B8D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第二节</w:t>
            </w:r>
          </w:p>
          <w:p w14:paraId="5E61916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第11.1款</w:t>
            </w:r>
          </w:p>
        </w:tc>
        <w:tc>
          <w:tcPr>
            <w:tcW w:w="1857" w:type="dxa"/>
            <w:noWrap w:val="0"/>
            <w:vAlign w:val="center"/>
          </w:tcPr>
          <w:p w14:paraId="70FD1C0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其他应当保密</w:t>
            </w:r>
          </w:p>
          <w:p w14:paraId="0CD2990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的信息</w:t>
            </w:r>
          </w:p>
        </w:tc>
        <w:tc>
          <w:tcPr>
            <w:tcW w:w="4875" w:type="dxa"/>
            <w:noWrap w:val="0"/>
            <w:vAlign w:val="center"/>
          </w:tcPr>
          <w:p w14:paraId="7D66492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0BEEC2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14:paraId="648D148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329BB4E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.2款</w:t>
            </w:r>
          </w:p>
        </w:tc>
        <w:tc>
          <w:tcPr>
            <w:tcW w:w="1857" w:type="dxa"/>
            <w:noWrap w:val="0"/>
            <w:vAlign w:val="center"/>
          </w:tcPr>
          <w:p w14:paraId="7811DFC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合同价款支付</w:t>
            </w:r>
          </w:p>
          <w:p w14:paraId="6CA33A5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时间</w:t>
            </w:r>
          </w:p>
        </w:tc>
        <w:tc>
          <w:tcPr>
            <w:tcW w:w="4875" w:type="dxa"/>
            <w:noWrap w:val="0"/>
            <w:vAlign w:val="center"/>
          </w:tcPr>
          <w:p w14:paraId="2D66085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1384B7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14:paraId="313A58E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43D641A3">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13.2</w:t>
            </w:r>
            <w:r>
              <w:rPr>
                <w:rFonts w:hint="eastAsia" w:ascii="仿宋" w:hAnsi="仿宋" w:eastAsia="仿宋" w:cs="仿宋"/>
                <w:color w:val="000000" w:themeColor="text1"/>
                <w:kern w:val="0"/>
                <w:sz w:val="24"/>
                <w:szCs w:val="20"/>
                <w:highlight w:val="none"/>
                <w14:textFill>
                  <w14:solidFill>
                    <w14:schemeClr w14:val="tx1"/>
                  </w14:solidFill>
                </w14:textFill>
              </w:rPr>
              <w:t>款</w:t>
            </w:r>
          </w:p>
        </w:tc>
        <w:tc>
          <w:tcPr>
            <w:tcW w:w="1857" w:type="dxa"/>
            <w:noWrap w:val="0"/>
            <w:vAlign w:val="center"/>
          </w:tcPr>
          <w:p w14:paraId="0AB62F3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履约保证金</w:t>
            </w:r>
          </w:p>
          <w:p w14:paraId="2C7D3DF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不予退还的情形</w:t>
            </w:r>
          </w:p>
        </w:tc>
        <w:tc>
          <w:tcPr>
            <w:tcW w:w="4875" w:type="dxa"/>
            <w:noWrap w:val="0"/>
            <w:vAlign w:val="center"/>
          </w:tcPr>
          <w:p w14:paraId="5D08B89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2CBF1C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4A75E48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5E47FF1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13.3</w:t>
            </w:r>
            <w:r>
              <w:rPr>
                <w:rFonts w:hint="eastAsia" w:ascii="仿宋" w:hAnsi="仿宋" w:eastAsia="仿宋" w:cs="仿宋"/>
                <w:color w:val="000000" w:themeColor="text1"/>
                <w:kern w:val="0"/>
                <w:sz w:val="24"/>
                <w:szCs w:val="20"/>
                <w:highlight w:val="none"/>
                <w14:textFill>
                  <w14:solidFill>
                    <w14:schemeClr w14:val="tx1"/>
                  </w14:solidFill>
                </w14:textFill>
              </w:rPr>
              <w:t>款</w:t>
            </w:r>
          </w:p>
        </w:tc>
        <w:tc>
          <w:tcPr>
            <w:tcW w:w="1857" w:type="dxa"/>
            <w:noWrap w:val="0"/>
            <w:vAlign w:val="center"/>
          </w:tcPr>
          <w:p w14:paraId="73D1C93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履约保证金退还</w:t>
            </w:r>
          </w:p>
          <w:p w14:paraId="6CC7D4F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时间及</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逾期退还</w:t>
            </w:r>
          </w:p>
          <w:p w14:paraId="198B9FC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的</w:t>
            </w:r>
            <w:r>
              <w:rPr>
                <w:rFonts w:hint="eastAsia" w:ascii="仿宋" w:hAnsi="仿宋" w:eastAsia="仿宋" w:cs="仿宋"/>
                <w:color w:val="000000" w:themeColor="text1"/>
                <w:kern w:val="0"/>
                <w:sz w:val="24"/>
                <w:szCs w:val="20"/>
                <w:highlight w:val="none"/>
                <w14:textFill>
                  <w14:solidFill>
                    <w14:schemeClr w14:val="tx1"/>
                  </w14:solidFill>
                </w14:textFill>
              </w:rPr>
              <w:t>违约金</w:t>
            </w:r>
          </w:p>
        </w:tc>
        <w:tc>
          <w:tcPr>
            <w:tcW w:w="4875" w:type="dxa"/>
            <w:noWrap w:val="0"/>
            <w:vAlign w:val="center"/>
          </w:tcPr>
          <w:p w14:paraId="4A936DB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3F3C72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14:paraId="4F12FFF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F45ECC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4FDF3EF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运行监督、</w:t>
            </w:r>
          </w:p>
          <w:p w14:paraId="678AB84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维修期限</w:t>
            </w:r>
          </w:p>
        </w:tc>
        <w:tc>
          <w:tcPr>
            <w:tcW w:w="4875" w:type="dxa"/>
            <w:noWrap w:val="0"/>
            <w:vAlign w:val="center"/>
          </w:tcPr>
          <w:p w14:paraId="5989AC1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p>
        </w:tc>
      </w:tr>
      <w:tr w14:paraId="061F2C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14:paraId="793B60D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2BCA487E">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2B65823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货物回收的约定</w:t>
            </w:r>
          </w:p>
        </w:tc>
        <w:tc>
          <w:tcPr>
            <w:tcW w:w="4875" w:type="dxa"/>
            <w:noWrap w:val="0"/>
            <w:vAlign w:val="center"/>
          </w:tcPr>
          <w:p w14:paraId="307E449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016DD2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7454069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59E075E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7ECB28A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乙方提供的其他</w:t>
            </w:r>
          </w:p>
          <w:p w14:paraId="69CD844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服务</w:t>
            </w:r>
          </w:p>
        </w:tc>
        <w:tc>
          <w:tcPr>
            <w:tcW w:w="4875" w:type="dxa"/>
            <w:noWrap w:val="0"/>
            <w:vAlign w:val="center"/>
          </w:tcPr>
          <w:p w14:paraId="1564EAD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713049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7C41E8C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513F01E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1款</w:t>
            </w:r>
          </w:p>
        </w:tc>
        <w:tc>
          <w:tcPr>
            <w:tcW w:w="1857" w:type="dxa"/>
            <w:noWrap w:val="0"/>
            <w:vAlign w:val="center"/>
          </w:tcPr>
          <w:p w14:paraId="014ABD5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修理、重作、更</w:t>
            </w:r>
          </w:p>
          <w:p w14:paraId="0D03798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换相关具体规定</w:t>
            </w:r>
          </w:p>
        </w:tc>
        <w:tc>
          <w:tcPr>
            <w:tcW w:w="4875" w:type="dxa"/>
            <w:noWrap w:val="0"/>
            <w:vAlign w:val="center"/>
          </w:tcPr>
          <w:p w14:paraId="5222762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7B8770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D4B2CB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48C0690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.2（2）项</w:t>
            </w:r>
          </w:p>
        </w:tc>
        <w:tc>
          <w:tcPr>
            <w:tcW w:w="1857" w:type="dxa"/>
            <w:noWrap w:val="0"/>
            <w:vAlign w:val="center"/>
          </w:tcPr>
          <w:p w14:paraId="41749A33">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迟延交货赔偿费</w:t>
            </w:r>
          </w:p>
        </w:tc>
        <w:tc>
          <w:tcPr>
            <w:tcW w:w="4875" w:type="dxa"/>
            <w:noWrap w:val="0"/>
            <w:vAlign w:val="center"/>
          </w:tcPr>
          <w:p w14:paraId="679D35C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6674A8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2818A9A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4756386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3款</w:t>
            </w:r>
          </w:p>
        </w:tc>
        <w:tc>
          <w:tcPr>
            <w:tcW w:w="1857" w:type="dxa"/>
            <w:noWrap w:val="0"/>
            <w:vAlign w:val="center"/>
          </w:tcPr>
          <w:p w14:paraId="6FB6B18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逾期付款利息</w:t>
            </w:r>
          </w:p>
        </w:tc>
        <w:tc>
          <w:tcPr>
            <w:tcW w:w="4875" w:type="dxa"/>
            <w:noWrap w:val="0"/>
            <w:vAlign w:val="center"/>
          </w:tcPr>
          <w:p w14:paraId="7FEA305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49F9A2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787" w:type="dxa"/>
            <w:tcBorders>
              <w:bottom w:val="single" w:color="auto" w:sz="2" w:space="0"/>
              <w:right w:val="single" w:color="auto" w:sz="2" w:space="0"/>
            </w:tcBorders>
            <w:noWrap w:val="0"/>
            <w:vAlign w:val="center"/>
          </w:tcPr>
          <w:p w14:paraId="02C6D578">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6F36109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.4</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tcBorders>
              <w:left w:val="single" w:color="auto" w:sz="2" w:space="0"/>
              <w:bottom w:val="single" w:color="auto" w:sz="2" w:space="0"/>
              <w:right w:val="single" w:color="auto" w:sz="2" w:space="0"/>
            </w:tcBorders>
            <w:noWrap w:val="0"/>
            <w:vAlign w:val="center"/>
          </w:tcPr>
          <w:p w14:paraId="717DA19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其他违约责任</w:t>
            </w:r>
          </w:p>
        </w:tc>
        <w:tc>
          <w:tcPr>
            <w:tcW w:w="4875" w:type="dxa"/>
            <w:tcBorders>
              <w:left w:val="single" w:color="auto" w:sz="2" w:space="0"/>
              <w:bottom w:val="single" w:color="auto" w:sz="2" w:space="0"/>
            </w:tcBorders>
            <w:noWrap w:val="0"/>
            <w:vAlign w:val="center"/>
          </w:tcPr>
          <w:p w14:paraId="7768F1D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3AE2DC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87" w:type="dxa"/>
            <w:tcBorders>
              <w:top w:val="single" w:color="auto" w:sz="2" w:space="0"/>
              <w:right w:val="single" w:color="auto" w:sz="2" w:space="0"/>
            </w:tcBorders>
            <w:noWrap w:val="0"/>
            <w:vAlign w:val="center"/>
          </w:tcPr>
          <w:p w14:paraId="6C8082C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06640FE">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19</w:t>
            </w: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tcBorders>
              <w:top w:val="single" w:color="auto" w:sz="2" w:space="0"/>
              <w:left w:val="single" w:color="auto" w:sz="2" w:space="0"/>
              <w:right w:val="single" w:color="auto" w:sz="2" w:space="0"/>
            </w:tcBorders>
            <w:noWrap w:val="0"/>
            <w:vAlign w:val="center"/>
          </w:tcPr>
          <w:p w14:paraId="79F1AACE">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解决争议的方法</w:t>
            </w:r>
          </w:p>
        </w:tc>
        <w:tc>
          <w:tcPr>
            <w:tcW w:w="4875" w:type="dxa"/>
            <w:tcBorders>
              <w:top w:val="single" w:color="auto" w:sz="2" w:space="0"/>
              <w:left w:val="single" w:color="auto" w:sz="2" w:space="0"/>
            </w:tcBorders>
            <w:noWrap w:val="0"/>
            <w:vAlign w:val="center"/>
          </w:tcPr>
          <w:p w14:paraId="6655B11E">
            <w:pPr>
              <w:kinsoku/>
              <w:overflowPunct/>
              <w:topLinePunct w:val="0"/>
              <w:bidi w:val="0"/>
              <w:spacing w:beforeAutospacing="0" w:afterAutospacing="0" w:line="440" w:lineRule="exact"/>
              <w:ind w:left="0" w:leftChars="0" w:right="-420" w:rightChars="-200"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双方当事人均可通过和解或者调解解决；不</w:t>
            </w:r>
          </w:p>
          <w:p w14:paraId="790BEC93">
            <w:pPr>
              <w:kinsoku/>
              <w:overflowPunct/>
              <w:topLinePunct w:val="0"/>
              <w:bidi w:val="0"/>
              <w:spacing w:beforeAutospacing="0" w:afterAutospacing="0" w:line="440" w:lineRule="exact"/>
              <w:ind w:left="0" w:leftChars="0" w:right="-420" w:rightChars="-200"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愿和解、调解或者和解、调解不成的，将争</w:t>
            </w:r>
          </w:p>
          <w:p w14:paraId="614BA10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议提交绍兴仲裁委员会仲裁。</w:t>
            </w:r>
          </w:p>
        </w:tc>
      </w:tr>
      <w:tr w14:paraId="6D0090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787" w:type="dxa"/>
            <w:noWrap w:val="0"/>
            <w:vAlign w:val="center"/>
          </w:tcPr>
          <w:p w14:paraId="3EA4142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4DDE2B8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款</w:t>
            </w:r>
          </w:p>
        </w:tc>
        <w:tc>
          <w:tcPr>
            <w:tcW w:w="1857" w:type="dxa"/>
            <w:noWrap w:val="0"/>
            <w:vAlign w:val="center"/>
          </w:tcPr>
          <w:p w14:paraId="52787F7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其他专用条款</w:t>
            </w:r>
          </w:p>
        </w:tc>
        <w:tc>
          <w:tcPr>
            <w:tcW w:w="4875" w:type="dxa"/>
            <w:noWrap w:val="0"/>
            <w:vAlign w:val="center"/>
          </w:tcPr>
          <w:p w14:paraId="202E715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bl>
    <w:p w14:paraId="7D9AA85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000000" w:themeColor="text1"/>
          <w:sz w:val="36"/>
          <w:szCs w:val="36"/>
          <w:highlight w:val="none"/>
          <w14:textFill>
            <w14:solidFill>
              <w14:schemeClr w14:val="tx1"/>
            </w14:solidFill>
          </w14:textFill>
        </w:rPr>
      </w:pPr>
    </w:p>
    <w:p w14:paraId="0DAE11E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000000" w:themeColor="text1"/>
          <w:sz w:val="36"/>
          <w:szCs w:val="36"/>
          <w:highlight w:val="none"/>
          <w14:textFill>
            <w14:solidFill>
              <w14:schemeClr w14:val="tx1"/>
            </w14:solidFill>
          </w14:textFill>
        </w:rPr>
      </w:pPr>
    </w:p>
    <w:p w14:paraId="4211C6EA">
      <w:pP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5A31B5A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评标方法及标准</w:t>
      </w:r>
    </w:p>
    <w:p w14:paraId="7A05C1EC">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1、评标方法：</w:t>
      </w:r>
    </w:p>
    <w:p w14:paraId="39720A5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17B8DB51">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F0237EB">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非单一产品采购项目，采购人应当根据采购项目技术构成、产品价格比重等合理确定核心产品，并在招标文件中载明。多家投标人提供的核心产品品牌相同的，按前款规定处理。</w:t>
      </w:r>
    </w:p>
    <w:p w14:paraId="422FB2A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2.评分标准：</w:t>
      </w:r>
      <w:r>
        <w:rPr>
          <w:rFonts w:hint="eastAsia" w:ascii="仿宋" w:hAnsi="仿宋" w:eastAsia="仿宋" w:cs="仿宋"/>
          <w:color w:val="000000" w:themeColor="text1"/>
          <w:sz w:val="24"/>
          <w:highlight w:val="none"/>
          <w14:textFill>
            <w14:solidFill>
              <w14:schemeClr w14:val="tx1"/>
            </w14:solidFill>
          </w14:textFill>
        </w:rPr>
        <w:t>共100分，其中商务技术分</w:t>
      </w:r>
      <w:r>
        <w:rPr>
          <w:rFonts w:hint="eastAsia" w:ascii="仿宋" w:hAnsi="仿宋" w:eastAsia="仿宋" w:cs="仿宋"/>
          <w:color w:val="000000" w:themeColor="text1"/>
          <w:sz w:val="24"/>
          <w:highlight w:val="none"/>
          <w:u w:val="single"/>
          <w:lang w:val="en-US" w:eastAsia="zh-CN"/>
          <w14:textFill>
            <w14:solidFill>
              <w14:schemeClr w14:val="tx1"/>
            </w14:solidFill>
          </w14:textFill>
        </w:rPr>
        <w:t>70</w:t>
      </w:r>
      <w:r>
        <w:rPr>
          <w:rFonts w:hint="eastAsia" w:ascii="仿宋" w:hAnsi="仿宋" w:eastAsia="仿宋" w:cs="仿宋"/>
          <w:color w:val="000000" w:themeColor="text1"/>
          <w:sz w:val="24"/>
          <w:highlight w:val="none"/>
          <w14:textFill>
            <w14:solidFill>
              <w14:schemeClr w14:val="tx1"/>
            </w14:solidFill>
          </w14:textFill>
        </w:rPr>
        <w:t>分，价格分</w:t>
      </w:r>
      <w:r>
        <w:rPr>
          <w:rFonts w:hint="eastAsia" w:ascii="仿宋" w:hAnsi="仿宋" w:eastAsia="仿宋" w:cs="仿宋"/>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color w:val="000000" w:themeColor="text1"/>
          <w:sz w:val="24"/>
          <w:highlight w:val="none"/>
          <w14:textFill>
            <w14:solidFill>
              <w14:schemeClr w14:val="tx1"/>
            </w14:solidFill>
          </w14:textFill>
        </w:rPr>
        <w:t>分。评分依下述所列为评标打分依据，分值如下（计算分值时，按其算术平均值保留小数2位）。</w:t>
      </w:r>
    </w:p>
    <w:p w14:paraId="3EC1E087">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2.1商务技术分（</w:t>
      </w:r>
      <w:r>
        <w:rPr>
          <w:rFonts w:hint="eastAsia" w:ascii="仿宋" w:hAnsi="仿宋" w:eastAsia="仿宋" w:cs="仿宋"/>
          <w:b/>
          <w:bCs/>
          <w:iCs/>
          <w:color w:val="000000" w:themeColor="text1"/>
          <w:sz w:val="24"/>
          <w:highlight w:val="none"/>
          <w:u w:val="single"/>
          <w:lang w:val="en-US" w:eastAsia="zh-CN"/>
          <w14:textFill>
            <w14:solidFill>
              <w14:schemeClr w14:val="tx1"/>
            </w14:solidFill>
          </w14:textFill>
        </w:rPr>
        <w:t>70</w:t>
      </w:r>
      <w:r>
        <w:rPr>
          <w:rFonts w:hint="eastAsia" w:ascii="仿宋" w:hAnsi="仿宋" w:eastAsia="仿宋" w:cs="仿宋"/>
          <w:b/>
          <w:bCs/>
          <w:iCs/>
          <w:color w:val="000000" w:themeColor="text1"/>
          <w:sz w:val="24"/>
          <w:highlight w:val="none"/>
          <w14:textFill>
            <w14:solidFill>
              <w14:schemeClr w14:val="tx1"/>
            </w14:solidFill>
          </w14:textFill>
        </w:rPr>
        <w:t>分）</w:t>
      </w:r>
    </w:p>
    <w:tbl>
      <w:tblPr>
        <w:tblStyle w:val="62"/>
        <w:tblW w:w="9719" w:type="dxa"/>
        <w:jc w:val="center"/>
        <w:tblLayout w:type="fixed"/>
        <w:tblCellMar>
          <w:top w:w="0" w:type="dxa"/>
          <w:left w:w="108" w:type="dxa"/>
          <w:bottom w:w="0" w:type="dxa"/>
          <w:right w:w="108" w:type="dxa"/>
        </w:tblCellMar>
      </w:tblPr>
      <w:tblGrid>
        <w:gridCol w:w="1205"/>
        <w:gridCol w:w="1205"/>
        <w:gridCol w:w="6088"/>
        <w:gridCol w:w="1221"/>
      </w:tblGrid>
      <w:tr w14:paraId="6C4EB51D">
        <w:tblPrEx>
          <w:tblCellMar>
            <w:top w:w="0" w:type="dxa"/>
            <w:left w:w="108" w:type="dxa"/>
            <w:bottom w:w="0" w:type="dxa"/>
            <w:right w:w="108" w:type="dxa"/>
          </w:tblCellMar>
        </w:tblPrEx>
        <w:trPr>
          <w:trHeight w:val="561"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14:paraId="0CF88208">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b/>
                <w:bCs/>
                <w:color w:val="000000" w:themeColor="text1"/>
                <w:kern w:val="0"/>
                <w:sz w:val="24"/>
                <w:szCs w:val="24"/>
                <w:highlight w:val="none"/>
                <w:lang w:eastAsia="zh-CN"/>
                <w14:textFill>
                  <w14:solidFill>
                    <w14:schemeClr w14:val="tx1"/>
                  </w14:solidFill>
                </w14:textFill>
              </w:rPr>
            </w:pPr>
            <w:r>
              <w:rPr>
                <w:rFonts w:hint="eastAsia" w:ascii="仿宋" w:hAnsi="仿宋" w:eastAsia="仿宋" w:cs="仿宋"/>
                <w:b/>
                <w:bCs/>
                <w:color w:val="000000" w:themeColor="text1"/>
                <w:kern w:val="0"/>
                <w:sz w:val="24"/>
                <w:szCs w:val="24"/>
                <w:highlight w:val="none"/>
                <w:lang w:eastAsia="zh-CN"/>
                <w14:textFill>
                  <w14:solidFill>
                    <w14:schemeClr w14:val="tx1"/>
                  </w14:solidFill>
                </w14:textFill>
              </w:rPr>
              <w:t>序号</w:t>
            </w:r>
          </w:p>
        </w:tc>
        <w:tc>
          <w:tcPr>
            <w:tcW w:w="1205" w:type="dxa"/>
            <w:tcBorders>
              <w:top w:val="single" w:color="auto" w:sz="4" w:space="0"/>
              <w:left w:val="single" w:color="auto" w:sz="4" w:space="0"/>
              <w:bottom w:val="single" w:color="auto" w:sz="4" w:space="0"/>
              <w:right w:val="single" w:color="auto" w:sz="4" w:space="0"/>
            </w:tcBorders>
            <w:vAlign w:val="center"/>
          </w:tcPr>
          <w:p w14:paraId="29A0444E">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b/>
                <w:bCs/>
                <w:color w:val="000000" w:themeColor="text1"/>
                <w:kern w:val="0"/>
                <w:sz w:val="24"/>
                <w:szCs w:val="24"/>
                <w:highlight w:val="none"/>
                <w:lang w:eastAsia="zh-CN"/>
                <w14:textFill>
                  <w14:solidFill>
                    <w14:schemeClr w14:val="tx1"/>
                  </w14:solidFill>
                </w14:textFill>
              </w:rPr>
            </w:pPr>
            <w:r>
              <w:rPr>
                <w:rFonts w:hint="eastAsia" w:ascii="仿宋" w:hAnsi="仿宋" w:eastAsia="仿宋" w:cs="仿宋"/>
                <w:b/>
                <w:bCs/>
                <w:color w:val="000000" w:themeColor="text1"/>
                <w:kern w:val="0"/>
                <w:sz w:val="24"/>
                <w:szCs w:val="24"/>
                <w:highlight w:val="none"/>
                <w:lang w:eastAsia="zh-CN"/>
                <w14:textFill>
                  <w14:solidFill>
                    <w14:schemeClr w14:val="tx1"/>
                  </w14:solidFill>
                </w14:textFill>
              </w:rPr>
              <w:t>评分项</w:t>
            </w:r>
          </w:p>
        </w:tc>
        <w:tc>
          <w:tcPr>
            <w:tcW w:w="6088" w:type="dxa"/>
            <w:tcBorders>
              <w:top w:val="single" w:color="auto" w:sz="4" w:space="0"/>
              <w:left w:val="single" w:color="auto" w:sz="4" w:space="0"/>
              <w:bottom w:val="single" w:color="auto" w:sz="4" w:space="0"/>
              <w:right w:val="single" w:color="auto" w:sz="4" w:space="0"/>
            </w:tcBorders>
            <w:vAlign w:val="center"/>
          </w:tcPr>
          <w:p w14:paraId="3F230B5D">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b/>
                <w:bCs/>
                <w:color w:val="000000" w:themeColor="text1"/>
                <w:kern w:val="0"/>
                <w:sz w:val="24"/>
                <w:szCs w:val="24"/>
                <w:highlight w:val="none"/>
                <w:lang w:eastAsia="zh-CN"/>
                <w14:textFill>
                  <w14:solidFill>
                    <w14:schemeClr w14:val="tx1"/>
                  </w14:solidFill>
                </w14:textFill>
              </w:rPr>
            </w:pPr>
            <w:r>
              <w:rPr>
                <w:rFonts w:hint="eastAsia" w:ascii="仿宋" w:hAnsi="仿宋" w:eastAsia="仿宋" w:cs="仿宋"/>
                <w:b/>
                <w:bCs/>
                <w:color w:val="000000" w:themeColor="text1"/>
                <w:kern w:val="0"/>
                <w:sz w:val="24"/>
                <w:szCs w:val="24"/>
                <w:highlight w:val="none"/>
                <w:lang w:eastAsia="zh-CN"/>
                <w14:textFill>
                  <w14:solidFill>
                    <w14:schemeClr w14:val="tx1"/>
                  </w14:solidFill>
                </w14:textFill>
              </w:rPr>
              <w:t>评审依据及标准</w:t>
            </w:r>
          </w:p>
        </w:tc>
        <w:tc>
          <w:tcPr>
            <w:tcW w:w="1221" w:type="dxa"/>
            <w:tcBorders>
              <w:top w:val="single" w:color="auto" w:sz="4" w:space="0"/>
              <w:left w:val="single" w:color="auto" w:sz="4" w:space="0"/>
              <w:bottom w:val="single" w:color="auto" w:sz="4" w:space="0"/>
              <w:right w:val="single" w:color="auto" w:sz="4" w:space="0"/>
            </w:tcBorders>
            <w:vAlign w:val="center"/>
          </w:tcPr>
          <w:p w14:paraId="6B87B1D8">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b/>
                <w:bCs/>
                <w:color w:val="000000" w:themeColor="text1"/>
                <w:kern w:val="0"/>
                <w:sz w:val="24"/>
                <w:szCs w:val="24"/>
                <w:highlight w:val="none"/>
                <w:lang w:eastAsia="zh-CN"/>
                <w14:textFill>
                  <w14:solidFill>
                    <w14:schemeClr w14:val="tx1"/>
                  </w14:solidFill>
                </w14:textFill>
              </w:rPr>
            </w:pPr>
            <w:r>
              <w:rPr>
                <w:rFonts w:hint="eastAsia" w:ascii="仿宋" w:hAnsi="仿宋" w:eastAsia="仿宋" w:cs="仿宋"/>
                <w:b/>
                <w:bCs/>
                <w:color w:val="000000" w:themeColor="text1"/>
                <w:kern w:val="0"/>
                <w:sz w:val="24"/>
                <w:szCs w:val="24"/>
                <w:highlight w:val="none"/>
                <w:lang w:eastAsia="zh-CN"/>
                <w14:textFill>
                  <w14:solidFill>
                    <w14:schemeClr w14:val="tx1"/>
                  </w14:solidFill>
                </w14:textFill>
              </w:rPr>
              <w:t>分值</w:t>
            </w:r>
          </w:p>
        </w:tc>
      </w:tr>
      <w:tr w14:paraId="49637513">
        <w:tblPrEx>
          <w:tblCellMar>
            <w:top w:w="0" w:type="dxa"/>
            <w:left w:w="108" w:type="dxa"/>
            <w:bottom w:w="0" w:type="dxa"/>
            <w:right w:w="108" w:type="dxa"/>
          </w:tblCellMar>
        </w:tblPrEx>
        <w:trPr>
          <w:trHeight w:val="1134" w:hRule="atLeast"/>
          <w:jc w:val="center"/>
        </w:trPr>
        <w:tc>
          <w:tcPr>
            <w:tcW w:w="1205" w:type="dxa"/>
            <w:vMerge w:val="restart"/>
            <w:tcBorders>
              <w:top w:val="single" w:color="auto" w:sz="4" w:space="0"/>
              <w:left w:val="single" w:color="auto" w:sz="4" w:space="0"/>
              <w:bottom w:val="single" w:color="auto" w:sz="4" w:space="0"/>
              <w:right w:val="single" w:color="auto" w:sz="4" w:space="0"/>
            </w:tcBorders>
            <w:vAlign w:val="center"/>
          </w:tcPr>
          <w:p w14:paraId="3A25B4DE">
            <w:pPr>
              <w:spacing w:line="400" w:lineRule="exact"/>
              <w:jc w:val="cente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1</w:t>
            </w:r>
          </w:p>
        </w:tc>
        <w:tc>
          <w:tcPr>
            <w:tcW w:w="1205" w:type="dxa"/>
            <w:vMerge w:val="restart"/>
            <w:tcBorders>
              <w:top w:val="single" w:color="auto" w:sz="4" w:space="0"/>
              <w:left w:val="single" w:color="auto" w:sz="4" w:space="0"/>
              <w:bottom w:val="single" w:color="auto" w:sz="4" w:space="0"/>
              <w:right w:val="single" w:color="auto" w:sz="4" w:space="0"/>
            </w:tcBorders>
            <w:vAlign w:val="center"/>
          </w:tcPr>
          <w:p w14:paraId="38177BB2">
            <w:pPr>
              <w:spacing w:line="400" w:lineRule="exact"/>
              <w:jc w:val="center"/>
              <w:rPr>
                <w:rFonts w:hint="eastAsia" w:ascii="仿宋" w:hAnsi="仿宋" w:eastAsia="仿宋" w:cs="仿宋"/>
                <w:color w:val="000000" w:themeColor="text1"/>
                <w:kern w:val="0"/>
                <w:sz w:val="24"/>
                <w:szCs w:val="24"/>
                <w:highlight w:val="none"/>
                <w:lang w:eastAsia="zh-CN"/>
                <w14:textFill>
                  <w14:solidFill>
                    <w14:schemeClr w14:val="tx1"/>
                  </w14:solidFill>
                </w14:textFill>
              </w:rPr>
            </w:pPr>
            <w:r>
              <w:rPr>
                <w:rFonts w:hint="eastAsia" w:ascii="仿宋" w:hAnsi="仿宋" w:eastAsia="仿宋" w:cs="仿宋"/>
                <w:color w:val="auto"/>
                <w:sz w:val="24"/>
                <w:szCs w:val="24"/>
                <w:lang w:val="en-US" w:eastAsia="zh-CN"/>
              </w:rPr>
              <w:t>投标人资信</w:t>
            </w:r>
            <w:r>
              <w:rPr>
                <w:rFonts w:hint="eastAsia" w:ascii="仿宋" w:hAnsi="仿宋" w:eastAsia="仿宋" w:cs="仿宋"/>
                <w:color w:val="auto"/>
                <w:sz w:val="24"/>
                <w:szCs w:val="24"/>
              </w:rPr>
              <w:t xml:space="preserve">       </w:t>
            </w:r>
          </w:p>
        </w:tc>
        <w:tc>
          <w:tcPr>
            <w:tcW w:w="6088" w:type="dxa"/>
            <w:tcBorders>
              <w:top w:val="single" w:color="auto" w:sz="4" w:space="0"/>
              <w:left w:val="single" w:color="auto" w:sz="4" w:space="0"/>
              <w:bottom w:val="single" w:color="auto" w:sz="4" w:space="0"/>
              <w:right w:val="single" w:color="auto" w:sz="4" w:space="0"/>
            </w:tcBorders>
            <w:vAlign w:val="center"/>
          </w:tcPr>
          <w:p w14:paraId="2EE440B6">
            <w:pPr>
              <w:spacing w:line="400" w:lineRule="exact"/>
              <w:ind w:right="71" w:rightChars="34"/>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投标人具有与本项目相适应的质量管理体系认证、环境认证体系认证、职业健康管理体系认证，每提供一个得1分，最高得3分。投标文件中提供证书复印件并加盖投标人公章。</w:t>
            </w:r>
          </w:p>
        </w:tc>
        <w:tc>
          <w:tcPr>
            <w:tcW w:w="1221" w:type="dxa"/>
            <w:tcBorders>
              <w:top w:val="single" w:color="auto" w:sz="4" w:space="0"/>
              <w:left w:val="single" w:color="auto" w:sz="4" w:space="0"/>
              <w:bottom w:val="single" w:color="auto" w:sz="4" w:space="0"/>
              <w:right w:val="single" w:color="auto" w:sz="4" w:space="0"/>
            </w:tcBorders>
            <w:vAlign w:val="center"/>
          </w:tcPr>
          <w:p w14:paraId="21BE9BFA">
            <w:pPr>
              <w:spacing w:line="400" w:lineRule="exact"/>
              <w:ind w:left="-115" w:leftChars="-55" w:right="-115" w:rightChars="-55"/>
              <w:jc w:val="center"/>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sz w:val="24"/>
                <w:szCs w:val="24"/>
                <w:lang w:val="en-US" w:eastAsia="zh-CN"/>
              </w:rPr>
              <w:t>3</w:t>
            </w:r>
          </w:p>
        </w:tc>
      </w:tr>
      <w:tr w14:paraId="713662B8">
        <w:tblPrEx>
          <w:tblCellMar>
            <w:top w:w="0" w:type="dxa"/>
            <w:left w:w="108" w:type="dxa"/>
            <w:bottom w:w="0" w:type="dxa"/>
            <w:right w:w="108" w:type="dxa"/>
          </w:tblCellMar>
        </w:tblPrEx>
        <w:trPr>
          <w:trHeight w:val="1134" w:hRule="atLeast"/>
          <w:jc w:val="center"/>
        </w:trPr>
        <w:tc>
          <w:tcPr>
            <w:tcW w:w="1205" w:type="dxa"/>
            <w:vMerge w:val="continue"/>
            <w:tcBorders>
              <w:top w:val="single" w:color="auto" w:sz="4" w:space="0"/>
              <w:left w:val="single" w:color="auto" w:sz="4" w:space="0"/>
              <w:bottom w:val="single" w:color="auto" w:sz="4" w:space="0"/>
              <w:right w:val="single" w:color="auto" w:sz="4" w:space="0"/>
            </w:tcBorders>
            <w:vAlign w:val="center"/>
          </w:tcPr>
          <w:p w14:paraId="3F032BE1">
            <w:pPr>
              <w:spacing w:line="400" w:lineRule="exact"/>
              <w:jc w:val="cente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p>
        </w:tc>
        <w:tc>
          <w:tcPr>
            <w:tcW w:w="1205" w:type="dxa"/>
            <w:vMerge w:val="continue"/>
            <w:tcBorders>
              <w:top w:val="single" w:color="auto" w:sz="4" w:space="0"/>
              <w:left w:val="single" w:color="auto" w:sz="4" w:space="0"/>
              <w:bottom w:val="single" w:color="auto" w:sz="4" w:space="0"/>
              <w:right w:val="single" w:color="auto" w:sz="4" w:space="0"/>
            </w:tcBorders>
            <w:vAlign w:val="center"/>
          </w:tcPr>
          <w:p w14:paraId="40DB9044">
            <w:pPr>
              <w:spacing w:line="400" w:lineRule="exact"/>
              <w:jc w:val="center"/>
              <w:rPr>
                <w:rFonts w:hint="eastAsia" w:ascii="仿宋" w:hAnsi="仿宋" w:eastAsia="仿宋" w:cs="仿宋"/>
                <w:color w:val="000000" w:themeColor="text1"/>
                <w:kern w:val="0"/>
                <w:sz w:val="24"/>
                <w:szCs w:val="24"/>
                <w:highlight w:val="none"/>
                <w14:textFill>
                  <w14:solidFill>
                    <w14:schemeClr w14:val="tx1"/>
                  </w14:solidFill>
                </w14:textFill>
              </w:rPr>
            </w:pPr>
          </w:p>
        </w:tc>
        <w:tc>
          <w:tcPr>
            <w:tcW w:w="6088" w:type="dxa"/>
            <w:tcBorders>
              <w:top w:val="single" w:color="auto" w:sz="4" w:space="0"/>
              <w:left w:val="single" w:color="auto" w:sz="4" w:space="0"/>
              <w:bottom w:val="single" w:color="auto" w:sz="4" w:space="0"/>
              <w:right w:val="single" w:color="auto" w:sz="4" w:space="0"/>
            </w:tcBorders>
            <w:vAlign w:val="center"/>
          </w:tcPr>
          <w:p w14:paraId="30B839B3">
            <w:pPr>
              <w:spacing w:line="400" w:lineRule="exact"/>
              <w:ind w:right="71" w:rightChars="34"/>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自2022年1月1日（合同签订时间为准）以来至今投标人具有同类产品（合同供货内容须包含：全包手术衣、洗手衣。）业绩，每提供1个得0.5分，本项最高得3分，同一个业主单位只计一次。</w:t>
            </w:r>
          </w:p>
          <w:p w14:paraId="636E9C9B">
            <w:pPr>
              <w:spacing w:line="400" w:lineRule="exact"/>
              <w:ind w:right="71" w:rightChars="34"/>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投标文件中提供合同复印件并加盖投标人公章。</w:t>
            </w:r>
          </w:p>
        </w:tc>
        <w:tc>
          <w:tcPr>
            <w:tcW w:w="1221" w:type="dxa"/>
            <w:tcBorders>
              <w:top w:val="single" w:color="auto" w:sz="4" w:space="0"/>
              <w:left w:val="single" w:color="auto" w:sz="4" w:space="0"/>
              <w:bottom w:val="single" w:color="auto" w:sz="4" w:space="0"/>
              <w:right w:val="single" w:color="auto" w:sz="4" w:space="0"/>
            </w:tcBorders>
            <w:vAlign w:val="center"/>
          </w:tcPr>
          <w:p w14:paraId="0E356F43">
            <w:pPr>
              <w:spacing w:line="400" w:lineRule="exact"/>
              <w:ind w:left="-115" w:leftChars="-55" w:right="-115" w:rightChars="-55"/>
              <w:jc w:val="center"/>
              <w:rPr>
                <w:rFonts w:hint="eastAsia" w:ascii="仿宋" w:hAnsi="仿宋" w:eastAsia="仿宋" w:cs="仿宋"/>
                <w:color w:val="000000" w:themeColor="text1"/>
                <w:kern w:val="0"/>
                <w:sz w:val="24"/>
                <w:szCs w:val="24"/>
                <w:highlight w:val="none"/>
                <w:lang w:eastAsia="zh-CN"/>
                <w14:textFill>
                  <w14:solidFill>
                    <w14:schemeClr w14:val="tx1"/>
                  </w14:solidFill>
                </w14:textFill>
              </w:rPr>
            </w:pPr>
            <w:r>
              <w:rPr>
                <w:rFonts w:hint="eastAsia" w:ascii="仿宋" w:hAnsi="仿宋" w:eastAsia="仿宋" w:cs="仿宋"/>
                <w:color w:val="auto"/>
                <w:sz w:val="24"/>
                <w:szCs w:val="24"/>
                <w:lang w:val="en-US" w:eastAsia="zh-CN"/>
              </w:rPr>
              <w:t>3</w:t>
            </w:r>
          </w:p>
        </w:tc>
      </w:tr>
      <w:tr w14:paraId="62DBAB1D">
        <w:tblPrEx>
          <w:tblCellMar>
            <w:top w:w="0" w:type="dxa"/>
            <w:left w:w="108" w:type="dxa"/>
            <w:bottom w:w="0" w:type="dxa"/>
            <w:right w:w="108" w:type="dxa"/>
          </w:tblCellMar>
        </w:tblPrEx>
        <w:trPr>
          <w:trHeight w:val="46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14:paraId="4E2423A1">
            <w:pPr>
              <w:spacing w:line="400" w:lineRule="exact"/>
              <w:jc w:val="cente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2</w:t>
            </w:r>
          </w:p>
        </w:tc>
        <w:tc>
          <w:tcPr>
            <w:tcW w:w="1205" w:type="dxa"/>
            <w:tcBorders>
              <w:top w:val="single" w:color="auto" w:sz="4" w:space="0"/>
              <w:left w:val="single" w:color="auto" w:sz="4" w:space="0"/>
              <w:bottom w:val="single" w:color="auto" w:sz="4" w:space="0"/>
              <w:right w:val="single" w:color="auto" w:sz="4" w:space="0"/>
            </w:tcBorders>
            <w:vAlign w:val="center"/>
          </w:tcPr>
          <w:p w14:paraId="5A3EA4F6">
            <w:pPr>
              <w:spacing w:line="400" w:lineRule="exact"/>
              <w:jc w:val="center"/>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sz w:val="24"/>
                <w:szCs w:val="24"/>
                <w:highlight w:val="none"/>
              </w:rPr>
              <w:t>主要技术参数响应性</w:t>
            </w:r>
          </w:p>
        </w:tc>
        <w:tc>
          <w:tcPr>
            <w:tcW w:w="6088" w:type="dxa"/>
            <w:tcBorders>
              <w:top w:val="single" w:color="auto" w:sz="4" w:space="0"/>
              <w:left w:val="single" w:color="auto" w:sz="4" w:space="0"/>
              <w:bottom w:val="single" w:color="auto" w:sz="4" w:space="0"/>
              <w:right w:val="single" w:color="auto" w:sz="4" w:space="0"/>
            </w:tcBorders>
            <w:vAlign w:val="center"/>
          </w:tcPr>
          <w:p w14:paraId="1E0CDE54">
            <w:pPr>
              <w:pStyle w:val="13"/>
              <w:tabs>
                <w:tab w:val="clear" w:pos="1697"/>
              </w:tabs>
              <w:spacing w:after="0" w:afterLines="0" w:line="440" w:lineRule="exact"/>
              <w:ind w:left="0" w:leftChars="0" w:firstLine="0" w:firstLineChars="0"/>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sz w:val="24"/>
                <w:szCs w:val="24"/>
                <w:highlight w:val="none"/>
                <w:lang w:val="en-US" w:eastAsia="zh-CN"/>
              </w:rPr>
              <w:t>根据产品技术参数要求，对应招标文件“第三部分 招标项目范围及要求”的技术参数要求，完全满足招标要求得满分。每有一项负偏离的扣2分，扣完为止。</w:t>
            </w:r>
          </w:p>
        </w:tc>
        <w:tc>
          <w:tcPr>
            <w:tcW w:w="1221" w:type="dxa"/>
            <w:tcBorders>
              <w:top w:val="single" w:color="auto" w:sz="4" w:space="0"/>
              <w:left w:val="single" w:color="auto" w:sz="4" w:space="0"/>
              <w:bottom w:val="single" w:color="auto" w:sz="4" w:space="0"/>
              <w:right w:val="single" w:color="auto" w:sz="4" w:space="0"/>
            </w:tcBorders>
            <w:vAlign w:val="center"/>
          </w:tcPr>
          <w:p w14:paraId="5BB90831">
            <w:pPr>
              <w:spacing w:line="400" w:lineRule="exact"/>
              <w:ind w:left="-115" w:leftChars="-55" w:right="-115" w:rightChars="-55"/>
              <w:jc w:val="center"/>
              <w:rPr>
                <w:rFonts w:hint="eastAsia" w:ascii="仿宋" w:hAnsi="仿宋" w:eastAsia="仿宋" w:cs="仿宋"/>
                <w:color w:val="000000" w:themeColor="text1"/>
                <w:kern w:val="0"/>
                <w:sz w:val="24"/>
                <w:szCs w:val="24"/>
                <w:highlight w:val="none"/>
                <w:lang w:eastAsia="zh-CN"/>
                <w14:textFill>
                  <w14:solidFill>
                    <w14:schemeClr w14:val="tx1"/>
                  </w14:solidFill>
                </w14:textFill>
              </w:rPr>
            </w:pPr>
            <w:r>
              <w:rPr>
                <w:rFonts w:hint="eastAsia" w:ascii="仿宋" w:hAnsi="仿宋" w:eastAsia="仿宋" w:cs="仿宋"/>
                <w:sz w:val="24"/>
                <w:szCs w:val="24"/>
                <w:lang w:val="en-US" w:eastAsia="zh-CN"/>
              </w:rPr>
              <w:t>28</w:t>
            </w:r>
          </w:p>
        </w:tc>
      </w:tr>
      <w:tr w14:paraId="4DD2A52D">
        <w:tblPrEx>
          <w:tblCellMar>
            <w:top w:w="0" w:type="dxa"/>
            <w:left w:w="108" w:type="dxa"/>
            <w:bottom w:w="0" w:type="dxa"/>
            <w:right w:w="108" w:type="dxa"/>
          </w:tblCellMar>
        </w:tblPrEx>
        <w:trPr>
          <w:trHeight w:val="113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14:paraId="1BB242A4">
            <w:pPr>
              <w:spacing w:line="400" w:lineRule="exact"/>
              <w:jc w:val="cente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3</w:t>
            </w:r>
          </w:p>
        </w:tc>
        <w:tc>
          <w:tcPr>
            <w:tcW w:w="1205" w:type="dxa"/>
            <w:tcBorders>
              <w:top w:val="single" w:color="auto" w:sz="4" w:space="0"/>
              <w:left w:val="single" w:color="auto" w:sz="4" w:space="0"/>
              <w:bottom w:val="single" w:color="auto" w:sz="4" w:space="0"/>
              <w:right w:val="single" w:color="auto" w:sz="4" w:space="0"/>
            </w:tcBorders>
            <w:vAlign w:val="center"/>
          </w:tcPr>
          <w:p w14:paraId="06CD75A7">
            <w:pPr>
              <w:spacing w:line="400" w:lineRule="exact"/>
              <w:jc w:val="center"/>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sz w:val="24"/>
                <w:szCs w:val="24"/>
                <w:lang w:val="en-US" w:eastAsia="zh-CN"/>
              </w:rPr>
              <w:t>检测报告</w:t>
            </w:r>
          </w:p>
        </w:tc>
        <w:tc>
          <w:tcPr>
            <w:tcW w:w="6088" w:type="dxa"/>
            <w:tcBorders>
              <w:top w:val="single" w:color="auto" w:sz="4" w:space="0"/>
              <w:left w:val="single" w:color="auto" w:sz="4" w:space="0"/>
              <w:bottom w:val="single" w:color="auto" w:sz="4" w:space="0"/>
              <w:right w:val="single" w:color="auto" w:sz="4" w:space="0"/>
            </w:tcBorders>
            <w:vAlign w:val="center"/>
          </w:tcPr>
          <w:p w14:paraId="39E5DE5F">
            <w:pPr>
              <w:pStyle w:val="13"/>
              <w:tabs>
                <w:tab w:val="clear" w:pos="1697"/>
              </w:tabs>
              <w:spacing w:after="0" w:afterLines="0" w:line="440" w:lineRule="exact"/>
              <w:ind w:left="0" w:firstLine="0"/>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全包手术衣（隔离衣）、洗手衣、长袖医生服，医生裤，护士服，消巾，包布具有CNAS、CMA标识的第三方出具的检测报告：每提供一份的1分，最高6分，检测报告内产品名称需一致或同类产品，否则不得分。</w:t>
            </w:r>
          </w:p>
          <w:p w14:paraId="0586F860">
            <w:pPr>
              <w:pStyle w:val="13"/>
              <w:tabs>
                <w:tab w:val="clear" w:pos="1697"/>
              </w:tabs>
              <w:spacing w:after="0" w:afterLines="0" w:line="440" w:lineRule="exact"/>
              <w:ind w:left="0" w:leftChars="0" w:firstLine="0" w:firstLineChars="0"/>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sz w:val="24"/>
                <w:szCs w:val="24"/>
                <w:highlight w:val="none"/>
                <w:lang w:val="en-US" w:eastAsia="zh-CN"/>
              </w:rPr>
              <w:t>检测报告内容需包含：耐水色牢度，耐皂洗色牢度，耐酸汗渍色牢度，耐碱汗渍色牢度，耐干摩擦色牢度，耐氯漂色牢度，</w:t>
            </w:r>
            <w:r>
              <w:rPr>
                <w:rFonts w:hint="default" w:ascii="仿宋" w:hAnsi="仿宋" w:eastAsia="仿宋" w:cs="仿宋"/>
                <w:sz w:val="24"/>
                <w:szCs w:val="24"/>
                <w:highlight w:val="none"/>
                <w:lang w:val="en-US" w:eastAsia="zh-CN"/>
              </w:rPr>
              <w:t>PH</w:t>
            </w:r>
            <w:r>
              <w:rPr>
                <w:rFonts w:hint="eastAsia" w:ascii="仿宋" w:hAnsi="仿宋" w:eastAsia="仿宋" w:cs="仿宋"/>
                <w:sz w:val="24"/>
                <w:szCs w:val="24"/>
                <w:highlight w:val="none"/>
                <w:lang w:val="en-US" w:eastAsia="zh-CN"/>
              </w:rPr>
              <w:t>值，甲醛含量，可分解芳香胺染料，异味。检测结果均需合格，缺检测内容或存在结果不合格不得分。</w:t>
            </w:r>
          </w:p>
        </w:tc>
        <w:tc>
          <w:tcPr>
            <w:tcW w:w="1221" w:type="dxa"/>
            <w:tcBorders>
              <w:top w:val="single" w:color="auto" w:sz="4" w:space="0"/>
              <w:left w:val="single" w:color="auto" w:sz="4" w:space="0"/>
              <w:bottom w:val="single" w:color="auto" w:sz="4" w:space="0"/>
              <w:right w:val="single" w:color="auto" w:sz="4" w:space="0"/>
            </w:tcBorders>
            <w:vAlign w:val="center"/>
          </w:tcPr>
          <w:p w14:paraId="7F26EA75">
            <w:pPr>
              <w:spacing w:line="400" w:lineRule="exact"/>
              <w:ind w:left="-115" w:leftChars="-55" w:right="-115" w:rightChars="-55"/>
              <w:jc w:val="center"/>
              <w:rPr>
                <w:rFonts w:hint="eastAsia" w:ascii="仿宋" w:hAnsi="仿宋" w:eastAsia="仿宋" w:cs="仿宋"/>
                <w:color w:val="000000" w:themeColor="text1"/>
                <w:kern w:val="0"/>
                <w:sz w:val="24"/>
                <w:szCs w:val="24"/>
                <w:highlight w:val="none"/>
                <w:lang w:eastAsia="zh-CN"/>
                <w14:textFill>
                  <w14:solidFill>
                    <w14:schemeClr w14:val="tx1"/>
                  </w14:solidFill>
                </w14:textFill>
              </w:rPr>
            </w:pPr>
            <w:r>
              <w:rPr>
                <w:rFonts w:hint="eastAsia" w:ascii="仿宋" w:hAnsi="仿宋" w:eastAsia="仿宋" w:cs="仿宋"/>
                <w:sz w:val="24"/>
                <w:szCs w:val="24"/>
                <w:lang w:val="en-US" w:eastAsia="zh-CN"/>
              </w:rPr>
              <w:t>6</w:t>
            </w:r>
          </w:p>
        </w:tc>
      </w:tr>
      <w:tr w14:paraId="13F297B1">
        <w:tblPrEx>
          <w:tblCellMar>
            <w:top w:w="0" w:type="dxa"/>
            <w:left w:w="108" w:type="dxa"/>
            <w:bottom w:w="0" w:type="dxa"/>
            <w:right w:w="108" w:type="dxa"/>
          </w:tblCellMar>
        </w:tblPrEx>
        <w:trPr>
          <w:trHeight w:val="113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14:paraId="485D18AD">
            <w:pPr>
              <w:spacing w:line="40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205" w:type="dxa"/>
            <w:tcBorders>
              <w:top w:val="single" w:color="auto" w:sz="4" w:space="0"/>
              <w:left w:val="single" w:color="auto" w:sz="4" w:space="0"/>
              <w:bottom w:val="single" w:color="auto" w:sz="4" w:space="0"/>
              <w:right w:val="single" w:color="auto" w:sz="4" w:space="0"/>
            </w:tcBorders>
            <w:vAlign w:val="center"/>
          </w:tcPr>
          <w:p w14:paraId="1102A3C5">
            <w:pPr>
              <w:spacing w:line="400" w:lineRule="exact"/>
              <w:jc w:val="center"/>
              <w:rPr>
                <w:rFonts w:hint="eastAsia" w:ascii="仿宋" w:hAnsi="仿宋" w:eastAsia="仿宋" w:cs="仿宋"/>
                <w:sz w:val="24"/>
                <w:szCs w:val="24"/>
                <w:lang w:val="en-US" w:eastAsia="zh-CN"/>
              </w:rPr>
            </w:pPr>
            <w:r>
              <w:rPr>
                <w:rFonts w:hint="eastAsia" w:ascii="仿宋" w:hAnsi="仿宋" w:eastAsia="仿宋" w:cs="仿宋"/>
                <w:kern w:val="2"/>
                <w:sz w:val="24"/>
                <w:szCs w:val="24"/>
                <w:lang w:val="en-US" w:eastAsia="zh-CN" w:bidi="ar-SA"/>
              </w:rPr>
              <w:t>供货方案</w:t>
            </w:r>
          </w:p>
        </w:tc>
        <w:tc>
          <w:tcPr>
            <w:tcW w:w="6088" w:type="dxa"/>
            <w:tcBorders>
              <w:top w:val="single" w:color="auto" w:sz="4" w:space="0"/>
              <w:left w:val="single" w:color="auto" w:sz="4" w:space="0"/>
              <w:bottom w:val="single" w:color="auto" w:sz="4" w:space="0"/>
              <w:right w:val="single" w:color="auto" w:sz="4" w:space="0"/>
            </w:tcBorders>
            <w:vAlign w:val="center"/>
          </w:tcPr>
          <w:p w14:paraId="77B0F0C6">
            <w:pPr>
              <w:spacing w:line="400" w:lineRule="exact"/>
              <w:ind w:right="71" w:rightChars="34"/>
              <w:rPr>
                <w:rFonts w:hint="eastAsia" w:ascii="仿宋" w:hAnsi="仿宋" w:eastAsia="仿宋" w:cs="仿宋"/>
                <w:sz w:val="24"/>
                <w:szCs w:val="24"/>
                <w:highlight w:val="none"/>
                <w:lang w:val="en-US" w:eastAsia="zh-CN"/>
              </w:rPr>
            </w:pPr>
            <w:r>
              <w:rPr>
                <w:rFonts w:hint="eastAsia" w:ascii="仿宋" w:hAnsi="仿宋" w:eastAsia="仿宋" w:cs="仿宋"/>
                <w:sz w:val="24"/>
                <w:szCs w:val="24"/>
                <w:lang w:val="en-US" w:eastAsia="zh-CN" w:bidi="ar-SA"/>
              </w:rPr>
              <w:t>根据投标人针对本项目出具的供货方案进行打分，包括但不限于批次供货、零星供货时间安排、人员安排、车辆安排等，最高得5分。</w:t>
            </w:r>
          </w:p>
        </w:tc>
        <w:tc>
          <w:tcPr>
            <w:tcW w:w="1221" w:type="dxa"/>
            <w:tcBorders>
              <w:top w:val="single" w:color="auto" w:sz="4" w:space="0"/>
              <w:left w:val="single" w:color="auto" w:sz="4" w:space="0"/>
              <w:bottom w:val="single" w:color="auto" w:sz="4" w:space="0"/>
              <w:right w:val="single" w:color="auto" w:sz="4" w:space="0"/>
            </w:tcBorders>
            <w:vAlign w:val="center"/>
          </w:tcPr>
          <w:p w14:paraId="10ADCE5F">
            <w:pPr>
              <w:spacing w:line="400" w:lineRule="exact"/>
              <w:ind w:left="-115" w:leftChars="-55" w:right="-115" w:rightChars="-55"/>
              <w:jc w:val="center"/>
              <w:rPr>
                <w:rFonts w:hint="eastAsia" w:ascii="仿宋" w:hAnsi="仿宋" w:eastAsia="仿宋" w:cs="仿宋"/>
                <w:sz w:val="24"/>
                <w:szCs w:val="24"/>
                <w:lang w:val="en-US" w:eastAsia="zh-CN"/>
              </w:rPr>
            </w:pPr>
            <w:r>
              <w:rPr>
                <w:rFonts w:hint="eastAsia" w:ascii="仿宋" w:hAnsi="仿宋" w:eastAsia="仿宋" w:cs="仿宋"/>
                <w:kern w:val="2"/>
                <w:sz w:val="24"/>
                <w:szCs w:val="24"/>
                <w:lang w:val="en-US" w:eastAsia="zh-CN" w:bidi="ar-SA"/>
              </w:rPr>
              <w:t>5</w:t>
            </w:r>
          </w:p>
        </w:tc>
      </w:tr>
      <w:tr w14:paraId="62236488">
        <w:tblPrEx>
          <w:tblCellMar>
            <w:top w:w="0" w:type="dxa"/>
            <w:left w:w="108" w:type="dxa"/>
            <w:bottom w:w="0" w:type="dxa"/>
            <w:right w:w="108" w:type="dxa"/>
          </w:tblCellMar>
        </w:tblPrEx>
        <w:trPr>
          <w:trHeight w:val="850"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14:paraId="75085E90">
            <w:pPr>
              <w:spacing w:line="400" w:lineRule="exact"/>
              <w:jc w:val="center"/>
              <w:rPr>
                <w:rFonts w:hint="eastAsia" w:ascii="仿宋" w:hAnsi="仿宋" w:eastAsia="仿宋" w:cs="仿宋"/>
                <w:sz w:val="24"/>
                <w:szCs w:val="24"/>
                <w:lang w:val="en-US" w:eastAsia="zh-CN"/>
              </w:rPr>
            </w:pPr>
            <w:r>
              <w:rPr>
                <w:rFonts w:hint="eastAsia" w:ascii="仿宋" w:hAnsi="仿宋" w:eastAsia="仿宋" w:cs="仿宋"/>
                <w:bCs/>
                <w:color w:val="000000"/>
                <w:sz w:val="24"/>
                <w:lang w:val="en-US" w:eastAsia="zh-CN"/>
              </w:rPr>
              <w:t>5</w:t>
            </w:r>
          </w:p>
        </w:tc>
        <w:tc>
          <w:tcPr>
            <w:tcW w:w="1205" w:type="dxa"/>
            <w:tcBorders>
              <w:top w:val="single" w:color="auto" w:sz="4" w:space="0"/>
              <w:left w:val="single" w:color="auto" w:sz="4" w:space="0"/>
              <w:bottom w:val="single" w:color="auto" w:sz="4" w:space="0"/>
              <w:right w:val="single" w:color="auto" w:sz="4" w:space="0"/>
            </w:tcBorders>
            <w:vAlign w:val="center"/>
          </w:tcPr>
          <w:p w14:paraId="10B85B7C">
            <w:pPr>
              <w:spacing w:line="40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质量保证措施</w:t>
            </w:r>
          </w:p>
        </w:tc>
        <w:tc>
          <w:tcPr>
            <w:tcW w:w="6088" w:type="dxa"/>
            <w:tcBorders>
              <w:top w:val="single" w:color="auto" w:sz="4" w:space="0"/>
              <w:left w:val="single" w:color="auto" w:sz="4" w:space="0"/>
              <w:bottom w:val="single" w:color="auto" w:sz="4" w:space="0"/>
              <w:right w:val="single" w:color="auto" w:sz="4" w:space="0"/>
            </w:tcBorders>
            <w:vAlign w:val="center"/>
          </w:tcPr>
          <w:p w14:paraId="06BBDF9A">
            <w:pPr>
              <w:numPr>
                <w:ilvl w:val="0"/>
                <w:numId w:val="0"/>
              </w:numPr>
              <w:spacing w:line="400" w:lineRule="exact"/>
              <w:ind w:left="71" w:leftChars="34" w:right="71" w:rightChars="34" w:firstLine="0" w:firstLineChars="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根据投标人提供的质量保证措施的合理性、科学性、科学性等方面进行打分，最高得5分。</w:t>
            </w:r>
          </w:p>
        </w:tc>
        <w:tc>
          <w:tcPr>
            <w:tcW w:w="1221" w:type="dxa"/>
            <w:tcBorders>
              <w:top w:val="single" w:color="auto" w:sz="4" w:space="0"/>
              <w:left w:val="single" w:color="auto" w:sz="4" w:space="0"/>
              <w:bottom w:val="single" w:color="auto" w:sz="4" w:space="0"/>
              <w:right w:val="single" w:color="auto" w:sz="4" w:space="0"/>
            </w:tcBorders>
            <w:vAlign w:val="center"/>
          </w:tcPr>
          <w:p w14:paraId="355F51C2">
            <w:pPr>
              <w:spacing w:line="400" w:lineRule="exact"/>
              <w:ind w:left="-115" w:leftChars="-55" w:right="-115" w:rightChars="-55"/>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r>
      <w:tr w14:paraId="26E95087">
        <w:tblPrEx>
          <w:tblCellMar>
            <w:top w:w="0" w:type="dxa"/>
            <w:left w:w="108" w:type="dxa"/>
            <w:bottom w:w="0" w:type="dxa"/>
            <w:right w:w="108" w:type="dxa"/>
          </w:tblCellMar>
        </w:tblPrEx>
        <w:trPr>
          <w:trHeight w:val="113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14:paraId="7D6019D8">
            <w:pPr>
              <w:spacing w:line="40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1205" w:type="dxa"/>
            <w:tcBorders>
              <w:top w:val="single" w:color="auto" w:sz="4" w:space="0"/>
              <w:left w:val="single" w:color="auto" w:sz="4" w:space="0"/>
              <w:bottom w:val="single" w:color="auto" w:sz="4" w:space="0"/>
              <w:right w:val="single" w:color="auto" w:sz="4" w:space="0"/>
            </w:tcBorders>
            <w:vAlign w:val="center"/>
          </w:tcPr>
          <w:p w14:paraId="41D30C96">
            <w:pPr>
              <w:spacing w:line="40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售后服务方案</w:t>
            </w:r>
          </w:p>
        </w:tc>
        <w:tc>
          <w:tcPr>
            <w:tcW w:w="6088" w:type="dxa"/>
            <w:tcBorders>
              <w:top w:val="single" w:color="auto" w:sz="4" w:space="0"/>
              <w:left w:val="single" w:color="auto" w:sz="4" w:space="0"/>
              <w:bottom w:val="single" w:color="auto" w:sz="4" w:space="0"/>
              <w:right w:val="single" w:color="auto" w:sz="4" w:space="0"/>
            </w:tcBorders>
            <w:vAlign w:val="center"/>
          </w:tcPr>
          <w:p w14:paraId="4B690860">
            <w:pPr>
              <w:spacing w:line="400" w:lineRule="exact"/>
              <w:ind w:left="71" w:leftChars="34" w:right="71" w:rightChars="34" w:firstLine="1" w:firstLineChars="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根据投标人提供的</w:t>
            </w:r>
            <w:r>
              <w:rPr>
                <w:rFonts w:hint="eastAsia" w:ascii="仿宋" w:hAnsi="仿宋" w:eastAsia="仿宋" w:cs="仿宋"/>
                <w:sz w:val="24"/>
                <w:szCs w:val="24"/>
                <w:lang w:val="en-US" w:eastAsia="zh-CN"/>
              </w:rPr>
              <w:t>售后服务方案</w:t>
            </w:r>
            <w:r>
              <w:rPr>
                <w:rFonts w:hint="eastAsia" w:ascii="仿宋" w:hAnsi="仿宋" w:eastAsia="仿宋" w:cs="仿宋"/>
                <w:sz w:val="24"/>
                <w:szCs w:val="24"/>
                <w:highlight w:val="none"/>
                <w:lang w:val="en-US" w:eastAsia="zh-CN"/>
              </w:rPr>
              <w:t>进行打分，包括售后响应时间、退、换货方案、售后人员安排、质保期、售后服务响应方式等，最高得5分。</w:t>
            </w:r>
          </w:p>
        </w:tc>
        <w:tc>
          <w:tcPr>
            <w:tcW w:w="1221" w:type="dxa"/>
            <w:tcBorders>
              <w:top w:val="single" w:color="auto" w:sz="4" w:space="0"/>
              <w:left w:val="single" w:color="auto" w:sz="4" w:space="0"/>
              <w:bottom w:val="single" w:color="auto" w:sz="4" w:space="0"/>
              <w:right w:val="single" w:color="auto" w:sz="4" w:space="0"/>
            </w:tcBorders>
            <w:vAlign w:val="center"/>
          </w:tcPr>
          <w:p w14:paraId="02F87C56">
            <w:pPr>
              <w:spacing w:line="400" w:lineRule="exact"/>
              <w:ind w:left="-115" w:leftChars="-55" w:right="-115" w:rightChars="-55"/>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r>
      <w:tr w14:paraId="345AA7D1">
        <w:tblPrEx>
          <w:tblCellMar>
            <w:top w:w="0" w:type="dxa"/>
            <w:left w:w="108" w:type="dxa"/>
            <w:bottom w:w="0" w:type="dxa"/>
            <w:right w:w="108" w:type="dxa"/>
          </w:tblCellMar>
        </w:tblPrEx>
        <w:trPr>
          <w:trHeight w:val="113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14:paraId="564881D5">
            <w:pPr>
              <w:spacing w:line="400" w:lineRule="exact"/>
              <w:jc w:val="center"/>
              <w:rPr>
                <w:rFonts w:hint="eastAsia" w:ascii="仿宋" w:hAnsi="仿宋" w:eastAsia="仿宋" w:cs="仿宋"/>
                <w:sz w:val="24"/>
                <w:szCs w:val="24"/>
                <w:lang w:val="en-US" w:eastAsia="zh-CN"/>
              </w:rPr>
            </w:pPr>
            <w:r>
              <w:rPr>
                <w:rFonts w:hint="eastAsia" w:ascii="仿宋" w:hAnsi="仿宋" w:eastAsia="仿宋" w:cs="仿宋"/>
                <w:color w:val="auto"/>
                <w:sz w:val="24"/>
                <w:szCs w:val="24"/>
                <w:lang w:val="en-US" w:eastAsia="zh-CN"/>
              </w:rPr>
              <w:t>7</w:t>
            </w:r>
          </w:p>
        </w:tc>
        <w:tc>
          <w:tcPr>
            <w:tcW w:w="1205" w:type="dxa"/>
            <w:tcBorders>
              <w:top w:val="single" w:color="auto" w:sz="4" w:space="0"/>
              <w:left w:val="single" w:color="auto" w:sz="4" w:space="0"/>
              <w:bottom w:val="single" w:color="auto" w:sz="4" w:space="0"/>
              <w:right w:val="single" w:color="auto" w:sz="4" w:space="0"/>
            </w:tcBorders>
            <w:vAlign w:val="center"/>
          </w:tcPr>
          <w:p w14:paraId="372EBA9F">
            <w:pPr>
              <w:spacing w:line="400" w:lineRule="exact"/>
              <w:jc w:val="center"/>
              <w:rPr>
                <w:rFonts w:hint="eastAsia" w:ascii="仿宋" w:hAnsi="仿宋" w:eastAsia="仿宋" w:cs="仿宋"/>
                <w:sz w:val="24"/>
                <w:szCs w:val="24"/>
                <w:lang w:val="en-US" w:eastAsia="zh-CN"/>
              </w:rPr>
            </w:pPr>
            <w:r>
              <w:rPr>
                <w:rFonts w:hint="eastAsia" w:ascii="仿宋" w:hAnsi="仿宋" w:eastAsia="仿宋" w:cs="仿宋"/>
                <w:color w:val="auto"/>
                <w:sz w:val="24"/>
                <w:szCs w:val="24"/>
                <w:lang w:val="en-US" w:eastAsia="zh-CN"/>
              </w:rPr>
              <w:t>样品</w:t>
            </w:r>
          </w:p>
        </w:tc>
        <w:tc>
          <w:tcPr>
            <w:tcW w:w="6088" w:type="dxa"/>
            <w:tcBorders>
              <w:top w:val="single" w:color="auto" w:sz="4" w:space="0"/>
              <w:left w:val="single" w:color="auto" w:sz="4" w:space="0"/>
              <w:bottom w:val="single" w:color="auto" w:sz="4" w:space="0"/>
              <w:right w:val="single" w:color="auto" w:sz="4" w:space="0"/>
            </w:tcBorders>
            <w:vAlign w:val="center"/>
          </w:tcPr>
          <w:p w14:paraId="48D9AC76">
            <w:pPr>
              <w:spacing w:line="400" w:lineRule="exact"/>
              <w:ind w:left="71" w:leftChars="34" w:right="71" w:rightChars="34" w:firstLine="1" w:firstLineChars="0"/>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根据样品的设计裁剪合理性、款式、舒适性、面料经纬协调性、手感舒适度等进行打分，每个样品最高得3分，最高得15分。</w:t>
            </w:r>
          </w:p>
        </w:tc>
        <w:tc>
          <w:tcPr>
            <w:tcW w:w="1221" w:type="dxa"/>
            <w:tcBorders>
              <w:top w:val="single" w:color="auto" w:sz="4" w:space="0"/>
              <w:left w:val="single" w:color="auto" w:sz="4" w:space="0"/>
              <w:bottom w:val="single" w:color="auto" w:sz="4" w:space="0"/>
              <w:right w:val="single" w:color="auto" w:sz="4" w:space="0"/>
            </w:tcBorders>
            <w:vAlign w:val="center"/>
          </w:tcPr>
          <w:p w14:paraId="3836C483">
            <w:pPr>
              <w:spacing w:line="400" w:lineRule="exact"/>
              <w:ind w:left="-115" w:leftChars="-55" w:right="-115" w:rightChars="-55"/>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w:t>
            </w:r>
          </w:p>
        </w:tc>
      </w:tr>
    </w:tbl>
    <w:p w14:paraId="6425FFAF">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0"/>
          <w:szCs w:val="20"/>
          <w:highlight w:val="none"/>
          <w:shd w:val="clear" w:color="auto" w:fill="FFFFFF"/>
          <w14:textFill>
            <w14:solidFill>
              <w14:schemeClr w14:val="tx1"/>
            </w14:solidFill>
          </w14:textFill>
        </w:rPr>
        <w:t> </w:t>
      </w:r>
      <w:r>
        <w:rPr>
          <w:rFonts w:hint="eastAsia" w:ascii="仿宋" w:hAnsi="仿宋" w:eastAsia="仿宋" w:cs="仿宋"/>
          <w:b/>
          <w:color w:val="000000" w:themeColor="text1"/>
          <w:sz w:val="24"/>
          <w:highlight w:val="none"/>
          <w14:textFill>
            <w14:solidFill>
              <w14:schemeClr w14:val="tx1"/>
            </w14:solidFill>
          </w14:textFill>
        </w:rPr>
        <w:t>备注：</w:t>
      </w:r>
      <w:r>
        <w:rPr>
          <w:rFonts w:hint="eastAsia" w:ascii="仿宋" w:hAnsi="仿宋" w:eastAsia="仿宋" w:cs="仿宋"/>
          <w:color w:val="000000" w:themeColor="text1"/>
          <w:sz w:val="24"/>
          <w:highlight w:val="none"/>
          <w14:textFill>
            <w14:solidFill>
              <w14:schemeClr w14:val="tx1"/>
            </w14:solidFill>
          </w14:textFill>
        </w:rPr>
        <w:t>投标人编制投标文件（商务技术文件部分）时，建议按此目录（序号和内容）提供评标标准相应的商务技术资料。 </w:t>
      </w:r>
    </w:p>
    <w:p w14:paraId="610C1F23">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000000" w:themeColor="text1"/>
          <w:sz w:val="24"/>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2.2价格分（</w:t>
      </w:r>
      <w:r>
        <w:rPr>
          <w:rFonts w:hint="eastAsia" w:ascii="仿宋" w:hAnsi="仿宋" w:eastAsia="仿宋" w:cs="仿宋"/>
          <w:b/>
          <w:bCs/>
          <w:iCs/>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b/>
          <w:bCs/>
          <w:iCs/>
          <w:color w:val="000000" w:themeColor="text1"/>
          <w:sz w:val="24"/>
          <w:highlight w:val="none"/>
          <w14:textFill>
            <w14:solidFill>
              <w14:schemeClr w14:val="tx1"/>
            </w14:solidFill>
          </w14:textFill>
        </w:rPr>
        <w:t>分）</w:t>
      </w:r>
    </w:p>
    <w:p w14:paraId="591B7137">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000000" w:themeColor="text1"/>
          <w:sz w:val="24"/>
          <w:highlight w:val="none"/>
          <w14:textFill>
            <w14:solidFill>
              <w14:schemeClr w14:val="tx1"/>
            </w14:solidFill>
          </w14:textFill>
        </w:rPr>
      </w:pPr>
      <w:r>
        <w:rPr>
          <w:rFonts w:hint="eastAsia" w:ascii="仿宋" w:hAnsi="仿宋" w:eastAsia="仿宋" w:cs="仿宋"/>
          <w:bCs/>
          <w:iCs/>
          <w:color w:val="000000" w:themeColor="text1"/>
          <w:sz w:val="24"/>
          <w:highlight w:val="none"/>
          <w14:textFill>
            <w14:solidFill>
              <w14:schemeClr w14:val="tx1"/>
            </w14:solidFill>
          </w14:textFill>
        </w:rPr>
        <w:t>2.2.1评标基准价：即满足招标文件要求且投标价格最低的投标报价为评标基准价，其价格分为满分。</w:t>
      </w:r>
    </w:p>
    <w:p w14:paraId="481D5E8D">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000000" w:themeColor="text1"/>
          <w:sz w:val="24"/>
          <w:highlight w:val="none"/>
          <w14:textFill>
            <w14:solidFill>
              <w14:schemeClr w14:val="tx1"/>
            </w14:solidFill>
          </w14:textFill>
        </w:rPr>
      </w:pPr>
      <w:r>
        <w:rPr>
          <w:rFonts w:hint="eastAsia" w:ascii="仿宋" w:hAnsi="仿宋" w:eastAsia="仿宋" w:cs="仿宋"/>
          <w:bCs/>
          <w:iCs/>
          <w:color w:val="000000" w:themeColor="text1"/>
          <w:sz w:val="24"/>
          <w:highlight w:val="none"/>
          <w14:textFill>
            <w14:solidFill>
              <w14:schemeClr w14:val="tx1"/>
            </w14:solidFill>
          </w14:textFill>
        </w:rPr>
        <w:t>2.2.2其他投标人的价格分统一按照下列公式计算：</w:t>
      </w:r>
    </w:p>
    <w:p w14:paraId="32F1488B">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000000" w:themeColor="text1"/>
          <w:sz w:val="24"/>
          <w:highlight w:val="none"/>
          <w14:textFill>
            <w14:solidFill>
              <w14:schemeClr w14:val="tx1"/>
            </w14:solidFill>
          </w14:textFill>
        </w:rPr>
      </w:pPr>
      <w:r>
        <w:rPr>
          <w:rFonts w:hint="eastAsia" w:ascii="仿宋" w:hAnsi="仿宋" w:eastAsia="仿宋" w:cs="仿宋"/>
          <w:bCs/>
          <w:iCs/>
          <w:color w:val="000000" w:themeColor="text1"/>
          <w:sz w:val="24"/>
          <w:highlight w:val="none"/>
          <w14:textFill>
            <w14:solidFill>
              <w14:schemeClr w14:val="tx1"/>
            </w14:solidFill>
          </w14:textFill>
        </w:rPr>
        <w:t>投标报价得分=(评标基准价／投标报价)×价格权值×100</w:t>
      </w:r>
    </w:p>
    <w:p w14:paraId="78CA7BBD">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default" w:ascii="仿宋" w:hAnsi="仿宋" w:eastAsia="仿宋" w:cs="仿宋"/>
          <w:bCs/>
          <w:iCs/>
          <w:color w:val="000000" w:themeColor="text1"/>
          <w:sz w:val="24"/>
          <w:highlight w:val="none"/>
          <w:lang w:val="en-US" w:eastAsia="zh-CN"/>
          <w14:textFill>
            <w14:solidFill>
              <w14:schemeClr w14:val="tx1"/>
            </w14:solidFill>
          </w14:textFill>
        </w:rPr>
      </w:pPr>
      <w:r>
        <w:rPr>
          <w:rFonts w:hint="eastAsia" w:ascii="仿宋" w:hAnsi="仿宋" w:eastAsia="仿宋" w:cs="仿宋"/>
          <w:bCs/>
          <w:iCs/>
          <w:color w:val="000000" w:themeColor="text1"/>
          <w:sz w:val="24"/>
          <w:highlight w:val="none"/>
          <w14:textFill>
            <w14:solidFill>
              <w14:schemeClr w14:val="tx1"/>
            </w14:solidFill>
          </w14:textFill>
        </w:rPr>
        <w:t>即：投标报价得分=(评标基准价／投标报价)×</w:t>
      </w:r>
      <w:r>
        <w:rPr>
          <w:rFonts w:hint="eastAsia" w:ascii="仿宋" w:hAnsi="仿宋" w:eastAsia="仿宋" w:cs="仿宋"/>
          <w:bCs/>
          <w:iCs/>
          <w:color w:val="000000" w:themeColor="text1"/>
          <w:sz w:val="24"/>
          <w:highlight w:val="none"/>
          <w:u w:val="single"/>
          <w:lang w:val="en-US" w:eastAsia="zh-CN"/>
          <w14:textFill>
            <w14:solidFill>
              <w14:schemeClr w14:val="tx1"/>
            </w14:solidFill>
          </w14:textFill>
        </w:rPr>
        <w:t>30</w:t>
      </w:r>
    </w:p>
    <w:bookmarkEnd w:id="49"/>
    <w:bookmarkEnd w:id="50"/>
    <w:p w14:paraId="2AEB7F21">
      <w:pPr>
        <w:widowControl/>
        <w:adjustRightInd/>
        <w:jc w:val="center"/>
        <w:rPr>
          <w:rFonts w:hint="eastAsia" w:ascii="仿宋" w:hAnsi="仿宋" w:eastAsia="仿宋" w:cs="仿宋"/>
          <w:b/>
          <w:color w:val="000000" w:themeColor="text1"/>
          <w:sz w:val="36"/>
          <w:szCs w:val="20"/>
          <w:highlight w:val="none"/>
          <w14:textFill>
            <w14:solidFill>
              <w14:schemeClr w14:val="tx1"/>
            </w14:solidFill>
          </w14:textFill>
        </w:rPr>
      </w:pPr>
    </w:p>
    <w:p w14:paraId="6EE4A29C">
      <w:pPr>
        <w:pageBreakBefore/>
        <w:widowControl/>
        <w:adjustRightInd/>
        <w:jc w:val="center"/>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第六部分 投标文件及其附件格式</w:t>
      </w:r>
    </w:p>
    <w:p w14:paraId="79B4295C">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56655951">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14:paraId="7384AA28">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29DBEA8C">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21618F21">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（1）符合参加政府采购活动应当具备的一般条件的承诺函……………（页码）</w:t>
      </w:r>
    </w:p>
    <w:p w14:paraId="69095FBD">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（2）联合协议</w:t>
      </w:r>
      <w:r>
        <w:rPr>
          <w:rFonts w:hint="eastAsia" w:ascii="仿宋" w:hAnsi="仿宋" w:eastAsia="仿宋" w:cs="仿宋"/>
          <w:color w:val="000000" w:themeColor="text1"/>
          <w:sz w:val="24"/>
          <w:highlight w:val="none"/>
          <w14:textFill>
            <w14:solidFill>
              <w14:schemeClr w14:val="tx1"/>
            </w14:solidFill>
          </w14:textFill>
        </w:rPr>
        <w:t>………………………………………………………………（页码）</w:t>
      </w:r>
    </w:p>
    <w:p w14:paraId="138CA11C">
      <w:pPr>
        <w:pStyle w:val="23"/>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r>
        <w:rPr>
          <w:rFonts w:hint="eastAsia" w:ascii="仿宋" w:hAnsi="仿宋" w:eastAsia="仿宋" w:cs="仿宋"/>
          <w:color w:val="000000" w:themeColor="text1"/>
          <w:sz w:val="24"/>
          <w:highlight w:val="none"/>
          <w:lang w:eastAsia="zh-CN"/>
          <w14:textFill>
            <w14:solidFill>
              <w14:schemeClr w14:val="tx1"/>
            </w14:solidFill>
          </w14:textFill>
        </w:rPr>
        <w:t>分包协议</w:t>
      </w:r>
      <w:r>
        <w:rPr>
          <w:rFonts w:hint="eastAsia" w:ascii="仿宋" w:hAnsi="仿宋" w:eastAsia="仿宋" w:cs="仿宋"/>
          <w:color w:val="000000" w:themeColor="text1"/>
          <w:sz w:val="24"/>
          <w:highlight w:val="none"/>
          <w14:textFill>
            <w14:solidFill>
              <w14:schemeClr w14:val="tx1"/>
            </w14:solidFill>
          </w14:textFill>
        </w:rPr>
        <w:t>………………………………………………………………（页码）</w:t>
      </w:r>
    </w:p>
    <w:p w14:paraId="65195A5F">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）落实政府采购政策需满足的资格要求………………………………（页码）</w:t>
      </w:r>
    </w:p>
    <w:p w14:paraId="2A6CAD4A">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）本项目的特定资格要求………………………………………………（页码）</w:t>
      </w:r>
    </w:p>
    <w:p w14:paraId="0EE37FC3">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43F62387">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4B6C34B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21F15A29">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 xml:space="preserve">  一、 符合参加政府采购活动应当具备的一般条件的承诺函</w:t>
      </w:r>
    </w:p>
    <w:p w14:paraId="63A333C7">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p>
    <w:p w14:paraId="2DFE6BA1">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我方参与（项目名称）【招标编号：（采购编号）】政府采购活动，郑重承诺：</w:t>
      </w:r>
    </w:p>
    <w:p w14:paraId="6647BC0F">
      <w:pPr>
        <w:snapToGrid w:val="0"/>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（一）具备《中华人民共和国政府采购法》第二十二条第一款规定的条件：</w:t>
      </w:r>
    </w:p>
    <w:p w14:paraId="16445077">
      <w:pPr>
        <w:snapToGrid w:val="0"/>
        <w:spacing w:line="336"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w:t>
      </w:r>
      <w:r>
        <w:rPr>
          <w:rFonts w:hint="eastAsia" w:ascii="仿宋_GB2312" w:hAnsi="仿宋" w:eastAsia="仿宋_GB2312" w:cs="仿宋_GB2312"/>
          <w:color w:val="000000" w:themeColor="text1"/>
          <w:sz w:val="24"/>
          <w:highlight w:val="none"/>
          <w14:textFill>
            <w14:solidFill>
              <w14:schemeClr w14:val="tx1"/>
            </w14:solidFill>
          </w14:textFill>
        </w:rPr>
        <w:t>（</w:t>
      </w:r>
      <w:r>
        <w:rPr>
          <w:rFonts w:hint="eastAsia" w:ascii="仿宋_GB2312" w:hAnsi="仿宋" w:eastAsia="仿宋_GB2312"/>
          <w:color w:val="000000" w:themeColor="text1"/>
          <w:sz w:val="24"/>
          <w:highlight w:val="none"/>
          <w14:textFill>
            <w14:solidFill>
              <w14:schemeClr w14:val="tx1"/>
            </w14:solidFill>
          </w14:textFill>
        </w:rPr>
        <w:t>如投标人为</w:t>
      </w:r>
      <w:r>
        <w:rPr>
          <w:rFonts w:hint="eastAsia" w:ascii="仿宋_GB2312" w:hAnsi="仿宋_GB2312" w:eastAsia="仿宋_GB2312" w:cs="仿宋_GB2312"/>
          <w:color w:val="000000" w:themeColor="text1"/>
          <w:sz w:val="24"/>
          <w:highlight w:val="none"/>
          <w14:textFill>
            <w14:solidFill>
              <w14:schemeClr w14:val="tx1"/>
            </w14:solidFill>
          </w14:textFill>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5D8B6806">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14:paraId="591E23E9">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14:paraId="0700A4AF">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14:paraId="2376C3C4">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5、参加政府采购活动前三年内，在经营活动中没有重大违法记录；</w:t>
      </w:r>
    </w:p>
    <w:p w14:paraId="7DA3B37B">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14:paraId="5A37C324">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6BA7EDF7">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（三）不存在以下情况：</w:t>
      </w:r>
    </w:p>
    <w:p w14:paraId="3E6E77A1">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0E5EEB46">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1C7120BF">
      <w:pPr>
        <w:snapToGrid w:val="0"/>
        <w:spacing w:line="360" w:lineRule="auto"/>
        <w:ind w:firstLine="5520" w:firstLineChars="23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p>
    <w:p w14:paraId="2DD1BD47">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1DF94DCE">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92F1808">
      <w:pPr>
        <w:pageBreakBefore/>
        <w:widowControl/>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二、联合协议（如有）</w:t>
      </w:r>
    </w:p>
    <w:p w14:paraId="5695A57D">
      <w:pPr>
        <w:widowControl/>
        <w:spacing w:line="360" w:lineRule="auto"/>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[以联合体形式投标的，提供联合协议（附件5）；本项目不接受联合体投标或者投标人不以联合体形式投标的，则不需要提供]</w:t>
      </w:r>
    </w:p>
    <w:p w14:paraId="5D918966">
      <w:pPr>
        <w:pStyle w:val="80"/>
        <w:rPr>
          <w:rFonts w:hint="eastAsia"/>
          <w:color w:val="000000" w:themeColor="text1"/>
          <w:highlight w:val="none"/>
          <w14:textFill>
            <w14:solidFill>
              <w14:schemeClr w14:val="tx1"/>
            </w14:solidFill>
          </w14:textFill>
        </w:rPr>
      </w:pPr>
    </w:p>
    <w:p w14:paraId="7997DE2D">
      <w:pPr>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三、分包意向协议（如有）</w:t>
      </w:r>
    </w:p>
    <w:p w14:paraId="3FAB0FF4">
      <w:pPr>
        <w:widowControl/>
        <w:spacing w:line="360" w:lineRule="auto"/>
        <w:ind w:firstLine="361" w:firstLineChars="15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[中标后以分包方式履行合同的，提供分包意向协议(附件6)；采购人不同意分包或者投标人中标后不以分包方式履行合同的，则不需要提供。]</w:t>
      </w:r>
    </w:p>
    <w:p w14:paraId="110C9FF0">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81BD25A">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四</w:t>
      </w:r>
      <w:r>
        <w:rPr>
          <w:rFonts w:hint="eastAsia" w:ascii="仿宋" w:hAnsi="仿宋" w:eastAsia="仿宋" w:cs="仿宋"/>
          <w:b/>
          <w:color w:val="000000" w:themeColor="text1"/>
          <w:kern w:val="0"/>
          <w:sz w:val="32"/>
          <w:szCs w:val="32"/>
          <w:highlight w:val="none"/>
          <w14:textFill>
            <w14:solidFill>
              <w14:schemeClr w14:val="tx1"/>
            </w14:solidFill>
          </w14:textFill>
        </w:rPr>
        <w:t>、落实政府采购政策需满足的资格要求</w:t>
      </w:r>
    </w:p>
    <w:p w14:paraId="6A2937A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（根据招标公告落实政府采购政策需满足的资格要求选择提供相应的材料；未要求的，无需提供）</w:t>
      </w:r>
    </w:p>
    <w:p w14:paraId="154AB483">
      <w:pPr>
        <w:snapToGrid w:val="0"/>
        <w:spacing w:before="50" w:after="50" w:line="360" w:lineRule="auto"/>
        <w:ind w:firstLine="472" w:firstLineChars="196"/>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 xml:space="preserve">.专门面向中小企业，货物全部由符合政策要求的中小企业（或小微企业）制造的，提供相应的中小企业声明函（附件7）。 </w:t>
      </w:r>
    </w:p>
    <w:p w14:paraId="78CC2E1F">
      <w:pPr>
        <w:widowControl/>
        <w:spacing w:line="360" w:lineRule="auto"/>
        <w:ind w:firstLine="472" w:firstLineChars="196"/>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视同符合了资格条件，无需再与其他中小企业组成联合体参加政府采购活动，无需提供联合协议。</w:t>
      </w:r>
      <w:r>
        <w:rPr>
          <w:rFonts w:hint="eastAsia" w:ascii="仿宋" w:hAnsi="仿宋" w:eastAsia="仿宋" w:cs="仿宋"/>
          <w:b/>
          <w:color w:val="000000" w:themeColor="text1"/>
          <w:sz w:val="24"/>
          <w:highlight w:val="none"/>
          <w14:textFill>
            <w14:solidFill>
              <w14:schemeClr w14:val="tx1"/>
            </w14:solidFill>
          </w14:textFill>
        </w:rPr>
        <w:t xml:space="preserve">    </w:t>
      </w:r>
    </w:p>
    <w:p w14:paraId="7A0335E0">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C、</w:t>
      </w:r>
      <w:r>
        <w:rPr>
          <w:rFonts w:hint="eastAsia" w:ascii="仿宋" w:hAnsi="仿宋" w:eastAsia="仿宋" w:cs="仿宋"/>
          <w:color w:val="000000" w:themeColor="text1"/>
          <w:sz w:val="24"/>
          <w:highlight w:val="none"/>
          <w14:textFill>
            <w14:solidFill>
              <w14:schemeClr w14:val="tx1"/>
            </w14:solidFill>
          </w14:textFill>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视同符合了资格条件，无需再向中小企业分包，无需提供分包意向协议。</w:t>
      </w:r>
    </w:p>
    <w:p w14:paraId="0A681FD4">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675AEFB">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五</w:t>
      </w:r>
      <w:r>
        <w:rPr>
          <w:rFonts w:hint="eastAsia" w:ascii="仿宋" w:hAnsi="仿宋" w:eastAsia="仿宋" w:cs="仿宋"/>
          <w:b/>
          <w:color w:val="000000" w:themeColor="text1"/>
          <w:kern w:val="0"/>
          <w:sz w:val="32"/>
          <w:szCs w:val="32"/>
          <w:highlight w:val="none"/>
          <w14:textFill>
            <w14:solidFill>
              <w14:schemeClr w14:val="tx1"/>
            </w14:solidFill>
          </w14:textFill>
        </w:rPr>
        <w:t>、本项目的特定资格要求</w:t>
      </w:r>
    </w:p>
    <w:p w14:paraId="3C14938C">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（根据招标公告本项目的特定资格要求提供相应的材料；未要求的，无需提供）</w:t>
      </w:r>
    </w:p>
    <w:p w14:paraId="7CB44CFA">
      <w:pPr>
        <w:pageBreakBefore/>
        <w:spacing w:line="336" w:lineRule="auto"/>
        <w:jc w:val="center"/>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14:paraId="7B030474">
      <w:pPr>
        <w:spacing w:line="336" w:lineRule="auto"/>
        <w:jc w:val="center"/>
        <w:outlineLvl w:val="0"/>
        <w:rPr>
          <w:rFonts w:ascii="仿宋" w:hAnsi="仿宋" w:eastAsia="仿宋" w:cs="仿宋"/>
          <w:b/>
          <w:color w:val="000000" w:themeColor="text1"/>
          <w:kern w:val="0"/>
          <w:sz w:val="24"/>
          <w:highlight w:val="none"/>
          <w14:textFill>
            <w14:solidFill>
              <w14:schemeClr w14:val="tx1"/>
            </w14:solidFill>
          </w14:textFill>
        </w:rPr>
      </w:pPr>
    </w:p>
    <w:p w14:paraId="419C7061">
      <w:pPr>
        <w:spacing w:line="336" w:lineRule="auto"/>
        <w:jc w:val="center"/>
        <w:outlineLvl w:val="0"/>
        <w:rPr>
          <w:rFonts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14:paraId="06A46E18">
      <w:pPr>
        <w:pStyle w:val="905"/>
        <w:numPr>
          <w:ilvl w:val="0"/>
          <w:numId w:val="4"/>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lang w:eastAsia="zh-CN"/>
          <w14:textFill>
            <w14:solidFill>
              <w14:schemeClr w14:val="tx1"/>
            </w14:solidFill>
          </w14:textFill>
        </w:rPr>
        <w:t>投标函</w:t>
      </w:r>
      <w:r>
        <w:rPr>
          <w:rFonts w:hint="eastAsia" w:ascii="仿宋" w:eastAsia="仿宋" w:cs="仿宋"/>
          <w:color w:val="000000" w:themeColor="text1"/>
          <w:highlight w:val="none"/>
          <w14:textFill>
            <w14:solidFill>
              <w14:schemeClr w14:val="tx1"/>
            </w14:solidFill>
          </w14:textFill>
        </w:rPr>
        <w:t>…………………………………………………………………………（页码）</w:t>
      </w:r>
    </w:p>
    <w:p w14:paraId="1054A9FE">
      <w:pPr>
        <w:pStyle w:val="905"/>
        <w:numPr>
          <w:ilvl w:val="0"/>
          <w:numId w:val="4"/>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法定代表人授权</w:t>
      </w:r>
      <w:r>
        <w:rPr>
          <w:rFonts w:hint="eastAsia" w:ascii="仿宋" w:eastAsia="仿宋" w:cs="仿宋"/>
          <w:color w:val="000000" w:themeColor="text1"/>
          <w:highlight w:val="none"/>
          <w:lang w:eastAsia="zh-CN"/>
          <w14:textFill>
            <w14:solidFill>
              <w14:schemeClr w14:val="tx1"/>
            </w14:solidFill>
          </w14:textFill>
        </w:rPr>
        <w:t>委托</w:t>
      </w:r>
      <w:r>
        <w:rPr>
          <w:rFonts w:hint="eastAsia" w:ascii="仿宋" w:eastAsia="仿宋" w:cs="仿宋"/>
          <w:color w:val="000000" w:themeColor="text1"/>
          <w:highlight w:val="none"/>
          <w14:textFill>
            <w14:solidFill>
              <w14:schemeClr w14:val="tx1"/>
            </w14:solidFill>
          </w14:textFill>
        </w:rPr>
        <w:t>书 …………………………………………………… （页码）</w:t>
      </w:r>
    </w:p>
    <w:p w14:paraId="5280D1C1">
      <w:pPr>
        <w:pStyle w:val="905"/>
        <w:numPr>
          <w:ilvl w:val="0"/>
          <w:numId w:val="4"/>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法定代表人及其授权代表身份证复印件……………………………………（页码）</w:t>
      </w:r>
    </w:p>
    <w:p w14:paraId="7819F104">
      <w:pPr>
        <w:pStyle w:val="905"/>
        <w:numPr>
          <w:ilvl w:val="0"/>
          <w:numId w:val="4"/>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授权代表社保证明…………………………………………………………… （页码）</w:t>
      </w:r>
    </w:p>
    <w:p w14:paraId="550B5ADD">
      <w:pPr>
        <w:pStyle w:val="905"/>
        <w:numPr>
          <w:ilvl w:val="0"/>
          <w:numId w:val="4"/>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法定代表人身份证明书……………………………………………………… （页码）</w:t>
      </w:r>
    </w:p>
    <w:p w14:paraId="1ADABBE7">
      <w:pPr>
        <w:pStyle w:val="905"/>
        <w:numPr>
          <w:ilvl w:val="0"/>
          <w:numId w:val="4"/>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商务技术</w:t>
      </w:r>
      <w:r>
        <w:rPr>
          <w:rFonts w:hint="eastAsia" w:ascii="仿宋" w:eastAsia="仿宋" w:cs="仿宋"/>
          <w:color w:val="000000" w:themeColor="text1"/>
          <w:highlight w:val="none"/>
          <w:lang w:eastAsia="zh-CN"/>
          <w14:textFill>
            <w14:solidFill>
              <w14:schemeClr w14:val="tx1"/>
            </w14:solidFill>
          </w14:textFill>
        </w:rPr>
        <w:t>偏离表</w:t>
      </w:r>
      <w:r>
        <w:rPr>
          <w:rFonts w:hint="eastAsia" w:ascii="仿宋" w:eastAsia="仿宋" w:cs="仿宋"/>
          <w:color w:val="000000" w:themeColor="text1"/>
          <w:highlight w:val="none"/>
          <w14:textFill>
            <w14:solidFill>
              <w14:schemeClr w14:val="tx1"/>
            </w14:solidFill>
          </w14:textFill>
        </w:rPr>
        <w:t>……………………………………………………………… （页码）</w:t>
      </w:r>
    </w:p>
    <w:p w14:paraId="61BDC2D7">
      <w:pPr>
        <w:pStyle w:val="905"/>
        <w:numPr>
          <w:ilvl w:val="0"/>
          <w:numId w:val="4"/>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lang w:val="zh-CN"/>
          <w14:textFill>
            <w14:solidFill>
              <w14:schemeClr w14:val="tx1"/>
            </w14:solidFill>
          </w14:textFill>
        </w:rPr>
        <w:t>政府采购供应商廉洁自律承诺书</w:t>
      </w:r>
      <w:r>
        <w:rPr>
          <w:rFonts w:hint="eastAsia" w:ascii="仿宋" w:eastAsia="仿宋" w:cs="仿宋"/>
          <w:color w:val="000000" w:themeColor="text1"/>
          <w:highlight w:val="none"/>
          <w14:textFill>
            <w14:solidFill>
              <w14:schemeClr w14:val="tx1"/>
            </w14:solidFill>
          </w14:textFill>
        </w:rPr>
        <w:t>…………………………………………… （页码）</w:t>
      </w:r>
    </w:p>
    <w:p w14:paraId="61C044B2">
      <w:pPr>
        <w:adjustRightInd w:val="0"/>
        <w:spacing w:line="360" w:lineRule="auto"/>
        <w:ind w:right="-510" w:rightChars="-243"/>
        <w:jc w:val="both"/>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主要业绩证明</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（页码）</w:t>
      </w:r>
    </w:p>
    <w:p w14:paraId="7C90CDA7">
      <w:pPr>
        <w:spacing w:line="360" w:lineRule="auto"/>
        <w:ind w:right="-510" w:rightChars="-243"/>
        <w:jc w:val="both"/>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9</w:t>
      </w:r>
      <w:r>
        <w:rPr>
          <w:rFonts w:hint="eastAsia" w:ascii="仿宋" w:hAnsi="仿宋" w:eastAsia="仿宋" w:cs="仿宋"/>
          <w:color w:val="000000" w:themeColor="text1"/>
          <w:kern w:val="0"/>
          <w:sz w:val="24"/>
          <w:highlight w:val="none"/>
          <w14:textFill>
            <w14:solidFill>
              <w14:schemeClr w14:val="tx1"/>
            </w14:solidFill>
          </w14:textFill>
        </w:rPr>
        <w:t>）技术解决方案…………………………………………………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6FA51F1A">
      <w:pPr>
        <w:spacing w:line="360" w:lineRule="auto"/>
        <w:ind w:right="-510" w:rightChars="-243"/>
        <w:jc w:val="both"/>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10）</w:t>
      </w:r>
      <w:r>
        <w:rPr>
          <w:rFonts w:hint="eastAsia" w:ascii="仿宋" w:hAnsi="仿宋" w:eastAsia="仿宋" w:cs="仿宋"/>
          <w:color w:val="000000" w:themeColor="text1"/>
          <w:kern w:val="0"/>
          <w:sz w:val="24"/>
          <w:highlight w:val="none"/>
          <w14:textFill>
            <w14:solidFill>
              <w14:schemeClr w14:val="tx1"/>
            </w14:solidFill>
          </w14:textFill>
        </w:rPr>
        <w:t>组织实施方案……………………………………………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default" w:ascii="仿宋" w:hAnsi="仿宋" w:eastAsia="仿宋" w:cs="仿宋"/>
          <w:color w:val="000000" w:themeColor="text1"/>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190ECE33">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11</w:t>
      </w:r>
      <w:r>
        <w:rPr>
          <w:rFonts w:hint="eastAsia" w:ascii="仿宋" w:hAnsi="仿宋" w:eastAsia="仿宋" w:cs="仿宋"/>
          <w:color w:val="000000" w:themeColor="text1"/>
          <w:kern w:val="0"/>
          <w:sz w:val="24"/>
          <w:highlight w:val="none"/>
          <w14:textFill>
            <w14:solidFill>
              <w14:schemeClr w14:val="tx1"/>
            </w14:solidFill>
          </w14:textFill>
        </w:rPr>
        <w:t>）售后服务方案……………………………………………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default" w:ascii="仿宋" w:hAnsi="仿宋" w:eastAsia="仿宋" w:cs="仿宋"/>
          <w:color w:val="000000" w:themeColor="text1"/>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427FB4DB">
      <w:pPr>
        <w:spacing w:line="360" w:lineRule="auto"/>
        <w:ind w:right="-510" w:rightChars="-243"/>
        <w:jc w:val="both"/>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12）</w:t>
      </w:r>
      <w:r>
        <w:rPr>
          <w:rFonts w:hint="eastAsia" w:ascii="仿宋" w:hAnsi="仿宋" w:eastAsia="仿宋" w:cs="仿宋"/>
          <w:color w:val="000000" w:themeColor="text1"/>
          <w:sz w:val="24"/>
          <w:highlight w:val="none"/>
          <w14:textFill>
            <w14:solidFill>
              <w14:schemeClr w14:val="tx1"/>
            </w14:solidFill>
          </w14:textFill>
        </w:rPr>
        <w:t>供应商售后服务证明材料…………………………………………………</w:t>
      </w:r>
      <w:r>
        <w:rPr>
          <w:rFonts w:hint="default" w:ascii="仿宋" w:hAnsi="仿宋" w:eastAsia="仿宋" w:cs="仿宋"/>
          <w:color w:val="000000" w:themeColor="text1"/>
          <w:sz w:val="24"/>
          <w:highlight w:val="none"/>
          <w:lang w:val="en-US"/>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（页码）</w:t>
      </w:r>
    </w:p>
    <w:p w14:paraId="0046C63D">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13</w:t>
      </w:r>
      <w:r>
        <w:rPr>
          <w:rFonts w:hint="eastAsia" w:ascii="仿宋" w:hAnsi="仿宋" w:eastAsia="仿宋" w:cs="仿宋"/>
          <w:color w:val="000000" w:themeColor="text1"/>
          <w:kern w:val="0"/>
          <w:sz w:val="24"/>
          <w:highlight w:val="none"/>
          <w14:textFill>
            <w14:solidFill>
              <w14:schemeClr w14:val="tx1"/>
            </w14:solidFill>
          </w14:textFill>
        </w:rPr>
        <w:t>）项目小组人员名单………………………………………</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default" w:ascii="仿宋" w:hAnsi="仿宋" w:eastAsia="仿宋" w:cs="仿宋"/>
          <w:color w:val="000000" w:themeColor="text1"/>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6089FB1A">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14</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优惠条件及特殊承诺……………………………………</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17084C69">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15</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备品备件及供选择的配套零部件清单………………………</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5C103068">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16</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培训计划………………………………………………………</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17E3D59E">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17</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验收方案…………………………………………………………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0344ADF2">
      <w:pPr>
        <w:spacing w:line="360" w:lineRule="auto"/>
        <w:ind w:right="-368" w:rightChars="-175"/>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18</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认为需要的其他商务技术文件或说明……………………………………</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201501E6">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7DE5D3B9">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612BE51F">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7E398875">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0910094F">
      <w:pPr>
        <w:pageBreakBefore/>
        <w:snapToGrid w:val="0"/>
        <w:spacing w:line="360" w:lineRule="auto"/>
        <w:ind w:firstLine="3855" w:firstLineChars="1200"/>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一、投标</w:t>
      </w:r>
      <w:r>
        <w:rPr>
          <w:rFonts w:hint="eastAsia" w:ascii="仿宋" w:hAnsi="仿宋" w:eastAsia="仿宋" w:cs="仿宋"/>
          <w:b/>
          <w:color w:val="000000" w:themeColor="text1"/>
          <w:sz w:val="32"/>
          <w:szCs w:val="32"/>
          <w:highlight w:val="none"/>
          <w14:textFill>
            <w14:solidFill>
              <w14:schemeClr w14:val="tx1"/>
            </w14:solidFill>
          </w14:textFill>
        </w:rPr>
        <w:t>函</w:t>
      </w:r>
    </w:p>
    <w:p w14:paraId="7155C0F6">
      <w:pPr>
        <w:pStyle w:val="396"/>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致：</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w:t>
      </w:r>
    </w:p>
    <w:p w14:paraId="0FA9E2D2">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根据贵方招标文件（</w:t>
      </w:r>
      <w:r>
        <w:rPr>
          <w:rFonts w:hint="eastAsia" w:ascii="仿宋" w:hAnsi="仿宋" w:eastAsia="仿宋" w:cs="仿宋"/>
          <w:b/>
          <w:color w:val="000000" w:themeColor="text1"/>
          <w:sz w:val="24"/>
          <w:szCs w:val="24"/>
          <w:highlight w:val="none"/>
          <w:u w:val="single"/>
          <w14:textFill>
            <w14:solidFill>
              <w14:schemeClr w14:val="tx1"/>
            </w14:solidFill>
          </w14:textFill>
        </w:rPr>
        <w:t>填写招标编号：</w:t>
      </w:r>
      <w:r>
        <w:rPr>
          <w:rFonts w:hint="eastAsia" w:ascii="仿宋" w:hAnsi="仿宋" w:eastAsia="仿宋" w:cs="仿宋"/>
          <w:color w:val="000000" w:themeColor="text1"/>
          <w:sz w:val="24"/>
          <w:szCs w:val="24"/>
          <w:highlight w:val="none"/>
          <w14:textFill>
            <w14:solidFill>
              <w14:schemeClr w14:val="tx1"/>
            </w14:solidFill>
          </w14:textFill>
        </w:rPr>
        <w:t>）的要求，正式授权</w:t>
      </w:r>
      <w:r>
        <w:rPr>
          <w:rFonts w:hint="eastAsia" w:ascii="仿宋" w:hAnsi="仿宋" w:eastAsia="仿宋" w:cs="仿宋"/>
          <w:b/>
          <w:color w:val="000000" w:themeColor="text1"/>
          <w:sz w:val="24"/>
          <w:szCs w:val="24"/>
          <w:highlight w:val="none"/>
          <w:u w:val="single"/>
          <w14:textFill>
            <w14:solidFill>
              <w14:schemeClr w14:val="tx1"/>
            </w14:solidFill>
          </w14:textFill>
        </w:rPr>
        <w:t>（全权代表姓名    、单位    、职务   ）</w:t>
      </w:r>
      <w:r>
        <w:rPr>
          <w:rFonts w:hint="eastAsia" w:ascii="仿宋" w:hAnsi="仿宋" w:eastAsia="仿宋" w:cs="仿宋"/>
          <w:color w:val="000000" w:themeColor="text1"/>
          <w:sz w:val="24"/>
          <w:szCs w:val="24"/>
          <w:highlight w:val="none"/>
          <w14:textFill>
            <w14:solidFill>
              <w14:schemeClr w14:val="tx1"/>
            </w14:solidFill>
          </w14:textFill>
        </w:rPr>
        <w:t>代表投标人</w:t>
      </w:r>
      <w:r>
        <w:rPr>
          <w:rFonts w:hint="eastAsia" w:ascii="仿宋" w:hAnsi="仿宋" w:eastAsia="仿宋" w:cs="仿宋"/>
          <w:color w:val="000000" w:themeColor="text1"/>
          <w:sz w:val="24"/>
          <w:szCs w:val="24"/>
          <w:highlight w:val="none"/>
          <w:u w:val="single"/>
          <w14:textFill>
            <w14:solidFill>
              <w14:schemeClr w14:val="tx1"/>
            </w14:solidFill>
          </w14:textFill>
        </w:rPr>
        <w:t>（</w:t>
      </w:r>
      <w:r>
        <w:rPr>
          <w:rFonts w:hint="eastAsia" w:ascii="仿宋" w:hAnsi="仿宋" w:eastAsia="仿宋" w:cs="仿宋"/>
          <w:b/>
          <w:color w:val="000000" w:themeColor="text1"/>
          <w:sz w:val="24"/>
          <w:szCs w:val="24"/>
          <w:highlight w:val="none"/>
          <w:u w:val="single"/>
          <w14:textFill>
            <w14:solidFill>
              <w14:schemeClr w14:val="tx1"/>
            </w14:solidFill>
          </w14:textFill>
        </w:rPr>
        <w:t xml:space="preserve">填写单位    、地址   </w:t>
      </w:r>
      <w:r>
        <w:rPr>
          <w:rFonts w:hint="eastAsia" w:ascii="仿宋" w:hAnsi="仿宋" w:eastAsia="仿宋" w:cs="仿宋"/>
          <w:color w:val="000000" w:themeColor="text1"/>
          <w:sz w:val="24"/>
          <w:szCs w:val="24"/>
          <w:highlight w:val="none"/>
          <w:u w:val="singl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提交投标文件。</w:t>
      </w:r>
    </w:p>
    <w:p w14:paraId="5192570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我方已完全明白招标文件的所有条款要求，兹声明同意如下：</w:t>
      </w:r>
    </w:p>
    <w:p w14:paraId="7B6E9F82">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1.我方同意在投标人</w:t>
      </w:r>
      <w:r>
        <w:rPr>
          <w:rFonts w:hint="eastAsia" w:ascii="仿宋" w:hAnsi="仿宋" w:eastAsia="仿宋" w:cs="仿宋"/>
          <w:color w:val="000000" w:themeColor="text1"/>
          <w:kern w:val="44"/>
          <w:sz w:val="24"/>
          <w:szCs w:val="24"/>
          <w:highlight w:val="none"/>
          <w14:textFill>
            <w14:solidFill>
              <w14:schemeClr w14:val="tx1"/>
            </w14:solidFill>
          </w14:textFill>
        </w:rPr>
        <w:t>须知</w:t>
      </w:r>
      <w:r>
        <w:rPr>
          <w:rFonts w:hint="eastAsia" w:ascii="仿宋" w:hAnsi="仿宋" w:eastAsia="仿宋" w:cs="仿宋"/>
          <w:color w:val="000000" w:themeColor="text1"/>
          <w:sz w:val="24"/>
          <w:szCs w:val="24"/>
          <w:highlight w:val="none"/>
          <w14:textFill>
            <w14:solidFill>
              <w14:schemeClr w14:val="tx1"/>
            </w14:solidFill>
          </w14:textFill>
        </w:rPr>
        <w:t>规定的开标日期起遵守本投标文件中的承诺且在投标有效期满之前均具有约束力。</w:t>
      </w:r>
    </w:p>
    <w:p w14:paraId="4408E063">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2.我方承诺已经具备《中华人民共和国政府采购法》中规定的参加政府采购活动的供应商应当具备的条件。</w:t>
      </w:r>
    </w:p>
    <w:p w14:paraId="377E1B0E">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3.本公司投标文件中填列的技术参数、配置、服务、数量等相关内容都是真实、准确的。保证在本次项目中所提供的资料全部真实和合法。同意向</w:t>
      </w:r>
      <w:r>
        <w:rPr>
          <w:rFonts w:hint="eastAsia" w:ascii="仿宋" w:hAnsi="仿宋" w:eastAsia="仿宋" w:cs="仿宋"/>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4"/>
          <w:highlight w:val="none"/>
          <w14:textFill>
            <w14:solidFill>
              <w14:schemeClr w14:val="tx1"/>
            </w14:solidFill>
          </w14:textFill>
        </w:rPr>
        <w:t>提供可能另外要求的与投标有关的任何数据或资料。</w:t>
      </w:r>
    </w:p>
    <w:p w14:paraId="1B86BDB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4.我方理解贵方将不受你们所收到的最低报价的约束。</w:t>
      </w:r>
    </w:p>
    <w:p w14:paraId="6CC5A542">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5.本投标自开标之日（投标截止之日）起90天内有效。</w:t>
      </w:r>
    </w:p>
    <w:p w14:paraId="1620C10F">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F623FCE">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a)提供虚假材料谋取中标、成交的；</w:t>
      </w:r>
    </w:p>
    <w:p w14:paraId="5928CD24">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b)采取不正当手段诋毁、排挤其他供应商的；</w:t>
      </w:r>
    </w:p>
    <w:p w14:paraId="5BB267F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c)与采购人、其它供应商或者采购代理机构恶意串通的；</w:t>
      </w:r>
    </w:p>
    <w:p w14:paraId="65BF1DC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d)向采购人、采购代理机构行贿或者提供其他不正当利益的；</w:t>
      </w:r>
    </w:p>
    <w:p w14:paraId="2954DD7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e)在招标采购过程中与采购人进行协商谈判的；</w:t>
      </w:r>
    </w:p>
    <w:p w14:paraId="2880BE6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f)拒绝有关部门监督检查或提供虚假情况的。</w:t>
      </w:r>
    </w:p>
    <w:p w14:paraId="5DFEC19F">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供应商有前款第a)至e)项情形之一的，中标、成交无效。</w:t>
      </w:r>
    </w:p>
    <w:p w14:paraId="40112905">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地址：　　　　　　　　　　　　　　　邮政编码：</w:t>
      </w:r>
    </w:p>
    <w:p w14:paraId="575F9FF2">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电话：                              传真：</w:t>
      </w:r>
    </w:p>
    <w:p w14:paraId="2651038B">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开户银行：                          帐号：</w:t>
      </w:r>
    </w:p>
    <w:p w14:paraId="79A4AB16">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法定代表人或其授权代表(签字或盖章)：</w:t>
      </w:r>
    </w:p>
    <w:p w14:paraId="225633E1">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p>
    <w:p w14:paraId="1D50A21B">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投标人(电子签章)：　　　　　　　　　日期：  </w:t>
      </w:r>
    </w:p>
    <w:p w14:paraId="36179392">
      <w:pPr>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F1D33A2">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2C26BE3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D57EF0F">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82A4B7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CD57AF3">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C53BC3B">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B188189">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BBE3882">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552CF41">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5433AEC">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C12DB6B">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F20E832">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B1D72C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90D4322">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BE4FD19">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25805FC">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43F97F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C4A8ACF">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BA729C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607A0F8">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F88E4EF">
      <w:pPr>
        <w:pageBreakBefore/>
        <w:widowControl/>
        <w:adjustRightInd/>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eastAsia="zh-CN"/>
          <w14:textFill>
            <w14:solidFill>
              <w14:schemeClr w14:val="tx1"/>
            </w14:solidFill>
          </w14:textFill>
        </w:rPr>
        <w:t>二</w:t>
      </w:r>
      <w:r>
        <w:rPr>
          <w:rFonts w:hint="eastAsia" w:ascii="仿宋" w:hAnsi="仿宋" w:eastAsia="仿宋" w:cs="仿宋"/>
          <w:b/>
          <w:color w:val="000000" w:themeColor="text1"/>
          <w:sz w:val="30"/>
          <w:szCs w:val="30"/>
          <w:highlight w:val="none"/>
          <w14:textFill>
            <w14:solidFill>
              <w14:schemeClr w14:val="tx1"/>
            </w14:solidFill>
          </w14:textFill>
        </w:rPr>
        <w:t xml:space="preserve">、法定代表人授权委托书（格式） </w:t>
      </w:r>
      <w:r>
        <w:rPr>
          <w:rFonts w:hint="eastAsia" w:ascii="仿宋" w:hAnsi="仿宋" w:eastAsia="仿宋" w:cs="仿宋"/>
          <w:b/>
          <w:color w:val="000000" w:themeColor="text1"/>
          <w:kern w:val="0"/>
          <w:sz w:val="32"/>
          <w:szCs w:val="32"/>
          <w:highlight w:val="none"/>
          <w:lang w:val="zh-CN"/>
          <w14:textFill>
            <w14:solidFill>
              <w14:schemeClr w14:val="tx1"/>
            </w14:solidFill>
          </w14:textFill>
        </w:rPr>
        <w:t>（适用于非联合体投标）</w:t>
      </w:r>
    </w:p>
    <w:p w14:paraId="7E5E0343">
      <w:pPr>
        <w:jc w:val="center"/>
        <w:rPr>
          <w:rFonts w:hint="eastAsia" w:ascii="仿宋" w:hAnsi="仿宋" w:eastAsia="仿宋" w:cs="仿宋"/>
          <w:b/>
          <w:color w:val="000000" w:themeColor="text1"/>
          <w:sz w:val="24"/>
          <w:highlight w:val="none"/>
          <w14:textFill>
            <w14:solidFill>
              <w14:schemeClr w14:val="tx1"/>
            </w14:solidFill>
          </w14:textFill>
        </w:rPr>
      </w:pPr>
    </w:p>
    <w:p w14:paraId="61F75EB4">
      <w:pPr>
        <w:snapToGrid w:val="0"/>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本授权委托书声明：我</w:t>
      </w:r>
      <w:r>
        <w:rPr>
          <w:rFonts w:hint="eastAsia" w:ascii="仿宋" w:hAnsi="仿宋" w:eastAsia="仿宋" w:cs="仿宋"/>
          <w:color w:val="000000" w:themeColor="text1"/>
          <w:sz w:val="24"/>
          <w:highlight w:val="none"/>
          <w:u w:val="single"/>
          <w14:textFill>
            <w14:solidFill>
              <w14:schemeClr w14:val="tx1"/>
            </w14:solidFill>
          </w14:textFill>
        </w:rPr>
        <w:t xml:space="preserve">         (填写姓名)</w:t>
      </w:r>
      <w:r>
        <w:rPr>
          <w:rFonts w:hint="eastAsia" w:ascii="仿宋" w:hAnsi="仿宋" w:eastAsia="仿宋" w:cs="仿宋"/>
          <w:color w:val="000000" w:themeColor="text1"/>
          <w:sz w:val="24"/>
          <w:highlight w:val="none"/>
          <w14:textFill>
            <w14:solidFill>
              <w14:schemeClr w14:val="tx1"/>
            </w14:solidFill>
          </w14:textFill>
        </w:rPr>
        <w:t>系</w:t>
      </w:r>
      <w:r>
        <w:rPr>
          <w:rFonts w:hint="eastAsia" w:ascii="仿宋" w:hAnsi="仿宋" w:eastAsia="仿宋" w:cs="仿宋"/>
          <w:color w:val="000000" w:themeColor="text1"/>
          <w:sz w:val="24"/>
          <w:highlight w:val="none"/>
          <w:u w:val="single"/>
          <w14:textFill>
            <w14:solidFill>
              <w14:schemeClr w14:val="tx1"/>
            </w14:solidFill>
          </w14:textFill>
        </w:rPr>
        <w:t xml:space="preserve">                   （填写投标人单位全称）</w:t>
      </w:r>
      <w:r>
        <w:rPr>
          <w:rFonts w:hint="eastAsia" w:ascii="仿宋" w:hAnsi="仿宋" w:eastAsia="仿宋" w:cs="仿宋"/>
          <w:color w:val="000000" w:themeColor="text1"/>
          <w:sz w:val="24"/>
          <w:highlight w:val="none"/>
          <w14:textFill>
            <w14:solidFill>
              <w14:schemeClr w14:val="tx1"/>
            </w14:solidFill>
          </w14:textFill>
        </w:rPr>
        <w:t>的法定代表人，现授权委托</w:t>
      </w:r>
      <w:r>
        <w:rPr>
          <w:rFonts w:hint="eastAsia" w:ascii="仿宋" w:hAnsi="仿宋" w:eastAsia="仿宋" w:cs="仿宋"/>
          <w:color w:val="000000" w:themeColor="text1"/>
          <w:sz w:val="24"/>
          <w:highlight w:val="none"/>
          <w:u w:val="single"/>
          <w14:textFill>
            <w14:solidFill>
              <w14:schemeClr w14:val="tx1"/>
            </w14:solidFill>
          </w14:textFill>
        </w:rPr>
        <w:t xml:space="preserve">                  （填写单位全称）</w:t>
      </w:r>
      <w:r>
        <w:rPr>
          <w:rFonts w:hint="eastAsia" w:ascii="仿宋" w:hAnsi="仿宋" w:eastAsia="仿宋" w:cs="仿宋"/>
          <w:color w:val="000000" w:themeColor="text1"/>
          <w:sz w:val="24"/>
          <w:highlight w:val="none"/>
          <w14:textFill>
            <w14:solidFill>
              <w14:schemeClr w14:val="tx1"/>
            </w14:solidFill>
          </w14:textFill>
        </w:rPr>
        <w:t>的（填写姓名）为我公司授权代表，</w:t>
      </w:r>
      <w:r>
        <w:rPr>
          <w:rFonts w:hint="eastAsia" w:ascii="仿宋" w:hAnsi="仿宋" w:eastAsia="仿宋" w:cs="仿宋"/>
          <w:color w:val="000000" w:themeColor="text1"/>
          <w:sz w:val="24"/>
          <w:highlight w:val="none"/>
          <w:u w:val="single"/>
          <w14:textFill>
            <w14:solidFill>
              <w14:schemeClr w14:val="tx1"/>
            </w14:solidFill>
          </w14:textFill>
        </w:rPr>
        <w:t>（填写身份证号码：                       ）</w:t>
      </w:r>
      <w:r>
        <w:rPr>
          <w:rFonts w:hint="eastAsia" w:ascii="仿宋" w:hAnsi="仿宋" w:eastAsia="仿宋" w:cs="仿宋"/>
          <w:color w:val="000000" w:themeColor="text1"/>
          <w:sz w:val="24"/>
          <w:highlight w:val="none"/>
          <w14:textFill>
            <w14:solidFill>
              <w14:schemeClr w14:val="tx1"/>
            </w14:solidFill>
          </w14:textFill>
        </w:rPr>
        <w:t>。以本公司的名义参加</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组织的</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投标活动。授权代表在开标、评标、合同谈判过程中所签署的一切文件和处理与之有关的一切事务，我均予以承认。</w:t>
      </w:r>
    </w:p>
    <w:p w14:paraId="0568C437">
      <w:pPr>
        <w:snapToGrid w:val="0"/>
        <w:spacing w:line="56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在撤销授权的书面通知以前，本授权书一直有效。全权代表在授权书有效期内签署的所有文件不因授权的撤销而失效。</w:t>
      </w:r>
    </w:p>
    <w:p w14:paraId="75403672">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授权代表无转委托权。特此委托。</w:t>
      </w:r>
    </w:p>
    <w:p w14:paraId="1C23EED8">
      <w:pPr>
        <w:snapToGrid w:val="0"/>
        <w:spacing w:line="600" w:lineRule="exact"/>
        <w:jc w:val="left"/>
        <w:rPr>
          <w:rFonts w:hint="eastAsia" w:ascii="仿宋" w:hAnsi="仿宋" w:eastAsia="仿宋" w:cs="仿宋"/>
          <w:color w:val="000000" w:themeColor="text1"/>
          <w:sz w:val="24"/>
          <w:highlight w:val="none"/>
          <w14:textFill>
            <w14:solidFill>
              <w14:schemeClr w14:val="tx1"/>
            </w14:solidFill>
          </w14:textFill>
        </w:rPr>
      </w:pPr>
    </w:p>
    <w:p w14:paraId="69E17F29">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授权代表姓名：              性别：               年龄：</w:t>
      </w:r>
    </w:p>
    <w:p w14:paraId="4A99C39D">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5387C48B">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单位：                      部门：               职务：</w:t>
      </w:r>
    </w:p>
    <w:p w14:paraId="54FE11A2">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0816CC3E">
      <w:pPr>
        <w:widowControl/>
        <w:snapToGrid w:val="0"/>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办公地址：                  联系电话：           传真：</w:t>
      </w:r>
    </w:p>
    <w:p w14:paraId="61234766">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4FC7385A">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215E5243">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投标人（电子签章）：</w:t>
      </w:r>
    </w:p>
    <w:p w14:paraId="728B651D">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291B89EE">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755D3D9F">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法定代表人（签字或盖章）：</w:t>
      </w:r>
    </w:p>
    <w:p w14:paraId="37FC4AD7">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56A0C9A1">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1BF348DD">
      <w:pPr>
        <w:ind w:firstLine="5280" w:firstLineChars="2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p w14:paraId="0B15DF77">
      <w:pPr>
        <w:ind w:firstLine="4920" w:firstLineChars="2050"/>
        <w:jc w:val="left"/>
        <w:rPr>
          <w:rFonts w:hint="eastAsia" w:ascii="仿宋" w:hAnsi="仿宋" w:eastAsia="仿宋" w:cs="仿宋"/>
          <w:color w:val="000000" w:themeColor="text1"/>
          <w:sz w:val="24"/>
          <w:highlight w:val="none"/>
          <w14:textFill>
            <w14:solidFill>
              <w14:schemeClr w14:val="tx1"/>
            </w14:solidFill>
          </w14:textFill>
        </w:rPr>
      </w:pPr>
    </w:p>
    <w:p w14:paraId="63D8DFF0">
      <w:pPr>
        <w:spacing w:line="800" w:lineRule="exact"/>
        <w:rPr>
          <w:rFonts w:hint="eastAsia" w:ascii="仿宋" w:hAnsi="仿宋" w:eastAsia="仿宋" w:cs="仿宋"/>
          <w:b/>
          <w:color w:val="000000" w:themeColor="text1"/>
          <w:sz w:val="24"/>
          <w:highlight w:val="none"/>
          <w14:textFill>
            <w14:solidFill>
              <w14:schemeClr w14:val="tx1"/>
            </w14:solidFill>
          </w14:textFill>
        </w:rPr>
      </w:pPr>
    </w:p>
    <w:p w14:paraId="63572E72">
      <w:pPr>
        <w:pageBreakBefore/>
        <w:spacing w:line="80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14:textFill>
            <w14:solidFill>
              <w14:schemeClr w14:val="tx1"/>
            </w14:solidFill>
          </w14:textFill>
        </w:rPr>
        <w:t xml:space="preserve">法定代表人授权委托书（格式） </w:t>
      </w:r>
      <w:r>
        <w:rPr>
          <w:rFonts w:hint="eastAsia" w:ascii="仿宋" w:hAnsi="仿宋" w:eastAsia="仿宋" w:cs="仿宋"/>
          <w:b/>
          <w:color w:val="000000" w:themeColor="text1"/>
          <w:kern w:val="0"/>
          <w:sz w:val="32"/>
          <w:szCs w:val="32"/>
          <w:highlight w:val="none"/>
          <w:lang w:val="zh-CN"/>
          <w14:textFill>
            <w14:solidFill>
              <w14:schemeClr w14:val="tx1"/>
            </w14:solidFill>
          </w14:textFill>
        </w:rPr>
        <w:t>（适用于联合体投标）</w:t>
      </w:r>
    </w:p>
    <w:p w14:paraId="4EF9B2D7">
      <w:pPr>
        <w:jc w:val="center"/>
        <w:rPr>
          <w:rFonts w:hint="eastAsia" w:ascii="仿宋" w:hAnsi="仿宋" w:eastAsia="仿宋" w:cs="仿宋"/>
          <w:b/>
          <w:color w:val="000000" w:themeColor="text1"/>
          <w:sz w:val="24"/>
          <w:highlight w:val="none"/>
          <w14:textFill>
            <w14:solidFill>
              <w14:schemeClr w14:val="tx1"/>
            </w14:solidFill>
          </w14:textFill>
        </w:rPr>
      </w:pPr>
    </w:p>
    <w:p w14:paraId="2CD594DD">
      <w:pPr>
        <w:snapToGrid w:val="0"/>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本授权委托书声明：</w:t>
      </w:r>
    </w:p>
    <w:p w14:paraId="57F2641C">
      <w:pPr>
        <w:snapToGrid w:val="0"/>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现授权委托</w:t>
      </w:r>
      <w:r>
        <w:rPr>
          <w:rFonts w:hint="eastAsia" w:ascii="仿宋" w:hAnsi="仿宋" w:eastAsia="仿宋" w:cs="仿宋"/>
          <w:color w:val="000000" w:themeColor="text1"/>
          <w:sz w:val="24"/>
          <w:highlight w:val="none"/>
          <w:u w:val="single"/>
          <w14:textFill>
            <w14:solidFill>
              <w14:schemeClr w14:val="tx1"/>
            </w14:solidFill>
          </w14:textFill>
        </w:rPr>
        <w:t xml:space="preserve">                  （填写单位全称）</w:t>
      </w:r>
      <w:r>
        <w:rPr>
          <w:rFonts w:hint="eastAsia" w:ascii="仿宋" w:hAnsi="仿宋" w:eastAsia="仿宋" w:cs="仿宋"/>
          <w:color w:val="000000" w:themeColor="text1"/>
          <w:sz w:val="24"/>
          <w:highlight w:val="none"/>
          <w14:textFill>
            <w14:solidFill>
              <w14:schemeClr w14:val="tx1"/>
            </w14:solidFill>
          </w14:textFill>
        </w:rPr>
        <w:t>的（填写姓名）为我方授权代表，</w:t>
      </w:r>
      <w:r>
        <w:rPr>
          <w:rFonts w:hint="eastAsia" w:ascii="仿宋" w:hAnsi="仿宋" w:eastAsia="仿宋" w:cs="仿宋"/>
          <w:color w:val="000000" w:themeColor="text1"/>
          <w:sz w:val="24"/>
          <w:highlight w:val="none"/>
          <w:u w:val="single"/>
          <w14:textFill>
            <w14:solidFill>
              <w14:schemeClr w14:val="tx1"/>
            </w14:solidFill>
          </w14:textFill>
        </w:rPr>
        <w:t>（填写身份证号码：                       ）</w:t>
      </w:r>
      <w:r>
        <w:rPr>
          <w:rFonts w:hint="eastAsia" w:ascii="仿宋" w:hAnsi="仿宋" w:eastAsia="仿宋" w:cs="仿宋"/>
          <w:color w:val="000000" w:themeColor="text1"/>
          <w:sz w:val="24"/>
          <w:highlight w:val="none"/>
          <w14:textFill>
            <w14:solidFill>
              <w14:schemeClr w14:val="tx1"/>
            </w14:solidFill>
          </w14:textFill>
        </w:rPr>
        <w:t>。以我方的名义参加</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组织的</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投标活动。授权代表在开标、评标、合同谈判过程中所签署的一切文件和处理与之有关的一切事务，我均予以承认。</w:t>
      </w:r>
    </w:p>
    <w:p w14:paraId="3D902A67">
      <w:pPr>
        <w:snapToGrid w:val="0"/>
        <w:spacing w:line="56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在撤销授权的书面通知以前，本授权书一直有效。全权代表在授权书有效期内签署的所有文件不因授权的撤销而失效。</w:t>
      </w:r>
    </w:p>
    <w:p w14:paraId="481E5637">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授权代表无转委托权。特此委托。</w:t>
      </w:r>
    </w:p>
    <w:p w14:paraId="4C630378">
      <w:pPr>
        <w:snapToGrid w:val="0"/>
        <w:spacing w:line="600" w:lineRule="exact"/>
        <w:jc w:val="left"/>
        <w:rPr>
          <w:rFonts w:hint="eastAsia" w:ascii="仿宋" w:hAnsi="仿宋" w:eastAsia="仿宋" w:cs="仿宋"/>
          <w:color w:val="000000" w:themeColor="text1"/>
          <w:sz w:val="24"/>
          <w:highlight w:val="none"/>
          <w14:textFill>
            <w14:solidFill>
              <w14:schemeClr w14:val="tx1"/>
            </w14:solidFill>
          </w14:textFill>
        </w:rPr>
      </w:pPr>
    </w:p>
    <w:p w14:paraId="708A3950">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授权代表姓名：              性别：               年龄：</w:t>
      </w:r>
    </w:p>
    <w:p w14:paraId="2E388576">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590487E2">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单位：                      部门：               职务：</w:t>
      </w:r>
    </w:p>
    <w:p w14:paraId="6DE76BCF">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5A7C7ACF">
      <w:pPr>
        <w:widowControl/>
        <w:snapToGrid w:val="0"/>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办公地址：                  联系电话：           传真：</w:t>
      </w:r>
    </w:p>
    <w:p w14:paraId="741101B1">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04631F55">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23150D6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BFFAFCB">
      <w:pPr>
        <w:rPr>
          <w:rFonts w:hint="eastAsia" w:ascii="仿宋" w:hAnsi="仿宋" w:eastAsia="仿宋" w:cs="仿宋"/>
          <w:color w:val="000000" w:themeColor="text1"/>
          <w:highlight w:val="none"/>
          <w14:textFill>
            <w14:solidFill>
              <w14:schemeClr w14:val="tx1"/>
            </w14:solidFill>
          </w14:textFill>
        </w:rPr>
      </w:pPr>
    </w:p>
    <w:p w14:paraId="3310BEA6">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54EE59F6">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40425427">
      <w:pPr>
        <w:snapToGrid w:val="0"/>
        <w:spacing w:line="360" w:lineRule="auto"/>
        <w:ind w:firstLine="5760" w:firstLineChars="24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041A34C0">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337E364D">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6650F5BE">
      <w:pPr>
        <w:spacing w:line="800" w:lineRule="exact"/>
        <w:rPr>
          <w:rFonts w:hint="eastAsia" w:ascii="仿宋" w:hAnsi="仿宋" w:eastAsia="仿宋" w:cs="仿宋"/>
          <w:b/>
          <w:color w:val="000000" w:themeColor="text1"/>
          <w:sz w:val="24"/>
          <w:highlight w:val="none"/>
          <w14:textFill>
            <w14:solidFill>
              <w14:schemeClr w14:val="tx1"/>
            </w14:solidFill>
          </w14:textFill>
        </w:rPr>
      </w:pPr>
    </w:p>
    <w:p w14:paraId="72D8EF06">
      <w:pPr>
        <w:pageBreakBefore w:val="0"/>
        <w:spacing w:line="800" w:lineRule="exact"/>
        <w:jc w:val="center"/>
        <w:rPr>
          <w:rFonts w:ascii="仿宋_GB2312" w:hAnsi="宋体" w:eastAsia="仿宋_GB2312"/>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t>三、</w:t>
      </w:r>
      <w:r>
        <w:rPr>
          <w:rFonts w:hint="eastAsia" w:ascii="仿宋_GB2312" w:hAnsi="宋体" w:eastAsia="仿宋_GB2312"/>
          <w:b/>
          <w:color w:val="000000" w:themeColor="text1"/>
          <w:sz w:val="30"/>
          <w:szCs w:val="30"/>
          <w:highlight w:val="none"/>
          <w14:textFill>
            <w14:solidFill>
              <w14:schemeClr w14:val="tx1"/>
            </w14:solidFill>
          </w14:textFill>
        </w:rPr>
        <w:t>授权代表社保证明（复印件）</w:t>
      </w:r>
    </w:p>
    <w:p w14:paraId="651DBCFE">
      <w:pPr>
        <w:spacing w:line="800" w:lineRule="exact"/>
        <w:ind w:firstLine="480" w:firstLineChars="200"/>
        <w:rPr>
          <w:rFonts w:hint="eastAsia" w:ascii="仿宋_GB2312" w:hAnsi="宋体" w:eastAsia="仿宋_GB2312"/>
          <w:color w:val="000000" w:themeColor="text1"/>
          <w:sz w:val="24"/>
          <w:highlight w:val="none"/>
          <w:u w:val="wave"/>
          <w14:textFill>
            <w14:solidFill>
              <w14:schemeClr w14:val="tx1"/>
            </w14:solidFill>
          </w14:textFill>
        </w:rPr>
      </w:pPr>
      <w:r>
        <w:rPr>
          <w:rFonts w:hint="eastAsia" w:ascii="仿宋_GB2312" w:hAnsi="宋体" w:eastAsia="仿宋_GB2312"/>
          <w:color w:val="000000" w:themeColor="text1"/>
          <w:sz w:val="24"/>
          <w:highlight w:val="none"/>
          <w:u w:val="wave"/>
          <w14:textFill>
            <w14:solidFill>
              <w14:schemeClr w14:val="tx1"/>
            </w14:solidFill>
          </w14:textFill>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B0282BB">
      <w:pPr>
        <w:pStyle w:val="2"/>
        <w:rPr>
          <w:rFonts w:hint="eastAsia" w:ascii="仿宋_GB2312" w:hAnsi="宋体" w:eastAsia="仿宋_GB2312"/>
          <w:color w:val="000000" w:themeColor="text1"/>
          <w:sz w:val="24"/>
          <w:highlight w:val="none"/>
          <w:u w:val="wave"/>
          <w14:textFill>
            <w14:solidFill>
              <w14:schemeClr w14:val="tx1"/>
            </w14:solidFill>
          </w14:textFill>
        </w:rPr>
      </w:pPr>
    </w:p>
    <w:p w14:paraId="7CE4D5FA">
      <w:pPr>
        <w:rPr>
          <w:rFonts w:hint="eastAsia" w:ascii="仿宋_GB2312" w:hAnsi="宋体" w:eastAsia="仿宋_GB2312"/>
          <w:color w:val="000000" w:themeColor="text1"/>
          <w:sz w:val="24"/>
          <w:highlight w:val="none"/>
          <w:u w:val="wave"/>
          <w14:textFill>
            <w14:solidFill>
              <w14:schemeClr w14:val="tx1"/>
            </w14:solidFill>
          </w14:textFill>
        </w:rPr>
      </w:pPr>
    </w:p>
    <w:p w14:paraId="37BF37BD">
      <w:pPr>
        <w:pStyle w:val="2"/>
        <w:rPr>
          <w:color w:val="000000" w:themeColor="text1"/>
          <w:highlight w:val="none"/>
          <w14:textFill>
            <w14:solidFill>
              <w14:schemeClr w14:val="tx1"/>
            </w14:solidFill>
          </w14:textFill>
        </w:rPr>
      </w:pPr>
    </w:p>
    <w:p w14:paraId="5B09AA62">
      <w:pPr>
        <w:pageBreakBefore/>
        <w:spacing w:line="80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t>四</w:t>
      </w:r>
      <w:r>
        <w:rPr>
          <w:rFonts w:hint="eastAsia" w:ascii="仿宋" w:hAnsi="仿宋" w:eastAsia="仿宋" w:cs="仿宋"/>
          <w:b/>
          <w:color w:val="000000" w:themeColor="text1"/>
          <w:sz w:val="30"/>
          <w:szCs w:val="30"/>
          <w:highlight w:val="none"/>
          <w14:textFill>
            <w14:solidFill>
              <w14:schemeClr w14:val="tx1"/>
            </w14:solidFill>
          </w14:textFill>
        </w:rPr>
        <w:t>、法定代表人及其授权代表身份证复印件（正反面）</w:t>
      </w:r>
    </w:p>
    <w:p w14:paraId="4D2E079B">
      <w:pPr>
        <w:spacing w:line="800" w:lineRule="exact"/>
        <w:rPr>
          <w:rFonts w:hint="eastAsia" w:ascii="仿宋" w:hAnsi="仿宋" w:eastAsia="仿宋" w:cs="仿宋"/>
          <w:b/>
          <w:color w:val="000000" w:themeColor="text1"/>
          <w:sz w:val="24"/>
          <w:highlight w:val="none"/>
          <w14:textFill>
            <w14:solidFill>
              <w14:schemeClr w14:val="tx1"/>
            </w14:solidFill>
          </w14:textFill>
        </w:rPr>
      </w:pPr>
    </w:p>
    <w:p w14:paraId="0502145B">
      <w:pPr>
        <w:spacing w:line="800" w:lineRule="exact"/>
        <w:rPr>
          <w:rFonts w:hint="eastAsia" w:ascii="仿宋" w:hAnsi="仿宋" w:eastAsia="仿宋" w:cs="仿宋"/>
          <w:b/>
          <w:color w:val="000000" w:themeColor="text1"/>
          <w:sz w:val="24"/>
          <w:highlight w:val="none"/>
          <w14:textFill>
            <w14:solidFill>
              <w14:schemeClr w14:val="tx1"/>
            </w14:solidFill>
          </w14:textFill>
        </w:rPr>
      </w:pPr>
    </w:p>
    <w:p w14:paraId="6277AAE9">
      <w:pPr>
        <w:spacing w:line="80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t>五</w:t>
      </w:r>
      <w:r>
        <w:rPr>
          <w:rFonts w:hint="eastAsia" w:ascii="仿宋" w:hAnsi="仿宋" w:eastAsia="仿宋" w:cs="仿宋"/>
          <w:b/>
          <w:color w:val="000000" w:themeColor="text1"/>
          <w:sz w:val="30"/>
          <w:szCs w:val="30"/>
          <w:highlight w:val="none"/>
          <w14:textFill>
            <w14:solidFill>
              <w14:schemeClr w14:val="tx1"/>
            </w14:solidFill>
          </w14:textFill>
        </w:rPr>
        <w:t>、法定代表人身份证明书(格式)</w:t>
      </w:r>
    </w:p>
    <w:p w14:paraId="5B170827">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 标 人：</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7B0E82E">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8B245FF">
      <w:pPr>
        <w:spacing w:line="440" w:lineRule="exact"/>
        <w:ind w:right="281" w:rightChars="134"/>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姓    名：</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AA087BA">
      <w:pPr>
        <w:spacing w:line="440" w:lineRule="exact"/>
        <w:ind w:right="281" w:rightChars="134"/>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身份证号码：</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1B2FE3F">
      <w:pPr>
        <w:spacing w:line="440" w:lineRule="exact"/>
        <w:ind w:right="281" w:rightChars="134"/>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职   务：</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3EFD377">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系</w:t>
      </w:r>
      <w:r>
        <w:rPr>
          <w:rFonts w:hint="eastAsia" w:ascii="仿宋" w:hAnsi="仿宋" w:eastAsia="仿宋" w:cs="仿宋"/>
          <w:color w:val="000000" w:themeColor="text1"/>
          <w:sz w:val="24"/>
          <w:highlight w:val="none"/>
          <w:u w:val="single"/>
          <w14:textFill>
            <w14:solidFill>
              <w14:schemeClr w14:val="tx1"/>
            </w14:solidFill>
          </w14:textFill>
        </w:rPr>
        <w:t xml:space="preserve">                           （填写投标人名称）</w:t>
      </w:r>
      <w:r>
        <w:rPr>
          <w:rFonts w:hint="eastAsia" w:ascii="仿宋" w:hAnsi="仿宋" w:eastAsia="仿宋" w:cs="仿宋"/>
          <w:color w:val="000000" w:themeColor="text1"/>
          <w:sz w:val="24"/>
          <w:highlight w:val="none"/>
          <w14:textFill>
            <w14:solidFill>
              <w14:schemeClr w14:val="tx1"/>
            </w14:solidFill>
          </w14:textFill>
        </w:rPr>
        <w:t>的法定代表人。</w:t>
      </w:r>
    </w:p>
    <w:p w14:paraId="08CD41CA">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特此证明。</w:t>
      </w:r>
    </w:p>
    <w:p w14:paraId="4B12F2F3">
      <w:pPr>
        <w:spacing w:line="440" w:lineRule="exact"/>
        <w:rPr>
          <w:rFonts w:hint="eastAsia" w:ascii="仿宋" w:hAnsi="仿宋" w:eastAsia="仿宋" w:cs="仿宋"/>
          <w:color w:val="000000" w:themeColor="text1"/>
          <w:sz w:val="24"/>
          <w:highlight w:val="none"/>
          <w14:textFill>
            <w14:solidFill>
              <w14:schemeClr w14:val="tx1"/>
            </w14:solidFill>
          </w14:textFill>
        </w:rPr>
      </w:pPr>
    </w:p>
    <w:p w14:paraId="10555B05">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w:t>
      </w:r>
      <w:r>
        <w:rPr>
          <w:rFonts w:hint="eastAsia" w:ascii="仿宋" w:hAnsi="仿宋" w:eastAsia="仿宋" w:cs="仿宋"/>
          <w:color w:val="000000" w:themeColor="text1"/>
          <w:sz w:val="24"/>
          <w:highlight w:val="none"/>
          <w:lang w:eastAsia="zh-CN"/>
          <w14:textFill>
            <w14:solidFill>
              <w14:schemeClr w14:val="tx1"/>
            </w14:solidFill>
          </w14:textFill>
        </w:rPr>
        <w:t>名称</w:t>
      </w:r>
      <w:r>
        <w:rPr>
          <w:rFonts w:hint="eastAsia" w:ascii="仿宋" w:hAnsi="仿宋" w:eastAsia="仿宋" w:cs="仿宋"/>
          <w:color w:val="000000" w:themeColor="text1"/>
          <w:sz w:val="24"/>
          <w:highlight w:val="none"/>
          <w14:textFill>
            <w14:solidFill>
              <w14:schemeClr w14:val="tx1"/>
            </w14:solidFill>
          </w14:textFill>
        </w:rPr>
        <w:t>：                             （电子签章）</w:t>
      </w:r>
    </w:p>
    <w:p w14:paraId="54D0610A">
      <w:pPr>
        <w:spacing w:line="440" w:lineRule="exact"/>
        <w:ind w:right="480"/>
        <w:rPr>
          <w:rFonts w:hint="eastAsia" w:ascii="仿宋" w:hAnsi="仿宋" w:eastAsia="仿宋" w:cs="仿宋"/>
          <w:color w:val="000000" w:themeColor="text1"/>
          <w:sz w:val="24"/>
          <w:highlight w:val="none"/>
          <w14:textFill>
            <w14:solidFill>
              <w14:schemeClr w14:val="tx1"/>
            </w14:solidFill>
          </w14:textFill>
        </w:rPr>
      </w:pPr>
    </w:p>
    <w:p w14:paraId="6A5EB400">
      <w:pPr>
        <w:spacing w:line="440" w:lineRule="exact"/>
        <w:ind w:right="720"/>
        <w:jc w:val="righ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年   月   日</w:t>
      </w:r>
    </w:p>
    <w:p w14:paraId="412A4981">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六</w:t>
      </w:r>
      <w:r>
        <w:rPr>
          <w:rFonts w:hint="eastAsia" w:ascii="仿宋" w:hAnsi="仿宋" w:eastAsia="仿宋" w:cs="仿宋"/>
          <w:b/>
          <w:color w:val="000000" w:themeColor="text1"/>
          <w:kern w:val="0"/>
          <w:sz w:val="32"/>
          <w:szCs w:val="32"/>
          <w:highlight w:val="none"/>
          <w14:textFill>
            <w14:solidFill>
              <w14:schemeClr w14:val="tx1"/>
            </w14:solidFill>
          </w14:textFill>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6450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531E2A3">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3683" w:type="dxa"/>
          </w:tcPr>
          <w:p w14:paraId="5362F887">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招标文件章节及具体内容</w:t>
            </w:r>
          </w:p>
        </w:tc>
        <w:tc>
          <w:tcPr>
            <w:tcW w:w="3546" w:type="dxa"/>
          </w:tcPr>
          <w:p w14:paraId="07448812">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投标文件章节及具体内容</w:t>
            </w:r>
          </w:p>
        </w:tc>
        <w:tc>
          <w:tcPr>
            <w:tcW w:w="1276" w:type="dxa"/>
          </w:tcPr>
          <w:p w14:paraId="4DBE42A9">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偏离说明</w:t>
            </w:r>
          </w:p>
        </w:tc>
      </w:tr>
      <w:tr w14:paraId="3406D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D6C802A">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p>
        </w:tc>
        <w:tc>
          <w:tcPr>
            <w:tcW w:w="3683" w:type="dxa"/>
          </w:tcPr>
          <w:p w14:paraId="74B8E834">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1059B429">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367AE602">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180A7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A194B96">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p>
        </w:tc>
        <w:tc>
          <w:tcPr>
            <w:tcW w:w="3683" w:type="dxa"/>
          </w:tcPr>
          <w:p w14:paraId="03508979">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31C1A8D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32F7DF7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10B8D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820BEE">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tc>
        <w:tc>
          <w:tcPr>
            <w:tcW w:w="3683" w:type="dxa"/>
          </w:tcPr>
          <w:p w14:paraId="7D3FE851">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4D10A803">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1630CD1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bl>
    <w:p w14:paraId="01BA511D">
      <w:pPr>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投标人保证：除商务技术偏离表列出的偏离外，投标人响应招标文件的全部要求</w:t>
      </w:r>
    </w:p>
    <w:p w14:paraId="40B05AC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3155FA1">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55B6C3EF">
      <w:pPr>
        <w:ind w:firstLine="1911" w:firstLineChars="595"/>
        <w:rPr>
          <w:rFonts w:hint="eastAsia" w:ascii="仿宋" w:hAnsi="仿宋" w:eastAsia="仿宋" w:cs="仿宋"/>
          <w:b/>
          <w:bCs/>
          <w:color w:val="000000" w:themeColor="text1"/>
          <w:sz w:val="32"/>
          <w:szCs w:val="32"/>
          <w:highlight w:val="none"/>
          <w14:textFill>
            <w14:solidFill>
              <w14:schemeClr w14:val="tx1"/>
            </w14:solidFill>
          </w14:textFill>
        </w:rPr>
      </w:pPr>
    </w:p>
    <w:p w14:paraId="451B698F">
      <w:pPr>
        <w:pageBreakBefore/>
        <w:widowControl/>
        <w:tabs>
          <w:tab w:val="left" w:pos="1538"/>
          <w:tab w:val="center" w:pos="4541"/>
        </w:tabs>
        <w:adjustRightInd/>
        <w:jc w:val="left"/>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ab/>
      </w: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ab/>
      </w: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七</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政府采购供应商廉洁自律承诺书</w:t>
      </w:r>
    </w:p>
    <w:p w14:paraId="08077317">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16037483">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328446E6">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1E237D38">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395B068B">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2F283BE8">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2DF4136D">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14:paraId="7F0633F9">
      <w:pPr>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6F6E1D8B">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好处；</w:t>
      </w:r>
    </w:p>
    <w:p w14:paraId="25DE8202">
      <w:pPr>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六、严格遵守《</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政府采购法》《</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招标投标</w:t>
      </w:r>
    </w:p>
    <w:p w14:paraId="332C3B37">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法》</w:t>
      </w:r>
      <w:r>
        <w:rPr>
          <w:rFonts w:hint="eastAsia" w:ascii="仿宋" w:hAnsi="仿宋" w:eastAsia="仿宋" w:cs="仿宋"/>
          <w:color w:val="000000" w:themeColor="text1"/>
          <w:sz w:val="24"/>
          <w:highlight w:val="none"/>
          <w:lang w:val="zh-CN"/>
          <w14:textFill>
            <w14:solidFill>
              <w14:schemeClr w14:val="tx1"/>
            </w14:solidFill>
          </w14:textFill>
        </w:rPr>
        <w:t>《中华人民共和国民法典》</w:t>
      </w:r>
      <w:r>
        <w:rPr>
          <w:rFonts w:hint="eastAsia" w:ascii="仿宋" w:hAnsi="仿宋" w:eastAsia="仿宋" w:cs="仿宋"/>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5BB54FBE">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4435E50C">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5F83BABE">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3F78239D">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6E942075">
      <w:pPr>
        <w:autoSpaceDE w:val="0"/>
        <w:autoSpaceDN w:val="0"/>
        <w:spacing w:line="360" w:lineRule="auto"/>
        <w:ind w:left="2" w:leftChars="1" w:right="1120" w:firstLine="4560" w:firstLineChars="19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w:t>
      </w:r>
      <w:r>
        <w:rPr>
          <w:rFonts w:hint="eastAsia" w:ascii="仿宋" w:hAnsi="仿宋" w:eastAsia="仿宋" w:cs="仿宋"/>
          <w:color w:val="000000" w:themeColor="text1"/>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6CD516FE">
      <w:pPr>
        <w:spacing w:line="360" w:lineRule="auto"/>
        <w:ind w:left="4620" w:leftChars="2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年   月   日</w:t>
      </w:r>
    </w:p>
    <w:p w14:paraId="5B633EDB">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pPr>
    </w:p>
    <w:p w14:paraId="4D7FB2FA">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344974F0">
      <w:pPr>
        <w:spacing w:line="360" w:lineRule="auto"/>
        <w:jc w:val="center"/>
        <w:rPr>
          <w:rFonts w:hint="eastAsia" w:ascii="仿宋_GB2312" w:hAnsi="仿宋_GB2312" w:eastAsia="仿宋_GB2312" w:cs="仿宋_GB2312"/>
          <w:b/>
          <w:color w:val="000000" w:themeColor="text1"/>
          <w:sz w:val="32"/>
          <w:szCs w:val="32"/>
          <w:highlight w:val="none"/>
          <w:lang w:eastAsia="zh-CN"/>
          <w14:textFill>
            <w14:solidFill>
              <w14:schemeClr w14:val="tx1"/>
            </w14:solidFill>
          </w14:textFill>
        </w:rPr>
      </w:pPr>
    </w:p>
    <w:p w14:paraId="774CB14E">
      <w:pPr>
        <w:spacing w:line="360" w:lineRule="auto"/>
        <w:jc w:val="center"/>
        <w:rPr>
          <w:rFonts w:hint="eastAsia" w:ascii="仿宋_GB2312" w:hAnsi="仿宋_GB2312" w:eastAsia="仿宋_GB2312" w:cs="仿宋_GB2312"/>
          <w:b/>
          <w:color w:val="000000" w:themeColor="text1"/>
          <w:sz w:val="32"/>
          <w:szCs w:val="32"/>
          <w:highlight w:val="none"/>
          <w:lang w:eastAsia="zh-CN"/>
          <w14:textFill>
            <w14:solidFill>
              <w14:schemeClr w14:val="tx1"/>
            </w14:solidFill>
          </w14:textFill>
        </w:rPr>
      </w:pPr>
    </w:p>
    <w:p w14:paraId="33DD206A">
      <w:pPr>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主要业绩证明</w:t>
      </w:r>
    </w:p>
    <w:p w14:paraId="2997DF6A">
      <w:pPr>
        <w:autoSpaceDE w:val="0"/>
        <w:autoSpaceDN w:val="0"/>
        <w:spacing w:line="360" w:lineRule="auto"/>
        <w:ind w:firstLine="120"/>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7D86CFE4">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387CAE1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088C868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w:t>
            </w:r>
          </w:p>
          <w:p w14:paraId="3D77621F">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FE43F0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37978CF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合同</w:t>
            </w:r>
          </w:p>
          <w:p w14:paraId="24B7174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金额</w:t>
            </w:r>
          </w:p>
          <w:p w14:paraId="3FE6127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363517C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B60AC4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A9952E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所在页码</w:t>
            </w:r>
          </w:p>
        </w:tc>
      </w:tr>
      <w:tr w14:paraId="6062AC06">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5CE4FAD5">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6B5AA91E">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04154F54">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500375BC">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566974DD">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1E51EFF2">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2CF79C47">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58A67EF9">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4B4F189">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47647AA4">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76DB1DD7">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1C9B7CC7">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697C7C38">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73FC9276">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4AA253DC">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23B0FE0A">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5C72F97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34CF8C28">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5C354996">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3A4E99D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0F1433D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43AE58C9">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68EAA009">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bl>
    <w:p w14:paraId="5B0A3829">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注：供应商可按上述的格式自行编制，须随表提交相应的合同复印件和用户单位验收证明并注明页码。</w:t>
      </w:r>
    </w:p>
    <w:p w14:paraId="736A9122">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p>
    <w:p w14:paraId="4A7B94DE">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p w14:paraId="387A2240">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32D4023E">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7A67CB0B">
      <w:pPr>
        <w:pStyle w:val="648"/>
        <w:ind w:firstLine="0"/>
        <w:jc w:val="both"/>
        <w:rPr>
          <w:rFonts w:hAnsi="仿宋_GB2312" w:cs="仿宋_GB2312"/>
          <w:color w:val="000000" w:themeColor="text1"/>
          <w:highlight w:val="none"/>
          <w14:textFill>
            <w14:solidFill>
              <w14:schemeClr w14:val="tx1"/>
            </w14:solidFill>
          </w14:textFill>
        </w:rPr>
      </w:pPr>
    </w:p>
    <w:p w14:paraId="708E8C8A">
      <w:pPr>
        <w:pageBreakBefore/>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九</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、技术解决方案</w:t>
      </w:r>
    </w:p>
    <w:p w14:paraId="485C2A4F">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（由投标人根据采购需求及招标文件要求编制）</w:t>
      </w:r>
    </w:p>
    <w:p w14:paraId="55679338">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p w14:paraId="5BBDC402">
      <w:pPr>
        <w:snapToGrid w:val="0"/>
        <w:spacing w:line="360" w:lineRule="auto"/>
        <w:jc w:val="center"/>
        <w:rPr>
          <w:rFonts w:ascii="仿宋_GB2312" w:hAnsi="仿宋_GB2312" w:eastAsia="仿宋_GB2312" w:cs="仿宋_GB2312"/>
          <w:b/>
          <w:color w:val="000000" w:themeColor="text1"/>
          <w:sz w:val="32"/>
          <w:szCs w:val="32"/>
          <w:highlight w:val="none"/>
          <w14:textFill>
            <w14:solidFill>
              <w14:schemeClr w14:val="tx1"/>
            </w14:solidFill>
          </w14:textFill>
        </w:rPr>
      </w:pPr>
      <w:r>
        <w:rPr>
          <w:rFonts w:hint="eastAsia" w:ascii="仿宋_GB2312" w:hAnsi="仿宋_GB2312" w:eastAsia="仿宋_GB2312" w:cs="仿宋_GB2312"/>
          <w:b/>
          <w:color w:val="000000" w:themeColor="text1"/>
          <w:sz w:val="32"/>
          <w:szCs w:val="32"/>
          <w:highlight w:val="none"/>
          <w14:textFill>
            <w14:solidFill>
              <w14:schemeClr w14:val="tx1"/>
            </w14:solidFill>
          </w14:textFill>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2F32A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1543514C">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序号</w:t>
            </w:r>
          </w:p>
        </w:tc>
        <w:tc>
          <w:tcPr>
            <w:tcW w:w="1531" w:type="dxa"/>
            <w:vAlign w:val="center"/>
          </w:tcPr>
          <w:p w14:paraId="331DFA53">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设备名称</w:t>
            </w:r>
          </w:p>
        </w:tc>
        <w:tc>
          <w:tcPr>
            <w:tcW w:w="2160" w:type="dxa"/>
            <w:vAlign w:val="center"/>
          </w:tcPr>
          <w:p w14:paraId="2CF34798">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投标品牌及型号</w:t>
            </w:r>
          </w:p>
        </w:tc>
        <w:tc>
          <w:tcPr>
            <w:tcW w:w="2340" w:type="dxa"/>
            <w:vAlign w:val="center"/>
          </w:tcPr>
          <w:p w14:paraId="791DD82C">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规格配置详细说明</w:t>
            </w:r>
          </w:p>
        </w:tc>
        <w:tc>
          <w:tcPr>
            <w:tcW w:w="1080" w:type="dxa"/>
            <w:vAlign w:val="center"/>
          </w:tcPr>
          <w:p w14:paraId="26EA2B7D">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数量</w:t>
            </w:r>
          </w:p>
        </w:tc>
        <w:tc>
          <w:tcPr>
            <w:tcW w:w="1332" w:type="dxa"/>
            <w:vAlign w:val="center"/>
          </w:tcPr>
          <w:p w14:paraId="6BD9E7DB">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备注</w:t>
            </w:r>
          </w:p>
        </w:tc>
      </w:tr>
      <w:tr w14:paraId="2A2FD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0F377502">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w:t>
            </w:r>
          </w:p>
        </w:tc>
        <w:tc>
          <w:tcPr>
            <w:tcW w:w="1531" w:type="dxa"/>
            <w:vAlign w:val="center"/>
          </w:tcPr>
          <w:p w14:paraId="59CAAE40">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457806FB">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5D0B0052">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68C9B648">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20C9BAFA">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429B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4345EA7">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w:t>
            </w:r>
          </w:p>
        </w:tc>
        <w:tc>
          <w:tcPr>
            <w:tcW w:w="1531" w:type="dxa"/>
            <w:vAlign w:val="center"/>
          </w:tcPr>
          <w:p w14:paraId="657A33BC">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12E2CF06">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1154F0F2">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79453D57">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64AF2260">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2463B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B41418D">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w:t>
            </w:r>
          </w:p>
        </w:tc>
        <w:tc>
          <w:tcPr>
            <w:tcW w:w="1531" w:type="dxa"/>
            <w:vAlign w:val="center"/>
          </w:tcPr>
          <w:p w14:paraId="16674D67">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154B29B3">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2D4150E4">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053FFC79">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7DDA480D">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01752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8F09B6E">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w:t>
            </w:r>
          </w:p>
        </w:tc>
        <w:tc>
          <w:tcPr>
            <w:tcW w:w="1531" w:type="dxa"/>
            <w:vAlign w:val="center"/>
          </w:tcPr>
          <w:p w14:paraId="2C3687DA">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33FBD86F">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70A5F0EC">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3C003EE3">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67C86A80">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3196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F23966F">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w:t>
            </w:r>
          </w:p>
        </w:tc>
        <w:tc>
          <w:tcPr>
            <w:tcW w:w="1531" w:type="dxa"/>
            <w:vAlign w:val="center"/>
          </w:tcPr>
          <w:p w14:paraId="29E33EDD">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42BB76AA">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442672C5">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00B851A9">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3186E85E">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bl>
    <w:p w14:paraId="4B02BCD2">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highlight w:val="none"/>
          <w14:textFill>
            <w14:solidFill>
              <w14:schemeClr w14:val="tx1"/>
            </w14:solidFill>
          </w14:textFill>
        </w:rPr>
        <w:t>注：1.</w:t>
      </w:r>
      <w:r>
        <w:rPr>
          <w:rFonts w:hint="eastAsia" w:ascii="仿宋_GB2312" w:hAnsi="仿宋_GB2312" w:eastAsia="仿宋_GB2312" w:cs="仿宋_GB2312"/>
          <w:b/>
          <w:color w:val="000000" w:themeColor="text1"/>
          <w:sz w:val="24"/>
          <w:highlight w:val="none"/>
          <w14:textFill>
            <w14:solidFill>
              <w14:schemeClr w14:val="tx1"/>
            </w14:solidFill>
          </w14:textFill>
        </w:rPr>
        <w:t>如果本项目涉及硬件设备采购，须在技术文件中提供此配置清单，提供主要投标产品的技术参数证明材料（如官网截图、产品彩页、原厂技术说明等）。</w:t>
      </w:r>
    </w:p>
    <w:p w14:paraId="2F0C6699">
      <w:pPr>
        <w:autoSpaceDE w:val="0"/>
        <w:autoSpaceDN w:val="0"/>
        <w:spacing w:line="360" w:lineRule="auto"/>
        <w:rPr>
          <w:rFonts w:ascii="仿宋" w:hAnsi="仿宋" w:eastAsia="仿宋"/>
          <w:b/>
          <w:color w:val="000000" w:themeColor="text1"/>
          <w:spacing w:val="6"/>
          <w:sz w:val="24"/>
          <w:highlight w:val="none"/>
          <w14:textFill>
            <w14:solidFill>
              <w14:schemeClr w14:val="tx1"/>
            </w14:solidFill>
          </w14:textFill>
        </w:rPr>
      </w:pPr>
      <w:r>
        <w:rPr>
          <w:rFonts w:hint="eastAsia" w:ascii="仿宋" w:hAnsi="仿宋" w:eastAsia="仿宋"/>
          <w:b/>
          <w:color w:val="000000" w:themeColor="text1"/>
          <w:spacing w:val="6"/>
          <w:sz w:val="24"/>
          <w:highlight w:val="none"/>
          <w14:textFill>
            <w14:solidFill>
              <w14:schemeClr w14:val="tx1"/>
            </w14:solidFill>
          </w14:textFill>
        </w:rPr>
        <w:t>2.</w:t>
      </w:r>
      <w:r>
        <w:rPr>
          <w:rFonts w:hint="eastAsia" w:ascii="仿宋_GB2312" w:hAnsi="仿宋_GB2312" w:eastAsia="仿宋_GB2312" w:cs="仿宋_GB2312"/>
          <w:b/>
          <w:color w:val="000000" w:themeColor="text1"/>
          <w:sz w:val="24"/>
          <w:highlight w:val="none"/>
          <w14:textFill>
            <w14:solidFill>
              <w14:schemeClr w14:val="tx1"/>
            </w14:solidFill>
          </w14:textFill>
        </w:rPr>
        <w:t xml:space="preserve"> 本项目如需采购政府强制采购的节能产品的或投标人提供的产品是环境标志产品，投标人须提供节能产品、环境标志产品认证证书复印件。</w:t>
      </w:r>
    </w:p>
    <w:p w14:paraId="5365327E">
      <w:pPr>
        <w:autoSpaceDE w:val="0"/>
        <w:autoSpaceDN w:val="0"/>
        <w:spacing w:line="360" w:lineRule="auto"/>
        <w:rPr>
          <w:rFonts w:ascii="仿宋_GB2312" w:hAnsi="仿宋_GB2312" w:eastAsia="仿宋_GB2312" w:cs="仿宋_GB2312"/>
          <w:b/>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8"/>
          <w:szCs w:val="28"/>
          <w:highlight w:val="none"/>
          <w14:textFill>
            <w14:solidFill>
              <w14:schemeClr w14:val="tx1"/>
            </w14:solidFill>
          </w14:textFill>
        </w:rPr>
        <w:t>附：</w:t>
      </w:r>
      <w:r>
        <w:rPr>
          <w:rFonts w:ascii="仿宋_GB2312" w:hAnsi="仿宋_GB2312" w:eastAsia="仿宋_GB2312" w:cs="仿宋_GB2312"/>
          <w:b/>
          <w:color w:val="000000" w:themeColor="text1"/>
          <w:kern w:val="0"/>
          <w:sz w:val="28"/>
          <w:szCs w:val="28"/>
          <w:highlight w:val="none"/>
          <w14:textFill>
            <w14:solidFill>
              <w14:schemeClr w14:val="tx1"/>
            </w14:solidFill>
          </w14:textFill>
        </w:rPr>
        <w:object>
          <v:shape id="_x0000_i1025" o:spt="75" type="#_x0000_t75" style="height:42pt;width:443.25pt;" o:ole="t" filled="f" o:preferrelative="t" stroked="f" coordsize="21600,21600">
            <v:path/>
            <v:fill on="f" focussize="0,0"/>
            <v:stroke on="f" joinstyle="miter"/>
            <v:imagedata r:id="rId47" o:title=""/>
            <o:lock v:ext="edit" aspectratio="t"/>
            <w10:wrap type="none"/>
            <w10:anchorlock/>
          </v:shape>
          <o:OLEObject Type="Embed" ProgID="Package" ShapeID="_x0000_i1025" DrawAspect="Content" ObjectID="_1468075725" r:id="rId46">
            <o:LockedField>false</o:LockedField>
          </o:OLEObject>
        </w:object>
      </w:r>
      <w:r>
        <w:rPr>
          <w:rFonts w:ascii="仿宋_GB2312" w:hAnsi="仿宋_GB2312" w:eastAsia="仿宋_GB2312" w:cs="仿宋_GB2312"/>
          <w:b/>
          <w:color w:val="000000" w:themeColor="text1"/>
          <w:kern w:val="0"/>
          <w:sz w:val="28"/>
          <w:szCs w:val="28"/>
          <w:highlight w:val="none"/>
          <w14:textFill>
            <w14:solidFill>
              <w14:schemeClr w14:val="tx1"/>
            </w14:solidFill>
          </w14:textFill>
        </w:rPr>
        <w:object>
          <v:shape id="_x0000_i1026" o:spt="75" type="#_x0000_t75" style="height:42pt;width:441pt;" o:ole="t" filled="f" o:preferrelative="t" stroked="f" coordsize="21600,21600">
            <v:path/>
            <v:fill on="f" focussize="0,0"/>
            <v:stroke on="f" joinstyle="miter"/>
            <v:imagedata r:id="rId49" o:title=""/>
            <o:lock v:ext="edit" aspectratio="t"/>
            <w10:wrap type="none"/>
            <w10:anchorlock/>
          </v:shape>
          <o:OLEObject Type="Embed" ProgID="Package" ShapeID="_x0000_i1026" DrawAspect="Content" ObjectID="_1468075726" r:id="rId48">
            <o:LockedField>false</o:LockedField>
          </o:OLEObject>
        </w:object>
      </w:r>
    </w:p>
    <w:p w14:paraId="52AAAFE9">
      <w:pPr>
        <w:autoSpaceDE w:val="0"/>
        <w:autoSpaceDN w:val="0"/>
        <w:spacing w:line="360" w:lineRule="auto"/>
        <w:ind w:firstLine="4560" w:firstLineChars="1900"/>
        <w:rPr>
          <w:rFonts w:ascii="仿宋_GB2312" w:hAnsi="仿宋_GB2312" w:eastAsia="仿宋_GB2312" w:cs="仿宋_GB2312"/>
          <w:color w:val="000000" w:themeColor="text1"/>
          <w:kern w:val="0"/>
          <w:sz w:val="24"/>
          <w:highlight w:val="none"/>
          <w14:textFill>
            <w14:solidFill>
              <w14:schemeClr w14:val="tx1"/>
            </w14:solidFill>
          </w14:textFill>
        </w:rPr>
      </w:pPr>
    </w:p>
    <w:p w14:paraId="16A33DEE">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3AE035CC">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01C3876E">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b/>
          <w:bCs/>
          <w:color w:val="000000" w:themeColor="text1"/>
          <w:kern w:val="0"/>
          <w:sz w:val="24"/>
          <w:highlight w:val="none"/>
          <w:lang w:val="zh-CN"/>
          <w14:textFill>
            <w14:solidFill>
              <w14:schemeClr w14:val="tx1"/>
            </w14:solidFill>
          </w14:textFill>
        </w:rPr>
        <w:tab/>
      </w:r>
      <w:r>
        <w:rPr>
          <w:rFonts w:hint="eastAsia" w:ascii="仿宋_GB2312" w:hAnsi="仿宋_GB2312" w:eastAsia="仿宋_GB2312" w:cs="仿宋_GB2312"/>
          <w:b/>
          <w:bCs/>
          <w:color w:val="000000" w:themeColor="text1"/>
          <w:kern w:val="0"/>
          <w:sz w:val="24"/>
          <w:highlight w:val="none"/>
          <w:lang w:val="zh-CN"/>
          <w14:textFill>
            <w14:solidFill>
              <w14:schemeClr w14:val="tx1"/>
            </w14:solidFill>
          </w14:textFill>
        </w:rPr>
        <w:tab/>
      </w:r>
    </w:p>
    <w:p w14:paraId="15601DF0">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000000" w:themeColor="text1"/>
          <w:kern w:val="0"/>
          <w:sz w:val="36"/>
          <w:szCs w:val="36"/>
          <w:highlight w:val="none"/>
          <w:lang w:val="zh-CN"/>
          <w14:textFill>
            <w14:solidFill>
              <w14:schemeClr w14:val="tx1"/>
            </w14:solidFill>
          </w14:textFill>
        </w:rPr>
      </w:pPr>
    </w:p>
    <w:p w14:paraId="65046665">
      <w:pPr>
        <w:rPr>
          <w:rFonts w:hint="eastAsia" w:ascii="仿宋_GB2312" w:hAnsi="仿宋_GB2312" w:eastAsia="仿宋_GB2312" w:cs="仿宋_GB2312"/>
          <w:b/>
          <w:bCs/>
          <w:color w:val="000000" w:themeColor="text1"/>
          <w:kern w:val="0"/>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kern w:val="0"/>
          <w:sz w:val="32"/>
          <w:szCs w:val="32"/>
          <w:highlight w:val="none"/>
          <w:lang w:val="en-US" w:eastAsia="zh-CN"/>
          <w14:textFill>
            <w14:solidFill>
              <w14:schemeClr w14:val="tx1"/>
            </w14:solidFill>
          </w14:textFill>
        </w:rPr>
        <w:br w:type="page"/>
      </w:r>
    </w:p>
    <w:p w14:paraId="61ED5B3D">
      <w:pPr>
        <w:pageBreakBefore w:val="0"/>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kern w:val="0"/>
          <w:sz w:val="32"/>
          <w:szCs w:val="32"/>
          <w:highlight w:val="none"/>
          <w:lang w:val="en-US" w:eastAsia="zh-CN"/>
          <w14:textFill>
            <w14:solidFill>
              <w14:schemeClr w14:val="tx1"/>
            </w14:solidFill>
          </w14:textFill>
        </w:rPr>
        <w:t>十</w:t>
      </w:r>
      <w:r>
        <w:rPr>
          <w:rFonts w:hint="eastAsia" w:ascii="仿宋_GB2312" w:hAnsi="仿宋_GB2312" w:eastAsia="仿宋_GB2312" w:cs="仿宋_GB2312"/>
          <w:b/>
          <w:bCs/>
          <w:color w:val="000000" w:themeColor="text1"/>
          <w:kern w:val="0"/>
          <w:sz w:val="32"/>
          <w:szCs w:val="32"/>
          <w:highlight w:val="none"/>
          <w:lang w:val="zh-CN"/>
          <w14:textFill>
            <w14:solidFill>
              <w14:schemeClr w14:val="tx1"/>
            </w14:solidFill>
          </w14:textFill>
        </w:rPr>
        <w:t>、组织实施方案</w:t>
      </w:r>
    </w:p>
    <w:p w14:paraId="2CFBC074">
      <w:pPr>
        <w:autoSpaceDE w:val="0"/>
        <w:autoSpaceDN w:val="0"/>
        <w:spacing w:line="360" w:lineRule="auto"/>
        <w:jc w:val="center"/>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（由投标人根据采购需求及招标文件要求编制）</w:t>
      </w:r>
    </w:p>
    <w:p w14:paraId="4B4CEE22">
      <w:pPr>
        <w:pStyle w:val="80"/>
        <w:rPr>
          <w:color w:val="000000" w:themeColor="text1"/>
          <w:highlight w:val="none"/>
          <w14:textFill>
            <w14:solidFill>
              <w14:schemeClr w14:val="tx1"/>
            </w14:solidFill>
          </w14:textFill>
        </w:rPr>
      </w:pPr>
    </w:p>
    <w:p w14:paraId="49571C74">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b/>
          <w:bCs/>
          <w:color w:val="000000" w:themeColor="text1"/>
          <w:kern w:val="0"/>
          <w:sz w:val="24"/>
          <w:highlight w:val="none"/>
          <w:lang w:val="zh-CN"/>
          <w14:textFill>
            <w14:solidFill>
              <w14:schemeClr w14:val="tx1"/>
            </w14:solidFill>
          </w14:textFill>
        </w:rPr>
        <w:t>附表:项目实施进度计划表</w:t>
      </w:r>
      <w:r>
        <w:rPr>
          <w:rFonts w:hint="eastAsia" w:ascii="仿宋_GB2312" w:hAnsi="仿宋_GB2312" w:eastAsia="仿宋_GB2312" w:cs="仿宋_GB2312"/>
          <w:b/>
          <w:color w:val="000000" w:themeColor="text1"/>
          <w:sz w:val="24"/>
          <w:highlight w:val="none"/>
          <w14:textFill>
            <w14:solidFill>
              <w14:schemeClr w14:val="tx1"/>
            </w14:solidFill>
          </w14:textFill>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5A8CF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794DE99B">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 xml:space="preserve">  工作日</w:t>
            </w:r>
          </w:p>
          <w:p w14:paraId="3D922E84">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内容</w:t>
            </w:r>
          </w:p>
        </w:tc>
        <w:tc>
          <w:tcPr>
            <w:tcW w:w="552" w:type="dxa"/>
            <w:vAlign w:val="center"/>
          </w:tcPr>
          <w:p w14:paraId="5E3366E9">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w:t>
            </w:r>
          </w:p>
        </w:tc>
        <w:tc>
          <w:tcPr>
            <w:tcW w:w="552" w:type="dxa"/>
            <w:vAlign w:val="center"/>
          </w:tcPr>
          <w:p w14:paraId="31AE8B18">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w:t>
            </w:r>
          </w:p>
        </w:tc>
        <w:tc>
          <w:tcPr>
            <w:tcW w:w="552" w:type="dxa"/>
            <w:vAlign w:val="center"/>
          </w:tcPr>
          <w:p w14:paraId="5D72F19A">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w:t>
            </w:r>
          </w:p>
        </w:tc>
        <w:tc>
          <w:tcPr>
            <w:tcW w:w="552" w:type="dxa"/>
            <w:vAlign w:val="center"/>
          </w:tcPr>
          <w:p w14:paraId="4374B874">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w:t>
            </w:r>
          </w:p>
        </w:tc>
        <w:tc>
          <w:tcPr>
            <w:tcW w:w="552" w:type="dxa"/>
            <w:vAlign w:val="center"/>
          </w:tcPr>
          <w:p w14:paraId="16C86B0C">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w:t>
            </w:r>
          </w:p>
        </w:tc>
        <w:tc>
          <w:tcPr>
            <w:tcW w:w="552" w:type="dxa"/>
            <w:vAlign w:val="center"/>
          </w:tcPr>
          <w:p w14:paraId="4AC10843">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6</w:t>
            </w:r>
          </w:p>
        </w:tc>
        <w:tc>
          <w:tcPr>
            <w:tcW w:w="553" w:type="dxa"/>
            <w:vAlign w:val="center"/>
          </w:tcPr>
          <w:p w14:paraId="5FBDD022">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7</w:t>
            </w:r>
          </w:p>
        </w:tc>
        <w:tc>
          <w:tcPr>
            <w:tcW w:w="553" w:type="dxa"/>
            <w:vAlign w:val="center"/>
          </w:tcPr>
          <w:p w14:paraId="1298AD72">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8</w:t>
            </w:r>
          </w:p>
        </w:tc>
        <w:tc>
          <w:tcPr>
            <w:tcW w:w="553" w:type="dxa"/>
            <w:vAlign w:val="center"/>
          </w:tcPr>
          <w:p w14:paraId="505D748D">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9</w:t>
            </w:r>
          </w:p>
        </w:tc>
        <w:tc>
          <w:tcPr>
            <w:tcW w:w="553" w:type="dxa"/>
            <w:vAlign w:val="center"/>
          </w:tcPr>
          <w:p w14:paraId="27932D86">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10</w:t>
            </w:r>
          </w:p>
        </w:tc>
        <w:tc>
          <w:tcPr>
            <w:tcW w:w="553" w:type="dxa"/>
            <w:vAlign w:val="center"/>
          </w:tcPr>
          <w:p w14:paraId="2B82132E">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11</w:t>
            </w:r>
          </w:p>
        </w:tc>
        <w:tc>
          <w:tcPr>
            <w:tcW w:w="553" w:type="dxa"/>
            <w:vAlign w:val="center"/>
          </w:tcPr>
          <w:p w14:paraId="2DD2D717">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12</w:t>
            </w:r>
          </w:p>
        </w:tc>
        <w:tc>
          <w:tcPr>
            <w:tcW w:w="553" w:type="dxa"/>
            <w:vAlign w:val="center"/>
          </w:tcPr>
          <w:p w14:paraId="6D37ED42">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13</w:t>
            </w:r>
          </w:p>
        </w:tc>
        <w:tc>
          <w:tcPr>
            <w:tcW w:w="553" w:type="dxa"/>
            <w:vAlign w:val="center"/>
          </w:tcPr>
          <w:p w14:paraId="3F55D395">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14</w:t>
            </w:r>
          </w:p>
        </w:tc>
        <w:tc>
          <w:tcPr>
            <w:tcW w:w="553" w:type="dxa"/>
            <w:vAlign w:val="center"/>
          </w:tcPr>
          <w:p w14:paraId="12F74544">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15</w:t>
            </w:r>
          </w:p>
        </w:tc>
        <w:tc>
          <w:tcPr>
            <w:tcW w:w="553" w:type="dxa"/>
            <w:vAlign w:val="center"/>
          </w:tcPr>
          <w:p w14:paraId="1E2BCBE7">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w:t>
            </w:r>
          </w:p>
        </w:tc>
      </w:tr>
      <w:tr w14:paraId="6A4CC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C6F813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51F5E9CB">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4EED99A3">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4D03ABC6">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18A6F089">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348E897E">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08C7393D">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7FBF808">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01336A6D">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9B90A3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76C67F56">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2394B2B">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EA3DE42">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FD642D5">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48BF48B">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32CB3DEB">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72B2822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4E784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01BADCD">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53F56244">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5B728D2A">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6A55AF5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6B53BF0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2258A178">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22D18AAC">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00496046">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F14DAC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C3C4D1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8647A25">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63DE5E5">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68C1E74">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C6D081D">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0C8A2200">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CF32BBA">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D3C045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6A50B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FB98093">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74094DB8">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1DA88FA3">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2DE30055">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1DF9FC5A">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71262744">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69028D04">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C3B58EF">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0255117D">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71A9AA8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BC40DE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0C385A9">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749110EE">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6569E9E">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533CFF5">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A0E4CC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2B531B4">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bl>
    <w:p w14:paraId="30EAE169">
      <w:pPr>
        <w:autoSpaceDE w:val="0"/>
        <w:autoSpaceDN w:val="0"/>
        <w:spacing w:line="360" w:lineRule="auto"/>
        <w:rPr>
          <w:rFonts w:ascii="仿宋_GB2312" w:hAnsi="仿宋_GB2312" w:eastAsia="仿宋_GB2312" w:cs="仿宋_GB2312"/>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注：投标人可按上述时间表的格式自行编制切合实际的具体时间表。</w:t>
      </w:r>
    </w:p>
    <w:p w14:paraId="110A4285">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63CE5440">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2D6E0F2A">
      <w:pPr>
        <w:spacing w:line="360" w:lineRule="auto"/>
        <w:rPr>
          <w:rFonts w:ascii="仿宋_GB2312" w:hAnsi="仿宋_GB2312" w:eastAsia="仿宋_GB2312" w:cs="仿宋_GB2312"/>
          <w:color w:val="000000" w:themeColor="text1"/>
          <w:kern w:val="0"/>
          <w:sz w:val="24"/>
          <w:highlight w:val="none"/>
          <w14:textFill>
            <w14:solidFill>
              <w14:schemeClr w14:val="tx1"/>
            </w14:solidFill>
          </w14:textFill>
        </w:rPr>
      </w:pPr>
    </w:p>
    <w:p w14:paraId="7E0B90B9">
      <w:pPr>
        <w:pageBreakBefore/>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一</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、售后服务方案</w:t>
      </w:r>
    </w:p>
    <w:p w14:paraId="75BC13A6">
      <w:pPr>
        <w:autoSpaceDE w:val="0"/>
        <w:autoSpaceDN w:val="0"/>
        <w:spacing w:line="360" w:lineRule="auto"/>
        <w:jc w:val="center"/>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（由投标人根据采购需求及招标文件要求编制）</w:t>
      </w:r>
    </w:p>
    <w:p w14:paraId="187A77A6">
      <w:pPr>
        <w:pStyle w:val="80"/>
        <w:rPr>
          <w:color w:val="000000" w:themeColor="text1"/>
          <w:highlight w:val="none"/>
          <w14:textFill>
            <w14:solidFill>
              <w14:schemeClr w14:val="tx1"/>
            </w14:solidFill>
          </w14:textFill>
        </w:rPr>
      </w:pPr>
    </w:p>
    <w:p w14:paraId="081AD17C">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附表A:售后服务机构情况表</w:t>
      </w:r>
      <w:r>
        <w:rPr>
          <w:rFonts w:hint="eastAsia" w:ascii="仿宋_GB2312" w:hAnsi="仿宋_GB2312" w:eastAsia="仿宋_GB2312" w:cs="仿宋_GB2312"/>
          <w:color w:val="000000" w:themeColor="text1"/>
          <w:sz w:val="24"/>
          <w:highlight w:val="none"/>
          <w14:textFill>
            <w14:solidFill>
              <w14:schemeClr w14:val="tx1"/>
            </w14:solidFill>
          </w14:textFill>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0EF69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33BAEF4D">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序号</w:t>
            </w:r>
          </w:p>
        </w:tc>
        <w:tc>
          <w:tcPr>
            <w:tcW w:w="2160" w:type="dxa"/>
          </w:tcPr>
          <w:p w14:paraId="2122D124">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机构名称</w:t>
            </w:r>
          </w:p>
        </w:tc>
        <w:tc>
          <w:tcPr>
            <w:tcW w:w="1620" w:type="dxa"/>
          </w:tcPr>
          <w:p w14:paraId="67F0C67A">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机构性质</w:t>
            </w:r>
          </w:p>
        </w:tc>
        <w:tc>
          <w:tcPr>
            <w:tcW w:w="1245" w:type="dxa"/>
          </w:tcPr>
          <w:p w14:paraId="4D78F3B3">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注册地址</w:t>
            </w:r>
          </w:p>
        </w:tc>
        <w:tc>
          <w:tcPr>
            <w:tcW w:w="2175" w:type="dxa"/>
          </w:tcPr>
          <w:p w14:paraId="1DF88FCC">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服务技术人员数量</w:t>
            </w:r>
          </w:p>
        </w:tc>
        <w:tc>
          <w:tcPr>
            <w:tcW w:w="1260" w:type="dxa"/>
          </w:tcPr>
          <w:p w14:paraId="28CF9251">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联系电话</w:t>
            </w:r>
          </w:p>
        </w:tc>
      </w:tr>
      <w:tr w14:paraId="5DD27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F186A40">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tcPr>
          <w:p w14:paraId="12C74FC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Pr>
          <w:p w14:paraId="161DE47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45" w:type="dxa"/>
          </w:tcPr>
          <w:p w14:paraId="545DAB7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75" w:type="dxa"/>
          </w:tcPr>
          <w:p w14:paraId="0C734CF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Pr>
          <w:p w14:paraId="172BD5B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31C99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9EBCB3A">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tcPr>
          <w:p w14:paraId="51AC6DA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Pr>
          <w:p w14:paraId="6C44BFF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45" w:type="dxa"/>
          </w:tcPr>
          <w:p w14:paraId="6ACB95D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75" w:type="dxa"/>
          </w:tcPr>
          <w:p w14:paraId="1B24F74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Pr>
          <w:p w14:paraId="235C3C3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7A843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060A20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tcPr>
          <w:p w14:paraId="70652429">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Pr>
          <w:p w14:paraId="6E5C3160">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45" w:type="dxa"/>
          </w:tcPr>
          <w:p w14:paraId="6738DDF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75" w:type="dxa"/>
          </w:tcPr>
          <w:p w14:paraId="7746628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Pr>
          <w:p w14:paraId="5D550EE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bl>
    <w:p w14:paraId="15C63BAC">
      <w:pPr>
        <w:autoSpaceDE w:val="0"/>
        <w:autoSpaceDN w:val="0"/>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注：关于项目涉及的所有售后服务机构均在本表注明，包括投标人本单位和符合条件的第三方服务机构。</w:t>
      </w:r>
    </w:p>
    <w:p w14:paraId="1DEC3485">
      <w:pPr>
        <w:autoSpaceDE w:val="0"/>
        <w:autoSpaceDN w:val="0"/>
        <w:rPr>
          <w:rFonts w:ascii="仿宋_GB2312" w:hAnsi="仿宋_GB2312" w:eastAsia="仿宋_GB2312" w:cs="仿宋_GB2312"/>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highlight w:val="none"/>
          <w14:textFill>
            <w14:solidFill>
              <w14:schemeClr w14:val="tx1"/>
            </w14:solidFill>
          </w14:textFill>
        </w:rPr>
        <w:t>附表B：售后服务人员情况表</w:t>
      </w:r>
      <w:r>
        <w:rPr>
          <w:rFonts w:hint="eastAsia" w:ascii="仿宋_GB2312" w:hAnsi="仿宋_GB2312" w:eastAsia="仿宋_GB2312" w:cs="仿宋_GB2312"/>
          <w:color w:val="000000" w:themeColor="text1"/>
          <w:sz w:val="24"/>
          <w:highlight w:val="none"/>
          <w14:textFill>
            <w14:solidFill>
              <w14:schemeClr w14:val="tx1"/>
            </w14:solidFill>
          </w14:textFill>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1403A26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41480D84">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4A582AB5">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29115D06">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0ADC3BA">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38C03166">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0C20A20C">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3C51B147">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35802DA9">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DD7B58C">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BADB726">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3399594C">
            <w:pPr>
              <w:autoSpaceDE w:val="0"/>
              <w:autoSpaceDN w:val="0"/>
              <w:spacing w:line="240" w:lineRule="exact"/>
              <w:ind w:left="-36" w:leftChars="-17" w:right="-181" w:rightChars="-86"/>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到达现场时间</w:t>
            </w:r>
          </w:p>
        </w:tc>
      </w:tr>
      <w:tr w14:paraId="76A5644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D5E3107">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cBorders>
          </w:tcPr>
          <w:p w14:paraId="1A512292">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总协调人</w:t>
            </w:r>
          </w:p>
        </w:tc>
        <w:tc>
          <w:tcPr>
            <w:tcW w:w="787" w:type="dxa"/>
            <w:tcBorders>
              <w:top w:val="single" w:color="auto" w:sz="6" w:space="0"/>
              <w:left w:val="single" w:color="auto" w:sz="6" w:space="0"/>
              <w:bottom w:val="single" w:color="auto" w:sz="6" w:space="0"/>
              <w:right w:val="single" w:color="auto" w:sz="6" w:space="0"/>
            </w:tcBorders>
          </w:tcPr>
          <w:p w14:paraId="5D976418">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36B3263C">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770DF625">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7BE745E4">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6156A104">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381A94FE">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18E0AAF6">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2EC37E6E">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898" w:type="dxa"/>
            <w:tcBorders>
              <w:top w:val="single" w:color="auto" w:sz="6" w:space="0"/>
              <w:left w:val="single" w:color="auto" w:sz="6" w:space="0"/>
              <w:bottom w:val="single" w:color="auto" w:sz="6" w:space="0"/>
              <w:right w:val="single" w:color="auto" w:sz="6" w:space="0"/>
            </w:tcBorders>
          </w:tcPr>
          <w:p w14:paraId="63E774F5">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4C99D90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9D3FD24">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cBorders>
          </w:tcPr>
          <w:p w14:paraId="1C86E10D">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售后人员</w:t>
            </w:r>
          </w:p>
        </w:tc>
        <w:tc>
          <w:tcPr>
            <w:tcW w:w="787" w:type="dxa"/>
            <w:tcBorders>
              <w:top w:val="single" w:color="auto" w:sz="6" w:space="0"/>
              <w:left w:val="single" w:color="auto" w:sz="6" w:space="0"/>
              <w:bottom w:val="single" w:color="auto" w:sz="6" w:space="0"/>
              <w:right w:val="single" w:color="auto" w:sz="6" w:space="0"/>
            </w:tcBorders>
          </w:tcPr>
          <w:p w14:paraId="74565958">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27B54DF0">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6A5C17C5">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13919DA7">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23F2A78E">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69B29CAB">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49343BCE">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4B1B6F3D">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898" w:type="dxa"/>
            <w:tcBorders>
              <w:top w:val="single" w:color="auto" w:sz="6" w:space="0"/>
              <w:left w:val="single" w:color="auto" w:sz="6" w:space="0"/>
              <w:bottom w:val="single" w:color="auto" w:sz="6" w:space="0"/>
              <w:right w:val="single" w:color="auto" w:sz="6" w:space="0"/>
            </w:tcBorders>
          </w:tcPr>
          <w:p w14:paraId="22FAD11C">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24CAEEE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FE8EF21">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cBorders>
          </w:tcPr>
          <w:p w14:paraId="325D0E20">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ascii="仿宋_GB2312" w:hAnsi="仿宋_GB2312" w:eastAsia="仿宋_GB2312" w:cs="仿宋_GB2312"/>
                <w:color w:val="000000" w:themeColor="text1"/>
                <w:sz w:val="24"/>
                <w:highlight w:val="none"/>
                <w14:textFill>
                  <w14:solidFill>
                    <w14:schemeClr w14:val="tx1"/>
                  </w14:solidFill>
                </w14:textFill>
              </w:rPr>
              <w:t>…</w:t>
            </w:r>
          </w:p>
        </w:tc>
        <w:tc>
          <w:tcPr>
            <w:tcW w:w="787" w:type="dxa"/>
            <w:tcBorders>
              <w:top w:val="single" w:color="auto" w:sz="6" w:space="0"/>
              <w:left w:val="single" w:color="auto" w:sz="6" w:space="0"/>
              <w:bottom w:val="single" w:color="auto" w:sz="6" w:space="0"/>
              <w:right w:val="single" w:color="auto" w:sz="6" w:space="0"/>
            </w:tcBorders>
          </w:tcPr>
          <w:p w14:paraId="70E7A346">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58F62E7B">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57F1E0F5">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4D37B314">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208237EA">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03D349F7">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2850D91C">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7CDDCC14">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898" w:type="dxa"/>
            <w:tcBorders>
              <w:top w:val="single" w:color="auto" w:sz="6" w:space="0"/>
              <w:left w:val="single" w:color="auto" w:sz="6" w:space="0"/>
              <w:bottom w:val="single" w:color="auto" w:sz="6" w:space="0"/>
              <w:right w:val="single" w:color="auto" w:sz="6" w:space="0"/>
            </w:tcBorders>
          </w:tcPr>
          <w:p w14:paraId="048A7237">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r>
    </w:tbl>
    <w:p w14:paraId="60DCC56B">
      <w:pPr>
        <w:spacing w:line="360" w:lineRule="auto"/>
        <w:ind w:firstLine="480" w:firstLineChars="200"/>
        <w:rPr>
          <w:rFonts w:ascii="仿宋_GB2312" w:hAnsi="仿宋_GB2312" w:eastAsia="仿宋_GB2312" w:cs="仿宋_GB2312"/>
          <w:color w:val="000000" w:themeColor="text1"/>
          <w:sz w:val="24"/>
          <w:szCs w:val="20"/>
          <w:highlight w:val="none"/>
          <w14:textFill>
            <w14:solidFill>
              <w14:schemeClr w14:val="tx1"/>
            </w14:solidFill>
          </w14:textFill>
        </w:rPr>
      </w:pPr>
    </w:p>
    <w:p w14:paraId="72A44CB2">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70FA1F20">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BC2F0C0">
      <w:pPr>
        <w:spacing w:line="360" w:lineRule="auto"/>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184651F5">
      <w:pPr>
        <w:spacing w:line="360" w:lineRule="auto"/>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5840AF6C">
      <w:pPr>
        <w:spacing w:line="360" w:lineRule="auto"/>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2900E3B8">
      <w:pPr>
        <w:spacing w:line="360" w:lineRule="auto"/>
        <w:jc w:val="center"/>
        <w:rPr>
          <w:rFonts w:ascii="仿宋_GB2312" w:hAnsi="仿宋_GB2312" w:eastAsia="仿宋_GB2312" w:cs="仿宋_GB2312"/>
          <w:b/>
          <w:color w:val="000000" w:themeColor="text1"/>
          <w:sz w:val="30"/>
          <w:szCs w:val="30"/>
          <w:highlight w:val="none"/>
          <w14:textFill>
            <w14:solidFill>
              <w14:schemeClr w14:val="tx1"/>
            </w14:solidFill>
          </w14:textFill>
        </w:rPr>
      </w:pPr>
      <w:r>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t>十</w:t>
      </w:r>
      <w:r>
        <w:rPr>
          <w:rFonts w:hint="eastAsia" w:ascii="仿宋_GB2312" w:hAnsi="仿宋_GB2312" w:eastAsia="仿宋_GB2312" w:cs="仿宋_GB2312"/>
          <w:b/>
          <w:color w:val="000000" w:themeColor="text1"/>
          <w:sz w:val="30"/>
          <w:szCs w:val="30"/>
          <w:highlight w:val="none"/>
          <w:lang w:val="en-US" w:eastAsia="zh-CN"/>
          <w14:textFill>
            <w14:solidFill>
              <w14:schemeClr w14:val="tx1"/>
            </w14:solidFill>
          </w14:textFill>
        </w:rPr>
        <w:t>二</w:t>
      </w:r>
      <w:r>
        <w:rPr>
          <w:rFonts w:hint="eastAsia" w:ascii="仿宋_GB2312" w:hAnsi="仿宋_GB2312" w:eastAsia="仿宋_GB2312" w:cs="仿宋_GB2312"/>
          <w:b/>
          <w:color w:val="000000" w:themeColor="text1"/>
          <w:sz w:val="30"/>
          <w:szCs w:val="30"/>
          <w:highlight w:val="none"/>
          <w14:textFill>
            <w14:solidFill>
              <w14:schemeClr w14:val="tx1"/>
            </w14:solidFill>
          </w14:textFill>
        </w:rPr>
        <w:t>、</w:t>
      </w:r>
      <w:r>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t>投标人</w:t>
      </w:r>
      <w:r>
        <w:rPr>
          <w:rFonts w:hint="eastAsia" w:ascii="仿宋_GB2312" w:hAnsi="仿宋_GB2312" w:eastAsia="仿宋_GB2312" w:cs="仿宋_GB2312"/>
          <w:b/>
          <w:color w:val="000000" w:themeColor="text1"/>
          <w:sz w:val="30"/>
          <w:szCs w:val="30"/>
          <w:highlight w:val="none"/>
          <w14:textFill>
            <w14:solidFill>
              <w14:schemeClr w14:val="tx1"/>
            </w14:solidFill>
          </w14:textFill>
        </w:rPr>
        <w:t>售后服务能力证明材料</w:t>
      </w:r>
    </w:p>
    <w:p w14:paraId="39B92661">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根据采购需求及磋商文件要求编制）</w:t>
      </w:r>
    </w:p>
    <w:p w14:paraId="75E324DD">
      <w:pPr>
        <w:spacing w:line="336" w:lineRule="auto"/>
        <w:ind w:firstLine="3600" w:firstLineChars="1500"/>
        <w:rPr>
          <w:rFonts w:hint="eastAsia" w:ascii="仿宋" w:hAnsi="仿宋" w:eastAsia="仿宋" w:cs="仿宋"/>
          <w:color w:val="000000" w:themeColor="text1"/>
          <w:sz w:val="24"/>
          <w:highlight w:val="none"/>
          <w14:textFill>
            <w14:solidFill>
              <w14:schemeClr w14:val="tx1"/>
            </w14:solidFill>
          </w14:textFill>
        </w:rPr>
      </w:pPr>
    </w:p>
    <w:p w14:paraId="22069616">
      <w:pPr>
        <w:pStyle w:val="80"/>
        <w:rPr>
          <w:rFonts w:hint="eastAsia"/>
          <w:color w:val="000000" w:themeColor="text1"/>
          <w:highlight w:val="none"/>
          <w14:textFill>
            <w14:solidFill>
              <w14:schemeClr w14:val="tx1"/>
            </w14:solidFill>
          </w14:textFill>
        </w:rPr>
      </w:pPr>
    </w:p>
    <w:p w14:paraId="143E53DE">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731A4777">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4DF13C33">
      <w:pPr>
        <w:pageBreakBefore/>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三</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、项目小组人员名单</w:t>
      </w:r>
    </w:p>
    <w:p w14:paraId="025D5620">
      <w:pPr>
        <w:spacing w:line="360" w:lineRule="auto"/>
        <w:jc w:val="center"/>
        <w:rPr>
          <w:rFonts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（由投标人根据采购需求及招标文件要求编制）</w:t>
      </w:r>
    </w:p>
    <w:p w14:paraId="3ADDD729">
      <w:pPr>
        <w:keepNext/>
        <w:autoSpaceDE w:val="0"/>
        <w:autoSpaceDN w:val="0"/>
        <w:spacing w:line="360" w:lineRule="auto"/>
        <w:ind w:firstLine="477"/>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37838064">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7DD298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61075A6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652ABE0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2530404B">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截止投标时间近3年业绩及承担的主要工作情况，曾担任项目经理的项目应列明细</w:t>
            </w:r>
          </w:p>
        </w:tc>
      </w:tr>
      <w:tr w14:paraId="7DDC279A">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8C1F751">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5D2C92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0E4D6F0">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7E174A0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6B4D67B9">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D5B314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612868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5E7A17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170E9E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62CA4941">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5C10B8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747F2DA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025C2C49">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C482F8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21328E33">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B37D22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4B78308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1853A639">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F69D16A">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2C024582">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1D31EF6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6480EAB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7F6473D1">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909C5AA">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27AD06B3">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74B64DA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0720A54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68155E6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74E9B4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112766F3">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1DE743A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063AD28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25985AA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47EB08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23B6CF77">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0E25AC13">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3D7A9310">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65BA9D8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1D4B8A1">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53A94904">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62AAA6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638BD603">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50E0823">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3C9944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bl>
    <w:p w14:paraId="189B97EF">
      <w:pPr>
        <w:autoSpaceDE w:val="0"/>
        <w:autoSpaceDN w:val="0"/>
        <w:spacing w:line="360" w:lineRule="auto"/>
        <w:rPr>
          <w:rFonts w:hint="eastAsia"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注：须随表提交相应的证书复印件并注明所在投标技术文件页码。</w:t>
      </w:r>
    </w:p>
    <w:p w14:paraId="7AC4EC9A">
      <w:pPr>
        <w:pStyle w:val="80"/>
        <w:rPr>
          <w:color w:val="000000" w:themeColor="text1"/>
          <w:highlight w:val="none"/>
          <w14:textFill>
            <w14:solidFill>
              <w14:schemeClr w14:val="tx1"/>
            </w14:solidFill>
          </w14:textFill>
        </w:rPr>
      </w:pPr>
    </w:p>
    <w:p w14:paraId="70464281">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附表B:本项目的项目小组人员情况表</w:t>
      </w:r>
      <w:r>
        <w:rPr>
          <w:rFonts w:hint="eastAsia" w:ascii="仿宋_GB2312" w:hAnsi="仿宋_GB2312" w:eastAsia="仿宋_GB2312" w:cs="仿宋_GB2312"/>
          <w:color w:val="000000" w:themeColor="text1"/>
          <w:sz w:val="24"/>
          <w:highlight w:val="none"/>
          <w14:textFill>
            <w14:solidFill>
              <w14:schemeClr w14:val="tx1"/>
            </w14:solidFill>
          </w14:textFill>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74C06E53">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2DCAD9F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7A295643">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6884F1A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2352DCF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52337441">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学历</w:t>
            </w:r>
          </w:p>
          <w:p w14:paraId="6128BFB0">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CC23C0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专业</w:t>
            </w:r>
          </w:p>
          <w:p w14:paraId="135D199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7619C1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职称</w:t>
            </w:r>
          </w:p>
          <w:p w14:paraId="4B08EE0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AF65AB1">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6E905D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32C8F6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参与本项目的到位情况</w:t>
            </w:r>
          </w:p>
        </w:tc>
      </w:tr>
      <w:tr w14:paraId="46A9CA6A">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4713AAD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tcPr>
          <w:p w14:paraId="03B7DA73">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12746A8D">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cBorders>
          </w:tcPr>
          <w:p w14:paraId="2C25BCBD">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cBorders>
          </w:tcPr>
          <w:p w14:paraId="51E1E62A">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23A7475C">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720976A5">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6C91C239">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19499E02">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cBorders>
          </w:tcPr>
          <w:p w14:paraId="169036F4">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0B70CA5E">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D9ACC7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tcPr>
          <w:p w14:paraId="17868E6D">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4795905E">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cBorders>
          </w:tcPr>
          <w:p w14:paraId="43180934">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cBorders>
          </w:tcPr>
          <w:p w14:paraId="614CD2EC">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5E49D4AC">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590646C2">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34B1B0E5">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357FCBF3">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cBorders>
          </w:tcPr>
          <w:p w14:paraId="100A546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bl>
    <w:p w14:paraId="14B26112">
      <w:pPr>
        <w:spacing w:line="360" w:lineRule="auto"/>
        <w:rPr>
          <w:color w:val="000000" w:themeColor="text1"/>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注：投标人可按上述的格式自行编制，须随表提交相应的证书复印件并注明所在投标技术文件页码。</w:t>
      </w:r>
    </w:p>
    <w:p w14:paraId="08EB1925">
      <w:pPr>
        <w:spacing w:line="360" w:lineRule="auto"/>
        <w:rPr>
          <w:rFonts w:ascii="仿宋_GB2312" w:hAnsi="仿宋_GB2312" w:eastAsia="仿宋_GB2312" w:cs="仿宋_GB2312"/>
          <w:color w:val="000000" w:themeColor="text1"/>
          <w:sz w:val="24"/>
          <w:szCs w:val="20"/>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附表C:本项目的项目负责人和小组人员社会保障资金记录情况表</w:t>
      </w:r>
      <w:r>
        <w:rPr>
          <w:rFonts w:hint="eastAsia" w:ascii="仿宋_GB2312" w:hAnsi="仿宋_GB2312" w:eastAsia="仿宋_GB2312" w:cs="仿宋_GB2312"/>
          <w:color w:val="000000" w:themeColor="text1"/>
          <w:sz w:val="24"/>
          <w:highlight w:val="none"/>
          <w14:textFill>
            <w14:solidFill>
              <w14:schemeClr w14:val="tx1"/>
            </w14:solidFill>
          </w14:textFill>
        </w:rPr>
        <w:t>（以社保部门出具缴纳凭证作附件）</w:t>
      </w:r>
    </w:p>
    <w:p w14:paraId="5218B630">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名称（电子签名）：</w:t>
      </w:r>
    </w:p>
    <w:p w14:paraId="45D03E7E">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9B2D3CF">
      <w:pPr>
        <w:snapToGrid w:val="0"/>
        <w:spacing w:line="360" w:lineRule="auto"/>
        <w:ind w:right="960"/>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四</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优惠条件及特殊承诺</w:t>
      </w:r>
    </w:p>
    <w:p w14:paraId="406AF3FD">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51E26817">
      <w:pPr>
        <w:spacing w:line="360" w:lineRule="auto"/>
        <w:rPr>
          <w:rFonts w:ascii="仿宋_GB2312" w:hAnsi="仿宋_GB2312" w:eastAsia="仿宋_GB2312" w:cs="仿宋_GB2312"/>
          <w:color w:val="000000" w:themeColor="text1"/>
          <w:sz w:val="18"/>
          <w:szCs w:val="18"/>
          <w:highlight w:val="none"/>
          <w14:textFill>
            <w14:solidFill>
              <w14:schemeClr w14:val="tx1"/>
            </w14:solidFill>
          </w14:textFill>
        </w:rPr>
      </w:pPr>
    </w:p>
    <w:p w14:paraId="66C0E9BD">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659A1DA6">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EB2609F">
      <w:pPr>
        <w:spacing w:line="360" w:lineRule="auto"/>
        <w:rPr>
          <w:rFonts w:ascii="仿宋_GB2312" w:hAnsi="仿宋_GB2312" w:eastAsia="仿宋_GB2312" w:cs="仿宋_GB2312"/>
          <w:b/>
          <w:bCs/>
          <w:color w:val="000000" w:themeColor="text1"/>
          <w:sz w:val="18"/>
          <w:szCs w:val="18"/>
          <w:highlight w:val="none"/>
          <w14:textFill>
            <w14:solidFill>
              <w14:schemeClr w14:val="tx1"/>
            </w14:solidFill>
          </w14:textFill>
        </w:rPr>
      </w:pPr>
    </w:p>
    <w:p w14:paraId="55F4CC6A">
      <w:pPr>
        <w:spacing w:line="360" w:lineRule="auto"/>
        <w:rPr>
          <w:rFonts w:ascii="仿宋_GB2312" w:hAnsi="仿宋_GB2312" w:eastAsia="仿宋_GB2312" w:cs="仿宋_GB2312"/>
          <w:b/>
          <w:bCs/>
          <w:color w:val="000000" w:themeColor="text1"/>
          <w:sz w:val="32"/>
          <w:szCs w:val="32"/>
          <w:highlight w:val="none"/>
          <w14:textFill>
            <w14:solidFill>
              <w14:schemeClr w14:val="tx1"/>
            </w14:solidFill>
          </w14:textFill>
        </w:rPr>
      </w:pPr>
    </w:p>
    <w:p w14:paraId="6F8DCEE1">
      <w:pPr>
        <w:spacing w:line="360" w:lineRule="auto"/>
        <w:rPr>
          <w:rFonts w:ascii="仿宋_GB2312" w:hAnsi="仿宋_GB2312" w:eastAsia="仿宋_GB2312" w:cs="仿宋_GB2312"/>
          <w:b/>
          <w:bCs/>
          <w:color w:val="000000" w:themeColor="text1"/>
          <w:sz w:val="32"/>
          <w:szCs w:val="32"/>
          <w:highlight w:val="none"/>
          <w14:textFill>
            <w14:solidFill>
              <w14:schemeClr w14:val="tx1"/>
            </w14:solidFill>
          </w14:textFill>
        </w:rPr>
      </w:pPr>
    </w:p>
    <w:p w14:paraId="729518ED">
      <w:pPr>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p>
    <w:p w14:paraId="3469B866">
      <w:pPr>
        <w:spacing w:line="360" w:lineRule="auto"/>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五</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备品备件及供选择的配套零部件清单</w:t>
      </w:r>
    </w:p>
    <w:p w14:paraId="0C115DFE">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525797F3">
      <w:pPr>
        <w:snapToGrid w:val="0"/>
        <w:spacing w:line="360" w:lineRule="auto"/>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12ADBFE2">
      <w:pPr>
        <w:snapToGrid w:val="0"/>
        <w:spacing w:line="360" w:lineRule="auto"/>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38CD2061">
      <w:pPr>
        <w:snapToGrid w:val="0"/>
        <w:spacing w:line="360" w:lineRule="auto"/>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56C59CC9">
      <w:pPr>
        <w:snapToGrid w:val="0"/>
        <w:spacing w:line="360" w:lineRule="auto"/>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07EF3938">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199F1857">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6D8CF72A">
      <w:pP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br w:type="page"/>
      </w:r>
    </w:p>
    <w:p w14:paraId="16BDE6B4">
      <w:pPr>
        <w:spacing w:line="360" w:lineRule="auto"/>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六</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培训计划</w:t>
      </w:r>
    </w:p>
    <w:p w14:paraId="5DDD2E99">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（由投标人根据采购需求自行编制）</w:t>
      </w:r>
    </w:p>
    <w:p w14:paraId="7122489B">
      <w:pPr>
        <w:keepNext/>
        <w:autoSpaceDE w:val="0"/>
        <w:autoSpaceDN w:val="0"/>
        <w:spacing w:line="360" w:lineRule="auto"/>
        <w:ind w:firstLine="477"/>
        <w:jc w:val="lef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571983E6">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69C51DB5">
            <w:pPr>
              <w:tabs>
                <w:tab w:val="center" w:pos="1690"/>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课程名称</w:t>
            </w:r>
          </w:p>
        </w:tc>
        <w:tc>
          <w:tcPr>
            <w:tcW w:w="1254" w:type="dxa"/>
            <w:tcBorders>
              <w:top w:val="single" w:color="auto" w:sz="6" w:space="0"/>
              <w:left w:val="single" w:color="auto" w:sz="6" w:space="0"/>
              <w:bottom w:val="nil"/>
              <w:right w:val="single" w:color="auto" w:sz="6" w:space="0"/>
            </w:tcBorders>
            <w:shd w:val="pct10" w:color="auto" w:fill="auto"/>
          </w:tcPr>
          <w:p w14:paraId="7983E0B5">
            <w:pPr>
              <w:tabs>
                <w:tab w:val="center" w:pos="595"/>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提供的资料</w:t>
            </w:r>
          </w:p>
        </w:tc>
        <w:tc>
          <w:tcPr>
            <w:tcW w:w="930" w:type="dxa"/>
            <w:tcBorders>
              <w:top w:val="single" w:color="auto" w:sz="6" w:space="0"/>
              <w:left w:val="single" w:color="auto" w:sz="6" w:space="0"/>
              <w:bottom w:val="nil"/>
              <w:right w:val="nil"/>
            </w:tcBorders>
            <w:shd w:val="pct10" w:color="auto" w:fill="auto"/>
            <w:vAlign w:val="center"/>
          </w:tcPr>
          <w:p w14:paraId="576AF220">
            <w:pPr>
              <w:tabs>
                <w:tab w:val="center" w:pos="595"/>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持续时间</w:t>
            </w:r>
          </w:p>
        </w:tc>
        <w:tc>
          <w:tcPr>
            <w:tcW w:w="953" w:type="dxa"/>
            <w:tcBorders>
              <w:top w:val="single" w:color="auto" w:sz="6" w:space="0"/>
              <w:left w:val="single" w:color="auto" w:sz="6" w:space="0"/>
              <w:bottom w:val="nil"/>
              <w:right w:val="nil"/>
            </w:tcBorders>
            <w:shd w:val="pct10" w:color="auto" w:fill="auto"/>
            <w:vAlign w:val="center"/>
          </w:tcPr>
          <w:p w14:paraId="23ED447D">
            <w:pPr>
              <w:tabs>
                <w:tab w:val="center" w:pos="1028"/>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授课教师</w:t>
            </w:r>
          </w:p>
        </w:tc>
        <w:tc>
          <w:tcPr>
            <w:tcW w:w="997" w:type="dxa"/>
            <w:tcBorders>
              <w:top w:val="single" w:color="auto" w:sz="6" w:space="0"/>
              <w:left w:val="single" w:color="auto" w:sz="6" w:space="0"/>
              <w:bottom w:val="nil"/>
              <w:right w:val="nil"/>
            </w:tcBorders>
            <w:shd w:val="pct10" w:color="auto" w:fill="auto"/>
            <w:vAlign w:val="center"/>
          </w:tcPr>
          <w:p w14:paraId="6B97DC62">
            <w:pPr>
              <w:tabs>
                <w:tab w:val="center" w:pos="595"/>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培训对象</w:t>
            </w:r>
          </w:p>
        </w:tc>
        <w:tc>
          <w:tcPr>
            <w:tcW w:w="1440" w:type="dxa"/>
            <w:tcBorders>
              <w:top w:val="single" w:color="auto" w:sz="6" w:space="0"/>
              <w:left w:val="single" w:color="auto" w:sz="6" w:space="0"/>
              <w:bottom w:val="nil"/>
              <w:right w:val="nil"/>
            </w:tcBorders>
            <w:shd w:val="pct10" w:color="auto" w:fill="auto"/>
            <w:vAlign w:val="center"/>
          </w:tcPr>
          <w:p w14:paraId="32142B99">
            <w:pPr>
              <w:tabs>
                <w:tab w:val="center" w:pos="520"/>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5FE830E3">
            <w:pPr>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课程费用</w:t>
            </w:r>
          </w:p>
        </w:tc>
      </w:tr>
      <w:tr w14:paraId="7C5A4025">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591E6EB4">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54" w:type="dxa"/>
            <w:tcBorders>
              <w:top w:val="single" w:color="auto" w:sz="6" w:space="0"/>
              <w:left w:val="single" w:color="auto" w:sz="6" w:space="0"/>
              <w:bottom w:val="nil"/>
              <w:right w:val="single" w:color="auto" w:sz="6" w:space="0"/>
            </w:tcBorders>
          </w:tcPr>
          <w:p w14:paraId="6CD09A4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nil"/>
              <w:right w:val="nil"/>
            </w:tcBorders>
          </w:tcPr>
          <w:p w14:paraId="4F955D3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nil"/>
              <w:right w:val="nil"/>
            </w:tcBorders>
          </w:tcPr>
          <w:p w14:paraId="6396658D">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nil"/>
              <w:right w:val="nil"/>
            </w:tcBorders>
          </w:tcPr>
          <w:p w14:paraId="68FA5571">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nil"/>
              <w:right w:val="nil"/>
            </w:tcBorders>
          </w:tcPr>
          <w:p w14:paraId="03D8742A">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nil"/>
              <w:right w:val="single" w:color="auto" w:sz="6" w:space="0"/>
            </w:tcBorders>
          </w:tcPr>
          <w:p w14:paraId="1A1FC288">
            <w:pPr>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493282CD">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58686B37">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费用总计</w:t>
            </w:r>
          </w:p>
        </w:tc>
        <w:tc>
          <w:tcPr>
            <w:tcW w:w="1254" w:type="dxa"/>
            <w:tcBorders>
              <w:top w:val="single" w:color="auto" w:sz="6" w:space="0"/>
              <w:left w:val="single" w:color="auto" w:sz="6" w:space="0"/>
              <w:bottom w:val="single" w:color="auto" w:sz="6" w:space="0"/>
              <w:right w:val="single" w:color="auto" w:sz="6" w:space="0"/>
            </w:tcBorders>
          </w:tcPr>
          <w:p w14:paraId="01EF383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single" w:color="auto" w:sz="6" w:space="0"/>
              <w:right w:val="single" w:color="auto" w:sz="6" w:space="0"/>
            </w:tcBorders>
          </w:tcPr>
          <w:p w14:paraId="7677F38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single" w:color="auto" w:sz="6" w:space="0"/>
              <w:right w:val="single" w:color="auto" w:sz="6" w:space="0"/>
            </w:tcBorders>
          </w:tcPr>
          <w:p w14:paraId="729CDA3C">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single" w:color="auto" w:sz="6" w:space="0"/>
              <w:right w:val="single" w:color="auto" w:sz="6" w:space="0"/>
            </w:tcBorders>
          </w:tcPr>
          <w:p w14:paraId="70CF1E1F">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single" w:color="auto" w:sz="6" w:space="0"/>
              <w:right w:val="single" w:color="auto" w:sz="6" w:space="0"/>
            </w:tcBorders>
          </w:tcPr>
          <w:p w14:paraId="4599EE49">
            <w:pPr>
              <w:tabs>
                <w:tab w:val="left" w:pos="7"/>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single" w:color="auto" w:sz="6" w:space="0"/>
              <w:right w:val="single" w:color="auto" w:sz="6" w:space="0"/>
            </w:tcBorders>
          </w:tcPr>
          <w:p w14:paraId="35872558">
            <w:pPr>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bl>
    <w:p w14:paraId="24A5D1FD">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注解:A</w:t>
      </w:r>
      <w:r>
        <w:rPr>
          <w:rFonts w:hint="eastAsia" w:ascii="仿宋_GB2312" w:hAnsi="仿宋_GB2312" w:eastAsia="仿宋_GB2312" w:cs="仿宋_GB2312"/>
          <w:color w:val="000000" w:themeColor="text1"/>
          <w:sz w:val="24"/>
          <w:highlight w:val="none"/>
          <w14:textFill>
            <w14:solidFill>
              <w14:schemeClr w14:val="tx1"/>
            </w14:solidFill>
          </w14:textFill>
        </w:rPr>
        <w:tab/>
      </w:r>
      <w:r>
        <w:rPr>
          <w:rFonts w:hint="eastAsia" w:ascii="仿宋_GB2312" w:hAnsi="仿宋_GB2312" w:eastAsia="仿宋_GB2312" w:cs="仿宋_GB2312"/>
          <w:color w:val="000000" w:themeColor="text1"/>
          <w:sz w:val="24"/>
          <w:highlight w:val="none"/>
          <w14:textFill>
            <w14:solidFill>
              <w14:schemeClr w14:val="tx1"/>
            </w14:solidFill>
          </w14:textFill>
        </w:rPr>
        <w:t>课程清单按时间顺序排列，并提供以下详细资料：</w:t>
      </w:r>
    </w:p>
    <w:p w14:paraId="421A153D">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课程概要</w:t>
      </w:r>
    </w:p>
    <w:p w14:paraId="4FE4F5F6">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课程目的</w:t>
      </w:r>
    </w:p>
    <w:p w14:paraId="0B426F7A">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教学方式</w:t>
      </w:r>
    </w:p>
    <w:p w14:paraId="1FFAF1F2">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先决条件</w:t>
      </w:r>
    </w:p>
    <w:p w14:paraId="480ECE78">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教材目录</w:t>
      </w:r>
    </w:p>
    <w:p w14:paraId="10A0F11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B  按照附表A提供授课教师的简历</w:t>
      </w:r>
    </w:p>
    <w:p w14:paraId="7CCE3036">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注：须随表提交相应的证书复印件并注明所在投标技术文件页码。</w:t>
      </w:r>
    </w:p>
    <w:p w14:paraId="71804CEB">
      <w:pPr>
        <w:spacing w:line="360" w:lineRule="auto"/>
        <w:ind w:firstLine="480" w:firstLineChars="200"/>
        <w:rPr>
          <w:rFonts w:ascii="仿宋_GB2312" w:hAnsi="仿宋_GB2312" w:eastAsia="仿宋_GB2312" w:cs="仿宋_GB2312"/>
          <w:color w:val="000000" w:themeColor="text1"/>
          <w:sz w:val="24"/>
          <w:szCs w:val="20"/>
          <w:highlight w:val="none"/>
          <w14:textFill>
            <w14:solidFill>
              <w14:schemeClr w14:val="tx1"/>
            </w14:solidFill>
          </w14:textFill>
        </w:rPr>
      </w:pPr>
    </w:p>
    <w:p w14:paraId="6239C016">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058BB756">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73CC3F3E">
      <w:pPr>
        <w:pageBreakBefore/>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七</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、验收方案</w:t>
      </w:r>
    </w:p>
    <w:p w14:paraId="5BB68F9C">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4FAB50DD">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p w14:paraId="32F10771">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54468B00">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78607FDA">
      <w:pPr>
        <w:spacing w:line="360" w:lineRule="auto"/>
        <w:jc w:val="center"/>
        <w:rPr>
          <w:rFonts w:ascii="仿宋_GB2312" w:hAnsi="仿宋_GB2312" w:eastAsia="仿宋_GB2312" w:cs="仿宋_GB2312"/>
          <w:b/>
          <w:bCs/>
          <w:color w:val="000000" w:themeColor="text1"/>
          <w:sz w:val="30"/>
          <w:szCs w:val="30"/>
          <w:highlight w:val="none"/>
          <w14:textFill>
            <w14:solidFill>
              <w14:schemeClr w14:val="tx1"/>
            </w14:solidFill>
          </w14:textFill>
        </w:rPr>
      </w:pPr>
    </w:p>
    <w:p w14:paraId="01B82597">
      <w:pPr>
        <w:spacing w:line="360" w:lineRule="auto"/>
        <w:jc w:val="center"/>
        <w:rPr>
          <w:rFonts w:ascii="仿宋_GB2312" w:hAnsi="仿宋_GB2312" w:eastAsia="仿宋_GB2312" w:cs="仿宋_GB2312"/>
          <w:b/>
          <w:bCs/>
          <w:color w:val="000000" w:themeColor="text1"/>
          <w:sz w:val="30"/>
          <w:szCs w:val="30"/>
          <w:highlight w:val="none"/>
          <w14:textFill>
            <w14:solidFill>
              <w14:schemeClr w14:val="tx1"/>
            </w14:solidFill>
          </w14:textFill>
        </w:rPr>
      </w:pPr>
    </w:p>
    <w:p w14:paraId="4D379258">
      <w:pPr>
        <w:spacing w:line="360" w:lineRule="auto"/>
        <w:jc w:val="center"/>
        <w:rPr>
          <w:rFonts w:ascii="仿宋_GB2312" w:hAnsi="仿宋_GB2312" w:eastAsia="仿宋_GB2312" w:cs="仿宋_GB2312"/>
          <w:b/>
          <w:bCs/>
          <w:color w:val="000000" w:themeColor="text1"/>
          <w:sz w:val="24"/>
          <w:highlight w:val="none"/>
          <w14:textFill>
            <w14:solidFill>
              <w14:schemeClr w14:val="tx1"/>
            </w14:solidFill>
          </w14:textFill>
        </w:rPr>
      </w:pPr>
    </w:p>
    <w:p w14:paraId="1E18D020">
      <w:pPr>
        <w:spacing w:line="360" w:lineRule="auto"/>
        <w:jc w:val="center"/>
        <w:rPr>
          <w:rFonts w:ascii="仿宋_GB2312" w:hAnsi="仿宋_GB2312" w:eastAsia="仿宋_GB2312" w:cs="仿宋_GB2312"/>
          <w:b/>
          <w:bCs/>
          <w:color w:val="000000" w:themeColor="text1"/>
          <w:sz w:val="24"/>
          <w:highlight w:val="none"/>
          <w14:textFill>
            <w14:solidFill>
              <w14:schemeClr w14:val="tx1"/>
            </w14:solidFill>
          </w14:textFill>
        </w:rPr>
      </w:pPr>
    </w:p>
    <w:p w14:paraId="67307589">
      <w:pPr>
        <w:spacing w:line="360" w:lineRule="auto"/>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、认为需要的</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其他商务技术文件或说明</w:t>
      </w:r>
    </w:p>
    <w:p w14:paraId="6E9147C4">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5FB1B4F6">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p w14:paraId="54F649F6">
      <w:pPr>
        <w:pStyle w:val="80"/>
        <w:rPr>
          <w:color w:val="000000" w:themeColor="text1"/>
          <w:highlight w:val="none"/>
          <w14:textFill>
            <w14:solidFill>
              <w14:schemeClr w14:val="tx1"/>
            </w14:solidFill>
          </w14:textFill>
        </w:rPr>
      </w:pPr>
    </w:p>
    <w:p w14:paraId="4A5ABF9B">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42CFDF15">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76AEA263">
      <w:pPr>
        <w:pStyle w:val="81"/>
        <w:rPr>
          <w:rFonts w:hint="eastAsia"/>
          <w:color w:val="000000" w:themeColor="text1"/>
          <w:highlight w:val="none"/>
          <w14:textFill>
            <w14:solidFill>
              <w14:schemeClr w14:val="tx1"/>
            </w14:solidFill>
          </w14:textFill>
        </w:rPr>
        <w:sectPr>
          <w:headerReference r:id="rId16" w:type="first"/>
          <w:footerReference r:id="rId18" w:type="first"/>
          <w:headerReference r:id="rId15" w:type="default"/>
          <w:footerReference r:id="rId17" w:type="default"/>
          <w:pgSz w:w="11906" w:h="16838"/>
          <w:pgMar w:top="1814" w:right="1474" w:bottom="1814" w:left="1474" w:header="851" w:footer="992" w:gutter="0"/>
          <w:cols w:space="720" w:num="1"/>
          <w:titlePg/>
          <w:docGrid w:linePitch="312" w:charSpace="0"/>
        </w:sectPr>
      </w:pPr>
    </w:p>
    <w:p w14:paraId="3CFD4B4C">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14:paraId="29F2806D">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0651A6A3">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34D79D9E">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（1）开标一览表（报价表）………………………………………………………（页码）</w:t>
      </w:r>
    </w:p>
    <w:p w14:paraId="3FDEF65A">
      <w:pPr>
        <w:snapToGrid w:val="0"/>
        <w:spacing w:line="360" w:lineRule="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（2）中小企业声明函………………………………………………………………（页码）</w:t>
      </w:r>
    </w:p>
    <w:p w14:paraId="5BC6F5D6">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（3）残疾人福利性单位声明函……………………………………………………（页码）</w:t>
      </w:r>
    </w:p>
    <w:p w14:paraId="3DDFDDBA">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1AFF1ED">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3EB001F">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A7F5E41">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6618AFC">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1A7EFE2">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30F3EA0">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2D12B88">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022ECE3">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D873651">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D4DB172">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F87A4E4">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C203075">
      <w:pPr>
        <w:snapToGrid w:val="0"/>
        <w:spacing w:line="360" w:lineRule="auto"/>
        <w:ind w:right="480"/>
        <w:jc w:val="both"/>
        <w:rPr>
          <w:rFonts w:hint="eastAsia" w:ascii="仿宋" w:hAnsi="仿宋" w:eastAsia="仿宋" w:cs="仿宋"/>
          <w:b/>
          <w:color w:val="000000" w:themeColor="text1"/>
          <w:kern w:val="0"/>
          <w:sz w:val="32"/>
          <w:szCs w:val="32"/>
          <w:highlight w:val="none"/>
          <w14:textFill>
            <w14:solidFill>
              <w14:schemeClr w14:val="tx1"/>
            </w14:solidFill>
          </w14:textFill>
        </w:rPr>
      </w:pPr>
    </w:p>
    <w:p w14:paraId="2DB7B465">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sectPr>
          <w:headerReference r:id="rId20" w:type="first"/>
          <w:footerReference r:id="rId22" w:type="first"/>
          <w:headerReference r:id="rId19" w:type="default"/>
          <w:footerReference r:id="rId21" w:type="default"/>
          <w:pgSz w:w="11906" w:h="16838"/>
          <w:pgMar w:top="1814" w:right="1474" w:bottom="1814" w:left="1474" w:header="851" w:footer="992" w:gutter="0"/>
          <w:cols w:space="720" w:num="1"/>
          <w:titlePg/>
          <w:docGrid w:linePitch="312" w:charSpace="0"/>
        </w:sectPr>
      </w:pPr>
    </w:p>
    <w:p w14:paraId="110E95F2">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一、开标一览表（报价表）</w:t>
      </w:r>
    </w:p>
    <w:p w14:paraId="27FA422E">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676787ED">
      <w:pPr>
        <w:snapToGrid w:val="0"/>
        <w:spacing w:line="360" w:lineRule="auto"/>
        <w:ind w:firstLine="482"/>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kern w:val="0"/>
          <w:sz w:val="24"/>
          <w:highlight w:val="none"/>
          <w:lang w:val="zh-CN"/>
          <w14:textFill>
            <w14:solidFill>
              <w14:schemeClr w14:val="tx1"/>
            </w14:solidFill>
          </w14:textFill>
        </w:rPr>
        <w:t>【招标编号：</w:t>
      </w:r>
      <w:r>
        <w:rPr>
          <w:rFonts w:hint="eastAsia" w:ascii="仿宋" w:hAnsi="仿宋" w:eastAsia="仿宋" w:cs="仿宋"/>
          <w:color w:val="000000" w:themeColor="text1"/>
          <w:sz w:val="24"/>
          <w:highlight w:val="none"/>
          <w14:textFill>
            <w14:solidFill>
              <w14:schemeClr w14:val="tx1"/>
            </w14:solidFill>
          </w14:textFill>
        </w:rPr>
        <w:t>（采购编号）】的实施</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4049D698">
      <w:pPr>
        <w:spacing w:line="360" w:lineRule="auto"/>
        <w:jc w:val="center"/>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41C85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73" w:hRule="atLeast"/>
        </w:trPr>
        <w:tc>
          <w:tcPr>
            <w:tcW w:w="534" w:type="dxa"/>
            <w:vAlign w:val="center"/>
          </w:tcPr>
          <w:p w14:paraId="7A72A227">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417" w:type="dxa"/>
            <w:vAlign w:val="center"/>
          </w:tcPr>
          <w:p w14:paraId="15D2D484">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名称</w:t>
            </w:r>
          </w:p>
        </w:tc>
        <w:tc>
          <w:tcPr>
            <w:tcW w:w="1843" w:type="dxa"/>
          </w:tcPr>
          <w:p w14:paraId="6A8294A1">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2138F7B7">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品牌（如有）</w:t>
            </w:r>
          </w:p>
        </w:tc>
        <w:tc>
          <w:tcPr>
            <w:tcW w:w="3118" w:type="dxa"/>
            <w:vAlign w:val="center"/>
          </w:tcPr>
          <w:p w14:paraId="0DA1A1CA">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规格型号</w:t>
            </w:r>
          </w:p>
        </w:tc>
        <w:tc>
          <w:tcPr>
            <w:tcW w:w="993" w:type="dxa"/>
            <w:vAlign w:val="center"/>
          </w:tcPr>
          <w:p w14:paraId="7EC8CE51">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数量</w:t>
            </w:r>
          </w:p>
        </w:tc>
        <w:tc>
          <w:tcPr>
            <w:tcW w:w="1559" w:type="dxa"/>
            <w:vAlign w:val="center"/>
          </w:tcPr>
          <w:p w14:paraId="0787D660">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单价</w:t>
            </w:r>
          </w:p>
        </w:tc>
        <w:tc>
          <w:tcPr>
            <w:tcW w:w="1984" w:type="dxa"/>
            <w:vAlign w:val="center"/>
          </w:tcPr>
          <w:p w14:paraId="0A92D304">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合计</w:t>
            </w:r>
          </w:p>
        </w:tc>
        <w:tc>
          <w:tcPr>
            <w:tcW w:w="3119" w:type="dxa"/>
            <w:vAlign w:val="center"/>
          </w:tcPr>
          <w:p w14:paraId="52E682C5">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56C4FAB8">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备注（如有）</w:t>
            </w:r>
          </w:p>
          <w:p w14:paraId="55CFA589">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tc>
      </w:tr>
      <w:tr w14:paraId="35B85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3396462A">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417" w:type="dxa"/>
            <w:vAlign w:val="center"/>
          </w:tcPr>
          <w:p w14:paraId="6717F9D1">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XX</w:t>
            </w:r>
          </w:p>
        </w:tc>
        <w:tc>
          <w:tcPr>
            <w:tcW w:w="1843" w:type="dxa"/>
            <w:vAlign w:val="center"/>
          </w:tcPr>
          <w:p w14:paraId="46590869">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8" w:type="dxa"/>
            <w:vAlign w:val="center"/>
          </w:tcPr>
          <w:p w14:paraId="138ECEC2">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3" w:type="dxa"/>
            <w:vAlign w:val="center"/>
          </w:tcPr>
          <w:p w14:paraId="5C9585F2">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59" w:type="dxa"/>
            <w:vAlign w:val="center"/>
          </w:tcPr>
          <w:p w14:paraId="0688E913">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84" w:type="dxa"/>
            <w:vAlign w:val="center"/>
          </w:tcPr>
          <w:p w14:paraId="50A5BC5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9" w:type="dxa"/>
            <w:vAlign w:val="center"/>
          </w:tcPr>
          <w:p w14:paraId="5888F17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7313B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2CFF0B3">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417" w:type="dxa"/>
            <w:vAlign w:val="center"/>
          </w:tcPr>
          <w:p w14:paraId="778EB40E">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XX</w:t>
            </w:r>
          </w:p>
        </w:tc>
        <w:tc>
          <w:tcPr>
            <w:tcW w:w="1843" w:type="dxa"/>
            <w:vAlign w:val="center"/>
          </w:tcPr>
          <w:p w14:paraId="39C289DB">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8" w:type="dxa"/>
            <w:vAlign w:val="center"/>
          </w:tcPr>
          <w:p w14:paraId="577FA604">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3" w:type="dxa"/>
            <w:vAlign w:val="center"/>
          </w:tcPr>
          <w:p w14:paraId="0DD084B9">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59" w:type="dxa"/>
            <w:vAlign w:val="center"/>
          </w:tcPr>
          <w:p w14:paraId="717A2D1D">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84" w:type="dxa"/>
            <w:vAlign w:val="center"/>
          </w:tcPr>
          <w:p w14:paraId="1F6C1E75">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9" w:type="dxa"/>
            <w:vAlign w:val="center"/>
          </w:tcPr>
          <w:p w14:paraId="1B772BE2">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166E8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5C96EF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1417" w:type="dxa"/>
            <w:vAlign w:val="center"/>
          </w:tcPr>
          <w:p w14:paraId="49B160F2">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843" w:type="dxa"/>
            <w:vAlign w:val="center"/>
          </w:tcPr>
          <w:p w14:paraId="42493FD4">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8" w:type="dxa"/>
            <w:vAlign w:val="center"/>
          </w:tcPr>
          <w:p w14:paraId="17BEFC77">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3" w:type="dxa"/>
            <w:vAlign w:val="center"/>
          </w:tcPr>
          <w:p w14:paraId="4E9DE1D3">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59" w:type="dxa"/>
            <w:vAlign w:val="center"/>
          </w:tcPr>
          <w:p w14:paraId="6A650096">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84" w:type="dxa"/>
            <w:vAlign w:val="center"/>
          </w:tcPr>
          <w:p w14:paraId="06F81DFC">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9" w:type="dxa"/>
            <w:vAlign w:val="center"/>
          </w:tcPr>
          <w:p w14:paraId="204EA16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2298A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4C7E902">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417" w:type="dxa"/>
            <w:vAlign w:val="center"/>
          </w:tcPr>
          <w:p w14:paraId="0670D761">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843" w:type="dxa"/>
            <w:vAlign w:val="center"/>
          </w:tcPr>
          <w:p w14:paraId="0B15210F">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8" w:type="dxa"/>
            <w:vAlign w:val="center"/>
          </w:tcPr>
          <w:p w14:paraId="790FDE3E">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3" w:type="dxa"/>
            <w:vAlign w:val="center"/>
          </w:tcPr>
          <w:p w14:paraId="21F27165">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59" w:type="dxa"/>
            <w:vAlign w:val="center"/>
          </w:tcPr>
          <w:p w14:paraId="4633C48E">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84" w:type="dxa"/>
            <w:vAlign w:val="center"/>
          </w:tcPr>
          <w:p w14:paraId="74D21C58">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9" w:type="dxa"/>
            <w:vAlign w:val="center"/>
          </w:tcPr>
          <w:p w14:paraId="588A541A">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2F331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1CB3531C">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投标报价（小写）</w:t>
            </w:r>
          </w:p>
        </w:tc>
        <w:tc>
          <w:tcPr>
            <w:tcW w:w="7655" w:type="dxa"/>
            <w:gridSpan w:val="4"/>
            <w:vAlign w:val="center"/>
          </w:tcPr>
          <w:p w14:paraId="017F55AB">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580EB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02444046">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投标报价（大写）</w:t>
            </w:r>
          </w:p>
        </w:tc>
        <w:tc>
          <w:tcPr>
            <w:tcW w:w="7655" w:type="dxa"/>
            <w:gridSpan w:val="4"/>
            <w:vAlign w:val="center"/>
          </w:tcPr>
          <w:p w14:paraId="69EA4B3E">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bl>
    <w:p w14:paraId="0FFECF32">
      <w:pPr>
        <w:snapToGrid w:val="0"/>
        <w:spacing w:line="360" w:lineRule="auto"/>
        <w:ind w:left="480" w:firstLine="9120" w:firstLineChars="3800"/>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名称（电子签名）：</w:t>
      </w:r>
    </w:p>
    <w:p w14:paraId="0E2FE2D4">
      <w:pPr>
        <w:pStyle w:val="80"/>
        <w:ind w:firstLine="9600" w:firstLineChars="4000"/>
        <w:rPr>
          <w:rFonts w:hint="eastAsia"/>
          <w:color w:val="000000" w:themeColor="text1"/>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p w14:paraId="77206824">
      <w:pPr>
        <w:snapToGrid w:val="0"/>
        <w:spacing w:line="360" w:lineRule="auto"/>
        <w:ind w:left="480"/>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注：</w:t>
      </w:r>
    </w:p>
    <w:p w14:paraId="00C8DF60">
      <w:pPr>
        <w:spacing w:line="360" w:lineRule="auto"/>
        <w:ind w:left="-2" w:leftChars="-1"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1、投标人需按本表格式填写</w:t>
      </w:r>
      <w:r>
        <w:rPr>
          <w:rFonts w:hint="eastAsia" w:ascii="仿宋" w:hAnsi="仿宋" w:eastAsia="仿宋" w:cs="仿宋"/>
          <w:b/>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14:textFill>
            <w14:solidFill>
              <w14:schemeClr w14:val="tx1"/>
            </w14:solidFill>
          </w14:textFill>
        </w:rPr>
        <w:t>否则视为</w:t>
      </w: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投标文件含有采购人不能接受的附加条件，投标无效</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CF866FA">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2、有关本项目实施所涉及的一切费用均计入报价。</w:t>
      </w:r>
      <w:r>
        <w:rPr>
          <w:rFonts w:hint="eastAsia" w:ascii="仿宋" w:hAnsi="仿宋" w:eastAsia="仿宋" w:cs="仿宋"/>
          <w:b/>
          <w:color w:val="000000" w:themeColor="text1"/>
          <w:kern w:val="0"/>
          <w:sz w:val="24"/>
          <w:highlight w:val="none"/>
          <w:lang w:val="zh-CN"/>
          <w14:textFill>
            <w14:solidFill>
              <w14:schemeClr w14:val="tx1"/>
            </w14:solidFill>
          </w14:textFill>
        </w:rPr>
        <w:t>采购人将以合同形式有偿取得货物或服务，不接受投标人给予的赠品、回扣或者与采购无关的其他商品、服务</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不得出现“0元”“免费赠送”等形式的无偿报价，</w:t>
      </w:r>
      <w:r>
        <w:rPr>
          <w:rFonts w:hint="eastAsia" w:ascii="仿宋" w:hAnsi="仿宋" w:eastAsia="仿宋" w:cs="仿宋"/>
          <w:b/>
          <w:color w:val="000000" w:themeColor="text1"/>
          <w:kern w:val="0"/>
          <w:sz w:val="24"/>
          <w:highlight w:val="none"/>
          <w14:textFill>
            <w14:solidFill>
              <w14:schemeClr w14:val="tx1"/>
            </w14:solidFill>
          </w14:textFill>
        </w:rPr>
        <w:t>否则视为</w:t>
      </w: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投标文件含有采购人不能接受的附加条件，投标无效</w:t>
      </w:r>
      <w:r>
        <w:rPr>
          <w:rFonts w:hint="eastAsia" w:ascii="仿宋" w:hAnsi="仿宋" w:eastAsia="仿宋" w:cs="仿宋"/>
          <w:b/>
          <w:color w:val="000000" w:themeColor="text1"/>
          <w:kern w:val="0"/>
          <w:sz w:val="24"/>
          <w:highlight w:val="none"/>
          <w:lang w:val="zh-CN"/>
          <w14:textFill>
            <w14:solidFill>
              <w14:schemeClr w14:val="tx1"/>
            </w14:solidFill>
          </w14:textFill>
        </w:rPr>
        <w:t>；采购内容未包含在《开标一览表（报价表）》名称栏中，投标人不能作出合理解释的，</w:t>
      </w:r>
      <w:r>
        <w:rPr>
          <w:rFonts w:hint="eastAsia" w:ascii="仿宋" w:hAnsi="仿宋" w:eastAsia="仿宋" w:cs="仿宋"/>
          <w:b/>
          <w:color w:val="000000" w:themeColor="text1"/>
          <w:kern w:val="0"/>
          <w:sz w:val="24"/>
          <w:highlight w:val="none"/>
          <w14:textFill>
            <w14:solidFill>
              <w14:schemeClr w14:val="tx1"/>
            </w14:solidFill>
          </w14:textFill>
        </w:rPr>
        <w:t>视为</w:t>
      </w: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投标文件含有采购人不能接受的附加条件的，投标无效。</w:t>
      </w:r>
    </w:p>
    <w:p w14:paraId="58D39CD6">
      <w:pPr>
        <w:snapToGrid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3、特别提示：采购代理机构将对项目名称和项目编号，中标供应商名称、地址和中标金额，主要中标标的名称、品牌（如有）、规格型号、数量、单价等予以公示。</w:t>
      </w:r>
    </w:p>
    <w:p w14:paraId="549BE90B">
      <w:pPr>
        <w:snapToGrid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szCs w:val="22"/>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B818D23">
      <w:pPr>
        <w:spacing w:line="360" w:lineRule="auto"/>
        <w:ind w:firstLine="482" w:firstLineChars="200"/>
        <w:rPr>
          <w:rFonts w:hint="eastAsia" w:ascii="仿宋" w:hAnsi="仿宋" w:eastAsia="仿宋" w:cs="仿宋"/>
          <w:b/>
          <w:color w:val="000000" w:themeColor="text1"/>
          <w:kern w:val="0"/>
          <w:sz w:val="24"/>
          <w:highlight w:val="none"/>
          <w14:textFill>
            <w14:solidFill>
              <w14:schemeClr w14:val="tx1"/>
            </w14:solidFill>
          </w14:textFill>
        </w:rPr>
      </w:pPr>
    </w:p>
    <w:p w14:paraId="54B9AB56">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pPr>
    </w:p>
    <w:p w14:paraId="7099427F">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sectPr>
          <w:pgSz w:w="16838" w:h="11906" w:orient="landscape"/>
          <w:pgMar w:top="1814" w:right="1474" w:bottom="1814" w:left="1474" w:header="851" w:footer="992" w:gutter="0"/>
          <w:cols w:space="720" w:num="1"/>
          <w:titlePg/>
          <w:docGrid w:linePitch="312" w:charSpace="0"/>
        </w:sectPr>
      </w:pPr>
    </w:p>
    <w:p w14:paraId="5900888D">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pPr>
    </w:p>
    <w:p w14:paraId="6B809F84">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二、</w:t>
      </w:r>
      <w:r>
        <w:rPr>
          <w:rFonts w:hint="eastAsia" w:ascii="仿宋" w:hAnsi="仿宋" w:eastAsia="仿宋" w:cs="仿宋"/>
          <w:color w:val="000000" w:themeColor="text1"/>
          <w:sz w:val="32"/>
          <w:szCs w:val="32"/>
          <w:highlight w:val="none"/>
          <w14:textFill>
            <w14:solidFill>
              <w14:schemeClr w14:val="tx1"/>
            </w14:solidFill>
          </w14:textFill>
        </w:rPr>
        <w:t>中小企业声明函</w:t>
      </w:r>
      <w:bookmarkStart w:id="55" w:name="_Hlk101259491"/>
      <w:r>
        <w:rPr>
          <w:rFonts w:hint="eastAsia" w:ascii="仿宋" w:hAnsi="仿宋" w:eastAsia="仿宋" w:cs="仿宋"/>
          <w:color w:val="000000" w:themeColor="text1"/>
          <w:sz w:val="32"/>
          <w:szCs w:val="32"/>
          <w:highlight w:val="none"/>
          <w14:textFill>
            <w14:solidFill>
              <w14:schemeClr w14:val="tx1"/>
            </w14:solidFill>
          </w14:textFill>
        </w:rPr>
        <w:t>（如有）</w:t>
      </w:r>
      <w:bookmarkEnd w:id="55"/>
    </w:p>
    <w:p w14:paraId="39D7AD10">
      <w:pPr>
        <w:widowControl/>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D7A401B">
      <w:pPr>
        <w:pStyle w:val="80"/>
        <w:rPr>
          <w:rFonts w:hint="eastAsia" w:ascii="仿宋" w:hAnsi="仿宋" w:eastAsia="仿宋" w:cs="仿宋"/>
          <w:b/>
          <w:color w:val="000000" w:themeColor="text1"/>
          <w:sz w:val="24"/>
          <w:highlight w:val="none"/>
          <w14:textFill>
            <w14:solidFill>
              <w14:schemeClr w14:val="tx1"/>
            </w14:solidFill>
          </w14:textFill>
        </w:rPr>
      </w:pPr>
    </w:p>
    <w:p w14:paraId="1BDFF111">
      <w:pPr>
        <w:pStyle w:val="81"/>
        <w:rPr>
          <w:rFonts w:hint="eastAsia" w:ascii="仿宋" w:hAnsi="仿宋" w:eastAsia="仿宋" w:cs="仿宋"/>
          <w:b/>
          <w:color w:val="000000" w:themeColor="text1"/>
          <w:sz w:val="24"/>
          <w:highlight w:val="none"/>
          <w14:textFill>
            <w14:solidFill>
              <w14:schemeClr w14:val="tx1"/>
            </w14:solidFill>
          </w14:textFill>
        </w:rPr>
      </w:pPr>
    </w:p>
    <w:p w14:paraId="5DA4B692">
      <w:pPr>
        <w:rPr>
          <w:rFonts w:hint="eastAsia" w:ascii="仿宋" w:hAnsi="仿宋" w:eastAsia="仿宋" w:cs="仿宋"/>
          <w:b/>
          <w:color w:val="000000" w:themeColor="text1"/>
          <w:sz w:val="24"/>
          <w:highlight w:val="none"/>
          <w14:textFill>
            <w14:solidFill>
              <w14:schemeClr w14:val="tx1"/>
            </w14:solidFill>
          </w14:textFill>
        </w:rPr>
      </w:pPr>
    </w:p>
    <w:p w14:paraId="1052E047">
      <w:pPr>
        <w:pStyle w:val="80"/>
        <w:rPr>
          <w:rFonts w:hint="eastAsia" w:ascii="仿宋" w:hAnsi="仿宋" w:eastAsia="仿宋" w:cs="仿宋"/>
          <w:b/>
          <w:color w:val="000000" w:themeColor="text1"/>
          <w:sz w:val="24"/>
          <w:highlight w:val="none"/>
          <w14:textFill>
            <w14:solidFill>
              <w14:schemeClr w14:val="tx1"/>
            </w14:solidFill>
          </w14:textFill>
        </w:rPr>
      </w:pPr>
    </w:p>
    <w:p w14:paraId="5BDF4A9A">
      <w:pPr>
        <w:pStyle w:val="81"/>
        <w:rPr>
          <w:rFonts w:hint="eastAsia"/>
          <w:color w:val="000000" w:themeColor="text1"/>
          <w:highlight w:val="none"/>
          <w14:textFill>
            <w14:solidFill>
              <w14:schemeClr w14:val="tx1"/>
            </w14:solidFill>
          </w14:textFill>
        </w:rPr>
      </w:pPr>
    </w:p>
    <w:p w14:paraId="5425A269">
      <w:pPr>
        <w:pStyle w:val="81"/>
        <w:rPr>
          <w:rFonts w:hint="eastAsia"/>
          <w:color w:val="000000" w:themeColor="text1"/>
          <w:highlight w:val="none"/>
          <w14:textFill>
            <w14:solidFill>
              <w14:schemeClr w14:val="tx1"/>
            </w14:solidFill>
          </w14:textFill>
        </w:rPr>
      </w:pPr>
    </w:p>
    <w:p w14:paraId="0543BE49">
      <w:pPr>
        <w:widowControl/>
        <w:adjustRightInd w:val="0"/>
        <w:spacing w:line="360" w:lineRule="auto"/>
        <w:ind w:firstLine="161" w:firstLineChars="50"/>
        <w:jc w:val="center"/>
        <w:rPr>
          <w:rFonts w:hint="eastAsia" w:ascii="仿宋" w:hAnsi="仿宋" w:eastAsia="仿宋" w:cs="仿宋"/>
          <w:b/>
          <w:color w:val="000000" w:themeColor="text1"/>
          <w:sz w:val="24"/>
          <w:highlight w:val="none"/>
          <w14:textFill>
            <w14:solidFill>
              <w14:schemeClr w14:val="tx1"/>
            </w14:solidFill>
          </w14:textFill>
        </w:rPr>
      </w:pPr>
      <w:r>
        <w:rPr>
          <w:rFonts w:hint="default" w:ascii="仿宋" w:hAnsi="仿宋" w:eastAsia="仿宋" w:cs="仿宋"/>
          <w:b/>
          <w:bCs/>
          <w:i w:val="0"/>
          <w:iCs w:val="0"/>
          <w:color w:val="000000" w:themeColor="text1"/>
          <w:kern w:val="2"/>
          <w:sz w:val="32"/>
          <w:szCs w:val="32"/>
          <w:highlight w:val="none"/>
          <w:vertAlign w:val="baseline"/>
          <w:lang w:val="en-US" w:eastAsia="zh-CN" w:bidi="ar-SA"/>
          <w14:textFill>
            <w14:solidFill>
              <w14:schemeClr w14:val="tx1"/>
            </w14:solidFill>
          </w14:textFill>
        </w:rPr>
        <w:t>三、残疾人福利性单位声明函（如有）</w:t>
      </w:r>
    </w:p>
    <w:p w14:paraId="74C46E18">
      <w:pPr>
        <w:widowControl/>
        <w:autoSpaceDE w:val="0"/>
        <w:autoSpaceDN w:val="0"/>
        <w:adjustRightInd w:val="0"/>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r>
        <w:rPr>
          <w:rFonts w:hint="default" w:ascii="仿宋" w:hAnsi="仿宋" w:eastAsia="仿宋" w:cs="仿宋"/>
          <w:b/>
          <w:bCs/>
          <w:i w:val="0"/>
          <w:iCs w:val="0"/>
          <w:snapToGrid w:val="0"/>
          <w:color w:val="000000" w:themeColor="text1"/>
          <w:kern w:val="2"/>
          <w:sz w:val="24"/>
          <w:szCs w:val="21"/>
          <w:highlight w:val="none"/>
          <w:vertAlign w:val="baseline"/>
          <w:lang w:val="zh-CN" w:eastAsia="zh-CN" w:bidi="ar-SA"/>
          <w14:textFill>
            <w14:solidFill>
              <w14:schemeClr w14:val="tx1"/>
            </w14:solidFill>
          </w14:textFill>
        </w:rPr>
        <w:t>[符合条件的残疾人福利性单位，提供残疾人福利性单位声明函(附件</w:t>
      </w:r>
      <w:r>
        <w:rPr>
          <w:rFonts w:hint="eastAsia" w:ascii="仿宋" w:hAnsi="仿宋" w:eastAsia="仿宋" w:cs="仿宋"/>
          <w:b/>
          <w:bCs/>
          <w:i w:val="0"/>
          <w:iCs w:val="0"/>
          <w:snapToGrid w:val="0"/>
          <w:color w:val="000000" w:themeColor="text1"/>
          <w:kern w:val="2"/>
          <w:sz w:val="24"/>
          <w:szCs w:val="21"/>
          <w:highlight w:val="none"/>
          <w:vertAlign w:val="baseline"/>
          <w:lang w:val="en-US" w:eastAsia="zh-CN" w:bidi="ar-SA"/>
          <w14:textFill>
            <w14:solidFill>
              <w14:schemeClr w14:val="tx1"/>
            </w14:solidFill>
          </w14:textFill>
        </w:rPr>
        <w:t>6</w:t>
      </w:r>
      <w:r>
        <w:rPr>
          <w:rFonts w:hint="default" w:ascii="仿宋" w:hAnsi="仿宋" w:eastAsia="仿宋" w:cs="仿宋"/>
          <w:b/>
          <w:bCs/>
          <w:i w:val="0"/>
          <w:iCs w:val="0"/>
          <w:snapToGrid w:val="0"/>
          <w:color w:val="000000" w:themeColor="text1"/>
          <w:kern w:val="2"/>
          <w:sz w:val="24"/>
          <w:szCs w:val="21"/>
          <w:highlight w:val="none"/>
          <w:vertAlign w:val="baseline"/>
          <w:lang w:val="zh-CN" w:eastAsia="zh-CN" w:bidi="ar-SA"/>
          <w14:textFill>
            <w14:solidFill>
              <w14:schemeClr w14:val="tx1"/>
            </w14:solidFill>
          </w14:textFill>
        </w:rPr>
        <w:t>)，否则不需要提供。]</w:t>
      </w:r>
    </w:p>
    <w:p w14:paraId="32387B7F">
      <w:pPr>
        <w:pStyle w:val="80"/>
        <w:widowControl/>
        <w:numPr>
          <w:ilvl w:val="0"/>
          <w:numId w:val="0"/>
        </w:numPr>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p>
    <w:p w14:paraId="7120D302">
      <w:pPr>
        <w:pStyle w:val="81"/>
        <w:widowControl/>
        <w:numPr>
          <w:ilvl w:val="0"/>
          <w:numId w:val="0"/>
        </w:numPr>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p>
    <w:p w14:paraId="04A9C90C">
      <w:pPr>
        <w:pStyle w:val="692"/>
        <w:keepNext w:val="0"/>
        <w:pageBreakBefore w:val="0"/>
        <w:tabs>
          <w:tab w:val="clear" w:pos="720"/>
        </w:tabs>
        <w:snapToGrid w:val="0"/>
        <w:spacing w:before="120" w:after="120"/>
        <w:ind w:firstLine="643"/>
        <w:outlineLvl w:val="9"/>
        <w:rPr>
          <w:rFonts w:hint="eastAsia" w:ascii="仿宋" w:hAnsi="仿宋" w:eastAsia="仿宋" w:cs="仿宋"/>
          <w:b w:val="0"/>
          <w:color w:val="000000" w:themeColor="text1"/>
          <w:sz w:val="32"/>
          <w:szCs w:val="32"/>
          <w:highlight w:val="none"/>
          <w14:textFill>
            <w14:solidFill>
              <w14:schemeClr w14:val="tx1"/>
            </w14:solidFill>
          </w14:textFill>
        </w:rPr>
      </w:pPr>
    </w:p>
    <w:p w14:paraId="38EE59AE">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4D1E5730">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580BEE7C">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2F190FBF">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264A8E60">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0D02FF44">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782F0574">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000000" w:themeColor="text1"/>
          <w:highlight w:val="none"/>
          <w14:textFill>
            <w14:solidFill>
              <w14:schemeClr w14:val="tx1"/>
            </w14:solidFill>
          </w14:textFill>
        </w:rPr>
      </w:pPr>
      <w:bookmarkStart w:id="56" w:name="_Toc465665161"/>
      <w:r>
        <w:rPr>
          <w:rFonts w:hint="eastAsia" w:ascii="仿宋" w:hAnsi="仿宋" w:eastAsia="仿宋" w:cs="仿宋"/>
          <w:color w:val="000000" w:themeColor="text1"/>
          <w:highlight w:val="none"/>
          <w14:textFill>
            <w14:solidFill>
              <w14:schemeClr w14:val="tx1"/>
            </w14:solidFill>
          </w14:textFill>
        </w:rPr>
        <w:t>附件</w:t>
      </w:r>
      <w:bookmarkEnd w:id="56"/>
    </w:p>
    <w:p w14:paraId="5F609E39">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452E07C6">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1</w:t>
      </w:r>
      <w:r>
        <w:rPr>
          <w:rFonts w:hint="eastAsia" w:ascii="仿宋" w:hAnsi="仿宋" w:eastAsia="仿宋" w:cs="仿宋"/>
          <w:b/>
          <w:color w:val="000000" w:themeColor="text1"/>
          <w:spacing w:val="6"/>
          <w:sz w:val="32"/>
          <w:szCs w:val="32"/>
          <w:highlight w:val="none"/>
          <w14:textFill>
            <w14:solidFill>
              <w14:schemeClr w14:val="tx1"/>
            </w14:solidFill>
          </w14:textFill>
        </w:rPr>
        <w:t>：质疑函范本及制作说明</w:t>
      </w:r>
    </w:p>
    <w:p w14:paraId="7ADBFAF1">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14:paraId="07FC7CB3">
      <w:pPr>
        <w:snapToGrid w:val="0"/>
        <w:spacing w:before="240" w:beforeLines="100"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一、质疑供应商基本信息</w:t>
      </w:r>
    </w:p>
    <w:p w14:paraId="2A4DA4D8">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9C9AAA0">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E0889F8">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72E868A">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38CF8C8">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45B8265F">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地址： </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241D8D3">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二、质疑项目基本情况</w:t>
      </w:r>
    </w:p>
    <w:p w14:paraId="69B91980">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4949391">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5B67479">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956F39B">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采购文件获取日期：</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E80991D">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三、质疑事项具体内容</w:t>
      </w:r>
    </w:p>
    <w:p w14:paraId="4F6418B7">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66D684B">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A02DBD1">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2E3BA06">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B14F6FE">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8C545BC">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质疑事项2</w:t>
      </w:r>
    </w:p>
    <w:p w14:paraId="5E5BB107">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3D7616C9">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四、与质疑事项相关的质疑请求</w:t>
      </w:r>
    </w:p>
    <w:p w14:paraId="7B4BEC83">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00CC639">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4D82F6EB">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187EF901">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pPr>
    </w:p>
    <w:p w14:paraId="00547754">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7D937880">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503024CF">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0A887032">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质疑函制作说明：</w:t>
      </w:r>
    </w:p>
    <w:p w14:paraId="040E1778">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1.供应商提出质疑时，应提交质疑函和必要的证明材料。</w:t>
      </w:r>
    </w:p>
    <w:p w14:paraId="715E7A3C">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2E18EECD">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3.质疑供应商若对项目的某一分包进行质疑，质疑函中应列明具体分包号。</w:t>
      </w:r>
    </w:p>
    <w:p w14:paraId="550AB731">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4.质疑函的质疑事项应具体、明确，并有必要的事实依据和法律依据。</w:t>
      </w:r>
    </w:p>
    <w:p w14:paraId="72DB0E50">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5.质疑函的质疑请求应与质疑事项相关。</w:t>
      </w:r>
    </w:p>
    <w:p w14:paraId="04DFD7E2">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6BD90E36">
      <w:pPr>
        <w:widowControl/>
        <w:spacing w:line="360" w:lineRule="auto"/>
        <w:ind w:firstLine="600" w:firstLineChars="200"/>
        <w:jc w:val="left"/>
        <w:rPr>
          <w:rFonts w:hint="eastAsia" w:ascii="仿宋" w:hAnsi="仿宋" w:eastAsia="仿宋" w:cs="仿宋"/>
          <w:color w:val="000000" w:themeColor="text1"/>
          <w:sz w:val="30"/>
          <w:szCs w:val="30"/>
          <w:highlight w:val="none"/>
          <w14:textFill>
            <w14:solidFill>
              <w14:schemeClr w14:val="tx1"/>
            </w14:solidFill>
          </w14:textFill>
        </w:rPr>
      </w:pPr>
    </w:p>
    <w:p w14:paraId="6BAEEE9C">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813C3E1">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9E605E2">
      <w:pP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0910DBA5">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2</w:t>
      </w:r>
      <w:r>
        <w:rPr>
          <w:rFonts w:hint="eastAsia" w:ascii="仿宋" w:hAnsi="仿宋" w:eastAsia="仿宋" w:cs="仿宋"/>
          <w:b/>
          <w:color w:val="000000" w:themeColor="text1"/>
          <w:spacing w:val="6"/>
          <w:sz w:val="32"/>
          <w:szCs w:val="32"/>
          <w:highlight w:val="none"/>
          <w14:textFill>
            <w14:solidFill>
              <w14:schemeClr w14:val="tx1"/>
            </w14:solidFill>
          </w14:textFill>
        </w:rPr>
        <w:t>：投诉书范本及制作说明</w:t>
      </w:r>
    </w:p>
    <w:p w14:paraId="68061B31">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6BBA7CF5">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14:paraId="75ED3782">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一、投诉相关主体基本情况</w:t>
      </w:r>
    </w:p>
    <w:p w14:paraId="7AD1A947">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F99C004">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81C93D9">
      <w:pPr>
        <w:tabs>
          <w:tab w:val="left" w:pos="6510"/>
        </w:tabs>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法定代表人/主要负责人：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2AD8E0F8">
      <w:pPr>
        <w:tabs>
          <w:tab w:val="left" w:pos="6510"/>
        </w:tabs>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2D46AE5">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5ADAC72">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565930B">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被投诉人1：</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31F56830">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E9BB277">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7FDA63B">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被投诉人2</w:t>
      </w:r>
    </w:p>
    <w:p w14:paraId="10A275FE">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2BC1A3D7">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相关供应商：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3772E599">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5617894">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4EA8DF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二、投诉项目基本情况</w:t>
      </w:r>
    </w:p>
    <w:p w14:paraId="2F22CCE4">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BC63894">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869065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72ADE18">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代理机构名称：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E08C262">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2E429D7">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采购结果公告: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1FC2672">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三、质疑基本情况</w:t>
      </w:r>
    </w:p>
    <w:p w14:paraId="442E04BD">
      <w:pPr>
        <w:spacing w:line="360" w:lineRule="auto"/>
        <w:ind w:firstLine="480" w:firstLineChars="20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日,向</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提出质疑，质疑事项为：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4CB5A6C">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21F228B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采购人/代理机构</w:t>
      </w:r>
      <w:r>
        <w:rPr>
          <w:rFonts w:hint="eastAsia" w:ascii="仿宋" w:hAnsi="仿宋" w:eastAsia="仿宋" w:cs="仿宋"/>
          <w:color w:val="000000" w:themeColor="text1"/>
          <w:sz w:val="24"/>
          <w:highlight w:val="none"/>
          <w14:textFill>
            <w14:solidFill>
              <w14:schemeClr w14:val="tx1"/>
            </w14:solidFill>
          </w14:textFill>
        </w:rPr>
        <w:t>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日,就质疑事项作出了答复/没有在法定期限内作出答复。</w:t>
      </w:r>
    </w:p>
    <w:p w14:paraId="1C50705F">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四、投诉事项具体内容</w:t>
      </w:r>
    </w:p>
    <w:p w14:paraId="6404118A">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 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CAA8AD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73FD303">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84E434E">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8AA8B83">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CC528FA">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投诉事项2</w:t>
      </w:r>
    </w:p>
    <w:p w14:paraId="7F3F24EE">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2EA88B28">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五、与投诉事项相关的投诉请求</w:t>
      </w:r>
    </w:p>
    <w:p w14:paraId="7A9E2F50">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643D2858">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61A8E1E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3841F2D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58355CAE">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53046D4B">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0E0D28A1">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投诉书制作说明：</w:t>
      </w:r>
    </w:p>
    <w:p w14:paraId="76BF4721">
      <w:pPr>
        <w:widowControl/>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077D191B">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1A7B1F72">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3.投诉人若对项目的某一分包进行投诉，投诉书应列明具体分包号。</w:t>
      </w:r>
    </w:p>
    <w:p w14:paraId="7B83A102">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4.投诉书应简要列明质疑事项，质疑函、质疑答复等作为附件材料提供。</w:t>
      </w:r>
    </w:p>
    <w:p w14:paraId="4CACEE53">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5.投诉书的投诉事项应具体、明确，并有必要的事实依据和法律依据。</w:t>
      </w:r>
    </w:p>
    <w:p w14:paraId="174ABE3E">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6.投诉书的投诉请求应与投诉事项相关。</w:t>
      </w:r>
    </w:p>
    <w:p w14:paraId="4240FCF4">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3D683B1A">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4108DB60">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C95BE57">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E96B8A5">
      <w:pPr>
        <w:autoSpaceDE w:val="0"/>
        <w:autoSpaceDN w:val="0"/>
        <w:jc w:val="center"/>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3</w:t>
      </w:r>
      <w:r>
        <w:rPr>
          <w:rFonts w:hint="eastAsia" w:ascii="仿宋" w:hAnsi="仿宋" w:eastAsia="仿宋" w:cs="仿宋"/>
          <w:b/>
          <w:color w:val="000000" w:themeColor="text1"/>
          <w:spacing w:val="6"/>
          <w:sz w:val="32"/>
          <w:szCs w:val="32"/>
          <w:highlight w:val="none"/>
          <w14:textFill>
            <w14:solidFill>
              <w14:schemeClr w14:val="tx1"/>
            </w14:solidFill>
          </w14:textFill>
        </w:rPr>
        <w:t>：</w:t>
      </w:r>
      <w:r>
        <w:rPr>
          <w:rFonts w:hint="eastAsia" w:ascii="仿宋" w:hAnsi="仿宋" w:eastAsia="仿宋" w:cs="仿宋"/>
          <w:b/>
          <w:bCs/>
          <w:color w:val="000000" w:themeColor="text1"/>
          <w:sz w:val="32"/>
          <w:szCs w:val="32"/>
          <w:highlight w:val="none"/>
          <w14:textFill>
            <w14:solidFill>
              <w14:schemeClr w14:val="tx1"/>
            </w14:solidFill>
          </w14:textFill>
        </w:rPr>
        <w:t>业务专用章使用说明函</w:t>
      </w:r>
    </w:p>
    <w:p w14:paraId="2E79CBAC">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p>
    <w:p w14:paraId="15C1CB32">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（采购人）、（采购代理机构）：</w:t>
      </w:r>
    </w:p>
    <w:p w14:paraId="4A66412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我方</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(投标人全称)是中华人民共和国依法登记注册的合法企业，</w:t>
      </w:r>
      <w:r>
        <w:rPr>
          <w:rFonts w:hint="eastAsia" w:ascii="仿宋" w:hAnsi="仿宋" w:eastAsia="仿宋" w:cs="仿宋"/>
          <w:bCs/>
          <w:color w:val="000000" w:themeColor="text1"/>
          <w:sz w:val="24"/>
          <w:highlight w:val="none"/>
          <w14:textFill>
            <w14:solidFill>
              <w14:schemeClr w14:val="tx1"/>
            </w14:solidFill>
          </w14:textFill>
        </w:rPr>
        <w:t>在参加</w:t>
      </w:r>
      <w:r>
        <w:rPr>
          <w:rFonts w:hint="eastAsia" w:ascii="仿宋" w:hAnsi="仿宋" w:eastAsia="仿宋" w:cs="仿宋"/>
          <w:color w:val="000000" w:themeColor="text1"/>
          <w:sz w:val="24"/>
          <w:highlight w:val="none"/>
          <w14:textFill>
            <w14:solidFill>
              <w14:schemeClr w14:val="tx1"/>
            </w14:solidFill>
          </w14:textFill>
        </w:rPr>
        <w:t>你方组织的（项目名称）【招标编号：（采购编号）】</w:t>
      </w:r>
      <w:r>
        <w:rPr>
          <w:rFonts w:hint="eastAsia" w:ascii="仿宋" w:hAnsi="仿宋" w:eastAsia="仿宋" w:cs="仿宋"/>
          <w:bCs/>
          <w:color w:val="000000" w:themeColor="text1"/>
          <w:sz w:val="24"/>
          <w:highlight w:val="none"/>
          <w14:textFill>
            <w14:solidFill>
              <w14:schemeClr w14:val="tx1"/>
            </w14:solidFill>
          </w14:textFill>
        </w:rPr>
        <w:t>投标活动中作如下说明：</w:t>
      </w:r>
      <w:r>
        <w:rPr>
          <w:rFonts w:hint="eastAsia" w:ascii="仿宋" w:hAnsi="仿宋" w:eastAsia="仿宋" w:cs="仿宋"/>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07C9A05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特此说明。</w:t>
      </w:r>
    </w:p>
    <w:p w14:paraId="7101C3DE">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73C5F301">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7F155C7C">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00740F53">
      <w:pPr>
        <w:spacing w:line="360" w:lineRule="auto"/>
        <w:ind w:right="480" w:firstLine="4080" w:firstLineChars="17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投标单位（法定名称章）：</w:t>
      </w:r>
    </w:p>
    <w:p w14:paraId="0E5ECE97">
      <w:pPr>
        <w:ind w:right="1440" w:firstLine="494"/>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2D90A455">
      <w:pPr>
        <w:pStyle w:val="80"/>
        <w:rPr>
          <w:rFonts w:hint="eastAsia"/>
          <w:color w:val="000000" w:themeColor="text1"/>
          <w:highlight w:val="none"/>
          <w14:textFill>
            <w14:solidFill>
              <w14:schemeClr w14:val="tx1"/>
            </w14:solidFill>
          </w14:textFill>
        </w:rPr>
      </w:pPr>
    </w:p>
    <w:p w14:paraId="4780E754">
      <w:pP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附：</w:t>
      </w:r>
    </w:p>
    <w:p w14:paraId="224AC27A">
      <w:pPr>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000000" w:themeColor="text1"/>
          <w:sz w:val="24"/>
          <w:highlight w:val="none"/>
          <w14:textFill>
            <w14:solidFill>
              <w14:schemeClr w14:val="tx1"/>
            </w14:solidFill>
          </w14:textFill>
        </w:rPr>
        <w:t>投标单位法定名称章（印模）                投标单位“XX专用章”（印模）</w:t>
      </w:r>
    </w:p>
    <w:p w14:paraId="7D50B062">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0F2B66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12CD24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693C6B0">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8D86E5C">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ECF23F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9B5787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8639AC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257C5C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3D7B4B4">
      <w:pPr>
        <w:rPr>
          <w:rFonts w:hint="eastAsia"/>
          <w:color w:val="000000" w:themeColor="text1"/>
          <w:highlight w:val="none"/>
          <w14:textFill>
            <w14:solidFill>
              <w14:schemeClr w14:val="tx1"/>
            </w14:solidFill>
          </w14:textFill>
        </w:rPr>
      </w:pPr>
    </w:p>
    <w:p w14:paraId="7D7AEA5D">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附件</w:t>
      </w: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4</w:t>
      </w:r>
      <w:r>
        <w:rPr>
          <w:rFonts w:hint="eastAsia" w:ascii="仿宋" w:hAnsi="仿宋" w:eastAsia="仿宋" w:cs="仿宋"/>
          <w:b/>
          <w:color w:val="000000" w:themeColor="text1"/>
          <w:kern w:val="0"/>
          <w:sz w:val="32"/>
          <w:szCs w:val="32"/>
          <w:highlight w:val="none"/>
          <w14:textFill>
            <w14:solidFill>
              <w14:schemeClr w14:val="tx1"/>
            </w14:solidFill>
          </w14:textFill>
        </w:rPr>
        <w:t>：联合协议</w:t>
      </w:r>
    </w:p>
    <w:p w14:paraId="77D6E2A3">
      <w:pPr>
        <w:widowControl/>
        <w:spacing w:line="360" w:lineRule="auto"/>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327CEE77">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仿宋"/>
          <w:color w:val="000000" w:themeColor="text1"/>
          <w:kern w:val="0"/>
          <w:sz w:val="24"/>
          <w:highlight w:val="none"/>
          <w14:textFill>
            <w14:solidFill>
              <w14:schemeClr w14:val="tx1"/>
            </w14:solidFill>
          </w14:textFill>
        </w:rPr>
        <w:t>自愿</w:t>
      </w:r>
      <w:r>
        <w:rPr>
          <w:rFonts w:hint="eastAsia" w:ascii="仿宋" w:hAnsi="仿宋" w:eastAsia="仿宋" w:cs="仿宋"/>
          <w:color w:val="000000" w:themeColor="text1"/>
          <w:kern w:val="0"/>
          <w:sz w:val="24"/>
          <w:highlight w:val="none"/>
          <w:lang w:val="zh-CN"/>
          <w14:textFill>
            <w14:solidFill>
              <w14:schemeClr w14:val="tx1"/>
            </w14:solidFill>
          </w14:textFill>
        </w:rPr>
        <w:t>组成一个联合体，以一个投标人的身份</w:t>
      </w:r>
      <w:r>
        <w:rPr>
          <w:rFonts w:hint="eastAsia" w:ascii="仿宋" w:hAnsi="仿宋" w:eastAsia="仿宋" w:cs="仿宋"/>
          <w:color w:val="000000" w:themeColor="text1"/>
          <w:kern w:val="0"/>
          <w:sz w:val="24"/>
          <w:highlight w:val="none"/>
          <w14:textFill>
            <w14:solidFill>
              <w14:schemeClr w14:val="tx1"/>
            </w14:solidFill>
          </w14:textFill>
        </w:rPr>
        <w:t>参加</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 xml:space="preserve">投标。 </w:t>
      </w:r>
    </w:p>
    <w:p w14:paraId="110E9F32">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一、各方一致决定，</w:t>
      </w:r>
      <w:r>
        <w:rPr>
          <w:rFonts w:hint="eastAsia" w:ascii="仿宋" w:hAnsi="仿宋" w:eastAsia="仿宋" w:cs="仿宋"/>
          <w:color w:val="000000" w:themeColor="text1"/>
          <w:kern w:val="0"/>
          <w:sz w:val="24"/>
          <w:highlight w:val="none"/>
          <w:u w:val="single"/>
          <w14:textFill>
            <w14:solidFill>
              <w14:schemeClr w14:val="tx1"/>
            </w14:solidFill>
          </w14:textFill>
        </w:rPr>
        <w:t>（某联合体成员名称）</w:t>
      </w:r>
      <w:r>
        <w:rPr>
          <w:rFonts w:hint="eastAsia" w:ascii="仿宋" w:hAnsi="仿宋" w:eastAsia="仿宋" w:cs="仿宋"/>
          <w:color w:val="000000" w:themeColor="text1"/>
          <w:kern w:val="0"/>
          <w:sz w:val="24"/>
          <w:highlight w:val="none"/>
          <w14:textFill>
            <w14:solidFill>
              <w14:schemeClr w14:val="tx1"/>
            </w14:solidFill>
          </w14:textFill>
        </w:rPr>
        <w:t>为联合体</w:t>
      </w:r>
      <w:r>
        <w:rPr>
          <w:rFonts w:hint="eastAsia" w:ascii="仿宋" w:hAnsi="仿宋" w:eastAsia="仿宋" w:cs="仿宋"/>
          <w:color w:val="000000" w:themeColor="text1"/>
          <w:kern w:val="0"/>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，代表所有联合体成员负责投标和合同实施阶段的主办、协调工作</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01DCACE7">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14:paraId="3BF13637">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三、本次联合投标中，分工如下：</w:t>
      </w:r>
    </w:p>
    <w:p w14:paraId="5F0115AB">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bookmarkStart w:id="57" w:name="_Hlk101134295"/>
      <w:r>
        <w:rPr>
          <w:rFonts w:hint="eastAsia" w:ascii="仿宋" w:hAnsi="仿宋" w:eastAsia="仿宋" w:cs="仿宋"/>
          <w:color w:val="000000" w:themeColor="text1"/>
          <w:kern w:val="0"/>
          <w:sz w:val="24"/>
          <w:highlight w:val="none"/>
          <w:u w:val="single"/>
          <w14:textFill>
            <w14:solidFill>
              <w14:schemeClr w14:val="tx1"/>
            </w14:solidFill>
          </w14:textFill>
        </w:rPr>
        <w:t>（联合体成员1）</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ECA76D4">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（联合体成员2）</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B9F8AE5">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bookmarkEnd w:id="57"/>
    <w:p w14:paraId="0F06468C">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四、联合体成员中小企业合同份额。</w:t>
      </w:r>
    </w:p>
    <w:p w14:paraId="2B211717">
      <w:pPr>
        <w:snapToGrid w:val="0"/>
        <w:spacing w:line="360" w:lineRule="auto"/>
        <w:ind w:firstLine="576"/>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（联合体成员X,……）</w:t>
      </w:r>
      <w:r>
        <w:rPr>
          <w:rFonts w:hint="eastAsia" w:ascii="仿宋" w:hAnsi="仿宋" w:eastAsia="仿宋" w:cs="仿宋"/>
          <w:color w:val="000000" w:themeColor="text1"/>
          <w:kern w:val="0"/>
          <w:sz w:val="24"/>
          <w:highlight w:val="none"/>
          <w14:textFill>
            <w14:solidFill>
              <w14:schemeClr w14:val="tx1"/>
            </w14:solidFill>
          </w14:textFill>
        </w:rPr>
        <w:t>提供的全部货物由小微企业制造，其合同份额占到合同总金额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787AE947">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p>
    <w:p w14:paraId="7C511724">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五、如果中标，</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3E3223DC">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六、有关本次联合投标的其他事宜：</w:t>
      </w:r>
    </w:p>
    <w:p w14:paraId="569DDDDE">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2B907867">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4E58E688">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161D01A5">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2E0EBFB9">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37ED989B">
      <w:pPr>
        <w:snapToGrid w:val="0"/>
        <w:spacing w:line="360" w:lineRule="auto"/>
        <w:ind w:right="960"/>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069E63FC">
      <w:pPr>
        <w:snapToGrid w:val="0"/>
        <w:spacing w:line="360" w:lineRule="auto"/>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  年  月   日</w:t>
      </w:r>
    </w:p>
    <w:p w14:paraId="76CC588F">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7239BEF1">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372ACB9">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AF42589">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7E263C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955FF41">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F1BF6A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5038B5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E36BE3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036218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0AB0F19">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54A084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79FCAEF">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637F13E">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8D9195E">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C3212E1">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780C54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F64B826">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56C795AE">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3827286A">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4307D5CF">
      <w:pP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1B4A46F2">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附件</w:t>
      </w: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5</w:t>
      </w:r>
      <w:r>
        <w:rPr>
          <w:rFonts w:hint="eastAsia" w:ascii="仿宋" w:hAnsi="仿宋" w:eastAsia="仿宋" w:cs="仿宋"/>
          <w:b/>
          <w:color w:val="000000" w:themeColor="text1"/>
          <w:kern w:val="0"/>
          <w:sz w:val="32"/>
          <w:szCs w:val="32"/>
          <w:highlight w:val="none"/>
          <w14:textFill>
            <w14:solidFill>
              <w14:schemeClr w14:val="tx1"/>
            </w14:solidFill>
          </w14:textFill>
        </w:rPr>
        <w:t>：分包意向协议</w:t>
      </w:r>
    </w:p>
    <w:p w14:paraId="5829C85F">
      <w:pPr>
        <w:widowControl/>
        <w:spacing w:line="360" w:lineRule="auto"/>
        <w:ind w:firstLine="120" w:firstLineChars="5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p w14:paraId="0217E42F">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lang w:val="zh-CN"/>
          <w14:textFill>
            <w14:solidFill>
              <w14:schemeClr w14:val="tx1"/>
            </w14:solidFill>
          </w14:textFill>
        </w:rPr>
        <w:t>若成为</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的中标供应商，将依法采取分包方式履行合同。</w:t>
      </w: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u w:val="single"/>
          <w14:textFill>
            <w14:solidFill>
              <w14:schemeClr w14:val="tx1"/>
            </w14:solidFill>
          </w14:textFill>
        </w:rPr>
        <w:t>（所有分包供应商名称）</w:t>
      </w:r>
      <w:r>
        <w:rPr>
          <w:rFonts w:hint="eastAsia" w:ascii="仿宋" w:hAnsi="仿宋" w:eastAsia="仿宋" w:cs="仿宋"/>
          <w:color w:val="000000" w:themeColor="text1"/>
          <w:kern w:val="0"/>
          <w:sz w:val="24"/>
          <w:highlight w:val="none"/>
          <w14:textFill>
            <w14:solidFill>
              <w14:schemeClr w14:val="tx1"/>
            </w14:solidFill>
          </w14:textFill>
        </w:rPr>
        <w:t>达成分包意向协议</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587AC6FE">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一、分包标的及数量</w:t>
      </w:r>
    </w:p>
    <w:p w14:paraId="56301F2D">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lang w:val="zh-CN"/>
          <w14:textFill>
            <w14:solidFill>
              <w14:schemeClr w14:val="tx1"/>
            </w14:solidFill>
          </w14:textFill>
        </w:rPr>
        <w:t>将</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XX工作内容   </w:t>
      </w:r>
      <w:r>
        <w:rPr>
          <w:rFonts w:hint="eastAsia" w:ascii="仿宋" w:hAnsi="仿宋" w:eastAsia="仿宋" w:cs="仿宋"/>
          <w:color w:val="000000" w:themeColor="text1"/>
          <w:sz w:val="24"/>
          <w:highlight w:val="none"/>
          <w14:textFill>
            <w14:solidFill>
              <w14:schemeClr w14:val="tx1"/>
            </w14:solidFill>
          </w14:textFill>
        </w:rPr>
        <w:t>分包给</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具备承</w:t>
      </w:r>
      <w:r>
        <w:rPr>
          <w:rFonts w:hint="eastAsia" w:ascii="仿宋" w:hAnsi="仿宋" w:eastAsia="仿宋" w:cs="仿宋"/>
          <w:color w:val="000000" w:themeColor="text1"/>
          <w:kern w:val="0"/>
          <w:sz w:val="24"/>
          <w:highlight w:val="none"/>
          <w14:textFill>
            <w14:solidFill>
              <w14:schemeClr w14:val="tx1"/>
            </w14:solidFill>
          </w14:textFill>
        </w:rPr>
        <w:t>担</w:t>
      </w:r>
      <w:r>
        <w:rPr>
          <w:rFonts w:hint="eastAsia" w:ascii="仿宋" w:hAnsi="仿宋" w:eastAsia="仿宋" w:cs="仿宋"/>
          <w:color w:val="000000" w:themeColor="text1"/>
          <w:kern w:val="0"/>
          <w:sz w:val="24"/>
          <w:highlight w:val="none"/>
          <w:u w:val="single"/>
          <w:lang w:val="zh-CN"/>
          <w14:textFill>
            <w14:solidFill>
              <w14:schemeClr w14:val="tx1"/>
            </w14:solidFill>
          </w14:textFill>
        </w:rPr>
        <w:t>XX工作内容</w:t>
      </w:r>
      <w:r>
        <w:rPr>
          <w:rFonts w:hint="eastAsia" w:ascii="仿宋" w:hAnsi="仿宋" w:eastAsia="仿宋" w:cs="仿宋"/>
          <w:color w:val="000000" w:themeColor="text1"/>
          <w:kern w:val="0"/>
          <w:sz w:val="24"/>
          <w:highlight w:val="none"/>
          <w:lang w:val="zh-CN"/>
          <w14:textFill>
            <w14:solidFill>
              <w14:schemeClr w14:val="tx1"/>
            </w14:solidFill>
          </w14:textFill>
        </w:rPr>
        <w:t>相应资质条件且不得再次分包；</w:t>
      </w:r>
    </w:p>
    <w:p w14:paraId="12C4EBE5">
      <w:pPr>
        <w:pStyle w:val="2"/>
        <w:ind w:left="664" w:leftChars="316" w:firstLine="229" w:firstLineChars="95"/>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w:t>
      </w:r>
    </w:p>
    <w:p w14:paraId="0CEBDE13">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二、分包供应商中小企业合同份额</w:t>
      </w:r>
    </w:p>
    <w:p w14:paraId="57980FBD">
      <w:pPr>
        <w:snapToGrid w:val="0"/>
        <w:spacing w:line="360" w:lineRule="auto"/>
        <w:ind w:firstLine="576"/>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（分包供应商X,……）提供的货物全部由小微企业制造，</w:t>
      </w:r>
      <w:r>
        <w:rPr>
          <w:rFonts w:hint="eastAsia" w:ascii="仿宋" w:hAnsi="仿宋" w:eastAsia="仿宋" w:cs="仿宋"/>
          <w:color w:val="000000" w:themeColor="text1"/>
          <w:kern w:val="0"/>
          <w:sz w:val="24"/>
          <w:highlight w:val="none"/>
          <w14:textFill>
            <w14:solidFill>
              <w14:schemeClr w14:val="tx1"/>
            </w14:solidFill>
          </w14:textFill>
        </w:rPr>
        <w:t>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5C8A0ECE">
      <w:pPr>
        <w:spacing w:line="360" w:lineRule="auto"/>
        <w:ind w:firstLine="480" w:firstLineChars="200"/>
        <w:rPr>
          <w:rFonts w:hint="eastAsia"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bookmarkStart w:id="58" w:name="_Hlk101133173"/>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仿宋" w:hAnsi="仿宋" w:eastAsia="仿宋" w:cs="仿宋"/>
          <w:b/>
          <w:color w:val="000000" w:themeColor="text1"/>
          <w:kern w:val="0"/>
          <w:sz w:val="24"/>
          <w:highlight w:val="none"/>
          <w:lang w:val="zh-CN"/>
          <w14:textFill>
            <w14:solidFill>
              <w14:schemeClr w14:val="tx1"/>
            </w14:solidFill>
          </w14:textFill>
        </w:rPr>
        <w:t>分包意向协议</w:t>
      </w:r>
      <w:r>
        <w:rPr>
          <w:rFonts w:hint="eastAsia" w:ascii="仿宋" w:hAnsi="仿宋" w:eastAsia="仿宋" w:cs="仿宋"/>
          <w:b/>
          <w:bCs/>
          <w:color w:val="000000" w:themeColor="text1"/>
          <w:sz w:val="24"/>
          <w:highlight w:val="none"/>
          <w14:textFill>
            <w14:solidFill>
              <w14:schemeClr w14:val="tx1"/>
            </w14:solidFill>
          </w14:textFill>
        </w:rPr>
        <w:t>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bookmarkEnd w:id="58"/>
    </w:p>
    <w:p w14:paraId="512A24EE">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三、分包工作履行期限、地点、方式</w:t>
      </w:r>
    </w:p>
    <w:p w14:paraId="43A2C1C5">
      <w:pPr>
        <w:snapToGrid w:val="0"/>
        <w:spacing w:line="360" w:lineRule="auto"/>
        <w:ind w:firstLine="576"/>
        <w:rPr>
          <w:rFonts w:hint="eastAsia"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17AD30E9">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四、质量</w:t>
      </w:r>
    </w:p>
    <w:p w14:paraId="3D8121A3">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49F66F40">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五、价款或者报酬</w:t>
      </w:r>
    </w:p>
    <w:p w14:paraId="7E2FC567">
      <w:pPr>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19B697AF">
      <w:pPr>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六、违约责任</w:t>
      </w:r>
    </w:p>
    <w:p w14:paraId="62A9B929">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428F20BB">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七、争议解决的办法</w:t>
      </w:r>
    </w:p>
    <w:p w14:paraId="3450992B">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29865A9D">
      <w:pPr>
        <w:snapToGrid w:val="0"/>
        <w:spacing w:line="360" w:lineRule="auto"/>
        <w:ind w:left="5758" w:leftChars="342" w:hanging="5040" w:hanging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投标人名称(电子签名)：</w:t>
      </w:r>
    </w:p>
    <w:p w14:paraId="672E391F">
      <w:pPr>
        <w:snapToGrid w:val="0"/>
        <w:spacing w:line="360" w:lineRule="auto"/>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分包供应商名称(电子签名/公章)：</w:t>
      </w:r>
    </w:p>
    <w:p w14:paraId="7B798C81">
      <w:pPr>
        <w:snapToGrid w:val="0"/>
        <w:spacing w:line="360" w:lineRule="auto"/>
        <w:ind w:firstLine="5760" w:firstLineChars="24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7017AE43">
      <w:pPr>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280520A2">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1AD2FD7F">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7C59DCD">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1351950">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F0344A6">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7288051">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3D20BF1">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0C725E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3FE6D87">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358E14C">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5830232">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DA8C6FF">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A4D4C25">
      <w:pPr>
        <w:pStyle w:val="80"/>
        <w:rPr>
          <w:rFonts w:hint="eastAsia" w:ascii="仿宋" w:hAnsi="仿宋" w:eastAsia="仿宋" w:cs="仿宋"/>
          <w:b/>
          <w:color w:val="000000" w:themeColor="text1"/>
          <w:spacing w:val="6"/>
          <w:sz w:val="32"/>
          <w:szCs w:val="32"/>
          <w:highlight w:val="none"/>
          <w14:textFill>
            <w14:solidFill>
              <w14:schemeClr w14:val="tx1"/>
            </w14:solidFill>
          </w14:textFill>
        </w:rPr>
      </w:pPr>
    </w:p>
    <w:p w14:paraId="49DC2F6E">
      <w:pPr>
        <w:pStyle w:val="81"/>
        <w:rPr>
          <w:rFonts w:hint="eastAsia" w:ascii="仿宋" w:hAnsi="仿宋" w:eastAsia="仿宋" w:cs="仿宋"/>
          <w:b/>
          <w:color w:val="000000" w:themeColor="text1"/>
          <w:spacing w:val="6"/>
          <w:sz w:val="32"/>
          <w:szCs w:val="32"/>
          <w:highlight w:val="none"/>
          <w14:textFill>
            <w14:solidFill>
              <w14:schemeClr w14:val="tx1"/>
            </w14:solidFill>
          </w14:textFill>
        </w:rPr>
      </w:pPr>
    </w:p>
    <w:p w14:paraId="64D61873">
      <w:pPr>
        <w:rPr>
          <w:rFonts w:hint="eastAsia" w:ascii="仿宋" w:hAnsi="仿宋" w:eastAsia="仿宋" w:cs="仿宋"/>
          <w:b/>
          <w:color w:val="000000" w:themeColor="text1"/>
          <w:spacing w:val="6"/>
          <w:sz w:val="32"/>
          <w:szCs w:val="32"/>
          <w:highlight w:val="none"/>
          <w14:textFill>
            <w14:solidFill>
              <w14:schemeClr w14:val="tx1"/>
            </w14:solidFill>
          </w14:textFill>
        </w:rPr>
      </w:pPr>
    </w:p>
    <w:p w14:paraId="0E4691CD">
      <w:pPr>
        <w:pStyle w:val="80"/>
        <w:rPr>
          <w:rFonts w:hint="eastAsia" w:ascii="仿宋" w:hAnsi="仿宋" w:eastAsia="仿宋" w:cs="仿宋"/>
          <w:b/>
          <w:color w:val="000000" w:themeColor="text1"/>
          <w:spacing w:val="6"/>
          <w:sz w:val="32"/>
          <w:szCs w:val="32"/>
          <w:highlight w:val="none"/>
          <w14:textFill>
            <w14:solidFill>
              <w14:schemeClr w14:val="tx1"/>
            </w14:solidFill>
          </w14:textFill>
        </w:rPr>
      </w:pPr>
    </w:p>
    <w:p w14:paraId="17D9DBAD">
      <w:pPr>
        <w:pStyle w:val="81"/>
        <w:rPr>
          <w:rFonts w:hint="eastAsia"/>
          <w:color w:val="000000" w:themeColor="text1"/>
          <w:highlight w:val="none"/>
          <w14:textFill>
            <w14:solidFill>
              <w14:schemeClr w14:val="tx1"/>
            </w14:solidFill>
          </w14:textFill>
        </w:rPr>
      </w:pPr>
    </w:p>
    <w:p w14:paraId="3CD8A02A">
      <w:pPr>
        <w:spacing w:line="360" w:lineRule="auto"/>
        <w:jc w:val="both"/>
        <w:rPr>
          <w:rFonts w:hint="eastAsia" w:ascii="仿宋" w:hAnsi="仿宋" w:eastAsia="仿宋" w:cs="仿宋"/>
          <w:b/>
          <w:color w:val="000000" w:themeColor="text1"/>
          <w:spacing w:val="6"/>
          <w:sz w:val="32"/>
          <w:szCs w:val="32"/>
          <w:highlight w:val="none"/>
          <w14:textFill>
            <w14:solidFill>
              <w14:schemeClr w14:val="tx1"/>
            </w14:solidFill>
          </w14:textFill>
        </w:rPr>
      </w:pPr>
      <w:bookmarkStart w:id="59" w:name="OLE_LINK14"/>
      <w:bookmarkStart w:id="60" w:name="OLE_LINK13"/>
    </w:p>
    <w:p w14:paraId="5E46BEF0">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69CF753B">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610B3BB3">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0583C53E">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17ED4760">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2201B43A">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6</w:t>
      </w:r>
      <w:r>
        <w:rPr>
          <w:rFonts w:hint="eastAsia" w:ascii="仿宋" w:hAnsi="仿宋" w:eastAsia="仿宋" w:cs="仿宋"/>
          <w:b/>
          <w:color w:val="000000" w:themeColor="text1"/>
          <w:spacing w:val="6"/>
          <w:sz w:val="32"/>
          <w:szCs w:val="32"/>
          <w:highlight w:val="none"/>
          <w14:textFill>
            <w14:solidFill>
              <w14:schemeClr w14:val="tx1"/>
            </w14:solidFill>
          </w14:textFill>
        </w:rPr>
        <w:t>：</w:t>
      </w:r>
    </w:p>
    <w:p w14:paraId="5953CEE7">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残疾人福利性单位声明函</w:t>
      </w:r>
    </w:p>
    <w:bookmarkEnd w:id="59"/>
    <w:bookmarkEnd w:id="60"/>
    <w:p w14:paraId="727C997C">
      <w:pPr>
        <w:spacing w:line="360" w:lineRule="auto"/>
        <w:rPr>
          <w:rFonts w:hint="eastAsia" w:ascii="仿宋" w:hAnsi="仿宋" w:eastAsia="仿宋" w:cs="仿宋"/>
          <w:b/>
          <w:color w:val="000000" w:themeColor="text1"/>
          <w:spacing w:val="6"/>
          <w:sz w:val="30"/>
          <w:szCs w:val="30"/>
          <w:highlight w:val="none"/>
          <w14:textFill>
            <w14:solidFill>
              <w14:schemeClr w14:val="tx1"/>
            </w14:solidFill>
          </w14:textFill>
        </w:rPr>
      </w:pPr>
    </w:p>
    <w:p w14:paraId="205DC92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000000" w:themeColor="text1"/>
          <w:sz w:val="24"/>
          <w:highlight w:val="none"/>
          <w:u w:val="single"/>
          <w14:textFill>
            <w14:solidFill>
              <w14:schemeClr w14:val="tx1"/>
            </w14:solidFill>
          </w14:textFill>
        </w:rPr>
        <w:t>（采购人）</w:t>
      </w:r>
      <w:r>
        <w:rPr>
          <w:rFonts w:hint="eastAsia" w:ascii="仿宋" w:hAnsi="仿宋" w:eastAsia="仿宋" w:cs="仿宋"/>
          <w:color w:val="000000" w:themeColor="text1"/>
          <w:sz w:val="24"/>
          <w:highlight w:val="none"/>
          <w14:textFill>
            <w14:solidFill>
              <w14:schemeClr w14:val="tx1"/>
            </w14:solidFill>
          </w14:textFill>
        </w:rPr>
        <w:t>_单位的_</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14:paraId="2BA39824">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本单位对上述声明的真实性负责。如有虚假，将依法承担相应责任。</w:t>
      </w:r>
    </w:p>
    <w:p w14:paraId="56990F2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12EC2BB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35AD894B">
      <w:pPr>
        <w:tabs>
          <w:tab w:val="left" w:pos="4860"/>
        </w:tabs>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r>
        <w:rPr>
          <w:rFonts w:hint="eastAsia" w:ascii="仿宋" w:hAnsi="仿宋" w:eastAsia="仿宋" w:cs="仿宋"/>
          <w:color w:val="000000" w:themeColor="text1"/>
          <w:sz w:val="24"/>
          <w:highlight w:val="none"/>
          <w14:textFill>
            <w14:solidFill>
              <w14:schemeClr w14:val="tx1"/>
            </w14:solidFill>
          </w14:textFill>
        </w:rPr>
        <w:t>：</w:t>
      </w:r>
    </w:p>
    <w:p w14:paraId="6946C090">
      <w:pPr>
        <w:tabs>
          <w:tab w:val="left" w:pos="4860"/>
        </w:tabs>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  期：</w:t>
      </w:r>
    </w:p>
    <w:p w14:paraId="661D9A00">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4CA4BF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8E1B777">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C8E0EC2">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5E20A4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06957AD">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BAA4D9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AD9D17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B63B94D">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8FA375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B93AAE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6E673EC">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F1D1F92">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12D4889">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41EFC73">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136926C0">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附件7：</w:t>
      </w:r>
    </w:p>
    <w:p w14:paraId="601165DD">
      <w:pPr>
        <w:spacing w:line="360" w:lineRule="auto"/>
        <w:jc w:val="center"/>
        <w:rPr>
          <w:rFonts w:hint="eastAsia" w:ascii="仿宋" w:hAnsi="仿宋" w:eastAsia="仿宋" w:cs="仿宋"/>
          <w:color w:val="000000" w:themeColor="text1"/>
          <w:sz w:val="24"/>
          <w:highlight w:val="none"/>
          <w:u w:val="single"/>
          <w14:textFill>
            <w14:solidFill>
              <w14:schemeClr w14:val="tx1"/>
            </w14:solidFill>
          </w14:textFill>
        </w:rPr>
      </w:pPr>
    </w:p>
    <w:p w14:paraId="084B3B33">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中小企业声明函（货物）</w:t>
      </w:r>
    </w:p>
    <w:p w14:paraId="1AC9787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仿宋" w:hAnsi="仿宋" w:eastAsia="仿宋" w:cs="仿宋"/>
          <w:color w:val="000000" w:themeColor="text1"/>
          <w:sz w:val="24"/>
          <w:highlight w:val="none"/>
          <w:u w:val="single"/>
          <w14:textFill>
            <w14:solidFill>
              <w14:schemeClr w14:val="tx1"/>
            </w14:solidFill>
          </w14:textFill>
        </w:rPr>
        <w:t xml:space="preserve">（采购人） </w:t>
      </w:r>
      <w:r>
        <w:rPr>
          <w:rFonts w:hint="eastAsia" w:ascii="仿宋" w:hAnsi="仿宋" w:eastAsia="仿宋" w:cs="仿宋"/>
          <w:color w:val="000000" w:themeColor="text1"/>
          <w:sz w:val="24"/>
          <w:highlight w:val="none"/>
          <w14:textFill>
            <w14:solidFill>
              <w14:schemeClr w14:val="tx1"/>
            </w14:solidFill>
          </w14:textFill>
        </w:rPr>
        <w:t xml:space="preserve">的 </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 xml:space="preserve"> 采购活动，提供的货物全部由符合政策要求的中小企业制造。相关企业（含联合体中的中小企业、签订分包意向协议的中小企业）的具体情况如下：</w:t>
      </w:r>
    </w:p>
    <w:p w14:paraId="201A058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3EDAA2A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A879BA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6EA340F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23EA412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14:paraId="4E655B10">
      <w:pPr>
        <w:snapToGrid w:val="0"/>
        <w:spacing w:line="360" w:lineRule="auto"/>
        <w:ind w:firstLine="5160" w:firstLineChars="215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p>
    <w:p w14:paraId="337485A6">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3F4CB4A5">
      <w:pPr>
        <w:spacing w:line="360" w:lineRule="auto"/>
        <w:jc w:val="left"/>
        <w:rPr>
          <w:rFonts w:hint="eastAsia" w:ascii="仿宋" w:hAnsi="仿宋" w:eastAsia="仿宋" w:cs="仿宋"/>
          <w:color w:val="000000" w:themeColor="text1"/>
          <w:sz w:val="18"/>
          <w:szCs w:val="18"/>
          <w:highlight w:val="none"/>
          <w14:textFill>
            <w14:solidFill>
              <w14:schemeClr w14:val="tx1"/>
            </w14:solidFill>
          </w14:textFill>
        </w:rPr>
      </w:pPr>
      <w:r>
        <w:rPr>
          <w:rFonts w:hint="eastAsia" w:ascii="仿宋" w:hAnsi="仿宋" w:eastAsia="仿宋" w:cs="仿宋"/>
          <w:color w:val="000000" w:themeColor="text1"/>
          <w:sz w:val="18"/>
          <w:szCs w:val="18"/>
          <w:highlight w:val="none"/>
          <w14:textFill>
            <w14:solidFill>
              <w14:schemeClr w14:val="tx1"/>
            </w14:solidFill>
          </w14:textFill>
        </w:rPr>
        <w:t>从业人员、营业收入、资产总额填报上一年度数据，无上一年度数据的新成立企业可不填报。</w:t>
      </w:r>
    </w:p>
    <w:p w14:paraId="462E5E52">
      <w:pPr>
        <w:spacing w:line="360" w:lineRule="auto"/>
        <w:ind w:right="42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w:t>
      </w:r>
    </w:p>
    <w:p w14:paraId="521E8A15">
      <w:pPr>
        <w:spacing w:line="360" w:lineRule="auto"/>
        <w:ind w:right="42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F41D6E7">
      <w:pPr>
        <w:spacing w:line="360" w:lineRule="auto"/>
        <w:ind w:right="42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7A250F5">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409E00BE">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20B18F8E">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0F0F3FCD">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573864ED">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6E8D9126">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5C851213">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6A6288CB">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54F0FB03">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1F42CB24">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0CD0F2D7">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4FAFB482">
      <w:pPr>
        <w:pageBreakBefore/>
        <w:shd w:val="clear" w:color="auto" w:fill="FFFFFF"/>
        <w:spacing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国家统计局关于印发《统计上大中小微型企业划分办法（2017）》的通知</w:t>
      </w:r>
    </w:p>
    <w:p w14:paraId="3550A6EC">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各省、自治区、直辖市统计局，新疆生产建设兵团统计局，国务院各有关部门，国家统计局各调查总队：</w:t>
      </w:r>
    </w:p>
    <w:p w14:paraId="3F73159C">
      <w:pPr>
        <w:widowControl/>
        <w:shd w:val="clear" w:color="auto" w:fill="FFFFFF"/>
        <w:spacing w:before="150" w:line="420" w:lineRule="atLeast"/>
        <w:ind w:firstLine="420" w:firstLineChars="200"/>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514948A3">
      <w:pPr>
        <w:widowControl/>
        <w:jc w:val="left"/>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附件：《统计上大中小微型企业划分办法（2017）》修订说明</w:t>
      </w:r>
    </w:p>
    <w:p w14:paraId="13210C4C">
      <w:pPr>
        <w:widowControl/>
        <w:shd w:val="clear" w:color="auto" w:fill="FFFFFF"/>
        <w:spacing w:before="150" w:line="420" w:lineRule="atLeast"/>
        <w:ind w:right="825"/>
        <w:jc w:val="righ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国家统计局  </w:t>
      </w:r>
    </w:p>
    <w:p w14:paraId="63B5F88E">
      <w:pPr>
        <w:widowControl/>
        <w:shd w:val="clear" w:color="auto" w:fill="FFFFFF"/>
        <w:spacing w:before="150" w:line="420" w:lineRule="atLeast"/>
        <w:ind w:right="825"/>
        <w:jc w:val="righ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2017年12月28日</w:t>
      </w:r>
    </w:p>
    <w:p w14:paraId="583B2DC8">
      <w:pPr>
        <w:pStyle w:val="23"/>
        <w:rPr>
          <w:rFonts w:hint="eastAsia"/>
          <w:color w:val="000000" w:themeColor="text1"/>
          <w:highlight w:val="none"/>
          <w:lang w:val="en-US" w:eastAsia="zh-CN"/>
          <w14:textFill>
            <w14:solidFill>
              <w14:schemeClr w14:val="tx1"/>
            </w14:solidFill>
          </w14:textFill>
        </w:rPr>
      </w:pPr>
    </w:p>
    <w:p w14:paraId="00ECAA3D">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统计上大中小微型企业划分办法（2017）</w:t>
      </w:r>
    </w:p>
    <w:p w14:paraId="71AC01DA">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一、根据工业和信息化部、国家统计局、国家发展改革委、财政部《关于印发中小企业划型标准规定的通知》（工信部联企业〔2011〕300号），以《国民经济行业分类》（GB/T4754-2017）为基础，结合统计工作的实际情况，制定本办法。</w:t>
      </w:r>
    </w:p>
    <w:p w14:paraId="521E16EF">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二、本办法适用对象为在中华人民共和国境内依法设立的各种组织形式的法人企业或单位。个体工商户参照本办法进行划分。</w:t>
      </w:r>
    </w:p>
    <w:p w14:paraId="450EAE55">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CA0A670">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四、本办法按照行业门类、大类、中类和组合类别，依据从业人员、营业收入、资产总额等指标或替代指标，将我国的企业划分为大型、中型、小型、微型等四种类型。具体划分标准见附表。</w:t>
      </w:r>
    </w:p>
    <w:p w14:paraId="785CF920">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五、企业划分由政府综合统计部门根据统计年报每年确定一次，定报统计原则上不进行调整。</w:t>
      </w:r>
    </w:p>
    <w:p w14:paraId="14C7EB54">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六、本办法自印发之日起执行，国家统计局2011年印发的《统计上大中小微型企业划分办法》（国统字〔2011〕75号）同时废止。</w:t>
      </w:r>
    </w:p>
    <w:p w14:paraId="043B8665">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附表：统计上大中小微型企业划分标准</w:t>
      </w:r>
    </w:p>
    <w:p w14:paraId="70FCA996">
      <w:pPr>
        <w:widowControl/>
        <w:jc w:val="left"/>
        <w:rPr>
          <w:rFonts w:hint="eastAsia" w:ascii="仿宋" w:hAnsi="仿宋" w:eastAsia="仿宋" w:cs="仿宋"/>
          <w:color w:val="000000" w:themeColor="text1"/>
          <w:kern w:val="0"/>
          <w:sz w:val="24"/>
          <w:highlight w:val="none"/>
          <w14:textFill>
            <w14:solidFill>
              <w14:schemeClr w14:val="tx1"/>
            </w14:solidFill>
          </w14:textFill>
        </w:rPr>
      </w:pPr>
    </w:p>
    <w:p w14:paraId="644A21BB">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42CBEE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5A33B1BB">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行业名称</w:t>
            </w:r>
          </w:p>
        </w:tc>
        <w:tc>
          <w:tcPr>
            <w:tcW w:w="1560" w:type="dxa"/>
            <w:tcMar>
              <w:top w:w="75" w:type="dxa"/>
              <w:left w:w="75" w:type="dxa"/>
              <w:bottom w:w="75" w:type="dxa"/>
              <w:right w:w="75" w:type="dxa"/>
            </w:tcMar>
            <w:vAlign w:val="bottom"/>
          </w:tcPr>
          <w:p w14:paraId="54FEACC0">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指标名称</w:t>
            </w:r>
          </w:p>
        </w:tc>
        <w:tc>
          <w:tcPr>
            <w:tcW w:w="671" w:type="dxa"/>
            <w:tcMar>
              <w:top w:w="75" w:type="dxa"/>
              <w:left w:w="75" w:type="dxa"/>
              <w:bottom w:w="75" w:type="dxa"/>
              <w:right w:w="75" w:type="dxa"/>
            </w:tcMar>
            <w:vAlign w:val="bottom"/>
          </w:tcPr>
          <w:p w14:paraId="5E7D424B">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计量单位</w:t>
            </w:r>
          </w:p>
        </w:tc>
        <w:tc>
          <w:tcPr>
            <w:tcW w:w="1231" w:type="dxa"/>
            <w:tcMar>
              <w:top w:w="75" w:type="dxa"/>
              <w:left w:w="75" w:type="dxa"/>
              <w:bottom w:w="75" w:type="dxa"/>
              <w:right w:w="75" w:type="dxa"/>
            </w:tcMar>
            <w:vAlign w:val="bottom"/>
          </w:tcPr>
          <w:p w14:paraId="0BDB3FDC">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大型</w:t>
            </w:r>
          </w:p>
        </w:tc>
        <w:tc>
          <w:tcPr>
            <w:tcW w:w="1891" w:type="dxa"/>
            <w:tcMar>
              <w:top w:w="75" w:type="dxa"/>
              <w:left w:w="75" w:type="dxa"/>
              <w:bottom w:w="75" w:type="dxa"/>
              <w:right w:w="75" w:type="dxa"/>
            </w:tcMar>
            <w:vAlign w:val="bottom"/>
          </w:tcPr>
          <w:p w14:paraId="0C0D66CC">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中型</w:t>
            </w:r>
          </w:p>
        </w:tc>
        <w:tc>
          <w:tcPr>
            <w:tcW w:w="1730" w:type="dxa"/>
            <w:tcMar>
              <w:top w:w="75" w:type="dxa"/>
              <w:left w:w="75" w:type="dxa"/>
              <w:bottom w:w="75" w:type="dxa"/>
              <w:right w:w="75" w:type="dxa"/>
            </w:tcMar>
            <w:vAlign w:val="bottom"/>
          </w:tcPr>
          <w:p w14:paraId="30EE1097">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小型</w:t>
            </w:r>
          </w:p>
        </w:tc>
        <w:tc>
          <w:tcPr>
            <w:tcW w:w="1203" w:type="dxa"/>
            <w:tcMar>
              <w:top w:w="75" w:type="dxa"/>
              <w:left w:w="75" w:type="dxa"/>
              <w:bottom w:w="75" w:type="dxa"/>
              <w:right w:w="75" w:type="dxa"/>
            </w:tcMar>
            <w:vAlign w:val="bottom"/>
          </w:tcPr>
          <w:p w14:paraId="4D9994A4">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微型</w:t>
            </w:r>
          </w:p>
        </w:tc>
      </w:tr>
      <w:tr w14:paraId="1BF236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D35792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农、林、牧、渔业</w:t>
            </w:r>
          </w:p>
        </w:tc>
        <w:tc>
          <w:tcPr>
            <w:tcW w:w="1560" w:type="dxa"/>
            <w:vAlign w:val="center"/>
          </w:tcPr>
          <w:p w14:paraId="67BA0C2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13C5D32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C1533A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Y≥20000</w:t>
            </w:r>
          </w:p>
        </w:tc>
        <w:tc>
          <w:tcPr>
            <w:tcW w:w="1891" w:type="dxa"/>
            <w:vAlign w:val="center"/>
          </w:tcPr>
          <w:p w14:paraId="571FBF6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500≤Y＜20000</w:t>
            </w:r>
          </w:p>
        </w:tc>
        <w:tc>
          <w:tcPr>
            <w:tcW w:w="1730" w:type="dxa"/>
            <w:vAlign w:val="center"/>
          </w:tcPr>
          <w:p w14:paraId="57C4C16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50≤Y＜500</w:t>
            </w:r>
          </w:p>
        </w:tc>
        <w:tc>
          <w:tcPr>
            <w:tcW w:w="1203" w:type="dxa"/>
            <w:vAlign w:val="center"/>
          </w:tcPr>
          <w:p w14:paraId="4657598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w:t>
            </w:r>
          </w:p>
        </w:tc>
      </w:tr>
      <w:tr w14:paraId="3623B5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B1654C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工业 *</w:t>
            </w:r>
          </w:p>
        </w:tc>
        <w:tc>
          <w:tcPr>
            <w:tcW w:w="1560" w:type="dxa"/>
            <w:vAlign w:val="center"/>
          </w:tcPr>
          <w:p w14:paraId="5117540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7E784A7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03C1F16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6517693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15EEF76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20≤X＜300</w:t>
            </w:r>
          </w:p>
        </w:tc>
        <w:tc>
          <w:tcPr>
            <w:tcW w:w="1203" w:type="dxa"/>
            <w:vAlign w:val="center"/>
          </w:tcPr>
          <w:p w14:paraId="610E810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18C5B5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3F1544">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6844283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10CE1DF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0F3D907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Y≥40000</w:t>
            </w:r>
          </w:p>
        </w:tc>
        <w:tc>
          <w:tcPr>
            <w:tcW w:w="1891" w:type="dxa"/>
            <w:vAlign w:val="center"/>
          </w:tcPr>
          <w:p w14:paraId="063BDED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2000≤Y＜40000</w:t>
            </w:r>
          </w:p>
        </w:tc>
        <w:tc>
          <w:tcPr>
            <w:tcW w:w="1730" w:type="dxa"/>
            <w:vAlign w:val="center"/>
          </w:tcPr>
          <w:p w14:paraId="15A4D95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300≤Y＜2000</w:t>
            </w:r>
          </w:p>
        </w:tc>
        <w:tc>
          <w:tcPr>
            <w:tcW w:w="1203" w:type="dxa"/>
            <w:vAlign w:val="center"/>
          </w:tcPr>
          <w:p w14:paraId="1EF1D1E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w:t>
            </w:r>
          </w:p>
        </w:tc>
      </w:tr>
      <w:tr w14:paraId="4D5463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C835CC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建筑业</w:t>
            </w:r>
          </w:p>
        </w:tc>
        <w:tc>
          <w:tcPr>
            <w:tcW w:w="1560" w:type="dxa"/>
            <w:vAlign w:val="center"/>
          </w:tcPr>
          <w:p w14:paraId="3AF7C84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18C2D2C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31EA2C6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Y≥80000</w:t>
            </w:r>
          </w:p>
        </w:tc>
        <w:tc>
          <w:tcPr>
            <w:tcW w:w="1891" w:type="dxa"/>
            <w:vAlign w:val="center"/>
          </w:tcPr>
          <w:p w14:paraId="01ADD6F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6000≤Y＜80000</w:t>
            </w:r>
          </w:p>
        </w:tc>
        <w:tc>
          <w:tcPr>
            <w:tcW w:w="1730" w:type="dxa"/>
            <w:vAlign w:val="center"/>
          </w:tcPr>
          <w:p w14:paraId="0BD3D58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300≤Y＜6000</w:t>
            </w:r>
          </w:p>
        </w:tc>
        <w:tc>
          <w:tcPr>
            <w:tcW w:w="1203" w:type="dxa"/>
            <w:vAlign w:val="center"/>
          </w:tcPr>
          <w:p w14:paraId="776D2C8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w:t>
            </w:r>
          </w:p>
        </w:tc>
      </w:tr>
      <w:tr w14:paraId="5564F2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7319B6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359C2BD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资产总额(Z)</w:t>
            </w:r>
          </w:p>
        </w:tc>
        <w:tc>
          <w:tcPr>
            <w:tcW w:w="671" w:type="dxa"/>
            <w:vAlign w:val="center"/>
          </w:tcPr>
          <w:p w14:paraId="69F5620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3A1F6E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Z≥80000</w:t>
            </w:r>
          </w:p>
        </w:tc>
        <w:tc>
          <w:tcPr>
            <w:tcW w:w="1891" w:type="dxa"/>
            <w:vAlign w:val="center"/>
          </w:tcPr>
          <w:p w14:paraId="06E761F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5000≤Z＜80000</w:t>
            </w:r>
          </w:p>
        </w:tc>
        <w:tc>
          <w:tcPr>
            <w:tcW w:w="1730" w:type="dxa"/>
            <w:vAlign w:val="center"/>
          </w:tcPr>
          <w:p w14:paraId="0EB44D8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300≤Z＜5000</w:t>
            </w:r>
          </w:p>
        </w:tc>
        <w:tc>
          <w:tcPr>
            <w:tcW w:w="1203" w:type="dxa"/>
            <w:vAlign w:val="center"/>
          </w:tcPr>
          <w:p w14:paraId="0AA5E65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Z＜300</w:t>
            </w:r>
          </w:p>
        </w:tc>
      </w:tr>
      <w:tr w14:paraId="50DF46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3AEE29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批发业</w:t>
            </w:r>
          </w:p>
        </w:tc>
        <w:tc>
          <w:tcPr>
            <w:tcW w:w="1560" w:type="dxa"/>
            <w:vAlign w:val="center"/>
          </w:tcPr>
          <w:p w14:paraId="0D9469A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75E1096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69337C4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X≥200</w:t>
            </w:r>
          </w:p>
        </w:tc>
        <w:tc>
          <w:tcPr>
            <w:tcW w:w="1891" w:type="dxa"/>
            <w:vAlign w:val="center"/>
          </w:tcPr>
          <w:p w14:paraId="3233F99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20≤X＜200</w:t>
            </w:r>
          </w:p>
        </w:tc>
        <w:tc>
          <w:tcPr>
            <w:tcW w:w="1730" w:type="dxa"/>
            <w:vAlign w:val="center"/>
          </w:tcPr>
          <w:p w14:paraId="6AB178C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5≤X＜20</w:t>
            </w:r>
          </w:p>
        </w:tc>
        <w:tc>
          <w:tcPr>
            <w:tcW w:w="1203" w:type="dxa"/>
            <w:vAlign w:val="center"/>
          </w:tcPr>
          <w:p w14:paraId="0E34830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X＜5</w:t>
            </w:r>
          </w:p>
        </w:tc>
      </w:tr>
      <w:tr w14:paraId="4F0083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C67CE2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35FF9D7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52D8099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1C7B56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Y≥40000</w:t>
            </w:r>
          </w:p>
        </w:tc>
        <w:tc>
          <w:tcPr>
            <w:tcW w:w="1891" w:type="dxa"/>
            <w:vAlign w:val="center"/>
          </w:tcPr>
          <w:p w14:paraId="3EDBD84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5000≤Y＜40000</w:t>
            </w:r>
          </w:p>
        </w:tc>
        <w:tc>
          <w:tcPr>
            <w:tcW w:w="1730" w:type="dxa"/>
            <w:vAlign w:val="center"/>
          </w:tcPr>
          <w:p w14:paraId="070C712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1000≤Y＜5000</w:t>
            </w:r>
          </w:p>
        </w:tc>
        <w:tc>
          <w:tcPr>
            <w:tcW w:w="1203" w:type="dxa"/>
            <w:vAlign w:val="center"/>
          </w:tcPr>
          <w:p w14:paraId="2199917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w:t>
            </w:r>
          </w:p>
        </w:tc>
      </w:tr>
      <w:tr w14:paraId="69BFCD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70A44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零售业</w:t>
            </w:r>
          </w:p>
        </w:tc>
        <w:tc>
          <w:tcPr>
            <w:tcW w:w="1560" w:type="dxa"/>
            <w:vAlign w:val="center"/>
          </w:tcPr>
          <w:p w14:paraId="7E8E223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0C99DA7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123974C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7AA524F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50≤X＜300</w:t>
            </w:r>
          </w:p>
        </w:tc>
        <w:tc>
          <w:tcPr>
            <w:tcW w:w="1730" w:type="dxa"/>
            <w:vAlign w:val="center"/>
          </w:tcPr>
          <w:p w14:paraId="63E41C8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10≤X＜50</w:t>
            </w:r>
          </w:p>
        </w:tc>
        <w:tc>
          <w:tcPr>
            <w:tcW w:w="1203" w:type="dxa"/>
            <w:vAlign w:val="center"/>
          </w:tcPr>
          <w:p w14:paraId="055207A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1A24FD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287CC83">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245D79C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71778B7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0AB0B5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Y≥20000</w:t>
            </w:r>
          </w:p>
        </w:tc>
        <w:tc>
          <w:tcPr>
            <w:tcW w:w="1891" w:type="dxa"/>
            <w:vAlign w:val="center"/>
          </w:tcPr>
          <w:p w14:paraId="295F79C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500≤Y＜20000</w:t>
            </w:r>
          </w:p>
        </w:tc>
        <w:tc>
          <w:tcPr>
            <w:tcW w:w="1730" w:type="dxa"/>
            <w:vAlign w:val="center"/>
          </w:tcPr>
          <w:p w14:paraId="0C4D564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100≤Y＜500</w:t>
            </w:r>
          </w:p>
        </w:tc>
        <w:tc>
          <w:tcPr>
            <w:tcW w:w="1203" w:type="dxa"/>
            <w:vAlign w:val="center"/>
          </w:tcPr>
          <w:p w14:paraId="4EB98A1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08FA89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7EC1B0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交通运输业 *</w:t>
            </w:r>
          </w:p>
        </w:tc>
        <w:tc>
          <w:tcPr>
            <w:tcW w:w="1560" w:type="dxa"/>
            <w:vAlign w:val="center"/>
          </w:tcPr>
          <w:p w14:paraId="05FFFA7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4B67A09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027DAC5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0E7E81F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0734E68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20≤X＜300</w:t>
            </w:r>
          </w:p>
        </w:tc>
        <w:tc>
          <w:tcPr>
            <w:tcW w:w="1203" w:type="dxa"/>
            <w:vAlign w:val="center"/>
          </w:tcPr>
          <w:p w14:paraId="59BEEB4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43A2CF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9C6D67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5ACAFF8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715DA2C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80ACD8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Y≥30000</w:t>
            </w:r>
          </w:p>
        </w:tc>
        <w:tc>
          <w:tcPr>
            <w:tcW w:w="1891" w:type="dxa"/>
            <w:vAlign w:val="center"/>
          </w:tcPr>
          <w:p w14:paraId="370F60F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3000≤Y＜30000</w:t>
            </w:r>
          </w:p>
        </w:tc>
        <w:tc>
          <w:tcPr>
            <w:tcW w:w="1730" w:type="dxa"/>
            <w:vAlign w:val="center"/>
          </w:tcPr>
          <w:p w14:paraId="1DDF776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200≤Y＜3000</w:t>
            </w:r>
          </w:p>
        </w:tc>
        <w:tc>
          <w:tcPr>
            <w:tcW w:w="1203" w:type="dxa"/>
            <w:vAlign w:val="center"/>
          </w:tcPr>
          <w:p w14:paraId="1C6FF9C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w:t>
            </w:r>
          </w:p>
        </w:tc>
      </w:tr>
      <w:tr w14:paraId="6AAAFB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8DB787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仓储业*</w:t>
            </w:r>
          </w:p>
        </w:tc>
        <w:tc>
          <w:tcPr>
            <w:tcW w:w="1560" w:type="dxa"/>
            <w:vAlign w:val="center"/>
          </w:tcPr>
          <w:p w14:paraId="70D9B0A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64A65CF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3429A79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X≥200</w:t>
            </w:r>
          </w:p>
        </w:tc>
        <w:tc>
          <w:tcPr>
            <w:tcW w:w="1891" w:type="dxa"/>
            <w:vAlign w:val="center"/>
          </w:tcPr>
          <w:p w14:paraId="7B2FC6B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100≤X＜200</w:t>
            </w:r>
          </w:p>
        </w:tc>
        <w:tc>
          <w:tcPr>
            <w:tcW w:w="1730" w:type="dxa"/>
            <w:vAlign w:val="center"/>
          </w:tcPr>
          <w:p w14:paraId="14118C3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20≤X＜100</w:t>
            </w:r>
          </w:p>
        </w:tc>
        <w:tc>
          <w:tcPr>
            <w:tcW w:w="1203" w:type="dxa"/>
            <w:vAlign w:val="center"/>
          </w:tcPr>
          <w:p w14:paraId="395E089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3FCD3D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9B570F0">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132ECB1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1616246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9CCABF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Y≥30000</w:t>
            </w:r>
          </w:p>
        </w:tc>
        <w:tc>
          <w:tcPr>
            <w:tcW w:w="1891" w:type="dxa"/>
            <w:vAlign w:val="center"/>
          </w:tcPr>
          <w:p w14:paraId="14606C2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1000≤Y＜30000</w:t>
            </w:r>
          </w:p>
        </w:tc>
        <w:tc>
          <w:tcPr>
            <w:tcW w:w="1730" w:type="dxa"/>
            <w:vAlign w:val="center"/>
          </w:tcPr>
          <w:p w14:paraId="6F5BEAE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100≤Y＜1000</w:t>
            </w:r>
          </w:p>
        </w:tc>
        <w:tc>
          <w:tcPr>
            <w:tcW w:w="1203" w:type="dxa"/>
            <w:vAlign w:val="center"/>
          </w:tcPr>
          <w:p w14:paraId="2BB5E4A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607370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CA8AAC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邮政业</w:t>
            </w:r>
          </w:p>
        </w:tc>
        <w:tc>
          <w:tcPr>
            <w:tcW w:w="1560" w:type="dxa"/>
            <w:vAlign w:val="center"/>
          </w:tcPr>
          <w:p w14:paraId="3B40D2D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68A66F0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2D12BB6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6A1ECA3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11CB5D0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20≤X＜300</w:t>
            </w:r>
          </w:p>
        </w:tc>
        <w:tc>
          <w:tcPr>
            <w:tcW w:w="1203" w:type="dxa"/>
            <w:vAlign w:val="center"/>
          </w:tcPr>
          <w:p w14:paraId="4E608DF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37DCBB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81D3463">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694BD41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0F70250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650CFE7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Y≥30000</w:t>
            </w:r>
          </w:p>
        </w:tc>
        <w:tc>
          <w:tcPr>
            <w:tcW w:w="1891" w:type="dxa"/>
            <w:vAlign w:val="center"/>
          </w:tcPr>
          <w:p w14:paraId="03AFF3D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2000≤Y＜30000</w:t>
            </w:r>
          </w:p>
        </w:tc>
        <w:tc>
          <w:tcPr>
            <w:tcW w:w="1730" w:type="dxa"/>
            <w:vAlign w:val="center"/>
          </w:tcPr>
          <w:p w14:paraId="5FFF639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100≤Y＜2000</w:t>
            </w:r>
          </w:p>
        </w:tc>
        <w:tc>
          <w:tcPr>
            <w:tcW w:w="1203" w:type="dxa"/>
            <w:vAlign w:val="center"/>
          </w:tcPr>
          <w:p w14:paraId="0B7AC8F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7BCABC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8DDC8C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住宿业</w:t>
            </w:r>
          </w:p>
        </w:tc>
        <w:tc>
          <w:tcPr>
            <w:tcW w:w="1560" w:type="dxa"/>
            <w:vAlign w:val="center"/>
          </w:tcPr>
          <w:p w14:paraId="56AE1F2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12FBE6B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580CDAD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174F2C6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14725F1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68A57B1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6F06D8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DB6F7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39F4E4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7075412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53D3065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w:t>
            </w:r>
          </w:p>
        </w:tc>
        <w:tc>
          <w:tcPr>
            <w:tcW w:w="1891" w:type="dxa"/>
            <w:vAlign w:val="center"/>
          </w:tcPr>
          <w:p w14:paraId="48F1300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2000≤Y＜10000</w:t>
            </w:r>
          </w:p>
        </w:tc>
        <w:tc>
          <w:tcPr>
            <w:tcW w:w="1730" w:type="dxa"/>
            <w:vAlign w:val="center"/>
          </w:tcPr>
          <w:p w14:paraId="1E860F8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100≤Y＜2000</w:t>
            </w:r>
          </w:p>
        </w:tc>
        <w:tc>
          <w:tcPr>
            <w:tcW w:w="1203" w:type="dxa"/>
            <w:vAlign w:val="center"/>
          </w:tcPr>
          <w:p w14:paraId="5B632A5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4C766D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A9092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餐饮业</w:t>
            </w:r>
          </w:p>
        </w:tc>
        <w:tc>
          <w:tcPr>
            <w:tcW w:w="1560" w:type="dxa"/>
            <w:vAlign w:val="center"/>
          </w:tcPr>
          <w:p w14:paraId="184B0C7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5480AAE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1A5F3FB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48F3224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400D0EC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31E17B3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31CE24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2DC4BB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8B4E4F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1E7B389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0BB46E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w:t>
            </w:r>
          </w:p>
        </w:tc>
        <w:tc>
          <w:tcPr>
            <w:tcW w:w="1891" w:type="dxa"/>
            <w:vAlign w:val="center"/>
          </w:tcPr>
          <w:p w14:paraId="225080E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2000≤Y＜10000</w:t>
            </w:r>
          </w:p>
        </w:tc>
        <w:tc>
          <w:tcPr>
            <w:tcW w:w="1730" w:type="dxa"/>
            <w:vAlign w:val="center"/>
          </w:tcPr>
          <w:p w14:paraId="1142EB6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100≤Y＜2000</w:t>
            </w:r>
          </w:p>
        </w:tc>
        <w:tc>
          <w:tcPr>
            <w:tcW w:w="1203" w:type="dxa"/>
            <w:vAlign w:val="center"/>
          </w:tcPr>
          <w:p w14:paraId="2B7EC5A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3F1DD4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EB7A37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信息传输业 *</w:t>
            </w:r>
          </w:p>
        </w:tc>
        <w:tc>
          <w:tcPr>
            <w:tcW w:w="1560" w:type="dxa"/>
            <w:vAlign w:val="center"/>
          </w:tcPr>
          <w:p w14:paraId="5504C16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4DDA081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4639D35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X≥2000</w:t>
            </w:r>
          </w:p>
        </w:tc>
        <w:tc>
          <w:tcPr>
            <w:tcW w:w="1891" w:type="dxa"/>
            <w:vAlign w:val="center"/>
          </w:tcPr>
          <w:p w14:paraId="50FEF4D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100≤X＜2000</w:t>
            </w:r>
          </w:p>
        </w:tc>
        <w:tc>
          <w:tcPr>
            <w:tcW w:w="1730" w:type="dxa"/>
            <w:vAlign w:val="center"/>
          </w:tcPr>
          <w:p w14:paraId="531EB9A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595D599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523477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46E563D">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62B108E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5DB063C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000B470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Y≥100000</w:t>
            </w:r>
          </w:p>
        </w:tc>
        <w:tc>
          <w:tcPr>
            <w:tcW w:w="1891" w:type="dxa"/>
            <w:vAlign w:val="center"/>
          </w:tcPr>
          <w:p w14:paraId="5761EF8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1000≤Y＜100000</w:t>
            </w:r>
          </w:p>
        </w:tc>
        <w:tc>
          <w:tcPr>
            <w:tcW w:w="1730" w:type="dxa"/>
            <w:vAlign w:val="center"/>
          </w:tcPr>
          <w:p w14:paraId="1025AE1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100≤Y＜1000</w:t>
            </w:r>
          </w:p>
        </w:tc>
        <w:tc>
          <w:tcPr>
            <w:tcW w:w="1203" w:type="dxa"/>
            <w:vAlign w:val="center"/>
          </w:tcPr>
          <w:p w14:paraId="642B14A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0E8BB7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EE3C66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软件和信息技术服务业</w:t>
            </w:r>
          </w:p>
        </w:tc>
        <w:tc>
          <w:tcPr>
            <w:tcW w:w="1560" w:type="dxa"/>
            <w:vAlign w:val="center"/>
          </w:tcPr>
          <w:p w14:paraId="4F25166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75019C1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0D217B9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051AAC1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5D75279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4378CC3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6E2000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3CB194E">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70F916A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0E04E94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47F407D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w:t>
            </w:r>
          </w:p>
        </w:tc>
        <w:tc>
          <w:tcPr>
            <w:tcW w:w="1891" w:type="dxa"/>
            <w:vAlign w:val="center"/>
          </w:tcPr>
          <w:p w14:paraId="16F8E28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1000≤Y＜10000</w:t>
            </w:r>
          </w:p>
        </w:tc>
        <w:tc>
          <w:tcPr>
            <w:tcW w:w="1730" w:type="dxa"/>
            <w:vAlign w:val="center"/>
          </w:tcPr>
          <w:p w14:paraId="148362B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50≤Y＜1000</w:t>
            </w:r>
          </w:p>
        </w:tc>
        <w:tc>
          <w:tcPr>
            <w:tcW w:w="1203" w:type="dxa"/>
            <w:vAlign w:val="center"/>
          </w:tcPr>
          <w:p w14:paraId="210B374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w:t>
            </w:r>
          </w:p>
        </w:tc>
      </w:tr>
      <w:tr w14:paraId="29121E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AE005C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房地产开发经营</w:t>
            </w:r>
          </w:p>
        </w:tc>
        <w:tc>
          <w:tcPr>
            <w:tcW w:w="1560" w:type="dxa"/>
            <w:vAlign w:val="center"/>
          </w:tcPr>
          <w:p w14:paraId="1F30689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27DC34E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D95D90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Y≥200000</w:t>
            </w:r>
          </w:p>
        </w:tc>
        <w:tc>
          <w:tcPr>
            <w:tcW w:w="1891" w:type="dxa"/>
            <w:vAlign w:val="center"/>
          </w:tcPr>
          <w:p w14:paraId="3E15545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1000≤Y＜200000</w:t>
            </w:r>
          </w:p>
        </w:tc>
        <w:tc>
          <w:tcPr>
            <w:tcW w:w="1730" w:type="dxa"/>
            <w:vAlign w:val="center"/>
          </w:tcPr>
          <w:p w14:paraId="7001268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100≤Y＜1000</w:t>
            </w:r>
          </w:p>
        </w:tc>
        <w:tc>
          <w:tcPr>
            <w:tcW w:w="1203" w:type="dxa"/>
            <w:vAlign w:val="center"/>
          </w:tcPr>
          <w:p w14:paraId="4AF3958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2DA480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AC495A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6A4C8F7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资产总额(Z)</w:t>
            </w:r>
          </w:p>
        </w:tc>
        <w:tc>
          <w:tcPr>
            <w:tcW w:w="671" w:type="dxa"/>
            <w:vAlign w:val="center"/>
          </w:tcPr>
          <w:p w14:paraId="2C8CEF2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05CBC78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Z≥10000</w:t>
            </w:r>
          </w:p>
        </w:tc>
        <w:tc>
          <w:tcPr>
            <w:tcW w:w="1891" w:type="dxa"/>
            <w:vAlign w:val="center"/>
          </w:tcPr>
          <w:p w14:paraId="02C254D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5000≤Z＜10000</w:t>
            </w:r>
          </w:p>
        </w:tc>
        <w:tc>
          <w:tcPr>
            <w:tcW w:w="1730" w:type="dxa"/>
            <w:vAlign w:val="center"/>
          </w:tcPr>
          <w:p w14:paraId="1B6F000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2000≤Z＜5000</w:t>
            </w:r>
          </w:p>
        </w:tc>
        <w:tc>
          <w:tcPr>
            <w:tcW w:w="1203" w:type="dxa"/>
            <w:vAlign w:val="center"/>
          </w:tcPr>
          <w:p w14:paraId="666A4C9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Z＜2000</w:t>
            </w:r>
          </w:p>
        </w:tc>
      </w:tr>
      <w:tr w14:paraId="0BB7EF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2E1B0E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物业管理</w:t>
            </w:r>
          </w:p>
        </w:tc>
        <w:tc>
          <w:tcPr>
            <w:tcW w:w="1560" w:type="dxa"/>
            <w:vAlign w:val="center"/>
          </w:tcPr>
          <w:p w14:paraId="240BE99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3E3111A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7C1C28B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53F423A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095FD3A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203" w:type="dxa"/>
            <w:vAlign w:val="center"/>
          </w:tcPr>
          <w:p w14:paraId="1AEBCC6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w:t>
            </w:r>
          </w:p>
        </w:tc>
      </w:tr>
      <w:tr w14:paraId="5A4A85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9DC848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52EAA6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1A14E47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3C94866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Y≥5000</w:t>
            </w:r>
          </w:p>
        </w:tc>
        <w:tc>
          <w:tcPr>
            <w:tcW w:w="1891" w:type="dxa"/>
            <w:vAlign w:val="center"/>
          </w:tcPr>
          <w:p w14:paraId="31286BE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1000≤Y＜5000</w:t>
            </w:r>
          </w:p>
        </w:tc>
        <w:tc>
          <w:tcPr>
            <w:tcW w:w="1730" w:type="dxa"/>
            <w:vAlign w:val="center"/>
          </w:tcPr>
          <w:p w14:paraId="00F0F75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500≤Y＜1000</w:t>
            </w:r>
          </w:p>
        </w:tc>
        <w:tc>
          <w:tcPr>
            <w:tcW w:w="1203" w:type="dxa"/>
            <w:vAlign w:val="center"/>
          </w:tcPr>
          <w:p w14:paraId="2BC4465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Y＜500</w:t>
            </w:r>
          </w:p>
        </w:tc>
      </w:tr>
      <w:tr w14:paraId="517263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DB5835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租赁和商务服务业</w:t>
            </w:r>
          </w:p>
        </w:tc>
        <w:tc>
          <w:tcPr>
            <w:tcW w:w="1560" w:type="dxa"/>
            <w:vAlign w:val="center"/>
          </w:tcPr>
          <w:p w14:paraId="1867874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2624A42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33515F9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622604D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44EA4DE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233DD40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2E6909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FF866B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661DE94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资产总额(Z)</w:t>
            </w:r>
          </w:p>
        </w:tc>
        <w:tc>
          <w:tcPr>
            <w:tcW w:w="671" w:type="dxa"/>
            <w:vAlign w:val="center"/>
          </w:tcPr>
          <w:p w14:paraId="6BFBDA0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0FDB439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Z≥120000</w:t>
            </w:r>
          </w:p>
        </w:tc>
        <w:tc>
          <w:tcPr>
            <w:tcW w:w="1891" w:type="dxa"/>
            <w:vAlign w:val="center"/>
          </w:tcPr>
          <w:p w14:paraId="43D66FE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8000≤Z＜120000</w:t>
            </w:r>
          </w:p>
        </w:tc>
        <w:tc>
          <w:tcPr>
            <w:tcW w:w="1730" w:type="dxa"/>
            <w:vAlign w:val="center"/>
          </w:tcPr>
          <w:p w14:paraId="598CDEE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100≤Z＜8000</w:t>
            </w:r>
          </w:p>
        </w:tc>
        <w:tc>
          <w:tcPr>
            <w:tcW w:w="1203" w:type="dxa"/>
            <w:vAlign w:val="center"/>
          </w:tcPr>
          <w:p w14:paraId="146E08A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Z＜100</w:t>
            </w:r>
          </w:p>
        </w:tc>
      </w:tr>
      <w:tr w14:paraId="53E83E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986299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其他未列明行业 *</w:t>
            </w:r>
          </w:p>
        </w:tc>
        <w:tc>
          <w:tcPr>
            <w:tcW w:w="1560" w:type="dxa"/>
            <w:vAlign w:val="center"/>
          </w:tcPr>
          <w:p w14:paraId="1858B50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4DF14A3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3336E6A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03A53EB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2F64C3E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3FF5129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bl>
    <w:p w14:paraId="62F2C46C">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说明： 　　</w:t>
      </w:r>
    </w:p>
    <w:p w14:paraId="68B8C77E">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1.大型、中型和小型企业须同时满足所列指标的下限，否则下划一档；微型企业只须满足所列指标中的一项即可。 　　</w:t>
      </w:r>
    </w:p>
    <w:p w14:paraId="4F8D2D3F">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35253A9B">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3.企业划分指标以现行统计制度为准。</w:t>
      </w:r>
    </w:p>
    <w:p w14:paraId="2857A406">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（1）从业人员，是指期末从业人员数，没有期末从业人员数的，采用全年平均人员数代替。</w:t>
      </w:r>
    </w:p>
    <w:p w14:paraId="63003293">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28A81E77">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（3）资产总额，采用资产总计代替。</w:t>
      </w:r>
    </w:p>
    <w:p w14:paraId="38958F27">
      <w:pPr>
        <w:widowControl/>
        <w:jc w:val="left"/>
        <w:rPr>
          <w:rFonts w:hint="eastAsia" w:ascii="仿宋" w:hAnsi="仿宋" w:eastAsia="仿宋" w:cs="仿宋"/>
          <w:color w:val="000000" w:themeColor="text1"/>
          <w:kern w:val="0"/>
          <w:sz w:val="24"/>
          <w:highlight w:val="none"/>
          <w14:textFill>
            <w14:solidFill>
              <w14:schemeClr w14:val="tx1"/>
            </w14:solidFill>
          </w14:textFill>
        </w:rPr>
      </w:pPr>
    </w:p>
    <w:p w14:paraId="2D339D7F">
      <w:pPr>
        <w:widowControl/>
        <w:jc w:val="left"/>
        <w:rPr>
          <w:rFonts w:hint="eastAsia" w:ascii="仿宋" w:hAnsi="仿宋" w:eastAsia="仿宋" w:cs="仿宋"/>
          <w:color w:val="000000" w:themeColor="text1"/>
          <w:kern w:val="0"/>
          <w:sz w:val="24"/>
          <w:highlight w:val="none"/>
          <w14:textFill>
            <w14:solidFill>
              <w14:schemeClr w14:val="tx1"/>
            </w14:solidFill>
          </w14:textFill>
        </w:rPr>
      </w:pPr>
    </w:p>
    <w:p w14:paraId="0C337A63">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《统计上大中小微型企业划分办法（2017）》修订说明</w:t>
      </w:r>
    </w:p>
    <w:p w14:paraId="39FCB17C">
      <w:pPr>
        <w:widowControl/>
        <w:shd w:val="clear" w:color="auto" w:fill="FFFFFF"/>
        <w:spacing w:before="150" w:line="540" w:lineRule="atLeast"/>
        <w:jc w:val="left"/>
        <w:textAlignment w:val="baseline"/>
        <w:rPr>
          <w:rFonts w:hint="eastAsia" w:ascii="仿宋" w:hAnsi="仿宋" w:eastAsia="仿宋" w:cs="仿宋"/>
          <w:b/>
          <w:bCs/>
          <w:color w:val="000000" w:themeColor="text1"/>
          <w:kern w:val="0"/>
          <w:sz w:val="27"/>
          <w:szCs w:val="27"/>
          <w:highlight w:val="none"/>
          <w14:textFill>
            <w14:solidFill>
              <w14:schemeClr w14:val="tx1"/>
            </w14:solidFill>
          </w14:textFill>
        </w:rPr>
      </w:pPr>
      <w:r>
        <w:rPr>
          <w:rFonts w:hint="eastAsia" w:ascii="仿宋" w:hAnsi="仿宋" w:eastAsia="仿宋" w:cs="仿宋"/>
          <w:b/>
          <w:bCs/>
          <w:color w:val="000000" w:themeColor="text1"/>
          <w:kern w:val="0"/>
          <w:sz w:val="27"/>
          <w:szCs w:val="27"/>
          <w:highlight w:val="none"/>
          <w14:textFill>
            <w14:solidFill>
              <w14:schemeClr w14:val="tx1"/>
            </w14:solidFill>
          </w14:textFill>
        </w:rPr>
        <w:t>一、修订背景</w:t>
      </w:r>
    </w:p>
    <w:p w14:paraId="67B10D2F">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5DE3043A">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2A976026">
      <w:pPr>
        <w:widowControl/>
        <w:shd w:val="clear" w:color="auto" w:fill="FFFFFF"/>
        <w:spacing w:before="150" w:line="540" w:lineRule="atLeast"/>
        <w:jc w:val="left"/>
        <w:textAlignment w:val="baseline"/>
        <w:rPr>
          <w:rFonts w:hint="eastAsia" w:ascii="仿宋" w:hAnsi="仿宋" w:eastAsia="仿宋" w:cs="仿宋"/>
          <w:b/>
          <w:bCs/>
          <w:color w:val="000000" w:themeColor="text1"/>
          <w:kern w:val="0"/>
          <w:sz w:val="27"/>
          <w:szCs w:val="27"/>
          <w:highlight w:val="none"/>
          <w14:textFill>
            <w14:solidFill>
              <w14:schemeClr w14:val="tx1"/>
            </w14:solidFill>
          </w14:textFill>
        </w:rPr>
      </w:pPr>
      <w:r>
        <w:rPr>
          <w:rFonts w:hint="eastAsia" w:ascii="仿宋" w:hAnsi="仿宋" w:eastAsia="仿宋" w:cs="仿宋"/>
          <w:b/>
          <w:bCs/>
          <w:color w:val="000000" w:themeColor="text1"/>
          <w:kern w:val="0"/>
          <w:sz w:val="27"/>
          <w:szCs w:val="27"/>
          <w:highlight w:val="none"/>
          <w14:textFill>
            <w14:solidFill>
              <w14:schemeClr w14:val="tx1"/>
            </w14:solidFill>
          </w14:textFill>
        </w:rPr>
        <w:t>二、修订主要内容</w:t>
      </w:r>
    </w:p>
    <w:p w14:paraId="068BBF68">
      <w:pPr>
        <w:widowControl/>
        <w:shd w:val="clear" w:color="auto" w:fill="FFFFFF"/>
        <w:spacing w:before="150" w:line="420" w:lineRule="atLeast"/>
        <w:ind w:firstLine="420" w:firstLineChars="200"/>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60338272">
      <w:pPr>
        <w:widowControl/>
        <w:shd w:val="clear" w:color="auto" w:fill="FFFFFF"/>
        <w:spacing w:before="150" w:line="420" w:lineRule="atLeast"/>
        <w:ind w:firstLine="420" w:firstLineChars="200"/>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将交通运输业中包括的“装卸搬运和运输代理业”修改为“多式联运和运输代理业、装卸搬运”。</w:t>
      </w:r>
    </w:p>
    <w:p w14:paraId="19F19508">
      <w:pPr>
        <w:widowControl/>
        <w:shd w:val="clear" w:color="auto" w:fill="FFFFFF"/>
        <w:spacing w:before="150" w:line="420" w:lineRule="atLeast"/>
        <w:ind w:firstLine="420" w:firstLineChars="200"/>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仓储业所包括的行业中类，根据《国民经济行业分类》（GB/T4754—2017）调整为“通用仓储，低温仓储，危险品仓储，谷物、棉花等农产品仓储，中药材仓储和其他仓储业”。</w:t>
      </w:r>
    </w:p>
    <w:p w14:paraId="402D797D">
      <w:pPr>
        <w:widowControl/>
        <w:jc w:val="left"/>
        <w:rPr>
          <w:rFonts w:hint="eastAsia" w:ascii="仿宋" w:hAnsi="仿宋" w:eastAsia="仿宋" w:cs="仿宋"/>
          <w:color w:val="000000" w:themeColor="text1"/>
          <w:kern w:val="0"/>
          <w:sz w:val="18"/>
          <w:szCs w:val="18"/>
          <w:highlight w:val="none"/>
          <w14:textFill>
            <w14:solidFill>
              <w14:schemeClr w14:val="tx1"/>
            </w14:solidFill>
          </w14:textFill>
        </w:rPr>
      </w:pPr>
    </w:p>
    <w:p w14:paraId="35FDD69A">
      <w:pPr>
        <w:widowControl/>
        <w:jc w:val="left"/>
        <w:rPr>
          <w:rFonts w:hint="eastAsia" w:ascii="仿宋" w:hAnsi="仿宋" w:eastAsia="仿宋" w:cs="仿宋"/>
          <w:color w:val="000000" w:themeColor="text1"/>
          <w:kern w:val="0"/>
          <w:sz w:val="18"/>
          <w:szCs w:val="18"/>
          <w:highlight w:val="none"/>
          <w14:textFill>
            <w14:solidFill>
              <w14:schemeClr w14:val="tx1"/>
            </w14:solidFill>
          </w14:textFill>
        </w:rPr>
      </w:pPr>
    </w:p>
    <w:p w14:paraId="3AE3E003">
      <w:pPr>
        <w:widowControl/>
        <w:jc w:val="left"/>
        <w:rPr>
          <w:rFonts w:hint="eastAsia" w:ascii="仿宋" w:hAnsi="仿宋" w:eastAsia="仿宋" w:cs="仿宋"/>
          <w:color w:val="000000" w:themeColor="text1"/>
          <w:kern w:val="0"/>
          <w:sz w:val="18"/>
          <w:szCs w:val="18"/>
          <w:highlight w:val="none"/>
          <w14:textFill>
            <w14:solidFill>
              <w14:schemeClr w14:val="tx1"/>
            </w14:solidFill>
          </w14:textFill>
        </w:rPr>
      </w:pPr>
    </w:p>
    <w:p w14:paraId="1BEC0ECC">
      <w:pPr>
        <w:widowControl/>
        <w:shd w:val="clear" w:color="auto" w:fill="FFFFFF"/>
        <w:spacing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中国人民银行中国银行业监督管理委员会</w:t>
      </w:r>
    </w:p>
    <w:p w14:paraId="7949FA40">
      <w:pPr>
        <w:widowControl/>
        <w:shd w:val="clear" w:color="auto" w:fill="FFFFFF"/>
        <w:spacing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中国证券监督管理委员会中国保险监督管理委员会</w:t>
      </w:r>
    </w:p>
    <w:p w14:paraId="210C7CA0">
      <w:pPr>
        <w:widowControl/>
        <w:shd w:val="clear" w:color="auto" w:fill="FFFFFF"/>
        <w:spacing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国家统计局关于印发《金融业企业划型标准规定》的通知</w:t>
      </w:r>
    </w:p>
    <w:p w14:paraId="55DE9FCA">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4F707AE1">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请人民银行上海总部，各分行、营业管理部、省会（首府）城市中心支行、副省级城市中心支行会同所在省（区、市）银监局、证监局、保监局、统计局将本通知联合转发至辖内相关机构。</w:t>
      </w:r>
    </w:p>
    <w:p w14:paraId="40116B5A">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附件：金融业企业划型标准规定</w:t>
      </w:r>
    </w:p>
    <w:p w14:paraId="0CEEE9F3">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p>
    <w:p w14:paraId="4059FAA2">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金融业企业划型标准规定</w:t>
      </w:r>
    </w:p>
    <w:p w14:paraId="36D45789">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一、 根据《中华人民共和国中小企业促进法》、《国务院关于进一步促进中小企业发展的若干意见》（国发〔2009〕36号）和《国务院办公厅关于金融支持小微企业发展的实施意见》（国办发〔2013〕87号），制定本规定。</w:t>
      </w:r>
    </w:p>
    <w:p w14:paraId="19640CDA">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二、 适用范围。本规定适用于从事《国民经济行业分类》(GB/T4754-2011)中J门类（金融业）活动的企业。</w:t>
      </w:r>
    </w:p>
    <w:p w14:paraId="6D531303">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C0E3ACE">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四、划型标准指标。采用一个完整会计年度中四个季度末法人并表口径的资产总额（信托公司为信托资产）平均值作为划型指标，该指标以监管部门数据为准。</w:t>
      </w:r>
    </w:p>
    <w:p w14:paraId="7BBB9C9A">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五、指标标准值。依据指标标准值，将各类金融业企业划分为大、中、小、微四个规模类型，中型企业标准上限及以上的为大型企业。</w:t>
      </w:r>
    </w:p>
    <w:p w14:paraId="13AB402D">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(一) 银行业存款类金融机构。资产总额40000亿元以下的为中小微型企业。其中，资产总额5000亿元及以上的为中型企业，资产总额50亿元及以上的为小型企业，资产总额50亿元以下的为微型企业。</w:t>
      </w:r>
    </w:p>
    <w:p w14:paraId="5CF476AF">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(二) 银行业非存款类金融机构。资产总额1000亿元以下的为中小微型企业。其中，资产总额200亿元及以上的为中型企业，资产总额50亿元及以上的为小型企业，资产总额50亿元以下的为微型企业。</w:t>
      </w:r>
    </w:p>
    <w:p w14:paraId="02A57955">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(三) 贷款公司、小额贷款公司及典当行。资产总额1000亿元以下的为中小微型企业。其中，资产总额200亿元及以上的为中型企业，资产总额50亿元及以上的为小型企业，资产总额50亿元以下的为微型企业。</w:t>
      </w:r>
    </w:p>
    <w:p w14:paraId="6DEA54CD">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(四) 证券业金融机构。资产总额1000亿元以下的为中小微型企业。其中，资产总额100亿元及以上的为中型企业，资产总额10亿元及以上的为小型企业，资产总额10亿元以下的为微型企业。</w:t>
      </w:r>
    </w:p>
    <w:p w14:paraId="7688D231">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(五) 保险业金融机构。资产总额5000亿元以下的为中小微型企业。其中，资产总额400亿元及以上的为中型企业，资产总额20亿元及以上的为小型企业，资产总额20亿元以下的为微型企业。</w:t>
      </w:r>
    </w:p>
    <w:p w14:paraId="4F8298CD">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(六) 信托公司。信托资产1000亿元以下的为中小微型企业。其中，信托资产400亿元及以上的为中型企业，信托资产20亿元及以上的为小型企业，信托资产20亿元以下的为微型企业。</w:t>
      </w:r>
    </w:p>
    <w:p w14:paraId="0BB60DC8">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(七) 金融控股公司。资产总额40000亿元以下的为中小微型企业。其中，资产总额5000亿元及以上的为中型企业，资产总额50亿元及以上的为小型企业，资产总额50亿元以下的为微型企业。</w:t>
      </w:r>
    </w:p>
    <w:p w14:paraId="65B21BE6">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143A10AF">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20414681">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七、 标准值的评估和调整。金融业企业划型标准工作组毎五年对划型标准值受经济发展与通货膨胀等因素的响程度进行评估和调整。</w:t>
      </w:r>
    </w:p>
    <w:p w14:paraId="5EB05CC2">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八、 本规定的中型金融业企业标准上限即为大型金融业企业下限。国务院有关部门据此进行相关数据的统计分析，不得制定与本规定不一致的金融业企业划型标准。</w:t>
      </w:r>
    </w:p>
    <w:p w14:paraId="522D1504">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九、 融资担保公司参照本规定中“除贷款公司、小额贷款公司、典当行以外的其他金融机构”标准划型。</w:t>
      </w:r>
    </w:p>
    <w:p w14:paraId="1848C6C8">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十、本规定由人民银行会同银监会，证监会、保监会和统计局负责解释。</w:t>
      </w:r>
    </w:p>
    <w:p w14:paraId="56C5B29F">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十一、本规定自发布之日起实施。</w:t>
      </w:r>
    </w:p>
    <w:p w14:paraId="38E6E833">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附：金融业企业划型标准</w:t>
      </w:r>
    </w:p>
    <w:p w14:paraId="55906373">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3A8FE7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6A978660">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行业</w:t>
            </w:r>
          </w:p>
        </w:tc>
        <w:tc>
          <w:tcPr>
            <w:tcW w:w="2836" w:type="dxa"/>
            <w:tcMar>
              <w:top w:w="75" w:type="dxa"/>
              <w:left w:w="75" w:type="dxa"/>
              <w:bottom w:w="75" w:type="dxa"/>
              <w:right w:w="75" w:type="dxa"/>
            </w:tcMar>
            <w:vAlign w:val="bottom"/>
          </w:tcPr>
          <w:p w14:paraId="298AC1EE">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类别</w:t>
            </w:r>
          </w:p>
        </w:tc>
        <w:tc>
          <w:tcPr>
            <w:tcW w:w="606" w:type="dxa"/>
            <w:tcMar>
              <w:top w:w="75" w:type="dxa"/>
              <w:left w:w="75" w:type="dxa"/>
              <w:bottom w:w="75" w:type="dxa"/>
              <w:right w:w="75" w:type="dxa"/>
            </w:tcMar>
            <w:vAlign w:val="bottom"/>
          </w:tcPr>
          <w:p w14:paraId="07B52182">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类型</w:t>
            </w:r>
          </w:p>
        </w:tc>
        <w:tc>
          <w:tcPr>
            <w:tcW w:w="3326" w:type="dxa"/>
            <w:tcMar>
              <w:top w:w="75" w:type="dxa"/>
              <w:left w:w="75" w:type="dxa"/>
              <w:bottom w:w="75" w:type="dxa"/>
              <w:right w:w="75" w:type="dxa"/>
            </w:tcMar>
            <w:vAlign w:val="bottom"/>
          </w:tcPr>
          <w:p w14:paraId="3CE3E871">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资产总额</w:t>
            </w:r>
          </w:p>
        </w:tc>
      </w:tr>
      <w:tr w14:paraId="11EEB2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032572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货币金融服务</w:t>
            </w:r>
          </w:p>
        </w:tc>
        <w:tc>
          <w:tcPr>
            <w:tcW w:w="1025" w:type="dxa"/>
            <w:vMerge w:val="restart"/>
            <w:vAlign w:val="center"/>
          </w:tcPr>
          <w:p w14:paraId="2327932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货币银行服务</w:t>
            </w:r>
          </w:p>
        </w:tc>
        <w:tc>
          <w:tcPr>
            <w:tcW w:w="2836" w:type="dxa"/>
            <w:vMerge w:val="restart"/>
            <w:vAlign w:val="center"/>
          </w:tcPr>
          <w:p w14:paraId="62D5A5E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银行业存款类金融机构</w:t>
            </w:r>
          </w:p>
        </w:tc>
        <w:tc>
          <w:tcPr>
            <w:tcW w:w="606" w:type="dxa"/>
            <w:vAlign w:val="center"/>
          </w:tcPr>
          <w:p w14:paraId="39CBBDA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1C8DEC5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5000亿元（含）至40000亿元</w:t>
            </w:r>
          </w:p>
        </w:tc>
      </w:tr>
      <w:tr w14:paraId="3C2C0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A9BEB5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7612E75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21DE541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4F09001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6C66387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50亿元（含）至5000亿元</w:t>
            </w:r>
          </w:p>
        </w:tc>
      </w:tr>
      <w:tr w14:paraId="517F9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55602F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5A6F9AC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23672D0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CD4A49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09017C0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12031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B3ED9DF">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restart"/>
            <w:vAlign w:val="center"/>
          </w:tcPr>
          <w:p w14:paraId="52AC66D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非货币银行服务</w:t>
            </w:r>
          </w:p>
        </w:tc>
        <w:tc>
          <w:tcPr>
            <w:tcW w:w="2836" w:type="dxa"/>
            <w:vMerge w:val="restart"/>
            <w:vAlign w:val="center"/>
          </w:tcPr>
          <w:p w14:paraId="3BAB010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银行业非存款类金融机构</w:t>
            </w:r>
          </w:p>
        </w:tc>
        <w:tc>
          <w:tcPr>
            <w:tcW w:w="606" w:type="dxa"/>
            <w:vAlign w:val="center"/>
          </w:tcPr>
          <w:p w14:paraId="46CE61D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5F0B907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200亿元（含）至1000亿元</w:t>
            </w:r>
          </w:p>
        </w:tc>
      </w:tr>
      <w:tr w14:paraId="3FD7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2442371">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06E3ECB3">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1A42538A">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734669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076BE56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50亿元（含）至200亿元</w:t>
            </w:r>
          </w:p>
        </w:tc>
      </w:tr>
      <w:tr w14:paraId="780D90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F666567">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AF4743F">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2FC792F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8CF3FB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4BF035A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118491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C6ECB0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F6302C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restart"/>
            <w:vAlign w:val="center"/>
          </w:tcPr>
          <w:p w14:paraId="5F508DA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贷款公司、小额贷款公司及典当行</w:t>
            </w:r>
          </w:p>
        </w:tc>
        <w:tc>
          <w:tcPr>
            <w:tcW w:w="606" w:type="dxa"/>
            <w:vAlign w:val="center"/>
          </w:tcPr>
          <w:p w14:paraId="03EE551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37DF634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200亿元（含）至1000亿元</w:t>
            </w:r>
          </w:p>
        </w:tc>
      </w:tr>
      <w:tr w14:paraId="086CC4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1202DD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6B5EA9D">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1866FB6F">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80B938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3F0D52D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50亿元（含）至200亿元</w:t>
            </w:r>
          </w:p>
        </w:tc>
      </w:tr>
      <w:tr w14:paraId="3CA0EE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3A51E78">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450BE7B4">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D92023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6FC6B8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50AF377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37CD0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CA1B7D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资本市场服务</w:t>
            </w:r>
          </w:p>
        </w:tc>
        <w:tc>
          <w:tcPr>
            <w:tcW w:w="2836" w:type="dxa"/>
            <w:vMerge w:val="restart"/>
            <w:vAlign w:val="center"/>
          </w:tcPr>
          <w:p w14:paraId="5BA45C8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证券业金融机构</w:t>
            </w:r>
          </w:p>
        </w:tc>
        <w:tc>
          <w:tcPr>
            <w:tcW w:w="606" w:type="dxa"/>
            <w:vAlign w:val="center"/>
          </w:tcPr>
          <w:p w14:paraId="38793FF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7B6AFED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100亿元（含）至1000亿元</w:t>
            </w:r>
          </w:p>
        </w:tc>
      </w:tr>
      <w:tr w14:paraId="5C0F3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04C7372">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793F703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46E76C1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71C073B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10亿元（含）至100亿元</w:t>
            </w:r>
          </w:p>
        </w:tc>
      </w:tr>
      <w:tr w14:paraId="6BBF4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EA4FF4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059751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74F1E20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319DF2F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10亿元以下</w:t>
            </w:r>
          </w:p>
        </w:tc>
      </w:tr>
      <w:tr w14:paraId="6077E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3DEF832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保险业</w:t>
            </w:r>
          </w:p>
        </w:tc>
        <w:tc>
          <w:tcPr>
            <w:tcW w:w="2836" w:type="dxa"/>
            <w:vMerge w:val="restart"/>
            <w:vAlign w:val="center"/>
          </w:tcPr>
          <w:p w14:paraId="622C934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保险业金融机构</w:t>
            </w:r>
          </w:p>
        </w:tc>
        <w:tc>
          <w:tcPr>
            <w:tcW w:w="606" w:type="dxa"/>
            <w:vAlign w:val="center"/>
          </w:tcPr>
          <w:p w14:paraId="705BAC7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503EC82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400亿元（含）至5000亿元</w:t>
            </w:r>
          </w:p>
        </w:tc>
      </w:tr>
      <w:tr w14:paraId="68332C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DEEB9E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96FC64A">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5C4E399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5F00615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20亿元（含）至400亿元</w:t>
            </w:r>
          </w:p>
        </w:tc>
      </w:tr>
      <w:tr w14:paraId="35E7B1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9E9195D">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3C8CFEAF">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3DB6988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48F2FD2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20亿元以下</w:t>
            </w:r>
          </w:p>
        </w:tc>
      </w:tr>
      <w:tr w14:paraId="49BE30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84D1D6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其他金融业</w:t>
            </w:r>
          </w:p>
        </w:tc>
        <w:tc>
          <w:tcPr>
            <w:tcW w:w="1025" w:type="dxa"/>
            <w:vMerge w:val="restart"/>
            <w:vAlign w:val="center"/>
          </w:tcPr>
          <w:p w14:paraId="7FEA120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金融信托与管理服务</w:t>
            </w:r>
          </w:p>
        </w:tc>
        <w:tc>
          <w:tcPr>
            <w:tcW w:w="2836" w:type="dxa"/>
            <w:vMerge w:val="restart"/>
            <w:vAlign w:val="center"/>
          </w:tcPr>
          <w:p w14:paraId="7423C59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信托公司</w:t>
            </w:r>
          </w:p>
        </w:tc>
        <w:tc>
          <w:tcPr>
            <w:tcW w:w="606" w:type="dxa"/>
            <w:vAlign w:val="center"/>
          </w:tcPr>
          <w:p w14:paraId="1D8F734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58706D0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400亿元（含）至1000亿元</w:t>
            </w:r>
          </w:p>
        </w:tc>
      </w:tr>
      <w:tr w14:paraId="06141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FA689FD">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6CC585F0">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223E293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14173F2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24C980B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20亿元（含）至400亿元</w:t>
            </w:r>
          </w:p>
        </w:tc>
      </w:tr>
      <w:tr w14:paraId="0FAD6E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5B51EC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32AD22E2">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73F9925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30D4E3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3B8C77D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20亿元以下</w:t>
            </w:r>
          </w:p>
        </w:tc>
      </w:tr>
      <w:tr w14:paraId="22CF7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48EABC0">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restart"/>
            <w:vAlign w:val="center"/>
          </w:tcPr>
          <w:p w14:paraId="40A4242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控股公司服务</w:t>
            </w:r>
          </w:p>
        </w:tc>
        <w:tc>
          <w:tcPr>
            <w:tcW w:w="2836" w:type="dxa"/>
            <w:vMerge w:val="restart"/>
            <w:vAlign w:val="center"/>
          </w:tcPr>
          <w:p w14:paraId="4793905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金融控股公司</w:t>
            </w:r>
          </w:p>
        </w:tc>
        <w:tc>
          <w:tcPr>
            <w:tcW w:w="606" w:type="dxa"/>
            <w:vAlign w:val="center"/>
          </w:tcPr>
          <w:p w14:paraId="0128778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5B0FAC4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5000亿元（含）至40000亿元</w:t>
            </w:r>
          </w:p>
        </w:tc>
      </w:tr>
      <w:tr w14:paraId="3305E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608A290">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6C43ACF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54407D7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7524CEF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6BA2F4B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50亿元（含）至5000亿元</w:t>
            </w:r>
          </w:p>
        </w:tc>
      </w:tr>
      <w:tr w14:paraId="05F2A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2B4F580">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5E6246A3">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4B613FC1">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3894727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72A1CF7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229F76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7A9AE41">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restart"/>
            <w:vAlign w:val="center"/>
          </w:tcPr>
          <w:p w14:paraId="7FBCDA1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其他未包括的金融业</w:t>
            </w:r>
          </w:p>
        </w:tc>
        <w:tc>
          <w:tcPr>
            <w:tcW w:w="2836" w:type="dxa"/>
            <w:vMerge w:val="restart"/>
            <w:vAlign w:val="center"/>
          </w:tcPr>
          <w:p w14:paraId="0383DBC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除贷款公司、小额贷款公司及典当行以外的其他金融机构</w:t>
            </w:r>
          </w:p>
        </w:tc>
        <w:tc>
          <w:tcPr>
            <w:tcW w:w="606" w:type="dxa"/>
            <w:vAlign w:val="center"/>
          </w:tcPr>
          <w:p w14:paraId="2A8A0CD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2AD9CDE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200亿元（含）至1000亿元</w:t>
            </w:r>
          </w:p>
        </w:tc>
      </w:tr>
      <w:tr w14:paraId="697357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90646A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4397D7C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2F77BFE7">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0A52D27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2BDA5A9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50亿元（含）至200亿元</w:t>
            </w:r>
          </w:p>
        </w:tc>
      </w:tr>
      <w:tr w14:paraId="01D87B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9DB4A5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EDEDBA8">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5E3F50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57644FF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5FD3248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bl>
    <w:p w14:paraId="24656EFC">
      <w:pPr>
        <w:rPr>
          <w:rFonts w:hint="eastAsia" w:ascii="仿宋" w:hAnsi="仿宋" w:eastAsia="仿宋" w:cs="仿宋"/>
          <w:color w:val="000000" w:themeColor="text1"/>
          <w:sz w:val="24"/>
          <w:highlight w:val="none"/>
          <w14:textFill>
            <w14:solidFill>
              <w14:schemeClr w14:val="tx1"/>
            </w14:solidFill>
          </w14:textFill>
        </w:rPr>
      </w:pPr>
    </w:p>
    <w:p w14:paraId="77D17682">
      <w:pPr>
        <w:ind w:firstLine="420" w:firstLineChars="200"/>
        <w:rPr>
          <w:rFonts w:hint="eastAsia" w:ascii="仿宋" w:hAnsi="仿宋" w:eastAsia="仿宋" w:cs="仿宋"/>
          <w:color w:val="000000" w:themeColor="text1"/>
          <w:highlight w:val="none"/>
          <w14:textFill>
            <w14:solidFill>
              <w14:schemeClr w14:val="tx1"/>
            </w14:solidFill>
          </w14:textFill>
        </w:rPr>
      </w:pPr>
    </w:p>
    <w:p w14:paraId="4C580544">
      <w:pPr>
        <w:spacing w:line="360" w:lineRule="auto"/>
        <w:ind w:right="420"/>
        <w:rPr>
          <w:rFonts w:hint="eastAsia" w:ascii="仿宋" w:hAnsi="仿宋" w:eastAsia="仿宋" w:cs="仿宋"/>
          <w:color w:val="000000" w:themeColor="text1"/>
          <w:highlight w:val="none"/>
          <w14:textFill>
            <w14:solidFill>
              <w14:schemeClr w14:val="tx1"/>
            </w14:solidFill>
          </w14:textFill>
        </w:rPr>
      </w:pPr>
    </w:p>
    <w:p w14:paraId="7972487B">
      <w:pPr>
        <w:spacing w:line="360" w:lineRule="auto"/>
        <w:rPr>
          <w:rFonts w:ascii="宋体" w:hAnsi="宋体" w:cs="宋体"/>
          <w:bCs/>
          <w:color w:val="000000" w:themeColor="text1"/>
          <w:sz w:val="24"/>
          <w:highlight w:val="none"/>
          <w14:textFill>
            <w14:solidFill>
              <w14:schemeClr w14:val="tx1"/>
            </w14:solidFill>
          </w14:textFill>
        </w:rPr>
      </w:pPr>
    </w:p>
    <w:p w14:paraId="3047457A">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310DD011">
      <w:pPr>
        <w:spacing w:line="360" w:lineRule="auto"/>
        <w:rPr>
          <w:rFonts w:ascii="宋体" w:hAnsi="宋体" w:cs="宋体"/>
          <w:bCs/>
          <w:color w:val="000000" w:themeColor="text1"/>
          <w:sz w:val="24"/>
          <w:highlight w:val="none"/>
          <w14:textFill>
            <w14:solidFill>
              <w14:schemeClr w14:val="tx1"/>
            </w14:solidFill>
          </w14:textFill>
        </w:rPr>
      </w:pPr>
    </w:p>
    <w:sectPr>
      <w:headerReference r:id="rId24" w:type="first"/>
      <w:footerReference r:id="rId27" w:type="first"/>
      <w:headerReference r:id="rId23" w:type="default"/>
      <w:footerReference r:id="rId25" w:type="default"/>
      <w:footerReference r:id="rId26" w:type="even"/>
      <w:pgSz w:w="11906" w:h="16838"/>
      <w:pgMar w:top="1814" w:right="1474" w:bottom="1814" w:left="147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134EC">
    <w:pPr>
      <w:pStyle w:val="40"/>
      <w:framePr w:wrap="around" w:vAnchor="text" w:hAnchor="margin" w:xAlign="right" w:y="1"/>
      <w:rPr>
        <w:rStyle w:val="72"/>
      </w:rPr>
    </w:pPr>
    <w:r>
      <w:fldChar w:fldCharType="begin"/>
    </w:r>
    <w:r>
      <w:rPr>
        <w:rStyle w:val="72"/>
      </w:rPr>
      <w:instrText xml:space="preserve">PAGE  </w:instrText>
    </w:r>
    <w:r>
      <w:fldChar w:fldCharType="end"/>
    </w:r>
  </w:p>
  <w:p w14:paraId="725FD9D8">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0354A">
    <w:pPr>
      <w:pStyle w:val="40"/>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0DF4C">
    <w:pPr>
      <w:pStyle w:val="40"/>
      <w:framePr w:wrap="around" w:vAnchor="text" w:hAnchor="margin" w:xAlign="right" w:y="1"/>
      <w:rPr>
        <w:rStyle w:val="72"/>
      </w:rPr>
    </w:pPr>
    <w:r>
      <w:fldChar w:fldCharType="begin"/>
    </w:r>
    <w:r>
      <w:rPr>
        <w:rStyle w:val="72"/>
      </w:rPr>
      <w:instrText xml:space="preserve">PAGE  </w:instrText>
    </w:r>
    <w:r>
      <w:fldChar w:fldCharType="end"/>
    </w:r>
  </w:p>
  <w:p w14:paraId="776D6F04">
    <w:pPr>
      <w:pStyle w:val="40"/>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12EB0">
    <w:pPr>
      <w:pStyle w:val="40"/>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C0C6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86E6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F6C8C">
    <w:pPr>
      <w:widowControl w:val="0"/>
      <w:snapToGrid w:val="0"/>
      <w:jc w:val="left"/>
      <w:rPr>
        <w:rFonts w:ascii="Times New Roman" w:hAnsi="Times New Roman" w:eastAsia="宋体" w:cs="Times New Roman"/>
        <w:kern w:val="2"/>
        <w:sz w:val="18"/>
        <w:szCs w:val="18"/>
        <w:lang w:val="en-US" w:eastAsia="zh-CN" w:bidi="ar-S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23406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6B2138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B75E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E94843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3733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9D55FE9">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5CD0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1E0A1D5">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4134D">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760DE">
    <w:pPr>
      <w:pStyle w:val="40"/>
      <w:framePr w:wrap="around" w:vAnchor="text" w:hAnchor="margin" w:xAlign="right" w:y="1"/>
      <w:rPr>
        <w:rStyle w:val="72"/>
      </w:rPr>
    </w:pPr>
    <w:r>
      <w:fldChar w:fldCharType="begin"/>
    </w:r>
    <w:r>
      <w:rPr>
        <w:rStyle w:val="72"/>
      </w:rPr>
      <w:instrText xml:space="preserve">PAGE  </w:instrText>
    </w:r>
    <w:r>
      <w:fldChar w:fldCharType="end"/>
    </w:r>
  </w:p>
  <w:p w14:paraId="4EFED15D">
    <w:pPr>
      <w:pStyle w:val="40"/>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EEA77">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61" w:name="_Toc131845147"/>
    <w:bookmarkStart w:id="62" w:name="_Toc164085800"/>
    <w:bookmarkStart w:id="63" w:name="_Toc91899912"/>
    <w:bookmarkStart w:id="64" w:name="_Toc36110187"/>
    <w:r>
      <w:rPr>
        <w:rFonts w:hint="eastAsia" w:ascii="仿宋_GB2312" w:eastAsia="仿宋_GB2312"/>
        <w:kern w:val="0"/>
        <w:szCs w:val="21"/>
      </w:rPr>
      <w:t xml:space="preserve"> 页</w:t>
    </w:r>
    <w:bookmarkEnd w:id="61"/>
    <w:bookmarkEnd w:id="62"/>
    <w:bookmarkEnd w:id="63"/>
    <w:bookmarkEnd w:id="6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603D1">
    <w:pPr>
      <w:pStyle w:val="59"/>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8F8641">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SXHY-2025CG-0309</w:t>
    </w:r>
  </w:p>
  <w:p w14:paraId="0FE64C56">
    <w:pPr>
      <w:pStyle w:val="41"/>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7EAE1">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SXHY-2025CG-0309</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BB0AE">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SXHY-2025CG-0309</w:t>
    </w:r>
    <w:r>
      <w:rPr>
        <w:rFonts w:hint="eastAsia" w:ascii="仿宋" w:hAnsi="仿宋" w:eastAsia="仿宋" w:cs="仿宋"/>
      </w:rPr>
      <w:t xml:space="preserve"> </w:t>
    </w:r>
    <w:r>
      <w:rPr>
        <w:rFonts w:hint="eastAsia" w:ascii="仿宋" w:hAnsi="仿宋" w:eastAsia="仿宋" w:cs="仿宋"/>
        <w:lang w:val="en-US" w:eastAsia="zh-CN"/>
      </w:rPr>
      <w:t xml:space="preserve"> </w:t>
    </w:r>
  </w:p>
  <w:p w14:paraId="13E2BBA0">
    <w:pPr>
      <w:pStyle w:val="41"/>
      <w:pBdr>
        <w:bottom w:val="none" w:color="auto" w:sz="0" w:space="0"/>
      </w:pBdr>
      <w:tabs>
        <w:tab w:val="clear" w:pos="4153"/>
        <w:tab w:val="clear" w:pos="8306"/>
      </w:tabs>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4D7563">
    <w:pPr>
      <w:pStyle w:val="41"/>
      <w:jc w:val="left"/>
      <w:rPr>
        <w:rFonts w:hint="eastAsia" w:eastAsia="仿宋"/>
        <w:lang w:val="en-US" w:eastAsia="zh-CN"/>
      </w:rPr>
    </w:pPr>
    <w:r>
      <w:rPr>
        <w:rFonts w:hint="eastAsia" w:eastAsia="仿宋"/>
        <w:lang w:val="en-US" w:eastAsia="zh-CN"/>
      </w:rPr>
      <w:t>绍兴衡业工程管理咨询有限公司                                    文件编号:SXHY-2025CG-0309</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E04E2">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SXHY-2025CG-0309</w:t>
    </w:r>
    <w:r>
      <w:rPr>
        <w:rFonts w:hint="eastAsia" w:ascii="仿宋" w:hAnsi="仿宋" w:eastAsia="仿宋" w:cs="仿宋"/>
      </w:rPr>
      <w:t xml:space="preserve"> </w:t>
    </w:r>
    <w:r>
      <w:rPr>
        <w:rFonts w:hint="eastAsia" w:ascii="仿宋" w:hAnsi="仿宋" w:eastAsia="仿宋" w:cs="仿宋"/>
        <w:lang w:val="en-US" w:eastAsia="zh-CN"/>
      </w:rPr>
      <w:t xml:space="preserve"> </w:t>
    </w:r>
  </w:p>
  <w:p w14:paraId="7BFCB18A">
    <w:pPr>
      <w:pBdr>
        <w:bottom w:val="none" w:color="auto" w:sz="0" w:space="0"/>
      </w:pBd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133E4C">
    <w:pPr>
      <w:pStyle w:val="41"/>
      <w:pBdr>
        <w:bottom w:val="none" w:color="auto" w:sz="0" w:space="1"/>
      </w:pBdr>
      <w:jc w:val="both"/>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85F78">
    <w:pPr>
      <w:pStyle w:val="41"/>
      <w:jc w:val="left"/>
      <w:rPr>
        <w:rFonts w:ascii="仿宋_GB2312" w:eastAsia="仿宋_GB2312"/>
        <w:b w:val="0"/>
        <w:i/>
        <w:sz w:val="18"/>
        <w:u w:val="single"/>
        <w:lang w:val="en-US"/>
      </w:rPr>
    </w:pPr>
    <w:r>
      <w:rPr>
        <w:rFonts w:hint="eastAsia"/>
      </w:rPr>
      <w:t xml:space="preserve">                  </w:t>
    </w:r>
    <w:r>
      <w:t></w:t>
    </w: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SXHY-2025CG-0309</w:t>
    </w:r>
    <w:r>
      <w:rPr>
        <w:rFonts w:hint="eastAsia" w:ascii="仿宋" w:hAnsi="仿宋" w:eastAsia="仿宋" w:cs="仿宋"/>
      </w:rPr>
      <w:t xml:space="preserve"> </w:t>
    </w:r>
    <w:r>
      <w:rPr>
        <w:rFonts w:hint="eastAsia" w:ascii="仿宋" w:hAnsi="仿宋" w:eastAsia="仿宋" w:cs="仿宋"/>
        <w:lang w:val="en-US" w:eastAsia="zh-CN"/>
      </w:rPr>
      <w:t xml:space="preserve"> </w:t>
    </w:r>
  </w:p>
  <w:p w14:paraId="12A2CB6C">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78919">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SXHY-2025CG-0309</w:t>
    </w:r>
    <w:r>
      <w:rPr>
        <w:rFonts w:hint="eastAsia" w:ascii="仿宋" w:hAnsi="仿宋" w:eastAsia="仿宋" w:cs="仿宋"/>
      </w:rPr>
      <w:t xml:space="preserve"> </w:t>
    </w:r>
    <w:r>
      <w:rPr>
        <w:rFonts w:hint="eastAsia" w:ascii="仿宋" w:hAnsi="仿宋" w:eastAsia="仿宋" w:cs="仿宋"/>
        <w:lang w:val="en-US" w:eastAsia="zh-CN"/>
      </w:rPr>
      <w:t xml:space="preserve"> </w:t>
    </w:r>
  </w:p>
  <w:p w14:paraId="06ED6EBC">
    <w:pPr>
      <w:pStyle w:val="41"/>
      <w:pBdr>
        <w:bottom w:val="none" w:color="auto" w:sz="0" w:space="1"/>
      </w:pBdr>
      <w:jc w:val="right"/>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12901">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SXHY-2025CG-0309</w:t>
    </w:r>
    <w:r>
      <w:rPr>
        <w:rFonts w:hint="eastAsia" w:ascii="仿宋" w:hAnsi="仿宋" w:eastAsia="仿宋" w:cs="仿宋"/>
      </w:rPr>
      <w:t xml:space="preserve"> </w:t>
    </w:r>
    <w:r>
      <w:rPr>
        <w:rFonts w:hint="eastAsia" w:ascii="仿宋" w:hAnsi="仿宋" w:eastAsia="仿宋" w:cs="仿宋"/>
        <w:lang w:val="en-US" w:eastAsia="zh-CN"/>
      </w:rPr>
      <w:t xml:space="preserve"> </w:t>
    </w:r>
  </w:p>
  <w:p w14:paraId="7BA2799F">
    <w:pPr>
      <w:pStyle w:val="41"/>
      <w:pBdr>
        <w:bottom w:val="none" w:color="auto" w:sz="0" w:space="1"/>
      </w:pBdr>
      <w:jc w:val="right"/>
      <w:rPr>
        <w:rFonts w:ascii="仿宋_GB2312" w:eastAsia="仿宋_GB2312"/>
        <w:b/>
        <w:i/>
        <w:iCs/>
        <w:u w:val="single"/>
      </w:rPr>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7272F4">
    <w:pPr>
      <w:pStyle w:val="41"/>
      <w:jc w:val="left"/>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SXHY-2025CG-0309</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659224"/>
    <w:multiLevelType w:val="singleLevel"/>
    <w:tmpl w:val="D1659224"/>
    <w:lvl w:ilvl="0" w:tentative="0">
      <w:start w:val="2"/>
      <w:numFmt w:val="decimal"/>
      <w:suff w:val="nothing"/>
      <w:lvlText w:val="（%1）"/>
      <w:lvlJc w:val="left"/>
    </w:lvl>
  </w:abstractNum>
  <w:abstractNum w:abstractNumId="1">
    <w:nsid w:val="F46FD020"/>
    <w:multiLevelType w:val="singleLevel"/>
    <w:tmpl w:val="F46FD020"/>
    <w:lvl w:ilvl="0" w:tentative="0">
      <w:start w:val="2"/>
      <w:numFmt w:val="chineseCounting"/>
      <w:suff w:val="space"/>
      <w:lvlText w:val="第%1节"/>
      <w:lvlJc w:val="left"/>
      <w:rPr>
        <w:rFonts w:hint="eastAsia"/>
      </w:rPr>
    </w:lvl>
  </w:abstractNum>
  <w:abstractNum w:abstractNumId="2">
    <w:nsid w:val="00000000"/>
    <w:multiLevelType w:val="singleLevel"/>
    <w:tmpl w:val="00000000"/>
    <w:lvl w:ilvl="0" w:tentative="0">
      <w:start w:val="1"/>
      <w:numFmt w:val="decimal"/>
      <w:suff w:val="nothing"/>
      <w:lvlText w:val="（%1）"/>
      <w:lvlJc w:val="left"/>
    </w:lvl>
  </w:abstractNum>
  <w:abstractNum w:abstractNumId="3">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4">
    <w:nsid w:val="78FA9A07"/>
    <w:multiLevelType w:val="singleLevel"/>
    <w:tmpl w:val="78FA9A07"/>
    <w:lvl w:ilvl="0" w:tentative="0">
      <w:start w:val="1"/>
      <w:numFmt w:val="decimal"/>
      <w:lvlText w:val="%1."/>
      <w:lvlJc w:val="left"/>
      <w:pPr>
        <w:tabs>
          <w:tab w:val="left" w:pos="312"/>
        </w:tabs>
      </w:p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000000"/>
    <w:rsid w:val="033E089E"/>
    <w:rsid w:val="042B2DD5"/>
    <w:rsid w:val="06D74677"/>
    <w:rsid w:val="082A3A50"/>
    <w:rsid w:val="0983157E"/>
    <w:rsid w:val="0FA0239A"/>
    <w:rsid w:val="14127BE9"/>
    <w:rsid w:val="169E17AF"/>
    <w:rsid w:val="1ABC4FE9"/>
    <w:rsid w:val="1AF0D45A"/>
    <w:rsid w:val="1FBF3881"/>
    <w:rsid w:val="1FCBC4A9"/>
    <w:rsid w:val="1FDF64A5"/>
    <w:rsid w:val="24365F81"/>
    <w:rsid w:val="26866A58"/>
    <w:rsid w:val="2CDA6E57"/>
    <w:rsid w:val="370E5D48"/>
    <w:rsid w:val="37D80F43"/>
    <w:rsid w:val="3DF3849B"/>
    <w:rsid w:val="3F326AC0"/>
    <w:rsid w:val="3F6D7804"/>
    <w:rsid w:val="3FEFF7E8"/>
    <w:rsid w:val="3FF7BB55"/>
    <w:rsid w:val="3FFCE84F"/>
    <w:rsid w:val="3FFE25DA"/>
    <w:rsid w:val="3FFF5138"/>
    <w:rsid w:val="45FF8421"/>
    <w:rsid w:val="4DE4148C"/>
    <w:rsid w:val="4F3FEEA3"/>
    <w:rsid w:val="4FAE554B"/>
    <w:rsid w:val="4FEEF1CF"/>
    <w:rsid w:val="50C301CB"/>
    <w:rsid w:val="554C1584"/>
    <w:rsid w:val="566FF3A5"/>
    <w:rsid w:val="57DAE6E1"/>
    <w:rsid w:val="59951CAB"/>
    <w:rsid w:val="5A558E99"/>
    <w:rsid w:val="5BDF3378"/>
    <w:rsid w:val="5CFEE2CC"/>
    <w:rsid w:val="5D7F1DB6"/>
    <w:rsid w:val="5F665FB3"/>
    <w:rsid w:val="642152E2"/>
    <w:rsid w:val="65077AE2"/>
    <w:rsid w:val="67FC8C85"/>
    <w:rsid w:val="6AEF1016"/>
    <w:rsid w:val="6BBFC6AF"/>
    <w:rsid w:val="6BEFF7E4"/>
    <w:rsid w:val="729E74BD"/>
    <w:rsid w:val="76FBAFF1"/>
    <w:rsid w:val="776E0A3D"/>
    <w:rsid w:val="77C33BE9"/>
    <w:rsid w:val="77FE5760"/>
    <w:rsid w:val="77FF1645"/>
    <w:rsid w:val="7B34AC69"/>
    <w:rsid w:val="7BFDEE39"/>
    <w:rsid w:val="7BFF9D14"/>
    <w:rsid w:val="7D77A84C"/>
    <w:rsid w:val="7EB7B118"/>
    <w:rsid w:val="7F4DBC21"/>
    <w:rsid w:val="7FB85676"/>
    <w:rsid w:val="7FBF8578"/>
    <w:rsid w:val="7FF767CA"/>
    <w:rsid w:val="9D674608"/>
    <w:rsid w:val="A4E66F8F"/>
    <w:rsid w:val="B7AFA254"/>
    <w:rsid w:val="B7ED3376"/>
    <w:rsid w:val="BCCBC554"/>
    <w:rsid w:val="BCEEC2E6"/>
    <w:rsid w:val="BDAF578C"/>
    <w:rsid w:val="BF7F4D92"/>
    <w:rsid w:val="BFC1D5A3"/>
    <w:rsid w:val="CBA9E8CD"/>
    <w:rsid w:val="CFC33570"/>
    <w:rsid w:val="CFFA42DD"/>
    <w:rsid w:val="D7A641A6"/>
    <w:rsid w:val="D94B5415"/>
    <w:rsid w:val="DBF6A21A"/>
    <w:rsid w:val="DD7BA43F"/>
    <w:rsid w:val="DEF7DC64"/>
    <w:rsid w:val="DFEB667A"/>
    <w:rsid w:val="DFF6FC25"/>
    <w:rsid w:val="E5F5AE78"/>
    <w:rsid w:val="ECDF148A"/>
    <w:rsid w:val="EF5989B7"/>
    <w:rsid w:val="F23D6771"/>
    <w:rsid w:val="F37F3602"/>
    <w:rsid w:val="F7772744"/>
    <w:rsid w:val="F7B7DF56"/>
    <w:rsid w:val="F7DD6559"/>
    <w:rsid w:val="FD1EBE55"/>
    <w:rsid w:val="FD7FB3E3"/>
    <w:rsid w:val="FDEC1CB7"/>
    <w:rsid w:val="FE7F42EF"/>
    <w:rsid w:val="FF5C03BB"/>
    <w:rsid w:val="FFD4B434"/>
    <w:rsid w:val="FFE2DFA7"/>
    <w:rsid w:val="FFF7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0"/>
    <w:qFormat/>
    <w:uiPriority w:val="0"/>
    <w:pPr>
      <w:ind w:firstLine="420"/>
    </w:pPr>
    <w:rPr>
      <w:rFonts w:hAnsi="Calibri" w:cs="Times New Roman"/>
      <w:snapToGrid/>
      <w:szCs w:val="20"/>
    </w:rPr>
  </w:style>
  <w:style w:type="paragraph" w:styleId="25">
    <w:name w:val="Body Text Indent"/>
    <w:basedOn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7bee19d-6ee1-4f59-9a95-63e8ae457081"/>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349d8ccd-87a8-4174-b318-483ee852d82b"/>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72f22585-e026-41c0-b855-8ac788c27b1e"/>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0"/>
    <w:rPr>
      <w:kern w:val="2"/>
      <w:sz w:val="21"/>
      <w:szCs w:val="24"/>
    </w:rPr>
  </w:style>
  <w:style w:type="character" w:customStyle="1" w:styleId="344">
    <w:name w:val="签名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after="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2" Type="http://schemas.openxmlformats.org/officeDocument/2006/relationships/fontTable" Target="fontTable.xml"/><Relationship Id="rId51" Type="http://schemas.openxmlformats.org/officeDocument/2006/relationships/numbering" Target="numbering.xml"/><Relationship Id="rId50" Type="http://schemas.openxmlformats.org/officeDocument/2006/relationships/customXml" Target="../customXml/item1.xml"/><Relationship Id="rId5" Type="http://schemas.openxmlformats.org/officeDocument/2006/relationships/footer" Target="footer1.xml"/><Relationship Id="rId49" Type="http://schemas.openxmlformats.org/officeDocument/2006/relationships/image" Target="media/image19.emf"/><Relationship Id="rId48" Type="http://schemas.openxmlformats.org/officeDocument/2006/relationships/oleObject" Target="embeddings/oleObject2.bin"/><Relationship Id="rId47" Type="http://schemas.openxmlformats.org/officeDocument/2006/relationships/image" Target="media/image18.emf"/><Relationship Id="rId46" Type="http://schemas.openxmlformats.org/officeDocument/2006/relationships/oleObject" Target="embeddings/oleObject1.bin"/><Relationship Id="rId45" Type="http://schemas.openxmlformats.org/officeDocument/2006/relationships/image" Target="media/image17.jpeg"/><Relationship Id="rId44" Type="http://schemas.openxmlformats.org/officeDocument/2006/relationships/image" Target="media/image16.png"/><Relationship Id="rId43" Type="http://schemas.openxmlformats.org/officeDocument/2006/relationships/image" Target="media/image15.png"/><Relationship Id="rId42" Type="http://schemas.openxmlformats.org/officeDocument/2006/relationships/image" Target="media/image14.jpeg"/><Relationship Id="rId41" Type="http://schemas.openxmlformats.org/officeDocument/2006/relationships/image" Target="media/image13.jpeg"/><Relationship Id="rId40" Type="http://schemas.openxmlformats.org/officeDocument/2006/relationships/image" Target="media/image12.jpeg"/><Relationship Id="rId4" Type="http://schemas.openxmlformats.org/officeDocument/2006/relationships/header" Target="header2.xml"/><Relationship Id="rId39" Type="http://schemas.openxmlformats.org/officeDocument/2006/relationships/image" Target="media/image11.jpeg"/><Relationship Id="rId38" Type="http://schemas.openxmlformats.org/officeDocument/2006/relationships/image" Target="media/image10.jpeg"/><Relationship Id="rId37" Type="http://schemas.openxmlformats.org/officeDocument/2006/relationships/image" Target="media/image9.jpeg"/><Relationship Id="rId36" Type="http://schemas.openxmlformats.org/officeDocument/2006/relationships/image" Target="media/image8.jpeg"/><Relationship Id="rId35" Type="http://schemas.openxmlformats.org/officeDocument/2006/relationships/image" Target="media/image7.jpeg"/><Relationship Id="rId34" Type="http://schemas.openxmlformats.org/officeDocument/2006/relationships/image" Target="media/image6.jpeg"/><Relationship Id="rId33" Type="http://schemas.openxmlformats.org/officeDocument/2006/relationships/image" Target="media/image5.jpeg"/><Relationship Id="rId32" Type="http://schemas.openxmlformats.org/officeDocument/2006/relationships/image" Target="media/image4.png"/><Relationship Id="rId31" Type="http://schemas.openxmlformats.org/officeDocument/2006/relationships/image" Target="media/image3.png"/><Relationship Id="rId30" Type="http://schemas.openxmlformats.org/officeDocument/2006/relationships/image" Target="media/image2.png"/><Relationship Id="rId3" Type="http://schemas.openxmlformats.org/officeDocument/2006/relationships/header" Target="header1.xml"/><Relationship Id="rId29" Type="http://schemas.openxmlformats.org/officeDocument/2006/relationships/image" Target="media/image1.png"/><Relationship Id="rId28" Type="http://schemas.openxmlformats.org/officeDocument/2006/relationships/theme" Target="theme/theme1.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header" Target="header11.xml"/><Relationship Id="rId23" Type="http://schemas.openxmlformats.org/officeDocument/2006/relationships/header" Target="header10.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101</Pages>
  <Words>19957</Words>
  <Characters>21657</Characters>
  <Paragraphs>2030</Paragraphs>
  <TotalTime>0</TotalTime>
  <ScaleCrop>false</ScaleCrop>
  <LinksUpToDate>false</LinksUpToDate>
  <CharactersWithSpaces>23260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2021-08-03T08:22:00Z</dcterms:created>
  <dc:creator>玥</dc:creator>
  <cp:lastModifiedBy>-</cp:lastModifiedBy>
  <cp:lastPrinted>2021-12-31T11:06:00Z</cp:lastPrinted>
  <dcterms:modified xsi:type="dcterms:W3CDTF">2025-04-10T08:48:13Z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57E41AF9E5BE4050B076B5AD54074659_13</vt:lpwstr>
  </property>
  <property fmtid="{D5CDD505-2E9C-101B-9397-08002B2CF9AE}" pid="5" name="KSOTemplateDocerSaveRecord">
    <vt:lpwstr>eyJoZGlkIjoiYTg2YWRmZGU0MDUxMGY0NWQyMTNhNjJiOTc3NzFiMjIiLCJ1c2VySWQiOiI1NzQyMTYyODcifQ==</vt:lpwstr>
  </property>
</Properties>
</file>