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sz w:val="24"/>
          <w:highlight w:val="none"/>
        </w:rPr>
      </w:pPr>
    </w:p>
    <w:p>
      <w:pPr>
        <w:adjustRightInd/>
        <w:spacing w:line="360" w:lineRule="auto"/>
        <w:jc w:val="center"/>
        <w:rPr>
          <w:rFonts w:hint="eastAsia" w:ascii="仿宋" w:hAnsi="仿宋" w:eastAsia="仿宋" w:cs="仿宋"/>
          <w:b/>
          <w:bCs/>
          <w:color w:val="auto"/>
          <w:sz w:val="56"/>
          <w:szCs w:val="56"/>
          <w:highlight w:val="none"/>
          <w:lang w:eastAsia="zh-CN"/>
        </w:rPr>
      </w:pPr>
      <w:bookmarkStart w:id="0" w:name="_Hlt67893495"/>
      <w:bookmarkEnd w:id="0"/>
      <w:r>
        <w:rPr>
          <w:rFonts w:hint="eastAsia" w:ascii="仿宋" w:hAnsi="仿宋" w:eastAsia="仿宋" w:cs="仿宋"/>
          <w:b/>
          <w:bCs/>
          <w:color w:val="auto"/>
          <w:sz w:val="56"/>
          <w:szCs w:val="56"/>
          <w:highlight w:val="none"/>
          <w:lang w:eastAsia="zh-CN"/>
        </w:rPr>
        <w:t xml:space="preserve"> </w:t>
      </w:r>
      <w:bookmarkStart w:id="1" w:name="OLE_LINK1"/>
      <w:r>
        <w:rPr>
          <w:rFonts w:hint="eastAsia" w:ascii="仿宋" w:hAnsi="仿宋" w:eastAsia="仿宋" w:cs="仿宋"/>
          <w:b/>
          <w:bCs/>
          <w:color w:val="auto"/>
          <w:sz w:val="56"/>
          <w:szCs w:val="56"/>
          <w:highlight w:val="none"/>
          <w:lang w:eastAsia="zh-CN"/>
        </w:rPr>
        <w:t>绍兴市口腔医院机房信息设备采购项目</w:t>
      </w:r>
      <w:bookmarkEnd w:id="1"/>
    </w:p>
    <w:p>
      <w:pPr>
        <w:jc w:val="both"/>
        <w:outlineLvl w:val="0"/>
        <w:rPr>
          <w:rFonts w:hint="eastAsia" w:ascii="仿宋" w:hAnsi="仿宋" w:eastAsia="仿宋" w:cs="仿宋"/>
          <w:b/>
          <w:sz w:val="72"/>
          <w:szCs w:val="72"/>
          <w:highlight w:val="none"/>
        </w:rPr>
      </w:pP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公</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开</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招</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标</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文</w:t>
      </w:r>
    </w:p>
    <w:p>
      <w:pPr>
        <w:jc w:val="center"/>
        <w:outlineLvl w:val="0"/>
        <w:rPr>
          <w:rFonts w:hint="eastAsia" w:ascii="仿宋" w:hAnsi="仿宋" w:eastAsia="仿宋" w:cs="仿宋"/>
          <w:sz w:val="44"/>
          <w:highlight w:val="none"/>
        </w:rPr>
      </w:pPr>
      <w:r>
        <w:rPr>
          <w:rFonts w:hint="eastAsia" w:ascii="仿宋" w:hAnsi="仿宋" w:eastAsia="仿宋" w:cs="仿宋"/>
          <w:b/>
          <w:sz w:val="72"/>
          <w:szCs w:val="72"/>
          <w:highlight w:val="none"/>
        </w:rPr>
        <w:t>件</w:t>
      </w:r>
    </w:p>
    <w:p>
      <w:pPr>
        <w:adjustRightInd/>
        <w:spacing w:line="360" w:lineRule="auto"/>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（电子招投标）</w:t>
      </w:r>
    </w:p>
    <w:p>
      <w:pPr>
        <w:spacing w:line="360" w:lineRule="auto"/>
        <w:jc w:val="both"/>
        <w:rPr>
          <w:rFonts w:hint="eastAsia" w:ascii="仿宋" w:hAnsi="仿宋" w:eastAsia="仿宋" w:cs="仿宋"/>
          <w:b/>
          <w:sz w:val="44"/>
          <w:szCs w:val="44"/>
          <w:highlight w:val="none"/>
        </w:rPr>
      </w:pPr>
    </w:p>
    <w:p>
      <w:pPr>
        <w:jc w:val="center"/>
        <w:rPr>
          <w:rFonts w:hint="eastAsia" w:ascii="仿宋" w:hAnsi="仿宋" w:eastAsia="仿宋" w:cs="仿宋"/>
          <w:b/>
          <w:sz w:val="28"/>
          <w:szCs w:val="28"/>
          <w:highlight w:val="none"/>
          <w:lang w:eastAsia="zh-CN"/>
        </w:rPr>
      </w:pPr>
      <w:r>
        <w:rPr>
          <w:rFonts w:hint="eastAsia" w:ascii="仿宋" w:hAnsi="仿宋" w:eastAsia="仿宋" w:cs="仿宋"/>
          <w:b/>
          <w:sz w:val="28"/>
          <w:szCs w:val="28"/>
          <w:highlight w:val="none"/>
        </w:rPr>
        <w:t>招标编号:</w:t>
      </w:r>
      <w:r>
        <w:rPr>
          <w:rFonts w:hint="eastAsia" w:ascii="仿宋" w:hAnsi="仿宋" w:eastAsia="仿宋" w:cs="仿宋"/>
          <w:b/>
          <w:sz w:val="28"/>
          <w:szCs w:val="28"/>
          <w:highlight w:val="none"/>
          <w:lang w:eastAsia="zh-CN"/>
        </w:rPr>
        <w:t>SXHY-2024CG-0707</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pPr>
              <w:spacing w:line="320" w:lineRule="exact"/>
              <w:outlineLvl w:val="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绍兴市口腔医院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1079325215"/>
              </w:rPr>
              <w:t>采购代理机构</w:t>
            </w:r>
            <w:r>
              <w:rPr>
                <w:rFonts w:hint="eastAsia" w:ascii="仿宋" w:hAnsi="仿宋" w:eastAsia="仿宋" w:cs="仿宋"/>
                <w:sz w:val="28"/>
                <w:szCs w:val="28"/>
                <w:highlight w:val="none"/>
              </w:rPr>
              <w:t>：</w:t>
            </w:r>
          </w:p>
        </w:tc>
        <w:tc>
          <w:tcPr>
            <w:tcW w:w="5445" w:type="dxa"/>
          </w:tcPr>
          <w:p>
            <w:pPr>
              <w:spacing w:after="100" w:afterAutospacing="1" w:line="440" w:lineRule="exact"/>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绍兴衡业工程管理咨询有限公司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1"/>
              </w:rPr>
              <w:t>监督单</w:t>
            </w:r>
            <w:r>
              <w:rPr>
                <w:rFonts w:hint="eastAsia" w:ascii="仿宋" w:hAnsi="仿宋" w:eastAsia="仿宋" w:cs="仿宋"/>
                <w:spacing w:val="1"/>
                <w:kern w:val="0"/>
                <w:sz w:val="28"/>
                <w:szCs w:val="28"/>
                <w:highlight w:val="none"/>
                <w:fitText w:val="1680" w:id="1"/>
              </w:rPr>
              <w:t>位</w:t>
            </w:r>
            <w:r>
              <w:rPr>
                <w:rFonts w:hint="eastAsia" w:ascii="仿宋" w:hAnsi="仿宋" w:eastAsia="仿宋" w:cs="仿宋"/>
                <w:sz w:val="28"/>
                <w:szCs w:val="28"/>
                <w:highlight w:val="none"/>
              </w:rPr>
              <w:t>：</w:t>
            </w:r>
          </w:p>
        </w:tc>
        <w:tc>
          <w:tcPr>
            <w:tcW w:w="5445" w:type="dxa"/>
          </w:tcPr>
          <w:p>
            <w:pPr>
              <w:spacing w:after="100" w:afterAutospacing="1" w:line="440" w:lineRule="exact"/>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二○二</w:t>
            </w:r>
            <w:r>
              <w:rPr>
                <w:rFonts w:hint="eastAsia" w:ascii="仿宋" w:hAnsi="仿宋" w:eastAsia="仿宋" w:cs="仿宋"/>
                <w:sz w:val="28"/>
                <w:szCs w:val="28"/>
                <w:highlight w:val="none"/>
                <w:lang w:val="en-US" w:eastAsia="zh-CN"/>
              </w:rPr>
              <w:t>四</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七</w:t>
            </w:r>
            <w:r>
              <w:rPr>
                <w:rFonts w:hint="eastAsia" w:ascii="仿宋" w:hAnsi="仿宋" w:eastAsia="仿宋" w:cs="仿宋"/>
                <w:sz w:val="28"/>
                <w:szCs w:val="28"/>
                <w:highlight w:val="none"/>
              </w:rPr>
              <w:t>月</w:t>
            </w:r>
          </w:p>
        </w:tc>
      </w:tr>
    </w:tbl>
    <w:p>
      <w:pPr>
        <w:pStyle w:val="636"/>
        <w:rPr>
          <w:rFonts w:hint="eastAsia" w:ascii="仿宋" w:hAnsi="仿宋" w:eastAsia="仿宋" w:cs="仿宋"/>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pPr>
        <w:spacing w:line="360" w:lineRule="auto"/>
        <w:jc w:val="center"/>
        <w:rPr>
          <w:rFonts w:hint="eastAsia" w:ascii="仿宋" w:hAnsi="仿宋" w:eastAsia="仿宋" w:cs="仿宋"/>
          <w:sz w:val="2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bookmarkStart w:id="2" w:name="_Hlt91233176"/>
      <w:bookmarkEnd w:id="2"/>
      <w:bookmarkStart w:id="3" w:name="_Toc91899869"/>
      <w:r>
        <w:rPr>
          <w:rFonts w:hint="eastAsia" w:ascii="仿宋" w:hAnsi="仿宋" w:eastAsia="仿宋" w:cs="仿宋"/>
          <w:b/>
          <w:sz w:val="44"/>
          <w:szCs w:val="44"/>
          <w:highlight w:val="none"/>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第二部分   </w:t>
      </w:r>
      <w:r>
        <w:rPr>
          <w:rFonts w:hint="eastAsia" w:ascii="仿宋" w:hAnsi="仿宋" w:eastAsia="仿宋" w:cs="仿宋"/>
          <w:b/>
          <w:sz w:val="36"/>
          <w:szCs w:val="36"/>
          <w:highlight w:val="none"/>
          <w:lang w:val="en-US" w:eastAsia="zh-CN"/>
        </w:rPr>
        <w:t xml:space="preserve"> </w:t>
      </w:r>
      <w:r>
        <w:rPr>
          <w:rFonts w:hint="eastAsia" w:ascii="仿宋" w:hAnsi="仿宋" w:eastAsia="仿宋" w:cs="仿宋"/>
          <w:b/>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rPr>
          <w:rFonts w:hint="eastAsia" w:ascii="仿宋" w:hAnsi="仿宋" w:eastAsia="仿宋" w:cs="仿宋"/>
          <w:sz w:val="24"/>
          <w:highlight w:val="none"/>
        </w:rPr>
      </w:pPr>
    </w:p>
    <w:bookmarkEnd w:id="3"/>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4" w:name="_Hlt74649545"/>
      <w:bookmarkEnd w:id="4"/>
      <w:bookmarkStart w:id="5" w:name="_Hlt74729822"/>
      <w:bookmarkEnd w:id="5"/>
      <w:bookmarkStart w:id="6" w:name="_Hlt74707423"/>
      <w:bookmarkEnd w:id="6"/>
      <w:bookmarkStart w:id="7" w:name="_Hlt74728647"/>
      <w:bookmarkEnd w:id="7"/>
      <w:bookmarkStart w:id="8" w:name="_Toc91899870"/>
      <w:bookmarkStart w:id="9" w:name="第二部分"/>
      <w:bookmarkStart w:id="10"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绍兴市口腔医院机房信息设备采购项目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4</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 xml:space="preserve">  </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 xml:space="preserve">  </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14</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30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 xml:space="preserve"> </w:t>
      </w:r>
      <w:r>
        <w:rPr>
          <w:rFonts w:hint="eastAsia" w:ascii="宋体" w:hAnsi="宋体" w:cs="宋体"/>
          <w:sz w:val="24"/>
          <w:szCs w:val="24"/>
          <w:highlight w:val="none"/>
          <w:lang w:eastAsia="zh-CN"/>
        </w:rPr>
        <w:t>SXHY-2024CG-0707</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 xml:space="preserve"> 绍兴市口腔医院机房信息设备采购项目</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1400000.00</w:t>
      </w:r>
      <w:r>
        <w:rPr>
          <w:rFonts w:hint="eastAsia" w:ascii="仿宋" w:hAnsi="仿宋" w:eastAsia="仿宋" w:cs="仿宋"/>
          <w:b/>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1400000.00</w:t>
      </w:r>
      <w:r>
        <w:rPr>
          <w:rFonts w:hint="eastAsia" w:ascii="仿宋" w:hAnsi="仿宋" w:eastAsia="仿宋" w:cs="仿宋"/>
          <w:b/>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b w:val="0"/>
          <w:bCs/>
          <w:color w:val="auto"/>
          <w:sz w:val="24"/>
          <w:highlight w:val="none"/>
          <w:lang w:eastAsia="zh-CN"/>
        </w:rPr>
        <w:t xml:space="preserve"> 绍兴市口腔医院机房信息设备采购项目</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数量：不限</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预算金额：1400000.00</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val="0"/>
          <w:bCs/>
          <w:color w:val="auto"/>
          <w:sz w:val="24"/>
          <w:highlight w:val="none"/>
          <w:lang w:eastAsia="zh-CN"/>
        </w:rPr>
        <w:t>机房信息设备采购</w:t>
      </w:r>
      <w:r>
        <w:rPr>
          <w:rFonts w:hint="eastAsia" w:ascii="仿宋" w:hAnsi="仿宋" w:eastAsia="仿宋" w:cs="仿宋"/>
          <w:bCs/>
          <w:color w:val="auto"/>
          <w:sz w:val="24"/>
          <w:highlight w:val="none"/>
        </w:rPr>
        <w:t>。</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 w:val="0"/>
          <w:bCs/>
          <w:color w:val="auto"/>
          <w:sz w:val="24"/>
          <w:highlight w:val="none"/>
          <w:lang w:val="en-US" w:eastAsia="zh-CN"/>
        </w:rPr>
        <w:t>标项1，</w:t>
      </w:r>
      <w:r>
        <w:rPr>
          <w:rFonts w:hint="eastAsia" w:ascii="仿宋" w:hAnsi="仿宋" w:eastAsia="仿宋" w:cs="仿宋"/>
          <w:b w:val="0"/>
          <w:bCs/>
          <w:color w:val="auto"/>
          <w:sz w:val="24"/>
          <w:highlight w:val="none"/>
        </w:rPr>
        <w:t>按双方合同约定条款执行。</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sdt>
        <w:sdtPr>
          <w:rPr>
            <w:rFonts w:hint="eastAsia" w:ascii="仿宋_GB2312" w:hAnsi="仿宋" w:eastAsia="仿宋_GB2312" w:cs="Arial"/>
            <w:color w:val="000000" w:themeColor="text1"/>
            <w:sz w:val="21"/>
            <w:szCs w:val="21"/>
            <w:highlight w:val="none"/>
            <w14:textFill>
              <w14:solidFill>
                <w14:schemeClr w14:val="tx1"/>
              </w14:solidFill>
            </w14:textFill>
          </w:rPr>
          <w:id w:val="725337177"/>
        </w:sdtPr>
        <w:sdtEndPr>
          <w:rPr>
            <w:rFonts w:hint="eastAsia" w:ascii="仿宋_GB2312" w:hAnsi="仿宋" w:eastAsia="仿宋_GB2312" w:cs="Arial"/>
            <w:color w:val="000000" w:themeColor="text1"/>
            <w:sz w:val="21"/>
            <w:szCs w:val="21"/>
            <w:highlight w:val="none"/>
            <w14:textFill>
              <w14:solidFill>
                <w14:schemeClr w14:val="tx1"/>
              </w14:solidFill>
            </w14:textFill>
          </w:rPr>
        </w:sdtEndPr>
        <w:sdtContent>
          <w:r>
            <w:rPr>
              <w:rFonts w:hint="eastAsia" w:ascii="仿宋" w:hAnsi="仿宋" w:eastAsia="仿宋" w:cs="仿宋"/>
              <w:sz w:val="24"/>
              <w:szCs w:val="24"/>
              <w:highlight w:val="none"/>
              <w:lang w:eastAsia="zh-CN"/>
            </w:rPr>
            <w:t>☑</w:t>
          </w:r>
        </w:sdtContent>
      </w:sdt>
      <w:r>
        <w:rPr>
          <w:rFonts w:hint="eastAsia" w:ascii="仿宋" w:hAnsi="仿宋" w:eastAsia="仿宋" w:cs="仿宋"/>
          <w:b/>
          <w:color w:val="auto"/>
          <w:sz w:val="24"/>
          <w:highlight w:val="none"/>
        </w:rPr>
        <w:t>是，</w:t>
      </w:r>
      <w:sdt>
        <w:sdtPr>
          <w:rPr>
            <w:rFonts w:hint="eastAsia" w:ascii="仿宋_GB2312" w:hAnsi="仿宋" w:eastAsia="仿宋_GB2312" w:cs="Arial"/>
            <w:color w:val="000000" w:themeColor="text1"/>
            <w:sz w:val="21"/>
            <w:szCs w:val="21"/>
            <w:highlight w:val="none"/>
            <w14:textFill>
              <w14:solidFill>
                <w14:schemeClr w14:val="tx1"/>
              </w14:solidFill>
            </w14:textFill>
          </w:rPr>
          <w:id w:val="725337177"/>
        </w:sdtPr>
        <w:sdtEndPr>
          <w:rPr>
            <w:rFonts w:hint="eastAsia" w:ascii="仿宋_GB2312" w:hAnsi="仿宋" w:eastAsia="仿宋_GB2312" w:cs="Arial"/>
            <w:color w:val="000000" w:themeColor="text1"/>
            <w:sz w:val="21"/>
            <w:szCs w:val="21"/>
            <w:highlight w:val="none"/>
            <w14:textFill>
              <w14:solidFill>
                <w14:schemeClr w14:val="tx1"/>
              </w14:solidFill>
            </w14:textFill>
          </w:rPr>
        </w:sdtEndPr>
        <w:sdtContent>
          <w:r>
            <w:rPr>
              <w:rFonts w:hint="eastAsia" w:ascii="仿宋" w:hAnsi="仿宋" w:eastAsia="仿宋" w:cs="仿宋"/>
              <w:sz w:val="24"/>
              <w:szCs w:val="24"/>
              <w:highlight w:val="none"/>
              <w:lang w:eastAsia="zh-CN"/>
            </w:rPr>
            <w:t>□</w:t>
          </w:r>
        </w:sdtContent>
      </w:sdt>
      <w:r>
        <w:rPr>
          <w:rFonts w:hint="eastAsia" w:ascii="仿宋" w:hAnsi="仿宋" w:eastAsia="仿宋" w:cs="仿宋"/>
          <w:b/>
          <w:color w:val="auto"/>
          <w:sz w:val="24"/>
          <w:highlight w:val="none"/>
        </w:rPr>
        <w:t>否。</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440" w:lineRule="exact"/>
        <w:ind w:firstLine="420" w:firstLineChars="200"/>
        <w:textAlignment w:val="auto"/>
        <w:rPr>
          <w:rFonts w:hint="eastAsia" w:ascii="仿宋" w:hAnsi="仿宋" w:eastAsia="仿宋" w:cs="仿宋"/>
          <w:color w:val="auto"/>
          <w:sz w:val="24"/>
          <w:highlight w:val="none"/>
        </w:rPr>
      </w:pPr>
      <w:sdt>
        <w:sdtPr>
          <w:rPr>
            <w:rFonts w:hint="eastAsia" w:ascii="仿宋_GB2312" w:hAnsi="仿宋" w:eastAsia="仿宋_GB2312" w:cs="Arial"/>
            <w:color w:val="000000" w:themeColor="text1"/>
            <w:sz w:val="21"/>
            <w:szCs w:val="21"/>
            <w:highlight w:val="none"/>
            <w14:textFill>
              <w14:solidFill>
                <w14:schemeClr w14:val="tx1"/>
              </w14:solidFill>
            </w14:textFill>
          </w:rPr>
          <w:id w:val="725337177"/>
        </w:sdtPr>
        <w:sdtEndPr>
          <w:rPr>
            <w:rFonts w:hint="eastAsia" w:ascii="仿宋_GB2312" w:hAnsi="仿宋" w:eastAsia="仿宋_GB2312" w:cs="Arial"/>
            <w:color w:val="000000" w:themeColor="text1"/>
            <w:sz w:val="21"/>
            <w:szCs w:val="21"/>
            <w:highlight w:val="none"/>
            <w14:textFill>
              <w14:solidFill>
                <w14:schemeClr w14:val="tx1"/>
              </w14:solidFill>
            </w14:textFill>
          </w:rPr>
        </w:sdtEndPr>
        <w:sdtContent>
          <w:r>
            <w:rPr>
              <w:rFonts w:hint="eastAsia" w:ascii="仿宋_GB2312" w:hAnsi="仿宋" w:eastAsia="仿宋_GB2312" w:cs="Arial"/>
              <w:color w:val="000000" w:themeColor="text1"/>
              <w:sz w:val="21"/>
              <w:szCs w:val="21"/>
              <w:highlight w:val="none"/>
              <w:lang w:val="en-US" w:eastAsia="zh-CN"/>
              <w14:textFill>
                <w14:solidFill>
                  <w14:schemeClr w14:val="tx1"/>
                </w14:solidFill>
              </w14:textFill>
            </w:rPr>
            <w:t xml:space="preserve"> </w:t>
          </w:r>
          <w:r>
            <w:rPr>
              <w:rFonts w:hint="eastAsia" w:ascii="仿宋" w:hAnsi="仿宋" w:eastAsia="仿宋" w:cs="仿宋"/>
              <w:sz w:val="24"/>
              <w:szCs w:val="24"/>
              <w:highlight w:val="none"/>
              <w:lang w:eastAsia="zh-CN"/>
            </w:rPr>
            <w:t>☑</w:t>
          </w:r>
        </w:sdtContent>
      </w:sdt>
      <w:r>
        <w:rPr>
          <w:rFonts w:hint="eastAsia" w:ascii="仿宋" w:hAnsi="仿宋" w:eastAsia="仿宋" w:cs="仿宋"/>
          <w:color w:val="auto"/>
          <w:sz w:val="24"/>
          <w:highlight w:val="none"/>
        </w:rPr>
        <w:t>无；</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仿宋" w:hAnsi="仿宋" w:eastAsia="仿宋" w:cs="仿宋"/>
          <w:sz w:val="24"/>
          <w:szCs w:val="24"/>
          <w:highlight w:val="none"/>
          <w:lang w:eastAsia="zh-CN"/>
        </w:rPr>
        <w:t>□</w:t>
      </w:r>
      <w:r>
        <w:rPr>
          <w:rFonts w:hint="eastAsia" w:ascii="仿宋" w:hAnsi="仿宋" w:eastAsia="仿宋" w:cs="仿宋"/>
          <w:color w:val="auto"/>
          <w:sz w:val="24"/>
          <w:highlight w:val="none"/>
        </w:rPr>
        <w:t>货物全部由符合政策要求的中小企业制造，提供中小企业声明函；</w:t>
      </w:r>
    </w:p>
    <w:p>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1"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1"/>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4.本项目的特定资格要求：</w:t>
      </w:r>
      <w:r>
        <w:rPr>
          <w:rFonts w:hint="eastAsia" w:ascii="仿宋" w:hAnsi="仿宋" w:eastAsia="仿宋" w:cs="仿宋"/>
          <w:color w:val="000000" w:themeColor="text1"/>
          <w:sz w:val="24"/>
          <w:highlight w:val="none"/>
          <w:u w:val="single"/>
          <w:lang w:val="en-US" w:eastAsia="zh-CN"/>
          <w14:textFill>
            <w14:solidFill>
              <w14:schemeClr w14:val="tx1"/>
            </w14:solidFill>
          </w14:textFill>
        </w:rPr>
        <w:t>无；</w:t>
      </w:r>
    </w:p>
    <w:p>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eastAsia="zh-CN"/>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4"/>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2" w:name="_Toc28359019"/>
      <w:bookmarkStart w:id="13" w:name="_Toc35393806"/>
      <w:bookmarkStart w:id="14" w:name="_Toc35393637"/>
      <w:bookmarkStart w:id="15" w:name="_Toc28359096"/>
      <w:r>
        <w:rPr>
          <w:rFonts w:hint="eastAsia" w:ascii="仿宋" w:hAnsi="仿宋" w:eastAsia="仿宋" w:cs="仿宋"/>
          <w:color w:val="auto"/>
          <w:sz w:val="24"/>
          <w:szCs w:val="24"/>
          <w:highlight w:val="none"/>
        </w:rPr>
        <w:t>1.采购人信息</w:t>
      </w:r>
      <w:bookmarkEnd w:id="12"/>
      <w:bookmarkEnd w:id="13"/>
      <w:bookmarkEnd w:id="14"/>
      <w:bookmarkEnd w:id="15"/>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绍兴市口腔医院</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val="en-US" w:eastAsia="zh-CN"/>
        </w:rPr>
        <w:t>绍兴市越城区延安东路399号</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单浩涵</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：0575-88551156</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 xml:space="preserve">王佳南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0575-885</w:t>
      </w:r>
      <w:bookmarkStart w:id="60" w:name="_GoBack"/>
      <w:bookmarkEnd w:id="60"/>
      <w:r>
        <w:rPr>
          <w:rFonts w:hint="eastAsia" w:ascii="仿宋" w:hAnsi="仿宋" w:eastAsia="仿宋" w:cs="仿宋"/>
          <w:color w:val="auto"/>
          <w:sz w:val="24"/>
          <w:highlight w:val="none"/>
          <w:lang w:val="en-US" w:eastAsia="zh-CN"/>
        </w:rPr>
        <w:t>51156</w:t>
      </w:r>
    </w:p>
    <w:p>
      <w:pPr>
        <w:pStyle w:val="4"/>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bookmarkStart w:id="16" w:name="_Toc35393807"/>
      <w:bookmarkStart w:id="17" w:name="_Toc28359020"/>
      <w:bookmarkStart w:id="18" w:name="_Toc28359097"/>
      <w:bookmarkStart w:id="19" w:name="_Toc35393638"/>
      <w:r>
        <w:rPr>
          <w:rFonts w:hint="eastAsia" w:ascii="仿宋" w:hAnsi="仿宋" w:eastAsia="仿宋" w:cs="仿宋"/>
          <w:color w:val="auto"/>
          <w:sz w:val="24"/>
          <w:szCs w:val="24"/>
          <w:highlight w:val="none"/>
        </w:rPr>
        <w:t>2.采购代理机构信息</w:t>
      </w:r>
      <w:bookmarkEnd w:id="16"/>
      <w:bookmarkEnd w:id="17"/>
      <w:bookmarkEnd w:id="18"/>
      <w:bookmarkEnd w:id="19"/>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绍兴衡业工程管理咨询有限公司</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val="en-US" w:eastAsia="zh-CN"/>
        </w:rPr>
        <w:t>绍兴市越城区凤林文创园2号楼南面2楼</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许静丽、沈潮颖</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15068509660</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孟琴波</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15988282224</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bookmarkStart w:id="20" w:name="_Toc35393808"/>
      <w:bookmarkStart w:id="21" w:name="_Toc28359021"/>
      <w:bookmarkStart w:id="22" w:name="_Toc28359098"/>
      <w:bookmarkStart w:id="23"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20"/>
    <w:bookmarkEnd w:id="21"/>
    <w:bookmarkEnd w:id="22"/>
    <w:bookmarkEnd w:id="23"/>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绍兴市财政局</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w:t>
      </w:r>
      <w:r>
        <w:rPr>
          <w:rFonts w:hint="eastAsia" w:ascii="仿宋" w:hAnsi="仿宋" w:eastAsia="仿宋" w:cs="仿宋"/>
          <w:color w:val="auto"/>
          <w:sz w:val="24"/>
          <w:highlight w:val="none"/>
          <w:lang w:val="en-US" w:eastAsia="zh-CN"/>
        </w:rPr>
        <w:t>9697</w:t>
      </w:r>
      <w:r>
        <w:rPr>
          <w:rFonts w:hint="eastAsia" w:ascii="仿宋" w:hAnsi="仿宋" w:eastAsia="仿宋" w:cs="仿宋"/>
          <w:color w:val="auto"/>
          <w:sz w:val="24"/>
          <w:highlight w:val="none"/>
        </w:rPr>
        <w:t>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联系人 ：张婷婷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监督投诉电话：0575-8520</w:t>
      </w:r>
      <w:r>
        <w:rPr>
          <w:rFonts w:hint="eastAsia" w:ascii="仿宋" w:hAnsi="仿宋" w:eastAsia="仿宋" w:cs="仿宋"/>
          <w:color w:val="auto"/>
          <w:sz w:val="24"/>
          <w:highlight w:val="none"/>
          <w:lang w:val="en-US" w:eastAsia="zh-CN"/>
        </w:rPr>
        <w:t xml:space="preserve">9697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hint="eastAsia" w:ascii="仿宋" w:hAnsi="仿宋" w:eastAsia="仿宋" w:cs="仿宋"/>
          <w:snapToGrid w:val="0"/>
          <w:highlight w:val="none"/>
        </w:rPr>
      </w:pPr>
      <w:r>
        <w:rPr>
          <w:rFonts w:hint="eastAsia" w:ascii="仿宋" w:hAnsi="仿宋" w:eastAsia="仿宋" w:cs="仿宋"/>
          <w:b/>
          <w:color w:val="auto"/>
          <w:sz w:val="36"/>
          <w:szCs w:val="20"/>
          <w:highlight w:val="none"/>
        </w:rPr>
        <w:br w:type="page"/>
      </w:r>
    </w:p>
    <w:bookmarkEnd w:id="8"/>
    <w:bookmarkEnd w:id="9"/>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第二部分 投标须知</w:t>
      </w:r>
    </w:p>
    <w:p>
      <w:pPr>
        <w:adjustRightInd/>
        <w:spacing w:line="360" w:lineRule="auto"/>
        <w:ind w:firstLine="3845" w:firstLineChars="1197"/>
        <w:outlineLvl w:val="0"/>
        <w:rPr>
          <w:rFonts w:hint="eastAsia"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u w:val="single"/>
              </w:rPr>
            </w:pPr>
            <w:r>
              <w:rPr>
                <w:rFonts w:hint="eastAsia" w:ascii="仿宋" w:hAnsi="仿宋" w:eastAsia="仿宋" w:cs="仿宋"/>
                <w:b/>
                <w:sz w:val="24"/>
                <w:highlight w:val="none"/>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rPr>
              <w:t>☐ 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 xml:space="preserve"> B</w:t>
            </w:r>
            <w:r>
              <w:rPr>
                <w:rFonts w:hint="eastAsia" w:ascii="仿宋" w:hAnsi="仿宋" w:eastAsia="仿宋" w:cs="仿宋"/>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b/>
                <w:sz w:val="24"/>
                <w:highlight w:val="none"/>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（4）是否需要随样品提交检测报告：□否；□是，检测机构的要求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sz w:val="24"/>
                <w:highlight w:val="none"/>
              </w:rPr>
            </w:pPr>
            <w:r>
              <w:rPr>
                <w:rFonts w:hint="eastAsia" w:ascii="仿宋" w:hAnsi="仿宋" w:eastAsia="仿宋" w:cs="仿宋"/>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9</w:t>
            </w:r>
          </w:p>
        </w:tc>
        <w:tc>
          <w:tcPr>
            <w:tcW w:w="8370" w:type="dxa"/>
            <w:gridSpan w:val="2"/>
            <w:vAlign w:val="center"/>
          </w:tcPr>
          <w:p>
            <w:pPr>
              <w:spacing w:beforeLines="0" w:afterLines="0" w:line="440" w:lineRule="exact"/>
              <w:rPr>
                <w:rFonts w:hint="eastAsia"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方案讲解演示：</w:t>
            </w:r>
          </w:p>
          <w:p>
            <w:pPr>
              <w:spacing w:beforeLines="0" w:afterLines="0" w:line="440" w:lineRule="exact"/>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A无方案讲解演示。</w:t>
            </w:r>
          </w:p>
          <w:p>
            <w:pPr>
              <w:spacing w:beforeLines="0" w:afterLines="0" w:line="440" w:lineRule="exact"/>
              <w:rPr>
                <w:rFonts w:hint="eastAsia" w:ascii="仿宋" w:hAnsi="仿宋" w:eastAsia="仿宋" w:cs="仿宋"/>
                <w:b/>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B有方案讲解演示：</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（1）</w:t>
            </w:r>
            <w:r>
              <w:rPr>
                <w:rFonts w:hint="eastAsia" w:ascii="仿宋" w:hAnsi="仿宋" w:eastAsia="仿宋" w:cs="仿宋"/>
                <w:sz w:val="24"/>
                <w:highlight w:val="none"/>
                <w:lang w:val="en-US" w:eastAsia="zh-CN"/>
              </w:rPr>
              <w:t>若投标人</w:t>
            </w:r>
            <w:r>
              <w:rPr>
                <w:rFonts w:hint="eastAsia" w:ascii="仿宋" w:hAnsi="仿宋" w:eastAsia="仿宋" w:cs="仿宋"/>
                <w:sz w:val="24"/>
                <w:highlight w:val="none"/>
              </w:rPr>
              <w:t>在评标时</w:t>
            </w:r>
            <w:r>
              <w:rPr>
                <w:rFonts w:hint="eastAsia" w:ascii="仿宋" w:hAnsi="仿宋" w:eastAsia="仿宋" w:cs="仿宋"/>
                <w:sz w:val="24"/>
                <w:highlight w:val="none"/>
                <w:lang w:val="en-US" w:eastAsia="zh-CN"/>
              </w:rPr>
              <w:t>有需求</w:t>
            </w:r>
            <w:r>
              <w:rPr>
                <w:rFonts w:hint="eastAsia" w:ascii="仿宋" w:hAnsi="仿宋" w:eastAsia="仿宋" w:cs="仿宋"/>
                <w:sz w:val="24"/>
                <w:highlight w:val="none"/>
              </w:rPr>
              <w:t>进行现场</w:t>
            </w:r>
            <w:r>
              <w:rPr>
                <w:rFonts w:hint="eastAsia" w:ascii="仿宋" w:hAnsi="仿宋" w:eastAsia="仿宋" w:cs="仿宋"/>
                <w:sz w:val="24"/>
                <w:highlight w:val="none"/>
                <w:lang w:val="en-US" w:eastAsia="zh-CN"/>
              </w:rPr>
              <w:t>讲解方案</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可</w:t>
            </w:r>
            <w:r>
              <w:rPr>
                <w:rFonts w:hint="eastAsia" w:ascii="仿宋" w:hAnsi="仿宋" w:eastAsia="仿宋" w:cs="仿宋"/>
                <w:sz w:val="24"/>
                <w:highlight w:val="none"/>
              </w:rPr>
              <w:t>以PPT</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动画或直接口述</w:t>
            </w:r>
            <w:r>
              <w:rPr>
                <w:rFonts w:hint="eastAsia" w:ascii="仿宋" w:hAnsi="仿宋" w:eastAsia="仿宋" w:cs="仿宋"/>
                <w:sz w:val="24"/>
                <w:highlight w:val="none"/>
              </w:rPr>
              <w:t>等</w:t>
            </w:r>
            <w:r>
              <w:rPr>
                <w:rFonts w:hint="eastAsia" w:ascii="仿宋" w:hAnsi="仿宋" w:eastAsia="仿宋" w:cs="仿宋"/>
                <w:sz w:val="24"/>
                <w:highlight w:val="none"/>
                <w:lang w:val="en-US" w:eastAsia="zh-CN"/>
              </w:rPr>
              <w:t>形式讲解</w:t>
            </w:r>
            <w:r>
              <w:rPr>
                <w:rFonts w:hint="eastAsia" w:ascii="仿宋" w:hAnsi="仿宋" w:eastAsia="仿宋" w:cs="仿宋"/>
                <w:sz w:val="24"/>
                <w:highlight w:val="none"/>
              </w:rPr>
              <w:t>。</w:t>
            </w:r>
            <w:r>
              <w:rPr>
                <w:rFonts w:hint="eastAsia" w:ascii="仿宋" w:hAnsi="仿宋" w:eastAsia="仿宋" w:cs="仿宋"/>
                <w:sz w:val="24"/>
                <w:szCs w:val="24"/>
                <w:highlight w:val="none"/>
                <w:lang w:val="zh-CN"/>
              </w:rPr>
              <w:t>讲解次序以投标文件解密时间先后次序为准。讲解演示结束后按要求解答评标委员会提问。</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（2）方案讲解演示可选择以下其中一种方式：</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zh-CN"/>
              </w:rPr>
              <w:t>方式二：</w:t>
            </w:r>
            <w:r>
              <w:rPr>
                <w:rFonts w:hint="eastAsia" w:ascii="仿宋" w:hAnsi="仿宋" w:eastAsia="仿宋" w:cs="仿宋"/>
                <w:sz w:val="24"/>
                <w:szCs w:val="24"/>
                <w:highlight w:val="none"/>
                <w:lang w:val="en-US" w:eastAsia="zh-CN"/>
              </w:rPr>
              <w:t>视频</w:t>
            </w:r>
            <w:r>
              <w:rPr>
                <w:rFonts w:hint="eastAsia" w:ascii="仿宋" w:hAnsi="仿宋" w:eastAsia="仿宋" w:cs="仿宋"/>
                <w:sz w:val="24"/>
                <w:szCs w:val="24"/>
                <w:highlight w:val="none"/>
                <w:lang w:val="zh-CN"/>
              </w:rPr>
              <w:t>讲解演示。</w:t>
            </w:r>
            <w:bookmarkStart w:id="24" w:name="OLE_LINK2"/>
            <w:r>
              <w:rPr>
                <w:rFonts w:hint="eastAsia" w:ascii="仿宋" w:hAnsi="仿宋" w:eastAsia="仿宋" w:cs="仿宋"/>
                <w:sz w:val="24"/>
                <w:szCs w:val="24"/>
                <w:highlight w:val="none"/>
                <w:lang w:val="en-US" w:eastAsia="zh-CN"/>
              </w:rPr>
              <w:t>将</w:t>
            </w:r>
            <w:r>
              <w:rPr>
                <w:rFonts w:hint="eastAsia" w:ascii="仿宋" w:hAnsi="仿宋" w:eastAsia="仿宋" w:cs="仿宋"/>
                <w:color w:val="auto"/>
                <w:sz w:val="24"/>
                <w:lang w:eastAsia="zh-Hans"/>
              </w:rPr>
              <w:t>演示录制成视频</w:t>
            </w:r>
            <w:r>
              <w:rPr>
                <w:rFonts w:hint="eastAsia" w:ascii="仿宋" w:hAnsi="仿宋" w:eastAsia="仿宋" w:cs="仿宋"/>
                <w:color w:val="auto"/>
                <w:sz w:val="24"/>
                <w:lang w:val="en-US" w:eastAsia="zh-CN"/>
              </w:rPr>
              <w:t>刻录至U盘并密封封装，在开标截止时间前以</w:t>
            </w:r>
            <w:r>
              <w:rPr>
                <w:rFonts w:hint="eastAsia" w:ascii="仿宋" w:hAnsi="仿宋" w:eastAsia="仿宋" w:cs="仿宋"/>
                <w:sz w:val="24"/>
                <w:lang w:val="en-US" w:eastAsia="zh-CN"/>
              </w:rPr>
              <w:t>邮寄快递方式（建议采用顺丰快递）</w:t>
            </w:r>
            <w:r>
              <w:rPr>
                <w:rFonts w:hint="eastAsia" w:ascii="仿宋" w:hAnsi="仿宋" w:eastAsia="仿宋" w:cs="仿宋"/>
                <w:color w:val="auto"/>
                <w:sz w:val="24"/>
                <w:lang w:val="en-US" w:eastAsia="zh-CN"/>
              </w:rPr>
              <w:t>邮寄至</w:t>
            </w:r>
            <w:r>
              <w:rPr>
                <w:rFonts w:hint="eastAsia" w:ascii="仿宋" w:hAnsi="仿宋" w:eastAsia="仿宋" w:cs="仿宋"/>
                <w:color w:val="auto"/>
                <w:sz w:val="24"/>
                <w:u w:val="single"/>
                <w:lang w:val="en-US" w:eastAsia="zh-CN"/>
              </w:rPr>
              <w:t>绍兴市越城区凤林文创园2号楼2楼2702室</w:t>
            </w:r>
            <w:r>
              <w:rPr>
                <w:rFonts w:hint="eastAsia" w:ascii="仿宋" w:hAnsi="仿宋" w:eastAsia="仿宋" w:cs="仿宋"/>
                <w:sz w:val="24"/>
                <w:szCs w:val="24"/>
                <w:highlight w:val="none"/>
                <w:lang w:val="zh-CN"/>
              </w:rPr>
              <w:t>，</w:t>
            </w:r>
            <w:r>
              <w:rPr>
                <w:rFonts w:hint="eastAsia" w:ascii="仿宋" w:hAnsi="仿宋" w:eastAsia="仿宋" w:cs="仿宋"/>
                <w:sz w:val="24"/>
                <w:szCs w:val="24"/>
                <w:highlight w:val="none"/>
                <w:lang w:val="en-US" w:eastAsia="zh-CN"/>
              </w:rPr>
              <w:t>收件人：</w:t>
            </w:r>
            <w:r>
              <w:rPr>
                <w:rFonts w:hint="eastAsia" w:ascii="仿宋" w:hAnsi="仿宋" w:eastAsia="仿宋" w:cs="仿宋"/>
                <w:sz w:val="24"/>
                <w:szCs w:val="24"/>
                <w:highlight w:val="none"/>
                <w:u w:val="single"/>
                <w:lang w:val="en-US" w:eastAsia="zh-CN"/>
              </w:rPr>
              <w:t>许静丽</w:t>
            </w:r>
            <w:r>
              <w:rPr>
                <w:rFonts w:hint="eastAsia" w:ascii="仿宋" w:hAnsi="仿宋" w:eastAsia="仿宋" w:cs="仿宋"/>
                <w:sz w:val="24"/>
                <w:szCs w:val="24"/>
                <w:highlight w:val="none"/>
                <w:lang w:val="en-US" w:eastAsia="zh-CN"/>
              </w:rPr>
              <w:t>，收件电话：</w:t>
            </w:r>
            <w:r>
              <w:rPr>
                <w:rFonts w:hint="eastAsia" w:ascii="仿宋" w:hAnsi="仿宋" w:eastAsia="仿宋" w:cs="仿宋"/>
                <w:sz w:val="24"/>
                <w:szCs w:val="24"/>
                <w:highlight w:val="none"/>
                <w:u w:val="single"/>
                <w:lang w:val="en-US" w:eastAsia="zh-CN"/>
              </w:rPr>
              <w:t>15068509660</w:t>
            </w:r>
            <w:r>
              <w:rPr>
                <w:rFonts w:hint="eastAsia" w:ascii="仿宋" w:hAnsi="仿宋" w:eastAsia="仿宋" w:cs="仿宋"/>
                <w:sz w:val="24"/>
                <w:szCs w:val="24"/>
                <w:highlight w:val="none"/>
                <w:lang w:val="en-US" w:eastAsia="zh-CN"/>
              </w:rPr>
              <w:t>；讲解演示时间不超过10分钟</w:t>
            </w:r>
            <w:r>
              <w:rPr>
                <w:rFonts w:hint="eastAsia" w:ascii="仿宋" w:hAnsi="仿宋" w:eastAsia="仿宋" w:cs="仿宋"/>
                <w:sz w:val="24"/>
                <w:szCs w:val="24"/>
                <w:highlight w:val="none"/>
                <w:lang w:val="zh-CN"/>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szCs w:val="24"/>
                <w:highlight w:val="none"/>
                <w:lang w:val="zh-CN"/>
              </w:rPr>
              <w:t>注：因供应商自身原因</w:t>
            </w:r>
            <w:r>
              <w:rPr>
                <w:rFonts w:hint="eastAsia" w:ascii="仿宋" w:hAnsi="仿宋" w:eastAsia="仿宋" w:cs="仿宋"/>
                <w:sz w:val="24"/>
                <w:szCs w:val="24"/>
                <w:highlight w:val="none"/>
                <w:lang w:val="en-US" w:eastAsia="zh-CN"/>
              </w:rPr>
              <w:t>或因U盘读取失败、无法打开等原因</w:t>
            </w:r>
            <w:r>
              <w:rPr>
                <w:rFonts w:hint="eastAsia" w:ascii="仿宋" w:hAnsi="仿宋" w:eastAsia="仿宋" w:cs="仿宋"/>
                <w:sz w:val="24"/>
                <w:szCs w:val="24"/>
                <w:highlight w:val="none"/>
                <w:lang w:val="zh-CN"/>
              </w:rPr>
              <w:t>导致无法演示或者演示效果不理想的，责任自负。</w:t>
            </w:r>
            <w:bookmarkEnd w:id="2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进口产品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sz w:val="24"/>
                <w:highlight w:val="none"/>
                <w:u w:val="single"/>
              </w:rPr>
              <w:t xml:space="preserve"> </w:t>
            </w:r>
            <w:r>
              <w:rPr>
                <w:rFonts w:hint="eastAsia" w:ascii="仿宋" w:hAnsi="仿宋" w:eastAsia="仿宋" w:cs="宋体"/>
                <w:sz w:val="24"/>
                <w:highlight w:val="none"/>
                <w:u w:val="single"/>
                <w:lang w:val="en-US" w:eastAsia="zh-CN"/>
              </w:rPr>
              <w:t>存储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12</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highlight w:val="none"/>
              </w:rPr>
            </w:pPr>
            <w:r>
              <w:rPr>
                <w:rFonts w:hint="eastAsia" w:ascii="仿宋" w:hAnsi="仿宋" w:eastAsia="仿宋" w:cs="仿宋"/>
                <w:kern w:val="0"/>
                <w:sz w:val="24"/>
                <w:highlight w:val="none"/>
              </w:rPr>
              <w:t>（1）标的：</w:t>
            </w:r>
            <w:r>
              <w:rPr>
                <w:rFonts w:hint="eastAsia" w:ascii="仿宋" w:hAnsi="仿宋" w:eastAsia="仿宋" w:cs="仿宋"/>
                <w:kern w:val="0"/>
                <w:sz w:val="24"/>
                <w:highlight w:val="none"/>
                <w:u w:val="single"/>
                <w:lang w:val="en-US" w:eastAsia="zh-CN"/>
              </w:rPr>
              <w:t>01标</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lang w:val="en-US" w:eastAsia="zh-CN"/>
              </w:rPr>
              <w:t>工业</w:t>
            </w:r>
            <w:r>
              <w:rPr>
                <w:rFonts w:hint="eastAsia" w:ascii="仿宋" w:hAnsi="仿宋" w:eastAsia="仿宋" w:cs="仿宋"/>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sz w:val="24"/>
                <w:highlight w:val="none"/>
                <w:lang w:eastAsia="zh-CN"/>
              </w:rPr>
              <w:t>95763</w:t>
            </w:r>
            <w:r>
              <w:rPr>
                <w:rFonts w:hint="eastAsia" w:ascii="仿宋" w:hAnsi="仿宋" w:eastAsia="仿宋" w:cs="仿宋"/>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snapToGrid w:val="0"/>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19</w:t>
            </w:r>
          </w:p>
        </w:tc>
        <w:tc>
          <w:tcPr>
            <w:tcW w:w="8370" w:type="dxa"/>
            <w:gridSpan w:val="2"/>
            <w:vAlign w:val="center"/>
          </w:tcPr>
          <w:p>
            <w:pPr>
              <w:keepNext w:val="0"/>
              <w:keepLines w:val="0"/>
              <w:kinsoku/>
              <w:wordWrap/>
              <w:overflowPunct/>
              <w:topLinePunct w:val="0"/>
              <w:bidi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中标单位需支付以下费用，并在投标报价中自行考虑：</w:t>
            </w:r>
          </w:p>
          <w:p>
            <w:pPr>
              <w:keepNext w:val="0"/>
              <w:keepLines w:val="0"/>
              <w:kinsoku/>
              <w:wordWrap/>
              <w:overflowPunct/>
              <w:topLinePunct w:val="0"/>
              <w:bidi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采购代理服务费：</w:t>
            </w:r>
          </w:p>
          <w:p>
            <w:pPr>
              <w:keepNext w:val="0"/>
              <w:keepLines w:val="0"/>
              <w:kinsoku/>
              <w:wordWrap/>
              <w:overflowPunct/>
              <w:topLinePunct w:val="0"/>
              <w:bidi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1.以中标通知中确定的中标总金额作为服务费的计算基数，</w:t>
            </w:r>
            <w:r>
              <w:rPr>
                <w:rFonts w:hint="eastAsia" w:ascii="仿宋" w:hAnsi="仿宋" w:eastAsia="仿宋" w:cs="仿宋"/>
                <w:color w:val="000000" w:themeColor="text1"/>
                <w:sz w:val="24"/>
                <w:highlight w:val="none"/>
                <w:lang w:val="en-US" w:eastAsia="zh-CN"/>
                <w14:textFill>
                  <w14:solidFill>
                    <w14:schemeClr w14:val="tx1"/>
                  </w14:solidFill>
                </w14:textFill>
              </w:rPr>
              <w:t>100万元以下按1.5%，100万元-500万元按1.1%的收费标准的50%执行</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sz w:val="24"/>
              </w:rPr>
              <w:t>代理服务费低于2500元可按2500元收取，超过15000元按15000元计。</w:t>
            </w:r>
          </w:p>
          <w:p>
            <w:pPr>
              <w:keepNext w:val="0"/>
              <w:keepLines w:val="0"/>
              <w:kinsoku/>
              <w:wordWrap/>
              <w:overflowPunct/>
              <w:topLinePunct w:val="0"/>
              <w:bidi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2.交纳方式：</w:t>
            </w:r>
          </w:p>
          <w:p>
            <w:pPr>
              <w:keepNext w:val="0"/>
              <w:keepLines w:val="0"/>
              <w:kinsoku/>
              <w:wordWrap/>
              <w:overflowPunct/>
              <w:topLinePunct w:val="0"/>
              <w:bidi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用银行支票、汇票、电汇、现金等付款方式直接交纳代理服务费。</w:t>
            </w:r>
          </w:p>
          <w:p>
            <w:pPr>
              <w:snapToGrid w:val="0"/>
              <w:spacing w:line="42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公司名称：绍兴衡业工程管理咨询有限公司</w:t>
            </w:r>
          </w:p>
          <w:p>
            <w:pPr>
              <w:snapToGrid w:val="0"/>
              <w:spacing w:line="42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开户行：中国民生银行股份有限公司绍兴越北小微企业专营</w:t>
            </w:r>
          </w:p>
          <w:p>
            <w:pPr>
              <w:keepNext w:val="0"/>
              <w:keepLines w:val="0"/>
              <w:kinsoku/>
              <w:wordWrap/>
              <w:overflowPunct/>
              <w:topLinePunct w:val="0"/>
              <w:bidi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账  号：170399354</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szCs w:val="21"/>
                <w:highlight w:val="none"/>
                <w:lang w:eastAsia="zh-CN"/>
              </w:rPr>
            </w:pPr>
            <w:r>
              <w:rPr>
                <w:rFonts w:hint="eastAsia" w:ascii="仿宋" w:hAnsi="仿宋" w:eastAsia="仿宋" w:cs="仿宋"/>
                <w:color w:val="000000" w:themeColor="text1"/>
                <w:sz w:val="24"/>
                <w:highlight w:val="none"/>
                <w14:textFill>
                  <w14:solidFill>
                    <w14:schemeClr w14:val="tx1"/>
                  </w14:solidFill>
                </w14:textFill>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tbl>
    <w:p>
      <w:pPr>
        <w:snapToGrid w:val="0"/>
        <w:spacing w:line="360" w:lineRule="auto"/>
        <w:jc w:val="center"/>
        <w:rPr>
          <w:rFonts w:hint="eastAsia" w:ascii="仿宋" w:hAnsi="仿宋" w:eastAsia="仿宋" w:cs="仿宋"/>
          <w:b/>
          <w:sz w:val="32"/>
          <w:szCs w:val="20"/>
          <w:highlight w:val="none"/>
        </w:rPr>
      </w:pPr>
    </w:p>
    <w:bookmarkEnd w:id="10"/>
    <w:p>
      <w:pPr>
        <w:rPr>
          <w:rFonts w:hint="eastAsia" w:ascii="仿宋" w:hAnsi="仿宋" w:eastAsia="仿宋" w:cs="仿宋"/>
          <w:b/>
          <w:sz w:val="32"/>
          <w:szCs w:val="32"/>
          <w:highlight w:val="none"/>
        </w:rPr>
      </w:pPr>
      <w:bookmarkStart w:id="25" w:name="_Hlt74729768"/>
      <w:bookmarkEnd w:id="25"/>
      <w:bookmarkStart w:id="26" w:name="_Hlt68072998"/>
      <w:bookmarkEnd w:id="26"/>
      <w:bookmarkStart w:id="27" w:name="_Hlt75236011"/>
      <w:bookmarkEnd w:id="27"/>
      <w:bookmarkStart w:id="28" w:name="_Hlt74730295"/>
      <w:bookmarkEnd w:id="28"/>
      <w:bookmarkStart w:id="29" w:name="_Hlt68072990"/>
      <w:bookmarkEnd w:id="29"/>
      <w:bookmarkStart w:id="30" w:name="_Hlt74714665"/>
      <w:bookmarkEnd w:id="30"/>
      <w:bookmarkStart w:id="31" w:name="_Hlt68073093"/>
      <w:bookmarkEnd w:id="31"/>
      <w:bookmarkStart w:id="32" w:name="_Hlt68057669"/>
      <w:bookmarkEnd w:id="32"/>
      <w:bookmarkStart w:id="33" w:name="_Hlt75236101"/>
      <w:bookmarkEnd w:id="33"/>
      <w:bookmarkStart w:id="34" w:name="_Hlt74707468"/>
      <w:bookmarkEnd w:id="34"/>
      <w:bookmarkStart w:id="35" w:name="_Hlt68403820"/>
      <w:bookmarkEnd w:id="35"/>
      <w:bookmarkStart w:id="36" w:name="_Hlt75236290"/>
      <w:bookmarkEnd w:id="36"/>
      <w:bookmarkStart w:id="37" w:name="_Toc164416483"/>
      <w:bookmarkStart w:id="38" w:name="第三部分"/>
      <w:r>
        <w:rPr>
          <w:rFonts w:hint="eastAsia" w:ascii="仿宋" w:hAnsi="仿宋" w:eastAsia="仿宋" w:cs="仿宋"/>
          <w:b/>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sz w:val="24"/>
          <w:highlight w:val="none"/>
        </w:rPr>
      </w:pPr>
      <w:r>
        <w:rPr>
          <w:rFonts w:hint="eastAsia" w:ascii="仿宋" w:hAnsi="仿宋" w:eastAsia="仿宋" w:cs="仿宋"/>
          <w:b/>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 “</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”系指招标公告中载明的本项目的</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2.4</w:t>
      </w:r>
      <w:r>
        <w:rPr>
          <w:rFonts w:hint="eastAsia" w:ascii="仿宋" w:hAnsi="仿宋" w:eastAsia="仿宋" w:cs="仿宋"/>
          <w:sz w:val="24"/>
          <w:highlight w:val="none"/>
        </w:rPr>
        <w:t>“监督单位”系指政府采购法定义监督管理部门</w:t>
      </w:r>
      <w:r>
        <w:rPr>
          <w:rFonts w:hint="eastAsia" w:ascii="仿宋" w:hAnsi="仿宋" w:eastAsia="仿宋" w:cs="仿宋"/>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“电子交易平台”</w:t>
      </w:r>
      <w:r>
        <w:rPr>
          <w:rFonts w:hint="eastAsia" w:ascii="仿宋" w:hAnsi="仿宋" w:eastAsia="仿宋" w:cs="仿宋"/>
          <w:sz w:val="24"/>
          <w:highlight w:val="none"/>
          <w:lang w:val="en-US" w:eastAsia="zh-CN"/>
        </w:rPr>
        <w:t>系</w:t>
      </w:r>
      <w:r>
        <w:rPr>
          <w:rFonts w:hint="eastAsia" w:ascii="仿宋" w:hAnsi="仿宋" w:eastAsia="仿宋" w:cs="仿宋"/>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sz w:val="24"/>
          <w:highlight w:val="none"/>
          <w:lang w:val="en" w:eastAsia="zh-CN"/>
        </w:rPr>
        <w:t>☑</w:t>
      </w:r>
      <w:r>
        <w:rPr>
          <w:rFonts w:hint="eastAsia" w:ascii="仿宋" w:hAnsi="仿宋" w:eastAsia="仿宋" w:cs="仿宋"/>
          <w:sz w:val="24"/>
          <w:highlight w:val="none"/>
        </w:rPr>
        <w:t>” 系指适用本项目的要求，“☐” 系指不适用本项目的要求。</w:t>
      </w:r>
    </w:p>
    <w:p>
      <w:pPr>
        <w:spacing w:line="440" w:lineRule="exact"/>
        <w:rPr>
          <w:rFonts w:ascii="仿宋_GB2312" w:hAnsi="仿宋" w:eastAsia="仿宋_GB2312"/>
          <w:b/>
          <w:sz w:val="24"/>
          <w:highlight w:val="none"/>
        </w:rPr>
      </w:pPr>
      <w:r>
        <w:rPr>
          <w:rFonts w:hint="eastAsia" w:ascii="仿宋_GB2312" w:hAnsi="仿宋" w:eastAsia="仿宋_GB2312"/>
          <w:b/>
          <w:sz w:val="24"/>
          <w:highlight w:val="none"/>
        </w:rPr>
        <w:t>3.采购项目需要落实的政府采购政策</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highlight w:val="none"/>
        </w:rPr>
      </w:pPr>
      <w:r>
        <w:rPr>
          <w:rFonts w:ascii="仿宋_GB2312" w:hAnsi="仿宋" w:eastAsia="仿宋_GB2312"/>
          <w:sz w:val="24"/>
          <w:highlight w:val="none"/>
        </w:rPr>
        <w:t xml:space="preserve">3.2 </w:t>
      </w:r>
      <w:r>
        <w:rPr>
          <w:rFonts w:hint="eastAsia" w:ascii="仿宋_GB2312" w:hAnsi="仿宋" w:eastAsia="仿宋_GB2312"/>
          <w:sz w:val="24"/>
          <w:highlight w:val="none"/>
        </w:rPr>
        <w:t>支持绿色发展</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highlight w:val="none"/>
        </w:rPr>
      </w:pPr>
      <w:r>
        <w:rPr>
          <w:rFonts w:hint="eastAsia" w:ascii="仿宋_GB2312" w:hAnsi="仿宋" w:eastAsia="仿宋_GB2312"/>
          <w:sz w:val="24"/>
          <w:highlight w:val="none"/>
        </w:rPr>
        <w:t>3.2.2</w:t>
      </w:r>
      <w:r>
        <w:rPr>
          <w:rFonts w:hint="eastAsia" w:ascii="仿宋_GB2312" w:hAnsi="仿宋" w:eastAsia="仿宋_GB2312"/>
          <w:b/>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_GB2312" w:hAnsi="仿宋" w:eastAsia="仿宋_GB2312"/>
          <w:sz w:val="24"/>
          <w:highlight w:val="none"/>
        </w:rPr>
        <w:t>纳入政府采购管理的修缮、装修类项目采购建材的，采购单位</w:t>
      </w:r>
      <w:r>
        <w:rPr>
          <w:rFonts w:hint="eastAsia" w:ascii="仿宋_GB2312" w:hAnsi="仿宋" w:eastAsia="仿宋_GB2312"/>
          <w:sz w:val="24"/>
          <w:highlight w:val="none"/>
          <w:lang w:eastAsia="zh-CN"/>
        </w:rPr>
        <w:t>应</w:t>
      </w:r>
      <w:r>
        <w:rPr>
          <w:rFonts w:hint="eastAsia" w:ascii="仿宋_GB2312" w:hAnsi="仿宋" w:eastAsia="仿宋_GB2312"/>
          <w:sz w:val="24"/>
          <w:highlight w:val="none"/>
        </w:rPr>
        <w:t>将绿色建材性能、指标等作为实质性条件纳入采购文件和合同，具体性能指标要求</w:t>
      </w:r>
      <w:r>
        <w:rPr>
          <w:rFonts w:hint="eastAsia" w:ascii="仿宋_GB2312" w:hAnsi="仿宋" w:eastAsia="仿宋_GB2312"/>
          <w:sz w:val="24"/>
          <w:highlight w:val="none"/>
          <w:lang w:eastAsia="zh-CN"/>
        </w:rPr>
        <w:t>按照</w:t>
      </w:r>
      <w:r>
        <w:rPr>
          <w:rFonts w:hint="eastAsia" w:ascii="仿宋_GB2312" w:hAnsi="仿宋" w:eastAsia="仿宋_GB2312"/>
          <w:sz w:val="24"/>
          <w:highlight w:val="none"/>
        </w:rPr>
        <w:t>相关绿色建材政府采购需求标准</w:t>
      </w:r>
      <w:r>
        <w:rPr>
          <w:rFonts w:hint="eastAsia" w:ascii="仿宋_GB2312" w:hAnsi="仿宋" w:eastAsia="仿宋_GB2312"/>
          <w:sz w:val="24"/>
          <w:highlight w:val="none"/>
          <w:lang w:eastAsia="zh-CN"/>
        </w:rPr>
        <w:t>执行</w:t>
      </w:r>
      <w:r>
        <w:rPr>
          <w:rFonts w:hint="eastAsia" w:ascii="仿宋_GB2312" w:hAnsi="仿宋" w:eastAsia="仿宋_GB2312"/>
          <w:sz w:val="24"/>
          <w:highlight w:val="none"/>
        </w:rPr>
        <w:t>。</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sz w:val="24"/>
          <w:highlight w:val="none"/>
        </w:rPr>
      </w:pPr>
      <w:r>
        <w:rPr>
          <w:rFonts w:hint="eastAsia" w:ascii="仿宋_GB2312" w:hAnsi="宋体" w:eastAsia="仿宋_GB2312"/>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w:t>
      </w:r>
    </w:p>
    <w:p>
      <w:pPr>
        <w:spacing w:line="440" w:lineRule="exact"/>
        <w:rPr>
          <w:rFonts w:ascii="仿宋_GB2312" w:hAnsi="仿宋" w:eastAsia="仿宋_GB2312"/>
          <w:bCs/>
          <w:sz w:val="24"/>
          <w:highlight w:val="none"/>
        </w:rPr>
      </w:pPr>
      <w:r>
        <w:rPr>
          <w:rFonts w:hint="eastAsia" w:ascii="仿宋_GB2312" w:hAnsi="仿宋" w:eastAsia="仿宋_GB2312"/>
          <w:sz w:val="24"/>
          <w:highlight w:val="none"/>
        </w:rPr>
        <w:t>3.3.1小微企业是指</w:t>
      </w:r>
      <w:r>
        <w:rPr>
          <w:rFonts w:hint="eastAsia" w:ascii="仿宋_GB2312" w:hAnsi="仿宋" w:eastAsia="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highlight w:val="none"/>
        </w:rPr>
      </w:pPr>
      <w:r>
        <w:rPr>
          <w:rFonts w:hint="eastAsia" w:ascii="仿宋_GB2312" w:hAnsi="仿宋" w:eastAsia="仿宋_GB2312"/>
          <w:bCs/>
          <w:sz w:val="24"/>
          <w:highlight w:val="none"/>
        </w:rPr>
        <w:t>符合中小企业划分标准的个体工商户，在政府采购活动中视同中小企业。</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3.3.2在货物采购项目中，货物由小微企业制造，即货物由小微企业生产且使用该小微企业商号或者注册商标。</w:t>
      </w:r>
      <w:r>
        <w:rPr>
          <w:rFonts w:hint="eastAsia" w:ascii="仿宋_GB2312" w:hAnsi="仿宋" w:eastAsia="仿宋_GB2312"/>
          <w:b/>
          <w:bCs/>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3.3.4小微企业应按照招标文件格式要求提供《中小企业声明函》。</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sz w:val="24"/>
          <w:highlight w:val="none"/>
          <w:lang w:val="en-US" w:eastAsia="zh-CN"/>
        </w:rPr>
        <w:t>%</w:t>
      </w:r>
      <w:r>
        <w:rPr>
          <w:rFonts w:hint="eastAsia" w:ascii="仿宋_GB2312" w:hAnsi="仿宋" w:eastAsia="仿宋_GB2312"/>
          <w:sz w:val="24"/>
          <w:highlight w:val="none"/>
        </w:rPr>
        <w:t>的扣除，用扣除后的价格参加评审。</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sz w:val="24"/>
          <w:highlight w:val="none"/>
          <w:lang w:val="en-US" w:eastAsia="zh-CN"/>
        </w:rPr>
        <w:t>%</w:t>
      </w:r>
      <w:r>
        <w:rPr>
          <w:rFonts w:hint="eastAsia" w:ascii="仿宋_GB2312" w:hAnsi="仿宋" w:eastAsia="仿宋_GB2312"/>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highlight w:val="none"/>
        </w:rPr>
      </w:pPr>
      <w:r>
        <w:rPr>
          <w:rFonts w:hint="eastAsia" w:ascii="仿宋_GB2312" w:hAnsi="仿宋" w:eastAsia="仿宋_GB2312"/>
          <w:b/>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_GB2312" w:hAnsi="仿宋" w:eastAsia="仿宋_GB2312"/>
          <w:sz w:val="24"/>
          <w:highlight w:val="none"/>
        </w:rPr>
      </w:pPr>
      <w:r>
        <w:rPr>
          <w:rFonts w:hint="eastAsia" w:ascii="仿宋_GB2312" w:hAnsi="仿宋" w:eastAsia="仿宋_GB2312"/>
          <w:sz w:val="24"/>
          <w:highlight w:val="none"/>
        </w:rPr>
        <w:t>3.4支持科技创新创新发展</w:t>
      </w:r>
    </w:p>
    <w:p>
      <w:pPr>
        <w:spacing w:line="440" w:lineRule="exact"/>
        <w:ind w:firstLine="480" w:firstLineChars="200"/>
        <w:rPr>
          <w:rFonts w:hint="eastAsia" w:ascii="仿宋_GB2312" w:hAnsi="仿宋" w:eastAsia="仿宋_GB2312"/>
          <w:sz w:val="24"/>
          <w:highlight w:val="none"/>
        </w:rPr>
      </w:pPr>
      <w:r>
        <w:rPr>
          <w:rFonts w:hint="eastAsia" w:ascii="仿宋_GB2312" w:hAnsi="仿宋" w:eastAsia="仿宋_GB2312"/>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 w:eastAsia="仿宋_GB2312"/>
          <w:sz w:val="24"/>
          <w:highlight w:val="none"/>
        </w:rPr>
      </w:pPr>
      <w:r>
        <w:rPr>
          <w:rFonts w:hint="eastAsia" w:ascii="仿宋_GB2312" w:hAnsi="仿宋" w:eastAsia="仿宋_GB2312"/>
          <w:sz w:val="24"/>
          <w:highlight w:val="none"/>
        </w:rPr>
        <w:t>3.5平等对待内外资企业和符合条件的破产重整企业</w:t>
      </w:r>
    </w:p>
    <w:p>
      <w:pPr>
        <w:spacing w:line="440" w:lineRule="exact"/>
        <w:ind w:firstLine="480" w:firstLineChars="200"/>
        <w:rPr>
          <w:rFonts w:hint="eastAsia" w:ascii="仿宋_GB2312" w:hAnsi="仿宋" w:eastAsia="仿宋_GB2312"/>
          <w:sz w:val="24"/>
          <w:highlight w:val="none"/>
        </w:rPr>
      </w:pPr>
      <w:r>
        <w:rPr>
          <w:rFonts w:hint="eastAsia" w:ascii="仿宋_GB2312" w:hAnsi="仿宋" w:eastAsia="仿宋_GB2312"/>
          <w:sz w:val="24"/>
          <w:highlight w:val="none"/>
        </w:rPr>
        <w:t>平等对待内外资企业和符合条件的破产重整企业，切实保障企业公平竞争，平等维护企业的合法利益。</w:t>
      </w:r>
    </w:p>
    <w:p>
      <w:pPr>
        <w:spacing w:line="440" w:lineRule="exact"/>
        <w:rPr>
          <w:rFonts w:hint="eastAsia" w:ascii="仿宋_GB2312" w:hAnsi="仿宋" w:eastAsia="仿宋_GB2312"/>
          <w:sz w:val="24"/>
          <w:highlight w:val="none"/>
        </w:rPr>
      </w:pPr>
      <w:r>
        <w:rPr>
          <w:rFonts w:hint="eastAsia" w:ascii="仿宋_GB2312" w:hAnsi="仿宋" w:eastAsia="仿宋_GB2312"/>
          <w:sz w:val="24"/>
          <w:highlight w:val="none"/>
        </w:rPr>
        <w:t>★4.特别说明：</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0"/>
        <w:rPr>
          <w:rFonts w:hint="eastAsia"/>
          <w:highlight w:val="none"/>
        </w:rPr>
      </w:pPr>
    </w:p>
    <w:p>
      <w:pPr>
        <w:pStyle w:val="131"/>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highlight w:val="none"/>
          <w:lang w:val="en-US"/>
        </w:rPr>
      </w:pPr>
      <w:r>
        <w:rPr>
          <w:rFonts w:hint="eastAsia" w:ascii="仿宋" w:hAnsi="仿宋" w:eastAsia="仿宋" w:cs="仿宋"/>
          <w:szCs w:val="24"/>
          <w:highlight w:val="none"/>
          <w:lang w:val="en-US"/>
        </w:rPr>
        <w:t xml:space="preserve">  </w:t>
      </w:r>
      <w:r>
        <w:rPr>
          <w:rFonts w:hint="eastAsia" w:ascii="仿宋" w:hAnsi="仿宋" w:eastAsia="仿宋" w:cs="仿宋"/>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lang w:eastAsia="zh-CN"/>
        </w:rPr>
      </w:pPr>
      <w:r>
        <w:rPr>
          <w:rFonts w:hint="eastAsia" w:ascii="仿宋" w:hAnsi="仿宋" w:eastAsia="仿宋" w:cs="仿宋"/>
          <w:b/>
          <w:sz w:val="32"/>
          <w:szCs w:val="32"/>
          <w:highlight w:val="none"/>
        </w:rPr>
        <w:t>三、投标</w:t>
      </w:r>
      <w:r>
        <w:rPr>
          <w:rFonts w:hint="eastAsia" w:ascii="仿宋" w:hAnsi="仿宋" w:eastAsia="仿宋" w:cs="仿宋"/>
          <w:b/>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sz w:val="24"/>
          <w:highlight w:val="none"/>
        </w:rPr>
      </w:pP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2</w:t>
      </w:r>
      <w:r>
        <w:rPr>
          <w:rFonts w:hint="eastAsia" w:ascii="仿宋" w:hAnsi="仿宋" w:eastAsia="仿宋" w:cs="仿宋"/>
          <w:b/>
          <w:sz w:val="24"/>
          <w:szCs w:val="24"/>
          <w:highlight w:val="none"/>
        </w:rPr>
        <w:t>. 投标文件的组成</w:t>
      </w:r>
    </w:p>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投标文件由</w:t>
      </w:r>
      <w:r>
        <w:rPr>
          <w:rFonts w:hint="eastAsia" w:ascii="仿宋" w:hAnsi="仿宋" w:eastAsia="仿宋" w:cs="仿宋"/>
          <w:sz w:val="24"/>
          <w:highlight w:val="none"/>
          <w:lang w:eastAsia="zh-CN"/>
        </w:rPr>
        <w:t>“资格文件”、</w:t>
      </w:r>
      <w:r>
        <w:rPr>
          <w:rFonts w:hint="eastAsia" w:ascii="仿宋" w:hAnsi="仿宋" w:eastAsia="仿宋" w:cs="仿宋"/>
          <w:sz w:val="24"/>
          <w:highlight w:val="none"/>
        </w:rPr>
        <w:t>“商务技术（资信）文件资料”、“报价文件资料”</w:t>
      </w:r>
      <w:r>
        <w:rPr>
          <w:rFonts w:hint="eastAsia" w:ascii="仿宋" w:hAnsi="仿宋" w:eastAsia="仿宋" w:cs="仿宋"/>
          <w:sz w:val="24"/>
          <w:highlight w:val="none"/>
          <w:lang w:eastAsia="zh-CN"/>
        </w:rPr>
        <w:t>三</w:t>
      </w:r>
      <w:r>
        <w:rPr>
          <w:rFonts w:hint="eastAsia" w:ascii="仿宋" w:hAnsi="仿宋" w:eastAsia="仿宋" w:cs="仿宋"/>
          <w:sz w:val="24"/>
          <w:highlight w:val="none"/>
        </w:rPr>
        <w:t>部分组成，其中</w:t>
      </w:r>
      <w:r>
        <w:rPr>
          <w:rFonts w:hint="eastAsia" w:ascii="仿宋" w:hAnsi="仿宋" w:eastAsia="仿宋" w:cs="仿宋"/>
          <w:b/>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en-US" w:eastAsia="zh-CN"/>
        </w:rPr>
        <w:t>2</w:t>
      </w:r>
      <w:r>
        <w:rPr>
          <w:rFonts w:hint="eastAsia" w:ascii="仿宋" w:hAnsi="仿宋" w:eastAsia="仿宋" w:cs="仿宋"/>
          <w:b/>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highlight w:val="none"/>
          <w:lang w:eastAsia="zh-CN"/>
        </w:rPr>
      </w:pPr>
      <w:r>
        <w:rPr>
          <w:rFonts w:hint="eastAsia" w:ascii="仿宋" w:hAnsi="仿宋" w:eastAsia="仿宋" w:cs="仿宋"/>
          <w:sz w:val="24"/>
          <w:highlight w:val="none"/>
          <w:lang w:eastAsia="zh-CN"/>
        </w:rPr>
        <w:t>2</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5</w:t>
      </w:r>
      <w:r>
        <w:rPr>
          <w:rFonts w:hint="eastAsia" w:ascii="仿宋" w:hAnsi="仿宋" w:eastAsia="仿宋" w:cs="仿宋"/>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pPr>
        <w:snapToGrid w:val="0"/>
        <w:spacing w:line="336"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lang w:eastAsia="zh-CN"/>
        </w:rPr>
        <w:t>2</w:t>
      </w:r>
      <w:r>
        <w:rPr>
          <w:rFonts w:hint="eastAsia" w:ascii="仿宋" w:hAnsi="仿宋" w:eastAsia="仿宋" w:cs="仿宋"/>
          <w:sz w:val="24"/>
          <w:highlight w:val="none"/>
        </w:rPr>
        <w:t>.2.1投标函；</w:t>
      </w:r>
      <w:r>
        <w:rPr>
          <w:rFonts w:hint="eastAsia" w:ascii="仿宋" w:hAnsi="仿宋" w:eastAsia="仿宋" w:cs="仿宋"/>
          <w:sz w:val="24"/>
          <w:highlight w:val="none"/>
          <w:lang w:val="zh-CN"/>
        </w:rPr>
        <w:t xml:space="preserve"> </w:t>
      </w:r>
    </w:p>
    <w:p>
      <w:pPr>
        <w:snapToGrid w:val="0"/>
        <w:spacing w:line="336"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2.2.2法定代表人授权委托书；</w:t>
      </w:r>
    </w:p>
    <w:p>
      <w:pPr>
        <w:snapToGrid w:val="0"/>
        <w:spacing w:line="336"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2.2.3授权代表社保证明；</w:t>
      </w:r>
    </w:p>
    <w:p>
      <w:pPr>
        <w:snapToGrid w:val="0"/>
        <w:spacing w:line="336"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2.2.4法定代表人身份证明书；</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2.2.6廉政承诺书（格式见第六部分附件）；</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2.2.8供应商应提供针对项目的完整技术解决方案：</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2.2.15培训计划（如有）；</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2.2.16验收方案；</w:t>
      </w:r>
    </w:p>
    <w:p>
      <w:pPr>
        <w:snapToGrid w:val="0"/>
        <w:spacing w:line="336" w:lineRule="auto"/>
        <w:ind w:firstLine="720" w:firstLineChars="300"/>
        <w:rPr>
          <w:rFonts w:hint="eastAsia" w:ascii="仿宋" w:hAnsi="仿宋" w:eastAsia="仿宋" w:cs="仿宋"/>
          <w:sz w:val="24"/>
          <w:highlight w:val="none"/>
          <w:u w:val="wav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17</w:t>
      </w:r>
      <w:r>
        <w:rPr>
          <w:rFonts w:hint="eastAsia" w:ascii="仿宋" w:hAnsi="仿宋" w:eastAsia="仿宋" w:cs="仿宋"/>
          <w:sz w:val="24"/>
          <w:highlight w:val="none"/>
          <w:u w:val="wave"/>
        </w:rPr>
        <w:t>未尽事宜请各投标单位按评分标准和相对应标项相关要求制作；</w:t>
      </w:r>
    </w:p>
    <w:p>
      <w:pPr>
        <w:snapToGrid w:val="0"/>
        <w:spacing w:line="336" w:lineRule="auto"/>
        <w:ind w:firstLine="720" w:firstLineChars="300"/>
        <w:rPr>
          <w:rFonts w:hint="default"/>
          <w:highlight w:val="none"/>
          <w:lang w:val="zh-CN" w:eastAsia="zh-CN"/>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18</w:t>
      </w:r>
      <w:r>
        <w:rPr>
          <w:rFonts w:hint="eastAsia" w:ascii="仿宋" w:hAnsi="仿宋" w:eastAsia="仿宋" w:cs="仿宋"/>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（如果有）</w:t>
      </w:r>
    </w:p>
    <w:p>
      <w:pPr>
        <w:adjustRightInd w:val="0"/>
        <w:snapToGrid w:val="0"/>
        <w:spacing w:line="440" w:lineRule="exact"/>
        <w:ind w:firstLine="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pPr>
        <w:pStyle w:val="131"/>
        <w:snapToGrid w:val="0"/>
        <w:spacing w:before="0" w:line="440" w:lineRule="exact"/>
        <w:ind w:firstLine="0" w:firstLineChars="0"/>
        <w:outlineLvl w:val="0"/>
        <w:rPr>
          <w:rFonts w:ascii="仿宋" w:hAnsi="仿宋" w:eastAsia="仿宋" w:cs="仿宋"/>
          <w:b/>
          <w:szCs w:val="24"/>
          <w:highlight w:val="none"/>
        </w:rPr>
      </w:pPr>
      <w:r>
        <w:rPr>
          <w:rFonts w:ascii="仿宋" w:hAnsi="仿宋" w:eastAsia="仿宋" w:cs="仿宋"/>
          <w:b/>
          <w:kern w:val="0"/>
          <w:szCs w:val="24"/>
          <w:highlight w:val="none"/>
        </w:rPr>
        <w:t>4.</w:t>
      </w:r>
      <w:r>
        <w:rPr>
          <w:rFonts w:hint="eastAsia" w:ascii="仿宋" w:hAnsi="仿宋" w:eastAsia="仿宋" w:cs="仿宋"/>
          <w:b/>
          <w:kern w:val="0"/>
          <w:szCs w:val="24"/>
          <w:highlight w:val="none"/>
          <w:lang w:val="zh-CN"/>
        </w:rPr>
        <w:t xml:space="preserve"> </w:t>
      </w:r>
      <w:r>
        <w:rPr>
          <w:rFonts w:hint="eastAsia" w:ascii="仿宋" w:hAnsi="仿宋" w:eastAsia="仿宋" w:cs="仿宋"/>
          <w:b/>
          <w:szCs w:val="24"/>
          <w:highlight w:val="none"/>
        </w:rPr>
        <w:t>投标文件的编制</w:t>
      </w:r>
      <w:r>
        <w:rPr>
          <w:rFonts w:hint="eastAsia" w:ascii="仿宋" w:hAnsi="仿宋" w:eastAsia="仿宋" w:cs="仿宋"/>
          <w:b/>
          <w:szCs w:val="24"/>
          <w:highlight w:val="none"/>
          <w:lang w:eastAsia="zh-CN"/>
        </w:rPr>
        <w:t>和</w:t>
      </w:r>
      <w:r>
        <w:rPr>
          <w:rFonts w:hint="eastAsia" w:ascii="仿宋" w:hAnsi="仿宋" w:eastAsia="仿宋" w:cs="仿宋"/>
          <w:b/>
          <w:sz w:val="24"/>
          <w:highlight w:val="none"/>
        </w:rPr>
        <w:t>签署</w:t>
      </w:r>
    </w:p>
    <w:p>
      <w:pPr>
        <w:snapToGrid w:val="0"/>
        <w:spacing w:line="440" w:lineRule="exact"/>
        <w:ind w:firstLine="480" w:firstLineChars="200"/>
        <w:jc w:val="left"/>
        <w:rPr>
          <w:rFonts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4.4</w:t>
      </w:r>
      <w:r>
        <w:rPr>
          <w:rFonts w:hint="eastAsia" w:ascii="仿宋" w:hAnsi="仿宋" w:eastAsia="仿宋" w:cs="仿宋"/>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4.5</w:t>
      </w:r>
      <w:r>
        <w:rPr>
          <w:rFonts w:hint="eastAsia" w:ascii="仿宋" w:hAnsi="仿宋" w:eastAsia="仿宋"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4.6</w:t>
      </w:r>
      <w:r>
        <w:rPr>
          <w:rFonts w:hint="eastAsia" w:ascii="仿宋" w:hAnsi="仿宋" w:eastAsia="仿宋" w:cs="仿宋"/>
          <w:sz w:val="24"/>
          <w:highlight w:val="none"/>
          <w:lang w:val="zh-CN"/>
        </w:rPr>
        <w:t>招标文件对投标文件签署、盖章的要求适用于电子签名。</w:t>
      </w:r>
    </w:p>
    <w:p>
      <w:pPr>
        <w:pStyle w:val="131"/>
        <w:spacing w:before="0" w:line="440" w:lineRule="exact"/>
        <w:ind w:firstLine="0" w:firstLineChars="0"/>
        <w:rPr>
          <w:rFonts w:ascii="仿宋" w:hAnsi="仿宋" w:eastAsia="仿宋" w:cs="仿宋"/>
          <w:b/>
          <w:szCs w:val="24"/>
          <w:highlight w:val="none"/>
        </w:rPr>
      </w:pPr>
      <w:r>
        <w:rPr>
          <w:rFonts w:hint="eastAsia" w:ascii="仿宋" w:hAnsi="仿宋" w:eastAsia="仿宋" w:cs="仿宋"/>
          <w:b/>
          <w:szCs w:val="24"/>
          <w:highlight w:val="none"/>
          <w:lang w:val="en-US" w:eastAsia="zh-CN"/>
        </w:rPr>
        <w:t>5</w:t>
      </w:r>
      <w:r>
        <w:rPr>
          <w:rFonts w:ascii="仿宋" w:hAnsi="仿宋" w:eastAsia="仿宋" w:cs="仿宋"/>
          <w:b/>
          <w:szCs w:val="24"/>
          <w:highlight w:val="none"/>
        </w:rPr>
        <w:t>.</w:t>
      </w:r>
      <w:r>
        <w:rPr>
          <w:rFonts w:hint="eastAsia" w:ascii="仿宋" w:hAnsi="仿宋" w:eastAsia="仿宋" w:cs="仿宋"/>
          <w:b/>
          <w:szCs w:val="24"/>
          <w:highlight w:val="none"/>
        </w:rPr>
        <w:t xml:space="preserve"> 投标文件的提交、补充、修改、撤回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snapToGrid w:val="0"/>
        <w:spacing w:line="440" w:lineRule="exact"/>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w:t>
      </w:r>
      <w:r>
        <w:rPr>
          <w:rFonts w:hint="default" w:ascii="仿宋" w:hAnsi="仿宋" w:eastAsia="仿宋" w:cs="仿宋"/>
          <w:sz w:val="24"/>
          <w:highlight w:val="none"/>
          <w:lang w:val="en-US" w:eastAsia="zh-CN"/>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w:t>
      </w:r>
      <w:r>
        <w:rPr>
          <w:rFonts w:hint="default" w:ascii="仿宋" w:hAnsi="仿宋" w:eastAsia="仿宋" w:cs="仿宋"/>
          <w:sz w:val="24"/>
          <w:highlight w:val="none"/>
          <w:lang w:val="en-US" w:eastAsia="zh-CN"/>
        </w:rPr>
        <w:t>.2投标文件合格投递后，自投标截止日期起，在投标有效期内有效。</w:t>
      </w:r>
    </w:p>
    <w:p>
      <w:pPr>
        <w:snapToGrid w:val="0"/>
        <w:spacing w:line="440" w:lineRule="exact"/>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w:t>
      </w:r>
      <w:r>
        <w:rPr>
          <w:rFonts w:hint="default" w:ascii="仿宋" w:hAnsi="仿宋" w:eastAsia="仿宋" w:cs="仿宋"/>
          <w:sz w:val="24"/>
          <w:highlight w:val="none"/>
          <w:lang w:val="en-US" w:eastAsia="zh-CN"/>
        </w:rPr>
        <w:t>.3在原定投标有效期满之前，如果出现特殊情况，采购代理机构可以以书面形式通知投标人延长投标有效期。投标人同意延长的，不得要求或被允许修改其投标文件，投标人拒绝延长的，其投标无效。</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highlight w:val="none"/>
        </w:rPr>
      </w:pPr>
      <w:bookmarkStart w:id="39" w:name="_Toc91899903"/>
      <w:r>
        <w:rPr>
          <w:rFonts w:hint="eastAsia" w:ascii="仿宋" w:hAnsi="仿宋" w:eastAsia="仿宋" w:cs="仿宋"/>
          <w:b/>
          <w:sz w:val="32"/>
          <w:szCs w:val="32"/>
          <w:highlight w:val="none"/>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highlight w:val="none"/>
        </w:rPr>
      </w:pPr>
      <w:r>
        <w:rPr>
          <w:rFonts w:hint="eastAsia" w:ascii="仿宋" w:hAnsi="仿宋" w:eastAsia="仿宋" w:cs="仿宋"/>
          <w:b/>
          <w:highlight w:val="none"/>
        </w:rPr>
        <w:t>7.投标文件的澄清</w:t>
      </w:r>
    </w:p>
    <w:p>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highlight w:val="none"/>
        </w:rPr>
      </w:pPr>
      <w:r>
        <w:rPr>
          <w:rFonts w:hint="eastAsia" w:ascii="仿宋" w:hAnsi="仿宋" w:eastAsia="仿宋" w:cs="仿宋"/>
          <w:b/>
          <w:sz w:val="24"/>
          <w:highlight w:val="none"/>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kern w:val="0"/>
          <w:sz w:val="24"/>
          <w:highlight w:val="none"/>
        </w:rPr>
      </w:pPr>
      <w:r>
        <w:rPr>
          <w:rFonts w:hint="eastAsia" w:ascii="仿宋" w:hAnsi="仿宋" w:eastAsia="仿宋" w:cs="仿宋"/>
          <w:b/>
          <w:kern w:val="0"/>
          <w:sz w:val="24"/>
          <w:highlight w:val="none"/>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9.2 在评标期间，投标人企图影响招标人或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highlight w:val="none"/>
        </w:rPr>
      </w:pPr>
    </w:p>
    <w:bookmarkEnd w:id="39"/>
    <w:p>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highlight w:val="none"/>
        </w:rPr>
      </w:pPr>
      <w:bookmarkStart w:id="40" w:name="_Toc81372953"/>
      <w:bookmarkStart w:id="41" w:name="_Toc84325929"/>
      <w:bookmarkStart w:id="42" w:name="_Toc81372776"/>
      <w:r>
        <w:rPr>
          <w:rFonts w:hint="eastAsia" w:ascii="仿宋" w:hAnsi="仿宋" w:eastAsia="仿宋" w:cs="仿宋"/>
          <w:b/>
          <w:sz w:val="32"/>
          <w:szCs w:val="32"/>
          <w:highlight w:val="none"/>
        </w:rPr>
        <w:t>五、授予合同</w:t>
      </w:r>
    </w:p>
    <w:bookmarkEnd w:id="40"/>
    <w:bookmarkEnd w:id="41"/>
    <w:bookmarkEnd w:id="42"/>
    <w:p>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szCs w:val="24"/>
          <w:highlight w:val="none"/>
        </w:rPr>
      </w:pPr>
      <w:r>
        <w:rPr>
          <w:rFonts w:hint="eastAsia" w:ascii="仿宋" w:hAnsi="仿宋" w:eastAsia="仿宋" w:cs="仿宋"/>
          <w:b/>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"http://www.zjzfcg.gov.cn"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、绍兴公共资源交易网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"http://ggb.sx.gov.cn"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http://ggb.sx.gov.cn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zh-CN"/>
        </w:rPr>
      </w:pPr>
      <w:r>
        <w:rPr>
          <w:rFonts w:hint="eastAsia" w:ascii="仿宋" w:hAnsi="仿宋" w:eastAsia="仿宋"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4</w:t>
      </w:r>
      <w:r>
        <w:rPr>
          <w:rFonts w:hint="eastAsia" w:ascii="仿宋" w:hAnsi="仿宋" w:eastAsia="仿宋" w:cs="仿宋"/>
          <w:b/>
          <w:sz w:val="24"/>
          <w:highlight w:val="none"/>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无。</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5</w:t>
      </w:r>
      <w:r>
        <w:rPr>
          <w:rFonts w:hint="eastAsia" w:ascii="仿宋" w:hAnsi="仿宋" w:eastAsia="仿宋" w:cs="仿宋"/>
          <w:b/>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5.1中标人应当在中标通知书发出之日起30天内与采购人签订合同，自采购合同签订之日起</w:t>
      </w:r>
      <w:r>
        <w:rPr>
          <w:rFonts w:hint="eastAsia" w:ascii="仿宋" w:hAnsi="仿宋" w:eastAsia="仿宋" w:cs="仿宋"/>
          <w:b/>
          <w:bCs/>
          <w:sz w:val="24"/>
          <w:highlight w:val="none"/>
          <w:lang w:val="en-US" w:eastAsia="zh-CN"/>
        </w:rPr>
        <w:t>3个工作日内</w:t>
      </w:r>
      <w:r>
        <w:rPr>
          <w:rFonts w:hint="eastAsia" w:ascii="仿宋" w:hAnsi="仿宋" w:eastAsia="仿宋" w:cs="仿宋"/>
          <w:sz w:val="24"/>
          <w:highlight w:val="none"/>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6</w:t>
      </w:r>
      <w:r>
        <w:rPr>
          <w:rFonts w:hint="eastAsia" w:ascii="仿宋" w:hAnsi="仿宋" w:eastAsia="仿宋" w:cs="仿宋"/>
          <w:b/>
          <w:sz w:val="24"/>
          <w:highlight w:val="none"/>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7</w:t>
      </w:r>
      <w:r>
        <w:rPr>
          <w:rFonts w:hint="eastAsia" w:ascii="仿宋" w:hAnsi="仿宋" w:eastAsia="仿宋" w:cs="仿宋"/>
          <w:b/>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highlight w:val="none"/>
        </w:rPr>
      </w:pPr>
    </w:p>
    <w:p>
      <w:pPr>
        <w:adjustRightInd/>
        <w:spacing w:line="336"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0"/>
        <w:rPr>
          <w:rFonts w:hint="eastAsia" w:ascii="仿宋" w:hAnsi="仿宋" w:eastAsia="仿宋" w:cs="仿宋"/>
          <w:kern w:val="0"/>
          <w:sz w:val="24"/>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bookmarkEnd w:id="37"/>
    <w:bookmarkEnd w:id="38"/>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bookmarkStart w:id="43" w:name="第五部分"/>
      <w:bookmarkStart w:id="44" w:name="_Toc86217003"/>
      <w:r>
        <w:rPr>
          <w:rFonts w:hint="eastAsia" w:ascii="仿宋" w:hAnsi="仿宋" w:eastAsia="仿宋" w:cs="仿宋"/>
          <w:b/>
          <w:sz w:val="36"/>
          <w:szCs w:val="36"/>
          <w:highlight w:val="none"/>
        </w:rPr>
        <w:t>第三部分   招标项目范围及要求</w:t>
      </w:r>
    </w:p>
    <w:p>
      <w:pPr>
        <w:keepNext w:val="0"/>
        <w:keepLines w:val="0"/>
        <w:pageBreakBefore w:val="0"/>
        <w:kinsoku/>
        <w:wordWrap/>
        <w:overflowPunct/>
        <w:topLinePunct w:val="0"/>
        <w:autoSpaceDE/>
        <w:autoSpaceDN/>
        <w:bidi w:val="0"/>
        <w:snapToGrid w:val="0"/>
        <w:spacing w:line="360" w:lineRule="auto"/>
        <w:textAlignment w:val="auto"/>
        <w:rPr>
          <w:rFonts w:hint="eastAsia" w:ascii="仿宋" w:hAnsi="仿宋" w:eastAsia="仿宋" w:cs="仿宋"/>
          <w:b/>
          <w:sz w:val="24"/>
          <w:highlight w:val="none"/>
        </w:rPr>
      </w:pPr>
      <w:bookmarkStart w:id="45" w:name="_Toc151354173"/>
      <w:r>
        <w:rPr>
          <w:rFonts w:hint="eastAsia" w:ascii="仿宋" w:hAnsi="仿宋" w:eastAsia="仿宋" w:cs="仿宋"/>
          <w:b/>
          <w:sz w:val="24"/>
          <w:highlight w:val="none"/>
          <w:u w:val="wave"/>
        </w:rPr>
        <w:t>相关声明</w:t>
      </w:r>
      <w:r>
        <w:rPr>
          <w:rFonts w:hint="eastAsia" w:ascii="仿宋" w:hAnsi="仿宋" w:eastAsia="仿宋" w:cs="仿宋"/>
          <w:b/>
          <w:sz w:val="24"/>
          <w:highlight w:val="none"/>
        </w:rPr>
        <w:t>：</w:t>
      </w:r>
      <w:r>
        <w:rPr>
          <w:rFonts w:hint="eastAsia" w:ascii="仿宋" w:hAnsi="仿宋" w:eastAsia="仿宋" w:cs="仿宋"/>
          <w:b/>
          <w:sz w:val="24"/>
          <w:highlight w:val="none"/>
          <w:u w:val="wave"/>
        </w:rPr>
        <w:t>以下1-7条款如标段内另有说明的</w:t>
      </w:r>
      <w:r>
        <w:rPr>
          <w:rFonts w:hint="eastAsia" w:ascii="仿宋" w:hAnsi="仿宋" w:eastAsia="仿宋" w:cs="仿宋"/>
          <w:b/>
          <w:sz w:val="24"/>
          <w:highlight w:val="none"/>
        </w:rPr>
        <w:t>，</w:t>
      </w:r>
      <w:r>
        <w:rPr>
          <w:rFonts w:hint="eastAsia" w:ascii="仿宋" w:hAnsi="仿宋" w:eastAsia="仿宋" w:cs="仿宋"/>
          <w:b/>
          <w:sz w:val="24"/>
          <w:highlight w:val="none"/>
          <w:u w:val="wave"/>
        </w:rPr>
        <w:t>则按标内要求执行</w:t>
      </w:r>
      <w:r>
        <w:rPr>
          <w:rFonts w:hint="eastAsia" w:ascii="仿宋" w:hAnsi="仿宋" w:eastAsia="仿宋" w:cs="仿宋"/>
          <w:b/>
          <w:sz w:val="24"/>
          <w:highlight w:val="none"/>
        </w:rPr>
        <w:t>。</w:t>
      </w:r>
    </w:p>
    <w:p>
      <w:pPr>
        <w:adjustRightInd w:val="0"/>
        <w:spacing w:line="336" w:lineRule="auto"/>
        <w:jc w:val="both"/>
        <w:rPr>
          <w:rFonts w:hint="eastAsia" w:ascii="仿宋" w:hAnsi="仿宋" w:eastAsia="仿宋" w:cs="仿宋"/>
          <w:b/>
          <w:bCs/>
          <w:i w:val="0"/>
          <w:iCs w:val="0"/>
          <w:color w:val="auto"/>
          <w:kern w:val="2"/>
          <w:sz w:val="24"/>
          <w:szCs w:val="24"/>
          <w:highlight w:val="none"/>
          <w:vertAlign w:val="baseline"/>
          <w:lang w:val="en-US" w:eastAsia="zh-CN" w:bidi="ar-SA"/>
        </w:rPr>
      </w:pPr>
      <w:r>
        <w:rPr>
          <w:rFonts w:hint="eastAsia" w:ascii="仿宋" w:hAnsi="仿宋" w:eastAsia="仿宋" w:cs="仿宋"/>
          <w:b/>
          <w:bCs/>
          <w:i w:val="0"/>
          <w:iCs w:val="0"/>
          <w:color w:val="auto"/>
          <w:kern w:val="2"/>
          <w:sz w:val="24"/>
          <w:szCs w:val="24"/>
          <w:highlight w:val="none"/>
          <w:vertAlign w:val="baseline"/>
          <w:lang w:val="en-US" w:eastAsia="zh-CN" w:bidi="ar-SA"/>
        </w:rPr>
        <w:t>1.设备（材料）要求</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1.1投标响应人投标提供的设备必须是厂商原装的、全新的，型号、性能及指标符合国家及招标文件提出的有关技术、质量、安全标准。</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1.2所有设备在开箱检验时必须完好，无破损，配置与装箱单相符。数量、质量及性能不低于本需求书中提出的要求。</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1.3设备外观清洁，标记编号以及盘面显示等字体清晰，明确。铭牌、使用指示、警告指示应以中文或英文及易懂的通用符号来表示；应准确无误地表明设备之型号、规格、制造厂及生产或出厂日期。</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1.4对于影响设备正常工作的必要组成部分，无论在技术规范中指出与否，投标响应人都应提供并在投标响应文件中明确列出。</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1.5所有货物提供出厂合格证等质量证明文件，国外生产的必须有合法的进货渠道证明，如海关报关单、原产地证明、商检证明等。</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1.6所有货物到现场安装使用前，招标人将进行抽样检验或试验。</w:t>
      </w:r>
    </w:p>
    <w:p>
      <w:pPr>
        <w:adjustRightInd w:val="0"/>
        <w:spacing w:line="336" w:lineRule="auto"/>
        <w:jc w:val="both"/>
        <w:rPr>
          <w:rFonts w:hint="eastAsia" w:ascii="仿宋" w:hAnsi="仿宋" w:eastAsia="仿宋" w:cs="仿宋"/>
          <w:b/>
          <w:bCs/>
          <w:i w:val="0"/>
          <w:iCs w:val="0"/>
          <w:color w:val="auto"/>
          <w:kern w:val="2"/>
          <w:sz w:val="24"/>
          <w:szCs w:val="24"/>
          <w:highlight w:val="none"/>
          <w:vertAlign w:val="baseline"/>
          <w:lang w:val="en-US" w:eastAsia="zh-CN" w:bidi="ar-SA"/>
        </w:rPr>
      </w:pPr>
      <w:r>
        <w:rPr>
          <w:rFonts w:hint="eastAsia" w:ascii="仿宋" w:hAnsi="仿宋" w:eastAsia="仿宋" w:cs="仿宋"/>
          <w:b/>
          <w:bCs/>
          <w:i w:val="0"/>
          <w:iCs w:val="0"/>
          <w:color w:val="auto"/>
          <w:kern w:val="2"/>
          <w:sz w:val="24"/>
          <w:szCs w:val="24"/>
          <w:highlight w:val="none"/>
          <w:vertAlign w:val="baseline"/>
          <w:lang w:val="en-US" w:eastAsia="zh-CN" w:bidi="ar-SA"/>
        </w:rPr>
        <w:t>2.数量调整</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招标人保留在签约时调整部分方案及定购设备数量和服务的权力，投标响应人应对系统方案中设备和服务明细报价，按投标单价不变的前提下进行调整，双方不得拒绝。</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如遇本次招标没有涉及的设备或服务时，由中标人提供申请，招标人确认后实施。</w:t>
      </w:r>
    </w:p>
    <w:p>
      <w:pPr>
        <w:adjustRightInd w:val="0"/>
        <w:spacing w:line="336" w:lineRule="auto"/>
        <w:jc w:val="both"/>
        <w:rPr>
          <w:rFonts w:hint="eastAsia" w:ascii="仿宋" w:hAnsi="仿宋" w:eastAsia="仿宋" w:cs="仿宋"/>
          <w:b/>
          <w:bCs/>
          <w:i w:val="0"/>
          <w:iCs w:val="0"/>
          <w:color w:val="auto"/>
          <w:kern w:val="2"/>
          <w:sz w:val="24"/>
          <w:szCs w:val="24"/>
          <w:highlight w:val="none"/>
          <w:vertAlign w:val="baseline"/>
          <w:lang w:val="en-US" w:eastAsia="zh-CN" w:bidi="ar-SA"/>
        </w:rPr>
      </w:pPr>
      <w:r>
        <w:rPr>
          <w:rFonts w:hint="eastAsia" w:ascii="仿宋" w:hAnsi="仿宋" w:eastAsia="仿宋" w:cs="仿宋"/>
          <w:b/>
          <w:bCs/>
          <w:i w:val="0"/>
          <w:iCs w:val="0"/>
          <w:color w:val="auto"/>
          <w:kern w:val="2"/>
          <w:sz w:val="24"/>
          <w:szCs w:val="24"/>
          <w:highlight w:val="none"/>
          <w:vertAlign w:val="baseline"/>
          <w:lang w:val="en-US" w:eastAsia="zh-CN" w:bidi="ar-SA"/>
        </w:rPr>
        <w:t>3.安装及调试、验收</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中标人应派经招标人认可的有经验和能力、具有相应资质的技术人员，负责系统设备安装工作，在设备安装期间应充分了解设备安装进度要求，解决安装中出现的技术问题。</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3.1中标人负责设备的安装、调试。</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3.2调试所需专用工具设施物料由中标人自备、自费运到现场，完工后自费搬走。</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3.3安装完成后，进行调试、验收按国家有关规范标准（国家无验收规范标准的按双方合同规定的要求）进行。</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3.4设备的拆箱、通电、调试等各项工作由中标人负责，但必须在招标人指定人员的参与下进行。在实际实施前必须先经招标人同意方可进行。调试的原始记录须经各方签字后作为验收的文件之一。</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3.5所有的招标设备应按照国家有关技术标准在制造厂检查和试验合格，以表明其运行性能、安全性能以及设备材料和结构在电气、机械上的完整性。</w:t>
      </w:r>
    </w:p>
    <w:p>
      <w:pPr>
        <w:adjustRightInd w:val="0"/>
        <w:spacing w:line="336" w:lineRule="auto"/>
        <w:jc w:val="both"/>
        <w:rPr>
          <w:rFonts w:hint="eastAsia" w:ascii="仿宋" w:hAnsi="仿宋" w:eastAsia="仿宋" w:cs="仿宋"/>
          <w:b/>
          <w:bCs/>
          <w:i w:val="0"/>
          <w:iCs w:val="0"/>
          <w:color w:val="auto"/>
          <w:kern w:val="2"/>
          <w:sz w:val="24"/>
          <w:szCs w:val="24"/>
          <w:highlight w:val="none"/>
          <w:vertAlign w:val="baseline"/>
          <w:lang w:val="en-US" w:eastAsia="zh-CN" w:bidi="ar-SA"/>
        </w:rPr>
      </w:pPr>
      <w:r>
        <w:rPr>
          <w:rFonts w:hint="eastAsia" w:ascii="仿宋" w:hAnsi="仿宋" w:eastAsia="仿宋" w:cs="仿宋"/>
          <w:b/>
          <w:bCs/>
          <w:i w:val="0"/>
          <w:iCs w:val="0"/>
          <w:color w:val="auto"/>
          <w:kern w:val="2"/>
          <w:sz w:val="24"/>
          <w:szCs w:val="24"/>
          <w:highlight w:val="none"/>
          <w:vertAlign w:val="baseline"/>
          <w:lang w:val="en-US" w:eastAsia="zh-CN" w:bidi="ar-SA"/>
        </w:rPr>
        <w:t>4.技术培训</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4.1中标人须对招标人的技术人员培训。投标响应人须在投标响应文件中提供详细的培训计划，包括培训内容、培训时间、培训费用等。</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4.2中标人提供的负责培训的人员应具备同类设备五年以上的经验。</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 xml:space="preserve">4.3技术培训费用应包含在投标总价中。    </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4.4技术培训至少应包括下列内容：</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4.4.1原理、构成和功能的描述。</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4.4.2常见故障的处理或排除。</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4.4.3各系统部件（设备）的检查、调整和维护。</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4.4.4对使用者关于设备基本操作技能的培训。</w:t>
      </w:r>
    </w:p>
    <w:p>
      <w:pPr>
        <w:adjustRightInd w:val="0"/>
        <w:spacing w:line="336" w:lineRule="auto"/>
        <w:jc w:val="both"/>
        <w:rPr>
          <w:rFonts w:hint="eastAsia" w:ascii="仿宋" w:hAnsi="仿宋" w:eastAsia="仿宋" w:cs="仿宋"/>
          <w:b/>
          <w:bCs/>
          <w:i w:val="0"/>
          <w:iCs w:val="0"/>
          <w:color w:val="auto"/>
          <w:kern w:val="2"/>
          <w:sz w:val="24"/>
          <w:szCs w:val="24"/>
          <w:highlight w:val="none"/>
          <w:vertAlign w:val="baseline"/>
          <w:lang w:val="en-US" w:eastAsia="zh-CN" w:bidi="ar-SA"/>
        </w:rPr>
      </w:pPr>
      <w:r>
        <w:rPr>
          <w:rFonts w:hint="eastAsia" w:ascii="仿宋" w:hAnsi="仿宋" w:eastAsia="仿宋" w:cs="仿宋"/>
          <w:b/>
          <w:bCs/>
          <w:i w:val="0"/>
          <w:iCs w:val="0"/>
          <w:color w:val="auto"/>
          <w:kern w:val="2"/>
          <w:sz w:val="24"/>
          <w:szCs w:val="24"/>
          <w:highlight w:val="none"/>
          <w:vertAlign w:val="baseline"/>
          <w:lang w:val="en-US" w:eastAsia="zh-CN" w:bidi="ar-SA"/>
        </w:rPr>
        <w:t>5.售后服务</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5.1投标响应人须提供经调试、试运行、验收合格后至少3年的质保期(投标响应人可根据自身实力作出更长时间的质保承诺)。在此期间，投标响应人应免费处理因质量发生的故障，并进行正常保养。</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5.2中标人必须有可靠的售后服务保障包括但不限于在绍兴附近有固定的维修服务点，能提供正常的技术、备品备件服务。中标人在接到招标人通知后，6小时内派人赴现场处理设备质量问题。24小时内不能修复的，则无偿提供备机或备用零件供采购人使用。</w:t>
      </w:r>
    </w:p>
    <w:p>
      <w:pPr>
        <w:adjustRightInd w:val="0"/>
        <w:spacing w:line="336" w:lineRule="auto"/>
        <w:jc w:val="both"/>
        <w:rPr>
          <w:rFonts w:hint="eastAsia" w:ascii="仿宋" w:hAnsi="仿宋" w:eastAsia="仿宋" w:cs="仿宋"/>
          <w:b/>
          <w:bCs/>
          <w:i w:val="0"/>
          <w:iCs w:val="0"/>
          <w:color w:val="auto"/>
          <w:kern w:val="2"/>
          <w:sz w:val="24"/>
          <w:szCs w:val="24"/>
          <w:highlight w:val="none"/>
          <w:vertAlign w:val="baseline"/>
          <w:lang w:val="en-US" w:eastAsia="zh-CN" w:bidi="ar-SA"/>
        </w:rPr>
      </w:pPr>
      <w:r>
        <w:rPr>
          <w:rFonts w:hint="eastAsia" w:ascii="仿宋" w:hAnsi="仿宋" w:eastAsia="仿宋" w:cs="仿宋"/>
          <w:b/>
          <w:bCs/>
          <w:i w:val="0"/>
          <w:iCs w:val="0"/>
          <w:color w:val="auto"/>
          <w:kern w:val="2"/>
          <w:sz w:val="24"/>
          <w:szCs w:val="24"/>
          <w:highlight w:val="none"/>
          <w:vertAlign w:val="baseline"/>
          <w:lang w:val="en-US" w:eastAsia="zh-CN" w:bidi="ar-SA"/>
        </w:rPr>
        <w:t>6. 服务要求</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6.1设备包修期内（各标项内已有要求的除外），如出现故障，中标人在接到电话6小时内到达采购人指定地点，</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6.2 中标人提供的设备，必须符合招标文件及其投标响应文件规定的要求，如有不符，采购人可以无条件退货，造成的损失由中标人承担。</w:t>
      </w:r>
    </w:p>
    <w:p>
      <w:pPr>
        <w:adjustRightInd w:val="0"/>
        <w:spacing w:line="336" w:lineRule="auto"/>
        <w:jc w:val="both"/>
        <w:rPr>
          <w:rFonts w:hint="eastAsia" w:ascii="仿宋" w:hAnsi="仿宋" w:eastAsia="仿宋" w:cs="仿宋"/>
          <w:b/>
          <w:bCs/>
          <w:i w:val="0"/>
          <w:iCs w:val="0"/>
          <w:color w:val="auto"/>
          <w:kern w:val="2"/>
          <w:sz w:val="24"/>
          <w:szCs w:val="24"/>
          <w:highlight w:val="none"/>
          <w:vertAlign w:val="baseline"/>
          <w:lang w:val="en-US" w:eastAsia="zh-CN" w:bidi="ar-SA"/>
        </w:rPr>
      </w:pPr>
      <w:r>
        <w:rPr>
          <w:rFonts w:hint="eastAsia" w:ascii="仿宋" w:hAnsi="仿宋" w:eastAsia="仿宋" w:cs="仿宋"/>
          <w:b/>
          <w:bCs/>
          <w:i w:val="0"/>
          <w:iCs w:val="0"/>
          <w:color w:val="auto"/>
          <w:kern w:val="2"/>
          <w:sz w:val="24"/>
          <w:szCs w:val="24"/>
          <w:highlight w:val="none"/>
          <w:vertAlign w:val="baseline"/>
          <w:lang w:val="en-US" w:eastAsia="zh-CN" w:bidi="ar-SA"/>
        </w:rPr>
        <w:t>7. 项目实施人员费用</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中标人应自行承担选派专业人员的住宿、就餐和交通等费用。</w:t>
      </w:r>
    </w:p>
    <w:p>
      <w:pPr>
        <w:adjustRightInd w:val="0"/>
        <w:spacing w:line="336" w:lineRule="auto"/>
        <w:jc w:val="both"/>
        <w:rPr>
          <w:rFonts w:hint="default" w:ascii="仿宋" w:hAnsi="仿宋" w:eastAsia="仿宋" w:cs="仿宋"/>
          <w:b/>
          <w:bCs/>
          <w:i w:val="0"/>
          <w:iCs w:val="0"/>
          <w:color w:val="auto"/>
          <w:kern w:val="2"/>
          <w:sz w:val="24"/>
          <w:szCs w:val="24"/>
          <w:highlight w:val="none"/>
          <w:vertAlign w:val="baseline"/>
          <w:lang w:val="en-US" w:eastAsia="zh-CN" w:bidi="ar-SA"/>
        </w:rPr>
      </w:pPr>
      <w:r>
        <w:rPr>
          <w:rFonts w:hint="eastAsia" w:ascii="仿宋" w:hAnsi="仿宋" w:eastAsia="仿宋" w:cs="仿宋"/>
          <w:b/>
          <w:bCs/>
          <w:i w:val="0"/>
          <w:iCs w:val="0"/>
          <w:color w:val="auto"/>
          <w:kern w:val="2"/>
          <w:sz w:val="24"/>
          <w:szCs w:val="24"/>
          <w:highlight w:val="none"/>
          <w:vertAlign w:val="baseline"/>
          <w:lang w:val="en-US" w:eastAsia="zh-CN" w:bidi="ar-SA"/>
        </w:rPr>
        <w:t>8.招标项目设备（或服务）名称及数量：</w:t>
      </w:r>
    </w:p>
    <w:bookmarkEnd w:id="45"/>
    <w:p>
      <w:pPr>
        <w:spacing w:line="440" w:lineRule="exact"/>
        <w:rPr>
          <w:rFonts w:ascii="宋体" w:hAnsi="宋体"/>
          <w:b/>
          <w:sz w:val="24"/>
          <w:highlight w:val="none"/>
        </w:rPr>
      </w:pPr>
      <w:r>
        <w:rPr>
          <w:rFonts w:hint="eastAsia" w:ascii="仿宋" w:hAnsi="仿宋" w:eastAsia="仿宋" w:cs="Arial"/>
          <w:b/>
          <w:bCs/>
          <w:color w:val="000000" w:themeColor="text1"/>
          <w:sz w:val="24"/>
          <w:highlight w:val="none"/>
          <w:bdr w:val="single" w:color="auto" w:sz="4" w:space="0"/>
          <w14:textFill>
            <w14:solidFill>
              <w14:schemeClr w14:val="tx1"/>
            </w14:solidFill>
          </w14:textFill>
        </w:rPr>
        <w:t>01标</w:t>
      </w:r>
      <w:r>
        <w:rPr>
          <w:rFonts w:hint="eastAsia" w:ascii="仿宋" w:hAnsi="仿宋" w:eastAsia="仿宋" w:cs="Arial"/>
          <w:b/>
          <w:bCs/>
          <w:color w:val="000000" w:themeColor="text1"/>
          <w:sz w:val="24"/>
          <w:highlight w:val="none"/>
          <w:lang w:eastAsia="zh-CN"/>
          <w14:textFill>
            <w14:solidFill>
              <w14:schemeClr w14:val="tx1"/>
            </w14:solidFill>
          </w14:textFill>
        </w:rPr>
        <w:t>绍兴市口腔医院机房信息设备采购项目</w:t>
      </w:r>
      <w:r>
        <w:rPr>
          <w:rFonts w:hint="eastAsia" w:ascii="仿宋" w:hAnsi="仿宋" w:eastAsia="仿宋" w:cs="Arial"/>
          <w:b/>
          <w:bCs/>
          <w:color w:val="000000" w:themeColor="text1"/>
          <w:sz w:val="24"/>
          <w:highlight w:val="none"/>
          <w14:textFill>
            <w14:solidFill>
              <w14:schemeClr w14:val="tx1"/>
            </w14:solidFill>
          </w14:textFill>
        </w:rPr>
        <w:t xml:space="preserve">  </w:t>
      </w:r>
      <w:r>
        <w:rPr>
          <w:rFonts w:hint="eastAsia" w:ascii="仿宋" w:hAnsi="仿宋" w:eastAsia="仿宋" w:cs="Arial"/>
          <w:b/>
          <w:bCs/>
          <w:color w:val="000000" w:themeColor="text1"/>
          <w:sz w:val="24"/>
          <w:highlight w:val="none"/>
          <w:lang w:val="en-US" w:eastAsia="zh-CN"/>
          <w14:textFill>
            <w14:solidFill>
              <w14:schemeClr w14:val="tx1"/>
            </w14:solidFill>
          </w14:textFill>
        </w:rPr>
        <w:t>上限</w:t>
      </w:r>
      <w:r>
        <w:rPr>
          <w:rFonts w:hint="eastAsia" w:ascii="仿宋" w:hAnsi="仿宋" w:eastAsia="仿宋" w:cs="Arial"/>
          <w:b/>
          <w:bCs/>
          <w:color w:val="000000" w:themeColor="text1"/>
          <w:sz w:val="24"/>
          <w:highlight w:val="none"/>
          <w14:textFill>
            <w14:solidFill>
              <w14:schemeClr w14:val="tx1"/>
            </w14:solidFill>
          </w14:textFill>
        </w:rPr>
        <w:t>金额：</w:t>
      </w:r>
      <w:r>
        <w:rPr>
          <w:rFonts w:hint="eastAsia" w:ascii="仿宋" w:hAnsi="仿宋" w:eastAsia="仿宋" w:cs="Arial"/>
          <w:b/>
          <w:bCs/>
          <w:color w:val="000000" w:themeColor="text1"/>
          <w:sz w:val="24"/>
          <w:highlight w:val="none"/>
          <w:lang w:val="en-US" w:eastAsia="zh-CN"/>
          <w14:textFill>
            <w14:solidFill>
              <w14:schemeClr w14:val="tx1"/>
            </w14:solidFill>
          </w14:textFill>
        </w:rPr>
        <w:t>1400000.00</w:t>
      </w:r>
      <w:r>
        <w:rPr>
          <w:rFonts w:hint="eastAsia" w:ascii="仿宋" w:hAnsi="仿宋" w:eastAsia="仿宋" w:cs="Arial"/>
          <w:b/>
          <w:bCs/>
          <w:color w:val="000000" w:themeColor="text1"/>
          <w:sz w:val="24"/>
          <w:highlight w:val="none"/>
          <w14:textFill>
            <w14:solidFill>
              <w14:schemeClr w14:val="tx1"/>
            </w14:solidFill>
          </w14:textFill>
        </w:rPr>
        <w:t>元</w:t>
      </w:r>
    </w:p>
    <w:p>
      <w:pPr>
        <w:pStyle w:val="6"/>
        <w:spacing w:line="360" w:lineRule="auto"/>
        <w:ind w:firstLine="0" w:firstLineChars="0"/>
        <w:rPr>
          <w:rFonts w:hint="eastAsia" w:ascii="仿宋" w:hAnsi="仿宋" w:eastAsia="仿宋" w:cs="仿宋"/>
          <w:b/>
          <w:sz w:val="24"/>
        </w:rPr>
      </w:pPr>
    </w:p>
    <w:p>
      <w:pPr>
        <w:pStyle w:val="6"/>
        <w:spacing w:line="360" w:lineRule="auto"/>
        <w:ind w:firstLine="0" w:firstLineChars="0"/>
        <w:rPr>
          <w:rFonts w:ascii="仿宋" w:hAnsi="仿宋" w:eastAsia="仿宋" w:cs="仿宋"/>
          <w:b/>
          <w:sz w:val="24"/>
        </w:rPr>
      </w:pPr>
      <w:r>
        <w:rPr>
          <w:rFonts w:hint="eastAsia" w:ascii="仿宋" w:hAnsi="仿宋" w:eastAsia="仿宋" w:cs="仿宋"/>
          <w:b/>
          <w:sz w:val="24"/>
        </w:rPr>
        <w:t>一、采购内容一览表</w:t>
      </w:r>
    </w:p>
    <w:tbl>
      <w:tblPr>
        <w:tblStyle w:val="63"/>
        <w:tblW w:w="8055" w:type="dxa"/>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09"/>
        <w:gridCol w:w="4595"/>
        <w:gridCol w:w="2051"/>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54" w:hRule="atLeast"/>
          <w:jc w:val="center"/>
        </w:trPr>
        <w:tc>
          <w:tcPr>
            <w:tcW w:w="1409" w:type="dxa"/>
            <w:noWrap/>
            <w:vAlign w:val="center"/>
          </w:tcPr>
          <w:p>
            <w:pPr>
              <w:spacing w:line="360" w:lineRule="auto"/>
              <w:jc w:val="center"/>
              <w:rPr>
                <w:rFonts w:ascii="仿宋" w:hAnsi="仿宋" w:eastAsia="仿宋" w:cs="仿宋"/>
                <w:b/>
                <w:caps/>
                <w:sz w:val="24"/>
              </w:rPr>
            </w:pPr>
            <w:r>
              <w:rPr>
                <w:rFonts w:hint="eastAsia" w:ascii="仿宋" w:hAnsi="仿宋" w:eastAsia="仿宋" w:cs="仿宋"/>
                <w:b/>
                <w:caps/>
                <w:sz w:val="24"/>
              </w:rPr>
              <w:t>序号</w:t>
            </w:r>
          </w:p>
        </w:tc>
        <w:tc>
          <w:tcPr>
            <w:tcW w:w="4595" w:type="dxa"/>
            <w:noWrap/>
            <w:vAlign w:val="center"/>
          </w:tcPr>
          <w:p>
            <w:pPr>
              <w:spacing w:line="360" w:lineRule="auto"/>
              <w:jc w:val="center"/>
              <w:rPr>
                <w:rFonts w:ascii="仿宋" w:hAnsi="仿宋" w:eastAsia="仿宋" w:cs="仿宋"/>
                <w:b/>
                <w:caps/>
                <w:sz w:val="24"/>
              </w:rPr>
            </w:pPr>
            <w:r>
              <w:rPr>
                <w:rFonts w:hint="eastAsia" w:ascii="仿宋" w:hAnsi="仿宋" w:eastAsia="仿宋" w:cs="仿宋"/>
                <w:b/>
                <w:caps/>
                <w:sz w:val="24"/>
              </w:rPr>
              <w:t>采购内容</w:t>
            </w:r>
          </w:p>
        </w:tc>
        <w:tc>
          <w:tcPr>
            <w:tcW w:w="2051" w:type="dxa"/>
            <w:noWrap/>
            <w:vAlign w:val="center"/>
          </w:tcPr>
          <w:p>
            <w:pPr>
              <w:spacing w:line="360" w:lineRule="auto"/>
              <w:jc w:val="center"/>
              <w:rPr>
                <w:rFonts w:ascii="仿宋" w:hAnsi="仿宋" w:eastAsia="仿宋" w:cs="仿宋"/>
                <w:b/>
                <w:caps/>
                <w:sz w:val="24"/>
              </w:rPr>
            </w:pPr>
            <w:r>
              <w:rPr>
                <w:rFonts w:hint="eastAsia" w:ascii="仿宋" w:hAnsi="仿宋" w:eastAsia="仿宋" w:cs="仿宋"/>
                <w:b/>
                <w:caps/>
                <w:sz w:val="24"/>
              </w:rPr>
              <w:t>数量</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54" w:hRule="atLeast"/>
          <w:jc w:val="center"/>
        </w:trPr>
        <w:tc>
          <w:tcPr>
            <w:tcW w:w="1409" w:type="dxa"/>
            <w:noWrap/>
            <w:vAlign w:val="center"/>
          </w:tcPr>
          <w:p>
            <w:pPr>
              <w:spacing w:line="360" w:lineRule="auto"/>
              <w:rPr>
                <w:rFonts w:ascii="仿宋" w:hAnsi="仿宋" w:eastAsia="仿宋" w:cs="仿宋"/>
                <w:bCs/>
                <w:color w:val="000000"/>
                <w:kern w:val="0"/>
                <w:szCs w:val="21"/>
              </w:rPr>
            </w:pPr>
            <w:r>
              <w:rPr>
                <w:rFonts w:hint="eastAsia" w:ascii="仿宋" w:hAnsi="仿宋" w:eastAsia="仿宋" w:cs="仿宋"/>
                <w:bCs/>
                <w:color w:val="000000"/>
                <w:kern w:val="0"/>
                <w:szCs w:val="21"/>
              </w:rPr>
              <w:t>1</w:t>
            </w:r>
          </w:p>
        </w:tc>
        <w:tc>
          <w:tcPr>
            <w:tcW w:w="4595" w:type="dxa"/>
            <w:noWrap/>
            <w:vAlign w:val="center"/>
          </w:tcPr>
          <w:p>
            <w:pPr>
              <w:spacing w:line="360" w:lineRule="auto"/>
              <w:jc w:val="left"/>
              <w:rPr>
                <w:rFonts w:ascii="仿宋" w:hAnsi="仿宋" w:eastAsia="仿宋" w:cs="仿宋"/>
                <w:b/>
                <w:caps/>
                <w:sz w:val="24"/>
              </w:rPr>
            </w:pPr>
            <w:r>
              <w:rPr>
                <w:rFonts w:hint="eastAsia" w:ascii="仿宋" w:hAnsi="仿宋" w:eastAsia="仿宋" w:cs="仿宋"/>
                <w:bCs/>
                <w:color w:val="000000"/>
                <w:kern w:val="0"/>
                <w:szCs w:val="21"/>
              </w:rPr>
              <w:t>存储（核心产品）</w:t>
            </w:r>
          </w:p>
        </w:tc>
        <w:tc>
          <w:tcPr>
            <w:tcW w:w="2051" w:type="dxa"/>
            <w:noWrap/>
            <w:vAlign w:val="center"/>
          </w:tcPr>
          <w:p>
            <w:pPr>
              <w:spacing w:line="360" w:lineRule="auto"/>
              <w:jc w:val="center"/>
              <w:rPr>
                <w:rFonts w:ascii="仿宋" w:hAnsi="仿宋" w:eastAsia="仿宋" w:cs="仿宋"/>
                <w:bCs/>
                <w:color w:val="000000"/>
                <w:kern w:val="0"/>
                <w:szCs w:val="21"/>
              </w:rPr>
            </w:pPr>
            <w:r>
              <w:rPr>
                <w:rFonts w:hint="eastAsia" w:ascii="仿宋" w:hAnsi="仿宋" w:eastAsia="仿宋" w:cs="仿宋"/>
                <w:bCs/>
                <w:color w:val="000000"/>
                <w:kern w:val="0"/>
                <w:szCs w:val="21"/>
              </w:rPr>
              <w:t>1套</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54" w:hRule="atLeast"/>
          <w:jc w:val="center"/>
        </w:trPr>
        <w:tc>
          <w:tcPr>
            <w:tcW w:w="1409" w:type="dxa"/>
            <w:noWrap/>
            <w:vAlign w:val="center"/>
          </w:tcPr>
          <w:p>
            <w:pPr>
              <w:spacing w:line="360" w:lineRule="auto"/>
              <w:rPr>
                <w:rFonts w:ascii="仿宋" w:hAnsi="仿宋" w:eastAsia="仿宋" w:cs="仿宋"/>
                <w:bCs/>
                <w:color w:val="000000"/>
                <w:kern w:val="0"/>
                <w:szCs w:val="21"/>
              </w:rPr>
            </w:pPr>
            <w:r>
              <w:rPr>
                <w:rFonts w:hint="eastAsia" w:ascii="仿宋" w:hAnsi="仿宋" w:eastAsia="仿宋" w:cs="仿宋"/>
                <w:bCs/>
                <w:color w:val="000000"/>
                <w:kern w:val="0"/>
                <w:szCs w:val="21"/>
              </w:rPr>
              <w:t>2</w:t>
            </w:r>
          </w:p>
        </w:tc>
        <w:tc>
          <w:tcPr>
            <w:tcW w:w="4595" w:type="dxa"/>
            <w:noWrap/>
            <w:vAlign w:val="center"/>
          </w:tcPr>
          <w:p>
            <w:pPr>
              <w:spacing w:line="360" w:lineRule="auto"/>
              <w:jc w:val="left"/>
              <w:rPr>
                <w:rFonts w:ascii="仿宋" w:hAnsi="仿宋" w:eastAsia="仿宋" w:cs="仿宋"/>
                <w:bCs/>
                <w:color w:val="000000"/>
                <w:kern w:val="0"/>
                <w:szCs w:val="21"/>
              </w:rPr>
            </w:pPr>
            <w:r>
              <w:rPr>
                <w:rFonts w:hint="eastAsia" w:ascii="仿宋" w:hAnsi="仿宋" w:eastAsia="仿宋" w:cs="仿宋"/>
                <w:bCs/>
                <w:color w:val="000000"/>
                <w:kern w:val="0"/>
                <w:szCs w:val="21"/>
              </w:rPr>
              <w:t>SAN光纤交换机</w:t>
            </w:r>
          </w:p>
        </w:tc>
        <w:tc>
          <w:tcPr>
            <w:tcW w:w="2051" w:type="dxa"/>
            <w:noWrap/>
            <w:vAlign w:val="center"/>
          </w:tcPr>
          <w:p>
            <w:pPr>
              <w:spacing w:line="360" w:lineRule="auto"/>
              <w:jc w:val="center"/>
              <w:rPr>
                <w:rFonts w:ascii="仿宋" w:hAnsi="仿宋" w:eastAsia="仿宋" w:cs="仿宋"/>
                <w:bCs/>
                <w:color w:val="000000"/>
                <w:kern w:val="0"/>
                <w:szCs w:val="21"/>
              </w:rPr>
            </w:pPr>
            <w:r>
              <w:rPr>
                <w:rFonts w:hint="eastAsia" w:ascii="仿宋" w:hAnsi="仿宋" w:eastAsia="仿宋" w:cs="仿宋"/>
                <w:bCs/>
                <w:color w:val="000000"/>
                <w:kern w:val="0"/>
                <w:szCs w:val="21"/>
              </w:rPr>
              <w:t>2台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1409" w:type="dxa"/>
            <w:noWrap/>
            <w:vAlign w:val="center"/>
          </w:tcPr>
          <w:p>
            <w:pPr>
              <w:spacing w:line="360" w:lineRule="auto"/>
              <w:rPr>
                <w:rFonts w:ascii="仿宋" w:hAnsi="仿宋" w:eastAsia="仿宋" w:cs="仿宋"/>
                <w:bCs/>
                <w:color w:val="000000"/>
                <w:kern w:val="0"/>
                <w:szCs w:val="21"/>
              </w:rPr>
            </w:pPr>
            <w:r>
              <w:rPr>
                <w:rFonts w:hint="eastAsia" w:ascii="仿宋" w:hAnsi="仿宋" w:eastAsia="仿宋" w:cs="仿宋"/>
                <w:bCs/>
                <w:color w:val="000000"/>
                <w:kern w:val="0"/>
                <w:szCs w:val="21"/>
              </w:rPr>
              <w:t>3</w:t>
            </w:r>
          </w:p>
        </w:tc>
        <w:tc>
          <w:tcPr>
            <w:tcW w:w="4595" w:type="dxa"/>
            <w:noWrap/>
            <w:vAlign w:val="center"/>
          </w:tcPr>
          <w:p>
            <w:pPr>
              <w:snapToGrid w:val="0"/>
              <w:spacing w:line="360" w:lineRule="auto"/>
              <w:rPr>
                <w:rFonts w:ascii="仿宋" w:hAnsi="仿宋" w:eastAsia="仿宋" w:cs="仿宋"/>
                <w:bCs/>
                <w:color w:val="000000"/>
                <w:kern w:val="0"/>
                <w:szCs w:val="21"/>
              </w:rPr>
            </w:pPr>
            <w:r>
              <w:rPr>
                <w:rFonts w:hint="eastAsia" w:ascii="仿宋" w:hAnsi="仿宋" w:eastAsia="仿宋" w:cs="仿宋"/>
                <w:bCs/>
                <w:color w:val="000000"/>
                <w:kern w:val="0"/>
                <w:szCs w:val="21"/>
              </w:rPr>
              <w:t>零信任</w:t>
            </w:r>
          </w:p>
        </w:tc>
        <w:tc>
          <w:tcPr>
            <w:tcW w:w="2051" w:type="dxa"/>
            <w:noWrap/>
            <w:vAlign w:val="center"/>
          </w:tcPr>
          <w:p>
            <w:pPr>
              <w:spacing w:line="360" w:lineRule="auto"/>
              <w:jc w:val="center"/>
              <w:rPr>
                <w:rFonts w:ascii="仿宋" w:hAnsi="仿宋" w:eastAsia="仿宋" w:cs="仿宋"/>
                <w:bCs/>
                <w:color w:val="000000"/>
                <w:kern w:val="0"/>
                <w:szCs w:val="21"/>
              </w:rPr>
            </w:pPr>
            <w:r>
              <w:rPr>
                <w:rFonts w:hint="eastAsia" w:ascii="仿宋" w:hAnsi="仿宋" w:eastAsia="仿宋" w:cs="仿宋"/>
                <w:bCs/>
                <w:color w:val="000000"/>
                <w:kern w:val="0"/>
                <w:szCs w:val="21"/>
              </w:rPr>
              <w:t>1台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1409" w:type="dxa"/>
            <w:noWrap/>
            <w:vAlign w:val="center"/>
          </w:tcPr>
          <w:p>
            <w:pPr>
              <w:spacing w:line="360" w:lineRule="auto"/>
              <w:rPr>
                <w:rFonts w:ascii="仿宋" w:hAnsi="仿宋" w:eastAsia="仿宋" w:cs="仿宋"/>
                <w:bCs/>
                <w:color w:val="000000"/>
                <w:kern w:val="0"/>
                <w:szCs w:val="21"/>
              </w:rPr>
            </w:pPr>
            <w:r>
              <w:rPr>
                <w:rFonts w:hint="eastAsia" w:ascii="仿宋" w:hAnsi="仿宋" w:eastAsia="仿宋" w:cs="仿宋"/>
                <w:bCs/>
                <w:color w:val="000000"/>
                <w:kern w:val="0"/>
                <w:szCs w:val="21"/>
              </w:rPr>
              <w:t>4</w:t>
            </w:r>
          </w:p>
        </w:tc>
        <w:tc>
          <w:tcPr>
            <w:tcW w:w="4595" w:type="dxa"/>
            <w:noWrap/>
            <w:vAlign w:val="center"/>
          </w:tcPr>
          <w:p>
            <w:pPr>
              <w:snapToGrid w:val="0"/>
              <w:spacing w:line="360" w:lineRule="auto"/>
              <w:rPr>
                <w:rFonts w:ascii="仿宋" w:hAnsi="仿宋" w:eastAsia="仿宋" w:cs="仿宋"/>
                <w:bCs/>
                <w:color w:val="000000"/>
                <w:kern w:val="0"/>
                <w:szCs w:val="21"/>
              </w:rPr>
            </w:pPr>
            <w:r>
              <w:rPr>
                <w:rFonts w:hint="eastAsia" w:ascii="仿宋" w:hAnsi="仿宋" w:eastAsia="仿宋" w:cs="仿宋"/>
                <w:bCs/>
                <w:color w:val="000000"/>
                <w:kern w:val="0"/>
                <w:szCs w:val="21"/>
              </w:rPr>
              <w:t>防火墙</w:t>
            </w:r>
          </w:p>
        </w:tc>
        <w:tc>
          <w:tcPr>
            <w:tcW w:w="2051" w:type="dxa"/>
            <w:noWrap/>
            <w:vAlign w:val="center"/>
          </w:tcPr>
          <w:p>
            <w:pPr>
              <w:spacing w:line="360" w:lineRule="auto"/>
              <w:jc w:val="center"/>
              <w:rPr>
                <w:rFonts w:ascii="仿宋" w:hAnsi="仿宋" w:eastAsia="仿宋" w:cs="仿宋"/>
                <w:bCs/>
                <w:color w:val="000000"/>
                <w:kern w:val="0"/>
                <w:szCs w:val="21"/>
              </w:rPr>
            </w:pPr>
            <w:r>
              <w:rPr>
                <w:rFonts w:hint="eastAsia" w:ascii="仿宋" w:hAnsi="仿宋" w:eastAsia="仿宋" w:cs="仿宋"/>
                <w:bCs/>
                <w:color w:val="000000"/>
                <w:kern w:val="0"/>
                <w:szCs w:val="21"/>
              </w:rPr>
              <w:t>2台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1409" w:type="dxa"/>
            <w:noWrap/>
            <w:vAlign w:val="center"/>
          </w:tcPr>
          <w:p>
            <w:pPr>
              <w:spacing w:line="360" w:lineRule="auto"/>
              <w:rPr>
                <w:rFonts w:ascii="仿宋" w:hAnsi="仿宋" w:eastAsia="仿宋" w:cs="仿宋"/>
                <w:bCs/>
                <w:color w:val="000000"/>
                <w:kern w:val="0"/>
                <w:szCs w:val="21"/>
              </w:rPr>
            </w:pPr>
            <w:r>
              <w:rPr>
                <w:rFonts w:hint="eastAsia" w:ascii="仿宋" w:hAnsi="仿宋" w:eastAsia="仿宋" w:cs="仿宋"/>
                <w:bCs/>
                <w:color w:val="000000"/>
                <w:kern w:val="0"/>
                <w:szCs w:val="21"/>
              </w:rPr>
              <w:t>5</w:t>
            </w:r>
          </w:p>
        </w:tc>
        <w:tc>
          <w:tcPr>
            <w:tcW w:w="4595" w:type="dxa"/>
            <w:noWrap/>
            <w:vAlign w:val="center"/>
          </w:tcPr>
          <w:p>
            <w:pPr>
              <w:spacing w:line="360" w:lineRule="auto"/>
              <w:rPr>
                <w:rFonts w:ascii="仿宋" w:hAnsi="仿宋" w:eastAsia="仿宋" w:cs="仿宋"/>
                <w:bCs/>
                <w:color w:val="000000"/>
                <w:kern w:val="0"/>
                <w:szCs w:val="21"/>
              </w:rPr>
            </w:pPr>
            <w:r>
              <w:rPr>
                <w:rFonts w:hint="eastAsia" w:ascii="仿宋" w:hAnsi="仿宋" w:eastAsia="仿宋" w:cs="仿宋"/>
                <w:bCs/>
                <w:color w:val="000000"/>
                <w:kern w:val="0"/>
                <w:szCs w:val="21"/>
              </w:rPr>
              <w:t>超融合一体机</w:t>
            </w:r>
          </w:p>
        </w:tc>
        <w:tc>
          <w:tcPr>
            <w:tcW w:w="2051" w:type="dxa"/>
            <w:noWrap/>
            <w:vAlign w:val="center"/>
          </w:tcPr>
          <w:p>
            <w:pPr>
              <w:snapToGrid w:val="0"/>
              <w:spacing w:line="360" w:lineRule="auto"/>
              <w:jc w:val="center"/>
              <w:rPr>
                <w:rFonts w:ascii="仿宋" w:hAnsi="仿宋" w:eastAsia="仿宋" w:cs="仿宋"/>
                <w:bCs/>
                <w:color w:val="000000"/>
                <w:kern w:val="0"/>
                <w:szCs w:val="21"/>
              </w:rPr>
            </w:pPr>
            <w:r>
              <w:rPr>
                <w:rFonts w:hint="eastAsia" w:ascii="仿宋" w:hAnsi="仿宋" w:eastAsia="仿宋" w:cs="仿宋"/>
                <w:bCs/>
                <w:color w:val="000000"/>
                <w:kern w:val="0"/>
                <w:szCs w:val="21"/>
              </w:rPr>
              <w:t>3套</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1409" w:type="dxa"/>
            <w:noWrap/>
            <w:vAlign w:val="center"/>
          </w:tcPr>
          <w:p>
            <w:pPr>
              <w:spacing w:line="360" w:lineRule="auto"/>
              <w:rPr>
                <w:rFonts w:ascii="仿宋" w:hAnsi="仿宋" w:eastAsia="仿宋" w:cs="仿宋"/>
                <w:bCs/>
                <w:color w:val="000000"/>
                <w:kern w:val="0"/>
                <w:szCs w:val="21"/>
              </w:rPr>
            </w:pPr>
            <w:r>
              <w:rPr>
                <w:rFonts w:hint="eastAsia" w:ascii="仿宋" w:hAnsi="仿宋" w:eastAsia="仿宋" w:cs="仿宋"/>
                <w:bCs/>
                <w:color w:val="000000"/>
                <w:kern w:val="0"/>
                <w:szCs w:val="21"/>
              </w:rPr>
              <w:t>6</w:t>
            </w:r>
          </w:p>
        </w:tc>
        <w:tc>
          <w:tcPr>
            <w:tcW w:w="4595" w:type="dxa"/>
            <w:noWrap/>
            <w:vAlign w:val="center"/>
          </w:tcPr>
          <w:p>
            <w:pPr>
              <w:spacing w:line="360" w:lineRule="auto"/>
              <w:rPr>
                <w:rFonts w:ascii="仿宋" w:hAnsi="仿宋" w:eastAsia="仿宋" w:cs="仿宋"/>
                <w:bCs/>
                <w:color w:val="000000"/>
                <w:kern w:val="0"/>
                <w:szCs w:val="21"/>
              </w:rPr>
            </w:pPr>
            <w:r>
              <w:rPr>
                <w:rFonts w:hint="eastAsia" w:ascii="仿宋" w:hAnsi="仿宋" w:eastAsia="仿宋" w:cs="仿宋"/>
                <w:bCs/>
                <w:color w:val="000000"/>
                <w:kern w:val="0"/>
                <w:szCs w:val="21"/>
              </w:rPr>
              <w:t>服务器</w:t>
            </w:r>
          </w:p>
        </w:tc>
        <w:tc>
          <w:tcPr>
            <w:tcW w:w="2051" w:type="dxa"/>
            <w:noWrap/>
            <w:vAlign w:val="center"/>
          </w:tcPr>
          <w:p>
            <w:pPr>
              <w:spacing w:line="360" w:lineRule="auto"/>
              <w:jc w:val="center"/>
              <w:rPr>
                <w:rFonts w:ascii="仿宋" w:hAnsi="仿宋" w:eastAsia="仿宋" w:cs="仿宋"/>
                <w:bCs/>
                <w:color w:val="000000"/>
                <w:kern w:val="0"/>
                <w:szCs w:val="21"/>
              </w:rPr>
            </w:pPr>
            <w:r>
              <w:rPr>
                <w:rFonts w:hint="eastAsia" w:ascii="仿宋" w:hAnsi="仿宋" w:eastAsia="仿宋" w:cs="仿宋"/>
                <w:bCs/>
                <w:color w:val="000000"/>
                <w:kern w:val="0"/>
                <w:szCs w:val="21"/>
              </w:rPr>
              <w:t>3台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1409" w:type="dxa"/>
            <w:noWrap/>
            <w:vAlign w:val="center"/>
          </w:tcPr>
          <w:p>
            <w:pPr>
              <w:spacing w:line="360" w:lineRule="auto"/>
              <w:rPr>
                <w:rFonts w:ascii="仿宋" w:hAnsi="仿宋" w:eastAsia="仿宋" w:cs="仿宋"/>
                <w:bCs/>
                <w:color w:val="000000"/>
                <w:kern w:val="0"/>
                <w:szCs w:val="21"/>
              </w:rPr>
            </w:pPr>
            <w:r>
              <w:rPr>
                <w:rFonts w:hint="eastAsia" w:ascii="仿宋" w:hAnsi="仿宋" w:eastAsia="仿宋" w:cs="仿宋"/>
                <w:bCs/>
                <w:color w:val="000000"/>
                <w:kern w:val="0"/>
                <w:szCs w:val="21"/>
              </w:rPr>
              <w:t>7</w:t>
            </w:r>
          </w:p>
        </w:tc>
        <w:tc>
          <w:tcPr>
            <w:tcW w:w="4595" w:type="dxa"/>
            <w:noWrap/>
            <w:vAlign w:val="center"/>
          </w:tcPr>
          <w:p>
            <w:pPr>
              <w:spacing w:line="360" w:lineRule="auto"/>
              <w:rPr>
                <w:rFonts w:ascii="仿宋" w:hAnsi="仿宋" w:eastAsia="仿宋" w:cs="仿宋"/>
                <w:bCs/>
                <w:color w:val="000000"/>
                <w:kern w:val="0"/>
                <w:szCs w:val="21"/>
              </w:rPr>
            </w:pPr>
            <w:r>
              <w:rPr>
                <w:rFonts w:hint="eastAsia" w:ascii="仿宋" w:hAnsi="仿宋" w:eastAsia="仿宋" w:cs="仿宋"/>
                <w:bCs/>
                <w:color w:val="000000"/>
                <w:kern w:val="0"/>
                <w:szCs w:val="21"/>
              </w:rPr>
              <w:t>万兆汇聚交换机</w:t>
            </w:r>
          </w:p>
        </w:tc>
        <w:tc>
          <w:tcPr>
            <w:tcW w:w="2051" w:type="dxa"/>
            <w:noWrap/>
            <w:vAlign w:val="center"/>
          </w:tcPr>
          <w:p>
            <w:pPr>
              <w:spacing w:line="360" w:lineRule="auto"/>
              <w:jc w:val="center"/>
              <w:rPr>
                <w:rFonts w:ascii="仿宋" w:hAnsi="仿宋" w:eastAsia="仿宋" w:cs="仿宋"/>
                <w:bCs/>
                <w:color w:val="000000"/>
                <w:kern w:val="0"/>
                <w:szCs w:val="21"/>
              </w:rPr>
            </w:pPr>
            <w:r>
              <w:rPr>
                <w:rFonts w:hint="eastAsia" w:ascii="仿宋" w:hAnsi="仿宋" w:eastAsia="仿宋" w:cs="仿宋"/>
                <w:bCs/>
                <w:color w:val="000000"/>
                <w:kern w:val="0"/>
                <w:szCs w:val="21"/>
              </w:rPr>
              <w:t>2台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1409" w:type="dxa"/>
            <w:noWrap/>
            <w:vAlign w:val="center"/>
          </w:tcPr>
          <w:p>
            <w:pPr>
              <w:spacing w:line="360" w:lineRule="auto"/>
              <w:rPr>
                <w:rFonts w:ascii="仿宋" w:hAnsi="仿宋" w:eastAsia="仿宋" w:cs="仿宋"/>
                <w:bCs/>
                <w:color w:val="000000"/>
                <w:kern w:val="0"/>
                <w:szCs w:val="21"/>
              </w:rPr>
            </w:pPr>
            <w:r>
              <w:rPr>
                <w:rFonts w:hint="eastAsia" w:ascii="仿宋" w:hAnsi="仿宋" w:eastAsia="仿宋" w:cs="仿宋"/>
                <w:bCs/>
                <w:color w:val="000000"/>
                <w:kern w:val="0"/>
                <w:szCs w:val="21"/>
              </w:rPr>
              <w:t>8</w:t>
            </w:r>
          </w:p>
        </w:tc>
        <w:tc>
          <w:tcPr>
            <w:tcW w:w="4595" w:type="dxa"/>
            <w:noWrap/>
            <w:vAlign w:val="center"/>
          </w:tcPr>
          <w:p>
            <w:pPr>
              <w:spacing w:line="360" w:lineRule="auto"/>
              <w:rPr>
                <w:rFonts w:ascii="仿宋" w:hAnsi="仿宋" w:eastAsia="仿宋" w:cs="仿宋"/>
                <w:bCs/>
                <w:color w:val="000000"/>
                <w:kern w:val="0"/>
                <w:szCs w:val="21"/>
              </w:rPr>
            </w:pPr>
            <w:r>
              <w:rPr>
                <w:rFonts w:hint="eastAsia" w:ascii="仿宋" w:hAnsi="仿宋" w:eastAsia="仿宋" w:cs="仿宋"/>
                <w:bCs/>
                <w:color w:val="000000"/>
                <w:kern w:val="0"/>
                <w:szCs w:val="21"/>
              </w:rPr>
              <w:t>接入交换机</w:t>
            </w:r>
          </w:p>
        </w:tc>
        <w:tc>
          <w:tcPr>
            <w:tcW w:w="2051" w:type="dxa"/>
            <w:noWrap/>
            <w:vAlign w:val="center"/>
          </w:tcPr>
          <w:p>
            <w:pPr>
              <w:spacing w:line="360" w:lineRule="auto"/>
              <w:jc w:val="center"/>
              <w:rPr>
                <w:rFonts w:ascii="仿宋" w:hAnsi="仿宋" w:eastAsia="仿宋" w:cs="仿宋"/>
                <w:bCs/>
                <w:color w:val="000000"/>
                <w:kern w:val="0"/>
                <w:szCs w:val="21"/>
              </w:rPr>
            </w:pPr>
            <w:r>
              <w:rPr>
                <w:rFonts w:hint="eastAsia" w:ascii="仿宋" w:hAnsi="仿宋" w:eastAsia="仿宋" w:cs="仿宋"/>
                <w:bCs/>
                <w:color w:val="000000"/>
                <w:kern w:val="0"/>
                <w:szCs w:val="21"/>
              </w:rPr>
              <w:t>4台</w:t>
            </w:r>
          </w:p>
        </w:tc>
      </w:tr>
    </w:tbl>
    <w:p>
      <w:pPr>
        <w:pStyle w:val="6"/>
        <w:spacing w:line="360" w:lineRule="auto"/>
        <w:ind w:firstLine="0" w:firstLineChars="0"/>
        <w:rPr>
          <w:rFonts w:ascii="仿宋" w:hAnsi="仿宋" w:eastAsia="仿宋" w:cs="仿宋"/>
          <w:b/>
          <w:sz w:val="24"/>
        </w:rPr>
      </w:pPr>
      <w:r>
        <w:rPr>
          <w:rFonts w:hint="eastAsia" w:ascii="仿宋" w:hAnsi="仿宋" w:eastAsia="仿宋" w:cs="仿宋"/>
          <w:b/>
          <w:sz w:val="24"/>
        </w:rPr>
        <w:t>二、招标项目背景</w:t>
      </w:r>
    </w:p>
    <w:p>
      <w:pPr>
        <w:snapToGrid w:val="0"/>
        <w:spacing w:before="156" w:beforeLines="50" w:line="360" w:lineRule="auto"/>
        <w:ind w:firstLine="480" w:firstLineChars="200"/>
        <w:jc w:val="left"/>
        <w:rPr>
          <w:rFonts w:ascii="仿宋" w:hAnsi="仿宋" w:eastAsia="仿宋" w:cs="仿宋"/>
          <w:sz w:val="24"/>
        </w:rPr>
      </w:pPr>
      <w:r>
        <w:rPr>
          <w:rFonts w:hint="eastAsia" w:ascii="仿宋" w:hAnsi="仿宋" w:eastAsia="仿宋" w:cs="仿宋"/>
          <w:sz w:val="24"/>
        </w:rPr>
        <w:t>绍兴市口腔医院在满足医院业务需求的基础上对信息化硬件平台现状进行了全面梳理，形成核心业务平台所需的设备扩充列表、业务平台优化完善策略，为进一步提高整体信息系统安全性，须采购信息化设备一批。</w:t>
      </w:r>
    </w:p>
    <w:p>
      <w:pPr>
        <w:pStyle w:val="6"/>
        <w:spacing w:line="360" w:lineRule="auto"/>
        <w:ind w:firstLine="0" w:firstLineChars="0"/>
        <w:rPr>
          <w:rFonts w:ascii="仿宋" w:hAnsi="仿宋" w:eastAsia="仿宋" w:cs="仿宋"/>
          <w:sz w:val="24"/>
        </w:rPr>
      </w:pPr>
      <w:r>
        <w:rPr>
          <w:rFonts w:hint="eastAsia" w:ascii="仿宋" w:hAnsi="仿宋" w:eastAsia="仿宋" w:cs="仿宋"/>
          <w:b/>
          <w:sz w:val="24"/>
        </w:rPr>
        <w:t>2.1招标技术及其它要求</w:t>
      </w:r>
    </w:p>
    <w:p>
      <w:pPr>
        <w:spacing w:line="360" w:lineRule="auto"/>
        <w:rPr>
          <w:rFonts w:ascii="仿宋" w:hAnsi="仿宋" w:eastAsia="仿宋" w:cs="仿宋"/>
          <w:b/>
          <w:sz w:val="24"/>
        </w:rPr>
      </w:pPr>
      <w:r>
        <w:rPr>
          <w:rFonts w:hint="eastAsia" w:ascii="仿宋" w:hAnsi="仿宋" w:eastAsia="仿宋" w:cs="仿宋"/>
          <w:b/>
          <w:sz w:val="24"/>
        </w:rPr>
        <w:t>1．存储技术指标要求</w:t>
      </w:r>
    </w:p>
    <w:tbl>
      <w:tblPr>
        <w:tblStyle w:val="64"/>
        <w:tblW w:w="8359"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555"/>
        <w:gridCol w:w="680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555" w:type="dxa"/>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指标项</w:t>
            </w:r>
          </w:p>
        </w:tc>
        <w:tc>
          <w:tcPr>
            <w:tcW w:w="6804" w:type="dxa"/>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招标技术指标要求</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555" w:type="dxa"/>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SAN控制器结构</w:t>
            </w:r>
          </w:p>
        </w:tc>
        <w:tc>
          <w:tcPr>
            <w:tcW w:w="6804" w:type="dxa"/>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控制器部件全冗余，控制器≥2个且对称双活，双控制器能同时访问同一个份数据单元（LUN）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555" w:type="dxa"/>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存储统一架构</w:t>
            </w:r>
          </w:p>
        </w:tc>
        <w:tc>
          <w:tcPr>
            <w:tcW w:w="6804" w:type="dxa"/>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本次存储采用一体化统一存储架构，同时提供NAS、IP SAN和FC SAN功能；统一存储池架构支持LUN、VVOLs及NAS 服务，分别提供数据块和文件访问服务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555" w:type="dxa"/>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缓存数量</w:t>
            </w:r>
          </w:p>
        </w:tc>
        <w:tc>
          <w:tcPr>
            <w:tcW w:w="6804" w:type="dxa"/>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本次配置缓存≥128GB，读/写缓存的大小可以在线调整,支持写缓存镜像保护和掉电保护。掉电情况下，缓存数据需写到磁盘，保证写缓存数据永久不丢失。</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1555" w:type="dxa"/>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主机连接端口</w:t>
            </w:r>
          </w:p>
        </w:tc>
        <w:tc>
          <w:tcPr>
            <w:tcW w:w="6804" w:type="dxa"/>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本次实际配置不少于8个16Gb FC对外主机连接端口，配置I/O模块必须支持热插拔，确保业务不停即可扩展I/O模块；</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555" w:type="dxa"/>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磁盘要求</w:t>
            </w:r>
          </w:p>
        </w:tc>
        <w:tc>
          <w:tcPr>
            <w:tcW w:w="6804" w:type="dxa"/>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本次磁盘配置：25块1.8T 10K SAS 热插拔硬盘和相应扩展柜</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555" w:type="dxa"/>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RAID方式</w:t>
            </w:r>
          </w:p>
        </w:tc>
        <w:tc>
          <w:tcPr>
            <w:tcW w:w="6804" w:type="dxa"/>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支持多种RAID存储方式，包括RAID10，RAID5，RAID6，支持不同RAID级别并存，支持动态RAID技术，可单盘扩充容量，无需专用热备盘，硬盘失效后剩余硬盘可同时参与数据重构</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555" w:type="dxa"/>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性能分析软件</w:t>
            </w:r>
          </w:p>
        </w:tc>
        <w:tc>
          <w:tcPr>
            <w:tcW w:w="6804" w:type="dxa"/>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配置阵列的性能分析软件，能够获取实时的性能数据和历史性能数据；产生性能报表；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555" w:type="dxa"/>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虚拟化数据保护</w:t>
            </w:r>
          </w:p>
        </w:tc>
        <w:tc>
          <w:tcPr>
            <w:tcW w:w="6804" w:type="dxa"/>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支持VMware虚拟机连续数据保护功能，内置VMware平台I/O数据拆分器，实现IO级别恢复粒度，能够提供无限数据恢复点；提供原厂彩页资料证明</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555" w:type="dxa"/>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服务质量管理(QoS)</w:t>
            </w:r>
          </w:p>
        </w:tc>
        <w:tc>
          <w:tcPr>
            <w:tcW w:w="6804" w:type="dxa"/>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通过优化磁盘阵列中的应用程序IO队列，实现对应用程序的IOPS、带宽和响应时间的控制优化</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555" w:type="dxa"/>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配置协议和功能</w:t>
            </w:r>
          </w:p>
        </w:tc>
        <w:tc>
          <w:tcPr>
            <w:tcW w:w="6804" w:type="dxa"/>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配置并支持以下协议及功能：</w:t>
            </w:r>
          </w:p>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数据块协议：iSCSI、光纤通道；</w:t>
            </w:r>
          </w:p>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Internet控制消息协议（ICMP）；</w:t>
            </w:r>
          </w:p>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Kerberos身份认证；</w:t>
            </w:r>
          </w:p>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LDAP轻型目录访问协议；</w:t>
            </w:r>
          </w:p>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REST API实现存储网络之间的数据自动、透明移动；</w:t>
            </w:r>
          </w:p>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锁定管理器（NLM）v1、v2、v3、v4；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555" w:type="dxa"/>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Vvol配置</w:t>
            </w:r>
          </w:p>
        </w:tc>
        <w:tc>
          <w:tcPr>
            <w:tcW w:w="6804" w:type="dxa"/>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配置vvol支持，支持数量≥9000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555" w:type="dxa"/>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基于异构阵列的数据迁移</w:t>
            </w:r>
          </w:p>
        </w:tc>
        <w:tc>
          <w:tcPr>
            <w:tcW w:w="6804" w:type="dxa"/>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提供与存储配套原厂迁移工具，将存储系统中的数据在不同厂商的磁盘阵列中进行数据迁移</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555" w:type="dxa"/>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生态系统集成</w:t>
            </w:r>
          </w:p>
        </w:tc>
        <w:tc>
          <w:tcPr>
            <w:tcW w:w="6804" w:type="dxa"/>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配置VMware、Microsoft、OpenStack集成功能，包括 VSI、VASA、ESI、MMC、SCOM 等的集成功能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8" w:hRule="atLeast"/>
        </w:trPr>
        <w:tc>
          <w:tcPr>
            <w:tcW w:w="1555" w:type="dxa"/>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 xml:space="preserve">存储控制器软件 </w:t>
            </w:r>
          </w:p>
        </w:tc>
        <w:tc>
          <w:tcPr>
            <w:tcW w:w="6804" w:type="dxa"/>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配置主存储控制器软件的独立运行版本，支持Windows、Linux、Unix操作系统，配置SAN、NFS、CIFS、iSCSI与VVOLs协议；配置自动存储分层功能，配置存储复制功能，能够与此次所投存储实现复制，配置服务质量管理QoS功能；配置不小于4TB的容量许可</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555" w:type="dxa"/>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副本数据管理</w:t>
            </w:r>
          </w:p>
        </w:tc>
        <w:tc>
          <w:tcPr>
            <w:tcW w:w="6804" w:type="dxa"/>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配置应用感知的数据副本管理软件，支持Oracle，SQL Server，Exchange等主流应用环境，实现副本自动化创建与挂接，刷新等操作，应用管理员可直接对应用使用的数据卷进行快照克隆日程定制化，并可在主机挂载用于数据分析，备份恢复和测试开发等用途；该副本管理软件需要与存储集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555" w:type="dxa"/>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重删压缩</w:t>
            </w:r>
          </w:p>
        </w:tc>
        <w:tc>
          <w:tcPr>
            <w:tcW w:w="6804" w:type="dxa"/>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配置存储的重删和压缩功能，本次配置全容量授权许可</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555" w:type="dxa"/>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行为追溯功能</w:t>
            </w:r>
          </w:p>
        </w:tc>
        <w:tc>
          <w:tcPr>
            <w:tcW w:w="6804" w:type="dxa"/>
            <w:vAlign w:val="center"/>
          </w:tcPr>
          <w:p>
            <w:pPr>
              <w:tabs>
                <w:tab w:val="left" w:pos="1106"/>
                <w:tab w:val="left" w:pos="2211"/>
                <w:tab w:val="left" w:pos="3317"/>
                <w:tab w:val="left" w:pos="4423"/>
                <w:tab w:val="left" w:pos="5528"/>
                <w:tab w:val="left" w:pos="6634"/>
                <w:tab w:val="left" w:pos="7740"/>
              </w:tabs>
              <w:spacing w:line="360" w:lineRule="auto"/>
              <w:jc w:val="left"/>
              <w:rPr>
                <w:rFonts w:hint="eastAsia" w:ascii="仿宋" w:hAnsi="仿宋" w:eastAsia="宋体" w:cs="仿宋"/>
                <w:szCs w:val="21"/>
                <w:lang w:eastAsia="zh-CN"/>
              </w:rPr>
            </w:pPr>
            <w:r>
              <w:rPr>
                <w:rFonts w:hint="eastAsia" w:ascii="仿宋" w:hAnsi="仿宋" w:eastAsia="仿宋" w:cs="仿宋"/>
                <w:szCs w:val="21"/>
              </w:rPr>
              <w:t>▲支持对存储客户端操作记录追溯功能，具有文本日志生成功能，针对所有操作形成文本日志，方便检索。包括:所使用的软件,远程系统,商务软件和没有内部日志记录功能的软件；支持用户特殊操作行为识别，能够记录用户是否进行了复制、删除、USB设备使用或打印机，并支持文本查询和视频回放，</w:t>
            </w:r>
            <w:r>
              <w:rPr>
                <w:rFonts w:hint="eastAsia" w:ascii="仿宋" w:hAnsi="仿宋" w:eastAsia="仿宋" w:cs="仿宋"/>
                <w:szCs w:val="21"/>
                <w:lang w:eastAsia="zh-CN"/>
              </w:rPr>
              <w:t>（</w:t>
            </w:r>
            <w:r>
              <w:rPr>
                <w:rFonts w:hint="eastAsia" w:ascii="仿宋" w:hAnsi="仿宋" w:eastAsia="仿宋" w:cs="仿宋"/>
                <w:szCs w:val="21"/>
              </w:rPr>
              <w:t>投标</w:t>
            </w:r>
            <w:r>
              <w:rPr>
                <w:rFonts w:hint="eastAsia" w:ascii="仿宋" w:hAnsi="仿宋" w:eastAsia="仿宋" w:cs="仿宋"/>
                <w:szCs w:val="21"/>
                <w:lang w:val="en-US" w:eastAsia="zh-CN"/>
              </w:rPr>
              <w:t>文件中</w:t>
            </w:r>
            <w:r>
              <w:rPr>
                <w:rFonts w:hint="eastAsia" w:ascii="仿宋" w:hAnsi="仿宋" w:eastAsia="仿宋" w:cs="仿宋"/>
                <w:szCs w:val="21"/>
              </w:rPr>
              <w:t>提供产品功能截图</w:t>
            </w:r>
            <w:r>
              <w:rPr>
                <w:rFonts w:hint="eastAsia" w:ascii="仿宋" w:hAnsi="仿宋" w:eastAsia="仿宋" w:cs="仿宋"/>
                <w:szCs w:val="21"/>
                <w:lang w:val="en-US" w:eastAsia="zh-CN"/>
              </w:rPr>
              <w:t>并加盖公章</w:t>
            </w:r>
            <w:r>
              <w:rPr>
                <w:rFonts w:hint="eastAsia"/>
                <w:lang w:eastAsia="zh-CN"/>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2" w:hRule="atLeast"/>
        </w:trPr>
        <w:tc>
          <w:tcPr>
            <w:tcW w:w="1555" w:type="dxa"/>
            <w:vMerge w:val="restart"/>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统一集中存储系统管理平台</w:t>
            </w:r>
          </w:p>
        </w:tc>
        <w:tc>
          <w:tcPr>
            <w:tcW w:w="6804" w:type="dxa"/>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实现统一集中存储统系统管理，SAN光纤网络统一管理; 在单一界面中集中化管理数据中心的存储系统，实现存储统一配置调试的工作，可管理原有的EMC XT380存储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1" w:hRule="atLeast"/>
        </w:trPr>
        <w:tc>
          <w:tcPr>
            <w:tcW w:w="1555" w:type="dxa"/>
            <w:vMerge w:val="continue"/>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p>
        </w:tc>
        <w:tc>
          <w:tcPr>
            <w:tcW w:w="6804" w:type="dxa"/>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可查看存储的使用状态、设备配置、容量负载等信息；支持存储使用进行资源调配、监视和报告；存储系统的性能管理数据长期保存，故障日志可以追溯</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1" w:hRule="atLeast"/>
        </w:trPr>
        <w:tc>
          <w:tcPr>
            <w:tcW w:w="1555" w:type="dxa"/>
            <w:vMerge w:val="continue"/>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p>
        </w:tc>
        <w:tc>
          <w:tcPr>
            <w:tcW w:w="6804" w:type="dxa"/>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支持设备日常运维，对象包括：存储设备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91" w:hRule="atLeast"/>
        </w:trPr>
        <w:tc>
          <w:tcPr>
            <w:tcW w:w="1555" w:type="dxa"/>
            <w:vMerge w:val="continue"/>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p>
        </w:tc>
        <w:tc>
          <w:tcPr>
            <w:tcW w:w="6804" w:type="dxa"/>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支持存储设备各类异常状态的预警、资源不足、I/O 性能不足、设备掉线等异常事件的报警；通过 http 方式推送给现有统一告警平台；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1" w:hRule="atLeast"/>
        </w:trPr>
        <w:tc>
          <w:tcPr>
            <w:tcW w:w="1555" w:type="dxa"/>
            <w:vMerge w:val="continue"/>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p>
        </w:tc>
        <w:tc>
          <w:tcPr>
            <w:tcW w:w="6804" w:type="dxa"/>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SAN网络链路故障、核心指标可以实时监控， 故障指标可以预警，可以溯源分析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555" w:type="dxa"/>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存储功能软件</w:t>
            </w:r>
          </w:p>
        </w:tc>
        <w:tc>
          <w:tcPr>
            <w:tcW w:w="6804" w:type="dxa"/>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配置如下存储功能软件：</w:t>
            </w:r>
          </w:p>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基于控制器的加密、防病毒软件;</w:t>
            </w:r>
          </w:p>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快照、克隆软件；</w:t>
            </w:r>
          </w:p>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 xml:space="preserve">基于存储的远程复制软件，支持并配置与原有存储EMC XT380镜像复制; </w:t>
            </w:r>
          </w:p>
        </w:tc>
      </w:tr>
    </w:tbl>
    <w:p>
      <w:pPr>
        <w:spacing w:line="360" w:lineRule="auto"/>
        <w:rPr>
          <w:rFonts w:ascii="仿宋" w:hAnsi="仿宋" w:eastAsia="仿宋" w:cs="仿宋"/>
          <w:b/>
          <w:sz w:val="24"/>
        </w:rPr>
      </w:pPr>
      <w:r>
        <w:rPr>
          <w:rFonts w:hint="eastAsia" w:ascii="仿宋" w:hAnsi="仿宋" w:eastAsia="仿宋" w:cs="仿宋"/>
          <w:b/>
          <w:sz w:val="24"/>
        </w:rPr>
        <w:t>2.</w:t>
      </w:r>
      <w:r>
        <w:rPr>
          <w:rFonts w:hint="eastAsia" w:ascii="仿宋" w:hAnsi="仿宋" w:eastAsia="仿宋" w:cs="仿宋"/>
          <w:sz w:val="24"/>
        </w:rPr>
        <w:t xml:space="preserve"> </w:t>
      </w:r>
      <w:r>
        <w:rPr>
          <w:rFonts w:hint="eastAsia" w:ascii="仿宋" w:hAnsi="仿宋" w:eastAsia="仿宋" w:cs="仿宋"/>
          <w:b/>
          <w:sz w:val="24"/>
        </w:rPr>
        <w:t>SAN光纤交换机指标要求</w:t>
      </w:r>
    </w:p>
    <w:tbl>
      <w:tblPr>
        <w:tblStyle w:val="6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28" w:type="dxa"/>
          <w:bottom w:w="28" w:type="dxa"/>
          <w:right w:w="28" w:type="dxa"/>
        </w:tblCellMar>
      </w:tblPr>
      <w:tblGrid>
        <w:gridCol w:w="1565"/>
        <w:gridCol w:w="6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71" w:hRule="atLeast"/>
        </w:trPr>
        <w:tc>
          <w:tcPr>
            <w:tcW w:w="936"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指标项</w:t>
            </w:r>
          </w:p>
        </w:tc>
        <w:tc>
          <w:tcPr>
            <w:tcW w:w="4064"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招标技术指标要求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71" w:hRule="atLeast"/>
        </w:trPr>
        <w:tc>
          <w:tcPr>
            <w:tcW w:w="936" w:type="pct"/>
            <w:vAlign w:val="center"/>
          </w:tcPr>
          <w:p>
            <w:pPr>
              <w:spacing w:line="360" w:lineRule="auto"/>
              <w:rPr>
                <w:rFonts w:ascii="仿宋" w:hAnsi="仿宋" w:eastAsia="仿宋" w:cs="仿宋"/>
                <w:szCs w:val="21"/>
              </w:rPr>
            </w:pPr>
            <w:r>
              <w:rPr>
                <w:rFonts w:hint="eastAsia" w:ascii="仿宋" w:hAnsi="仿宋" w:eastAsia="仿宋" w:cs="仿宋"/>
                <w:szCs w:val="21"/>
              </w:rPr>
              <w:t>配置</w:t>
            </w:r>
          </w:p>
        </w:tc>
        <w:tc>
          <w:tcPr>
            <w:tcW w:w="4064" w:type="pct"/>
            <w:vAlign w:val="center"/>
          </w:tcPr>
          <w:p>
            <w:pPr>
              <w:spacing w:line="360" w:lineRule="auto"/>
              <w:rPr>
                <w:rFonts w:ascii="仿宋" w:hAnsi="仿宋" w:eastAsia="仿宋" w:cs="仿宋"/>
                <w:szCs w:val="21"/>
              </w:rPr>
            </w:pPr>
            <w:r>
              <w:rPr>
                <w:rFonts w:hint="eastAsia" w:ascii="仿宋" w:hAnsi="仿宋" w:eastAsia="仿宋" w:cs="仿宋"/>
                <w:szCs w:val="21"/>
              </w:rPr>
              <w:t>24口16G</w:t>
            </w:r>
            <w:r>
              <w:rPr>
                <w:rFonts w:hint="eastAsia" w:ascii="仿宋" w:hAnsi="仿宋" w:eastAsia="仿宋" w:cs="仿宋"/>
                <w:szCs w:val="21"/>
                <w:lang w:val="en-US" w:eastAsia="zh-CN"/>
              </w:rPr>
              <w:t>b</w:t>
            </w:r>
            <w:r>
              <w:rPr>
                <w:rFonts w:hint="eastAsia" w:ascii="仿宋" w:hAnsi="仿宋" w:eastAsia="仿宋" w:cs="仿宋"/>
                <w:szCs w:val="21"/>
              </w:rPr>
              <w:t xml:space="preserve"> SAN交换机，配置24口激活许可;每台SAN交换机配置24个16Gb SFP短波模块;配置相应光纤跳线（16Gb传输速度，PC服务器、小型机通用）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71" w:hRule="atLeast"/>
        </w:trPr>
        <w:tc>
          <w:tcPr>
            <w:tcW w:w="936" w:type="pct"/>
            <w:vAlign w:val="center"/>
          </w:tcPr>
          <w:p>
            <w:pPr>
              <w:spacing w:line="360" w:lineRule="auto"/>
              <w:rPr>
                <w:rFonts w:ascii="仿宋" w:hAnsi="仿宋" w:eastAsia="仿宋" w:cs="仿宋"/>
                <w:szCs w:val="21"/>
              </w:rPr>
            </w:pPr>
            <w:r>
              <w:rPr>
                <w:rFonts w:hint="eastAsia" w:ascii="仿宋" w:hAnsi="仿宋" w:eastAsia="仿宋" w:cs="仿宋"/>
                <w:szCs w:val="21"/>
              </w:rPr>
              <w:t>SAN划分功能</w:t>
            </w:r>
          </w:p>
        </w:tc>
        <w:tc>
          <w:tcPr>
            <w:tcW w:w="4064" w:type="pct"/>
            <w:vAlign w:val="center"/>
          </w:tcPr>
          <w:p>
            <w:pPr>
              <w:spacing w:line="360" w:lineRule="auto"/>
              <w:rPr>
                <w:rFonts w:ascii="仿宋" w:hAnsi="仿宋" w:eastAsia="仿宋" w:cs="仿宋"/>
                <w:szCs w:val="21"/>
              </w:rPr>
            </w:pPr>
            <w:r>
              <w:rPr>
                <w:rFonts w:hint="eastAsia" w:ascii="仿宋" w:hAnsi="仿宋" w:eastAsia="仿宋" w:cs="仿宋"/>
                <w:szCs w:val="21"/>
              </w:rPr>
              <w:t>提供SAN交换机管理软件；支持并提供端口安全功能；支持并提供QoS功能；要求能够与所投标的磁盘阵列、服务器无缝兼容</w:t>
            </w:r>
          </w:p>
        </w:tc>
      </w:tr>
    </w:tbl>
    <w:p>
      <w:pPr>
        <w:spacing w:line="360" w:lineRule="auto"/>
        <w:rPr>
          <w:rFonts w:ascii="仿宋" w:hAnsi="仿宋" w:eastAsia="仿宋" w:cs="仿宋"/>
          <w:b/>
          <w:sz w:val="24"/>
        </w:rPr>
      </w:pPr>
      <w:r>
        <w:rPr>
          <w:rFonts w:hint="eastAsia" w:ascii="仿宋" w:hAnsi="仿宋" w:eastAsia="仿宋" w:cs="仿宋"/>
          <w:b/>
          <w:sz w:val="24"/>
        </w:rPr>
        <w:t>3.</w:t>
      </w:r>
      <w:r>
        <w:rPr>
          <w:rFonts w:hint="eastAsia" w:ascii="仿宋" w:hAnsi="仿宋" w:eastAsia="仿宋" w:cs="仿宋"/>
        </w:rPr>
        <w:t xml:space="preserve"> </w:t>
      </w:r>
      <w:r>
        <w:rPr>
          <w:rFonts w:hint="eastAsia" w:ascii="仿宋" w:hAnsi="仿宋" w:eastAsia="仿宋" w:cs="仿宋"/>
          <w:b/>
          <w:sz w:val="24"/>
        </w:rPr>
        <w:t>零信任技术指标要求</w:t>
      </w:r>
    </w:p>
    <w:tbl>
      <w:tblPr>
        <w:tblStyle w:val="64"/>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597"/>
        <w:gridCol w:w="692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937"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指标项</w:t>
            </w:r>
          </w:p>
        </w:tc>
        <w:tc>
          <w:tcPr>
            <w:tcW w:w="4063"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招标技术指标要求</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37"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硬件参数</w:t>
            </w:r>
          </w:p>
        </w:tc>
        <w:tc>
          <w:tcPr>
            <w:tcW w:w="4063" w:type="pct"/>
            <w:vAlign w:val="center"/>
          </w:tcPr>
          <w:p>
            <w:pPr>
              <w:tabs>
                <w:tab w:val="left" w:pos="1106"/>
                <w:tab w:val="left" w:pos="2211"/>
                <w:tab w:val="left" w:pos="3317"/>
                <w:tab w:val="left" w:pos="4423"/>
                <w:tab w:val="left" w:pos="5528"/>
                <w:tab w:val="left" w:pos="6634"/>
                <w:tab w:val="left" w:pos="7740"/>
              </w:tabs>
              <w:spacing w:line="360" w:lineRule="auto"/>
              <w:jc w:val="left"/>
              <w:rPr>
                <w:rFonts w:hint="eastAsia" w:ascii="仿宋" w:hAnsi="仿宋" w:eastAsia="仿宋" w:cs="仿宋"/>
                <w:szCs w:val="21"/>
                <w:lang w:eastAsia="zh-CN"/>
              </w:rPr>
            </w:pPr>
            <w:r>
              <w:rPr>
                <w:rFonts w:hint="eastAsia" w:ascii="仿宋" w:hAnsi="仿宋" w:eastAsia="仿宋" w:cs="仿宋"/>
                <w:szCs w:val="21"/>
              </w:rPr>
              <w:t>性能参数：最大理论加密流量（Mbps）≥300，最大理论并发用户数≥400，最大理论https并发连接数（个）≥15000，理论https新建连接数（个/秒）≥60;内存大小≥16G，硬盘容量≥128G SSD，接口:不低于6 千兆电口+2千兆光口 SFP，配置不低于50 个零信任接入授权，</w:t>
            </w:r>
            <w:r>
              <w:rPr>
                <w:rFonts w:hint="eastAsia" w:ascii="仿宋" w:hAnsi="仿宋" w:eastAsia="仿宋" w:cs="仿宋"/>
                <w:color w:val="000000" w:themeColor="text1"/>
                <w:szCs w:val="21"/>
                <w:lang w:val="zh-TW" w:eastAsia="zh-TW"/>
                <w14:textFill>
                  <w14:solidFill>
                    <w14:schemeClr w14:val="tx1"/>
                  </w14:solidFill>
                </w14:textFill>
              </w:rPr>
              <w:t>提供五年原厂保修和软件升级服务</w:t>
            </w:r>
            <w:r>
              <w:rPr>
                <w:rFonts w:hint="eastAsia" w:ascii="仿宋" w:hAnsi="仿宋" w:eastAsia="仿宋" w:cs="仿宋"/>
                <w:color w:val="000000" w:themeColor="text1"/>
                <w:szCs w:val="21"/>
                <w:lang w:val="zh-TW" w:eastAsia="zh-CN"/>
                <w14:textFill>
                  <w14:solidFill>
                    <w14:schemeClr w14:val="tx1"/>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937"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自适应认证</w:t>
            </w:r>
          </w:p>
        </w:tc>
        <w:tc>
          <w:tcPr>
            <w:tcW w:w="4063"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为强化系统认证安全性，可配置在触发异常环境的条件时，用户需完成增强认证才可登录。可配置的异常环境包括但不限于：帐号首次登录、帐号在该终端首次登录、账号在该地点首次登录、账号在新地点登录、账号在非常用地点登录、闲置帐号登录、弱密码登录、异常时间登录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atLeast"/>
        </w:trPr>
        <w:tc>
          <w:tcPr>
            <w:tcW w:w="937"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支持不同平台的终端同时在线</w:t>
            </w:r>
          </w:p>
        </w:tc>
        <w:tc>
          <w:tcPr>
            <w:tcW w:w="4063"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支持不同平台的终端同时在线，管理员可分别设置可同时在线的PC或移动终端个数，配置范围不小于0-1000，当超过终端个数时，可以注销最早登录的终端，且被注销的终端有对应的注销提醒；</w:t>
            </w:r>
          </w:p>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管理员可设置允许终端在线数为0，以禁止用户通过此类终端接入访问。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atLeast"/>
        </w:trPr>
        <w:tc>
          <w:tcPr>
            <w:tcW w:w="937"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服务隐身</w:t>
            </w:r>
          </w:p>
        </w:tc>
        <w:tc>
          <w:tcPr>
            <w:tcW w:w="4063"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服务隐身：</w:t>
            </w:r>
          </w:p>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1、为了最大程度缩小网络、业务暴露面，零信任平台需提供单包授权能力（SPA），支持UDP+TCP组合的单包授权技术，未授权用户无法连接零信任设备，无法扫描到服务端口，不会出现敲门放大漏洞。</w:t>
            </w:r>
          </w:p>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2、PC端和移动端均支持通过安全码激活客户端为授权客户端，从而可进行SPA敲门和连接，安全码支持共享码和一人一码两种模式，支持短信分发安全码，保障业务的安全性。</w:t>
            </w:r>
          </w:p>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bCs/>
                <w:color w:val="000000" w:themeColor="text1"/>
                <w:kern w:val="0"/>
                <w:szCs w:val="21"/>
                <w14:textFill>
                  <w14:solidFill>
                    <w14:schemeClr w14:val="tx1"/>
                  </w14:solidFill>
                </w14:textFill>
              </w:rPr>
              <w:t>▲</w:t>
            </w:r>
            <w:r>
              <w:rPr>
                <w:rFonts w:hint="eastAsia" w:ascii="仿宋" w:hAnsi="仿宋" w:eastAsia="仿宋" w:cs="仿宋"/>
                <w:szCs w:val="21"/>
              </w:rPr>
              <w:t>3、一人一码模式下，当实际登录用户跟分发SPA安全码绑定的用户不一致时，零信任系统可以阻止用户登录上线并产生安全告警，帮助管理员溯源，进一步提升系统安全性。（投标文件中提供产品功能截图</w:t>
            </w:r>
            <w:r>
              <w:rPr>
                <w:rFonts w:hint="eastAsia" w:ascii="仿宋" w:hAnsi="仿宋" w:eastAsia="仿宋" w:cs="仿宋"/>
                <w:szCs w:val="21"/>
                <w:lang w:val="en-US" w:eastAsia="zh-CN"/>
              </w:rPr>
              <w:t>及</w:t>
            </w:r>
            <w:r>
              <w:rPr>
                <w:rFonts w:hint="eastAsia" w:ascii="仿宋" w:hAnsi="仿宋" w:eastAsia="仿宋" w:cs="仿宋"/>
                <w:szCs w:val="21"/>
              </w:rPr>
              <w:t>第三方权威检测报告扫描件</w:t>
            </w:r>
            <w:r>
              <w:rPr>
                <w:rFonts w:hint="eastAsia" w:ascii="仿宋" w:hAnsi="仿宋" w:eastAsia="仿宋" w:cs="仿宋"/>
                <w:szCs w:val="21"/>
                <w:lang w:val="en-US" w:eastAsia="zh-CN"/>
              </w:rPr>
              <w:t>并加盖公章</w:t>
            </w:r>
            <w:r>
              <w:rPr>
                <w:rFonts w:hint="eastAsia" w:ascii="仿宋" w:hAnsi="仿宋" w:eastAsia="仿宋" w:cs="仿宋"/>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atLeast"/>
        </w:trPr>
        <w:tc>
          <w:tcPr>
            <w:tcW w:w="937"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终端日志收集</w:t>
            </w:r>
          </w:p>
        </w:tc>
        <w:tc>
          <w:tcPr>
            <w:tcW w:w="4063"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1、支持客户端自助进行日志收集，方便运维排查。</w:t>
            </w:r>
          </w:p>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2、为了方便快速运维排障，支持管理员在控制台远程获取在线终端的日志，若终端不在线时支持加入排队列表，排队列表中的终端上线后自动收集日志。</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atLeast"/>
        </w:trPr>
        <w:tc>
          <w:tcPr>
            <w:tcW w:w="937"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CDN接入能力</w:t>
            </w:r>
          </w:p>
        </w:tc>
        <w:tc>
          <w:tcPr>
            <w:tcW w:w="4063"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支持配置CDN作为零信任客户端下载地址，以降低设备本身的非业务访问带宽压力。</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atLeast"/>
        </w:trPr>
        <w:tc>
          <w:tcPr>
            <w:tcW w:w="937"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账号安全检查</w:t>
            </w:r>
          </w:p>
        </w:tc>
        <w:tc>
          <w:tcPr>
            <w:tcW w:w="4063"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账号安全检查包括但不限于：</w:t>
            </w:r>
          </w:p>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1、支持疑似管理员测试帐号的残留检查；</w:t>
            </w:r>
          </w:p>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2、支持是否开启找回密码功能检查；</w:t>
            </w:r>
          </w:p>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3、支持疑似用户测试账号的检查。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atLeast"/>
        </w:trPr>
        <w:tc>
          <w:tcPr>
            <w:tcW w:w="937"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虚拟IP</w:t>
            </w:r>
          </w:p>
        </w:tc>
        <w:tc>
          <w:tcPr>
            <w:tcW w:w="4063"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支持以虚拟IP方式，访问真实的业务系统，以配合其他对IP有要求的安全设备工作，以及便于流量分析类设备进行流量分析。（</w:t>
            </w:r>
            <w:r>
              <w:rPr>
                <w:rFonts w:hint="eastAsia" w:ascii="仿宋" w:hAnsi="仿宋" w:eastAsia="仿宋" w:cs="仿宋"/>
                <w:szCs w:val="21"/>
                <w:lang w:val="en-US" w:eastAsia="zh-CN"/>
              </w:rPr>
              <w:t>投标文件中</w:t>
            </w:r>
            <w:r>
              <w:rPr>
                <w:rFonts w:hint="eastAsia" w:ascii="仿宋" w:hAnsi="仿宋" w:eastAsia="仿宋" w:cs="仿宋"/>
                <w:szCs w:val="21"/>
              </w:rPr>
              <w:t>提供第三方权威检测报告扫描件</w:t>
            </w:r>
            <w:r>
              <w:rPr>
                <w:rFonts w:hint="eastAsia" w:ascii="仿宋" w:hAnsi="仿宋" w:eastAsia="仿宋" w:cs="仿宋"/>
                <w:szCs w:val="21"/>
                <w:lang w:val="en-US" w:eastAsia="zh-CN"/>
              </w:rPr>
              <w:t>并加盖公章</w:t>
            </w:r>
            <w:r>
              <w:rPr>
                <w:rFonts w:hint="eastAsia" w:ascii="仿宋" w:hAnsi="仿宋" w:eastAsia="仿宋" w:cs="仿宋"/>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atLeast"/>
        </w:trPr>
        <w:tc>
          <w:tcPr>
            <w:tcW w:w="937"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WEB资源支持依赖站点</w:t>
            </w:r>
          </w:p>
        </w:tc>
        <w:tc>
          <w:tcPr>
            <w:tcW w:w="4063"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对于一些主要在主站点中点击使用的子站点WEB业务系统，且子站点跟主站点业务系统权限一致的场景，为简化管理员配置，零信任系统应支持开启依赖站点功能。为方便业务快速上线，还应支持自动采集站点功能对依赖站点进行梳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9" w:hRule="atLeast"/>
        </w:trPr>
        <w:tc>
          <w:tcPr>
            <w:tcW w:w="937"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移动客户端大字模式</w:t>
            </w:r>
          </w:p>
        </w:tc>
        <w:tc>
          <w:tcPr>
            <w:tcW w:w="4063"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为提升客户端使用体验，零信任移动客户端应支持大字模式，启用后，字体、图标、按钮都适当比例放大。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atLeast"/>
        </w:trPr>
        <w:tc>
          <w:tcPr>
            <w:tcW w:w="937"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客户端灰度升级</w:t>
            </w:r>
          </w:p>
        </w:tc>
        <w:tc>
          <w:tcPr>
            <w:tcW w:w="4063"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为了满足单位有序平滑、推广零信任接入，需支持零信任客户端的按需灰度升级。</w:t>
            </w:r>
          </w:p>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1、支持在控制台分Windows、macOS、Linux等不同系统配置灰度升级策略。</w:t>
            </w:r>
          </w:p>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2、支持查看灰度升级进度。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atLeast"/>
        </w:trPr>
        <w:tc>
          <w:tcPr>
            <w:tcW w:w="937"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设备状态</w:t>
            </w:r>
          </w:p>
        </w:tc>
        <w:tc>
          <w:tcPr>
            <w:tcW w:w="4063"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支持查看当前设备运行状态，包括但不限于设备硬件状态（CPU、内存、磁盘占比等）、并发会话数、并发用户数、实时网络吞吐、历史网络吞吐峰值等信息，便于管理员掌握设备整体运行情况</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atLeast"/>
        </w:trPr>
        <w:tc>
          <w:tcPr>
            <w:tcW w:w="937"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业务告警</w:t>
            </w:r>
          </w:p>
        </w:tc>
        <w:tc>
          <w:tcPr>
            <w:tcW w:w="4063"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支持告警信息设置，告警事件应包含但不限于： CPU使用率超过80%、内存使用率超过80%、磁盘占用率超过80%、本机网卡异常、序列号即将到期、在线用户数已达购买授权数、认证服务器连通异常、集群故障、关键服务运行异常、虚拟IP分配超额等。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atLeast"/>
        </w:trPr>
        <w:tc>
          <w:tcPr>
            <w:tcW w:w="937" w:type="pct"/>
            <w:vMerge w:val="restar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产品资质</w:t>
            </w:r>
          </w:p>
        </w:tc>
        <w:tc>
          <w:tcPr>
            <w:tcW w:w="4063"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所投产品具有中华人民共和国公安部颁发的含有“零信任”字样的“访问控制（网络-增强级）”品类的《计算机信息系统安全专用产品销售许可证》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atLeast"/>
        </w:trPr>
        <w:tc>
          <w:tcPr>
            <w:tcW w:w="937" w:type="pct"/>
            <w:vMerge w:val="continue"/>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p>
        </w:tc>
        <w:tc>
          <w:tcPr>
            <w:tcW w:w="4063"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要求所投产品具备国家版权局颁发的含有“零信任”字样的《计算机软件著作权登记证书》(</w:t>
            </w:r>
            <w:r>
              <w:rPr>
                <w:rFonts w:hint="eastAsia" w:ascii="仿宋" w:hAnsi="仿宋" w:eastAsia="仿宋" w:cs="仿宋"/>
                <w:szCs w:val="21"/>
                <w:lang w:val="en-US" w:eastAsia="zh-CN"/>
              </w:rPr>
              <w:t>投标文件中</w:t>
            </w:r>
            <w:r>
              <w:rPr>
                <w:rFonts w:hint="eastAsia" w:ascii="仿宋" w:hAnsi="仿宋" w:eastAsia="仿宋" w:cs="仿宋"/>
                <w:szCs w:val="21"/>
              </w:rPr>
              <w:t>提供证书扫描件</w:t>
            </w:r>
            <w:r>
              <w:rPr>
                <w:rFonts w:hint="eastAsia" w:ascii="仿宋" w:hAnsi="仿宋" w:eastAsia="仿宋" w:cs="仿宋"/>
                <w:szCs w:val="21"/>
                <w:lang w:val="en-US" w:eastAsia="zh-CN"/>
              </w:rPr>
              <w:t>并加盖公章</w:t>
            </w:r>
            <w:r>
              <w:rPr>
                <w:rFonts w:hint="eastAsia" w:ascii="仿宋" w:hAnsi="仿宋" w:eastAsia="仿宋" w:cs="仿宋"/>
                <w:szCs w:val="21"/>
              </w:rPr>
              <w:t xml:space="preserve">) </w:t>
            </w:r>
          </w:p>
        </w:tc>
      </w:tr>
    </w:tbl>
    <w:p>
      <w:pPr>
        <w:spacing w:line="360" w:lineRule="auto"/>
        <w:rPr>
          <w:rFonts w:ascii="仿宋" w:hAnsi="仿宋" w:eastAsia="仿宋" w:cs="仿宋"/>
          <w:b/>
          <w:sz w:val="24"/>
        </w:rPr>
      </w:pPr>
      <w:r>
        <w:rPr>
          <w:rFonts w:hint="eastAsia" w:ascii="仿宋" w:hAnsi="仿宋" w:eastAsia="仿宋" w:cs="仿宋"/>
          <w:b/>
          <w:sz w:val="24"/>
        </w:rPr>
        <w:t>4.</w:t>
      </w:r>
      <w:r>
        <w:rPr>
          <w:rFonts w:hint="eastAsia" w:ascii="仿宋" w:hAnsi="仿宋" w:eastAsia="仿宋" w:cs="仿宋"/>
        </w:rPr>
        <w:t xml:space="preserve"> </w:t>
      </w:r>
      <w:r>
        <w:rPr>
          <w:rFonts w:hint="eastAsia" w:ascii="仿宋" w:hAnsi="仿宋" w:eastAsia="仿宋" w:cs="仿宋"/>
          <w:b/>
          <w:sz w:val="24"/>
        </w:rPr>
        <w:t>防火墙技术指标要求</w:t>
      </w:r>
    </w:p>
    <w:tbl>
      <w:tblPr>
        <w:tblStyle w:val="64"/>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450"/>
        <w:gridCol w:w="707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851"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指标项</w:t>
            </w:r>
          </w:p>
        </w:tc>
        <w:tc>
          <w:tcPr>
            <w:tcW w:w="4149"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招标技术指标要求</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51"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硬件参数</w:t>
            </w:r>
          </w:p>
        </w:tc>
        <w:tc>
          <w:tcPr>
            <w:tcW w:w="4149"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性能参数:网络层吞吐量≥10G，应用层吞吐量≥5G，IPSec 并发连接数≥200万，HTTP新建连接数≥6万，IPSec VPN 吞吐量≥500M；内存大小≥8G，硬盘容量≥128G SSD，接口：不低于8千兆电口+2万兆光口SFP+</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atLeast"/>
        </w:trPr>
        <w:tc>
          <w:tcPr>
            <w:tcW w:w="851"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链路探测</w:t>
            </w:r>
          </w:p>
        </w:tc>
        <w:tc>
          <w:tcPr>
            <w:tcW w:w="4149" w:type="pct"/>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产品支持链路连通性检查功能，支持基于3种以上协议对链路连通性进行探测，探测协议至少包括DNS解析、ARP探测、PING和BFD等方式。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atLeast"/>
        </w:trPr>
        <w:tc>
          <w:tcPr>
            <w:tcW w:w="851"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路由功能</w:t>
            </w:r>
          </w:p>
        </w:tc>
        <w:tc>
          <w:tcPr>
            <w:tcW w:w="4149" w:type="pct"/>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支持基于IP地址、端口、地域、协议、应用等维度配置策略路由策略，支持多种负载均衡算法，包括加权、带宽比例、轮询、线路排序等。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851"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VPN</w:t>
            </w:r>
          </w:p>
        </w:tc>
        <w:tc>
          <w:tcPr>
            <w:tcW w:w="4149" w:type="pct"/>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产品支持IPSec VPN智能选路功能，根据线路质量实现自动链路切换。</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atLeast"/>
        </w:trPr>
        <w:tc>
          <w:tcPr>
            <w:tcW w:w="851"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访问控制</w:t>
            </w:r>
          </w:p>
        </w:tc>
        <w:tc>
          <w:tcPr>
            <w:tcW w:w="4149" w:type="pct"/>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产品支持基于网络区域、网络对象、MAC地址、服务、应用、域名等维度进行访问控制策略设置。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atLeast"/>
        </w:trPr>
        <w:tc>
          <w:tcPr>
            <w:tcW w:w="851"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应用识别</w:t>
            </w:r>
          </w:p>
        </w:tc>
        <w:tc>
          <w:tcPr>
            <w:tcW w:w="4149" w:type="pct"/>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产品内置应用特征识别库，支持不少于9000种应用规则，支持对游戏、P2P下载工具、聊天工具、网上银行、视频软件、股票软件、木马控制软件等类型应用进行检测与控制。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4" w:hRule="atLeast"/>
        </w:trPr>
        <w:tc>
          <w:tcPr>
            <w:tcW w:w="851" w:type="pct"/>
            <w:vMerge w:val="restar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入侵防御</w:t>
            </w:r>
          </w:p>
        </w:tc>
        <w:tc>
          <w:tcPr>
            <w:tcW w:w="4149" w:type="pct"/>
          </w:tcPr>
          <w:p>
            <w:pPr>
              <w:tabs>
                <w:tab w:val="left" w:pos="1106"/>
                <w:tab w:val="left" w:pos="2211"/>
                <w:tab w:val="left" w:pos="3317"/>
                <w:tab w:val="left" w:pos="4423"/>
                <w:tab w:val="left" w:pos="5528"/>
                <w:tab w:val="left" w:pos="6634"/>
                <w:tab w:val="left" w:pos="7740"/>
              </w:tabs>
              <w:spacing w:line="360" w:lineRule="auto"/>
              <w:jc w:val="left"/>
              <w:rPr>
                <w:rFonts w:hint="eastAsia" w:ascii="仿宋" w:hAnsi="仿宋" w:eastAsia="仿宋" w:cs="仿宋"/>
                <w:szCs w:val="21"/>
                <w:lang w:eastAsia="zh-CN"/>
              </w:rPr>
            </w:pPr>
            <w:r>
              <w:rPr>
                <w:rFonts w:hint="eastAsia" w:ascii="仿宋" w:hAnsi="仿宋" w:eastAsia="仿宋" w:cs="仿宋"/>
                <w:szCs w:val="21"/>
              </w:rPr>
              <w:t>产品内置不低于13000种漏洞规则，同时支持在控制台界面通过漏洞ID、漏洞名称、危险等级、漏洞CVE标识、漏洞描述等条件查询漏洞特征信息，支持用户自定义IPS规则</w:t>
            </w:r>
            <w:r>
              <w:rPr>
                <w:rFonts w:hint="eastAsia" w:ascii="仿宋" w:hAnsi="仿宋" w:eastAsia="仿宋" w:cs="仿宋"/>
                <w:szCs w:val="21"/>
                <w:lang w:eastAsia="zh-CN"/>
              </w:rPr>
              <w:t>，</w:t>
            </w:r>
            <w:r>
              <w:rPr>
                <w:rFonts w:hint="eastAsia" w:ascii="仿宋" w:hAnsi="仿宋" w:eastAsia="仿宋" w:cs="仿宋"/>
                <w:szCs w:val="21"/>
              </w:rPr>
              <w:t>提供五年规则库升级服务</w:t>
            </w:r>
            <w:r>
              <w:rPr>
                <w:rFonts w:hint="eastAsia" w:ascii="仿宋" w:hAnsi="仿宋" w:eastAsia="仿宋" w:cs="仿宋"/>
                <w:szCs w:val="21"/>
                <w:lang w:eastAsia="zh-CN"/>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atLeast"/>
        </w:trPr>
        <w:tc>
          <w:tcPr>
            <w:tcW w:w="851" w:type="pct"/>
            <w:vMerge w:val="continue"/>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p>
        </w:tc>
        <w:tc>
          <w:tcPr>
            <w:tcW w:w="4149" w:type="pct"/>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产品支持僵尸主机检测功能，产品内置僵尸网络特征库超过128万种，可识别主机的异常外联行为。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atLeast"/>
        </w:trPr>
        <w:tc>
          <w:tcPr>
            <w:tcW w:w="851"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勒索防护</w:t>
            </w:r>
          </w:p>
        </w:tc>
        <w:tc>
          <w:tcPr>
            <w:tcW w:w="4149" w:type="pct"/>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▲产品支持勒索病毒检测与防御功能。（投标文件中提供产品功能截图</w:t>
            </w:r>
            <w:r>
              <w:rPr>
                <w:rFonts w:hint="eastAsia" w:ascii="仿宋" w:hAnsi="仿宋" w:eastAsia="仿宋" w:cs="仿宋"/>
                <w:szCs w:val="21"/>
                <w:lang w:val="en-US" w:eastAsia="zh-CN"/>
              </w:rPr>
              <w:t>及第三方</w:t>
            </w:r>
            <w:r>
              <w:rPr>
                <w:rFonts w:hint="eastAsia" w:ascii="仿宋" w:hAnsi="仿宋" w:eastAsia="仿宋" w:cs="仿宋"/>
                <w:szCs w:val="21"/>
              </w:rPr>
              <w:t>权威检测机构出具关于“勒索病毒”检测报告扫描件证明功能有效性报告扫描件</w:t>
            </w:r>
            <w:r>
              <w:rPr>
                <w:rFonts w:hint="eastAsia" w:ascii="仿宋" w:hAnsi="仿宋" w:eastAsia="仿宋" w:cs="仿宋"/>
                <w:szCs w:val="21"/>
                <w:lang w:val="en-US" w:eastAsia="zh-CN"/>
              </w:rPr>
              <w:t>并加盖公章</w:t>
            </w:r>
            <w:r>
              <w:rPr>
                <w:rFonts w:hint="eastAsia" w:ascii="仿宋" w:hAnsi="仿宋" w:eastAsia="仿宋" w:cs="仿宋"/>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atLeast"/>
        </w:trPr>
        <w:tc>
          <w:tcPr>
            <w:tcW w:w="851"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策略生命周期管理</w:t>
            </w:r>
          </w:p>
        </w:tc>
        <w:tc>
          <w:tcPr>
            <w:tcW w:w="4149" w:type="pct"/>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产品支持策略生命周期管理功能，支持对安全策略修改的时间、原因、变更类型进行统一管理，便于策略的运维与管理。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atLeast"/>
        </w:trPr>
        <w:tc>
          <w:tcPr>
            <w:tcW w:w="851" w:type="pct"/>
            <w:vMerge w:val="restar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集中管理</w:t>
            </w:r>
          </w:p>
        </w:tc>
        <w:tc>
          <w:tcPr>
            <w:tcW w:w="4149" w:type="pct"/>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 xml:space="preserve">产品支持接入集中管理平台实现多设备的统一管理，集中管理平台支持硬件和云端两种部署方式。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atLeast"/>
        </w:trPr>
        <w:tc>
          <w:tcPr>
            <w:tcW w:w="851" w:type="pct"/>
            <w:vMerge w:val="continue"/>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p>
        </w:tc>
        <w:tc>
          <w:tcPr>
            <w:tcW w:w="4149" w:type="pct"/>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支持通过集中管理平台统一配置产品的安全策略，包括但不限于访问控制、入侵防御、防病毒、Web应用防护等安全策略。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atLeast"/>
        </w:trPr>
        <w:tc>
          <w:tcPr>
            <w:tcW w:w="851"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资产识别</w:t>
            </w:r>
          </w:p>
        </w:tc>
        <w:tc>
          <w:tcPr>
            <w:tcW w:w="4149"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支持Web服务器自动侦测功能，根据Web服务器在线状态、端口使用状态、Web服务器之间的互访关系生成业务资产列表，同时展示内网资产访问的风险等级。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atLeast"/>
        </w:trPr>
        <w:tc>
          <w:tcPr>
            <w:tcW w:w="851"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用户管理权限</w:t>
            </w:r>
          </w:p>
        </w:tc>
        <w:tc>
          <w:tcPr>
            <w:tcW w:w="4149"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支持三权分立功能，根据用户权限分为安全管理员、审计员、系统管理员三种角色</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atLeast"/>
        </w:trPr>
        <w:tc>
          <w:tcPr>
            <w:tcW w:w="851"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未知威胁检测</w:t>
            </w:r>
          </w:p>
        </w:tc>
        <w:tc>
          <w:tcPr>
            <w:tcW w:w="4149"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要求所投产品的具有中国信息安全测评中心、公安部信息安全产品检测中心、国家版权局、中国软件评测中心之中任意一家机构出具关于“未知威胁检测”的测试报告</w:t>
            </w:r>
          </w:p>
        </w:tc>
      </w:tr>
    </w:tbl>
    <w:p>
      <w:pPr>
        <w:spacing w:line="360" w:lineRule="auto"/>
        <w:rPr>
          <w:rFonts w:ascii="仿宋" w:hAnsi="仿宋" w:eastAsia="仿宋" w:cs="仿宋"/>
          <w:b/>
          <w:sz w:val="24"/>
        </w:rPr>
      </w:pPr>
      <w:r>
        <w:rPr>
          <w:rFonts w:hint="eastAsia" w:ascii="仿宋" w:hAnsi="仿宋" w:eastAsia="仿宋" w:cs="仿宋"/>
          <w:b/>
          <w:sz w:val="24"/>
        </w:rPr>
        <w:t>5.</w:t>
      </w:r>
      <w:r>
        <w:rPr>
          <w:rFonts w:hint="eastAsia" w:ascii="仿宋" w:hAnsi="仿宋" w:eastAsia="仿宋" w:cs="仿宋"/>
          <w:sz w:val="24"/>
        </w:rPr>
        <w:t xml:space="preserve"> </w:t>
      </w:r>
      <w:r>
        <w:rPr>
          <w:rFonts w:hint="eastAsia" w:ascii="仿宋" w:hAnsi="仿宋" w:eastAsia="仿宋" w:cs="仿宋"/>
          <w:b/>
          <w:sz w:val="24"/>
        </w:rPr>
        <w:t>超融合一体机技术指标要求</w:t>
      </w:r>
    </w:p>
    <w:tbl>
      <w:tblPr>
        <w:tblStyle w:val="64"/>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224"/>
        <w:gridCol w:w="729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718" w:type="pct"/>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r>
              <w:rPr>
                <w:rFonts w:hint="eastAsia" w:ascii="仿宋" w:hAnsi="仿宋" w:eastAsia="仿宋" w:cs="仿宋"/>
                <w:color w:val="000000" w:themeColor="text1"/>
                <w:szCs w:val="21"/>
                <w:lang w:val="zh-TW" w:eastAsia="zh-TW"/>
                <w14:textFill>
                  <w14:solidFill>
                    <w14:schemeClr w14:val="tx1"/>
                  </w14:solidFill>
                </w14:textFill>
              </w:rPr>
              <w:t>功能项</w:t>
            </w:r>
          </w:p>
        </w:tc>
        <w:tc>
          <w:tcPr>
            <w:tcW w:w="4282" w:type="pct"/>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r>
              <w:rPr>
                <w:rFonts w:hint="eastAsia" w:ascii="仿宋" w:hAnsi="仿宋" w:eastAsia="仿宋" w:cs="仿宋"/>
                <w:color w:val="000000" w:themeColor="text1"/>
                <w:szCs w:val="21"/>
                <w:lang w:val="zh-TW" w:eastAsia="zh-TW"/>
                <w14:textFill>
                  <w14:solidFill>
                    <w14:schemeClr w14:val="tx1"/>
                  </w14:solidFill>
                </w14:textFill>
              </w:rPr>
              <w:t>功能要求说明</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18" w:type="pct"/>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r>
              <w:rPr>
                <w:rFonts w:hint="eastAsia" w:ascii="仿宋" w:hAnsi="仿宋" w:eastAsia="仿宋" w:cs="仿宋"/>
                <w:color w:val="000000" w:themeColor="text1"/>
                <w:szCs w:val="21"/>
                <w:lang w:val="zh-TW" w:eastAsia="zh-TW"/>
                <w14:textFill>
                  <w14:solidFill>
                    <w14:schemeClr w14:val="tx1"/>
                  </w14:solidFill>
                </w14:textFill>
              </w:rPr>
              <w:t>超融合硬件平台</w:t>
            </w:r>
          </w:p>
        </w:tc>
        <w:tc>
          <w:tcPr>
            <w:tcW w:w="4282" w:type="pct"/>
            <w:vAlign w:val="center"/>
          </w:tcPr>
          <w:p>
            <w:pPr>
              <w:spacing w:line="360" w:lineRule="auto"/>
              <w:rPr>
                <w:rFonts w:hint="eastAsia"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超融合一体机；单台配置</w:t>
            </w:r>
            <w:r>
              <w:rPr>
                <w:rFonts w:hint="eastAsia" w:ascii="仿宋" w:hAnsi="仿宋" w:eastAsia="仿宋" w:cs="仿宋"/>
                <w:color w:val="000000" w:themeColor="text1"/>
                <w:szCs w:val="21"/>
                <w:lang w:val="zh-TW" w:eastAsia="zh-TW"/>
                <w14:textFill>
                  <w14:solidFill>
                    <w14:schemeClr w14:val="tx1"/>
                  </w14:solidFill>
                </w14:textFill>
              </w:rPr>
              <w:t xml:space="preserve">CPU: </w:t>
            </w:r>
            <w:r>
              <w:rPr>
                <w:rFonts w:hint="eastAsia" w:ascii="仿宋" w:hAnsi="仿宋" w:eastAsia="仿宋" w:cs="仿宋"/>
                <w:color w:val="000000" w:themeColor="text1"/>
                <w:szCs w:val="21"/>
                <w14:textFill>
                  <w14:solidFill>
                    <w14:schemeClr w14:val="tx1"/>
                  </w14:solidFill>
                </w14:textFill>
              </w:rPr>
              <w:t>不低于</w:t>
            </w:r>
            <w:r>
              <w:rPr>
                <w:rFonts w:hint="eastAsia" w:ascii="仿宋" w:hAnsi="仿宋" w:eastAsia="仿宋" w:cs="仿宋"/>
                <w:color w:val="000000" w:themeColor="text1"/>
                <w:szCs w:val="21"/>
                <w:lang w:val="zh-TW" w:eastAsia="zh-TW"/>
                <w14:textFill>
                  <w14:solidFill>
                    <w14:schemeClr w14:val="tx1"/>
                  </w14:solidFill>
                </w14:textFill>
              </w:rPr>
              <w:t>2</w:t>
            </w:r>
            <w:r>
              <w:rPr>
                <w:rFonts w:hint="eastAsia" w:ascii="仿宋" w:hAnsi="仿宋" w:eastAsia="仿宋" w:cs="仿宋"/>
                <w:color w:val="000000" w:themeColor="text1"/>
                <w:szCs w:val="21"/>
                <w14:textFill>
                  <w14:solidFill>
                    <w14:schemeClr w14:val="tx1"/>
                  </w14:solidFill>
                </w14:textFill>
              </w:rPr>
              <w:t>颗</w:t>
            </w:r>
            <w:r>
              <w:rPr>
                <w:rFonts w:hint="eastAsia" w:ascii="仿宋" w:hAnsi="仿宋" w:eastAsia="仿宋" w:cs="仿宋"/>
                <w:color w:val="000000" w:themeColor="text1"/>
                <w:szCs w:val="21"/>
                <w:lang w:val="zh-TW" w:eastAsia="zh-TW"/>
                <w14:textFill>
                  <w14:solidFill>
                    <w14:schemeClr w14:val="tx1"/>
                  </w14:solidFill>
                </w14:textFill>
              </w:rPr>
              <w:t>Xeon</w:t>
            </w: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lang w:val="zh-TW" w:eastAsia="zh-TW"/>
                <w14:textFill>
                  <w14:solidFill>
                    <w14:schemeClr w14:val="tx1"/>
                  </w14:solidFill>
                </w14:textFill>
              </w:rPr>
              <w:t>Gold</w:t>
            </w: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lang w:val="zh-TW" w:eastAsia="zh-TW"/>
                <w14:textFill>
                  <w14:solidFill>
                    <w14:schemeClr w14:val="tx1"/>
                  </w14:solidFill>
                </w14:textFill>
              </w:rPr>
              <w:t>6226R 2.9 GHz (16C)</w:t>
            </w:r>
            <w:r>
              <w:rPr>
                <w:rFonts w:hint="eastAsia" w:ascii="仿宋" w:hAnsi="仿宋" w:eastAsia="仿宋" w:cs="仿宋"/>
                <w:color w:val="000000" w:themeColor="text1"/>
                <w:szCs w:val="21"/>
                <w:lang w:val="zh-TW"/>
                <w14:textFill>
                  <w14:solidFill>
                    <w14:schemeClr w14:val="tx1"/>
                  </w14:solidFill>
                </w14:textFill>
              </w:rPr>
              <w:t>；</w:t>
            </w:r>
            <w:r>
              <w:rPr>
                <w:rFonts w:hint="eastAsia" w:ascii="仿宋" w:hAnsi="仿宋" w:eastAsia="仿宋" w:cs="仿宋"/>
                <w:color w:val="000000" w:themeColor="text1"/>
                <w:szCs w:val="21"/>
                <w:lang w:val="zh-TW" w:eastAsia="zh-TW"/>
                <w14:textFill>
                  <w14:solidFill>
                    <w14:schemeClr w14:val="tx1"/>
                  </w14:solidFill>
                </w14:textFill>
              </w:rPr>
              <w:t>内存≥8*64GB DDR4 2933，系统盘≥2*240GB SATA SSD，缓存盘≥</w:t>
            </w:r>
            <w:r>
              <w:rPr>
                <w:rFonts w:hint="eastAsia" w:ascii="仿宋" w:hAnsi="仿宋" w:eastAsia="仿宋" w:cs="仿宋"/>
                <w:color w:val="000000" w:themeColor="text1"/>
                <w:szCs w:val="21"/>
                <w:lang w:val="zh-TW"/>
                <w14:textFill>
                  <w14:solidFill>
                    <w14:schemeClr w14:val="tx1"/>
                  </w14:solidFill>
                </w14:textFill>
              </w:rPr>
              <w:t>2</w:t>
            </w:r>
            <w:r>
              <w:rPr>
                <w:rFonts w:hint="eastAsia" w:ascii="仿宋" w:hAnsi="仿宋" w:eastAsia="仿宋" w:cs="仿宋"/>
                <w:color w:val="000000" w:themeColor="text1"/>
                <w:szCs w:val="21"/>
                <w:lang w:val="zh-TW" w:eastAsia="zh-TW"/>
                <w14:textFill>
                  <w14:solidFill>
                    <w14:schemeClr w14:val="tx1"/>
                  </w14:solidFill>
                </w14:textFill>
              </w:rPr>
              <w:t>*固态硬盘-960G-SSD；数据盘≥4*机械硬盘4T；标配盘位数：12，电源：白金，冗余电源，接口≥6千兆电口+2万兆光口</w:t>
            </w:r>
            <w:r>
              <w:rPr>
                <w:rFonts w:hint="eastAsia" w:ascii="仿宋" w:hAnsi="仿宋" w:eastAsia="仿宋" w:cs="仿宋"/>
                <w:color w:val="000000" w:themeColor="text1"/>
                <w:szCs w:val="21"/>
                <w:lang w:val="zh-TW" w:eastAsia="zh-CN"/>
                <w14:textFill>
                  <w14:solidFill>
                    <w14:schemeClr w14:val="tx1"/>
                  </w14:solidFill>
                </w14:textFill>
              </w:rPr>
              <w:t>，</w:t>
            </w:r>
            <w:r>
              <w:rPr>
                <w:rFonts w:hint="eastAsia" w:ascii="仿宋" w:hAnsi="仿宋" w:eastAsia="仿宋" w:cs="仿宋"/>
                <w:color w:val="000000" w:themeColor="text1"/>
                <w:szCs w:val="21"/>
                <w:lang w:val="zh-TW" w:eastAsia="zh-TW"/>
                <w14:textFill>
                  <w14:solidFill>
                    <w14:schemeClr w14:val="tx1"/>
                  </w14:solidFill>
                </w14:textFill>
              </w:rPr>
              <w:t>提供五年原厂保修和软件升级服务</w:t>
            </w:r>
            <w:r>
              <w:rPr>
                <w:rFonts w:hint="eastAsia" w:ascii="仿宋" w:hAnsi="仿宋" w:eastAsia="仿宋" w:cs="仿宋"/>
                <w:color w:val="000000" w:themeColor="text1"/>
                <w:szCs w:val="21"/>
                <w:lang w:val="zh-TW" w:eastAsia="zh-CN"/>
                <w14:textFill>
                  <w14:solidFill>
                    <w14:schemeClr w14:val="tx1"/>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26" w:hRule="atLeast"/>
        </w:trPr>
        <w:tc>
          <w:tcPr>
            <w:tcW w:w="718" w:type="pct"/>
            <w:vMerge w:val="restart"/>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r>
              <w:rPr>
                <w:rFonts w:hint="eastAsia" w:ascii="仿宋" w:hAnsi="仿宋" w:eastAsia="仿宋" w:cs="仿宋"/>
                <w:color w:val="000000" w:themeColor="text1"/>
                <w:szCs w:val="21"/>
                <w:lang w:val="zh-TW" w:eastAsia="zh-TW"/>
                <w14:textFill>
                  <w14:solidFill>
                    <w14:schemeClr w14:val="tx1"/>
                  </w14:solidFill>
                </w14:textFill>
              </w:rPr>
              <w:t>超融合云管理平台</w:t>
            </w:r>
          </w:p>
        </w:tc>
        <w:tc>
          <w:tcPr>
            <w:tcW w:w="4282" w:type="pct"/>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r>
              <w:rPr>
                <w:rFonts w:hint="eastAsia" w:ascii="仿宋" w:hAnsi="仿宋" w:eastAsia="仿宋" w:cs="仿宋"/>
                <w:color w:val="000000" w:themeColor="text1"/>
                <w:szCs w:val="21"/>
                <w:lang w:val="zh-TW" w:eastAsia="zh-TW"/>
                <w14:textFill>
                  <w14:solidFill>
                    <w14:schemeClr w14:val="tx1"/>
                  </w14:solidFill>
                </w14:textFill>
              </w:rPr>
              <w:t xml:space="preserve">云计算管理平台和底层资源池部分的（计算虚拟化、存储虚拟化、网络虚拟化）均为同一厂商品牌提供，并可以支持扩展同一品牌的网络和安全虚拟化（虚拟应用防火墙、虚拟应用负载均衡等）功能组件，以保障平台的扩展性和兼容性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8" w:hRule="atLeast"/>
        </w:trPr>
        <w:tc>
          <w:tcPr>
            <w:tcW w:w="718" w:type="pct"/>
            <w:vMerge w:val="continue"/>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p>
        </w:tc>
        <w:tc>
          <w:tcPr>
            <w:tcW w:w="4282" w:type="pct"/>
            <w:vAlign w:val="center"/>
          </w:tcPr>
          <w:p>
            <w:pPr>
              <w:spacing w:line="360" w:lineRule="auto"/>
              <w:rPr>
                <w:rFonts w:hint="eastAsia" w:ascii="仿宋" w:hAnsi="仿宋" w:eastAsia="仿宋" w:cs="仿宋"/>
                <w:color w:val="000000" w:themeColor="text1"/>
                <w:szCs w:val="21"/>
                <w:lang w:val="zh-TW" w:eastAsia="zh-CN"/>
                <w14:textFill>
                  <w14:solidFill>
                    <w14:schemeClr w14:val="tx1"/>
                  </w14:solidFill>
                </w14:textFill>
              </w:rPr>
            </w:pPr>
            <w:r>
              <w:rPr>
                <w:rFonts w:hint="eastAsia" w:ascii="仿宋" w:hAnsi="仿宋" w:eastAsia="仿宋" w:cs="仿宋"/>
                <w:color w:val="000000" w:themeColor="text1"/>
                <w:szCs w:val="21"/>
                <w:lang w:val="zh-TW" w:eastAsia="zh-TW"/>
                <w14:textFill>
                  <w14:solidFill>
                    <w14:schemeClr w14:val="tx1"/>
                  </w14:solidFill>
                </w14:textFill>
              </w:rPr>
              <w:t>云管平台应具备大规模资源池的纳管能力，可支持跨地域的多集群管理</w:t>
            </w:r>
            <w:r>
              <w:rPr>
                <w:rFonts w:hint="eastAsia" w:ascii="仿宋" w:hAnsi="仿宋" w:eastAsia="仿宋" w:cs="仿宋"/>
                <w:color w:val="000000" w:themeColor="text1"/>
                <w:szCs w:val="21"/>
                <w:lang w:val="zh-TW" w:eastAsia="zh-CN"/>
                <w14:textFill>
                  <w14:solidFill>
                    <w14:schemeClr w14:val="tx1"/>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6" w:hRule="atLeast"/>
        </w:trPr>
        <w:tc>
          <w:tcPr>
            <w:tcW w:w="718" w:type="pct"/>
            <w:vMerge w:val="continue"/>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p>
        </w:tc>
        <w:tc>
          <w:tcPr>
            <w:tcW w:w="4282" w:type="pct"/>
            <w:vAlign w:val="center"/>
          </w:tcPr>
          <w:p>
            <w:pPr>
              <w:spacing w:line="360" w:lineRule="auto"/>
              <w:rPr>
                <w:rFonts w:hint="eastAsia" w:ascii="仿宋" w:hAnsi="仿宋" w:eastAsia="仿宋" w:cs="仿宋"/>
                <w:color w:val="000000" w:themeColor="text1"/>
                <w:szCs w:val="21"/>
                <w:lang w:val="zh-TW" w:eastAsia="zh-CN"/>
                <w14:textFill>
                  <w14:solidFill>
                    <w14:schemeClr w14:val="tx1"/>
                  </w14:solidFill>
                </w14:textFill>
              </w:rPr>
            </w:pPr>
            <w:r>
              <w:rPr>
                <w:rFonts w:hint="eastAsia" w:ascii="仿宋" w:hAnsi="仿宋" w:eastAsia="仿宋" w:cs="仿宋"/>
                <w:color w:val="000000" w:themeColor="text1"/>
                <w:szCs w:val="21"/>
                <w:lang w:val="zh-TW" w:eastAsia="zh-TW"/>
                <w14:textFill>
                  <w14:solidFill>
                    <w14:schemeClr w14:val="tx1"/>
                  </w14:solidFill>
                </w14:textFill>
              </w:rPr>
              <w:t>支持大屏展示便于客户直观查看虚拟化资源池的使用情况和健康状态，包括集群资源情况，各主机资源使用情况，包括内存/CPU/磁盘使用趋势，以及集群故障与告警等</w:t>
            </w:r>
            <w:r>
              <w:rPr>
                <w:rFonts w:hint="eastAsia" w:ascii="仿宋" w:hAnsi="仿宋" w:eastAsia="仿宋" w:cs="仿宋"/>
                <w:color w:val="000000" w:themeColor="text1"/>
                <w:szCs w:val="21"/>
                <w:lang w:val="zh-TW" w:eastAsia="zh-CN"/>
                <w14:textFill>
                  <w14:solidFill>
                    <w14:schemeClr w14:val="tx1"/>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8" w:hRule="atLeast"/>
        </w:trPr>
        <w:tc>
          <w:tcPr>
            <w:tcW w:w="718" w:type="pct"/>
            <w:vMerge w:val="continue"/>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p>
        </w:tc>
        <w:tc>
          <w:tcPr>
            <w:tcW w:w="4282" w:type="pct"/>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r>
              <w:rPr>
                <w:rFonts w:hint="eastAsia" w:ascii="仿宋" w:hAnsi="仿宋" w:eastAsia="仿宋" w:cs="仿宋"/>
                <w:color w:val="000000" w:themeColor="text1"/>
                <w:szCs w:val="21"/>
                <w:lang w:val="zh-TW" w:eastAsia="zh-TW"/>
                <w14:textFill>
                  <w14:solidFill>
                    <w14:schemeClr w14:val="tx1"/>
                  </w14:solidFill>
                </w14:textFill>
              </w:rPr>
              <w:t>支持业务整体可靠性指标的集中展示，包括业务可靠性、平台可靠性和硬件可靠性，方便管理员能直观地掌握整个数据中心的可靠性状态。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8" w:hRule="atLeast"/>
        </w:trPr>
        <w:tc>
          <w:tcPr>
            <w:tcW w:w="718" w:type="pct"/>
            <w:vMerge w:val="continue"/>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p>
        </w:tc>
        <w:tc>
          <w:tcPr>
            <w:tcW w:w="4282" w:type="pct"/>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r>
              <w:rPr>
                <w:rFonts w:hint="eastAsia" w:ascii="仿宋" w:hAnsi="仿宋" w:eastAsia="仿宋" w:cs="仿宋"/>
                <w:color w:val="000000" w:themeColor="text1"/>
                <w:szCs w:val="21"/>
                <w:lang w:val="zh-TW" w:eastAsia="zh-TW"/>
                <w14:textFill>
                  <w14:solidFill>
                    <w14:schemeClr w14:val="tx1"/>
                  </w14:solidFill>
                </w14:textFill>
              </w:rPr>
              <w:t>为保证医院核心业务软件的可靠运行，要求云平台厂商具备与业内主流医疗软件厂家的兼容性认证。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8" w:hRule="atLeast"/>
        </w:trPr>
        <w:tc>
          <w:tcPr>
            <w:tcW w:w="718" w:type="pct"/>
            <w:vMerge w:val="continue"/>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p>
        </w:tc>
        <w:tc>
          <w:tcPr>
            <w:tcW w:w="4282" w:type="pct"/>
            <w:vAlign w:val="center"/>
          </w:tcPr>
          <w:p>
            <w:pPr>
              <w:spacing w:line="360" w:lineRule="auto"/>
              <w:rPr>
                <w:rFonts w:hint="eastAsia" w:ascii="仿宋" w:hAnsi="仿宋" w:eastAsia="仿宋" w:cs="仿宋"/>
                <w:color w:val="000000" w:themeColor="text1"/>
                <w:szCs w:val="21"/>
                <w:lang w:val="zh-TW" w:eastAsia="zh-CN"/>
                <w14:textFill>
                  <w14:solidFill>
                    <w14:schemeClr w14:val="tx1"/>
                  </w14:solidFill>
                </w14:textFill>
              </w:rPr>
            </w:pPr>
            <w:r>
              <w:rPr>
                <w:rFonts w:hint="eastAsia" w:ascii="仿宋" w:hAnsi="仿宋" w:eastAsia="仿宋" w:cs="仿宋"/>
                <w:color w:val="000000" w:themeColor="text1"/>
                <w:szCs w:val="21"/>
                <w:lang w:val="zh-TW" w:eastAsia="zh-TW"/>
                <w14:textFill>
                  <w14:solidFill>
                    <w14:schemeClr w14:val="tx1"/>
                  </w14:solidFill>
                </w14:textFill>
              </w:rPr>
              <w:t>原有业务部署在VMware平台，为保障新平台与原有平台的互操作性，需要支持双向迁移操作，可将VMware虚拟机迁移到</w:t>
            </w:r>
            <w:r>
              <w:rPr>
                <w:rFonts w:hint="eastAsia" w:ascii="仿宋" w:hAnsi="仿宋" w:eastAsia="仿宋" w:cs="仿宋"/>
                <w:color w:val="000000" w:themeColor="text1"/>
                <w:szCs w:val="21"/>
                <w14:textFill>
                  <w14:solidFill>
                    <w14:schemeClr w14:val="tx1"/>
                  </w14:solidFill>
                </w14:textFill>
              </w:rPr>
              <w:t>新购超融合</w:t>
            </w:r>
            <w:r>
              <w:rPr>
                <w:rFonts w:hint="eastAsia" w:ascii="仿宋" w:hAnsi="仿宋" w:eastAsia="仿宋" w:cs="仿宋"/>
                <w:color w:val="000000" w:themeColor="text1"/>
                <w:szCs w:val="21"/>
                <w:lang w:val="zh-TW" w:eastAsia="zh-TW"/>
                <w14:textFill>
                  <w14:solidFill>
                    <w14:schemeClr w14:val="tx1"/>
                  </w14:solidFill>
                </w14:textFill>
              </w:rPr>
              <w:t>平台上，也可将</w:t>
            </w:r>
            <w:r>
              <w:rPr>
                <w:rFonts w:hint="eastAsia" w:ascii="仿宋" w:hAnsi="仿宋" w:eastAsia="仿宋" w:cs="仿宋"/>
                <w:color w:val="000000" w:themeColor="text1"/>
                <w:szCs w:val="21"/>
                <w14:textFill>
                  <w14:solidFill>
                    <w14:schemeClr w14:val="tx1"/>
                  </w14:solidFill>
                </w14:textFill>
              </w:rPr>
              <w:t>新购超融合</w:t>
            </w:r>
            <w:r>
              <w:rPr>
                <w:rFonts w:hint="eastAsia" w:ascii="仿宋" w:hAnsi="仿宋" w:eastAsia="仿宋" w:cs="仿宋"/>
                <w:color w:val="000000" w:themeColor="text1"/>
                <w:szCs w:val="21"/>
                <w:lang w:val="zh-TW" w:eastAsia="zh-TW"/>
                <w14:textFill>
                  <w14:solidFill>
                    <w14:schemeClr w14:val="tx1"/>
                  </w14:solidFill>
                </w14:textFill>
              </w:rPr>
              <w:t>平台上的虚拟机迁移到VMware vCenter的集群中，迁移结束后的虚拟机可进行手动或自动重启操作</w:t>
            </w:r>
            <w:r>
              <w:rPr>
                <w:rFonts w:hint="eastAsia" w:ascii="仿宋" w:hAnsi="仿宋" w:eastAsia="仿宋" w:cs="仿宋"/>
                <w:color w:val="000000" w:themeColor="text1"/>
                <w:szCs w:val="21"/>
                <w:lang w:val="zh-TW" w:eastAsia="zh-CN"/>
                <w14:textFill>
                  <w14:solidFill>
                    <w14:schemeClr w14:val="tx1"/>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718" w:type="pct"/>
            <w:vMerge w:val="restart"/>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r>
              <w:rPr>
                <w:rFonts w:hint="eastAsia" w:ascii="仿宋" w:hAnsi="仿宋" w:eastAsia="仿宋" w:cs="仿宋"/>
                <w:color w:val="000000" w:themeColor="text1"/>
                <w:szCs w:val="21"/>
                <w:lang w:val="zh-TW" w:eastAsia="zh-TW"/>
                <w14:textFill>
                  <w14:solidFill>
                    <w14:schemeClr w14:val="tx1"/>
                  </w14:solidFill>
                </w14:textFill>
              </w:rPr>
              <w:t>计算机虚拟化</w:t>
            </w:r>
          </w:p>
        </w:tc>
        <w:tc>
          <w:tcPr>
            <w:tcW w:w="4282" w:type="pct"/>
            <w:vAlign w:val="center"/>
          </w:tcPr>
          <w:p>
            <w:pPr>
              <w:spacing w:line="360" w:lineRule="auto"/>
              <w:rPr>
                <w:rFonts w:hint="eastAsia" w:ascii="仿宋" w:hAnsi="仿宋" w:eastAsia="仿宋" w:cs="仿宋"/>
                <w:color w:val="000000" w:themeColor="text1"/>
                <w:szCs w:val="21"/>
                <w:lang w:val="zh-TW" w:eastAsia="zh-CN"/>
                <w14:textFill>
                  <w14:solidFill>
                    <w14:schemeClr w14:val="tx1"/>
                  </w14:solidFill>
                </w14:textFill>
              </w:rPr>
            </w:pPr>
            <w:r>
              <w:rPr>
                <w:rFonts w:hint="eastAsia" w:ascii="仿宋" w:hAnsi="仿宋" w:eastAsia="仿宋" w:cs="仿宋"/>
                <w:color w:val="000000" w:themeColor="text1"/>
                <w:szCs w:val="21"/>
                <w:lang w:val="zh-TW" w:eastAsia="zh-TW"/>
                <w14:textFill>
                  <w14:solidFill>
                    <w14:schemeClr w14:val="tx1"/>
                  </w14:solidFill>
                </w14:textFill>
              </w:rPr>
              <w:t>要求服务器虚拟化按照物理服务器CPU颗数进行授权，每个节点提供</w:t>
            </w:r>
            <w:r>
              <w:rPr>
                <w:rFonts w:hint="eastAsia" w:ascii="仿宋" w:hAnsi="仿宋" w:eastAsia="仿宋" w:cs="仿宋"/>
                <w:color w:val="000000" w:themeColor="text1"/>
                <w:szCs w:val="21"/>
                <w14:textFill>
                  <w14:solidFill>
                    <w14:schemeClr w14:val="tx1"/>
                  </w14:solidFill>
                </w14:textFill>
              </w:rPr>
              <w:t>2</w:t>
            </w:r>
            <w:r>
              <w:rPr>
                <w:rFonts w:hint="eastAsia" w:ascii="仿宋" w:hAnsi="仿宋" w:eastAsia="仿宋" w:cs="仿宋"/>
                <w:color w:val="000000" w:themeColor="text1"/>
                <w:szCs w:val="21"/>
                <w:lang w:val="zh-TW" w:eastAsia="zh-TW"/>
                <w14:textFill>
                  <w14:solidFill>
                    <w14:schemeClr w14:val="tx1"/>
                  </w14:solidFill>
                </w14:textFill>
              </w:rPr>
              <w:t>颗正版CPU的服务器虚拟化授权</w:t>
            </w:r>
            <w:r>
              <w:rPr>
                <w:rFonts w:hint="eastAsia" w:ascii="仿宋" w:hAnsi="仿宋" w:eastAsia="仿宋" w:cs="仿宋"/>
                <w:color w:val="000000" w:themeColor="text1"/>
                <w:szCs w:val="21"/>
                <w:lang w:val="zh-TW" w:eastAsia="zh-CN"/>
                <w14:textFill>
                  <w14:solidFill>
                    <w14:schemeClr w14:val="tx1"/>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58" w:hRule="atLeast"/>
        </w:trPr>
        <w:tc>
          <w:tcPr>
            <w:tcW w:w="718" w:type="pct"/>
            <w:vMerge w:val="continue"/>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p>
        </w:tc>
        <w:tc>
          <w:tcPr>
            <w:tcW w:w="4282" w:type="pct"/>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r>
              <w:rPr>
                <w:rFonts w:hint="eastAsia" w:ascii="仿宋" w:hAnsi="仿宋" w:eastAsia="仿宋" w:cs="仿宋"/>
                <w:color w:val="000000" w:themeColor="text1"/>
                <w:szCs w:val="21"/>
                <w:lang w:val="zh-TW" w:eastAsia="zh-TW"/>
                <w14:textFill>
                  <w14:solidFill>
                    <w14:schemeClr w14:val="tx1"/>
                  </w14:solidFill>
                </w14:textFill>
              </w:rPr>
              <w:t>支持平台中的集群资源环境一键检测，对硬件健康、平台底层的虚拟化的运行状态和配置，进行多个维度进行检查，提供快速定位问题功能，确保系统最佳状态。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6" w:hRule="atLeast"/>
        </w:trPr>
        <w:tc>
          <w:tcPr>
            <w:tcW w:w="718" w:type="pct"/>
            <w:vMerge w:val="continue"/>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p>
        </w:tc>
        <w:tc>
          <w:tcPr>
            <w:tcW w:w="4282" w:type="pct"/>
            <w:vAlign w:val="center"/>
          </w:tcPr>
          <w:p>
            <w:pPr>
              <w:spacing w:line="360" w:lineRule="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val="zh-TW" w:eastAsia="zh-TW"/>
                <w14:textFill>
                  <w14:solidFill>
                    <w14:schemeClr w14:val="tx1"/>
                  </w14:solidFill>
                </w14:textFill>
              </w:rPr>
              <w:t>虚拟机迁移支持指定网口迁移、限制迁移速度、启用压缩传输，同时虚拟机迁移过程中如因数据写入量过大迁移不完，可支持强制切换操作。</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6" w:hRule="atLeast"/>
        </w:trPr>
        <w:tc>
          <w:tcPr>
            <w:tcW w:w="718" w:type="pct"/>
            <w:vMerge w:val="continue"/>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p>
        </w:tc>
        <w:tc>
          <w:tcPr>
            <w:tcW w:w="4282" w:type="pct"/>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r>
              <w:rPr>
                <w:rFonts w:hint="eastAsia" w:ascii="仿宋" w:hAnsi="仿宋" w:eastAsia="仿宋" w:cs="仿宋"/>
                <w:color w:val="000000" w:themeColor="text1"/>
                <w:szCs w:val="21"/>
                <w:lang w:val="zh-TW" w:eastAsia="zh-TW"/>
                <w14:textFill>
                  <w14:solidFill>
                    <w14:schemeClr w14:val="tx1"/>
                  </w14:solidFill>
                </w14:textFill>
              </w:rPr>
              <w:t>支持配置动态资源扩展功能，系统支持自动评估虚拟机的性能，当虚拟机性能不足时自动为虚拟机添加CPU和内存资源，确保业务持续高效运行。</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718" w:type="pct"/>
            <w:vMerge w:val="continue"/>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p>
        </w:tc>
        <w:tc>
          <w:tcPr>
            <w:tcW w:w="4282" w:type="pct"/>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r>
              <w:rPr>
                <w:rFonts w:hint="eastAsia" w:ascii="仿宋" w:hAnsi="仿宋" w:eastAsia="仿宋" w:cs="仿宋"/>
                <w:color w:val="000000" w:themeColor="text1"/>
                <w:szCs w:val="21"/>
                <w:lang w:val="zh-TW" w:eastAsia="zh-TW"/>
                <w14:textFill>
                  <w14:solidFill>
                    <w14:schemeClr w14:val="tx1"/>
                  </w14:solidFill>
                </w14:textFill>
              </w:rPr>
              <w:t>支持配置集群动态资源调度功能，系统支持自动评估物理主机的负载情况，当物理主机负载过高时，自动将该物理主机上的虚拟机迁移到其他负载较低的主机上，确保业务持续高效运行和集群主机负载均衡。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6" w:hRule="atLeast"/>
        </w:trPr>
        <w:tc>
          <w:tcPr>
            <w:tcW w:w="718" w:type="pct"/>
            <w:vMerge w:val="continue"/>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p>
        </w:tc>
        <w:tc>
          <w:tcPr>
            <w:tcW w:w="4282" w:type="pct"/>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r>
              <w:rPr>
                <w:rFonts w:hint="eastAsia" w:ascii="仿宋" w:hAnsi="仿宋" w:eastAsia="仿宋" w:cs="仿宋"/>
                <w:color w:val="000000" w:themeColor="text1"/>
                <w:szCs w:val="21"/>
                <w:lang w:val="zh-TW" w:eastAsia="zh-TW"/>
                <w14:textFill>
                  <w14:solidFill>
                    <w14:schemeClr w14:val="tx1"/>
                  </w14:solidFill>
                </w14:textFill>
              </w:rPr>
              <w:t>具有合理的内存调度机制，支持内存回收机制，实现虚拟化平台内存资源的动态复用，并支持手动设置内存超配机制，能够实现内存的过量使用，保证内存资源的充分利用。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718" w:type="pct"/>
            <w:vMerge w:val="continue"/>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p>
        </w:tc>
        <w:tc>
          <w:tcPr>
            <w:tcW w:w="4282" w:type="pct"/>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r>
              <w:rPr>
                <w:rFonts w:hint="eastAsia" w:ascii="仿宋" w:hAnsi="仿宋" w:eastAsia="仿宋" w:cs="仿宋"/>
                <w:color w:val="000000" w:themeColor="text1"/>
                <w:szCs w:val="21"/>
                <w:lang w:val="zh-TW" w:eastAsia="zh-TW"/>
                <w14:textFill>
                  <w14:solidFill>
                    <w14:schemeClr w14:val="tx1"/>
                  </w14:solidFill>
                </w14:textFill>
              </w:rPr>
              <w:t>物理硬件容易发生内存故障，为避免内存问题带来的宕机问题影响业务，要求超融合软件层面支持内存ECC自动纠错机制，当扫描到物理主机的内存条出现ECC CE、UE错误时，能够将对应内存空间进行隔离并告警故障内存条的槽位，减少内存问题对业务的影响</w:t>
            </w:r>
            <w:r>
              <w:rPr>
                <w:rFonts w:hint="eastAsia" w:ascii="仿宋" w:hAnsi="仿宋" w:eastAsia="仿宋" w:cs="仿宋"/>
                <w:color w:val="000000" w:themeColor="text1"/>
                <w:szCs w:val="21"/>
                <w:lang w:val="zh-TW" w:eastAsia="zh-CN"/>
                <w14:textFill>
                  <w14:solidFill>
                    <w14:schemeClr w14:val="tx1"/>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718" w:type="pct"/>
            <w:vMerge w:val="continue"/>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p>
        </w:tc>
        <w:tc>
          <w:tcPr>
            <w:tcW w:w="4282" w:type="pct"/>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r>
              <w:rPr>
                <w:rFonts w:hint="eastAsia" w:ascii="仿宋" w:hAnsi="仿宋" w:eastAsia="仿宋" w:cs="仿宋"/>
                <w:color w:val="000000" w:themeColor="text1"/>
                <w:szCs w:val="21"/>
                <w:lang w:val="zh-TW" w:eastAsia="zh-TW"/>
                <w14:textFill>
                  <w14:solidFill>
                    <w14:schemeClr w14:val="tx1"/>
                  </w14:solidFill>
                </w14:textFill>
              </w:rPr>
              <w:t>支持无代理跨物理主机的虚拟机USB映射，需要使用USB KEY时，无需在虚拟机上安装客户端插件，且虚拟机迁移到其它物理主机后，仍能正常使用迁移前所在物理主机上的USB资源，对于业务的自适应能力、使用便捷性更佳。</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8" w:hRule="atLeast"/>
        </w:trPr>
        <w:tc>
          <w:tcPr>
            <w:tcW w:w="718" w:type="pct"/>
            <w:vMerge w:val="continue"/>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p>
        </w:tc>
        <w:tc>
          <w:tcPr>
            <w:tcW w:w="4282" w:type="pct"/>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r>
              <w:rPr>
                <w:rFonts w:hint="eastAsia" w:ascii="仿宋" w:hAnsi="仿宋" w:eastAsia="仿宋" w:cs="仿宋"/>
                <w:color w:val="000000" w:themeColor="text1"/>
                <w:szCs w:val="21"/>
                <w:lang w:val="zh-TW" w:eastAsia="zh-TW"/>
                <w14:textFill>
                  <w14:solidFill>
                    <w14:schemeClr w14:val="tx1"/>
                  </w14:solidFill>
                </w14:textFill>
              </w:rPr>
              <w:t>支持设置告警类型（紧急和普通）、告警内容（集群、主机、虚拟机、CPU、内存、磁盘），针对告警信息平台可自动给出告警处理建议，同时支持将告警信息以短信和邮件方式发送给管理员。</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8" w:hRule="atLeast"/>
        </w:trPr>
        <w:tc>
          <w:tcPr>
            <w:tcW w:w="718" w:type="pct"/>
            <w:vMerge w:val="continue"/>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p>
        </w:tc>
        <w:tc>
          <w:tcPr>
            <w:tcW w:w="4282" w:type="pct"/>
            <w:vAlign w:val="center"/>
          </w:tcPr>
          <w:p>
            <w:pPr>
              <w:spacing w:line="360" w:lineRule="auto"/>
              <w:rPr>
                <w:rFonts w:hint="eastAsia" w:ascii="仿宋" w:hAnsi="仿宋" w:eastAsia="仿宋" w:cs="仿宋"/>
                <w:color w:val="000000" w:themeColor="text1"/>
                <w:szCs w:val="21"/>
                <w:lang w:val="zh-TW" w:eastAsia="zh-CN"/>
                <w14:textFill>
                  <w14:solidFill>
                    <w14:schemeClr w14:val="tx1"/>
                  </w14:solidFill>
                </w14:textFill>
              </w:rPr>
            </w:pPr>
            <w:r>
              <w:rPr>
                <w:rFonts w:hint="eastAsia" w:ascii="仿宋" w:hAnsi="仿宋" w:eastAsia="仿宋" w:cs="仿宋"/>
                <w:color w:val="000000" w:themeColor="text1"/>
                <w:szCs w:val="21"/>
                <w:lang w:val="zh-TW" w:eastAsia="zh-TW"/>
                <w14:textFill>
                  <w14:solidFill>
                    <w14:schemeClr w14:val="tx1"/>
                  </w14:solidFill>
                </w14:textFill>
              </w:rPr>
              <w:t>超融合平台需支持在线升级不影响业务；为保证升级时间与步骤可控，升级过程中支持对升级节点进行升级顺序编排、升级暂停</w:t>
            </w:r>
            <w:r>
              <w:rPr>
                <w:rFonts w:hint="eastAsia" w:ascii="仿宋" w:hAnsi="仿宋" w:eastAsia="仿宋" w:cs="仿宋"/>
                <w:color w:val="000000" w:themeColor="text1"/>
                <w:szCs w:val="21"/>
                <w:lang w:val="zh-TW" w:eastAsia="zh-CN"/>
                <w14:textFill>
                  <w14:solidFill>
                    <w14:schemeClr w14:val="tx1"/>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8" w:hRule="atLeast"/>
        </w:trPr>
        <w:tc>
          <w:tcPr>
            <w:tcW w:w="718" w:type="pct"/>
            <w:vMerge w:val="continue"/>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p>
        </w:tc>
        <w:tc>
          <w:tcPr>
            <w:tcW w:w="4282" w:type="pct"/>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核心业务数据安全性要求较高，数据不允许出现丢失，需要支持持续数据保护，可设置RPO为1s或5s；无需在虚拟机内部安装插件即可实现，避免对虚拟机的稳定性和性能产生影响。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8" w:hRule="atLeast"/>
        </w:trPr>
        <w:tc>
          <w:tcPr>
            <w:tcW w:w="718" w:type="pct"/>
            <w:vMerge w:val="continue"/>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p>
        </w:tc>
        <w:tc>
          <w:tcPr>
            <w:tcW w:w="4282" w:type="pct"/>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支持点击备份&amp;CDP页面列表指定项操作栏中的找回文件按钮进行备份找回文件操作，可以对找回文件进行下载操作，可以通过日志方式记录展示备份找回文件。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8" w:hRule="atLeast"/>
        </w:trPr>
        <w:tc>
          <w:tcPr>
            <w:tcW w:w="718" w:type="pct"/>
            <w:vMerge w:val="continue"/>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p>
        </w:tc>
        <w:tc>
          <w:tcPr>
            <w:tcW w:w="4282" w:type="pct"/>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r>
              <w:rPr>
                <w:rFonts w:hint="eastAsia" w:ascii="仿宋" w:hAnsi="仿宋" w:eastAsia="仿宋" w:cs="仿宋"/>
                <w:color w:val="000000" w:themeColor="text1"/>
                <w:szCs w:val="21"/>
                <w:lang w:val="zh-TW" w:eastAsia="zh-TW"/>
                <w14:textFill>
                  <w14:solidFill>
                    <w14:schemeClr w14:val="tx1"/>
                  </w14:solidFill>
                </w14:textFill>
              </w:rPr>
              <w:t>为避免主机假死导致系列问题发生，支持识别假死主机并标签化为亚健康主机，通过邮件或短信告警提醒用户进行处理，并限制重要业务在亚健康主机上运行，规避风险。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48" w:hRule="atLeast"/>
        </w:trPr>
        <w:tc>
          <w:tcPr>
            <w:tcW w:w="718" w:type="pct"/>
            <w:vMerge w:val="restart"/>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r>
              <w:rPr>
                <w:rFonts w:hint="eastAsia" w:ascii="仿宋" w:hAnsi="仿宋" w:eastAsia="仿宋" w:cs="仿宋"/>
                <w:color w:val="000000" w:themeColor="text1"/>
                <w:szCs w:val="21"/>
                <w:lang w:val="zh-TW" w:eastAsia="zh-TW"/>
                <w14:textFill>
                  <w14:solidFill>
                    <w14:schemeClr w14:val="tx1"/>
                  </w14:solidFill>
                </w14:textFill>
              </w:rPr>
              <w:t>网络虚拟化</w:t>
            </w:r>
          </w:p>
        </w:tc>
        <w:tc>
          <w:tcPr>
            <w:tcW w:w="4282" w:type="pct"/>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r>
              <w:rPr>
                <w:rFonts w:hint="eastAsia" w:ascii="仿宋" w:hAnsi="仿宋" w:eastAsia="仿宋" w:cs="仿宋"/>
                <w:color w:val="000000" w:themeColor="text1"/>
                <w:szCs w:val="21"/>
                <w:lang w:val="zh-TW" w:eastAsia="zh-TW"/>
                <w14:textFill>
                  <w14:solidFill>
                    <w14:schemeClr w14:val="tx1"/>
                  </w14:solidFill>
                </w14:textFill>
              </w:rPr>
              <w:t>要求网络虚拟化按照物理服务器CPU颗数进行授权，每个节点提供</w:t>
            </w:r>
            <w:r>
              <w:rPr>
                <w:rFonts w:hint="eastAsia" w:ascii="仿宋" w:hAnsi="仿宋" w:eastAsia="仿宋" w:cs="仿宋"/>
                <w:color w:val="000000" w:themeColor="text1"/>
                <w:szCs w:val="21"/>
                <w14:textFill>
                  <w14:solidFill>
                    <w14:schemeClr w14:val="tx1"/>
                  </w14:solidFill>
                </w14:textFill>
              </w:rPr>
              <w:t>2</w:t>
            </w:r>
            <w:r>
              <w:rPr>
                <w:rFonts w:hint="eastAsia" w:ascii="仿宋" w:hAnsi="仿宋" w:eastAsia="仿宋" w:cs="仿宋"/>
                <w:color w:val="000000" w:themeColor="text1"/>
                <w:szCs w:val="21"/>
                <w:lang w:val="zh-TW" w:eastAsia="zh-TW"/>
                <w14:textFill>
                  <w14:solidFill>
                    <w14:schemeClr w14:val="tx1"/>
                  </w14:solidFill>
                </w14:textFill>
              </w:rPr>
              <w:t>颗正版CPU的网络虚拟化授权。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48" w:hRule="atLeast"/>
        </w:trPr>
        <w:tc>
          <w:tcPr>
            <w:tcW w:w="718" w:type="pct"/>
            <w:vMerge w:val="continue"/>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p>
        </w:tc>
        <w:tc>
          <w:tcPr>
            <w:tcW w:w="4282" w:type="pct"/>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r>
              <w:rPr>
                <w:rFonts w:hint="eastAsia" w:ascii="仿宋" w:hAnsi="仿宋" w:eastAsia="仿宋" w:cs="仿宋"/>
                <w:color w:val="000000" w:themeColor="text1"/>
                <w:szCs w:val="21"/>
                <w:lang w:val="zh-TW" w:eastAsia="zh-TW"/>
                <w14:textFill>
                  <w14:solidFill>
                    <w14:schemeClr w14:val="tx1"/>
                  </w14:solidFill>
                </w14:textFill>
              </w:rPr>
              <w:t>通过License激活的方式，实现网络虚拟化功能（分布式虚拟交换机、虚拟路由器、虚拟应用防火墙、虚拟应用负载均衡），支持Vxlan网络和现有的Vlan网络对接，实现虚拟化平台与原有网络的兼容性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8" w:hRule="atLeast"/>
        </w:trPr>
        <w:tc>
          <w:tcPr>
            <w:tcW w:w="718" w:type="pct"/>
            <w:vMerge w:val="continue"/>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p>
        </w:tc>
        <w:tc>
          <w:tcPr>
            <w:tcW w:w="4282" w:type="pct"/>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r>
              <w:rPr>
                <w:rFonts w:hint="eastAsia" w:ascii="仿宋" w:hAnsi="仿宋" w:eastAsia="仿宋" w:cs="仿宋"/>
                <w:color w:val="000000" w:themeColor="text1"/>
                <w:szCs w:val="21"/>
                <w:lang w:val="zh-TW" w:eastAsia="zh-TW"/>
                <w14:textFill>
                  <w14:solidFill>
                    <w14:schemeClr w14:val="tx1"/>
                  </w14:solidFill>
                </w14:textFill>
              </w:rPr>
              <w:t>能够在图形化管理平台上，通过托、拉、拽方式完成虚拟网络拓扑创建，能够通过同一界面中的功能按键，实现虚拟网络连接、开启和关闭等操作。（提供第三方权威检测机构</w:t>
            </w:r>
            <w:r>
              <w:rPr>
                <w:rFonts w:hint="eastAsia" w:ascii="仿宋" w:hAnsi="仿宋" w:eastAsia="仿宋" w:cs="仿宋"/>
                <w:color w:val="000000" w:themeColor="text1"/>
                <w:szCs w:val="21"/>
                <w:lang w:val="en-US" w:eastAsia="zh-CN"/>
                <w14:textFill>
                  <w14:solidFill>
                    <w14:schemeClr w14:val="tx1"/>
                  </w14:solidFill>
                </w14:textFill>
              </w:rPr>
              <w:t>出具的</w:t>
            </w:r>
            <w:r>
              <w:rPr>
                <w:rFonts w:hint="eastAsia" w:ascii="仿宋" w:hAnsi="仿宋" w:eastAsia="仿宋" w:cs="仿宋"/>
                <w:color w:val="000000" w:themeColor="text1"/>
                <w:szCs w:val="21"/>
                <w:lang w:val="zh-TW" w:eastAsia="zh-TW"/>
                <w14:textFill>
                  <w14:solidFill>
                    <w14:schemeClr w14:val="tx1"/>
                  </w14:solidFill>
                </w14:textFill>
              </w:rPr>
              <w:t>检测报告证明，包含报告首页</w:t>
            </w:r>
            <w:r>
              <w:rPr>
                <w:rFonts w:hint="eastAsia" w:ascii="仿宋" w:hAnsi="仿宋" w:eastAsia="仿宋" w:cs="仿宋"/>
                <w:color w:val="000000" w:themeColor="text1"/>
                <w:szCs w:val="21"/>
                <w:lang w:val="zh-TW"/>
                <w14:textFill>
                  <w14:solidFill>
                    <w14:schemeClr w14:val="tx1"/>
                  </w14:solidFill>
                </w14:textFill>
              </w:rPr>
              <w:t>和</w:t>
            </w:r>
            <w:r>
              <w:rPr>
                <w:rFonts w:hint="eastAsia" w:ascii="仿宋" w:hAnsi="仿宋" w:eastAsia="仿宋" w:cs="仿宋"/>
                <w:color w:val="000000" w:themeColor="text1"/>
                <w:szCs w:val="21"/>
                <w:lang w:val="zh-TW" w:eastAsia="zh-TW"/>
                <w14:textFill>
                  <w14:solidFill>
                    <w14:schemeClr w14:val="tx1"/>
                  </w14:solidFill>
                </w14:textFill>
              </w:rPr>
              <w:t>对应功能测试页</w:t>
            </w:r>
            <w:r>
              <w:rPr>
                <w:rFonts w:hint="eastAsia" w:ascii="仿宋" w:hAnsi="仿宋" w:eastAsia="仿宋" w:cs="仿宋"/>
                <w:color w:val="000000" w:themeColor="text1"/>
                <w:szCs w:val="21"/>
                <w14:textFill>
                  <w14:solidFill>
                    <w14:schemeClr w14:val="tx1"/>
                  </w14:solidFill>
                </w14:textFill>
              </w:rPr>
              <w:t>扫描件</w:t>
            </w:r>
            <w:r>
              <w:rPr>
                <w:rFonts w:hint="eastAsia" w:ascii="仿宋" w:hAnsi="仿宋" w:eastAsia="仿宋" w:cs="仿宋"/>
                <w:szCs w:val="21"/>
                <w:lang w:val="en-US" w:eastAsia="zh-CN"/>
              </w:rPr>
              <w:t>并加盖公章</w:t>
            </w:r>
            <w:r>
              <w:rPr>
                <w:rFonts w:hint="eastAsia" w:ascii="仿宋" w:hAnsi="仿宋" w:eastAsia="仿宋" w:cs="仿宋"/>
                <w:color w:val="000000" w:themeColor="text1"/>
                <w:szCs w:val="21"/>
                <w:lang w:val="zh-TW" w:eastAsia="zh-TW"/>
                <w14:textFill>
                  <w14:solidFill>
                    <w14:schemeClr w14:val="tx1"/>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7" w:hRule="atLeast"/>
        </w:trPr>
        <w:tc>
          <w:tcPr>
            <w:tcW w:w="718" w:type="pct"/>
            <w:vMerge w:val="continue"/>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p>
        </w:tc>
        <w:tc>
          <w:tcPr>
            <w:tcW w:w="4282" w:type="pct"/>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r>
              <w:rPr>
                <w:rFonts w:hint="eastAsia" w:ascii="仿宋" w:hAnsi="仿宋" w:eastAsia="仿宋" w:cs="仿宋"/>
                <w:color w:val="000000" w:themeColor="text1"/>
                <w:szCs w:val="21"/>
                <w:lang w:val="zh-TW" w:eastAsia="zh-TW"/>
                <w14:textFill>
                  <w14:solidFill>
                    <w14:schemeClr w14:val="tx1"/>
                  </w14:solidFill>
                </w14:textFill>
              </w:rPr>
              <w:t>分布式防火墙基于监测虚机IP地址和端口进行东西向流量隔离控制，支持配置测控制策略及策略复制，并提供实时拦截日志，以及支持“数据直通”功能，方便出现问题快速定位问题</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87" w:hRule="atLeast"/>
        </w:trPr>
        <w:tc>
          <w:tcPr>
            <w:tcW w:w="718" w:type="pct"/>
            <w:vMerge w:val="continue"/>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p>
        </w:tc>
        <w:tc>
          <w:tcPr>
            <w:tcW w:w="4282" w:type="pct"/>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r>
              <w:rPr>
                <w:rFonts w:hint="eastAsia" w:ascii="仿宋" w:hAnsi="仿宋" w:eastAsia="仿宋" w:cs="仿宋"/>
                <w:color w:val="000000" w:themeColor="text1"/>
                <w:szCs w:val="21"/>
                <w:lang w:val="zh-TW" w:eastAsia="zh-TW"/>
                <w14:textFill>
                  <w14:solidFill>
                    <w14:schemeClr w14:val="tx1"/>
                  </w14:solidFill>
                </w14:textFill>
              </w:rPr>
              <w:t>提供虚拟路由器、虚拟交换机等设备的连通性探测功能，方便在虚拟化环境中，进行相应的故障排除和恢复，能够定位到出现故障的虚拟网络设备，方便快速排查问题保障业务的高连续性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50" w:hRule="atLeast"/>
        </w:trPr>
        <w:tc>
          <w:tcPr>
            <w:tcW w:w="718" w:type="pct"/>
            <w:vMerge w:val="restart"/>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r>
              <w:rPr>
                <w:rFonts w:hint="eastAsia" w:ascii="仿宋" w:hAnsi="仿宋" w:eastAsia="仿宋" w:cs="仿宋"/>
                <w:color w:val="000000" w:themeColor="text1"/>
                <w:szCs w:val="21"/>
                <w:lang w:val="zh-TW" w:eastAsia="zh-TW"/>
                <w14:textFill>
                  <w14:solidFill>
                    <w14:schemeClr w14:val="tx1"/>
                  </w14:solidFill>
                </w14:textFill>
              </w:rPr>
              <w:t>存储虚拟化</w:t>
            </w:r>
          </w:p>
        </w:tc>
        <w:tc>
          <w:tcPr>
            <w:tcW w:w="4282" w:type="pct"/>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r>
              <w:rPr>
                <w:rFonts w:hint="eastAsia" w:ascii="仿宋" w:hAnsi="仿宋" w:eastAsia="仿宋" w:cs="仿宋"/>
                <w:color w:val="000000" w:themeColor="text1"/>
                <w:szCs w:val="21"/>
                <w:lang w:val="zh-TW" w:eastAsia="zh-TW"/>
                <w14:textFill>
                  <w14:solidFill>
                    <w14:schemeClr w14:val="tx1"/>
                  </w14:solidFill>
                </w14:textFill>
              </w:rPr>
              <w:t>要求存储虚拟化按照物理服务器CPU颗数进行授权，每个节点提供</w:t>
            </w:r>
            <w:r>
              <w:rPr>
                <w:rFonts w:hint="eastAsia" w:ascii="仿宋" w:hAnsi="仿宋" w:eastAsia="仿宋" w:cs="仿宋"/>
                <w:color w:val="000000" w:themeColor="text1"/>
                <w:szCs w:val="21"/>
                <w14:textFill>
                  <w14:solidFill>
                    <w14:schemeClr w14:val="tx1"/>
                  </w14:solidFill>
                </w14:textFill>
              </w:rPr>
              <w:t>2</w:t>
            </w:r>
            <w:r>
              <w:rPr>
                <w:rFonts w:hint="eastAsia" w:ascii="仿宋" w:hAnsi="仿宋" w:eastAsia="仿宋" w:cs="仿宋"/>
                <w:color w:val="000000" w:themeColor="text1"/>
                <w:szCs w:val="21"/>
                <w:lang w:val="zh-TW" w:eastAsia="zh-TW"/>
                <w14:textFill>
                  <w14:solidFill>
                    <w14:schemeClr w14:val="tx1"/>
                  </w14:solidFill>
                </w14:textFill>
              </w:rPr>
              <w:t>颗正版CPU的存储虚拟化授权，为了保证后期低成本的存储扩容需求，要求不受硬盘容量限制。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8" w:hRule="atLeast"/>
        </w:trPr>
        <w:tc>
          <w:tcPr>
            <w:tcW w:w="718" w:type="pct"/>
            <w:vMerge w:val="continue"/>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p>
        </w:tc>
        <w:tc>
          <w:tcPr>
            <w:tcW w:w="4282" w:type="pct"/>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r>
              <w:rPr>
                <w:rFonts w:hint="eastAsia" w:ascii="仿宋" w:hAnsi="仿宋" w:eastAsia="仿宋" w:cs="仿宋"/>
                <w:color w:val="000000" w:themeColor="text1"/>
                <w:szCs w:val="21"/>
                <w:lang w:val="zh-TW" w:eastAsia="zh-TW"/>
                <w14:textFill>
                  <w14:solidFill>
                    <w14:schemeClr w14:val="tx1"/>
                  </w14:solidFill>
                </w14:textFill>
              </w:rPr>
              <w:t>采用分布式的软件定义存储架构，在通用x86服务器部署，把所有服务器硬盘组织成一个虚拟存储资源池，提供分布式存储服务，无需独立的元数据及控制器节点。通过新增物理服务器可以实现存储容量和性能的横向扩展（Scale-Out架构），扩容过程保证业务零中断。</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48" w:hRule="atLeast"/>
        </w:trPr>
        <w:tc>
          <w:tcPr>
            <w:tcW w:w="718" w:type="pct"/>
            <w:vMerge w:val="continue"/>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p>
        </w:tc>
        <w:tc>
          <w:tcPr>
            <w:tcW w:w="4282" w:type="pct"/>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r>
              <w:rPr>
                <w:rFonts w:hint="eastAsia" w:ascii="仿宋" w:hAnsi="仿宋" w:eastAsia="仿宋" w:cs="仿宋"/>
                <w:color w:val="000000" w:themeColor="text1"/>
                <w:szCs w:val="21"/>
                <w:lang w:val="zh-TW" w:eastAsia="zh-TW"/>
                <w14:textFill>
                  <w14:solidFill>
                    <w14:schemeClr w14:val="tx1"/>
                  </w14:solidFill>
                </w14:textFill>
              </w:rPr>
              <w:t>支持数据重建智能保护业务性能，可以对数据重建速度进行智能限速，避免数据重建过程中IO性能占用导致对业务的性能造成影响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48" w:hRule="atLeast"/>
        </w:trPr>
        <w:tc>
          <w:tcPr>
            <w:tcW w:w="718" w:type="pct"/>
            <w:vMerge w:val="continue"/>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p>
        </w:tc>
        <w:tc>
          <w:tcPr>
            <w:tcW w:w="4282" w:type="pct"/>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r>
              <w:rPr>
                <w:rFonts w:hint="eastAsia" w:ascii="仿宋" w:hAnsi="仿宋" w:eastAsia="仿宋" w:cs="仿宋"/>
                <w:bCs/>
                <w:color w:val="000000" w:themeColor="text1"/>
                <w:kern w:val="0"/>
                <w:szCs w:val="21"/>
                <w14:textFill>
                  <w14:solidFill>
                    <w14:schemeClr w14:val="tx1"/>
                  </w14:solidFill>
                </w14:textFill>
              </w:rPr>
              <w:t>▲</w:t>
            </w:r>
            <w:r>
              <w:rPr>
                <w:rFonts w:hint="eastAsia" w:ascii="仿宋" w:hAnsi="仿宋" w:eastAsia="仿宋" w:cs="仿宋"/>
                <w:color w:val="000000" w:themeColor="text1"/>
                <w:szCs w:val="21"/>
                <w:lang w:val="zh-TW" w:eastAsia="zh-TW"/>
                <w14:textFill>
                  <w14:solidFill>
                    <w14:schemeClr w14:val="tx1"/>
                  </w14:solidFill>
                </w14:textFill>
              </w:rPr>
              <w:t>支持数据重建优先级调整，在故障数据重新恢复时，可由用户指定优先重建的虚拟机，保证重要的业务优先恢复数据的安全性（</w:t>
            </w:r>
            <w:r>
              <w:rPr>
                <w:rFonts w:hint="eastAsia" w:ascii="仿宋" w:hAnsi="仿宋" w:eastAsia="仿宋" w:cs="仿宋"/>
                <w:color w:val="000000" w:themeColor="text1"/>
                <w:szCs w:val="21"/>
                <w:lang w:val="en-US" w:eastAsia="zh-CN"/>
                <w14:textFill>
                  <w14:solidFill>
                    <w14:schemeClr w14:val="tx1"/>
                  </w14:solidFill>
                </w14:textFill>
              </w:rPr>
              <w:t>投标文件中</w:t>
            </w:r>
            <w:r>
              <w:rPr>
                <w:rFonts w:hint="eastAsia" w:ascii="仿宋" w:hAnsi="仿宋" w:eastAsia="仿宋" w:cs="仿宋"/>
                <w:color w:val="000000" w:themeColor="text1"/>
                <w:szCs w:val="21"/>
                <w14:textFill>
                  <w14:solidFill>
                    <w14:schemeClr w14:val="tx1"/>
                  </w14:solidFill>
                </w14:textFill>
              </w:rPr>
              <w:t>提供第三方权威检测机构</w:t>
            </w:r>
            <w:r>
              <w:rPr>
                <w:rFonts w:hint="eastAsia" w:ascii="仿宋" w:hAnsi="仿宋" w:eastAsia="仿宋" w:cs="仿宋"/>
                <w:color w:val="000000" w:themeColor="text1"/>
                <w:szCs w:val="21"/>
                <w:lang w:val="zh-TW" w:eastAsia="zh-TW"/>
                <w14:textFill>
                  <w14:solidFill>
                    <w14:schemeClr w14:val="tx1"/>
                  </w14:solidFill>
                </w14:textFill>
              </w:rPr>
              <w:t>检测报告证明，包含报告首页和对应功能测试页扫描件</w:t>
            </w:r>
            <w:r>
              <w:rPr>
                <w:rFonts w:hint="eastAsia" w:ascii="仿宋" w:hAnsi="仿宋" w:eastAsia="仿宋" w:cs="仿宋"/>
                <w:szCs w:val="21"/>
                <w:lang w:val="en-US" w:eastAsia="zh-CN"/>
              </w:rPr>
              <w:t>并加盖公章</w:t>
            </w:r>
            <w:r>
              <w:rPr>
                <w:rFonts w:hint="eastAsia" w:ascii="仿宋" w:hAnsi="仿宋" w:eastAsia="仿宋" w:cs="仿宋"/>
                <w:color w:val="000000" w:themeColor="text1"/>
                <w:szCs w:val="21"/>
                <w:lang w:val="zh-TW" w:eastAsia="zh-TW"/>
                <w14:textFill>
                  <w14:solidFill>
                    <w14:schemeClr w14:val="tx1"/>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48" w:hRule="atLeast"/>
        </w:trPr>
        <w:tc>
          <w:tcPr>
            <w:tcW w:w="718" w:type="pct"/>
            <w:vMerge w:val="continue"/>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p>
        </w:tc>
        <w:tc>
          <w:tcPr>
            <w:tcW w:w="4282" w:type="pct"/>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r>
              <w:rPr>
                <w:rFonts w:hint="eastAsia" w:ascii="仿宋" w:hAnsi="仿宋" w:eastAsia="仿宋" w:cs="仿宋"/>
                <w:color w:val="000000" w:themeColor="text1"/>
                <w:szCs w:val="21"/>
                <w:lang w:val="zh-TW" w:eastAsia="zh-TW"/>
                <w14:textFill>
                  <w14:solidFill>
                    <w14:schemeClr w14:val="tx1"/>
                  </w14:solidFill>
                </w14:textFill>
              </w:rPr>
              <w:t>支持条带化功能，实现分布式raid0的性能提升效果，并且支持以虚拟磁盘为单位设置不同的条带数。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48" w:hRule="atLeast"/>
        </w:trPr>
        <w:tc>
          <w:tcPr>
            <w:tcW w:w="718" w:type="pct"/>
            <w:vMerge w:val="continue"/>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p>
        </w:tc>
        <w:tc>
          <w:tcPr>
            <w:tcW w:w="4282" w:type="pct"/>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r>
              <w:rPr>
                <w:rFonts w:hint="eastAsia" w:ascii="仿宋" w:hAnsi="仿宋" w:eastAsia="仿宋" w:cs="仿宋"/>
                <w:color w:val="000000" w:themeColor="text1"/>
                <w:szCs w:val="21"/>
                <w:lang w:val="zh-TW" w:eastAsia="zh-TW"/>
                <w14:textFill>
                  <w14:solidFill>
                    <w14:schemeClr w14:val="tx1"/>
                  </w14:solidFill>
                </w14:textFill>
              </w:rPr>
              <w:t>支持标准的iSCSI协议，允许外部物理主机或应用通过标准的iSCSI接口访问虚拟存储。支持iSCSI存储、FC存储、NFS存储、本地存储。支持通过iSCSI透传/非透传指令使虚拟机支持存储裸设备映射（RDM），可以将存储设备上的LUN 直接映射给虚拟机使用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48" w:hRule="atLeast"/>
        </w:trPr>
        <w:tc>
          <w:tcPr>
            <w:tcW w:w="718" w:type="pct"/>
            <w:vMerge w:val="continue"/>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p>
        </w:tc>
        <w:tc>
          <w:tcPr>
            <w:tcW w:w="4282" w:type="pct"/>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r>
              <w:rPr>
                <w:rFonts w:hint="eastAsia" w:ascii="仿宋" w:hAnsi="仿宋" w:eastAsia="仿宋" w:cs="仿宋"/>
                <w:color w:val="000000" w:themeColor="text1"/>
                <w:szCs w:val="21"/>
                <w:lang w:val="zh-TW" w:eastAsia="zh-TW"/>
                <w14:textFill>
                  <w14:solidFill>
                    <w14:schemeClr w14:val="tx1"/>
                  </w14:solidFill>
                </w14:textFill>
              </w:rPr>
              <w:t>支持为虚拟磁盘配置不同的存储策略以满足特定场景的需求，如系统盘和数据盘选择高性能策略, 备份盘选择低性能策略。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48" w:hRule="atLeast"/>
        </w:trPr>
        <w:tc>
          <w:tcPr>
            <w:tcW w:w="718" w:type="pct"/>
            <w:vMerge w:val="continue"/>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p>
        </w:tc>
        <w:tc>
          <w:tcPr>
            <w:tcW w:w="4282" w:type="pct"/>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r>
              <w:rPr>
                <w:rFonts w:hint="eastAsia" w:ascii="仿宋" w:hAnsi="仿宋" w:eastAsia="仿宋" w:cs="仿宋"/>
                <w:color w:val="000000" w:themeColor="text1"/>
                <w:szCs w:val="21"/>
                <w:lang w:val="zh-TW" w:eastAsia="zh-TW"/>
                <w14:textFill>
                  <w14:solidFill>
                    <w14:schemeClr w14:val="tx1"/>
                  </w14:solidFill>
                </w14:textFill>
              </w:rPr>
              <w:t>支持坏道修复功能，发现坏道后，主动修复坏道区域的数据，及时恢复数据副本的冗余性。当硬盘的坏道数过多，系统能自动将该盘的数据迁移至其他健康的硬盘上，保障数据的安全。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48" w:hRule="atLeast"/>
        </w:trPr>
        <w:tc>
          <w:tcPr>
            <w:tcW w:w="718" w:type="pct"/>
            <w:vMerge w:val="continue"/>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p>
        </w:tc>
        <w:tc>
          <w:tcPr>
            <w:tcW w:w="4282" w:type="pct"/>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r>
              <w:rPr>
                <w:rFonts w:hint="eastAsia" w:ascii="仿宋" w:hAnsi="仿宋" w:eastAsia="仿宋" w:cs="仿宋"/>
                <w:color w:val="000000" w:themeColor="text1"/>
                <w:szCs w:val="21"/>
                <w:lang w:val="zh-TW" w:eastAsia="zh-TW"/>
                <w14:textFill>
                  <w14:solidFill>
                    <w14:schemeClr w14:val="tx1"/>
                  </w14:solidFill>
                </w14:textFill>
              </w:rPr>
              <w:t>支持进行数据重建操作，重建速率达到30分钟/TB；重建过程中可以查看数据重建任务列表信息，包括对象名称、对象类型、数据量和优先级等；支持点击操作中的优先级对数据重建进行优先重建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48" w:hRule="atLeast"/>
        </w:trPr>
        <w:tc>
          <w:tcPr>
            <w:tcW w:w="718" w:type="pct"/>
            <w:vMerge w:val="continue"/>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p>
        </w:tc>
        <w:tc>
          <w:tcPr>
            <w:tcW w:w="4282" w:type="pct"/>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r>
              <w:rPr>
                <w:rFonts w:hint="eastAsia" w:ascii="仿宋" w:hAnsi="仿宋" w:eastAsia="仿宋" w:cs="仿宋"/>
                <w:color w:val="000000" w:themeColor="text1"/>
                <w:szCs w:val="21"/>
                <w:lang w:val="zh-TW" w:eastAsia="zh-TW"/>
                <w14:textFill>
                  <w14:solidFill>
                    <w14:schemeClr w14:val="tx1"/>
                  </w14:solidFill>
                </w14:textFill>
              </w:rPr>
              <w:t>支持存储分卷功能，以磁盘为单位划分为不同的存储卷，可将集群内组全闪磁盘成一个高性能存储池，满足高性能应用需求，将混闪磁盘组成一个大容量存储池，满足低性能大容量应用需求。所有类型不同性能磁盘均可支持分区，包含SSD，SAS，SATA，NL-SAS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trPr>
        <w:tc>
          <w:tcPr>
            <w:tcW w:w="718" w:type="pct"/>
            <w:vMerge w:val="continue"/>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p>
        </w:tc>
        <w:tc>
          <w:tcPr>
            <w:tcW w:w="4282" w:type="pct"/>
            <w:vAlign w:val="center"/>
          </w:tcPr>
          <w:p>
            <w:pPr>
              <w:spacing w:line="360" w:lineRule="auto"/>
              <w:rPr>
                <w:rFonts w:ascii="仿宋" w:hAnsi="仿宋" w:eastAsia="仿宋" w:cs="仿宋"/>
                <w:color w:val="000000" w:themeColor="text1"/>
                <w:szCs w:val="21"/>
                <w:lang w:val="zh-TW" w:eastAsia="zh-TW"/>
                <w14:textFill>
                  <w14:solidFill>
                    <w14:schemeClr w14:val="tx1"/>
                  </w14:solidFill>
                </w14:textFill>
              </w:rPr>
            </w:pPr>
            <w:r>
              <w:rPr>
                <w:rFonts w:hint="eastAsia" w:ascii="仿宋" w:hAnsi="仿宋" w:eastAsia="仿宋" w:cs="仿宋"/>
                <w:color w:val="000000" w:themeColor="text1"/>
                <w:szCs w:val="21"/>
                <w:lang w:val="zh-TW" w:eastAsia="zh-TW"/>
                <w14:textFill>
                  <w14:solidFill>
                    <w14:schemeClr w14:val="tx1"/>
                  </w14:solidFill>
                </w14:textFill>
              </w:rPr>
              <w:t>支持多种硬盘状态检测监控及告警，包括“健康”状态、“亚健康”状态、“故障”状态，不同状态的硬盘在UI上呈现不同的特征或告警，让用户能够区分处理</w:t>
            </w:r>
            <w:r>
              <w:rPr>
                <w:rFonts w:hint="eastAsia" w:ascii="仿宋" w:hAnsi="仿宋" w:eastAsia="仿宋" w:cs="仿宋"/>
                <w:color w:val="000000" w:themeColor="text1"/>
                <w:szCs w:val="21"/>
                <w:lang w:val="zh-TW" w:eastAsia="zh-CN"/>
                <w14:textFill>
                  <w14:solidFill>
                    <w14:schemeClr w14:val="tx1"/>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trPr>
        <w:tc>
          <w:tcPr>
            <w:tcW w:w="718" w:type="pct"/>
            <w:vMerge w:val="restart"/>
            <w:vAlign w:val="center"/>
          </w:tcPr>
          <w:p>
            <w:pPr>
              <w:spacing w:line="360" w:lineRule="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安全虚拟化</w:t>
            </w:r>
          </w:p>
        </w:tc>
        <w:tc>
          <w:tcPr>
            <w:tcW w:w="4282" w:type="pct"/>
            <w:vAlign w:val="center"/>
          </w:tcPr>
          <w:p>
            <w:pPr>
              <w:spacing w:line="360" w:lineRule="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基于业务安全性和运维高效性考虑，需要虚拟化平台支持在虚拟机安装性能优化工具时自动安装组件功能对操作系统进行安全防护。</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trPr>
        <w:tc>
          <w:tcPr>
            <w:tcW w:w="718" w:type="pct"/>
            <w:vMerge w:val="continue"/>
            <w:vAlign w:val="center"/>
          </w:tcPr>
          <w:p>
            <w:pPr>
              <w:spacing w:line="360" w:lineRule="auto"/>
              <w:rPr>
                <w:rFonts w:ascii="仿宋" w:hAnsi="仿宋" w:eastAsia="仿宋" w:cs="仿宋"/>
                <w:color w:val="000000" w:themeColor="text1"/>
                <w:szCs w:val="21"/>
                <w14:textFill>
                  <w14:solidFill>
                    <w14:schemeClr w14:val="tx1"/>
                  </w14:solidFill>
                </w14:textFill>
              </w:rPr>
            </w:pPr>
          </w:p>
        </w:tc>
        <w:tc>
          <w:tcPr>
            <w:tcW w:w="4282" w:type="pct"/>
            <w:vAlign w:val="center"/>
          </w:tcPr>
          <w:p>
            <w:pPr>
              <w:spacing w:line="360" w:lineRule="auto"/>
              <w:rPr>
                <w:rFonts w:hint="eastAsia"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kern w:val="0"/>
                <w:szCs w:val="21"/>
              </w:rPr>
              <w:t>支持与态势感知SIP-1000进行联动处置，实现中病毒后的虚拟机自动快照、挂起或关机、分布式防火墙策略自动下发，对超融合平台进行安全加固</w:t>
            </w:r>
            <w:r>
              <w:rPr>
                <w:rFonts w:hint="eastAsia" w:ascii="仿宋" w:hAnsi="仿宋" w:eastAsia="仿宋" w:cs="仿宋"/>
                <w:kern w:val="0"/>
                <w:szCs w:val="21"/>
                <w:lang w:eastAsia="zh-Hans"/>
              </w:rPr>
              <w:t>，</w:t>
            </w:r>
            <w:r>
              <w:rPr>
                <w:rFonts w:hint="eastAsia" w:ascii="仿宋" w:hAnsi="仿宋" w:eastAsia="仿宋" w:cs="仿宋"/>
                <w:kern w:val="0"/>
                <w:szCs w:val="21"/>
              </w:rPr>
              <w:t>提供厂商联动功能说明函</w:t>
            </w:r>
            <w:r>
              <w:rPr>
                <w:rFonts w:hint="eastAsia" w:ascii="仿宋" w:hAnsi="仿宋" w:eastAsia="仿宋" w:cs="仿宋"/>
                <w:kern w:val="0"/>
                <w:szCs w:val="21"/>
                <w:lang w:eastAsia="zh-CN"/>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trPr>
        <w:tc>
          <w:tcPr>
            <w:tcW w:w="718" w:type="pct"/>
            <w:vMerge w:val="continue"/>
            <w:vAlign w:val="center"/>
          </w:tcPr>
          <w:p>
            <w:pPr>
              <w:spacing w:line="360" w:lineRule="auto"/>
              <w:rPr>
                <w:rFonts w:ascii="仿宋" w:hAnsi="仿宋" w:eastAsia="仿宋" w:cs="仿宋"/>
                <w:color w:val="000000" w:themeColor="text1"/>
                <w:szCs w:val="21"/>
                <w14:textFill>
                  <w14:solidFill>
                    <w14:schemeClr w14:val="tx1"/>
                  </w14:solidFill>
                </w14:textFill>
              </w:rPr>
            </w:pPr>
          </w:p>
        </w:tc>
        <w:tc>
          <w:tcPr>
            <w:tcW w:w="4282" w:type="pct"/>
            <w:vAlign w:val="center"/>
          </w:tcPr>
          <w:p>
            <w:pPr>
              <w:spacing w:line="360" w:lineRule="auto"/>
              <w:rPr>
                <w:rFonts w:hint="eastAsia"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基于业务安全考虑，避免产生额外的经济损失，同时简化安全问题处置复杂度，需要云平台提供可靠的向导化勒索病毒防护和处理解决方案，包括紧急隔离、保留当前状态、恢复云主机、扫描病毒、恢复网络。并支持事前勒索病毒防护、事中检测疑似勒索可打自动对虚拟机打快照、事后勒索病毒向导化处理</w:t>
            </w:r>
            <w:r>
              <w:rPr>
                <w:rFonts w:hint="eastAsia" w:ascii="仿宋" w:hAnsi="仿宋" w:eastAsia="仿宋" w:cs="仿宋"/>
                <w:color w:val="000000" w:themeColor="text1"/>
                <w:szCs w:val="21"/>
                <w:lang w:eastAsia="zh-CN"/>
                <w14:textFill>
                  <w14:solidFill>
                    <w14:schemeClr w14:val="tx1"/>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trPr>
        <w:tc>
          <w:tcPr>
            <w:tcW w:w="718" w:type="pct"/>
            <w:vMerge w:val="continue"/>
            <w:vAlign w:val="center"/>
          </w:tcPr>
          <w:p>
            <w:pPr>
              <w:spacing w:line="360" w:lineRule="auto"/>
              <w:rPr>
                <w:rFonts w:ascii="仿宋" w:hAnsi="仿宋" w:eastAsia="仿宋" w:cs="仿宋"/>
                <w:color w:val="000000" w:themeColor="text1"/>
                <w:szCs w:val="21"/>
                <w14:textFill>
                  <w14:solidFill>
                    <w14:schemeClr w14:val="tx1"/>
                  </w14:solidFill>
                </w14:textFill>
              </w:rPr>
            </w:pPr>
          </w:p>
        </w:tc>
        <w:tc>
          <w:tcPr>
            <w:tcW w:w="4282" w:type="pct"/>
            <w:vAlign w:val="center"/>
          </w:tcPr>
          <w:p>
            <w:pPr>
              <w:spacing w:line="360" w:lineRule="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为了满足我单位对分布式防火墙和实时拦截日志功能的要求，并提供可靠的数据流量排查和管理能力，要求分布式防火墙中能够进行创建策略操作，可以对已创建策略进行设置，包括源、目的和状态等信息，可以查看已创建的策略列表项信息，可以点击分布式防火墙中的实时拦截日志跳转到拦截日志和直通页面，可以进行实时拦截日志操作，可以查看实时拦截日志列表信息，包括时间、源、IP地址、协议（ICMP）、数据包大小和匹配策略名称，可以通过开启数据直通临时排查数据流量问题。</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trPr>
        <w:tc>
          <w:tcPr>
            <w:tcW w:w="718" w:type="pct"/>
            <w:vMerge w:val="continue"/>
            <w:vAlign w:val="center"/>
          </w:tcPr>
          <w:p>
            <w:pPr>
              <w:spacing w:line="360" w:lineRule="auto"/>
              <w:rPr>
                <w:rFonts w:ascii="仿宋" w:hAnsi="仿宋" w:eastAsia="仿宋" w:cs="仿宋"/>
                <w:color w:val="000000" w:themeColor="text1"/>
                <w:szCs w:val="21"/>
                <w14:textFill>
                  <w14:solidFill>
                    <w14:schemeClr w14:val="tx1"/>
                  </w14:solidFill>
                </w14:textFill>
              </w:rPr>
            </w:pPr>
          </w:p>
        </w:tc>
        <w:tc>
          <w:tcPr>
            <w:tcW w:w="4282" w:type="pct"/>
            <w:vAlign w:val="center"/>
          </w:tcPr>
          <w:p>
            <w:pPr>
              <w:spacing w:line="360" w:lineRule="auto"/>
              <w:rPr>
                <w:rFonts w:hint="eastAsia"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基于云平台网络安全考虑，云平台需支持防暴力破解，统计单个攻击源及分布式攻击源的暴力破解检测，支持按照RDP、SMB和SSH类型进行封堵并自定义爆破阈值，可对封停时间进行自设置，支持展示终端检测到的暴力破解事件及事件详情，包括：攻击源、攻击类型、最后攻击时间、发现方式、攻击内容、攻击历史</w:t>
            </w:r>
            <w:r>
              <w:rPr>
                <w:rFonts w:hint="eastAsia" w:ascii="仿宋" w:hAnsi="仿宋" w:eastAsia="仿宋" w:cs="仿宋"/>
                <w:color w:val="000000" w:themeColor="text1"/>
                <w:szCs w:val="21"/>
                <w:lang w:eastAsia="zh-CN"/>
                <w14:textFill>
                  <w14:solidFill>
                    <w14:schemeClr w14:val="tx1"/>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trPr>
        <w:tc>
          <w:tcPr>
            <w:tcW w:w="718" w:type="pct"/>
            <w:vMerge w:val="restart"/>
            <w:vAlign w:val="center"/>
          </w:tcPr>
          <w:p>
            <w:pPr>
              <w:spacing w:line="360" w:lineRule="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厂商资质</w:t>
            </w:r>
          </w:p>
        </w:tc>
        <w:tc>
          <w:tcPr>
            <w:tcW w:w="4282" w:type="pct"/>
            <w:vAlign w:val="center"/>
          </w:tcPr>
          <w:p>
            <w:pPr>
              <w:spacing w:line="360" w:lineRule="auto"/>
              <w:rPr>
                <w:rFonts w:hint="eastAsia"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为确保云平台在医疗行业的自主可信，超融合软件需获得互联网医疗健康产业联盟颁发的医疗云计算基础设施可信证书</w:t>
            </w:r>
            <w:r>
              <w:rPr>
                <w:rFonts w:hint="eastAsia" w:ascii="仿宋" w:hAnsi="仿宋" w:eastAsia="仿宋" w:cs="仿宋"/>
                <w:color w:val="000000" w:themeColor="text1"/>
                <w:szCs w:val="21"/>
                <w:lang w:eastAsia="zh-CN"/>
                <w14:textFill>
                  <w14:solidFill>
                    <w14:schemeClr w14:val="tx1"/>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trPr>
        <w:tc>
          <w:tcPr>
            <w:tcW w:w="718" w:type="pct"/>
            <w:vMerge w:val="continue"/>
            <w:vAlign w:val="center"/>
          </w:tcPr>
          <w:p>
            <w:pPr>
              <w:spacing w:line="360" w:lineRule="auto"/>
              <w:rPr>
                <w:rFonts w:ascii="仿宋" w:hAnsi="仿宋" w:eastAsia="仿宋" w:cs="仿宋"/>
                <w:color w:val="000000" w:themeColor="text1"/>
                <w:szCs w:val="21"/>
                <w14:textFill>
                  <w14:solidFill>
                    <w14:schemeClr w14:val="tx1"/>
                  </w14:solidFill>
                </w14:textFill>
              </w:rPr>
            </w:pPr>
          </w:p>
        </w:tc>
        <w:tc>
          <w:tcPr>
            <w:tcW w:w="4282" w:type="pct"/>
            <w:vAlign w:val="center"/>
          </w:tcPr>
          <w:p>
            <w:pPr>
              <w:spacing w:line="360" w:lineRule="auto"/>
              <w:rPr>
                <w:rFonts w:hint="eastAsia"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为确保生产厂商软件安全开发实力，该厂商需具备中国网络安全审查技术与认证中心颁发的软件安全开发服务资质</w:t>
            </w:r>
            <w:r>
              <w:rPr>
                <w:rFonts w:hint="eastAsia" w:ascii="仿宋" w:hAnsi="仿宋" w:eastAsia="仿宋" w:cs="仿宋"/>
                <w:color w:val="000000" w:themeColor="text1"/>
                <w:szCs w:val="21"/>
                <w:lang w:eastAsia="zh-CN"/>
                <w14:textFill>
                  <w14:solidFill>
                    <w14:schemeClr w14:val="tx1"/>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trPr>
        <w:tc>
          <w:tcPr>
            <w:tcW w:w="718" w:type="pct"/>
            <w:vMerge w:val="continue"/>
            <w:vAlign w:val="center"/>
          </w:tcPr>
          <w:p>
            <w:pPr>
              <w:spacing w:line="360" w:lineRule="auto"/>
              <w:rPr>
                <w:rFonts w:ascii="仿宋" w:hAnsi="仿宋" w:eastAsia="仿宋" w:cs="仿宋"/>
                <w:color w:val="000000" w:themeColor="text1"/>
                <w:szCs w:val="21"/>
                <w14:textFill>
                  <w14:solidFill>
                    <w14:schemeClr w14:val="tx1"/>
                  </w14:solidFill>
                </w14:textFill>
              </w:rPr>
            </w:pPr>
          </w:p>
        </w:tc>
        <w:tc>
          <w:tcPr>
            <w:tcW w:w="4282" w:type="pct"/>
            <w:vAlign w:val="center"/>
          </w:tcPr>
          <w:p>
            <w:pPr>
              <w:spacing w:line="360" w:lineRule="auto"/>
              <w:rPr>
                <w:rFonts w:hint="eastAsia"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该厂商需要具备中国信息安全测评中心颁发的信息安全服务资质证书（云计算安全类）</w:t>
            </w:r>
            <w:r>
              <w:rPr>
                <w:rFonts w:hint="eastAsia" w:ascii="仿宋" w:hAnsi="仿宋" w:eastAsia="仿宋" w:cs="仿宋"/>
                <w:color w:val="000000" w:themeColor="text1"/>
                <w:szCs w:val="21"/>
                <w:lang w:eastAsia="zh-CN"/>
                <w14:textFill>
                  <w14:solidFill>
                    <w14:schemeClr w14:val="tx1"/>
                  </w14:solidFill>
                </w14:textFill>
              </w:rPr>
              <w:t>。（</w:t>
            </w:r>
            <w:r>
              <w:rPr>
                <w:rFonts w:hint="eastAsia" w:ascii="仿宋" w:hAnsi="仿宋" w:eastAsia="仿宋" w:cs="仿宋"/>
                <w:color w:val="000000" w:themeColor="text1"/>
                <w:szCs w:val="21"/>
                <w:lang w:val="en-US" w:eastAsia="zh-CN"/>
                <w14:textFill>
                  <w14:solidFill>
                    <w14:schemeClr w14:val="tx1"/>
                  </w14:solidFill>
                </w14:textFill>
              </w:rPr>
              <w:t>投标文件中</w:t>
            </w:r>
            <w:r>
              <w:rPr>
                <w:rFonts w:hint="eastAsia" w:ascii="仿宋" w:hAnsi="仿宋" w:eastAsia="仿宋" w:cs="仿宋"/>
                <w:color w:val="000000" w:themeColor="text1"/>
                <w:szCs w:val="21"/>
                <w14:textFill>
                  <w14:solidFill>
                    <w14:schemeClr w14:val="tx1"/>
                  </w14:solidFill>
                </w14:textFill>
              </w:rPr>
              <w:t>提供证书扫描件</w:t>
            </w:r>
            <w:r>
              <w:rPr>
                <w:rFonts w:hint="eastAsia" w:ascii="仿宋" w:hAnsi="仿宋" w:eastAsia="仿宋" w:cs="仿宋"/>
                <w:szCs w:val="21"/>
                <w:lang w:val="en-US" w:eastAsia="zh-CN"/>
              </w:rPr>
              <w:t>并加盖公章</w:t>
            </w:r>
            <w:r>
              <w:rPr>
                <w:rFonts w:hint="eastAsia" w:ascii="仿宋" w:hAnsi="仿宋" w:eastAsia="仿宋" w:cs="仿宋"/>
                <w:color w:val="000000" w:themeColor="text1"/>
                <w:szCs w:val="21"/>
                <w:lang w:eastAsia="zh-CN"/>
                <w14:textFill>
                  <w14:solidFill>
                    <w14:schemeClr w14:val="tx1"/>
                  </w14:solidFill>
                </w14:textFill>
              </w:rPr>
              <w:t>）</w:t>
            </w:r>
          </w:p>
        </w:tc>
      </w:tr>
    </w:tbl>
    <w:p>
      <w:pPr>
        <w:pStyle w:val="6"/>
        <w:spacing w:line="360" w:lineRule="auto"/>
        <w:ind w:firstLine="0" w:firstLineChars="0"/>
        <w:rPr>
          <w:rFonts w:ascii="仿宋" w:hAnsi="仿宋" w:eastAsia="仿宋" w:cs="仿宋"/>
          <w:b/>
          <w:sz w:val="24"/>
        </w:rPr>
      </w:pPr>
      <w:r>
        <w:rPr>
          <w:rFonts w:hint="eastAsia" w:ascii="仿宋" w:hAnsi="仿宋" w:eastAsia="仿宋" w:cs="仿宋"/>
          <w:b/>
          <w:sz w:val="24"/>
        </w:rPr>
        <w:t>6.</w:t>
      </w:r>
      <w:r>
        <w:rPr>
          <w:rFonts w:hint="eastAsia" w:ascii="仿宋" w:hAnsi="仿宋" w:eastAsia="仿宋" w:cs="仿宋"/>
        </w:rPr>
        <w:t xml:space="preserve"> </w:t>
      </w:r>
      <w:r>
        <w:rPr>
          <w:rFonts w:hint="eastAsia" w:ascii="仿宋" w:hAnsi="仿宋" w:eastAsia="仿宋" w:cs="仿宋"/>
          <w:b/>
          <w:sz w:val="24"/>
        </w:rPr>
        <w:t>服务器技术指标要求</w:t>
      </w:r>
    </w:p>
    <w:tbl>
      <w:tblPr>
        <w:tblStyle w:val="63"/>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6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指标项</w:t>
            </w:r>
          </w:p>
        </w:tc>
        <w:tc>
          <w:tcPr>
            <w:tcW w:w="6945" w:type="dxa"/>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技术指标要求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形态</w:t>
            </w:r>
          </w:p>
        </w:tc>
        <w:tc>
          <w:tcPr>
            <w:tcW w:w="6945" w:type="dxa"/>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2U机架式服务器，配置上机架导轨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555" w:type="dxa"/>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CPU</w:t>
            </w:r>
          </w:p>
        </w:tc>
        <w:tc>
          <w:tcPr>
            <w:tcW w:w="6945" w:type="dxa"/>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配置≥2颗英特尔Gold 5317 处理器（18M 高速缓存，3.00 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55" w:type="dxa"/>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内存</w:t>
            </w:r>
          </w:p>
        </w:tc>
        <w:tc>
          <w:tcPr>
            <w:tcW w:w="6945" w:type="dxa"/>
            <w:vAlign w:val="center"/>
          </w:tcPr>
          <w:p>
            <w:pPr>
              <w:widowControl/>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 xml:space="preserve">配置256G内存,内存频率≥3200MT/s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硬盘容量</w:t>
            </w:r>
          </w:p>
        </w:tc>
        <w:tc>
          <w:tcPr>
            <w:tcW w:w="6945" w:type="dxa"/>
            <w:vAlign w:val="center"/>
          </w:tcPr>
          <w:p>
            <w:pPr>
              <w:widowControl/>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配3块2.4T 10Krpm SAS硬盘热插拔硬盘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阵列卡</w:t>
            </w:r>
          </w:p>
        </w:tc>
        <w:tc>
          <w:tcPr>
            <w:tcW w:w="6945" w:type="dxa"/>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配置1块≥8G缓存阵列卡,支持常用RAID0、1、5、6、10等级别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网卡</w:t>
            </w:r>
          </w:p>
        </w:tc>
        <w:tc>
          <w:tcPr>
            <w:tcW w:w="6945" w:type="dxa"/>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配置4个千兆网口，配置双口万兆网含万兆光模块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光纤通道</w:t>
            </w:r>
          </w:p>
        </w:tc>
        <w:tc>
          <w:tcPr>
            <w:tcW w:w="6945" w:type="dxa"/>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配置双端口16G光纤通道卡，配置2个16G模块含16G光模块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网络加速</w:t>
            </w:r>
          </w:p>
        </w:tc>
        <w:tc>
          <w:tcPr>
            <w:tcW w:w="6945" w:type="dxa"/>
            <w:vAlign w:val="center"/>
          </w:tcPr>
          <w:p>
            <w:pPr>
              <w:tabs>
                <w:tab w:val="left" w:pos="1106"/>
                <w:tab w:val="left" w:pos="2211"/>
                <w:tab w:val="left" w:pos="3317"/>
                <w:tab w:val="left" w:pos="4423"/>
                <w:tab w:val="left" w:pos="5528"/>
                <w:tab w:val="left" w:pos="6634"/>
                <w:tab w:val="left" w:pos="7740"/>
              </w:tabs>
              <w:spacing w:line="360" w:lineRule="auto"/>
              <w:jc w:val="left"/>
              <w:rPr>
                <w:rFonts w:hint="eastAsia" w:ascii="仿宋" w:hAnsi="仿宋" w:eastAsia="仿宋" w:cs="仿宋"/>
                <w:szCs w:val="21"/>
                <w:lang w:eastAsia="zh-CN"/>
              </w:rPr>
            </w:pPr>
            <w:r>
              <w:rPr>
                <w:rFonts w:hint="eastAsia" w:ascii="仿宋" w:hAnsi="仿宋" w:eastAsia="仿宋" w:cs="仿宋"/>
                <w:szCs w:val="21"/>
              </w:rPr>
              <w:t>支持网络适配器加速优化功能，在单个x16 PCIe插槽中可通过两个x8通路连接到两个CPU处理器,避免NUMA链路跃点问题，可选网卡支持I/O加速优化功能以降低延迟</w:t>
            </w:r>
            <w:r>
              <w:rPr>
                <w:rFonts w:hint="eastAsia" w:ascii="仿宋" w:hAnsi="仿宋" w:eastAsia="仿宋" w:cs="仿宋"/>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系统管理</w:t>
            </w:r>
          </w:p>
        </w:tc>
        <w:tc>
          <w:tcPr>
            <w:tcW w:w="6945" w:type="dxa"/>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配置远程管理系统,具有单独的管理网口,可不依赖主机操作系统进行远程操作.提供远程监控图形界面,可实现与操作系统无关的远程对服务器的完全控制,包括远程的开关机、重启、更新Firmware, 虚拟KVM, 虚拟软驱, 虚拟光驱、虚拟介质重定向等操作;支持SNMP，IPMI和Redfish,支持IPv6</w:t>
            </w:r>
            <w:r>
              <w:rPr>
                <w:rFonts w:hint="eastAsia" w:ascii="仿宋" w:hAnsi="仿宋" w:eastAsia="仿宋" w:cs="仿宋"/>
                <w:szCs w:val="21"/>
                <w:lang w:eastAsia="zh-CN"/>
              </w:rPr>
              <w:t>。</w:t>
            </w:r>
            <w:r>
              <w:rPr>
                <w:rFonts w:hint="eastAsia" w:ascii="仿宋" w:hAnsi="仿宋" w:eastAsia="仿宋" w:cs="仿宋"/>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spacing w:line="360" w:lineRule="auto"/>
              <w:rPr>
                <w:rFonts w:ascii="仿宋" w:hAnsi="仿宋" w:eastAsia="仿宋" w:cs="仿宋"/>
                <w:szCs w:val="21"/>
              </w:rPr>
            </w:pPr>
            <w:r>
              <w:rPr>
                <w:rFonts w:hint="eastAsia" w:ascii="仿宋" w:hAnsi="仿宋" w:eastAsia="仿宋" w:cs="仿宋"/>
                <w:szCs w:val="21"/>
              </w:rPr>
              <w:t>性能分析</w:t>
            </w:r>
          </w:p>
        </w:tc>
        <w:tc>
          <w:tcPr>
            <w:tcW w:w="6945" w:type="dxa"/>
            <w:vAlign w:val="center"/>
          </w:tcPr>
          <w:p>
            <w:pPr>
              <w:tabs>
                <w:tab w:val="left" w:pos="1106"/>
                <w:tab w:val="left" w:pos="2211"/>
                <w:tab w:val="left" w:pos="3317"/>
                <w:tab w:val="left" w:pos="4423"/>
                <w:tab w:val="left" w:pos="5528"/>
                <w:tab w:val="left" w:pos="6634"/>
                <w:tab w:val="left" w:pos="7740"/>
              </w:tabs>
              <w:spacing w:line="360" w:lineRule="auto"/>
              <w:jc w:val="left"/>
              <w:rPr>
                <w:rFonts w:hint="eastAsia" w:ascii="仿宋" w:hAnsi="仿宋" w:eastAsia="仿宋" w:cs="仿宋"/>
                <w:szCs w:val="21"/>
                <w:lang w:eastAsia="zh-CN"/>
              </w:rPr>
            </w:pPr>
            <w:r>
              <w:rPr>
                <w:rFonts w:hint="eastAsia" w:ascii="仿宋" w:hAnsi="仿宋" w:eastAsia="仿宋" w:cs="仿宋"/>
                <w:szCs w:val="21"/>
              </w:rPr>
              <w:t>配置原厂性能分析软件, 软件无代理程序，可远程运行，收集磁盘IO，吞吐量，容量，CPU，内存使用率，IO延时，队列深度，读写比例等指标，支持windows，Linux，VMware系统</w:t>
            </w:r>
            <w:r>
              <w:rPr>
                <w:rFonts w:hint="eastAsia" w:ascii="仿宋" w:hAnsi="仿宋" w:eastAsia="仿宋" w:cs="仿宋"/>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spacing w:line="360" w:lineRule="auto"/>
              <w:rPr>
                <w:rFonts w:ascii="仿宋" w:hAnsi="仿宋" w:eastAsia="仿宋" w:cs="仿宋"/>
                <w:szCs w:val="21"/>
              </w:rPr>
            </w:pPr>
            <w:r>
              <w:rPr>
                <w:rFonts w:hint="eastAsia" w:ascii="仿宋" w:hAnsi="仿宋" w:eastAsia="仿宋" w:cs="仿宋"/>
                <w:szCs w:val="21"/>
              </w:rPr>
              <w:t>远程维护</w:t>
            </w:r>
          </w:p>
        </w:tc>
        <w:tc>
          <w:tcPr>
            <w:tcW w:w="6945" w:type="dxa"/>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配置原厂软件即服务套件提供预测性分析、分类警报，并有一个方便的控制面板，用于监控服务器、存储设备环境的运行状况，提供云端服务授权，可由用户自由开启关闭，可由用手机、网页方式进行监控管理，随时随地主动式推送运维信息</w:t>
            </w:r>
            <w:r>
              <w:rPr>
                <w:rFonts w:hint="eastAsia" w:ascii="仿宋" w:hAnsi="仿宋" w:eastAsia="仿宋" w:cs="仿宋"/>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spacing w:line="360" w:lineRule="auto"/>
              <w:rPr>
                <w:rFonts w:ascii="仿宋" w:hAnsi="仿宋" w:eastAsia="仿宋" w:cs="仿宋"/>
                <w:szCs w:val="21"/>
              </w:rPr>
            </w:pPr>
            <w:r>
              <w:rPr>
                <w:rFonts w:hint="eastAsia" w:ascii="仿宋" w:hAnsi="仿宋" w:eastAsia="仿宋" w:cs="仿宋"/>
                <w:szCs w:val="21"/>
              </w:rPr>
              <w:t>兼容要求</w:t>
            </w:r>
          </w:p>
        </w:tc>
        <w:tc>
          <w:tcPr>
            <w:tcW w:w="6945" w:type="dxa"/>
            <w:vAlign w:val="center"/>
          </w:tcPr>
          <w:p>
            <w:pPr>
              <w:tabs>
                <w:tab w:val="left" w:pos="1106"/>
                <w:tab w:val="left" w:pos="2211"/>
                <w:tab w:val="left" w:pos="3317"/>
                <w:tab w:val="left" w:pos="4423"/>
                <w:tab w:val="left" w:pos="5528"/>
                <w:tab w:val="left" w:pos="6634"/>
                <w:tab w:val="left" w:pos="7740"/>
              </w:tabs>
              <w:spacing w:line="360" w:lineRule="auto"/>
              <w:jc w:val="left"/>
              <w:rPr>
                <w:rFonts w:hint="eastAsia" w:ascii="仿宋" w:hAnsi="仿宋" w:eastAsia="仿宋" w:cs="仿宋"/>
                <w:szCs w:val="21"/>
                <w:lang w:eastAsia="zh-CN"/>
              </w:rPr>
            </w:pPr>
            <w:r>
              <w:rPr>
                <w:rFonts w:hint="eastAsia" w:ascii="仿宋" w:hAnsi="仿宋" w:eastAsia="仿宋" w:cs="仿宋"/>
                <w:szCs w:val="21"/>
              </w:rPr>
              <w:t>为了保证和VMware良好的兼容性,投标厂商必须是VMware全球合作伙伴</w:t>
            </w:r>
            <w:r>
              <w:rPr>
                <w:rFonts w:hint="eastAsia" w:ascii="仿宋" w:hAnsi="仿宋" w:eastAsia="仿宋" w:cs="仿宋"/>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冗余电源</w:t>
            </w:r>
          </w:p>
        </w:tc>
        <w:tc>
          <w:tcPr>
            <w:tcW w:w="6945" w:type="dxa"/>
            <w:vAlign w:val="center"/>
          </w:tcPr>
          <w:p>
            <w:pPr>
              <w:tabs>
                <w:tab w:val="left" w:pos="1106"/>
                <w:tab w:val="left" w:pos="2211"/>
                <w:tab w:val="left" w:pos="3317"/>
                <w:tab w:val="left" w:pos="4423"/>
                <w:tab w:val="left" w:pos="5528"/>
                <w:tab w:val="left" w:pos="6634"/>
                <w:tab w:val="left" w:pos="7740"/>
              </w:tabs>
              <w:spacing w:line="360" w:lineRule="auto"/>
              <w:jc w:val="left"/>
              <w:rPr>
                <w:rFonts w:hint="eastAsia" w:ascii="仿宋" w:hAnsi="仿宋" w:eastAsia="仿宋" w:cs="仿宋"/>
                <w:szCs w:val="21"/>
                <w:lang w:eastAsia="zh-CN"/>
              </w:rPr>
            </w:pPr>
            <w:r>
              <w:rPr>
                <w:rFonts w:hint="eastAsia" w:ascii="仿宋" w:hAnsi="仿宋" w:eastAsia="仿宋" w:cs="仿宋"/>
                <w:szCs w:val="21"/>
              </w:rPr>
              <w:t>配置冗余热插拔电源,配置冗余风扇</w:t>
            </w:r>
            <w:r>
              <w:rPr>
                <w:rFonts w:hint="eastAsia" w:ascii="仿宋" w:hAnsi="仿宋" w:eastAsia="仿宋" w:cs="仿宋"/>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spacing w:line="360" w:lineRule="auto"/>
              <w:rPr>
                <w:rFonts w:ascii="仿宋" w:hAnsi="仿宋" w:eastAsia="仿宋" w:cs="仿宋"/>
                <w:szCs w:val="21"/>
              </w:rPr>
            </w:pPr>
            <w:r>
              <w:rPr>
                <w:rFonts w:hint="eastAsia" w:ascii="仿宋" w:hAnsi="仿宋" w:eastAsia="仿宋" w:cs="仿宋"/>
                <w:szCs w:val="21"/>
              </w:rPr>
              <w:t>备份存储</w:t>
            </w:r>
          </w:p>
        </w:tc>
        <w:tc>
          <w:tcPr>
            <w:tcW w:w="6945" w:type="dxa"/>
            <w:vAlign w:val="center"/>
          </w:tcPr>
          <w:p>
            <w:pPr>
              <w:tabs>
                <w:tab w:val="left" w:pos="1106"/>
                <w:tab w:val="left" w:pos="2211"/>
                <w:tab w:val="left" w:pos="3317"/>
                <w:tab w:val="left" w:pos="4423"/>
                <w:tab w:val="left" w:pos="5528"/>
                <w:tab w:val="left" w:pos="6634"/>
                <w:tab w:val="left" w:pos="7740"/>
              </w:tabs>
              <w:spacing w:line="360" w:lineRule="auto"/>
              <w:jc w:val="left"/>
              <w:rPr>
                <w:rFonts w:hint="eastAsia" w:ascii="仿宋" w:hAnsi="仿宋" w:eastAsia="仿宋" w:cs="仿宋"/>
                <w:szCs w:val="21"/>
                <w:lang w:eastAsia="zh-CN"/>
              </w:rPr>
            </w:pPr>
            <w:r>
              <w:rPr>
                <w:rFonts w:hint="eastAsia" w:ascii="仿宋" w:hAnsi="仿宋" w:eastAsia="仿宋" w:cs="仿宋"/>
                <w:szCs w:val="21"/>
              </w:rPr>
              <w:t>配置原厂软件定义备份存储或硬件设备,配置≥500GB备份容量许可,同时支持以OST、CIFS、NFS协议接入,支持虚拟到物理、物理到虚拟、虚拟到虚拟、虚拟到云的多种复制技术,支持Windows、Linux、VMware等环境</w:t>
            </w:r>
            <w:r>
              <w:rPr>
                <w:rFonts w:hint="eastAsia" w:ascii="仿宋" w:hAnsi="仿宋" w:eastAsia="仿宋" w:cs="仿宋"/>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spacing w:line="360" w:lineRule="auto"/>
              <w:rPr>
                <w:rFonts w:ascii="仿宋" w:hAnsi="仿宋" w:eastAsia="仿宋" w:cs="仿宋"/>
                <w:szCs w:val="21"/>
              </w:rPr>
            </w:pPr>
            <w:r>
              <w:rPr>
                <w:rFonts w:hint="eastAsia" w:ascii="仿宋" w:hAnsi="仿宋" w:eastAsia="仿宋" w:cs="仿宋"/>
                <w:szCs w:val="21"/>
              </w:rPr>
              <w:t>软件定义</w:t>
            </w:r>
          </w:p>
        </w:tc>
        <w:tc>
          <w:tcPr>
            <w:tcW w:w="6945" w:type="dxa"/>
            <w:vAlign w:val="center"/>
          </w:tcPr>
          <w:p>
            <w:pPr>
              <w:tabs>
                <w:tab w:val="left" w:pos="1106"/>
                <w:tab w:val="left" w:pos="2211"/>
                <w:tab w:val="left" w:pos="3317"/>
                <w:tab w:val="left" w:pos="4423"/>
                <w:tab w:val="left" w:pos="5528"/>
                <w:tab w:val="left" w:pos="6634"/>
                <w:tab w:val="left" w:pos="7740"/>
              </w:tabs>
              <w:spacing w:line="360" w:lineRule="auto"/>
              <w:jc w:val="left"/>
              <w:rPr>
                <w:rFonts w:hint="eastAsia" w:ascii="仿宋" w:hAnsi="仿宋" w:eastAsia="宋体" w:cs="仿宋"/>
                <w:szCs w:val="21"/>
                <w:lang w:eastAsia="zh-CN"/>
              </w:rPr>
            </w:pPr>
            <w:r>
              <w:rPr>
                <w:rFonts w:hint="eastAsia" w:ascii="仿宋" w:hAnsi="仿宋" w:eastAsia="仿宋" w:cs="仿宋"/>
                <w:szCs w:val="21"/>
              </w:rPr>
              <w:t>配置原厂两颗CPU授权以及4TB容量的SDS软件，支持NAS和SAN，支持NFS/CIFS/iSCSI 协议，配置HTML5 GUI 界面、数据分层功能、远程复制功能、快照功能</w:t>
            </w:r>
            <w:r>
              <w:rPr>
                <w:rFonts w:hint="eastAsia"/>
                <w:lang w:eastAsia="zh-CN"/>
              </w:rPr>
              <w:t>。</w:t>
            </w:r>
          </w:p>
        </w:tc>
      </w:tr>
    </w:tbl>
    <w:p>
      <w:pPr>
        <w:spacing w:line="360" w:lineRule="auto"/>
        <w:rPr>
          <w:rFonts w:ascii="仿宋" w:hAnsi="仿宋" w:eastAsia="仿宋" w:cs="仿宋"/>
          <w:b/>
          <w:sz w:val="24"/>
        </w:rPr>
      </w:pPr>
      <w:r>
        <w:rPr>
          <w:rFonts w:hint="eastAsia" w:ascii="仿宋" w:hAnsi="仿宋" w:eastAsia="仿宋" w:cs="仿宋"/>
          <w:b/>
          <w:sz w:val="24"/>
        </w:rPr>
        <w:t>7.</w:t>
      </w:r>
      <w:r>
        <w:rPr>
          <w:rFonts w:hint="eastAsia" w:ascii="仿宋" w:hAnsi="仿宋" w:eastAsia="仿宋" w:cs="仿宋"/>
          <w:sz w:val="24"/>
        </w:rPr>
        <w:t xml:space="preserve"> </w:t>
      </w:r>
      <w:r>
        <w:rPr>
          <w:rFonts w:hint="eastAsia" w:ascii="仿宋" w:hAnsi="仿宋" w:eastAsia="仿宋" w:cs="仿宋"/>
          <w:b/>
          <w:sz w:val="24"/>
        </w:rPr>
        <w:t>万兆汇聚交换机技术指标要求</w:t>
      </w:r>
    </w:p>
    <w:tbl>
      <w:tblPr>
        <w:tblStyle w:val="6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28" w:type="dxa"/>
          <w:bottom w:w="28" w:type="dxa"/>
          <w:right w:w="28" w:type="dxa"/>
        </w:tblCellMar>
      </w:tblPr>
      <w:tblGrid>
        <w:gridCol w:w="1582"/>
        <w:gridCol w:w="6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jc w:val="center"/>
        </w:trPr>
        <w:tc>
          <w:tcPr>
            <w:tcW w:w="937" w:type="pct"/>
            <w:tcMar>
              <w:top w:w="0" w:type="dxa"/>
              <w:left w:w="108" w:type="dxa"/>
              <w:bottom w:w="0" w:type="dxa"/>
              <w:right w:w="108" w:type="dxa"/>
            </w:tcMar>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指标项</w:t>
            </w:r>
          </w:p>
        </w:tc>
        <w:tc>
          <w:tcPr>
            <w:tcW w:w="4063"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招标技术指标要求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jc w:val="center"/>
        </w:trPr>
        <w:tc>
          <w:tcPr>
            <w:tcW w:w="937" w:type="pct"/>
            <w:tcMar>
              <w:top w:w="0" w:type="dxa"/>
              <w:left w:w="108" w:type="dxa"/>
              <w:bottom w:w="0" w:type="dxa"/>
              <w:right w:w="108" w:type="dxa"/>
            </w:tcMar>
            <w:vAlign w:val="center"/>
          </w:tcPr>
          <w:p>
            <w:pPr>
              <w:spacing w:line="360" w:lineRule="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基本要求</w:t>
            </w:r>
          </w:p>
        </w:tc>
        <w:tc>
          <w:tcPr>
            <w:tcW w:w="4063" w:type="pct"/>
            <w:vAlign w:val="center"/>
          </w:tcPr>
          <w:p>
            <w:pPr>
              <w:spacing w:line="360" w:lineRule="auto"/>
              <w:rPr>
                <w:rFonts w:hint="eastAsia"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支持最大交换容量≥2.56Tbps；整机包转发能力≥720Mpps，若在官网分别出现两种或以上指标，均按照最小指标为准， 48个1G/10G SFP+接口，2个QSFP+接口；支持不少于2个扩展槽位，模块化双风扇，前/后通风，风道可调；配置40个万兆多模模块及相应光纤跳线，配置1条QSFP+堆叠线缆</w:t>
            </w:r>
            <w:r>
              <w:rPr>
                <w:rFonts w:hint="eastAsia" w:ascii="仿宋" w:hAnsi="仿宋" w:eastAsia="仿宋" w:cs="仿宋"/>
                <w:color w:val="000000" w:themeColor="text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jc w:val="center"/>
        </w:trPr>
        <w:tc>
          <w:tcPr>
            <w:tcW w:w="937" w:type="pct"/>
            <w:tcMar>
              <w:top w:w="0" w:type="dxa"/>
              <w:left w:w="108" w:type="dxa"/>
              <w:bottom w:w="0" w:type="dxa"/>
              <w:right w:w="108" w:type="dxa"/>
            </w:tcMar>
            <w:vAlign w:val="center"/>
          </w:tcPr>
          <w:p>
            <w:pPr>
              <w:spacing w:line="360" w:lineRule="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可扩展性</w:t>
            </w:r>
          </w:p>
        </w:tc>
        <w:tc>
          <w:tcPr>
            <w:tcW w:w="4063" w:type="pct"/>
            <w:vAlign w:val="center"/>
          </w:tcPr>
          <w:p>
            <w:pPr>
              <w:spacing w:line="360" w:lineRule="auto"/>
              <w:rPr>
                <w:rFonts w:hint="eastAsia"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考虑到网络的安全性，设备支持安全插卡保障业务安全可靠的运行，提供支持多类型子卡特性的具备</w:t>
            </w:r>
            <w:r>
              <w:rPr>
                <w:rFonts w:hint="eastAsia" w:ascii="仿宋" w:hAnsi="仿宋" w:eastAsia="仿宋" w:cs="仿宋"/>
                <w:color w:val="000000" w:themeColor="text1"/>
                <w:szCs w:val="21"/>
                <w:lang w:eastAsia="zh-CN"/>
                <w14:textFill>
                  <w14:solidFill>
                    <w14:schemeClr w14:val="tx1"/>
                  </w14:solidFill>
                </w14:textFill>
              </w:rPr>
              <w:t>。（</w:t>
            </w:r>
            <w:r>
              <w:rPr>
                <w:rFonts w:hint="eastAsia" w:ascii="仿宋" w:hAnsi="仿宋" w:eastAsia="仿宋" w:cs="仿宋"/>
                <w:color w:val="000000" w:themeColor="text1"/>
                <w:szCs w:val="21"/>
                <w:lang w:val="en-US" w:eastAsia="zh-CN"/>
                <w14:textFill>
                  <w14:solidFill>
                    <w14:schemeClr w14:val="tx1"/>
                  </w14:solidFill>
                </w14:textFill>
              </w:rPr>
              <w:t>投标文件中</w:t>
            </w:r>
            <w:r>
              <w:rPr>
                <w:rFonts w:hint="eastAsia" w:ascii="仿宋" w:hAnsi="仿宋" w:eastAsia="仿宋" w:cs="仿宋"/>
                <w:color w:val="000000" w:themeColor="text1"/>
                <w:szCs w:val="21"/>
                <w14:textFill>
                  <w14:solidFill>
                    <w14:schemeClr w14:val="tx1"/>
                  </w14:solidFill>
                </w14:textFill>
              </w:rPr>
              <w:t>提供第三方权威检测机构</w:t>
            </w:r>
            <w:r>
              <w:rPr>
                <w:rFonts w:hint="eastAsia" w:ascii="仿宋" w:hAnsi="仿宋" w:eastAsia="仿宋" w:cs="仿宋"/>
                <w:color w:val="000000" w:themeColor="text1"/>
                <w:szCs w:val="21"/>
                <w:lang w:val="en-US" w:eastAsia="zh-CN"/>
                <w14:textFill>
                  <w14:solidFill>
                    <w14:schemeClr w14:val="tx1"/>
                  </w14:solidFill>
                </w14:textFill>
              </w:rPr>
              <w:t>出具的</w:t>
            </w:r>
            <w:r>
              <w:rPr>
                <w:rFonts w:hint="eastAsia" w:ascii="仿宋" w:hAnsi="仿宋" w:eastAsia="仿宋" w:cs="仿宋"/>
                <w:color w:val="000000" w:themeColor="text1"/>
                <w:szCs w:val="21"/>
                <w14:textFill>
                  <w14:solidFill>
                    <w14:schemeClr w14:val="tx1"/>
                  </w14:solidFill>
                </w14:textFill>
              </w:rPr>
              <w:t>测试报告扫描件</w:t>
            </w:r>
            <w:r>
              <w:rPr>
                <w:rFonts w:hint="eastAsia" w:ascii="仿宋" w:hAnsi="仿宋" w:eastAsia="仿宋" w:cs="仿宋"/>
                <w:szCs w:val="21"/>
                <w:lang w:val="en-US" w:eastAsia="zh-CN"/>
              </w:rPr>
              <w:t>并加盖公章</w:t>
            </w:r>
            <w:r>
              <w:rPr>
                <w:rFonts w:hint="eastAsia" w:ascii="仿宋" w:hAnsi="仿宋" w:eastAsia="仿宋" w:cs="仿宋"/>
                <w:color w:val="000000" w:themeColor="text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jc w:val="center"/>
        </w:trPr>
        <w:tc>
          <w:tcPr>
            <w:tcW w:w="937" w:type="pct"/>
            <w:vMerge w:val="restart"/>
            <w:tcMar>
              <w:top w:w="0" w:type="dxa"/>
              <w:left w:w="108" w:type="dxa"/>
              <w:bottom w:w="0" w:type="dxa"/>
              <w:right w:w="108" w:type="dxa"/>
            </w:tcMar>
            <w:vAlign w:val="center"/>
          </w:tcPr>
          <w:p>
            <w:pPr>
              <w:spacing w:line="360" w:lineRule="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虚拟化</w:t>
            </w:r>
          </w:p>
        </w:tc>
        <w:tc>
          <w:tcPr>
            <w:tcW w:w="4063" w:type="pct"/>
            <w:vAlign w:val="center"/>
          </w:tcPr>
          <w:p>
            <w:pPr>
              <w:pStyle w:val="20"/>
              <w:spacing w:line="360" w:lineRule="auto"/>
              <w:jc w:val="both"/>
              <w:rPr>
                <w:rFonts w:ascii="仿宋" w:hAnsi="仿宋" w:eastAsia="仿宋" w:cs="仿宋"/>
                <w:color w:val="000000" w:themeColor="text1"/>
                <w:szCs w:val="21"/>
                <w:lang w:val="en-US"/>
                <w14:textFill>
                  <w14:solidFill>
                    <w14:schemeClr w14:val="tx1"/>
                  </w14:solidFill>
                </w14:textFill>
              </w:rPr>
            </w:pPr>
            <w:r>
              <w:rPr>
                <w:rFonts w:hint="eastAsia" w:ascii="仿宋" w:hAnsi="仿宋" w:eastAsia="仿宋" w:cs="仿宋"/>
                <w:color w:val="000000" w:themeColor="text1"/>
                <w:szCs w:val="21"/>
                <w:lang w:val="en-US"/>
                <w14:textFill>
                  <w14:solidFill>
                    <w14:schemeClr w14:val="tx1"/>
                  </w14:solidFill>
                </w14:textFill>
              </w:rPr>
              <w:t>支持横向堆叠虚拟化技术，最大堆叠台数能够达到9台设备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jc w:val="center"/>
        </w:trPr>
        <w:tc>
          <w:tcPr>
            <w:tcW w:w="937" w:type="pct"/>
            <w:vMerge w:val="continue"/>
            <w:tcMar>
              <w:top w:w="0" w:type="dxa"/>
              <w:left w:w="108" w:type="dxa"/>
              <w:bottom w:w="0" w:type="dxa"/>
              <w:right w:w="108" w:type="dxa"/>
            </w:tcMar>
            <w:vAlign w:val="center"/>
          </w:tcPr>
          <w:p>
            <w:pPr>
              <w:spacing w:line="360" w:lineRule="auto"/>
              <w:rPr>
                <w:rFonts w:ascii="仿宋" w:hAnsi="仿宋" w:eastAsia="仿宋" w:cs="仿宋"/>
                <w:color w:val="000000" w:themeColor="text1"/>
                <w:szCs w:val="21"/>
                <w14:textFill>
                  <w14:solidFill>
                    <w14:schemeClr w14:val="tx1"/>
                  </w14:solidFill>
                </w14:textFill>
              </w:rPr>
            </w:pPr>
          </w:p>
        </w:tc>
        <w:tc>
          <w:tcPr>
            <w:tcW w:w="4063" w:type="pct"/>
            <w:vAlign w:val="center"/>
          </w:tcPr>
          <w:p>
            <w:pPr>
              <w:pStyle w:val="20"/>
              <w:spacing w:line="360" w:lineRule="auto"/>
              <w:jc w:val="both"/>
              <w:rPr>
                <w:rFonts w:ascii="仿宋" w:hAnsi="仿宋" w:eastAsia="仿宋" w:cs="仿宋"/>
                <w:color w:val="000000" w:themeColor="text1"/>
                <w:szCs w:val="21"/>
                <w:lang w:val="en-US"/>
                <w14:textFill>
                  <w14:solidFill>
                    <w14:schemeClr w14:val="tx1"/>
                  </w14:solidFill>
                </w14:textFill>
              </w:rPr>
            </w:pPr>
            <w:r>
              <w:rPr>
                <w:rFonts w:hint="eastAsia" w:ascii="仿宋" w:hAnsi="仿宋" w:eastAsia="仿宋" w:cs="仿宋"/>
                <w:color w:val="000000" w:themeColor="text1"/>
                <w:szCs w:val="21"/>
                <w:lang w:val="en-US"/>
                <w14:textFill>
                  <w14:solidFill>
                    <w14:schemeClr w14:val="tx1"/>
                  </w14:solidFill>
                </w14:textFill>
              </w:rPr>
              <w:t>堆叠链路冗余保护收敛时间小于50ms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jc w:val="center"/>
        </w:trPr>
        <w:tc>
          <w:tcPr>
            <w:tcW w:w="937" w:type="pct"/>
            <w:tcMar>
              <w:top w:w="0" w:type="dxa"/>
              <w:left w:w="108" w:type="dxa"/>
              <w:bottom w:w="0" w:type="dxa"/>
              <w:right w:w="108" w:type="dxa"/>
            </w:tcMar>
            <w:vAlign w:val="center"/>
          </w:tcPr>
          <w:p>
            <w:pPr>
              <w:spacing w:line="360" w:lineRule="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硬件加密</w:t>
            </w:r>
          </w:p>
        </w:tc>
        <w:tc>
          <w:tcPr>
            <w:tcW w:w="4063" w:type="pct"/>
            <w:vAlign w:val="center"/>
          </w:tcPr>
          <w:p>
            <w:pPr>
              <w:spacing w:line="360" w:lineRule="auto"/>
              <w:rPr>
                <w:rFonts w:hint="eastAsia"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支持IEEE 802.1ae介质访问控制安全技术硬件级加密技术Macsec技术</w:t>
            </w:r>
            <w:r>
              <w:rPr>
                <w:rFonts w:hint="eastAsia" w:ascii="仿宋" w:hAnsi="仿宋" w:eastAsia="仿宋" w:cs="仿宋"/>
                <w:color w:val="000000" w:themeColor="text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jc w:val="center"/>
        </w:trPr>
        <w:tc>
          <w:tcPr>
            <w:tcW w:w="937" w:type="pct"/>
            <w:vMerge w:val="restart"/>
            <w:tcMar>
              <w:top w:w="0" w:type="dxa"/>
              <w:left w:w="108" w:type="dxa"/>
              <w:bottom w:w="0" w:type="dxa"/>
              <w:right w:w="108" w:type="dxa"/>
            </w:tcMar>
            <w:vAlign w:val="center"/>
          </w:tcPr>
          <w:p>
            <w:pPr>
              <w:spacing w:line="360" w:lineRule="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二层网络特性</w:t>
            </w:r>
          </w:p>
        </w:tc>
        <w:tc>
          <w:tcPr>
            <w:tcW w:w="4063" w:type="pct"/>
            <w:vAlign w:val="center"/>
          </w:tcPr>
          <w:p>
            <w:pPr>
              <w:spacing w:line="360" w:lineRule="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支持基于端口、基于协议、基于MAC的VLAN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jc w:val="center"/>
        </w:trPr>
        <w:tc>
          <w:tcPr>
            <w:tcW w:w="937" w:type="pct"/>
            <w:vMerge w:val="continue"/>
            <w:tcMar>
              <w:top w:w="0" w:type="dxa"/>
              <w:left w:w="108" w:type="dxa"/>
              <w:bottom w:w="0" w:type="dxa"/>
              <w:right w:w="108" w:type="dxa"/>
            </w:tcMar>
            <w:vAlign w:val="center"/>
          </w:tcPr>
          <w:p>
            <w:pPr>
              <w:spacing w:line="360" w:lineRule="auto"/>
              <w:rPr>
                <w:rFonts w:ascii="仿宋" w:hAnsi="仿宋" w:eastAsia="仿宋" w:cs="仿宋"/>
                <w:color w:val="000000" w:themeColor="text1"/>
                <w:szCs w:val="21"/>
                <w14:textFill>
                  <w14:solidFill>
                    <w14:schemeClr w14:val="tx1"/>
                  </w14:solidFill>
                </w14:textFill>
              </w:rPr>
            </w:pPr>
          </w:p>
        </w:tc>
        <w:tc>
          <w:tcPr>
            <w:tcW w:w="4063" w:type="pct"/>
            <w:vAlign w:val="center"/>
          </w:tcPr>
          <w:p>
            <w:pPr>
              <w:spacing w:line="360" w:lineRule="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支持QinQ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jc w:val="center"/>
        </w:trPr>
        <w:tc>
          <w:tcPr>
            <w:tcW w:w="937" w:type="pct"/>
            <w:vMerge w:val="continue"/>
            <w:tcMar>
              <w:top w:w="0" w:type="dxa"/>
              <w:left w:w="108" w:type="dxa"/>
              <w:bottom w:w="0" w:type="dxa"/>
              <w:right w:w="108" w:type="dxa"/>
            </w:tcMar>
            <w:vAlign w:val="center"/>
          </w:tcPr>
          <w:p>
            <w:pPr>
              <w:spacing w:line="360" w:lineRule="auto"/>
              <w:rPr>
                <w:rFonts w:ascii="仿宋" w:hAnsi="仿宋" w:eastAsia="仿宋" w:cs="仿宋"/>
                <w:color w:val="000000" w:themeColor="text1"/>
                <w:szCs w:val="21"/>
                <w14:textFill>
                  <w14:solidFill>
                    <w14:schemeClr w14:val="tx1"/>
                  </w14:solidFill>
                </w14:textFill>
              </w:rPr>
            </w:pPr>
          </w:p>
        </w:tc>
        <w:tc>
          <w:tcPr>
            <w:tcW w:w="4063" w:type="pct"/>
            <w:vAlign w:val="center"/>
          </w:tcPr>
          <w:p>
            <w:pPr>
              <w:spacing w:line="360" w:lineRule="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支持DLDP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jc w:val="center"/>
        </w:trPr>
        <w:tc>
          <w:tcPr>
            <w:tcW w:w="937" w:type="pct"/>
            <w:vMerge w:val="continue"/>
            <w:tcMar>
              <w:top w:w="0" w:type="dxa"/>
              <w:left w:w="108" w:type="dxa"/>
              <w:bottom w:w="0" w:type="dxa"/>
              <w:right w:w="108" w:type="dxa"/>
            </w:tcMar>
            <w:vAlign w:val="center"/>
          </w:tcPr>
          <w:p>
            <w:pPr>
              <w:spacing w:line="360" w:lineRule="auto"/>
              <w:rPr>
                <w:rFonts w:ascii="仿宋" w:hAnsi="仿宋" w:eastAsia="仿宋" w:cs="仿宋"/>
                <w:color w:val="000000" w:themeColor="text1"/>
                <w:szCs w:val="21"/>
                <w14:textFill>
                  <w14:solidFill>
                    <w14:schemeClr w14:val="tx1"/>
                  </w14:solidFill>
                </w14:textFill>
              </w:rPr>
            </w:pPr>
          </w:p>
        </w:tc>
        <w:tc>
          <w:tcPr>
            <w:tcW w:w="4063" w:type="pct"/>
            <w:vAlign w:val="center"/>
          </w:tcPr>
          <w:p>
            <w:pPr>
              <w:spacing w:line="360" w:lineRule="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支持动态MAC、静态MAC和黑洞MAC表项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jc w:val="center"/>
        </w:trPr>
        <w:tc>
          <w:tcPr>
            <w:tcW w:w="937" w:type="pct"/>
            <w:vMerge w:val="restart"/>
            <w:tcMar>
              <w:top w:w="0" w:type="dxa"/>
              <w:left w:w="108" w:type="dxa"/>
              <w:bottom w:w="0" w:type="dxa"/>
              <w:right w:w="108" w:type="dxa"/>
            </w:tcMar>
            <w:vAlign w:val="center"/>
          </w:tcPr>
          <w:p>
            <w:pPr>
              <w:spacing w:line="360" w:lineRule="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三层功能测试</w:t>
            </w:r>
          </w:p>
        </w:tc>
        <w:tc>
          <w:tcPr>
            <w:tcW w:w="4063" w:type="pct"/>
            <w:vAlign w:val="center"/>
          </w:tcPr>
          <w:p>
            <w:pPr>
              <w:spacing w:line="360" w:lineRule="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支持RIP、OSPF、ISIS、BGP等IPv4动态路由协议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jc w:val="center"/>
        </w:trPr>
        <w:tc>
          <w:tcPr>
            <w:tcW w:w="937" w:type="pct"/>
            <w:vMerge w:val="continue"/>
            <w:tcMar>
              <w:top w:w="0" w:type="dxa"/>
              <w:left w:w="108" w:type="dxa"/>
              <w:bottom w:w="0" w:type="dxa"/>
              <w:right w:w="108" w:type="dxa"/>
            </w:tcMar>
            <w:vAlign w:val="center"/>
          </w:tcPr>
          <w:p>
            <w:pPr>
              <w:spacing w:line="360" w:lineRule="auto"/>
              <w:rPr>
                <w:rFonts w:ascii="仿宋" w:hAnsi="仿宋" w:eastAsia="仿宋" w:cs="仿宋"/>
                <w:color w:val="000000" w:themeColor="text1"/>
                <w:szCs w:val="21"/>
                <w14:textFill>
                  <w14:solidFill>
                    <w14:schemeClr w14:val="tx1"/>
                  </w14:solidFill>
                </w14:textFill>
              </w:rPr>
            </w:pPr>
          </w:p>
        </w:tc>
        <w:tc>
          <w:tcPr>
            <w:tcW w:w="4063" w:type="pct"/>
            <w:vAlign w:val="center"/>
          </w:tcPr>
          <w:p>
            <w:pPr>
              <w:spacing w:line="360" w:lineRule="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支持RIPng、OSPFv3、ISISv6、BGP4+等IPv6动态路由协议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jc w:val="center"/>
        </w:trPr>
        <w:tc>
          <w:tcPr>
            <w:tcW w:w="937" w:type="pct"/>
            <w:vMerge w:val="continue"/>
            <w:tcMar>
              <w:top w:w="0" w:type="dxa"/>
              <w:left w:w="108" w:type="dxa"/>
              <w:bottom w:w="0" w:type="dxa"/>
              <w:right w:w="108" w:type="dxa"/>
            </w:tcMar>
            <w:vAlign w:val="center"/>
          </w:tcPr>
          <w:p>
            <w:pPr>
              <w:spacing w:line="360" w:lineRule="auto"/>
              <w:rPr>
                <w:rFonts w:ascii="仿宋" w:hAnsi="仿宋" w:eastAsia="仿宋" w:cs="仿宋"/>
                <w:color w:val="000000" w:themeColor="text1"/>
                <w:szCs w:val="21"/>
                <w14:textFill>
                  <w14:solidFill>
                    <w14:schemeClr w14:val="tx1"/>
                  </w14:solidFill>
                </w14:textFill>
              </w:rPr>
            </w:pPr>
          </w:p>
        </w:tc>
        <w:tc>
          <w:tcPr>
            <w:tcW w:w="4063" w:type="pct"/>
            <w:vAlign w:val="center"/>
          </w:tcPr>
          <w:p>
            <w:pPr>
              <w:spacing w:line="360" w:lineRule="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支持IPv6 ND、支持路径MTU发现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jc w:val="center"/>
        </w:trPr>
        <w:tc>
          <w:tcPr>
            <w:tcW w:w="937" w:type="pct"/>
            <w:tcMar>
              <w:top w:w="0" w:type="dxa"/>
              <w:left w:w="108" w:type="dxa"/>
              <w:bottom w:w="0" w:type="dxa"/>
              <w:right w:w="108" w:type="dxa"/>
            </w:tcMar>
            <w:vAlign w:val="center"/>
          </w:tcPr>
          <w:p>
            <w:pPr>
              <w:spacing w:line="360" w:lineRule="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VXLAN</w:t>
            </w:r>
          </w:p>
        </w:tc>
        <w:tc>
          <w:tcPr>
            <w:tcW w:w="4063" w:type="pct"/>
            <w:vAlign w:val="center"/>
          </w:tcPr>
          <w:p>
            <w:pPr>
              <w:spacing w:line="360" w:lineRule="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支持VxLAN 网关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jc w:val="center"/>
        </w:trPr>
        <w:tc>
          <w:tcPr>
            <w:tcW w:w="937" w:type="pct"/>
            <w:tcMar>
              <w:top w:w="0" w:type="dxa"/>
              <w:left w:w="108" w:type="dxa"/>
              <w:bottom w:w="0" w:type="dxa"/>
              <w:right w:w="108" w:type="dxa"/>
            </w:tcMar>
            <w:vAlign w:val="center"/>
          </w:tcPr>
          <w:p>
            <w:pPr>
              <w:spacing w:line="360" w:lineRule="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云管理特性</w:t>
            </w:r>
          </w:p>
        </w:tc>
        <w:tc>
          <w:tcPr>
            <w:tcW w:w="4063" w:type="pct"/>
            <w:vAlign w:val="center"/>
          </w:tcPr>
          <w:p>
            <w:pPr>
              <w:spacing w:line="360" w:lineRule="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要求设备能够被公有云平台管理，设备能通过蓝牙方式登录公有云平台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jc w:val="center"/>
        </w:trPr>
        <w:tc>
          <w:tcPr>
            <w:tcW w:w="937" w:type="pct"/>
            <w:vMerge w:val="restart"/>
            <w:tcMar>
              <w:top w:w="0" w:type="dxa"/>
              <w:left w:w="108" w:type="dxa"/>
              <w:bottom w:w="0" w:type="dxa"/>
              <w:right w:w="108" w:type="dxa"/>
            </w:tcMar>
            <w:vAlign w:val="center"/>
          </w:tcPr>
          <w:p>
            <w:pPr>
              <w:spacing w:line="360" w:lineRule="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管理特性</w:t>
            </w:r>
          </w:p>
        </w:tc>
        <w:tc>
          <w:tcPr>
            <w:tcW w:w="4063" w:type="pct"/>
            <w:vAlign w:val="center"/>
          </w:tcPr>
          <w:p>
            <w:pPr>
              <w:spacing w:line="360" w:lineRule="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为了简化管理产品需要支持（智能管理中心）特点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jc w:val="center"/>
        </w:trPr>
        <w:tc>
          <w:tcPr>
            <w:tcW w:w="937" w:type="pct"/>
            <w:vMerge w:val="continue"/>
            <w:tcMar>
              <w:top w:w="0" w:type="dxa"/>
              <w:left w:w="108" w:type="dxa"/>
              <w:bottom w:w="0" w:type="dxa"/>
              <w:right w:w="108" w:type="dxa"/>
            </w:tcMar>
            <w:vAlign w:val="center"/>
          </w:tcPr>
          <w:p>
            <w:pPr>
              <w:spacing w:line="360" w:lineRule="auto"/>
              <w:rPr>
                <w:rFonts w:ascii="仿宋" w:hAnsi="仿宋" w:eastAsia="仿宋" w:cs="仿宋"/>
                <w:color w:val="000000" w:themeColor="text1"/>
                <w:szCs w:val="21"/>
                <w14:textFill>
                  <w14:solidFill>
                    <w14:schemeClr w14:val="tx1"/>
                  </w14:solidFill>
                </w14:textFill>
              </w:rPr>
            </w:pPr>
          </w:p>
        </w:tc>
        <w:tc>
          <w:tcPr>
            <w:tcW w:w="4063" w:type="pct"/>
            <w:vAlign w:val="center"/>
          </w:tcPr>
          <w:p>
            <w:pPr>
              <w:spacing w:line="360" w:lineRule="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支持通过命令行、Web、中文图形化配置软件等方式进行配置和管理</w:t>
            </w:r>
          </w:p>
        </w:tc>
      </w:tr>
    </w:tbl>
    <w:p>
      <w:pPr>
        <w:spacing w:line="360" w:lineRule="auto"/>
        <w:rPr>
          <w:rFonts w:ascii="仿宋" w:hAnsi="仿宋" w:eastAsia="仿宋" w:cs="仿宋"/>
          <w:b/>
          <w:sz w:val="24"/>
        </w:rPr>
      </w:pPr>
      <w:r>
        <w:rPr>
          <w:rFonts w:hint="eastAsia" w:ascii="仿宋" w:hAnsi="仿宋" w:eastAsia="仿宋" w:cs="仿宋"/>
          <w:b/>
          <w:sz w:val="24"/>
        </w:rPr>
        <w:t>8、接入交换机指标要求</w:t>
      </w:r>
    </w:p>
    <w:tbl>
      <w:tblPr>
        <w:tblStyle w:val="6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28" w:type="dxa"/>
          <w:bottom w:w="28" w:type="dxa"/>
          <w:right w:w="28" w:type="dxa"/>
        </w:tblCellMar>
      </w:tblPr>
      <w:tblGrid>
        <w:gridCol w:w="1567"/>
        <w:gridCol w:w="6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0" w:hRule="atLeast"/>
        </w:trPr>
        <w:tc>
          <w:tcPr>
            <w:tcW w:w="937"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指标项</w:t>
            </w:r>
          </w:p>
        </w:tc>
        <w:tc>
          <w:tcPr>
            <w:tcW w:w="4063"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技术指标要求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0" w:hRule="atLeast"/>
        </w:trPr>
        <w:tc>
          <w:tcPr>
            <w:tcW w:w="937" w:type="pct"/>
            <w:vMerge w:val="restar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基本要求</w:t>
            </w:r>
          </w:p>
        </w:tc>
        <w:tc>
          <w:tcPr>
            <w:tcW w:w="4063"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交换容量≥430Gbps, 包转发率≥144Mpps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0" w:hRule="atLeast"/>
        </w:trPr>
        <w:tc>
          <w:tcPr>
            <w:tcW w:w="937" w:type="pct"/>
            <w:vMerge w:val="continue"/>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p>
        </w:tc>
        <w:tc>
          <w:tcPr>
            <w:tcW w:w="4063"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48个千兆以太网端口，4个万兆SFP+口，配置2个万兆多模模块及相应光纤跳线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89" w:hRule="atLeast"/>
        </w:trPr>
        <w:tc>
          <w:tcPr>
            <w:tcW w:w="937" w:type="pct"/>
            <w:vMerge w:val="continue"/>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p>
        </w:tc>
        <w:tc>
          <w:tcPr>
            <w:tcW w:w="4063"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支持IPv4静态路由、RIP V1/V2、OSPF，支持IPv6静态路由、RIPng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80" w:hRule="atLeast"/>
        </w:trPr>
        <w:tc>
          <w:tcPr>
            <w:tcW w:w="937"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ERPS</w:t>
            </w:r>
          </w:p>
        </w:tc>
        <w:tc>
          <w:tcPr>
            <w:tcW w:w="4063"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实现ERPS功能，能够快速阻断环路，链路收敛时间≤50ms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0" w:hRule="atLeast"/>
        </w:trPr>
        <w:tc>
          <w:tcPr>
            <w:tcW w:w="937" w:type="pct"/>
            <w:vMerge w:val="restar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堆叠</w:t>
            </w:r>
          </w:p>
        </w:tc>
        <w:tc>
          <w:tcPr>
            <w:tcW w:w="4063"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最大堆叠台数≥9台，支持远程堆叠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0" w:hRule="atLeast"/>
        </w:trPr>
        <w:tc>
          <w:tcPr>
            <w:tcW w:w="937" w:type="pct"/>
            <w:vMerge w:val="continue"/>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p>
        </w:tc>
        <w:tc>
          <w:tcPr>
            <w:tcW w:w="4063"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支持跨设备链路聚合，单一IP管理，分布式弹性路由支持并配置IEEE 802.1ad（QinQ），灵活QinQ功能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0" w:hRule="atLeast"/>
        </w:trPr>
        <w:tc>
          <w:tcPr>
            <w:tcW w:w="937" w:type="pct"/>
            <w:vMerge w:val="continue"/>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p>
        </w:tc>
        <w:tc>
          <w:tcPr>
            <w:tcW w:w="4063"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支持完善的堆叠分裂检测机制，堆叠分裂后能自动完成MAC和IP地址的重配置，无需手动干预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4" w:hRule="atLeast"/>
        </w:trPr>
        <w:tc>
          <w:tcPr>
            <w:tcW w:w="937" w:type="pct"/>
            <w:vMerge w:val="restar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VLAN特性</w:t>
            </w:r>
          </w:p>
        </w:tc>
        <w:tc>
          <w:tcPr>
            <w:tcW w:w="4063"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支持基于端口的VLAN，支持基于协议的VLAN；支持基于MAC的VLAN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4" w:hRule="atLeast"/>
        </w:trPr>
        <w:tc>
          <w:tcPr>
            <w:tcW w:w="937" w:type="pct"/>
            <w:vMerge w:val="continue"/>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p>
        </w:tc>
        <w:tc>
          <w:tcPr>
            <w:tcW w:w="4063"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最大VLAN数(不是VLAN ID)≥4094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67" w:hRule="atLeast"/>
        </w:trPr>
        <w:tc>
          <w:tcPr>
            <w:tcW w:w="937"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链路聚合</w:t>
            </w:r>
          </w:p>
        </w:tc>
        <w:tc>
          <w:tcPr>
            <w:tcW w:w="4063"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支持最多8个端口聚合；支持最多128个聚合组（IRF2）；支持LACP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056" w:hRule="atLeast"/>
        </w:trPr>
        <w:tc>
          <w:tcPr>
            <w:tcW w:w="937"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访问控制策略</w:t>
            </w:r>
          </w:p>
        </w:tc>
        <w:tc>
          <w:tcPr>
            <w:tcW w:w="4063"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支持基于第二层、第三层和第四层的ACL；支持基于端口和VLAN的 ACL；支持出方向ACL，以便于灵活实现数据包过滤；支持802.1x认证，支持集中式MAC地址认证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99" w:hRule="atLeast"/>
        </w:trPr>
        <w:tc>
          <w:tcPr>
            <w:tcW w:w="937"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SDN/OPENFLOW</w:t>
            </w:r>
          </w:p>
        </w:tc>
        <w:tc>
          <w:tcPr>
            <w:tcW w:w="4063"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支持OPENFLOW 1.3标准支持普通模式和Openflow 模式切换，需提供官网网站命令手册佐证支持多控制器（EQUAL模式、主备模式）；支持多表流水线，支持Group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0" w:hRule="atLeast"/>
        </w:trPr>
        <w:tc>
          <w:tcPr>
            <w:tcW w:w="937"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镜像功能</w:t>
            </w:r>
          </w:p>
        </w:tc>
        <w:tc>
          <w:tcPr>
            <w:tcW w:w="4063"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支持本地端口镜像和远程端口镜像RSPAN；支持流镜像，同时支持N：M的端口镜像（M大于1）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0" w:hRule="atLeast"/>
        </w:trPr>
        <w:tc>
          <w:tcPr>
            <w:tcW w:w="937" w:type="pct"/>
            <w:vMerge w:val="restar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管理特性</w:t>
            </w:r>
          </w:p>
        </w:tc>
        <w:tc>
          <w:tcPr>
            <w:tcW w:w="4063"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支持SNMP V1/V2/V3、RMON、SSHV2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0" w:hRule="atLeast"/>
        </w:trPr>
        <w:tc>
          <w:tcPr>
            <w:tcW w:w="937" w:type="pct"/>
            <w:vMerge w:val="continue"/>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p>
        </w:tc>
        <w:tc>
          <w:tcPr>
            <w:tcW w:w="4063"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支持OAM(802.1AG， 802.3AH)以太网运行、维护和管理标准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40" w:hRule="atLeast"/>
        </w:trPr>
        <w:tc>
          <w:tcPr>
            <w:tcW w:w="937" w:type="pct"/>
            <w:vMerge w:val="continue"/>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p>
        </w:tc>
        <w:tc>
          <w:tcPr>
            <w:tcW w:w="4063"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为了便于设备管理，需支持管理中心特性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74" w:hRule="atLeast"/>
        </w:trPr>
        <w:tc>
          <w:tcPr>
            <w:tcW w:w="937"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绿色节能</w:t>
            </w:r>
          </w:p>
        </w:tc>
        <w:tc>
          <w:tcPr>
            <w:tcW w:w="4063" w:type="pct"/>
            <w:vAlign w:val="center"/>
          </w:tcPr>
          <w:p>
            <w:pPr>
              <w:tabs>
                <w:tab w:val="left" w:pos="1106"/>
                <w:tab w:val="left" w:pos="2211"/>
                <w:tab w:val="left" w:pos="3317"/>
                <w:tab w:val="left" w:pos="4423"/>
                <w:tab w:val="left" w:pos="5528"/>
                <w:tab w:val="left" w:pos="6634"/>
                <w:tab w:val="left" w:pos="7740"/>
              </w:tabs>
              <w:spacing w:line="360" w:lineRule="auto"/>
              <w:jc w:val="left"/>
              <w:rPr>
                <w:rFonts w:ascii="仿宋" w:hAnsi="仿宋" w:eastAsia="仿宋" w:cs="仿宋"/>
                <w:szCs w:val="21"/>
              </w:rPr>
            </w:pPr>
            <w:r>
              <w:rPr>
                <w:rFonts w:hint="eastAsia" w:ascii="仿宋" w:hAnsi="仿宋" w:eastAsia="仿宋" w:cs="仿宋"/>
                <w:szCs w:val="21"/>
              </w:rPr>
              <w:t>支持10KV业务端口防雷能力，使其在比较恶劣的工作环境中也能极大的降低雷击对设备的损坏率，端口定时down功能（Schedule job），支持端口休眠，关闭没有应用的端口，节省能源</w:t>
            </w:r>
          </w:p>
        </w:tc>
      </w:tr>
    </w:tbl>
    <w:p>
      <w:pPr>
        <w:spacing w:line="360" w:lineRule="auto"/>
        <w:ind w:firstLine="482" w:firstLineChars="200"/>
        <w:rPr>
          <w:rFonts w:ascii="仿宋" w:hAnsi="仿宋" w:eastAsia="仿宋" w:cs="仿宋"/>
          <w:b/>
          <w:bCs/>
          <w:sz w:val="24"/>
        </w:rPr>
      </w:pPr>
      <w:r>
        <w:rPr>
          <w:rFonts w:hint="eastAsia" w:ascii="仿宋" w:hAnsi="仿宋" w:eastAsia="仿宋" w:cs="仿宋"/>
          <w:b/>
          <w:bCs/>
          <w:sz w:val="24"/>
        </w:rPr>
        <w:t>三、服务及其他要求：</w:t>
      </w:r>
    </w:p>
    <w:p>
      <w:pPr>
        <w:spacing w:line="360" w:lineRule="auto"/>
        <w:ind w:firstLine="480" w:firstLineChars="200"/>
        <w:rPr>
          <w:rFonts w:ascii="仿宋" w:hAnsi="仿宋" w:eastAsia="仿宋" w:cs="仿宋"/>
          <w:sz w:val="24"/>
        </w:rPr>
      </w:pPr>
      <w:r>
        <w:rPr>
          <w:rFonts w:hint="eastAsia" w:ascii="仿宋" w:hAnsi="仿宋" w:eastAsia="仿宋" w:cs="仿宋"/>
          <w:sz w:val="24"/>
        </w:rPr>
        <w:t>3.1中标人必须保证所有设备为原装正规渠道行货,有原厂服务、如有需要则提供正规渠道等证明，所有产品均原包装到采购人，当场开箱验货.同时提供该设备相关技术参数的说明或者产品功能测试.如不符招标文件技术要求,采购人有权退货并且后果一概由中标人承担。</w:t>
      </w:r>
    </w:p>
    <w:p>
      <w:pPr>
        <w:spacing w:line="360" w:lineRule="auto"/>
        <w:ind w:firstLine="480" w:firstLineChars="200"/>
        <w:rPr>
          <w:rFonts w:ascii="仿宋" w:hAnsi="仿宋" w:eastAsia="仿宋" w:cs="仿宋"/>
          <w:sz w:val="24"/>
        </w:rPr>
      </w:pPr>
      <w:r>
        <w:rPr>
          <w:rFonts w:hint="eastAsia" w:ascii="仿宋" w:hAnsi="仿宋" w:eastAsia="仿宋" w:cs="仿宋"/>
          <w:sz w:val="24"/>
        </w:rPr>
        <w:t>3.2为保证项目顺利实施和后续维护服务，项目须由中标人实施不允许转包或分包，中标人中标后确定一名具有信息系统项目管理师资质的项目经理，项目经理负责组织和协调项目工作组提供本项目的建设和维护工作，项目工作组成员应包括项目经理和投标文件中项目团队工程师，承诺中标后项目团队人员在项目实施过程中均到采购人现场进行项目实施，提供项目组成员资质证明和本单位社保证明，否则采购人将终止合同，如发现项目为转包项目，取消其中标资格且后果一概由中标人承担。</w:t>
      </w:r>
    </w:p>
    <w:p>
      <w:pPr>
        <w:spacing w:line="360" w:lineRule="auto"/>
        <w:ind w:firstLine="480" w:firstLineChars="200"/>
        <w:rPr>
          <w:rFonts w:ascii="仿宋" w:hAnsi="仿宋" w:eastAsia="仿宋" w:cs="仿宋"/>
          <w:sz w:val="24"/>
        </w:rPr>
      </w:pPr>
      <w:r>
        <w:rPr>
          <w:rFonts w:hint="eastAsia" w:ascii="仿宋" w:hAnsi="仿宋" w:eastAsia="仿宋" w:cs="仿宋"/>
          <w:sz w:val="24"/>
        </w:rPr>
        <w:t>3.3所有设备</w:t>
      </w:r>
      <w:r>
        <w:rPr>
          <w:rFonts w:hint="eastAsia" w:ascii="仿宋" w:hAnsi="仿宋" w:eastAsia="仿宋" w:cs="仿宋"/>
          <w:szCs w:val="21"/>
        </w:rPr>
        <w:t>提</w:t>
      </w:r>
      <w:r>
        <w:rPr>
          <w:rFonts w:hint="eastAsia" w:ascii="仿宋" w:hAnsi="仿宋" w:eastAsia="仿宋" w:cs="仿宋"/>
          <w:sz w:val="24"/>
          <w:szCs w:val="24"/>
        </w:rPr>
        <w:t>供原厂商五年</w:t>
      </w:r>
      <w:r>
        <w:rPr>
          <w:rFonts w:ascii="仿宋" w:hAnsi="仿宋" w:eastAsia="仿宋" w:cs="仿宋"/>
          <w:sz w:val="24"/>
          <w:szCs w:val="24"/>
        </w:rPr>
        <w:t>7*24小时服务</w:t>
      </w:r>
      <w:r>
        <w:rPr>
          <w:rFonts w:hint="eastAsia" w:ascii="仿宋" w:hAnsi="仿宋" w:eastAsia="仿宋" w:cs="仿宋"/>
          <w:sz w:val="24"/>
          <w:szCs w:val="24"/>
        </w:rPr>
        <w:t>，</w:t>
      </w:r>
      <w:r>
        <w:rPr>
          <w:rFonts w:hint="eastAsia" w:ascii="仿宋" w:hAnsi="仿宋" w:eastAsia="仿宋" w:cs="仿宋"/>
          <w:sz w:val="24"/>
        </w:rPr>
        <w:t>中标人在中标后三天内必须向采购人提供招标文件要求的存储、SAN光纤交换机、零信任、存储、防火墙、超融合一体机、服务器、所有网络交换机的项目授权书原件，供货时提供存储、SAN光纤交换机、零信任、防火墙、超融合一体机、服务器、所有网络交换机原厂五年保修承诺函原件 (复印件无效，服务承诺书要求有明确服务年限)。由原厂授权工程师和原厂认证工程师到采购人指定地点完成招标设备安装及虚拟平台安装、数据迁移、内外网络安全等配置调整工作,不得影响原有业务系统，要求做好原有系统相关的原有服务器存储网络安全系统配置及版本升级等工作，本项目涉及采购人内部业务系统及原有设备调整，中标人必须保证原有系统正常营业，如需原来中标人协助请自行协商，采购人不再承担任何费用。</w:t>
      </w:r>
    </w:p>
    <w:p>
      <w:pPr>
        <w:spacing w:line="360" w:lineRule="auto"/>
        <w:ind w:firstLine="480" w:firstLineChars="200"/>
        <w:rPr>
          <w:rFonts w:ascii="仿宋" w:hAnsi="仿宋" w:eastAsia="仿宋" w:cs="仿宋"/>
          <w:sz w:val="24"/>
        </w:rPr>
      </w:pPr>
      <w:r>
        <w:rPr>
          <w:rFonts w:hint="eastAsia" w:ascii="仿宋" w:hAnsi="仿宋" w:eastAsia="仿宋" w:cs="仿宋"/>
          <w:sz w:val="24"/>
        </w:rPr>
        <w:t>3.4到货期：中标人在合同签订之日起20天内所有设备全部到货（采购人根据项目进度需要延迟的除外），开箱验收后根椐采购人要求完成安装调试，安装过程中采购人不负责保管，直至系统正式上线的所有费用有中标人自行负责。</w:t>
      </w:r>
    </w:p>
    <w:p>
      <w:pPr>
        <w:spacing w:line="360" w:lineRule="auto"/>
        <w:ind w:firstLine="480" w:firstLineChars="200"/>
        <w:rPr>
          <w:rFonts w:ascii="仿宋" w:hAnsi="仿宋" w:eastAsia="仿宋" w:cs="仿宋"/>
          <w:sz w:val="24"/>
        </w:rPr>
      </w:pPr>
      <w:r>
        <w:rPr>
          <w:rFonts w:hint="eastAsia" w:ascii="仿宋" w:hAnsi="仿宋" w:eastAsia="仿宋" w:cs="仿宋"/>
          <w:sz w:val="24"/>
        </w:rPr>
        <w:t>3.5付款说明</w:t>
      </w:r>
    </w:p>
    <w:p>
      <w:pPr>
        <w:numPr>
          <w:ilvl w:val="0"/>
          <w:numId w:val="0"/>
        </w:numPr>
        <w:adjustRightInd w:val="0"/>
        <w:spacing w:line="336" w:lineRule="auto"/>
        <w:ind w:firstLine="480" w:firstLineChars="200"/>
        <w:jc w:val="both"/>
        <w:rPr>
          <w:rFonts w:hint="default"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sz w:val="24"/>
        </w:rPr>
        <w:t>按《浙江省财政厅关于进一步发挥政府采购政策功能全力推动经济稳进提质的通知》（浙财采监〔2022〕3号）文件要求执行，具体付款方式由双方协商后在合同中明确。</w:t>
      </w:r>
    </w:p>
    <w:p>
      <w:pPr>
        <w:rPr>
          <w:rFonts w:hint="eastAsia" w:ascii="仿宋" w:hAnsi="仿宋" w:eastAsia="仿宋" w:cs="仿宋"/>
          <w:b/>
          <w:sz w:val="36"/>
          <w:szCs w:val="36"/>
          <w:highlight w:val="none"/>
        </w:rPr>
      </w:pPr>
      <w:r>
        <w:rPr>
          <w:rFonts w:hint="eastAsia" w:ascii="仿宋" w:hAnsi="仿宋" w:eastAsia="仿宋" w:cs="仿宋"/>
          <w:b/>
          <w:sz w:val="36"/>
          <w:szCs w:val="36"/>
          <w:highlight w:val="none"/>
        </w:rPr>
        <w:br w:type="page"/>
      </w:r>
    </w:p>
    <w:p>
      <w:pPr>
        <w:spacing w:line="360" w:lineRule="auto"/>
        <w:jc w:val="center"/>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第</w:t>
      </w:r>
      <w:r>
        <w:rPr>
          <w:rFonts w:hint="eastAsia" w:ascii="仿宋" w:hAnsi="仿宋" w:eastAsia="仿宋" w:cs="仿宋"/>
          <w:b/>
          <w:sz w:val="36"/>
          <w:szCs w:val="36"/>
          <w:highlight w:val="none"/>
          <w:lang w:eastAsia="zh-CN"/>
        </w:rPr>
        <w:t>四</w:t>
      </w:r>
      <w:r>
        <w:rPr>
          <w:rFonts w:hint="eastAsia" w:ascii="仿宋" w:hAnsi="仿宋" w:eastAsia="仿宋" w:cs="仿宋"/>
          <w:b/>
          <w:sz w:val="36"/>
          <w:szCs w:val="36"/>
          <w:highlight w:val="none"/>
        </w:rPr>
        <w:t>部分 拟签订的合同文本</w:t>
      </w:r>
    </w:p>
    <w:p>
      <w:pPr>
        <w:pStyle w:val="24"/>
        <w:spacing w:after="0"/>
        <w:jc w:val="center"/>
        <w:rPr>
          <w:rFonts w:hint="eastAsia" w:ascii="仿宋" w:hAnsi="仿宋" w:eastAsia="仿宋" w:cs="仿宋"/>
          <w:b/>
          <w:bCs/>
          <w:spacing w:val="-20"/>
          <w:kern w:val="44"/>
          <w:sz w:val="48"/>
          <w:szCs w:val="48"/>
          <w:highlight w:val="none"/>
        </w:rPr>
      </w:pPr>
    </w:p>
    <w:p>
      <w:pPr>
        <w:pStyle w:val="24"/>
        <w:spacing w:after="0"/>
        <w:jc w:val="center"/>
        <w:rPr>
          <w:rFonts w:hint="eastAsia" w:ascii="仿宋" w:hAnsi="仿宋" w:eastAsia="仿宋" w:cs="仿宋"/>
          <w:b/>
          <w:bCs/>
          <w:spacing w:val="-20"/>
          <w:kern w:val="44"/>
          <w:sz w:val="48"/>
          <w:szCs w:val="48"/>
          <w:highlight w:val="none"/>
        </w:rPr>
      </w:pPr>
    </w:p>
    <w:p>
      <w:pPr>
        <w:pStyle w:val="24"/>
        <w:spacing w:after="0"/>
        <w:jc w:val="center"/>
        <w:rPr>
          <w:rFonts w:hint="eastAsia" w:ascii="仿宋" w:hAnsi="仿宋" w:eastAsia="仿宋" w:cs="仿宋"/>
          <w:b/>
          <w:bCs/>
          <w:spacing w:val="-20"/>
          <w:kern w:val="44"/>
          <w:sz w:val="48"/>
          <w:szCs w:val="48"/>
          <w:highlight w:val="none"/>
        </w:rPr>
      </w:pPr>
    </w:p>
    <w:p>
      <w:pPr>
        <w:pStyle w:val="24"/>
        <w:spacing w:after="0"/>
        <w:jc w:val="center"/>
        <w:rPr>
          <w:rFonts w:hint="eastAsia" w:ascii="仿宋" w:hAnsi="仿宋" w:eastAsia="仿宋" w:cs="仿宋"/>
          <w:b/>
          <w:bCs/>
          <w:spacing w:val="-20"/>
          <w:kern w:val="44"/>
          <w:sz w:val="48"/>
          <w:szCs w:val="48"/>
          <w:highlight w:val="none"/>
        </w:rPr>
      </w:pPr>
    </w:p>
    <w:p>
      <w:pPr>
        <w:pStyle w:val="24"/>
        <w:spacing w:after="0"/>
        <w:jc w:val="center"/>
        <w:rPr>
          <w:rFonts w:hint="eastAsia" w:ascii="仿宋" w:hAnsi="仿宋" w:eastAsia="仿宋" w:cs="仿宋"/>
          <w:b/>
          <w:bCs/>
          <w:spacing w:val="-20"/>
          <w:kern w:val="44"/>
          <w:sz w:val="48"/>
          <w:szCs w:val="48"/>
          <w:highlight w:val="none"/>
        </w:rPr>
      </w:pPr>
      <w:r>
        <w:rPr>
          <w:rFonts w:hint="eastAsia" w:ascii="仿宋" w:hAnsi="仿宋" w:eastAsia="仿宋" w:cs="仿宋"/>
          <w:b/>
          <w:bCs/>
          <w:spacing w:val="-20"/>
          <w:kern w:val="44"/>
          <w:sz w:val="48"/>
          <w:szCs w:val="48"/>
          <w:highlight w:val="none"/>
        </w:rPr>
        <w:t>政府采购</w:t>
      </w:r>
      <w:r>
        <w:rPr>
          <w:rFonts w:hint="eastAsia" w:ascii="仿宋" w:hAnsi="仿宋" w:eastAsia="仿宋" w:cs="仿宋"/>
          <w:b/>
          <w:bCs/>
          <w:spacing w:val="-20"/>
          <w:kern w:val="44"/>
          <w:sz w:val="48"/>
          <w:szCs w:val="48"/>
          <w:highlight w:val="none"/>
          <w:lang w:eastAsia="zh-CN"/>
        </w:rPr>
        <w:t>货物买卖</w:t>
      </w:r>
      <w:r>
        <w:rPr>
          <w:rFonts w:hint="eastAsia" w:ascii="仿宋" w:hAnsi="仿宋" w:eastAsia="仿宋" w:cs="仿宋"/>
          <w:b/>
          <w:bCs/>
          <w:spacing w:val="-20"/>
          <w:kern w:val="44"/>
          <w:sz w:val="48"/>
          <w:szCs w:val="48"/>
          <w:highlight w:val="none"/>
        </w:rPr>
        <w:t>合同</w:t>
      </w:r>
    </w:p>
    <w:p>
      <w:pPr>
        <w:pStyle w:val="24"/>
        <w:spacing w:after="0"/>
        <w:jc w:val="center"/>
        <w:rPr>
          <w:rFonts w:hint="eastAsia" w:ascii="仿宋" w:hAnsi="仿宋" w:eastAsia="仿宋" w:cs="仿宋"/>
          <w:b/>
          <w:bCs/>
          <w:spacing w:val="-20"/>
          <w:kern w:val="44"/>
          <w:sz w:val="48"/>
          <w:szCs w:val="48"/>
          <w:highlight w:val="none"/>
          <w:lang w:eastAsia="zh-CN"/>
        </w:rPr>
      </w:pPr>
      <w:r>
        <w:rPr>
          <w:rFonts w:hint="eastAsia" w:ascii="仿宋" w:hAnsi="仿宋" w:eastAsia="仿宋" w:cs="仿宋"/>
          <w:b/>
          <w:bCs/>
          <w:spacing w:val="-20"/>
          <w:kern w:val="44"/>
          <w:sz w:val="48"/>
          <w:szCs w:val="48"/>
          <w:highlight w:val="none"/>
          <w:lang w:eastAsia="zh-CN"/>
        </w:rPr>
        <w:t>（试行）</w:t>
      </w:r>
    </w:p>
    <w:p>
      <w:pPr>
        <w:rPr>
          <w:rFonts w:hint="eastAsia" w:ascii="仿宋" w:hAnsi="仿宋" w:eastAsia="仿宋" w:cs="仿宋"/>
          <w:b/>
          <w:bCs/>
          <w:spacing w:val="-20"/>
          <w:kern w:val="44"/>
          <w:sz w:val="40"/>
          <w:szCs w:val="40"/>
          <w:highlight w:val="none"/>
        </w:rPr>
      </w:pPr>
    </w:p>
    <w:p>
      <w:pPr>
        <w:rPr>
          <w:rFonts w:hint="eastAsia" w:ascii="仿宋" w:hAnsi="仿宋" w:eastAsia="仿宋" w:cs="仿宋"/>
          <w:b/>
          <w:bCs/>
          <w:spacing w:val="-20"/>
          <w:kern w:val="44"/>
          <w:sz w:val="40"/>
          <w:szCs w:val="40"/>
          <w:highlight w:val="none"/>
        </w:rPr>
      </w:pPr>
    </w:p>
    <w:p>
      <w:pPr>
        <w:rPr>
          <w:rFonts w:hint="eastAsia" w:ascii="仿宋" w:hAnsi="仿宋" w:eastAsia="仿宋" w:cs="仿宋"/>
          <w:b/>
          <w:bCs/>
          <w:spacing w:val="-20"/>
          <w:kern w:val="44"/>
          <w:sz w:val="40"/>
          <w:szCs w:val="40"/>
          <w:highlight w:val="none"/>
        </w:rPr>
      </w:pPr>
    </w:p>
    <w:p>
      <w:pPr>
        <w:spacing w:line="360" w:lineRule="auto"/>
        <w:ind w:left="420" w:leftChars="200"/>
        <w:rPr>
          <w:rFonts w:hint="eastAsia" w:ascii="仿宋" w:hAnsi="仿宋" w:eastAsia="仿宋" w:cs="仿宋"/>
          <w:sz w:val="32"/>
          <w:szCs w:val="32"/>
          <w:highlight w:val="none"/>
        </w:rPr>
      </w:pPr>
      <w:r>
        <w:rPr>
          <w:rFonts w:hint="eastAsia" w:ascii="仿宋" w:hAnsi="仿宋" w:eastAsia="仿宋" w:cs="仿宋"/>
          <w:kern w:val="0"/>
          <w:sz w:val="32"/>
          <w:szCs w:val="32"/>
          <w:highlight w:val="none"/>
        </w:rPr>
        <w:t>项目名称：</w:t>
      </w:r>
      <w:r>
        <w:rPr>
          <w:rFonts w:hint="eastAsia" w:ascii="仿宋" w:hAnsi="仿宋" w:eastAsia="仿宋" w:cs="仿宋"/>
          <w:sz w:val="32"/>
          <w:szCs w:val="32"/>
          <w:highlight w:val="none"/>
          <w:u w:val="single"/>
        </w:rPr>
        <w:t xml:space="preserve">                             </w:t>
      </w:r>
    </w:p>
    <w:p>
      <w:pPr>
        <w:spacing w:line="360" w:lineRule="auto"/>
        <w:ind w:left="420" w:leftChars="200"/>
        <w:rPr>
          <w:rFonts w:hint="eastAsia" w:ascii="仿宋" w:hAnsi="仿宋" w:eastAsia="仿宋" w:cs="仿宋"/>
          <w:sz w:val="32"/>
          <w:szCs w:val="32"/>
          <w:highlight w:val="none"/>
          <w:u w:val="single"/>
        </w:rPr>
      </w:pPr>
      <w:r>
        <w:rPr>
          <w:rFonts w:hint="eastAsia" w:ascii="仿宋" w:hAnsi="仿宋" w:eastAsia="仿宋" w:cs="仿宋"/>
          <w:sz w:val="32"/>
          <w:szCs w:val="32"/>
          <w:highlight w:val="none"/>
        </w:rPr>
        <w:t>合同编号：</w:t>
      </w:r>
      <w:r>
        <w:rPr>
          <w:rFonts w:hint="eastAsia" w:ascii="仿宋" w:hAnsi="仿宋" w:eastAsia="仿宋" w:cs="仿宋"/>
          <w:sz w:val="32"/>
          <w:szCs w:val="32"/>
          <w:highlight w:val="none"/>
          <w:u w:val="single"/>
        </w:rPr>
        <w:t xml:space="preserve">                             </w:t>
      </w:r>
    </w:p>
    <w:p>
      <w:pPr>
        <w:spacing w:line="360" w:lineRule="auto"/>
        <w:ind w:left="420" w:leftChars="200"/>
        <w:rPr>
          <w:rFonts w:hint="eastAsia" w:ascii="仿宋" w:hAnsi="仿宋" w:eastAsia="仿宋" w:cs="仿宋"/>
          <w:sz w:val="32"/>
          <w:szCs w:val="32"/>
          <w:highlight w:val="none"/>
        </w:rPr>
      </w:pPr>
      <w:r>
        <w:rPr>
          <w:rFonts w:hint="eastAsia" w:ascii="仿宋" w:hAnsi="仿宋" w:eastAsia="仿宋" w:cs="仿宋"/>
          <w:sz w:val="32"/>
          <w:szCs w:val="32"/>
          <w:highlight w:val="none"/>
        </w:rPr>
        <w:t>甲    方：</w:t>
      </w:r>
      <w:r>
        <w:rPr>
          <w:rFonts w:hint="eastAsia" w:ascii="仿宋" w:hAnsi="仿宋" w:eastAsia="仿宋" w:cs="仿宋"/>
          <w:sz w:val="32"/>
          <w:szCs w:val="32"/>
          <w:highlight w:val="none"/>
          <w:u w:val="single"/>
        </w:rPr>
        <w:t xml:space="preserve">                             </w:t>
      </w:r>
    </w:p>
    <w:p>
      <w:pPr>
        <w:spacing w:line="360" w:lineRule="auto"/>
        <w:ind w:left="420" w:leftChars="200"/>
        <w:rPr>
          <w:rFonts w:hint="eastAsia" w:ascii="仿宋" w:hAnsi="仿宋" w:eastAsia="仿宋" w:cs="仿宋"/>
          <w:sz w:val="32"/>
          <w:szCs w:val="32"/>
          <w:highlight w:val="none"/>
          <w:u w:val="single"/>
        </w:rPr>
      </w:pPr>
      <w:r>
        <w:rPr>
          <w:rFonts w:hint="eastAsia" w:ascii="仿宋" w:hAnsi="仿宋" w:eastAsia="仿宋" w:cs="仿宋"/>
          <w:sz w:val="32"/>
          <w:szCs w:val="32"/>
          <w:highlight w:val="none"/>
        </w:rPr>
        <w:t>乙    方：</w:t>
      </w:r>
      <w:r>
        <w:rPr>
          <w:rFonts w:hint="eastAsia" w:ascii="仿宋" w:hAnsi="仿宋" w:eastAsia="仿宋" w:cs="仿宋"/>
          <w:sz w:val="32"/>
          <w:szCs w:val="32"/>
          <w:highlight w:val="none"/>
          <w:u w:val="single"/>
        </w:rPr>
        <w:t xml:space="preserve">                             </w:t>
      </w:r>
    </w:p>
    <w:p>
      <w:pPr>
        <w:spacing w:line="360" w:lineRule="auto"/>
        <w:ind w:left="420" w:leftChars="200"/>
        <w:rPr>
          <w:rFonts w:hint="eastAsia" w:ascii="仿宋" w:hAnsi="仿宋" w:eastAsia="仿宋" w:cs="仿宋"/>
          <w:sz w:val="32"/>
          <w:szCs w:val="32"/>
          <w:highlight w:val="none"/>
        </w:rPr>
      </w:pPr>
      <w:r>
        <w:rPr>
          <w:rFonts w:hint="eastAsia" w:ascii="仿宋" w:hAnsi="仿宋" w:eastAsia="仿宋" w:cs="仿宋"/>
          <w:sz w:val="32"/>
          <w:szCs w:val="32"/>
          <w:highlight w:val="none"/>
        </w:rPr>
        <w:t>签订时间：</w:t>
      </w:r>
      <w:r>
        <w:rPr>
          <w:rFonts w:hint="eastAsia" w:ascii="仿宋" w:hAnsi="仿宋" w:eastAsia="仿宋" w:cs="仿宋"/>
          <w:sz w:val="32"/>
          <w:szCs w:val="32"/>
          <w:highlight w:val="none"/>
          <w:u w:val="single"/>
        </w:rPr>
        <w:t xml:space="preserve">                             </w:t>
      </w:r>
    </w:p>
    <w:p>
      <w:pPr>
        <w:rPr>
          <w:rFonts w:hint="eastAsia" w:ascii="仿宋" w:hAnsi="仿宋" w:eastAsia="仿宋" w:cs="仿宋"/>
          <w:highlight w:val="none"/>
        </w:rPr>
      </w:pPr>
    </w:p>
    <w:p>
      <w:pPr>
        <w:rPr>
          <w:rFonts w:hint="eastAsia" w:ascii="仿宋" w:hAnsi="仿宋" w:eastAsia="仿宋" w:cs="仿宋"/>
          <w:sz w:val="44"/>
          <w:szCs w:val="44"/>
          <w:highlight w:val="none"/>
        </w:rPr>
      </w:pPr>
      <w:r>
        <w:rPr>
          <w:rFonts w:hint="eastAsia" w:ascii="仿宋" w:hAnsi="仿宋" w:eastAsia="仿宋" w:cs="仿宋"/>
          <w:sz w:val="44"/>
          <w:szCs w:val="44"/>
          <w:highlight w:val="none"/>
        </w:rPr>
        <w:br w:type="page"/>
      </w:r>
    </w:p>
    <w:p>
      <w:pPr>
        <w:rPr>
          <w:rFonts w:hint="eastAsia" w:ascii="仿宋" w:hAnsi="仿宋" w:eastAsia="仿宋" w:cs="仿宋"/>
          <w:sz w:val="44"/>
          <w:szCs w:val="44"/>
          <w:highlight w:val="none"/>
        </w:rPr>
      </w:pPr>
    </w:p>
    <w:p>
      <w:pPr>
        <w:rPr>
          <w:rFonts w:hint="eastAsia" w:ascii="仿宋" w:hAnsi="仿宋" w:eastAsia="仿宋" w:cs="仿宋"/>
          <w:sz w:val="44"/>
          <w:szCs w:val="44"/>
          <w:highlight w:val="none"/>
        </w:rPr>
      </w:pPr>
    </w:p>
    <w:p>
      <w:pPr>
        <w:jc w:val="center"/>
        <w:rPr>
          <w:rFonts w:hint="eastAsia" w:ascii="仿宋" w:hAnsi="仿宋" w:eastAsia="仿宋" w:cs="仿宋"/>
          <w:sz w:val="44"/>
          <w:szCs w:val="44"/>
          <w:highlight w:val="none"/>
          <w:lang w:eastAsia="zh-CN"/>
        </w:rPr>
      </w:pPr>
      <w:r>
        <w:rPr>
          <w:rFonts w:hint="eastAsia" w:ascii="仿宋" w:hAnsi="仿宋" w:eastAsia="仿宋" w:cs="仿宋"/>
          <w:sz w:val="44"/>
          <w:szCs w:val="44"/>
          <w:highlight w:val="none"/>
          <w:lang w:eastAsia="zh-CN"/>
        </w:rPr>
        <w:t>使</w:t>
      </w:r>
      <w:r>
        <w:rPr>
          <w:rFonts w:hint="eastAsia" w:ascii="仿宋" w:hAnsi="仿宋" w:eastAsia="仿宋" w:cs="仿宋"/>
          <w:sz w:val="44"/>
          <w:szCs w:val="44"/>
          <w:highlight w:val="none"/>
          <w:lang w:val="en-US" w:eastAsia="zh-CN"/>
        </w:rPr>
        <w:t xml:space="preserve"> </w:t>
      </w:r>
      <w:r>
        <w:rPr>
          <w:rFonts w:hint="eastAsia" w:ascii="仿宋" w:hAnsi="仿宋" w:eastAsia="仿宋" w:cs="仿宋"/>
          <w:sz w:val="44"/>
          <w:szCs w:val="44"/>
          <w:highlight w:val="none"/>
          <w:lang w:eastAsia="zh-CN"/>
        </w:rPr>
        <w:t>用</w:t>
      </w:r>
      <w:r>
        <w:rPr>
          <w:rFonts w:hint="eastAsia" w:ascii="仿宋" w:hAnsi="仿宋" w:eastAsia="仿宋" w:cs="仿宋"/>
          <w:sz w:val="44"/>
          <w:szCs w:val="44"/>
          <w:highlight w:val="none"/>
          <w:lang w:val="en-US" w:eastAsia="zh-CN"/>
        </w:rPr>
        <w:t xml:space="preserve"> </w:t>
      </w:r>
      <w:r>
        <w:rPr>
          <w:rFonts w:hint="eastAsia" w:ascii="仿宋" w:hAnsi="仿宋" w:eastAsia="仿宋" w:cs="仿宋"/>
          <w:sz w:val="44"/>
          <w:szCs w:val="44"/>
          <w:highlight w:val="none"/>
          <w:lang w:eastAsia="zh-CN"/>
        </w:rPr>
        <w:t>说</w:t>
      </w:r>
      <w:r>
        <w:rPr>
          <w:rFonts w:hint="eastAsia" w:ascii="仿宋" w:hAnsi="仿宋" w:eastAsia="仿宋" w:cs="仿宋"/>
          <w:sz w:val="44"/>
          <w:szCs w:val="44"/>
          <w:highlight w:val="none"/>
          <w:lang w:val="en-US" w:eastAsia="zh-CN"/>
        </w:rPr>
        <w:t xml:space="preserve"> </w:t>
      </w:r>
      <w:r>
        <w:rPr>
          <w:rFonts w:hint="eastAsia" w:ascii="仿宋" w:hAnsi="仿宋" w:eastAsia="仿宋" w:cs="仿宋"/>
          <w:sz w:val="44"/>
          <w:szCs w:val="44"/>
          <w:highlight w:val="none"/>
          <w:lang w:eastAsia="zh-CN"/>
        </w:rPr>
        <w:t>明</w:t>
      </w:r>
    </w:p>
    <w:p>
      <w:pPr>
        <w:ind w:firstLine="640" w:firstLineChars="200"/>
        <w:rPr>
          <w:rFonts w:hint="eastAsia" w:ascii="仿宋" w:hAnsi="仿宋" w:eastAsia="仿宋" w:cs="仿宋"/>
          <w:sz w:val="32"/>
          <w:szCs w:val="32"/>
          <w:highlight w:val="none"/>
          <w:lang w:val="en-US" w:eastAsia="zh-CN"/>
        </w:rPr>
      </w:pPr>
    </w:p>
    <w:p>
      <w:pPr>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1.本合同标准文本适用于购买现成货物的采购项目，不包括需要供应商定制开发、创新研发的货物采购项目。</w:t>
      </w:r>
    </w:p>
    <w:p>
      <w:pPr>
        <w:ind w:firstLine="0" w:firstLineChars="0"/>
        <w:rPr>
          <w:rFonts w:hint="eastAsia" w:ascii="仿宋" w:hAnsi="仿宋" w:eastAsia="仿宋" w:cs="仿宋"/>
          <w:sz w:val="44"/>
          <w:szCs w:val="44"/>
          <w:highlight w:val="none"/>
          <w:lang w:val="en-US" w:eastAsia="zh-CN"/>
        </w:rPr>
      </w:pPr>
      <w:r>
        <w:rPr>
          <w:rFonts w:hint="eastAsia" w:ascii="仿宋" w:hAnsi="仿宋" w:eastAsia="仿宋" w:cs="仿宋"/>
          <w:sz w:val="44"/>
          <w:szCs w:val="44"/>
          <w:highlight w:val="none"/>
          <w:lang w:val="en-US" w:eastAsia="zh-CN"/>
        </w:rPr>
        <w:t xml:space="preserve">   </w:t>
      </w:r>
      <w:r>
        <w:rPr>
          <w:rFonts w:hint="eastAsia" w:ascii="仿宋" w:hAnsi="仿宋" w:eastAsia="仿宋" w:cs="仿宋"/>
          <w:sz w:val="32"/>
          <w:szCs w:val="32"/>
          <w:highlight w:val="none"/>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hint="eastAsia" w:ascii="仿宋" w:hAnsi="仿宋" w:eastAsia="仿宋" w:cs="仿宋"/>
          <w:sz w:val="44"/>
          <w:szCs w:val="44"/>
          <w:highlight w:val="none"/>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pStyle w:val="4"/>
        <w:adjustRightInd w:val="0"/>
        <w:snapToGrid w:val="0"/>
        <w:spacing w:beforeLines="0" w:line="400" w:lineRule="exact"/>
        <w:ind w:left="0" w:leftChars="0" w:firstLine="0" w:firstLineChars="0"/>
        <w:jc w:val="center"/>
        <w:rPr>
          <w:rFonts w:hint="eastAsia" w:ascii="仿宋" w:hAnsi="仿宋" w:eastAsia="仿宋" w:cs="仿宋"/>
          <w:b w:val="0"/>
          <w:bCs w:val="0"/>
          <w:sz w:val="28"/>
          <w:szCs w:val="28"/>
          <w:highlight w:val="none"/>
        </w:rPr>
      </w:pPr>
      <w:bookmarkStart w:id="46" w:name="_Toc22209"/>
      <w:r>
        <w:rPr>
          <w:rFonts w:hint="eastAsia" w:ascii="仿宋" w:hAnsi="仿宋" w:eastAsia="仿宋" w:cs="仿宋"/>
          <w:b w:val="0"/>
          <w:bCs w:val="0"/>
          <w:sz w:val="28"/>
          <w:szCs w:val="28"/>
          <w:highlight w:val="none"/>
        </w:rPr>
        <w:t>第一节 政府采购合同协议书</w:t>
      </w:r>
      <w:bookmarkEnd w:id="46"/>
    </w:p>
    <w:p>
      <w:pPr>
        <w:pStyle w:val="4"/>
        <w:adjustRightInd w:val="0"/>
        <w:snapToGrid w:val="0"/>
        <w:spacing w:beforeLines="0" w:line="400" w:lineRule="exact"/>
        <w:jc w:val="center"/>
        <w:rPr>
          <w:rFonts w:hint="eastAsia" w:ascii="仿宋" w:hAnsi="仿宋" w:eastAsia="仿宋" w:cs="仿宋"/>
          <w:b w:val="0"/>
          <w:bCs w:val="0"/>
          <w:sz w:val="28"/>
          <w:szCs w:val="28"/>
          <w:highlight w:val="none"/>
        </w:rPr>
      </w:pPr>
    </w:p>
    <w:p>
      <w:pPr>
        <w:adjustRightInd w:val="0"/>
        <w:snapToGrid w:val="0"/>
        <w:spacing w:before="0" w:beforeLines="0" w:line="400" w:lineRule="exact"/>
        <w:rPr>
          <w:rFonts w:hint="eastAsia" w:ascii="仿宋" w:hAnsi="仿宋" w:eastAsia="仿宋" w:cs="仿宋"/>
          <w:szCs w:val="21"/>
          <w:highlight w:val="none"/>
        </w:rPr>
      </w:pPr>
      <w:r>
        <w:rPr>
          <w:rFonts w:hint="eastAsia" w:ascii="仿宋" w:hAnsi="仿宋" w:eastAsia="仿宋" w:cs="仿宋"/>
          <w:szCs w:val="21"/>
          <w:highlight w:val="none"/>
        </w:rPr>
        <w:t>甲方（全称）：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（采购人</w:t>
      </w:r>
      <w:r>
        <w:rPr>
          <w:rFonts w:hint="eastAsia" w:ascii="仿宋" w:hAnsi="仿宋" w:eastAsia="仿宋" w:cs="仿宋"/>
          <w:szCs w:val="21"/>
          <w:highlight w:val="none"/>
          <w:lang w:eastAsia="zh-CN"/>
        </w:rPr>
        <w:t>、受采购人委托签订合同的单位</w:t>
      </w:r>
      <w:r>
        <w:rPr>
          <w:rFonts w:hint="eastAsia" w:ascii="仿宋" w:hAnsi="仿宋" w:eastAsia="仿宋" w:cs="仿宋"/>
          <w:szCs w:val="21"/>
          <w:highlight w:val="none"/>
        </w:rPr>
        <w:t>或采购</w:t>
      </w:r>
      <w:r>
        <w:rPr>
          <w:rFonts w:hint="eastAsia" w:ascii="仿宋" w:hAnsi="仿宋" w:eastAsia="仿宋" w:cs="仿宋"/>
          <w:szCs w:val="21"/>
          <w:highlight w:val="none"/>
          <w:lang w:val="en-US" w:eastAsia="zh-CN"/>
        </w:rPr>
        <w:tab/>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文件约定的合同甲方）</w:t>
      </w:r>
    </w:p>
    <w:p>
      <w:pPr>
        <w:adjustRightInd w:val="0"/>
        <w:snapToGrid w:val="0"/>
        <w:spacing w:before="0" w:beforeLines="0" w:line="400" w:lineRule="exact"/>
        <w:rPr>
          <w:rFonts w:hint="eastAsia" w:ascii="仿宋" w:hAnsi="仿宋" w:eastAsia="仿宋" w:cs="仿宋"/>
          <w:szCs w:val="21"/>
          <w:highlight w:val="none"/>
        </w:rPr>
      </w:pPr>
      <w:r>
        <w:rPr>
          <w:rFonts w:hint="eastAsia" w:ascii="仿宋" w:hAnsi="仿宋" w:eastAsia="仿宋" w:cs="仿宋"/>
          <w:szCs w:val="21"/>
          <w:highlight w:val="none"/>
        </w:rPr>
        <w:t>乙方</w:t>
      </w:r>
      <w:r>
        <w:rPr>
          <w:rFonts w:hint="eastAsia" w:ascii="仿宋" w:hAnsi="仿宋" w:eastAsia="仿宋" w:cs="仿宋"/>
          <w:szCs w:val="21"/>
          <w:highlight w:val="none"/>
          <w:lang w:val="en-US" w:eastAsia="zh-CN"/>
        </w:rPr>
        <w:t>1</w:t>
      </w:r>
      <w:r>
        <w:rPr>
          <w:rFonts w:hint="eastAsia" w:ascii="仿宋" w:hAnsi="仿宋" w:eastAsia="仿宋" w:cs="仿宋"/>
          <w:szCs w:val="21"/>
          <w:highlight w:val="none"/>
        </w:rPr>
        <w:t>（全称）：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（供应商）</w:t>
      </w:r>
    </w:p>
    <w:p>
      <w:pPr>
        <w:adjustRightInd w:val="0"/>
        <w:snapToGrid w:val="0"/>
        <w:spacing w:before="0" w:beforeLines="0" w:line="400" w:lineRule="exact"/>
        <w:rPr>
          <w:rFonts w:hint="eastAsia" w:ascii="仿宋" w:hAnsi="仿宋" w:eastAsia="仿宋" w:cs="仿宋"/>
          <w:szCs w:val="21"/>
          <w:highlight w:val="none"/>
        </w:rPr>
      </w:pPr>
      <w:r>
        <w:rPr>
          <w:rFonts w:hint="eastAsia" w:ascii="仿宋" w:hAnsi="仿宋" w:eastAsia="仿宋" w:cs="仿宋"/>
          <w:szCs w:val="21"/>
          <w:highlight w:val="none"/>
        </w:rPr>
        <w:t>乙方2（全称）：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（联合体成员供应商或其他合同主体）（如有）</w:t>
      </w:r>
    </w:p>
    <w:p>
      <w:pPr>
        <w:adjustRightInd w:val="0"/>
        <w:snapToGrid w:val="0"/>
        <w:spacing w:before="0" w:beforeLines="0" w:line="400" w:lineRule="exact"/>
        <w:rPr>
          <w:rFonts w:hint="eastAsia" w:ascii="仿宋" w:hAnsi="仿宋" w:eastAsia="仿宋" w:cs="仿宋"/>
          <w:szCs w:val="21"/>
          <w:highlight w:val="none"/>
        </w:rPr>
      </w:pPr>
      <w:r>
        <w:rPr>
          <w:rFonts w:hint="eastAsia" w:ascii="仿宋" w:hAnsi="仿宋" w:eastAsia="仿宋" w:cs="仿宋"/>
          <w:highlight w:val="none"/>
          <w:lang w:eastAsia="zh-CN"/>
        </w:rPr>
        <w:t>乙方</w:t>
      </w:r>
      <w:r>
        <w:rPr>
          <w:rFonts w:hint="eastAsia" w:ascii="仿宋" w:hAnsi="仿宋" w:eastAsia="仿宋" w:cs="仿宋"/>
          <w:szCs w:val="21"/>
          <w:highlight w:val="none"/>
          <w:lang w:val="en-US" w:eastAsia="zh-CN"/>
        </w:rPr>
        <w:t>3</w:t>
      </w:r>
      <w:r>
        <w:rPr>
          <w:rFonts w:hint="eastAsia" w:ascii="仿宋" w:hAnsi="仿宋" w:eastAsia="仿宋" w:cs="仿宋"/>
          <w:highlight w:val="none"/>
          <w:lang w:val="en-US" w:eastAsia="zh-CN"/>
        </w:rPr>
        <w:t>（全称）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（联合体成员供应商或其他合同主体）（如有）</w:t>
      </w:r>
    </w:p>
    <w:p>
      <w:pPr>
        <w:spacing w:beforeLines="0" w:line="400" w:lineRule="exact"/>
        <w:rPr>
          <w:rFonts w:hint="eastAsia" w:ascii="仿宋" w:hAnsi="仿宋" w:eastAsia="仿宋" w:cs="仿宋"/>
          <w:highlight w:val="none"/>
          <w:lang w:val="en-US" w:eastAsia="zh-CN"/>
        </w:rPr>
      </w:pPr>
    </w:p>
    <w:p>
      <w:pPr>
        <w:pStyle w:val="25"/>
        <w:adjustRightInd w:val="0"/>
        <w:snapToGrid w:val="0"/>
        <w:spacing w:before="0" w:beforeLines="0" w:after="0" w:line="400" w:lineRule="exact"/>
        <w:ind w:left="0" w:leftChars="0" w:firstLine="480" w:firstLineChars="200"/>
        <w:rPr>
          <w:rFonts w:hint="eastAsia" w:ascii="仿宋" w:hAnsi="仿宋" w:eastAsia="仿宋" w:cs="仿宋"/>
          <w:szCs w:val="21"/>
          <w:highlight w:val="none"/>
        </w:rPr>
      </w:pPr>
      <w:r>
        <w:rPr>
          <w:rFonts w:hint="eastAsia" w:ascii="仿宋" w:hAnsi="仿宋" w:eastAsia="仿宋" w:cs="仿宋"/>
          <w:szCs w:val="21"/>
          <w:highlight w:val="none"/>
        </w:rPr>
        <w:t>依据《中华人民共和国民法典》</w:t>
      </w:r>
      <w:r>
        <w:rPr>
          <w:rFonts w:hint="eastAsia" w:ascii="仿宋" w:hAnsi="仿宋" w:eastAsia="仿宋" w:cs="仿宋"/>
          <w:szCs w:val="21"/>
          <w:highlight w:val="none"/>
          <w:lang w:eastAsia="zh-CN"/>
        </w:rPr>
        <w:t>、</w:t>
      </w:r>
      <w:r>
        <w:rPr>
          <w:rFonts w:hint="eastAsia" w:ascii="仿宋" w:hAnsi="仿宋" w:eastAsia="仿宋" w:cs="仿宋"/>
          <w:szCs w:val="21"/>
          <w:highlight w:val="none"/>
        </w:rPr>
        <w:t>《中华人民共和国政府采购法》等有关的法律法规，以及</w:t>
      </w:r>
      <w:r>
        <w:rPr>
          <w:rFonts w:hint="eastAsia" w:ascii="仿宋" w:hAnsi="仿宋" w:eastAsia="仿宋" w:cs="仿宋"/>
          <w:i w:val="0"/>
          <w:iCs w:val="0"/>
          <w:szCs w:val="21"/>
          <w:highlight w:val="none"/>
          <w:u w:val="none"/>
          <w:lang w:eastAsia="zh-CN"/>
        </w:rPr>
        <w:t>本采购项目</w:t>
      </w:r>
      <w:r>
        <w:rPr>
          <w:rFonts w:hint="eastAsia" w:ascii="仿宋" w:hAnsi="仿宋" w:eastAsia="仿宋" w:cs="仿宋"/>
          <w:szCs w:val="21"/>
          <w:highlight w:val="none"/>
        </w:rPr>
        <w:t>的</w:t>
      </w:r>
      <w:r>
        <w:rPr>
          <w:rFonts w:hint="eastAsia" w:ascii="仿宋" w:hAnsi="仿宋" w:eastAsia="仿宋" w:cs="仿宋"/>
          <w:szCs w:val="21"/>
          <w:highlight w:val="none"/>
          <w:lang w:eastAsia="zh-CN"/>
        </w:rPr>
        <w:t>招标</w:t>
      </w:r>
      <w:r>
        <w:rPr>
          <w:rFonts w:hint="eastAsia" w:ascii="仿宋" w:hAnsi="仿宋" w:eastAsia="仿宋" w:cs="仿宋"/>
          <w:szCs w:val="21"/>
          <w:highlight w:val="none"/>
          <w:lang w:val="en-US" w:eastAsia="zh-CN"/>
        </w:rPr>
        <w:t>/谈判</w:t>
      </w:r>
      <w:r>
        <w:rPr>
          <w:rFonts w:hint="eastAsia" w:ascii="仿宋" w:hAnsi="仿宋" w:eastAsia="仿宋" w:cs="仿宋"/>
          <w:szCs w:val="21"/>
          <w:highlight w:val="none"/>
          <w:lang w:eastAsia="zh-CN"/>
        </w:rPr>
        <w:t>文件等</w:t>
      </w:r>
      <w:r>
        <w:rPr>
          <w:rFonts w:hint="eastAsia" w:ascii="仿宋" w:hAnsi="仿宋" w:eastAsia="仿宋" w:cs="仿宋"/>
          <w:szCs w:val="21"/>
          <w:highlight w:val="none"/>
        </w:rPr>
        <w:t>采购文件</w:t>
      </w:r>
      <w:r>
        <w:rPr>
          <w:rFonts w:hint="eastAsia" w:ascii="仿宋" w:hAnsi="仿宋" w:eastAsia="仿宋" w:cs="仿宋"/>
          <w:szCs w:val="21"/>
          <w:highlight w:val="none"/>
          <w:lang w:eastAsia="zh-CN"/>
        </w:rPr>
        <w:t>、</w:t>
      </w:r>
      <w:r>
        <w:rPr>
          <w:rFonts w:hint="eastAsia" w:ascii="仿宋" w:hAnsi="仿宋" w:eastAsia="仿宋" w:cs="仿宋"/>
          <w:szCs w:val="21"/>
          <w:highlight w:val="none"/>
        </w:rPr>
        <w:t xml:space="preserve">乙方的《投标（响应）文件》及《中标（成交）通知书》，甲乙双方同意签订本合同。具体情况及要求如下：     </w:t>
      </w:r>
    </w:p>
    <w:p>
      <w:pPr>
        <w:numPr>
          <w:ilvl w:val="0"/>
          <w:numId w:val="1"/>
        </w:numPr>
        <w:adjustRightInd w:val="0"/>
        <w:snapToGrid w:val="0"/>
        <w:spacing w:before="0" w:beforeLines="0" w:line="400" w:lineRule="exact"/>
        <w:ind w:firstLine="422" w:firstLineChars="200"/>
        <w:rPr>
          <w:rFonts w:hint="eastAsia" w:ascii="仿宋" w:hAnsi="仿宋" w:eastAsia="仿宋" w:cs="仿宋"/>
          <w:b/>
          <w:szCs w:val="21"/>
          <w:highlight w:val="none"/>
        </w:rPr>
      </w:pPr>
      <w:r>
        <w:rPr>
          <w:rFonts w:hint="eastAsia" w:ascii="仿宋" w:hAnsi="仿宋" w:eastAsia="仿宋" w:cs="仿宋"/>
          <w:b/>
          <w:szCs w:val="21"/>
          <w:highlight w:val="none"/>
        </w:rPr>
        <w:t>项目信息</w:t>
      </w:r>
    </w:p>
    <w:p>
      <w:pPr>
        <w:pStyle w:val="25"/>
        <w:numPr>
          <w:ilvl w:val="0"/>
          <w:numId w:val="2"/>
        </w:numPr>
        <w:adjustRightInd w:val="0"/>
        <w:snapToGrid w:val="0"/>
        <w:spacing w:before="0" w:beforeLines="0" w:after="0" w:line="400" w:lineRule="exact"/>
        <w:ind w:left="0" w:leftChars="0" w:firstLine="480" w:firstLineChars="200"/>
        <w:rPr>
          <w:rFonts w:hint="eastAsia" w:ascii="仿宋" w:hAnsi="仿宋" w:eastAsia="仿宋" w:cs="仿宋"/>
          <w:szCs w:val="21"/>
          <w:highlight w:val="none"/>
          <w:u w:val="single"/>
        </w:rPr>
      </w:pPr>
      <w:r>
        <w:rPr>
          <w:rFonts w:hint="eastAsia" w:ascii="仿宋" w:hAnsi="仿宋" w:eastAsia="仿宋" w:cs="仿宋"/>
          <w:szCs w:val="21"/>
          <w:highlight w:val="none"/>
        </w:rPr>
        <w:t>采购项目名称：</w:t>
      </w:r>
      <w:r>
        <w:rPr>
          <w:rFonts w:hint="eastAsia" w:ascii="仿宋" w:hAnsi="仿宋" w:eastAsia="仿宋" w:cs="仿宋"/>
          <w:szCs w:val="21"/>
          <w:highlight w:val="none"/>
          <w:u w:val="single"/>
        </w:rPr>
        <w:t xml:space="preserve">                                          </w:t>
      </w:r>
    </w:p>
    <w:p>
      <w:pPr>
        <w:pStyle w:val="25"/>
        <w:numPr>
          <w:ilvl w:val="0"/>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szCs w:val="21"/>
          <w:highlight w:val="none"/>
          <w:u w:val="none"/>
          <w:lang w:val="en-US" w:eastAsia="zh-CN"/>
        </w:rPr>
      </w:pPr>
      <w:r>
        <w:rPr>
          <w:rFonts w:hint="eastAsia" w:ascii="仿宋" w:hAnsi="仿宋" w:eastAsia="仿宋" w:cs="仿宋"/>
          <w:szCs w:val="21"/>
          <w:highlight w:val="none"/>
          <w:u w:val="none"/>
          <w:lang w:val="en-US" w:eastAsia="zh-CN"/>
        </w:rPr>
        <w:t xml:space="preserve">         采购项目编号：</w:t>
      </w:r>
      <w:r>
        <w:rPr>
          <w:rFonts w:hint="eastAsia" w:ascii="仿宋" w:hAnsi="仿宋" w:eastAsia="仿宋" w:cs="仿宋"/>
          <w:szCs w:val="21"/>
          <w:highlight w:val="none"/>
          <w:u w:val="single"/>
        </w:rPr>
        <w:t xml:space="preserve">                                          </w:t>
      </w:r>
    </w:p>
    <w:p>
      <w:pPr>
        <w:pStyle w:val="25"/>
        <w:adjustRightInd w:val="0"/>
        <w:snapToGrid w:val="0"/>
        <w:spacing w:before="0" w:beforeLines="0" w:after="0" w:line="400" w:lineRule="exact"/>
        <w:ind w:left="0" w:leftChars="0" w:firstLine="480" w:firstLineChars="200"/>
        <w:rPr>
          <w:rFonts w:hint="eastAsia" w:ascii="仿宋" w:hAnsi="仿宋" w:eastAsia="仿宋" w:cs="仿宋"/>
          <w:szCs w:val="21"/>
          <w:highlight w:val="none"/>
        </w:rPr>
      </w:pPr>
      <w:r>
        <w:rPr>
          <w:rFonts w:hint="eastAsia" w:ascii="仿宋" w:hAnsi="仿宋" w:eastAsia="仿宋" w:cs="仿宋"/>
          <w:szCs w:val="21"/>
          <w:highlight w:val="none"/>
        </w:rPr>
        <w:t>（2）采购计划编号：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（3）项目内容：</w:t>
      </w:r>
    </w:p>
    <w:p>
      <w:pPr>
        <w:adjustRightInd w:val="0"/>
        <w:snapToGrid w:val="0"/>
        <w:spacing w:before="0" w:beforeLines="0" w:line="400" w:lineRule="exact"/>
        <w:ind w:firstLine="420" w:firstLineChars="200"/>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lang w:eastAsia="zh-CN"/>
        </w:rPr>
        <w:t>采购标的及数量</w:t>
      </w:r>
      <w:r>
        <w:rPr>
          <w:rFonts w:hint="eastAsia" w:ascii="仿宋" w:hAnsi="仿宋" w:eastAsia="仿宋" w:cs="仿宋"/>
          <w:szCs w:val="21"/>
          <w:highlight w:val="none"/>
          <w:lang w:val="en-US" w:eastAsia="zh-CN"/>
        </w:rPr>
        <w:t>（台/套</w:t>
      </w:r>
      <w:r>
        <w:rPr>
          <w:rFonts w:hint="eastAsia" w:ascii="仿宋" w:hAnsi="仿宋" w:eastAsia="仿宋" w:cs="仿宋"/>
          <w:szCs w:val="21"/>
          <w:highlight w:val="none"/>
          <w:lang w:val="en" w:eastAsia="zh-CN"/>
        </w:rPr>
        <w:t>/个/架/组等</w:t>
      </w:r>
      <w:r>
        <w:rPr>
          <w:rFonts w:hint="eastAsia" w:ascii="仿宋" w:hAnsi="仿宋" w:eastAsia="仿宋" w:cs="仿宋"/>
          <w:szCs w:val="21"/>
          <w:highlight w:val="none"/>
          <w:lang w:val="en-US" w:eastAsia="zh-CN"/>
        </w:rPr>
        <w:t>）</w:t>
      </w:r>
      <w:r>
        <w:rPr>
          <w:rFonts w:hint="eastAsia" w:ascii="仿宋" w:hAnsi="仿宋" w:eastAsia="仿宋" w:cs="仿宋"/>
          <w:szCs w:val="21"/>
          <w:highlight w:val="none"/>
          <w:lang w:eastAsia="zh-CN"/>
        </w:rPr>
        <w:t>：</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none"/>
          <w:lang w:val="en-US" w:eastAsia="zh-CN"/>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lang w:val="en-US" w:eastAsia="zh-CN"/>
        </w:rPr>
        <w:t xml:space="preserve"> </w:t>
      </w:r>
    </w:p>
    <w:p>
      <w:pPr>
        <w:numPr>
          <w:ilvl w:val="0"/>
          <w:numId w:val="0"/>
        </w:numPr>
        <w:adjustRightInd w:val="0"/>
        <w:snapToGrid w:val="0"/>
        <w:spacing w:before="0" w:beforeLines="0" w:line="400" w:lineRule="exact"/>
        <w:ind w:firstLine="420" w:firstLineChars="200"/>
        <w:rPr>
          <w:rFonts w:hint="eastAsia" w:ascii="仿宋" w:hAnsi="仿宋" w:eastAsia="仿宋" w:cs="仿宋"/>
          <w:szCs w:val="21"/>
          <w:highlight w:val="none"/>
          <w:lang w:val="en" w:eastAsia="zh-CN"/>
        </w:rPr>
      </w:pPr>
      <w:r>
        <w:rPr>
          <w:rFonts w:hint="eastAsia" w:ascii="仿宋" w:hAnsi="仿宋" w:eastAsia="仿宋" w:cs="仿宋"/>
          <w:szCs w:val="21"/>
          <w:highlight w:val="none"/>
          <w:u w:val="none"/>
          <w:lang w:val="en-US" w:eastAsia="zh-CN"/>
        </w:rPr>
        <w:t xml:space="preserve">     </w:t>
      </w:r>
      <w:r>
        <w:rPr>
          <w:rFonts w:hint="eastAsia" w:ascii="仿宋" w:hAnsi="仿宋" w:eastAsia="仿宋" w:cs="仿宋"/>
          <w:szCs w:val="21"/>
          <w:highlight w:val="none"/>
          <w:lang w:val="en-US" w:eastAsia="zh-CN"/>
        </w:rPr>
        <w:t>品牌：</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lang w:val="en" w:eastAsia="zh-CN"/>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lang w:val="en" w:eastAsia="zh-CN"/>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none"/>
          <w:lang w:val="en" w:eastAsia="zh-CN"/>
        </w:rPr>
        <w:t xml:space="preserve">     </w:t>
      </w:r>
      <w:r>
        <w:rPr>
          <w:rFonts w:hint="eastAsia" w:ascii="仿宋" w:hAnsi="仿宋" w:eastAsia="仿宋" w:cs="仿宋"/>
          <w:szCs w:val="21"/>
          <w:highlight w:val="none"/>
          <w:lang w:val="en-US" w:eastAsia="zh-CN"/>
        </w:rPr>
        <w:t>规格型号：</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lang w:val="en" w:eastAsia="zh-CN"/>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lang w:val="en" w:eastAsia="zh-CN"/>
        </w:rPr>
        <w:t xml:space="preserve">   </w:t>
      </w:r>
    </w:p>
    <w:p>
      <w:pPr>
        <w:adjustRightInd w:val="0"/>
        <w:snapToGrid w:val="0"/>
        <w:spacing w:before="0" w:beforeLines="0" w:line="400" w:lineRule="exact"/>
        <w:ind w:firstLine="945" w:firstLineChars="450"/>
        <w:rPr>
          <w:rFonts w:hint="eastAsia" w:ascii="仿宋" w:hAnsi="仿宋" w:eastAsia="仿宋" w:cs="仿宋"/>
          <w:szCs w:val="21"/>
          <w:highlight w:val="none"/>
          <w:u w:val="single"/>
        </w:rPr>
      </w:pPr>
      <w:r>
        <w:rPr>
          <w:rFonts w:hint="eastAsia" w:ascii="仿宋" w:hAnsi="仿宋" w:eastAsia="仿宋" w:cs="仿宋"/>
          <w:szCs w:val="21"/>
          <w:highlight w:val="none"/>
          <w:u w:val="none"/>
          <w:lang w:val="en-US" w:eastAsia="zh-CN"/>
        </w:rPr>
        <w:t>采购标的的技术要求、商务要求具体见附件。</w:t>
      </w:r>
    </w:p>
    <w:p>
      <w:pPr>
        <w:numPr>
          <w:ilvl w:val="0"/>
          <w:numId w:val="0"/>
        </w:numPr>
        <w:adjustRightInd w:val="0"/>
        <w:snapToGrid w:val="0"/>
        <w:spacing w:before="0" w:beforeLines="0" w:line="400" w:lineRule="exact"/>
        <w:ind w:firstLine="945" w:firstLineChars="450"/>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①涉及信息类产品，请填写该产品关键部件的品牌、型号：</w:t>
      </w:r>
    </w:p>
    <w:p>
      <w:pPr>
        <w:numPr>
          <w:ilvl w:val="0"/>
          <w:numId w:val="0"/>
        </w:numPr>
        <w:adjustRightInd w:val="0"/>
        <w:snapToGrid w:val="0"/>
        <w:spacing w:before="0" w:beforeLines="0" w:line="400" w:lineRule="exact"/>
        <w:ind w:firstLine="420" w:firstLineChars="200"/>
        <w:rPr>
          <w:rFonts w:hint="eastAsia" w:ascii="仿宋" w:hAnsi="仿宋" w:eastAsia="仿宋" w:cs="仿宋"/>
          <w:kern w:val="0"/>
          <w:szCs w:val="21"/>
          <w:highlight w:val="none"/>
          <w:u w:val="single"/>
          <w:lang w:val="en-US" w:eastAsia="zh-CN"/>
        </w:rPr>
      </w:pPr>
      <w:r>
        <w:rPr>
          <w:rFonts w:hint="eastAsia" w:ascii="仿宋" w:hAnsi="仿宋" w:eastAsia="仿宋" w:cs="仿宋"/>
          <w:szCs w:val="21"/>
          <w:highlight w:val="none"/>
          <w:lang w:val="en-US" w:eastAsia="zh-CN"/>
        </w:rPr>
        <w:t xml:space="preserve">     标的名称：</w:t>
      </w:r>
      <w:r>
        <w:rPr>
          <w:rFonts w:hint="eastAsia" w:ascii="仿宋" w:hAnsi="仿宋" w:eastAsia="仿宋" w:cs="仿宋"/>
          <w:kern w:val="0"/>
          <w:szCs w:val="21"/>
          <w:highlight w:val="none"/>
          <w:u w:val="single"/>
          <w:lang w:val="en-US" w:eastAsia="zh-CN"/>
        </w:rPr>
        <w:t xml:space="preserve">      </w:t>
      </w:r>
      <w:r>
        <w:rPr>
          <w:rFonts w:hint="eastAsia" w:ascii="仿宋" w:hAnsi="仿宋" w:eastAsia="仿宋" w:cs="仿宋"/>
          <w:kern w:val="0"/>
          <w:szCs w:val="21"/>
          <w:highlight w:val="none"/>
          <w:u w:val="single"/>
          <w:lang w:val="en" w:eastAsia="zh-CN"/>
        </w:rPr>
        <w:t xml:space="preserve">               </w:t>
      </w:r>
      <w:r>
        <w:rPr>
          <w:rFonts w:hint="eastAsia" w:ascii="仿宋" w:hAnsi="仿宋" w:eastAsia="仿宋" w:cs="仿宋"/>
          <w:kern w:val="0"/>
          <w:szCs w:val="21"/>
          <w:highlight w:val="none"/>
          <w:u w:val="single"/>
          <w:lang w:val="en-US" w:eastAsia="zh-CN"/>
        </w:rPr>
        <w:t xml:space="preserve">    </w:t>
      </w:r>
    </w:p>
    <w:p>
      <w:pPr>
        <w:numPr>
          <w:ilvl w:val="0"/>
          <w:numId w:val="0"/>
        </w:numPr>
        <w:adjustRightInd w:val="0"/>
        <w:snapToGrid w:val="0"/>
        <w:spacing w:before="0" w:beforeLines="0" w:line="400" w:lineRule="exact"/>
        <w:ind w:firstLine="420" w:firstLineChars="200"/>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 xml:space="preserve">     关键部件：</w:t>
      </w:r>
      <w:r>
        <w:rPr>
          <w:rFonts w:hint="eastAsia" w:ascii="仿宋" w:hAnsi="仿宋" w:eastAsia="仿宋" w:cs="仿宋"/>
          <w:kern w:val="0"/>
          <w:szCs w:val="21"/>
          <w:highlight w:val="none"/>
          <w:u w:val="single"/>
          <w:lang w:val="en-US" w:eastAsia="zh-CN"/>
        </w:rPr>
        <w:t xml:space="preserve">          </w:t>
      </w:r>
      <w:r>
        <w:rPr>
          <w:rFonts w:hint="eastAsia" w:ascii="仿宋" w:hAnsi="仿宋" w:eastAsia="仿宋" w:cs="仿宋"/>
          <w:kern w:val="0"/>
          <w:szCs w:val="21"/>
          <w:highlight w:val="none"/>
          <w:u w:val="none"/>
          <w:lang w:val="en-US" w:eastAsia="zh-CN"/>
        </w:rPr>
        <w:t xml:space="preserve"> </w:t>
      </w:r>
      <w:r>
        <w:rPr>
          <w:rFonts w:hint="eastAsia" w:ascii="仿宋" w:hAnsi="仿宋" w:eastAsia="仿宋" w:cs="仿宋"/>
          <w:szCs w:val="21"/>
          <w:highlight w:val="none"/>
          <w:lang w:val="en-US" w:eastAsia="zh-CN"/>
        </w:rPr>
        <w:t>品牌：</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none"/>
          <w:lang w:val="en-US" w:eastAsia="zh-CN"/>
        </w:rPr>
        <w:t xml:space="preserve"> </w:t>
      </w:r>
      <w:r>
        <w:rPr>
          <w:rFonts w:hint="eastAsia" w:ascii="仿宋" w:hAnsi="仿宋" w:eastAsia="仿宋" w:cs="仿宋"/>
          <w:szCs w:val="21"/>
          <w:highlight w:val="none"/>
          <w:lang w:val="en-US" w:eastAsia="zh-CN"/>
        </w:rPr>
        <w:t>型号：</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lang w:val="en-US" w:eastAsia="zh-CN"/>
        </w:rPr>
        <w:t xml:space="preserve"> </w:t>
      </w:r>
    </w:p>
    <w:p>
      <w:pPr>
        <w:pStyle w:val="963"/>
        <w:spacing w:beforeLines="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 xml:space="preserve">     </w:t>
      </w:r>
      <w:r>
        <w:rPr>
          <w:rFonts w:hint="eastAsia" w:ascii="仿宋" w:hAnsi="仿宋" w:eastAsia="仿宋" w:cs="仿宋"/>
          <w:kern w:val="2"/>
          <w:sz w:val="21"/>
          <w:szCs w:val="21"/>
          <w:highlight w:val="none"/>
          <w:lang w:val="en-US" w:eastAsia="zh-CN"/>
        </w:rPr>
        <w:t>关键部件</w:t>
      </w:r>
      <w:r>
        <w:rPr>
          <w:rFonts w:hint="eastAsia" w:ascii="仿宋" w:hAnsi="仿宋" w:eastAsia="仿宋" w:cs="仿宋"/>
          <w:sz w:val="21"/>
          <w:szCs w:val="21"/>
          <w:highlight w:val="none"/>
          <w:lang w:val="en-US" w:eastAsia="zh-CN"/>
        </w:rPr>
        <w:t>：</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u w:val="none"/>
          <w:lang w:val="en-US" w:eastAsia="zh-CN"/>
        </w:rPr>
        <w:t xml:space="preserve"> </w:t>
      </w:r>
      <w:r>
        <w:rPr>
          <w:rFonts w:hint="eastAsia" w:ascii="仿宋" w:hAnsi="仿宋" w:eastAsia="仿宋" w:cs="仿宋"/>
          <w:sz w:val="21"/>
          <w:szCs w:val="21"/>
          <w:highlight w:val="none"/>
          <w:lang w:val="en-US" w:eastAsia="zh-CN"/>
        </w:rPr>
        <w:t>品牌：</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u w:val="none"/>
          <w:lang w:val="en-US" w:eastAsia="zh-CN"/>
        </w:rPr>
        <w:t xml:space="preserve"> </w:t>
      </w:r>
      <w:r>
        <w:rPr>
          <w:rFonts w:hint="eastAsia" w:ascii="仿宋" w:hAnsi="仿宋" w:eastAsia="仿宋" w:cs="仿宋"/>
          <w:sz w:val="21"/>
          <w:szCs w:val="21"/>
          <w:highlight w:val="none"/>
          <w:lang w:val="en-US" w:eastAsia="zh-CN"/>
        </w:rPr>
        <w:t>型号：</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lang w:val="en-US" w:eastAsia="zh-CN"/>
        </w:rPr>
        <w:t xml:space="preserve"> </w:t>
      </w:r>
    </w:p>
    <w:p>
      <w:pPr>
        <w:pStyle w:val="963"/>
        <w:spacing w:beforeLines="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 xml:space="preserve">     关键部件：</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u w:val="none"/>
          <w:lang w:val="en-US" w:eastAsia="zh-CN"/>
        </w:rPr>
        <w:t xml:space="preserve"> </w:t>
      </w:r>
      <w:r>
        <w:rPr>
          <w:rFonts w:hint="eastAsia" w:ascii="仿宋" w:hAnsi="仿宋" w:eastAsia="仿宋" w:cs="仿宋"/>
          <w:sz w:val="21"/>
          <w:szCs w:val="21"/>
          <w:highlight w:val="none"/>
          <w:lang w:val="en-US" w:eastAsia="zh-CN"/>
        </w:rPr>
        <w:t>品牌：</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u w:val="none"/>
          <w:lang w:val="en-US" w:eastAsia="zh-CN"/>
        </w:rPr>
        <w:t xml:space="preserve"> </w:t>
      </w:r>
      <w:r>
        <w:rPr>
          <w:rFonts w:hint="eastAsia" w:ascii="仿宋" w:hAnsi="仿宋" w:eastAsia="仿宋" w:cs="仿宋"/>
          <w:sz w:val="21"/>
          <w:szCs w:val="21"/>
          <w:highlight w:val="none"/>
          <w:lang w:val="en-US" w:eastAsia="zh-CN"/>
        </w:rPr>
        <w:t>型号：</w:t>
      </w:r>
      <w:r>
        <w:rPr>
          <w:rFonts w:hint="eastAsia" w:ascii="仿宋" w:hAnsi="仿宋" w:eastAsia="仿宋" w:cs="仿宋"/>
          <w:sz w:val="21"/>
          <w:szCs w:val="21"/>
          <w:highlight w:val="none"/>
          <w:u w:val="single"/>
          <w:lang w:val="en-US" w:eastAsia="zh-CN"/>
        </w:rPr>
        <w:t xml:space="preserve">       </w:t>
      </w:r>
    </w:p>
    <w:p>
      <w:pPr>
        <w:pStyle w:val="963"/>
        <w:numPr>
          <w:ilvl w:val="0"/>
          <w:numId w:val="0"/>
        </w:numPr>
        <w:adjustRightInd w:val="0"/>
        <w:snapToGrid w:val="0"/>
        <w:spacing w:before="0" w:beforeLines="0" w:line="400" w:lineRule="exact"/>
        <w:ind w:firstLine="0" w:firstLineChars="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pPr>
        <w:pStyle w:val="963"/>
        <w:numPr>
          <w:ilvl w:val="0"/>
          <w:numId w:val="0"/>
        </w:numPr>
        <w:adjustRightInd w:val="0"/>
        <w:snapToGrid w:val="0"/>
        <w:spacing w:before="0" w:beforeLines="0" w:line="400" w:lineRule="exact"/>
        <w:ind w:firstLine="0" w:firstLineChars="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 xml:space="preserve">         ②涉及车辆采购，请填写是否属于新能源汽车：</w:t>
      </w:r>
    </w:p>
    <w:p>
      <w:pPr>
        <w:pStyle w:val="963"/>
        <w:numPr>
          <w:ilvl w:val="0"/>
          <w:numId w:val="0"/>
        </w:numPr>
        <w:adjustRightInd w:val="0"/>
        <w:snapToGrid w:val="0"/>
        <w:spacing w:before="0" w:beforeLines="0" w:line="400" w:lineRule="exact"/>
        <w:ind w:firstLine="0" w:firstLineChars="0"/>
        <w:rPr>
          <w:rFonts w:hint="eastAsia" w:ascii="仿宋" w:hAnsi="仿宋" w:eastAsia="仿宋" w:cs="仿宋"/>
          <w:iCs w:val="0"/>
          <w:sz w:val="21"/>
          <w:szCs w:val="21"/>
          <w:highlight w:val="none"/>
          <w:lang w:val="en-US" w:eastAsia="zh-CN"/>
        </w:rPr>
      </w:pPr>
      <w:r>
        <w:rPr>
          <w:rFonts w:hint="eastAsia" w:ascii="仿宋" w:hAnsi="仿宋" w:eastAsia="仿宋" w:cs="仿宋"/>
          <w:sz w:val="21"/>
          <w:szCs w:val="21"/>
          <w:highlight w:val="none"/>
          <w:lang w:val="en-US" w:eastAsia="zh-CN"/>
        </w:rPr>
        <w:t xml:space="preserve">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rPr>
        <w:t>是</w:t>
      </w:r>
      <w:r>
        <w:rPr>
          <w:rFonts w:hint="eastAsia" w:ascii="仿宋" w:hAnsi="仿宋" w:eastAsia="仿宋" w:cs="仿宋"/>
          <w:iCs w:val="0"/>
          <w:sz w:val="21"/>
          <w:szCs w:val="21"/>
          <w:highlight w:val="none"/>
          <w:lang w:eastAsia="zh-CN"/>
        </w:rPr>
        <w:t>，《政府采购品目分类目录》底级品目名称</w:t>
      </w:r>
      <w:r>
        <w:rPr>
          <w:rFonts w:hint="eastAsia" w:ascii="仿宋" w:hAnsi="仿宋" w:eastAsia="仿宋" w:cs="仿宋"/>
          <w:sz w:val="21"/>
          <w:szCs w:val="21"/>
          <w:highlight w:val="none"/>
          <w:lang w:val="en-US" w:eastAsia="zh-CN"/>
        </w:rPr>
        <w:t>：</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lang w:val="en-US" w:eastAsia="zh-CN"/>
        </w:rPr>
        <w:t xml:space="preserve"> 数量：</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lang w:val="en-US" w:eastAsia="zh-CN"/>
        </w:rPr>
        <w:t xml:space="preserve"> 金额：</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iCs w:val="0"/>
          <w:sz w:val="21"/>
          <w:szCs w:val="21"/>
          <w:highlight w:val="none"/>
          <w:lang w:val="en-US" w:eastAsia="zh-CN"/>
        </w:rPr>
        <w:t xml:space="preserve"> </w:t>
      </w:r>
    </w:p>
    <w:p>
      <w:pPr>
        <w:pStyle w:val="963"/>
        <w:numPr>
          <w:ilvl w:val="0"/>
          <w:numId w:val="0"/>
        </w:numPr>
        <w:adjustRightInd w:val="0"/>
        <w:snapToGrid w:val="0"/>
        <w:spacing w:before="0" w:beforeLines="0" w:line="400" w:lineRule="exact"/>
        <w:ind w:firstLine="0" w:firstLineChars="0"/>
        <w:rPr>
          <w:rFonts w:hint="eastAsia" w:ascii="仿宋" w:hAnsi="仿宋" w:eastAsia="仿宋" w:cs="仿宋"/>
          <w:iCs w:val="0"/>
          <w:sz w:val="21"/>
          <w:szCs w:val="21"/>
          <w:highlight w:val="none"/>
          <w:lang w:eastAsia="zh-CN"/>
        </w:rPr>
      </w:pPr>
      <w:r>
        <w:rPr>
          <w:rFonts w:hint="eastAsia" w:ascii="仿宋" w:hAnsi="仿宋" w:eastAsia="仿宋" w:cs="仿宋"/>
          <w:iCs w:val="0"/>
          <w:sz w:val="21"/>
          <w:szCs w:val="21"/>
          <w:highlight w:val="none"/>
          <w:lang w:val="en-US" w:eastAsia="zh-CN"/>
        </w:rPr>
        <w:t xml:space="preserve">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eastAsia="zh-CN"/>
        </w:rPr>
        <w:t>否</w:t>
      </w:r>
    </w:p>
    <w:p>
      <w:pPr>
        <w:pStyle w:val="963"/>
        <w:numPr>
          <w:ilvl w:val="0"/>
          <w:numId w:val="0"/>
        </w:numPr>
        <w:adjustRightInd w:val="0"/>
        <w:snapToGrid w:val="0"/>
        <w:spacing w:before="0" w:beforeLines="0" w:line="400" w:lineRule="exact"/>
        <w:ind w:left="0" w:firstLine="0" w:firstLineChars="0"/>
        <w:rPr>
          <w:rFonts w:hint="eastAsia" w:ascii="仿宋" w:hAnsi="仿宋" w:eastAsia="仿宋" w:cs="仿宋"/>
          <w:iCs w:val="0"/>
          <w:sz w:val="21"/>
          <w:szCs w:val="21"/>
          <w:highlight w:val="none"/>
          <w:lang w:val="en-US" w:eastAsia="zh-CN"/>
        </w:rPr>
      </w:pPr>
      <w:r>
        <w:rPr>
          <w:rFonts w:hint="eastAsia" w:ascii="仿宋" w:hAnsi="仿宋" w:eastAsia="仿宋" w:cs="仿宋"/>
          <w:iCs w:val="0"/>
          <w:sz w:val="21"/>
          <w:szCs w:val="21"/>
          <w:highlight w:val="none"/>
          <w:lang w:val="en-US" w:eastAsia="zh-CN"/>
        </w:rPr>
        <w:t xml:space="preserve">    （</w:t>
      </w:r>
      <w:r>
        <w:rPr>
          <w:rFonts w:hint="eastAsia" w:ascii="仿宋" w:hAnsi="仿宋" w:eastAsia="仿宋" w:cs="仿宋"/>
          <w:iCs w:val="0"/>
          <w:sz w:val="21"/>
          <w:szCs w:val="21"/>
          <w:highlight w:val="none"/>
          <w:lang w:val="en" w:eastAsia="zh-CN"/>
        </w:rPr>
        <w:t>4</w:t>
      </w:r>
      <w:r>
        <w:rPr>
          <w:rFonts w:hint="eastAsia" w:ascii="仿宋" w:hAnsi="仿宋" w:eastAsia="仿宋" w:cs="仿宋"/>
          <w:iCs w:val="0"/>
          <w:sz w:val="21"/>
          <w:szCs w:val="21"/>
          <w:highlight w:val="none"/>
          <w:lang w:val="en-US" w:eastAsia="zh-CN"/>
        </w:rPr>
        <w:t>）政府采购组织形式：</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eastAsia="zh-CN"/>
        </w:rPr>
        <w:t>政府集中采购</w:t>
      </w:r>
      <w:r>
        <w:rPr>
          <w:rFonts w:hint="eastAsia" w:ascii="仿宋" w:hAnsi="仿宋" w:eastAsia="仿宋" w:cs="仿宋"/>
          <w:iCs w:val="0"/>
          <w:sz w:val="21"/>
          <w:szCs w:val="21"/>
          <w:highlight w:val="none"/>
          <w:lang w:val="en-US" w:eastAsia="zh-CN"/>
        </w:rPr>
        <w:t xml:space="preserve">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val="en-US" w:eastAsia="zh-CN"/>
        </w:rPr>
        <w:t xml:space="preserve">部门集中采购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val="en-US" w:eastAsia="zh-CN"/>
        </w:rPr>
        <w:t>分散采购</w:t>
      </w:r>
    </w:p>
    <w:p>
      <w:pPr>
        <w:pStyle w:val="963"/>
        <w:numPr>
          <w:ilvl w:val="0"/>
          <w:numId w:val="0"/>
        </w:numPr>
        <w:adjustRightInd w:val="0"/>
        <w:snapToGrid w:val="0"/>
        <w:spacing w:before="0" w:beforeLines="0" w:line="400" w:lineRule="exact"/>
        <w:ind w:left="0" w:firstLine="420" w:firstLineChars="0"/>
        <w:rPr>
          <w:rFonts w:hint="eastAsia" w:ascii="仿宋" w:hAnsi="仿宋" w:eastAsia="仿宋" w:cs="仿宋"/>
          <w:iCs w:val="0"/>
          <w:sz w:val="21"/>
          <w:szCs w:val="21"/>
          <w:highlight w:val="none"/>
          <w:lang w:eastAsia="zh-CN"/>
        </w:rPr>
      </w:pPr>
      <w:r>
        <w:rPr>
          <w:rFonts w:hint="eastAsia" w:ascii="仿宋" w:hAnsi="仿宋" w:eastAsia="仿宋" w:cs="仿宋"/>
          <w:iCs w:val="0"/>
          <w:sz w:val="21"/>
          <w:szCs w:val="21"/>
          <w:highlight w:val="none"/>
          <w:lang w:val="en-US" w:eastAsia="zh-CN"/>
        </w:rPr>
        <w:t>（</w:t>
      </w:r>
      <w:r>
        <w:rPr>
          <w:rFonts w:hint="eastAsia" w:ascii="仿宋" w:hAnsi="仿宋" w:eastAsia="仿宋" w:cs="仿宋"/>
          <w:iCs w:val="0"/>
          <w:sz w:val="21"/>
          <w:szCs w:val="21"/>
          <w:highlight w:val="none"/>
          <w:lang w:val="en" w:eastAsia="zh-CN"/>
        </w:rPr>
        <w:t>5</w:t>
      </w:r>
      <w:r>
        <w:rPr>
          <w:rFonts w:hint="eastAsia" w:ascii="仿宋" w:hAnsi="仿宋" w:eastAsia="仿宋" w:cs="仿宋"/>
          <w:iCs w:val="0"/>
          <w:sz w:val="21"/>
          <w:szCs w:val="21"/>
          <w:highlight w:val="none"/>
          <w:lang w:val="en-US" w:eastAsia="zh-CN"/>
        </w:rPr>
        <w:t>）政府采购方式：</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eastAsia="zh-CN"/>
        </w:rPr>
        <w:t>公开招标</w:t>
      </w:r>
      <w:r>
        <w:rPr>
          <w:rFonts w:hint="eastAsia" w:ascii="仿宋" w:hAnsi="仿宋" w:eastAsia="仿宋" w:cs="仿宋"/>
          <w:iCs w:val="0"/>
          <w:sz w:val="21"/>
          <w:szCs w:val="21"/>
          <w:highlight w:val="none"/>
          <w:lang w:val="en-US" w:eastAsia="zh-CN"/>
        </w:rPr>
        <w:t xml:space="preserve">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eastAsia="zh-CN"/>
        </w:rPr>
        <w:t>邀请招标</w:t>
      </w:r>
      <w:r>
        <w:rPr>
          <w:rFonts w:hint="eastAsia" w:ascii="仿宋" w:hAnsi="仿宋" w:eastAsia="仿宋" w:cs="仿宋"/>
          <w:iCs w:val="0"/>
          <w:sz w:val="21"/>
          <w:szCs w:val="21"/>
          <w:highlight w:val="none"/>
          <w:lang w:val="en-US" w:eastAsia="zh-CN"/>
        </w:rPr>
        <w:t xml:space="preserve">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eastAsia="zh-CN"/>
        </w:rPr>
        <w:t>竞争性谈判</w:t>
      </w:r>
      <w:r>
        <w:rPr>
          <w:rFonts w:hint="eastAsia" w:ascii="仿宋" w:hAnsi="仿宋" w:eastAsia="仿宋" w:cs="仿宋"/>
          <w:iCs w:val="0"/>
          <w:sz w:val="21"/>
          <w:szCs w:val="21"/>
          <w:highlight w:val="none"/>
          <w:lang w:val="en-US" w:eastAsia="zh-CN"/>
        </w:rPr>
        <w:t xml:space="preserve">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eastAsia="zh-CN"/>
        </w:rPr>
        <w:t>竞争性磋商</w:t>
      </w:r>
    </w:p>
    <w:p>
      <w:pPr>
        <w:pStyle w:val="963"/>
        <w:numPr>
          <w:ilvl w:val="0"/>
          <w:numId w:val="0"/>
        </w:numPr>
        <w:adjustRightInd w:val="0"/>
        <w:snapToGrid w:val="0"/>
        <w:spacing w:before="0" w:beforeLines="0" w:line="400" w:lineRule="exact"/>
        <w:ind w:left="0" w:firstLine="420" w:firstLineChars="0"/>
        <w:rPr>
          <w:rFonts w:hint="eastAsia" w:ascii="仿宋" w:hAnsi="仿宋" w:eastAsia="仿宋" w:cs="仿宋"/>
          <w:iCs w:val="0"/>
          <w:sz w:val="21"/>
          <w:szCs w:val="21"/>
          <w:highlight w:val="none"/>
          <w:u w:val="single"/>
          <w:lang w:val="en-US" w:eastAsia="zh-CN"/>
        </w:rPr>
      </w:pPr>
      <w:r>
        <w:rPr>
          <w:rFonts w:hint="eastAsia" w:ascii="仿宋" w:hAnsi="仿宋" w:eastAsia="仿宋" w:cs="仿宋"/>
          <w:szCs w:val="21"/>
          <w:highlight w:val="none"/>
          <w:u w:val="none"/>
          <w:lang w:val="en-US" w:eastAsia="zh-CN"/>
        </w:rPr>
        <w:t xml:space="preserve">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eastAsia="zh-CN"/>
        </w:rPr>
        <w:t>询价</w:t>
      </w:r>
      <w:r>
        <w:rPr>
          <w:rFonts w:hint="eastAsia" w:ascii="仿宋" w:hAnsi="仿宋" w:eastAsia="仿宋" w:cs="仿宋"/>
          <w:iCs w:val="0"/>
          <w:sz w:val="21"/>
          <w:szCs w:val="21"/>
          <w:highlight w:val="none"/>
          <w:lang w:val="en-US" w:eastAsia="zh-CN"/>
        </w:rPr>
        <w:t xml:space="preserve">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eastAsia="zh-CN"/>
        </w:rPr>
        <w:t>单一来源</w:t>
      </w:r>
      <w:r>
        <w:rPr>
          <w:rFonts w:hint="eastAsia" w:ascii="仿宋" w:hAnsi="仿宋" w:eastAsia="仿宋" w:cs="仿宋"/>
          <w:iCs w:val="0"/>
          <w:sz w:val="21"/>
          <w:szCs w:val="21"/>
          <w:highlight w:val="none"/>
          <w:lang w:val="en-US" w:eastAsia="zh-CN"/>
        </w:rPr>
        <w:t xml:space="preserve">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eastAsia="zh-CN"/>
        </w:rPr>
        <w:t>框架协议</w:t>
      </w:r>
      <w:r>
        <w:rPr>
          <w:rFonts w:hint="eastAsia" w:ascii="仿宋" w:hAnsi="仿宋" w:eastAsia="仿宋" w:cs="仿宋"/>
          <w:iCs w:val="0"/>
          <w:sz w:val="21"/>
          <w:szCs w:val="21"/>
          <w:highlight w:val="none"/>
          <w:lang w:val="en-US" w:eastAsia="zh-CN"/>
        </w:rPr>
        <w:t xml:space="preserve">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eastAsia="zh-CN"/>
        </w:rPr>
        <w:t>其他：</w:t>
      </w:r>
      <w:r>
        <w:rPr>
          <w:rFonts w:hint="eastAsia" w:ascii="仿宋" w:hAnsi="仿宋" w:eastAsia="仿宋" w:cs="仿宋"/>
          <w:iCs w:val="0"/>
          <w:sz w:val="21"/>
          <w:szCs w:val="21"/>
          <w:highlight w:val="none"/>
          <w:u w:val="single"/>
          <w:lang w:val="en-US" w:eastAsia="zh-CN"/>
        </w:rPr>
        <w:t xml:space="preserve">          </w:t>
      </w:r>
    </w:p>
    <w:p>
      <w:pPr>
        <w:pStyle w:val="963"/>
        <w:numPr>
          <w:ilvl w:val="0"/>
          <w:numId w:val="0"/>
        </w:numPr>
        <w:adjustRightInd w:val="0"/>
        <w:snapToGrid w:val="0"/>
        <w:spacing w:before="0" w:beforeLines="0" w:line="400" w:lineRule="exact"/>
        <w:ind w:left="0" w:firstLine="420" w:firstLineChars="0"/>
        <w:rPr>
          <w:rFonts w:hint="eastAsia" w:ascii="仿宋" w:hAnsi="仿宋" w:eastAsia="仿宋" w:cs="仿宋"/>
          <w:iCs w:val="0"/>
          <w:sz w:val="21"/>
          <w:szCs w:val="21"/>
          <w:highlight w:val="none"/>
          <w:u w:val="none"/>
          <w:lang w:val="en-US" w:eastAsia="zh-CN"/>
        </w:rPr>
      </w:pPr>
      <w:r>
        <w:rPr>
          <w:rFonts w:hint="eastAsia" w:ascii="仿宋" w:hAnsi="仿宋" w:eastAsia="仿宋" w:cs="仿宋"/>
          <w:iCs w:val="0"/>
          <w:sz w:val="21"/>
          <w:szCs w:val="21"/>
          <w:highlight w:val="none"/>
          <w:u w:val="none"/>
          <w:lang w:val="en-US" w:eastAsia="zh-CN"/>
        </w:rPr>
        <w:t>（注：在框架协议采购的第二阶段，可选择使用该合同文本）</w:t>
      </w:r>
    </w:p>
    <w:p>
      <w:pPr>
        <w:pStyle w:val="963"/>
        <w:numPr>
          <w:ilvl w:val="0"/>
          <w:numId w:val="0"/>
        </w:numPr>
        <w:adjustRightInd w:val="0"/>
        <w:snapToGrid w:val="0"/>
        <w:spacing w:before="0" w:beforeLines="0" w:line="400" w:lineRule="exact"/>
        <w:ind w:firstLine="220" w:firstLineChars="100"/>
        <w:rPr>
          <w:rFonts w:hint="eastAsia" w:ascii="仿宋" w:hAnsi="仿宋" w:eastAsia="仿宋" w:cs="仿宋"/>
          <w:w w:val="100"/>
          <w:kern w:val="2"/>
          <w:sz w:val="21"/>
          <w:szCs w:val="21"/>
          <w:highlight w:val="none"/>
          <w:lang w:val="en-US" w:eastAsia="zh-CN" w:bidi="ar-SA"/>
        </w:rPr>
      </w:pP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lang w:val="en" w:eastAsia="zh-CN"/>
        </w:rPr>
        <w:t>6</w:t>
      </w:r>
      <w:r>
        <w:rPr>
          <w:rFonts w:hint="eastAsia" w:ascii="仿宋" w:hAnsi="仿宋" w:eastAsia="仿宋" w:cs="仿宋"/>
          <w:szCs w:val="21"/>
          <w:highlight w:val="none"/>
          <w:lang w:val="en-US" w:eastAsia="zh-CN"/>
        </w:rPr>
        <w:t>）</w:t>
      </w:r>
      <w:r>
        <w:rPr>
          <w:rFonts w:hint="eastAsia" w:ascii="仿宋" w:hAnsi="仿宋" w:eastAsia="仿宋" w:cs="仿宋"/>
          <w:w w:val="100"/>
          <w:kern w:val="2"/>
          <w:sz w:val="21"/>
          <w:szCs w:val="21"/>
          <w:highlight w:val="none"/>
          <w:lang w:val="en-US" w:eastAsia="zh-CN" w:bidi="ar-SA"/>
        </w:rPr>
        <w:t>中标（成交）采购标的制造商是否为中小企业：</w:t>
      </w:r>
      <w:r>
        <w:rPr>
          <w:rFonts w:hint="eastAsia" w:ascii="仿宋" w:hAnsi="仿宋" w:eastAsia="仿宋" w:cs="仿宋"/>
          <w:w w:val="100"/>
          <w:kern w:val="2"/>
          <w:sz w:val="21"/>
          <w:szCs w:val="21"/>
          <w:highlight w:val="none"/>
          <w:lang w:val="en-US" w:eastAsia="zh-CN" w:bidi="ar-SA"/>
        </w:rPr>
        <w:sym w:font="Wingdings" w:char="00A8"/>
      </w:r>
      <w:r>
        <w:rPr>
          <w:rFonts w:hint="eastAsia" w:ascii="仿宋" w:hAnsi="仿宋" w:eastAsia="仿宋" w:cs="仿宋"/>
          <w:w w:val="100"/>
          <w:kern w:val="2"/>
          <w:sz w:val="21"/>
          <w:szCs w:val="21"/>
          <w:highlight w:val="none"/>
          <w:lang w:val="en-US" w:eastAsia="zh-CN" w:bidi="ar-SA"/>
        </w:rPr>
        <w:t xml:space="preserve">是      </w:t>
      </w:r>
      <w:r>
        <w:rPr>
          <w:rFonts w:hint="eastAsia" w:ascii="仿宋" w:hAnsi="仿宋" w:eastAsia="仿宋" w:cs="仿宋"/>
          <w:w w:val="100"/>
          <w:kern w:val="2"/>
          <w:sz w:val="21"/>
          <w:szCs w:val="21"/>
          <w:highlight w:val="none"/>
          <w:lang w:val="en-US" w:eastAsia="zh-CN" w:bidi="ar-SA"/>
        </w:rPr>
        <w:sym w:font="Wingdings" w:char="00A8"/>
      </w:r>
      <w:r>
        <w:rPr>
          <w:rFonts w:hint="eastAsia" w:ascii="仿宋" w:hAnsi="仿宋" w:eastAsia="仿宋" w:cs="仿宋"/>
          <w:w w:val="100"/>
          <w:kern w:val="2"/>
          <w:sz w:val="21"/>
          <w:szCs w:val="21"/>
          <w:highlight w:val="none"/>
          <w:lang w:val="en-US" w:eastAsia="zh-CN" w:bidi="ar-SA"/>
        </w:rPr>
        <w:t>否</w:t>
      </w:r>
    </w:p>
    <w:p>
      <w:pPr>
        <w:numPr>
          <w:ilvl w:val="0"/>
          <w:numId w:val="0"/>
        </w:numPr>
        <w:adjustRightInd w:val="0"/>
        <w:snapToGrid w:val="0"/>
        <w:spacing w:before="0" w:beforeLines="0" w:line="400" w:lineRule="exact"/>
        <w:ind w:left="0" w:leftChars="0" w:firstLine="0" w:firstLineChars="0"/>
        <w:rPr>
          <w:rFonts w:hint="eastAsia" w:ascii="仿宋" w:hAnsi="仿宋" w:eastAsia="仿宋" w:cs="仿宋"/>
          <w:iCs/>
          <w:szCs w:val="21"/>
          <w:highlight w:val="none"/>
        </w:rPr>
      </w:pPr>
      <w:r>
        <w:rPr>
          <w:rFonts w:hint="eastAsia" w:ascii="仿宋" w:hAnsi="仿宋" w:eastAsia="仿宋" w:cs="仿宋"/>
          <w:w w:val="100"/>
          <w:szCs w:val="21"/>
          <w:highlight w:val="none"/>
          <w:lang w:val="en-US" w:eastAsia="zh-CN"/>
        </w:rPr>
        <w:t xml:space="preserve">         本合同</w:t>
      </w:r>
      <w:r>
        <w:rPr>
          <w:rFonts w:hint="eastAsia" w:ascii="仿宋" w:hAnsi="仿宋" w:eastAsia="仿宋" w:cs="仿宋"/>
          <w:w w:val="100"/>
          <w:szCs w:val="21"/>
          <w:highlight w:val="none"/>
        </w:rPr>
        <w:t>是否</w:t>
      </w:r>
      <w:r>
        <w:rPr>
          <w:rFonts w:hint="eastAsia" w:ascii="仿宋" w:hAnsi="仿宋" w:eastAsia="仿宋" w:cs="仿宋"/>
          <w:w w:val="100"/>
          <w:szCs w:val="21"/>
          <w:highlight w:val="none"/>
          <w:lang w:eastAsia="zh-CN"/>
        </w:rPr>
        <w:t>为专门面向</w:t>
      </w:r>
      <w:r>
        <w:rPr>
          <w:rFonts w:hint="eastAsia" w:ascii="仿宋" w:hAnsi="仿宋" w:eastAsia="仿宋" w:cs="仿宋"/>
          <w:w w:val="100"/>
          <w:szCs w:val="21"/>
          <w:highlight w:val="none"/>
        </w:rPr>
        <w:t>中小企业</w:t>
      </w:r>
      <w:r>
        <w:rPr>
          <w:rFonts w:hint="eastAsia" w:ascii="仿宋" w:hAnsi="仿宋" w:eastAsia="仿宋" w:cs="仿宋"/>
          <w:w w:val="100"/>
          <w:szCs w:val="21"/>
          <w:highlight w:val="none"/>
          <w:lang w:eastAsia="zh-CN"/>
        </w:rPr>
        <w:t>的采</w:t>
      </w:r>
      <w:r>
        <w:rPr>
          <w:rFonts w:hint="eastAsia" w:ascii="仿宋" w:hAnsi="仿宋" w:eastAsia="仿宋" w:cs="仿宋"/>
          <w:w w:val="100"/>
          <w:szCs w:val="21"/>
          <w:highlight w:val="none"/>
          <w:shd w:val="clear" w:color="auto" w:fill="auto"/>
          <w:lang w:eastAsia="zh-CN"/>
        </w:rPr>
        <w:t>购</w:t>
      </w:r>
      <w:r>
        <w:rPr>
          <w:rFonts w:hint="eastAsia" w:ascii="仿宋" w:hAnsi="仿宋" w:eastAsia="仿宋" w:cs="仿宋"/>
          <w:w w:val="100"/>
          <w:szCs w:val="21"/>
          <w:highlight w:val="none"/>
          <w:shd w:val="clear" w:color="auto" w:fill="auto"/>
        </w:rPr>
        <w:t>合同</w:t>
      </w:r>
      <w:r>
        <w:rPr>
          <w:rFonts w:hint="eastAsia" w:ascii="仿宋" w:hAnsi="仿宋" w:eastAsia="仿宋" w:cs="仿宋"/>
          <w:w w:val="100"/>
          <w:szCs w:val="21"/>
          <w:highlight w:val="none"/>
          <w:shd w:val="clear" w:color="auto" w:fill="auto"/>
          <w:lang w:eastAsia="zh-CN"/>
        </w:rPr>
        <w:t>（中小企业预留合同）</w:t>
      </w:r>
      <w:r>
        <w:rPr>
          <w:rFonts w:hint="eastAsia" w:ascii="仿宋" w:hAnsi="仿宋" w:eastAsia="仿宋" w:cs="仿宋"/>
          <w:szCs w:val="21"/>
          <w:highlight w:val="none"/>
          <w:shd w:val="clear" w:color="auto" w:fill="auto"/>
        </w:rPr>
        <w:t>：</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pPr>
        <w:numPr>
          <w:ilvl w:val="0"/>
          <w:numId w:val="0"/>
        </w:numPr>
        <w:adjustRightInd w:val="0"/>
        <w:snapToGrid w:val="0"/>
        <w:spacing w:before="0" w:beforeLines="0" w:line="400" w:lineRule="exact"/>
        <w:ind w:firstLine="0" w:firstLineChars="0"/>
        <w:rPr>
          <w:rFonts w:hint="eastAsia" w:ascii="仿宋" w:hAnsi="仿宋" w:eastAsia="仿宋" w:cs="仿宋"/>
          <w:iCs/>
          <w:szCs w:val="21"/>
          <w:highlight w:val="none"/>
        </w:rPr>
      </w:pPr>
      <w:r>
        <w:rPr>
          <w:rFonts w:hint="eastAsia" w:ascii="仿宋" w:hAnsi="仿宋" w:eastAsia="仿宋" w:cs="仿宋"/>
          <w:highlight w:val="none"/>
          <w:lang w:val="en-US" w:eastAsia="zh-CN"/>
        </w:rPr>
        <w:t xml:space="preserve">         若本项目不专门面向中小企业采购，是否给予小微企业评审优惠：</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pPr>
        <w:numPr>
          <w:ilvl w:val="0"/>
          <w:numId w:val="0"/>
        </w:numPr>
        <w:adjustRightInd w:val="0"/>
        <w:snapToGrid w:val="0"/>
        <w:spacing w:before="0" w:beforeLines="0" w:line="400" w:lineRule="exact"/>
        <w:ind w:firstLine="0" w:firstLineChars="0"/>
        <w:rPr>
          <w:rFonts w:hint="eastAsia" w:ascii="仿宋" w:hAnsi="仿宋" w:eastAsia="仿宋" w:cs="仿宋"/>
          <w:iCs/>
          <w:szCs w:val="21"/>
          <w:highlight w:val="none"/>
        </w:rPr>
      </w:pPr>
      <w:r>
        <w:rPr>
          <w:rFonts w:hint="eastAsia" w:ascii="仿宋" w:hAnsi="仿宋" w:eastAsia="仿宋" w:cs="仿宋"/>
          <w:highlight w:val="none"/>
          <w:lang w:val="en-US" w:eastAsia="zh-CN"/>
        </w:rPr>
        <w:t xml:space="preserve">         中标（成交）采购标的制造商是否为残疾人福利性单位：</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pPr>
        <w:numPr>
          <w:ilvl w:val="0"/>
          <w:numId w:val="0"/>
        </w:numPr>
        <w:snapToGrid w:val="0"/>
        <w:spacing w:beforeLines="0" w:line="400" w:lineRule="exact"/>
        <w:ind w:firstLine="0" w:firstLineChars="0"/>
        <w:rPr>
          <w:rFonts w:hint="eastAsia" w:ascii="仿宋" w:hAnsi="仿宋" w:eastAsia="仿宋" w:cs="仿宋"/>
          <w:highlight w:val="none"/>
          <w:lang w:val="en-US" w:eastAsia="zh-CN"/>
        </w:rPr>
      </w:pPr>
      <w:r>
        <w:rPr>
          <w:rFonts w:hint="eastAsia" w:ascii="仿宋" w:hAnsi="仿宋" w:eastAsia="仿宋" w:cs="仿宋"/>
          <w:highlight w:val="none"/>
          <w:lang w:val="en-US" w:eastAsia="zh-CN"/>
        </w:rPr>
        <w:t xml:space="preserve">         中标（成交）采购标的制造商是否为监狱企业：</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 w:eastAsia="zh-CN"/>
        </w:rPr>
        <w:t>7</w:t>
      </w:r>
      <w:r>
        <w:rPr>
          <w:rFonts w:hint="eastAsia" w:ascii="仿宋" w:hAnsi="仿宋" w:eastAsia="仿宋" w:cs="仿宋"/>
          <w:szCs w:val="21"/>
          <w:highlight w:val="none"/>
        </w:rPr>
        <w:t>）合同是否分包：</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pPr>
        <w:adjustRightInd w:val="0"/>
        <w:snapToGrid w:val="0"/>
        <w:spacing w:before="0" w:beforeLines="0" w:line="400" w:lineRule="exact"/>
        <w:ind w:firstLine="840" w:firstLineChars="400"/>
        <w:rPr>
          <w:rFonts w:hint="eastAsia" w:ascii="仿宋" w:hAnsi="仿宋" w:eastAsia="仿宋" w:cs="仿宋"/>
          <w:szCs w:val="21"/>
          <w:highlight w:val="none"/>
          <w:u w:val="single"/>
        </w:rPr>
      </w:pP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分包主要内容：</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p>
    <w:p>
      <w:pPr>
        <w:adjustRightInd w:val="0"/>
        <w:snapToGrid w:val="0"/>
        <w:spacing w:before="0" w:beforeLines="0" w:line="400" w:lineRule="exact"/>
        <w:ind w:firstLine="840" w:firstLineChars="400"/>
        <w:rPr>
          <w:rFonts w:hint="eastAsia" w:ascii="仿宋" w:hAnsi="仿宋" w:eastAsia="仿宋" w:cs="仿宋"/>
          <w:szCs w:val="21"/>
          <w:highlight w:val="none"/>
        </w:rPr>
      </w:pPr>
      <w:r>
        <w:rPr>
          <w:rFonts w:hint="eastAsia" w:ascii="仿宋" w:hAnsi="仿宋" w:eastAsia="仿宋" w:cs="仿宋"/>
          <w:szCs w:val="21"/>
          <w:highlight w:val="none"/>
          <w:u w:val="none"/>
          <w:lang w:val="en-US" w:eastAsia="zh-CN"/>
        </w:rPr>
        <w:t xml:space="preserve"> </w:t>
      </w:r>
      <w:r>
        <w:rPr>
          <w:rFonts w:hint="eastAsia" w:ascii="仿宋" w:hAnsi="仿宋" w:eastAsia="仿宋" w:cs="仿宋"/>
          <w:szCs w:val="21"/>
          <w:highlight w:val="none"/>
        </w:rPr>
        <w:t>分包供应商</w:t>
      </w:r>
      <w:r>
        <w:rPr>
          <w:rFonts w:hint="eastAsia" w:ascii="仿宋" w:hAnsi="仿宋" w:eastAsia="仿宋" w:cs="仿宋"/>
          <w:szCs w:val="21"/>
          <w:highlight w:val="none"/>
          <w:lang w:eastAsia="zh-CN"/>
        </w:rPr>
        <w:t>/制造商</w:t>
      </w:r>
      <w:r>
        <w:rPr>
          <w:rFonts w:hint="eastAsia" w:ascii="仿宋" w:hAnsi="仿宋" w:eastAsia="仿宋" w:cs="仿宋"/>
          <w:szCs w:val="21"/>
          <w:highlight w:val="none"/>
        </w:rPr>
        <w:t>名称</w:t>
      </w:r>
      <w:r>
        <w:rPr>
          <w:rFonts w:hint="eastAsia" w:ascii="仿宋" w:hAnsi="仿宋" w:eastAsia="仿宋" w:cs="仿宋"/>
          <w:szCs w:val="21"/>
          <w:highlight w:val="none"/>
          <w:lang w:eastAsia="zh-CN"/>
        </w:rPr>
        <w:t>（如供应商和制造商不同，请分别填写）</w:t>
      </w:r>
      <w:r>
        <w:rPr>
          <w:rFonts w:hint="eastAsia" w:ascii="仿宋" w:hAnsi="仿宋" w:eastAsia="仿宋" w:cs="仿宋"/>
          <w:szCs w:val="21"/>
          <w:highlight w:val="none"/>
        </w:rPr>
        <w:t>：</w:t>
      </w:r>
    </w:p>
    <w:p>
      <w:pPr>
        <w:adjustRightInd w:val="0"/>
        <w:snapToGrid w:val="0"/>
        <w:spacing w:before="0" w:beforeLines="0" w:line="400" w:lineRule="exact"/>
        <w:ind w:firstLine="840" w:firstLineChars="400"/>
        <w:rPr>
          <w:rFonts w:hint="eastAsia" w:ascii="仿宋" w:hAnsi="仿宋" w:eastAsia="仿宋" w:cs="仿宋"/>
          <w:szCs w:val="21"/>
          <w:highlight w:val="none"/>
          <w:u w:val="single"/>
        </w:rPr>
      </w:pPr>
      <w:r>
        <w:rPr>
          <w:rFonts w:hint="eastAsia" w:ascii="仿宋" w:hAnsi="仿宋" w:eastAsia="仿宋" w:cs="仿宋"/>
          <w:szCs w:val="21"/>
          <w:highlight w:val="none"/>
          <w:u w:val="non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仿宋" w:hAnsi="仿宋" w:eastAsia="仿宋" w:cs="仿宋"/>
          <w:szCs w:val="21"/>
          <w:highlight w:val="none"/>
        </w:rPr>
      </w:pP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分包供应商</w:t>
      </w:r>
      <w:r>
        <w:rPr>
          <w:rFonts w:hint="eastAsia" w:ascii="仿宋" w:hAnsi="仿宋" w:eastAsia="仿宋" w:cs="仿宋"/>
          <w:szCs w:val="21"/>
          <w:highlight w:val="none"/>
          <w:lang w:val="en-US" w:eastAsia="zh-CN"/>
        </w:rPr>
        <w:t>/</w:t>
      </w:r>
      <w:r>
        <w:rPr>
          <w:rFonts w:hint="eastAsia" w:ascii="仿宋" w:hAnsi="仿宋" w:eastAsia="仿宋" w:cs="仿宋"/>
          <w:szCs w:val="21"/>
          <w:highlight w:val="none"/>
          <w:lang w:eastAsia="zh-CN"/>
        </w:rPr>
        <w:t>制造商</w:t>
      </w:r>
      <w:r>
        <w:rPr>
          <w:rFonts w:hint="eastAsia" w:ascii="仿宋" w:hAnsi="仿宋" w:eastAsia="仿宋" w:cs="仿宋"/>
          <w:szCs w:val="21"/>
          <w:highlight w:val="none"/>
        </w:rPr>
        <w:t>类型</w:t>
      </w:r>
      <w:r>
        <w:rPr>
          <w:rFonts w:hint="eastAsia" w:ascii="仿宋" w:hAnsi="仿宋" w:eastAsia="仿宋" w:cs="仿宋"/>
          <w:szCs w:val="21"/>
          <w:highlight w:val="none"/>
          <w:lang w:eastAsia="zh-CN"/>
        </w:rPr>
        <w:t>（如果供应商和制造商不同，只填写制造商类型）</w:t>
      </w:r>
      <w:r>
        <w:rPr>
          <w:rFonts w:hint="eastAsia" w:ascii="仿宋" w:hAnsi="仿宋" w:eastAsia="仿宋" w:cs="仿宋"/>
          <w:szCs w:val="21"/>
          <w:highlight w:val="none"/>
        </w:rPr>
        <w:t>：</w:t>
      </w:r>
    </w:p>
    <w:p>
      <w:pPr>
        <w:adjustRightInd w:val="0"/>
        <w:snapToGrid w:val="0"/>
        <w:spacing w:beforeLines="0" w:line="400" w:lineRule="exact"/>
        <w:ind w:firstLine="840" w:firstLineChars="400"/>
        <w:rPr>
          <w:rFonts w:hint="eastAsia" w:ascii="仿宋" w:hAnsi="仿宋" w:eastAsia="仿宋" w:cs="仿宋"/>
          <w:iCs/>
          <w:szCs w:val="21"/>
          <w:highlight w:val="none"/>
          <w:lang w:val="en-US" w:eastAsia="zh-CN"/>
        </w:rPr>
      </w:pP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大型企业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中型企业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小微型企业</w:t>
      </w:r>
      <w:r>
        <w:rPr>
          <w:rFonts w:hint="eastAsia" w:ascii="仿宋" w:hAnsi="仿宋" w:eastAsia="仿宋" w:cs="仿宋"/>
          <w:iCs/>
          <w:szCs w:val="21"/>
          <w:highlight w:val="none"/>
          <w:lang w:val="en-US" w:eastAsia="zh-CN"/>
        </w:rPr>
        <w:t xml:space="preserve">  </w:t>
      </w:r>
    </w:p>
    <w:p>
      <w:pPr>
        <w:adjustRightInd w:val="0"/>
        <w:snapToGrid w:val="0"/>
        <w:spacing w:beforeLines="0" w:line="400" w:lineRule="exact"/>
        <w:ind w:firstLine="840" w:firstLineChars="400"/>
        <w:rPr>
          <w:rFonts w:hint="eastAsia" w:ascii="仿宋" w:hAnsi="仿宋" w:eastAsia="仿宋" w:cs="仿宋"/>
          <w:highlight w:val="none"/>
          <w:u w:val="none"/>
          <w:lang w:val="en-US" w:eastAsia="zh-CN"/>
        </w:rPr>
      </w:pP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残疾人福利性单位</w:t>
      </w: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监狱</w:t>
      </w:r>
      <w:r>
        <w:rPr>
          <w:rFonts w:hint="eastAsia" w:ascii="仿宋" w:hAnsi="仿宋" w:eastAsia="仿宋" w:cs="仿宋"/>
          <w:iCs/>
          <w:szCs w:val="21"/>
          <w:highlight w:val="none"/>
        </w:rPr>
        <w:t>企业</w:t>
      </w: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其他</w:t>
      </w:r>
    </w:p>
    <w:p>
      <w:pPr>
        <w:numPr>
          <w:ilvl w:val="0"/>
          <w:numId w:val="0"/>
        </w:numPr>
        <w:adjustRightInd w:val="0"/>
        <w:snapToGrid w:val="0"/>
        <w:spacing w:before="0" w:beforeLines="0" w:line="400" w:lineRule="exact"/>
        <w:ind w:left="0" w:leftChars="0" w:firstLine="0" w:firstLineChars="0"/>
        <w:rPr>
          <w:rFonts w:hint="eastAsia" w:ascii="仿宋" w:hAnsi="仿宋" w:eastAsia="仿宋" w:cs="仿宋"/>
          <w:iCs/>
          <w:szCs w:val="21"/>
          <w:highlight w:val="none"/>
        </w:rPr>
      </w:pPr>
      <w:r>
        <w:rPr>
          <w:rFonts w:hint="eastAsia" w:ascii="仿宋" w:hAnsi="仿宋" w:eastAsia="仿宋" w:cs="仿宋"/>
          <w:szCs w:val="21"/>
          <w:highlight w:val="none"/>
          <w:u w:val="none"/>
          <w:lang w:val="en-US" w:eastAsia="zh-CN"/>
        </w:rPr>
        <w:t xml:space="preserve">    （</w:t>
      </w:r>
      <w:r>
        <w:rPr>
          <w:rFonts w:hint="eastAsia" w:ascii="仿宋" w:hAnsi="仿宋" w:eastAsia="仿宋" w:cs="仿宋"/>
          <w:szCs w:val="21"/>
          <w:highlight w:val="none"/>
          <w:u w:val="none"/>
          <w:lang w:val="en" w:eastAsia="zh-CN"/>
        </w:rPr>
        <w:t>8</w:t>
      </w:r>
      <w:r>
        <w:rPr>
          <w:rFonts w:hint="eastAsia" w:ascii="仿宋" w:hAnsi="仿宋" w:eastAsia="仿宋" w:cs="仿宋"/>
          <w:szCs w:val="21"/>
          <w:highlight w:val="none"/>
          <w:u w:val="none"/>
          <w:lang w:val="en-US" w:eastAsia="zh-CN"/>
        </w:rPr>
        <w:t>）中标（成交）供应商是否为外商投资企业：</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pPr>
        <w:pStyle w:val="963"/>
        <w:tabs>
          <w:tab w:val="left" w:pos="1340"/>
        </w:tabs>
        <w:spacing w:beforeLines="0"/>
        <w:rPr>
          <w:rFonts w:hint="eastAsia" w:ascii="仿宋" w:hAnsi="仿宋" w:eastAsia="仿宋" w:cs="仿宋"/>
          <w:sz w:val="21"/>
          <w:szCs w:val="21"/>
          <w:highlight w:val="none"/>
          <w:u w:val="single"/>
        </w:rPr>
      </w:pPr>
      <w:r>
        <w:rPr>
          <w:rFonts w:hint="eastAsia" w:ascii="仿宋" w:hAnsi="仿宋" w:eastAsia="仿宋" w:cs="仿宋"/>
          <w:sz w:val="21"/>
          <w:szCs w:val="21"/>
          <w:highlight w:val="none"/>
          <w:u w:val="none"/>
          <w:lang w:val="en-US" w:eastAsia="zh-CN"/>
        </w:rPr>
        <w:t xml:space="preserve">     外商投资企业类型：</w:t>
      </w:r>
      <w:r>
        <w:rPr>
          <w:rFonts w:hint="eastAsia" w:ascii="仿宋" w:hAnsi="仿宋" w:eastAsia="仿宋" w:cs="仿宋"/>
          <w:iCs/>
          <w:sz w:val="21"/>
          <w:szCs w:val="21"/>
          <w:highlight w:val="none"/>
        </w:rPr>
        <w:sym w:font="Wingdings" w:char="00A8"/>
      </w:r>
      <w:r>
        <w:rPr>
          <w:rFonts w:hint="eastAsia" w:ascii="仿宋" w:hAnsi="仿宋" w:eastAsia="仿宋" w:cs="仿宋"/>
          <w:sz w:val="21"/>
          <w:szCs w:val="21"/>
          <w:highlight w:val="none"/>
          <w:u w:val="none"/>
          <w:lang w:val="en-US" w:eastAsia="zh-CN"/>
        </w:rPr>
        <w:t xml:space="preserve">全部由外国投资者投资  </w:t>
      </w:r>
      <w:r>
        <w:rPr>
          <w:rFonts w:hint="eastAsia" w:ascii="仿宋" w:hAnsi="仿宋" w:eastAsia="仿宋" w:cs="仿宋"/>
          <w:iCs/>
          <w:sz w:val="21"/>
          <w:szCs w:val="21"/>
          <w:highlight w:val="none"/>
        </w:rPr>
        <w:sym w:font="Wingdings" w:char="00A8"/>
      </w:r>
      <w:r>
        <w:rPr>
          <w:rFonts w:hint="eastAsia" w:ascii="仿宋" w:hAnsi="仿宋" w:eastAsia="仿宋" w:cs="仿宋"/>
          <w:iCs/>
          <w:sz w:val="21"/>
          <w:szCs w:val="21"/>
          <w:highlight w:val="none"/>
          <w:lang w:val="en-US" w:eastAsia="zh-CN"/>
        </w:rPr>
        <w:t>部分由外国投资者投资</w:t>
      </w:r>
    </w:p>
    <w:p>
      <w:pPr>
        <w:numPr>
          <w:ilvl w:val="0"/>
          <w:numId w:val="0"/>
        </w:numPr>
        <w:adjustRightInd w:val="0"/>
        <w:snapToGrid w:val="0"/>
        <w:spacing w:before="0" w:beforeLines="0" w:line="400" w:lineRule="exact"/>
        <w:ind w:firstLine="420" w:firstLineChars="200"/>
        <w:rPr>
          <w:rFonts w:hint="eastAsia" w:ascii="仿宋" w:hAnsi="仿宋" w:eastAsia="仿宋" w:cs="仿宋"/>
          <w:b w:val="0"/>
          <w:bCs w:val="0"/>
          <w:sz w:val="21"/>
          <w:szCs w:val="21"/>
          <w:highlight w:val="none"/>
          <w:u w:val="none"/>
          <w:lang w:val="en-US" w:eastAsia="zh-CN"/>
        </w:rPr>
      </w:pPr>
      <w:r>
        <w:rPr>
          <w:rFonts w:hint="eastAsia" w:ascii="仿宋" w:hAnsi="仿宋" w:eastAsia="仿宋" w:cs="仿宋"/>
          <w:b w:val="0"/>
          <w:bCs w:val="0"/>
          <w:sz w:val="21"/>
          <w:szCs w:val="21"/>
          <w:highlight w:val="none"/>
          <w:u w:val="none"/>
          <w:lang w:val="en-US" w:eastAsia="zh-CN"/>
        </w:rPr>
        <w:t>（</w:t>
      </w:r>
      <w:r>
        <w:rPr>
          <w:rFonts w:hint="eastAsia" w:ascii="仿宋" w:hAnsi="仿宋" w:eastAsia="仿宋" w:cs="仿宋"/>
          <w:b w:val="0"/>
          <w:bCs w:val="0"/>
          <w:sz w:val="21"/>
          <w:szCs w:val="21"/>
          <w:highlight w:val="none"/>
          <w:u w:val="none"/>
          <w:lang w:val="en" w:eastAsia="zh-CN"/>
        </w:rPr>
        <w:t>9</w:t>
      </w:r>
      <w:r>
        <w:rPr>
          <w:rFonts w:hint="eastAsia" w:ascii="仿宋" w:hAnsi="仿宋" w:eastAsia="仿宋" w:cs="仿宋"/>
          <w:b w:val="0"/>
          <w:bCs w:val="0"/>
          <w:sz w:val="21"/>
          <w:szCs w:val="21"/>
          <w:highlight w:val="none"/>
          <w:u w:val="none"/>
          <w:lang w:val="en-US" w:eastAsia="zh-CN"/>
        </w:rPr>
        <w:t>）是否涉及进口产品：</w:t>
      </w:r>
    </w:p>
    <w:p>
      <w:pPr>
        <w:numPr>
          <w:ilvl w:val="0"/>
          <w:numId w:val="0"/>
        </w:numPr>
        <w:adjustRightInd w:val="0"/>
        <w:snapToGrid w:val="0"/>
        <w:spacing w:before="0" w:beforeLines="0" w:line="400" w:lineRule="exact"/>
        <w:ind w:firstLine="840" w:firstLineChars="400"/>
        <w:rPr>
          <w:rFonts w:hint="eastAsia" w:ascii="仿宋" w:hAnsi="仿宋" w:eastAsia="仿宋" w:cs="仿宋"/>
          <w:szCs w:val="21"/>
          <w:highlight w:val="none"/>
          <w:u w:val="single"/>
          <w:lang w:val="en-US" w:eastAsia="zh-CN"/>
        </w:rPr>
      </w:pPr>
      <w:r>
        <w:rPr>
          <w:rFonts w:hint="eastAsia" w:ascii="仿宋" w:hAnsi="仿宋" w:eastAsia="仿宋" w:cs="仿宋"/>
          <w:iCs w:val="0"/>
          <w:szCs w:val="21"/>
          <w:highlight w:val="none"/>
          <w:lang w:val="en-US" w:eastAsia="zh-CN"/>
        </w:rPr>
        <w:t xml:space="preserve"> </w:t>
      </w:r>
      <w:r>
        <w:rPr>
          <w:rFonts w:hint="eastAsia" w:ascii="仿宋" w:hAnsi="仿宋" w:eastAsia="仿宋" w:cs="仿宋"/>
          <w:iCs w:val="0"/>
          <w:szCs w:val="21"/>
          <w:highlight w:val="none"/>
        </w:rPr>
        <w:sym w:font="Wingdings" w:char="00A8"/>
      </w:r>
      <w:r>
        <w:rPr>
          <w:rFonts w:hint="eastAsia" w:ascii="仿宋" w:hAnsi="仿宋" w:eastAsia="仿宋" w:cs="仿宋"/>
          <w:iCs w:val="0"/>
          <w:szCs w:val="21"/>
          <w:highlight w:val="none"/>
        </w:rPr>
        <w:t>是</w:t>
      </w:r>
      <w:r>
        <w:rPr>
          <w:rFonts w:hint="eastAsia" w:ascii="仿宋" w:hAnsi="仿宋" w:eastAsia="仿宋" w:cs="仿宋"/>
          <w:iCs w:val="0"/>
          <w:szCs w:val="21"/>
          <w:highlight w:val="none"/>
          <w:lang w:eastAsia="zh-CN"/>
        </w:rPr>
        <w:t>，《政府采购品目分类目录》底级品目名称</w:t>
      </w:r>
      <w:r>
        <w:rPr>
          <w:rFonts w:hint="eastAsia" w:ascii="仿宋" w:hAnsi="仿宋" w:eastAsia="仿宋" w:cs="仿宋"/>
          <w:szCs w:val="21"/>
          <w:highlight w:val="none"/>
          <w:lang w:val="en-US" w:eastAsia="zh-CN"/>
        </w:rPr>
        <w:t>：</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lang w:val="en-US" w:eastAsia="zh-CN"/>
        </w:rPr>
        <w:t xml:space="preserve"> 金额：</w:t>
      </w:r>
      <w:r>
        <w:rPr>
          <w:rFonts w:hint="eastAsia" w:ascii="仿宋" w:hAnsi="仿宋" w:eastAsia="仿宋" w:cs="仿宋"/>
          <w:szCs w:val="21"/>
          <w:highlight w:val="none"/>
          <w:u w:val="single"/>
          <w:lang w:val="en-US" w:eastAsia="zh-CN"/>
        </w:rPr>
        <w:t xml:space="preserve">        </w:t>
      </w:r>
    </w:p>
    <w:p>
      <w:pPr>
        <w:numPr>
          <w:ilvl w:val="0"/>
          <w:numId w:val="0"/>
        </w:numPr>
        <w:adjustRightInd w:val="0"/>
        <w:snapToGrid w:val="0"/>
        <w:spacing w:before="0" w:beforeLines="0" w:line="400" w:lineRule="exact"/>
        <w:ind w:firstLine="840" w:firstLineChars="400"/>
        <w:rPr>
          <w:rFonts w:hint="eastAsia" w:ascii="仿宋" w:hAnsi="仿宋" w:eastAsia="仿宋" w:cs="仿宋"/>
          <w:iCs w:val="0"/>
          <w:szCs w:val="21"/>
          <w:highlight w:val="none"/>
        </w:rPr>
      </w:pPr>
      <w:r>
        <w:rPr>
          <w:rFonts w:hint="eastAsia" w:ascii="仿宋" w:hAnsi="仿宋" w:eastAsia="仿宋" w:cs="仿宋"/>
          <w:szCs w:val="21"/>
          <w:highlight w:val="none"/>
          <w:lang w:val="en-US" w:eastAsia="zh-CN"/>
        </w:rPr>
        <w:t xml:space="preserve">        国别：</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lang w:val="en-US" w:eastAsia="zh-CN"/>
        </w:rPr>
        <w:t xml:space="preserve"> 品牌：</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none"/>
          <w:lang w:val="en-US" w:eastAsia="zh-CN"/>
        </w:rPr>
        <w:t xml:space="preserve"> 规格型号：</w:t>
      </w:r>
      <w:r>
        <w:rPr>
          <w:rFonts w:hint="eastAsia" w:ascii="仿宋" w:hAnsi="仿宋" w:eastAsia="仿宋" w:cs="仿宋"/>
          <w:szCs w:val="21"/>
          <w:highlight w:val="none"/>
          <w:u w:val="single"/>
          <w:lang w:val="en-US" w:eastAsia="zh-CN"/>
        </w:rPr>
        <w:t xml:space="preserve">        </w:t>
      </w:r>
      <w:r>
        <w:rPr>
          <w:rFonts w:hint="eastAsia" w:ascii="仿宋" w:hAnsi="仿宋" w:eastAsia="仿宋" w:cs="仿宋"/>
          <w:iCs w:val="0"/>
          <w:szCs w:val="21"/>
          <w:highlight w:val="none"/>
        </w:rPr>
        <w:t xml:space="preserve">      </w:t>
      </w:r>
    </w:p>
    <w:p>
      <w:pPr>
        <w:adjustRightInd w:val="0"/>
        <w:snapToGrid w:val="0"/>
        <w:spacing w:before="0" w:beforeLines="0" w:line="400" w:lineRule="exact"/>
        <w:ind w:firstLine="840" w:firstLineChars="400"/>
        <w:rPr>
          <w:rFonts w:hint="eastAsia" w:ascii="仿宋" w:hAnsi="仿宋" w:eastAsia="仿宋" w:cs="仿宋"/>
          <w:szCs w:val="21"/>
          <w:highlight w:val="none"/>
          <w:u w:val="none"/>
          <w:lang w:val="en-US" w:eastAsia="zh-CN"/>
        </w:rPr>
      </w:pPr>
      <w:r>
        <w:rPr>
          <w:rFonts w:hint="eastAsia" w:ascii="仿宋" w:hAnsi="仿宋" w:eastAsia="仿宋" w:cs="仿宋"/>
          <w:iCs w:val="0"/>
          <w:szCs w:val="21"/>
          <w:highlight w:val="none"/>
          <w:lang w:val="en-US" w:eastAsia="zh-CN"/>
        </w:rPr>
        <w:t xml:space="preserve"> </w:t>
      </w:r>
      <w:r>
        <w:rPr>
          <w:rFonts w:hint="eastAsia" w:ascii="仿宋" w:hAnsi="仿宋" w:eastAsia="仿宋" w:cs="仿宋"/>
          <w:iCs w:val="0"/>
          <w:szCs w:val="21"/>
          <w:highlight w:val="none"/>
        </w:rPr>
        <w:sym w:font="Wingdings" w:char="00A8"/>
      </w:r>
      <w:r>
        <w:rPr>
          <w:rFonts w:hint="eastAsia" w:ascii="仿宋" w:hAnsi="仿宋" w:eastAsia="仿宋" w:cs="仿宋"/>
          <w:iCs w:val="0"/>
          <w:szCs w:val="21"/>
          <w:highlight w:val="none"/>
          <w:lang w:eastAsia="zh-CN"/>
        </w:rPr>
        <w:t>否</w:t>
      </w:r>
    </w:p>
    <w:p>
      <w:pPr>
        <w:numPr>
          <w:ilvl w:val="0"/>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sz w:val="21"/>
          <w:szCs w:val="21"/>
          <w:highlight w:val="none"/>
          <w:u w:val="none"/>
          <w:lang w:val="en-US" w:eastAsia="zh-CN"/>
        </w:rPr>
      </w:pPr>
      <w:r>
        <w:rPr>
          <w:rFonts w:hint="eastAsia" w:ascii="仿宋" w:hAnsi="仿宋" w:eastAsia="仿宋" w:cs="仿宋"/>
          <w:b w:val="0"/>
          <w:bCs w:val="0"/>
          <w:sz w:val="21"/>
          <w:szCs w:val="21"/>
          <w:highlight w:val="none"/>
          <w:u w:val="none"/>
          <w:lang w:val="en-US" w:eastAsia="zh-CN"/>
        </w:rPr>
        <w:t xml:space="preserve">    （1</w:t>
      </w:r>
      <w:r>
        <w:rPr>
          <w:rFonts w:hint="eastAsia" w:ascii="仿宋" w:hAnsi="仿宋" w:eastAsia="仿宋" w:cs="仿宋"/>
          <w:b w:val="0"/>
          <w:bCs w:val="0"/>
          <w:sz w:val="21"/>
          <w:szCs w:val="21"/>
          <w:highlight w:val="none"/>
          <w:u w:val="none"/>
          <w:lang w:val="en" w:eastAsia="zh-CN"/>
        </w:rPr>
        <w:t>0</w:t>
      </w:r>
      <w:r>
        <w:rPr>
          <w:rFonts w:hint="eastAsia" w:ascii="仿宋" w:hAnsi="仿宋" w:eastAsia="仿宋" w:cs="仿宋"/>
          <w:b w:val="0"/>
          <w:bCs w:val="0"/>
          <w:sz w:val="21"/>
          <w:szCs w:val="21"/>
          <w:highlight w:val="none"/>
          <w:u w:val="none"/>
          <w:lang w:val="en-US" w:eastAsia="zh-CN"/>
        </w:rPr>
        <w:t>）是否涉及节能产品：</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szCs w:val="21"/>
          <w:highlight w:val="none"/>
          <w:lang w:val="en-US" w:eastAsia="zh-CN"/>
        </w:rPr>
      </w:pPr>
      <w:r>
        <w:rPr>
          <w:rFonts w:hint="eastAsia" w:ascii="仿宋" w:hAnsi="仿宋" w:eastAsia="仿宋" w:cs="仿宋"/>
          <w:b w:val="0"/>
          <w:bCs w:val="0"/>
          <w:sz w:val="21"/>
          <w:szCs w:val="21"/>
          <w:highlight w:val="none"/>
          <w:u w:val="none"/>
          <w:lang w:val="en-US" w:eastAsia="zh-CN"/>
        </w:rPr>
        <w:t xml:space="preserve">         </w:t>
      </w:r>
      <w:r>
        <w:rPr>
          <w:rFonts w:hint="eastAsia" w:ascii="仿宋" w:hAnsi="仿宋" w:eastAsia="仿宋" w:cs="仿宋"/>
          <w:iCs w:val="0"/>
          <w:szCs w:val="21"/>
          <w:highlight w:val="none"/>
        </w:rPr>
        <w:sym w:font="Wingdings" w:char="00A8"/>
      </w:r>
      <w:r>
        <w:rPr>
          <w:rFonts w:hint="eastAsia" w:ascii="仿宋" w:hAnsi="仿宋" w:eastAsia="仿宋" w:cs="仿宋"/>
          <w:iCs w:val="0"/>
          <w:szCs w:val="21"/>
          <w:highlight w:val="none"/>
        </w:rPr>
        <w:t>是</w:t>
      </w:r>
      <w:r>
        <w:rPr>
          <w:rFonts w:hint="eastAsia" w:ascii="仿宋" w:hAnsi="仿宋" w:eastAsia="仿宋" w:cs="仿宋"/>
          <w:iCs w:val="0"/>
          <w:szCs w:val="21"/>
          <w:highlight w:val="none"/>
          <w:lang w:eastAsia="zh-CN"/>
        </w:rPr>
        <w:t>，《节能产品政府采购品目清单》的底级品目名称：</w:t>
      </w:r>
      <w:r>
        <w:rPr>
          <w:rFonts w:hint="eastAsia" w:ascii="仿宋" w:hAnsi="仿宋" w:eastAsia="仿宋" w:cs="仿宋"/>
          <w:szCs w:val="21"/>
          <w:highlight w:val="none"/>
          <w:u w:val="single"/>
          <w:lang w:val="en-US" w:eastAsia="zh-CN"/>
        </w:rPr>
        <w:t xml:space="preserve">         </w:t>
      </w:r>
      <w:r>
        <w:rPr>
          <w:rFonts w:hint="eastAsia" w:ascii="仿宋" w:hAnsi="仿宋" w:eastAsia="仿宋" w:cs="仿宋"/>
          <w:iCs/>
          <w:szCs w:val="21"/>
          <w:highlight w:val="none"/>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szCs w:val="21"/>
          <w:highlight w:val="none"/>
          <w:lang w:val="en-US" w:eastAsia="zh-CN"/>
        </w:rPr>
      </w:pP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强制采购</w:t>
      </w: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优先采购</w:t>
      </w:r>
      <w:r>
        <w:rPr>
          <w:rFonts w:hint="eastAsia" w:ascii="仿宋" w:hAnsi="仿宋" w:eastAsia="仿宋" w:cs="仿宋"/>
          <w:iCs/>
          <w:szCs w:val="21"/>
          <w:highlight w:val="none"/>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val="0"/>
          <w:szCs w:val="21"/>
          <w:highlight w:val="none"/>
        </w:rPr>
      </w:pPr>
      <w:r>
        <w:rPr>
          <w:rFonts w:hint="eastAsia" w:ascii="仿宋" w:hAnsi="仿宋" w:eastAsia="仿宋" w:cs="仿宋"/>
          <w:iCs/>
          <w:szCs w:val="21"/>
          <w:highlight w:val="none"/>
          <w:lang w:val="en-US" w:eastAsia="zh-CN"/>
        </w:rPr>
        <w:t xml:space="preserve">         </w:t>
      </w:r>
      <w:r>
        <w:rPr>
          <w:rFonts w:hint="eastAsia" w:ascii="仿宋" w:hAnsi="仿宋" w:eastAsia="仿宋" w:cs="仿宋"/>
          <w:iCs w:val="0"/>
          <w:szCs w:val="21"/>
          <w:highlight w:val="none"/>
        </w:rPr>
        <w:sym w:font="Wingdings" w:char="00A8"/>
      </w:r>
      <w:r>
        <w:rPr>
          <w:rFonts w:hint="eastAsia" w:ascii="仿宋" w:hAnsi="仿宋" w:eastAsia="仿宋" w:cs="仿宋"/>
          <w:iCs w:val="0"/>
          <w:szCs w:val="21"/>
          <w:highlight w:val="none"/>
        </w:rPr>
        <w:t>否</w:t>
      </w:r>
    </w:p>
    <w:p>
      <w:pPr>
        <w:numPr>
          <w:ilvl w:val="0"/>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sz w:val="21"/>
          <w:szCs w:val="21"/>
          <w:highlight w:val="none"/>
          <w:u w:val="none"/>
          <w:lang w:val="en-US" w:eastAsia="zh-CN"/>
        </w:rPr>
      </w:pPr>
      <w:r>
        <w:rPr>
          <w:rFonts w:hint="eastAsia" w:ascii="仿宋" w:hAnsi="仿宋" w:eastAsia="仿宋" w:cs="仿宋"/>
          <w:b w:val="0"/>
          <w:bCs w:val="0"/>
          <w:sz w:val="21"/>
          <w:szCs w:val="21"/>
          <w:highlight w:val="none"/>
          <w:u w:val="none"/>
          <w:lang w:val="en-US" w:eastAsia="zh-CN"/>
        </w:rPr>
        <w:t xml:space="preserve">          是否涉及环境标志产品：</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val="0"/>
          <w:szCs w:val="21"/>
          <w:highlight w:val="none"/>
          <w:lang w:eastAsia="zh-CN"/>
        </w:rPr>
      </w:pPr>
      <w:r>
        <w:rPr>
          <w:rFonts w:hint="eastAsia" w:ascii="仿宋" w:hAnsi="仿宋" w:eastAsia="仿宋" w:cs="仿宋"/>
          <w:b w:val="0"/>
          <w:bCs w:val="0"/>
          <w:sz w:val="21"/>
          <w:szCs w:val="21"/>
          <w:highlight w:val="none"/>
          <w:u w:val="none"/>
          <w:lang w:val="en-US" w:eastAsia="zh-CN"/>
        </w:rPr>
        <w:t xml:space="preserve">         </w:t>
      </w:r>
      <w:r>
        <w:rPr>
          <w:rFonts w:hint="eastAsia" w:ascii="仿宋" w:hAnsi="仿宋" w:eastAsia="仿宋" w:cs="仿宋"/>
          <w:iCs w:val="0"/>
          <w:szCs w:val="21"/>
          <w:highlight w:val="none"/>
        </w:rPr>
        <w:sym w:font="Wingdings" w:char="00A8"/>
      </w:r>
      <w:r>
        <w:rPr>
          <w:rFonts w:hint="eastAsia" w:ascii="仿宋" w:hAnsi="仿宋" w:eastAsia="仿宋" w:cs="仿宋"/>
          <w:iCs w:val="0"/>
          <w:szCs w:val="21"/>
          <w:highlight w:val="none"/>
        </w:rPr>
        <w:t>是</w:t>
      </w:r>
      <w:r>
        <w:rPr>
          <w:rFonts w:hint="eastAsia" w:ascii="仿宋" w:hAnsi="仿宋" w:eastAsia="仿宋" w:cs="仿宋"/>
          <w:iCs w:val="0"/>
          <w:szCs w:val="21"/>
          <w:highlight w:val="none"/>
          <w:lang w:eastAsia="zh-CN"/>
        </w:rPr>
        <w:t>，《环境标志产品政府采购品目清单》的底级品目名称：</w:t>
      </w:r>
      <w:r>
        <w:rPr>
          <w:rFonts w:hint="eastAsia" w:ascii="仿宋" w:hAnsi="仿宋" w:eastAsia="仿宋" w:cs="仿宋"/>
          <w:szCs w:val="21"/>
          <w:highlight w:val="none"/>
          <w:u w:val="single"/>
          <w:lang w:val="en-US" w:eastAsia="zh-CN"/>
        </w:rPr>
        <w:t xml:space="preserve">         </w:t>
      </w:r>
      <w:r>
        <w:rPr>
          <w:rFonts w:hint="eastAsia" w:ascii="仿宋" w:hAnsi="仿宋" w:eastAsia="仿宋" w:cs="仿宋"/>
          <w:iCs/>
          <w:szCs w:val="21"/>
          <w:highlight w:val="none"/>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szCs w:val="21"/>
          <w:highlight w:val="none"/>
          <w:lang w:val="en-US" w:eastAsia="zh-CN"/>
        </w:rPr>
      </w:pP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强制采购</w:t>
      </w: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优先采购</w:t>
      </w:r>
      <w:r>
        <w:rPr>
          <w:rFonts w:hint="eastAsia" w:ascii="仿宋" w:hAnsi="仿宋" w:eastAsia="仿宋" w:cs="仿宋"/>
          <w:iCs/>
          <w:szCs w:val="21"/>
          <w:highlight w:val="none"/>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sz w:val="21"/>
          <w:szCs w:val="21"/>
          <w:highlight w:val="none"/>
          <w:u w:val="none"/>
          <w:lang w:val="en-US" w:eastAsia="zh-CN"/>
        </w:rPr>
      </w:pPr>
      <w:r>
        <w:rPr>
          <w:rFonts w:hint="eastAsia" w:ascii="仿宋" w:hAnsi="仿宋" w:eastAsia="仿宋" w:cs="仿宋"/>
          <w:iCs/>
          <w:szCs w:val="21"/>
          <w:highlight w:val="none"/>
          <w:lang w:val="en-US" w:eastAsia="zh-CN"/>
        </w:rPr>
        <w:t xml:space="preserve">         </w:t>
      </w:r>
      <w:r>
        <w:rPr>
          <w:rFonts w:hint="eastAsia" w:ascii="仿宋" w:hAnsi="仿宋" w:eastAsia="仿宋" w:cs="仿宋"/>
          <w:iCs w:val="0"/>
          <w:szCs w:val="21"/>
          <w:highlight w:val="none"/>
        </w:rPr>
        <w:sym w:font="Wingdings" w:char="00A8"/>
      </w:r>
      <w:r>
        <w:rPr>
          <w:rFonts w:hint="eastAsia" w:ascii="仿宋" w:hAnsi="仿宋" w:eastAsia="仿宋" w:cs="仿宋"/>
          <w:iCs w:val="0"/>
          <w:szCs w:val="21"/>
          <w:highlight w:val="none"/>
        </w:rPr>
        <w:t>否</w:t>
      </w:r>
    </w:p>
    <w:p>
      <w:pPr>
        <w:pStyle w:val="963"/>
        <w:numPr>
          <w:ilvl w:val="0"/>
          <w:numId w:val="0"/>
        </w:numPr>
        <w:adjustRightInd w:val="0"/>
        <w:snapToGrid w:val="0"/>
        <w:spacing w:before="0" w:beforeLines="0" w:line="400" w:lineRule="exact"/>
        <w:ind w:firstLine="0" w:firstLineChars="0"/>
        <w:rPr>
          <w:rFonts w:hint="eastAsia" w:ascii="仿宋" w:hAnsi="仿宋" w:eastAsia="仿宋" w:cs="仿宋"/>
          <w:iCs w:val="0"/>
          <w:kern w:val="2"/>
          <w:sz w:val="21"/>
          <w:szCs w:val="21"/>
          <w:highlight w:val="none"/>
          <w:u w:val="none"/>
          <w:lang w:val="en-US" w:eastAsia="zh-CN"/>
        </w:rPr>
      </w:pPr>
      <w:r>
        <w:rPr>
          <w:rFonts w:hint="eastAsia" w:ascii="仿宋" w:hAnsi="仿宋" w:eastAsia="仿宋" w:cs="仿宋"/>
          <w:b w:val="0"/>
          <w:bCs w:val="0"/>
          <w:sz w:val="21"/>
          <w:szCs w:val="21"/>
          <w:highlight w:val="none"/>
          <w:u w:val="none"/>
          <w:lang w:val="en-US" w:eastAsia="zh-CN"/>
        </w:rPr>
        <w:t xml:space="preserve">          </w:t>
      </w:r>
      <w:r>
        <w:rPr>
          <w:rFonts w:hint="eastAsia" w:ascii="仿宋" w:hAnsi="仿宋" w:eastAsia="仿宋" w:cs="仿宋"/>
          <w:b w:val="0"/>
          <w:bCs w:val="0"/>
          <w:kern w:val="2"/>
          <w:sz w:val="21"/>
          <w:szCs w:val="21"/>
          <w:highlight w:val="none"/>
          <w:u w:val="none"/>
          <w:lang w:val="en-US" w:eastAsia="zh-CN"/>
        </w:rPr>
        <w:t>是否涉及绿色产品：</w:t>
      </w:r>
      <w:r>
        <w:rPr>
          <w:rFonts w:hint="eastAsia" w:ascii="仿宋" w:hAnsi="仿宋" w:eastAsia="仿宋" w:cs="仿宋"/>
          <w:iCs w:val="0"/>
          <w:kern w:val="2"/>
          <w:sz w:val="21"/>
          <w:szCs w:val="21"/>
          <w:highlight w:val="none"/>
          <w:u w:val="none"/>
          <w:lang w:val="en-US" w:eastAsia="zh-CN"/>
        </w:rPr>
        <w:t xml:space="preserve"> </w:t>
      </w:r>
    </w:p>
    <w:p>
      <w:pPr>
        <w:pStyle w:val="963"/>
        <w:spacing w:beforeLines="0"/>
        <w:ind w:firstLine="420" w:firstLineChars="0"/>
        <w:rPr>
          <w:rFonts w:hint="eastAsia" w:ascii="仿宋" w:hAnsi="仿宋" w:eastAsia="仿宋" w:cs="仿宋"/>
          <w:szCs w:val="21"/>
          <w:highlight w:val="none"/>
          <w:u w:val="single"/>
          <w:lang w:val="en-US" w:eastAsia="zh-CN"/>
        </w:rPr>
      </w:pPr>
      <w:r>
        <w:rPr>
          <w:rFonts w:hint="eastAsia" w:ascii="仿宋" w:hAnsi="仿宋" w:eastAsia="仿宋" w:cs="仿宋"/>
          <w:iCs w:val="0"/>
          <w:kern w:val="2"/>
          <w:sz w:val="21"/>
          <w:szCs w:val="21"/>
          <w:highlight w:val="none"/>
          <w:u w:val="none"/>
          <w:lang w:val="en-US" w:eastAsia="zh-CN"/>
        </w:rPr>
        <w:t xml:space="preserve">     </w:t>
      </w:r>
      <w:r>
        <w:rPr>
          <w:rFonts w:hint="eastAsia" w:ascii="仿宋" w:hAnsi="仿宋" w:eastAsia="仿宋" w:cs="仿宋"/>
          <w:iCs w:val="0"/>
          <w:kern w:val="2"/>
          <w:sz w:val="21"/>
          <w:szCs w:val="21"/>
          <w:highlight w:val="none"/>
          <w:u w:val="none"/>
        </w:rPr>
        <w:sym w:font="Wingdings" w:char="00A8"/>
      </w:r>
      <w:r>
        <w:rPr>
          <w:rFonts w:hint="eastAsia" w:ascii="仿宋" w:hAnsi="仿宋" w:eastAsia="仿宋" w:cs="仿宋"/>
          <w:iCs w:val="0"/>
          <w:kern w:val="2"/>
          <w:sz w:val="21"/>
          <w:szCs w:val="21"/>
          <w:highlight w:val="none"/>
          <w:u w:val="none"/>
        </w:rPr>
        <w:t>是</w:t>
      </w:r>
      <w:r>
        <w:rPr>
          <w:rFonts w:hint="eastAsia" w:ascii="仿宋" w:hAnsi="仿宋" w:eastAsia="仿宋" w:cs="仿宋"/>
          <w:iCs w:val="0"/>
          <w:kern w:val="2"/>
          <w:sz w:val="21"/>
          <w:szCs w:val="21"/>
          <w:highlight w:val="none"/>
          <w:u w:val="none"/>
          <w:lang w:eastAsia="zh-CN"/>
        </w:rPr>
        <w:t>，绿色产品政府采购相关政策确定的底级品目名称：</w:t>
      </w:r>
      <w:r>
        <w:rPr>
          <w:rFonts w:hint="eastAsia" w:ascii="仿宋" w:hAnsi="仿宋" w:eastAsia="仿宋" w:cs="仿宋"/>
          <w:szCs w:val="21"/>
          <w:highlight w:val="none"/>
          <w:u w:val="single"/>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szCs w:val="21"/>
          <w:highlight w:val="none"/>
          <w:lang w:val="en-US" w:eastAsia="zh-CN"/>
        </w:rPr>
      </w:pP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强制采购</w:t>
      </w: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优先采购</w:t>
      </w:r>
      <w:r>
        <w:rPr>
          <w:rFonts w:hint="eastAsia" w:ascii="仿宋" w:hAnsi="仿宋" w:eastAsia="仿宋" w:cs="仿宋"/>
          <w:iCs/>
          <w:szCs w:val="21"/>
          <w:highlight w:val="none"/>
          <w:lang w:val="en-US" w:eastAsia="zh-CN"/>
        </w:rPr>
        <w:t xml:space="preserve">    </w:t>
      </w:r>
    </w:p>
    <w:p>
      <w:pPr>
        <w:pStyle w:val="963"/>
        <w:spacing w:beforeLines="0"/>
        <w:ind w:firstLine="420" w:firstLineChars="0"/>
        <w:rPr>
          <w:rFonts w:hint="eastAsia" w:ascii="仿宋" w:hAnsi="仿宋" w:eastAsia="仿宋" w:cs="仿宋"/>
          <w:b w:val="0"/>
          <w:bCs w:val="0"/>
          <w:sz w:val="21"/>
          <w:szCs w:val="21"/>
          <w:highlight w:val="none"/>
          <w:u w:val="none"/>
          <w:lang w:val="en-US" w:eastAsia="zh-CN"/>
        </w:rPr>
      </w:pPr>
      <w:r>
        <w:rPr>
          <w:rFonts w:hint="eastAsia" w:ascii="仿宋" w:hAnsi="仿宋" w:eastAsia="仿宋" w:cs="仿宋"/>
          <w:iCs w:val="0"/>
          <w:kern w:val="2"/>
          <w:sz w:val="21"/>
          <w:szCs w:val="21"/>
          <w:highlight w:val="none"/>
          <w:u w:val="none"/>
          <w:lang w:val="en-US" w:eastAsia="zh-CN"/>
        </w:rPr>
        <w:t xml:space="preserve">     </w:t>
      </w:r>
      <w:r>
        <w:rPr>
          <w:rFonts w:hint="eastAsia" w:ascii="仿宋" w:hAnsi="仿宋" w:eastAsia="仿宋" w:cs="仿宋"/>
          <w:iCs w:val="0"/>
          <w:kern w:val="2"/>
          <w:sz w:val="21"/>
          <w:szCs w:val="21"/>
          <w:highlight w:val="none"/>
          <w:u w:val="none"/>
        </w:rPr>
        <w:sym w:font="Wingdings" w:char="00A8"/>
      </w:r>
      <w:r>
        <w:rPr>
          <w:rFonts w:hint="eastAsia" w:ascii="仿宋" w:hAnsi="仿宋" w:eastAsia="仿宋" w:cs="仿宋"/>
          <w:iCs w:val="0"/>
          <w:kern w:val="2"/>
          <w:sz w:val="21"/>
          <w:szCs w:val="21"/>
          <w:highlight w:val="none"/>
          <w:u w:val="none"/>
        </w:rPr>
        <w:t>否</w:t>
      </w:r>
    </w:p>
    <w:p>
      <w:pPr>
        <w:numPr>
          <w:ilvl w:val="0"/>
          <w:numId w:val="0"/>
        </w:numPr>
        <w:adjustRightInd w:val="0"/>
        <w:snapToGrid w:val="0"/>
        <w:spacing w:before="0" w:beforeLines="0" w:line="400" w:lineRule="exact"/>
        <w:ind w:firstLine="0" w:firstLineChars="0"/>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 xml:space="preserve">    （1</w:t>
      </w:r>
      <w:r>
        <w:rPr>
          <w:rFonts w:hint="eastAsia" w:ascii="仿宋" w:hAnsi="仿宋" w:eastAsia="仿宋" w:cs="仿宋"/>
          <w:szCs w:val="21"/>
          <w:highlight w:val="none"/>
          <w:lang w:val="en" w:eastAsia="zh-CN"/>
        </w:rPr>
        <w:t>1</w:t>
      </w:r>
      <w:r>
        <w:rPr>
          <w:rFonts w:hint="eastAsia" w:ascii="仿宋" w:hAnsi="仿宋" w:eastAsia="仿宋" w:cs="仿宋"/>
          <w:szCs w:val="21"/>
          <w:highlight w:val="none"/>
          <w:lang w:val="en-US" w:eastAsia="zh-CN"/>
        </w:rPr>
        <w:t>）涉及商品包装和快递包装的，是否参考</w:t>
      </w:r>
      <w:r>
        <w:rPr>
          <w:rFonts w:hint="eastAsia" w:ascii="仿宋" w:hAnsi="仿宋" w:eastAsia="仿宋" w:cs="仿宋"/>
          <w:szCs w:val="21"/>
          <w:highlight w:val="none"/>
        </w:rPr>
        <w:t>《商品包装政府采购需求标准（试行）》、《快递包装政府采购需求标准（试行）》</w:t>
      </w:r>
      <w:r>
        <w:rPr>
          <w:rFonts w:hint="eastAsia" w:ascii="仿宋" w:hAnsi="仿宋" w:eastAsia="仿宋" w:cs="仿宋"/>
          <w:szCs w:val="21"/>
          <w:highlight w:val="none"/>
          <w:lang w:eastAsia="zh-CN"/>
        </w:rPr>
        <w:t>明确产品及相关快递服务的具体包装要求：</w:t>
      </w:r>
    </w:p>
    <w:p>
      <w:pPr>
        <w:numPr>
          <w:ilvl w:val="0"/>
          <w:numId w:val="0"/>
        </w:numPr>
        <w:adjustRightInd w:val="0"/>
        <w:snapToGrid w:val="0"/>
        <w:spacing w:before="0" w:beforeLines="0" w:line="400" w:lineRule="exact"/>
        <w:ind w:firstLine="840" w:firstLineChars="400"/>
        <w:rPr>
          <w:rFonts w:hint="eastAsia" w:ascii="仿宋" w:hAnsi="仿宋" w:eastAsia="仿宋" w:cs="仿宋"/>
          <w:iCs w:val="0"/>
          <w:szCs w:val="21"/>
          <w:highlight w:val="none"/>
          <w:lang w:val="en-US" w:eastAsia="zh-CN"/>
        </w:rPr>
      </w:pPr>
      <w:r>
        <w:rPr>
          <w:rFonts w:hint="eastAsia" w:ascii="仿宋" w:hAnsi="仿宋" w:eastAsia="仿宋" w:cs="仿宋"/>
          <w:iCs w:val="0"/>
          <w:szCs w:val="21"/>
          <w:highlight w:val="none"/>
        </w:rPr>
        <w:sym w:font="Wingdings" w:char="00A8"/>
      </w:r>
      <w:r>
        <w:rPr>
          <w:rFonts w:hint="eastAsia" w:ascii="仿宋" w:hAnsi="仿宋" w:eastAsia="仿宋" w:cs="仿宋"/>
          <w:iCs w:val="0"/>
          <w:szCs w:val="21"/>
          <w:highlight w:val="none"/>
        </w:rPr>
        <w:t xml:space="preserve">是       </w:t>
      </w:r>
      <w:r>
        <w:rPr>
          <w:rFonts w:hint="eastAsia" w:ascii="仿宋" w:hAnsi="仿宋" w:eastAsia="仿宋" w:cs="仿宋"/>
          <w:iCs w:val="0"/>
          <w:szCs w:val="21"/>
          <w:highlight w:val="none"/>
        </w:rPr>
        <w:sym w:font="Wingdings" w:char="00A8"/>
      </w:r>
      <w:r>
        <w:rPr>
          <w:rFonts w:hint="eastAsia" w:ascii="仿宋" w:hAnsi="仿宋" w:eastAsia="仿宋" w:cs="仿宋"/>
          <w:iCs w:val="0"/>
          <w:szCs w:val="21"/>
          <w:highlight w:val="none"/>
        </w:rPr>
        <w:t>否</w:t>
      </w:r>
      <w:r>
        <w:rPr>
          <w:rFonts w:hint="eastAsia" w:ascii="仿宋" w:hAnsi="仿宋" w:eastAsia="仿宋" w:cs="仿宋"/>
          <w:iCs w:val="0"/>
          <w:szCs w:val="21"/>
          <w:highlight w:val="none"/>
          <w:lang w:val="en-US" w:eastAsia="zh-CN"/>
        </w:rPr>
        <w:t xml:space="preserve">      </w:t>
      </w:r>
      <w:r>
        <w:rPr>
          <w:rFonts w:hint="eastAsia" w:ascii="仿宋" w:hAnsi="仿宋" w:eastAsia="仿宋" w:cs="仿宋"/>
          <w:iCs w:val="0"/>
          <w:szCs w:val="21"/>
          <w:highlight w:val="none"/>
        </w:rPr>
        <w:sym w:font="Wingdings" w:char="00A8"/>
      </w:r>
      <w:r>
        <w:rPr>
          <w:rFonts w:hint="eastAsia" w:ascii="仿宋" w:hAnsi="仿宋" w:eastAsia="仿宋" w:cs="仿宋"/>
          <w:iCs w:val="0"/>
          <w:szCs w:val="21"/>
          <w:highlight w:val="none"/>
          <w:lang w:eastAsia="zh-CN"/>
        </w:rPr>
        <w:t>不涉及</w:t>
      </w:r>
    </w:p>
    <w:p>
      <w:pPr>
        <w:numPr>
          <w:ilvl w:val="0"/>
          <w:numId w:val="1"/>
        </w:numPr>
        <w:adjustRightInd w:val="0"/>
        <w:snapToGrid w:val="0"/>
        <w:spacing w:before="0" w:beforeLines="0" w:line="400" w:lineRule="exact"/>
        <w:ind w:firstLine="422" w:firstLineChars="200"/>
        <w:rPr>
          <w:rFonts w:hint="eastAsia" w:ascii="仿宋" w:hAnsi="仿宋" w:eastAsia="仿宋" w:cs="仿宋"/>
          <w:b/>
          <w:szCs w:val="21"/>
          <w:highlight w:val="none"/>
        </w:rPr>
      </w:pPr>
      <w:r>
        <w:rPr>
          <w:rFonts w:hint="eastAsia" w:ascii="仿宋" w:hAnsi="仿宋" w:eastAsia="仿宋" w:cs="仿宋"/>
          <w:b/>
          <w:szCs w:val="21"/>
          <w:highlight w:val="none"/>
        </w:rPr>
        <w:t>合同金额</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（1）合同金额小写：</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p>
    <w:p>
      <w:pPr>
        <w:adjustRightInd w:val="0"/>
        <w:snapToGrid w:val="0"/>
        <w:spacing w:before="0" w:beforeLines="0" w:line="400" w:lineRule="exact"/>
        <w:ind w:left="0" w:firstLine="0" w:firstLineChars="0"/>
        <w:rPr>
          <w:rFonts w:hint="eastAsia" w:ascii="仿宋" w:hAnsi="仿宋" w:eastAsia="仿宋" w:cs="仿宋"/>
          <w:szCs w:val="21"/>
          <w:highlight w:val="none"/>
          <w:u w:val="single"/>
        </w:rPr>
      </w:pP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大写：</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p>
    <w:p>
      <w:pPr>
        <w:adjustRightInd w:val="0"/>
        <w:snapToGrid w:val="0"/>
        <w:spacing w:before="0" w:beforeLines="0" w:line="400" w:lineRule="exact"/>
        <w:ind w:firstLine="0" w:firstLineChars="0"/>
        <w:rPr>
          <w:rFonts w:hint="eastAsia" w:ascii="仿宋" w:hAnsi="仿宋" w:eastAsia="仿宋" w:cs="仿宋"/>
          <w:szCs w:val="21"/>
          <w:highlight w:val="none"/>
        </w:rPr>
      </w:pP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分包金额</w:t>
      </w:r>
      <w:r>
        <w:rPr>
          <w:rFonts w:hint="eastAsia" w:ascii="仿宋" w:hAnsi="仿宋" w:eastAsia="仿宋" w:cs="仿宋"/>
          <w:szCs w:val="21"/>
          <w:highlight w:val="none"/>
          <w:lang w:eastAsia="zh-CN"/>
        </w:rPr>
        <w:t>（如有）</w:t>
      </w:r>
      <w:r>
        <w:rPr>
          <w:rFonts w:hint="eastAsia" w:ascii="仿宋" w:hAnsi="仿宋" w:eastAsia="仿宋" w:cs="仿宋"/>
          <w:szCs w:val="21"/>
          <w:highlight w:val="none"/>
        </w:rPr>
        <w:t>小写：</w:t>
      </w:r>
      <w:r>
        <w:rPr>
          <w:rFonts w:hint="eastAsia" w:ascii="仿宋" w:hAnsi="仿宋" w:eastAsia="仿宋" w:cs="仿宋"/>
          <w:szCs w:val="21"/>
          <w:highlight w:val="none"/>
          <w:u w:val="single"/>
        </w:rPr>
        <w:t xml:space="preserve">                   </w:t>
      </w:r>
    </w:p>
    <w:p>
      <w:pPr>
        <w:adjustRightInd w:val="0"/>
        <w:snapToGrid w:val="0"/>
        <w:spacing w:before="0" w:beforeLines="0" w:line="400" w:lineRule="exact"/>
        <w:ind w:firstLine="0" w:firstLineChars="0"/>
        <w:rPr>
          <w:rFonts w:hint="eastAsia" w:ascii="仿宋" w:hAnsi="仿宋" w:eastAsia="仿宋" w:cs="仿宋"/>
          <w:szCs w:val="21"/>
          <w:highlight w:val="none"/>
          <w:u w:val="single"/>
        </w:rPr>
      </w:pP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大写：</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p>
    <w:p>
      <w:pPr>
        <w:adjustRightInd w:val="0"/>
        <w:snapToGrid w:val="0"/>
        <w:spacing w:before="0" w:beforeLines="0" w:line="400" w:lineRule="exact"/>
        <w:ind w:firstLine="0" w:firstLineChars="0"/>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 xml:space="preserve">    （注：固定单价合同应填写单价和最高限价）</w:t>
      </w:r>
    </w:p>
    <w:p>
      <w:pPr>
        <w:numPr>
          <w:ilvl w:val="0"/>
          <w:numId w:val="0"/>
        </w:numPr>
        <w:adjustRightInd w:val="0"/>
        <w:snapToGrid w:val="0"/>
        <w:spacing w:before="0" w:beforeLines="0" w:line="400" w:lineRule="exact"/>
        <w:ind w:firstLine="0" w:firstLineChars="0"/>
        <w:rPr>
          <w:rFonts w:hint="eastAsia" w:ascii="仿宋" w:hAnsi="仿宋" w:eastAsia="仿宋" w:cs="仿宋"/>
          <w:szCs w:val="21"/>
          <w:highlight w:val="none"/>
        </w:rPr>
      </w:pP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lang w:eastAsia="zh-CN"/>
        </w:rPr>
        <w:t>（</w:t>
      </w:r>
      <w:r>
        <w:rPr>
          <w:rFonts w:hint="eastAsia" w:ascii="仿宋" w:hAnsi="仿宋" w:eastAsia="仿宋" w:cs="仿宋"/>
          <w:szCs w:val="21"/>
          <w:highlight w:val="none"/>
          <w:lang w:val="en-US" w:eastAsia="zh-CN"/>
        </w:rPr>
        <w:t>2</w:t>
      </w:r>
      <w:r>
        <w:rPr>
          <w:rFonts w:hint="eastAsia" w:ascii="仿宋" w:hAnsi="仿宋" w:eastAsia="仿宋" w:cs="仿宋"/>
          <w:szCs w:val="21"/>
          <w:highlight w:val="none"/>
          <w:lang w:eastAsia="zh-CN"/>
        </w:rPr>
        <w:t>）</w:t>
      </w:r>
      <w:r>
        <w:rPr>
          <w:rFonts w:hint="eastAsia" w:ascii="仿宋" w:hAnsi="仿宋" w:eastAsia="仿宋" w:cs="仿宋"/>
          <w:szCs w:val="21"/>
          <w:highlight w:val="none"/>
        </w:rPr>
        <w:t>合同定价方式</w:t>
      </w:r>
      <w:r>
        <w:rPr>
          <w:rFonts w:hint="eastAsia" w:ascii="仿宋" w:hAnsi="仿宋" w:eastAsia="仿宋" w:cs="仿宋"/>
          <w:szCs w:val="21"/>
          <w:highlight w:val="none"/>
          <w:lang w:eastAsia="zh-CN"/>
        </w:rPr>
        <w:t>（采用组合定价方式的，可以勾选多项）</w:t>
      </w:r>
      <w:r>
        <w:rPr>
          <w:rFonts w:hint="eastAsia" w:ascii="仿宋" w:hAnsi="仿宋" w:eastAsia="仿宋" w:cs="仿宋"/>
          <w:szCs w:val="21"/>
          <w:highlight w:val="none"/>
        </w:rPr>
        <w:t>：</w:t>
      </w:r>
    </w:p>
    <w:p>
      <w:pPr>
        <w:adjustRightInd w:val="0"/>
        <w:snapToGrid w:val="0"/>
        <w:spacing w:before="0" w:beforeLines="0" w:line="400" w:lineRule="exact"/>
        <w:ind w:firstLine="420" w:firstLineChars="200"/>
        <w:rPr>
          <w:rFonts w:hint="eastAsia" w:ascii="仿宋" w:hAnsi="仿宋" w:eastAsia="仿宋" w:cs="仿宋"/>
          <w:szCs w:val="21"/>
          <w:highlight w:val="none"/>
          <w:lang w:eastAsia="zh-CN"/>
        </w:rPr>
      </w:pP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固定总价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固定单价</w:t>
      </w: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固定费率</w:t>
      </w: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成本补偿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绩效激励</w:t>
      </w: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其他</w:t>
      </w:r>
      <w:r>
        <w:rPr>
          <w:rFonts w:hint="eastAsia" w:ascii="仿宋" w:hAnsi="仿宋" w:eastAsia="仿宋" w:cs="仿宋"/>
          <w:szCs w:val="21"/>
          <w:highlight w:val="none"/>
          <w:u w:val="single"/>
        </w:rPr>
        <w:t xml:space="preserve">       </w:t>
      </w:r>
    </w:p>
    <w:p>
      <w:pPr>
        <w:pStyle w:val="790"/>
        <w:spacing w:beforeLines="0" w:line="400" w:lineRule="exact"/>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eastAsia="zh-CN"/>
        </w:rPr>
        <w:t>3</w:t>
      </w:r>
      <w:r>
        <w:rPr>
          <w:rFonts w:hint="eastAsia" w:ascii="仿宋" w:hAnsi="仿宋" w:eastAsia="仿宋" w:cs="仿宋"/>
          <w:highlight w:val="none"/>
        </w:rPr>
        <w:t>）付款方式（按项目实际勾选填写）：</w:t>
      </w:r>
    </w:p>
    <w:p>
      <w:pPr>
        <w:adjustRightInd w:val="0"/>
        <w:snapToGrid w:val="0"/>
        <w:spacing w:before="0" w:beforeLines="0" w:line="400" w:lineRule="exact"/>
        <w:ind w:firstLine="630" w:firstLineChars="300"/>
        <w:rPr>
          <w:rFonts w:hint="eastAsia" w:ascii="仿宋" w:hAnsi="仿宋" w:eastAsia="仿宋" w:cs="仿宋"/>
          <w:szCs w:val="21"/>
          <w:highlight w:val="none"/>
          <w:u w:val="singl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全额付款：</w:t>
      </w:r>
      <w:r>
        <w:rPr>
          <w:rFonts w:hint="eastAsia" w:ascii="仿宋" w:hAnsi="仿宋" w:eastAsia="仿宋" w:cs="仿宋"/>
          <w:szCs w:val="21"/>
          <w:highlight w:val="none"/>
          <w:u w:val="single"/>
        </w:rPr>
        <w:t xml:space="preserve">     （应</w:t>
      </w:r>
      <w:r>
        <w:rPr>
          <w:rFonts w:hint="eastAsia" w:ascii="仿宋" w:hAnsi="仿宋" w:eastAsia="仿宋" w:cs="仿宋"/>
          <w:szCs w:val="21"/>
          <w:highlight w:val="none"/>
          <w:u w:val="single"/>
          <w:lang w:eastAsia="zh-CN"/>
        </w:rPr>
        <w:t>明确</w:t>
      </w:r>
      <w:r>
        <w:rPr>
          <w:rFonts w:hint="eastAsia" w:ascii="仿宋" w:hAnsi="仿宋" w:eastAsia="仿宋" w:cs="仿宋"/>
          <w:szCs w:val="21"/>
          <w:highlight w:val="none"/>
          <w:u w:val="single"/>
        </w:rPr>
        <w:t>一次性支付合同款项</w:t>
      </w:r>
      <w:r>
        <w:rPr>
          <w:rFonts w:hint="eastAsia" w:ascii="仿宋" w:hAnsi="仿宋" w:eastAsia="仿宋" w:cs="仿宋"/>
          <w:szCs w:val="21"/>
          <w:highlight w:val="none"/>
          <w:u w:val="single"/>
          <w:lang w:eastAsia="zh-CN"/>
        </w:rPr>
        <w:t>的条件</w:t>
      </w:r>
      <w:r>
        <w:rPr>
          <w:rFonts w:hint="eastAsia" w:ascii="仿宋" w:hAnsi="仿宋" w:eastAsia="仿宋" w:cs="仿宋"/>
          <w:szCs w:val="21"/>
          <w:highlight w:val="none"/>
          <w:u w:val="single"/>
        </w:rPr>
        <w:t xml:space="preserve">）                    </w:t>
      </w:r>
    </w:p>
    <w:p>
      <w:pPr>
        <w:snapToGrid w:val="0"/>
        <w:spacing w:beforeLines="0" w:line="400" w:lineRule="exact"/>
        <w:ind w:firstLine="630" w:firstLineChars="300"/>
        <w:rPr>
          <w:rFonts w:hint="eastAsia" w:ascii="仿宋" w:hAnsi="仿宋" w:eastAsia="仿宋" w:cs="仿宋"/>
          <w:highlight w:val="non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分期付款：</w:t>
      </w:r>
      <w:r>
        <w:rPr>
          <w:rFonts w:hint="eastAsia" w:ascii="仿宋" w:hAnsi="仿宋" w:eastAsia="仿宋" w:cs="仿宋"/>
          <w:szCs w:val="21"/>
          <w:highlight w:val="none"/>
          <w:u w:val="single"/>
        </w:rPr>
        <w:t xml:space="preserve">  （应明确分期支付合同款项的各期比例和支付条件</w:t>
      </w:r>
      <w:r>
        <w:rPr>
          <w:rFonts w:hint="eastAsia" w:ascii="仿宋" w:hAnsi="仿宋" w:eastAsia="仿宋" w:cs="仿宋"/>
          <w:szCs w:val="21"/>
          <w:highlight w:val="none"/>
          <w:u w:val="single"/>
          <w:lang w:eastAsia="zh-CN"/>
        </w:rPr>
        <w:t>，各期支付条件应与分期履约验收情况挂钩</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none"/>
          <w:lang w:eastAsia="zh-CN"/>
        </w:rPr>
        <w:t>，</w:t>
      </w:r>
      <w:r>
        <w:rPr>
          <w:rFonts w:hint="eastAsia" w:ascii="仿宋" w:hAnsi="仿宋" w:eastAsia="仿宋" w:cs="仿宋"/>
          <w:szCs w:val="21"/>
          <w:highlight w:val="none"/>
          <w:lang w:eastAsia="zh-CN"/>
        </w:rPr>
        <w:t>其中涉及预付款的</w:t>
      </w:r>
      <w:r>
        <w:rPr>
          <w:rFonts w:hint="eastAsia" w:ascii="仿宋" w:hAnsi="仿宋" w:eastAsia="仿宋" w:cs="仿宋"/>
          <w:szCs w:val="21"/>
          <w:highlight w:val="none"/>
        </w:rPr>
        <w:t>：</w:t>
      </w:r>
      <w:r>
        <w:rPr>
          <w:rFonts w:hint="eastAsia" w:ascii="仿宋" w:hAnsi="仿宋" w:eastAsia="仿宋" w:cs="仿宋"/>
          <w:szCs w:val="21"/>
          <w:highlight w:val="none"/>
          <w:u w:val="single"/>
        </w:rPr>
        <w:t xml:space="preserve"> （应明确预付款的支付比例和支付条件） </w:t>
      </w:r>
    </w:p>
    <w:p>
      <w:pPr>
        <w:adjustRightInd w:val="0"/>
        <w:snapToGrid w:val="0"/>
        <w:spacing w:before="0" w:beforeLines="0" w:line="400" w:lineRule="exact"/>
        <w:ind w:firstLine="630" w:firstLineChars="300"/>
        <w:rPr>
          <w:rFonts w:hint="eastAsia" w:ascii="仿宋" w:hAnsi="仿宋" w:eastAsia="仿宋" w:cs="仿宋"/>
          <w:szCs w:val="21"/>
          <w:highlight w:val="none"/>
          <w:u w:val="singl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成本补偿：</w:t>
      </w:r>
      <w:r>
        <w:rPr>
          <w:rFonts w:hint="eastAsia" w:ascii="仿宋" w:hAnsi="仿宋" w:eastAsia="仿宋" w:cs="仿宋"/>
          <w:szCs w:val="21"/>
          <w:highlight w:val="none"/>
          <w:u w:val="single"/>
        </w:rPr>
        <w:t xml:space="preserve">      （应明确按照成本补偿方式的支付方式和支付条件）   </w:t>
      </w:r>
    </w:p>
    <w:p>
      <w:pPr>
        <w:adjustRightInd w:val="0"/>
        <w:snapToGrid w:val="0"/>
        <w:spacing w:before="0" w:beforeLines="0" w:line="400" w:lineRule="exact"/>
        <w:ind w:firstLine="630" w:firstLineChars="300"/>
        <w:rPr>
          <w:rFonts w:hint="eastAsia" w:ascii="仿宋" w:hAnsi="仿宋" w:eastAsia="仿宋" w:cs="仿宋"/>
          <w:szCs w:val="21"/>
          <w:highlight w:val="non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绩效激励：</w:t>
      </w:r>
      <w:r>
        <w:rPr>
          <w:rFonts w:hint="eastAsia" w:ascii="仿宋" w:hAnsi="仿宋" w:eastAsia="仿宋" w:cs="仿宋"/>
          <w:szCs w:val="21"/>
          <w:highlight w:val="none"/>
          <w:u w:val="single"/>
        </w:rPr>
        <w:t xml:space="preserve">      （应明确按照绩效激励方式的支付方式和支付条件）   </w:t>
      </w:r>
    </w:p>
    <w:p>
      <w:pPr>
        <w:numPr>
          <w:ilvl w:val="0"/>
          <w:numId w:val="1"/>
        </w:numPr>
        <w:adjustRightInd w:val="0"/>
        <w:snapToGrid w:val="0"/>
        <w:spacing w:before="0" w:beforeLines="0" w:line="400" w:lineRule="exact"/>
        <w:ind w:firstLine="422" w:firstLineChars="200"/>
        <w:rPr>
          <w:rFonts w:hint="eastAsia" w:ascii="仿宋" w:hAnsi="仿宋" w:eastAsia="仿宋" w:cs="仿宋"/>
          <w:b/>
          <w:bCs w:val="0"/>
          <w:szCs w:val="21"/>
          <w:highlight w:val="none"/>
          <w:u w:val="single"/>
        </w:rPr>
      </w:pPr>
      <w:r>
        <w:rPr>
          <w:rFonts w:hint="eastAsia" w:ascii="仿宋" w:hAnsi="仿宋" w:eastAsia="仿宋" w:cs="仿宋"/>
          <w:b/>
          <w:bCs w:val="0"/>
          <w:szCs w:val="21"/>
          <w:highlight w:val="none"/>
        </w:rPr>
        <w:t>合同履行</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（1）起始日期：</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月</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日，完成日期：</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月</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w:t>
      </w:r>
    </w:p>
    <w:p>
      <w:pPr>
        <w:adjustRightInd w:val="0"/>
        <w:snapToGrid w:val="0"/>
        <w:spacing w:before="0" w:beforeLines="0" w:line="400" w:lineRule="exact"/>
        <w:ind w:firstLine="420" w:firstLineChars="200"/>
        <w:rPr>
          <w:rFonts w:hint="eastAsia" w:ascii="仿宋" w:hAnsi="仿宋" w:eastAsia="仿宋" w:cs="仿宋"/>
          <w:szCs w:val="21"/>
          <w:highlight w:val="none"/>
          <w:u w:val="single"/>
        </w:rPr>
      </w:pPr>
      <w:r>
        <w:rPr>
          <w:rFonts w:hint="eastAsia" w:ascii="仿宋" w:hAnsi="仿宋" w:eastAsia="仿宋" w:cs="仿宋"/>
          <w:szCs w:val="21"/>
          <w:highlight w:val="none"/>
        </w:rPr>
        <w:t>（2）</w:t>
      </w:r>
      <w:r>
        <w:rPr>
          <w:rFonts w:hint="eastAsia" w:ascii="仿宋" w:hAnsi="仿宋" w:eastAsia="仿宋" w:cs="仿宋"/>
          <w:szCs w:val="21"/>
          <w:highlight w:val="none"/>
          <w:lang w:eastAsia="zh-CN"/>
        </w:rPr>
        <w:t>履约</w:t>
      </w:r>
      <w:r>
        <w:rPr>
          <w:rFonts w:hint="eastAsia" w:ascii="仿宋" w:hAnsi="仿宋" w:eastAsia="仿宋" w:cs="仿宋"/>
          <w:szCs w:val="21"/>
          <w:highlight w:val="none"/>
        </w:rPr>
        <w:t>地点</w:t>
      </w:r>
      <w:r>
        <w:rPr>
          <w:rFonts w:hint="eastAsia" w:ascii="仿宋" w:hAnsi="仿宋" w:eastAsia="仿宋" w:cs="仿宋"/>
          <w:b w:val="0"/>
          <w:bCs/>
          <w:szCs w:val="21"/>
          <w:highlight w:val="none"/>
        </w:rPr>
        <w:t>：</w:t>
      </w:r>
      <w:r>
        <w:rPr>
          <w:rFonts w:hint="eastAsia" w:ascii="仿宋" w:hAnsi="仿宋" w:eastAsia="仿宋" w:cs="仿宋"/>
          <w:szCs w:val="21"/>
          <w:highlight w:val="none"/>
          <w:u w:val="single"/>
        </w:rPr>
        <w:t xml:space="preserve">                             </w:t>
      </w:r>
    </w:p>
    <w:p>
      <w:pPr>
        <w:adjustRightInd w:val="0"/>
        <w:snapToGrid w:val="0"/>
        <w:spacing w:before="0" w:beforeLines="0" w:line="400" w:lineRule="exact"/>
        <w:ind w:firstLine="420" w:firstLineChars="200"/>
        <w:rPr>
          <w:rFonts w:hint="eastAsia" w:ascii="仿宋" w:hAnsi="仿宋" w:eastAsia="仿宋" w:cs="仿宋"/>
          <w:sz w:val="21"/>
          <w:szCs w:val="21"/>
          <w:highlight w:val="none"/>
          <w:lang w:eastAsia="zh-CN"/>
        </w:rPr>
      </w:pPr>
      <w:r>
        <w:rPr>
          <w:rFonts w:hint="eastAsia" w:ascii="仿宋" w:hAnsi="仿宋" w:eastAsia="仿宋" w:cs="仿宋"/>
          <w:bCs/>
          <w:szCs w:val="21"/>
          <w:highlight w:val="none"/>
        </w:rPr>
        <w:t>（3）履约担保：</w:t>
      </w:r>
      <w:r>
        <w:rPr>
          <w:rFonts w:hint="eastAsia" w:ascii="仿宋" w:hAnsi="仿宋" w:eastAsia="仿宋" w:cs="仿宋"/>
          <w:sz w:val="21"/>
          <w:highlight w:val="none"/>
          <w:lang w:val="en-US" w:eastAsia="zh-CN"/>
        </w:rPr>
        <w:t>是否收取履约保证金：</w:t>
      </w:r>
      <w:r>
        <w:rPr>
          <w:rFonts w:hint="eastAsia" w:ascii="仿宋" w:hAnsi="仿宋" w:eastAsia="仿宋" w:cs="仿宋"/>
          <w:sz w:val="21"/>
          <w:szCs w:val="21"/>
          <w:highlight w:val="none"/>
        </w:rPr>
        <w:sym w:font="Wingdings" w:char="00A8"/>
      </w:r>
      <w:r>
        <w:rPr>
          <w:rFonts w:hint="eastAsia" w:ascii="仿宋" w:hAnsi="仿宋" w:eastAsia="仿宋" w:cs="仿宋"/>
          <w:sz w:val="21"/>
          <w:szCs w:val="21"/>
          <w:highlight w:val="none"/>
          <w:lang w:eastAsia="zh-CN"/>
        </w:rPr>
        <w:t>是</w:t>
      </w:r>
      <w:r>
        <w:rPr>
          <w:rFonts w:hint="eastAsia" w:ascii="仿宋" w:hAnsi="仿宋" w:eastAsia="仿宋" w:cs="仿宋"/>
          <w:sz w:val="21"/>
          <w:szCs w:val="21"/>
          <w:highlight w:val="none"/>
          <w:lang w:val="en-US" w:eastAsia="zh-CN"/>
        </w:rPr>
        <w:t xml:space="preserve">    </w:t>
      </w:r>
      <w:r>
        <w:rPr>
          <w:rFonts w:hint="eastAsia" w:ascii="仿宋" w:hAnsi="仿宋" w:eastAsia="仿宋" w:cs="仿宋"/>
          <w:sz w:val="21"/>
          <w:szCs w:val="21"/>
          <w:highlight w:val="none"/>
        </w:rPr>
        <w:sym w:font="Wingdings" w:char="00A8"/>
      </w:r>
      <w:r>
        <w:rPr>
          <w:rFonts w:hint="eastAsia" w:ascii="仿宋" w:hAnsi="仿宋" w:eastAsia="仿宋" w:cs="仿宋"/>
          <w:sz w:val="21"/>
          <w:szCs w:val="21"/>
          <w:highlight w:val="none"/>
          <w:lang w:eastAsia="zh-CN"/>
        </w:rPr>
        <w:t>否</w:t>
      </w:r>
    </w:p>
    <w:p>
      <w:pPr>
        <w:pStyle w:val="963"/>
        <w:spacing w:beforeLines="0"/>
        <w:rPr>
          <w:rFonts w:hint="eastAsia" w:ascii="仿宋" w:hAnsi="仿宋" w:eastAsia="仿宋" w:cs="仿宋"/>
          <w:sz w:val="21"/>
          <w:highlight w:val="none"/>
          <w:lang w:val="en-US" w:eastAsia="zh-CN"/>
        </w:rPr>
      </w:pPr>
      <w:r>
        <w:rPr>
          <w:rFonts w:hint="eastAsia" w:ascii="仿宋" w:hAnsi="仿宋" w:eastAsia="仿宋" w:cs="仿宋"/>
          <w:bCs/>
          <w:szCs w:val="21"/>
          <w:highlight w:val="none"/>
          <w:u w:val="none"/>
          <w:lang w:val="en-US" w:eastAsia="zh-CN"/>
        </w:rPr>
        <w:t xml:space="preserve">  </w:t>
      </w:r>
      <w:r>
        <w:rPr>
          <w:rFonts w:hint="eastAsia" w:ascii="仿宋" w:hAnsi="仿宋" w:eastAsia="仿宋" w:cs="仿宋"/>
          <w:sz w:val="21"/>
          <w:highlight w:val="none"/>
          <w:lang w:val="en-US" w:eastAsia="zh-CN"/>
        </w:rPr>
        <w:t xml:space="preserve">  收取履约保证金形式：</w:t>
      </w:r>
      <w:r>
        <w:rPr>
          <w:rFonts w:hint="eastAsia" w:ascii="仿宋" w:hAnsi="仿宋" w:eastAsia="仿宋" w:cs="仿宋"/>
          <w:bCs/>
          <w:sz w:val="21"/>
          <w:szCs w:val="21"/>
          <w:highlight w:val="none"/>
          <w:u w:val="single"/>
        </w:rPr>
        <w:t xml:space="preserve">                            </w:t>
      </w:r>
    </w:p>
    <w:p>
      <w:pPr>
        <w:pStyle w:val="963"/>
        <w:spacing w:beforeLines="0"/>
        <w:rPr>
          <w:rFonts w:hint="eastAsia" w:ascii="仿宋" w:hAnsi="仿宋" w:eastAsia="仿宋" w:cs="仿宋"/>
          <w:sz w:val="21"/>
          <w:highlight w:val="none"/>
          <w:lang w:val="en-US" w:eastAsia="zh-CN"/>
        </w:rPr>
      </w:pPr>
      <w:r>
        <w:rPr>
          <w:rFonts w:hint="eastAsia" w:ascii="仿宋" w:hAnsi="仿宋" w:eastAsia="仿宋" w:cs="仿宋"/>
          <w:sz w:val="21"/>
          <w:highlight w:val="none"/>
          <w:lang w:val="en-US" w:eastAsia="zh-CN"/>
        </w:rPr>
        <w:t xml:space="preserve">    收取履约保证金金额：</w:t>
      </w:r>
      <w:r>
        <w:rPr>
          <w:rFonts w:hint="eastAsia" w:ascii="仿宋" w:hAnsi="仿宋" w:eastAsia="仿宋" w:cs="仿宋"/>
          <w:bCs/>
          <w:sz w:val="21"/>
          <w:szCs w:val="21"/>
          <w:highlight w:val="none"/>
          <w:u w:val="single"/>
        </w:rPr>
        <w:t xml:space="preserve">                            </w:t>
      </w:r>
    </w:p>
    <w:p>
      <w:pPr>
        <w:snapToGrid w:val="0"/>
        <w:spacing w:beforeLines="0" w:line="400" w:lineRule="exact"/>
        <w:ind w:firstLine="420" w:firstLineChars="200"/>
        <w:rPr>
          <w:rFonts w:hint="eastAsia" w:ascii="仿宋" w:hAnsi="仿宋" w:eastAsia="仿宋" w:cs="仿宋"/>
          <w:sz w:val="21"/>
          <w:highlight w:val="none"/>
          <w:lang w:val="en-US" w:eastAsia="zh-CN"/>
        </w:rPr>
      </w:pPr>
      <w:r>
        <w:rPr>
          <w:rFonts w:hint="eastAsia" w:ascii="仿宋" w:hAnsi="仿宋" w:eastAsia="仿宋" w:cs="仿宋"/>
          <w:bCs/>
          <w:szCs w:val="21"/>
          <w:highlight w:val="none"/>
          <w:u w:val="none"/>
          <w:lang w:val="en-US" w:eastAsia="zh-CN"/>
        </w:rPr>
        <w:t xml:space="preserve">    履约担保期限</w:t>
      </w:r>
      <w:r>
        <w:rPr>
          <w:rFonts w:hint="eastAsia" w:ascii="仿宋" w:hAnsi="仿宋" w:eastAsia="仿宋" w:cs="仿宋"/>
          <w:bCs/>
          <w:szCs w:val="21"/>
          <w:highlight w:val="none"/>
          <w:u w:val="none"/>
          <w:lang w:eastAsia="zh-CN"/>
        </w:rPr>
        <w:t>：</w:t>
      </w:r>
      <w:r>
        <w:rPr>
          <w:rFonts w:hint="eastAsia" w:ascii="仿宋" w:hAnsi="仿宋" w:eastAsia="仿宋" w:cs="仿宋"/>
          <w:bCs/>
          <w:sz w:val="21"/>
          <w:szCs w:val="21"/>
          <w:highlight w:val="none"/>
          <w:u w:val="single"/>
        </w:rPr>
        <w:t xml:space="preserve">      </w:t>
      </w:r>
      <w:r>
        <w:rPr>
          <w:rFonts w:hint="eastAsia" w:ascii="仿宋" w:hAnsi="仿宋" w:eastAsia="仿宋" w:cs="仿宋"/>
          <w:bCs/>
          <w:sz w:val="21"/>
          <w:szCs w:val="21"/>
          <w:highlight w:val="none"/>
          <w:u w:val="single"/>
          <w:lang w:val="en-US" w:eastAsia="zh-CN"/>
        </w:rPr>
        <w:t xml:space="preserve">                     </w:t>
      </w:r>
      <w:r>
        <w:rPr>
          <w:rFonts w:hint="eastAsia" w:ascii="仿宋" w:hAnsi="仿宋" w:eastAsia="仿宋" w:cs="仿宋"/>
          <w:bCs/>
          <w:sz w:val="21"/>
          <w:szCs w:val="21"/>
          <w:highlight w:val="none"/>
          <w:u w:val="single"/>
        </w:rPr>
        <w:t xml:space="preserve">       </w:t>
      </w:r>
    </w:p>
    <w:p>
      <w:pPr>
        <w:adjustRightInd w:val="0"/>
        <w:snapToGrid w:val="0"/>
        <w:spacing w:before="0" w:beforeLines="0" w:line="400" w:lineRule="exact"/>
        <w:ind w:firstLine="420" w:firstLineChars="200"/>
        <w:rPr>
          <w:rFonts w:hint="eastAsia" w:ascii="仿宋" w:hAnsi="仿宋" w:eastAsia="仿宋" w:cs="仿宋"/>
          <w:bCs/>
          <w:szCs w:val="21"/>
          <w:highlight w:val="none"/>
        </w:rPr>
      </w:pPr>
      <w:r>
        <w:rPr>
          <w:rFonts w:hint="eastAsia" w:ascii="仿宋" w:hAnsi="仿宋" w:eastAsia="仿宋" w:cs="仿宋"/>
          <w:bCs/>
          <w:szCs w:val="21"/>
          <w:highlight w:val="none"/>
        </w:rPr>
        <w:t>（4）分期履行要求：</w:t>
      </w:r>
      <w:r>
        <w:rPr>
          <w:rFonts w:hint="eastAsia" w:ascii="仿宋" w:hAnsi="仿宋" w:eastAsia="仿宋" w:cs="仿宋"/>
          <w:bCs/>
          <w:szCs w:val="21"/>
          <w:highlight w:val="none"/>
          <w:u w:val="single"/>
        </w:rPr>
        <w:t xml:space="preserve">                                                   </w:t>
      </w:r>
      <w:r>
        <w:rPr>
          <w:rFonts w:hint="eastAsia" w:ascii="仿宋" w:hAnsi="仿宋" w:eastAsia="仿宋" w:cs="仿宋"/>
          <w:bCs/>
          <w:szCs w:val="21"/>
          <w:highlight w:val="none"/>
          <w:u w:val="single"/>
          <w:lang w:val="en-US" w:eastAsia="zh-CN"/>
        </w:rPr>
        <w:t xml:space="preserve">    </w:t>
      </w:r>
      <w:r>
        <w:rPr>
          <w:rFonts w:hint="eastAsia" w:ascii="仿宋" w:hAnsi="仿宋" w:eastAsia="仿宋" w:cs="仿宋"/>
          <w:bCs/>
          <w:szCs w:val="21"/>
          <w:highlight w:val="none"/>
          <w:u w:val="single"/>
        </w:rPr>
        <w:t xml:space="preserve"> </w:t>
      </w:r>
    </w:p>
    <w:p>
      <w:pPr>
        <w:adjustRightInd w:val="0"/>
        <w:snapToGrid w:val="0"/>
        <w:spacing w:before="0" w:beforeLines="0" w:line="400" w:lineRule="exact"/>
        <w:ind w:firstLine="420" w:firstLineChars="200"/>
        <w:rPr>
          <w:rFonts w:hint="eastAsia" w:ascii="仿宋" w:hAnsi="仿宋" w:eastAsia="仿宋" w:cs="仿宋"/>
          <w:szCs w:val="21"/>
          <w:highlight w:val="none"/>
          <w:u w:val="single"/>
        </w:rPr>
      </w:pPr>
      <w:r>
        <w:rPr>
          <w:rFonts w:hint="eastAsia" w:ascii="仿宋" w:hAnsi="仿宋" w:eastAsia="仿宋" w:cs="仿宋"/>
          <w:bCs/>
          <w:szCs w:val="21"/>
          <w:highlight w:val="none"/>
        </w:rPr>
        <w:t>（5）</w:t>
      </w:r>
      <w:r>
        <w:rPr>
          <w:rFonts w:hint="eastAsia" w:ascii="仿宋" w:hAnsi="仿宋" w:eastAsia="仿宋" w:cs="仿宋"/>
          <w:bCs/>
          <w:szCs w:val="21"/>
          <w:highlight w:val="none"/>
          <w:lang w:eastAsia="zh-CN"/>
        </w:rPr>
        <w:t>风险处置措施和替代方案</w:t>
      </w:r>
      <w:r>
        <w:rPr>
          <w:rFonts w:hint="eastAsia" w:ascii="仿宋" w:hAnsi="仿宋" w:eastAsia="仿宋" w:cs="仿宋"/>
          <w:bCs/>
          <w:szCs w:val="21"/>
          <w:highlight w:val="none"/>
        </w:rPr>
        <w:t>：</w:t>
      </w:r>
      <w:r>
        <w:rPr>
          <w:rFonts w:hint="eastAsia" w:ascii="仿宋" w:hAnsi="仿宋" w:eastAsia="仿宋" w:cs="仿宋"/>
          <w:color w:val="0000FF"/>
          <w:szCs w:val="21"/>
          <w:highlight w:val="none"/>
          <w:u w:val="single"/>
        </w:rPr>
        <w:t xml:space="preserve"> </w:t>
      </w:r>
      <w:r>
        <w:rPr>
          <w:rFonts w:hint="eastAsia" w:ascii="仿宋" w:hAnsi="仿宋" w:eastAsia="仿宋" w:cs="仿宋"/>
          <w:color w:val="000000"/>
          <w:szCs w:val="21"/>
          <w:highlight w:val="none"/>
          <w:u w:val="single"/>
        </w:rPr>
        <w:t xml:space="preserve">              </w:t>
      </w:r>
      <w:r>
        <w:rPr>
          <w:rFonts w:hint="eastAsia" w:ascii="仿宋" w:hAnsi="仿宋" w:eastAsia="仿宋" w:cs="仿宋"/>
          <w:szCs w:val="21"/>
          <w:highlight w:val="none"/>
          <w:u w:val="single"/>
        </w:rPr>
        <w:t xml:space="preserve">                                                </w:t>
      </w:r>
    </w:p>
    <w:p>
      <w:pPr>
        <w:numPr>
          <w:ilvl w:val="0"/>
          <w:numId w:val="1"/>
        </w:numPr>
        <w:adjustRightInd w:val="0"/>
        <w:snapToGrid w:val="0"/>
        <w:spacing w:before="0" w:beforeLines="0" w:line="400" w:lineRule="exact"/>
        <w:ind w:firstLine="422" w:firstLineChars="200"/>
        <w:rPr>
          <w:rFonts w:hint="eastAsia" w:ascii="仿宋" w:hAnsi="仿宋" w:eastAsia="仿宋" w:cs="仿宋"/>
          <w:b/>
          <w:szCs w:val="21"/>
          <w:highlight w:val="none"/>
        </w:rPr>
      </w:pPr>
      <w:r>
        <w:rPr>
          <w:rFonts w:hint="eastAsia" w:ascii="仿宋" w:hAnsi="仿宋" w:eastAsia="仿宋" w:cs="仿宋"/>
          <w:b/>
          <w:szCs w:val="21"/>
          <w:highlight w:val="none"/>
        </w:rPr>
        <w:t>合同验收</w:t>
      </w:r>
    </w:p>
    <w:p>
      <w:pPr>
        <w:numPr>
          <w:ilvl w:val="0"/>
          <w:numId w:val="3"/>
        </w:numPr>
        <w:adjustRightInd w:val="0"/>
        <w:snapToGrid w:val="0"/>
        <w:spacing w:before="0" w:beforeLines="0" w:line="400" w:lineRule="exact"/>
        <w:ind w:firstLine="420" w:firstLineChars="200"/>
        <w:rPr>
          <w:rFonts w:hint="eastAsia" w:ascii="仿宋" w:hAnsi="仿宋" w:eastAsia="仿宋" w:cs="仿宋"/>
          <w:bCs/>
          <w:szCs w:val="21"/>
          <w:highlight w:val="none"/>
        </w:rPr>
      </w:pPr>
      <w:r>
        <w:rPr>
          <w:rFonts w:hint="eastAsia" w:ascii="仿宋" w:hAnsi="仿宋" w:eastAsia="仿宋" w:cs="仿宋"/>
          <w:bCs/>
          <w:szCs w:val="21"/>
          <w:highlight w:val="none"/>
        </w:rPr>
        <w:t>验收组织方式：</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 xml:space="preserve">自行组织 </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委托第三方组织</w:t>
      </w:r>
    </w:p>
    <w:p>
      <w:pPr>
        <w:numPr>
          <w:ilvl w:val="0"/>
          <w:numId w:val="0"/>
        </w:numPr>
        <w:adjustRightInd w:val="0"/>
        <w:snapToGrid w:val="0"/>
        <w:spacing w:before="0" w:beforeLines="0" w:line="400" w:lineRule="exact"/>
        <w:rPr>
          <w:rFonts w:hint="eastAsia" w:ascii="仿宋" w:hAnsi="仿宋" w:eastAsia="仿宋" w:cs="仿宋"/>
          <w:bCs/>
          <w:szCs w:val="21"/>
          <w:highlight w:val="none"/>
        </w:rPr>
      </w:pPr>
      <w:r>
        <w:rPr>
          <w:rFonts w:hint="eastAsia" w:ascii="仿宋" w:hAnsi="仿宋" w:eastAsia="仿宋" w:cs="仿宋"/>
          <w:bCs/>
          <w:szCs w:val="21"/>
          <w:highlight w:val="none"/>
          <w:lang w:val="en-US" w:eastAsia="zh-CN"/>
        </w:rPr>
        <w:t xml:space="preserve">         </w:t>
      </w:r>
      <w:r>
        <w:rPr>
          <w:rFonts w:hint="eastAsia" w:ascii="仿宋" w:hAnsi="仿宋" w:eastAsia="仿宋" w:cs="仿宋"/>
          <w:bCs/>
          <w:szCs w:val="21"/>
          <w:highlight w:val="none"/>
        </w:rPr>
        <w:t>验收主体：</w:t>
      </w:r>
      <w:r>
        <w:rPr>
          <w:rFonts w:hint="eastAsia" w:ascii="仿宋" w:hAnsi="仿宋" w:eastAsia="仿宋" w:cs="仿宋"/>
          <w:bCs/>
          <w:szCs w:val="21"/>
          <w:highlight w:val="none"/>
          <w:u w:val="single"/>
        </w:rPr>
        <w:t xml:space="preserve">                  </w:t>
      </w:r>
    </w:p>
    <w:p>
      <w:pPr>
        <w:adjustRightInd w:val="0"/>
        <w:snapToGrid w:val="0"/>
        <w:spacing w:before="0" w:beforeLines="0" w:line="400" w:lineRule="exact"/>
        <w:ind w:firstLine="0" w:firstLineChars="0"/>
        <w:rPr>
          <w:rFonts w:hint="eastAsia" w:ascii="仿宋" w:hAnsi="仿宋" w:eastAsia="仿宋" w:cs="仿宋"/>
          <w:bCs/>
          <w:szCs w:val="21"/>
          <w:highlight w:val="none"/>
        </w:rPr>
      </w:pPr>
      <w:r>
        <w:rPr>
          <w:rFonts w:hint="eastAsia" w:ascii="仿宋" w:hAnsi="仿宋" w:eastAsia="仿宋" w:cs="仿宋"/>
          <w:bCs/>
          <w:szCs w:val="21"/>
          <w:highlight w:val="none"/>
          <w:lang w:val="en-US" w:eastAsia="zh-CN"/>
        </w:rPr>
        <w:t xml:space="preserve">        </w:t>
      </w:r>
      <w:r>
        <w:rPr>
          <w:rFonts w:hint="eastAsia" w:ascii="仿宋" w:hAnsi="仿宋" w:eastAsia="仿宋" w:cs="仿宋"/>
          <w:bCs/>
          <w:szCs w:val="21"/>
          <w:highlight w:val="none"/>
        </w:rPr>
        <w:t>是否邀请本项目的其他供应商</w:t>
      </w:r>
      <w:r>
        <w:rPr>
          <w:rFonts w:hint="eastAsia" w:ascii="仿宋" w:hAnsi="仿宋" w:eastAsia="仿宋" w:cs="仿宋"/>
          <w:bCs/>
          <w:szCs w:val="21"/>
          <w:highlight w:val="none"/>
          <w:lang w:eastAsia="zh-CN"/>
        </w:rPr>
        <w:t>参加验收</w:t>
      </w:r>
      <w:r>
        <w:rPr>
          <w:rFonts w:hint="eastAsia" w:ascii="仿宋" w:hAnsi="仿宋" w:eastAsia="仿宋" w:cs="仿宋"/>
          <w:bCs/>
          <w:szCs w:val="21"/>
          <w:highlight w:val="none"/>
        </w:rPr>
        <w:t>：</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否</w:t>
      </w:r>
    </w:p>
    <w:p>
      <w:pPr>
        <w:adjustRightInd w:val="0"/>
        <w:snapToGrid w:val="0"/>
        <w:spacing w:before="0" w:beforeLines="0" w:line="400" w:lineRule="exact"/>
        <w:ind w:firstLine="840" w:firstLineChars="400"/>
        <w:rPr>
          <w:rFonts w:hint="eastAsia" w:ascii="仿宋" w:hAnsi="仿宋" w:eastAsia="仿宋" w:cs="仿宋"/>
          <w:bCs/>
          <w:szCs w:val="21"/>
          <w:highlight w:val="none"/>
        </w:rPr>
      </w:pPr>
      <w:r>
        <w:rPr>
          <w:rFonts w:hint="eastAsia" w:ascii="仿宋" w:hAnsi="仿宋" w:eastAsia="仿宋" w:cs="仿宋"/>
          <w:bCs/>
          <w:szCs w:val="21"/>
          <w:highlight w:val="none"/>
        </w:rPr>
        <w:t>是否邀请专家</w:t>
      </w:r>
      <w:r>
        <w:rPr>
          <w:rFonts w:hint="eastAsia" w:ascii="仿宋" w:hAnsi="仿宋" w:eastAsia="仿宋" w:cs="仿宋"/>
          <w:bCs/>
          <w:szCs w:val="21"/>
          <w:highlight w:val="none"/>
          <w:lang w:eastAsia="zh-CN"/>
        </w:rPr>
        <w:t>参加验收</w:t>
      </w:r>
      <w:r>
        <w:rPr>
          <w:rFonts w:hint="eastAsia" w:ascii="仿宋" w:hAnsi="仿宋" w:eastAsia="仿宋" w:cs="仿宋"/>
          <w:bCs/>
          <w:szCs w:val="21"/>
          <w:highlight w:val="none"/>
        </w:rPr>
        <w:t>：</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否</w:t>
      </w:r>
    </w:p>
    <w:p>
      <w:pPr>
        <w:adjustRightInd w:val="0"/>
        <w:snapToGrid w:val="0"/>
        <w:spacing w:before="0" w:beforeLines="0" w:line="400" w:lineRule="exact"/>
        <w:ind w:firstLine="840" w:firstLineChars="400"/>
        <w:rPr>
          <w:rFonts w:hint="eastAsia" w:ascii="仿宋" w:hAnsi="仿宋" w:eastAsia="仿宋" w:cs="仿宋"/>
          <w:bCs/>
          <w:szCs w:val="21"/>
          <w:highlight w:val="none"/>
        </w:rPr>
      </w:pPr>
      <w:r>
        <w:rPr>
          <w:rFonts w:hint="eastAsia" w:ascii="仿宋" w:hAnsi="仿宋" w:eastAsia="仿宋" w:cs="仿宋"/>
          <w:bCs/>
          <w:szCs w:val="21"/>
          <w:highlight w:val="none"/>
        </w:rPr>
        <w:t>是否邀请服务对象</w:t>
      </w:r>
      <w:r>
        <w:rPr>
          <w:rFonts w:hint="eastAsia" w:ascii="仿宋" w:hAnsi="仿宋" w:eastAsia="仿宋" w:cs="仿宋"/>
          <w:bCs/>
          <w:szCs w:val="21"/>
          <w:highlight w:val="none"/>
          <w:lang w:eastAsia="zh-CN"/>
        </w:rPr>
        <w:t>参加验收</w:t>
      </w:r>
      <w:r>
        <w:rPr>
          <w:rFonts w:hint="eastAsia" w:ascii="仿宋" w:hAnsi="仿宋" w:eastAsia="仿宋" w:cs="仿宋"/>
          <w:bCs/>
          <w:szCs w:val="21"/>
          <w:highlight w:val="none"/>
        </w:rPr>
        <w:t>：</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否</w:t>
      </w:r>
    </w:p>
    <w:p>
      <w:pPr>
        <w:adjustRightInd w:val="0"/>
        <w:snapToGrid w:val="0"/>
        <w:spacing w:before="0" w:beforeLines="0" w:line="400" w:lineRule="exact"/>
        <w:ind w:firstLine="840" w:firstLineChars="400"/>
        <w:rPr>
          <w:rFonts w:hint="eastAsia" w:ascii="仿宋" w:hAnsi="仿宋" w:eastAsia="仿宋" w:cs="仿宋"/>
          <w:bCs/>
          <w:szCs w:val="21"/>
          <w:highlight w:val="none"/>
        </w:rPr>
      </w:pPr>
      <w:r>
        <w:rPr>
          <w:rFonts w:hint="eastAsia" w:ascii="仿宋" w:hAnsi="仿宋" w:eastAsia="仿宋" w:cs="仿宋"/>
          <w:bCs/>
          <w:szCs w:val="21"/>
          <w:highlight w:val="none"/>
        </w:rPr>
        <w:t>是否邀请第三方检测机构</w:t>
      </w:r>
      <w:r>
        <w:rPr>
          <w:rFonts w:hint="eastAsia" w:ascii="仿宋" w:hAnsi="仿宋" w:eastAsia="仿宋" w:cs="仿宋"/>
          <w:bCs/>
          <w:szCs w:val="21"/>
          <w:highlight w:val="none"/>
          <w:lang w:eastAsia="zh-CN"/>
        </w:rPr>
        <w:t>参加验收</w:t>
      </w:r>
      <w:r>
        <w:rPr>
          <w:rFonts w:hint="eastAsia" w:ascii="仿宋" w:hAnsi="仿宋" w:eastAsia="仿宋" w:cs="仿宋"/>
          <w:bCs/>
          <w:szCs w:val="21"/>
          <w:highlight w:val="none"/>
        </w:rPr>
        <w:t>：</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否</w:t>
      </w:r>
    </w:p>
    <w:p>
      <w:pPr>
        <w:adjustRightInd w:val="0"/>
        <w:snapToGrid w:val="0"/>
        <w:spacing w:before="0" w:beforeLines="0" w:line="400" w:lineRule="exact"/>
        <w:ind w:firstLine="840" w:firstLineChars="400"/>
        <w:rPr>
          <w:rFonts w:hint="eastAsia" w:ascii="仿宋" w:hAnsi="仿宋" w:eastAsia="仿宋" w:cs="仿宋"/>
          <w:bCs/>
          <w:szCs w:val="21"/>
          <w:highlight w:val="none"/>
        </w:rPr>
      </w:pPr>
      <w:r>
        <w:rPr>
          <w:rFonts w:hint="eastAsia" w:ascii="仿宋" w:hAnsi="仿宋" w:eastAsia="仿宋" w:cs="仿宋"/>
          <w:bCs/>
          <w:szCs w:val="21"/>
          <w:highlight w:val="none"/>
          <w:lang w:eastAsia="zh-CN"/>
        </w:rPr>
        <w:t>是否进行抽查检测：</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是</w:t>
      </w:r>
      <w:r>
        <w:rPr>
          <w:rFonts w:hint="eastAsia" w:ascii="仿宋" w:hAnsi="仿宋" w:eastAsia="仿宋" w:cs="仿宋"/>
          <w:bCs/>
          <w:szCs w:val="21"/>
          <w:highlight w:val="none"/>
          <w:lang w:eastAsia="zh-CN"/>
        </w:rPr>
        <w:t>，抽查比例：</w:t>
      </w:r>
      <w:r>
        <w:rPr>
          <w:rFonts w:hint="eastAsia" w:ascii="仿宋" w:hAnsi="仿宋" w:eastAsia="仿宋" w:cs="仿宋"/>
          <w:bCs/>
          <w:szCs w:val="21"/>
          <w:highlight w:val="none"/>
          <w:u w:val="single"/>
        </w:rPr>
        <w:t xml:space="preserve">   </w:t>
      </w:r>
      <w:r>
        <w:rPr>
          <w:rFonts w:hint="eastAsia" w:ascii="仿宋" w:hAnsi="仿宋" w:eastAsia="仿宋" w:cs="仿宋"/>
          <w:bCs/>
          <w:szCs w:val="21"/>
          <w:highlight w:val="none"/>
          <w:u w:val="single"/>
          <w:lang w:val="en-US" w:eastAsia="zh-CN"/>
        </w:rPr>
        <w:t xml:space="preserve">     </w:t>
      </w:r>
      <w:r>
        <w:rPr>
          <w:rFonts w:hint="eastAsia" w:ascii="仿宋" w:hAnsi="仿宋" w:eastAsia="仿宋" w:cs="仿宋"/>
          <w:bCs/>
          <w:szCs w:val="21"/>
          <w:highlight w:val="none"/>
        </w:rPr>
        <w:t xml:space="preserve"> </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否</w:t>
      </w:r>
    </w:p>
    <w:p>
      <w:pPr>
        <w:adjustRightInd w:val="0"/>
        <w:snapToGrid w:val="0"/>
        <w:spacing w:before="0" w:beforeLines="0" w:line="400" w:lineRule="exact"/>
        <w:ind w:firstLine="840" w:firstLineChars="400"/>
        <w:rPr>
          <w:rFonts w:hint="eastAsia" w:ascii="仿宋" w:hAnsi="仿宋" w:eastAsia="仿宋" w:cs="仿宋"/>
          <w:bCs/>
          <w:szCs w:val="21"/>
          <w:highlight w:val="none"/>
          <w:u w:val="single"/>
          <w:lang w:eastAsia="zh-CN"/>
        </w:rPr>
      </w:pPr>
      <w:r>
        <w:rPr>
          <w:rFonts w:hint="eastAsia" w:ascii="仿宋" w:hAnsi="仿宋" w:eastAsia="仿宋" w:cs="仿宋"/>
          <w:bCs/>
          <w:szCs w:val="21"/>
          <w:highlight w:val="none"/>
          <w:lang w:val="en-US" w:eastAsia="zh-CN"/>
        </w:rPr>
        <w:t>是否存在破坏性检测：</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是</w:t>
      </w:r>
      <w:r>
        <w:rPr>
          <w:rFonts w:hint="eastAsia" w:ascii="仿宋" w:hAnsi="仿宋" w:eastAsia="仿宋" w:cs="仿宋"/>
          <w:bCs/>
          <w:szCs w:val="21"/>
          <w:highlight w:val="none"/>
          <w:lang w:eastAsia="zh-CN"/>
        </w:rPr>
        <w:t>，</w:t>
      </w:r>
      <w:r>
        <w:rPr>
          <w:rFonts w:hint="eastAsia" w:ascii="仿宋" w:hAnsi="仿宋" w:eastAsia="仿宋" w:cs="仿宋"/>
          <w:bCs/>
          <w:szCs w:val="21"/>
          <w:highlight w:val="none"/>
          <w:u w:val="single"/>
          <w:lang w:eastAsia="zh-CN"/>
        </w:rPr>
        <w:t>（应明确对被破坏的检测产品的处理方式）</w:t>
      </w:r>
    </w:p>
    <w:p>
      <w:pPr>
        <w:adjustRightInd w:val="0"/>
        <w:snapToGrid w:val="0"/>
        <w:spacing w:before="0" w:beforeLines="0" w:line="400" w:lineRule="exact"/>
        <w:ind w:firstLine="840" w:firstLineChars="400"/>
        <w:rPr>
          <w:rFonts w:hint="eastAsia" w:ascii="仿宋" w:hAnsi="仿宋" w:eastAsia="仿宋" w:cs="仿宋"/>
          <w:bCs/>
          <w:szCs w:val="21"/>
          <w:highlight w:val="none"/>
          <w:lang w:eastAsia="zh-CN"/>
        </w:rPr>
      </w:pPr>
      <w:r>
        <w:rPr>
          <w:rFonts w:hint="eastAsia" w:ascii="仿宋" w:hAnsi="仿宋" w:eastAsia="仿宋" w:cs="仿宋"/>
          <w:bCs/>
          <w:szCs w:val="21"/>
          <w:highlight w:val="none"/>
          <w:lang w:val="en-US" w:eastAsia="zh-CN"/>
        </w:rPr>
        <w:t xml:space="preserve">                    </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否</w:t>
      </w:r>
    </w:p>
    <w:p>
      <w:pPr>
        <w:adjustRightInd w:val="0"/>
        <w:snapToGrid w:val="0"/>
        <w:spacing w:before="0" w:beforeLines="0" w:line="400" w:lineRule="exact"/>
        <w:ind w:firstLine="840" w:firstLineChars="400"/>
        <w:rPr>
          <w:rFonts w:hint="eastAsia" w:ascii="仿宋" w:hAnsi="仿宋" w:eastAsia="仿宋" w:cs="仿宋"/>
          <w:bCs/>
          <w:szCs w:val="21"/>
          <w:highlight w:val="none"/>
          <w:u w:val="single"/>
        </w:rPr>
      </w:pPr>
      <w:r>
        <w:rPr>
          <w:rFonts w:hint="eastAsia" w:ascii="仿宋" w:hAnsi="仿宋" w:eastAsia="仿宋" w:cs="仿宋"/>
          <w:bCs/>
          <w:szCs w:val="21"/>
          <w:highlight w:val="none"/>
        </w:rPr>
        <w:t>验收组织的其他事项：</w:t>
      </w:r>
      <w:r>
        <w:rPr>
          <w:rFonts w:hint="eastAsia" w:ascii="仿宋" w:hAnsi="仿宋" w:eastAsia="仿宋" w:cs="仿宋"/>
          <w:bCs/>
          <w:szCs w:val="21"/>
          <w:highlight w:val="none"/>
          <w:u w:val="single"/>
        </w:rPr>
        <w:t xml:space="preserve">                </w:t>
      </w:r>
    </w:p>
    <w:p>
      <w:pPr>
        <w:adjustRightInd w:val="0"/>
        <w:snapToGrid w:val="0"/>
        <w:spacing w:before="0" w:beforeLines="0" w:line="400" w:lineRule="exact"/>
        <w:ind w:firstLine="420" w:firstLineChars="200"/>
        <w:rPr>
          <w:rFonts w:hint="eastAsia" w:ascii="仿宋" w:hAnsi="仿宋" w:eastAsia="仿宋" w:cs="仿宋"/>
          <w:bCs/>
          <w:szCs w:val="21"/>
          <w:highlight w:val="none"/>
          <w:u w:val="single"/>
        </w:rPr>
      </w:pPr>
      <w:r>
        <w:rPr>
          <w:rFonts w:hint="eastAsia" w:ascii="仿宋" w:hAnsi="仿宋" w:eastAsia="仿宋" w:cs="仿宋"/>
          <w:bCs/>
          <w:szCs w:val="21"/>
          <w:highlight w:val="none"/>
        </w:rPr>
        <w:t>（2）履约验收时间：</w:t>
      </w:r>
      <w:r>
        <w:rPr>
          <w:rFonts w:hint="eastAsia" w:ascii="仿宋" w:hAnsi="仿宋" w:eastAsia="仿宋" w:cs="仿宋"/>
          <w:bCs/>
          <w:szCs w:val="21"/>
          <w:highlight w:val="none"/>
          <w:u w:val="single"/>
        </w:rPr>
        <w:t>（计划于何时验收/供应商提出验收申请之日起   日内组织验收）</w:t>
      </w:r>
      <w:r>
        <w:rPr>
          <w:rFonts w:hint="eastAsia" w:ascii="仿宋" w:hAnsi="仿宋" w:eastAsia="仿宋" w:cs="仿宋"/>
          <w:bCs/>
          <w:szCs w:val="21"/>
          <w:highlight w:val="none"/>
          <w:u w:val="single"/>
          <w:lang w:val="en-US" w:eastAsia="zh-CN"/>
        </w:rPr>
        <w:t xml:space="preserve"> </w:t>
      </w:r>
    </w:p>
    <w:p>
      <w:pPr>
        <w:adjustRightInd w:val="0"/>
        <w:snapToGrid w:val="0"/>
        <w:spacing w:before="0" w:beforeLines="0" w:line="400" w:lineRule="exact"/>
        <w:ind w:firstLine="420" w:firstLineChars="200"/>
        <w:rPr>
          <w:rFonts w:hint="eastAsia" w:ascii="仿宋" w:hAnsi="仿宋" w:eastAsia="仿宋" w:cs="仿宋"/>
          <w:bCs/>
          <w:szCs w:val="21"/>
          <w:highlight w:val="none"/>
        </w:rPr>
      </w:pPr>
      <w:r>
        <w:rPr>
          <w:rFonts w:hint="eastAsia" w:ascii="仿宋" w:hAnsi="仿宋" w:eastAsia="仿宋" w:cs="仿宋"/>
          <w:bCs/>
          <w:szCs w:val="21"/>
          <w:highlight w:val="none"/>
        </w:rPr>
        <w:t>（3）履约验收方式：</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 xml:space="preserve">一次性验收         </w:t>
      </w:r>
    </w:p>
    <w:p>
      <w:pPr>
        <w:adjustRightInd w:val="0"/>
        <w:snapToGrid w:val="0"/>
        <w:spacing w:before="0" w:beforeLines="0" w:line="400" w:lineRule="exact"/>
        <w:ind w:firstLine="0" w:firstLineChars="0"/>
        <w:rPr>
          <w:rFonts w:hint="eastAsia" w:ascii="仿宋" w:hAnsi="仿宋" w:eastAsia="仿宋" w:cs="仿宋"/>
          <w:bCs/>
          <w:szCs w:val="21"/>
          <w:highlight w:val="none"/>
          <w:lang w:val="en-US" w:eastAsia="zh-CN"/>
        </w:rPr>
      </w:pPr>
      <w:r>
        <w:rPr>
          <w:rFonts w:hint="eastAsia" w:ascii="仿宋" w:hAnsi="仿宋" w:eastAsia="仿宋" w:cs="仿宋"/>
          <w:bCs/>
          <w:szCs w:val="21"/>
          <w:highlight w:val="none"/>
          <w:lang w:val="en-US" w:eastAsia="zh-CN"/>
        </w:rPr>
        <w:t xml:space="preserve">                       </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分期/分项验收</w:t>
      </w:r>
      <w:r>
        <w:rPr>
          <w:rFonts w:hint="eastAsia" w:ascii="仿宋" w:hAnsi="仿宋" w:eastAsia="仿宋" w:cs="仿宋"/>
          <w:bCs/>
          <w:szCs w:val="21"/>
          <w:highlight w:val="none"/>
          <w:lang w:eastAsia="zh-CN"/>
        </w:rPr>
        <w:t>：</w:t>
      </w:r>
      <w:r>
        <w:rPr>
          <w:rFonts w:hint="eastAsia" w:ascii="仿宋" w:hAnsi="仿宋" w:eastAsia="仿宋" w:cs="仿宋"/>
          <w:bCs/>
          <w:szCs w:val="21"/>
          <w:highlight w:val="none"/>
          <w:u w:val="single"/>
        </w:rPr>
        <w:t xml:space="preserve"> </w:t>
      </w:r>
      <w:r>
        <w:rPr>
          <w:rFonts w:hint="eastAsia" w:ascii="仿宋" w:hAnsi="仿宋" w:eastAsia="仿宋" w:cs="仿宋"/>
          <w:bCs/>
          <w:szCs w:val="21"/>
          <w:highlight w:val="none"/>
          <w:u w:val="single"/>
          <w:lang w:eastAsia="zh-CN"/>
        </w:rPr>
        <w:t>（应明确分期</w:t>
      </w:r>
      <w:r>
        <w:rPr>
          <w:rFonts w:hint="eastAsia" w:ascii="仿宋" w:hAnsi="仿宋" w:eastAsia="仿宋" w:cs="仿宋"/>
          <w:bCs/>
          <w:szCs w:val="21"/>
          <w:highlight w:val="none"/>
          <w:u w:val="single"/>
          <w:lang w:val="en" w:eastAsia="zh-CN"/>
        </w:rPr>
        <w:t>/分项验收的工作安排</w:t>
      </w:r>
      <w:r>
        <w:rPr>
          <w:rFonts w:hint="eastAsia" w:ascii="仿宋" w:hAnsi="仿宋" w:eastAsia="仿宋" w:cs="仿宋"/>
          <w:bCs/>
          <w:szCs w:val="21"/>
          <w:highlight w:val="none"/>
          <w:u w:val="single"/>
          <w:lang w:eastAsia="zh-CN"/>
        </w:rPr>
        <w:t>）</w:t>
      </w:r>
      <w:r>
        <w:rPr>
          <w:rFonts w:hint="eastAsia" w:ascii="仿宋" w:hAnsi="仿宋" w:eastAsia="仿宋" w:cs="仿宋"/>
          <w:bCs/>
          <w:szCs w:val="21"/>
          <w:highlight w:val="none"/>
          <w:u w:val="single"/>
        </w:rPr>
        <w:t xml:space="preserve"> </w:t>
      </w:r>
      <w:r>
        <w:rPr>
          <w:rFonts w:hint="eastAsia" w:ascii="仿宋" w:hAnsi="仿宋" w:eastAsia="仿宋" w:cs="仿宋"/>
          <w:bCs/>
          <w:szCs w:val="21"/>
          <w:highlight w:val="none"/>
          <w:u w:val="single"/>
          <w:lang w:val="en-US" w:eastAsia="zh-CN"/>
        </w:rPr>
        <w:t xml:space="preserve"> </w:t>
      </w:r>
    </w:p>
    <w:p>
      <w:pPr>
        <w:adjustRightInd w:val="0"/>
        <w:snapToGrid w:val="0"/>
        <w:spacing w:before="0" w:beforeLines="0" w:line="400" w:lineRule="exact"/>
        <w:ind w:firstLine="420" w:firstLineChars="200"/>
        <w:rPr>
          <w:rFonts w:hint="eastAsia" w:ascii="仿宋" w:hAnsi="仿宋" w:eastAsia="仿宋" w:cs="仿宋"/>
          <w:bCs/>
          <w:szCs w:val="21"/>
          <w:highlight w:val="none"/>
        </w:rPr>
      </w:pPr>
      <w:r>
        <w:rPr>
          <w:rFonts w:hint="eastAsia" w:ascii="仿宋" w:hAnsi="仿宋" w:eastAsia="仿宋" w:cs="仿宋"/>
          <w:bCs/>
          <w:szCs w:val="21"/>
          <w:highlight w:val="none"/>
        </w:rPr>
        <w:t>（4）履约验收程序：</w:t>
      </w:r>
      <w:r>
        <w:rPr>
          <w:rFonts w:hint="eastAsia" w:ascii="仿宋" w:hAnsi="仿宋" w:eastAsia="仿宋" w:cs="仿宋"/>
          <w:bCs/>
          <w:szCs w:val="21"/>
          <w:highlight w:val="none"/>
          <w:u w:val="single"/>
        </w:rPr>
        <w:t xml:space="preserve">                                         </w:t>
      </w:r>
    </w:p>
    <w:p>
      <w:pPr>
        <w:adjustRightInd w:val="0"/>
        <w:snapToGrid w:val="0"/>
        <w:spacing w:before="0" w:beforeLines="0" w:line="400" w:lineRule="exact"/>
        <w:ind w:firstLine="420" w:firstLineChars="200"/>
        <w:rPr>
          <w:rFonts w:hint="eastAsia" w:ascii="仿宋" w:hAnsi="仿宋" w:eastAsia="仿宋" w:cs="仿宋"/>
          <w:bCs/>
          <w:szCs w:val="21"/>
          <w:highlight w:val="none"/>
          <w:u w:val="single"/>
        </w:rPr>
      </w:pPr>
      <w:r>
        <w:rPr>
          <w:rFonts w:hint="eastAsia" w:ascii="仿宋" w:hAnsi="仿宋" w:eastAsia="仿宋" w:cs="仿宋"/>
          <w:bCs/>
          <w:szCs w:val="21"/>
          <w:highlight w:val="none"/>
        </w:rPr>
        <w:t>（5）履约验收的内容：</w:t>
      </w:r>
      <w:r>
        <w:rPr>
          <w:rFonts w:hint="eastAsia" w:ascii="仿宋" w:hAnsi="仿宋" w:eastAsia="仿宋" w:cs="仿宋"/>
          <w:bCs/>
          <w:szCs w:val="21"/>
          <w:highlight w:val="none"/>
          <w:u w:val="single"/>
        </w:rPr>
        <w:t xml:space="preserve"> </w:t>
      </w:r>
      <w:r>
        <w:rPr>
          <w:rFonts w:hint="eastAsia" w:ascii="仿宋" w:hAnsi="仿宋" w:eastAsia="仿宋" w:cs="仿宋"/>
          <w:bCs/>
          <w:szCs w:val="21"/>
          <w:highlight w:val="none"/>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szCs w:val="21"/>
          <w:highlight w:val="none"/>
          <w:u w:val="single"/>
        </w:rPr>
        <w:t xml:space="preserve">                                      </w:t>
      </w:r>
    </w:p>
    <w:p>
      <w:pPr>
        <w:adjustRightInd w:val="0"/>
        <w:snapToGrid w:val="0"/>
        <w:spacing w:before="0" w:beforeLines="0" w:line="400" w:lineRule="exact"/>
        <w:ind w:firstLine="420" w:firstLineChars="200"/>
        <w:rPr>
          <w:rFonts w:hint="eastAsia" w:ascii="仿宋" w:hAnsi="仿宋" w:eastAsia="仿宋" w:cs="仿宋"/>
          <w:bCs/>
          <w:szCs w:val="21"/>
          <w:highlight w:val="none"/>
          <w:u w:val="single"/>
        </w:rPr>
      </w:pPr>
      <w:r>
        <w:rPr>
          <w:rFonts w:hint="eastAsia" w:ascii="仿宋" w:hAnsi="仿宋" w:eastAsia="仿宋" w:cs="仿宋"/>
          <w:bCs/>
          <w:szCs w:val="21"/>
          <w:highlight w:val="none"/>
        </w:rPr>
        <w:t>（6）履约验收标准：</w:t>
      </w:r>
      <w:r>
        <w:rPr>
          <w:rFonts w:hint="eastAsia" w:ascii="仿宋" w:hAnsi="仿宋" w:eastAsia="仿宋" w:cs="仿宋"/>
          <w:bCs/>
          <w:szCs w:val="21"/>
          <w:highlight w:val="none"/>
          <w:u w:val="single"/>
        </w:rPr>
        <w:t xml:space="preserve">                                         </w:t>
      </w:r>
    </w:p>
    <w:p>
      <w:pPr>
        <w:pStyle w:val="963"/>
        <w:spacing w:beforeLines="0"/>
        <w:rPr>
          <w:rFonts w:hint="eastAsia" w:ascii="仿宋" w:hAnsi="仿宋" w:eastAsia="仿宋" w:cs="仿宋"/>
          <w:sz w:val="21"/>
          <w:highlight w:val="none"/>
          <w:lang w:eastAsia="zh-CN"/>
        </w:rPr>
      </w:pPr>
      <w:r>
        <w:rPr>
          <w:rFonts w:hint="eastAsia" w:ascii="仿宋" w:hAnsi="仿宋" w:eastAsia="仿宋" w:cs="仿宋"/>
          <w:bCs/>
          <w:sz w:val="21"/>
          <w:szCs w:val="21"/>
          <w:highlight w:val="none"/>
          <w:u w:val="none"/>
          <w:lang w:eastAsia="zh-CN"/>
        </w:rPr>
        <w:t>（</w:t>
      </w:r>
      <w:r>
        <w:rPr>
          <w:rFonts w:hint="eastAsia" w:ascii="仿宋" w:hAnsi="仿宋" w:eastAsia="仿宋" w:cs="仿宋"/>
          <w:bCs/>
          <w:sz w:val="21"/>
          <w:szCs w:val="21"/>
          <w:highlight w:val="none"/>
          <w:u w:val="none"/>
          <w:lang w:val="en-US" w:eastAsia="zh-CN"/>
        </w:rPr>
        <w:t>7</w:t>
      </w:r>
      <w:r>
        <w:rPr>
          <w:rFonts w:hint="eastAsia" w:ascii="仿宋" w:hAnsi="仿宋" w:eastAsia="仿宋" w:cs="仿宋"/>
          <w:bCs/>
          <w:sz w:val="21"/>
          <w:szCs w:val="21"/>
          <w:highlight w:val="none"/>
          <w:u w:val="none"/>
          <w:lang w:eastAsia="zh-CN"/>
        </w:rPr>
        <w:t>）是否以采购活动中供应商提供的样品作为参考：</w:t>
      </w:r>
      <w:r>
        <w:rPr>
          <w:rFonts w:hint="eastAsia" w:ascii="仿宋" w:hAnsi="仿宋" w:eastAsia="仿宋" w:cs="仿宋"/>
          <w:sz w:val="21"/>
          <w:szCs w:val="21"/>
          <w:highlight w:val="none"/>
        </w:rPr>
        <w:sym w:font="Wingdings" w:char="00A8"/>
      </w:r>
      <w:r>
        <w:rPr>
          <w:rFonts w:hint="eastAsia" w:ascii="仿宋" w:hAnsi="仿宋" w:eastAsia="仿宋" w:cs="仿宋"/>
          <w:bCs/>
          <w:sz w:val="21"/>
          <w:szCs w:val="21"/>
          <w:highlight w:val="none"/>
        </w:rPr>
        <w:t xml:space="preserve">是  </w:t>
      </w:r>
      <w:r>
        <w:rPr>
          <w:rFonts w:hint="eastAsia" w:ascii="仿宋" w:hAnsi="仿宋" w:eastAsia="仿宋" w:cs="仿宋"/>
          <w:sz w:val="21"/>
          <w:szCs w:val="21"/>
          <w:highlight w:val="none"/>
        </w:rPr>
        <w:sym w:font="Wingdings" w:char="00A8"/>
      </w:r>
      <w:r>
        <w:rPr>
          <w:rFonts w:hint="eastAsia" w:ascii="仿宋" w:hAnsi="仿宋" w:eastAsia="仿宋" w:cs="仿宋"/>
          <w:bCs/>
          <w:sz w:val="21"/>
          <w:szCs w:val="21"/>
          <w:highlight w:val="none"/>
        </w:rPr>
        <w:t>否</w:t>
      </w:r>
    </w:p>
    <w:p>
      <w:pPr>
        <w:adjustRightInd w:val="0"/>
        <w:snapToGrid w:val="0"/>
        <w:spacing w:before="0" w:beforeLines="0" w:line="400" w:lineRule="exact"/>
        <w:ind w:firstLine="420" w:firstLineChars="200"/>
        <w:rPr>
          <w:rFonts w:hint="eastAsia" w:ascii="仿宋" w:hAnsi="仿宋" w:eastAsia="仿宋" w:cs="仿宋"/>
          <w:bCs/>
          <w:szCs w:val="21"/>
          <w:highlight w:val="none"/>
          <w:u w:val="single"/>
        </w:rPr>
      </w:pPr>
      <w:r>
        <w:rPr>
          <w:rFonts w:hint="eastAsia" w:ascii="仿宋" w:hAnsi="仿宋" w:eastAsia="仿宋" w:cs="仿宋"/>
          <w:bCs/>
          <w:szCs w:val="21"/>
          <w:highlight w:val="none"/>
        </w:rPr>
        <w:t>（8）履约验收其他事项：</w:t>
      </w:r>
      <w:r>
        <w:rPr>
          <w:rFonts w:hint="eastAsia" w:ascii="仿宋" w:hAnsi="仿宋" w:eastAsia="仿宋" w:cs="仿宋"/>
          <w:bCs/>
          <w:szCs w:val="21"/>
          <w:highlight w:val="none"/>
          <w:u w:val="single"/>
        </w:rPr>
        <w:t xml:space="preserve">      </w:t>
      </w:r>
      <w:r>
        <w:rPr>
          <w:rFonts w:hint="eastAsia" w:ascii="仿宋" w:hAnsi="仿宋" w:eastAsia="仿宋" w:cs="仿宋"/>
          <w:bCs/>
          <w:i w:val="0"/>
          <w:iCs w:val="0"/>
          <w:szCs w:val="21"/>
          <w:highlight w:val="none"/>
          <w:u w:val="single"/>
        </w:rPr>
        <w:t>（产权过户登记等）</w:t>
      </w:r>
      <w:r>
        <w:rPr>
          <w:rFonts w:hint="eastAsia" w:ascii="仿宋" w:hAnsi="仿宋" w:eastAsia="仿宋" w:cs="仿宋"/>
          <w:bCs/>
          <w:szCs w:val="21"/>
          <w:highlight w:val="none"/>
          <w:u w:val="single"/>
        </w:rPr>
        <w:t xml:space="preserve">          </w:t>
      </w:r>
    </w:p>
    <w:p>
      <w:pPr>
        <w:numPr>
          <w:ilvl w:val="0"/>
          <w:numId w:val="1"/>
        </w:numPr>
        <w:adjustRightInd w:val="0"/>
        <w:snapToGrid w:val="0"/>
        <w:spacing w:before="0" w:beforeLines="0" w:line="400" w:lineRule="exact"/>
        <w:ind w:firstLine="422" w:firstLineChars="200"/>
        <w:rPr>
          <w:rFonts w:hint="eastAsia" w:ascii="仿宋" w:hAnsi="仿宋" w:eastAsia="仿宋" w:cs="仿宋"/>
          <w:b/>
          <w:szCs w:val="21"/>
          <w:highlight w:val="none"/>
        </w:rPr>
      </w:pPr>
      <w:r>
        <w:rPr>
          <w:rFonts w:hint="eastAsia" w:ascii="仿宋" w:hAnsi="仿宋" w:eastAsia="仿宋" w:cs="仿宋"/>
          <w:b/>
          <w:szCs w:val="21"/>
          <w:highlight w:val="none"/>
        </w:rPr>
        <w:t>组成合同的文件</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政府采购</w:t>
      </w:r>
      <w:r>
        <w:rPr>
          <w:rFonts w:hint="eastAsia" w:ascii="仿宋" w:hAnsi="仿宋" w:eastAsia="仿宋" w:cs="仿宋"/>
          <w:color w:val="auto"/>
          <w:szCs w:val="21"/>
          <w:highlight w:val="none"/>
        </w:rPr>
        <w:t>合同协议书及其变更、补充</w:t>
      </w:r>
      <w:r>
        <w:rPr>
          <w:rFonts w:hint="eastAsia" w:ascii="仿宋" w:hAnsi="仿宋" w:eastAsia="仿宋" w:cs="仿宋"/>
          <w:color w:val="auto"/>
          <w:szCs w:val="21"/>
          <w:highlight w:val="none"/>
          <w:lang w:eastAsia="zh-CN"/>
        </w:rPr>
        <w:t>协议</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US" w:eastAsia="zh-CN"/>
        </w:rPr>
        <w:t>2</w:t>
      </w:r>
      <w:r>
        <w:rPr>
          <w:rFonts w:hint="eastAsia" w:ascii="仿宋" w:hAnsi="仿宋" w:eastAsia="仿宋" w:cs="仿宋"/>
          <w:szCs w:val="21"/>
          <w:highlight w:val="none"/>
        </w:rPr>
        <w:t>）政府采购合同专用条款</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US" w:eastAsia="zh-CN"/>
        </w:rPr>
        <w:t>3</w:t>
      </w:r>
      <w:r>
        <w:rPr>
          <w:rFonts w:hint="eastAsia" w:ascii="仿宋" w:hAnsi="仿宋" w:eastAsia="仿宋" w:cs="仿宋"/>
          <w:szCs w:val="21"/>
          <w:highlight w:val="none"/>
        </w:rPr>
        <w:t>）政府采购合同通用条款</w:t>
      </w:r>
    </w:p>
    <w:p>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）中标</w:t>
      </w:r>
      <w:r>
        <w:rPr>
          <w:rFonts w:hint="eastAsia" w:ascii="仿宋" w:hAnsi="仿宋" w:eastAsia="仿宋" w:cs="仿宋"/>
          <w:color w:val="auto"/>
          <w:szCs w:val="21"/>
          <w:highlight w:val="none"/>
          <w:lang w:eastAsia="zh-CN"/>
        </w:rPr>
        <w:t>（成交）</w:t>
      </w:r>
      <w:r>
        <w:rPr>
          <w:rFonts w:hint="eastAsia" w:ascii="仿宋" w:hAnsi="仿宋" w:eastAsia="仿宋" w:cs="仿宋"/>
          <w:color w:val="auto"/>
          <w:szCs w:val="21"/>
          <w:highlight w:val="none"/>
        </w:rPr>
        <w:t>通知书</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US" w:eastAsia="zh-CN"/>
        </w:rPr>
        <w:t>5</w:t>
      </w:r>
      <w:r>
        <w:rPr>
          <w:rFonts w:hint="eastAsia" w:ascii="仿宋" w:hAnsi="仿宋" w:eastAsia="仿宋" w:cs="仿宋"/>
          <w:szCs w:val="21"/>
          <w:highlight w:val="none"/>
        </w:rPr>
        <w:t>）投标（响应）文件</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（6）采购文件</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（7）有关技术文件，图纸</w:t>
      </w:r>
    </w:p>
    <w:p>
      <w:pPr>
        <w:pStyle w:val="963"/>
        <w:spacing w:beforeLines="0"/>
        <w:rPr>
          <w:rFonts w:hint="eastAsia" w:ascii="仿宋" w:hAnsi="仿宋" w:eastAsia="仿宋" w:cs="仿宋"/>
          <w:kern w:val="2"/>
          <w:sz w:val="21"/>
          <w:highlight w:val="none"/>
          <w:lang w:eastAsia="zh-CN"/>
        </w:rPr>
      </w:pP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8</w:t>
      </w:r>
      <w:r>
        <w:rPr>
          <w:rFonts w:hint="eastAsia" w:ascii="仿宋" w:hAnsi="仿宋" w:eastAsia="仿宋" w:cs="仿宋"/>
          <w:sz w:val="21"/>
          <w:szCs w:val="21"/>
          <w:highlight w:val="none"/>
          <w:lang w:eastAsia="zh-CN"/>
        </w:rPr>
        <w:t>）</w:t>
      </w:r>
      <w:r>
        <w:rPr>
          <w:rFonts w:hint="eastAsia" w:ascii="仿宋" w:hAnsi="仿宋" w:eastAsia="仿宋" w:cs="仿宋"/>
          <w:bCs w:val="0"/>
          <w:color w:val="000000"/>
          <w:kern w:val="2"/>
          <w:sz w:val="21"/>
          <w:szCs w:val="21"/>
          <w:highlight w:val="none"/>
          <w:lang w:eastAsia="zh-CN"/>
        </w:rPr>
        <w:t>国家法律、行政法规和规章制度规定或合同约定的作为合同组成部分的其他文件</w:t>
      </w:r>
    </w:p>
    <w:p>
      <w:pPr>
        <w:numPr>
          <w:ilvl w:val="0"/>
          <w:numId w:val="1"/>
        </w:numPr>
        <w:adjustRightInd w:val="0"/>
        <w:snapToGrid w:val="0"/>
        <w:spacing w:before="0" w:beforeLines="0" w:line="400" w:lineRule="exact"/>
        <w:ind w:firstLine="422" w:firstLineChars="200"/>
        <w:rPr>
          <w:rFonts w:hint="eastAsia" w:ascii="仿宋" w:hAnsi="仿宋" w:eastAsia="仿宋" w:cs="仿宋"/>
          <w:b/>
          <w:szCs w:val="21"/>
          <w:highlight w:val="none"/>
        </w:rPr>
      </w:pPr>
      <w:r>
        <w:rPr>
          <w:rFonts w:hint="eastAsia" w:ascii="仿宋" w:hAnsi="仿宋" w:eastAsia="仿宋" w:cs="仿宋"/>
          <w:b/>
          <w:szCs w:val="21"/>
          <w:highlight w:val="none"/>
        </w:rPr>
        <w:t>合同生效</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本合同自</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生效。</w:t>
      </w:r>
    </w:p>
    <w:p>
      <w:pPr>
        <w:numPr>
          <w:ilvl w:val="0"/>
          <w:numId w:val="1"/>
        </w:numPr>
        <w:adjustRightInd w:val="0"/>
        <w:snapToGrid w:val="0"/>
        <w:spacing w:before="0" w:beforeLines="0" w:line="400" w:lineRule="exact"/>
        <w:ind w:firstLine="422" w:firstLineChars="200"/>
        <w:rPr>
          <w:rFonts w:hint="eastAsia" w:ascii="仿宋" w:hAnsi="仿宋" w:eastAsia="仿宋" w:cs="仿宋"/>
          <w:b/>
          <w:szCs w:val="21"/>
          <w:highlight w:val="none"/>
        </w:rPr>
      </w:pPr>
      <w:r>
        <w:rPr>
          <w:rFonts w:hint="eastAsia" w:ascii="仿宋" w:hAnsi="仿宋" w:eastAsia="仿宋" w:cs="仿宋"/>
          <w:b/>
          <w:szCs w:val="21"/>
          <w:highlight w:val="none"/>
        </w:rPr>
        <w:t>合同份数</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本合同一式</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份，</w:t>
      </w:r>
      <w:r>
        <w:rPr>
          <w:rFonts w:hint="eastAsia" w:ascii="仿宋" w:hAnsi="仿宋" w:eastAsia="仿宋" w:cs="仿宋"/>
          <w:szCs w:val="21"/>
          <w:highlight w:val="none"/>
          <w:lang w:eastAsia="zh-CN"/>
        </w:rPr>
        <w:t>甲方</w:t>
      </w:r>
      <w:r>
        <w:rPr>
          <w:rFonts w:hint="eastAsia" w:ascii="仿宋" w:hAnsi="仿宋" w:eastAsia="仿宋" w:cs="仿宋"/>
          <w:szCs w:val="21"/>
          <w:highlight w:val="none"/>
        </w:rPr>
        <w:t>执</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份，</w:t>
      </w:r>
      <w:r>
        <w:rPr>
          <w:rFonts w:hint="eastAsia" w:ascii="仿宋" w:hAnsi="仿宋" w:eastAsia="仿宋" w:cs="仿宋"/>
          <w:szCs w:val="21"/>
          <w:highlight w:val="none"/>
          <w:lang w:eastAsia="zh-CN"/>
        </w:rPr>
        <w:t>乙方</w:t>
      </w:r>
      <w:r>
        <w:rPr>
          <w:rFonts w:hint="eastAsia" w:ascii="仿宋" w:hAnsi="仿宋" w:eastAsia="仿宋" w:cs="仿宋"/>
          <w:szCs w:val="21"/>
          <w:highlight w:val="none"/>
        </w:rPr>
        <w:t>执</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份，均具有同等法律效力。</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合同订立时间：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月</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合同订立地点：</w:t>
      </w:r>
      <w:r>
        <w:rPr>
          <w:rFonts w:hint="eastAsia" w:ascii="仿宋" w:hAnsi="仿宋" w:eastAsia="仿宋" w:cs="仿宋"/>
          <w:szCs w:val="21"/>
          <w:highlight w:val="none"/>
          <w:u w:val="single"/>
        </w:rPr>
        <w:t xml:space="preserve">                           </w:t>
      </w:r>
    </w:p>
    <w:p>
      <w:pPr>
        <w:adjustRightInd w:val="0"/>
        <w:snapToGrid w:val="0"/>
        <w:spacing w:before="0" w:beforeLines="0" w:line="400" w:lineRule="exact"/>
        <w:ind w:firstLine="420" w:firstLineChars="200"/>
        <w:rPr>
          <w:rFonts w:hint="eastAsia" w:ascii="仿宋" w:hAnsi="仿宋" w:eastAsia="仿宋" w:cs="仿宋"/>
          <w:highlight w:val="none"/>
        </w:rPr>
      </w:pPr>
      <w:r>
        <w:rPr>
          <w:rFonts w:hint="eastAsia" w:ascii="仿宋" w:hAnsi="仿宋" w:eastAsia="仿宋" w:cs="仿宋"/>
          <w:szCs w:val="21"/>
          <w:highlight w:val="none"/>
        </w:rPr>
        <w:t>附件：具体标</w:t>
      </w:r>
      <w:r>
        <w:rPr>
          <w:rFonts w:hint="eastAsia" w:ascii="仿宋" w:hAnsi="仿宋" w:eastAsia="仿宋" w:cs="仿宋"/>
          <w:szCs w:val="21"/>
          <w:highlight w:val="none"/>
          <w:lang w:eastAsia="zh-CN"/>
        </w:rPr>
        <w:t>的及其</w:t>
      </w:r>
      <w:r>
        <w:rPr>
          <w:rFonts w:hint="eastAsia" w:ascii="仿宋" w:hAnsi="仿宋" w:eastAsia="仿宋" w:cs="仿宋"/>
          <w:szCs w:val="21"/>
          <w:highlight w:val="none"/>
          <w:u w:val="none"/>
          <w:lang w:val="en-US" w:eastAsia="zh-CN"/>
        </w:rPr>
        <w:t>技术要求和商务要求</w:t>
      </w:r>
      <w:r>
        <w:rPr>
          <w:rFonts w:hint="eastAsia" w:ascii="仿宋" w:hAnsi="仿宋" w:eastAsia="仿宋" w:cs="仿宋"/>
          <w:szCs w:val="21"/>
          <w:highlight w:val="none"/>
        </w:rPr>
        <w:t>、联合协议、分包</w:t>
      </w:r>
      <w:r>
        <w:rPr>
          <w:rFonts w:hint="eastAsia" w:ascii="仿宋" w:hAnsi="仿宋" w:eastAsia="仿宋" w:cs="仿宋"/>
          <w:szCs w:val="21"/>
          <w:highlight w:val="none"/>
          <w:lang w:eastAsia="zh-CN"/>
        </w:rPr>
        <w:t>意向</w:t>
      </w:r>
      <w:r>
        <w:rPr>
          <w:rFonts w:hint="eastAsia" w:ascii="仿宋" w:hAnsi="仿宋" w:eastAsia="仿宋" w:cs="仿宋"/>
          <w:szCs w:val="21"/>
          <w:highlight w:val="none"/>
        </w:rPr>
        <w:t>协议等。</w:t>
      </w:r>
    </w:p>
    <w:p>
      <w:pPr>
        <w:pStyle w:val="790"/>
        <w:spacing w:beforeLines="0" w:line="400" w:lineRule="exact"/>
        <w:rPr>
          <w:rFonts w:hint="eastAsia" w:ascii="仿宋" w:hAnsi="仿宋" w:eastAsia="仿宋" w:cs="仿宋"/>
          <w:highlight w:val="none"/>
        </w:rPr>
      </w:pPr>
    </w:p>
    <w:p>
      <w:pPr>
        <w:pStyle w:val="4"/>
        <w:spacing w:beforeLines="0" w:line="400" w:lineRule="exact"/>
        <w:rPr>
          <w:rFonts w:hint="eastAsia" w:ascii="仿宋" w:hAnsi="仿宋" w:eastAsia="仿宋" w:cs="仿宋"/>
          <w:b w:val="0"/>
          <w:bCs w:val="0"/>
          <w:sz w:val="21"/>
          <w:szCs w:val="21"/>
          <w:highlight w:val="none"/>
          <w:lang w:val="en-US" w:eastAsia="zh-CN"/>
        </w:rPr>
      </w:pPr>
      <w:r>
        <w:rPr>
          <w:rFonts w:hint="eastAsia" w:ascii="仿宋" w:hAnsi="仿宋" w:eastAsia="仿宋" w:cs="仿宋"/>
          <w:highlight w:val="none"/>
          <w:lang w:val="en"/>
        </w:rPr>
        <w:t xml:space="preserve">   </w:t>
      </w:r>
    </w:p>
    <w:p>
      <w:pPr>
        <w:rPr>
          <w:rFonts w:hint="eastAsia" w:ascii="仿宋" w:hAnsi="仿宋" w:eastAsia="仿宋" w:cs="仿宋"/>
          <w:highlight w:val="none"/>
        </w:rPr>
      </w:pPr>
      <w:r>
        <w:rPr>
          <w:rFonts w:hint="eastAsia" w:ascii="仿宋" w:hAnsi="仿宋" w:eastAsia="仿宋" w:cs="仿宋"/>
          <w:highlight w:val="none"/>
        </w:rPr>
        <w:br w:type="page"/>
      </w:r>
    </w:p>
    <w:p>
      <w:pPr>
        <w:pStyle w:val="790"/>
        <w:rPr>
          <w:rFonts w:hint="eastAsia" w:ascii="仿宋" w:hAnsi="仿宋" w:eastAsia="仿宋" w:cs="仿宋"/>
          <w:highlight w:val="none"/>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szCs w:val="21"/>
                <w:highlight w:val="none"/>
              </w:rPr>
              <w:t>甲方（采购人</w:t>
            </w:r>
            <w:r>
              <w:rPr>
                <w:rFonts w:hint="eastAsia" w:ascii="仿宋" w:hAnsi="仿宋" w:eastAsia="仿宋" w:cs="仿宋"/>
                <w:szCs w:val="21"/>
                <w:highlight w:val="none"/>
                <w:lang w:eastAsia="zh-CN"/>
              </w:rPr>
              <w:t>、受采购人委托签订合同的单位</w:t>
            </w:r>
            <w:r>
              <w:rPr>
                <w:rFonts w:hint="eastAsia" w:ascii="仿宋" w:hAnsi="仿宋" w:eastAsia="仿宋" w:cs="仿宋"/>
                <w:szCs w:val="21"/>
                <w:highlight w:val="none"/>
              </w:rPr>
              <w:t>或采购文件约定的合同甲方）</w:t>
            </w:r>
          </w:p>
        </w:tc>
        <w:tc>
          <w:tcPr>
            <w:tcW w:w="2437" w:type="pct"/>
            <w:gridSpan w:val="2"/>
            <w:tcBorders>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szCs w:val="21"/>
                <w:highlight w:val="none"/>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单位名称（公章</w:t>
            </w:r>
            <w:r>
              <w:rPr>
                <w:rFonts w:hint="eastAsia" w:ascii="仿宋" w:hAnsi="仿宋" w:eastAsia="仿宋" w:cs="仿宋"/>
                <w:szCs w:val="21"/>
                <w:highlight w:val="none"/>
                <w:lang w:eastAsia="zh-CN"/>
              </w:rPr>
              <w:t>或合同章</w:t>
            </w:r>
            <w:r>
              <w:rPr>
                <w:rFonts w:hint="eastAsia" w:ascii="仿宋" w:hAnsi="仿宋" w:eastAsia="仿宋" w:cs="仿宋"/>
                <w:szCs w:val="21"/>
                <w:highlight w:val="none"/>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单位名称（公章</w:t>
            </w:r>
            <w:r>
              <w:rPr>
                <w:rFonts w:hint="eastAsia" w:ascii="仿宋" w:hAnsi="仿宋" w:eastAsia="仿宋" w:cs="仿宋"/>
                <w:szCs w:val="21"/>
                <w:highlight w:val="none"/>
                <w:lang w:eastAsia="zh-CN"/>
              </w:rPr>
              <w:t>或合同章</w:t>
            </w:r>
            <w:r>
              <w:rPr>
                <w:rFonts w:hint="eastAsia" w:ascii="仿宋" w:hAnsi="仿宋" w:eastAsia="仿宋" w:cs="仿宋"/>
                <w:szCs w:val="21"/>
                <w:highlight w:val="none"/>
              </w:rPr>
              <w:t>）</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法定代表人</w:t>
            </w:r>
          </w:p>
          <w:p>
            <w:pPr>
              <w:adjustRightInd w:val="0"/>
              <w:snapToGrid w:val="0"/>
              <w:spacing w:line="300" w:lineRule="exact"/>
              <w:ind w:firstLine="100" w:firstLineChars="48"/>
              <w:jc w:val="center"/>
              <w:rPr>
                <w:rFonts w:hint="eastAsia" w:ascii="仿宋" w:hAnsi="仿宋" w:eastAsia="仿宋" w:cs="仿宋"/>
                <w:szCs w:val="21"/>
                <w:highlight w:val="none"/>
              </w:rPr>
            </w:pPr>
            <w:r>
              <w:rPr>
                <w:rFonts w:hint="eastAsia" w:ascii="仿宋" w:hAnsi="仿宋" w:eastAsia="仿宋" w:cs="仿宋"/>
                <w:szCs w:val="21"/>
                <w:highlight w:val="none"/>
              </w:rPr>
              <w:t>或其委托代理人（签章）</w:t>
            </w:r>
          </w:p>
        </w:tc>
        <w:tc>
          <w:tcPr>
            <w:tcW w:w="1436" w:type="pct"/>
            <w:vMerge w:val="restart"/>
            <w:tcBorders>
              <w:top w:val="single" w:color="auto" w:sz="2" w:space="0"/>
              <w:left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法定代表人</w:t>
            </w:r>
          </w:p>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或其委托代理人（签章）</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436" w:type="pct"/>
            <w:vMerge w:val="continue"/>
            <w:tcBorders>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拥有者性别</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住</w:t>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住</w:t>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lang w:eastAsia="zh-CN"/>
              </w:rPr>
              <w:t>所</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联 系 人</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联系电话</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通信地址</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邮政编码</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电子邮箱</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统一社会信用代码</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开户名称</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开户银行</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银行账号</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pPr>
              <w:pStyle w:val="25"/>
              <w:adjustRightInd w:val="0"/>
              <w:snapToGrid w:val="0"/>
              <w:spacing w:before="156" w:beforeLines="50" w:after="0" w:line="360" w:lineRule="auto"/>
              <w:ind w:left="0" w:leftChars="0"/>
              <w:jc w:val="left"/>
              <w:rPr>
                <w:rFonts w:hint="eastAsia" w:ascii="仿宋" w:hAnsi="仿宋" w:eastAsia="仿宋" w:cs="仿宋"/>
                <w:spacing w:val="20"/>
                <w:szCs w:val="21"/>
                <w:highlight w:val="none"/>
              </w:rPr>
            </w:pPr>
            <w:r>
              <w:rPr>
                <w:rFonts w:hint="eastAsia" w:ascii="仿宋" w:hAnsi="仿宋" w:eastAsia="仿宋" w:cs="仿宋"/>
                <w:szCs w:val="21"/>
                <w:highlight w:val="none"/>
              </w:rPr>
              <w:t>注：涉及联合体或其他合同主体的信息应按上表格式加列。</w:t>
            </w:r>
          </w:p>
        </w:tc>
      </w:tr>
    </w:tbl>
    <w:p>
      <w:pPr>
        <w:pStyle w:val="4"/>
        <w:adjustRightInd w:val="0"/>
        <w:snapToGrid w:val="0"/>
        <w:spacing w:before="156" w:beforeLines="50"/>
        <w:jc w:val="center"/>
        <w:rPr>
          <w:rFonts w:hint="eastAsia" w:ascii="仿宋" w:hAnsi="仿宋" w:eastAsia="仿宋" w:cs="仿宋"/>
          <w:sz w:val="28"/>
          <w:szCs w:val="28"/>
          <w:highlight w:val="none"/>
        </w:rPr>
      </w:pPr>
      <w:r>
        <w:rPr>
          <w:rFonts w:hint="eastAsia" w:ascii="仿宋" w:hAnsi="仿宋" w:eastAsia="仿宋" w:cs="仿宋"/>
          <w:sz w:val="21"/>
          <w:szCs w:val="21"/>
          <w:highlight w:val="none"/>
          <w:u w:val="single"/>
        </w:rPr>
        <w:br w:type="page"/>
      </w:r>
      <w:bookmarkStart w:id="47" w:name="_Toc27624"/>
      <w:r>
        <w:rPr>
          <w:rFonts w:hint="eastAsia" w:ascii="仿宋" w:hAnsi="仿宋" w:eastAsia="仿宋" w:cs="仿宋"/>
          <w:b w:val="0"/>
          <w:bCs w:val="0"/>
          <w:sz w:val="28"/>
          <w:szCs w:val="28"/>
          <w:highlight w:val="none"/>
        </w:rPr>
        <w:t>第二节 政府采购合同通用条款</w:t>
      </w:r>
      <w:bookmarkEnd w:id="47"/>
    </w:p>
    <w:p>
      <w:pPr>
        <w:tabs>
          <w:tab w:val="left" w:pos="8820"/>
          <w:tab w:val="left" w:pos="9345"/>
          <w:tab w:val="left" w:pos="9765"/>
        </w:tabs>
        <w:adjustRightInd w:val="0"/>
        <w:snapToGrid w:val="0"/>
        <w:spacing w:before="0" w:line="400" w:lineRule="exact"/>
        <w:jc w:val="left"/>
        <w:rPr>
          <w:rFonts w:hint="eastAsia" w:ascii="仿宋" w:hAnsi="仿宋" w:eastAsia="仿宋" w:cs="仿宋"/>
          <w:b/>
          <w:bCs/>
          <w:sz w:val="24"/>
          <w:highlight w:val="none"/>
        </w:rPr>
      </w:pPr>
      <w:r>
        <w:rPr>
          <w:rFonts w:hint="eastAsia" w:ascii="仿宋" w:hAnsi="仿宋" w:eastAsia="仿宋" w:cs="仿宋"/>
          <w:b/>
          <w:sz w:val="24"/>
          <w:highlight w:val="none"/>
        </w:rPr>
        <w:t>1.</w:t>
      </w:r>
      <w:r>
        <w:rPr>
          <w:rFonts w:hint="eastAsia" w:ascii="仿宋" w:hAnsi="仿宋" w:eastAsia="仿宋" w:cs="仿宋"/>
          <w:b/>
          <w:sz w:val="24"/>
          <w:highlight w:val="none"/>
          <w:lang w:val="en-US" w:eastAsia="zh-CN"/>
        </w:rPr>
        <w:t xml:space="preserve"> </w:t>
      </w:r>
      <w:r>
        <w:rPr>
          <w:rFonts w:hint="eastAsia" w:ascii="仿宋" w:hAnsi="仿宋" w:eastAsia="仿宋" w:cs="仿宋"/>
          <w:b/>
          <w:bCs/>
          <w:sz w:val="24"/>
          <w:highlight w:val="none"/>
        </w:rPr>
        <w:t>定义</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1.1合同当事人</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w:t>
      </w:r>
      <w:r>
        <w:rPr>
          <w:rFonts w:hint="eastAsia" w:ascii="仿宋" w:hAnsi="仿宋" w:eastAsia="仿宋" w:cs="仿宋"/>
          <w:color w:val="auto"/>
          <w:szCs w:val="21"/>
          <w:highlight w:val="none"/>
          <w:lang w:val="en-US" w:eastAsia="zh-CN"/>
        </w:rPr>
        <w:t>及其相关服务的</w:t>
      </w:r>
      <w:r>
        <w:rPr>
          <w:rFonts w:hint="eastAsia" w:ascii="仿宋" w:hAnsi="仿宋" w:eastAsia="仿宋" w:cs="仿宋"/>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（2）供应商（以下称</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方）是指参加政府采购活动并且中标（成交），向采购人提供</w:t>
      </w:r>
      <w:r>
        <w:rPr>
          <w:rFonts w:hint="eastAsia" w:ascii="仿宋" w:hAnsi="仿宋" w:eastAsia="仿宋" w:cs="仿宋"/>
          <w:color w:val="auto"/>
          <w:szCs w:val="21"/>
          <w:highlight w:val="none"/>
          <w:lang w:val="en-US" w:eastAsia="zh-CN"/>
        </w:rPr>
        <w:t>合同约定的货物及其相关服务的法人、非法人组织或者自然人</w:t>
      </w:r>
      <w:r>
        <w:rPr>
          <w:rFonts w:hint="eastAsia" w:ascii="仿宋" w:hAnsi="仿宋" w:eastAsia="仿宋" w:cs="仿宋"/>
          <w:color w:val="auto"/>
          <w:szCs w:val="21"/>
          <w:highlight w:val="none"/>
        </w:rPr>
        <w:t>。</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000000"/>
          <w:szCs w:val="21"/>
          <w:highlight w:val="none"/>
        </w:rPr>
        <w:t>依法参与合同缔结或履行，享有权利、承担义务的合同当事人</w:t>
      </w:r>
      <w:r>
        <w:rPr>
          <w:rFonts w:hint="eastAsia" w:ascii="仿宋" w:hAnsi="仿宋" w:eastAsia="仿宋" w:cs="仿宋"/>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pPr>
        <w:adjustRightInd w:val="0"/>
        <w:snapToGrid w:val="0"/>
        <w:spacing w:before="0" w:beforeLines="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000000"/>
          <w:szCs w:val="21"/>
          <w:highlight w:val="none"/>
        </w:rPr>
        <w:t>合同当事人意思表示达成一致的任何协议，包括签署的</w:t>
      </w:r>
      <w:r>
        <w:rPr>
          <w:rFonts w:hint="eastAsia" w:ascii="仿宋" w:hAnsi="仿宋" w:eastAsia="仿宋" w:cs="仿宋"/>
          <w:color w:val="auto"/>
          <w:szCs w:val="21"/>
          <w:highlight w:val="none"/>
          <w:lang w:eastAsia="zh-CN"/>
        </w:rPr>
        <w:t>政府采购</w:t>
      </w:r>
      <w:r>
        <w:rPr>
          <w:rFonts w:hint="eastAsia" w:ascii="仿宋" w:hAnsi="仿宋" w:eastAsia="仿宋" w:cs="仿宋"/>
          <w:color w:val="auto"/>
          <w:szCs w:val="21"/>
          <w:highlight w:val="none"/>
        </w:rPr>
        <w:t>合同协议书及其变更、补充</w:t>
      </w:r>
      <w:r>
        <w:rPr>
          <w:rFonts w:hint="eastAsia" w:ascii="仿宋" w:hAnsi="仿宋" w:eastAsia="仿宋" w:cs="仿宋"/>
          <w:color w:val="auto"/>
          <w:szCs w:val="21"/>
          <w:highlight w:val="none"/>
          <w:lang w:eastAsia="zh-CN"/>
        </w:rPr>
        <w:t>协议，</w:t>
      </w:r>
      <w:r>
        <w:rPr>
          <w:rFonts w:hint="eastAsia" w:ascii="仿宋" w:hAnsi="仿宋" w:eastAsia="仿宋" w:cs="仿宋"/>
          <w:szCs w:val="21"/>
          <w:highlight w:val="none"/>
        </w:rPr>
        <w:t>政府采购合同专用条款</w:t>
      </w:r>
      <w:r>
        <w:rPr>
          <w:rFonts w:hint="eastAsia" w:ascii="仿宋" w:hAnsi="仿宋" w:eastAsia="仿宋" w:cs="仿宋"/>
          <w:szCs w:val="21"/>
          <w:highlight w:val="none"/>
          <w:lang w:eastAsia="zh-CN"/>
        </w:rPr>
        <w:t>，</w:t>
      </w:r>
      <w:r>
        <w:rPr>
          <w:rFonts w:hint="eastAsia" w:ascii="仿宋" w:hAnsi="仿宋" w:eastAsia="仿宋" w:cs="仿宋"/>
          <w:szCs w:val="21"/>
          <w:highlight w:val="none"/>
        </w:rPr>
        <w:t>政府采购合同通用条款</w:t>
      </w:r>
      <w:r>
        <w:rPr>
          <w:rFonts w:hint="eastAsia" w:ascii="仿宋" w:hAnsi="仿宋" w:eastAsia="仿宋" w:cs="仿宋"/>
          <w:szCs w:val="21"/>
          <w:highlight w:val="none"/>
          <w:lang w:eastAsia="zh-CN"/>
        </w:rPr>
        <w:t>，</w:t>
      </w:r>
      <w:r>
        <w:rPr>
          <w:rFonts w:hint="eastAsia" w:ascii="仿宋" w:hAnsi="仿宋" w:eastAsia="仿宋" w:cs="仿宋"/>
          <w:color w:val="auto"/>
          <w:szCs w:val="21"/>
          <w:highlight w:val="none"/>
        </w:rPr>
        <w:t>中标</w:t>
      </w:r>
      <w:r>
        <w:rPr>
          <w:rFonts w:hint="eastAsia" w:ascii="仿宋" w:hAnsi="仿宋" w:eastAsia="仿宋" w:cs="仿宋"/>
          <w:color w:val="auto"/>
          <w:szCs w:val="21"/>
          <w:highlight w:val="none"/>
          <w:lang w:eastAsia="zh-CN"/>
        </w:rPr>
        <w:t>（成交）</w:t>
      </w:r>
      <w:r>
        <w:rPr>
          <w:rFonts w:hint="eastAsia" w:ascii="仿宋" w:hAnsi="仿宋" w:eastAsia="仿宋" w:cs="仿宋"/>
          <w:color w:val="auto"/>
          <w:szCs w:val="21"/>
          <w:highlight w:val="none"/>
        </w:rPr>
        <w:t>通知书</w:t>
      </w:r>
      <w:r>
        <w:rPr>
          <w:rFonts w:hint="eastAsia" w:ascii="仿宋" w:hAnsi="仿宋" w:eastAsia="仿宋" w:cs="仿宋"/>
          <w:color w:val="auto"/>
          <w:szCs w:val="21"/>
          <w:highlight w:val="none"/>
          <w:lang w:eastAsia="zh-CN"/>
        </w:rPr>
        <w:t>，</w:t>
      </w:r>
      <w:r>
        <w:rPr>
          <w:rFonts w:hint="eastAsia" w:ascii="仿宋" w:hAnsi="仿宋" w:eastAsia="仿宋" w:cs="仿宋"/>
          <w:szCs w:val="21"/>
          <w:highlight w:val="none"/>
        </w:rPr>
        <w:t>投标（响应）文件</w:t>
      </w:r>
      <w:r>
        <w:rPr>
          <w:rFonts w:hint="eastAsia" w:ascii="仿宋" w:hAnsi="仿宋" w:eastAsia="仿宋" w:cs="仿宋"/>
          <w:szCs w:val="21"/>
          <w:highlight w:val="none"/>
          <w:lang w:eastAsia="zh-CN"/>
        </w:rPr>
        <w:t>，</w:t>
      </w:r>
      <w:r>
        <w:rPr>
          <w:rFonts w:hint="eastAsia" w:ascii="仿宋" w:hAnsi="仿宋" w:eastAsia="仿宋" w:cs="仿宋"/>
          <w:szCs w:val="21"/>
          <w:highlight w:val="none"/>
        </w:rPr>
        <w:t>采购文件</w:t>
      </w:r>
      <w:r>
        <w:rPr>
          <w:rFonts w:hint="eastAsia" w:ascii="仿宋" w:hAnsi="仿宋" w:eastAsia="仿宋" w:cs="仿宋"/>
          <w:szCs w:val="21"/>
          <w:highlight w:val="none"/>
          <w:lang w:eastAsia="zh-CN"/>
        </w:rPr>
        <w:t>，</w:t>
      </w:r>
      <w:r>
        <w:rPr>
          <w:rFonts w:hint="eastAsia" w:ascii="仿宋" w:hAnsi="仿宋" w:eastAsia="仿宋" w:cs="仿宋"/>
          <w:szCs w:val="21"/>
          <w:highlight w:val="none"/>
        </w:rPr>
        <w:t>有关技术文件</w:t>
      </w:r>
      <w:r>
        <w:rPr>
          <w:rFonts w:hint="eastAsia" w:ascii="仿宋" w:hAnsi="仿宋" w:eastAsia="仿宋" w:cs="仿宋"/>
          <w:szCs w:val="21"/>
          <w:highlight w:val="none"/>
          <w:lang w:eastAsia="zh-CN"/>
        </w:rPr>
        <w:t>和</w:t>
      </w:r>
      <w:r>
        <w:rPr>
          <w:rFonts w:hint="eastAsia" w:ascii="仿宋" w:hAnsi="仿宋" w:eastAsia="仿宋" w:cs="仿宋"/>
          <w:szCs w:val="21"/>
          <w:highlight w:val="none"/>
        </w:rPr>
        <w:t>图纸</w:t>
      </w:r>
      <w:r>
        <w:rPr>
          <w:rFonts w:hint="eastAsia" w:ascii="仿宋" w:hAnsi="仿宋" w:eastAsia="仿宋" w:cs="仿宋"/>
          <w:szCs w:val="21"/>
          <w:highlight w:val="none"/>
          <w:lang w:eastAsia="zh-CN"/>
        </w:rPr>
        <w:t>，以及</w:t>
      </w:r>
      <w:r>
        <w:rPr>
          <w:rFonts w:hint="eastAsia" w:ascii="仿宋" w:hAnsi="仿宋" w:eastAsia="仿宋" w:cs="仿宋"/>
          <w:bCs w:val="0"/>
          <w:color w:val="000000"/>
          <w:kern w:val="2"/>
          <w:sz w:val="21"/>
          <w:szCs w:val="21"/>
          <w:highlight w:val="none"/>
          <w:lang w:eastAsia="zh-CN"/>
        </w:rPr>
        <w:t>国家法律、行政法规和规章制度规定或合同约定的作为合同组成部分的其他文件</w:t>
      </w:r>
      <w:r>
        <w:rPr>
          <w:rFonts w:hint="eastAsia" w:ascii="仿宋" w:hAnsi="仿宋" w:eastAsia="仿宋" w:cs="仿宋"/>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）“合同价</w:t>
      </w:r>
      <w:r>
        <w:rPr>
          <w:rFonts w:hint="eastAsia" w:ascii="仿宋" w:hAnsi="仿宋" w:eastAsia="仿宋" w:cs="仿宋"/>
          <w:color w:val="auto"/>
          <w:szCs w:val="21"/>
          <w:highlight w:val="none"/>
          <w:lang w:val="en-US" w:eastAsia="zh-CN"/>
        </w:rPr>
        <w:t>款</w:t>
      </w:r>
      <w:r>
        <w:rPr>
          <w:rFonts w:hint="eastAsia" w:ascii="仿宋" w:hAnsi="仿宋" w:eastAsia="仿宋" w:cs="仿宋"/>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）“货物”系指乙方根据本合同规定须向甲方提供的各种形态和种类的物品，包括原材料、设备、产品（</w:t>
      </w:r>
      <w:r>
        <w:rPr>
          <w:rFonts w:hint="eastAsia" w:ascii="仿宋" w:hAnsi="仿宋" w:eastAsia="仿宋" w:cs="仿宋"/>
          <w:color w:val="000000"/>
          <w:szCs w:val="21"/>
          <w:highlight w:val="none"/>
        </w:rPr>
        <w:t>包括软件）及相关的其备品备件、工具、手册及</w:t>
      </w:r>
      <w:r>
        <w:rPr>
          <w:rFonts w:hint="eastAsia" w:ascii="仿宋" w:hAnsi="仿宋" w:eastAsia="仿宋" w:cs="仿宋"/>
          <w:color w:val="000000"/>
          <w:szCs w:val="21"/>
          <w:highlight w:val="none"/>
          <w:lang w:val="en"/>
        </w:rPr>
        <w:t>其他</w:t>
      </w:r>
      <w:r>
        <w:rPr>
          <w:rFonts w:hint="eastAsia" w:ascii="仿宋" w:hAnsi="仿宋" w:eastAsia="仿宋" w:cs="仿宋"/>
          <w:color w:val="000000"/>
          <w:szCs w:val="21"/>
          <w:highlight w:val="none"/>
        </w:rPr>
        <w:t>技术资料和材料</w:t>
      </w:r>
      <w:r>
        <w:rPr>
          <w:rFonts w:hint="eastAsia" w:ascii="仿宋" w:hAnsi="仿宋" w:eastAsia="仿宋" w:cs="仿宋"/>
          <w:color w:val="000000"/>
          <w:szCs w:val="21"/>
          <w:highlight w:val="none"/>
          <w:lang w:eastAsia="zh-CN"/>
        </w:rPr>
        <w:t>等</w:t>
      </w:r>
      <w:r>
        <w:rPr>
          <w:rFonts w:hint="eastAsia" w:ascii="仿宋" w:hAnsi="仿宋" w:eastAsia="仿宋" w:cs="仿宋"/>
          <w:color w:val="000000"/>
          <w:szCs w:val="21"/>
          <w:highlight w:val="none"/>
        </w:rPr>
        <w:t>。</w:t>
      </w:r>
    </w:p>
    <w:p>
      <w:pPr>
        <w:adjustRightInd w:val="0"/>
        <w:snapToGrid w:val="0"/>
        <w:spacing w:before="0" w:line="400" w:lineRule="exact"/>
        <w:ind w:firstLine="420" w:firstLineChars="200"/>
        <w:jc w:val="left"/>
        <w:rPr>
          <w:rFonts w:hint="eastAsia" w:ascii="仿宋" w:hAnsi="仿宋" w:eastAsia="仿宋" w:cs="仿宋"/>
          <w:color w:val="000000"/>
          <w:szCs w:val="21"/>
          <w:highlight w:val="none"/>
          <w:lang w:eastAsia="zh-CN"/>
        </w:rPr>
      </w:pPr>
      <w:r>
        <w:rPr>
          <w:rFonts w:hint="eastAsia" w:ascii="仿宋" w:hAnsi="仿宋" w:eastAsia="仿宋" w:cs="仿宋"/>
          <w:color w:val="000000"/>
          <w:szCs w:val="21"/>
          <w:highlight w:val="none"/>
        </w:rPr>
        <w:t>（</w:t>
      </w:r>
      <w:r>
        <w:rPr>
          <w:rFonts w:hint="eastAsia" w:ascii="仿宋" w:hAnsi="仿宋" w:eastAsia="仿宋" w:cs="仿宋"/>
          <w:color w:val="000000"/>
          <w:szCs w:val="21"/>
          <w:highlight w:val="none"/>
          <w:lang w:val="en-US" w:eastAsia="zh-CN"/>
        </w:rPr>
        <w:t>4</w:t>
      </w:r>
      <w:r>
        <w:rPr>
          <w:rFonts w:hint="eastAsia" w:ascii="仿宋" w:hAnsi="仿宋" w:eastAsia="仿宋" w:cs="仿宋"/>
          <w:color w:val="000000"/>
          <w:szCs w:val="21"/>
          <w:highlight w:val="none"/>
        </w:rPr>
        <w:t>）“</w:t>
      </w:r>
      <w:r>
        <w:rPr>
          <w:rFonts w:hint="eastAsia" w:ascii="仿宋" w:hAnsi="仿宋" w:eastAsia="仿宋" w:cs="仿宋"/>
          <w:color w:val="auto"/>
          <w:szCs w:val="21"/>
          <w:highlight w:val="none"/>
          <w:lang w:val="en-US" w:eastAsia="zh-CN"/>
        </w:rPr>
        <w:t>相关</w:t>
      </w:r>
      <w:r>
        <w:rPr>
          <w:rFonts w:hint="eastAsia" w:ascii="仿宋" w:hAnsi="仿宋" w:eastAsia="仿宋" w:cs="仿宋"/>
          <w:color w:val="000000"/>
          <w:szCs w:val="21"/>
          <w:highlight w:val="none"/>
        </w:rPr>
        <w:t>服务”系指根据合同规定，乙方应提供的</w:t>
      </w:r>
      <w:r>
        <w:rPr>
          <w:rFonts w:hint="eastAsia" w:ascii="仿宋" w:hAnsi="仿宋" w:eastAsia="仿宋" w:cs="仿宋"/>
          <w:color w:val="000000"/>
          <w:szCs w:val="21"/>
          <w:highlight w:val="none"/>
          <w:lang w:val="en-US" w:eastAsia="zh-CN"/>
        </w:rPr>
        <w:t>与货物有关的</w:t>
      </w:r>
      <w:r>
        <w:rPr>
          <w:rFonts w:hint="eastAsia" w:ascii="仿宋" w:hAnsi="仿宋" w:eastAsia="仿宋" w:cs="仿宋"/>
          <w:color w:val="000000"/>
          <w:szCs w:val="21"/>
          <w:highlight w:val="none"/>
        </w:rPr>
        <w:t>技术、管理和</w:t>
      </w:r>
      <w:r>
        <w:rPr>
          <w:rFonts w:hint="eastAsia" w:ascii="仿宋" w:hAnsi="仿宋" w:eastAsia="仿宋" w:cs="仿宋"/>
          <w:color w:val="000000"/>
          <w:szCs w:val="21"/>
          <w:highlight w:val="none"/>
          <w:lang w:val="en"/>
        </w:rPr>
        <w:t>其他</w:t>
      </w:r>
      <w:r>
        <w:rPr>
          <w:rFonts w:hint="eastAsia" w:ascii="仿宋" w:hAnsi="仿宋" w:eastAsia="仿宋" w:cs="仿宋"/>
          <w:color w:val="000000"/>
          <w:szCs w:val="21"/>
          <w:highlight w:val="none"/>
        </w:rPr>
        <w:t>服务，包括但不限于：管理和质量保证、运输、保险、检验、现场准备、安装、集成、调试、培训、维修、</w:t>
      </w:r>
      <w:r>
        <w:rPr>
          <w:rFonts w:hint="eastAsia" w:ascii="仿宋" w:hAnsi="仿宋" w:eastAsia="仿宋" w:cs="仿宋"/>
          <w:color w:val="000000"/>
          <w:szCs w:val="21"/>
          <w:highlight w:val="none"/>
          <w:lang w:eastAsia="zh-CN"/>
        </w:rPr>
        <w:t>废弃处置、</w:t>
      </w:r>
      <w:r>
        <w:rPr>
          <w:rFonts w:hint="eastAsia" w:ascii="仿宋" w:hAnsi="仿宋" w:eastAsia="仿宋" w:cs="仿宋"/>
          <w:color w:val="000000"/>
          <w:szCs w:val="21"/>
          <w:highlight w:val="none"/>
        </w:rPr>
        <w:t>技术支持等以及合同中规定乙方应承担的</w:t>
      </w:r>
      <w:r>
        <w:rPr>
          <w:rFonts w:hint="eastAsia" w:ascii="仿宋" w:hAnsi="仿宋" w:eastAsia="仿宋" w:cs="仿宋"/>
          <w:color w:val="000000"/>
          <w:szCs w:val="21"/>
          <w:highlight w:val="none"/>
          <w:lang w:val="en"/>
        </w:rPr>
        <w:t>其他</w:t>
      </w:r>
      <w:r>
        <w:rPr>
          <w:rFonts w:hint="eastAsia" w:ascii="仿宋" w:hAnsi="仿宋" w:eastAsia="仿宋" w:cs="仿宋"/>
          <w:color w:val="000000"/>
          <w:szCs w:val="21"/>
          <w:highlight w:val="none"/>
        </w:rPr>
        <w:t>义务。</w:t>
      </w:r>
    </w:p>
    <w:p>
      <w:pPr>
        <w:adjustRightInd w:val="0"/>
        <w:snapToGrid w:val="0"/>
        <w:spacing w:before="0" w:line="400" w:lineRule="exact"/>
        <w:ind w:firstLine="420" w:firstLineChars="200"/>
        <w:jc w:val="left"/>
        <w:rPr>
          <w:rFonts w:hint="eastAsia" w:ascii="仿宋" w:hAnsi="仿宋" w:eastAsia="仿宋" w:cs="仿宋"/>
          <w:color w:val="000000"/>
          <w:szCs w:val="21"/>
          <w:highlight w:val="none"/>
          <w:lang w:eastAsia="zh-CN"/>
        </w:rPr>
      </w:pPr>
      <w:r>
        <w:rPr>
          <w:rFonts w:hint="eastAsia" w:ascii="仿宋" w:hAnsi="仿宋" w:eastAsia="仿宋" w:cs="仿宋"/>
          <w:color w:val="000000"/>
          <w:szCs w:val="21"/>
          <w:highlight w:val="none"/>
        </w:rPr>
        <w:t>（</w:t>
      </w:r>
      <w:r>
        <w:rPr>
          <w:rFonts w:hint="eastAsia" w:ascii="仿宋" w:hAnsi="仿宋" w:eastAsia="仿宋" w:cs="仿宋"/>
          <w:color w:val="000000"/>
          <w:szCs w:val="21"/>
          <w:highlight w:val="none"/>
          <w:lang w:val="en-US" w:eastAsia="zh-CN"/>
        </w:rPr>
        <w:t>5</w:t>
      </w:r>
      <w:r>
        <w:rPr>
          <w:rFonts w:hint="eastAsia" w:ascii="仿宋" w:hAnsi="仿宋" w:eastAsia="仿宋" w:cs="仿宋"/>
          <w:color w:val="000000"/>
          <w:szCs w:val="21"/>
          <w:highlight w:val="none"/>
        </w:rPr>
        <w:t>）“分包”系指中标</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成交</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供应商按采购文件、投标（响应）文件的规定，根据分包意向协议，将中标</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成交</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w:t>
      </w:r>
      <w:r>
        <w:rPr>
          <w:rFonts w:hint="eastAsia" w:ascii="仿宋" w:hAnsi="仿宋" w:eastAsia="仿宋" w:cs="仿宋"/>
          <w:color w:val="000000"/>
          <w:szCs w:val="21"/>
          <w:highlight w:val="none"/>
          <w:lang w:val="en-US" w:eastAsia="zh-CN"/>
        </w:rPr>
        <w:t>6</w:t>
      </w:r>
      <w:r>
        <w:rPr>
          <w:rFonts w:hint="eastAsia" w:ascii="仿宋" w:hAnsi="仿宋" w:eastAsia="仿宋" w:cs="仿宋"/>
          <w:color w:val="000000"/>
          <w:szCs w:val="21"/>
          <w:highlight w:val="none"/>
        </w:rPr>
        <w:t>）</w:t>
      </w:r>
      <w:r>
        <w:rPr>
          <w:rFonts w:hint="eastAsia" w:ascii="仿宋" w:hAnsi="仿宋" w:eastAsia="仿宋" w:cs="仿宋"/>
          <w:szCs w:val="21"/>
          <w:highlight w:val="none"/>
        </w:rPr>
        <w:t>“联合体”系指</w:t>
      </w:r>
      <w:r>
        <w:rPr>
          <w:rFonts w:hint="eastAsia" w:ascii="仿宋" w:hAnsi="仿宋" w:eastAsia="仿宋" w:cs="仿宋"/>
          <w:szCs w:val="21"/>
          <w:highlight w:val="none"/>
          <w:lang w:eastAsia="zh-CN"/>
        </w:rPr>
        <w:t>由</w:t>
      </w:r>
      <w:r>
        <w:rPr>
          <w:rFonts w:hint="eastAsia" w:ascii="仿宋" w:hAnsi="仿宋" w:eastAsia="仿宋" w:cs="仿宋"/>
          <w:szCs w:val="21"/>
          <w:highlight w:val="none"/>
        </w:rPr>
        <w:t>两个以上的自然人、法人或者</w:t>
      </w:r>
      <w:r>
        <w:rPr>
          <w:rFonts w:hint="eastAsia" w:ascii="仿宋" w:hAnsi="仿宋" w:eastAsia="仿宋" w:cs="仿宋"/>
          <w:szCs w:val="21"/>
          <w:highlight w:val="none"/>
          <w:lang w:val="en-US" w:eastAsia="zh-CN"/>
        </w:rPr>
        <w:t>非法人</w:t>
      </w:r>
      <w:r>
        <w:rPr>
          <w:rFonts w:hint="eastAsia" w:ascii="仿宋" w:hAnsi="仿宋" w:eastAsia="仿宋" w:cs="仿宋"/>
          <w:szCs w:val="21"/>
          <w:highlight w:val="none"/>
        </w:rPr>
        <w:t>组织组成，</w:t>
      </w:r>
      <w:r>
        <w:rPr>
          <w:rFonts w:hint="eastAsia" w:ascii="仿宋" w:hAnsi="仿宋" w:eastAsia="仿宋" w:cs="仿宋"/>
          <w:szCs w:val="21"/>
          <w:highlight w:val="none"/>
          <w:lang w:eastAsia="zh-CN"/>
        </w:rPr>
        <w:t>以一个供应商的身份共同参加政府采购的主体</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000000"/>
          <w:szCs w:val="21"/>
          <w:highlight w:val="none"/>
          <w:lang w:eastAsia="zh-CN"/>
        </w:rPr>
        <w:t>甲方</w:t>
      </w:r>
      <w:r>
        <w:rPr>
          <w:rFonts w:hint="eastAsia" w:ascii="仿宋" w:hAnsi="仿宋" w:eastAsia="仿宋" w:cs="仿宋"/>
          <w:color w:val="000000"/>
          <w:szCs w:val="21"/>
          <w:highlight w:val="none"/>
        </w:rPr>
        <w:t>承担连带责任。联合体具体要求见【</w:t>
      </w:r>
      <w:r>
        <w:rPr>
          <w:rFonts w:hint="eastAsia" w:ascii="仿宋" w:hAnsi="仿宋" w:eastAsia="仿宋" w:cs="仿宋"/>
          <w:b/>
          <w:bCs/>
          <w:color w:val="000000"/>
          <w:szCs w:val="21"/>
          <w:highlight w:val="none"/>
        </w:rPr>
        <w:t>政府采购合同专用条款</w:t>
      </w:r>
      <w:r>
        <w:rPr>
          <w:rFonts w:hint="eastAsia" w:ascii="仿宋" w:hAnsi="仿宋" w:eastAsia="仿宋" w:cs="仿宋"/>
          <w:color w:val="000000"/>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w:t>
      </w:r>
      <w:r>
        <w:rPr>
          <w:rFonts w:hint="eastAsia" w:ascii="仿宋" w:hAnsi="仿宋" w:eastAsia="仿宋" w:cs="仿宋"/>
          <w:color w:val="000000"/>
          <w:szCs w:val="21"/>
          <w:highlight w:val="none"/>
          <w:lang w:val="en-US" w:eastAsia="zh-CN"/>
        </w:rPr>
        <w:t>7</w:t>
      </w:r>
      <w:r>
        <w:rPr>
          <w:rFonts w:hint="eastAsia" w:ascii="仿宋" w:hAnsi="仿宋" w:eastAsia="仿宋" w:cs="仿宋"/>
          <w:color w:val="000000"/>
          <w:szCs w:val="21"/>
          <w:highlight w:val="none"/>
        </w:rPr>
        <w:t>）其他术语解释，见【</w:t>
      </w:r>
      <w:r>
        <w:rPr>
          <w:rFonts w:hint="eastAsia" w:ascii="仿宋" w:hAnsi="仿宋" w:eastAsia="仿宋" w:cs="仿宋"/>
          <w:b/>
          <w:bCs/>
          <w:color w:val="000000"/>
          <w:szCs w:val="21"/>
          <w:highlight w:val="none"/>
        </w:rPr>
        <w:t>政府采购合同专用条款</w:t>
      </w:r>
      <w:r>
        <w:rPr>
          <w:rFonts w:hint="eastAsia" w:ascii="仿宋" w:hAnsi="仿宋" w:eastAsia="仿宋" w:cs="仿宋"/>
          <w:color w:val="000000"/>
          <w:szCs w:val="21"/>
          <w:highlight w:val="none"/>
        </w:rPr>
        <w:t>】。</w:t>
      </w:r>
    </w:p>
    <w:p>
      <w:pPr>
        <w:numPr>
          <w:ilvl w:val="0"/>
          <w:numId w:val="4"/>
        </w:numPr>
        <w:autoSpaceDE w:val="0"/>
        <w:autoSpaceDN w:val="0"/>
        <w:adjustRightInd w:val="0"/>
        <w:snapToGrid w:val="0"/>
        <w:spacing w:before="0" w:line="400" w:lineRule="exact"/>
        <w:jc w:val="left"/>
        <w:rPr>
          <w:rFonts w:hint="eastAsia" w:ascii="仿宋" w:hAnsi="仿宋" w:eastAsia="仿宋" w:cs="仿宋"/>
          <w:b/>
          <w:bCs/>
          <w:color w:val="000000"/>
          <w:sz w:val="24"/>
          <w:highlight w:val="none"/>
        </w:rPr>
      </w:pPr>
      <w:r>
        <w:rPr>
          <w:rFonts w:hint="eastAsia" w:ascii="仿宋" w:hAnsi="仿宋" w:eastAsia="仿宋" w:cs="仿宋"/>
          <w:b/>
          <w:color w:val="000000"/>
          <w:sz w:val="24"/>
          <w:highlight w:val="none"/>
        </w:rPr>
        <w:t>合同标的及金额</w:t>
      </w:r>
    </w:p>
    <w:p>
      <w:pPr>
        <w:autoSpaceDE w:val="0"/>
        <w:autoSpaceDN w:val="0"/>
        <w:adjustRightInd w:val="0"/>
        <w:snapToGrid w:val="0"/>
        <w:spacing w:before="0" w:line="400" w:lineRule="exact"/>
        <w:ind w:firstLine="420" w:firstLineChars="200"/>
        <w:jc w:val="left"/>
        <w:rPr>
          <w:rFonts w:hint="eastAsia" w:ascii="仿宋" w:hAnsi="仿宋" w:eastAsia="仿宋" w:cs="仿宋"/>
          <w:b/>
          <w:bCs/>
          <w:i/>
          <w:iCs/>
          <w:color w:val="000000"/>
          <w:szCs w:val="21"/>
          <w:highlight w:val="none"/>
        </w:rPr>
      </w:pPr>
      <w:r>
        <w:rPr>
          <w:rFonts w:hint="eastAsia" w:ascii="仿宋" w:hAnsi="仿宋" w:eastAsia="仿宋" w:cs="仿宋"/>
          <w:color w:val="000000"/>
          <w:szCs w:val="21"/>
          <w:highlight w:val="none"/>
          <w:lang w:eastAsia="zh-CN"/>
        </w:rPr>
        <w:t>2</w:t>
      </w:r>
      <w:r>
        <w:rPr>
          <w:rFonts w:hint="eastAsia" w:ascii="仿宋" w:hAnsi="仿宋" w:eastAsia="仿宋" w:cs="仿宋"/>
          <w:color w:val="000000"/>
          <w:szCs w:val="21"/>
          <w:highlight w:val="none"/>
        </w:rPr>
        <w:t>.1 合同标的及金额应与中标（成交）结果一致。乙方为履行本合同而发生的所有费用均应包含在合同</w:t>
      </w:r>
      <w:r>
        <w:rPr>
          <w:rFonts w:hint="eastAsia" w:ascii="仿宋" w:hAnsi="仿宋" w:eastAsia="仿宋" w:cs="仿宋"/>
          <w:color w:val="000000"/>
          <w:szCs w:val="21"/>
          <w:highlight w:val="none"/>
          <w:lang w:eastAsia="zh-CN"/>
        </w:rPr>
        <w:t>价款</w:t>
      </w:r>
      <w:r>
        <w:rPr>
          <w:rFonts w:hint="eastAsia" w:ascii="仿宋" w:hAnsi="仿宋" w:eastAsia="仿宋" w:cs="仿宋"/>
          <w:color w:val="000000"/>
          <w:szCs w:val="21"/>
          <w:highlight w:val="none"/>
        </w:rPr>
        <w:t>中，甲方不再另行支付</w:t>
      </w:r>
      <w:r>
        <w:rPr>
          <w:rFonts w:hint="eastAsia" w:ascii="仿宋" w:hAnsi="仿宋" w:eastAsia="仿宋" w:cs="仿宋"/>
          <w:color w:val="000000"/>
          <w:szCs w:val="21"/>
          <w:highlight w:val="none"/>
          <w:lang w:val="en"/>
        </w:rPr>
        <w:t>其他</w:t>
      </w:r>
      <w:r>
        <w:rPr>
          <w:rFonts w:hint="eastAsia" w:ascii="仿宋" w:hAnsi="仿宋" w:eastAsia="仿宋" w:cs="仿宋"/>
          <w:color w:val="000000"/>
          <w:szCs w:val="21"/>
          <w:highlight w:val="none"/>
        </w:rPr>
        <w:t>任何费用。</w:t>
      </w:r>
    </w:p>
    <w:p>
      <w:pPr>
        <w:adjustRightInd w:val="0"/>
        <w:snapToGrid w:val="0"/>
        <w:spacing w:before="0" w:line="400" w:lineRule="exact"/>
        <w:jc w:val="left"/>
        <w:rPr>
          <w:rFonts w:hint="eastAsia" w:ascii="仿宋" w:hAnsi="仿宋" w:eastAsia="仿宋" w:cs="仿宋"/>
          <w:b/>
          <w:color w:val="000000"/>
          <w:sz w:val="24"/>
          <w:highlight w:val="none"/>
        </w:rPr>
      </w:pPr>
      <w:r>
        <w:rPr>
          <w:rFonts w:hint="eastAsia" w:ascii="仿宋" w:hAnsi="仿宋" w:eastAsia="仿宋" w:cs="仿宋"/>
          <w:b/>
          <w:color w:val="000000"/>
          <w:sz w:val="24"/>
          <w:highlight w:val="none"/>
          <w:lang w:eastAsia="zh-CN"/>
        </w:rPr>
        <w:t>3</w:t>
      </w:r>
      <w:r>
        <w:rPr>
          <w:rFonts w:hint="eastAsia" w:ascii="仿宋" w:hAnsi="仿宋" w:eastAsia="仿宋" w:cs="仿宋"/>
          <w:b/>
          <w:color w:val="000000"/>
          <w:sz w:val="24"/>
          <w:highlight w:val="none"/>
          <w:lang w:val="en-US" w:eastAsia="zh-CN"/>
        </w:rPr>
        <w:t xml:space="preserve">. </w:t>
      </w:r>
      <w:r>
        <w:rPr>
          <w:rFonts w:hint="eastAsia" w:ascii="仿宋" w:hAnsi="仿宋" w:eastAsia="仿宋" w:cs="仿宋"/>
          <w:b/>
          <w:color w:val="000000"/>
          <w:sz w:val="24"/>
          <w:highlight w:val="none"/>
        </w:rPr>
        <w:t>履行合同的时间、地点和方式</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3</w:t>
      </w:r>
      <w:r>
        <w:rPr>
          <w:rFonts w:hint="eastAsia" w:ascii="仿宋" w:hAnsi="仿宋" w:eastAsia="仿宋" w:cs="仿宋"/>
          <w:color w:val="000000"/>
          <w:szCs w:val="21"/>
          <w:highlight w:val="none"/>
        </w:rPr>
        <w:t xml:space="preserve">.1 </w:t>
      </w:r>
      <w:r>
        <w:rPr>
          <w:rFonts w:hint="eastAsia" w:ascii="仿宋" w:hAnsi="仿宋" w:eastAsia="仿宋" w:cs="仿宋"/>
          <w:szCs w:val="21"/>
          <w:highlight w:val="none"/>
        </w:rPr>
        <w:t>乙方应当在约定的时间、地点</w:t>
      </w:r>
      <w:r>
        <w:rPr>
          <w:rFonts w:hint="eastAsia" w:ascii="仿宋" w:hAnsi="仿宋" w:eastAsia="仿宋" w:cs="仿宋"/>
          <w:szCs w:val="21"/>
          <w:highlight w:val="none"/>
          <w:lang w:eastAsia="zh-CN"/>
        </w:rPr>
        <w:t>，按照约定</w:t>
      </w:r>
      <w:r>
        <w:rPr>
          <w:rFonts w:hint="eastAsia" w:ascii="仿宋" w:hAnsi="仿宋" w:eastAsia="仿宋" w:cs="仿宋"/>
          <w:szCs w:val="21"/>
          <w:highlight w:val="none"/>
        </w:rPr>
        <w:t>方式履行合同。</w:t>
      </w:r>
    </w:p>
    <w:p>
      <w:pPr>
        <w:autoSpaceDE w:val="0"/>
        <w:autoSpaceDN w:val="0"/>
        <w:adjustRightInd w:val="0"/>
        <w:snapToGrid w:val="0"/>
        <w:spacing w:before="0" w:line="40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lang w:eastAsia="zh-CN"/>
        </w:rPr>
        <w:t>4</w:t>
      </w:r>
      <w:r>
        <w:rPr>
          <w:rFonts w:hint="eastAsia" w:ascii="仿宋" w:hAnsi="仿宋" w:eastAsia="仿宋" w:cs="仿宋"/>
          <w:b/>
          <w:bCs/>
          <w:color w:val="000000"/>
          <w:sz w:val="24"/>
          <w:highlight w:val="none"/>
          <w:lang w:val="en-US" w:eastAsia="zh-CN"/>
        </w:rPr>
        <w:t xml:space="preserve">. </w:t>
      </w:r>
      <w:r>
        <w:rPr>
          <w:rFonts w:hint="eastAsia" w:ascii="仿宋" w:hAnsi="仿宋" w:eastAsia="仿宋" w:cs="仿宋"/>
          <w:b/>
          <w:bCs/>
          <w:color w:val="000000"/>
          <w:sz w:val="24"/>
          <w:highlight w:val="none"/>
        </w:rPr>
        <w:t>甲方的权利和义务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4</w:t>
      </w:r>
      <w:r>
        <w:rPr>
          <w:rFonts w:hint="eastAsia" w:ascii="仿宋" w:hAnsi="仿宋" w:eastAsia="仿宋" w:cs="仿宋"/>
          <w:color w:val="000000"/>
          <w:szCs w:val="21"/>
          <w:highlight w:val="none"/>
        </w:rPr>
        <w:t>.1 签署合同后，甲方</w:t>
      </w:r>
      <w:r>
        <w:rPr>
          <w:rFonts w:hint="eastAsia" w:ascii="仿宋" w:hAnsi="仿宋" w:eastAsia="仿宋" w:cs="仿宋"/>
          <w:color w:val="000000"/>
          <w:szCs w:val="21"/>
          <w:highlight w:val="none"/>
          <w:lang w:eastAsia="zh-CN"/>
        </w:rPr>
        <w:t>应</w:t>
      </w:r>
      <w:r>
        <w:rPr>
          <w:rFonts w:hint="eastAsia" w:ascii="仿宋" w:hAnsi="仿宋" w:eastAsia="仿宋" w:cs="仿宋"/>
          <w:color w:val="000000"/>
          <w:szCs w:val="21"/>
          <w:highlight w:val="none"/>
        </w:rPr>
        <w:t>确定</w:t>
      </w:r>
      <w:r>
        <w:rPr>
          <w:rFonts w:hint="eastAsia" w:ascii="仿宋" w:hAnsi="仿宋" w:eastAsia="仿宋" w:cs="仿宋"/>
          <w:color w:val="000000"/>
          <w:szCs w:val="21"/>
          <w:highlight w:val="none"/>
          <w:lang w:val="en-US" w:eastAsia="zh-CN"/>
        </w:rPr>
        <w:t>项目负责人（或项目联系人）</w:t>
      </w:r>
      <w:r>
        <w:rPr>
          <w:rFonts w:hint="eastAsia" w:ascii="仿宋" w:hAnsi="仿宋" w:eastAsia="仿宋" w:cs="仿宋"/>
          <w:color w:val="000000"/>
          <w:szCs w:val="21"/>
          <w:highlight w:val="none"/>
        </w:rPr>
        <w:t>，负责与本合同有关的事务。甲方有权对乙方的履约行为进行检查，并及时确认乙方提交的事项。甲方应当配合乙方完成相关项目实施工作。</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4</w:t>
      </w:r>
      <w:r>
        <w:rPr>
          <w:rFonts w:hint="eastAsia" w:ascii="仿宋" w:hAnsi="仿宋" w:eastAsia="仿宋" w:cs="仿宋"/>
          <w:color w:val="000000"/>
          <w:szCs w:val="21"/>
          <w:highlight w:val="none"/>
        </w:rPr>
        <w:t>.2 甲方有权要求乙方按时提交各阶段有关安排计划，并有权定期核对乙方提供货物数量、规格、质量等内容。甲方有权督促乙方工作并要求乙方更换不符合要求的货物。</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4</w:t>
      </w:r>
      <w:r>
        <w:rPr>
          <w:rFonts w:hint="eastAsia" w:ascii="仿宋" w:hAnsi="仿宋" w:eastAsia="仿宋" w:cs="仿宋"/>
          <w:color w:val="000000"/>
          <w:szCs w:val="21"/>
          <w:highlight w:val="none"/>
        </w:rPr>
        <w:t>.3 甲方有权要求乙方对缺陷部分予以修复，并按合同约定享有货物保修及其他合同约定的权利。</w:t>
      </w:r>
    </w:p>
    <w:p>
      <w:pPr>
        <w:snapToGrid w:val="0"/>
        <w:spacing w:line="400" w:lineRule="exact"/>
        <w:ind w:firstLine="420" w:firstLineChars="200"/>
        <w:rPr>
          <w:rFonts w:hint="eastAsia" w:ascii="仿宋" w:hAnsi="仿宋" w:eastAsia="仿宋" w:cs="仿宋"/>
          <w:highlight w:val="none"/>
          <w:lang w:val="en-US" w:eastAsia="zh-CN"/>
        </w:rPr>
      </w:pPr>
      <w:r>
        <w:rPr>
          <w:rFonts w:hint="eastAsia" w:ascii="仿宋" w:hAnsi="仿宋" w:eastAsia="仿宋" w:cs="仿宋"/>
          <w:color w:val="000000"/>
          <w:szCs w:val="21"/>
          <w:highlight w:val="none"/>
          <w:lang w:val="en-US" w:eastAsia="zh-CN"/>
        </w:rPr>
        <w:t>4.4 甲方应当按照合同约定及时对交付的货物进行验收，</w:t>
      </w:r>
      <w:r>
        <w:rPr>
          <w:rFonts w:hint="eastAsia" w:ascii="仿宋" w:hAnsi="仿宋" w:eastAsia="仿宋" w:cs="仿宋"/>
          <w:b w:val="0"/>
          <w:bCs w:val="0"/>
          <w:szCs w:val="21"/>
          <w:highlight w:val="none"/>
          <w:lang w:eastAsia="zh-CN"/>
        </w:rPr>
        <w:t>未</w:t>
      </w:r>
      <w:r>
        <w:rPr>
          <w:rFonts w:hint="eastAsia" w:ascii="仿宋" w:hAnsi="仿宋" w:eastAsia="仿宋" w:cs="仿宋"/>
          <w:color w:val="000000"/>
          <w:szCs w:val="21"/>
          <w:highlight w:val="none"/>
          <w:lang w:val="en-US" w:eastAsia="zh-CN"/>
        </w:rPr>
        <w:t>在</w:t>
      </w:r>
      <w:r>
        <w:rPr>
          <w:rFonts w:hint="eastAsia" w:ascii="仿宋" w:hAnsi="仿宋" w:eastAsia="仿宋" w:cs="仿宋"/>
          <w:b/>
          <w:bCs/>
          <w:szCs w:val="21"/>
          <w:highlight w:val="none"/>
        </w:rPr>
        <w:t>【政府采购合同专用条款】</w:t>
      </w:r>
      <w:r>
        <w:rPr>
          <w:rFonts w:hint="eastAsia" w:ascii="仿宋" w:hAnsi="仿宋" w:eastAsia="仿宋" w:cs="仿宋"/>
          <w:b w:val="0"/>
          <w:bCs w:val="0"/>
          <w:szCs w:val="21"/>
          <w:highlight w:val="none"/>
          <w:lang w:eastAsia="zh-CN"/>
        </w:rPr>
        <w:t>约定的期限内对乙方履约提出任何异议或者向乙方作出任何说明的，</w:t>
      </w:r>
      <w:r>
        <w:rPr>
          <w:rFonts w:hint="eastAsia" w:ascii="仿宋" w:hAnsi="仿宋" w:eastAsia="仿宋" w:cs="仿宋"/>
          <w:color w:val="000000"/>
          <w:szCs w:val="21"/>
          <w:highlight w:val="none"/>
          <w:lang w:val="en-US" w:eastAsia="zh-CN"/>
        </w:rPr>
        <w:t>视为验收通过。</w:t>
      </w:r>
    </w:p>
    <w:p>
      <w:pPr>
        <w:autoSpaceDE w:val="0"/>
        <w:autoSpaceDN w:val="0"/>
        <w:adjustRightInd w:val="0"/>
        <w:snapToGrid w:val="0"/>
        <w:spacing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4</w:t>
      </w:r>
      <w:r>
        <w:rPr>
          <w:rFonts w:hint="eastAsia" w:ascii="仿宋" w:hAnsi="仿宋" w:eastAsia="仿宋" w:cs="仿宋"/>
          <w:color w:val="000000"/>
          <w:szCs w:val="21"/>
          <w:highlight w:val="none"/>
        </w:rPr>
        <w:t>.</w:t>
      </w:r>
      <w:r>
        <w:rPr>
          <w:rFonts w:hint="eastAsia" w:ascii="仿宋" w:hAnsi="仿宋" w:eastAsia="仿宋" w:cs="仿宋"/>
          <w:color w:val="000000"/>
          <w:szCs w:val="21"/>
          <w:highlight w:val="none"/>
          <w:lang w:val="en-US" w:eastAsia="zh-CN"/>
        </w:rPr>
        <w:t>5</w:t>
      </w:r>
      <w:r>
        <w:rPr>
          <w:rFonts w:hint="eastAsia" w:ascii="仿宋" w:hAnsi="仿宋" w:eastAsia="仿宋" w:cs="仿宋"/>
          <w:color w:val="000000"/>
          <w:szCs w:val="21"/>
          <w:highlight w:val="none"/>
        </w:rPr>
        <w:t xml:space="preserve"> 甲方应当根据合同约定</w:t>
      </w:r>
      <w:r>
        <w:rPr>
          <w:rFonts w:hint="eastAsia" w:ascii="仿宋" w:hAnsi="仿宋" w:eastAsia="仿宋" w:cs="仿宋"/>
          <w:color w:val="000000"/>
          <w:szCs w:val="21"/>
          <w:highlight w:val="none"/>
          <w:lang w:eastAsia="zh-CN"/>
        </w:rPr>
        <w:t>及</w:t>
      </w:r>
      <w:r>
        <w:rPr>
          <w:rFonts w:hint="eastAsia" w:ascii="仿宋" w:hAnsi="仿宋" w:eastAsia="仿宋" w:cs="仿宋"/>
          <w:color w:val="000000"/>
          <w:szCs w:val="21"/>
          <w:highlight w:val="none"/>
        </w:rPr>
        <w:t>时向乙方支付</w:t>
      </w:r>
      <w:r>
        <w:rPr>
          <w:rFonts w:hint="eastAsia" w:ascii="仿宋" w:hAnsi="仿宋" w:eastAsia="仿宋" w:cs="仿宋"/>
          <w:color w:val="000000"/>
          <w:szCs w:val="21"/>
          <w:highlight w:val="none"/>
          <w:lang w:eastAsia="zh-CN"/>
        </w:rPr>
        <w:t>合同价款，不得以内部人员变更、履行内部付款流程等为由，拒绝或迟延支付。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4</w:t>
      </w:r>
      <w:r>
        <w:rPr>
          <w:rFonts w:hint="eastAsia" w:ascii="仿宋" w:hAnsi="仿宋" w:eastAsia="仿宋" w:cs="仿宋"/>
          <w:color w:val="000000"/>
          <w:szCs w:val="21"/>
          <w:highlight w:val="none"/>
        </w:rPr>
        <w:t>.</w:t>
      </w:r>
      <w:r>
        <w:rPr>
          <w:rFonts w:hint="eastAsia" w:ascii="仿宋" w:hAnsi="仿宋" w:eastAsia="仿宋" w:cs="仿宋"/>
          <w:color w:val="000000"/>
          <w:szCs w:val="21"/>
          <w:highlight w:val="none"/>
          <w:lang w:val="en-US" w:eastAsia="zh-CN"/>
        </w:rPr>
        <w:t>6</w:t>
      </w:r>
      <w:r>
        <w:rPr>
          <w:rFonts w:hint="eastAsia" w:ascii="仿宋" w:hAnsi="仿宋" w:eastAsia="仿宋" w:cs="仿宋"/>
          <w:color w:val="000000"/>
          <w:szCs w:val="21"/>
          <w:highlight w:val="none"/>
        </w:rPr>
        <w:t xml:space="preserve"> 国家法律法规规定</w:t>
      </w:r>
      <w:r>
        <w:rPr>
          <w:rFonts w:hint="eastAsia" w:ascii="仿宋" w:hAnsi="仿宋" w:eastAsia="仿宋" w:cs="仿宋"/>
          <w:color w:val="000000"/>
          <w:szCs w:val="21"/>
          <w:highlight w:val="none"/>
          <w:lang w:eastAsia="zh-CN"/>
        </w:rPr>
        <w:t>及</w:t>
      </w:r>
      <w:r>
        <w:rPr>
          <w:rFonts w:hint="eastAsia" w:ascii="仿宋" w:hAnsi="仿宋" w:eastAsia="仿宋" w:cs="仿宋"/>
          <w:b/>
          <w:bCs/>
          <w:szCs w:val="21"/>
          <w:highlight w:val="none"/>
        </w:rPr>
        <w:t>【政府采购合同专用条款】</w:t>
      </w:r>
      <w:r>
        <w:rPr>
          <w:rFonts w:hint="eastAsia" w:ascii="仿宋" w:hAnsi="仿宋" w:eastAsia="仿宋" w:cs="仿宋"/>
          <w:color w:val="000000"/>
          <w:szCs w:val="21"/>
          <w:highlight w:val="none"/>
          <w:lang w:eastAsia="zh-CN"/>
        </w:rPr>
        <w:t>约定应</w:t>
      </w:r>
      <w:r>
        <w:rPr>
          <w:rFonts w:hint="eastAsia" w:ascii="仿宋" w:hAnsi="仿宋" w:eastAsia="仿宋" w:cs="仿宋"/>
          <w:color w:val="000000"/>
          <w:szCs w:val="21"/>
          <w:highlight w:val="none"/>
        </w:rPr>
        <w:t>由甲方承担的其他义务和责任。</w:t>
      </w:r>
    </w:p>
    <w:p>
      <w:pPr>
        <w:autoSpaceDE w:val="0"/>
        <w:autoSpaceDN w:val="0"/>
        <w:adjustRightInd w:val="0"/>
        <w:snapToGrid w:val="0"/>
        <w:spacing w:before="0" w:line="40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lang w:eastAsia="zh-CN"/>
        </w:rPr>
        <w:t>5</w:t>
      </w:r>
      <w:r>
        <w:rPr>
          <w:rFonts w:hint="eastAsia" w:ascii="仿宋" w:hAnsi="仿宋" w:eastAsia="仿宋" w:cs="仿宋"/>
          <w:b/>
          <w:bCs/>
          <w:color w:val="000000"/>
          <w:sz w:val="24"/>
          <w:highlight w:val="none"/>
          <w:lang w:val="en-US" w:eastAsia="zh-CN"/>
        </w:rPr>
        <w:t xml:space="preserve">. </w:t>
      </w:r>
      <w:r>
        <w:rPr>
          <w:rFonts w:hint="eastAsia" w:ascii="仿宋" w:hAnsi="仿宋" w:eastAsia="仿宋" w:cs="仿宋"/>
          <w:b/>
          <w:bCs/>
          <w:color w:val="000000"/>
          <w:sz w:val="24"/>
          <w:highlight w:val="none"/>
        </w:rPr>
        <w:t>乙方的权利和义务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5</w:t>
      </w:r>
      <w:r>
        <w:rPr>
          <w:rFonts w:hint="eastAsia" w:ascii="仿宋" w:hAnsi="仿宋" w:eastAsia="仿宋" w:cs="仿宋"/>
          <w:color w:val="000000"/>
          <w:szCs w:val="21"/>
          <w:highlight w:val="none"/>
        </w:rPr>
        <w:t>.1 签署合同后，乙方</w:t>
      </w:r>
      <w:r>
        <w:rPr>
          <w:rFonts w:hint="eastAsia" w:ascii="仿宋" w:hAnsi="仿宋" w:eastAsia="仿宋" w:cs="仿宋"/>
          <w:color w:val="000000"/>
          <w:szCs w:val="21"/>
          <w:highlight w:val="none"/>
          <w:lang w:eastAsia="zh-CN"/>
        </w:rPr>
        <w:t>应</w:t>
      </w:r>
      <w:r>
        <w:rPr>
          <w:rFonts w:hint="eastAsia" w:ascii="仿宋" w:hAnsi="仿宋" w:eastAsia="仿宋" w:cs="仿宋"/>
          <w:color w:val="000000"/>
          <w:szCs w:val="21"/>
          <w:highlight w:val="none"/>
        </w:rPr>
        <w:t>确定</w:t>
      </w:r>
      <w:r>
        <w:rPr>
          <w:rFonts w:hint="eastAsia" w:ascii="仿宋" w:hAnsi="仿宋" w:eastAsia="仿宋" w:cs="仿宋"/>
          <w:color w:val="000000"/>
          <w:szCs w:val="21"/>
          <w:highlight w:val="none"/>
          <w:lang w:val="en-US" w:eastAsia="zh-CN"/>
        </w:rPr>
        <w:t>项目负责人（或项目联系人）</w:t>
      </w:r>
      <w:r>
        <w:rPr>
          <w:rFonts w:hint="eastAsia" w:ascii="仿宋" w:hAnsi="仿宋" w:eastAsia="仿宋" w:cs="仿宋"/>
          <w:color w:val="000000"/>
          <w:szCs w:val="21"/>
          <w:highlight w:val="none"/>
        </w:rPr>
        <w:t>，负责与本合同有关的事务。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5</w:t>
      </w:r>
      <w:r>
        <w:rPr>
          <w:rFonts w:hint="eastAsia" w:ascii="仿宋" w:hAnsi="仿宋" w:eastAsia="仿宋" w:cs="仿宋"/>
          <w:color w:val="000000"/>
          <w:szCs w:val="21"/>
          <w:highlight w:val="none"/>
        </w:rPr>
        <w:t>.2 乙方应按照合同要求履约，充分合理安排，确保提供的货物</w:t>
      </w:r>
      <w:r>
        <w:rPr>
          <w:rFonts w:hint="eastAsia" w:ascii="仿宋" w:hAnsi="仿宋" w:eastAsia="仿宋" w:cs="仿宋"/>
          <w:color w:val="000000"/>
          <w:szCs w:val="21"/>
          <w:highlight w:val="none"/>
          <w:lang w:eastAsia="zh-CN"/>
        </w:rPr>
        <w:t>及相关</w:t>
      </w:r>
      <w:r>
        <w:rPr>
          <w:rFonts w:hint="eastAsia" w:ascii="仿宋" w:hAnsi="仿宋" w:eastAsia="仿宋" w:cs="仿宋"/>
          <w:color w:val="000000"/>
          <w:szCs w:val="21"/>
          <w:highlight w:val="none"/>
        </w:rPr>
        <w:t>服务符合合同</w:t>
      </w:r>
      <w:r>
        <w:rPr>
          <w:rFonts w:hint="eastAsia" w:ascii="仿宋" w:hAnsi="仿宋" w:eastAsia="仿宋" w:cs="仿宋"/>
          <w:color w:val="000000"/>
          <w:szCs w:val="21"/>
          <w:highlight w:val="none"/>
          <w:lang w:eastAsia="zh-CN"/>
        </w:rPr>
        <w:t>有关</w:t>
      </w:r>
      <w:r>
        <w:rPr>
          <w:rFonts w:hint="eastAsia" w:ascii="仿宋" w:hAnsi="仿宋" w:eastAsia="仿宋" w:cs="仿宋"/>
          <w:color w:val="000000"/>
          <w:szCs w:val="21"/>
          <w:highlight w:val="none"/>
        </w:rPr>
        <w:t>要求。接受项目行业管理部门及政府有关部门的指导，配合甲方的履约检查</w:t>
      </w:r>
      <w:r>
        <w:rPr>
          <w:rFonts w:hint="eastAsia" w:ascii="仿宋" w:hAnsi="仿宋" w:eastAsia="仿宋" w:cs="仿宋"/>
          <w:color w:val="000000"/>
          <w:szCs w:val="21"/>
          <w:highlight w:val="none"/>
          <w:lang w:eastAsia="zh-CN"/>
        </w:rPr>
        <w:t>及验收</w:t>
      </w:r>
      <w:r>
        <w:rPr>
          <w:rFonts w:hint="eastAsia" w:ascii="仿宋" w:hAnsi="仿宋" w:eastAsia="仿宋" w:cs="仿宋"/>
          <w:color w:val="000000"/>
          <w:szCs w:val="21"/>
          <w:highlight w:val="none"/>
        </w:rPr>
        <w:t>，并负责项目实施过程中的所有协调工作。</w:t>
      </w:r>
    </w:p>
    <w:p>
      <w:pPr>
        <w:pStyle w:val="24"/>
        <w:spacing w:after="0" w:line="400" w:lineRule="exact"/>
        <w:ind w:firstLine="422" w:firstLineChars="176"/>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5</w:t>
      </w:r>
      <w:r>
        <w:rPr>
          <w:rFonts w:hint="eastAsia" w:ascii="仿宋" w:hAnsi="仿宋" w:eastAsia="仿宋" w:cs="仿宋"/>
          <w:color w:val="000000"/>
          <w:szCs w:val="21"/>
          <w:highlight w:val="none"/>
        </w:rPr>
        <w:t>.3乙方有权根据合同约定向甲方收取</w:t>
      </w:r>
      <w:r>
        <w:rPr>
          <w:rFonts w:hint="eastAsia" w:ascii="仿宋" w:hAnsi="仿宋" w:eastAsia="仿宋" w:cs="仿宋"/>
          <w:color w:val="000000"/>
          <w:szCs w:val="21"/>
          <w:highlight w:val="none"/>
          <w:lang w:eastAsia="zh-CN"/>
        </w:rPr>
        <w:t>合同价款</w:t>
      </w:r>
      <w:r>
        <w:rPr>
          <w:rFonts w:hint="eastAsia" w:ascii="仿宋" w:hAnsi="仿宋" w:eastAsia="仿宋" w:cs="仿宋"/>
          <w:color w:val="000000"/>
          <w:szCs w:val="21"/>
          <w:highlight w:val="none"/>
        </w:rPr>
        <w:t>。</w:t>
      </w:r>
    </w:p>
    <w:p>
      <w:pPr>
        <w:pStyle w:val="24"/>
        <w:spacing w:after="0" w:line="400" w:lineRule="exact"/>
        <w:ind w:firstLine="422" w:firstLineChars="176"/>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5</w:t>
      </w:r>
      <w:r>
        <w:rPr>
          <w:rFonts w:hint="eastAsia" w:ascii="仿宋" w:hAnsi="仿宋" w:eastAsia="仿宋" w:cs="仿宋"/>
          <w:color w:val="000000"/>
          <w:szCs w:val="21"/>
          <w:highlight w:val="none"/>
        </w:rPr>
        <w:t>.4国家法律法规规定</w:t>
      </w:r>
      <w:r>
        <w:rPr>
          <w:rFonts w:hint="eastAsia" w:ascii="仿宋" w:hAnsi="仿宋" w:eastAsia="仿宋" w:cs="仿宋"/>
          <w:color w:val="000000"/>
          <w:szCs w:val="21"/>
          <w:highlight w:val="none"/>
          <w:lang w:eastAsia="zh-CN"/>
        </w:rPr>
        <w:t>及</w:t>
      </w:r>
      <w:r>
        <w:rPr>
          <w:rFonts w:hint="eastAsia" w:ascii="仿宋" w:hAnsi="仿宋" w:eastAsia="仿宋" w:cs="仿宋"/>
          <w:b/>
          <w:bCs/>
          <w:szCs w:val="21"/>
          <w:highlight w:val="none"/>
        </w:rPr>
        <w:t>【政府采购合同专用条款】</w:t>
      </w:r>
      <w:r>
        <w:rPr>
          <w:rFonts w:hint="eastAsia" w:ascii="仿宋" w:hAnsi="仿宋" w:eastAsia="仿宋" w:cs="仿宋"/>
          <w:b w:val="0"/>
          <w:bCs w:val="0"/>
          <w:szCs w:val="21"/>
          <w:highlight w:val="none"/>
          <w:lang w:eastAsia="zh-CN"/>
        </w:rPr>
        <w:t>约定应</w:t>
      </w:r>
      <w:r>
        <w:rPr>
          <w:rFonts w:hint="eastAsia" w:ascii="仿宋" w:hAnsi="仿宋" w:eastAsia="仿宋" w:cs="仿宋"/>
          <w:color w:val="000000"/>
          <w:szCs w:val="21"/>
          <w:highlight w:val="none"/>
        </w:rPr>
        <w:t>由乙方承担的其他义务和责任。</w:t>
      </w:r>
    </w:p>
    <w:p>
      <w:pPr>
        <w:numPr>
          <w:ilvl w:val="0"/>
          <w:numId w:val="5"/>
        </w:numPr>
        <w:autoSpaceDE w:val="0"/>
        <w:autoSpaceDN w:val="0"/>
        <w:adjustRightInd w:val="0"/>
        <w:snapToGrid w:val="0"/>
        <w:spacing w:before="0" w:line="40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合同履</w:t>
      </w:r>
      <w:r>
        <w:rPr>
          <w:rFonts w:hint="eastAsia" w:ascii="仿宋" w:hAnsi="仿宋" w:eastAsia="仿宋" w:cs="仿宋"/>
          <w:b/>
          <w:bCs/>
          <w:color w:val="000000"/>
          <w:sz w:val="24"/>
          <w:highlight w:val="none"/>
          <w:lang w:val="en-US" w:eastAsia="zh-CN"/>
        </w:rPr>
        <w:t>行</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6</w:t>
      </w:r>
      <w:r>
        <w:rPr>
          <w:rFonts w:hint="eastAsia" w:ascii="仿宋" w:hAnsi="仿宋" w:eastAsia="仿宋" w:cs="仿宋"/>
          <w:color w:val="000000"/>
          <w:szCs w:val="21"/>
          <w:highlight w:val="none"/>
        </w:rPr>
        <w:t>.1 甲乙双方应当按照</w:t>
      </w:r>
      <w:r>
        <w:rPr>
          <w:rFonts w:hint="eastAsia" w:ascii="仿宋" w:hAnsi="仿宋" w:eastAsia="仿宋" w:cs="仿宋"/>
          <w:b/>
          <w:bCs/>
          <w:szCs w:val="21"/>
          <w:highlight w:val="none"/>
        </w:rPr>
        <w:t>【政府采购合同专用条款】</w:t>
      </w:r>
      <w:r>
        <w:rPr>
          <w:rFonts w:hint="eastAsia" w:ascii="仿宋" w:hAnsi="仿宋" w:eastAsia="仿宋" w:cs="仿宋"/>
          <w:color w:val="000000"/>
          <w:szCs w:val="21"/>
          <w:highlight w:val="none"/>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hint="eastAsia" w:ascii="仿宋" w:hAnsi="仿宋" w:eastAsia="仿宋" w:cs="仿宋"/>
          <w:highlight w:val="none"/>
        </w:rPr>
      </w:pPr>
      <w:r>
        <w:rPr>
          <w:rFonts w:hint="eastAsia" w:ascii="仿宋" w:hAnsi="仿宋" w:eastAsia="仿宋" w:cs="仿宋"/>
          <w:color w:val="000000"/>
          <w:szCs w:val="21"/>
          <w:highlight w:val="none"/>
          <w:lang w:eastAsia="zh-CN"/>
        </w:rPr>
        <w:t>6</w:t>
      </w:r>
      <w:r>
        <w:rPr>
          <w:rFonts w:hint="eastAsia" w:ascii="仿宋" w:hAnsi="仿宋" w:eastAsia="仿宋" w:cs="仿宋"/>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lang w:eastAsia="zh-CN"/>
        </w:rPr>
        <w:t>7</w:t>
      </w:r>
      <w:r>
        <w:rPr>
          <w:rFonts w:hint="eastAsia" w:ascii="仿宋" w:hAnsi="仿宋" w:eastAsia="仿宋" w:cs="仿宋"/>
          <w:b/>
          <w:bCs/>
          <w:color w:val="000000"/>
          <w:sz w:val="24"/>
          <w:highlight w:val="none"/>
          <w:lang w:val="en-US" w:eastAsia="zh-CN"/>
        </w:rPr>
        <w:t xml:space="preserve">. </w:t>
      </w:r>
      <w:r>
        <w:rPr>
          <w:rFonts w:hint="eastAsia" w:ascii="仿宋" w:hAnsi="仿宋" w:eastAsia="仿宋" w:cs="仿宋"/>
          <w:b/>
          <w:bCs/>
          <w:color w:val="000000"/>
          <w:sz w:val="24"/>
          <w:highlight w:val="none"/>
        </w:rPr>
        <w:t>货物包装、运输</w:t>
      </w:r>
      <w:r>
        <w:rPr>
          <w:rFonts w:hint="eastAsia" w:ascii="仿宋" w:hAnsi="仿宋" w:eastAsia="仿宋" w:cs="仿宋"/>
          <w:b/>
          <w:bCs/>
          <w:color w:val="000000"/>
          <w:sz w:val="24"/>
          <w:highlight w:val="none"/>
          <w:lang w:eastAsia="zh-CN"/>
        </w:rPr>
        <w:t>、</w:t>
      </w:r>
      <w:r>
        <w:rPr>
          <w:rFonts w:hint="eastAsia" w:ascii="仿宋" w:hAnsi="仿宋" w:eastAsia="仿宋" w:cs="仿宋"/>
          <w:b/>
          <w:bCs/>
          <w:color w:val="000000"/>
          <w:sz w:val="24"/>
          <w:highlight w:val="none"/>
        </w:rPr>
        <w:t>保险</w:t>
      </w:r>
      <w:r>
        <w:rPr>
          <w:rFonts w:hint="eastAsia" w:ascii="仿宋" w:hAnsi="仿宋" w:eastAsia="仿宋" w:cs="仿宋"/>
          <w:b/>
          <w:bCs/>
          <w:color w:val="000000"/>
          <w:sz w:val="24"/>
          <w:highlight w:val="none"/>
          <w:lang w:eastAsia="zh-CN"/>
        </w:rPr>
        <w:t>和交付</w:t>
      </w:r>
      <w:r>
        <w:rPr>
          <w:rFonts w:hint="eastAsia" w:ascii="仿宋" w:hAnsi="仿宋" w:eastAsia="仿宋" w:cs="仿宋"/>
          <w:b/>
          <w:bCs/>
          <w:color w:val="000000"/>
          <w:sz w:val="24"/>
          <w:highlight w:val="none"/>
        </w:rPr>
        <w:t>要求</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7</w:t>
      </w:r>
      <w:r>
        <w:rPr>
          <w:rFonts w:hint="eastAsia" w:ascii="仿宋" w:hAnsi="仿宋" w:eastAsia="仿宋" w:cs="仿宋"/>
          <w:color w:val="000000"/>
          <w:szCs w:val="21"/>
          <w:highlight w:val="none"/>
        </w:rPr>
        <w:t>.1 本合同</w:t>
      </w:r>
      <w:r>
        <w:rPr>
          <w:rFonts w:hint="eastAsia" w:ascii="仿宋" w:hAnsi="仿宋" w:eastAsia="仿宋" w:cs="仿宋"/>
          <w:bCs/>
          <w:color w:val="000000"/>
          <w:szCs w:val="21"/>
          <w:highlight w:val="none"/>
        </w:rPr>
        <w:t>涉及商品包装</w:t>
      </w:r>
      <w:r>
        <w:rPr>
          <w:rFonts w:hint="eastAsia" w:ascii="仿宋" w:hAnsi="仿宋" w:eastAsia="仿宋" w:cs="仿宋"/>
          <w:bCs/>
          <w:color w:val="000000"/>
          <w:szCs w:val="21"/>
          <w:highlight w:val="none"/>
          <w:lang w:eastAsia="zh-CN"/>
        </w:rPr>
        <w:t>、</w:t>
      </w:r>
      <w:r>
        <w:rPr>
          <w:rFonts w:hint="eastAsia" w:ascii="仿宋" w:hAnsi="仿宋" w:eastAsia="仿宋" w:cs="仿宋"/>
          <w:bCs/>
          <w:color w:val="000000"/>
          <w:szCs w:val="21"/>
          <w:highlight w:val="none"/>
        </w:rPr>
        <w:t>快递包装的，</w:t>
      </w:r>
      <w:r>
        <w:rPr>
          <w:rFonts w:hint="eastAsia" w:ascii="仿宋" w:hAnsi="仿宋" w:eastAsia="仿宋" w:cs="仿宋"/>
          <w:color w:val="000000"/>
          <w:szCs w:val="21"/>
          <w:highlight w:val="none"/>
        </w:rPr>
        <w:t>除</w:t>
      </w:r>
      <w:r>
        <w:rPr>
          <w:rFonts w:hint="eastAsia" w:ascii="仿宋" w:hAnsi="仿宋" w:eastAsia="仿宋" w:cs="仿宋"/>
          <w:b/>
          <w:color w:val="000000"/>
          <w:szCs w:val="21"/>
          <w:highlight w:val="none"/>
        </w:rPr>
        <w:t>【政府采购合同专用条款】</w:t>
      </w:r>
      <w:r>
        <w:rPr>
          <w:rFonts w:hint="eastAsia" w:ascii="仿宋" w:hAnsi="仿宋" w:eastAsia="仿宋" w:cs="仿宋"/>
          <w:bCs/>
          <w:color w:val="000000"/>
          <w:szCs w:val="21"/>
          <w:highlight w:val="none"/>
        </w:rPr>
        <w:t>另有</w:t>
      </w:r>
      <w:r>
        <w:rPr>
          <w:rFonts w:hint="eastAsia" w:ascii="仿宋" w:hAnsi="仿宋" w:eastAsia="仿宋" w:cs="仿宋"/>
          <w:bCs/>
          <w:color w:val="000000"/>
          <w:szCs w:val="21"/>
          <w:highlight w:val="none"/>
          <w:lang w:eastAsia="zh-CN"/>
        </w:rPr>
        <w:t>约</w:t>
      </w:r>
      <w:r>
        <w:rPr>
          <w:rFonts w:hint="eastAsia" w:ascii="仿宋" w:hAnsi="仿宋" w:eastAsia="仿宋" w:cs="仿宋"/>
          <w:bCs/>
          <w:color w:val="000000"/>
          <w:szCs w:val="21"/>
          <w:highlight w:val="none"/>
        </w:rPr>
        <w:t>定</w:t>
      </w:r>
      <w:r>
        <w:rPr>
          <w:rFonts w:hint="eastAsia" w:ascii="仿宋" w:hAnsi="仿宋" w:eastAsia="仿宋" w:cs="仿宋"/>
          <w:bCs/>
          <w:color w:val="000000"/>
          <w:szCs w:val="21"/>
          <w:highlight w:val="none"/>
          <w:lang w:eastAsia="zh-CN"/>
        </w:rPr>
        <w:t>外</w:t>
      </w:r>
      <w:r>
        <w:rPr>
          <w:rFonts w:hint="eastAsia" w:ascii="仿宋" w:hAnsi="仿宋" w:eastAsia="仿宋" w:cs="仿宋"/>
          <w:bCs/>
          <w:color w:val="000000"/>
          <w:szCs w:val="21"/>
          <w:highlight w:val="none"/>
        </w:rPr>
        <w:t>，</w:t>
      </w:r>
      <w:r>
        <w:rPr>
          <w:rFonts w:hint="eastAsia" w:ascii="仿宋" w:hAnsi="仿宋" w:eastAsia="仿宋" w:cs="仿宋"/>
          <w:color w:val="000000"/>
          <w:szCs w:val="21"/>
          <w:highlight w:val="none"/>
        </w:rPr>
        <w:t>包装应适应远距离运输、防潮、防震、防锈和防野蛮装卸等要求，确保货物安全无损地运抵</w:t>
      </w:r>
      <w:r>
        <w:rPr>
          <w:rFonts w:hint="eastAsia" w:ascii="仿宋" w:hAnsi="仿宋" w:eastAsia="仿宋" w:cs="仿宋"/>
          <w:b/>
          <w:color w:val="000000"/>
          <w:szCs w:val="21"/>
          <w:highlight w:val="none"/>
        </w:rPr>
        <w:t>【政府采购合同专用条款】</w:t>
      </w:r>
      <w:r>
        <w:rPr>
          <w:rFonts w:hint="eastAsia" w:ascii="仿宋" w:hAnsi="仿宋" w:eastAsia="仿宋" w:cs="仿宋"/>
          <w:b w:val="0"/>
          <w:bCs/>
          <w:color w:val="000000"/>
          <w:szCs w:val="21"/>
          <w:highlight w:val="none"/>
          <w:lang w:eastAsia="zh-CN"/>
        </w:rPr>
        <w:t>约定的</w:t>
      </w:r>
      <w:r>
        <w:rPr>
          <w:rFonts w:hint="eastAsia" w:ascii="仿宋" w:hAnsi="仿宋" w:eastAsia="仿宋" w:cs="仿宋"/>
          <w:color w:val="000000"/>
          <w:szCs w:val="21"/>
          <w:highlight w:val="none"/>
        </w:rPr>
        <w:t>指定现场。</w:t>
      </w:r>
    </w:p>
    <w:p>
      <w:pPr>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7</w:t>
      </w:r>
      <w:r>
        <w:rPr>
          <w:rFonts w:hint="eastAsia" w:ascii="仿宋" w:hAnsi="仿宋" w:eastAsia="仿宋" w:cs="仿宋"/>
          <w:color w:val="000000"/>
          <w:szCs w:val="21"/>
          <w:highlight w:val="none"/>
        </w:rPr>
        <w:t>.2 除</w:t>
      </w:r>
      <w:r>
        <w:rPr>
          <w:rFonts w:hint="eastAsia" w:ascii="仿宋" w:hAnsi="仿宋" w:eastAsia="仿宋" w:cs="仿宋"/>
          <w:b/>
          <w:color w:val="000000"/>
          <w:szCs w:val="21"/>
          <w:highlight w:val="none"/>
        </w:rPr>
        <w:t>【政府采购合同专用条款】</w:t>
      </w:r>
      <w:r>
        <w:rPr>
          <w:rFonts w:hint="eastAsia" w:ascii="仿宋" w:hAnsi="仿宋" w:eastAsia="仿宋" w:cs="仿宋"/>
          <w:bCs/>
          <w:color w:val="000000"/>
          <w:szCs w:val="21"/>
          <w:highlight w:val="none"/>
        </w:rPr>
        <w:t>另有</w:t>
      </w:r>
      <w:r>
        <w:rPr>
          <w:rFonts w:hint="eastAsia" w:ascii="仿宋" w:hAnsi="仿宋" w:eastAsia="仿宋" w:cs="仿宋"/>
          <w:bCs/>
          <w:color w:val="000000"/>
          <w:szCs w:val="21"/>
          <w:highlight w:val="none"/>
          <w:lang w:eastAsia="zh-CN"/>
        </w:rPr>
        <w:t>约</w:t>
      </w:r>
      <w:r>
        <w:rPr>
          <w:rFonts w:hint="eastAsia" w:ascii="仿宋" w:hAnsi="仿宋" w:eastAsia="仿宋" w:cs="仿宋"/>
          <w:bCs/>
          <w:color w:val="000000"/>
          <w:szCs w:val="21"/>
          <w:highlight w:val="none"/>
        </w:rPr>
        <w:t>定</w:t>
      </w:r>
      <w:r>
        <w:rPr>
          <w:rFonts w:hint="eastAsia" w:ascii="仿宋" w:hAnsi="仿宋" w:eastAsia="仿宋" w:cs="仿宋"/>
          <w:bCs/>
          <w:color w:val="000000"/>
          <w:szCs w:val="21"/>
          <w:highlight w:val="none"/>
          <w:lang w:eastAsia="zh-CN"/>
        </w:rPr>
        <w:t>外</w:t>
      </w:r>
      <w:r>
        <w:rPr>
          <w:rFonts w:hint="eastAsia" w:ascii="仿宋" w:hAnsi="仿宋" w:eastAsia="仿宋" w:cs="仿宋"/>
          <w:bCs/>
          <w:color w:val="000000"/>
          <w:szCs w:val="21"/>
          <w:highlight w:val="none"/>
        </w:rPr>
        <w:t>，</w:t>
      </w:r>
      <w:r>
        <w:rPr>
          <w:rFonts w:hint="eastAsia" w:ascii="仿宋" w:hAnsi="仿宋" w:eastAsia="仿宋" w:cs="仿宋"/>
          <w:color w:val="000000"/>
          <w:szCs w:val="21"/>
          <w:highlight w:val="none"/>
        </w:rPr>
        <w:t>乙方负责办理将货物运抵本合同规定的交货地点</w:t>
      </w:r>
      <w:r>
        <w:rPr>
          <w:rFonts w:hint="eastAsia" w:ascii="仿宋" w:hAnsi="仿宋" w:eastAsia="仿宋" w:cs="仿宋"/>
          <w:color w:val="000000"/>
          <w:szCs w:val="21"/>
          <w:highlight w:val="none"/>
          <w:lang w:eastAsia="zh-CN"/>
        </w:rPr>
        <w:t>，并装卸、交付至甲方</w:t>
      </w:r>
      <w:r>
        <w:rPr>
          <w:rFonts w:hint="eastAsia" w:ascii="仿宋" w:hAnsi="仿宋" w:eastAsia="仿宋" w:cs="仿宋"/>
          <w:color w:val="000000"/>
          <w:szCs w:val="21"/>
          <w:highlight w:val="none"/>
        </w:rPr>
        <w:t>的一切运输事项，相关费用应</w:t>
      </w:r>
      <w:r>
        <w:rPr>
          <w:rFonts w:hint="eastAsia" w:ascii="仿宋" w:hAnsi="仿宋" w:eastAsia="仿宋" w:cs="仿宋"/>
          <w:color w:val="000000"/>
          <w:szCs w:val="21"/>
          <w:highlight w:val="none"/>
          <w:lang w:eastAsia="zh-CN"/>
        </w:rPr>
        <w:t>包含</w:t>
      </w:r>
      <w:r>
        <w:rPr>
          <w:rFonts w:hint="eastAsia" w:ascii="仿宋" w:hAnsi="仿宋" w:eastAsia="仿宋" w:cs="仿宋"/>
          <w:color w:val="000000"/>
          <w:szCs w:val="21"/>
          <w:highlight w:val="none"/>
        </w:rPr>
        <w:t>在合同</w:t>
      </w:r>
      <w:r>
        <w:rPr>
          <w:rFonts w:hint="eastAsia" w:ascii="仿宋" w:hAnsi="仿宋" w:eastAsia="仿宋" w:cs="仿宋"/>
          <w:color w:val="000000"/>
          <w:szCs w:val="21"/>
          <w:highlight w:val="none"/>
          <w:lang w:eastAsia="zh-CN"/>
        </w:rPr>
        <w:t>价款</w:t>
      </w:r>
      <w:r>
        <w:rPr>
          <w:rFonts w:hint="eastAsia" w:ascii="仿宋" w:hAnsi="仿宋" w:eastAsia="仿宋" w:cs="仿宋"/>
          <w:color w:val="000000"/>
          <w:szCs w:val="21"/>
          <w:highlight w:val="none"/>
        </w:rPr>
        <w:t>中。</w:t>
      </w:r>
    </w:p>
    <w:p>
      <w:pPr>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7</w:t>
      </w:r>
      <w:r>
        <w:rPr>
          <w:rFonts w:hint="eastAsia" w:ascii="仿宋" w:hAnsi="仿宋" w:eastAsia="仿宋" w:cs="仿宋"/>
          <w:color w:val="000000"/>
          <w:szCs w:val="21"/>
          <w:highlight w:val="none"/>
        </w:rPr>
        <w:t>.3 货物保险要求按</w:t>
      </w:r>
      <w:r>
        <w:rPr>
          <w:rFonts w:hint="eastAsia" w:ascii="仿宋" w:hAnsi="仿宋" w:eastAsia="仿宋" w:cs="仿宋"/>
          <w:b/>
          <w:color w:val="000000"/>
          <w:szCs w:val="21"/>
          <w:highlight w:val="none"/>
        </w:rPr>
        <w:t>【政府采购合同专用条款】</w:t>
      </w:r>
      <w:r>
        <w:rPr>
          <w:rFonts w:hint="eastAsia" w:ascii="仿宋" w:hAnsi="仿宋" w:eastAsia="仿宋" w:cs="仿宋"/>
          <w:bCs/>
          <w:color w:val="000000"/>
          <w:szCs w:val="21"/>
          <w:highlight w:val="none"/>
        </w:rPr>
        <w:t>规定执行</w:t>
      </w:r>
      <w:r>
        <w:rPr>
          <w:rFonts w:hint="eastAsia" w:ascii="仿宋" w:hAnsi="仿宋" w:eastAsia="仿宋" w:cs="仿宋"/>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7</w:t>
      </w:r>
      <w:r>
        <w:rPr>
          <w:rFonts w:hint="eastAsia" w:ascii="仿宋" w:hAnsi="仿宋" w:eastAsia="仿宋" w:cs="仿宋"/>
          <w:color w:val="000000"/>
          <w:szCs w:val="21"/>
          <w:highlight w:val="none"/>
        </w:rPr>
        <w:t xml:space="preserve">.4 </w:t>
      </w:r>
      <w:r>
        <w:rPr>
          <w:rFonts w:hint="eastAsia" w:ascii="仿宋" w:hAnsi="仿宋" w:eastAsia="仿宋" w:cs="仿宋"/>
          <w:color w:val="000000"/>
          <w:szCs w:val="21"/>
          <w:highlight w:val="none"/>
          <w:lang w:val="en-US" w:eastAsia="zh-CN"/>
        </w:rPr>
        <w:t>除采购活动</w:t>
      </w:r>
      <w:r>
        <w:rPr>
          <w:rFonts w:hint="eastAsia" w:ascii="仿宋" w:hAnsi="仿宋" w:eastAsia="仿宋" w:cs="仿宋"/>
          <w:color w:val="000000"/>
          <w:szCs w:val="21"/>
          <w:highlight w:val="none"/>
        </w:rPr>
        <w:t>对商品包装</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快递包装</w:t>
      </w:r>
      <w:r>
        <w:rPr>
          <w:rFonts w:hint="eastAsia" w:ascii="仿宋" w:hAnsi="仿宋" w:eastAsia="仿宋" w:cs="仿宋"/>
          <w:color w:val="000000"/>
          <w:szCs w:val="21"/>
          <w:highlight w:val="none"/>
          <w:lang w:val="en-US" w:eastAsia="zh-CN"/>
        </w:rPr>
        <w:t>达成具体约定外</w:t>
      </w:r>
      <w:r>
        <w:rPr>
          <w:rFonts w:hint="eastAsia" w:ascii="仿宋" w:hAnsi="仿宋" w:eastAsia="仿宋" w:cs="仿宋"/>
          <w:color w:val="000000"/>
          <w:szCs w:val="21"/>
          <w:highlight w:val="none"/>
        </w:rPr>
        <w:t>，乙方提供产品及相关快递服务</w:t>
      </w:r>
      <w:r>
        <w:rPr>
          <w:rFonts w:hint="eastAsia" w:ascii="仿宋" w:hAnsi="仿宋" w:eastAsia="仿宋" w:cs="仿宋"/>
          <w:color w:val="000000"/>
          <w:szCs w:val="21"/>
          <w:highlight w:val="none"/>
          <w:lang w:val="en-US" w:eastAsia="zh-CN"/>
        </w:rPr>
        <w:t>涉及到</w:t>
      </w:r>
      <w:r>
        <w:rPr>
          <w:rFonts w:hint="eastAsia" w:ascii="仿宋" w:hAnsi="仿宋" w:eastAsia="仿宋" w:cs="仿宋"/>
          <w:color w:val="000000"/>
          <w:szCs w:val="21"/>
          <w:highlight w:val="none"/>
        </w:rPr>
        <w:t>具体包装要求</w:t>
      </w:r>
      <w:r>
        <w:rPr>
          <w:rFonts w:hint="eastAsia" w:ascii="仿宋" w:hAnsi="仿宋" w:eastAsia="仿宋" w:cs="仿宋"/>
          <w:color w:val="000000"/>
          <w:szCs w:val="21"/>
          <w:highlight w:val="none"/>
          <w:lang w:val="en-US" w:eastAsia="zh-CN"/>
        </w:rPr>
        <w:t>的，</w:t>
      </w:r>
      <w:r>
        <w:rPr>
          <w:rFonts w:hint="eastAsia" w:ascii="仿宋" w:hAnsi="仿宋" w:eastAsia="仿宋" w:cs="仿宋"/>
          <w:color w:val="000000"/>
          <w:szCs w:val="21"/>
          <w:highlight w:val="none"/>
        </w:rPr>
        <w:t>应</w:t>
      </w:r>
      <w:r>
        <w:rPr>
          <w:rFonts w:hint="eastAsia" w:ascii="仿宋" w:hAnsi="仿宋" w:eastAsia="仿宋" w:cs="仿宋"/>
          <w:color w:val="000000"/>
          <w:szCs w:val="21"/>
          <w:highlight w:val="none"/>
          <w:lang w:val="en-US" w:eastAsia="zh-CN"/>
        </w:rPr>
        <w:t>不低于</w:t>
      </w:r>
      <w:r>
        <w:rPr>
          <w:rFonts w:hint="eastAsia" w:ascii="仿宋" w:hAnsi="仿宋" w:eastAsia="仿宋" w:cs="仿宋"/>
          <w:color w:val="000000"/>
          <w:szCs w:val="21"/>
          <w:highlight w:val="none"/>
        </w:rPr>
        <w:t>《商品包装政府采购需求标准（试行）</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快递包装政府采购需求标准（试行）》</w:t>
      </w:r>
      <w:r>
        <w:rPr>
          <w:rFonts w:hint="eastAsia" w:ascii="仿宋" w:hAnsi="仿宋" w:eastAsia="仿宋" w:cs="仿宋"/>
          <w:color w:val="000000"/>
          <w:szCs w:val="21"/>
          <w:highlight w:val="none"/>
          <w:lang w:val="en-US" w:eastAsia="zh-CN"/>
        </w:rPr>
        <w:t>标准</w:t>
      </w:r>
      <w:r>
        <w:rPr>
          <w:rFonts w:hint="eastAsia" w:ascii="仿宋" w:hAnsi="仿宋" w:eastAsia="仿宋" w:cs="仿宋"/>
          <w:color w:val="000000"/>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val="en-US" w:eastAsia="zh-CN"/>
        </w:rPr>
        <w:t xml:space="preserve">7.5 </w:t>
      </w:r>
      <w:r>
        <w:rPr>
          <w:rFonts w:hint="eastAsia" w:ascii="仿宋" w:hAnsi="仿宋" w:eastAsia="仿宋" w:cs="仿宋"/>
          <w:color w:val="000000"/>
          <w:szCs w:val="21"/>
          <w:highlight w:val="none"/>
        </w:rPr>
        <w:t>乙方在运输到达之前</w:t>
      </w:r>
      <w:r>
        <w:rPr>
          <w:rFonts w:hint="eastAsia" w:ascii="仿宋" w:hAnsi="仿宋" w:eastAsia="仿宋" w:cs="仿宋"/>
          <w:color w:val="000000"/>
          <w:szCs w:val="21"/>
          <w:highlight w:val="none"/>
          <w:lang w:eastAsia="zh-CN"/>
        </w:rPr>
        <w:t>应</w:t>
      </w:r>
      <w:r>
        <w:rPr>
          <w:rFonts w:hint="eastAsia" w:ascii="仿宋" w:hAnsi="仿宋" w:eastAsia="仿宋" w:cs="仿宋"/>
          <w:color w:val="000000"/>
          <w:szCs w:val="21"/>
          <w:highlight w:val="none"/>
        </w:rPr>
        <w:t>提前通知</w:t>
      </w:r>
      <w:r>
        <w:rPr>
          <w:rFonts w:hint="eastAsia" w:ascii="仿宋" w:hAnsi="仿宋" w:eastAsia="仿宋" w:cs="仿宋"/>
          <w:color w:val="000000"/>
          <w:szCs w:val="21"/>
          <w:highlight w:val="none"/>
          <w:lang w:eastAsia="zh-CN"/>
        </w:rPr>
        <w:t>甲方</w:t>
      </w:r>
      <w:r>
        <w:rPr>
          <w:rFonts w:hint="eastAsia" w:ascii="仿宋" w:hAnsi="仿宋" w:eastAsia="仿宋" w:cs="仿宋"/>
          <w:color w:val="000000"/>
          <w:szCs w:val="21"/>
          <w:highlight w:val="none"/>
        </w:rPr>
        <w:t>，并提示货物运输装卸的注意事项</w:t>
      </w:r>
      <w:r>
        <w:rPr>
          <w:rFonts w:hint="eastAsia" w:ascii="仿宋" w:hAnsi="仿宋" w:eastAsia="仿宋" w:cs="仿宋"/>
          <w:color w:val="000000"/>
          <w:szCs w:val="21"/>
          <w:highlight w:val="none"/>
          <w:lang w:eastAsia="zh-CN"/>
        </w:rPr>
        <w:t>，甲方配合乙方做好货物的接收工作。</w:t>
      </w:r>
    </w:p>
    <w:p>
      <w:pPr>
        <w:pStyle w:val="963"/>
        <w:rPr>
          <w:rFonts w:hint="eastAsia" w:ascii="仿宋" w:hAnsi="仿宋" w:eastAsia="仿宋" w:cs="仿宋"/>
          <w:sz w:val="21"/>
          <w:highlight w:val="none"/>
          <w:lang w:val="en-US" w:eastAsia="zh-CN"/>
        </w:rPr>
      </w:pPr>
      <w:r>
        <w:rPr>
          <w:rFonts w:hint="eastAsia" w:ascii="仿宋" w:hAnsi="仿宋" w:eastAsia="仿宋" w:cs="仿宋"/>
          <w:color w:val="000000"/>
          <w:kern w:val="2"/>
          <w:sz w:val="21"/>
          <w:szCs w:val="21"/>
          <w:highlight w:val="none"/>
          <w:lang w:val="en-US" w:eastAsia="zh-CN"/>
        </w:rPr>
        <w:t xml:space="preserve">7.6 </w:t>
      </w:r>
      <w:r>
        <w:rPr>
          <w:rFonts w:hint="eastAsia" w:ascii="仿宋" w:hAnsi="仿宋" w:eastAsia="仿宋" w:cs="仿宋"/>
          <w:color w:val="000000"/>
          <w:kern w:val="2"/>
          <w:sz w:val="21"/>
          <w:szCs w:val="21"/>
          <w:highlight w:val="none"/>
        </w:rPr>
        <w:t>如因包装</w:t>
      </w:r>
      <w:r>
        <w:rPr>
          <w:rFonts w:hint="eastAsia" w:ascii="仿宋" w:hAnsi="仿宋" w:eastAsia="仿宋" w:cs="仿宋"/>
          <w:color w:val="000000"/>
          <w:kern w:val="2"/>
          <w:sz w:val="21"/>
          <w:szCs w:val="21"/>
          <w:highlight w:val="none"/>
          <w:lang w:eastAsia="zh-CN"/>
        </w:rPr>
        <w:t>、运输</w:t>
      </w:r>
      <w:r>
        <w:rPr>
          <w:rFonts w:hint="eastAsia" w:ascii="仿宋" w:hAnsi="仿宋" w:eastAsia="仿宋" w:cs="仿宋"/>
          <w:color w:val="000000"/>
          <w:kern w:val="2"/>
          <w:sz w:val="21"/>
          <w:szCs w:val="21"/>
          <w:highlight w:val="none"/>
        </w:rPr>
        <w:t>问题导致货物</w:t>
      </w:r>
      <w:r>
        <w:rPr>
          <w:rFonts w:hint="eastAsia" w:ascii="仿宋" w:hAnsi="仿宋" w:eastAsia="仿宋" w:cs="仿宋"/>
          <w:color w:val="000000"/>
          <w:kern w:val="2"/>
          <w:sz w:val="21"/>
          <w:szCs w:val="21"/>
          <w:highlight w:val="none"/>
          <w:lang w:eastAsia="zh-CN"/>
        </w:rPr>
        <w:t>损毁、丢失</w:t>
      </w:r>
      <w:r>
        <w:rPr>
          <w:rFonts w:hint="eastAsia" w:ascii="仿宋" w:hAnsi="仿宋" w:eastAsia="仿宋" w:cs="仿宋"/>
          <w:color w:val="000000"/>
          <w:kern w:val="2"/>
          <w:sz w:val="21"/>
          <w:szCs w:val="21"/>
          <w:highlight w:val="none"/>
        </w:rPr>
        <w:t>或者品质下降，</w:t>
      </w:r>
      <w:r>
        <w:rPr>
          <w:rFonts w:hint="eastAsia" w:ascii="仿宋" w:hAnsi="仿宋" w:eastAsia="仿宋" w:cs="仿宋"/>
          <w:color w:val="000000"/>
          <w:kern w:val="2"/>
          <w:sz w:val="21"/>
          <w:szCs w:val="21"/>
          <w:highlight w:val="none"/>
          <w:lang w:eastAsia="zh-CN"/>
        </w:rPr>
        <w:t>甲方</w:t>
      </w:r>
      <w:r>
        <w:rPr>
          <w:rFonts w:hint="eastAsia" w:ascii="仿宋" w:hAnsi="仿宋" w:eastAsia="仿宋" w:cs="仿宋"/>
          <w:color w:val="000000"/>
          <w:kern w:val="2"/>
          <w:sz w:val="21"/>
          <w:szCs w:val="21"/>
          <w:highlight w:val="none"/>
        </w:rPr>
        <w:t>有权要求降价、换货、拒收部分或整批货物，由此</w:t>
      </w:r>
      <w:r>
        <w:rPr>
          <w:rFonts w:hint="eastAsia" w:ascii="仿宋" w:hAnsi="仿宋" w:eastAsia="仿宋" w:cs="仿宋"/>
          <w:color w:val="000000"/>
          <w:kern w:val="2"/>
          <w:sz w:val="21"/>
          <w:szCs w:val="21"/>
          <w:highlight w:val="none"/>
          <w:lang w:eastAsia="zh-CN"/>
        </w:rPr>
        <w:t>产生</w:t>
      </w:r>
      <w:r>
        <w:rPr>
          <w:rFonts w:hint="eastAsia" w:ascii="仿宋" w:hAnsi="仿宋" w:eastAsia="仿宋" w:cs="仿宋"/>
          <w:color w:val="000000"/>
          <w:kern w:val="2"/>
          <w:sz w:val="21"/>
          <w:szCs w:val="21"/>
          <w:highlight w:val="none"/>
        </w:rPr>
        <w:t>的费用和损失，均由</w:t>
      </w:r>
      <w:r>
        <w:rPr>
          <w:rFonts w:hint="eastAsia" w:ascii="仿宋" w:hAnsi="仿宋" w:eastAsia="仿宋" w:cs="仿宋"/>
          <w:color w:val="000000"/>
          <w:kern w:val="2"/>
          <w:sz w:val="21"/>
          <w:szCs w:val="21"/>
          <w:highlight w:val="none"/>
          <w:lang w:eastAsia="zh-CN"/>
        </w:rPr>
        <w:t>乙方</w:t>
      </w:r>
      <w:r>
        <w:rPr>
          <w:rFonts w:hint="eastAsia" w:ascii="仿宋" w:hAnsi="仿宋" w:eastAsia="仿宋" w:cs="仿宋"/>
          <w:color w:val="000000"/>
          <w:kern w:val="2"/>
          <w:sz w:val="21"/>
          <w:szCs w:val="21"/>
          <w:highlight w:val="none"/>
        </w:rPr>
        <w:t>承担。</w:t>
      </w:r>
    </w:p>
    <w:p>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000000"/>
          <w:sz w:val="24"/>
          <w:highlight w:val="none"/>
          <w:lang w:eastAsia="zh-CN"/>
        </w:rPr>
        <w:t>8</w:t>
      </w:r>
      <w:r>
        <w:rPr>
          <w:rFonts w:hint="eastAsia" w:ascii="仿宋" w:hAnsi="仿宋" w:eastAsia="仿宋" w:cs="仿宋"/>
          <w:b/>
          <w:color w:val="000000"/>
          <w:sz w:val="24"/>
          <w:highlight w:val="none"/>
          <w:lang w:val="en-US" w:eastAsia="zh-CN"/>
        </w:rPr>
        <w:t xml:space="preserve">. </w:t>
      </w:r>
      <w:r>
        <w:rPr>
          <w:rFonts w:hint="eastAsia" w:ascii="仿宋" w:hAnsi="仿宋" w:eastAsia="仿宋" w:cs="仿宋"/>
          <w:b/>
          <w:color w:val="auto"/>
          <w:sz w:val="24"/>
          <w:highlight w:val="none"/>
        </w:rPr>
        <w:t>质量标准和保证</w:t>
      </w:r>
    </w:p>
    <w:p>
      <w:pPr>
        <w:pStyle w:val="33"/>
        <w:adjustRightInd w:val="0"/>
        <w:snapToGrid w:val="0"/>
        <w:spacing w:before="0" w:line="400" w:lineRule="exact"/>
        <w:ind w:firstLine="420" w:firstLineChars="200"/>
        <w:jc w:val="left"/>
        <w:rPr>
          <w:rFonts w:hint="eastAsia" w:ascii="仿宋" w:hAnsi="仿宋" w:eastAsia="仿宋" w:cs="仿宋"/>
          <w:b/>
          <w:color w:val="auto"/>
          <w:highlight w:val="none"/>
        </w:rPr>
      </w:pPr>
      <w:r>
        <w:rPr>
          <w:rFonts w:hint="eastAsia" w:ascii="仿宋" w:hAnsi="仿宋" w:eastAsia="仿宋" w:cs="仿宋"/>
          <w:color w:val="auto"/>
          <w:highlight w:val="none"/>
          <w:lang w:eastAsia="zh-CN"/>
        </w:rPr>
        <w:t>8</w:t>
      </w:r>
      <w:r>
        <w:rPr>
          <w:rFonts w:hint="eastAsia" w:ascii="仿宋" w:hAnsi="仿宋" w:eastAsia="仿宋" w:cs="仿宋"/>
          <w:color w:val="auto"/>
          <w:highlight w:val="none"/>
        </w:rPr>
        <w:t>.1 质量标准</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（1）本合同下</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w:t>
      </w:r>
      <w:r>
        <w:rPr>
          <w:rFonts w:hint="eastAsia" w:ascii="仿宋" w:hAnsi="仿宋" w:eastAsia="仿宋" w:cs="仿宋"/>
          <w:color w:val="auto"/>
          <w:szCs w:val="21"/>
          <w:highlight w:val="none"/>
          <w:lang w:eastAsia="zh-CN"/>
        </w:rPr>
        <w:t>合同</w:t>
      </w:r>
      <w:r>
        <w:rPr>
          <w:rFonts w:hint="eastAsia" w:ascii="仿宋" w:hAnsi="仿宋" w:eastAsia="仿宋" w:cs="仿宋"/>
          <w:color w:val="000000"/>
          <w:szCs w:val="21"/>
          <w:highlight w:val="none"/>
          <w:lang w:eastAsia="zh-CN"/>
        </w:rPr>
        <w:t>约</w:t>
      </w:r>
      <w:r>
        <w:rPr>
          <w:rFonts w:hint="eastAsia" w:ascii="仿宋" w:hAnsi="仿宋" w:eastAsia="仿宋" w:cs="仿宋"/>
          <w:color w:val="000000"/>
          <w:szCs w:val="21"/>
          <w:highlight w:val="none"/>
        </w:rPr>
        <w:t>定的</w:t>
      </w:r>
      <w:r>
        <w:rPr>
          <w:rFonts w:hint="eastAsia" w:ascii="仿宋" w:hAnsi="仿宋" w:eastAsia="仿宋" w:cs="仿宋"/>
          <w:szCs w:val="21"/>
          <w:highlight w:val="none"/>
        </w:rPr>
        <w:t>品牌、规格型号、技术性能、配置、质量、数量等要求。</w:t>
      </w:r>
      <w:r>
        <w:rPr>
          <w:rFonts w:hint="eastAsia" w:ascii="仿宋" w:hAnsi="仿宋" w:eastAsia="仿宋" w:cs="仿宋"/>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Cs w:val="21"/>
          <w:highlight w:val="none"/>
          <w:lang w:eastAsia="zh-CN"/>
        </w:rPr>
        <w:t>。</w:t>
      </w:r>
    </w:p>
    <w:p>
      <w:pPr>
        <w:pStyle w:val="33"/>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的货物应符合国家有关安全、环保、卫生</w:t>
      </w:r>
      <w:r>
        <w:rPr>
          <w:rFonts w:hint="eastAsia" w:ascii="仿宋" w:hAnsi="仿宋" w:eastAsia="仿宋" w:cs="仿宋"/>
          <w:color w:val="auto"/>
          <w:szCs w:val="21"/>
          <w:highlight w:val="none"/>
          <w:lang w:eastAsia="zh-CN"/>
        </w:rPr>
        <w:t>的</w:t>
      </w:r>
      <w:r>
        <w:rPr>
          <w:rFonts w:hint="eastAsia" w:ascii="仿宋" w:hAnsi="仿宋" w:eastAsia="仿宋" w:cs="仿宋"/>
          <w:color w:val="auto"/>
          <w:szCs w:val="21"/>
          <w:highlight w:val="none"/>
        </w:rPr>
        <w:t>规定。</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（4）乙方应向甲方提交所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货物的技术文件，包括相应的中文技术文件，如：产品目录、图纸、操作手册、使用说明、维护手册或服务指南</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上述</w:t>
      </w:r>
      <w:r>
        <w:rPr>
          <w:rFonts w:hint="eastAsia" w:ascii="仿宋" w:hAnsi="仿宋" w:eastAsia="仿宋" w:cs="仿宋"/>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8</w:t>
      </w:r>
      <w:r>
        <w:rPr>
          <w:rFonts w:hint="eastAsia" w:ascii="仿宋" w:hAnsi="仿宋" w:eastAsia="仿宋" w:cs="仿宋"/>
          <w:color w:val="auto"/>
          <w:szCs w:val="21"/>
          <w:highlight w:val="none"/>
        </w:rPr>
        <w:t>.2 保证</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（1）乙方应保证</w:t>
      </w:r>
      <w:r>
        <w:rPr>
          <w:rFonts w:hint="eastAsia" w:ascii="仿宋" w:hAnsi="仿宋" w:eastAsia="仿宋" w:cs="仿宋"/>
          <w:color w:val="auto"/>
          <w:szCs w:val="21"/>
          <w:highlight w:val="none"/>
          <w:lang w:eastAsia="zh-CN"/>
        </w:rPr>
        <w:t>提供的货物</w:t>
      </w:r>
      <w:r>
        <w:rPr>
          <w:rFonts w:hint="eastAsia" w:ascii="仿宋" w:hAnsi="仿宋" w:eastAsia="仿宋" w:cs="仿宋"/>
          <w:color w:val="auto"/>
          <w:szCs w:val="21"/>
          <w:highlight w:val="none"/>
        </w:rPr>
        <w:t>完全符合合同规定的质量、规格和性能要求。乙方应保证货物在正确安装、正常使用和保养条件下，</w:t>
      </w:r>
      <w:r>
        <w:rPr>
          <w:rFonts w:hint="eastAsia" w:ascii="仿宋" w:hAnsi="仿宋" w:eastAsia="仿宋" w:cs="仿宋"/>
          <w:szCs w:val="21"/>
          <w:highlight w:val="none"/>
        </w:rPr>
        <w:t>在其使用寿命期内具</w:t>
      </w:r>
      <w:r>
        <w:rPr>
          <w:rFonts w:hint="eastAsia" w:ascii="仿宋" w:hAnsi="仿宋" w:eastAsia="仿宋" w:cs="仿宋"/>
          <w:szCs w:val="21"/>
          <w:highlight w:val="none"/>
          <w:lang w:eastAsia="zh-CN"/>
        </w:rPr>
        <w:t>备合同约定</w:t>
      </w:r>
      <w:r>
        <w:rPr>
          <w:rFonts w:hint="eastAsia" w:ascii="仿宋" w:hAnsi="仿宋" w:eastAsia="仿宋" w:cs="仿宋"/>
          <w:szCs w:val="21"/>
          <w:highlight w:val="none"/>
        </w:rPr>
        <w:t>的性能</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存在</w:t>
      </w:r>
      <w:r>
        <w:rPr>
          <w:rFonts w:hint="eastAsia" w:ascii="仿宋" w:hAnsi="仿宋" w:eastAsia="仿宋" w:cs="仿宋"/>
          <w:color w:val="auto"/>
          <w:szCs w:val="21"/>
          <w:highlight w:val="none"/>
        </w:rPr>
        <w:t>质量保证期的，货物最终交付验收</w:t>
      </w:r>
      <w:r>
        <w:rPr>
          <w:rFonts w:hint="eastAsia" w:ascii="仿宋" w:hAnsi="仿宋" w:eastAsia="仿宋" w:cs="仿宋"/>
          <w:color w:val="auto"/>
          <w:szCs w:val="21"/>
          <w:highlight w:val="none"/>
          <w:lang w:eastAsia="zh-CN"/>
        </w:rPr>
        <w:t>合格</w:t>
      </w:r>
      <w:r>
        <w:rPr>
          <w:rFonts w:hint="eastAsia" w:ascii="仿宋" w:hAnsi="仿宋" w:eastAsia="仿宋" w:cs="仿宋"/>
          <w:color w:val="auto"/>
          <w:szCs w:val="21"/>
          <w:highlight w:val="none"/>
        </w:rPr>
        <w:t>后</w:t>
      </w:r>
      <w:r>
        <w:rPr>
          <w:rFonts w:hint="eastAsia" w:ascii="仿宋" w:hAnsi="仿宋" w:eastAsia="仿宋" w:cs="仿宋"/>
          <w:color w:val="auto"/>
          <w:szCs w:val="21"/>
          <w:highlight w:val="none"/>
          <w:lang w:eastAsia="zh-CN"/>
        </w:rPr>
        <w:t>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w:t>
      </w:r>
      <w:r>
        <w:rPr>
          <w:rFonts w:hint="eastAsia" w:ascii="仿宋" w:hAnsi="仿宋" w:eastAsia="仿宋" w:cs="仿宋"/>
          <w:color w:val="auto"/>
          <w:szCs w:val="21"/>
          <w:highlight w:val="none"/>
          <w:lang w:eastAsia="zh-CN"/>
        </w:rPr>
        <w:t>书面</w:t>
      </w:r>
      <w:r>
        <w:rPr>
          <w:rFonts w:hint="eastAsia" w:ascii="仿宋" w:hAnsi="仿宋" w:eastAsia="仿宋" w:cs="仿宋"/>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（3）乙方收到通知后</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szCs w:val="21"/>
          <w:highlight w:val="none"/>
          <w:lang w:val="en-US" w:eastAsia="zh-CN"/>
        </w:rPr>
        <w:t>5</w:t>
      </w:r>
      <w:r>
        <w:rPr>
          <w:rFonts w:hint="eastAsia" w:ascii="仿宋" w:hAnsi="仿宋" w:eastAsia="仿宋" w:cs="仿宋"/>
          <w:color w:val="auto"/>
          <w:szCs w:val="21"/>
          <w:highlight w:val="none"/>
        </w:rPr>
        <w:t>.1条规定以书面形式</w:t>
      </w:r>
      <w:r>
        <w:rPr>
          <w:rFonts w:hint="eastAsia" w:ascii="仿宋" w:hAnsi="仿宋" w:eastAsia="仿宋" w:cs="仿宋"/>
          <w:color w:val="000000"/>
          <w:szCs w:val="21"/>
          <w:highlight w:val="none"/>
          <w:lang w:eastAsia="zh-CN"/>
        </w:rPr>
        <w:t>追究</w:t>
      </w:r>
      <w:r>
        <w:rPr>
          <w:rFonts w:hint="eastAsia" w:ascii="仿宋" w:hAnsi="仿宋" w:eastAsia="仿宋" w:cs="仿宋"/>
          <w:color w:val="auto"/>
          <w:szCs w:val="21"/>
          <w:highlight w:val="none"/>
        </w:rPr>
        <w:t>乙方</w:t>
      </w:r>
      <w:r>
        <w:rPr>
          <w:rFonts w:hint="eastAsia" w:ascii="仿宋" w:hAnsi="仿宋" w:eastAsia="仿宋" w:cs="仿宋"/>
          <w:color w:val="000000"/>
          <w:szCs w:val="21"/>
          <w:highlight w:val="none"/>
          <w:lang w:eastAsia="zh-CN"/>
        </w:rPr>
        <w:t>的违约责任</w:t>
      </w:r>
      <w:r>
        <w:rPr>
          <w:rFonts w:hint="eastAsia" w:ascii="仿宋" w:hAnsi="仿宋" w:eastAsia="仿宋" w:cs="仿宋"/>
          <w:color w:val="auto"/>
          <w:szCs w:val="21"/>
          <w:highlight w:val="none"/>
        </w:rPr>
        <w:t>。</w:t>
      </w:r>
    </w:p>
    <w:p>
      <w:pPr>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对乙方行使的其他权利不受影响。</w:t>
      </w:r>
    </w:p>
    <w:p>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000000"/>
          <w:sz w:val="24"/>
          <w:highlight w:val="none"/>
          <w:lang w:eastAsia="zh-CN"/>
        </w:rPr>
        <w:t>9</w:t>
      </w:r>
      <w:r>
        <w:rPr>
          <w:rFonts w:hint="eastAsia" w:ascii="仿宋" w:hAnsi="仿宋" w:eastAsia="仿宋" w:cs="仿宋"/>
          <w:b/>
          <w:bCs/>
          <w:color w:val="auto"/>
          <w:sz w:val="24"/>
          <w:highlight w:val="none"/>
        </w:rPr>
        <w:t>.</w:t>
      </w:r>
      <w:r>
        <w:rPr>
          <w:rFonts w:hint="eastAsia" w:ascii="仿宋" w:hAnsi="仿宋" w:eastAsia="仿宋" w:cs="仿宋"/>
          <w:b/>
          <w:bCs/>
          <w:color w:val="000000"/>
          <w:sz w:val="24"/>
          <w:highlight w:val="none"/>
          <w:lang w:val="en-US" w:eastAsia="zh-CN"/>
        </w:rPr>
        <w:t xml:space="preserve"> </w:t>
      </w:r>
      <w:r>
        <w:rPr>
          <w:rFonts w:hint="eastAsia" w:ascii="仿宋" w:hAnsi="仿宋" w:eastAsia="仿宋" w:cs="仿宋"/>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9</w:t>
      </w:r>
      <w:r>
        <w:rPr>
          <w:rFonts w:hint="eastAsia" w:ascii="仿宋" w:hAnsi="仿宋" w:eastAsia="仿宋" w:cs="仿宋"/>
          <w:color w:val="000000"/>
          <w:szCs w:val="21"/>
          <w:highlight w:val="none"/>
        </w:rPr>
        <w:t>.1 乙方保证对其出售的货物享有合法的权利。</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9</w:t>
      </w:r>
      <w:r>
        <w:rPr>
          <w:rFonts w:hint="eastAsia" w:ascii="仿宋" w:hAnsi="仿宋" w:eastAsia="仿宋" w:cs="仿宋"/>
          <w:color w:val="000000"/>
          <w:szCs w:val="21"/>
          <w:highlight w:val="none"/>
        </w:rPr>
        <w:t xml:space="preserve">.2 </w:t>
      </w:r>
      <w:r>
        <w:rPr>
          <w:rFonts w:hint="eastAsia" w:ascii="仿宋" w:hAnsi="仿宋" w:eastAsia="仿宋" w:cs="仿宋"/>
          <w:szCs w:val="15"/>
          <w:highlight w:val="none"/>
        </w:rPr>
        <w:t>乙方保证在交付的货物上不存在抵押权等担保物权。</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9</w:t>
      </w:r>
      <w:r>
        <w:rPr>
          <w:rFonts w:hint="eastAsia" w:ascii="仿宋" w:hAnsi="仿宋" w:eastAsia="仿宋" w:cs="仿宋"/>
          <w:color w:val="000000"/>
          <w:szCs w:val="21"/>
          <w:highlight w:val="none"/>
        </w:rPr>
        <w:t>.3 如甲方使用</w:t>
      </w:r>
      <w:r>
        <w:rPr>
          <w:rFonts w:hint="eastAsia" w:ascii="仿宋" w:hAnsi="仿宋" w:eastAsia="仿宋" w:cs="仿宋"/>
          <w:color w:val="000000"/>
          <w:szCs w:val="21"/>
          <w:highlight w:val="none"/>
          <w:lang w:val="en-US" w:eastAsia="zh-CN"/>
        </w:rPr>
        <w:t>上述</w:t>
      </w:r>
      <w:r>
        <w:rPr>
          <w:rFonts w:hint="eastAsia" w:ascii="仿宋" w:hAnsi="仿宋" w:eastAsia="仿宋" w:cs="仿宋"/>
          <w:color w:val="000000"/>
          <w:szCs w:val="21"/>
          <w:highlight w:val="none"/>
        </w:rPr>
        <w:t>货物构成</w:t>
      </w:r>
      <w:r>
        <w:rPr>
          <w:rFonts w:hint="eastAsia" w:ascii="仿宋" w:hAnsi="仿宋" w:eastAsia="仿宋" w:cs="仿宋"/>
          <w:color w:val="000000"/>
          <w:szCs w:val="21"/>
          <w:highlight w:val="none"/>
          <w:lang w:val="en-US" w:eastAsia="zh-CN"/>
        </w:rPr>
        <w:t>对第三人</w:t>
      </w:r>
      <w:r>
        <w:rPr>
          <w:rFonts w:hint="eastAsia" w:ascii="仿宋" w:hAnsi="仿宋" w:eastAsia="仿宋" w:cs="仿宋"/>
          <w:color w:val="000000"/>
          <w:szCs w:val="21"/>
          <w:highlight w:val="none"/>
        </w:rPr>
        <w:t>侵权的，则由乙方承担全部责任。</w:t>
      </w:r>
    </w:p>
    <w:p>
      <w:pPr>
        <w:autoSpaceDE w:val="0"/>
        <w:autoSpaceDN w:val="0"/>
        <w:adjustRightInd w:val="0"/>
        <w:snapToGrid w:val="0"/>
        <w:spacing w:before="0" w:line="40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1</w:t>
      </w:r>
      <w:r>
        <w:rPr>
          <w:rFonts w:hint="eastAsia" w:ascii="仿宋" w:hAnsi="仿宋" w:eastAsia="仿宋" w:cs="仿宋"/>
          <w:b/>
          <w:bCs/>
          <w:color w:val="000000"/>
          <w:sz w:val="24"/>
          <w:highlight w:val="none"/>
          <w:lang w:eastAsia="zh-CN"/>
        </w:rPr>
        <w:t>0</w:t>
      </w:r>
      <w:r>
        <w:rPr>
          <w:rFonts w:hint="eastAsia" w:ascii="仿宋" w:hAnsi="仿宋" w:eastAsia="仿宋" w:cs="仿宋"/>
          <w:b/>
          <w:bCs/>
          <w:color w:val="000000"/>
          <w:sz w:val="24"/>
          <w:highlight w:val="none"/>
        </w:rPr>
        <w:t>.</w:t>
      </w:r>
      <w:r>
        <w:rPr>
          <w:rFonts w:hint="eastAsia" w:ascii="仿宋" w:hAnsi="仿宋" w:eastAsia="仿宋" w:cs="仿宋"/>
          <w:b/>
          <w:bCs/>
          <w:color w:val="000000"/>
          <w:sz w:val="24"/>
          <w:highlight w:val="none"/>
          <w:lang w:val="en-US" w:eastAsia="zh-CN"/>
        </w:rPr>
        <w:t xml:space="preserve"> </w:t>
      </w:r>
      <w:r>
        <w:rPr>
          <w:rFonts w:hint="eastAsia" w:ascii="仿宋" w:hAnsi="仿宋" w:eastAsia="仿宋" w:cs="仿宋"/>
          <w:b/>
          <w:bCs/>
          <w:color w:val="000000"/>
          <w:sz w:val="24"/>
          <w:highlight w:val="none"/>
        </w:rPr>
        <w:t>知识产权保护</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000000"/>
          <w:szCs w:val="21"/>
          <w:highlight w:val="none"/>
        </w:rPr>
        <w:t>1</w:t>
      </w:r>
      <w:r>
        <w:rPr>
          <w:rFonts w:hint="eastAsia" w:ascii="仿宋" w:hAnsi="仿宋" w:eastAsia="仿宋" w:cs="仿宋"/>
          <w:color w:val="000000"/>
          <w:szCs w:val="21"/>
          <w:highlight w:val="none"/>
          <w:lang w:eastAsia="zh-CN"/>
        </w:rPr>
        <w:t>0</w:t>
      </w:r>
      <w:r>
        <w:rPr>
          <w:rFonts w:hint="eastAsia" w:ascii="仿宋" w:hAnsi="仿宋" w:eastAsia="仿宋" w:cs="仿宋"/>
          <w:color w:val="000000"/>
          <w:szCs w:val="21"/>
          <w:highlight w:val="none"/>
        </w:rPr>
        <w:t>.1 乙方对其所销售的货物应当享有知识产权或经权利人合法授权，保证没有侵犯任</w:t>
      </w:r>
      <w:r>
        <w:rPr>
          <w:rFonts w:hint="eastAsia" w:ascii="仿宋" w:hAnsi="仿宋" w:eastAsia="仿宋" w:cs="仿宋"/>
          <w:color w:val="auto"/>
          <w:szCs w:val="21"/>
          <w:highlight w:val="none"/>
        </w:rPr>
        <w:t>何第三人的知识产权等权利。</w:t>
      </w:r>
      <w:bookmarkStart w:id="48" w:name="_Hlk163047038"/>
      <w:r>
        <w:rPr>
          <w:rFonts w:hint="eastAsia" w:ascii="仿宋" w:hAnsi="仿宋" w:eastAsia="仿宋" w:cs="仿宋"/>
          <w:szCs w:val="15"/>
          <w:highlight w:val="none"/>
        </w:rPr>
        <w:t>因违反前述约定对第三人构成侵权的，应当由乙方向第三人承担法律责任；甲方依法向第三人赔偿后，有权向乙方追偿。甲方有其他损失的，乙方应当赔偿</w:t>
      </w:r>
      <w:bookmarkEnd w:id="48"/>
      <w:r>
        <w:rPr>
          <w:rFonts w:hint="eastAsia" w:ascii="仿宋" w:hAnsi="仿宋" w:eastAsia="仿宋" w:cs="仿宋"/>
          <w:color w:val="auto"/>
          <w:szCs w:val="21"/>
          <w:highlight w:val="none"/>
        </w:rPr>
        <w:t>。</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仿宋" w:hAnsi="仿宋" w:eastAsia="仿宋" w:cs="仿宋"/>
          <w:szCs w:val="15"/>
          <w:highlight w:val="none"/>
        </w:rPr>
      </w:pPr>
      <w:r>
        <w:rPr>
          <w:rFonts w:hint="eastAsia" w:ascii="仿宋" w:hAnsi="仿宋" w:eastAsia="仿宋" w:cs="仿宋"/>
          <w:szCs w:val="15"/>
          <w:highlight w:val="none"/>
          <w:lang w:val="en-US" w:eastAsia="zh-CN"/>
        </w:rPr>
        <w:t xml:space="preserve">11.1 </w:t>
      </w:r>
      <w:r>
        <w:rPr>
          <w:rFonts w:hint="eastAsia" w:ascii="仿宋" w:hAnsi="仿宋" w:eastAsia="仿宋" w:cs="仿宋"/>
          <w:szCs w:val="15"/>
          <w:highlight w:val="none"/>
        </w:rPr>
        <w:t>甲、乙双方</w:t>
      </w:r>
      <w:r>
        <w:rPr>
          <w:rFonts w:hint="eastAsia" w:ascii="仿宋" w:hAnsi="仿宋" w:eastAsia="仿宋" w:cs="仿宋"/>
          <w:szCs w:val="15"/>
          <w:highlight w:val="none"/>
          <w:lang w:eastAsia="zh-CN"/>
        </w:rPr>
        <w:t>对</w:t>
      </w:r>
      <w:r>
        <w:rPr>
          <w:rFonts w:hint="eastAsia" w:ascii="仿宋" w:hAnsi="仿宋" w:eastAsia="仿宋" w:cs="仿宋"/>
          <w:szCs w:val="15"/>
          <w:highlight w:val="none"/>
        </w:rPr>
        <w:t>采购和合同履行过程中所获悉的</w:t>
      </w:r>
      <w:r>
        <w:rPr>
          <w:rFonts w:hint="eastAsia" w:ascii="仿宋" w:hAnsi="仿宋" w:eastAsia="仿宋" w:cs="仿宋"/>
          <w:szCs w:val="15"/>
          <w:highlight w:val="none"/>
          <w:lang w:eastAsia="zh-CN"/>
        </w:rPr>
        <w:t>国家秘密、工作秘密、</w:t>
      </w:r>
      <w:r>
        <w:rPr>
          <w:rFonts w:hint="eastAsia" w:ascii="仿宋" w:hAnsi="仿宋" w:eastAsia="仿宋" w:cs="仿宋"/>
          <w:szCs w:val="15"/>
          <w:highlight w:val="none"/>
        </w:rPr>
        <w:t>商业秘密或者其他应当保密的信息，均有保密义务</w:t>
      </w:r>
      <w:r>
        <w:rPr>
          <w:rFonts w:hint="eastAsia" w:ascii="仿宋" w:hAnsi="仿宋" w:eastAsia="仿宋" w:cs="仿宋"/>
          <w:szCs w:val="15"/>
          <w:highlight w:val="none"/>
          <w:lang w:eastAsia="zh-CN"/>
        </w:rPr>
        <w:t>且不受合同有效期所限，直至该信息成为公开信息</w:t>
      </w:r>
      <w:r>
        <w:rPr>
          <w:rFonts w:hint="eastAsia" w:ascii="仿宋" w:hAnsi="仿宋" w:eastAsia="仿宋" w:cs="仿宋"/>
          <w:szCs w:val="15"/>
          <w:highlight w:val="none"/>
        </w:rPr>
        <w:t>。泄露、不正当地使用</w:t>
      </w:r>
      <w:r>
        <w:rPr>
          <w:rFonts w:hint="eastAsia" w:ascii="仿宋" w:hAnsi="仿宋" w:eastAsia="仿宋" w:cs="仿宋"/>
          <w:szCs w:val="15"/>
          <w:highlight w:val="none"/>
          <w:lang w:eastAsia="zh-CN"/>
        </w:rPr>
        <w:t>国家秘密、工作秘密、</w:t>
      </w:r>
      <w:r>
        <w:rPr>
          <w:rFonts w:hint="eastAsia" w:ascii="仿宋" w:hAnsi="仿宋" w:eastAsia="仿宋" w:cs="仿宋"/>
          <w:szCs w:val="15"/>
          <w:highlight w:val="none"/>
        </w:rPr>
        <w:t>商业秘密或者</w:t>
      </w:r>
      <w:r>
        <w:rPr>
          <w:rFonts w:hint="eastAsia" w:ascii="仿宋" w:hAnsi="仿宋" w:eastAsia="仿宋" w:cs="仿宋"/>
          <w:szCs w:val="15"/>
          <w:highlight w:val="none"/>
          <w:lang w:eastAsia="zh-CN"/>
        </w:rPr>
        <w:t>其他应当保密的</w:t>
      </w:r>
      <w:r>
        <w:rPr>
          <w:rFonts w:hint="eastAsia" w:ascii="仿宋" w:hAnsi="仿宋" w:eastAsia="仿宋" w:cs="仿宋"/>
          <w:szCs w:val="15"/>
          <w:highlight w:val="none"/>
        </w:rPr>
        <w:t>信息，应当承担</w:t>
      </w:r>
      <w:r>
        <w:rPr>
          <w:rFonts w:hint="eastAsia" w:ascii="仿宋" w:hAnsi="仿宋" w:eastAsia="仿宋" w:cs="仿宋"/>
          <w:szCs w:val="15"/>
          <w:highlight w:val="none"/>
          <w:lang w:eastAsia="zh-CN"/>
        </w:rPr>
        <w:t>相应</w:t>
      </w:r>
      <w:r>
        <w:rPr>
          <w:rFonts w:hint="eastAsia" w:ascii="仿宋" w:hAnsi="仿宋" w:eastAsia="仿宋" w:cs="仿宋"/>
          <w:szCs w:val="15"/>
          <w:highlight w:val="none"/>
        </w:rPr>
        <w:t>责任。其他应当保密的信息由双方在</w:t>
      </w:r>
      <w:r>
        <w:rPr>
          <w:rFonts w:hint="eastAsia" w:ascii="仿宋" w:hAnsi="仿宋" w:eastAsia="仿宋" w:cs="仿宋"/>
          <w:b/>
          <w:bCs/>
          <w:szCs w:val="15"/>
          <w:highlight w:val="none"/>
        </w:rPr>
        <w:t>【政府采购合同专用条款】</w:t>
      </w:r>
      <w:r>
        <w:rPr>
          <w:rFonts w:hint="eastAsia" w:ascii="仿宋" w:hAnsi="仿宋" w:eastAsia="仿宋" w:cs="仿宋"/>
          <w:szCs w:val="15"/>
          <w:highlight w:val="none"/>
        </w:rPr>
        <w:t>中约定。</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2</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highlight w:val="none"/>
          <w:lang w:eastAsia="zh-CN"/>
        </w:rPr>
        <w:t>合同价款支付</w:t>
      </w:r>
      <w:r>
        <w:rPr>
          <w:rFonts w:hint="eastAsia" w:ascii="仿宋" w:hAnsi="仿宋" w:eastAsia="仿宋" w:cs="仿宋"/>
          <w:color w:val="auto"/>
          <w:szCs w:val="21"/>
          <w:highlight w:val="none"/>
        </w:rPr>
        <w:t>按照国库集中支付</w:t>
      </w:r>
      <w:r>
        <w:rPr>
          <w:rFonts w:hint="eastAsia" w:ascii="仿宋" w:hAnsi="仿宋" w:eastAsia="仿宋" w:cs="仿宋"/>
          <w:color w:val="auto"/>
          <w:szCs w:val="21"/>
          <w:highlight w:val="none"/>
          <w:lang w:eastAsia="zh-CN"/>
        </w:rPr>
        <w:t>制度及财政管理相关</w:t>
      </w:r>
      <w:r>
        <w:rPr>
          <w:rFonts w:hint="eastAsia" w:ascii="仿宋" w:hAnsi="仿宋" w:eastAsia="仿宋" w:cs="仿宋"/>
          <w:color w:val="auto"/>
          <w:szCs w:val="21"/>
          <w:highlight w:val="none"/>
        </w:rPr>
        <w:t>规定执行。</w:t>
      </w:r>
    </w:p>
    <w:p>
      <w:pPr>
        <w:pStyle w:val="4"/>
        <w:spacing w:line="400" w:lineRule="exact"/>
        <w:ind w:firstLine="420" w:firstLineChars="200"/>
        <w:rPr>
          <w:rFonts w:hint="eastAsia" w:ascii="仿宋" w:hAnsi="仿宋" w:eastAsia="仿宋" w:cs="仿宋"/>
          <w:color w:val="auto"/>
          <w:highlight w:val="none"/>
          <w:lang w:eastAsia="zh-CN"/>
        </w:rPr>
      </w:pPr>
      <w:r>
        <w:rPr>
          <w:rFonts w:hint="eastAsia" w:ascii="仿宋" w:hAnsi="仿宋" w:eastAsia="仿宋" w:cs="仿宋"/>
          <w:b w:val="0"/>
          <w:bCs w:val="0"/>
          <w:color w:val="auto"/>
          <w:sz w:val="21"/>
          <w:szCs w:val="21"/>
          <w:highlight w:val="none"/>
          <w:lang w:val="en-US" w:eastAsia="zh-CN"/>
        </w:rPr>
        <w:t xml:space="preserve">12.2 </w:t>
      </w:r>
      <w:r>
        <w:rPr>
          <w:rFonts w:hint="eastAsia" w:ascii="仿宋" w:hAnsi="仿宋" w:eastAsia="仿宋" w:cs="仿宋"/>
          <w:b w:val="0"/>
          <w:bCs w:val="0"/>
          <w:color w:val="auto"/>
          <w:kern w:val="2"/>
          <w:sz w:val="21"/>
          <w:szCs w:val="21"/>
          <w:highlight w:val="none"/>
        </w:rPr>
        <w:t>对于满足合同约定支付条件的，</w:t>
      </w:r>
      <w:r>
        <w:rPr>
          <w:rFonts w:hint="eastAsia" w:ascii="仿宋" w:hAnsi="仿宋" w:eastAsia="仿宋" w:cs="仿宋"/>
          <w:b w:val="0"/>
          <w:bCs w:val="0"/>
          <w:color w:val="auto"/>
          <w:kern w:val="2"/>
          <w:sz w:val="21"/>
          <w:szCs w:val="21"/>
          <w:highlight w:val="none"/>
          <w:lang w:val="en-US" w:eastAsia="zh-CN"/>
        </w:rPr>
        <w:t>甲方</w:t>
      </w:r>
      <w:r>
        <w:rPr>
          <w:rFonts w:hint="eastAsia" w:ascii="仿宋" w:hAnsi="仿宋" w:eastAsia="仿宋" w:cs="仿宋"/>
          <w:b w:val="0"/>
          <w:bCs w:val="0"/>
          <w:i w:val="0"/>
          <w:iCs w:val="0"/>
          <w:caps w:val="0"/>
          <w:color w:val="auto"/>
          <w:spacing w:val="0"/>
          <w:sz w:val="21"/>
          <w:szCs w:val="21"/>
          <w:highlight w:val="none"/>
          <w:shd w:val="clear" w:color="auto" w:fill="auto"/>
          <w:vertAlign w:val="baseline"/>
        </w:rPr>
        <w:t>原则上应当自收到发票后10个工作日内</w:t>
      </w:r>
      <w:r>
        <w:rPr>
          <w:rFonts w:hint="eastAsia" w:ascii="仿宋" w:hAnsi="仿宋" w:eastAsia="仿宋" w:cs="仿宋"/>
          <w:b w:val="0"/>
          <w:bCs w:val="0"/>
          <w:color w:val="auto"/>
          <w:kern w:val="2"/>
          <w:sz w:val="21"/>
          <w:szCs w:val="21"/>
          <w:highlight w:val="none"/>
        </w:rPr>
        <w:t>将资金支付到合同约定的</w:t>
      </w:r>
      <w:r>
        <w:rPr>
          <w:rFonts w:hint="eastAsia" w:ascii="仿宋" w:hAnsi="仿宋" w:eastAsia="仿宋" w:cs="仿宋"/>
          <w:b w:val="0"/>
          <w:bCs w:val="0"/>
          <w:color w:val="auto"/>
          <w:kern w:val="2"/>
          <w:sz w:val="21"/>
          <w:szCs w:val="21"/>
          <w:highlight w:val="none"/>
          <w:lang w:eastAsia="zh-CN"/>
        </w:rPr>
        <w:t>乙方</w:t>
      </w:r>
      <w:r>
        <w:rPr>
          <w:rFonts w:hint="eastAsia" w:ascii="仿宋" w:hAnsi="仿宋" w:eastAsia="仿宋" w:cs="仿宋"/>
          <w:b w:val="0"/>
          <w:bCs w:val="0"/>
          <w:color w:val="auto"/>
          <w:kern w:val="2"/>
          <w:sz w:val="21"/>
          <w:szCs w:val="21"/>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1"/>
          <w:szCs w:val="21"/>
          <w:highlight w:val="none"/>
          <w:lang w:val="en-US" w:eastAsia="zh-CN"/>
        </w:rPr>
        <w:t>乙方</w:t>
      </w:r>
      <w:r>
        <w:rPr>
          <w:rFonts w:hint="eastAsia" w:ascii="仿宋" w:hAnsi="仿宋" w:eastAsia="仿宋" w:cs="仿宋"/>
          <w:b w:val="0"/>
          <w:bCs w:val="0"/>
          <w:color w:val="auto"/>
          <w:kern w:val="2"/>
          <w:sz w:val="21"/>
          <w:szCs w:val="21"/>
          <w:highlight w:val="none"/>
        </w:rPr>
        <w:t>付款的条件。具体合同价款支付时间在【</w:t>
      </w:r>
      <w:r>
        <w:rPr>
          <w:rFonts w:hint="eastAsia" w:ascii="仿宋" w:hAnsi="仿宋" w:eastAsia="仿宋" w:cs="仿宋"/>
          <w:b/>
          <w:bCs/>
          <w:color w:val="auto"/>
          <w:kern w:val="2"/>
          <w:sz w:val="21"/>
          <w:szCs w:val="21"/>
          <w:highlight w:val="none"/>
        </w:rPr>
        <w:t>政府采购合同专用条款</w:t>
      </w:r>
      <w:r>
        <w:rPr>
          <w:rFonts w:hint="eastAsia" w:ascii="仿宋" w:hAnsi="仿宋" w:eastAsia="仿宋" w:cs="仿宋"/>
          <w:b w:val="0"/>
          <w:bCs w:val="0"/>
          <w:color w:val="auto"/>
          <w:kern w:val="2"/>
          <w:sz w:val="21"/>
          <w:szCs w:val="21"/>
          <w:highlight w:val="none"/>
        </w:rPr>
        <w:t>】中</w:t>
      </w:r>
      <w:r>
        <w:rPr>
          <w:rFonts w:hint="eastAsia" w:ascii="仿宋" w:hAnsi="仿宋" w:eastAsia="仿宋" w:cs="仿宋"/>
          <w:b w:val="0"/>
          <w:bCs w:val="0"/>
          <w:color w:val="auto"/>
          <w:kern w:val="2"/>
          <w:sz w:val="21"/>
          <w:szCs w:val="21"/>
          <w:highlight w:val="none"/>
          <w:lang w:eastAsia="zh-CN"/>
        </w:rPr>
        <w:t>约</w:t>
      </w:r>
      <w:r>
        <w:rPr>
          <w:rFonts w:hint="eastAsia" w:ascii="仿宋" w:hAnsi="仿宋" w:eastAsia="仿宋" w:cs="仿宋"/>
          <w:b w:val="0"/>
          <w:bCs w:val="0"/>
          <w:color w:val="auto"/>
          <w:kern w:val="2"/>
          <w:sz w:val="21"/>
          <w:szCs w:val="21"/>
          <w:highlight w:val="none"/>
        </w:rPr>
        <w:t>定。</w:t>
      </w:r>
    </w:p>
    <w:p>
      <w:pPr>
        <w:pStyle w:val="24"/>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szCs w:val="15"/>
          <w:highlight w:val="none"/>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.2 如果乙方</w:t>
      </w:r>
      <w:r>
        <w:rPr>
          <w:rFonts w:hint="eastAsia" w:ascii="仿宋" w:hAnsi="仿宋" w:eastAsia="仿宋" w:cs="仿宋"/>
          <w:color w:val="auto"/>
          <w:szCs w:val="21"/>
          <w:highlight w:val="none"/>
          <w:lang w:eastAsia="zh-CN"/>
        </w:rPr>
        <w:t>出现</w:t>
      </w:r>
      <w:r>
        <w:rPr>
          <w:rFonts w:hint="eastAsia" w:ascii="仿宋" w:hAnsi="仿宋" w:eastAsia="仿宋" w:cs="仿宋"/>
          <w:b/>
          <w:bCs/>
          <w:szCs w:val="15"/>
          <w:highlight w:val="none"/>
        </w:rPr>
        <w:t>【政府采购合同专用条款】</w:t>
      </w:r>
      <w:r>
        <w:rPr>
          <w:rFonts w:hint="eastAsia" w:ascii="仿宋" w:hAnsi="仿宋" w:eastAsia="仿宋" w:cs="仿宋"/>
          <w:b w:val="0"/>
          <w:bCs w:val="0"/>
          <w:szCs w:val="15"/>
          <w:highlight w:val="none"/>
          <w:lang w:eastAsia="zh-CN"/>
        </w:rPr>
        <w:t>约定情形的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w:t>
      </w:r>
      <w:r>
        <w:rPr>
          <w:rFonts w:hint="eastAsia" w:ascii="仿宋" w:hAnsi="仿宋" w:eastAsia="仿宋" w:cs="仿宋"/>
          <w:color w:val="auto"/>
          <w:szCs w:val="21"/>
          <w:highlight w:val="none"/>
          <w:lang w:eastAsia="zh-CN"/>
        </w:rPr>
        <w:t>且</w:t>
      </w:r>
      <w:r>
        <w:rPr>
          <w:rFonts w:hint="eastAsia" w:ascii="仿宋" w:hAnsi="仿宋" w:eastAsia="仿宋" w:cs="仿宋"/>
          <w:color w:val="auto"/>
          <w:szCs w:val="21"/>
          <w:highlight w:val="none"/>
        </w:rPr>
        <w:t>不影响甲方要求乙方承担合同约定的超过履约保证金的违约责任的权利。</w:t>
      </w:r>
    </w:p>
    <w:p>
      <w:pPr>
        <w:spacing w:line="400" w:lineRule="exact"/>
        <w:ind w:firstLine="420"/>
        <w:rPr>
          <w:rFonts w:hint="eastAsia" w:ascii="仿宋" w:hAnsi="仿宋" w:eastAsia="仿宋" w:cs="仿宋"/>
          <w:color w:val="auto"/>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color w:val="auto"/>
          <w:sz w:val="24"/>
          <w:highlight w:val="none"/>
        </w:rPr>
        <w:t>售后服务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szCs w:val="15"/>
          <w:highlight w:val="none"/>
        </w:rPr>
        <w:t>【政府采购合同专用条款】</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（4）在制造商</w:t>
      </w:r>
      <w:r>
        <w:rPr>
          <w:rFonts w:hint="eastAsia" w:ascii="仿宋" w:hAnsi="仿宋" w:eastAsia="仿宋" w:cs="仿宋"/>
          <w:color w:val="auto"/>
          <w:szCs w:val="21"/>
          <w:highlight w:val="none"/>
          <w:lang w:eastAsia="zh-CN"/>
        </w:rPr>
        <w:t>所在地</w:t>
      </w:r>
      <w:r>
        <w:rPr>
          <w:rFonts w:hint="eastAsia" w:ascii="仿宋" w:hAnsi="仿宋" w:eastAsia="仿宋" w:cs="仿宋"/>
          <w:color w:val="auto"/>
          <w:szCs w:val="21"/>
          <w:highlight w:val="none"/>
        </w:rPr>
        <w:t>或</w:t>
      </w:r>
      <w:r>
        <w:rPr>
          <w:rFonts w:hint="eastAsia" w:ascii="仿宋" w:hAnsi="仿宋" w:eastAsia="仿宋" w:cs="仿宋"/>
          <w:color w:val="auto"/>
          <w:szCs w:val="21"/>
          <w:highlight w:val="none"/>
          <w:lang w:eastAsia="zh-CN"/>
        </w:rPr>
        <w:t>指定</w:t>
      </w:r>
      <w:r>
        <w:rPr>
          <w:rFonts w:hint="eastAsia" w:ascii="仿宋" w:hAnsi="仿宋" w:eastAsia="仿宋" w:cs="仿宋"/>
          <w:color w:val="auto"/>
          <w:szCs w:val="21"/>
          <w:highlight w:val="none"/>
        </w:rPr>
        <w:t>现场就货物的安装、启动、运营、维护</w:t>
      </w:r>
      <w:r>
        <w:rPr>
          <w:rFonts w:hint="eastAsia" w:ascii="仿宋" w:hAnsi="仿宋" w:eastAsia="仿宋" w:cs="仿宋"/>
          <w:color w:val="auto"/>
          <w:szCs w:val="21"/>
          <w:highlight w:val="none"/>
          <w:lang w:eastAsia="zh-CN"/>
        </w:rPr>
        <w:t>、废弃处置等</w:t>
      </w:r>
      <w:r>
        <w:rPr>
          <w:rFonts w:hint="eastAsia" w:ascii="仿宋" w:hAnsi="仿宋" w:eastAsia="仿宋" w:cs="仿宋"/>
          <w:color w:val="auto"/>
          <w:szCs w:val="21"/>
          <w:highlight w:val="none"/>
        </w:rPr>
        <w:t>对甲方操作人员进行培训</w:t>
      </w:r>
      <w:r>
        <w:rPr>
          <w:rFonts w:hint="eastAsia" w:ascii="仿宋" w:hAnsi="仿宋" w:eastAsia="仿宋" w:cs="仿宋"/>
          <w:szCs w:val="15"/>
          <w:highlight w:val="none"/>
          <w:lang w:eastAsia="zh-CN"/>
        </w:rPr>
        <w:t>；</w:t>
      </w:r>
    </w:p>
    <w:p>
      <w:pPr>
        <w:pStyle w:val="963"/>
        <w:rPr>
          <w:rFonts w:hint="eastAsia" w:ascii="仿宋" w:hAnsi="仿宋" w:eastAsia="仿宋" w:cs="仿宋"/>
          <w:sz w:val="21"/>
          <w:szCs w:val="21"/>
          <w:highlight w:val="none"/>
        </w:rPr>
      </w:pPr>
      <w:r>
        <w:rPr>
          <w:rFonts w:hint="eastAsia" w:ascii="仿宋" w:hAnsi="仿宋" w:eastAsia="仿宋" w:cs="仿宋"/>
          <w:sz w:val="21"/>
          <w:szCs w:val="21"/>
          <w:highlight w:val="none"/>
        </w:rPr>
        <w:t>（5）依照法律、行政法规的规定或者按照</w:t>
      </w:r>
      <w:r>
        <w:rPr>
          <w:rFonts w:hint="eastAsia" w:ascii="仿宋" w:hAnsi="仿宋" w:eastAsia="仿宋" w:cs="仿宋"/>
          <w:b/>
          <w:bCs/>
          <w:sz w:val="21"/>
          <w:szCs w:val="21"/>
          <w:highlight w:val="none"/>
        </w:rPr>
        <w:t>【政府采购合同专用条款】</w:t>
      </w:r>
      <w:r>
        <w:rPr>
          <w:rFonts w:hint="eastAsia" w:ascii="仿宋" w:hAnsi="仿宋" w:eastAsia="仿宋" w:cs="仿宋"/>
          <w:sz w:val="21"/>
          <w:szCs w:val="21"/>
          <w:highlight w:val="none"/>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.2 乙方提供的</w:t>
      </w:r>
      <w:r>
        <w:rPr>
          <w:rFonts w:hint="eastAsia" w:ascii="仿宋" w:hAnsi="仿宋" w:eastAsia="仿宋" w:cs="仿宋"/>
          <w:color w:val="auto"/>
          <w:szCs w:val="21"/>
          <w:highlight w:val="none"/>
          <w:lang w:eastAsia="zh-CN"/>
        </w:rPr>
        <w:t>售后</w:t>
      </w:r>
      <w:r>
        <w:rPr>
          <w:rFonts w:hint="eastAsia" w:ascii="仿宋" w:hAnsi="仿宋" w:eastAsia="仿宋" w:cs="仿宋"/>
          <w:color w:val="auto"/>
          <w:szCs w:val="21"/>
          <w:highlight w:val="none"/>
        </w:rPr>
        <w:t>服务的费用</w:t>
      </w:r>
      <w:r>
        <w:rPr>
          <w:rFonts w:hint="eastAsia" w:ascii="仿宋" w:hAnsi="仿宋" w:eastAsia="仿宋" w:cs="仿宋"/>
          <w:color w:val="auto"/>
          <w:szCs w:val="21"/>
          <w:highlight w:val="none"/>
          <w:lang w:val="en-US" w:eastAsia="zh-CN"/>
        </w:rPr>
        <w:t>已</w:t>
      </w:r>
      <w:r>
        <w:rPr>
          <w:rFonts w:hint="eastAsia" w:ascii="仿宋" w:hAnsi="仿宋" w:eastAsia="仿宋" w:cs="仿宋"/>
          <w:color w:val="auto"/>
          <w:szCs w:val="21"/>
          <w:highlight w:val="none"/>
        </w:rPr>
        <w:t>包含在合同价款中，甲方不再另行支付。</w:t>
      </w:r>
    </w:p>
    <w:p>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违约责任</w:t>
      </w:r>
    </w:p>
    <w:p>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.1质量瑕疵的</w:t>
      </w:r>
      <w:r>
        <w:rPr>
          <w:rFonts w:hint="eastAsia" w:ascii="仿宋" w:hAnsi="仿宋" w:eastAsia="仿宋" w:cs="仿宋"/>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的产品不符合</w:t>
      </w:r>
      <w:r>
        <w:rPr>
          <w:rFonts w:hint="eastAsia" w:ascii="仿宋" w:hAnsi="仿宋" w:eastAsia="仿宋" w:cs="仿宋"/>
          <w:color w:val="auto"/>
          <w:szCs w:val="21"/>
          <w:highlight w:val="none"/>
          <w:lang w:eastAsia="zh-CN"/>
        </w:rPr>
        <w:t>合同约定的</w:t>
      </w:r>
      <w:r>
        <w:rPr>
          <w:rFonts w:hint="eastAsia" w:ascii="仿宋" w:hAnsi="仿宋" w:eastAsia="仿宋" w:cs="仿宋"/>
          <w:color w:val="auto"/>
          <w:szCs w:val="21"/>
          <w:highlight w:val="none"/>
        </w:rPr>
        <w:t>质量标准或存在产品质量缺陷，</w:t>
      </w:r>
      <w:r>
        <w:rPr>
          <w:rFonts w:hint="eastAsia" w:ascii="仿宋" w:hAnsi="仿宋" w:eastAsia="仿宋" w:cs="仿宋"/>
          <w:color w:val="auto"/>
          <w:szCs w:val="21"/>
          <w:highlight w:val="none"/>
          <w:lang w:eastAsia="zh-CN"/>
        </w:rPr>
        <w:t>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要求</w:t>
      </w:r>
      <w:r>
        <w:rPr>
          <w:rFonts w:hint="eastAsia" w:ascii="仿宋" w:hAnsi="仿宋" w:eastAsia="仿宋" w:cs="仿宋"/>
          <w:color w:val="auto"/>
          <w:szCs w:val="21"/>
          <w:highlight w:val="none"/>
          <w:lang w:eastAsia="zh-CN"/>
        </w:rPr>
        <w:t>及时修理、重作、更换，并承担由此给甲</w:t>
      </w:r>
      <w:r>
        <w:rPr>
          <w:rFonts w:hint="eastAsia" w:ascii="仿宋" w:hAnsi="仿宋" w:eastAsia="仿宋" w:cs="仿宋"/>
          <w:color w:val="auto"/>
          <w:szCs w:val="21"/>
          <w:highlight w:val="none"/>
        </w:rPr>
        <w:t>方</w:t>
      </w:r>
      <w:r>
        <w:rPr>
          <w:rFonts w:hint="eastAsia" w:ascii="仿宋" w:hAnsi="仿宋" w:eastAsia="仿宋" w:cs="仿宋"/>
          <w:color w:val="auto"/>
          <w:szCs w:val="21"/>
          <w:highlight w:val="none"/>
          <w:lang w:eastAsia="zh-CN"/>
        </w:rPr>
        <w:t>造成的损失</w:t>
      </w:r>
      <w:r>
        <w:rPr>
          <w:rFonts w:hint="eastAsia" w:ascii="仿宋" w:hAnsi="仿宋" w:eastAsia="仿宋" w:cs="仿宋"/>
          <w:color w:val="auto"/>
          <w:szCs w:val="21"/>
          <w:highlight w:val="none"/>
        </w:rPr>
        <w:t>。</w:t>
      </w:r>
    </w:p>
    <w:p>
      <w:pPr>
        <w:autoSpaceDE w:val="0"/>
        <w:autoSpaceDN w:val="0"/>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服务。在履行合同过程中，如果乙方遇到可能</w:t>
      </w:r>
      <w:r>
        <w:rPr>
          <w:rFonts w:hint="eastAsia" w:ascii="仿宋" w:hAnsi="仿宋" w:eastAsia="仿宋" w:cs="仿宋"/>
          <w:color w:val="auto"/>
          <w:szCs w:val="21"/>
          <w:highlight w:val="none"/>
          <w:lang w:eastAsia="zh-CN"/>
        </w:rPr>
        <w:t>影响</w:t>
      </w:r>
      <w:r>
        <w:rPr>
          <w:rFonts w:hint="eastAsia" w:ascii="仿宋" w:hAnsi="仿宋" w:eastAsia="仿宋" w:cs="仿宋"/>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Cs w:val="21"/>
          <w:highlight w:val="none"/>
          <w:lang w:eastAsia="zh-CN"/>
        </w:rPr>
        <w:t>长</w:t>
      </w:r>
      <w:r>
        <w:rPr>
          <w:rFonts w:hint="eastAsia" w:ascii="仿宋" w:hAnsi="仿宋" w:eastAsia="仿宋" w:cs="仿宋"/>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（2）如果乙方没有按照合同规定的时间交货和提供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可要求继续履行或者</w:t>
      </w:r>
      <w:r>
        <w:rPr>
          <w:rFonts w:hint="eastAsia" w:ascii="仿宋" w:hAnsi="仿宋" w:eastAsia="仿宋" w:cs="仿宋"/>
          <w:color w:val="auto"/>
          <w:szCs w:val="21"/>
          <w:highlight w:val="none"/>
          <w:lang w:eastAsia="zh-CN"/>
        </w:rPr>
        <w:t>采取其他补救措施</w:t>
      </w:r>
      <w:r>
        <w:rPr>
          <w:rFonts w:hint="eastAsia" w:ascii="仿宋" w:hAnsi="仿宋" w:eastAsia="仿宋" w:cs="仿宋"/>
          <w:color w:val="auto"/>
          <w:szCs w:val="21"/>
          <w:highlight w:val="none"/>
        </w:rPr>
        <w:t>。</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pPr>
        <w:numPr>
          <w:ilvl w:val="0"/>
          <w:numId w:val="6"/>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合同变更</w:t>
      </w:r>
      <w:r>
        <w:rPr>
          <w:rFonts w:hint="eastAsia" w:ascii="仿宋" w:hAnsi="仿宋" w:eastAsia="仿宋" w:cs="仿宋"/>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.1合同的</w:t>
      </w:r>
      <w:r>
        <w:rPr>
          <w:rFonts w:hint="eastAsia" w:ascii="仿宋" w:hAnsi="仿宋" w:eastAsia="仿宋" w:cs="仿宋"/>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政府采购合同履行中，</w:t>
      </w:r>
      <w:r>
        <w:rPr>
          <w:rFonts w:hint="eastAsia" w:ascii="仿宋" w:hAnsi="仿宋" w:eastAsia="仿宋" w:cs="仿宋"/>
          <w:color w:val="auto"/>
          <w:szCs w:val="21"/>
          <w:highlight w:val="none"/>
        </w:rPr>
        <w:t>在不改变合同其他条款的前提下，甲方可以在合同价款10%的范围内追加与合同标的相同的货物，并就此与乙方协商</w:t>
      </w:r>
      <w:r>
        <w:rPr>
          <w:rFonts w:hint="eastAsia" w:ascii="仿宋" w:hAnsi="仿宋" w:eastAsia="仿宋" w:cs="仿宋"/>
          <w:color w:val="auto"/>
          <w:szCs w:val="21"/>
          <w:highlight w:val="none"/>
          <w:lang w:eastAsia="zh-CN"/>
        </w:rPr>
        <w:t>一致后</w:t>
      </w:r>
      <w:r>
        <w:rPr>
          <w:rFonts w:hint="eastAsia" w:ascii="仿宋" w:hAnsi="仿宋" w:eastAsia="仿宋" w:cs="仿宋"/>
          <w:color w:val="auto"/>
          <w:szCs w:val="21"/>
          <w:highlight w:val="none"/>
        </w:rPr>
        <w:t>签订补充协议。</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合同的中止</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w:t>
      </w:r>
      <w:r>
        <w:rPr>
          <w:rFonts w:hint="eastAsia" w:ascii="仿宋" w:hAnsi="仿宋" w:eastAsia="仿宋" w:cs="仿宋"/>
          <w:color w:val="auto"/>
          <w:szCs w:val="21"/>
          <w:highlight w:val="none"/>
          <w:lang w:eastAsia="zh-CN"/>
        </w:rPr>
        <w:t>可以</w:t>
      </w:r>
      <w:r>
        <w:rPr>
          <w:rFonts w:hint="eastAsia" w:ascii="仿宋" w:hAnsi="仿宋" w:eastAsia="仿宋" w:cs="仿宋"/>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合同履行过程中，</w:t>
      </w:r>
      <w:r>
        <w:rPr>
          <w:rFonts w:hint="eastAsia" w:ascii="仿宋" w:hAnsi="仿宋" w:eastAsia="仿宋" w:cs="仿宋"/>
          <w:color w:val="auto"/>
          <w:szCs w:val="21"/>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Cs w:val="21"/>
          <w:highlight w:val="none"/>
          <w:lang w:eastAsia="zh-CN"/>
        </w:rPr>
        <w:t>，乙方有义务及时告知甲方</w:t>
      </w:r>
      <w:r>
        <w:rPr>
          <w:rFonts w:hint="eastAsia" w:ascii="仿宋" w:hAnsi="仿宋" w:eastAsia="仿宋" w:cs="仿宋"/>
          <w:color w:val="auto"/>
          <w:szCs w:val="21"/>
          <w:highlight w:val="none"/>
        </w:rPr>
        <w:t>。甲方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以书面形式通知乙方中止合同</w:t>
      </w:r>
      <w:r>
        <w:rPr>
          <w:rFonts w:hint="eastAsia" w:ascii="仿宋" w:hAnsi="仿宋" w:eastAsia="仿宋" w:cs="仿宋"/>
          <w:color w:val="auto"/>
          <w:szCs w:val="21"/>
          <w:highlight w:val="none"/>
          <w:lang w:eastAsia="zh-CN"/>
        </w:rPr>
        <w:t>并要求乙方在合理期限内消除相关情形或者提供适当担保。</w:t>
      </w:r>
      <w:r>
        <w:rPr>
          <w:rFonts w:hint="eastAsia" w:ascii="仿宋" w:hAnsi="仿宋" w:eastAsia="仿宋" w:cs="仿宋"/>
          <w:color w:val="auto"/>
          <w:szCs w:val="21"/>
          <w:highlight w:val="none"/>
        </w:rPr>
        <w:t>乙方提供适当担保的，</w:t>
      </w:r>
      <w:r>
        <w:rPr>
          <w:rFonts w:hint="eastAsia" w:ascii="仿宋" w:hAnsi="仿宋" w:eastAsia="仿宋" w:cs="仿宋"/>
          <w:color w:val="auto"/>
          <w:szCs w:val="21"/>
          <w:highlight w:val="none"/>
          <w:lang w:eastAsia="zh-CN"/>
        </w:rPr>
        <w:t>合同继续</w:t>
      </w:r>
      <w:r>
        <w:rPr>
          <w:rFonts w:hint="eastAsia" w:ascii="仿宋" w:hAnsi="仿宋" w:eastAsia="仿宋" w:cs="仿宋"/>
          <w:color w:val="auto"/>
          <w:szCs w:val="21"/>
          <w:highlight w:val="none"/>
        </w:rPr>
        <w:t>履行</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方在合理期限内未恢复履约能力且未提供适当担保的，视为拒绝</w:t>
      </w:r>
      <w:r>
        <w:rPr>
          <w:rFonts w:hint="eastAsia" w:ascii="仿宋" w:hAnsi="仿宋" w:eastAsia="仿宋" w:cs="仿宋"/>
          <w:color w:val="auto"/>
          <w:szCs w:val="21"/>
          <w:highlight w:val="none"/>
          <w:lang w:eastAsia="zh-CN"/>
        </w:rPr>
        <w:t>继续</w:t>
      </w:r>
      <w:r>
        <w:rPr>
          <w:rFonts w:hint="eastAsia" w:ascii="仿宋" w:hAnsi="仿宋" w:eastAsia="仿宋" w:cs="仿宋"/>
          <w:color w:val="auto"/>
          <w:szCs w:val="21"/>
          <w:highlight w:val="none"/>
        </w:rPr>
        <w:t>履约，甲方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解除合同并要求乙方承担</w:t>
      </w:r>
      <w:r>
        <w:rPr>
          <w:rFonts w:hint="eastAsia" w:ascii="仿宋" w:hAnsi="仿宋" w:eastAsia="仿宋" w:cs="仿宋"/>
          <w:color w:val="auto"/>
          <w:szCs w:val="21"/>
          <w:highlight w:val="none"/>
          <w:lang w:eastAsia="zh-CN"/>
        </w:rPr>
        <w:t>由此给甲方造成的损失</w:t>
      </w:r>
      <w:r>
        <w:rPr>
          <w:rFonts w:hint="eastAsia" w:ascii="仿宋" w:hAnsi="仿宋" w:eastAsia="仿宋" w:cs="仿宋"/>
          <w:color w:val="auto"/>
          <w:szCs w:val="21"/>
          <w:highlight w:val="none"/>
        </w:rPr>
        <w:t>。</w:t>
      </w:r>
    </w:p>
    <w:p>
      <w:pPr>
        <w:pStyle w:val="963"/>
        <w:jc w:val="both"/>
        <w:rPr>
          <w:rFonts w:hint="eastAsia" w:ascii="仿宋" w:hAnsi="仿宋" w:eastAsia="仿宋" w:cs="仿宋"/>
          <w:sz w:val="21"/>
          <w:highlight w:val="none"/>
        </w:rPr>
      </w:pPr>
      <w:r>
        <w:rPr>
          <w:rFonts w:hint="eastAsia" w:ascii="仿宋" w:hAnsi="仿宋" w:eastAsia="仿宋" w:cs="仿宋"/>
          <w:sz w:val="21"/>
          <w:highlight w:val="none"/>
        </w:rPr>
        <w:t>（3）乙方分立、合并或者变更住所的，应当及时以书面形式告知甲方。乙方没有</w:t>
      </w:r>
      <w:r>
        <w:rPr>
          <w:rFonts w:hint="eastAsia" w:ascii="仿宋" w:hAnsi="仿宋" w:eastAsia="仿宋" w:cs="仿宋"/>
          <w:sz w:val="21"/>
          <w:highlight w:val="none"/>
          <w:lang w:eastAsia="zh-CN"/>
        </w:rPr>
        <w:t>及时告知</w:t>
      </w:r>
      <w:r>
        <w:rPr>
          <w:rFonts w:hint="eastAsia" w:ascii="仿宋" w:hAnsi="仿宋" w:eastAsia="仿宋" w:cs="仿宋"/>
          <w:sz w:val="21"/>
          <w:highlight w:val="none"/>
        </w:rPr>
        <w:t>甲方，致使</w:t>
      </w:r>
      <w:r>
        <w:rPr>
          <w:rFonts w:hint="eastAsia" w:ascii="仿宋" w:hAnsi="仿宋" w:eastAsia="仿宋" w:cs="仿宋"/>
          <w:sz w:val="21"/>
          <w:highlight w:val="none"/>
          <w:lang w:eastAsia="zh-CN"/>
        </w:rPr>
        <w:t>合同</w:t>
      </w:r>
      <w:r>
        <w:rPr>
          <w:rFonts w:hint="eastAsia" w:ascii="仿宋" w:hAnsi="仿宋" w:eastAsia="仿宋" w:cs="仿宋"/>
          <w:sz w:val="21"/>
          <w:highlight w:val="none"/>
        </w:rPr>
        <w:t>履行发生困难的，甲方可以中止合同履行并要求乙方承担由此给甲方造成的损失。</w:t>
      </w:r>
    </w:p>
    <w:p>
      <w:pPr>
        <w:snapToGrid w:val="0"/>
        <w:spacing w:line="400" w:lineRule="exact"/>
        <w:ind w:firstLine="420" w:firstLineChars="200"/>
        <w:jc w:val="left"/>
        <w:rPr>
          <w:rFonts w:hint="eastAsia" w:ascii="仿宋" w:hAnsi="仿宋" w:eastAsia="仿宋" w:cs="仿宋"/>
          <w:sz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合同的终止</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pPr>
        <w:snapToGrid w:val="0"/>
        <w:spacing w:line="400" w:lineRule="exact"/>
        <w:ind w:firstLine="420" w:firstLineChars="200"/>
        <w:rPr>
          <w:rFonts w:hint="eastAsia" w:ascii="仿宋" w:hAnsi="仿宋" w:eastAsia="仿宋" w:cs="仿宋"/>
          <w:szCs w:val="21"/>
          <w:highlight w:val="none"/>
          <w:lang w:eastAsia="zh-CN"/>
        </w:rPr>
      </w:pPr>
      <w:r>
        <w:rPr>
          <w:rFonts w:hint="eastAsia" w:ascii="仿宋" w:hAnsi="仿宋" w:eastAsia="仿宋" w:cs="仿宋"/>
          <w:color w:val="auto"/>
          <w:szCs w:val="21"/>
          <w:highlight w:val="none"/>
        </w:rPr>
        <w:t>（2）乙方未</w:t>
      </w:r>
      <w:r>
        <w:rPr>
          <w:rFonts w:hint="eastAsia" w:ascii="仿宋" w:hAnsi="仿宋" w:eastAsia="仿宋" w:cs="仿宋"/>
          <w:color w:val="auto"/>
          <w:szCs w:val="21"/>
          <w:highlight w:val="none"/>
          <w:lang w:eastAsia="zh-CN"/>
        </w:rPr>
        <w:t>按</w:t>
      </w:r>
      <w:r>
        <w:rPr>
          <w:rFonts w:hint="eastAsia" w:ascii="仿宋" w:hAnsi="仿宋" w:eastAsia="仿宋" w:cs="仿宋"/>
          <w:color w:val="auto"/>
          <w:szCs w:val="21"/>
          <w:highlight w:val="none"/>
        </w:rPr>
        <w:t>合同约定履行，构成根本性违约的，甲方有权终止合同</w:t>
      </w:r>
      <w:r>
        <w:rPr>
          <w:rFonts w:hint="eastAsia" w:ascii="仿宋" w:hAnsi="仿宋" w:eastAsia="仿宋" w:cs="仿宋"/>
          <w:color w:val="auto"/>
          <w:szCs w:val="21"/>
          <w:highlight w:val="none"/>
          <w:lang w:eastAsia="zh-CN"/>
        </w:rPr>
        <w:t>，</w:t>
      </w:r>
      <w:r>
        <w:rPr>
          <w:rFonts w:hint="eastAsia" w:ascii="仿宋" w:hAnsi="仿宋" w:eastAsia="仿宋" w:cs="仿宋"/>
          <w:szCs w:val="21"/>
          <w:highlight w:val="none"/>
        </w:rPr>
        <w:t>并追究乙方的违约责</w:t>
      </w:r>
      <w:r>
        <w:rPr>
          <w:rFonts w:hint="eastAsia" w:ascii="仿宋" w:hAnsi="仿宋" w:eastAsia="仿宋" w:cs="仿宋"/>
          <w:szCs w:val="21"/>
          <w:highlight w:val="none"/>
          <w:lang w:val="en-US" w:eastAsia="zh-CN"/>
        </w:rPr>
        <w:t>任</w:t>
      </w:r>
      <w:r>
        <w:rPr>
          <w:rFonts w:hint="eastAsia" w:ascii="仿宋" w:hAnsi="仿宋" w:eastAsia="仿宋" w:cs="仿宋"/>
          <w:color w:val="auto"/>
          <w:szCs w:val="21"/>
          <w:highlight w:val="none"/>
        </w:rPr>
        <w:t>。</w:t>
      </w:r>
    </w:p>
    <w:p>
      <w:pPr>
        <w:pStyle w:val="963"/>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16.4 </w:t>
      </w:r>
      <w:r>
        <w:rPr>
          <w:rFonts w:hint="eastAsia" w:ascii="仿宋" w:hAnsi="仿宋" w:eastAsia="仿宋" w:cs="仿宋"/>
          <w:color w:val="auto"/>
          <w:kern w:val="2"/>
          <w:sz w:val="21"/>
          <w:szCs w:val="21"/>
          <w:highlight w:val="none"/>
          <w:lang w:val="en-US" w:eastAsia="zh-CN"/>
        </w:rPr>
        <w:t>涉及国家利益、社会公共利益的情形</w:t>
      </w:r>
    </w:p>
    <w:p>
      <w:pPr>
        <w:pStyle w:val="963"/>
        <w:jc w:val="both"/>
        <w:rPr>
          <w:rFonts w:hint="eastAsia" w:ascii="仿宋" w:hAnsi="仿宋" w:eastAsia="仿宋" w:cs="仿宋"/>
          <w:sz w:val="21"/>
          <w:highlight w:val="none"/>
        </w:rPr>
      </w:pPr>
      <w:r>
        <w:rPr>
          <w:rFonts w:hint="eastAsia" w:ascii="仿宋" w:hAnsi="仿宋" w:eastAsia="仿宋" w:cs="仿宋"/>
          <w:sz w:val="21"/>
          <w:highlight w:val="none"/>
        </w:rPr>
        <w:t>政府采购合同继续履行将损害国家利益和社会公共利益的，双方当事人</w:t>
      </w:r>
      <w:r>
        <w:rPr>
          <w:rFonts w:hint="eastAsia" w:ascii="仿宋" w:hAnsi="仿宋" w:eastAsia="仿宋" w:cs="仿宋"/>
          <w:sz w:val="21"/>
          <w:highlight w:val="none"/>
          <w:lang w:val="en-US" w:eastAsia="zh-CN"/>
        </w:rPr>
        <w:t>应当变更、</w:t>
      </w:r>
      <w:r>
        <w:rPr>
          <w:rFonts w:hint="eastAsia" w:ascii="仿宋" w:hAnsi="仿宋" w:eastAsia="仿宋" w:cs="仿宋"/>
          <w:sz w:val="21"/>
          <w:highlight w:val="none"/>
        </w:rPr>
        <w:t>中止</w:t>
      </w:r>
      <w:r>
        <w:rPr>
          <w:rFonts w:hint="eastAsia" w:ascii="仿宋" w:hAnsi="仿宋" w:eastAsia="仿宋" w:cs="仿宋"/>
          <w:sz w:val="21"/>
          <w:highlight w:val="none"/>
          <w:lang w:eastAsia="zh-CN"/>
        </w:rPr>
        <w:t>或者终止</w:t>
      </w:r>
      <w:r>
        <w:rPr>
          <w:rFonts w:hint="eastAsia" w:ascii="仿宋" w:hAnsi="仿宋" w:eastAsia="仿宋" w:cs="仿宋"/>
          <w:sz w:val="21"/>
          <w:highlight w:val="none"/>
        </w:rPr>
        <w:t>合同。有过错的一方应当承担赔偿责任，双方都有过错的，各自承担相应的责任。</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合同分包</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 乙方不得</w:t>
      </w:r>
      <w:r>
        <w:rPr>
          <w:rFonts w:hint="eastAsia" w:ascii="仿宋" w:hAnsi="仿宋" w:eastAsia="仿宋" w:cs="仿宋"/>
          <w:color w:val="auto"/>
          <w:szCs w:val="21"/>
          <w:highlight w:val="none"/>
          <w:lang w:eastAsia="zh-CN"/>
        </w:rPr>
        <w:t>将合同转包给其他供应商。涉及合同分包的，乙方</w:t>
      </w:r>
      <w:r>
        <w:rPr>
          <w:rFonts w:hint="eastAsia" w:ascii="仿宋" w:hAnsi="仿宋" w:eastAsia="仿宋" w:cs="仿宋"/>
          <w:color w:val="auto"/>
          <w:szCs w:val="21"/>
          <w:highlight w:val="none"/>
          <w:lang w:val="en-US" w:eastAsia="zh-CN"/>
        </w:rPr>
        <w:t>应</w:t>
      </w:r>
      <w:r>
        <w:rPr>
          <w:rFonts w:hint="eastAsia" w:ascii="仿宋" w:hAnsi="仿宋" w:eastAsia="仿宋" w:cs="仿宋"/>
          <w:color w:val="auto"/>
          <w:szCs w:val="21"/>
          <w:highlight w:val="none"/>
          <w:lang w:eastAsia="zh-CN"/>
        </w:rPr>
        <w:t>根据采购文件和投标（响应）文件规定进行</w:t>
      </w:r>
      <w:r>
        <w:rPr>
          <w:rFonts w:hint="eastAsia" w:ascii="仿宋" w:hAnsi="仿宋" w:eastAsia="仿宋" w:cs="仿宋"/>
          <w:color w:val="auto"/>
          <w:szCs w:val="21"/>
          <w:highlight w:val="none"/>
        </w:rPr>
        <w:t>合同分包。</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 乙方执行政府采购政策向中小企业依法分包的</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乙方应当按采购文件</w:t>
      </w:r>
      <w:r>
        <w:rPr>
          <w:rFonts w:hint="eastAsia" w:ascii="仿宋" w:hAnsi="仿宋" w:eastAsia="仿宋" w:cs="仿宋"/>
          <w:color w:val="auto"/>
          <w:szCs w:val="21"/>
          <w:highlight w:val="none"/>
          <w:lang w:eastAsia="zh-CN"/>
        </w:rPr>
        <w:t>和</w:t>
      </w:r>
      <w:r>
        <w:rPr>
          <w:rFonts w:hint="eastAsia" w:ascii="仿宋" w:hAnsi="仿宋" w:eastAsia="仿宋" w:cs="仿宋"/>
          <w:color w:val="auto"/>
          <w:szCs w:val="21"/>
          <w:highlight w:val="none"/>
        </w:rPr>
        <w:t>投标（响应）文件签订分包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协议属于本合同组成部分。</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不可抗力</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.3 遇有不可抗力的一方，应及时将事件情况以书面形式</w:t>
      </w:r>
      <w:r>
        <w:rPr>
          <w:rFonts w:hint="eastAsia" w:ascii="仿宋" w:hAnsi="仿宋" w:eastAsia="仿宋" w:cs="仿宋"/>
          <w:color w:val="auto"/>
          <w:szCs w:val="21"/>
          <w:highlight w:val="none"/>
          <w:lang w:eastAsia="zh-CN"/>
        </w:rPr>
        <w:t>告</w:t>
      </w:r>
      <w:r>
        <w:rPr>
          <w:rFonts w:hint="eastAsia" w:ascii="仿宋" w:hAnsi="仿宋" w:eastAsia="仿宋" w:cs="仿宋"/>
          <w:color w:val="auto"/>
          <w:szCs w:val="21"/>
          <w:highlight w:val="none"/>
        </w:rPr>
        <w:t>知另一方，并在事件发生后及时向另一方提交合同不能履行或部分不能履行或需要延期履行</w:t>
      </w:r>
      <w:r>
        <w:rPr>
          <w:rFonts w:hint="eastAsia" w:ascii="仿宋" w:hAnsi="仿宋" w:eastAsia="仿宋" w:cs="仿宋"/>
          <w:color w:val="auto"/>
          <w:szCs w:val="21"/>
          <w:highlight w:val="none"/>
          <w:lang w:eastAsia="zh-CN"/>
        </w:rPr>
        <w:t>的详细</w:t>
      </w:r>
      <w:r>
        <w:rPr>
          <w:rFonts w:hint="eastAsia" w:ascii="仿宋" w:hAnsi="仿宋" w:eastAsia="仿宋" w:cs="仿宋"/>
          <w:color w:val="auto"/>
          <w:szCs w:val="21"/>
          <w:highlight w:val="none"/>
        </w:rPr>
        <w:t>报告</w:t>
      </w:r>
      <w:r>
        <w:rPr>
          <w:rFonts w:hint="eastAsia" w:ascii="仿宋" w:hAnsi="仿宋" w:eastAsia="仿宋" w:cs="仿宋"/>
          <w:color w:val="auto"/>
          <w:szCs w:val="21"/>
          <w:highlight w:val="none"/>
          <w:lang w:eastAsia="zh-CN"/>
        </w:rPr>
        <w:t>，以</w:t>
      </w:r>
      <w:r>
        <w:rPr>
          <w:rFonts w:hint="eastAsia" w:ascii="仿宋" w:hAnsi="仿宋" w:eastAsia="仿宋" w:cs="仿宋"/>
          <w:color w:val="auto"/>
          <w:szCs w:val="21"/>
          <w:highlight w:val="none"/>
          <w:lang w:val="en-US" w:eastAsia="zh-CN"/>
        </w:rPr>
        <w:t>及证明不可抗力发生及其持续时间的证据</w:t>
      </w:r>
      <w:r>
        <w:rPr>
          <w:rFonts w:hint="eastAsia" w:ascii="仿宋" w:hAnsi="仿宋" w:eastAsia="仿宋" w:cs="仿宋"/>
          <w:color w:val="auto"/>
          <w:szCs w:val="21"/>
          <w:highlight w:val="none"/>
        </w:rPr>
        <w:t>。</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解决争议的方法</w:t>
      </w:r>
    </w:p>
    <w:p>
      <w:pPr>
        <w:pStyle w:val="963"/>
        <w:jc w:val="both"/>
        <w:rPr>
          <w:rFonts w:hint="eastAsia" w:ascii="仿宋" w:hAnsi="仿宋" w:eastAsia="仿宋" w:cs="仿宋"/>
          <w:sz w:val="21"/>
          <w:highlight w:val="none"/>
        </w:rPr>
      </w:pPr>
      <w:r>
        <w:rPr>
          <w:rFonts w:hint="eastAsia" w:ascii="仿宋" w:hAnsi="仿宋" w:eastAsia="仿宋" w:cs="仿宋"/>
          <w:sz w:val="21"/>
          <w:highlight w:val="none"/>
          <w:lang w:val="en-US" w:eastAsia="zh-CN"/>
        </w:rPr>
        <w:t>19</w:t>
      </w:r>
      <w:r>
        <w:rPr>
          <w:rFonts w:hint="eastAsia" w:ascii="仿宋" w:hAnsi="仿宋" w:eastAsia="仿宋" w:cs="仿宋"/>
          <w:sz w:val="21"/>
          <w:highlight w:val="none"/>
        </w:rPr>
        <w:t>.1 因本合同及合同有关事项发生的争议，由</w:t>
      </w:r>
      <w:r>
        <w:rPr>
          <w:rFonts w:hint="eastAsia" w:ascii="仿宋" w:hAnsi="仿宋" w:eastAsia="仿宋" w:cs="仿宋"/>
          <w:sz w:val="21"/>
          <w:highlight w:val="none"/>
          <w:lang w:eastAsia="zh-CN"/>
        </w:rPr>
        <w:t>甲乙双</w:t>
      </w:r>
      <w:r>
        <w:rPr>
          <w:rFonts w:hint="eastAsia" w:ascii="仿宋" w:hAnsi="仿宋" w:eastAsia="仿宋" w:cs="仿宋"/>
          <w:sz w:val="21"/>
          <w:highlight w:val="none"/>
        </w:rPr>
        <w:t>方友好协商解决。协商不成时，可以</w:t>
      </w:r>
      <w:r>
        <w:rPr>
          <w:rFonts w:hint="eastAsia" w:ascii="仿宋" w:hAnsi="仿宋" w:eastAsia="仿宋" w:cs="仿宋"/>
          <w:sz w:val="21"/>
          <w:highlight w:val="none"/>
          <w:lang w:eastAsia="zh-CN"/>
        </w:rPr>
        <w:t>向有关组织申请</w:t>
      </w:r>
      <w:r>
        <w:rPr>
          <w:rFonts w:hint="eastAsia" w:ascii="仿宋" w:hAnsi="仿宋" w:eastAsia="仿宋" w:cs="仿宋"/>
          <w:sz w:val="21"/>
          <w:highlight w:val="none"/>
        </w:rPr>
        <w:t>调解。合同一方或</w:t>
      </w:r>
      <w:r>
        <w:rPr>
          <w:rFonts w:hint="eastAsia" w:ascii="仿宋" w:hAnsi="仿宋" w:eastAsia="仿宋" w:cs="仿宋"/>
          <w:sz w:val="21"/>
          <w:highlight w:val="none"/>
          <w:lang w:eastAsia="zh-CN"/>
        </w:rPr>
        <w:t>双</w:t>
      </w:r>
      <w:r>
        <w:rPr>
          <w:rFonts w:hint="eastAsia" w:ascii="仿宋" w:hAnsi="仿宋" w:eastAsia="仿宋" w:cs="仿宋"/>
          <w:sz w:val="21"/>
          <w:highlight w:val="none"/>
        </w:rPr>
        <w:t>方不愿调解或调解不成的，可以通过仲裁或诉讼的方式解决争议。</w:t>
      </w:r>
    </w:p>
    <w:p>
      <w:pPr>
        <w:pStyle w:val="963"/>
        <w:jc w:val="both"/>
        <w:rPr>
          <w:rFonts w:hint="eastAsia" w:ascii="仿宋" w:hAnsi="仿宋" w:eastAsia="仿宋" w:cs="仿宋"/>
          <w:sz w:val="21"/>
          <w:highlight w:val="none"/>
        </w:rPr>
      </w:pPr>
      <w:r>
        <w:rPr>
          <w:rFonts w:hint="eastAsia" w:ascii="仿宋" w:hAnsi="仿宋" w:eastAsia="仿宋" w:cs="仿宋"/>
          <w:sz w:val="21"/>
          <w:highlight w:val="none"/>
          <w:lang w:val="en-US" w:eastAsia="zh-CN"/>
        </w:rPr>
        <w:t>19</w:t>
      </w:r>
      <w:r>
        <w:rPr>
          <w:rFonts w:hint="eastAsia" w:ascii="仿宋" w:hAnsi="仿宋" w:eastAsia="仿宋" w:cs="仿宋"/>
          <w:sz w:val="21"/>
          <w:highlight w:val="none"/>
        </w:rPr>
        <w:t>.2 选择仲裁的，应在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sz w:val="21"/>
          <w:highlight w:val="none"/>
        </w:rPr>
        <w:t>中明确仲裁机构及仲裁地；通过诉讼方式解决的，可以在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sz w:val="21"/>
          <w:highlight w:val="none"/>
        </w:rPr>
        <w:t>中进一步约定选择与争议有实际联系的地点的人民法院管辖，但管辖法院的约定不得违反级别管辖和专属管辖的规定。</w:t>
      </w:r>
    </w:p>
    <w:p>
      <w:pPr>
        <w:pStyle w:val="963"/>
        <w:jc w:val="both"/>
        <w:rPr>
          <w:rFonts w:hint="eastAsia" w:ascii="仿宋" w:hAnsi="仿宋" w:eastAsia="仿宋" w:cs="仿宋"/>
          <w:sz w:val="21"/>
          <w:highlight w:val="none"/>
        </w:rPr>
      </w:pPr>
      <w:r>
        <w:rPr>
          <w:rFonts w:hint="eastAsia" w:ascii="仿宋" w:hAnsi="仿宋" w:eastAsia="仿宋" w:cs="仿宋"/>
          <w:sz w:val="21"/>
          <w:highlight w:val="none"/>
          <w:lang w:val="en-US" w:eastAsia="zh-CN"/>
        </w:rPr>
        <w:t>19</w:t>
      </w:r>
      <w:r>
        <w:rPr>
          <w:rFonts w:hint="eastAsia" w:ascii="仿宋" w:hAnsi="仿宋" w:eastAsia="仿宋" w:cs="仿宋"/>
          <w:sz w:val="21"/>
          <w:highlight w:val="none"/>
        </w:rPr>
        <w:t>.3 如</w:t>
      </w:r>
      <w:r>
        <w:rPr>
          <w:rFonts w:hint="eastAsia" w:ascii="仿宋" w:hAnsi="仿宋" w:eastAsia="仿宋" w:cs="仿宋"/>
          <w:sz w:val="21"/>
          <w:highlight w:val="none"/>
          <w:lang w:eastAsia="zh-CN"/>
        </w:rPr>
        <w:t>甲乙双方</w:t>
      </w:r>
      <w:r>
        <w:rPr>
          <w:rFonts w:hint="eastAsia" w:ascii="仿宋" w:hAnsi="仿宋" w:eastAsia="仿宋" w:cs="仿宋"/>
          <w:sz w:val="21"/>
          <w:highlight w:val="none"/>
        </w:rPr>
        <w:t>有争议的事项不影响合同其他部分的履行，在争议解决期间，合同其他部分应</w:t>
      </w:r>
      <w:r>
        <w:rPr>
          <w:rFonts w:hint="eastAsia" w:ascii="仿宋" w:hAnsi="仿宋" w:eastAsia="仿宋" w:cs="仿宋"/>
          <w:sz w:val="21"/>
          <w:highlight w:val="none"/>
          <w:lang w:eastAsia="zh-CN"/>
        </w:rPr>
        <w:t>当</w:t>
      </w:r>
      <w:r>
        <w:rPr>
          <w:rFonts w:hint="eastAsia" w:ascii="仿宋" w:hAnsi="仿宋" w:eastAsia="仿宋" w:cs="仿宋"/>
          <w:sz w:val="21"/>
          <w:highlight w:val="none"/>
        </w:rPr>
        <w:t>继续履行。</w:t>
      </w:r>
    </w:p>
    <w:p>
      <w:pPr>
        <w:autoSpaceDE w:val="0"/>
        <w:autoSpaceDN w:val="0"/>
        <w:adjustRightInd w:val="0"/>
        <w:snapToGrid w:val="0"/>
        <w:spacing w:before="0" w:line="40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20.1 </w:t>
      </w:r>
      <w:r>
        <w:rPr>
          <w:rFonts w:hint="eastAsia" w:ascii="仿宋" w:hAnsi="仿宋" w:eastAsia="仿宋" w:cs="仿宋"/>
          <w:highlight w:val="none"/>
          <w:lang w:val="en-GB"/>
        </w:rPr>
        <w:t>本合同应当按照规定执行政府采购政策。</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 xml:space="preserve"> 本合同依法执行政府采购政策的方式和内容，属于合同履约验收的范围。</w:t>
      </w:r>
      <w:r>
        <w:rPr>
          <w:rFonts w:hint="eastAsia" w:ascii="仿宋" w:hAnsi="仿宋" w:eastAsia="仿宋" w:cs="仿宋"/>
          <w:sz w:val="21"/>
          <w:highlight w:val="none"/>
          <w:lang w:eastAsia="zh-CN"/>
        </w:rPr>
        <w:t>甲乙双方</w:t>
      </w:r>
      <w:r>
        <w:rPr>
          <w:rFonts w:hint="eastAsia" w:ascii="仿宋" w:hAnsi="仿宋" w:eastAsia="仿宋" w:cs="仿宋"/>
          <w:highlight w:val="none"/>
          <w:lang w:val="en-GB"/>
        </w:rPr>
        <w:t>未按规定要求执行政府采购政策造成损失的</w:t>
      </w:r>
      <w:r>
        <w:rPr>
          <w:rFonts w:hint="eastAsia" w:ascii="仿宋" w:hAnsi="仿宋" w:eastAsia="仿宋" w:cs="仿宋"/>
          <w:color w:val="auto"/>
          <w:szCs w:val="21"/>
          <w:highlight w:val="none"/>
        </w:rPr>
        <w:t>，有过错的一方应当承担赔偿责任，双方都有过错的，各自承担相应的责任。</w:t>
      </w:r>
    </w:p>
    <w:p>
      <w:pPr>
        <w:pStyle w:val="24"/>
        <w:spacing w:after="0"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 xml:space="preserve"> 对于</w:t>
      </w:r>
      <w:r>
        <w:rPr>
          <w:rFonts w:hint="eastAsia" w:ascii="仿宋" w:hAnsi="仿宋" w:eastAsia="仿宋" w:cs="仿宋"/>
          <w:color w:val="auto"/>
          <w:szCs w:val="21"/>
          <w:highlight w:val="none"/>
          <w:lang w:eastAsia="zh-CN"/>
        </w:rPr>
        <w:t>为落实中小企业支持政策，</w:t>
      </w:r>
      <w:r>
        <w:rPr>
          <w:rFonts w:hint="eastAsia" w:ascii="仿宋" w:hAnsi="仿宋" w:eastAsia="仿宋" w:cs="仿宋"/>
          <w:color w:val="auto"/>
          <w:szCs w:val="21"/>
          <w:highlight w:val="none"/>
        </w:rPr>
        <w:t>通过采购项目</w:t>
      </w:r>
      <w:r>
        <w:rPr>
          <w:rFonts w:hint="eastAsia" w:ascii="仿宋" w:hAnsi="仿宋" w:eastAsia="仿宋" w:cs="仿宋"/>
          <w:color w:val="auto"/>
          <w:szCs w:val="21"/>
          <w:highlight w:val="none"/>
          <w:lang w:eastAsia="zh-CN"/>
        </w:rPr>
        <w:t>整体</w:t>
      </w:r>
      <w:r>
        <w:rPr>
          <w:rFonts w:hint="eastAsia" w:ascii="仿宋" w:hAnsi="仿宋" w:eastAsia="仿宋" w:cs="仿宋"/>
          <w:color w:val="auto"/>
          <w:szCs w:val="21"/>
          <w:highlight w:val="none"/>
        </w:rPr>
        <w:t>预留、</w:t>
      </w:r>
      <w:r>
        <w:rPr>
          <w:rFonts w:hint="eastAsia" w:ascii="仿宋" w:hAnsi="仿宋" w:eastAsia="仿宋" w:cs="仿宋"/>
          <w:color w:val="auto"/>
          <w:szCs w:val="21"/>
          <w:highlight w:val="none"/>
          <w:lang w:eastAsia="zh-CN"/>
        </w:rPr>
        <w:t>设置</w:t>
      </w:r>
      <w:r>
        <w:rPr>
          <w:rFonts w:hint="eastAsia" w:ascii="仿宋" w:hAnsi="仿宋" w:eastAsia="仿宋" w:cs="仿宋"/>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法律适用</w:t>
      </w:r>
    </w:p>
    <w:p>
      <w:pPr>
        <w:pStyle w:val="963"/>
        <w:jc w:val="both"/>
        <w:rPr>
          <w:rFonts w:hint="eastAsia" w:ascii="仿宋" w:hAnsi="仿宋" w:eastAsia="仿宋" w:cs="仿宋"/>
          <w:sz w:val="21"/>
          <w:highlight w:val="none"/>
        </w:rPr>
      </w:pPr>
      <w:r>
        <w:rPr>
          <w:rFonts w:hint="eastAsia" w:ascii="仿宋" w:hAnsi="仿宋" w:eastAsia="仿宋" w:cs="仿宋"/>
          <w:sz w:val="21"/>
          <w:highlight w:val="none"/>
        </w:rPr>
        <w:t>2</w:t>
      </w:r>
      <w:r>
        <w:rPr>
          <w:rFonts w:hint="eastAsia" w:ascii="仿宋" w:hAnsi="仿宋" w:eastAsia="仿宋" w:cs="仿宋"/>
          <w:sz w:val="21"/>
          <w:highlight w:val="none"/>
          <w:lang w:val="en-US" w:eastAsia="zh-CN"/>
        </w:rPr>
        <w:t>1</w:t>
      </w:r>
      <w:r>
        <w:rPr>
          <w:rFonts w:hint="eastAsia" w:ascii="仿宋" w:hAnsi="仿宋" w:eastAsia="仿宋" w:cs="仿宋"/>
          <w:sz w:val="21"/>
          <w:highlight w:val="none"/>
        </w:rPr>
        <w:t>.1 本合同的订立、生效、解释、履行及与本合同有关的争议解决，均适用法律、行政法规。</w:t>
      </w:r>
    </w:p>
    <w:p>
      <w:pPr>
        <w:pStyle w:val="963"/>
        <w:jc w:val="both"/>
        <w:rPr>
          <w:rFonts w:hint="eastAsia" w:ascii="仿宋" w:hAnsi="仿宋" w:eastAsia="仿宋" w:cs="仿宋"/>
          <w:sz w:val="21"/>
          <w:highlight w:val="none"/>
        </w:rPr>
      </w:pPr>
      <w:r>
        <w:rPr>
          <w:rFonts w:hint="eastAsia" w:ascii="仿宋" w:hAnsi="仿宋" w:eastAsia="仿宋" w:cs="仿宋"/>
          <w:sz w:val="21"/>
          <w:highlight w:val="none"/>
        </w:rPr>
        <w:t>2</w:t>
      </w:r>
      <w:r>
        <w:rPr>
          <w:rFonts w:hint="eastAsia" w:ascii="仿宋" w:hAnsi="仿宋" w:eastAsia="仿宋" w:cs="仿宋"/>
          <w:sz w:val="21"/>
          <w:highlight w:val="none"/>
          <w:lang w:val="en-US" w:eastAsia="zh-CN"/>
        </w:rPr>
        <w:t>1</w:t>
      </w:r>
      <w:r>
        <w:rPr>
          <w:rFonts w:hint="eastAsia" w:ascii="仿宋" w:hAnsi="仿宋" w:eastAsia="仿宋" w:cs="仿宋"/>
          <w:sz w:val="21"/>
          <w:highlight w:val="none"/>
        </w:rPr>
        <w:t>.2 本合同条款与法律、行政法规的强制性规定不一致的，双方当事人应按照法律、行政法规的强制性规定修改本合同的相关条款。</w:t>
      </w:r>
    </w:p>
    <w:p>
      <w:pPr>
        <w:numPr>
          <w:ilvl w:val="0"/>
          <w:numId w:val="0"/>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 xml:space="preserve">22. </w:t>
      </w:r>
      <w:r>
        <w:rPr>
          <w:rFonts w:hint="eastAsia" w:ascii="仿宋" w:hAnsi="仿宋" w:eastAsia="仿宋" w:cs="仿宋"/>
          <w:b/>
          <w:color w:val="auto"/>
          <w:sz w:val="24"/>
          <w:highlight w:val="none"/>
        </w:rPr>
        <w:t>通知</w:t>
      </w:r>
    </w:p>
    <w:p>
      <w:pPr>
        <w:pStyle w:val="963"/>
        <w:jc w:val="both"/>
        <w:rPr>
          <w:rFonts w:hint="eastAsia" w:ascii="仿宋" w:hAnsi="仿宋" w:eastAsia="仿宋" w:cs="仿宋"/>
          <w:sz w:val="21"/>
          <w:highlight w:val="none"/>
        </w:rPr>
      </w:pPr>
      <w:r>
        <w:rPr>
          <w:rFonts w:hint="eastAsia" w:ascii="仿宋" w:hAnsi="仿宋" w:eastAsia="仿宋" w:cs="仿宋"/>
          <w:sz w:val="21"/>
          <w:highlight w:val="none"/>
        </w:rPr>
        <w:t>2</w:t>
      </w:r>
      <w:r>
        <w:rPr>
          <w:rFonts w:hint="eastAsia" w:ascii="仿宋" w:hAnsi="仿宋" w:eastAsia="仿宋" w:cs="仿宋"/>
          <w:sz w:val="21"/>
          <w:highlight w:val="none"/>
          <w:lang w:val="en-US" w:eastAsia="zh-CN"/>
        </w:rPr>
        <w:t>2</w:t>
      </w:r>
      <w:r>
        <w:rPr>
          <w:rFonts w:hint="eastAsia" w:ascii="仿宋" w:hAnsi="仿宋" w:eastAsia="仿宋" w:cs="仿宋"/>
          <w:sz w:val="21"/>
          <w:highlight w:val="none"/>
        </w:rPr>
        <w:t>.1</w:t>
      </w:r>
      <w:r>
        <w:rPr>
          <w:rFonts w:hint="eastAsia" w:ascii="仿宋" w:hAnsi="仿宋" w:eastAsia="仿宋" w:cs="仿宋"/>
          <w:sz w:val="21"/>
          <w:highlight w:val="none"/>
          <w:lang w:val="en-US" w:eastAsia="zh-CN"/>
        </w:rPr>
        <w:t xml:space="preserve"> </w:t>
      </w:r>
      <w:r>
        <w:rPr>
          <w:rFonts w:hint="eastAsia" w:ascii="仿宋" w:hAnsi="仿宋" w:eastAsia="仿宋" w:cs="仿宋"/>
          <w:sz w:val="21"/>
          <w:highlight w:val="none"/>
        </w:rPr>
        <w:t>本合同任何一方向对方发出的通知、信件、数据电文等，应当发送至本合同第一部分《政府采购合同协议书》所约定的通讯地址、联系人、联系电话或电子邮箱。</w:t>
      </w:r>
    </w:p>
    <w:p>
      <w:pPr>
        <w:pStyle w:val="963"/>
        <w:ind w:firstLine="0" w:firstLineChars="0"/>
        <w:jc w:val="both"/>
        <w:rPr>
          <w:rFonts w:hint="eastAsia" w:ascii="仿宋" w:hAnsi="仿宋" w:eastAsia="仿宋" w:cs="仿宋"/>
          <w:sz w:val="21"/>
          <w:highlight w:val="none"/>
        </w:rPr>
      </w:pPr>
      <w:r>
        <w:rPr>
          <w:rFonts w:hint="eastAsia" w:ascii="仿宋" w:hAnsi="仿宋" w:eastAsia="仿宋" w:cs="仿宋"/>
          <w:sz w:val="21"/>
          <w:highlight w:val="none"/>
          <w:lang w:val="en-US" w:eastAsia="zh-CN"/>
        </w:rPr>
        <w:t xml:space="preserve">    </w:t>
      </w:r>
      <w:r>
        <w:rPr>
          <w:rFonts w:hint="eastAsia" w:ascii="仿宋" w:hAnsi="仿宋" w:eastAsia="仿宋" w:cs="仿宋"/>
          <w:sz w:val="21"/>
          <w:highlight w:val="none"/>
        </w:rPr>
        <w:t>2</w:t>
      </w:r>
      <w:r>
        <w:rPr>
          <w:rFonts w:hint="eastAsia" w:ascii="仿宋" w:hAnsi="仿宋" w:eastAsia="仿宋" w:cs="仿宋"/>
          <w:sz w:val="21"/>
          <w:highlight w:val="none"/>
          <w:lang w:val="en-US" w:eastAsia="zh-CN"/>
        </w:rPr>
        <w:t>2</w:t>
      </w:r>
      <w:r>
        <w:rPr>
          <w:rFonts w:hint="eastAsia" w:ascii="仿宋" w:hAnsi="仿宋" w:eastAsia="仿宋" w:cs="仿宋"/>
          <w:sz w:val="21"/>
          <w:highlight w:val="none"/>
        </w:rPr>
        <w:t>.2</w:t>
      </w:r>
      <w:r>
        <w:rPr>
          <w:rFonts w:hint="eastAsia" w:ascii="仿宋" w:hAnsi="仿宋" w:eastAsia="仿宋" w:cs="仿宋"/>
          <w:sz w:val="21"/>
          <w:highlight w:val="none"/>
          <w:lang w:val="en-US" w:eastAsia="zh-CN"/>
        </w:rPr>
        <w:t xml:space="preserve"> </w:t>
      </w:r>
      <w:r>
        <w:rPr>
          <w:rFonts w:hint="eastAsia" w:ascii="仿宋" w:hAnsi="仿宋" w:eastAsia="仿宋" w:cs="仿宋"/>
          <w:sz w:val="21"/>
          <w:highlight w:val="none"/>
        </w:rPr>
        <w:t>一方当事人变更名称、</w:t>
      </w:r>
      <w:r>
        <w:rPr>
          <w:rFonts w:hint="eastAsia" w:ascii="仿宋" w:hAnsi="仿宋" w:eastAsia="仿宋" w:cs="仿宋"/>
          <w:sz w:val="21"/>
          <w:highlight w:val="none"/>
          <w:lang w:eastAsia="zh-CN"/>
        </w:rPr>
        <w:t>住所</w:t>
      </w:r>
      <w:r>
        <w:rPr>
          <w:rFonts w:hint="eastAsia" w:ascii="仿宋" w:hAnsi="仿宋" w:eastAsia="仿宋" w:cs="仿宋"/>
          <w:sz w:val="21"/>
          <w:highlight w:val="none"/>
        </w:rPr>
        <w:t>、联系人、联系电话或电子邮箱</w:t>
      </w:r>
      <w:r>
        <w:rPr>
          <w:rFonts w:hint="eastAsia" w:ascii="仿宋" w:hAnsi="仿宋" w:eastAsia="仿宋" w:cs="仿宋"/>
          <w:sz w:val="21"/>
          <w:highlight w:val="none"/>
          <w:lang w:eastAsia="zh-CN"/>
        </w:rPr>
        <w:t>等信息</w:t>
      </w:r>
      <w:r>
        <w:rPr>
          <w:rFonts w:hint="eastAsia" w:ascii="仿宋" w:hAnsi="仿宋" w:eastAsia="仿宋" w:cs="仿宋"/>
          <w:sz w:val="21"/>
          <w:highlight w:val="none"/>
        </w:rPr>
        <w:t>的，应当在变更后3日内及时书面通知对方，对方实际收到变更通知前的送达仍为有效送达。</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通知以送达之日或通知书中规定的生效之日起生效，两者中以较迟之日为准。</w:t>
      </w:r>
    </w:p>
    <w:p>
      <w:pPr>
        <w:numPr>
          <w:ilvl w:val="0"/>
          <w:numId w:val="7"/>
        </w:num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pPr>
        <w:adjustRightInd w:val="0"/>
        <w:snapToGrid w:val="0"/>
        <w:spacing w:line="400" w:lineRule="exact"/>
        <w:ind w:firstLine="0" w:firstLineChars="0"/>
        <w:jc w:val="left"/>
        <w:rPr>
          <w:rFonts w:hint="eastAsia" w:ascii="仿宋" w:hAnsi="仿宋" w:eastAsia="仿宋" w:cs="仿宋"/>
          <w:color w:val="auto"/>
          <w:sz w:val="28"/>
          <w:szCs w:val="28"/>
          <w:highlight w:val="none"/>
        </w:rPr>
      </w:pPr>
      <w:r>
        <w:rPr>
          <w:rFonts w:hint="eastAsia" w:ascii="仿宋" w:hAnsi="仿宋" w:eastAsia="仿宋" w:cs="仿宋"/>
          <w:bCs/>
          <w:color w:val="auto"/>
          <w:szCs w:val="21"/>
          <w:highlight w:val="none"/>
          <w:lang w:val="en-US" w:eastAsia="zh-CN"/>
        </w:rPr>
        <w:t xml:space="preserve">    23.2 合同附件与合同正文具有同等的法律效力。</w:t>
      </w:r>
      <w:bookmarkStart w:id="49" w:name="_Toc20313"/>
    </w:p>
    <w:p>
      <w:pPr>
        <w:adjustRightInd w:val="0"/>
        <w:snapToGrid w:val="0"/>
        <w:jc w:val="center"/>
        <w:rPr>
          <w:rFonts w:hint="eastAsia" w:ascii="仿宋" w:hAnsi="仿宋" w:eastAsia="仿宋" w:cs="仿宋"/>
          <w:b w:val="0"/>
          <w:bCs w:val="0"/>
          <w:sz w:val="28"/>
          <w:szCs w:val="28"/>
          <w:highlight w:val="none"/>
        </w:rPr>
      </w:pPr>
      <w:r>
        <w:rPr>
          <w:rFonts w:hint="eastAsia" w:ascii="仿宋" w:hAnsi="仿宋" w:eastAsia="仿宋" w:cs="仿宋"/>
          <w:b w:val="0"/>
          <w:bCs w:val="0"/>
          <w:sz w:val="28"/>
          <w:szCs w:val="28"/>
          <w:highlight w:val="none"/>
        </w:rPr>
        <w:br w:type="page"/>
      </w:r>
    </w:p>
    <w:p>
      <w:pPr>
        <w:pStyle w:val="4"/>
        <w:adjustRightInd w:val="0"/>
        <w:snapToGrid w:val="0"/>
        <w:jc w:val="center"/>
        <w:rPr>
          <w:rFonts w:hint="eastAsia" w:ascii="仿宋" w:hAnsi="仿宋" w:eastAsia="仿宋" w:cs="仿宋"/>
          <w:b w:val="0"/>
          <w:bCs w:val="0"/>
          <w:sz w:val="28"/>
          <w:szCs w:val="28"/>
          <w:highlight w:val="none"/>
        </w:rPr>
      </w:pPr>
      <w:r>
        <w:rPr>
          <w:rFonts w:hint="eastAsia" w:ascii="仿宋" w:hAnsi="仿宋" w:eastAsia="仿宋" w:cs="仿宋"/>
          <w:b w:val="0"/>
          <w:bCs w:val="0"/>
          <w:sz w:val="28"/>
          <w:szCs w:val="28"/>
          <w:highlight w:val="none"/>
        </w:rPr>
        <w:t>第三节 政府采购合同专用条款</w:t>
      </w:r>
      <w:bookmarkEnd w:id="49"/>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第1.2（</w:t>
            </w:r>
            <w:r>
              <w:rPr>
                <w:rFonts w:hint="eastAsia" w:ascii="仿宋" w:hAnsi="仿宋" w:eastAsia="仿宋" w:cs="仿宋"/>
                <w:szCs w:val="21"/>
                <w:highlight w:val="none"/>
                <w:lang w:val="en-US" w:eastAsia="zh-CN"/>
              </w:rPr>
              <w:t>6</w:t>
            </w:r>
            <w:r>
              <w:rPr>
                <w:rFonts w:hint="eastAsia" w:ascii="仿宋" w:hAnsi="仿宋" w:eastAsia="仿宋" w:cs="仿宋"/>
                <w:szCs w:val="21"/>
                <w:highlight w:val="none"/>
              </w:rPr>
              <w:t>）项</w:t>
            </w:r>
          </w:p>
        </w:tc>
        <w:tc>
          <w:tcPr>
            <w:tcW w:w="1742" w:type="dxa"/>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szCs w:val="21"/>
                <w:highlight w:val="none"/>
                <w:lang w:eastAsia="zh-CN"/>
              </w:rPr>
              <w:t>联合体具体要求</w:t>
            </w:r>
          </w:p>
        </w:tc>
        <w:tc>
          <w:tcPr>
            <w:tcW w:w="5170" w:type="dxa"/>
            <w:noWrap w:val="0"/>
            <w:vAlign w:val="center"/>
          </w:tcPr>
          <w:p>
            <w:pPr>
              <w:adjustRightInd w:val="0"/>
              <w:snapToGrid w:val="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Cs w:val="21"/>
                <w:highlight w:val="none"/>
              </w:rPr>
              <w:t>第1.2（</w:t>
            </w:r>
            <w:r>
              <w:rPr>
                <w:rFonts w:hint="eastAsia" w:ascii="仿宋" w:hAnsi="仿宋" w:eastAsia="仿宋" w:cs="仿宋"/>
                <w:szCs w:val="21"/>
                <w:highlight w:val="none"/>
                <w:lang w:val="en-US" w:eastAsia="zh-CN"/>
              </w:rPr>
              <w:t>7</w:t>
            </w:r>
            <w:r>
              <w:rPr>
                <w:rFonts w:hint="eastAsia" w:ascii="仿宋" w:hAnsi="仿宋" w:eastAsia="仿宋" w:cs="仿宋"/>
                <w:szCs w:val="21"/>
                <w:highlight w:val="none"/>
              </w:rPr>
              <w:t>）项</w:t>
            </w:r>
          </w:p>
        </w:tc>
        <w:tc>
          <w:tcPr>
            <w:tcW w:w="1742" w:type="dxa"/>
            <w:noWrap w:val="0"/>
            <w:vAlign w:val="center"/>
          </w:tcPr>
          <w:p>
            <w:pPr>
              <w:adjustRightInd w:val="0"/>
              <w:snapToGrid w:val="0"/>
              <w:jc w:val="left"/>
              <w:rPr>
                <w:rFonts w:hint="eastAsia" w:ascii="仿宋" w:hAnsi="仿宋" w:eastAsia="仿宋" w:cs="仿宋"/>
                <w:kern w:val="2"/>
                <w:sz w:val="21"/>
                <w:szCs w:val="21"/>
                <w:highlight w:val="none"/>
                <w:lang w:val="en-US" w:eastAsia="zh-CN" w:bidi="ar-SA"/>
              </w:rPr>
            </w:pPr>
            <w:r>
              <w:rPr>
                <w:rFonts w:hint="eastAsia" w:ascii="仿宋" w:hAnsi="仿宋" w:eastAsia="仿宋" w:cs="仿宋"/>
                <w:szCs w:val="21"/>
                <w:highlight w:val="none"/>
              </w:rPr>
              <w:t>其他术语解释</w:t>
            </w:r>
          </w:p>
        </w:tc>
        <w:tc>
          <w:tcPr>
            <w:tcW w:w="5170" w:type="dxa"/>
            <w:noWrap w:val="0"/>
            <w:vAlign w:val="center"/>
          </w:tcPr>
          <w:p>
            <w:pPr>
              <w:adjustRightInd w:val="0"/>
              <w:snapToGrid w:val="0"/>
              <w:jc w:val="left"/>
              <w:rPr>
                <w:rFonts w:hint="eastAsia" w:ascii="仿宋" w:hAnsi="仿宋" w:eastAsia="仿宋" w:cs="仿宋"/>
                <w:kern w:val="2"/>
                <w:sz w:val="21"/>
                <w:szCs w:val="21"/>
                <w:highlight w:val="none"/>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eastAsia="zh-CN"/>
              </w:rPr>
              <w:t>第</w:t>
            </w:r>
            <w:r>
              <w:rPr>
                <w:rFonts w:hint="eastAsia" w:ascii="仿宋" w:hAnsi="仿宋" w:eastAsia="仿宋" w:cs="仿宋"/>
                <w:szCs w:val="21"/>
                <w:highlight w:val="none"/>
                <w:lang w:val="en-US" w:eastAsia="zh-CN"/>
              </w:rPr>
              <w:t>4.4款</w:t>
            </w:r>
          </w:p>
        </w:tc>
        <w:tc>
          <w:tcPr>
            <w:tcW w:w="1742" w:type="dxa"/>
            <w:noWrap w:val="0"/>
            <w:vAlign w:val="center"/>
          </w:tcPr>
          <w:p>
            <w:pPr>
              <w:adjustRightInd w:val="0"/>
              <w:snapToGrid w:val="0"/>
              <w:jc w:val="left"/>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履约验收中甲方提出异议或作出说明的期限</w:t>
            </w:r>
          </w:p>
        </w:tc>
        <w:tc>
          <w:tcPr>
            <w:tcW w:w="5170" w:type="dxa"/>
            <w:noWrap w:val="0"/>
            <w:vAlign w:val="center"/>
          </w:tcPr>
          <w:p>
            <w:pPr>
              <w:adjustRightInd w:val="0"/>
              <w:snapToGrid w:val="0"/>
              <w:jc w:val="left"/>
              <w:rPr>
                <w:rFonts w:hint="eastAsia" w:ascii="仿宋" w:hAnsi="仿宋" w:eastAsia="仿宋" w:cs="仿宋"/>
                <w:kern w:val="2"/>
                <w:sz w:val="21"/>
                <w:szCs w:val="21"/>
                <w:highlight w:val="none"/>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第</w:t>
            </w:r>
            <w:r>
              <w:rPr>
                <w:rFonts w:hint="eastAsia" w:ascii="仿宋" w:hAnsi="仿宋" w:eastAsia="仿宋" w:cs="仿宋"/>
                <w:szCs w:val="21"/>
                <w:highlight w:val="none"/>
                <w:lang w:val="en-US" w:eastAsia="zh-CN"/>
              </w:rPr>
              <w:t>4.6款</w:t>
            </w:r>
          </w:p>
        </w:tc>
        <w:tc>
          <w:tcPr>
            <w:tcW w:w="1742" w:type="dxa"/>
            <w:noWrap w:val="0"/>
            <w:vAlign w:val="center"/>
          </w:tcPr>
          <w:p>
            <w:pPr>
              <w:adjustRightInd w:val="0"/>
              <w:snapToGrid w:val="0"/>
              <w:jc w:val="left"/>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约定甲方承担的其他义务和责任</w:t>
            </w:r>
          </w:p>
        </w:tc>
        <w:tc>
          <w:tcPr>
            <w:tcW w:w="5170" w:type="dxa"/>
            <w:noWrap w:val="0"/>
            <w:vAlign w:val="center"/>
          </w:tcPr>
          <w:p>
            <w:pPr>
              <w:adjustRightInd w:val="0"/>
              <w:snapToGrid w:val="0"/>
              <w:jc w:val="left"/>
              <w:rPr>
                <w:rFonts w:hint="eastAsia" w:ascii="仿宋" w:hAnsi="仿宋" w:eastAsia="仿宋" w:cs="仿宋"/>
                <w:kern w:val="2"/>
                <w:sz w:val="21"/>
                <w:szCs w:val="21"/>
                <w:highlight w:val="none"/>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第二节</w:t>
            </w:r>
          </w:p>
          <w:p>
            <w:pPr>
              <w:snapToGrid w:val="0"/>
              <w:jc w:val="center"/>
              <w:rPr>
                <w:rFonts w:hint="eastAsia" w:ascii="仿宋" w:hAnsi="仿宋" w:eastAsia="仿宋" w:cs="仿宋"/>
                <w:highlight w:val="none"/>
                <w:lang w:val="en-US" w:eastAsia="zh-CN"/>
              </w:rPr>
            </w:pPr>
            <w:r>
              <w:rPr>
                <w:rFonts w:hint="eastAsia" w:ascii="仿宋" w:hAnsi="仿宋" w:eastAsia="仿宋" w:cs="仿宋"/>
                <w:szCs w:val="21"/>
                <w:highlight w:val="none"/>
                <w:lang w:eastAsia="zh-CN"/>
              </w:rPr>
              <w:t>第</w:t>
            </w:r>
            <w:r>
              <w:rPr>
                <w:rFonts w:hint="eastAsia" w:ascii="仿宋" w:hAnsi="仿宋" w:eastAsia="仿宋" w:cs="仿宋"/>
                <w:szCs w:val="21"/>
                <w:highlight w:val="none"/>
                <w:lang w:val="en-US" w:eastAsia="zh-CN"/>
              </w:rPr>
              <w:t>5.4款</w:t>
            </w:r>
          </w:p>
        </w:tc>
        <w:tc>
          <w:tcPr>
            <w:tcW w:w="1742" w:type="dxa"/>
            <w:noWrap w:val="0"/>
            <w:vAlign w:val="center"/>
          </w:tcPr>
          <w:p>
            <w:pPr>
              <w:adjustRightInd w:val="0"/>
              <w:snapToGrid w:val="0"/>
              <w:jc w:val="left"/>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约定乙方承担的其他义务和责任</w:t>
            </w:r>
          </w:p>
        </w:tc>
        <w:tc>
          <w:tcPr>
            <w:tcW w:w="5170" w:type="dxa"/>
            <w:noWrap w:val="0"/>
            <w:vAlign w:val="center"/>
          </w:tcPr>
          <w:p>
            <w:pPr>
              <w:adjustRightInd w:val="0"/>
              <w:snapToGrid w:val="0"/>
              <w:jc w:val="left"/>
              <w:rPr>
                <w:rFonts w:hint="eastAsia" w:ascii="仿宋" w:hAnsi="仿宋" w:eastAsia="仿宋" w:cs="仿宋"/>
                <w:kern w:val="2"/>
                <w:sz w:val="21"/>
                <w:szCs w:val="21"/>
                <w:highlight w:val="none"/>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第二节</w:t>
            </w:r>
          </w:p>
          <w:p>
            <w:pPr>
              <w:snapToGrid w:val="0"/>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第</w:t>
            </w:r>
            <w:r>
              <w:rPr>
                <w:rFonts w:hint="eastAsia" w:ascii="仿宋" w:hAnsi="仿宋" w:eastAsia="仿宋" w:cs="仿宋"/>
                <w:szCs w:val="21"/>
                <w:highlight w:val="none"/>
                <w:lang w:val="en-US" w:eastAsia="zh-CN"/>
              </w:rPr>
              <w:t>6.1款</w:t>
            </w:r>
          </w:p>
        </w:tc>
        <w:tc>
          <w:tcPr>
            <w:tcW w:w="1742" w:type="dxa"/>
            <w:noWrap w:val="0"/>
            <w:vAlign w:val="center"/>
          </w:tcPr>
          <w:p>
            <w:pPr>
              <w:adjustRightInd w:val="0"/>
              <w:snapToGrid w:val="0"/>
              <w:jc w:val="left"/>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履行合同义务的顺序</w:t>
            </w:r>
          </w:p>
        </w:tc>
        <w:tc>
          <w:tcPr>
            <w:tcW w:w="5170" w:type="dxa"/>
            <w:noWrap w:val="0"/>
            <w:vAlign w:val="center"/>
          </w:tcPr>
          <w:p>
            <w:pPr>
              <w:adjustRightInd w:val="0"/>
              <w:snapToGrid w:val="0"/>
              <w:jc w:val="left"/>
              <w:rPr>
                <w:rFonts w:hint="eastAsia" w:ascii="仿宋" w:hAnsi="仿宋" w:eastAsia="仿宋" w:cs="仿宋"/>
                <w:kern w:val="2"/>
                <w:sz w:val="21"/>
                <w:szCs w:val="21"/>
                <w:highlight w:val="none"/>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w:t>
            </w:r>
            <w:r>
              <w:rPr>
                <w:rFonts w:hint="eastAsia" w:ascii="仿宋" w:hAnsi="仿宋" w:eastAsia="仿宋" w:cs="仿宋"/>
                <w:szCs w:val="21"/>
                <w:highlight w:val="none"/>
                <w:lang w:val="en-US" w:eastAsia="zh-CN"/>
              </w:rPr>
              <w:t>7</w:t>
            </w:r>
            <w:r>
              <w:rPr>
                <w:rFonts w:hint="eastAsia" w:ascii="仿宋" w:hAnsi="仿宋" w:eastAsia="仿宋" w:cs="仿宋"/>
                <w:szCs w:val="21"/>
                <w:highlight w:val="none"/>
              </w:rPr>
              <w:t>.1</w:t>
            </w:r>
            <w:r>
              <w:rPr>
                <w:rFonts w:hint="eastAsia" w:ascii="仿宋" w:hAnsi="仿宋" w:eastAsia="仿宋" w:cs="仿宋"/>
                <w:szCs w:val="21"/>
                <w:highlight w:val="none"/>
                <w:lang w:val="en-US" w:eastAsia="zh-CN"/>
              </w:rPr>
              <w:t>款</w:t>
            </w:r>
          </w:p>
        </w:tc>
        <w:tc>
          <w:tcPr>
            <w:tcW w:w="1742" w:type="dxa"/>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szCs w:val="21"/>
                <w:highlight w:val="none"/>
              </w:rPr>
              <w:t>包装</w:t>
            </w:r>
            <w:r>
              <w:rPr>
                <w:rFonts w:hint="eastAsia" w:ascii="仿宋" w:hAnsi="仿宋" w:eastAsia="仿宋" w:cs="仿宋"/>
                <w:szCs w:val="21"/>
                <w:highlight w:val="none"/>
                <w:lang w:eastAsia="zh-CN"/>
              </w:rPr>
              <w:t>特殊要求</w:t>
            </w:r>
          </w:p>
        </w:tc>
        <w:tc>
          <w:tcPr>
            <w:tcW w:w="5170" w:type="dxa"/>
            <w:noWrap w:val="0"/>
            <w:vAlign w:val="center"/>
          </w:tcPr>
          <w:p>
            <w:pPr>
              <w:rPr>
                <w:rFonts w:hint="eastAsia" w:ascii="仿宋" w:hAnsi="仿宋" w:eastAsia="仿宋" w:cs="仿宋"/>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noWrap w:val="0"/>
            <w:vAlign w:val="center"/>
          </w:tcPr>
          <w:p>
            <w:pPr>
              <w:adjustRightInd w:val="0"/>
              <w:snapToGrid w:val="0"/>
              <w:jc w:val="center"/>
              <w:rPr>
                <w:rFonts w:hint="eastAsia" w:ascii="仿宋" w:hAnsi="仿宋" w:eastAsia="仿宋" w:cs="仿宋"/>
                <w:szCs w:val="21"/>
                <w:highlight w:val="none"/>
              </w:rPr>
            </w:pPr>
          </w:p>
        </w:tc>
        <w:tc>
          <w:tcPr>
            <w:tcW w:w="1742" w:type="dxa"/>
            <w:noWrap w:val="0"/>
            <w:vAlign w:val="center"/>
          </w:tcPr>
          <w:p>
            <w:pPr>
              <w:adjustRightInd w:val="0"/>
              <w:snapToGrid w:val="0"/>
              <w:jc w:val="left"/>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指定现场</w:t>
            </w:r>
          </w:p>
        </w:tc>
        <w:tc>
          <w:tcPr>
            <w:tcW w:w="5170" w:type="dxa"/>
            <w:noWrap w:val="0"/>
            <w:vAlign w:val="center"/>
          </w:tcPr>
          <w:p>
            <w:pPr>
              <w:rPr>
                <w:rFonts w:hint="eastAsia" w:ascii="仿宋" w:hAnsi="仿宋" w:eastAsia="仿宋" w:cs="仿宋"/>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w:t>
            </w:r>
            <w:r>
              <w:rPr>
                <w:rFonts w:hint="eastAsia" w:ascii="仿宋" w:hAnsi="仿宋" w:eastAsia="仿宋" w:cs="仿宋"/>
                <w:szCs w:val="21"/>
                <w:highlight w:val="none"/>
                <w:lang w:val="en-US" w:eastAsia="zh-CN"/>
              </w:rPr>
              <w:t>7</w:t>
            </w:r>
            <w:r>
              <w:rPr>
                <w:rFonts w:hint="eastAsia" w:ascii="仿宋" w:hAnsi="仿宋" w:eastAsia="仿宋" w:cs="仿宋"/>
                <w:szCs w:val="21"/>
                <w:highlight w:val="none"/>
              </w:rPr>
              <w:t>.2</w:t>
            </w:r>
            <w:r>
              <w:rPr>
                <w:rFonts w:hint="eastAsia" w:ascii="仿宋" w:hAnsi="仿宋" w:eastAsia="仿宋" w:cs="仿宋"/>
                <w:szCs w:val="21"/>
                <w:highlight w:val="none"/>
                <w:lang w:val="en-US" w:eastAsia="zh-CN"/>
              </w:rPr>
              <w:t>款</w:t>
            </w:r>
          </w:p>
        </w:tc>
        <w:tc>
          <w:tcPr>
            <w:tcW w:w="1742" w:type="dxa"/>
            <w:noWrap w:val="0"/>
            <w:vAlign w:val="center"/>
          </w:tcPr>
          <w:p>
            <w:pPr>
              <w:adjustRightInd w:val="0"/>
              <w:snapToGrid w:val="0"/>
              <w:jc w:val="left"/>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运输特殊要求</w:t>
            </w:r>
          </w:p>
        </w:tc>
        <w:tc>
          <w:tcPr>
            <w:tcW w:w="5170" w:type="dxa"/>
            <w:noWrap w:val="0"/>
            <w:vAlign w:val="center"/>
          </w:tcPr>
          <w:p>
            <w:pPr>
              <w:rPr>
                <w:rFonts w:hint="eastAsia" w:ascii="仿宋" w:hAnsi="仿宋" w:eastAsia="仿宋" w:cs="仿宋"/>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w:t>
            </w:r>
            <w:r>
              <w:rPr>
                <w:rFonts w:hint="eastAsia" w:ascii="仿宋" w:hAnsi="仿宋" w:eastAsia="仿宋" w:cs="仿宋"/>
                <w:szCs w:val="21"/>
                <w:highlight w:val="none"/>
                <w:lang w:val="en-US" w:eastAsia="zh-CN"/>
              </w:rPr>
              <w:t>7</w:t>
            </w:r>
            <w:r>
              <w:rPr>
                <w:rFonts w:hint="eastAsia" w:ascii="仿宋" w:hAnsi="仿宋" w:eastAsia="仿宋" w:cs="仿宋"/>
                <w:szCs w:val="21"/>
                <w:highlight w:val="none"/>
              </w:rPr>
              <w:t>.3</w:t>
            </w:r>
            <w:r>
              <w:rPr>
                <w:rFonts w:hint="eastAsia" w:ascii="仿宋" w:hAnsi="仿宋" w:eastAsia="仿宋" w:cs="仿宋"/>
                <w:szCs w:val="21"/>
                <w:highlight w:val="none"/>
                <w:lang w:val="en-US" w:eastAsia="zh-CN"/>
              </w:rPr>
              <w:t>款</w:t>
            </w:r>
          </w:p>
        </w:tc>
        <w:tc>
          <w:tcPr>
            <w:tcW w:w="1742" w:type="dxa"/>
            <w:noWrap w:val="0"/>
            <w:vAlign w:val="center"/>
          </w:tcPr>
          <w:p>
            <w:pPr>
              <w:adjustRightInd w:val="0"/>
              <w:snapToGrid w:val="0"/>
              <w:jc w:val="left"/>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保险要求</w:t>
            </w:r>
          </w:p>
        </w:tc>
        <w:tc>
          <w:tcPr>
            <w:tcW w:w="5170" w:type="dxa"/>
            <w:noWrap w:val="0"/>
            <w:vAlign w:val="center"/>
          </w:tcPr>
          <w:p>
            <w:pPr>
              <w:rPr>
                <w:rFonts w:hint="eastAsia" w:ascii="仿宋" w:hAnsi="仿宋" w:eastAsia="仿宋" w:cs="仿宋"/>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w:t>
            </w:r>
            <w:r>
              <w:rPr>
                <w:rFonts w:hint="eastAsia" w:ascii="仿宋" w:hAnsi="仿宋" w:eastAsia="仿宋" w:cs="仿宋"/>
                <w:szCs w:val="21"/>
                <w:highlight w:val="none"/>
                <w:lang w:val="en-US" w:eastAsia="zh-CN"/>
              </w:rPr>
              <w:t>8</w:t>
            </w:r>
            <w:r>
              <w:rPr>
                <w:rFonts w:hint="eastAsia" w:ascii="仿宋" w:hAnsi="仿宋" w:eastAsia="仿宋" w:cs="仿宋"/>
                <w:szCs w:val="21"/>
                <w:highlight w:val="none"/>
              </w:rPr>
              <w:t>.2（1）项</w:t>
            </w:r>
          </w:p>
        </w:tc>
        <w:tc>
          <w:tcPr>
            <w:tcW w:w="1742" w:type="dxa"/>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szCs w:val="21"/>
                <w:highlight w:val="none"/>
              </w:rPr>
              <w:t>质量保证期</w:t>
            </w:r>
          </w:p>
        </w:tc>
        <w:tc>
          <w:tcPr>
            <w:tcW w:w="5170" w:type="dxa"/>
            <w:noWrap w:val="0"/>
            <w:vAlign w:val="center"/>
          </w:tcPr>
          <w:p>
            <w:pPr>
              <w:autoSpaceDE w:val="0"/>
              <w:autoSpaceDN w:val="0"/>
              <w:adjustRightInd w:val="0"/>
              <w:snapToGrid w:val="0"/>
              <w:ind w:firstLine="420" w:firstLineChars="20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w:t>
            </w:r>
            <w:r>
              <w:rPr>
                <w:rFonts w:hint="eastAsia" w:ascii="仿宋" w:hAnsi="仿宋" w:eastAsia="仿宋" w:cs="仿宋"/>
                <w:szCs w:val="21"/>
                <w:highlight w:val="none"/>
                <w:lang w:val="en-US" w:eastAsia="zh-CN"/>
              </w:rPr>
              <w:t>8</w:t>
            </w:r>
            <w:r>
              <w:rPr>
                <w:rFonts w:hint="eastAsia" w:ascii="仿宋" w:hAnsi="仿宋" w:eastAsia="仿宋" w:cs="仿宋"/>
                <w:szCs w:val="21"/>
                <w:highlight w:val="none"/>
              </w:rPr>
              <w:t>.2（3）项</w:t>
            </w:r>
          </w:p>
        </w:tc>
        <w:tc>
          <w:tcPr>
            <w:tcW w:w="1742" w:type="dxa"/>
            <w:noWrap w:val="0"/>
            <w:vAlign w:val="center"/>
          </w:tcPr>
          <w:p>
            <w:pPr>
              <w:adjustRightInd w:val="0"/>
              <w:snapToGrid w:val="0"/>
              <w:jc w:val="left"/>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货物质量缺陷</w:t>
            </w:r>
          </w:p>
          <w:p>
            <w:pPr>
              <w:adjustRightInd w:val="0"/>
              <w:snapToGrid w:val="0"/>
              <w:jc w:val="left"/>
              <w:rPr>
                <w:rFonts w:hint="eastAsia" w:ascii="仿宋" w:hAnsi="仿宋" w:eastAsia="仿宋" w:cs="仿宋"/>
                <w:szCs w:val="21"/>
                <w:highlight w:val="none"/>
              </w:rPr>
            </w:pPr>
            <w:r>
              <w:rPr>
                <w:rFonts w:hint="eastAsia" w:ascii="仿宋" w:hAnsi="仿宋" w:eastAsia="仿宋" w:cs="仿宋"/>
                <w:szCs w:val="21"/>
                <w:highlight w:val="none"/>
              </w:rPr>
              <w:t>响应时间</w:t>
            </w:r>
          </w:p>
        </w:tc>
        <w:tc>
          <w:tcPr>
            <w:tcW w:w="5170" w:type="dxa"/>
            <w:noWrap w:val="0"/>
            <w:vAlign w:val="center"/>
          </w:tcPr>
          <w:p>
            <w:pPr>
              <w:adjustRightInd w:val="0"/>
              <w:snapToGrid w:val="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snapToGrid w:val="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第二节</w:t>
            </w:r>
          </w:p>
          <w:p>
            <w:pPr>
              <w:pStyle w:val="963"/>
              <w:ind w:firstLine="0" w:firstLineChars="0"/>
              <w:jc w:val="center"/>
              <w:rPr>
                <w:rFonts w:hint="eastAsia" w:ascii="仿宋" w:hAnsi="仿宋" w:eastAsia="仿宋" w:cs="仿宋"/>
                <w:highlight w:val="none"/>
                <w:lang w:val="en-US" w:eastAsia="zh-CN"/>
              </w:rPr>
            </w:pPr>
            <w:r>
              <w:rPr>
                <w:rFonts w:hint="eastAsia" w:ascii="仿宋" w:hAnsi="仿宋" w:eastAsia="仿宋" w:cs="仿宋"/>
                <w:szCs w:val="21"/>
                <w:highlight w:val="none"/>
                <w:lang w:val="en-US" w:eastAsia="zh-CN"/>
              </w:rPr>
              <w:t>第11.1款</w:t>
            </w:r>
          </w:p>
        </w:tc>
        <w:tc>
          <w:tcPr>
            <w:tcW w:w="1742" w:type="dxa"/>
            <w:noWrap w:val="0"/>
            <w:vAlign w:val="center"/>
          </w:tcPr>
          <w:p>
            <w:pPr>
              <w:adjustRightInd w:val="0"/>
              <w:snapToGrid w:val="0"/>
              <w:jc w:val="both"/>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其他应当保密的信息</w:t>
            </w:r>
          </w:p>
        </w:tc>
        <w:tc>
          <w:tcPr>
            <w:tcW w:w="5170" w:type="dxa"/>
            <w:noWrap w:val="0"/>
            <w:vAlign w:val="center"/>
          </w:tcPr>
          <w:p>
            <w:pPr>
              <w:adjustRightInd w:val="0"/>
              <w:snapToGrid w:val="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第1</w:t>
            </w:r>
            <w:r>
              <w:rPr>
                <w:rFonts w:hint="eastAsia" w:ascii="仿宋" w:hAnsi="仿宋" w:eastAsia="仿宋" w:cs="仿宋"/>
                <w:szCs w:val="21"/>
                <w:highlight w:val="none"/>
                <w:lang w:val="en-US" w:eastAsia="zh-CN"/>
              </w:rPr>
              <w:t>2</w:t>
            </w:r>
            <w:r>
              <w:rPr>
                <w:rFonts w:hint="eastAsia" w:ascii="仿宋" w:hAnsi="仿宋" w:eastAsia="仿宋" w:cs="仿宋"/>
                <w:szCs w:val="21"/>
                <w:highlight w:val="none"/>
              </w:rPr>
              <w:t>.2款</w:t>
            </w:r>
          </w:p>
        </w:tc>
        <w:tc>
          <w:tcPr>
            <w:tcW w:w="1742" w:type="dxa"/>
            <w:noWrap w:val="0"/>
            <w:vAlign w:val="center"/>
          </w:tcPr>
          <w:p>
            <w:pPr>
              <w:adjustRightInd w:val="0"/>
              <w:snapToGrid w:val="0"/>
              <w:jc w:val="left"/>
              <w:rPr>
                <w:rFonts w:hint="eastAsia" w:ascii="仿宋" w:hAnsi="仿宋" w:eastAsia="仿宋" w:cs="仿宋"/>
                <w:szCs w:val="21"/>
                <w:highlight w:val="none"/>
                <w:lang w:eastAsia="zh-CN"/>
              </w:rPr>
            </w:pPr>
            <w:r>
              <w:rPr>
                <w:rFonts w:hint="eastAsia" w:ascii="仿宋" w:hAnsi="仿宋" w:eastAsia="仿宋" w:cs="仿宋"/>
                <w:szCs w:val="21"/>
                <w:highlight w:val="none"/>
              </w:rPr>
              <w:t>合同价款支付</w:t>
            </w:r>
            <w:r>
              <w:rPr>
                <w:rFonts w:hint="eastAsia" w:ascii="仿宋" w:hAnsi="仿宋" w:eastAsia="仿宋" w:cs="仿宋"/>
                <w:szCs w:val="21"/>
                <w:highlight w:val="none"/>
                <w:lang w:eastAsia="zh-CN"/>
              </w:rPr>
              <w:t>时间</w:t>
            </w:r>
          </w:p>
        </w:tc>
        <w:tc>
          <w:tcPr>
            <w:tcW w:w="5170" w:type="dxa"/>
            <w:noWrap w:val="0"/>
            <w:vAlign w:val="center"/>
          </w:tcPr>
          <w:p>
            <w:pPr>
              <w:adjustRightInd w:val="0"/>
              <w:snapToGrid w:val="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w:t>
            </w:r>
            <w:r>
              <w:rPr>
                <w:rFonts w:hint="eastAsia" w:ascii="仿宋" w:hAnsi="仿宋" w:eastAsia="仿宋" w:cs="仿宋"/>
                <w:szCs w:val="21"/>
                <w:highlight w:val="none"/>
                <w:lang w:val="en-US" w:eastAsia="zh-CN"/>
              </w:rPr>
              <w:t>13.2</w:t>
            </w:r>
            <w:r>
              <w:rPr>
                <w:rFonts w:hint="eastAsia" w:ascii="仿宋" w:hAnsi="仿宋" w:eastAsia="仿宋" w:cs="仿宋"/>
                <w:szCs w:val="21"/>
                <w:highlight w:val="none"/>
              </w:rPr>
              <w:t>款</w:t>
            </w:r>
          </w:p>
        </w:tc>
        <w:tc>
          <w:tcPr>
            <w:tcW w:w="1742" w:type="dxa"/>
            <w:noWrap w:val="0"/>
            <w:vAlign w:val="center"/>
          </w:tcPr>
          <w:p>
            <w:pPr>
              <w:adjustRightInd w:val="0"/>
              <w:snapToGrid w:val="0"/>
              <w:jc w:val="left"/>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履约保证金不予退还的情形</w:t>
            </w:r>
          </w:p>
        </w:tc>
        <w:tc>
          <w:tcPr>
            <w:tcW w:w="5170" w:type="dxa"/>
            <w:noWrap w:val="0"/>
            <w:vAlign w:val="center"/>
          </w:tcPr>
          <w:p>
            <w:pPr>
              <w:adjustRightInd w:val="0"/>
              <w:snapToGrid w:val="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w:t>
            </w:r>
            <w:r>
              <w:rPr>
                <w:rFonts w:hint="eastAsia" w:ascii="仿宋" w:hAnsi="仿宋" w:eastAsia="仿宋" w:cs="仿宋"/>
                <w:szCs w:val="21"/>
                <w:highlight w:val="none"/>
                <w:lang w:val="en-US" w:eastAsia="zh-CN"/>
              </w:rPr>
              <w:t>13.3</w:t>
            </w:r>
            <w:r>
              <w:rPr>
                <w:rFonts w:hint="eastAsia" w:ascii="仿宋" w:hAnsi="仿宋" w:eastAsia="仿宋" w:cs="仿宋"/>
                <w:szCs w:val="21"/>
                <w:highlight w:val="none"/>
              </w:rPr>
              <w:t>款</w:t>
            </w:r>
          </w:p>
        </w:tc>
        <w:tc>
          <w:tcPr>
            <w:tcW w:w="1742" w:type="dxa"/>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szCs w:val="21"/>
                <w:highlight w:val="none"/>
              </w:rPr>
              <w:t>履约保证金退还时间及</w:t>
            </w:r>
            <w:r>
              <w:rPr>
                <w:rFonts w:hint="eastAsia" w:ascii="仿宋" w:hAnsi="仿宋" w:eastAsia="仿宋" w:cs="仿宋"/>
                <w:szCs w:val="21"/>
                <w:highlight w:val="none"/>
                <w:lang w:eastAsia="zh-CN"/>
              </w:rPr>
              <w:t>逾期退还的</w:t>
            </w:r>
            <w:r>
              <w:rPr>
                <w:rFonts w:hint="eastAsia" w:ascii="仿宋" w:hAnsi="仿宋" w:eastAsia="仿宋" w:cs="仿宋"/>
                <w:szCs w:val="21"/>
                <w:highlight w:val="none"/>
              </w:rPr>
              <w:t>违约金</w:t>
            </w:r>
          </w:p>
        </w:tc>
        <w:tc>
          <w:tcPr>
            <w:tcW w:w="5170" w:type="dxa"/>
            <w:noWrap w:val="0"/>
            <w:vAlign w:val="center"/>
          </w:tcPr>
          <w:p>
            <w:pPr>
              <w:adjustRightInd w:val="0"/>
              <w:snapToGrid w:val="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第1</w:t>
            </w:r>
            <w:r>
              <w:rPr>
                <w:rFonts w:hint="eastAsia" w:ascii="仿宋" w:hAnsi="仿宋" w:eastAsia="仿宋" w:cs="仿宋"/>
                <w:szCs w:val="21"/>
                <w:highlight w:val="none"/>
                <w:lang w:val="en-US" w:eastAsia="zh-CN"/>
              </w:rPr>
              <w:t>4</w:t>
            </w:r>
            <w:r>
              <w:rPr>
                <w:rFonts w:hint="eastAsia" w:ascii="仿宋" w:hAnsi="仿宋" w:eastAsia="仿宋" w:cs="仿宋"/>
                <w:szCs w:val="21"/>
                <w:highlight w:val="none"/>
              </w:rPr>
              <w:t>.1（</w:t>
            </w:r>
            <w:r>
              <w:rPr>
                <w:rFonts w:hint="eastAsia" w:ascii="仿宋" w:hAnsi="仿宋" w:eastAsia="仿宋" w:cs="仿宋"/>
                <w:szCs w:val="21"/>
                <w:highlight w:val="none"/>
                <w:lang w:val="en-US" w:eastAsia="zh-CN"/>
              </w:rPr>
              <w:t>3</w:t>
            </w:r>
            <w:r>
              <w:rPr>
                <w:rFonts w:hint="eastAsia" w:ascii="仿宋" w:hAnsi="仿宋" w:eastAsia="仿宋" w:cs="仿宋"/>
                <w:szCs w:val="21"/>
                <w:highlight w:val="none"/>
              </w:rPr>
              <w:t>）项</w:t>
            </w:r>
          </w:p>
        </w:tc>
        <w:tc>
          <w:tcPr>
            <w:tcW w:w="1742" w:type="dxa"/>
            <w:noWrap w:val="0"/>
            <w:vAlign w:val="center"/>
          </w:tcPr>
          <w:p>
            <w:pPr>
              <w:adjustRightInd w:val="0"/>
              <w:snapToGrid w:val="0"/>
              <w:jc w:val="left"/>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运行监督、维修期限</w:t>
            </w:r>
          </w:p>
        </w:tc>
        <w:tc>
          <w:tcPr>
            <w:tcW w:w="5170" w:type="dxa"/>
            <w:noWrap w:val="0"/>
            <w:vAlign w:val="center"/>
          </w:tcPr>
          <w:p>
            <w:pPr>
              <w:adjustRightInd w:val="0"/>
              <w:snapToGrid w:val="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第1</w:t>
            </w:r>
            <w:r>
              <w:rPr>
                <w:rFonts w:hint="eastAsia" w:ascii="仿宋" w:hAnsi="仿宋" w:eastAsia="仿宋" w:cs="仿宋"/>
                <w:szCs w:val="21"/>
                <w:highlight w:val="none"/>
                <w:lang w:val="en-US" w:eastAsia="zh-CN"/>
              </w:rPr>
              <w:t>4</w:t>
            </w:r>
            <w:r>
              <w:rPr>
                <w:rFonts w:hint="eastAsia" w:ascii="仿宋" w:hAnsi="仿宋" w:eastAsia="仿宋" w:cs="仿宋"/>
                <w:szCs w:val="21"/>
                <w:highlight w:val="none"/>
              </w:rPr>
              <w:t>.1（</w:t>
            </w:r>
            <w:r>
              <w:rPr>
                <w:rFonts w:hint="eastAsia" w:ascii="仿宋" w:hAnsi="仿宋" w:eastAsia="仿宋" w:cs="仿宋"/>
                <w:szCs w:val="21"/>
                <w:highlight w:val="none"/>
                <w:lang w:val="en-US" w:eastAsia="zh-CN"/>
              </w:rPr>
              <w:t>5</w:t>
            </w:r>
            <w:r>
              <w:rPr>
                <w:rFonts w:hint="eastAsia" w:ascii="仿宋" w:hAnsi="仿宋" w:eastAsia="仿宋" w:cs="仿宋"/>
                <w:szCs w:val="21"/>
                <w:highlight w:val="none"/>
              </w:rPr>
              <w:t>）项</w:t>
            </w:r>
          </w:p>
        </w:tc>
        <w:tc>
          <w:tcPr>
            <w:tcW w:w="1742" w:type="dxa"/>
            <w:noWrap w:val="0"/>
            <w:vAlign w:val="center"/>
          </w:tcPr>
          <w:p>
            <w:pPr>
              <w:adjustRightInd w:val="0"/>
              <w:snapToGrid w:val="0"/>
              <w:jc w:val="left"/>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货物回收的约定</w:t>
            </w:r>
          </w:p>
        </w:tc>
        <w:tc>
          <w:tcPr>
            <w:tcW w:w="5170" w:type="dxa"/>
            <w:noWrap w:val="0"/>
            <w:vAlign w:val="center"/>
          </w:tcPr>
          <w:p>
            <w:pPr>
              <w:adjustRightInd w:val="0"/>
              <w:snapToGrid w:val="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第1</w:t>
            </w:r>
            <w:r>
              <w:rPr>
                <w:rFonts w:hint="eastAsia" w:ascii="仿宋" w:hAnsi="仿宋" w:eastAsia="仿宋" w:cs="仿宋"/>
                <w:szCs w:val="21"/>
                <w:highlight w:val="none"/>
                <w:lang w:val="en-US" w:eastAsia="zh-CN"/>
              </w:rPr>
              <w:t>4</w:t>
            </w:r>
            <w:r>
              <w:rPr>
                <w:rFonts w:hint="eastAsia" w:ascii="仿宋" w:hAnsi="仿宋" w:eastAsia="仿宋" w:cs="仿宋"/>
                <w:szCs w:val="21"/>
                <w:highlight w:val="none"/>
              </w:rPr>
              <w:t>.1（</w:t>
            </w:r>
            <w:r>
              <w:rPr>
                <w:rFonts w:hint="eastAsia" w:ascii="仿宋" w:hAnsi="仿宋" w:eastAsia="仿宋" w:cs="仿宋"/>
                <w:szCs w:val="21"/>
                <w:highlight w:val="none"/>
                <w:lang w:val="en-US" w:eastAsia="zh-CN"/>
              </w:rPr>
              <w:t>6</w:t>
            </w:r>
            <w:r>
              <w:rPr>
                <w:rFonts w:hint="eastAsia" w:ascii="仿宋" w:hAnsi="仿宋" w:eastAsia="仿宋" w:cs="仿宋"/>
                <w:szCs w:val="21"/>
                <w:highlight w:val="none"/>
              </w:rPr>
              <w:t>）项</w:t>
            </w:r>
          </w:p>
        </w:tc>
        <w:tc>
          <w:tcPr>
            <w:tcW w:w="1742" w:type="dxa"/>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szCs w:val="21"/>
                <w:highlight w:val="none"/>
              </w:rPr>
              <w:t>乙方提供的其他服务</w:t>
            </w:r>
          </w:p>
        </w:tc>
        <w:tc>
          <w:tcPr>
            <w:tcW w:w="5170" w:type="dxa"/>
            <w:noWrap w:val="0"/>
            <w:vAlign w:val="center"/>
          </w:tcPr>
          <w:p>
            <w:pPr>
              <w:adjustRightInd w:val="0"/>
              <w:snapToGrid w:val="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rPr>
              <w:t>第1</w:t>
            </w:r>
            <w:r>
              <w:rPr>
                <w:rFonts w:hint="eastAsia" w:ascii="仿宋" w:hAnsi="仿宋" w:eastAsia="仿宋" w:cs="仿宋"/>
                <w:szCs w:val="21"/>
                <w:highlight w:val="none"/>
                <w:lang w:val="en-US" w:eastAsia="zh-CN"/>
              </w:rPr>
              <w:t>5</w:t>
            </w:r>
            <w:r>
              <w:rPr>
                <w:rFonts w:hint="eastAsia" w:ascii="仿宋" w:hAnsi="仿宋" w:eastAsia="仿宋" w:cs="仿宋"/>
                <w:szCs w:val="21"/>
                <w:highlight w:val="none"/>
              </w:rPr>
              <w:t>.</w:t>
            </w:r>
            <w:r>
              <w:rPr>
                <w:rFonts w:hint="eastAsia" w:ascii="仿宋" w:hAnsi="仿宋" w:eastAsia="仿宋" w:cs="仿宋"/>
                <w:szCs w:val="21"/>
                <w:highlight w:val="none"/>
                <w:lang w:val="en-US" w:eastAsia="zh-CN"/>
              </w:rPr>
              <w:t>1款</w:t>
            </w:r>
          </w:p>
        </w:tc>
        <w:tc>
          <w:tcPr>
            <w:tcW w:w="1742" w:type="dxa"/>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color w:val="auto"/>
                <w:szCs w:val="21"/>
                <w:highlight w:val="none"/>
                <w:lang w:eastAsia="zh-CN"/>
              </w:rPr>
              <w:t>修理、重作、更换相关具体规定</w:t>
            </w:r>
          </w:p>
        </w:tc>
        <w:tc>
          <w:tcPr>
            <w:tcW w:w="5170" w:type="dxa"/>
            <w:noWrap w:val="0"/>
            <w:vAlign w:val="center"/>
          </w:tcPr>
          <w:p>
            <w:pPr>
              <w:adjustRightInd w:val="0"/>
              <w:snapToGrid w:val="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第1</w:t>
            </w:r>
            <w:r>
              <w:rPr>
                <w:rFonts w:hint="eastAsia" w:ascii="仿宋" w:hAnsi="仿宋" w:eastAsia="仿宋" w:cs="仿宋"/>
                <w:szCs w:val="21"/>
                <w:highlight w:val="none"/>
                <w:lang w:val="en-US" w:eastAsia="zh-CN"/>
              </w:rPr>
              <w:t>5</w:t>
            </w:r>
            <w:r>
              <w:rPr>
                <w:rFonts w:hint="eastAsia" w:ascii="仿宋" w:hAnsi="仿宋" w:eastAsia="仿宋" w:cs="仿宋"/>
                <w:szCs w:val="21"/>
                <w:highlight w:val="none"/>
              </w:rPr>
              <w:t>.2（2）项</w:t>
            </w:r>
          </w:p>
        </w:tc>
        <w:tc>
          <w:tcPr>
            <w:tcW w:w="1742" w:type="dxa"/>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szCs w:val="21"/>
                <w:highlight w:val="none"/>
              </w:rPr>
              <w:t>迟延交货赔偿费</w:t>
            </w:r>
          </w:p>
        </w:tc>
        <w:tc>
          <w:tcPr>
            <w:tcW w:w="5170" w:type="dxa"/>
            <w:noWrap w:val="0"/>
            <w:vAlign w:val="center"/>
          </w:tcPr>
          <w:p>
            <w:pPr>
              <w:adjustRightInd w:val="0"/>
              <w:snapToGrid w:val="0"/>
              <w:jc w:val="left"/>
              <w:rPr>
                <w:rFonts w:hint="eastAsia" w:ascii="仿宋" w:hAnsi="仿宋" w:eastAsia="仿宋" w:cs="仿宋"/>
                <w:szCs w:val="21"/>
                <w:highlight w:val="none"/>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第1</w:t>
            </w:r>
            <w:r>
              <w:rPr>
                <w:rFonts w:hint="eastAsia" w:ascii="仿宋" w:hAnsi="仿宋" w:eastAsia="仿宋" w:cs="仿宋"/>
                <w:szCs w:val="21"/>
                <w:highlight w:val="none"/>
                <w:lang w:val="en-US" w:eastAsia="zh-CN"/>
              </w:rPr>
              <w:t>5</w:t>
            </w:r>
            <w:r>
              <w:rPr>
                <w:rFonts w:hint="eastAsia" w:ascii="仿宋" w:hAnsi="仿宋" w:eastAsia="仿宋" w:cs="仿宋"/>
                <w:szCs w:val="21"/>
                <w:highlight w:val="none"/>
              </w:rPr>
              <w:t>.</w:t>
            </w:r>
            <w:r>
              <w:rPr>
                <w:rFonts w:hint="eastAsia" w:ascii="仿宋" w:hAnsi="仿宋" w:eastAsia="仿宋" w:cs="仿宋"/>
                <w:szCs w:val="21"/>
                <w:highlight w:val="none"/>
                <w:lang w:val="en-US" w:eastAsia="zh-CN"/>
              </w:rPr>
              <w:t>3款</w:t>
            </w:r>
          </w:p>
        </w:tc>
        <w:tc>
          <w:tcPr>
            <w:tcW w:w="1742" w:type="dxa"/>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szCs w:val="21"/>
                <w:highlight w:val="none"/>
              </w:rPr>
              <w:t>逾期付款利息</w:t>
            </w:r>
          </w:p>
        </w:tc>
        <w:tc>
          <w:tcPr>
            <w:tcW w:w="5170" w:type="dxa"/>
            <w:noWrap w:val="0"/>
            <w:vAlign w:val="center"/>
          </w:tcPr>
          <w:p>
            <w:pPr>
              <w:adjustRightInd w:val="0"/>
              <w:snapToGrid w:val="0"/>
              <w:jc w:val="left"/>
              <w:rPr>
                <w:rFonts w:hint="eastAsia" w:ascii="仿宋" w:hAnsi="仿宋" w:eastAsia="仿宋" w:cs="仿宋"/>
                <w:szCs w:val="21"/>
                <w:highlight w:val="none"/>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第1</w:t>
            </w:r>
            <w:r>
              <w:rPr>
                <w:rFonts w:hint="eastAsia" w:ascii="仿宋" w:hAnsi="仿宋" w:eastAsia="仿宋" w:cs="仿宋"/>
                <w:szCs w:val="21"/>
                <w:highlight w:val="none"/>
                <w:lang w:val="en-US" w:eastAsia="zh-CN"/>
              </w:rPr>
              <w:t>5</w:t>
            </w:r>
            <w:r>
              <w:rPr>
                <w:rFonts w:hint="eastAsia" w:ascii="仿宋" w:hAnsi="仿宋" w:eastAsia="仿宋" w:cs="仿宋"/>
                <w:szCs w:val="21"/>
                <w:highlight w:val="none"/>
              </w:rPr>
              <w:t>.4</w:t>
            </w:r>
            <w:r>
              <w:rPr>
                <w:rFonts w:hint="eastAsia" w:ascii="仿宋" w:hAnsi="仿宋" w:eastAsia="仿宋" w:cs="仿宋"/>
                <w:szCs w:val="21"/>
                <w:highlight w:val="none"/>
                <w:lang w:val="en-US" w:eastAsia="zh-CN"/>
              </w:rPr>
              <w:t>款</w:t>
            </w:r>
          </w:p>
        </w:tc>
        <w:tc>
          <w:tcPr>
            <w:tcW w:w="1742" w:type="dxa"/>
            <w:tcBorders>
              <w:left w:val="single" w:color="auto" w:sz="2" w:space="0"/>
              <w:bottom w:val="single" w:color="auto" w:sz="2" w:space="0"/>
              <w:right w:val="single" w:color="auto" w:sz="2" w:space="0"/>
            </w:tcBorders>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szCs w:val="21"/>
                <w:highlight w:val="none"/>
              </w:rPr>
              <w:t>其他违约责任</w:t>
            </w:r>
          </w:p>
        </w:tc>
        <w:tc>
          <w:tcPr>
            <w:tcW w:w="5170" w:type="dxa"/>
            <w:tcBorders>
              <w:left w:val="single" w:color="auto" w:sz="2" w:space="0"/>
              <w:bottom w:val="single" w:color="auto" w:sz="2" w:space="0"/>
            </w:tcBorders>
            <w:noWrap w:val="0"/>
            <w:vAlign w:val="center"/>
          </w:tcPr>
          <w:p>
            <w:pPr>
              <w:adjustRightInd w:val="0"/>
              <w:snapToGrid w:val="0"/>
              <w:jc w:val="left"/>
              <w:rPr>
                <w:rFonts w:hint="eastAsia" w:ascii="仿宋" w:hAnsi="仿宋" w:eastAsia="仿宋" w:cs="仿宋"/>
                <w:szCs w:val="21"/>
                <w:highlight w:val="none"/>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w:t>
            </w:r>
            <w:r>
              <w:rPr>
                <w:rFonts w:hint="eastAsia" w:ascii="仿宋" w:hAnsi="仿宋" w:eastAsia="仿宋" w:cs="仿宋"/>
                <w:szCs w:val="21"/>
                <w:highlight w:val="none"/>
                <w:lang w:val="en-US" w:eastAsia="zh-CN"/>
              </w:rPr>
              <w:t>19</w:t>
            </w:r>
            <w:r>
              <w:rPr>
                <w:rFonts w:hint="eastAsia" w:ascii="仿宋" w:hAnsi="仿宋" w:eastAsia="仿宋" w:cs="仿宋"/>
                <w:szCs w:val="21"/>
                <w:highlight w:val="none"/>
              </w:rPr>
              <w:t>.2</w:t>
            </w:r>
            <w:r>
              <w:rPr>
                <w:rFonts w:hint="eastAsia" w:ascii="仿宋" w:hAnsi="仿宋" w:eastAsia="仿宋" w:cs="仿宋"/>
                <w:szCs w:val="21"/>
                <w:highlight w:val="none"/>
                <w:lang w:val="en-US" w:eastAsia="zh-CN"/>
              </w:rPr>
              <w:t>款</w:t>
            </w:r>
          </w:p>
        </w:tc>
        <w:tc>
          <w:tcPr>
            <w:tcW w:w="1742" w:type="dxa"/>
            <w:tcBorders>
              <w:top w:val="single" w:color="auto" w:sz="2" w:space="0"/>
              <w:left w:val="single" w:color="auto" w:sz="2" w:space="0"/>
              <w:right w:val="single" w:color="auto" w:sz="2" w:space="0"/>
            </w:tcBorders>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szCs w:val="21"/>
                <w:highlight w:val="none"/>
                <w:lang w:val="en-US" w:eastAsia="zh-CN"/>
              </w:rPr>
              <w:t>解决争议的方法</w:t>
            </w:r>
          </w:p>
        </w:tc>
        <w:tc>
          <w:tcPr>
            <w:tcW w:w="5170" w:type="dxa"/>
            <w:tcBorders>
              <w:top w:val="single" w:color="auto" w:sz="2" w:space="0"/>
              <w:left w:val="single" w:color="auto" w:sz="2" w:space="0"/>
            </w:tcBorders>
            <w:noWrap w:val="0"/>
            <w:vAlign w:val="center"/>
          </w:tcPr>
          <w:p>
            <w:pPr>
              <w:autoSpaceDE w:val="0"/>
              <w:autoSpaceDN w:val="0"/>
              <w:adjustRightInd w:val="0"/>
              <w:snapToGrid w:val="0"/>
              <w:spacing w:line="400" w:lineRule="exact"/>
              <w:jc w:val="left"/>
              <w:rPr>
                <w:rFonts w:hint="eastAsia" w:ascii="仿宋" w:hAnsi="仿宋" w:eastAsia="仿宋" w:cs="仿宋"/>
                <w:b w:val="0"/>
                <w:bCs w:val="0"/>
                <w:iCs/>
                <w:szCs w:val="21"/>
                <w:highlight w:val="none"/>
              </w:rPr>
            </w:pPr>
            <w:r>
              <w:rPr>
                <w:rFonts w:hint="eastAsia" w:ascii="仿宋" w:hAnsi="仿宋" w:eastAsia="仿宋" w:cs="仿宋"/>
                <w:b w:val="0"/>
                <w:bCs w:val="0"/>
                <w:iCs/>
                <w:szCs w:val="21"/>
                <w:highlight w:val="none"/>
              </w:rPr>
              <w:t>因本合同及合同有关事项发生的争议，按下列第</w:t>
            </w:r>
            <w:r>
              <w:rPr>
                <w:rFonts w:hint="eastAsia" w:ascii="仿宋" w:hAnsi="仿宋" w:eastAsia="仿宋" w:cs="仿宋"/>
                <w:b w:val="0"/>
                <w:bCs w:val="0"/>
                <w:iCs/>
                <w:szCs w:val="21"/>
                <w:highlight w:val="none"/>
                <w:u w:val="single"/>
              </w:rPr>
              <w:t xml:space="preserve">   </w:t>
            </w:r>
            <w:r>
              <w:rPr>
                <w:rFonts w:hint="eastAsia" w:ascii="仿宋" w:hAnsi="仿宋" w:eastAsia="仿宋" w:cs="仿宋"/>
                <w:b w:val="0"/>
                <w:bCs w:val="0"/>
                <w:iCs/>
                <w:szCs w:val="21"/>
                <w:highlight w:val="none"/>
              </w:rPr>
              <w:t>种方式解决：</w:t>
            </w:r>
          </w:p>
          <w:p>
            <w:pPr>
              <w:autoSpaceDE w:val="0"/>
              <w:autoSpaceDN w:val="0"/>
              <w:adjustRightInd w:val="0"/>
              <w:snapToGrid w:val="0"/>
              <w:spacing w:line="400" w:lineRule="exact"/>
              <w:jc w:val="left"/>
              <w:rPr>
                <w:rFonts w:hint="eastAsia" w:ascii="仿宋" w:hAnsi="仿宋" w:eastAsia="仿宋" w:cs="仿宋"/>
                <w:b w:val="0"/>
                <w:bCs w:val="0"/>
                <w:iCs/>
                <w:szCs w:val="21"/>
                <w:highlight w:val="none"/>
              </w:rPr>
            </w:pPr>
            <w:r>
              <w:rPr>
                <w:rFonts w:hint="eastAsia" w:ascii="仿宋" w:hAnsi="仿宋" w:eastAsia="仿宋" w:cs="仿宋"/>
                <w:b w:val="0"/>
                <w:bCs w:val="0"/>
                <w:iCs/>
                <w:szCs w:val="21"/>
                <w:highlight w:val="none"/>
              </w:rPr>
              <w:t>（1）向</w:t>
            </w:r>
            <w:r>
              <w:rPr>
                <w:rFonts w:hint="eastAsia" w:ascii="仿宋" w:hAnsi="仿宋" w:eastAsia="仿宋" w:cs="仿宋"/>
                <w:b w:val="0"/>
                <w:bCs w:val="0"/>
                <w:iCs/>
                <w:szCs w:val="21"/>
                <w:highlight w:val="none"/>
                <w:u w:val="single"/>
              </w:rPr>
              <w:t xml:space="preserve">                    </w:t>
            </w:r>
            <w:r>
              <w:rPr>
                <w:rFonts w:hint="eastAsia" w:ascii="仿宋" w:hAnsi="仿宋" w:eastAsia="仿宋" w:cs="仿宋"/>
                <w:b w:val="0"/>
                <w:bCs w:val="0"/>
                <w:iCs/>
                <w:szCs w:val="21"/>
                <w:highlight w:val="none"/>
              </w:rPr>
              <w:t>仲裁委员会申请仲裁，仲裁地点为</w:t>
            </w:r>
            <w:r>
              <w:rPr>
                <w:rFonts w:hint="eastAsia" w:ascii="仿宋" w:hAnsi="仿宋" w:eastAsia="仿宋" w:cs="仿宋"/>
                <w:b w:val="0"/>
                <w:bCs w:val="0"/>
                <w:iCs/>
                <w:szCs w:val="21"/>
                <w:highlight w:val="none"/>
                <w:u w:val="single"/>
              </w:rPr>
              <w:t xml:space="preserve">           </w:t>
            </w:r>
            <w:r>
              <w:rPr>
                <w:rFonts w:hint="eastAsia" w:ascii="仿宋" w:hAnsi="仿宋" w:eastAsia="仿宋" w:cs="仿宋"/>
                <w:b w:val="0"/>
                <w:bCs w:val="0"/>
                <w:iCs/>
                <w:szCs w:val="21"/>
                <w:highlight w:val="none"/>
              </w:rPr>
              <w:t>；</w:t>
            </w:r>
          </w:p>
          <w:p>
            <w:pPr>
              <w:adjustRightInd w:val="0"/>
              <w:snapToGrid w:val="0"/>
              <w:ind w:firstLine="0" w:firstLineChars="0"/>
              <w:jc w:val="left"/>
              <w:rPr>
                <w:rFonts w:hint="eastAsia" w:ascii="仿宋" w:hAnsi="仿宋" w:eastAsia="仿宋" w:cs="仿宋"/>
                <w:szCs w:val="21"/>
                <w:highlight w:val="none"/>
                <w:u w:val="single"/>
              </w:rPr>
            </w:pPr>
            <w:r>
              <w:rPr>
                <w:rFonts w:hint="eastAsia" w:ascii="仿宋" w:hAnsi="仿宋" w:eastAsia="仿宋" w:cs="仿宋"/>
                <w:b w:val="0"/>
                <w:bCs w:val="0"/>
                <w:iCs/>
                <w:szCs w:val="21"/>
                <w:highlight w:val="none"/>
              </w:rPr>
              <w:t>（2）向</w:t>
            </w:r>
            <w:r>
              <w:rPr>
                <w:rFonts w:hint="eastAsia" w:ascii="仿宋" w:hAnsi="仿宋" w:eastAsia="仿宋" w:cs="仿宋"/>
                <w:b w:val="0"/>
                <w:bCs w:val="0"/>
                <w:iCs/>
                <w:szCs w:val="21"/>
                <w:highlight w:val="none"/>
                <w:u w:val="single"/>
              </w:rPr>
              <w:t xml:space="preserve">                    </w:t>
            </w:r>
            <w:r>
              <w:rPr>
                <w:rFonts w:hint="eastAsia" w:ascii="仿宋" w:hAnsi="仿宋" w:eastAsia="仿宋" w:cs="仿宋"/>
                <w:b w:val="0"/>
                <w:bCs w:val="0"/>
                <w:iCs/>
                <w:szCs w:val="21"/>
                <w:highlight w:val="none"/>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第2</w:t>
            </w:r>
            <w:r>
              <w:rPr>
                <w:rFonts w:hint="eastAsia" w:ascii="仿宋" w:hAnsi="仿宋" w:eastAsia="仿宋" w:cs="仿宋"/>
                <w:szCs w:val="21"/>
                <w:highlight w:val="none"/>
                <w:lang w:val="en-US" w:eastAsia="zh-CN"/>
              </w:rPr>
              <w:t>3.1</w:t>
            </w:r>
            <w:r>
              <w:rPr>
                <w:rFonts w:hint="eastAsia" w:ascii="仿宋" w:hAnsi="仿宋" w:eastAsia="仿宋" w:cs="仿宋"/>
                <w:szCs w:val="21"/>
                <w:highlight w:val="none"/>
                <w:lang w:eastAsia="zh-CN"/>
              </w:rPr>
              <w:t>款</w:t>
            </w:r>
          </w:p>
        </w:tc>
        <w:tc>
          <w:tcPr>
            <w:tcW w:w="1742" w:type="dxa"/>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bCs/>
                <w:color w:val="auto"/>
                <w:szCs w:val="21"/>
                <w:highlight w:val="none"/>
                <w:lang w:eastAsia="zh-CN"/>
              </w:rPr>
              <w:t>其他专用条款</w:t>
            </w:r>
          </w:p>
        </w:tc>
        <w:tc>
          <w:tcPr>
            <w:tcW w:w="5170" w:type="dxa"/>
            <w:noWrap w:val="0"/>
            <w:vAlign w:val="center"/>
          </w:tcPr>
          <w:p>
            <w:pPr>
              <w:adjustRightInd w:val="0"/>
              <w:snapToGrid w:val="0"/>
              <w:jc w:val="left"/>
              <w:rPr>
                <w:rFonts w:hint="eastAsia" w:ascii="仿宋" w:hAnsi="仿宋" w:eastAsia="仿宋" w:cs="仿宋"/>
                <w:szCs w:val="21"/>
                <w:highlight w:val="none"/>
                <w:lang w:val="en-US" w:eastAsia="zh-CN"/>
              </w:rPr>
            </w:pPr>
          </w:p>
        </w:tc>
      </w:tr>
    </w:tbl>
    <w:p>
      <w:pPr>
        <w:rPr>
          <w:rFonts w:hint="eastAsia" w:ascii="仿宋" w:hAnsi="仿宋" w:eastAsia="仿宋" w:cs="仿宋"/>
          <w:b/>
          <w:sz w:val="36"/>
          <w:szCs w:val="36"/>
          <w:highlight w:val="none"/>
        </w:rPr>
      </w:pPr>
      <w:r>
        <w:rPr>
          <w:rFonts w:hint="eastAsia" w:ascii="仿宋" w:hAnsi="仿宋" w:eastAsia="仿宋" w:cs="仿宋"/>
          <w:b/>
          <w:sz w:val="36"/>
          <w:szCs w:val="36"/>
          <w:highlight w:val="none"/>
        </w:rPr>
        <w:br w:type="page"/>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u w:val="single"/>
          <w:lang w:val="en-US" w:eastAsia="zh-CN"/>
        </w:rPr>
        <w:t>60</w:t>
      </w:r>
      <w:r>
        <w:rPr>
          <w:rFonts w:hint="eastAsia" w:ascii="仿宋" w:hAnsi="仿宋" w:eastAsia="仿宋" w:cs="仿宋"/>
          <w:sz w:val="24"/>
          <w:highlight w:val="none"/>
        </w:rPr>
        <w:t>分，价格分</w:t>
      </w:r>
      <w:r>
        <w:rPr>
          <w:rFonts w:hint="eastAsia" w:ascii="仿宋" w:hAnsi="仿宋" w:eastAsia="仿宋" w:cs="仿宋"/>
          <w:sz w:val="24"/>
          <w:highlight w:val="none"/>
          <w:u w:val="single"/>
          <w:lang w:val="en-US" w:eastAsia="zh-CN"/>
        </w:rPr>
        <w:t>40</w:t>
      </w:r>
      <w:r>
        <w:rPr>
          <w:rFonts w:hint="eastAsia" w:ascii="仿宋" w:hAnsi="仿宋" w:eastAsia="仿宋" w:cs="仿宋"/>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sz w:val="32"/>
          <w:szCs w:val="20"/>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u w:val="single"/>
          <w:lang w:val="en-US" w:eastAsia="zh-CN"/>
        </w:rPr>
        <w:t>60</w:t>
      </w:r>
      <w:r>
        <w:rPr>
          <w:rFonts w:hint="eastAsia" w:ascii="仿宋" w:hAnsi="仿宋" w:eastAsia="仿宋" w:cs="仿宋"/>
          <w:b/>
          <w:bCs/>
          <w:iCs/>
          <w:sz w:val="24"/>
          <w:highlight w:val="none"/>
        </w:rPr>
        <w:t>分）</w:t>
      </w:r>
    </w:p>
    <w:tbl>
      <w:tblPr>
        <w:tblStyle w:val="63"/>
        <w:tblW w:w="53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7575"/>
        <w:gridCol w:w="1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0" w:hRule="atLeast"/>
          <w:jc w:val="center"/>
        </w:trPr>
        <w:tc>
          <w:tcPr>
            <w:tcW w:w="642"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b/>
                <w:color w:val="000000"/>
                <w:szCs w:val="21"/>
              </w:rPr>
            </w:pPr>
            <w:r>
              <w:rPr>
                <w:rFonts w:hint="eastAsia" w:ascii="仿宋" w:hAnsi="仿宋" w:eastAsia="仿宋" w:cs="仿宋"/>
                <w:b/>
                <w:color w:val="000000"/>
                <w:szCs w:val="21"/>
              </w:rPr>
              <w:t>评审内容</w:t>
            </w:r>
          </w:p>
        </w:tc>
        <w:tc>
          <w:tcPr>
            <w:tcW w:w="3833"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b/>
                <w:color w:val="000000"/>
                <w:szCs w:val="21"/>
              </w:rPr>
            </w:pPr>
            <w:r>
              <w:rPr>
                <w:rFonts w:hint="eastAsia" w:ascii="仿宋" w:hAnsi="仿宋" w:eastAsia="仿宋" w:cs="仿宋"/>
                <w:b/>
                <w:color w:val="000000"/>
                <w:szCs w:val="21"/>
              </w:rPr>
              <w:t>评分标准</w:t>
            </w:r>
          </w:p>
        </w:tc>
        <w:tc>
          <w:tcPr>
            <w:tcW w:w="525"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b/>
                <w:color w:val="000000"/>
                <w:szCs w:val="21"/>
              </w:rPr>
            </w:pPr>
            <w:r>
              <w:rPr>
                <w:rFonts w:hint="eastAsia" w:ascii="仿宋" w:hAnsi="仿宋" w:eastAsia="仿宋" w:cs="仿宋"/>
                <w:b/>
                <w:color w:val="000000"/>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jc w:val="center"/>
        </w:trPr>
        <w:tc>
          <w:tcPr>
            <w:tcW w:w="642"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r>
              <w:rPr>
                <w:rFonts w:hint="eastAsia" w:ascii="仿宋" w:hAnsi="仿宋" w:eastAsia="仿宋" w:cs="仿宋"/>
                <w:sz w:val="24"/>
              </w:rPr>
              <w:t>总体技术方案</w:t>
            </w:r>
          </w:p>
        </w:tc>
        <w:tc>
          <w:tcPr>
            <w:tcW w:w="3833" w:type="pct"/>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 w:val="24"/>
              </w:rPr>
            </w:pPr>
            <w:r>
              <w:rPr>
                <w:rFonts w:hint="eastAsia" w:ascii="仿宋" w:hAnsi="仿宋" w:eastAsia="仿宋" w:cs="仿宋"/>
                <w:sz w:val="24"/>
              </w:rPr>
              <w:t>根据投标产品技术指标要求，完全满足采购文件技术指标要求的得25分。技术指标中打“★”号的指标必须满足，否则作无效投标处理。技术指标中打“▲”号的指标每有一项负偏离的扣5分，其他一般指标负偏离的每有一项扣2分，扣完为止。若负偏离达到5个及以上的按重大偏离处理。非量化类的，若是功能一样，表述方式不一样则为符合，量化类的由评委视情况讨论决定。</w:t>
            </w:r>
          </w:p>
        </w:tc>
        <w:tc>
          <w:tcPr>
            <w:tcW w:w="525"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r>
              <w:rPr>
                <w:rFonts w:hint="eastAsia" w:ascii="仿宋" w:hAnsi="仿宋" w:eastAsia="仿宋" w:cs="仿宋"/>
                <w:sz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2"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r>
              <w:rPr>
                <w:rFonts w:hint="eastAsia" w:ascii="仿宋" w:hAnsi="仿宋" w:eastAsia="仿宋" w:cs="仿宋"/>
                <w:sz w:val="24"/>
              </w:rPr>
              <w:t>超融合平台演示</w:t>
            </w:r>
          </w:p>
        </w:tc>
        <w:tc>
          <w:tcPr>
            <w:tcW w:w="3833" w:type="pct"/>
            <w:tcBorders>
              <w:top w:val="single" w:color="auto" w:sz="4" w:space="0"/>
              <w:left w:val="single" w:color="auto" w:sz="4" w:space="0"/>
              <w:bottom w:val="single" w:color="auto" w:sz="4" w:space="0"/>
              <w:right w:val="single" w:color="auto" w:sz="4" w:space="0"/>
            </w:tcBorders>
            <w:noWrap/>
            <w:vAlign w:val="center"/>
          </w:tcPr>
          <w:p>
            <w:pPr>
              <w:tabs>
                <w:tab w:val="left" w:pos="1106"/>
                <w:tab w:val="left" w:pos="2211"/>
                <w:tab w:val="left" w:pos="3317"/>
                <w:tab w:val="left" w:pos="4423"/>
                <w:tab w:val="left" w:pos="5528"/>
                <w:tab w:val="left" w:pos="6634"/>
                <w:tab w:val="left" w:pos="7740"/>
              </w:tabs>
              <w:jc w:val="left"/>
              <w:rPr>
                <w:rFonts w:ascii="仿宋" w:hAnsi="仿宋" w:eastAsia="仿宋" w:cs="仿宋"/>
                <w:sz w:val="24"/>
              </w:rPr>
            </w:pPr>
            <w:r>
              <w:rPr>
                <w:rFonts w:hint="eastAsia" w:ascii="仿宋" w:hAnsi="仿宋" w:eastAsia="仿宋" w:cs="仿宋"/>
                <w:sz w:val="24"/>
              </w:rPr>
              <w:t>为最大限度地保障医院核心业务的可靠性和安全性，需</w:t>
            </w:r>
            <w:r>
              <w:rPr>
                <w:rFonts w:hint="eastAsia" w:ascii="仿宋" w:hAnsi="仿宋" w:eastAsia="仿宋" w:cs="仿宋"/>
                <w:sz w:val="24"/>
                <w:lang w:val="en-US" w:eastAsia="zh-CN"/>
              </w:rPr>
              <w:t>以</w:t>
            </w:r>
            <w:r>
              <w:rPr>
                <w:rFonts w:hint="eastAsia" w:ascii="仿宋" w:hAnsi="仿宋" w:eastAsia="仿宋" w:cs="仿宋"/>
                <w:sz w:val="24"/>
              </w:rPr>
              <w:t>下功能提供视频演示；每项得2分，最高不超过10分。</w:t>
            </w:r>
          </w:p>
          <w:p>
            <w:pPr>
              <w:tabs>
                <w:tab w:val="left" w:pos="1106"/>
                <w:tab w:val="left" w:pos="2211"/>
                <w:tab w:val="left" w:pos="3317"/>
                <w:tab w:val="left" w:pos="4423"/>
                <w:tab w:val="left" w:pos="5528"/>
                <w:tab w:val="left" w:pos="6634"/>
                <w:tab w:val="left" w:pos="7740"/>
              </w:tabs>
              <w:jc w:val="left"/>
              <w:rPr>
                <w:rFonts w:ascii="仿宋" w:hAnsi="仿宋" w:eastAsia="仿宋" w:cs="仿宋"/>
                <w:sz w:val="24"/>
              </w:rPr>
            </w:pPr>
            <w:r>
              <w:rPr>
                <w:rFonts w:hint="eastAsia" w:ascii="仿宋" w:hAnsi="仿宋" w:eastAsia="仿宋" w:cs="仿宋"/>
                <w:sz w:val="24"/>
              </w:rPr>
              <w:t>1、支持数据重建智能限速以保护业务性能，当存在数据迁移、重建或创建定时快照等非业务流量时，系统可以根据业务的IO情况智能调整非业务流量，通过智能限速功能，避免数据重建过程中IO性能占用导致对业务的性能造成影响；同时，支持快照熔断机制，通过降低部分业务性能来支撑更多数量的定时快照，以保障定时快照安全防护。</w:t>
            </w:r>
          </w:p>
          <w:p>
            <w:pPr>
              <w:tabs>
                <w:tab w:val="left" w:pos="1106"/>
                <w:tab w:val="left" w:pos="2211"/>
                <w:tab w:val="left" w:pos="3317"/>
                <w:tab w:val="left" w:pos="4423"/>
                <w:tab w:val="left" w:pos="5528"/>
                <w:tab w:val="left" w:pos="6634"/>
                <w:tab w:val="left" w:pos="7740"/>
              </w:tabs>
              <w:jc w:val="left"/>
              <w:rPr>
                <w:rFonts w:ascii="仿宋" w:hAnsi="仿宋" w:eastAsia="仿宋" w:cs="仿宋"/>
                <w:sz w:val="24"/>
              </w:rPr>
            </w:pPr>
            <w:r>
              <w:rPr>
                <w:rFonts w:hint="eastAsia" w:ascii="仿宋" w:hAnsi="仿宋" w:eastAsia="仿宋" w:cs="仿宋"/>
                <w:sz w:val="24"/>
              </w:rPr>
              <w:t>2、支持数据重建优先级调整，可以查看数据重建任务列表信息，包括对象名称、对象类型、数据量和优先级等信息，可以点击操作中的优先级对数据重建进行优先重建，保证重要的业务优先恢复数据的安全性。</w:t>
            </w:r>
          </w:p>
          <w:p>
            <w:pPr>
              <w:tabs>
                <w:tab w:val="left" w:pos="1106"/>
                <w:tab w:val="left" w:pos="2211"/>
                <w:tab w:val="left" w:pos="3317"/>
                <w:tab w:val="left" w:pos="4423"/>
                <w:tab w:val="left" w:pos="5528"/>
                <w:tab w:val="left" w:pos="6634"/>
                <w:tab w:val="left" w:pos="7740"/>
              </w:tabs>
              <w:jc w:val="left"/>
              <w:rPr>
                <w:rFonts w:ascii="仿宋" w:hAnsi="仿宋" w:eastAsia="仿宋" w:cs="仿宋"/>
                <w:sz w:val="24"/>
              </w:rPr>
            </w:pPr>
            <w:r>
              <w:rPr>
                <w:rFonts w:hint="eastAsia" w:ascii="仿宋" w:hAnsi="仿宋" w:eastAsia="仿宋" w:cs="仿宋"/>
                <w:sz w:val="24"/>
              </w:rPr>
              <w:t>3、支持存储分卷功能，以物理主机为单位划分为不同的存储卷（全闪卷和混闪卷），将集群内全闪存的磁盘组成一个高性能存储池，满足高性能应用需求，将混闪磁盘组成一个大容量存储池，满足低性能大容量应用需求。</w:t>
            </w:r>
          </w:p>
          <w:p>
            <w:pPr>
              <w:tabs>
                <w:tab w:val="left" w:pos="1106"/>
                <w:tab w:val="left" w:pos="2211"/>
                <w:tab w:val="left" w:pos="3317"/>
                <w:tab w:val="left" w:pos="4423"/>
                <w:tab w:val="left" w:pos="5528"/>
                <w:tab w:val="left" w:pos="6634"/>
                <w:tab w:val="left" w:pos="7740"/>
              </w:tabs>
              <w:jc w:val="left"/>
              <w:rPr>
                <w:rFonts w:ascii="仿宋" w:hAnsi="仿宋" w:eastAsia="仿宋" w:cs="仿宋"/>
                <w:sz w:val="24"/>
              </w:rPr>
            </w:pPr>
            <w:r>
              <w:rPr>
                <w:rFonts w:hint="eastAsia" w:ascii="仿宋" w:hAnsi="仿宋" w:eastAsia="仿宋" w:cs="仿宋"/>
                <w:sz w:val="24"/>
              </w:rPr>
              <w:t>4、 支持在超融合平台上一键自动化创建灾备库来实现数据库容灾。自动化创建需要在单一流程中完成备库虚拟机创建、操作系统安装、数据库软件安装、数据库集群部署、主备库监听配置、数据库全量初始化、数据同步链路构建等所有步骤。</w:t>
            </w:r>
          </w:p>
          <w:p>
            <w:pPr>
              <w:tabs>
                <w:tab w:val="left" w:pos="1106"/>
                <w:tab w:val="left" w:pos="2211"/>
                <w:tab w:val="left" w:pos="3317"/>
                <w:tab w:val="left" w:pos="4423"/>
                <w:tab w:val="left" w:pos="5528"/>
                <w:tab w:val="left" w:pos="6634"/>
                <w:tab w:val="left" w:pos="7740"/>
              </w:tabs>
              <w:jc w:val="left"/>
              <w:rPr>
                <w:rFonts w:hint="eastAsia" w:ascii="仿宋" w:hAnsi="仿宋" w:eastAsia="仿宋" w:cs="仿宋"/>
                <w:sz w:val="24"/>
              </w:rPr>
            </w:pPr>
            <w:r>
              <w:rPr>
                <w:rFonts w:hint="eastAsia" w:ascii="仿宋" w:hAnsi="仿宋" w:eastAsia="仿宋" w:cs="仿宋"/>
                <w:sz w:val="24"/>
              </w:rPr>
              <w:t>5、基于业务安全性和运维高效性考虑，需要虚拟化平台支持在虚拟机安装性能优化工具时自动安装组件功能对操作系统进行安全防护。</w:t>
            </w:r>
          </w:p>
          <w:p>
            <w:pPr>
              <w:tabs>
                <w:tab w:val="left" w:pos="1106"/>
                <w:tab w:val="left" w:pos="2211"/>
                <w:tab w:val="left" w:pos="3317"/>
                <w:tab w:val="left" w:pos="4423"/>
                <w:tab w:val="left" w:pos="5528"/>
                <w:tab w:val="left" w:pos="6634"/>
                <w:tab w:val="left" w:pos="7740"/>
              </w:tabs>
              <w:jc w:val="left"/>
              <w:rPr>
                <w:rFonts w:ascii="仿宋" w:hAnsi="仿宋" w:eastAsia="仿宋" w:cs="仿宋"/>
                <w:sz w:val="24"/>
              </w:rPr>
            </w:pPr>
            <w:r>
              <w:rPr>
                <w:rFonts w:hint="eastAsia" w:ascii="仿宋" w:hAnsi="仿宋" w:eastAsia="仿宋" w:cs="仿宋"/>
                <w:sz w:val="24"/>
                <w:lang w:val="en-US" w:eastAsia="zh-CN"/>
              </w:rPr>
              <w:t>注：将</w:t>
            </w:r>
            <w:r>
              <w:rPr>
                <w:rFonts w:hint="eastAsia" w:ascii="仿宋" w:hAnsi="仿宋" w:eastAsia="仿宋" w:cs="仿宋"/>
                <w:sz w:val="24"/>
                <w:lang w:eastAsia="zh-Hans"/>
              </w:rPr>
              <w:t>演示录制成视频</w:t>
            </w:r>
            <w:r>
              <w:rPr>
                <w:rFonts w:hint="eastAsia" w:ascii="仿宋" w:hAnsi="仿宋" w:eastAsia="仿宋" w:cs="仿宋"/>
                <w:sz w:val="24"/>
                <w:lang w:val="en-US" w:eastAsia="zh-CN"/>
              </w:rPr>
              <w:t>刻录至U盘并密封封装，在开标截止时间前以</w:t>
            </w:r>
            <w:r>
              <w:rPr>
                <w:rFonts w:hint="eastAsia" w:ascii="仿宋" w:hAnsi="仿宋" w:eastAsia="仿宋" w:cs="仿宋"/>
                <w:sz w:val="24"/>
                <w:lang w:val="en-US" w:eastAsia="zh-CN"/>
              </w:rPr>
              <w:t>邮寄快递方式（建议采用顺丰快递）邮寄至绍兴市越城区凤林文创园2号楼2楼2702室</w:t>
            </w:r>
            <w:r>
              <w:rPr>
                <w:rFonts w:hint="eastAsia" w:ascii="仿宋" w:hAnsi="仿宋" w:eastAsia="仿宋" w:cs="仿宋"/>
                <w:sz w:val="24"/>
                <w:lang w:val="zh-CN"/>
              </w:rPr>
              <w:t>，</w:t>
            </w:r>
            <w:r>
              <w:rPr>
                <w:rFonts w:hint="eastAsia" w:ascii="仿宋" w:hAnsi="仿宋" w:eastAsia="仿宋" w:cs="仿宋"/>
                <w:sz w:val="24"/>
                <w:lang w:val="en-US" w:eastAsia="zh-CN"/>
              </w:rPr>
              <w:t>收件人：许静丽，收件电话：15068509660；讲解演示时间不超过10分钟</w:t>
            </w:r>
            <w:r>
              <w:rPr>
                <w:rFonts w:hint="eastAsia" w:ascii="仿宋" w:hAnsi="仿宋" w:eastAsia="仿宋" w:cs="仿宋"/>
                <w:sz w:val="24"/>
                <w:lang w:val="zh-CN"/>
              </w:rPr>
              <w:t>。因供应商自身原因</w:t>
            </w:r>
            <w:r>
              <w:rPr>
                <w:rFonts w:hint="eastAsia" w:ascii="仿宋" w:hAnsi="仿宋" w:eastAsia="仿宋" w:cs="仿宋"/>
                <w:sz w:val="24"/>
                <w:lang w:val="en-US" w:eastAsia="zh-CN"/>
              </w:rPr>
              <w:t>或因U盘读取失败、无法打开等原因</w:t>
            </w:r>
            <w:r>
              <w:rPr>
                <w:rFonts w:hint="eastAsia" w:ascii="仿宋" w:hAnsi="仿宋" w:eastAsia="仿宋" w:cs="仿宋"/>
                <w:sz w:val="24"/>
                <w:lang w:val="zh-CN"/>
              </w:rPr>
              <w:t>导致无法演示或者演示效果不理想的，责任自负。</w:t>
            </w:r>
          </w:p>
        </w:tc>
        <w:tc>
          <w:tcPr>
            <w:tcW w:w="525"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r>
              <w:rPr>
                <w:rFonts w:hint="eastAsia" w:ascii="仿宋" w:hAnsi="仿宋" w:eastAsia="仿宋" w:cs="仿宋"/>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642" w:type="pct"/>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r>
              <w:rPr>
                <w:rFonts w:hint="eastAsia" w:ascii="仿宋" w:hAnsi="仿宋" w:eastAsia="仿宋" w:cs="仿宋"/>
                <w:sz w:val="24"/>
              </w:rPr>
              <w:t>资质与项目团队工程师</w:t>
            </w:r>
          </w:p>
        </w:tc>
        <w:tc>
          <w:tcPr>
            <w:tcW w:w="3833" w:type="pct"/>
            <w:tcBorders>
              <w:top w:val="single" w:color="auto" w:sz="4" w:space="0"/>
              <w:left w:val="single" w:color="auto" w:sz="4" w:space="0"/>
              <w:right w:val="single" w:color="auto" w:sz="4" w:space="0"/>
            </w:tcBorders>
            <w:noWrap/>
            <w:vAlign w:val="center"/>
          </w:tcPr>
          <w:p>
            <w:pPr>
              <w:rPr>
                <w:rFonts w:ascii="仿宋" w:hAnsi="仿宋" w:eastAsia="仿宋" w:cs="仿宋"/>
                <w:sz w:val="24"/>
              </w:rPr>
            </w:pPr>
            <w:r>
              <w:rPr>
                <w:rFonts w:hint="eastAsia" w:ascii="仿宋" w:hAnsi="仿宋" w:eastAsia="仿宋" w:cs="仿宋"/>
                <w:sz w:val="24"/>
              </w:rPr>
              <w:t>投标人具有ISO20000 信息技术服务管理认证的得 1 分；</w:t>
            </w:r>
          </w:p>
          <w:p>
            <w:pPr>
              <w:rPr>
                <w:rFonts w:ascii="仿宋" w:hAnsi="仿宋" w:eastAsia="仿宋" w:cs="仿宋"/>
                <w:sz w:val="24"/>
              </w:rPr>
            </w:pPr>
            <w:r>
              <w:rPr>
                <w:rFonts w:hint="eastAsia" w:ascii="仿宋" w:hAnsi="仿宋" w:eastAsia="仿宋" w:cs="仿宋"/>
                <w:sz w:val="24"/>
              </w:rPr>
              <w:t>投标人具有 ISO27001 信息安全管理体系认证证书的得 1分；</w:t>
            </w:r>
          </w:p>
        </w:tc>
        <w:tc>
          <w:tcPr>
            <w:tcW w:w="525" w:type="pct"/>
            <w:tcBorders>
              <w:top w:val="single" w:color="auto" w:sz="4" w:space="0"/>
              <w:left w:val="single" w:color="auto" w:sz="4" w:space="0"/>
              <w:right w:val="single" w:color="auto" w:sz="4" w:space="0"/>
            </w:tcBorders>
            <w:noWrap/>
            <w:vAlign w:val="center"/>
          </w:tcPr>
          <w:p>
            <w:pPr>
              <w:jc w:val="center"/>
              <w:rPr>
                <w:rFonts w:ascii="仿宋" w:hAnsi="仿宋" w:eastAsia="仿宋" w:cs="仿宋"/>
                <w:sz w:val="24"/>
              </w:rPr>
            </w:pPr>
            <w:r>
              <w:rPr>
                <w:rFonts w:hint="eastAsia" w:ascii="仿宋" w:hAnsi="仿宋" w:eastAsia="仿宋" w:cs="仿宋"/>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42" w:type="pct"/>
            <w:vMerge w:val="continue"/>
            <w:tcBorders>
              <w:top w:val="single" w:color="auto" w:sz="4" w:space="0"/>
              <w:left w:val="single" w:color="auto" w:sz="4" w:space="0"/>
              <w:bottom w:val="single" w:color="auto" w:sz="4" w:space="0"/>
              <w:right w:val="single" w:color="auto" w:sz="4" w:space="0"/>
            </w:tcBorders>
            <w:noWrap/>
            <w:vAlign w:val="center"/>
          </w:tcPr>
          <w:p>
            <w:pPr>
              <w:ind w:firstLine="480" w:firstLineChars="200"/>
              <w:jc w:val="center"/>
              <w:rPr>
                <w:rFonts w:ascii="仿宋" w:hAnsi="仿宋" w:eastAsia="仿宋" w:cs="仿宋"/>
                <w:sz w:val="24"/>
              </w:rPr>
            </w:pPr>
          </w:p>
        </w:tc>
        <w:tc>
          <w:tcPr>
            <w:tcW w:w="3833" w:type="pct"/>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 w:val="24"/>
              </w:rPr>
            </w:pPr>
            <w:r>
              <w:rPr>
                <w:rFonts w:hint="eastAsia" w:ascii="仿宋" w:hAnsi="仿宋" w:eastAsia="仿宋" w:cs="仿宋"/>
                <w:sz w:val="24"/>
              </w:rPr>
              <w:t>投标人项目团队工程师具有中国网络安全审查技术与认证中心颁发的信息安全保障人员认证证书（CISAW）（需提供相关工程师证书扫描件及社保缴纳证明并加盖投标人公章）。</w:t>
            </w:r>
          </w:p>
        </w:tc>
        <w:tc>
          <w:tcPr>
            <w:tcW w:w="525"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r>
              <w:rPr>
                <w:rFonts w:hint="eastAsia" w:ascii="仿宋" w:hAnsi="仿宋" w:eastAsia="仿宋" w:cs="仿宋"/>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42" w:type="pct"/>
            <w:vMerge w:val="continue"/>
            <w:tcBorders>
              <w:top w:val="single" w:color="auto" w:sz="4" w:space="0"/>
              <w:left w:val="single" w:color="auto" w:sz="4" w:space="0"/>
              <w:bottom w:val="single" w:color="auto" w:sz="4" w:space="0"/>
              <w:right w:val="single" w:color="auto" w:sz="4" w:space="0"/>
            </w:tcBorders>
            <w:noWrap/>
            <w:vAlign w:val="center"/>
          </w:tcPr>
          <w:p>
            <w:pPr>
              <w:ind w:firstLine="480" w:firstLineChars="200"/>
              <w:jc w:val="center"/>
              <w:rPr>
                <w:rFonts w:ascii="仿宋" w:hAnsi="仿宋" w:eastAsia="仿宋" w:cs="仿宋"/>
                <w:sz w:val="24"/>
              </w:rPr>
            </w:pPr>
          </w:p>
        </w:tc>
        <w:tc>
          <w:tcPr>
            <w:tcW w:w="3833" w:type="pct"/>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 w:val="24"/>
              </w:rPr>
            </w:pPr>
            <w:r>
              <w:rPr>
                <w:rFonts w:hint="eastAsia" w:ascii="仿宋" w:hAnsi="仿宋" w:eastAsia="仿宋" w:cs="仿宋"/>
                <w:sz w:val="24"/>
              </w:rPr>
              <w:t>投标人项目团队工程师具有工信部ITSS IT服务人员，每1名认证工程师得1分，最高得2分（需提供相关工程师证书扫描件及社保缴纳证明并加盖投标人公章）。</w:t>
            </w:r>
          </w:p>
        </w:tc>
        <w:tc>
          <w:tcPr>
            <w:tcW w:w="525"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r>
              <w:rPr>
                <w:rFonts w:hint="eastAsia" w:ascii="仿宋" w:hAnsi="仿宋" w:eastAsia="仿宋" w:cs="仿宋"/>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42"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r>
              <w:rPr>
                <w:rFonts w:hint="eastAsia" w:ascii="仿宋" w:hAnsi="仿宋" w:eastAsia="仿宋" w:cs="仿宋"/>
                <w:sz w:val="24"/>
              </w:rPr>
              <w:t>安全联动方案</w:t>
            </w:r>
          </w:p>
        </w:tc>
        <w:tc>
          <w:tcPr>
            <w:tcW w:w="3833" w:type="pct"/>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 w:val="24"/>
              </w:rPr>
            </w:pPr>
            <w:r>
              <w:rPr>
                <w:rFonts w:hint="eastAsia" w:ascii="仿宋" w:hAnsi="仿宋" w:eastAsia="仿宋" w:cs="仿宋"/>
                <w:color w:val="000000"/>
                <w:sz w:val="24"/>
              </w:rPr>
              <w:t>投标人需结合医院原有态势感知平台和新购安全设备和超融合平台进行安全事件的联动和处置提供可行性、安全性的方案，方案完整的得4分，方案一般的得2分，方案差的得1分，不提供不得分。</w:t>
            </w:r>
          </w:p>
        </w:tc>
        <w:tc>
          <w:tcPr>
            <w:tcW w:w="525"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r>
              <w:rPr>
                <w:rFonts w:hint="eastAsia" w:ascii="仿宋" w:hAnsi="仿宋" w:eastAsia="仿宋" w:cs="仿宋"/>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42"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r>
              <w:rPr>
                <w:rFonts w:hint="eastAsia" w:ascii="仿宋" w:hAnsi="仿宋" w:eastAsia="仿宋" w:cs="仿宋"/>
                <w:sz w:val="24"/>
              </w:rPr>
              <w:t>数据迁移和实施</w:t>
            </w:r>
          </w:p>
        </w:tc>
        <w:tc>
          <w:tcPr>
            <w:tcW w:w="3833" w:type="pct"/>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 w:val="24"/>
              </w:rPr>
            </w:pPr>
            <w:r>
              <w:rPr>
                <w:rFonts w:hint="eastAsia" w:ascii="仿宋" w:hAnsi="仿宋" w:eastAsia="仿宋" w:cs="仿宋"/>
                <w:sz w:val="24"/>
              </w:rPr>
              <w:t>根据供应商需针对本项目不停机数据库、虚拟机的迁移和切换，提供详细的迁移和切换说明并须考虑到不影响采购人正常业务前提下进行数据迁移方案等进行打分，最高得5分。</w:t>
            </w:r>
          </w:p>
        </w:tc>
        <w:tc>
          <w:tcPr>
            <w:tcW w:w="525"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42"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r>
              <w:rPr>
                <w:rFonts w:hint="eastAsia" w:ascii="仿宋" w:hAnsi="仿宋" w:eastAsia="仿宋" w:cs="仿宋"/>
                <w:sz w:val="24"/>
              </w:rPr>
              <w:t>业绩</w:t>
            </w:r>
          </w:p>
        </w:tc>
        <w:tc>
          <w:tcPr>
            <w:tcW w:w="3833" w:type="pct"/>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 w:val="24"/>
              </w:rPr>
            </w:pPr>
            <w:r>
              <w:rPr>
                <w:rFonts w:hint="eastAsia" w:ascii="仿宋" w:hAnsi="仿宋" w:eastAsia="仿宋" w:cs="仿宋"/>
                <w:sz w:val="24"/>
              </w:rPr>
              <w:t>自2021年</w:t>
            </w:r>
            <w:r>
              <w:rPr>
                <w:rFonts w:ascii="仿宋" w:hAnsi="仿宋" w:eastAsia="仿宋" w:cs="仿宋"/>
                <w:sz w:val="24"/>
              </w:rPr>
              <w:t>7</w:t>
            </w:r>
            <w:r>
              <w:rPr>
                <w:rFonts w:hint="eastAsia" w:ascii="仿宋" w:hAnsi="仿宋" w:eastAsia="仿宋" w:cs="仿宋"/>
                <w:sz w:val="24"/>
              </w:rPr>
              <w:t>月1日（以合同签订时间为准）至今承接过类似项目业绩,经评标小组认定为符合要求的每有一个得1分,最高不超过4分,非工程转包合同。</w:t>
            </w:r>
          </w:p>
          <w:p>
            <w:pPr>
              <w:rPr>
                <w:rFonts w:ascii="仿宋" w:hAnsi="仿宋" w:eastAsia="仿宋" w:cs="仿宋"/>
                <w:sz w:val="24"/>
              </w:rPr>
            </w:pPr>
            <w:r>
              <w:rPr>
                <w:rFonts w:hint="eastAsia" w:ascii="仿宋" w:hAnsi="仿宋" w:eastAsia="仿宋" w:cs="仿宋"/>
                <w:sz w:val="24"/>
              </w:rPr>
              <w:t>需提供合同扫描件并加盖投标人公章。</w:t>
            </w:r>
          </w:p>
        </w:tc>
        <w:tc>
          <w:tcPr>
            <w:tcW w:w="525"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r>
              <w:rPr>
                <w:rFonts w:hint="eastAsia" w:ascii="仿宋" w:hAnsi="仿宋" w:eastAsia="仿宋" w:cs="仿宋"/>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42"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r>
              <w:rPr>
                <w:rFonts w:hint="eastAsia" w:ascii="仿宋" w:hAnsi="仿宋" w:eastAsia="仿宋" w:cs="仿宋"/>
                <w:sz w:val="24"/>
              </w:rPr>
              <w:t>售后服务情况</w:t>
            </w:r>
          </w:p>
        </w:tc>
        <w:tc>
          <w:tcPr>
            <w:tcW w:w="3833" w:type="pct"/>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 w:val="24"/>
              </w:rPr>
            </w:pPr>
            <w:r>
              <w:rPr>
                <w:rFonts w:hint="eastAsia" w:ascii="仿宋" w:hAnsi="仿宋" w:eastAsia="仿宋" w:cs="仿宋"/>
                <w:sz w:val="24"/>
              </w:rPr>
              <w:t>根据投标人提供的售后服务情况进行打分，包括但不限于投入本项目的售后人员情况（提供资质证书、人员工作经历、社保证明、售后服务协议等）、响应时效等，最高得6分。</w:t>
            </w:r>
          </w:p>
        </w:tc>
        <w:tc>
          <w:tcPr>
            <w:tcW w:w="525"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rPr>
            </w:pPr>
            <w:r>
              <w:rPr>
                <w:rFonts w:hint="eastAsia" w:ascii="仿宋" w:hAnsi="仿宋" w:eastAsia="仿宋" w:cs="仿宋"/>
                <w:sz w:val="24"/>
              </w:rPr>
              <w:t>6</w:t>
            </w:r>
          </w:p>
        </w:tc>
      </w:tr>
    </w:tbl>
    <w:p>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highlight w:val="none"/>
        </w:rPr>
      </w:pPr>
      <w:r>
        <w:rPr>
          <w:rFonts w:hint="eastAsia" w:ascii="仿宋" w:hAnsi="仿宋" w:eastAsia="仿宋" w:cs="仿宋"/>
          <w:b/>
          <w:sz w:val="24"/>
          <w:highlight w:val="none"/>
        </w:rPr>
        <w:t>备注：</w:t>
      </w:r>
      <w:r>
        <w:rPr>
          <w:rFonts w:hint="eastAsia" w:ascii="仿宋" w:hAnsi="仿宋" w:eastAsia="仿宋" w:cs="仿宋"/>
          <w:sz w:val="24"/>
          <w:highlight w:val="none"/>
        </w:rPr>
        <w:t>投标人编制投标文件（商务技术文件部分）时，建议按此目录（序号和内容）提供评标标准相应的商务技术资料。 </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u w:val="single"/>
          <w:lang w:val="en-US" w:eastAsia="zh-CN"/>
        </w:rPr>
        <w:t>40</w:t>
      </w:r>
      <w:r>
        <w:rPr>
          <w:rFonts w:hint="eastAsia" w:ascii="仿宋" w:hAnsi="仿宋" w:eastAsia="仿宋" w:cs="仿宋"/>
          <w:b/>
          <w:bCs/>
          <w:iCs/>
          <w:sz w:val="24"/>
          <w:highlight w:val="none"/>
        </w:rPr>
        <w:t>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default" w:ascii="仿宋" w:hAnsi="仿宋" w:eastAsia="仿宋" w:cs="仿宋"/>
          <w:bCs/>
          <w:iCs/>
          <w:sz w:val="24"/>
          <w:highlight w:val="none"/>
          <w:lang w:val="en-US" w:eastAsia="zh-CN"/>
        </w:rPr>
      </w:pPr>
      <w:r>
        <w:rPr>
          <w:rFonts w:hint="eastAsia" w:ascii="仿宋" w:hAnsi="仿宋" w:eastAsia="仿宋" w:cs="仿宋"/>
          <w:bCs/>
          <w:iCs/>
          <w:sz w:val="24"/>
          <w:highlight w:val="none"/>
        </w:rPr>
        <w:t>即：投标报价得分=(评标基准价／投标报价)×</w:t>
      </w:r>
      <w:r>
        <w:rPr>
          <w:rFonts w:hint="eastAsia" w:ascii="仿宋" w:hAnsi="仿宋" w:eastAsia="仿宋" w:cs="仿宋"/>
          <w:bCs/>
          <w:iCs/>
          <w:sz w:val="24"/>
          <w:highlight w:val="none"/>
          <w:u w:val="single"/>
          <w:lang w:val="en-US" w:eastAsia="zh-CN"/>
        </w:rPr>
        <w:t>30</w:t>
      </w:r>
    </w:p>
    <w:p>
      <w:pPr>
        <w:spacing w:line="360" w:lineRule="auto"/>
        <w:ind w:left="720" w:firstLine="723" w:firstLineChars="200"/>
        <w:outlineLvl w:val="0"/>
        <w:rPr>
          <w:rFonts w:hint="eastAsia" w:ascii="仿宋" w:hAnsi="仿宋" w:eastAsia="仿宋" w:cs="仿宋"/>
          <w:b/>
          <w:sz w:val="36"/>
          <w:szCs w:val="20"/>
          <w:highlight w:val="none"/>
        </w:rPr>
      </w:pPr>
    </w:p>
    <w:p>
      <w:pPr>
        <w:spacing w:line="360" w:lineRule="auto"/>
        <w:ind w:left="720" w:firstLine="723" w:firstLineChars="200"/>
        <w:outlineLvl w:val="0"/>
        <w:rPr>
          <w:rFonts w:hint="eastAsia" w:ascii="仿宋" w:hAnsi="仿宋" w:eastAsia="仿宋" w:cs="仿宋"/>
          <w:b/>
          <w:sz w:val="36"/>
          <w:szCs w:val="20"/>
          <w:highlight w:val="none"/>
        </w:rPr>
      </w:pPr>
    </w:p>
    <w:bookmarkEnd w:id="43"/>
    <w:bookmarkEnd w:id="44"/>
    <w:p>
      <w:pPr>
        <w:rPr>
          <w:rFonts w:hint="eastAsia" w:ascii="仿宋" w:hAnsi="仿宋" w:eastAsia="仿宋" w:cs="仿宋"/>
          <w:b/>
          <w:sz w:val="36"/>
          <w:szCs w:val="20"/>
          <w:highlight w:val="none"/>
        </w:rPr>
      </w:pPr>
    </w:p>
    <w:p>
      <w:pPr>
        <w:rPr>
          <w:rFonts w:hint="eastAsia" w:ascii="仿宋" w:hAnsi="仿宋" w:eastAsia="仿宋" w:cs="仿宋"/>
          <w:b/>
          <w:sz w:val="36"/>
          <w:szCs w:val="20"/>
          <w:highlight w:val="none"/>
        </w:rPr>
      </w:pPr>
      <w:r>
        <w:rPr>
          <w:rFonts w:hint="eastAsia" w:ascii="仿宋" w:hAnsi="仿宋" w:eastAsia="仿宋" w:cs="仿宋"/>
          <w:b/>
          <w:sz w:val="36"/>
          <w:szCs w:val="20"/>
          <w:highlight w:val="none"/>
        </w:rPr>
        <w:br w:type="page"/>
      </w:r>
    </w:p>
    <w:p>
      <w:pPr>
        <w:widowControl/>
        <w:adjustRightInd/>
        <w:jc w:val="center"/>
        <w:rPr>
          <w:rFonts w:hint="eastAsia" w:ascii="仿宋" w:hAnsi="仿宋" w:eastAsia="仿宋" w:cs="仿宋"/>
          <w:b/>
          <w:sz w:val="36"/>
          <w:szCs w:val="20"/>
          <w:highlight w:val="none"/>
        </w:rPr>
      </w:pPr>
      <w:r>
        <w:rPr>
          <w:rFonts w:hint="eastAsia" w:ascii="仿宋" w:hAnsi="仿宋" w:eastAsia="仿宋" w:cs="仿宋"/>
          <w:b/>
          <w:sz w:val="36"/>
          <w:szCs w:val="20"/>
          <w:highlight w:val="none"/>
        </w:rPr>
        <w:t>第六部分 投标文件及其附件格式</w:t>
      </w:r>
    </w:p>
    <w:p>
      <w:pPr>
        <w:spacing w:line="360" w:lineRule="auto"/>
        <w:jc w:val="center"/>
        <w:outlineLvl w:val="0"/>
        <w:rPr>
          <w:rFonts w:hint="eastAsia" w:ascii="仿宋" w:hAnsi="仿宋" w:eastAsia="仿宋" w:cs="仿宋"/>
          <w:b/>
          <w:kern w:val="0"/>
          <w:sz w:val="36"/>
          <w:szCs w:val="36"/>
          <w:highlight w:val="none"/>
        </w:rPr>
      </w:pP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0"/>
        <w:rPr>
          <w:rFonts w:hint="eastAsia" w:ascii="仿宋" w:hAnsi="仿宋" w:eastAsia="仿宋" w:cs="仿宋"/>
          <w:b/>
          <w:kern w:val="0"/>
          <w:sz w:val="36"/>
          <w:szCs w:val="36"/>
          <w:highlight w:val="none"/>
        </w:rPr>
      </w:pP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pPr>
        <w:snapToGrid w:val="0"/>
        <w:spacing w:line="360" w:lineRule="auto"/>
        <w:rPr>
          <w:rFonts w:hint="eastAsia" w:ascii="仿宋" w:hAnsi="仿宋" w:eastAsia="仿宋" w:cs="仿宋"/>
          <w:sz w:val="24"/>
          <w:highlight w:val="none"/>
        </w:rPr>
      </w:pPr>
      <w:r>
        <w:rPr>
          <w:rFonts w:hint="eastAsia" w:ascii="仿宋" w:hAnsi="仿宋" w:eastAsia="仿宋" w:cs="仿宋"/>
          <w:snapToGrid w:val="0"/>
          <w:kern w:val="28"/>
          <w:sz w:val="24"/>
          <w:szCs w:val="20"/>
          <w:highlight w:val="none"/>
        </w:rPr>
        <w:t>（2）联合协议</w:t>
      </w:r>
      <w:r>
        <w:rPr>
          <w:rFonts w:hint="eastAsia" w:ascii="仿宋" w:hAnsi="仿宋" w:eastAsia="仿宋" w:cs="仿宋"/>
          <w:sz w:val="24"/>
          <w:highlight w:val="none"/>
        </w:rPr>
        <w:t>………………………………………………………………（页码）</w:t>
      </w:r>
    </w:p>
    <w:p>
      <w:pPr>
        <w:pStyle w:val="24"/>
        <w:rPr>
          <w:rFonts w:hint="eastAsia" w:ascii="仿宋" w:hAnsi="仿宋" w:eastAsia="仿宋" w:cs="仿宋"/>
          <w:highlight w:val="none"/>
          <w:lang w:eastAsia="zh-CN"/>
        </w:rPr>
      </w:pPr>
      <w:r>
        <w:rPr>
          <w:rFonts w:hint="eastAsia" w:ascii="仿宋" w:hAnsi="仿宋" w:eastAsia="仿宋" w:cs="仿宋"/>
          <w:sz w:val="24"/>
          <w:highlight w:val="none"/>
        </w:rPr>
        <w:t>（3）</w:t>
      </w:r>
      <w:r>
        <w:rPr>
          <w:rFonts w:hint="eastAsia" w:ascii="仿宋" w:hAnsi="仿宋" w:eastAsia="仿宋" w:cs="仿宋"/>
          <w:sz w:val="24"/>
          <w:highlight w:val="none"/>
          <w:lang w:eastAsia="zh-CN"/>
        </w:rPr>
        <w:t>分包协议</w:t>
      </w:r>
      <w:r>
        <w:rPr>
          <w:rFonts w:hint="eastAsia" w:ascii="仿宋" w:hAnsi="仿宋" w:eastAsia="仿宋" w:cs="仿宋"/>
          <w:sz w:val="24"/>
          <w:highlight w:val="none"/>
        </w:rPr>
        <w:t>………………………………………………………………（页码）</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）落实政府采购政策需满足的资格要求………………………………（页码）</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）本项目的特定资格要求………………………………………………（页码）</w:t>
      </w:r>
    </w:p>
    <w:p>
      <w:pPr>
        <w:snapToGrid w:val="0"/>
        <w:spacing w:line="360" w:lineRule="auto"/>
        <w:rPr>
          <w:rFonts w:hint="eastAsia" w:ascii="仿宋" w:hAnsi="仿宋" w:eastAsia="仿宋" w:cs="仿宋"/>
          <w:sz w:val="24"/>
          <w:highlight w:val="none"/>
        </w:rPr>
      </w:pPr>
    </w:p>
    <w:p>
      <w:pPr>
        <w:snapToGrid w:val="0"/>
        <w:spacing w:line="360" w:lineRule="auto"/>
        <w:ind w:firstLine="480" w:firstLineChars="200"/>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highlight w:val="none"/>
        </w:rPr>
      </w:pPr>
    </w:p>
    <w:p>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6、具有法律、行政法规规定的其他条件。</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（三）不存在以下情况：</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snapToGrid w:val="0"/>
        <w:spacing w:line="360" w:lineRule="auto"/>
        <w:ind w:right="480"/>
        <w:jc w:val="center"/>
        <w:rPr>
          <w:rFonts w:hint="eastAsia" w:ascii="仿宋" w:hAnsi="仿宋" w:eastAsia="仿宋" w:cs="仿宋"/>
          <w:b/>
          <w:kern w:val="0"/>
          <w:sz w:val="32"/>
          <w:szCs w:val="32"/>
          <w:highlight w:val="none"/>
        </w:rPr>
      </w:pPr>
    </w:p>
    <w:p>
      <w:pP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pStyle w:val="80"/>
        <w:rPr>
          <w:rFonts w:hint="eastAsia"/>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hint="eastAsia"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四</w:t>
      </w:r>
      <w:r>
        <w:rPr>
          <w:rFonts w:hint="eastAsia" w:ascii="仿宋" w:hAnsi="仿宋" w:eastAsia="仿宋" w:cs="仿宋"/>
          <w:b/>
          <w:kern w:val="0"/>
          <w:sz w:val="32"/>
          <w:szCs w:val="32"/>
          <w:highlight w:val="none"/>
        </w:rPr>
        <w:t>、落实政府采购政策需满足的资格要求</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视同符合了资格条件，无需再与其他中小企业组成联合体参加政府采购活动，无需提供联合协议。</w:t>
      </w:r>
      <w:r>
        <w:rPr>
          <w:rFonts w:hint="eastAsia" w:ascii="仿宋" w:hAnsi="仿宋" w:eastAsia="仿宋" w:cs="仿宋"/>
          <w:b/>
          <w:sz w:val="24"/>
          <w:highlight w:val="none"/>
        </w:rPr>
        <w:t xml:space="preserve">    </w:t>
      </w:r>
    </w:p>
    <w:p>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kern w:val="0"/>
          <w:sz w:val="32"/>
          <w:szCs w:val="32"/>
          <w:highlight w:val="none"/>
        </w:rPr>
      </w:pPr>
    </w:p>
    <w:p>
      <w:pPr>
        <w:widowControl/>
        <w:spacing w:line="360" w:lineRule="auto"/>
        <w:ind w:left="15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五</w:t>
      </w:r>
      <w:r>
        <w:rPr>
          <w:rFonts w:hint="eastAsia" w:ascii="仿宋" w:hAnsi="仿宋" w:eastAsia="仿宋" w:cs="仿宋"/>
          <w:b/>
          <w:kern w:val="0"/>
          <w:sz w:val="32"/>
          <w:szCs w:val="32"/>
          <w:highlight w:val="none"/>
        </w:rPr>
        <w:t>、本项目的特定资格要求</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pPr>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br w:type="page"/>
      </w:r>
    </w:p>
    <w:p>
      <w:pPr>
        <w:spacing w:line="336"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pPr>
        <w:spacing w:line="336" w:lineRule="auto"/>
        <w:jc w:val="center"/>
        <w:outlineLvl w:val="0"/>
        <w:rPr>
          <w:rFonts w:ascii="仿宋" w:hAnsi="仿宋" w:eastAsia="仿宋" w:cs="仿宋"/>
          <w:b/>
          <w:kern w:val="0"/>
          <w:sz w:val="24"/>
          <w:highlight w:val="none"/>
        </w:rPr>
      </w:pPr>
    </w:p>
    <w:p>
      <w:pPr>
        <w:spacing w:line="336" w:lineRule="auto"/>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pPr>
        <w:pStyle w:val="904"/>
        <w:numPr>
          <w:ilvl w:val="0"/>
          <w:numId w:val="8"/>
        </w:numPr>
        <w:spacing w:line="336" w:lineRule="auto"/>
        <w:ind w:left="0" w:firstLine="0" w:firstLineChars="0"/>
        <w:jc w:val="both"/>
        <w:rPr>
          <w:rFonts w:ascii="仿宋" w:eastAsia="仿宋" w:cs="仿宋"/>
          <w:highlight w:val="none"/>
        </w:rPr>
      </w:pPr>
      <w:r>
        <w:rPr>
          <w:rFonts w:hint="eastAsia" w:ascii="仿宋" w:eastAsia="仿宋" w:cs="仿宋"/>
          <w:highlight w:val="none"/>
          <w:lang w:eastAsia="zh-CN"/>
        </w:rPr>
        <w:t>投标函</w:t>
      </w:r>
      <w:r>
        <w:rPr>
          <w:rFonts w:hint="eastAsia" w:ascii="仿宋" w:eastAsia="仿宋" w:cs="仿宋"/>
          <w:highlight w:val="none"/>
        </w:rPr>
        <w:t>…………………………………………………………………………（页码）</w:t>
      </w:r>
    </w:p>
    <w:p>
      <w:pPr>
        <w:pStyle w:val="904"/>
        <w:numPr>
          <w:ilvl w:val="0"/>
          <w:numId w:val="8"/>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法定代表人授权书 ………………………………………………………… （页码）</w:t>
      </w:r>
    </w:p>
    <w:p>
      <w:pPr>
        <w:pStyle w:val="904"/>
        <w:numPr>
          <w:ilvl w:val="0"/>
          <w:numId w:val="8"/>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法定代表人及其授权代表身份证复印件（复印件）…………………………（页码）</w:t>
      </w:r>
    </w:p>
    <w:p>
      <w:pPr>
        <w:pStyle w:val="904"/>
        <w:numPr>
          <w:ilvl w:val="0"/>
          <w:numId w:val="8"/>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法定代表人身份证明书……………………………………………………… （页码）</w:t>
      </w:r>
    </w:p>
    <w:p>
      <w:pPr>
        <w:pStyle w:val="904"/>
        <w:numPr>
          <w:ilvl w:val="0"/>
          <w:numId w:val="8"/>
        </w:numPr>
        <w:spacing w:line="336" w:lineRule="auto"/>
        <w:ind w:left="0" w:firstLine="0" w:firstLineChars="0"/>
        <w:jc w:val="both"/>
        <w:rPr>
          <w:rFonts w:ascii="仿宋" w:eastAsia="仿宋" w:cs="仿宋"/>
          <w:highlight w:val="none"/>
        </w:rPr>
      </w:pPr>
      <w:r>
        <w:rPr>
          <w:rFonts w:hint="eastAsia" w:ascii="仿宋" w:eastAsia="仿宋" w:cs="仿宋"/>
          <w:highlight w:val="none"/>
        </w:rPr>
        <w:t>商务技术</w:t>
      </w:r>
      <w:r>
        <w:rPr>
          <w:rFonts w:hint="eastAsia" w:ascii="仿宋" w:eastAsia="仿宋" w:cs="仿宋"/>
          <w:highlight w:val="none"/>
          <w:lang w:eastAsia="zh-CN"/>
        </w:rPr>
        <w:t>偏离表</w:t>
      </w:r>
      <w:r>
        <w:rPr>
          <w:rFonts w:hint="eastAsia" w:ascii="仿宋" w:eastAsia="仿宋" w:cs="仿宋"/>
          <w:highlight w:val="none"/>
        </w:rPr>
        <w:t>……………………………………………………………… （页码）</w:t>
      </w:r>
    </w:p>
    <w:p>
      <w:pPr>
        <w:pStyle w:val="904"/>
        <w:numPr>
          <w:ilvl w:val="0"/>
          <w:numId w:val="8"/>
        </w:numPr>
        <w:spacing w:line="336" w:lineRule="auto"/>
        <w:ind w:left="0" w:firstLine="0" w:firstLineChars="0"/>
        <w:jc w:val="both"/>
        <w:rPr>
          <w:rFonts w:ascii="仿宋" w:eastAsia="仿宋" w:cs="仿宋"/>
          <w:highlight w:val="none"/>
        </w:rPr>
      </w:pPr>
      <w:r>
        <w:rPr>
          <w:rFonts w:hint="eastAsia" w:ascii="仿宋" w:eastAsia="仿宋" w:cs="仿宋"/>
          <w:highlight w:val="none"/>
          <w:lang w:val="zh-CN"/>
        </w:rPr>
        <w:t>政府采购供应商廉洁自律承诺书</w:t>
      </w:r>
      <w:r>
        <w:rPr>
          <w:rFonts w:hint="eastAsia" w:ascii="仿宋" w:eastAsia="仿宋" w:cs="仿宋"/>
          <w:highlight w:val="none"/>
        </w:rPr>
        <w:t>…………………………………………… （页码）</w:t>
      </w:r>
    </w:p>
    <w:p>
      <w:pPr>
        <w:adjustRightInd w:val="0"/>
        <w:spacing w:line="360" w:lineRule="auto"/>
        <w:ind w:right="-510" w:rightChars="-243"/>
        <w:jc w:val="both"/>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en-US" w:eastAsia="zh-CN"/>
        </w:rPr>
        <w:t>7</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zh-CN"/>
        </w:rPr>
        <w:t>主要业绩证明…………………………………………………</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zh-CN"/>
        </w:rPr>
        <w:t>…</w:t>
      </w:r>
      <w:r>
        <w:rPr>
          <w:rFonts w:hint="eastAsia" w:ascii="仿宋" w:eastAsia="仿宋" w:cs="仿宋"/>
          <w:highlight w:val="none"/>
        </w:rPr>
        <w:t>……</w:t>
      </w:r>
      <w:r>
        <w:rPr>
          <w:rFonts w:hint="eastAsia" w:ascii="仿宋_GB2312" w:hAnsi="仿宋_GB2312" w:eastAsia="仿宋_GB2312" w:cs="仿宋_GB2312"/>
          <w:sz w:val="24"/>
          <w:highlight w:val="none"/>
        </w:rPr>
        <w:t>（页码）</w:t>
      </w:r>
    </w:p>
    <w:p>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8</w:t>
      </w:r>
      <w:r>
        <w:rPr>
          <w:rFonts w:hint="eastAsia" w:ascii="仿宋_GB2312" w:hAnsi="仿宋_GB2312" w:eastAsia="仿宋_GB2312" w:cs="仿宋_GB2312"/>
          <w:kern w:val="0"/>
          <w:sz w:val="24"/>
          <w:highlight w:val="none"/>
        </w:rPr>
        <w:t>）技术解决方案…………………………………………………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jc w:val="both"/>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lang w:val="en-US" w:eastAsia="zh-CN"/>
        </w:rPr>
        <w:t>9）</w:t>
      </w:r>
      <w:r>
        <w:rPr>
          <w:rFonts w:hint="eastAsia" w:ascii="仿宋_GB2312" w:hAnsi="仿宋_GB2312" w:eastAsia="仿宋_GB2312" w:cs="仿宋_GB2312"/>
          <w:kern w:val="0"/>
          <w:sz w:val="24"/>
          <w:highlight w:val="none"/>
        </w:rPr>
        <w:t>组织实施方案……………………………………………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10</w:t>
      </w:r>
      <w:r>
        <w:rPr>
          <w:rFonts w:hint="eastAsia" w:ascii="仿宋_GB2312" w:hAnsi="仿宋_GB2312" w:eastAsia="仿宋_GB2312" w:cs="仿宋_GB2312"/>
          <w:kern w:val="0"/>
          <w:sz w:val="24"/>
          <w:highlight w:val="none"/>
        </w:rPr>
        <w:t>）售后服务方案……………………………………………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eastAsia="zh-CN"/>
        </w:rPr>
        <w:t>（</w:t>
      </w:r>
      <w:r>
        <w:rPr>
          <w:rFonts w:hint="eastAsia" w:ascii="仿宋_GB2312" w:hAnsi="仿宋_GB2312" w:eastAsia="仿宋_GB2312" w:cs="仿宋_GB2312"/>
          <w:sz w:val="24"/>
          <w:highlight w:val="none"/>
          <w:lang w:val="en-US" w:eastAsia="zh-CN"/>
        </w:rPr>
        <w:t>11）</w:t>
      </w:r>
      <w:r>
        <w:rPr>
          <w:rFonts w:hint="eastAsia" w:ascii="仿宋_GB2312" w:hAnsi="仿宋_GB2312" w:eastAsia="仿宋_GB2312" w:cs="仿宋_GB2312"/>
          <w:sz w:val="24"/>
          <w:highlight w:val="none"/>
        </w:rPr>
        <w:t>供应商售后服务证明材料……………………………………………………（页码）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12</w:t>
      </w:r>
      <w:r>
        <w:rPr>
          <w:rFonts w:hint="eastAsia" w:ascii="仿宋_GB2312" w:hAnsi="仿宋_GB2312" w:eastAsia="仿宋_GB2312" w:cs="仿宋_GB2312"/>
          <w:kern w:val="0"/>
          <w:sz w:val="24"/>
          <w:highlight w:val="none"/>
        </w:rPr>
        <w:t>）项目小组人员名单………………………………………</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13</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优惠条件及特殊承诺……………………………………</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 w:eastAsia="仿宋" w:cs="仿宋"/>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14</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15</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16</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验收方案…………………………………………………………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ind w:right="-368" w:rightChars="-175"/>
        <w:jc w:val="both"/>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17</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认为需要的其他商务技术（资信）文件或说明…………</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jc w:val="center"/>
        <w:rPr>
          <w:rFonts w:hint="eastAsia" w:ascii="仿宋" w:hAnsi="仿宋" w:eastAsia="仿宋" w:cs="仿宋"/>
          <w:b/>
          <w:kern w:val="0"/>
          <w:sz w:val="32"/>
          <w:szCs w:val="32"/>
          <w:highlight w:val="none"/>
          <w:lang w:val="zh-CN"/>
        </w:rPr>
      </w:pPr>
    </w:p>
    <w:p>
      <w:pP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pPr>
        <w:snapToGrid w:val="0"/>
        <w:spacing w:line="360" w:lineRule="auto"/>
        <w:ind w:firstLine="3855" w:firstLineChars="1200"/>
        <w:outlineLvl w:val="0"/>
        <w:rPr>
          <w:rFonts w:hint="eastAsia"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致：</w:t>
      </w:r>
      <w:r>
        <w:rPr>
          <w:rFonts w:hint="eastAsia" w:ascii="仿宋" w:hAnsi="仿宋" w:eastAsia="仿宋" w:cs="仿宋"/>
          <w:sz w:val="24"/>
          <w:szCs w:val="24"/>
          <w:highlight w:val="none"/>
          <w:u w:val="single"/>
          <w:lang w:val="en-US" w:eastAsia="zh-CN"/>
        </w:rPr>
        <w:t xml:space="preserve">              </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根据贵方招标文件（</w:t>
      </w:r>
      <w:r>
        <w:rPr>
          <w:rFonts w:hint="eastAsia" w:ascii="仿宋" w:hAnsi="仿宋" w:eastAsia="仿宋" w:cs="仿宋"/>
          <w:b/>
          <w:sz w:val="24"/>
          <w:szCs w:val="24"/>
          <w:highlight w:val="none"/>
          <w:u w:val="single"/>
        </w:rPr>
        <w:t>填写招标编号：</w:t>
      </w:r>
      <w:r>
        <w:rPr>
          <w:rFonts w:hint="eastAsia" w:ascii="仿宋" w:hAnsi="仿宋" w:eastAsia="仿宋" w:cs="仿宋"/>
          <w:sz w:val="24"/>
          <w:szCs w:val="24"/>
          <w:highlight w:val="none"/>
        </w:rPr>
        <w:t>）的要求，正式授权</w:t>
      </w:r>
      <w:r>
        <w:rPr>
          <w:rFonts w:hint="eastAsia" w:ascii="仿宋" w:hAnsi="仿宋" w:eastAsia="仿宋" w:cs="仿宋"/>
          <w:b/>
          <w:sz w:val="24"/>
          <w:szCs w:val="24"/>
          <w:highlight w:val="none"/>
          <w:u w:val="single"/>
        </w:rPr>
        <w:t>（全权代表姓名    、单位    、职务   ）</w:t>
      </w:r>
      <w:r>
        <w:rPr>
          <w:rFonts w:hint="eastAsia" w:ascii="仿宋" w:hAnsi="仿宋" w:eastAsia="仿宋" w:cs="仿宋"/>
          <w:sz w:val="24"/>
          <w:szCs w:val="24"/>
          <w:highlight w:val="none"/>
        </w:rPr>
        <w:t>代表投标人</w:t>
      </w:r>
      <w:r>
        <w:rPr>
          <w:rFonts w:hint="eastAsia" w:ascii="仿宋" w:hAnsi="仿宋" w:eastAsia="仿宋" w:cs="仿宋"/>
          <w:sz w:val="24"/>
          <w:szCs w:val="24"/>
          <w:highlight w:val="none"/>
          <w:u w:val="single"/>
        </w:rPr>
        <w:t>（</w:t>
      </w:r>
      <w:r>
        <w:rPr>
          <w:rFonts w:hint="eastAsia" w:ascii="仿宋" w:hAnsi="仿宋" w:eastAsia="仿宋" w:cs="仿宋"/>
          <w:b/>
          <w:sz w:val="24"/>
          <w:szCs w:val="24"/>
          <w:highlight w:val="none"/>
          <w:u w:val="single"/>
        </w:rPr>
        <w:t xml:space="preserve">填写单位    、地址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提交投标文件。</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我方已完全明白招标文件的所有条款要求，兹声明同意如下：</w:t>
      </w:r>
    </w:p>
    <w:p>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1.我方同意在投标人</w:t>
      </w:r>
      <w:r>
        <w:rPr>
          <w:rFonts w:hint="eastAsia" w:ascii="仿宋" w:hAnsi="仿宋" w:eastAsia="仿宋" w:cs="仿宋"/>
          <w:kern w:val="44"/>
          <w:sz w:val="24"/>
          <w:szCs w:val="24"/>
          <w:highlight w:val="none"/>
        </w:rPr>
        <w:t>须知</w:t>
      </w:r>
      <w:r>
        <w:rPr>
          <w:rFonts w:hint="eastAsia" w:ascii="仿宋" w:hAnsi="仿宋" w:eastAsia="仿宋" w:cs="仿宋"/>
          <w:sz w:val="24"/>
          <w:szCs w:val="24"/>
          <w:highlight w:val="none"/>
        </w:rPr>
        <w:t>规定的开标日期起遵守本投标文件中的承诺且在投标有效期满之前均具有约束力。</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2.我方承诺已经具备《中华人民共和国政府采购法》中规定的参加政府采购活动的供应商应当具备的条件。</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highlight w:val="none"/>
          <w:lang w:eastAsia="zh-CN"/>
        </w:rPr>
        <w:t>采购代理机构</w:t>
      </w:r>
      <w:r>
        <w:rPr>
          <w:rFonts w:hint="eastAsia" w:ascii="仿宋" w:hAnsi="仿宋" w:eastAsia="仿宋" w:cs="仿宋"/>
          <w:sz w:val="24"/>
          <w:szCs w:val="24"/>
          <w:highlight w:val="none"/>
        </w:rPr>
        <w:t>提供可能另外要求的与投标有关的任何数据或资料。</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4.我方理解贵方将不受你们所收到的最低报价的约束。</w:t>
      </w:r>
    </w:p>
    <w:p>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5.本投标自开标之日（投标截止之日）起90天内有效。</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供应商有前款第a)至e)项情形之一的，中标、成交无效。</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地址：　　　　　　　　　　　　　　　邮政编码：</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电话：                              传真：</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开户银行：                          帐号：</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highlight w:val="none"/>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highlight w:val="none"/>
        </w:rPr>
      </w:pPr>
      <w:r>
        <w:rPr>
          <w:rFonts w:hint="eastAsia" w:ascii="仿宋" w:hAnsi="仿宋" w:eastAsia="仿宋" w:cs="仿宋"/>
          <w:sz w:val="24"/>
          <w:szCs w:val="24"/>
          <w:highlight w:val="none"/>
        </w:rPr>
        <w:t xml:space="preserve">投标人(电子签章)：　　　　　　　　　日期：  </w:t>
      </w:r>
    </w:p>
    <w:p>
      <w:pPr>
        <w:snapToGrid w:val="0"/>
        <w:spacing w:line="360" w:lineRule="auto"/>
        <w:jc w:val="center"/>
        <w:rPr>
          <w:rFonts w:hint="eastAsia" w:ascii="仿宋" w:hAnsi="仿宋" w:eastAsia="仿宋" w:cs="仿宋"/>
          <w:b/>
          <w:kern w:val="0"/>
          <w:sz w:val="32"/>
          <w:szCs w:val="32"/>
          <w:highlight w:val="none"/>
        </w:rPr>
      </w:pPr>
    </w:p>
    <w:p>
      <w:pPr>
        <w:snapToGrid w:val="0"/>
        <w:spacing w:line="360" w:lineRule="auto"/>
        <w:rPr>
          <w:rFonts w:hint="eastAsia" w:ascii="仿宋" w:hAnsi="仿宋" w:eastAsia="仿宋" w:cs="仿宋"/>
          <w:sz w:val="24"/>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rPr>
          <w:rFonts w:hint="eastAsia" w:ascii="仿宋" w:hAnsi="仿宋" w:eastAsia="仿宋" w:cs="仿宋"/>
          <w:b/>
          <w:sz w:val="30"/>
          <w:szCs w:val="30"/>
          <w:highlight w:val="none"/>
          <w:lang w:eastAsia="zh-CN"/>
        </w:rPr>
      </w:pPr>
      <w:r>
        <w:rPr>
          <w:rFonts w:hint="eastAsia" w:ascii="仿宋" w:hAnsi="仿宋" w:eastAsia="仿宋" w:cs="仿宋"/>
          <w:b/>
          <w:sz w:val="30"/>
          <w:szCs w:val="30"/>
          <w:highlight w:val="none"/>
          <w:lang w:eastAsia="zh-CN"/>
        </w:rPr>
        <w:br w:type="page"/>
      </w:r>
    </w:p>
    <w:p>
      <w:pPr>
        <w:widowControl/>
        <w:adjustRightInd/>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二</w:t>
      </w: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（适用于非联合体投标）</w:t>
      </w:r>
    </w:p>
    <w:p>
      <w:pPr>
        <w:jc w:val="center"/>
        <w:rPr>
          <w:rFonts w:hint="eastAsia" w:ascii="仿宋" w:hAnsi="仿宋" w:eastAsia="仿宋" w:cs="仿宋"/>
          <w:b/>
          <w:sz w:val="24"/>
          <w:highlight w:val="none"/>
        </w:rPr>
      </w:pP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hint="eastAsia" w:ascii="仿宋" w:hAnsi="仿宋" w:eastAsia="仿宋" w:cs="仿宋"/>
          <w:sz w:val="24"/>
          <w:highlight w:val="none"/>
        </w:rPr>
      </w:pPr>
    </w:p>
    <w:p>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投标人（电子签章）：</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法定代表人（签字或盖章）：</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ind w:firstLine="5280" w:firstLineChars="2200"/>
        <w:jc w:val="left"/>
        <w:rPr>
          <w:rFonts w:hint="eastAsia" w:ascii="仿宋" w:hAnsi="仿宋" w:eastAsia="仿宋" w:cs="仿宋"/>
          <w:sz w:val="24"/>
          <w:highlight w:val="none"/>
        </w:rPr>
      </w:pPr>
      <w:r>
        <w:rPr>
          <w:rFonts w:hint="eastAsia" w:ascii="仿宋" w:hAnsi="仿宋" w:eastAsia="仿宋" w:cs="仿宋"/>
          <w:sz w:val="24"/>
          <w:highlight w:val="none"/>
        </w:rPr>
        <w:t>日期：    年   月   日</w:t>
      </w:r>
    </w:p>
    <w:p>
      <w:pPr>
        <w:ind w:firstLine="4920" w:firstLineChars="2050"/>
        <w:jc w:val="left"/>
        <w:rPr>
          <w:rFonts w:hint="eastAsia" w:ascii="仿宋" w:hAnsi="仿宋" w:eastAsia="仿宋" w:cs="仿宋"/>
          <w:sz w:val="24"/>
          <w:highlight w:val="none"/>
        </w:rPr>
      </w:pPr>
    </w:p>
    <w:p>
      <w:pPr>
        <w:spacing w:line="800" w:lineRule="exact"/>
        <w:rPr>
          <w:rFonts w:hint="eastAsia" w:ascii="仿宋" w:hAnsi="仿宋" w:eastAsia="仿宋" w:cs="仿宋"/>
          <w:b/>
          <w:sz w:val="24"/>
          <w:highlight w:val="none"/>
        </w:rPr>
      </w:pPr>
    </w:p>
    <w:p>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pPr>
        <w:jc w:val="center"/>
        <w:rPr>
          <w:rFonts w:hint="eastAsia" w:ascii="仿宋" w:hAnsi="仿宋" w:eastAsia="仿宋" w:cs="仿宋"/>
          <w:b/>
          <w:sz w:val="24"/>
          <w:highlight w:val="none"/>
        </w:rPr>
      </w:pP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w:t>
      </w: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hint="eastAsia" w:ascii="仿宋" w:hAnsi="仿宋" w:eastAsia="仿宋" w:cs="仿宋"/>
          <w:sz w:val="24"/>
          <w:highlight w:val="none"/>
        </w:rPr>
      </w:pPr>
    </w:p>
    <w:p>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jc w:val="center"/>
        <w:rPr>
          <w:rFonts w:hint="eastAsia" w:ascii="仿宋" w:hAnsi="仿宋" w:eastAsia="仿宋" w:cs="仿宋"/>
          <w:b/>
          <w:kern w:val="0"/>
          <w:sz w:val="32"/>
          <w:szCs w:val="32"/>
          <w:highlight w:val="none"/>
        </w:rPr>
      </w:pPr>
    </w:p>
    <w:p>
      <w:pPr>
        <w:rPr>
          <w:rFonts w:hint="eastAsia" w:ascii="仿宋" w:hAnsi="仿宋" w:eastAsia="仿宋" w:cs="仿宋"/>
          <w:highlight w:val="none"/>
        </w:rPr>
      </w:pP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kern w:val="0"/>
          <w:sz w:val="32"/>
          <w:szCs w:val="32"/>
          <w:highlight w:val="none"/>
          <w:lang w:val="zh-CN"/>
        </w:rPr>
      </w:pPr>
    </w:p>
    <w:p>
      <w:pPr>
        <w:spacing w:line="800" w:lineRule="exact"/>
        <w:rPr>
          <w:rFonts w:hint="eastAsia" w:ascii="仿宋" w:hAnsi="仿宋" w:eastAsia="仿宋" w:cs="仿宋"/>
          <w:b/>
          <w:sz w:val="24"/>
          <w:highlight w:val="none"/>
        </w:rPr>
      </w:pPr>
    </w:p>
    <w:p>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三</w:t>
      </w:r>
      <w:r>
        <w:rPr>
          <w:rFonts w:hint="eastAsia" w:ascii="仿宋" w:hAnsi="仿宋" w:eastAsia="仿宋" w:cs="仿宋"/>
          <w:b/>
          <w:sz w:val="30"/>
          <w:szCs w:val="30"/>
          <w:highlight w:val="none"/>
        </w:rPr>
        <w:t>、法定代表人及其授权代表身份证复印件（正反面）</w:t>
      </w:r>
    </w:p>
    <w:p>
      <w:pPr>
        <w:spacing w:line="800" w:lineRule="exact"/>
        <w:rPr>
          <w:rFonts w:hint="eastAsia" w:ascii="仿宋" w:hAnsi="仿宋" w:eastAsia="仿宋" w:cs="仿宋"/>
          <w:b/>
          <w:sz w:val="24"/>
          <w:highlight w:val="none"/>
        </w:rPr>
      </w:pPr>
    </w:p>
    <w:p>
      <w:pPr>
        <w:spacing w:line="800" w:lineRule="exact"/>
        <w:rPr>
          <w:rFonts w:hint="eastAsia" w:ascii="仿宋" w:hAnsi="仿宋" w:eastAsia="仿宋" w:cs="仿宋"/>
          <w:b/>
          <w:sz w:val="24"/>
          <w:highlight w:val="none"/>
        </w:rPr>
      </w:pPr>
    </w:p>
    <w:p>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四</w:t>
      </w:r>
      <w:r>
        <w:rPr>
          <w:rFonts w:hint="eastAsia" w:ascii="仿宋" w:hAnsi="仿宋" w:eastAsia="仿宋" w:cs="仿宋"/>
          <w:b/>
          <w:sz w:val="30"/>
          <w:szCs w:val="30"/>
          <w:highlight w:val="none"/>
        </w:rPr>
        <w:t>、法定代表人身份证明书(格式)</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pPr>
        <w:spacing w:line="440" w:lineRule="exact"/>
        <w:ind w:right="281" w:rightChars="134"/>
        <w:rPr>
          <w:rFonts w:hint="eastAsia"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特此证明。</w:t>
      </w:r>
    </w:p>
    <w:p>
      <w:pPr>
        <w:spacing w:line="440" w:lineRule="exact"/>
        <w:rPr>
          <w:rFonts w:hint="eastAsia" w:ascii="仿宋" w:hAnsi="仿宋" w:eastAsia="仿宋" w:cs="仿宋"/>
          <w:sz w:val="24"/>
          <w:highlight w:val="none"/>
        </w:rPr>
      </w:pP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投标人</w:t>
      </w:r>
      <w:r>
        <w:rPr>
          <w:rFonts w:hint="eastAsia" w:ascii="仿宋" w:hAnsi="仿宋" w:eastAsia="仿宋" w:cs="仿宋"/>
          <w:sz w:val="24"/>
          <w:highlight w:val="none"/>
          <w:lang w:eastAsia="zh-CN"/>
        </w:rPr>
        <w:t>名称</w:t>
      </w:r>
      <w:r>
        <w:rPr>
          <w:rFonts w:hint="eastAsia" w:ascii="仿宋" w:hAnsi="仿宋" w:eastAsia="仿宋" w:cs="仿宋"/>
          <w:sz w:val="24"/>
          <w:highlight w:val="none"/>
        </w:rPr>
        <w:t>：                             （电子签章）</w:t>
      </w:r>
    </w:p>
    <w:p>
      <w:pPr>
        <w:spacing w:line="440" w:lineRule="exact"/>
        <w:ind w:right="480"/>
        <w:rPr>
          <w:rFonts w:hint="eastAsia" w:ascii="仿宋" w:hAnsi="仿宋" w:eastAsia="仿宋" w:cs="仿宋"/>
          <w:sz w:val="24"/>
          <w:highlight w:val="none"/>
        </w:rPr>
      </w:pPr>
    </w:p>
    <w:p>
      <w:pPr>
        <w:spacing w:line="440" w:lineRule="exact"/>
        <w:ind w:right="720"/>
        <w:jc w:val="right"/>
        <w:rPr>
          <w:rFonts w:hint="eastAsia" w:ascii="仿宋" w:hAnsi="仿宋" w:eastAsia="仿宋" w:cs="仿宋"/>
          <w:sz w:val="24"/>
          <w:highlight w:val="none"/>
        </w:rPr>
      </w:pPr>
      <w:r>
        <w:rPr>
          <w:rFonts w:hint="eastAsia" w:ascii="仿宋" w:hAnsi="仿宋" w:eastAsia="仿宋" w:cs="仿宋"/>
          <w:sz w:val="24"/>
          <w:highlight w:val="none"/>
        </w:rPr>
        <w:t>年   月   日</w:t>
      </w: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rPr>
          <w:rFonts w:hint="eastAsia"/>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五</w:t>
      </w:r>
      <w:r>
        <w:rPr>
          <w:rFonts w:hint="eastAsia" w:ascii="仿宋" w:hAnsi="仿宋" w:eastAsia="仿宋" w:cs="仿宋"/>
          <w:b/>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pPr>
              <w:jc w:val="center"/>
              <w:rPr>
                <w:rFonts w:hint="eastAsia" w:ascii="仿宋" w:hAnsi="仿宋" w:eastAsia="仿宋" w:cs="仿宋"/>
                <w:b/>
                <w:kern w:val="0"/>
                <w:sz w:val="32"/>
                <w:szCs w:val="32"/>
                <w:highlight w:val="none"/>
              </w:rPr>
            </w:pPr>
          </w:p>
        </w:tc>
        <w:tc>
          <w:tcPr>
            <w:tcW w:w="3546" w:type="dxa"/>
          </w:tcPr>
          <w:p>
            <w:pPr>
              <w:jc w:val="center"/>
              <w:rPr>
                <w:rFonts w:hint="eastAsia" w:ascii="仿宋" w:hAnsi="仿宋" w:eastAsia="仿宋" w:cs="仿宋"/>
                <w:b/>
                <w:kern w:val="0"/>
                <w:sz w:val="32"/>
                <w:szCs w:val="32"/>
                <w:highlight w:val="none"/>
              </w:rPr>
            </w:pPr>
          </w:p>
        </w:tc>
        <w:tc>
          <w:tcPr>
            <w:tcW w:w="1276" w:type="dxa"/>
          </w:tcPr>
          <w:p>
            <w:pPr>
              <w:jc w:val="center"/>
              <w:rPr>
                <w:rFonts w:hint="eastAsia"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pPr>
              <w:jc w:val="center"/>
              <w:rPr>
                <w:rFonts w:hint="eastAsia" w:ascii="仿宋" w:hAnsi="仿宋" w:eastAsia="仿宋" w:cs="仿宋"/>
                <w:b/>
                <w:kern w:val="0"/>
                <w:sz w:val="32"/>
                <w:szCs w:val="32"/>
                <w:highlight w:val="none"/>
              </w:rPr>
            </w:pPr>
          </w:p>
        </w:tc>
        <w:tc>
          <w:tcPr>
            <w:tcW w:w="3546" w:type="dxa"/>
          </w:tcPr>
          <w:p>
            <w:pPr>
              <w:jc w:val="center"/>
              <w:rPr>
                <w:rFonts w:hint="eastAsia" w:ascii="仿宋" w:hAnsi="仿宋" w:eastAsia="仿宋" w:cs="仿宋"/>
                <w:b/>
                <w:kern w:val="0"/>
                <w:sz w:val="32"/>
                <w:szCs w:val="32"/>
                <w:highlight w:val="none"/>
              </w:rPr>
            </w:pPr>
          </w:p>
        </w:tc>
        <w:tc>
          <w:tcPr>
            <w:tcW w:w="1276" w:type="dxa"/>
          </w:tcPr>
          <w:p>
            <w:pPr>
              <w:jc w:val="center"/>
              <w:rPr>
                <w:rFonts w:hint="eastAsia"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pPr>
              <w:jc w:val="center"/>
              <w:rPr>
                <w:rFonts w:hint="eastAsia" w:ascii="仿宋" w:hAnsi="仿宋" w:eastAsia="仿宋" w:cs="仿宋"/>
                <w:b/>
                <w:kern w:val="0"/>
                <w:sz w:val="32"/>
                <w:szCs w:val="32"/>
                <w:highlight w:val="none"/>
              </w:rPr>
            </w:pPr>
          </w:p>
        </w:tc>
        <w:tc>
          <w:tcPr>
            <w:tcW w:w="3546" w:type="dxa"/>
          </w:tcPr>
          <w:p>
            <w:pPr>
              <w:jc w:val="center"/>
              <w:rPr>
                <w:rFonts w:hint="eastAsia" w:ascii="仿宋" w:hAnsi="仿宋" w:eastAsia="仿宋" w:cs="仿宋"/>
                <w:b/>
                <w:kern w:val="0"/>
                <w:sz w:val="32"/>
                <w:szCs w:val="32"/>
                <w:highlight w:val="none"/>
              </w:rPr>
            </w:pPr>
          </w:p>
        </w:tc>
        <w:tc>
          <w:tcPr>
            <w:tcW w:w="1276" w:type="dxa"/>
          </w:tcPr>
          <w:p>
            <w:pPr>
              <w:jc w:val="center"/>
              <w:rPr>
                <w:rFonts w:hint="eastAsia" w:ascii="仿宋" w:hAnsi="仿宋" w:eastAsia="仿宋" w:cs="仿宋"/>
                <w:b/>
                <w:kern w:val="0"/>
                <w:sz w:val="32"/>
                <w:szCs w:val="32"/>
                <w:highlight w:val="none"/>
              </w:rPr>
            </w:pPr>
          </w:p>
        </w:tc>
      </w:tr>
    </w:tbl>
    <w:p>
      <w:pPr>
        <w:jc w:val="left"/>
        <w:rPr>
          <w:rFonts w:hint="eastAsia"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pPr>
        <w:jc w:val="center"/>
        <w:rPr>
          <w:rFonts w:hint="eastAsia" w:ascii="仿宋" w:hAnsi="仿宋" w:eastAsia="仿宋" w:cs="仿宋"/>
          <w:b/>
          <w:kern w:val="0"/>
          <w:sz w:val="32"/>
          <w:szCs w:val="32"/>
          <w:highlight w:val="none"/>
        </w:rPr>
      </w:pPr>
    </w:p>
    <w:p>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ind w:firstLine="1911" w:firstLineChars="595"/>
        <w:rPr>
          <w:rFonts w:hint="eastAsia" w:ascii="仿宋" w:hAnsi="仿宋" w:eastAsia="仿宋" w:cs="仿宋"/>
          <w:b/>
          <w:bCs/>
          <w:sz w:val="32"/>
          <w:szCs w:val="32"/>
          <w:highlight w:val="none"/>
        </w:rPr>
      </w:pPr>
    </w:p>
    <w:p>
      <w:pPr>
        <w:widowControl/>
        <w:adjustRightInd/>
        <w:jc w:val="center"/>
        <w:rPr>
          <w:rFonts w:hint="eastAsia" w:ascii="仿宋" w:hAnsi="仿宋" w:eastAsia="仿宋" w:cs="仿宋"/>
          <w:b/>
          <w:kern w:val="0"/>
          <w:sz w:val="32"/>
          <w:szCs w:val="32"/>
          <w:highlight w:val="none"/>
        </w:rPr>
      </w:pPr>
      <w:r>
        <w:rPr>
          <w:rFonts w:hint="eastAsia" w:ascii="仿宋" w:hAnsi="仿宋" w:eastAsia="仿宋" w:cs="仿宋"/>
          <w:b/>
          <w:bCs/>
          <w:sz w:val="32"/>
          <w:szCs w:val="32"/>
          <w:highlight w:val="none"/>
          <w:lang w:eastAsia="zh-CN"/>
        </w:rPr>
        <w:t>六</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pPr>
        <w:snapToGrid w:val="0"/>
        <w:spacing w:line="360" w:lineRule="auto"/>
        <w:rPr>
          <w:rFonts w:hint="eastAsia" w:ascii="仿宋" w:hAnsi="仿宋" w:eastAsia="仿宋" w:cs="仿宋"/>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pPr>
        <w:spacing w:line="360" w:lineRule="auto"/>
        <w:ind w:left="4620" w:leftChars="2200"/>
        <w:rPr>
          <w:rFonts w:hint="eastAsia"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pPr>
        <w:spacing w:line="360" w:lineRule="auto"/>
        <w:jc w:val="center"/>
        <w:rPr>
          <w:rFonts w:hint="eastAsia" w:ascii="仿宋" w:hAnsi="仿宋" w:eastAsia="仿宋" w:cs="仿宋"/>
          <w:b/>
          <w:bCs/>
          <w:sz w:val="24"/>
          <w:highlight w:val="none"/>
        </w:rPr>
      </w:pPr>
    </w:p>
    <w:p>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rPr>
          <w:rFonts w:hint="eastAsia" w:ascii="仿宋_GB2312" w:hAnsi="仿宋_GB2312" w:eastAsia="仿宋_GB2312" w:cs="仿宋_GB2312"/>
          <w:b/>
          <w:sz w:val="32"/>
          <w:szCs w:val="32"/>
          <w:highlight w:val="none"/>
          <w:lang w:eastAsia="zh-CN"/>
        </w:rPr>
      </w:pPr>
      <w:r>
        <w:rPr>
          <w:rFonts w:hint="eastAsia" w:ascii="仿宋_GB2312" w:hAnsi="仿宋_GB2312" w:eastAsia="仿宋_GB2312" w:cs="仿宋_GB2312"/>
          <w:b/>
          <w:sz w:val="32"/>
          <w:szCs w:val="32"/>
          <w:highlight w:val="none"/>
          <w:lang w:eastAsia="zh-CN"/>
        </w:rPr>
        <w:br w:type="page"/>
      </w: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lang w:eastAsia="zh-CN"/>
        </w:rPr>
        <w:t>七</w:t>
      </w:r>
      <w:r>
        <w:rPr>
          <w:rFonts w:hint="eastAsia" w:ascii="仿宋_GB2312" w:hAnsi="仿宋_GB2312" w:eastAsia="仿宋_GB2312" w:cs="仿宋_GB2312"/>
          <w:b/>
          <w:sz w:val="32"/>
          <w:szCs w:val="32"/>
          <w:highlight w:val="none"/>
        </w:rPr>
        <w:t>、</w:t>
      </w:r>
      <w:r>
        <w:rPr>
          <w:rFonts w:hint="eastAsia" w:ascii="仿宋_GB2312" w:hAnsi="仿宋_GB2312" w:eastAsia="仿宋_GB2312" w:cs="仿宋_GB2312"/>
          <w:b/>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highlight w:val="none"/>
        </w:rPr>
      </w:pPr>
    </w:p>
    <w:p>
      <w:pPr>
        <w:autoSpaceDE w:val="0"/>
        <w:autoSpaceDN w:val="0"/>
        <w:spacing w:line="360" w:lineRule="auto"/>
        <w:rPr>
          <w:rFonts w:ascii="仿宋_GB2312" w:hAnsi="仿宋_GB2312" w:eastAsia="仿宋_GB2312" w:cs="仿宋_GB2312"/>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Style w:val="648"/>
        <w:ind w:firstLine="0"/>
        <w:jc w:val="both"/>
        <w:rPr>
          <w:rFonts w:hAnsi="仿宋_GB2312" w:cs="仿宋_GB2312"/>
          <w:highlight w:val="none"/>
        </w:rPr>
      </w:pP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八</w:t>
      </w:r>
      <w:r>
        <w:rPr>
          <w:rFonts w:hint="eastAsia" w:ascii="仿宋_GB2312" w:hAnsi="仿宋_GB2312" w:eastAsia="仿宋_GB2312" w:cs="仿宋_GB2312"/>
          <w:b/>
          <w:bCs/>
          <w:sz w:val="32"/>
          <w:szCs w:val="32"/>
          <w:highlight w:val="none"/>
        </w:rPr>
        <w:t>、技术解决方案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spacing w:line="360" w:lineRule="auto"/>
        <w:jc w:val="center"/>
        <w:rPr>
          <w:rFonts w:ascii="仿宋_GB2312" w:hAnsi="仿宋_GB2312" w:eastAsia="仿宋_GB2312" w:cs="仿宋_GB2312"/>
          <w:sz w:val="24"/>
          <w:highlight w:val="none"/>
        </w:rPr>
      </w:pPr>
    </w:p>
    <w:p>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ascii="仿宋_GB2312" w:hAnsi="仿宋_GB2312" w:eastAsia="仿宋_GB2312" w:cs="仿宋_GB2312"/>
          <w:b/>
          <w:kern w:val="0"/>
          <w:sz w:val="28"/>
          <w:szCs w:val="28"/>
          <w:highlight w:val="none"/>
        </w:rPr>
        <w:object>
          <v:shape id="_x0000_i1025" o:spt="75" type="#_x0000_t75" style="height:42pt;width:443.2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ascii="仿宋_GB2312" w:hAnsi="仿宋_GB2312" w:eastAsia="仿宋_GB2312" w:cs="仿宋_GB2312"/>
          <w:b/>
          <w:kern w:val="0"/>
          <w:sz w:val="28"/>
          <w:szCs w:val="28"/>
          <w:highlight w:val="none"/>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zh-CN"/>
        </w:rPr>
        <w:t>九、组织实施方案</w:t>
      </w:r>
    </w:p>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80"/>
        <w:rPr>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_GB2312" w:hAnsi="仿宋_GB2312" w:eastAsia="仿宋_GB2312" w:cs="仿宋_GB2312"/>
          <w:kern w:val="0"/>
          <w:sz w:val="24"/>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rPr>
          <w:rFonts w:hint="eastAsia" w:ascii="仿宋_GB2312" w:hAnsi="仿宋_GB2312" w:eastAsia="仿宋_GB2312" w:cs="仿宋_GB2312"/>
          <w:b/>
          <w:bCs/>
          <w:sz w:val="32"/>
          <w:szCs w:val="32"/>
          <w:highlight w:val="none"/>
          <w:lang w:eastAsia="zh-CN"/>
        </w:rPr>
      </w:pPr>
      <w:r>
        <w:rPr>
          <w:rFonts w:hint="eastAsia" w:ascii="仿宋_GB2312" w:hAnsi="仿宋_GB2312" w:eastAsia="仿宋_GB2312" w:cs="仿宋_GB2312"/>
          <w:b/>
          <w:bCs/>
          <w:sz w:val="32"/>
          <w:szCs w:val="32"/>
          <w:highlight w:val="none"/>
          <w:lang w:eastAsia="zh-CN"/>
        </w:rPr>
        <w:br w:type="page"/>
      </w: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rPr>
        <w:t>、售后服务方案</w:t>
      </w:r>
    </w:p>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80"/>
        <w:rPr>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bl>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hint="eastAsia" w:ascii="仿宋_GB2312" w:hAnsi="仿宋_GB2312" w:eastAsia="仿宋_GB2312" w:cs="仿宋_GB2312"/>
          <w:b/>
          <w:sz w:val="30"/>
          <w:szCs w:val="30"/>
          <w:highlight w:val="none"/>
          <w:lang w:eastAsia="zh-CN"/>
        </w:rPr>
      </w:pPr>
    </w:p>
    <w:p>
      <w:pPr>
        <w:spacing w:line="360" w:lineRule="auto"/>
        <w:rPr>
          <w:rFonts w:hint="eastAsia" w:ascii="仿宋_GB2312" w:hAnsi="仿宋_GB2312" w:eastAsia="仿宋_GB2312" w:cs="仿宋_GB2312"/>
          <w:b/>
          <w:sz w:val="30"/>
          <w:szCs w:val="30"/>
          <w:highlight w:val="none"/>
          <w:lang w:eastAsia="zh-CN"/>
        </w:rPr>
      </w:pPr>
    </w:p>
    <w:p>
      <w:pPr>
        <w:spacing w:line="360" w:lineRule="auto"/>
        <w:rPr>
          <w:rFonts w:hint="eastAsia" w:ascii="仿宋_GB2312" w:hAnsi="仿宋_GB2312" w:eastAsia="仿宋_GB2312" w:cs="仿宋_GB2312"/>
          <w:b/>
          <w:sz w:val="30"/>
          <w:szCs w:val="30"/>
          <w:highlight w:val="none"/>
          <w:lang w:eastAsia="zh-CN"/>
        </w:rPr>
      </w:pPr>
    </w:p>
    <w:p>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lang w:eastAsia="zh-CN"/>
        </w:rPr>
        <w:t>十一</w:t>
      </w:r>
      <w:r>
        <w:rPr>
          <w:rFonts w:hint="eastAsia" w:ascii="仿宋_GB2312" w:hAnsi="仿宋_GB2312" w:eastAsia="仿宋_GB2312" w:cs="仿宋_GB2312"/>
          <w:b/>
          <w:sz w:val="30"/>
          <w:szCs w:val="30"/>
          <w:highlight w:val="none"/>
        </w:rPr>
        <w:t>、</w:t>
      </w:r>
      <w:r>
        <w:rPr>
          <w:rFonts w:hint="eastAsia" w:ascii="仿宋_GB2312" w:hAnsi="仿宋_GB2312" w:eastAsia="仿宋_GB2312" w:cs="仿宋_GB2312"/>
          <w:b/>
          <w:sz w:val="30"/>
          <w:szCs w:val="30"/>
          <w:highlight w:val="none"/>
          <w:lang w:eastAsia="zh-CN"/>
        </w:rPr>
        <w:t>投标人</w:t>
      </w:r>
      <w:r>
        <w:rPr>
          <w:rFonts w:hint="eastAsia" w:ascii="仿宋_GB2312" w:hAnsi="仿宋_GB2312" w:eastAsia="仿宋_GB2312" w:cs="仿宋_GB2312"/>
          <w:b/>
          <w:sz w:val="30"/>
          <w:szCs w:val="30"/>
          <w:highlight w:val="none"/>
        </w:rPr>
        <w:t>售后服务能力证明材料</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根据采购需求及磋商文件要求编制）</w:t>
      </w:r>
    </w:p>
    <w:p>
      <w:pPr>
        <w:spacing w:line="336" w:lineRule="auto"/>
        <w:ind w:firstLine="3600" w:firstLineChars="1500"/>
        <w:rPr>
          <w:rFonts w:hint="eastAsia" w:ascii="仿宋" w:hAnsi="仿宋" w:eastAsia="仿宋" w:cs="仿宋"/>
          <w:sz w:val="24"/>
          <w:highlight w:val="none"/>
        </w:rPr>
      </w:pPr>
    </w:p>
    <w:p>
      <w:pPr>
        <w:pStyle w:val="80"/>
        <w:rPr>
          <w:rFonts w:hint="eastAsia"/>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十二</w:t>
      </w:r>
      <w:r>
        <w:rPr>
          <w:rFonts w:hint="eastAsia" w:ascii="仿宋_GB2312" w:hAnsi="仿宋_GB2312" w:eastAsia="仿宋_GB2312" w:cs="仿宋_GB2312"/>
          <w:b/>
          <w:bCs/>
          <w:sz w:val="32"/>
          <w:szCs w:val="32"/>
          <w:highlight w:val="none"/>
        </w:rPr>
        <w:t>、项目小组人员名单</w:t>
      </w:r>
    </w:p>
    <w:p>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pStyle w:val="80"/>
        <w:rPr>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spacing w:line="360" w:lineRule="auto"/>
        <w:rPr>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sz w:val="24"/>
          <w:szCs w:val="20"/>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名称（电子签名）：</w:t>
      </w:r>
    </w:p>
    <w:p>
      <w:pPr>
        <w:spacing w:line="336" w:lineRule="auto"/>
        <w:jc w:val="center"/>
        <w:rPr>
          <w:rFonts w:hint="eastAsia" w:ascii="仿宋_GB2312" w:hAnsi="仿宋_GB2312" w:eastAsia="仿宋_GB2312" w:cs="仿宋_GB2312"/>
          <w:kern w:val="0"/>
          <w:sz w:val="24"/>
          <w:highlight w:val="none"/>
          <w:lang w:val="zh-CN"/>
        </w:rPr>
      </w:pPr>
      <w:r>
        <w:rPr>
          <w:rFonts w:hint="eastAsia" w:ascii="仿宋" w:hAnsi="仿宋" w:eastAsia="仿宋" w:cs="仿宋"/>
          <w:sz w:val="24"/>
          <w:highlight w:val="none"/>
        </w:rPr>
        <w:t xml:space="preserve">     日期：  年   月   日</w:t>
      </w:r>
    </w:p>
    <w:p>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十三</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优惠条件及特殊承诺</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pPr>
        <w:spacing w:line="360" w:lineRule="auto"/>
        <w:rPr>
          <w:rFonts w:ascii="仿宋_GB2312" w:hAnsi="仿宋_GB2312" w:eastAsia="仿宋_GB2312" w:cs="仿宋_GB2312"/>
          <w:sz w:val="18"/>
          <w:szCs w:val="18"/>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_GB2312" w:hAnsi="仿宋_GB2312" w:eastAsia="仿宋_GB2312" w:cs="仿宋_GB2312"/>
          <w:b/>
          <w:bCs/>
          <w:sz w:val="18"/>
          <w:szCs w:val="18"/>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十四</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十五</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培训计划</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十六</w:t>
      </w:r>
      <w:r>
        <w:rPr>
          <w:rFonts w:hint="eastAsia" w:ascii="仿宋_GB2312" w:hAnsi="仿宋_GB2312" w:eastAsia="仿宋_GB2312" w:cs="仿宋_GB2312"/>
          <w:b/>
          <w:bCs/>
          <w:sz w:val="32"/>
          <w:szCs w:val="32"/>
          <w:highlight w:val="none"/>
        </w:rPr>
        <w:t>、验收方案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pPr>
        <w:spacing w:line="360" w:lineRule="auto"/>
        <w:jc w:val="center"/>
        <w:rPr>
          <w:rFonts w:ascii="仿宋_GB2312" w:hAnsi="仿宋_GB2312" w:eastAsia="仿宋_GB2312" w:cs="仿宋_GB2312"/>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十七</w:t>
      </w:r>
      <w:r>
        <w:rPr>
          <w:rFonts w:hint="eastAsia" w:ascii="仿宋_GB2312" w:hAnsi="仿宋_GB2312" w:eastAsia="仿宋_GB2312" w:cs="仿宋_GB2312"/>
          <w:b/>
          <w:bCs/>
          <w:sz w:val="32"/>
          <w:szCs w:val="32"/>
          <w:highlight w:val="none"/>
        </w:rPr>
        <w:t>、认为需要的</w:t>
      </w:r>
      <w:r>
        <w:rPr>
          <w:rFonts w:hint="eastAsia" w:ascii="仿宋_GB2312" w:hAnsi="仿宋_GB2312" w:eastAsia="仿宋_GB2312" w:cs="仿宋_GB2312"/>
          <w:b/>
          <w:kern w:val="0"/>
          <w:sz w:val="32"/>
          <w:szCs w:val="32"/>
          <w:highlight w:val="none"/>
          <w:lang w:val="zh-CN"/>
        </w:rPr>
        <w:t>其他商务技术（资信）文件或说明</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pPr>
        <w:spacing w:line="360" w:lineRule="auto"/>
        <w:rPr>
          <w:rFonts w:ascii="仿宋_GB2312" w:hAnsi="仿宋_GB2312" w:eastAsia="仿宋_GB2312" w:cs="仿宋_GB2312"/>
          <w:sz w:val="24"/>
          <w:highlight w:val="none"/>
        </w:rPr>
      </w:pPr>
    </w:p>
    <w:p>
      <w:pPr>
        <w:pStyle w:val="80"/>
        <w:rPr>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Style w:val="81"/>
        <w:rPr>
          <w:rFonts w:hint="eastAsia"/>
          <w:highlight w:val="none"/>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0"/>
        <w:rPr>
          <w:rFonts w:hint="eastAsia" w:ascii="仿宋" w:hAnsi="仿宋" w:eastAsia="仿宋" w:cs="仿宋"/>
          <w:b/>
          <w:kern w:val="0"/>
          <w:sz w:val="36"/>
          <w:szCs w:val="36"/>
          <w:highlight w:val="none"/>
        </w:rPr>
      </w:pP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（1）开标一览表（报价表）………………………………………………………（页码）</w:t>
      </w:r>
    </w:p>
    <w:p>
      <w:pPr>
        <w:snapToGrid w:val="0"/>
        <w:spacing w:line="360" w:lineRule="auto"/>
        <w:rPr>
          <w:rFonts w:hint="eastAsia" w:ascii="仿宋" w:hAnsi="仿宋" w:eastAsia="仿宋" w:cs="仿宋"/>
          <w:sz w:val="24"/>
          <w:highlight w:val="none"/>
          <w:lang w:eastAsia="zh-CN"/>
        </w:rPr>
      </w:pPr>
      <w:r>
        <w:rPr>
          <w:rFonts w:hint="eastAsia" w:ascii="仿宋" w:hAnsi="仿宋" w:eastAsia="仿宋" w:cs="仿宋"/>
          <w:sz w:val="24"/>
          <w:highlight w:val="none"/>
        </w:rPr>
        <w:t>（2）中小企业声明函………………………………………………………………（页码）</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lang w:eastAsia="zh-CN"/>
        </w:rPr>
        <w:t>（3）残疾人福利性单位声明函……………………………………………………（页码）</w:t>
      </w: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both"/>
        <w:rPr>
          <w:rFonts w:hint="eastAsia" w:ascii="仿宋" w:hAnsi="仿宋" w:eastAsia="仿宋" w:cs="仿宋"/>
          <w:b/>
          <w:kern w:val="0"/>
          <w:sz w:val="32"/>
          <w:szCs w:val="32"/>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1417"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名称</w:t>
            </w:r>
          </w:p>
        </w:tc>
        <w:tc>
          <w:tcPr>
            <w:tcW w:w="1843" w:type="dxa"/>
          </w:tcPr>
          <w:p>
            <w:pPr>
              <w:spacing w:line="360" w:lineRule="auto"/>
              <w:jc w:val="center"/>
              <w:rPr>
                <w:rFonts w:hint="eastAsia" w:ascii="仿宋" w:hAnsi="仿宋" w:eastAsia="仿宋" w:cs="仿宋"/>
                <w:b/>
                <w:sz w:val="24"/>
                <w:highlight w:val="none"/>
              </w:rPr>
            </w:pPr>
          </w:p>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品牌（如果有）</w:t>
            </w:r>
          </w:p>
        </w:tc>
        <w:tc>
          <w:tcPr>
            <w:tcW w:w="3118"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规格型号</w:t>
            </w:r>
          </w:p>
        </w:tc>
        <w:tc>
          <w:tcPr>
            <w:tcW w:w="993"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数量</w:t>
            </w:r>
          </w:p>
        </w:tc>
        <w:tc>
          <w:tcPr>
            <w:tcW w:w="1559"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单价</w:t>
            </w:r>
          </w:p>
        </w:tc>
        <w:tc>
          <w:tcPr>
            <w:tcW w:w="1984"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合计</w:t>
            </w:r>
          </w:p>
        </w:tc>
        <w:tc>
          <w:tcPr>
            <w:tcW w:w="3119" w:type="dxa"/>
            <w:vAlign w:val="center"/>
          </w:tcPr>
          <w:p>
            <w:pPr>
              <w:spacing w:line="360" w:lineRule="auto"/>
              <w:jc w:val="center"/>
              <w:rPr>
                <w:rFonts w:hint="eastAsia" w:ascii="仿宋" w:hAnsi="仿宋" w:eastAsia="仿宋" w:cs="仿宋"/>
                <w:b/>
                <w:sz w:val="24"/>
                <w:highlight w:val="none"/>
              </w:rPr>
            </w:pPr>
          </w:p>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备注（如果有）</w:t>
            </w:r>
          </w:p>
          <w:p>
            <w:pPr>
              <w:spacing w:line="360" w:lineRule="auto"/>
              <w:jc w:val="center"/>
              <w:rPr>
                <w:rFonts w:hint="eastAsia" w:ascii="仿宋" w:hAnsi="仿宋" w:eastAsia="仿宋" w:cs="仿宋"/>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snapToGrid w:val="0"/>
              <w:spacing w:line="360" w:lineRule="auto"/>
              <w:jc w:val="center"/>
              <w:rPr>
                <w:rFonts w:hint="eastAsia" w:ascii="仿宋" w:hAnsi="仿宋" w:eastAsia="仿宋" w:cs="仿宋"/>
                <w:color w:val="auto"/>
                <w:sz w:val="24"/>
                <w:highlight w:val="none"/>
              </w:rPr>
            </w:pPr>
          </w:p>
        </w:tc>
        <w:tc>
          <w:tcPr>
            <w:tcW w:w="3118" w:type="dxa"/>
            <w:vAlign w:val="center"/>
          </w:tcPr>
          <w:p>
            <w:pPr>
              <w:snapToGrid w:val="0"/>
              <w:spacing w:line="360" w:lineRule="auto"/>
              <w:jc w:val="center"/>
              <w:rPr>
                <w:rFonts w:hint="eastAsia" w:ascii="仿宋" w:hAnsi="仿宋" w:eastAsia="仿宋" w:cs="仿宋"/>
                <w:color w:val="0000FF"/>
                <w:sz w:val="24"/>
                <w:highlight w:val="none"/>
              </w:rPr>
            </w:pPr>
          </w:p>
        </w:tc>
        <w:tc>
          <w:tcPr>
            <w:tcW w:w="993" w:type="dxa"/>
            <w:vAlign w:val="center"/>
          </w:tcPr>
          <w:p>
            <w:pPr>
              <w:snapToGrid w:val="0"/>
              <w:spacing w:line="360" w:lineRule="auto"/>
              <w:jc w:val="center"/>
              <w:rPr>
                <w:rFonts w:hint="eastAsia" w:ascii="仿宋" w:hAnsi="仿宋" w:eastAsia="仿宋" w:cs="仿宋"/>
                <w:color w:val="0000FF"/>
                <w:sz w:val="24"/>
                <w:highlight w:val="none"/>
              </w:rPr>
            </w:pPr>
          </w:p>
        </w:tc>
        <w:tc>
          <w:tcPr>
            <w:tcW w:w="1559" w:type="dxa"/>
            <w:vAlign w:val="center"/>
          </w:tcPr>
          <w:p>
            <w:pPr>
              <w:spacing w:line="360" w:lineRule="auto"/>
              <w:jc w:val="center"/>
              <w:rPr>
                <w:rFonts w:hint="eastAsia" w:ascii="仿宋" w:hAnsi="仿宋" w:eastAsia="仿宋" w:cs="仿宋"/>
                <w:color w:val="0000FF"/>
                <w:sz w:val="24"/>
                <w:highlight w:val="none"/>
              </w:rPr>
            </w:pPr>
          </w:p>
        </w:tc>
        <w:tc>
          <w:tcPr>
            <w:tcW w:w="1984" w:type="dxa"/>
            <w:vAlign w:val="center"/>
          </w:tcPr>
          <w:p>
            <w:pPr>
              <w:spacing w:line="360" w:lineRule="auto"/>
              <w:jc w:val="center"/>
              <w:rPr>
                <w:rFonts w:hint="eastAsia" w:ascii="仿宋" w:hAnsi="仿宋" w:eastAsia="仿宋" w:cs="仿宋"/>
                <w:color w:val="0000FF"/>
                <w:sz w:val="24"/>
                <w:highlight w:val="none"/>
              </w:rPr>
            </w:pPr>
          </w:p>
        </w:tc>
        <w:tc>
          <w:tcPr>
            <w:tcW w:w="3119" w:type="dxa"/>
            <w:vAlign w:val="center"/>
          </w:tcPr>
          <w:p>
            <w:pPr>
              <w:spacing w:line="360" w:lineRule="auto"/>
              <w:jc w:val="center"/>
              <w:rPr>
                <w:rFonts w:hint="eastAsia" w:ascii="仿宋" w:hAnsi="仿宋" w:eastAsia="仿宋" w:cs="仿宋"/>
                <w:color w:val="0000FF"/>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snapToGrid w:val="0"/>
              <w:spacing w:line="360" w:lineRule="auto"/>
              <w:jc w:val="center"/>
              <w:rPr>
                <w:rFonts w:hint="eastAsia" w:ascii="仿宋" w:hAnsi="仿宋" w:eastAsia="仿宋" w:cs="仿宋"/>
                <w:color w:val="auto"/>
                <w:sz w:val="24"/>
                <w:highlight w:val="none"/>
              </w:rPr>
            </w:pPr>
          </w:p>
        </w:tc>
        <w:tc>
          <w:tcPr>
            <w:tcW w:w="3118" w:type="dxa"/>
            <w:vAlign w:val="center"/>
          </w:tcPr>
          <w:p>
            <w:pPr>
              <w:snapToGrid w:val="0"/>
              <w:spacing w:line="360" w:lineRule="auto"/>
              <w:jc w:val="center"/>
              <w:rPr>
                <w:rFonts w:hint="eastAsia" w:ascii="仿宋" w:hAnsi="仿宋" w:eastAsia="仿宋" w:cs="仿宋"/>
                <w:color w:val="0000FF"/>
                <w:sz w:val="24"/>
                <w:highlight w:val="none"/>
              </w:rPr>
            </w:pPr>
          </w:p>
        </w:tc>
        <w:tc>
          <w:tcPr>
            <w:tcW w:w="993" w:type="dxa"/>
            <w:vAlign w:val="center"/>
          </w:tcPr>
          <w:p>
            <w:pPr>
              <w:snapToGrid w:val="0"/>
              <w:spacing w:line="360" w:lineRule="auto"/>
              <w:jc w:val="center"/>
              <w:rPr>
                <w:rFonts w:hint="eastAsia" w:ascii="仿宋" w:hAnsi="仿宋" w:eastAsia="仿宋" w:cs="仿宋"/>
                <w:color w:val="0000FF"/>
                <w:sz w:val="24"/>
                <w:highlight w:val="none"/>
              </w:rPr>
            </w:pPr>
          </w:p>
        </w:tc>
        <w:tc>
          <w:tcPr>
            <w:tcW w:w="1559" w:type="dxa"/>
            <w:vAlign w:val="center"/>
          </w:tcPr>
          <w:p>
            <w:pPr>
              <w:spacing w:line="360" w:lineRule="auto"/>
              <w:jc w:val="center"/>
              <w:rPr>
                <w:rFonts w:hint="eastAsia" w:ascii="仿宋" w:hAnsi="仿宋" w:eastAsia="仿宋" w:cs="仿宋"/>
                <w:color w:val="0000FF"/>
                <w:sz w:val="24"/>
                <w:highlight w:val="none"/>
              </w:rPr>
            </w:pPr>
          </w:p>
        </w:tc>
        <w:tc>
          <w:tcPr>
            <w:tcW w:w="1984" w:type="dxa"/>
            <w:vAlign w:val="center"/>
          </w:tcPr>
          <w:p>
            <w:pPr>
              <w:spacing w:line="360" w:lineRule="auto"/>
              <w:jc w:val="center"/>
              <w:rPr>
                <w:rFonts w:hint="eastAsia" w:ascii="仿宋" w:hAnsi="仿宋" w:eastAsia="仿宋" w:cs="仿宋"/>
                <w:color w:val="0000FF"/>
                <w:sz w:val="24"/>
                <w:highlight w:val="none"/>
              </w:rPr>
            </w:pPr>
          </w:p>
        </w:tc>
        <w:tc>
          <w:tcPr>
            <w:tcW w:w="3119" w:type="dxa"/>
            <w:vAlign w:val="center"/>
          </w:tcPr>
          <w:p>
            <w:pPr>
              <w:spacing w:line="360" w:lineRule="auto"/>
              <w:jc w:val="center"/>
              <w:rPr>
                <w:rFonts w:hint="eastAsia" w:ascii="仿宋" w:hAnsi="仿宋" w:eastAsia="仿宋" w:cs="仿宋"/>
                <w:color w:val="0000FF"/>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pPr>
              <w:snapToGrid w:val="0"/>
              <w:spacing w:line="360" w:lineRule="auto"/>
              <w:jc w:val="center"/>
              <w:rPr>
                <w:rFonts w:hint="eastAsia" w:ascii="仿宋" w:hAnsi="仿宋" w:eastAsia="仿宋" w:cs="仿宋"/>
                <w:color w:val="auto"/>
                <w:sz w:val="24"/>
                <w:highlight w:val="none"/>
              </w:rPr>
            </w:pPr>
          </w:p>
        </w:tc>
        <w:tc>
          <w:tcPr>
            <w:tcW w:w="1843" w:type="dxa"/>
            <w:vAlign w:val="center"/>
          </w:tcPr>
          <w:p>
            <w:pPr>
              <w:snapToGrid w:val="0"/>
              <w:spacing w:line="360" w:lineRule="auto"/>
              <w:jc w:val="center"/>
              <w:rPr>
                <w:rFonts w:hint="eastAsia" w:ascii="仿宋" w:hAnsi="仿宋" w:eastAsia="仿宋" w:cs="仿宋"/>
                <w:color w:val="auto"/>
                <w:sz w:val="24"/>
                <w:highlight w:val="none"/>
              </w:rPr>
            </w:pPr>
          </w:p>
        </w:tc>
        <w:tc>
          <w:tcPr>
            <w:tcW w:w="3118" w:type="dxa"/>
            <w:vAlign w:val="center"/>
          </w:tcPr>
          <w:p>
            <w:pPr>
              <w:snapToGrid w:val="0"/>
              <w:spacing w:line="360" w:lineRule="auto"/>
              <w:jc w:val="center"/>
              <w:rPr>
                <w:rFonts w:hint="eastAsia" w:ascii="仿宋" w:hAnsi="仿宋" w:eastAsia="仿宋" w:cs="仿宋"/>
                <w:color w:val="0000FF"/>
                <w:sz w:val="24"/>
                <w:highlight w:val="none"/>
              </w:rPr>
            </w:pPr>
          </w:p>
        </w:tc>
        <w:tc>
          <w:tcPr>
            <w:tcW w:w="993" w:type="dxa"/>
            <w:vAlign w:val="center"/>
          </w:tcPr>
          <w:p>
            <w:pPr>
              <w:snapToGrid w:val="0"/>
              <w:spacing w:line="360" w:lineRule="auto"/>
              <w:jc w:val="center"/>
              <w:rPr>
                <w:rFonts w:hint="eastAsia" w:ascii="仿宋" w:hAnsi="仿宋" w:eastAsia="仿宋" w:cs="仿宋"/>
                <w:color w:val="0000FF"/>
                <w:sz w:val="24"/>
                <w:highlight w:val="none"/>
              </w:rPr>
            </w:pPr>
          </w:p>
        </w:tc>
        <w:tc>
          <w:tcPr>
            <w:tcW w:w="1559" w:type="dxa"/>
            <w:vAlign w:val="center"/>
          </w:tcPr>
          <w:p>
            <w:pPr>
              <w:spacing w:line="360" w:lineRule="auto"/>
              <w:jc w:val="center"/>
              <w:rPr>
                <w:rFonts w:hint="eastAsia" w:ascii="仿宋" w:hAnsi="仿宋" w:eastAsia="仿宋" w:cs="仿宋"/>
                <w:color w:val="0000FF"/>
                <w:sz w:val="24"/>
                <w:highlight w:val="none"/>
              </w:rPr>
            </w:pPr>
          </w:p>
        </w:tc>
        <w:tc>
          <w:tcPr>
            <w:tcW w:w="1984" w:type="dxa"/>
            <w:vAlign w:val="center"/>
          </w:tcPr>
          <w:p>
            <w:pPr>
              <w:spacing w:line="360" w:lineRule="auto"/>
              <w:jc w:val="center"/>
              <w:rPr>
                <w:rFonts w:hint="eastAsia" w:ascii="仿宋" w:hAnsi="仿宋" w:eastAsia="仿宋" w:cs="仿宋"/>
                <w:color w:val="0000FF"/>
                <w:sz w:val="24"/>
                <w:highlight w:val="none"/>
              </w:rPr>
            </w:pPr>
          </w:p>
        </w:tc>
        <w:tc>
          <w:tcPr>
            <w:tcW w:w="3119" w:type="dxa"/>
            <w:vAlign w:val="center"/>
          </w:tcPr>
          <w:p>
            <w:pPr>
              <w:spacing w:line="360" w:lineRule="auto"/>
              <w:jc w:val="center"/>
              <w:rPr>
                <w:rFonts w:hint="eastAsia" w:ascii="仿宋" w:hAnsi="仿宋" w:eastAsia="仿宋" w:cs="仿宋"/>
                <w:color w:val="0000FF"/>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sz w:val="24"/>
                <w:highlight w:val="none"/>
              </w:rPr>
            </w:pPr>
          </w:p>
        </w:tc>
        <w:tc>
          <w:tcPr>
            <w:tcW w:w="1417" w:type="dxa"/>
            <w:vAlign w:val="center"/>
          </w:tcPr>
          <w:p>
            <w:pPr>
              <w:snapToGrid w:val="0"/>
              <w:spacing w:line="360" w:lineRule="auto"/>
              <w:jc w:val="center"/>
              <w:rPr>
                <w:rFonts w:hint="eastAsia" w:ascii="仿宋" w:hAnsi="仿宋" w:eastAsia="仿宋" w:cs="仿宋"/>
                <w:sz w:val="24"/>
                <w:highlight w:val="none"/>
              </w:rPr>
            </w:pPr>
          </w:p>
        </w:tc>
        <w:tc>
          <w:tcPr>
            <w:tcW w:w="1843" w:type="dxa"/>
            <w:vAlign w:val="center"/>
          </w:tcPr>
          <w:p>
            <w:pPr>
              <w:snapToGrid w:val="0"/>
              <w:spacing w:line="360" w:lineRule="auto"/>
              <w:jc w:val="center"/>
              <w:rPr>
                <w:rFonts w:hint="eastAsia" w:ascii="仿宋" w:hAnsi="仿宋" w:eastAsia="仿宋" w:cs="仿宋"/>
                <w:sz w:val="24"/>
                <w:highlight w:val="none"/>
              </w:rPr>
            </w:pPr>
          </w:p>
        </w:tc>
        <w:tc>
          <w:tcPr>
            <w:tcW w:w="3118" w:type="dxa"/>
            <w:vAlign w:val="center"/>
          </w:tcPr>
          <w:p>
            <w:pPr>
              <w:snapToGrid w:val="0"/>
              <w:spacing w:line="360" w:lineRule="auto"/>
              <w:jc w:val="center"/>
              <w:rPr>
                <w:rFonts w:hint="eastAsia" w:ascii="仿宋" w:hAnsi="仿宋" w:eastAsia="仿宋" w:cs="仿宋"/>
                <w:sz w:val="24"/>
                <w:highlight w:val="none"/>
              </w:rPr>
            </w:pPr>
          </w:p>
        </w:tc>
        <w:tc>
          <w:tcPr>
            <w:tcW w:w="993" w:type="dxa"/>
            <w:vAlign w:val="center"/>
          </w:tcPr>
          <w:p>
            <w:pPr>
              <w:snapToGrid w:val="0"/>
              <w:spacing w:line="360" w:lineRule="auto"/>
              <w:jc w:val="center"/>
              <w:rPr>
                <w:rFonts w:hint="eastAsia" w:ascii="仿宋" w:hAnsi="仿宋" w:eastAsia="仿宋" w:cs="仿宋"/>
                <w:sz w:val="24"/>
                <w:highlight w:val="none"/>
              </w:rPr>
            </w:pPr>
          </w:p>
        </w:tc>
        <w:tc>
          <w:tcPr>
            <w:tcW w:w="1559" w:type="dxa"/>
            <w:vAlign w:val="center"/>
          </w:tcPr>
          <w:p>
            <w:pPr>
              <w:spacing w:line="360" w:lineRule="auto"/>
              <w:jc w:val="center"/>
              <w:rPr>
                <w:rFonts w:hint="eastAsia" w:ascii="仿宋" w:hAnsi="仿宋" w:eastAsia="仿宋" w:cs="仿宋"/>
                <w:sz w:val="24"/>
                <w:highlight w:val="none"/>
              </w:rPr>
            </w:pPr>
          </w:p>
        </w:tc>
        <w:tc>
          <w:tcPr>
            <w:tcW w:w="1984" w:type="dxa"/>
            <w:vAlign w:val="center"/>
          </w:tcPr>
          <w:p>
            <w:pPr>
              <w:spacing w:line="360" w:lineRule="auto"/>
              <w:jc w:val="center"/>
              <w:rPr>
                <w:rFonts w:hint="eastAsia" w:ascii="仿宋" w:hAnsi="仿宋" w:eastAsia="仿宋" w:cs="仿宋"/>
                <w:sz w:val="24"/>
                <w:highlight w:val="none"/>
              </w:rPr>
            </w:pPr>
          </w:p>
        </w:tc>
        <w:tc>
          <w:tcPr>
            <w:tcW w:w="3119"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投标报价（小写）</w:t>
            </w:r>
          </w:p>
        </w:tc>
        <w:tc>
          <w:tcPr>
            <w:tcW w:w="7655" w:type="dxa"/>
            <w:gridSpan w:val="4"/>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投标报价（大写）</w:t>
            </w:r>
          </w:p>
        </w:tc>
        <w:tc>
          <w:tcPr>
            <w:tcW w:w="7655" w:type="dxa"/>
            <w:gridSpan w:val="4"/>
            <w:vAlign w:val="center"/>
          </w:tcPr>
          <w:p>
            <w:pPr>
              <w:spacing w:line="360" w:lineRule="auto"/>
              <w:jc w:val="center"/>
              <w:rPr>
                <w:rFonts w:hint="eastAsia" w:ascii="仿宋" w:hAnsi="仿宋" w:eastAsia="仿宋" w:cs="仿宋"/>
                <w:sz w:val="24"/>
                <w:highlight w:val="none"/>
              </w:rPr>
            </w:pPr>
          </w:p>
        </w:tc>
      </w:tr>
    </w:tbl>
    <w:p>
      <w:pPr>
        <w:snapToGrid w:val="0"/>
        <w:spacing w:line="360" w:lineRule="auto"/>
        <w:ind w:left="480"/>
        <w:rPr>
          <w:rFonts w:hint="eastAsia" w:ascii="仿宋" w:hAnsi="仿宋" w:eastAsia="仿宋" w:cs="仿宋"/>
          <w:b/>
          <w:kern w:val="0"/>
          <w:sz w:val="24"/>
          <w:highlight w:val="none"/>
          <w:lang w:val="zh-CN"/>
        </w:rPr>
      </w:pPr>
    </w:p>
    <w:p>
      <w:pPr>
        <w:snapToGrid w:val="0"/>
        <w:spacing w:line="360" w:lineRule="auto"/>
        <w:ind w:left="480"/>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pPr>
        <w:spacing w:line="360" w:lineRule="auto"/>
        <w:ind w:left="-2" w:leftChars="-1"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kern w:val="0"/>
          <w:sz w:val="24"/>
          <w:highlight w:val="none"/>
          <w:lang w:val="zh-CN"/>
        </w:rPr>
        <w:t>。</w:t>
      </w:r>
    </w:p>
    <w:p>
      <w:pPr>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kern w:val="0"/>
          <w:sz w:val="24"/>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pgSz w:w="16838" w:h="11906" w:orient="landscape"/>
          <w:pgMar w:top="1814" w:right="1474" w:bottom="1814" w:left="1474"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50" w:name="_Hlk101259491"/>
      <w:r>
        <w:rPr>
          <w:rFonts w:hint="eastAsia" w:ascii="仿宋" w:hAnsi="仿宋" w:eastAsia="仿宋" w:cs="仿宋"/>
          <w:color w:val="auto"/>
          <w:sz w:val="32"/>
          <w:szCs w:val="32"/>
          <w:highlight w:val="none"/>
        </w:rPr>
        <w:t>（如果有）</w:t>
      </w:r>
      <w:bookmarkEnd w:id="50"/>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rPr>
          <w:rFonts w:hint="eastAsia" w:ascii="仿宋" w:hAnsi="仿宋" w:eastAsia="仿宋" w:cs="仿宋"/>
          <w:b/>
          <w:color w:val="auto"/>
          <w:sz w:val="24"/>
          <w:highlight w:val="none"/>
        </w:rPr>
      </w:pPr>
    </w:p>
    <w:p>
      <w:pPr>
        <w:pStyle w:val="81"/>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pStyle w:val="80"/>
        <w:rPr>
          <w:rFonts w:hint="eastAsia" w:ascii="仿宋" w:hAnsi="仿宋" w:eastAsia="仿宋" w:cs="仿宋"/>
          <w:b/>
          <w:color w:val="auto"/>
          <w:sz w:val="24"/>
          <w:highlight w:val="none"/>
        </w:rPr>
      </w:pPr>
    </w:p>
    <w:p>
      <w:pPr>
        <w:pStyle w:val="81"/>
        <w:rPr>
          <w:rFonts w:hint="eastAsia"/>
          <w:highlight w:val="none"/>
        </w:rPr>
      </w:pPr>
    </w:p>
    <w:p>
      <w:pPr>
        <w:pStyle w:val="81"/>
        <w:rPr>
          <w:rFonts w:hint="eastAsia"/>
          <w:highlight w:val="none"/>
        </w:rPr>
      </w:pPr>
    </w:p>
    <w:p>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三、残疾人福利性单位声明函（如果有）</w:t>
      </w:r>
    </w:p>
    <w:p>
      <w:pPr>
        <w:widowControl/>
        <w:autoSpaceDE w:val="0"/>
        <w:autoSpaceDN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pPr>
        <w:pStyle w:val="80"/>
        <w:widowControl/>
        <w:numPr>
          <w:ilvl w:val="0"/>
          <w:numId w:val="0"/>
        </w:numPr>
        <w:spacing w:line="360" w:lineRule="auto"/>
        <w:ind w:firstLine="120" w:firstLineChars="50"/>
        <w:jc w:val="left"/>
        <w:rPr>
          <w:rFonts w:hint="eastAsia" w:ascii="仿宋" w:hAnsi="仿宋" w:eastAsia="仿宋" w:cs="仿宋"/>
          <w:b/>
          <w:color w:val="FF0000"/>
          <w:sz w:val="24"/>
          <w:highlight w:val="none"/>
        </w:rPr>
      </w:pPr>
    </w:p>
    <w:p>
      <w:pPr>
        <w:pStyle w:val="81"/>
        <w:widowControl/>
        <w:numPr>
          <w:ilvl w:val="0"/>
          <w:numId w:val="0"/>
        </w:numPr>
        <w:spacing w:line="360" w:lineRule="auto"/>
        <w:ind w:firstLine="120" w:firstLineChars="50"/>
        <w:jc w:val="left"/>
        <w:rPr>
          <w:rFonts w:hint="eastAsia" w:ascii="仿宋" w:hAnsi="仿宋" w:eastAsia="仿宋" w:cs="仿宋"/>
          <w:b/>
          <w:color w:val="FF0000"/>
          <w:sz w:val="24"/>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FF0000"/>
          <w:sz w:val="32"/>
          <w:szCs w:val="32"/>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highlight w:val="none"/>
        </w:rPr>
      </w:pPr>
      <w:bookmarkStart w:id="51" w:name="_Toc465665161"/>
      <w:r>
        <w:rPr>
          <w:rFonts w:hint="eastAsia" w:ascii="仿宋" w:hAnsi="仿宋" w:eastAsia="仿宋" w:cs="仿宋"/>
          <w:highlight w:val="none"/>
        </w:rPr>
        <w:t>附件</w:t>
      </w:r>
      <w:bookmarkEnd w:id="51"/>
    </w:p>
    <w:p>
      <w:pPr>
        <w:spacing w:line="360" w:lineRule="auto"/>
        <w:rPr>
          <w:rFonts w:hint="eastAsia" w:ascii="仿宋" w:hAnsi="仿宋" w:eastAsia="仿宋" w:cs="仿宋"/>
          <w:b/>
          <w:sz w:val="24"/>
          <w:highlight w:val="none"/>
        </w:rPr>
      </w:pPr>
    </w:p>
    <w:p>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1</w:t>
      </w:r>
      <w:r>
        <w:rPr>
          <w:rFonts w:hint="eastAsia" w:ascii="仿宋" w:hAnsi="仿宋" w:eastAsia="仿宋" w:cs="仿宋"/>
          <w:b/>
          <w:spacing w:val="6"/>
          <w:sz w:val="32"/>
          <w:szCs w:val="32"/>
          <w:highlight w:val="none"/>
        </w:rPr>
        <w:t>：质疑函范本及制作说明</w:t>
      </w:r>
    </w:p>
    <w:p>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pPr>
        <w:snapToGrid w:val="0"/>
        <w:spacing w:before="240" w:beforeLines="100" w:line="360" w:lineRule="auto"/>
        <w:rPr>
          <w:rFonts w:hint="eastAsia" w:ascii="仿宋" w:hAnsi="仿宋" w:eastAsia="仿宋" w:cs="仿宋"/>
          <w:bCs/>
          <w:sz w:val="24"/>
          <w:highlight w:val="none"/>
        </w:rPr>
      </w:pPr>
      <w:r>
        <w:rPr>
          <w:rFonts w:hint="eastAsia" w:ascii="仿宋" w:hAnsi="仿宋" w:eastAsia="仿宋" w:cs="仿宋"/>
          <w:bCs/>
          <w:sz w:val="24"/>
          <w:highlight w:val="none"/>
        </w:rPr>
        <w:t>一、质疑供应商基本信息</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质疑供应商：</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二、质疑项目基本情况</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采购文件获取日期：</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三、质疑事项具体内容</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质疑事项2</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p>
    <w:p>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四、与质疑事项相关的质疑请求</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pPr>
        <w:spacing w:line="360" w:lineRule="auto"/>
        <w:jc w:val="center"/>
        <w:rPr>
          <w:rFonts w:hint="eastAsia" w:ascii="仿宋" w:hAnsi="仿宋" w:eastAsia="仿宋" w:cs="仿宋"/>
          <w:b/>
          <w:bCs/>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质疑函制作说明：</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sz w:val="30"/>
          <w:szCs w:val="30"/>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center"/>
        <w:rPr>
          <w:rFonts w:hint="eastAsia" w:ascii="仿宋" w:hAnsi="仿宋" w:eastAsia="仿宋" w:cs="仿宋"/>
          <w:b/>
          <w:spacing w:val="6"/>
          <w:sz w:val="32"/>
          <w:szCs w:val="32"/>
          <w:highlight w:val="none"/>
        </w:rPr>
      </w:pPr>
    </w:p>
    <w:p>
      <w:pP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2</w:t>
      </w:r>
      <w:r>
        <w:rPr>
          <w:rFonts w:hint="eastAsia" w:ascii="仿宋" w:hAnsi="仿宋" w:eastAsia="仿宋" w:cs="仿宋"/>
          <w:b/>
          <w:spacing w:val="6"/>
          <w:sz w:val="32"/>
          <w:szCs w:val="32"/>
          <w:highlight w:val="none"/>
        </w:rPr>
        <w:t>：投诉书范本及制作说明</w:t>
      </w:r>
    </w:p>
    <w:p>
      <w:pPr>
        <w:spacing w:line="360" w:lineRule="auto"/>
        <w:jc w:val="center"/>
        <w:rPr>
          <w:rFonts w:hint="eastAsia" w:ascii="仿宋" w:hAnsi="仿宋" w:eastAsia="仿宋" w:cs="仿宋"/>
          <w:b/>
          <w:sz w:val="24"/>
          <w:highlight w:val="none"/>
        </w:rPr>
      </w:pPr>
    </w:p>
    <w:p>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一、投诉相关主体基本情况</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tabs>
          <w:tab w:val="left" w:pos="6510"/>
        </w:tabs>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tabs>
          <w:tab w:val="left" w:pos="6510"/>
        </w:tabs>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被投诉人2</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相关供应商：</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二、投诉项目基本情况</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采购项目编号：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三、质疑基本情况</w:t>
      </w:r>
    </w:p>
    <w:p>
      <w:pPr>
        <w:spacing w:line="360" w:lineRule="auto"/>
        <w:ind w:firstLine="480" w:firstLineChars="200"/>
        <w:rPr>
          <w:rFonts w:hint="eastAsia"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pacing w:line="360" w:lineRule="auto"/>
        <w:ind w:firstLine="360" w:firstLineChars="150"/>
        <w:rPr>
          <w:rFonts w:hint="eastAsia"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四、投诉事项具体内容</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投诉事项2</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五、与投诉事项相关的投诉请求</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投诉书制作说明：</w:t>
      </w:r>
    </w:p>
    <w:p>
      <w:pPr>
        <w:widowControl/>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sz w:val="24"/>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pPr>
        <w:autoSpaceDE w:val="0"/>
        <w:autoSpaceDN w:val="0"/>
        <w:jc w:val="center"/>
        <w:rPr>
          <w:rFonts w:hint="eastAsia" w:ascii="仿宋" w:hAnsi="仿宋" w:eastAsia="仿宋" w:cs="仿宋"/>
          <w:b/>
          <w:bCs/>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3</w:t>
      </w:r>
      <w:r>
        <w:rPr>
          <w:rFonts w:hint="eastAsia" w:ascii="仿宋" w:hAnsi="仿宋" w:eastAsia="仿宋" w:cs="仿宋"/>
          <w:b/>
          <w:spacing w:val="6"/>
          <w:sz w:val="32"/>
          <w:szCs w:val="32"/>
          <w:highlight w:val="none"/>
        </w:rPr>
        <w:t>：</w:t>
      </w:r>
      <w:r>
        <w:rPr>
          <w:rFonts w:hint="eastAsia" w:ascii="仿宋" w:hAnsi="仿宋" w:eastAsia="仿宋" w:cs="仿宋"/>
          <w:b/>
          <w:bCs/>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w:t>
      </w:r>
      <w:r>
        <w:rPr>
          <w:rFonts w:hint="eastAsia" w:ascii="仿宋" w:hAnsi="仿宋" w:eastAsia="仿宋" w:cs="仿宋"/>
          <w:bCs/>
          <w:sz w:val="24"/>
          <w:highlight w:val="none"/>
        </w:rPr>
        <w:t>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特此说明。</w:t>
      </w:r>
    </w:p>
    <w:p>
      <w:pPr>
        <w:spacing w:line="360" w:lineRule="auto"/>
        <w:ind w:firstLine="494"/>
        <w:rPr>
          <w:rFonts w:hint="eastAsia" w:ascii="仿宋" w:hAnsi="仿宋" w:eastAsia="仿宋" w:cs="仿宋"/>
          <w:sz w:val="24"/>
          <w:highlight w:val="none"/>
        </w:rPr>
      </w:pPr>
    </w:p>
    <w:p>
      <w:pPr>
        <w:spacing w:line="360" w:lineRule="auto"/>
        <w:ind w:firstLine="494"/>
        <w:rPr>
          <w:rFonts w:hint="eastAsia" w:ascii="仿宋" w:hAnsi="仿宋" w:eastAsia="仿宋" w:cs="仿宋"/>
          <w:sz w:val="24"/>
          <w:highlight w:val="none"/>
        </w:rPr>
      </w:pPr>
    </w:p>
    <w:p>
      <w:pPr>
        <w:spacing w:line="360" w:lineRule="auto"/>
        <w:ind w:firstLine="494"/>
        <w:rPr>
          <w:rFonts w:hint="eastAsia" w:ascii="仿宋" w:hAnsi="仿宋" w:eastAsia="仿宋" w:cs="仿宋"/>
          <w:sz w:val="24"/>
          <w:highlight w:val="none"/>
        </w:rPr>
      </w:pPr>
    </w:p>
    <w:p>
      <w:pPr>
        <w:spacing w:line="360" w:lineRule="auto"/>
        <w:ind w:right="480" w:firstLine="4080" w:firstLineChars="1700"/>
        <w:rPr>
          <w:rFonts w:hint="eastAsia" w:ascii="仿宋" w:hAnsi="仿宋" w:eastAsia="仿宋" w:cs="仿宋"/>
          <w:sz w:val="24"/>
          <w:highlight w:val="none"/>
        </w:rPr>
      </w:pPr>
      <w:r>
        <w:rPr>
          <w:rFonts w:hint="eastAsia" w:ascii="仿宋" w:hAnsi="仿宋" w:eastAsia="仿宋" w:cs="仿宋"/>
          <w:sz w:val="24"/>
          <w:highlight w:val="none"/>
        </w:rPr>
        <w:t>投标单位（法定名称章）：</w:t>
      </w:r>
    </w:p>
    <w:p>
      <w:pPr>
        <w:ind w:right="1440" w:firstLine="494"/>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pPr>
        <w:pStyle w:val="80"/>
        <w:rPr>
          <w:rFonts w:hint="eastAsia"/>
          <w:highlight w:val="none"/>
        </w:rPr>
      </w:pPr>
    </w:p>
    <w:p>
      <w:pPr>
        <w:rPr>
          <w:rFonts w:hint="eastAsia" w:ascii="仿宋" w:hAnsi="仿宋" w:eastAsia="仿宋" w:cs="仿宋"/>
          <w:sz w:val="24"/>
          <w:highlight w:val="none"/>
        </w:rPr>
      </w:pPr>
      <w:r>
        <w:rPr>
          <w:rFonts w:hint="eastAsia" w:ascii="仿宋" w:hAnsi="仿宋" w:eastAsia="仿宋" w:cs="仿宋"/>
          <w:b/>
          <w:bCs/>
          <w:sz w:val="24"/>
          <w:highlight w:val="none"/>
        </w:rPr>
        <w:t>附：</w:t>
      </w:r>
    </w:p>
    <w:p>
      <w:pPr>
        <w:spacing w:line="360" w:lineRule="auto"/>
        <w:rPr>
          <w:rFonts w:hint="eastAsia" w:ascii="仿宋" w:hAnsi="仿宋" w:eastAsia="仿宋" w:cs="仿宋"/>
          <w:bCs/>
          <w:sz w:val="24"/>
          <w:highlight w:val="none"/>
        </w:rPr>
      </w:pPr>
      <w:r>
        <w:rPr>
          <w:rFonts w:hint="eastAsia" w:ascii="仿宋" w:hAnsi="仿宋" w:eastAsia="仿宋" w:cs="仿宋"/>
          <w:b/>
          <w:bCs/>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snapToGrid w:val="0"/>
        <w:spacing w:line="360" w:lineRule="auto"/>
        <w:jc w:val="center"/>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w:t>
      </w:r>
      <w:r>
        <w:rPr>
          <w:rFonts w:hint="eastAsia" w:ascii="仿宋" w:hAnsi="仿宋" w:eastAsia="仿宋" w:cs="仿宋"/>
          <w:b/>
          <w:kern w:val="0"/>
          <w:sz w:val="32"/>
          <w:szCs w:val="32"/>
          <w:highlight w:val="none"/>
          <w:lang w:val="en-US" w:eastAsia="zh-CN"/>
        </w:rPr>
        <w:t>4</w:t>
      </w:r>
      <w:r>
        <w:rPr>
          <w:rFonts w:hint="eastAsia" w:ascii="仿宋" w:hAnsi="仿宋" w:eastAsia="仿宋" w:cs="仿宋"/>
          <w:b/>
          <w:kern w:val="0"/>
          <w:sz w:val="32"/>
          <w:szCs w:val="32"/>
          <w:highlight w:val="none"/>
        </w:rPr>
        <w:t>：联合协议</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pPr>
        <w:snapToGrid w:val="0"/>
        <w:spacing w:line="360" w:lineRule="auto"/>
        <w:ind w:firstLine="576"/>
        <w:rPr>
          <w:rFonts w:hint="eastAsia" w:ascii="仿宋" w:hAnsi="仿宋" w:eastAsia="仿宋" w:cs="仿宋"/>
          <w:kern w:val="0"/>
          <w:sz w:val="24"/>
          <w:highlight w:val="none"/>
          <w:lang w:val="zh-CN"/>
        </w:rPr>
      </w:pPr>
      <w:bookmarkStart w:id="52" w:name="_Hlk101134295"/>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w:t>
      </w:r>
    </w:p>
    <w:bookmarkEnd w:id="52"/>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（联合体成员X,……）</w:t>
      </w:r>
      <w:r>
        <w:rPr>
          <w:rFonts w:hint="eastAsia" w:ascii="仿宋" w:hAnsi="仿宋" w:eastAsia="仿宋" w:cs="仿宋"/>
          <w:kern w:val="0"/>
          <w:sz w:val="24"/>
          <w:highlight w:val="none"/>
        </w:rPr>
        <w:t>提供的全部货物由小微企业制造，其合同份额占到合同总金额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sz w:val="24"/>
          <w:highlight w:val="none"/>
        </w:rPr>
        <w:t>2、中小企业合同金额达到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right="960"/>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pPr>
        <w:snapToGrid w:val="0"/>
        <w:spacing w:line="360" w:lineRule="auto"/>
        <w:jc w:val="center"/>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w:t>
      </w:r>
      <w:r>
        <w:rPr>
          <w:rFonts w:hint="eastAsia" w:ascii="仿宋" w:hAnsi="仿宋" w:eastAsia="仿宋" w:cs="仿宋"/>
          <w:b/>
          <w:kern w:val="0"/>
          <w:sz w:val="32"/>
          <w:szCs w:val="32"/>
          <w:highlight w:val="none"/>
          <w:lang w:val="en-US" w:eastAsia="zh-CN"/>
        </w:rPr>
        <w:t>5</w:t>
      </w:r>
      <w:r>
        <w:rPr>
          <w:rFonts w:hint="eastAsia" w:ascii="仿宋" w:hAnsi="仿宋" w:eastAsia="仿宋" w:cs="仿宋"/>
          <w:b/>
          <w:kern w:val="0"/>
          <w:sz w:val="32"/>
          <w:szCs w:val="32"/>
          <w:highlight w:val="none"/>
        </w:rPr>
        <w:t>：分包意向协议</w:t>
      </w:r>
    </w:p>
    <w:p>
      <w:pPr>
        <w:widowControl/>
        <w:spacing w:line="360" w:lineRule="auto"/>
        <w:ind w:firstLine="120" w:firstLineChars="50"/>
        <w:jc w:val="left"/>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sz w:val="24"/>
          <w:highlight w:val="none"/>
        </w:rPr>
        <w:t>】</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pPr>
        <w:pStyle w:val="4"/>
        <w:ind w:left="664" w:leftChars="316" w:firstLine="229" w:firstLineChars="95"/>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（分包供应商X,……）提供的货物全部由小微企业制造，</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pPr>
        <w:spacing w:line="360" w:lineRule="auto"/>
        <w:ind w:firstLine="480" w:firstLineChars="200"/>
        <w:rPr>
          <w:rFonts w:hint="eastAsia" w:ascii="仿宋" w:hAnsi="仿宋" w:eastAsia="仿宋" w:cs="仿宋"/>
          <w:b/>
          <w:bCs/>
          <w:kern w:val="0"/>
          <w:sz w:val="24"/>
          <w:highlight w:val="none"/>
          <w:lang w:val="zh-CN"/>
        </w:rPr>
      </w:pPr>
      <w:r>
        <w:rPr>
          <w:rFonts w:hint="eastAsia" w:ascii="仿宋" w:hAnsi="仿宋" w:eastAsia="仿宋" w:cs="仿宋"/>
          <w:sz w:val="24"/>
          <w:highlight w:val="none"/>
        </w:rPr>
        <w:t>2、</w:t>
      </w:r>
      <w:bookmarkStart w:id="53" w:name="_Hlk101133173"/>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bookmarkEnd w:id="53"/>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pPr>
        <w:snapToGrid w:val="0"/>
        <w:spacing w:line="360" w:lineRule="auto"/>
        <w:ind w:firstLine="576"/>
        <w:rPr>
          <w:rFonts w:hint="eastAsia" w:ascii="仿宋" w:hAnsi="仿宋" w:eastAsia="仿宋" w:cs="仿宋"/>
          <w:highlight w:val="none"/>
          <w:u w:val="single"/>
        </w:rPr>
      </w:pPr>
      <w:r>
        <w:rPr>
          <w:rFonts w:hint="eastAsia" w:ascii="仿宋" w:hAnsi="仿宋" w:eastAsia="仿宋" w:cs="仿宋"/>
          <w:highlight w:val="none"/>
          <w:u w:val="single"/>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pPr>
        <w:snapToGrid w:val="0"/>
        <w:spacing w:line="360" w:lineRule="auto"/>
        <w:ind w:left="573" w:leftChars="273"/>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left="573" w:leftChars="273"/>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left="5758" w:leftChars="342" w:hanging="5040" w:hanging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投标人名称(电子签名)：</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分包供应商名称(电子签名/公章)：</w:t>
      </w:r>
    </w:p>
    <w:p>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pPr>
        <w:spacing w:line="360" w:lineRule="auto"/>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pStyle w:val="80"/>
        <w:rPr>
          <w:rFonts w:hint="eastAsia" w:ascii="仿宋" w:hAnsi="仿宋" w:eastAsia="仿宋" w:cs="仿宋"/>
          <w:b/>
          <w:spacing w:val="6"/>
          <w:sz w:val="32"/>
          <w:szCs w:val="32"/>
          <w:highlight w:val="none"/>
        </w:rPr>
      </w:pPr>
    </w:p>
    <w:p>
      <w:pPr>
        <w:pStyle w:val="81"/>
        <w:rPr>
          <w:rFonts w:hint="eastAsia" w:ascii="仿宋" w:hAnsi="仿宋" w:eastAsia="仿宋" w:cs="仿宋"/>
          <w:b/>
          <w:spacing w:val="6"/>
          <w:sz w:val="32"/>
          <w:szCs w:val="32"/>
          <w:highlight w:val="none"/>
        </w:rPr>
      </w:pPr>
    </w:p>
    <w:p>
      <w:pPr>
        <w:rPr>
          <w:rFonts w:hint="eastAsia" w:ascii="仿宋" w:hAnsi="仿宋" w:eastAsia="仿宋" w:cs="仿宋"/>
          <w:b/>
          <w:spacing w:val="6"/>
          <w:sz w:val="32"/>
          <w:szCs w:val="32"/>
          <w:highlight w:val="none"/>
        </w:rPr>
      </w:pPr>
    </w:p>
    <w:p>
      <w:pPr>
        <w:pStyle w:val="80"/>
        <w:rPr>
          <w:rFonts w:hint="eastAsia" w:ascii="仿宋" w:hAnsi="仿宋" w:eastAsia="仿宋" w:cs="仿宋"/>
          <w:b/>
          <w:spacing w:val="6"/>
          <w:sz w:val="32"/>
          <w:szCs w:val="32"/>
          <w:highlight w:val="none"/>
        </w:rPr>
      </w:pPr>
    </w:p>
    <w:p>
      <w:pPr>
        <w:pStyle w:val="81"/>
        <w:rPr>
          <w:rFonts w:hint="eastAsia"/>
          <w:highlight w:val="none"/>
        </w:rPr>
      </w:pPr>
    </w:p>
    <w:p>
      <w:pPr>
        <w:spacing w:line="360" w:lineRule="auto"/>
        <w:jc w:val="both"/>
        <w:rPr>
          <w:rFonts w:hint="eastAsia" w:ascii="仿宋" w:hAnsi="仿宋" w:eastAsia="仿宋" w:cs="仿宋"/>
          <w:b/>
          <w:spacing w:val="6"/>
          <w:sz w:val="32"/>
          <w:szCs w:val="32"/>
          <w:highlight w:val="none"/>
        </w:rPr>
      </w:pPr>
      <w:bookmarkStart w:id="54" w:name="OLE_LINK14"/>
      <w:bookmarkStart w:id="55" w:name="OLE_LINK13"/>
    </w:p>
    <w:p>
      <w:pP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pPr>
        <w:spacing w:line="360" w:lineRule="auto"/>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6</w:t>
      </w:r>
      <w:r>
        <w:rPr>
          <w:rFonts w:hint="eastAsia" w:ascii="仿宋" w:hAnsi="仿宋" w:eastAsia="仿宋" w:cs="仿宋"/>
          <w:b/>
          <w:spacing w:val="6"/>
          <w:sz w:val="32"/>
          <w:szCs w:val="32"/>
          <w:highlight w:val="none"/>
        </w:rPr>
        <w:t>：</w:t>
      </w:r>
    </w:p>
    <w:p>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残疾人福利性单位声明函</w:t>
      </w:r>
    </w:p>
    <w:bookmarkEnd w:id="54"/>
    <w:bookmarkEnd w:id="55"/>
    <w:p>
      <w:pPr>
        <w:spacing w:line="360" w:lineRule="auto"/>
        <w:rPr>
          <w:rFonts w:hint="eastAsia" w:ascii="仿宋" w:hAnsi="仿宋" w:eastAsia="仿宋" w:cs="仿宋"/>
          <w:b/>
          <w:spacing w:val="6"/>
          <w:sz w:val="30"/>
          <w:szCs w:val="30"/>
          <w:highlight w:val="none"/>
        </w:rPr>
      </w:pP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w:t>
      </w:r>
      <w:r>
        <w:rPr>
          <w:rFonts w:hint="eastAsia" w:ascii="仿宋" w:hAnsi="仿宋" w:eastAsia="仿宋" w:cs="仿宋"/>
          <w:color w:val="auto"/>
          <w:sz w:val="24"/>
          <w:highlight w:val="none"/>
        </w:rPr>
        <w:t>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w:t>
      </w:r>
      <w:r>
        <w:rPr>
          <w:rFonts w:hint="eastAsia" w:ascii="仿宋" w:hAnsi="仿宋" w:eastAsia="仿宋" w:cs="仿宋"/>
          <w:sz w:val="24"/>
          <w:highlight w:val="none"/>
        </w:rPr>
        <w:t>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highlight w:val="none"/>
        </w:rPr>
      </w:pPr>
    </w:p>
    <w:p>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日  期：</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pPr>
        <w:spacing w:line="360" w:lineRule="auto"/>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附件7：</w:t>
      </w:r>
    </w:p>
    <w:p>
      <w:pPr>
        <w:spacing w:line="360" w:lineRule="auto"/>
        <w:jc w:val="center"/>
        <w:rPr>
          <w:rFonts w:hint="eastAsia" w:ascii="仿宋" w:hAnsi="仿宋" w:eastAsia="仿宋" w:cs="仿宋"/>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spacing w:line="360" w:lineRule="auto"/>
        <w:jc w:val="left"/>
        <w:rPr>
          <w:rFonts w:hint="eastAsia" w:ascii="仿宋" w:hAnsi="仿宋" w:eastAsia="仿宋" w:cs="仿宋"/>
          <w:sz w:val="18"/>
          <w:szCs w:val="18"/>
          <w:highlight w:val="none"/>
        </w:rPr>
      </w:pPr>
      <w:r>
        <w:rPr>
          <w:rFonts w:hint="eastAsia" w:ascii="仿宋" w:hAnsi="仿宋" w:eastAsia="仿宋" w:cs="仿宋"/>
          <w:sz w:val="18"/>
          <w:szCs w:val="18"/>
          <w:highlight w:val="none"/>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注：</w:t>
      </w:r>
    </w:p>
    <w:p>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pageBreakBefore/>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2017年12月28日</w:t>
      </w:r>
    </w:p>
    <w:p>
      <w:pPr>
        <w:pStyle w:val="24"/>
        <w:rPr>
          <w:rFonts w:hint="eastAsia"/>
          <w:highlight w:val="none"/>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pPr>
        <w:widowControl/>
        <w:jc w:val="left"/>
        <w:rPr>
          <w:rFonts w:hint="eastAsia" w:ascii="仿宋" w:hAnsi="仿宋" w:eastAsia="仿宋" w:cs="仿宋"/>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pPr>
        <w:widowControl/>
        <w:jc w:val="left"/>
        <w:rPr>
          <w:rFonts w:hint="eastAsia" w:ascii="仿宋" w:hAnsi="仿宋" w:eastAsia="仿宋" w:cs="仿宋"/>
          <w:kern w:val="0"/>
          <w:sz w:val="24"/>
          <w:highlight w:val="none"/>
        </w:rPr>
      </w:pPr>
    </w:p>
    <w:p>
      <w:pPr>
        <w:widowControl/>
        <w:jc w:val="left"/>
        <w:rPr>
          <w:rFonts w:hint="eastAsia" w:ascii="仿宋" w:hAnsi="仿宋" w:eastAsia="仿宋" w:cs="仿宋"/>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kern w:val="0"/>
          <w:sz w:val="18"/>
          <w:szCs w:val="18"/>
          <w:highlight w:val="none"/>
        </w:rPr>
      </w:pPr>
    </w:p>
    <w:p>
      <w:pPr>
        <w:widowControl/>
        <w:jc w:val="left"/>
        <w:rPr>
          <w:rFonts w:hint="eastAsia" w:ascii="仿宋" w:hAnsi="仿宋" w:eastAsia="仿宋" w:cs="仿宋"/>
          <w:kern w:val="0"/>
          <w:sz w:val="18"/>
          <w:szCs w:val="18"/>
          <w:highlight w:val="none"/>
        </w:rPr>
      </w:pPr>
    </w:p>
    <w:p>
      <w:pPr>
        <w:widowControl/>
        <w:jc w:val="left"/>
        <w:rPr>
          <w:rFonts w:hint="eastAsia" w:ascii="仿宋" w:hAnsi="仿宋" w:eastAsia="仿宋" w:cs="仿宋"/>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bl>
    <w:p>
      <w:pPr>
        <w:rPr>
          <w:rFonts w:hint="eastAsia" w:ascii="仿宋" w:hAnsi="仿宋" w:eastAsia="仿宋" w:cs="仿宋"/>
          <w:sz w:val="24"/>
          <w:highlight w:val="none"/>
        </w:rPr>
      </w:pPr>
    </w:p>
    <w:p>
      <w:pPr>
        <w:ind w:firstLine="420" w:firstLineChars="200"/>
        <w:rPr>
          <w:rFonts w:hint="eastAsia" w:ascii="仿宋" w:hAnsi="仿宋" w:eastAsia="仿宋" w:cs="仿宋"/>
          <w:highlight w:val="none"/>
        </w:rPr>
      </w:pPr>
    </w:p>
    <w:p>
      <w:pPr>
        <w:spacing w:line="360" w:lineRule="auto"/>
        <w:ind w:right="420"/>
        <w:rPr>
          <w:rFonts w:hint="eastAsia" w:ascii="仿宋" w:hAnsi="仿宋" w:eastAsia="仿宋" w:cs="仿宋"/>
          <w:highlight w:val="none"/>
        </w:rPr>
      </w:pPr>
    </w:p>
    <w:p>
      <w:pPr>
        <w:spacing w:line="360" w:lineRule="auto"/>
        <w:rPr>
          <w:rFonts w:ascii="宋体" w:hAnsi="宋体" w:cs="宋体"/>
          <w:bCs/>
          <w:sz w:val="24"/>
          <w:highlight w:val="none"/>
        </w:rPr>
      </w:pPr>
    </w:p>
    <w:p>
      <w:pPr>
        <w:spacing w:line="360" w:lineRule="auto"/>
        <w:jc w:val="center"/>
        <w:rPr>
          <w:rFonts w:ascii="宋体" w:hAnsi="宋体" w:cs="宋体"/>
          <w:b/>
          <w:sz w:val="32"/>
          <w:szCs w:val="32"/>
          <w:highlight w:val="none"/>
        </w:rPr>
      </w:pPr>
    </w:p>
    <w:p>
      <w:pPr>
        <w:spacing w:line="360" w:lineRule="auto"/>
        <w:rPr>
          <w:rFonts w:ascii="宋体" w:hAnsi="宋体" w:cs="宋体"/>
          <w:bCs/>
          <w:sz w:val="24"/>
          <w:highlight w:val="none"/>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Segoe Print">
    <w:panose1 w:val="02000600000000000000"/>
    <w:charset w:val="00"/>
    <w:family w:val="auto"/>
    <w:pitch w:val="default"/>
    <w:sig w:usb0="0000028F" w:usb1="00000000" w:usb2="00000000" w:usb3="00000000" w:csb0="2000009F" w:csb1="47010000"/>
  </w:font>
  <w:font w:name="Segoe UI Symbol">
    <w:panose1 w:val="020B0502040204020203"/>
    <w:charset w:val="00"/>
    <w:family w:val="auto"/>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56" w:name="_Toc91899912"/>
    <w:bookmarkStart w:id="57" w:name="_Toc131845147"/>
    <w:bookmarkStart w:id="58" w:name="_Toc164085800"/>
    <w:bookmarkStart w:id="59" w:name="_Toc36110187"/>
    <w:r>
      <w:rPr>
        <w:rFonts w:hint="eastAsia" w:ascii="仿宋_GB2312" w:eastAsia="仿宋_GB2312"/>
        <w:kern w:val="0"/>
        <w:szCs w:val="21"/>
      </w:rPr>
      <w:t xml:space="preserve"> 页</w:t>
    </w:r>
    <w:bookmarkEnd w:id="56"/>
    <w:bookmarkEnd w:id="57"/>
    <w:bookmarkEnd w:id="58"/>
    <w:bookmarkEnd w:id="59"/>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b w:val="0"/>
        <w:i/>
        <w:sz w:val="18"/>
        <w:u w:val="single"/>
        <w:lang w:val="en-US" w:eastAsia="zh-CN"/>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 SXHY-2024CG-0707 </w:t>
    </w:r>
  </w:p>
  <w:p>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eastAsia="仿宋"/>
        <w:lang w:eastAsia="zh-CN"/>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 SXHY-2024CG-0707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eastAsia="仿宋"/>
        <w:lang w:val="en-US" w:eastAsia="zh-CN"/>
      </w:rPr>
    </w:pPr>
    <w:r>
      <w:rPr>
        <w:rFonts w:hint="eastAsia" w:eastAsia="仿宋"/>
        <w:lang w:val="en-US" w:eastAsia="zh-CN"/>
      </w:rPr>
      <w:t xml:space="preserve">绍兴衡业工程管理咨询有限公司                                            文件编号: SXHY-2024CG-0707  </w:t>
    </w:r>
  </w:p>
  <w:p>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b w:val="0"/>
        <w:i/>
        <w:sz w:val="18"/>
        <w:u w:val="single"/>
        <w:lang w:val="en-US" w:eastAsia="zh-CN"/>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 xml:space="preserve"> SXHY-2024CG-0707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 w:hAnsi="仿宋" w:eastAsia="仿宋" w:cs="仿宋"/>
        <w:b w:val="0"/>
        <w:i/>
        <w:sz w:val="18"/>
        <w:u w:val="single"/>
        <w:lang w:val="en-US" w:eastAsia="zh-CN"/>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 xml:space="preserve"> </w:t>
    </w:r>
    <w:r>
      <w:rPr>
        <w:rFonts w:hint="eastAsia" w:eastAsia="仿宋"/>
        <w:lang w:val="en-US" w:eastAsia="zh-CN"/>
      </w:rPr>
      <w:t>SXHY-2024CG-0707</w:t>
    </w:r>
  </w:p>
  <w:p>
    <w:pPr>
      <w:pStyle w:val="41"/>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 SXHY-2024CG-0707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rPr>
        <w:rFonts w:ascii="仿宋_GB2312" w:eastAsia="仿宋_GB2312"/>
        <w:b/>
        <w:i/>
        <w:sz w:val="18"/>
        <w:u w:val="single"/>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 SXHY-2024CG-0707</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b w:val="0"/>
        <w:i/>
        <w:sz w:val="18"/>
        <w:u w:val="single"/>
        <w:lang w:val="en-US" w:eastAsia="zh-CN"/>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 SXHY-2024CG-0707 </w:t>
    </w:r>
  </w:p>
  <w:p>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b w:val="0"/>
        <w:i/>
        <w:sz w:val="18"/>
        <w:u w:val="single"/>
        <w:lang w:val="en-US" w:eastAsia="zh-CN"/>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 SXHY-2024CG-0707 </w:t>
    </w:r>
  </w:p>
  <w:p>
    <w:pPr>
      <w:pStyle w:val="41"/>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0"/>
    <w:multiLevelType w:val="singleLevel"/>
    <w:tmpl w:val="00000000"/>
    <w:lvl w:ilvl="0" w:tentative="0">
      <w:start w:val="1"/>
      <w:numFmt w:val="decimal"/>
      <w:suff w:val="nothing"/>
      <w:lvlText w:val="（%1）"/>
      <w:lvlJc w:val="left"/>
    </w:lvl>
  </w:abstractNum>
  <w:abstractNum w:abstractNumId="7">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8">
    <w:nsid w:val="7A0F6431"/>
    <w:multiLevelType w:val="singleLevel"/>
    <w:tmpl w:val="7A0F6431"/>
    <w:lvl w:ilvl="0" w:tentative="0">
      <w:start w:val="1"/>
      <w:numFmt w:val="decimal"/>
      <w:suff w:val="space"/>
      <w:lvlText w:val="%1."/>
      <w:lvlJc w:val="left"/>
    </w:lvl>
  </w:abstractNum>
  <w:num w:numId="1">
    <w:abstractNumId w:val="8"/>
  </w:num>
  <w:num w:numId="2">
    <w:abstractNumId w:val="1"/>
  </w:num>
  <w:num w:numId="3">
    <w:abstractNumId w:val="5"/>
  </w:num>
  <w:num w:numId="4">
    <w:abstractNumId w:val="3"/>
  </w:num>
  <w:num w:numId="5">
    <w:abstractNumId w:val="2"/>
  </w:num>
  <w:num w:numId="6">
    <w:abstractNumId w:val="0"/>
  </w:num>
  <w:num w:numId="7">
    <w:abstractNumId w:val="4"/>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2YWRmZGU0MDUxMGY0NWQyMTNhNjJiOTc3NzFiMjIifQ=="/>
  </w:docVars>
  <w:rsids>
    <w:rsidRoot w:val="00000000"/>
    <w:rsid w:val="033C726B"/>
    <w:rsid w:val="033E089E"/>
    <w:rsid w:val="03E65742"/>
    <w:rsid w:val="06530D39"/>
    <w:rsid w:val="06D74677"/>
    <w:rsid w:val="0983157E"/>
    <w:rsid w:val="0B526BA9"/>
    <w:rsid w:val="0CDB6505"/>
    <w:rsid w:val="0E062686"/>
    <w:rsid w:val="0F37024A"/>
    <w:rsid w:val="0FA0239A"/>
    <w:rsid w:val="14127BE9"/>
    <w:rsid w:val="169E17AF"/>
    <w:rsid w:val="189C1534"/>
    <w:rsid w:val="18C55116"/>
    <w:rsid w:val="18CC08C9"/>
    <w:rsid w:val="19A2795B"/>
    <w:rsid w:val="1B30618D"/>
    <w:rsid w:val="1B6B4856"/>
    <w:rsid w:val="1D213429"/>
    <w:rsid w:val="1EEF0745"/>
    <w:rsid w:val="1FA24FDA"/>
    <w:rsid w:val="206E7FAD"/>
    <w:rsid w:val="25ED4F2A"/>
    <w:rsid w:val="29AE039D"/>
    <w:rsid w:val="29B14753"/>
    <w:rsid w:val="2CDA6E57"/>
    <w:rsid w:val="309C6CF0"/>
    <w:rsid w:val="32E457F2"/>
    <w:rsid w:val="34CF7038"/>
    <w:rsid w:val="397F78A8"/>
    <w:rsid w:val="3BA46740"/>
    <w:rsid w:val="3E3E0860"/>
    <w:rsid w:val="3F326AC0"/>
    <w:rsid w:val="3FF5610C"/>
    <w:rsid w:val="42570214"/>
    <w:rsid w:val="44D337B1"/>
    <w:rsid w:val="48997943"/>
    <w:rsid w:val="4B746B8B"/>
    <w:rsid w:val="4DE4148C"/>
    <w:rsid w:val="4E2D30EC"/>
    <w:rsid w:val="4FAE554B"/>
    <w:rsid w:val="50C301CB"/>
    <w:rsid w:val="51493CCB"/>
    <w:rsid w:val="56D945EB"/>
    <w:rsid w:val="56E56820"/>
    <w:rsid w:val="57DAE6E1"/>
    <w:rsid w:val="591C5ECF"/>
    <w:rsid w:val="5F665FB3"/>
    <w:rsid w:val="60BF6BE9"/>
    <w:rsid w:val="637C5083"/>
    <w:rsid w:val="642152E2"/>
    <w:rsid w:val="65077AE2"/>
    <w:rsid w:val="669C4DB0"/>
    <w:rsid w:val="67D13A63"/>
    <w:rsid w:val="6AEF1016"/>
    <w:rsid w:val="6DA10A3F"/>
    <w:rsid w:val="6FBA36AB"/>
    <w:rsid w:val="729E74BD"/>
    <w:rsid w:val="72BA2D9D"/>
    <w:rsid w:val="74403953"/>
    <w:rsid w:val="748A0E80"/>
    <w:rsid w:val="74BD7C19"/>
    <w:rsid w:val="74EA1D5F"/>
    <w:rsid w:val="7A8375C8"/>
    <w:rsid w:val="7A89014F"/>
    <w:rsid w:val="7E0B3D48"/>
    <w:rsid w:val="7EB7B118"/>
    <w:rsid w:val="7F4DBC21"/>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6"/>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2"/>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7"/>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6"/>
    <w:autoRedefine/>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7"/>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2"/>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qFormat/>
    <w:uiPriority w:val="1"/>
  </w:style>
  <w:style w:type="table" w:default="1" w:styleId="63">
    <w:name w:val="Normal Table"/>
    <w:autoRedefine/>
    <w:qFormat/>
    <w:uiPriority w:val="99"/>
    <w:tblPr>
      <w:tblCellMar>
        <w:top w:w="0" w:type="dxa"/>
        <w:left w:w="108" w:type="dxa"/>
        <w:bottom w:w="0" w:type="dxa"/>
        <w:right w:w="108" w:type="dxa"/>
      </w:tblCellMar>
    </w:tblPr>
  </w:style>
  <w:style w:type="paragraph" w:customStyle="1" w:styleId="2">
    <w:name w:val="首行缩进"/>
    <w:basedOn w:val="1"/>
    <w:autoRedefine/>
    <w:qFormat/>
    <w:uiPriority w:val="0"/>
    <w:pPr>
      <w:spacing w:line="360" w:lineRule="auto"/>
      <w:ind w:firstLine="480" w:firstLineChars="200"/>
    </w:pPr>
    <w:rPr>
      <w:rFonts w:ascii="宋体"/>
      <w:sz w:val="24"/>
      <w:szCs w:val="20"/>
    </w:rPr>
  </w:style>
  <w:style w:type="paragraph" w:styleId="6">
    <w:name w:val="Normal Indent"/>
    <w:basedOn w:val="1"/>
    <w:link w:val="193"/>
    <w:autoRedefine/>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autoRedefine/>
    <w:qFormat/>
    <w:uiPriority w:val="0"/>
    <w:pPr>
      <w:ind w:left="2520" w:leftChars="1200"/>
    </w:pPr>
  </w:style>
  <w:style w:type="paragraph" w:styleId="14">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9"/>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link w:val="202"/>
    <w:autoRedefine/>
    <w:qFormat/>
    <w:uiPriority w:val="0"/>
    <w:pPr>
      <w:shd w:val="clear" w:color="auto" w:fill="000080"/>
    </w:pPr>
  </w:style>
  <w:style w:type="paragraph" w:styleId="20">
    <w:name w:val="annotation text"/>
    <w:basedOn w:val="1"/>
    <w:link w:val="343"/>
    <w:autoRedefine/>
    <w:qFormat/>
    <w:uiPriority w:val="99"/>
    <w:pPr>
      <w:jc w:val="left"/>
    </w:pPr>
  </w:style>
  <w:style w:type="paragraph" w:styleId="21">
    <w:name w:val="Salutation"/>
    <w:basedOn w:val="1"/>
    <w:next w:val="1"/>
    <w:link w:val="297"/>
    <w:autoRedefine/>
    <w:qFormat/>
    <w:uiPriority w:val="0"/>
    <w:rPr>
      <w:rFonts w:ascii="仿宋_GB2312" w:eastAsia="仿宋_GB2312"/>
      <w:sz w:val="28"/>
      <w:szCs w:val="20"/>
    </w:rPr>
  </w:style>
  <w:style w:type="paragraph" w:styleId="22">
    <w:name w:val="Body Text 3"/>
    <w:basedOn w:val="1"/>
    <w:link w:val="329"/>
    <w:autoRedefine/>
    <w:qFormat/>
    <w:uiPriority w:val="0"/>
    <w:pPr>
      <w:jc w:val="center"/>
    </w:pPr>
    <w:rPr>
      <w:szCs w:val="20"/>
    </w:rPr>
  </w:style>
  <w:style w:type="paragraph" w:styleId="23">
    <w:name w:val="List Bullet 3"/>
    <w:basedOn w:val="1"/>
    <w:autoRedefine/>
    <w:qFormat/>
    <w:uiPriority w:val="0"/>
    <w:pPr>
      <w:snapToGrid w:val="0"/>
      <w:spacing w:line="360" w:lineRule="auto"/>
      <w:ind w:left="360" w:right="238" w:hanging="360"/>
      <w:contextualSpacing/>
    </w:pPr>
    <w:rPr>
      <w:sz w:val="24"/>
    </w:rPr>
  </w:style>
  <w:style w:type="paragraph" w:styleId="24">
    <w:name w:val="Body Text"/>
    <w:basedOn w:val="1"/>
    <w:link w:val="429"/>
    <w:autoRedefine/>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link w:val="264"/>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1"/>
    <w:autoRedefine/>
    <w:qFormat/>
    <w:uiPriority w:val="0"/>
    <w:pPr>
      <w:ind w:left="100" w:leftChars="2500"/>
    </w:pPr>
    <w:rPr>
      <w:rFonts w:ascii="宋体"/>
      <w:sz w:val="24"/>
      <w:szCs w:val="21"/>
      <w:lang w:val="zh-CN"/>
    </w:rPr>
  </w:style>
  <w:style w:type="paragraph" w:styleId="37">
    <w:name w:val="Body Text Indent 2"/>
    <w:basedOn w:val="1"/>
    <w:link w:val="307"/>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0"/>
    <w:autoRedefine/>
    <w:qFormat/>
    <w:uiPriority w:val="0"/>
    <w:rPr>
      <w:lang w:val="zh-CN"/>
    </w:rPr>
  </w:style>
  <w:style w:type="paragraph" w:styleId="39">
    <w:name w:val="Balloon Text"/>
    <w:basedOn w:val="1"/>
    <w:link w:val="188"/>
    <w:autoRedefine/>
    <w:qFormat/>
    <w:uiPriority w:val="0"/>
    <w:rPr>
      <w:sz w:val="18"/>
      <w:szCs w:val="18"/>
    </w:rPr>
  </w:style>
  <w:style w:type="paragraph" w:styleId="40">
    <w:name w:val="footer"/>
    <w:basedOn w:val="1"/>
    <w:link w:val="382"/>
    <w:autoRedefine/>
    <w:qFormat/>
    <w:uiPriority w:val="99"/>
    <w:pPr>
      <w:tabs>
        <w:tab w:val="center" w:pos="4153"/>
        <w:tab w:val="right" w:pos="8306"/>
      </w:tabs>
      <w:snapToGrid w:val="0"/>
      <w:jc w:val="left"/>
    </w:pPr>
    <w:rPr>
      <w:sz w:val="18"/>
      <w:szCs w:val="18"/>
    </w:rPr>
  </w:style>
  <w:style w:type="paragraph" w:styleId="41">
    <w:name w:val="header"/>
    <w:basedOn w:val="1"/>
    <w:link w:val="391"/>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3"/>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6"/>
    <w:link w:val="309"/>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4"/>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1"/>
    <w:autoRedefine/>
    <w:qFormat/>
    <w:uiPriority w:val="0"/>
    <w:pPr>
      <w:spacing w:after="120" w:line="480" w:lineRule="auto"/>
    </w:pPr>
  </w:style>
  <w:style w:type="paragraph" w:styleId="57">
    <w:name w:val="HTML Preformatted"/>
    <w:basedOn w:val="1"/>
    <w:link w:val="30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6"/>
    <w:autoRedefine/>
    <w:qFormat/>
    <w:uiPriority w:val="0"/>
    <w:rPr>
      <w:b/>
      <w:bCs/>
    </w:rPr>
  </w:style>
  <w:style w:type="paragraph" w:styleId="61">
    <w:name w:val="Body Text First Indent"/>
    <w:basedOn w:val="24"/>
    <w:next w:val="1"/>
    <w:link w:val="320"/>
    <w:autoRedefine/>
    <w:qFormat/>
    <w:uiPriority w:val="0"/>
    <w:pPr>
      <w:ind w:firstLine="420"/>
    </w:pPr>
    <w:rPr>
      <w:rFonts w:hAnsi="Calibri" w:cs="Times New Roman"/>
      <w:snapToGrid/>
      <w:szCs w:val="20"/>
    </w:rPr>
  </w:style>
  <w:style w:type="paragraph" w:styleId="62">
    <w:name w:val="Body Text First Indent 2"/>
    <w:basedOn w:val="25"/>
    <w:link w:val="121"/>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Default"/>
    <w:next w:val="81"/>
    <w:link w:val="234"/>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autoRedefine/>
    <w:qFormat/>
    <w:uiPriority w:val="0"/>
    <w:rPr>
      <w:rFonts w:ascii="Futura Bk" w:hAnsi="Futura Bk"/>
      <w:kern w:val="2"/>
      <w:sz w:val="18"/>
      <w:szCs w:val="21"/>
      <w:lang w:val="en-US" w:eastAsia="zh-CN" w:bidi="ar-SA"/>
    </w:rPr>
  </w:style>
  <w:style w:type="paragraph" w:customStyle="1" w:styleId="83">
    <w:name w:val="表格非标题文字"/>
    <w:link w:val="82"/>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autoRedefine/>
    <w:qFormat/>
    <w:uiPriority w:val="0"/>
    <w:rPr>
      <w:rFonts w:ascii="宋体" w:hAnsi="宋体"/>
      <w:sz w:val="24"/>
    </w:rPr>
  </w:style>
  <w:style w:type="paragraph" w:customStyle="1" w:styleId="85">
    <w:name w:val="*正文"/>
    <w:basedOn w:val="1"/>
    <w:link w:val="84"/>
    <w:autoRedefine/>
    <w:qFormat/>
    <w:uiPriority w:val="0"/>
    <w:pPr>
      <w:snapToGrid w:val="0"/>
      <w:spacing w:line="360" w:lineRule="auto"/>
      <w:ind w:firstLine="482"/>
      <w:jc w:val="left"/>
    </w:pPr>
    <w:rPr>
      <w:rFonts w:ascii="宋体" w:hAnsi="宋体"/>
      <w:kern w:val="0"/>
      <w:sz w:val="24"/>
      <w:szCs w:val="20"/>
    </w:rPr>
  </w:style>
  <w:style w:type="character" w:customStyle="1" w:styleId="86">
    <w:name w:val="Char Char71"/>
    <w:autoRedefine/>
    <w:qFormat/>
    <w:uiPriority w:val="0"/>
    <w:rPr>
      <w:rFonts w:eastAsia="宋体"/>
      <w:kern w:val="2"/>
      <w:sz w:val="21"/>
      <w:szCs w:val="24"/>
      <w:lang w:val="en-US" w:eastAsia="zh-CN" w:bidi="ar-SA"/>
    </w:rPr>
  </w:style>
  <w:style w:type="character" w:customStyle="1" w:styleId="87">
    <w:name w:val="Char Char6"/>
    <w:autoRedefine/>
    <w:qFormat/>
    <w:uiPriority w:val="0"/>
    <w:rPr>
      <w:rFonts w:eastAsia="宋体"/>
      <w:kern w:val="2"/>
      <w:sz w:val="21"/>
      <w:szCs w:val="24"/>
      <w:lang w:val="en-US" w:eastAsia="zh-CN" w:bidi="ar-SA"/>
    </w:rPr>
  </w:style>
  <w:style w:type="character" w:customStyle="1" w:styleId="88">
    <w:name w:val="正文缩进 Char"/>
    <w:autoRedefine/>
    <w:qFormat/>
    <w:uiPriority w:val="0"/>
    <w:rPr>
      <w:rFonts w:eastAsia="宋体"/>
      <w:kern w:val="2"/>
      <w:sz w:val="21"/>
      <w:lang w:val="en-US" w:eastAsia="zh-CN"/>
    </w:rPr>
  </w:style>
  <w:style w:type="character" w:customStyle="1" w:styleId="89">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0">
    <w:name w:val="Char Char28"/>
    <w:autoRedefine/>
    <w:qFormat/>
    <w:uiPriority w:val="6"/>
    <w:rPr>
      <w:rFonts w:ascii="仿宋_GB2312" w:hAnsi="仿宋_GB2312" w:eastAsia="仿宋_GB2312"/>
      <w:kern w:val="1"/>
      <w:sz w:val="28"/>
    </w:rPr>
  </w:style>
  <w:style w:type="character" w:customStyle="1" w:styleId="91">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93">
    <w:name w:val="U_正文 Char"/>
    <w:link w:val="94"/>
    <w:autoRedefine/>
    <w:qFormat/>
    <w:uiPriority w:val="0"/>
    <w:rPr>
      <w:sz w:val="24"/>
      <w:szCs w:val="24"/>
    </w:rPr>
  </w:style>
  <w:style w:type="paragraph" w:customStyle="1" w:styleId="94">
    <w:name w:val="U_正文"/>
    <w:basedOn w:val="1"/>
    <w:link w:val="93"/>
    <w:autoRedefine/>
    <w:qFormat/>
    <w:uiPriority w:val="0"/>
    <w:pPr>
      <w:adjustRightInd/>
      <w:spacing w:beforeLines="20" w:afterLines="20" w:line="300" w:lineRule="auto"/>
      <w:ind w:firstLine="200" w:firstLineChars="200"/>
    </w:pPr>
    <w:rPr>
      <w:kern w:val="0"/>
      <w:sz w:val="24"/>
    </w:rPr>
  </w:style>
  <w:style w:type="character" w:customStyle="1" w:styleId="95">
    <w:name w:val="HTML 地址 Char1"/>
    <w:autoRedefine/>
    <w:qFormat/>
    <w:uiPriority w:val="0"/>
    <w:rPr>
      <w:rFonts w:ascii="Times New Roman" w:hAnsi="Times New Roman" w:eastAsia="宋体" w:cs="Times New Roman"/>
      <w:i/>
      <w:iCs/>
      <w:szCs w:val="24"/>
    </w:rPr>
  </w:style>
  <w:style w:type="character" w:customStyle="1" w:styleId="96">
    <w:name w:val="批注主题 Char1"/>
    <w:link w:val="60"/>
    <w:autoRedefine/>
    <w:qFormat/>
    <w:uiPriority w:val="0"/>
    <w:rPr>
      <w:b/>
      <w:bCs/>
      <w:kern w:val="2"/>
      <w:sz w:val="21"/>
      <w:szCs w:val="24"/>
    </w:rPr>
  </w:style>
  <w:style w:type="character" w:customStyle="1" w:styleId="97">
    <w:name w:val="Char Char51"/>
    <w:autoRedefine/>
    <w:qFormat/>
    <w:uiPriority w:val="0"/>
    <w:rPr>
      <w:rFonts w:ascii="宋体" w:hAnsi="Courier New" w:eastAsia="宋体"/>
      <w:kern w:val="2"/>
      <w:sz w:val="21"/>
      <w:lang w:val="en-US" w:eastAsia="zh-CN"/>
    </w:rPr>
  </w:style>
  <w:style w:type="character" w:customStyle="1" w:styleId="98">
    <w:name w:val="表正文 Char"/>
    <w:autoRedefine/>
    <w:qFormat/>
    <w:uiPriority w:val="0"/>
    <w:rPr>
      <w:rFonts w:ascii="宋体" w:eastAsia="宋体"/>
      <w:snapToGrid w:val="0"/>
      <w:color w:val="000000"/>
      <w:kern w:val="28"/>
      <w:sz w:val="28"/>
      <w:lang w:val="en-US" w:eastAsia="zh-CN" w:bidi="ar-SA"/>
    </w:rPr>
  </w:style>
  <w:style w:type="character" w:customStyle="1" w:styleId="99">
    <w:name w:val="Char Char34"/>
    <w:autoRedefine/>
    <w:qFormat/>
    <w:uiPriority w:val="6"/>
    <w:rPr>
      <w:b/>
      <w:kern w:val="1"/>
      <w:sz w:val="28"/>
      <w:szCs w:val="28"/>
    </w:rPr>
  </w:style>
  <w:style w:type="character" w:customStyle="1" w:styleId="100">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autoRedefine/>
    <w:qFormat/>
    <w:uiPriority w:val="0"/>
    <w:rPr>
      <w:rFonts w:ascii="宋体" w:hAnsi="宋体" w:eastAsia="宋体"/>
      <w:kern w:val="2"/>
      <w:sz w:val="24"/>
      <w:lang w:bidi="ar-SA"/>
    </w:rPr>
  </w:style>
  <w:style w:type="paragraph" w:customStyle="1" w:styleId="102">
    <w:name w:val="哈哈正文"/>
    <w:basedOn w:val="1"/>
    <w:link w:val="101"/>
    <w:autoRedefine/>
    <w:qFormat/>
    <w:uiPriority w:val="0"/>
    <w:pPr>
      <w:adjustRightInd/>
      <w:spacing w:line="360" w:lineRule="auto"/>
      <w:ind w:firstLine="200" w:firstLineChars="200"/>
    </w:pPr>
    <w:rPr>
      <w:rFonts w:ascii="宋体" w:hAnsi="宋体"/>
      <w:sz w:val="24"/>
      <w:szCs w:val="20"/>
    </w:rPr>
  </w:style>
  <w:style w:type="character" w:customStyle="1" w:styleId="103">
    <w:name w:val="未处理的提及1"/>
    <w:autoRedefine/>
    <w:qFormat/>
    <w:uiPriority w:val="0"/>
    <w:rPr>
      <w:color w:val="808080"/>
      <w:shd w:val="clear" w:color="auto" w:fill="E6E6E6"/>
    </w:rPr>
  </w:style>
  <w:style w:type="character" w:customStyle="1" w:styleId="104">
    <w:name w:val="txt"/>
    <w:autoRedefine/>
    <w:qFormat/>
    <w:uiPriority w:val="0"/>
    <w:rPr>
      <w:rFonts w:ascii="仿宋_GB2312" w:eastAsia="微软雅黑"/>
      <w:b/>
      <w:kern w:val="2"/>
      <w:sz w:val="32"/>
      <w:szCs w:val="32"/>
      <w:lang w:val="en-US" w:eastAsia="zh-CN" w:bidi="ar-SA"/>
    </w:rPr>
  </w:style>
  <w:style w:type="character" w:customStyle="1" w:styleId="105">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6">
    <w:name w:val="Char Char32"/>
    <w:autoRedefine/>
    <w:qFormat/>
    <w:uiPriority w:val="6"/>
    <w:rPr>
      <w:b/>
      <w:kern w:val="1"/>
      <w:sz w:val="24"/>
      <w:szCs w:val="24"/>
    </w:rPr>
  </w:style>
  <w:style w:type="character" w:customStyle="1" w:styleId="107">
    <w:name w:val="PI Char1"/>
    <w:autoRedefine/>
    <w:qFormat/>
    <w:uiPriority w:val="0"/>
    <w:rPr>
      <w:rFonts w:ascii="宋体" w:hAnsi="宋体"/>
      <w:kern w:val="2"/>
      <w:sz w:val="24"/>
      <w:szCs w:val="24"/>
    </w:rPr>
  </w:style>
  <w:style w:type="character" w:customStyle="1" w:styleId="108">
    <w:name w:val="tw4winTerm"/>
    <w:autoRedefine/>
    <w:qFormat/>
    <w:uiPriority w:val="0"/>
    <w:rPr>
      <w:color w:val="0000FF"/>
    </w:rPr>
  </w:style>
  <w:style w:type="character" w:customStyle="1" w:styleId="109">
    <w:name w:val="Footer Char_349d8ccd-87a8-4174-b318-483ee852d82b"/>
    <w:autoRedefine/>
    <w:qFormat/>
    <w:uiPriority w:val="0"/>
    <w:rPr>
      <w:rFonts w:eastAsia="宋体"/>
      <w:kern w:val="2"/>
      <w:sz w:val="18"/>
      <w:lang w:val="en-US" w:eastAsia="zh-CN" w:bidi="ar-SA"/>
    </w:rPr>
  </w:style>
  <w:style w:type="character" w:customStyle="1" w:styleId="110">
    <w:name w:val="普通文字 Char Char1"/>
    <w:autoRedefine/>
    <w:qFormat/>
    <w:uiPriority w:val="0"/>
    <w:rPr>
      <w:rFonts w:ascii="宋体" w:hAnsi="Courier New"/>
      <w:kern w:val="2"/>
      <w:sz w:val="21"/>
    </w:rPr>
  </w:style>
  <w:style w:type="character" w:customStyle="1" w:styleId="111">
    <w:name w:val="Char Char101"/>
    <w:autoRedefine/>
    <w:qFormat/>
    <w:uiPriority w:val="6"/>
    <w:rPr>
      <w:rFonts w:ascii="宋体" w:hAnsi="宋体"/>
      <w:kern w:val="2"/>
      <w:sz w:val="21"/>
      <w:szCs w:val="24"/>
      <w:lang w:val="en-US" w:eastAsia="zh-CN"/>
    </w:rPr>
  </w:style>
  <w:style w:type="character" w:customStyle="1" w:styleId="112">
    <w:name w:val="标题 4 Char"/>
    <w:autoRedefine/>
    <w:qFormat/>
    <w:uiPriority w:val="0"/>
    <w:rPr>
      <w:rFonts w:ascii="Arial" w:hAnsi="Arial" w:eastAsia="黑体"/>
      <w:b/>
      <w:kern w:val="2"/>
      <w:sz w:val="28"/>
    </w:rPr>
  </w:style>
  <w:style w:type="character" w:customStyle="1" w:styleId="113">
    <w:name w:val="链接"/>
    <w:autoRedefine/>
    <w:qFormat/>
    <w:uiPriority w:val="0"/>
    <w:rPr>
      <w:color w:val="0000FF"/>
      <w:sz w:val="21"/>
      <w:szCs w:val="21"/>
      <w:u w:val="single"/>
    </w:rPr>
  </w:style>
  <w:style w:type="character" w:customStyle="1" w:styleId="114">
    <w:name w:val="h4 Char"/>
    <w:autoRedefine/>
    <w:qFormat/>
    <w:uiPriority w:val="0"/>
    <w:rPr>
      <w:rFonts w:ascii="Arial" w:hAnsi="Arial" w:eastAsia="黑体"/>
      <w:b/>
      <w:bCs/>
      <w:kern w:val="2"/>
      <w:sz w:val="28"/>
      <w:szCs w:val="28"/>
      <w:lang w:val="zh-CN" w:eastAsia="zh-CN" w:bidi="ar-SA"/>
    </w:rPr>
  </w:style>
  <w:style w:type="character" w:customStyle="1" w:styleId="115">
    <w:name w:val="5正文 Char"/>
    <w:link w:val="116"/>
    <w:autoRedefine/>
    <w:qFormat/>
    <w:uiPriority w:val="0"/>
    <w:rPr>
      <w:rFonts w:ascii="仿宋_GB2312" w:hAnsi="微软雅黑" w:eastAsia="仿宋_GB2312"/>
      <w:sz w:val="28"/>
      <w:szCs w:val="21"/>
    </w:rPr>
  </w:style>
  <w:style w:type="paragraph" w:customStyle="1" w:styleId="116">
    <w:name w:val="5正文"/>
    <w:basedOn w:val="1"/>
    <w:link w:val="115"/>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autoRedefine/>
    <w:qFormat/>
    <w:uiPriority w:val="9"/>
    <w:rPr>
      <w:b/>
      <w:bCs/>
      <w:kern w:val="2"/>
      <w:sz w:val="32"/>
      <w:szCs w:val="32"/>
    </w:rPr>
  </w:style>
  <w:style w:type="character" w:customStyle="1" w:styleId="118">
    <w:name w:val="样式6 Char"/>
    <w:autoRedefine/>
    <w:qFormat/>
    <w:uiPriority w:val="0"/>
    <w:rPr>
      <w:rFonts w:ascii="仿宋_GB2312" w:hAnsi="宋体" w:eastAsia="仿宋_GB2312"/>
      <w:b/>
      <w:bCs/>
      <w:kern w:val="2"/>
      <w:sz w:val="24"/>
      <w:szCs w:val="24"/>
      <w:lang w:val="en-US" w:eastAsia="zh-CN" w:bidi="ar-SA"/>
    </w:rPr>
  </w:style>
  <w:style w:type="character" w:customStyle="1" w:styleId="119">
    <w:name w:val="Char Char14"/>
    <w:autoRedefine/>
    <w:qFormat/>
    <w:uiPriority w:val="6"/>
    <w:rPr>
      <w:rFonts w:ascii="黑体" w:hAnsi="黑体" w:eastAsia="黑体"/>
    </w:rPr>
  </w:style>
  <w:style w:type="character" w:customStyle="1" w:styleId="120">
    <w:name w:val="Heading 2 Hidden Char"/>
    <w:autoRedefine/>
    <w:qFormat/>
    <w:uiPriority w:val="0"/>
    <w:rPr>
      <w:rFonts w:ascii="仿宋_GB2312" w:eastAsia="仿宋_GB2312"/>
      <w:b/>
      <w:bCs/>
      <w:kern w:val="2"/>
      <w:sz w:val="24"/>
      <w:szCs w:val="24"/>
      <w:lang w:val="zh-CN" w:eastAsia="zh-CN" w:bidi="ar-SA"/>
    </w:rPr>
  </w:style>
  <w:style w:type="character" w:customStyle="1" w:styleId="121">
    <w:name w:val="正文首行缩进 2 Char"/>
    <w:link w:val="62"/>
    <w:autoRedefine/>
    <w:qFormat/>
    <w:uiPriority w:val="0"/>
    <w:rPr>
      <w:rFonts w:ascii="宋体" w:hAnsi="宋体"/>
      <w:kern w:val="2"/>
      <w:sz w:val="21"/>
      <w:szCs w:val="24"/>
    </w:rPr>
  </w:style>
  <w:style w:type="character" w:customStyle="1" w:styleId="122">
    <w:name w:val="font11"/>
    <w:autoRedefine/>
    <w:qFormat/>
    <w:uiPriority w:val="0"/>
    <w:rPr>
      <w:rFonts w:hint="default" w:ascii="Times New Roman" w:hAnsi="Times New Roman" w:cs="Times New Roman"/>
      <w:color w:val="000000"/>
      <w:sz w:val="22"/>
      <w:szCs w:val="22"/>
      <w:u w:val="none"/>
    </w:rPr>
  </w:style>
  <w:style w:type="character" w:customStyle="1" w:styleId="123">
    <w:name w:val="表正文 Char1"/>
    <w:autoRedefine/>
    <w:qFormat/>
    <w:uiPriority w:val="0"/>
    <w:rPr>
      <w:rFonts w:ascii="宋体" w:eastAsia="宋体"/>
      <w:snapToGrid w:val="0"/>
      <w:color w:val="000000"/>
      <w:kern w:val="28"/>
      <w:sz w:val="28"/>
    </w:rPr>
  </w:style>
  <w:style w:type="character" w:customStyle="1" w:styleId="124">
    <w:name w:val="blue1"/>
    <w:basedOn w:val="70"/>
    <w:autoRedefine/>
    <w:qFormat/>
    <w:uiPriority w:val="0"/>
    <w:rPr>
      <w:rFonts w:ascii="Arial" w:hAnsi="Arial" w:eastAsia="黑体" w:cs="Arial"/>
      <w:snapToGrid w:val="0"/>
      <w:kern w:val="0"/>
      <w:szCs w:val="21"/>
    </w:rPr>
  </w:style>
  <w:style w:type="character" w:customStyle="1" w:styleId="125">
    <w:name w:val="纯文本 Char"/>
    <w:link w:val="33"/>
    <w:autoRedefine/>
    <w:qFormat/>
    <w:uiPriority w:val="0"/>
    <w:rPr>
      <w:rFonts w:ascii="宋体" w:hAnsi="Courier New" w:eastAsia="宋体" w:cs="Arial"/>
      <w:snapToGrid w:val="0"/>
      <w:kern w:val="2"/>
      <w:sz w:val="21"/>
      <w:szCs w:val="21"/>
      <w:lang w:val="en-US" w:eastAsia="zh-CN" w:bidi="ar-SA"/>
    </w:rPr>
  </w:style>
  <w:style w:type="character" w:customStyle="1" w:styleId="126">
    <w:name w:val="标书1 Char"/>
    <w:autoRedefine/>
    <w:qFormat/>
    <w:uiPriority w:val="0"/>
    <w:rPr>
      <w:rFonts w:eastAsia="宋体"/>
      <w:b/>
      <w:bCs/>
      <w:kern w:val="44"/>
      <w:sz w:val="44"/>
      <w:szCs w:val="44"/>
      <w:lang w:val="en-US" w:eastAsia="zh-CN" w:bidi="ar-SA"/>
    </w:rPr>
  </w:style>
  <w:style w:type="character" w:customStyle="1" w:styleId="127">
    <w:name w:val="样式5 Char"/>
    <w:autoRedefine/>
    <w:qFormat/>
    <w:uiPriority w:val="0"/>
    <w:rPr>
      <w:rFonts w:ascii="仿宋_GB2312" w:hAnsi="仿宋" w:eastAsia="仿宋_GB2312"/>
      <w:kern w:val="2"/>
      <w:sz w:val="24"/>
      <w:szCs w:val="24"/>
    </w:rPr>
  </w:style>
  <w:style w:type="character" w:customStyle="1" w:styleId="128">
    <w:name w:val="样式4 Char"/>
    <w:autoRedefine/>
    <w:qFormat/>
    <w:uiPriority w:val="0"/>
    <w:rPr>
      <w:rFonts w:ascii="仿宋_GB2312" w:hAnsi="仿宋" w:eastAsia="仿宋_GB2312"/>
      <w:b/>
      <w:kern w:val="2"/>
      <w:sz w:val="32"/>
      <w:szCs w:val="32"/>
      <w:lang w:bidi="ar-SA"/>
    </w:rPr>
  </w:style>
  <w:style w:type="character" w:customStyle="1" w:styleId="129">
    <w:name w:val="插图说明 Char"/>
    <w:autoRedefine/>
    <w:qFormat/>
    <w:uiPriority w:val="0"/>
    <w:rPr>
      <w:rFonts w:eastAsia="黑体"/>
      <w:sz w:val="24"/>
      <w:lang w:val="en-US" w:eastAsia="zh-CN"/>
    </w:rPr>
  </w:style>
  <w:style w:type="character" w:customStyle="1" w:styleId="130">
    <w:name w:val="正文2 Char Char"/>
    <w:link w:val="131"/>
    <w:autoRedefine/>
    <w:qFormat/>
    <w:uiPriority w:val="0"/>
    <w:rPr>
      <w:rFonts w:eastAsia="宋体"/>
      <w:kern w:val="2"/>
      <w:sz w:val="24"/>
      <w:lang w:val="en-US" w:eastAsia="zh-CN" w:bidi="ar-SA"/>
    </w:rPr>
  </w:style>
  <w:style w:type="paragraph" w:customStyle="1" w:styleId="131">
    <w:name w:val="正文2"/>
    <w:basedOn w:val="1"/>
    <w:link w:val="130"/>
    <w:autoRedefine/>
    <w:qFormat/>
    <w:uiPriority w:val="0"/>
    <w:pPr>
      <w:spacing w:before="156" w:line="360" w:lineRule="auto"/>
      <w:ind w:firstLine="510" w:firstLineChars="200"/>
    </w:pPr>
    <w:rPr>
      <w:sz w:val="24"/>
      <w:szCs w:val="20"/>
    </w:rPr>
  </w:style>
  <w:style w:type="character" w:customStyle="1" w:styleId="132">
    <w:name w:val="Char Char24"/>
    <w:autoRedefine/>
    <w:qFormat/>
    <w:uiPriority w:val="6"/>
    <w:rPr>
      <w:kern w:val="1"/>
      <w:sz w:val="21"/>
    </w:rPr>
  </w:style>
  <w:style w:type="character" w:customStyle="1" w:styleId="133">
    <w:name w:val="副标题 Char"/>
    <w:link w:val="47"/>
    <w:autoRedefine/>
    <w:qFormat/>
    <w:uiPriority w:val="0"/>
    <w:rPr>
      <w:rFonts w:ascii="Arial" w:hAnsi="Arial" w:eastAsia="隶书"/>
      <w:b/>
      <w:bCs/>
      <w:kern w:val="28"/>
      <w:sz w:val="44"/>
      <w:szCs w:val="32"/>
      <w:lang w:val="en-US" w:eastAsia="zh-CN" w:bidi="ar-SA"/>
    </w:rPr>
  </w:style>
  <w:style w:type="character" w:customStyle="1" w:styleId="134">
    <w:name w:val="普通文字 Char1 Char"/>
    <w:autoRedefine/>
    <w:qFormat/>
    <w:uiPriority w:val="0"/>
    <w:rPr>
      <w:rFonts w:ascii="宋体" w:hAnsi="Courier New" w:eastAsia="宋体"/>
      <w:kern w:val="2"/>
      <w:sz w:val="21"/>
      <w:szCs w:val="24"/>
      <w:lang w:val="en-US" w:eastAsia="zh-CN" w:bidi="ar-SA"/>
    </w:rPr>
  </w:style>
  <w:style w:type="character" w:customStyle="1" w:styleId="135">
    <w:name w:val="h3 Char1"/>
    <w:autoRedefine/>
    <w:qFormat/>
    <w:uiPriority w:val="0"/>
    <w:rPr>
      <w:rFonts w:eastAsia="宋体"/>
      <w:b/>
      <w:bCs/>
      <w:kern w:val="2"/>
      <w:sz w:val="32"/>
      <w:szCs w:val="32"/>
      <w:lang w:bidi="ar-SA"/>
    </w:rPr>
  </w:style>
  <w:style w:type="character" w:customStyle="1" w:styleId="136">
    <w:name w:val="标题 Char1"/>
    <w:autoRedefine/>
    <w:qFormat/>
    <w:uiPriority w:val="0"/>
    <w:rPr>
      <w:rFonts w:ascii="Cambria" w:hAnsi="Cambria" w:eastAsia="宋体" w:cs="Times New Roman"/>
      <w:b/>
      <w:bCs/>
      <w:sz w:val="32"/>
      <w:szCs w:val="32"/>
      <w:lang w:bidi="ar-SA"/>
    </w:rPr>
  </w:style>
  <w:style w:type="character" w:customStyle="1" w:styleId="137">
    <w:name w:val="gf正文1 Char"/>
    <w:autoRedefine/>
    <w:qFormat/>
    <w:uiPriority w:val="0"/>
    <w:rPr>
      <w:rFonts w:ascii="宋体" w:hAnsi="宋体" w:eastAsia="宋体" w:cs="宋体"/>
      <w:kern w:val="2"/>
      <w:sz w:val="24"/>
      <w:szCs w:val="24"/>
      <w:lang w:val="en-US" w:eastAsia="zh-CN" w:bidi="ar-SA"/>
    </w:rPr>
  </w:style>
  <w:style w:type="character" w:customStyle="1" w:styleId="138">
    <w:name w:val="正文文本缩进 Char1"/>
    <w:autoRedefine/>
    <w:qFormat/>
    <w:uiPriority w:val="0"/>
    <w:rPr>
      <w:rFonts w:ascii="Calibri" w:hAnsi="Calibri"/>
      <w:sz w:val="28"/>
    </w:rPr>
  </w:style>
  <w:style w:type="character" w:customStyle="1" w:styleId="139">
    <w:name w:val="No Spacing Char"/>
    <w:link w:val="140"/>
    <w:autoRedefine/>
    <w:qFormat/>
    <w:uiPriority w:val="1"/>
    <w:rPr>
      <w:sz w:val="22"/>
      <w:szCs w:val="22"/>
      <w:lang w:val="en-US" w:eastAsia="zh-CN" w:bidi="ar-SA"/>
    </w:rPr>
  </w:style>
  <w:style w:type="paragraph" w:customStyle="1" w:styleId="140">
    <w:name w:val="无间隔1"/>
    <w:link w:val="139"/>
    <w:autoRedefine/>
    <w:qFormat/>
    <w:uiPriority w:val="1"/>
    <w:rPr>
      <w:rFonts w:ascii="Times New Roman" w:hAnsi="Times New Roman" w:eastAsia="宋体" w:cs="Times New Roman"/>
      <w:sz w:val="22"/>
      <w:szCs w:val="22"/>
      <w:lang w:val="en-US" w:eastAsia="zh-CN" w:bidi="ar-SA"/>
    </w:rPr>
  </w:style>
  <w:style w:type="character" w:customStyle="1" w:styleId="141">
    <w:name w:val="样式7 Char"/>
    <w:autoRedefine/>
    <w:qFormat/>
    <w:uiPriority w:val="0"/>
    <w:rPr>
      <w:rFonts w:ascii="仿宋_GB2312" w:hAnsi="仿宋" w:eastAsia="仿宋_GB2312"/>
      <w:b/>
      <w:kern w:val="2"/>
      <w:sz w:val="24"/>
      <w:szCs w:val="24"/>
    </w:rPr>
  </w:style>
  <w:style w:type="character" w:customStyle="1" w:styleId="142">
    <w:name w:val="font12gray1"/>
    <w:autoRedefine/>
    <w:qFormat/>
    <w:uiPriority w:val="0"/>
    <w:rPr>
      <w:rFonts w:ascii="仿宋_GB2312" w:eastAsia="微软雅黑"/>
      <w:b/>
      <w:spacing w:val="300"/>
      <w:kern w:val="2"/>
      <w:sz w:val="18"/>
      <w:szCs w:val="18"/>
      <w:lang w:val="en-US" w:eastAsia="zh-CN" w:bidi="ar-SA"/>
    </w:rPr>
  </w:style>
  <w:style w:type="character" w:customStyle="1" w:styleId="143">
    <w:name w:val="Char Char7"/>
    <w:autoRedefine/>
    <w:qFormat/>
    <w:uiPriority w:val="0"/>
    <w:rPr>
      <w:rFonts w:eastAsia="宋体"/>
      <w:kern w:val="2"/>
      <w:sz w:val="21"/>
      <w:szCs w:val="24"/>
      <w:lang w:val="en-US" w:eastAsia="zh-CN" w:bidi="ar-SA"/>
    </w:rPr>
  </w:style>
  <w:style w:type="character" w:customStyle="1" w:styleId="144">
    <w:name w:val="表名 Char"/>
    <w:autoRedefine/>
    <w:qFormat/>
    <w:uiPriority w:val="0"/>
    <w:rPr>
      <w:rFonts w:eastAsia="宋体"/>
      <w:b/>
      <w:bCs/>
      <w:kern w:val="2"/>
      <w:sz w:val="24"/>
      <w:szCs w:val="24"/>
      <w:lang w:val="en-US" w:eastAsia="zh-CN" w:bidi="ar-SA"/>
    </w:rPr>
  </w:style>
  <w:style w:type="character" w:customStyle="1" w:styleId="145">
    <w:name w:val="Document Map Char"/>
    <w:autoRedefine/>
    <w:qFormat/>
    <w:uiPriority w:val="0"/>
    <w:rPr>
      <w:rFonts w:eastAsia="宋体"/>
      <w:kern w:val="2"/>
      <w:sz w:val="21"/>
      <w:szCs w:val="24"/>
      <w:lang w:val="en-US" w:eastAsia="zh-CN" w:bidi="ar-SA"/>
    </w:rPr>
  </w:style>
  <w:style w:type="character" w:customStyle="1" w:styleId="146">
    <w:name w:val="font41"/>
    <w:autoRedefine/>
    <w:qFormat/>
    <w:uiPriority w:val="0"/>
    <w:rPr>
      <w:rFonts w:hint="eastAsia" w:ascii="仿宋_GB2312" w:eastAsia="仿宋_GB2312" w:cs="仿宋_GB2312"/>
      <w:color w:val="000000"/>
      <w:sz w:val="22"/>
      <w:szCs w:val="22"/>
      <w:u w:val="none"/>
    </w:rPr>
  </w:style>
  <w:style w:type="character" w:customStyle="1" w:styleId="147">
    <w:name w:val="标题 6 Char"/>
    <w:link w:val="9"/>
    <w:autoRedefine/>
    <w:qFormat/>
    <w:uiPriority w:val="0"/>
    <w:rPr>
      <w:rFonts w:ascii="Arial" w:hAnsi="Arial" w:eastAsia="黑体"/>
      <w:b/>
      <w:bCs/>
      <w:kern w:val="2"/>
      <w:sz w:val="24"/>
      <w:szCs w:val="24"/>
    </w:rPr>
  </w:style>
  <w:style w:type="character" w:customStyle="1" w:styleId="148">
    <w:name w:val="纯文本 Char_0"/>
    <w:link w:val="149"/>
    <w:autoRedefine/>
    <w:qFormat/>
    <w:uiPriority w:val="0"/>
    <w:rPr>
      <w:rFonts w:ascii="宋体" w:hAnsi="Courier New"/>
      <w:kern w:val="2"/>
      <w:sz w:val="21"/>
      <w:szCs w:val="21"/>
      <w:lang w:val="en-US" w:eastAsia="zh-CN"/>
    </w:rPr>
  </w:style>
  <w:style w:type="paragraph" w:customStyle="1" w:styleId="149">
    <w:name w:val="纯文本_0_0"/>
    <w:basedOn w:val="150"/>
    <w:link w:val="148"/>
    <w:autoRedefine/>
    <w:qFormat/>
    <w:uiPriority w:val="0"/>
    <w:rPr>
      <w:rFonts w:ascii="宋体" w:hAnsi="Courier New"/>
      <w:szCs w:val="21"/>
    </w:rPr>
  </w:style>
  <w:style w:type="paragraph" w:customStyle="1" w:styleId="150">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autoRedefine/>
    <w:qFormat/>
    <w:uiPriority w:val="0"/>
    <w:rPr>
      <w:rFonts w:eastAsia="宋体"/>
      <w:kern w:val="2"/>
      <w:sz w:val="18"/>
      <w:szCs w:val="18"/>
      <w:lang w:val="en-US" w:eastAsia="zh-CN" w:bidi="ar-SA"/>
    </w:rPr>
  </w:style>
  <w:style w:type="character" w:customStyle="1" w:styleId="152">
    <w:name w:val="正文 项目2 Char"/>
    <w:basedOn w:val="153"/>
    <w:autoRedefine/>
    <w:qFormat/>
    <w:uiPriority w:val="0"/>
    <w:rPr>
      <w:rFonts w:ascii="仿宋_GB2312" w:hAnsi="仿宋_GB2312" w:eastAsia="仿宋_GB2312"/>
      <w:kern w:val="2"/>
      <w:sz w:val="24"/>
      <w:lang w:bidi="ar-SA"/>
    </w:rPr>
  </w:style>
  <w:style w:type="character" w:customStyle="1" w:styleId="153">
    <w:name w:val="正文 项目 Char"/>
    <w:autoRedefine/>
    <w:qFormat/>
    <w:uiPriority w:val="0"/>
    <w:rPr>
      <w:rFonts w:ascii="仿宋_GB2312" w:hAnsi="仿宋_GB2312" w:eastAsia="仿宋_GB2312"/>
      <w:kern w:val="2"/>
      <w:sz w:val="24"/>
      <w:lang w:bidi="ar-SA"/>
    </w:rPr>
  </w:style>
  <w:style w:type="character" w:customStyle="1" w:styleId="154">
    <w:name w:val="h Char Char1"/>
    <w:autoRedefine/>
    <w:qFormat/>
    <w:uiPriority w:val="0"/>
    <w:rPr>
      <w:rFonts w:eastAsia="宋体"/>
      <w:kern w:val="2"/>
      <w:sz w:val="18"/>
      <w:szCs w:val="18"/>
      <w:lang w:val="en-US" w:eastAsia="zh-CN" w:bidi="ar-SA"/>
    </w:rPr>
  </w:style>
  <w:style w:type="character" w:customStyle="1" w:styleId="155">
    <w:name w:val="Char Char27"/>
    <w:autoRedefine/>
    <w:qFormat/>
    <w:uiPriority w:val="6"/>
    <w:rPr>
      <w:rFonts w:ascii="宋体" w:hAnsi="宋体" w:eastAsia="宋体"/>
      <w:color w:val="000000"/>
      <w:kern w:val="1"/>
      <w:sz w:val="28"/>
      <w:lang w:val="en-US" w:eastAsia="zh-CN" w:bidi="ar-SA"/>
    </w:rPr>
  </w:style>
  <w:style w:type="character" w:customStyle="1" w:styleId="156">
    <w:name w:val="px14"/>
    <w:autoRedefine/>
    <w:qFormat/>
    <w:uiPriority w:val="0"/>
    <w:rPr>
      <w:rFonts w:ascii="仿宋_GB2312" w:eastAsia="微软雅黑" w:cs="Times New Roman"/>
      <w:b/>
      <w:kern w:val="2"/>
      <w:sz w:val="32"/>
      <w:szCs w:val="32"/>
      <w:lang w:val="en-US" w:eastAsia="zh-CN" w:bidi="ar-SA"/>
    </w:rPr>
  </w:style>
  <w:style w:type="character" w:customStyle="1" w:styleId="157">
    <w:name w:val="HTML 预设格式 Char1"/>
    <w:autoRedefine/>
    <w:qFormat/>
    <w:uiPriority w:val="0"/>
    <w:rPr>
      <w:rFonts w:ascii="Courier New" w:hAnsi="Courier New" w:eastAsia="宋体" w:cs="Courier New"/>
      <w:sz w:val="20"/>
      <w:szCs w:val="20"/>
    </w:rPr>
  </w:style>
  <w:style w:type="character" w:customStyle="1" w:styleId="158">
    <w:name w:val="普通文字 Char1"/>
    <w:autoRedefine/>
    <w:qFormat/>
    <w:uiPriority w:val="0"/>
    <w:rPr>
      <w:rFonts w:ascii="宋体" w:hAnsi="Courier New" w:eastAsia="宋体"/>
      <w:kern w:val="2"/>
      <w:sz w:val="21"/>
      <w:lang w:val="en-US" w:eastAsia="zh-CN"/>
    </w:rPr>
  </w:style>
  <w:style w:type="character" w:customStyle="1" w:styleId="159">
    <w:name w:val="hei16b1"/>
    <w:autoRedefine/>
    <w:qFormat/>
    <w:uiPriority w:val="0"/>
    <w:rPr>
      <w:rFonts w:hint="default" w:ascii="Arial" w:hAnsi="Arial" w:cs="Arial"/>
      <w:b/>
      <w:bCs/>
      <w:color w:val="000000"/>
      <w:sz w:val="24"/>
      <w:szCs w:val="24"/>
    </w:rPr>
  </w:style>
  <w:style w:type="character" w:customStyle="1" w:styleId="160">
    <w:name w:val="正文（绿盟科技） Char"/>
    <w:link w:val="161"/>
    <w:autoRedefine/>
    <w:qFormat/>
    <w:uiPriority w:val="0"/>
    <w:rPr>
      <w:rFonts w:ascii="Arial" w:hAnsi="Arial"/>
      <w:sz w:val="21"/>
      <w:szCs w:val="21"/>
    </w:rPr>
  </w:style>
  <w:style w:type="paragraph" w:customStyle="1" w:styleId="161">
    <w:name w:val="正文（绿盟科技）"/>
    <w:link w:val="160"/>
    <w:autoRedefine/>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autoRedefine/>
    <w:qFormat/>
    <w:uiPriority w:val="6"/>
    <w:rPr>
      <w:rFonts w:ascii="宋体" w:hAnsi="宋体"/>
      <w:i/>
      <w:sz w:val="24"/>
      <w:szCs w:val="24"/>
    </w:rPr>
  </w:style>
  <w:style w:type="character" w:customStyle="1" w:styleId="163">
    <w:name w:val="页脚 Char"/>
    <w:autoRedefine/>
    <w:qFormat/>
    <w:uiPriority w:val="0"/>
    <w:rPr>
      <w:rFonts w:eastAsia="仿宋_GB2312"/>
      <w:kern w:val="2"/>
      <w:sz w:val="18"/>
      <w:lang w:val="en-US" w:eastAsia="zh-CN"/>
    </w:rPr>
  </w:style>
  <w:style w:type="character" w:customStyle="1" w:styleId="164">
    <w:name w:val="批注主题 Char"/>
    <w:autoRedefine/>
    <w:qFormat/>
    <w:uiPriority w:val="0"/>
    <w:rPr>
      <w:rFonts w:eastAsia="宋体"/>
      <w:b/>
      <w:bCs/>
      <w:kern w:val="2"/>
      <w:sz w:val="21"/>
      <w:szCs w:val="24"/>
      <w:lang w:val="en-US" w:eastAsia="zh-CN" w:bidi="ar-SA"/>
    </w:rPr>
  </w:style>
  <w:style w:type="character" w:customStyle="1" w:styleId="165">
    <w:name w:val="Comment Text Char"/>
    <w:autoRedefine/>
    <w:qFormat/>
    <w:uiPriority w:val="0"/>
    <w:rPr>
      <w:rFonts w:ascii="宋体" w:hAnsi="宋体" w:eastAsia="宋体"/>
      <w:kern w:val="2"/>
      <w:sz w:val="24"/>
      <w:lang w:val="en-US" w:eastAsia="zh-CN" w:bidi="ar-SA"/>
    </w:rPr>
  </w:style>
  <w:style w:type="character" w:customStyle="1" w:styleId="166">
    <w:name w:val="标题 2 字符"/>
    <w:autoRedefine/>
    <w:qFormat/>
    <w:uiPriority w:val="1"/>
    <w:rPr>
      <w:rFonts w:ascii="仿宋_GB2312" w:hAnsi="Times New Roman" w:eastAsia="仿宋_GB2312" w:cs="Times New Roman"/>
      <w:b/>
      <w:kern w:val="2"/>
      <w:sz w:val="24"/>
      <w:lang w:val="zh-CN"/>
    </w:rPr>
  </w:style>
  <w:style w:type="character" w:customStyle="1" w:styleId="167">
    <w:name w:val="Char Char72"/>
    <w:autoRedefine/>
    <w:qFormat/>
    <w:uiPriority w:val="0"/>
    <w:rPr>
      <w:rFonts w:eastAsia="宋体"/>
      <w:kern w:val="2"/>
      <w:sz w:val="21"/>
      <w:szCs w:val="24"/>
      <w:lang w:val="en-US" w:eastAsia="zh-CN" w:bidi="ar-SA"/>
    </w:rPr>
  </w:style>
  <w:style w:type="character" w:customStyle="1" w:styleId="168">
    <w:name w:val="正文文本缩进 Char2"/>
    <w:autoRedefine/>
    <w:qFormat/>
    <w:uiPriority w:val="0"/>
    <w:rPr>
      <w:rFonts w:ascii="Times New Roman" w:hAnsi="Times New Roman" w:eastAsia="宋体" w:cs="Times New Roman"/>
      <w:snapToGrid w:val="0"/>
      <w:kern w:val="0"/>
      <w:szCs w:val="24"/>
    </w:rPr>
  </w:style>
  <w:style w:type="character" w:customStyle="1" w:styleId="169">
    <w:name w:val="样式2 Char"/>
    <w:autoRedefine/>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autoRedefine/>
    <w:qFormat/>
    <w:uiPriority w:val="0"/>
    <w:rPr>
      <w:sz w:val="32"/>
    </w:rPr>
  </w:style>
  <w:style w:type="paragraph" w:customStyle="1" w:styleId="171">
    <w:name w:val="表格名称"/>
    <w:basedOn w:val="4"/>
    <w:link w:val="170"/>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autoRedefine/>
    <w:qFormat/>
    <w:uiPriority w:val="0"/>
    <w:rPr>
      <w:rFonts w:eastAsia="宋体"/>
      <w:b/>
      <w:sz w:val="24"/>
      <w:lang w:val="en-GB" w:eastAsia="zh-CN" w:bidi="ar-SA"/>
    </w:rPr>
  </w:style>
  <w:style w:type="character" w:customStyle="1" w:styleId="173">
    <w:name w:val="c7 style3"/>
    <w:autoRedefine/>
    <w:qFormat/>
    <w:uiPriority w:val="0"/>
  </w:style>
  <w:style w:type="character" w:customStyle="1" w:styleId="174">
    <w:name w:val="正文文本 3 Char1"/>
    <w:autoRedefine/>
    <w:qFormat/>
    <w:uiPriority w:val="99"/>
    <w:rPr>
      <w:rFonts w:ascii="Times New Roman" w:hAnsi="Times New Roman" w:eastAsia="宋体" w:cs="Times New Roman"/>
      <w:sz w:val="16"/>
      <w:szCs w:val="16"/>
    </w:rPr>
  </w:style>
  <w:style w:type="character" w:customStyle="1" w:styleId="175">
    <w:name w:val="tw4winInternal"/>
    <w:autoRedefine/>
    <w:qFormat/>
    <w:uiPriority w:val="0"/>
    <w:rPr>
      <w:rFonts w:ascii="Courier New" w:hAnsi="Courier New" w:cs="Courier New"/>
      <w:color w:val="FF0000"/>
      <w:lang w:val="en-US" w:eastAsia="zh-CN"/>
    </w:rPr>
  </w:style>
  <w:style w:type="character" w:customStyle="1" w:styleId="176">
    <w:name w:val="Char Char10"/>
    <w:autoRedefine/>
    <w:qFormat/>
    <w:uiPriority w:val="0"/>
    <w:rPr>
      <w:rFonts w:ascii="宋体" w:hAnsi="宋体"/>
      <w:kern w:val="2"/>
      <w:sz w:val="21"/>
      <w:szCs w:val="24"/>
      <w:lang w:val="en-US" w:eastAsia="zh-CN"/>
    </w:rPr>
  </w:style>
  <w:style w:type="character" w:customStyle="1" w:styleId="177">
    <w:name w:val="shadow11"/>
    <w:autoRedefine/>
    <w:qFormat/>
    <w:uiPriority w:val="0"/>
    <w:rPr>
      <w:color w:val="000000"/>
      <w:sz w:val="21"/>
    </w:rPr>
  </w:style>
  <w:style w:type="character" w:customStyle="1" w:styleId="178">
    <w:name w:val="正文非缩进 Char3"/>
    <w:autoRedefine/>
    <w:qFormat/>
    <w:uiPriority w:val="0"/>
    <w:rPr>
      <w:rFonts w:ascii="宋体" w:eastAsia="宋体"/>
      <w:snapToGrid w:val="0"/>
      <w:color w:val="000000"/>
      <w:kern w:val="28"/>
      <w:sz w:val="28"/>
      <w:lang w:val="en-US" w:eastAsia="zh-CN" w:bidi="ar-SA"/>
    </w:rPr>
  </w:style>
  <w:style w:type="character" w:customStyle="1" w:styleId="179">
    <w:name w:val="Char Char"/>
    <w:autoRedefine/>
    <w:qFormat/>
    <w:uiPriority w:val="0"/>
    <w:rPr>
      <w:rFonts w:ascii="宋体" w:hAnsi="Courier New" w:eastAsia="宋体"/>
      <w:kern w:val="2"/>
      <w:sz w:val="21"/>
      <w:lang w:val="en-US" w:eastAsia="zh-CN" w:bidi="ar-SA"/>
    </w:rPr>
  </w:style>
  <w:style w:type="character" w:customStyle="1" w:styleId="180">
    <w:name w:val="签名 Char1"/>
    <w:autoRedefine/>
    <w:qFormat/>
    <w:uiPriority w:val="0"/>
    <w:rPr>
      <w:rFonts w:ascii="Times New Roman" w:hAnsi="Times New Roman" w:eastAsia="宋体" w:cs="Times New Roman"/>
      <w:szCs w:val="24"/>
    </w:rPr>
  </w:style>
  <w:style w:type="character" w:customStyle="1" w:styleId="181">
    <w:name w:val="日期 Char"/>
    <w:link w:val="36"/>
    <w:autoRedefine/>
    <w:qFormat/>
    <w:uiPriority w:val="0"/>
    <w:rPr>
      <w:rFonts w:ascii="宋体"/>
      <w:kern w:val="2"/>
      <w:sz w:val="24"/>
      <w:szCs w:val="21"/>
      <w:lang w:val="zh-CN"/>
    </w:rPr>
  </w:style>
  <w:style w:type="character" w:customStyle="1" w:styleId="182">
    <w:name w:val="标题 9 Char"/>
    <w:link w:val="12"/>
    <w:autoRedefine/>
    <w:qFormat/>
    <w:uiPriority w:val="0"/>
    <w:rPr>
      <w:rFonts w:ascii="Arial" w:hAnsi="Arial" w:eastAsia="黑体"/>
      <w:kern w:val="2"/>
      <w:sz w:val="21"/>
      <w:szCs w:val="21"/>
    </w:rPr>
  </w:style>
  <w:style w:type="character" w:customStyle="1" w:styleId="183">
    <w:name w:val="Char Char18"/>
    <w:autoRedefine/>
    <w:qFormat/>
    <w:uiPriority w:val="6"/>
    <w:rPr>
      <w:rFonts w:ascii="宋体" w:hAnsi="宋体"/>
      <w:sz w:val="28"/>
    </w:rPr>
  </w:style>
  <w:style w:type="character" w:customStyle="1" w:styleId="184">
    <w:name w:val="批注文字 Char"/>
    <w:autoRedefine/>
    <w:qFormat/>
    <w:uiPriority w:val="0"/>
    <w:rPr>
      <w:kern w:val="2"/>
      <w:sz w:val="21"/>
      <w:szCs w:val="24"/>
    </w:rPr>
  </w:style>
  <w:style w:type="character" w:customStyle="1" w:styleId="185">
    <w:name w:val="Char Char22"/>
    <w:autoRedefine/>
    <w:qFormat/>
    <w:uiPriority w:val="6"/>
    <w:rPr>
      <w:rFonts w:ascii="宋体" w:hAnsi="宋体"/>
      <w:kern w:val="1"/>
      <w:sz w:val="24"/>
      <w:szCs w:val="24"/>
    </w:rPr>
  </w:style>
  <w:style w:type="character" w:customStyle="1" w:styleId="186">
    <w:name w:val="pt141"/>
    <w:autoRedefine/>
    <w:qFormat/>
    <w:uiPriority w:val="0"/>
    <w:rPr>
      <w:color w:val="330066"/>
      <w:sz w:val="22"/>
      <w:szCs w:val="22"/>
    </w:rPr>
  </w:style>
  <w:style w:type="character" w:customStyle="1" w:styleId="187">
    <w:name w:val="正文文本缩进 2 Char1"/>
    <w:autoRedefine/>
    <w:qFormat/>
    <w:uiPriority w:val="99"/>
    <w:rPr>
      <w:rFonts w:ascii="Times New Roman" w:hAnsi="Times New Roman" w:eastAsia="宋体" w:cs="Times New Roman"/>
      <w:szCs w:val="24"/>
    </w:rPr>
  </w:style>
  <w:style w:type="character" w:customStyle="1" w:styleId="188">
    <w:name w:val="批注框文本 Char"/>
    <w:link w:val="39"/>
    <w:autoRedefine/>
    <w:qFormat/>
    <w:uiPriority w:val="0"/>
    <w:rPr>
      <w:kern w:val="2"/>
      <w:sz w:val="18"/>
      <w:szCs w:val="18"/>
    </w:rPr>
  </w:style>
  <w:style w:type="character" w:customStyle="1" w:styleId="189">
    <w:name w:val="Char Char611"/>
    <w:autoRedefine/>
    <w:qFormat/>
    <w:uiPriority w:val="0"/>
    <w:rPr>
      <w:rFonts w:eastAsia="宋体"/>
      <w:kern w:val="2"/>
      <w:sz w:val="21"/>
      <w:szCs w:val="24"/>
      <w:lang w:val="en-US" w:eastAsia="zh-CN" w:bidi="ar-SA"/>
    </w:rPr>
  </w:style>
  <w:style w:type="character" w:customStyle="1" w:styleId="190">
    <w:name w:val="highlight1"/>
    <w:autoRedefine/>
    <w:qFormat/>
    <w:uiPriority w:val="0"/>
    <w:rPr>
      <w:rFonts w:ascii="仿宋_GB2312" w:eastAsia="微软雅黑"/>
      <w:b/>
      <w:kern w:val="2"/>
      <w:sz w:val="23"/>
      <w:szCs w:val="23"/>
      <w:lang w:val="en-US" w:eastAsia="zh-CN" w:bidi="ar-SA"/>
    </w:rPr>
  </w:style>
  <w:style w:type="character" w:customStyle="1" w:styleId="191">
    <w:name w:val="my正文 Char"/>
    <w:link w:val="192"/>
    <w:autoRedefine/>
    <w:qFormat/>
    <w:uiPriority w:val="0"/>
    <w:rPr>
      <w:rFonts w:ascii="Tahoma" w:hAnsi="Tahoma"/>
      <w:sz w:val="24"/>
      <w:szCs w:val="24"/>
    </w:rPr>
  </w:style>
  <w:style w:type="paragraph" w:customStyle="1" w:styleId="192">
    <w:name w:val="my正文"/>
    <w:basedOn w:val="1"/>
    <w:link w:val="191"/>
    <w:autoRedefine/>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6"/>
    <w:autoRedefine/>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autoRedefine/>
    <w:qFormat/>
    <w:uiPriority w:val="0"/>
    <w:rPr>
      <w:color w:val="0000FF"/>
      <w:sz w:val="21"/>
    </w:rPr>
  </w:style>
  <w:style w:type="character" w:customStyle="1" w:styleId="195">
    <w:name w:val="页眉 Char"/>
    <w:autoRedefine/>
    <w:qFormat/>
    <w:uiPriority w:val="0"/>
    <w:rPr>
      <w:rFonts w:eastAsia="仿宋_GB2312"/>
      <w:kern w:val="2"/>
      <w:sz w:val="18"/>
      <w:lang w:val="en-US" w:eastAsia="zh-CN"/>
    </w:rPr>
  </w:style>
  <w:style w:type="character" w:customStyle="1" w:styleId="196">
    <w:name w:val="FA正文 Char Char"/>
    <w:autoRedefine/>
    <w:qFormat/>
    <w:uiPriority w:val="0"/>
    <w:rPr>
      <w:rFonts w:hAnsi="宋体"/>
      <w:kern w:val="2"/>
      <w:sz w:val="24"/>
      <w:lang w:bidi="ar-SA"/>
    </w:rPr>
  </w:style>
  <w:style w:type="character" w:customStyle="1" w:styleId="197">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autoRedefine/>
    <w:qFormat/>
    <w:uiPriority w:val="0"/>
    <w:rPr>
      <w:rFonts w:ascii="宋体" w:hAnsi="宋体"/>
      <w:b/>
      <w:bCs/>
      <w:snapToGrid/>
      <w:sz w:val="28"/>
    </w:rPr>
  </w:style>
  <w:style w:type="paragraph" w:customStyle="1" w:styleId="199">
    <w:name w:val="3级"/>
    <w:basedOn w:val="200"/>
    <w:link w:val="198"/>
    <w:autoRedefine/>
    <w:qFormat/>
    <w:uiPriority w:val="0"/>
    <w:pPr>
      <w:ind w:left="0" w:right="466" w:firstLine="288"/>
    </w:pPr>
    <w:rPr>
      <w:rFonts w:hAnsi="宋体"/>
      <w:snapToGrid/>
    </w:rPr>
  </w:style>
  <w:style w:type="paragraph" w:customStyle="1" w:styleId="200">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autoRedefine/>
    <w:qFormat/>
    <w:uiPriority w:val="0"/>
    <w:rPr>
      <w:rFonts w:ascii="仿宋_GB2312" w:eastAsia="微软雅黑"/>
      <w:b/>
      <w:kern w:val="2"/>
      <w:sz w:val="32"/>
      <w:szCs w:val="32"/>
      <w:lang w:val="en-US" w:eastAsia="zh-CN" w:bidi="ar-SA"/>
    </w:rPr>
  </w:style>
  <w:style w:type="character" w:customStyle="1" w:styleId="202">
    <w:name w:val="文档结构图 Char1"/>
    <w:link w:val="19"/>
    <w:autoRedefine/>
    <w:qFormat/>
    <w:uiPriority w:val="0"/>
    <w:rPr>
      <w:kern w:val="2"/>
      <w:sz w:val="21"/>
      <w:szCs w:val="24"/>
      <w:shd w:val="clear" w:color="auto" w:fill="000080"/>
    </w:rPr>
  </w:style>
  <w:style w:type="character" w:customStyle="1" w:styleId="203">
    <w:name w:val="H6 Char"/>
    <w:autoRedefine/>
    <w:qFormat/>
    <w:uiPriority w:val="0"/>
    <w:rPr>
      <w:rFonts w:ascii="Arial" w:hAnsi="Arial" w:eastAsia="黑体"/>
      <w:b/>
      <w:bCs/>
      <w:kern w:val="2"/>
      <w:sz w:val="24"/>
      <w:szCs w:val="24"/>
    </w:rPr>
  </w:style>
  <w:style w:type="character" w:customStyle="1" w:styleId="204">
    <w:name w:val="Char Char91"/>
    <w:autoRedefine/>
    <w:qFormat/>
    <w:uiPriority w:val="0"/>
    <w:rPr>
      <w:rFonts w:eastAsia="宋体"/>
      <w:kern w:val="2"/>
      <w:sz w:val="18"/>
      <w:szCs w:val="18"/>
      <w:lang w:val="en-US" w:eastAsia="zh-CN" w:bidi="ar-SA"/>
    </w:rPr>
  </w:style>
  <w:style w:type="character" w:customStyle="1" w:styleId="205">
    <w:name w:val="副标题 Char1"/>
    <w:autoRedefine/>
    <w:qFormat/>
    <w:uiPriority w:val="0"/>
    <w:rPr>
      <w:rFonts w:ascii="Cambria" w:hAnsi="Cambria" w:eastAsia="宋体" w:cs="Times New Roman"/>
      <w:b/>
      <w:bCs/>
      <w:snapToGrid w:val="0"/>
      <w:kern w:val="28"/>
      <w:sz w:val="32"/>
      <w:szCs w:val="32"/>
    </w:rPr>
  </w:style>
  <w:style w:type="character" w:customStyle="1" w:styleId="206">
    <w:name w:val="font61"/>
    <w:autoRedefine/>
    <w:qFormat/>
    <w:uiPriority w:val="0"/>
    <w:rPr>
      <w:rFonts w:hint="eastAsia" w:ascii="仿宋" w:hAnsi="仿宋" w:eastAsia="仿宋" w:cs="仿宋"/>
      <w:color w:val="000000"/>
      <w:sz w:val="20"/>
      <w:szCs w:val="20"/>
      <w:u w:val="none"/>
    </w:rPr>
  </w:style>
  <w:style w:type="character" w:customStyle="1" w:styleId="207">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autoRedefine/>
    <w:qFormat/>
    <w:uiPriority w:val="0"/>
    <w:rPr>
      <w:rFonts w:eastAsia="宋体"/>
      <w:b/>
      <w:bCs/>
      <w:kern w:val="2"/>
      <w:sz w:val="21"/>
      <w:szCs w:val="24"/>
      <w:lang w:val="en-US" w:eastAsia="zh-CN" w:bidi="ar-SA"/>
    </w:rPr>
  </w:style>
  <w:style w:type="character" w:customStyle="1" w:styleId="209">
    <w:name w:val="标题 2 Char"/>
    <w:autoRedefine/>
    <w:qFormat/>
    <w:uiPriority w:val="0"/>
    <w:rPr>
      <w:rFonts w:ascii="Arial" w:hAnsi="Arial" w:eastAsia="黑体"/>
      <w:b/>
      <w:kern w:val="2"/>
      <w:sz w:val="32"/>
      <w:lang w:val="en-US" w:eastAsia="zh-CN"/>
    </w:rPr>
  </w:style>
  <w:style w:type="character" w:customStyle="1" w:styleId="210">
    <w:name w:val="maywed421"/>
    <w:autoRedefine/>
    <w:qFormat/>
    <w:uiPriority w:val="0"/>
    <w:rPr>
      <w:color w:val="366FB6"/>
      <w:u w:val="none"/>
    </w:rPr>
  </w:style>
  <w:style w:type="character" w:customStyle="1" w:styleId="211">
    <w:name w:val="正文文本缩进 Char"/>
    <w:autoRedefine/>
    <w:qFormat/>
    <w:uiPriority w:val="0"/>
    <w:rPr>
      <w:rFonts w:ascii="宋体" w:hAnsi="宋体"/>
      <w:kern w:val="2"/>
      <w:sz w:val="24"/>
      <w:szCs w:val="24"/>
    </w:rPr>
  </w:style>
  <w:style w:type="character" w:customStyle="1" w:styleId="212">
    <w:name w:val="Char Char102"/>
    <w:autoRedefine/>
    <w:qFormat/>
    <w:uiPriority w:val="0"/>
    <w:rPr>
      <w:rFonts w:ascii="宋体" w:hAnsi="宋体"/>
      <w:kern w:val="2"/>
      <w:sz w:val="21"/>
      <w:szCs w:val="24"/>
      <w:lang w:val="en-US" w:eastAsia="zh-CN"/>
    </w:rPr>
  </w:style>
  <w:style w:type="character" w:customStyle="1" w:styleId="213">
    <w:name w:val="页眉 Char1"/>
    <w:autoRedefine/>
    <w:qFormat/>
    <w:uiPriority w:val="0"/>
    <w:rPr>
      <w:rFonts w:eastAsia="宋体"/>
      <w:kern w:val="2"/>
      <w:sz w:val="18"/>
      <w:szCs w:val="18"/>
      <w:lang w:val="en-US" w:eastAsia="zh-CN" w:bidi="ar-SA"/>
    </w:rPr>
  </w:style>
  <w:style w:type="character" w:customStyle="1" w:styleId="214">
    <w:name w:val="md"/>
    <w:basedOn w:val="70"/>
    <w:autoRedefine/>
    <w:qFormat/>
    <w:uiPriority w:val="0"/>
    <w:rPr>
      <w:rFonts w:ascii="Arial" w:hAnsi="Arial" w:eastAsia="黑体" w:cs="Arial"/>
      <w:snapToGrid w:val="0"/>
      <w:kern w:val="0"/>
      <w:szCs w:val="21"/>
    </w:rPr>
  </w:style>
  <w:style w:type="character" w:customStyle="1" w:styleId="215">
    <w:name w:val="big1"/>
    <w:autoRedefine/>
    <w:qFormat/>
    <w:uiPriority w:val="0"/>
    <w:rPr>
      <w:rFonts w:hint="eastAsia" w:ascii="宋体" w:hAnsi="宋体" w:eastAsia="宋体"/>
      <w:color w:val="333333"/>
      <w:sz w:val="22"/>
      <w:szCs w:val="22"/>
    </w:rPr>
  </w:style>
  <w:style w:type="character" w:customStyle="1" w:styleId="216">
    <w:name w:val="Char Char311"/>
    <w:autoRedefine/>
    <w:qFormat/>
    <w:uiPriority w:val="0"/>
    <w:rPr>
      <w:rFonts w:eastAsia="宋体"/>
      <w:kern w:val="2"/>
      <w:sz w:val="21"/>
      <w:szCs w:val="24"/>
      <w:lang w:val="en-US" w:eastAsia="zh-CN" w:bidi="ar-SA"/>
    </w:rPr>
  </w:style>
  <w:style w:type="character" w:customStyle="1" w:styleId="217">
    <w:name w:val="Char Char81"/>
    <w:autoRedefine/>
    <w:qFormat/>
    <w:uiPriority w:val="6"/>
    <w:rPr>
      <w:rFonts w:eastAsia="宋体"/>
      <w:b/>
      <w:sz w:val="24"/>
      <w:lang w:val="en-GB" w:eastAsia="zh-CN"/>
    </w:rPr>
  </w:style>
  <w:style w:type="character" w:customStyle="1" w:styleId="218">
    <w:name w:val="样式3 Char"/>
    <w:basedOn w:val="169"/>
    <w:autoRedefine/>
    <w:qFormat/>
    <w:uiPriority w:val="0"/>
    <w:rPr>
      <w:rFonts w:ascii="仿宋_GB2312" w:hAnsi="仿宋" w:eastAsia="仿宋_GB2312" w:cs="仿宋_GB2312"/>
      <w:sz w:val="32"/>
      <w:szCs w:val="30"/>
      <w:lang w:val="zh-CN"/>
    </w:rPr>
  </w:style>
  <w:style w:type="character" w:customStyle="1" w:styleId="219">
    <w:name w:val="HTML 地址 Char"/>
    <w:link w:val="30"/>
    <w:autoRedefine/>
    <w:qFormat/>
    <w:uiPriority w:val="0"/>
    <w:rPr>
      <w:rFonts w:ascii="宋体" w:hAnsi="宋体"/>
      <w:i/>
      <w:iCs/>
      <w:sz w:val="24"/>
      <w:szCs w:val="24"/>
    </w:rPr>
  </w:style>
  <w:style w:type="character" w:customStyle="1" w:styleId="220">
    <w:name w:val="正文首行缩进 2 Char1"/>
    <w:autoRedefine/>
    <w:qFormat/>
    <w:uiPriority w:val="0"/>
    <w:rPr>
      <w:rFonts w:ascii="Times New Roman" w:hAnsi="Times New Roman" w:eastAsia="宋体" w:cs="Times New Roman"/>
      <w:kern w:val="2"/>
      <w:sz w:val="24"/>
      <w:szCs w:val="24"/>
    </w:rPr>
  </w:style>
  <w:style w:type="character" w:customStyle="1" w:styleId="221">
    <w:name w:val="副标题 Char2"/>
    <w:autoRedefine/>
    <w:qFormat/>
    <w:uiPriority w:val="0"/>
    <w:rPr>
      <w:rFonts w:ascii="Cambria" w:hAnsi="Cambria" w:eastAsia="宋体" w:cs="Times New Roman"/>
      <w:b/>
      <w:bCs/>
      <w:snapToGrid w:val="0"/>
      <w:kern w:val="28"/>
      <w:sz w:val="32"/>
      <w:szCs w:val="32"/>
    </w:rPr>
  </w:style>
  <w:style w:type="character" w:customStyle="1" w:styleId="222">
    <w:name w:val="标题4-dyf Char"/>
    <w:link w:val="223"/>
    <w:autoRedefine/>
    <w:qFormat/>
    <w:uiPriority w:val="0"/>
    <w:rPr>
      <w:rFonts w:ascii="Cambria" w:hAnsi="Cambria"/>
      <w:b/>
      <w:bCs/>
      <w:color w:val="000000"/>
      <w:kern w:val="2"/>
      <w:sz w:val="21"/>
      <w:szCs w:val="21"/>
    </w:rPr>
  </w:style>
  <w:style w:type="paragraph" w:customStyle="1" w:styleId="223">
    <w:name w:val="标题4-dyf"/>
    <w:basedOn w:val="7"/>
    <w:link w:val="222"/>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autoRedefine/>
    <w:qFormat/>
    <w:uiPriority w:val="0"/>
    <w:rPr>
      <w:rFonts w:ascii="宋体" w:hAnsi="宋体" w:eastAsia="宋体"/>
      <w:color w:val="333333"/>
      <w:sz w:val="21"/>
      <w:szCs w:val="21"/>
      <w:u w:val="none"/>
    </w:rPr>
  </w:style>
  <w:style w:type="character" w:customStyle="1" w:styleId="225">
    <w:name w:val="冯 Char"/>
    <w:link w:val="226"/>
    <w:autoRedefine/>
    <w:qFormat/>
    <w:uiPriority w:val="0"/>
    <w:rPr>
      <w:rFonts w:ascii="宋体" w:hAnsi="宋体"/>
      <w:color w:val="000000"/>
      <w:sz w:val="24"/>
      <w:szCs w:val="24"/>
    </w:rPr>
  </w:style>
  <w:style w:type="paragraph" w:customStyle="1" w:styleId="226">
    <w:name w:val="冯"/>
    <w:basedOn w:val="1"/>
    <w:link w:val="225"/>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autoRedefine/>
    <w:qFormat/>
    <w:uiPriority w:val="0"/>
    <w:rPr>
      <w:rFonts w:eastAsia="宋体"/>
      <w:kern w:val="2"/>
      <w:sz w:val="18"/>
      <w:szCs w:val="18"/>
      <w:lang w:val="en-US" w:eastAsia="zh-CN" w:bidi="ar-SA"/>
    </w:rPr>
  </w:style>
  <w:style w:type="character" w:customStyle="1" w:styleId="228">
    <w:name w:val="Char Char12"/>
    <w:autoRedefine/>
    <w:qFormat/>
    <w:uiPriority w:val="0"/>
    <w:rPr>
      <w:rFonts w:ascii="仿宋_GB2312" w:eastAsia="仿宋_GB2312"/>
      <w:b/>
      <w:bCs/>
      <w:kern w:val="2"/>
      <w:sz w:val="24"/>
      <w:szCs w:val="24"/>
      <w:lang w:val="zh-CN" w:eastAsia="zh-CN" w:bidi="ar-SA"/>
    </w:rPr>
  </w:style>
  <w:style w:type="character" w:customStyle="1" w:styleId="229">
    <w:name w:val="题注 Char"/>
    <w:link w:val="17"/>
    <w:autoRedefine/>
    <w:qFormat/>
    <w:uiPriority w:val="0"/>
    <w:rPr>
      <w:b/>
      <w:kern w:val="2"/>
      <w:sz w:val="28"/>
    </w:rPr>
  </w:style>
  <w:style w:type="character" w:customStyle="1" w:styleId="230">
    <w:name w:val="普通文字 Char3"/>
    <w:autoRedefine/>
    <w:qFormat/>
    <w:uiPriority w:val="0"/>
    <w:rPr>
      <w:rFonts w:ascii="宋体" w:hAnsi="Courier New" w:eastAsia="宋体"/>
      <w:kern w:val="2"/>
      <w:sz w:val="21"/>
      <w:lang w:val="en-US" w:eastAsia="zh-CN" w:bidi="ar-SA"/>
    </w:rPr>
  </w:style>
  <w:style w:type="character" w:customStyle="1" w:styleId="231">
    <w:name w:val="公文正文 Char"/>
    <w:autoRedefine/>
    <w:qFormat/>
    <w:uiPriority w:val="0"/>
    <w:rPr>
      <w:rFonts w:ascii="仿宋_GB2312" w:eastAsia="仿宋_GB2312"/>
      <w:kern w:val="2"/>
      <w:sz w:val="24"/>
      <w:szCs w:val="24"/>
      <w:lang w:val="en-US" w:eastAsia="zh-CN" w:bidi="ar-SA"/>
    </w:rPr>
  </w:style>
  <w:style w:type="character" w:customStyle="1" w:styleId="232">
    <w:name w:val="正文首行缩进 Char Char Char Char Char"/>
    <w:autoRedefine/>
    <w:qFormat/>
    <w:uiPriority w:val="0"/>
    <w:rPr>
      <w:rFonts w:ascii="宋体"/>
      <w:kern w:val="2"/>
      <w:sz w:val="24"/>
      <w:lang w:val="zh-CN"/>
    </w:rPr>
  </w:style>
  <w:style w:type="character" w:customStyle="1" w:styleId="233">
    <w:name w:val="PI Char"/>
    <w:autoRedefine/>
    <w:qFormat/>
    <w:uiPriority w:val="0"/>
    <w:rPr>
      <w:rFonts w:ascii="宋体" w:hAnsi="宋体" w:eastAsia="宋体"/>
      <w:kern w:val="2"/>
      <w:sz w:val="24"/>
      <w:szCs w:val="24"/>
      <w:lang w:val="en-US" w:eastAsia="zh-CN" w:bidi="ar-SA"/>
    </w:rPr>
  </w:style>
  <w:style w:type="character" w:customStyle="1" w:styleId="234">
    <w:name w:val="Default Char"/>
    <w:link w:val="80"/>
    <w:autoRedefine/>
    <w:qFormat/>
    <w:uiPriority w:val="0"/>
    <w:rPr>
      <w:rFonts w:ascii="仿宋_GB2312" w:eastAsia="仿宋_GB2312" w:cs="仿宋_GB2312"/>
      <w:color w:val="000000"/>
      <w:sz w:val="24"/>
      <w:szCs w:val="24"/>
      <w:lang w:val="en-US" w:eastAsia="zh-CN" w:bidi="ar-SA"/>
    </w:rPr>
  </w:style>
  <w:style w:type="character" w:customStyle="1" w:styleId="235">
    <w:name w:val="style91"/>
    <w:autoRedefine/>
    <w:qFormat/>
    <w:uiPriority w:val="0"/>
    <w:rPr>
      <w:color w:val="333333"/>
    </w:rPr>
  </w:style>
  <w:style w:type="character" w:customStyle="1" w:styleId="236">
    <w:name w:val="列出段落 Char2"/>
    <w:autoRedefine/>
    <w:qFormat/>
    <w:uiPriority w:val="34"/>
    <w:rPr>
      <w:rFonts w:ascii="Calibri" w:hAnsi="Calibri"/>
      <w:kern w:val="2"/>
      <w:sz w:val="28"/>
    </w:rPr>
  </w:style>
  <w:style w:type="character" w:customStyle="1" w:styleId="237">
    <w:name w:val="mdeck"/>
    <w:autoRedefine/>
    <w:qFormat/>
    <w:uiPriority w:val="0"/>
    <w:rPr>
      <w:rFonts w:ascii="仿宋_GB2312" w:eastAsia="微软雅黑"/>
      <w:b/>
      <w:kern w:val="2"/>
      <w:sz w:val="32"/>
      <w:szCs w:val="32"/>
      <w:lang w:val="en-US" w:eastAsia="zh-CN" w:bidi="ar-SA"/>
    </w:rPr>
  </w:style>
  <w:style w:type="character" w:customStyle="1" w:styleId="238">
    <w:name w:val="unnamed11"/>
    <w:autoRedefine/>
    <w:qFormat/>
    <w:uiPriority w:val="0"/>
    <w:rPr>
      <w:sz w:val="20"/>
      <w:szCs w:val="20"/>
    </w:rPr>
  </w:style>
  <w:style w:type="character" w:customStyle="1" w:styleId="239">
    <w:name w:val="正文文本 Char2"/>
    <w:autoRedefine/>
    <w:qFormat/>
    <w:uiPriority w:val="99"/>
    <w:rPr>
      <w:rFonts w:ascii="Times New Roman" w:hAnsi="Times New Roman" w:eastAsia="宋体" w:cs="Times New Roman"/>
      <w:snapToGrid w:val="0"/>
      <w:kern w:val="0"/>
      <w:szCs w:val="24"/>
    </w:rPr>
  </w:style>
  <w:style w:type="character" w:customStyle="1" w:styleId="240">
    <w:name w:val="标书正文格式 Char"/>
    <w:autoRedefine/>
    <w:qFormat/>
    <w:uiPriority w:val="0"/>
    <w:rPr>
      <w:rFonts w:eastAsia="楷体_GB2312"/>
      <w:kern w:val="2"/>
      <w:sz w:val="24"/>
      <w:szCs w:val="24"/>
      <w:lang w:bidi="ar-SA"/>
    </w:rPr>
  </w:style>
  <w:style w:type="character" w:customStyle="1" w:styleId="241">
    <w:name w:val="Char Char11"/>
    <w:autoRedefine/>
    <w:qFormat/>
    <w:uiPriority w:val="0"/>
    <w:rPr>
      <w:rFonts w:ascii="宋体" w:hAnsi="宋体" w:eastAsia="宋体"/>
      <w:b/>
      <w:kern w:val="2"/>
      <w:sz w:val="24"/>
      <w:szCs w:val="24"/>
      <w:lang w:val="en-US" w:eastAsia="zh-CN" w:bidi="ar-SA"/>
    </w:rPr>
  </w:style>
  <w:style w:type="character" w:customStyle="1" w:styleId="242">
    <w:name w:val="ca-131"/>
    <w:autoRedefine/>
    <w:qFormat/>
    <w:uiPriority w:val="0"/>
    <w:rPr>
      <w:rFonts w:hint="eastAsia" w:ascii="仿宋_GB2312" w:eastAsia="仿宋_GB2312"/>
      <w:b/>
      <w:bCs/>
      <w:color w:val="000000"/>
      <w:spacing w:val="-20"/>
      <w:sz w:val="24"/>
      <w:szCs w:val="24"/>
    </w:rPr>
  </w:style>
  <w:style w:type="character" w:customStyle="1" w:styleId="243">
    <w:name w:val="tw4winMark"/>
    <w:autoRedefine/>
    <w:qFormat/>
    <w:uiPriority w:val="0"/>
    <w:rPr>
      <w:rFonts w:ascii="Courier New" w:hAnsi="Courier New" w:cs="Courier New"/>
      <w:vanish/>
      <w:color w:val="800080"/>
      <w:sz w:val="24"/>
      <w:szCs w:val="24"/>
      <w:vertAlign w:val="subscript"/>
    </w:rPr>
  </w:style>
  <w:style w:type="character" w:customStyle="1" w:styleId="244">
    <w:name w:val="正文样式 Char"/>
    <w:link w:val="245"/>
    <w:autoRedefine/>
    <w:qFormat/>
    <w:uiPriority w:val="0"/>
    <w:rPr>
      <w:rFonts w:ascii="Calibri" w:hAnsi="Calibri"/>
      <w:sz w:val="24"/>
      <w:szCs w:val="24"/>
    </w:rPr>
  </w:style>
  <w:style w:type="paragraph" w:customStyle="1" w:styleId="245">
    <w:name w:val="正文样式"/>
    <w:basedOn w:val="1"/>
    <w:link w:val="244"/>
    <w:autoRedefine/>
    <w:qFormat/>
    <w:uiPriority w:val="0"/>
    <w:pPr>
      <w:adjustRightInd/>
      <w:spacing w:line="360" w:lineRule="auto"/>
      <w:ind w:firstLine="480" w:firstLineChars="200"/>
    </w:pPr>
    <w:rPr>
      <w:kern w:val="0"/>
      <w:sz w:val="24"/>
    </w:rPr>
  </w:style>
  <w:style w:type="character" w:customStyle="1" w:styleId="246">
    <w:name w:val="表正文 Char3"/>
    <w:autoRedefine/>
    <w:qFormat/>
    <w:uiPriority w:val="0"/>
    <w:rPr>
      <w:rFonts w:eastAsia="宋体"/>
    </w:rPr>
  </w:style>
  <w:style w:type="character" w:customStyle="1" w:styleId="247">
    <w:name w:val="H5 Char"/>
    <w:autoRedefine/>
    <w:qFormat/>
    <w:uiPriority w:val="0"/>
    <w:rPr>
      <w:b/>
      <w:bCs/>
      <w:kern w:val="2"/>
      <w:sz w:val="28"/>
      <w:szCs w:val="28"/>
    </w:rPr>
  </w:style>
  <w:style w:type="character" w:customStyle="1" w:styleId="248">
    <w:name w:val="Char Char3"/>
    <w:autoRedefine/>
    <w:qFormat/>
    <w:uiPriority w:val="0"/>
    <w:rPr>
      <w:rFonts w:eastAsia="宋体"/>
      <w:kern w:val="2"/>
      <w:sz w:val="21"/>
      <w:szCs w:val="24"/>
      <w:lang w:val="en-US" w:eastAsia="zh-CN" w:bidi="ar-SA"/>
    </w:rPr>
  </w:style>
  <w:style w:type="character" w:customStyle="1" w:styleId="249">
    <w:name w:val="正文 编号 Char"/>
    <w:autoRedefine/>
    <w:qFormat/>
    <w:uiPriority w:val="0"/>
    <w:rPr>
      <w:rFonts w:ascii="仿宋_GB2312" w:hAnsi="仿宋_GB2312" w:eastAsia="仿宋_GB2312"/>
      <w:kern w:val="2"/>
      <w:sz w:val="24"/>
      <w:lang w:bidi="ar-SA"/>
    </w:rPr>
  </w:style>
  <w:style w:type="character" w:customStyle="1" w:styleId="250">
    <w:name w:val="question-title2"/>
    <w:autoRedefine/>
    <w:qFormat/>
    <w:uiPriority w:val="6"/>
    <w:rPr>
      <w:rFonts w:ascii="Arial" w:hAnsi="Arial" w:eastAsia="黑体" w:cs="Arial"/>
      <w:snapToGrid w:val="0"/>
      <w:kern w:val="0"/>
      <w:szCs w:val="21"/>
    </w:rPr>
  </w:style>
  <w:style w:type="character" w:customStyle="1" w:styleId="251">
    <w:name w:val="gf正文1 Char Char"/>
    <w:link w:val="252"/>
    <w:autoRedefine/>
    <w:qFormat/>
    <w:uiPriority w:val="0"/>
    <w:rPr>
      <w:rFonts w:ascii="宋体" w:hAnsi="宋体" w:cs="宋体"/>
      <w:kern w:val="2"/>
      <w:sz w:val="24"/>
      <w:szCs w:val="24"/>
    </w:rPr>
  </w:style>
  <w:style w:type="paragraph" w:customStyle="1" w:styleId="252">
    <w:name w:val="gf正文1"/>
    <w:basedOn w:val="1"/>
    <w:link w:val="251"/>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autoRedefine/>
    <w:qFormat/>
    <w:uiPriority w:val="6"/>
    <w:rPr>
      <w:rFonts w:ascii="宋体" w:hAnsi="宋体"/>
      <w:kern w:val="1"/>
      <w:sz w:val="21"/>
    </w:rPr>
  </w:style>
  <w:style w:type="character" w:customStyle="1" w:styleId="254">
    <w:name w:val="正文缩进 Char3"/>
    <w:autoRedefine/>
    <w:qFormat/>
    <w:uiPriority w:val="0"/>
    <w:rPr>
      <w:rFonts w:ascii="宋体" w:eastAsia="宋体"/>
      <w:snapToGrid w:val="0"/>
      <w:color w:val="000000"/>
      <w:kern w:val="28"/>
      <w:sz w:val="28"/>
      <w:lang w:val="en-US" w:eastAsia="zh-CN" w:bidi="ar-SA"/>
    </w:rPr>
  </w:style>
  <w:style w:type="character" w:customStyle="1" w:styleId="255">
    <w:name w:val="列出段落 Char1"/>
    <w:link w:val="256"/>
    <w:autoRedefine/>
    <w:qFormat/>
    <w:uiPriority w:val="0"/>
    <w:rPr>
      <w:rFonts w:ascii="Calibri" w:hAnsi="Calibri"/>
      <w:sz w:val="24"/>
      <w:lang w:eastAsia="en-US"/>
    </w:rPr>
  </w:style>
  <w:style w:type="paragraph" w:customStyle="1" w:styleId="256">
    <w:name w:val="列表1"/>
    <w:basedOn w:val="1"/>
    <w:next w:val="257"/>
    <w:link w:val="255"/>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8">
    <w:name w:val="Char Char8"/>
    <w:autoRedefine/>
    <w:qFormat/>
    <w:uiPriority w:val="0"/>
    <w:rPr>
      <w:rFonts w:eastAsia="宋体"/>
      <w:b/>
      <w:sz w:val="24"/>
      <w:lang w:val="en-GB" w:eastAsia="zh-CN"/>
    </w:rPr>
  </w:style>
  <w:style w:type="character" w:customStyle="1" w:styleId="259">
    <w:name w:val="Normal Indent Char Char"/>
    <w:autoRedefine/>
    <w:qFormat/>
    <w:uiPriority w:val="0"/>
    <w:rPr>
      <w:rFonts w:eastAsia="宋体"/>
      <w:kern w:val="2"/>
      <w:sz w:val="21"/>
      <w:lang w:val="en-US" w:eastAsia="zh-CN" w:bidi="ar-SA"/>
    </w:rPr>
  </w:style>
  <w:style w:type="character" w:customStyle="1" w:styleId="260">
    <w:name w:val="列表段落 字符"/>
    <w:autoRedefine/>
    <w:qFormat/>
    <w:uiPriority w:val="99"/>
  </w:style>
  <w:style w:type="character" w:customStyle="1" w:styleId="261">
    <w:name w:val="Ò³Ã¼ Char Char1"/>
    <w:autoRedefine/>
    <w:qFormat/>
    <w:uiPriority w:val="0"/>
    <w:rPr>
      <w:rFonts w:eastAsia="宋体"/>
      <w:kern w:val="2"/>
      <w:sz w:val="18"/>
      <w:szCs w:val="18"/>
      <w:lang w:val="en-US" w:eastAsia="zh-CN" w:bidi="ar-SA"/>
    </w:rPr>
  </w:style>
  <w:style w:type="character" w:customStyle="1" w:styleId="262">
    <w:name w:val="方案正文 Char"/>
    <w:autoRedefine/>
    <w:qFormat/>
    <w:uiPriority w:val="0"/>
    <w:rPr>
      <w:rFonts w:ascii="仿宋_GB2312" w:eastAsia="仿宋_GB2312"/>
      <w:b/>
      <w:color w:val="000000"/>
      <w:kern w:val="2"/>
      <w:sz w:val="24"/>
      <w:lang w:val="en-US" w:eastAsia="zh-CN" w:bidi="ar-SA"/>
    </w:rPr>
  </w:style>
  <w:style w:type="character" w:customStyle="1" w:styleId="263">
    <w:name w:val="Char Char30"/>
    <w:autoRedefine/>
    <w:qFormat/>
    <w:uiPriority w:val="6"/>
    <w:rPr>
      <w:rFonts w:ascii="Arial" w:hAnsi="Arial" w:eastAsia="黑体"/>
      <w:kern w:val="1"/>
      <w:sz w:val="21"/>
      <w:szCs w:val="21"/>
    </w:rPr>
  </w:style>
  <w:style w:type="character" w:customStyle="1" w:styleId="264">
    <w:name w:val="正文文本缩进 Char3"/>
    <w:link w:val="25"/>
    <w:autoRedefine/>
    <w:qFormat/>
    <w:uiPriority w:val="0"/>
    <w:rPr>
      <w:rFonts w:ascii="宋体" w:hAnsi="宋体"/>
      <w:kern w:val="2"/>
      <w:sz w:val="24"/>
      <w:szCs w:val="24"/>
    </w:rPr>
  </w:style>
  <w:style w:type="character" w:customStyle="1" w:styleId="265">
    <w:name w:val="font01"/>
    <w:autoRedefine/>
    <w:qFormat/>
    <w:uiPriority w:val="0"/>
    <w:rPr>
      <w:rFonts w:hint="eastAsia" w:ascii="微软雅黑" w:hAnsi="微软雅黑" w:eastAsia="微软雅黑" w:cs="微软雅黑"/>
      <w:color w:val="000000"/>
      <w:sz w:val="20"/>
      <w:szCs w:val="20"/>
      <w:u w:val="none"/>
    </w:rPr>
  </w:style>
  <w:style w:type="character" w:customStyle="1" w:styleId="266">
    <w:name w:val="Char Char20"/>
    <w:autoRedefine/>
    <w:qFormat/>
    <w:uiPriority w:val="6"/>
    <w:rPr>
      <w:kern w:val="1"/>
      <w:sz w:val="24"/>
    </w:rPr>
  </w:style>
  <w:style w:type="character" w:customStyle="1" w:styleId="267">
    <w:name w:val="tw4winExternal"/>
    <w:autoRedefine/>
    <w:qFormat/>
    <w:uiPriority w:val="0"/>
    <w:rPr>
      <w:rFonts w:ascii="Courier New" w:hAnsi="Courier New" w:cs="Courier New"/>
      <w:color w:val="808080"/>
      <w:lang w:val="en-US" w:eastAsia="zh-CN"/>
    </w:rPr>
  </w:style>
  <w:style w:type="character" w:customStyle="1" w:styleId="268">
    <w:name w:val="标题 4 Char1"/>
    <w:autoRedefine/>
    <w:qFormat/>
    <w:uiPriority w:val="9"/>
    <w:rPr>
      <w:rFonts w:ascii="Cambria" w:hAnsi="Cambria" w:eastAsia="宋体" w:cs="Times New Roman"/>
      <w:b/>
      <w:bCs/>
      <w:kern w:val="2"/>
      <w:sz w:val="28"/>
      <w:szCs w:val="28"/>
    </w:rPr>
  </w:style>
  <w:style w:type="character" w:customStyle="1" w:styleId="269">
    <w:name w:val="批注文字 Char2"/>
    <w:autoRedefine/>
    <w:qFormat/>
    <w:uiPriority w:val="99"/>
    <w:rPr>
      <w:rFonts w:ascii="Times New Roman" w:hAnsi="Times New Roman" w:eastAsia="宋体" w:cs="Times New Roman"/>
      <w:snapToGrid w:val="0"/>
      <w:kern w:val="0"/>
      <w:szCs w:val="24"/>
    </w:rPr>
  </w:style>
  <w:style w:type="character" w:customStyle="1" w:styleId="270">
    <w:name w:val="正文文本 2 Char"/>
    <w:autoRedefine/>
    <w:qFormat/>
    <w:uiPriority w:val="0"/>
    <w:rPr>
      <w:rFonts w:eastAsia="宋体"/>
      <w:kern w:val="2"/>
      <w:sz w:val="21"/>
      <w:szCs w:val="24"/>
      <w:lang w:val="en-US" w:eastAsia="zh-CN" w:bidi="ar-SA"/>
    </w:rPr>
  </w:style>
  <w:style w:type="character" w:customStyle="1" w:styleId="271">
    <w:name w:val="Ò³Ã¼ Char Char"/>
    <w:autoRedefine/>
    <w:qFormat/>
    <w:uiPriority w:val="0"/>
    <w:rPr>
      <w:rFonts w:eastAsia="宋体"/>
      <w:kern w:val="2"/>
      <w:sz w:val="18"/>
      <w:lang w:val="en-US" w:eastAsia="zh-CN" w:bidi="ar-SA"/>
    </w:rPr>
  </w:style>
  <w:style w:type="character" w:customStyle="1" w:styleId="272">
    <w:name w:val="message1"/>
    <w:autoRedefine/>
    <w:qFormat/>
    <w:uiPriority w:val="0"/>
    <w:rPr>
      <w:rFonts w:hint="default" w:ascii="Tahoma" w:hAnsi="Tahoma" w:cs="Tahoma"/>
      <w:sz w:val="18"/>
      <w:szCs w:val="18"/>
    </w:rPr>
  </w:style>
  <w:style w:type="character" w:customStyle="1" w:styleId="273">
    <w:name w:val="Char Char23"/>
    <w:autoRedefine/>
    <w:qFormat/>
    <w:uiPriority w:val="6"/>
    <w:rPr>
      <w:color w:val="0000FF"/>
      <w:sz w:val="21"/>
    </w:rPr>
  </w:style>
  <w:style w:type="character" w:customStyle="1" w:styleId="274">
    <w:name w:val="批注框文本 字符"/>
    <w:autoRedefine/>
    <w:qFormat/>
    <w:uiPriority w:val="0"/>
    <w:rPr>
      <w:rFonts w:ascii="Arial" w:hAnsi="Arial" w:eastAsia="黑体" w:cs="Arial"/>
      <w:snapToGrid w:val="0"/>
      <w:kern w:val="0"/>
      <w:sz w:val="18"/>
      <w:szCs w:val="18"/>
    </w:rPr>
  </w:style>
  <w:style w:type="character" w:customStyle="1" w:styleId="275">
    <w:name w:val="纯文本 Char2"/>
    <w:autoRedefine/>
    <w:qFormat/>
    <w:uiPriority w:val="99"/>
    <w:rPr>
      <w:rFonts w:ascii="宋体" w:hAnsi="Courier New" w:eastAsia="宋体" w:cs="Courier New"/>
    </w:rPr>
  </w:style>
  <w:style w:type="character" w:customStyle="1" w:styleId="276">
    <w:name w:val="Char Char25"/>
    <w:autoRedefine/>
    <w:qFormat/>
    <w:uiPriority w:val="6"/>
    <w:rPr>
      <w:rFonts w:ascii="宋体" w:hAnsi="宋体"/>
      <w:kern w:val="1"/>
      <w:sz w:val="24"/>
      <w:lang w:val="zh-CN"/>
    </w:rPr>
  </w:style>
  <w:style w:type="character" w:customStyle="1" w:styleId="277">
    <w:name w:val="Char Char411"/>
    <w:autoRedefine/>
    <w:qFormat/>
    <w:uiPriority w:val="0"/>
    <w:rPr>
      <w:rFonts w:eastAsia="宋体"/>
      <w:b/>
      <w:sz w:val="24"/>
      <w:lang w:val="en-GB" w:eastAsia="zh-CN" w:bidi="ar-SA"/>
    </w:rPr>
  </w:style>
  <w:style w:type="character" w:customStyle="1" w:styleId="278">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279">
    <w:name w:val="此正文 Char"/>
    <w:link w:val="280"/>
    <w:autoRedefine/>
    <w:qFormat/>
    <w:uiPriority w:val="0"/>
    <w:rPr>
      <w:kern w:val="2"/>
      <w:sz w:val="24"/>
      <w:szCs w:val="24"/>
    </w:rPr>
  </w:style>
  <w:style w:type="paragraph" w:customStyle="1" w:styleId="280">
    <w:name w:val="此正文"/>
    <w:basedOn w:val="1"/>
    <w:link w:val="279"/>
    <w:autoRedefine/>
    <w:qFormat/>
    <w:uiPriority w:val="0"/>
    <w:pPr>
      <w:adjustRightInd/>
      <w:spacing w:line="360" w:lineRule="auto"/>
      <w:ind w:firstLine="200" w:firstLineChars="200"/>
    </w:pPr>
    <w:rPr>
      <w:sz w:val="24"/>
    </w:rPr>
  </w:style>
  <w:style w:type="character" w:customStyle="1" w:styleId="281">
    <w:name w:val="Char Char2"/>
    <w:autoRedefine/>
    <w:qFormat/>
    <w:uiPriority w:val="0"/>
    <w:rPr>
      <w:rFonts w:eastAsia="宋体"/>
      <w:b/>
      <w:bCs/>
      <w:kern w:val="2"/>
      <w:sz w:val="21"/>
      <w:szCs w:val="24"/>
      <w:lang w:val="en-US" w:eastAsia="zh-CN" w:bidi="ar-SA"/>
    </w:rPr>
  </w:style>
  <w:style w:type="character" w:customStyle="1" w:styleId="282">
    <w:name w:val="标题 1 Char"/>
    <w:link w:val="3"/>
    <w:autoRedefine/>
    <w:qFormat/>
    <w:uiPriority w:val="9"/>
    <w:rPr>
      <w:b/>
      <w:bCs/>
      <w:kern w:val="44"/>
      <w:sz w:val="44"/>
      <w:szCs w:val="44"/>
    </w:rPr>
  </w:style>
  <w:style w:type="character" w:customStyle="1" w:styleId="283">
    <w:name w:val="Footer-Even Char1"/>
    <w:autoRedefine/>
    <w:qFormat/>
    <w:uiPriority w:val="0"/>
    <w:rPr>
      <w:rFonts w:eastAsia="宋体"/>
      <w:kern w:val="2"/>
      <w:sz w:val="18"/>
      <w:szCs w:val="18"/>
      <w:lang w:val="en-US" w:eastAsia="zh-CN" w:bidi="ar-SA"/>
    </w:rPr>
  </w:style>
  <w:style w:type="character" w:customStyle="1" w:styleId="284">
    <w:name w:val="Char Char29"/>
    <w:autoRedefine/>
    <w:qFormat/>
    <w:uiPriority w:val="6"/>
    <w:rPr>
      <w:rFonts w:ascii="Arial" w:hAnsi="Arial" w:eastAsia="微软雅黑"/>
      <w:b/>
      <w:kern w:val="1"/>
      <w:sz w:val="44"/>
      <w:szCs w:val="32"/>
      <w:lang w:val="en-US" w:eastAsia="zh-CN" w:bidi="ar-SA"/>
    </w:rPr>
  </w:style>
  <w:style w:type="character" w:customStyle="1" w:styleId="285">
    <w:name w:val="标题 Char2"/>
    <w:link w:val="59"/>
    <w:autoRedefine/>
    <w:qFormat/>
    <w:uiPriority w:val="10"/>
    <w:rPr>
      <w:b/>
      <w:sz w:val="24"/>
      <w:lang w:val="en-GB"/>
    </w:rPr>
  </w:style>
  <w:style w:type="character" w:customStyle="1" w:styleId="286">
    <w:name w:val="font81"/>
    <w:autoRedefine/>
    <w:qFormat/>
    <w:uiPriority w:val="0"/>
    <w:rPr>
      <w:rFonts w:ascii="微软雅黑" w:hAnsi="微软雅黑" w:eastAsia="微软雅黑" w:cs="微软雅黑"/>
      <w:color w:val="000000"/>
      <w:sz w:val="20"/>
      <w:szCs w:val="20"/>
      <w:u w:val="none"/>
    </w:rPr>
  </w:style>
  <w:style w:type="character" w:customStyle="1" w:styleId="287">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8">
    <w:name w:val="t21"/>
    <w:autoRedefine/>
    <w:qFormat/>
    <w:uiPriority w:val="0"/>
    <w:rPr>
      <w:rFonts w:ascii="仿宋_GB2312" w:eastAsia="微软雅黑"/>
      <w:b/>
      <w:kern w:val="2"/>
      <w:sz w:val="23"/>
      <w:szCs w:val="23"/>
      <w:lang w:val="en-US" w:eastAsia="zh-CN" w:bidi="ar-SA"/>
    </w:rPr>
  </w:style>
  <w:style w:type="character" w:customStyle="1" w:styleId="289">
    <w:name w:val="样式8 Char"/>
    <w:autoRedefine/>
    <w:qFormat/>
    <w:uiPriority w:val="0"/>
    <w:rPr>
      <w:rFonts w:ascii="仿宋_GB2312" w:hAnsi="宋体" w:eastAsia="仿宋_GB2312"/>
      <w:b/>
      <w:bCs/>
      <w:kern w:val="2"/>
      <w:sz w:val="24"/>
      <w:szCs w:val="24"/>
    </w:rPr>
  </w:style>
  <w:style w:type="character" w:customStyle="1" w:styleId="290">
    <w:name w:val="表格 Char Char"/>
    <w:autoRedefine/>
    <w:qFormat/>
    <w:uiPriority w:val="0"/>
    <w:rPr>
      <w:rFonts w:ascii="宋体" w:hAnsi="宋体" w:eastAsia="宋体"/>
      <w:lang w:bidi="ar-SA"/>
    </w:rPr>
  </w:style>
  <w:style w:type="character" w:customStyle="1" w:styleId="291">
    <w:name w:val="正文文本 字符1"/>
    <w:autoRedefine/>
    <w:qFormat/>
    <w:uiPriority w:val="0"/>
    <w:rPr>
      <w:rFonts w:ascii="Calibri" w:hAnsi="Calibri" w:eastAsia="黑体" w:cs="Arial"/>
      <w:snapToGrid w:val="0"/>
      <w:kern w:val="2"/>
      <w:sz w:val="28"/>
      <w:szCs w:val="21"/>
    </w:rPr>
  </w:style>
  <w:style w:type="character" w:customStyle="1" w:styleId="292">
    <w:name w:val="标题 5 Char"/>
    <w:link w:val="8"/>
    <w:autoRedefine/>
    <w:qFormat/>
    <w:uiPriority w:val="9"/>
    <w:rPr>
      <w:b/>
      <w:bCs/>
      <w:kern w:val="2"/>
      <w:sz w:val="28"/>
      <w:szCs w:val="28"/>
    </w:rPr>
  </w:style>
  <w:style w:type="character" w:customStyle="1" w:styleId="293">
    <w:name w:val="标题 6 Char1"/>
    <w:autoRedefine/>
    <w:qFormat/>
    <w:uiPriority w:val="0"/>
    <w:rPr>
      <w:rFonts w:ascii="Arial" w:hAnsi="Arial" w:eastAsia="黑体" w:cs="Times New Roman"/>
      <w:b/>
      <w:sz w:val="24"/>
      <w:szCs w:val="20"/>
      <w:lang w:bidi="ar-SA"/>
    </w:rPr>
  </w:style>
  <w:style w:type="character" w:customStyle="1" w:styleId="294">
    <w:name w:val="带编号样式 Char"/>
    <w:autoRedefine/>
    <w:qFormat/>
    <w:uiPriority w:val="0"/>
    <w:rPr>
      <w:rFonts w:ascii="仿宋_GB2312" w:eastAsia="仿宋_GB2312"/>
      <w:color w:val="000000"/>
      <w:sz w:val="24"/>
      <w:lang w:bidi="ar-SA"/>
    </w:rPr>
  </w:style>
  <w:style w:type="character" w:customStyle="1" w:styleId="295">
    <w:name w:val="unnamed31"/>
    <w:autoRedefine/>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autoRedefine/>
    <w:qFormat/>
    <w:uiPriority w:val="0"/>
    <w:rPr>
      <w:rFonts w:ascii="宋体" w:eastAsia="宋体"/>
      <w:kern w:val="2"/>
      <w:sz w:val="24"/>
      <w:szCs w:val="24"/>
      <w:lang w:val="zh-CN" w:bidi="ar-SA"/>
    </w:rPr>
  </w:style>
  <w:style w:type="character" w:customStyle="1" w:styleId="297">
    <w:name w:val="称呼 Char"/>
    <w:link w:val="21"/>
    <w:autoRedefine/>
    <w:qFormat/>
    <w:uiPriority w:val="0"/>
    <w:rPr>
      <w:rFonts w:ascii="仿宋_GB2312" w:eastAsia="仿宋_GB2312"/>
      <w:kern w:val="2"/>
      <w:sz w:val="28"/>
    </w:rPr>
  </w:style>
  <w:style w:type="character" w:customStyle="1" w:styleId="298">
    <w:name w:val="文本正文 Char Char"/>
    <w:autoRedefine/>
    <w:qFormat/>
    <w:uiPriority w:val="0"/>
    <w:rPr>
      <w:sz w:val="24"/>
      <w:lang w:bidi="ar-SA"/>
    </w:rPr>
  </w:style>
  <w:style w:type="character" w:customStyle="1" w:styleId="299">
    <w:name w:val="正文缩进 字符"/>
    <w:autoRedefine/>
    <w:qFormat/>
    <w:uiPriority w:val="0"/>
    <w:rPr>
      <w:rFonts w:ascii="宋体" w:eastAsia="宋体"/>
      <w:snapToGrid w:val="0"/>
      <w:color w:val="000000"/>
      <w:kern w:val="28"/>
      <w:sz w:val="28"/>
      <w:lang w:val="en-US" w:eastAsia="zh-CN" w:bidi="ar-SA"/>
    </w:rPr>
  </w:style>
  <w:style w:type="character" w:customStyle="1" w:styleId="300">
    <w:name w:val="HTML 预设格式 Char"/>
    <w:link w:val="57"/>
    <w:autoRedefine/>
    <w:qFormat/>
    <w:uiPriority w:val="0"/>
    <w:rPr>
      <w:rFonts w:ascii="黑体" w:hAnsi="Courier New" w:eastAsia="黑体"/>
    </w:rPr>
  </w:style>
  <w:style w:type="character" w:customStyle="1" w:styleId="301">
    <w:name w:val="正文文本 2 Char1"/>
    <w:link w:val="56"/>
    <w:autoRedefine/>
    <w:qFormat/>
    <w:uiPriority w:val="0"/>
    <w:rPr>
      <w:kern w:val="2"/>
      <w:sz w:val="21"/>
      <w:szCs w:val="24"/>
    </w:rPr>
  </w:style>
  <w:style w:type="character" w:customStyle="1" w:styleId="302">
    <w:name w:val="样式 样式 标题 4h4H4Fab-4T5Ref Heading 1rh1Heading sqlsect 1.2.3.... +... Char"/>
    <w:link w:val="303"/>
    <w:autoRedefine/>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autoRedefine/>
    <w:qFormat/>
    <w:uiPriority w:val="0"/>
    <w:pPr>
      <w:tabs>
        <w:tab w:val="left" w:pos="2356"/>
      </w:tabs>
    </w:pPr>
  </w:style>
  <w:style w:type="paragraph" w:customStyle="1" w:styleId="304">
    <w:name w:val="样式 标题 4h4H4Fab-4T5Ref Heading 1rh1Heading sqlsect 1.2.3...."/>
    <w:basedOn w:val="7"/>
    <w:link w:val="412"/>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autoRedefine/>
    <w:qFormat/>
    <w:uiPriority w:val="0"/>
    <w:rPr>
      <w:rFonts w:ascii="宋体" w:eastAsia="宋体"/>
      <w:snapToGrid w:val="0"/>
      <w:color w:val="000000"/>
      <w:kern w:val="28"/>
      <w:sz w:val="28"/>
      <w:lang w:val="en-US" w:eastAsia="zh-CN" w:bidi="ar-SA"/>
    </w:rPr>
  </w:style>
  <w:style w:type="character" w:customStyle="1" w:styleId="306">
    <w:name w:val="标题 7 Char"/>
    <w:link w:val="10"/>
    <w:autoRedefine/>
    <w:qFormat/>
    <w:uiPriority w:val="0"/>
    <w:rPr>
      <w:b/>
      <w:bCs/>
      <w:kern w:val="2"/>
      <w:sz w:val="24"/>
      <w:szCs w:val="24"/>
    </w:rPr>
  </w:style>
  <w:style w:type="character" w:customStyle="1" w:styleId="307">
    <w:name w:val="正文文本缩进 2 Char"/>
    <w:link w:val="37"/>
    <w:autoRedefine/>
    <w:qFormat/>
    <w:uiPriority w:val="0"/>
    <w:rPr>
      <w:rFonts w:ascii="宋体"/>
      <w:sz w:val="28"/>
    </w:rPr>
  </w:style>
  <w:style w:type="character" w:customStyle="1" w:styleId="308">
    <w:name w:val="Char Char5"/>
    <w:autoRedefine/>
    <w:qFormat/>
    <w:uiPriority w:val="0"/>
    <w:rPr>
      <w:rFonts w:ascii="宋体" w:hAnsi="Courier New" w:eastAsia="宋体"/>
      <w:kern w:val="2"/>
      <w:sz w:val="21"/>
      <w:lang w:val="en-US" w:eastAsia="zh-CN"/>
    </w:rPr>
  </w:style>
  <w:style w:type="character" w:customStyle="1" w:styleId="309">
    <w:name w:val="脚注文本 Char"/>
    <w:link w:val="50"/>
    <w:autoRedefine/>
    <w:qFormat/>
    <w:uiPriority w:val="0"/>
    <w:rPr>
      <w:color w:val="0000FF"/>
      <w:sz w:val="21"/>
    </w:rPr>
  </w:style>
  <w:style w:type="character" w:customStyle="1" w:styleId="310">
    <w:name w:val="称呼 Char1"/>
    <w:autoRedefine/>
    <w:qFormat/>
    <w:uiPriority w:val="0"/>
    <w:rPr>
      <w:rFonts w:ascii="Times New Roman" w:hAnsi="Times New Roman" w:eastAsia="宋体" w:cs="Times New Roman"/>
      <w:szCs w:val="24"/>
    </w:rPr>
  </w:style>
  <w:style w:type="character" w:customStyle="1" w:styleId="311">
    <w:name w:val="正文1 Char"/>
    <w:autoRedefine/>
    <w:qFormat/>
    <w:uiPriority w:val="0"/>
    <w:rPr>
      <w:rFonts w:ascii="宋体" w:eastAsia="宋体"/>
      <w:snapToGrid w:val="0"/>
      <w:color w:val="000000"/>
      <w:kern w:val="28"/>
      <w:sz w:val="28"/>
      <w:lang w:val="en-US" w:eastAsia="zh-CN" w:bidi="ar-SA"/>
    </w:rPr>
  </w:style>
  <w:style w:type="character" w:customStyle="1" w:styleId="312">
    <w:name w:val="正文缩进 Char1"/>
    <w:autoRedefine/>
    <w:qFormat/>
    <w:uiPriority w:val="0"/>
    <w:rPr>
      <w:rFonts w:ascii="宋体" w:eastAsia="宋体"/>
      <w:snapToGrid w:val="0"/>
      <w:color w:val="000000"/>
      <w:kern w:val="28"/>
      <w:sz w:val="28"/>
      <w:lang w:val="en-US" w:eastAsia="zh-CN" w:bidi="ar-SA"/>
    </w:rPr>
  </w:style>
  <w:style w:type="character" w:customStyle="1" w:styleId="313">
    <w:name w:val="font21"/>
    <w:autoRedefine/>
    <w:qFormat/>
    <w:uiPriority w:val="0"/>
    <w:rPr>
      <w:rFonts w:hint="eastAsia" w:ascii="宋体" w:hAnsi="宋体" w:eastAsia="宋体"/>
      <w:kern w:val="2"/>
      <w:sz w:val="28"/>
      <w:szCs w:val="28"/>
      <w:lang w:val="en-US" w:eastAsia="zh-CN" w:bidi="ar-SA"/>
    </w:rPr>
  </w:style>
  <w:style w:type="character" w:customStyle="1" w:styleId="314">
    <w:name w:val="Char Char26"/>
    <w:autoRedefine/>
    <w:qFormat/>
    <w:uiPriority w:val="6"/>
    <w:rPr>
      <w:kern w:val="1"/>
      <w:sz w:val="21"/>
      <w:szCs w:val="24"/>
    </w:rPr>
  </w:style>
  <w:style w:type="character" w:customStyle="1" w:styleId="315">
    <w:name w:val="Item List Char"/>
    <w:link w:val="316"/>
    <w:autoRedefine/>
    <w:qFormat/>
    <w:uiPriority w:val="0"/>
    <w:rPr>
      <w:rFonts w:ascii="Arial"/>
      <w:bCs/>
      <w:sz w:val="21"/>
      <w:szCs w:val="21"/>
      <w:lang w:val="en-US" w:eastAsia="zh-CN" w:bidi="ar-SA"/>
    </w:rPr>
  </w:style>
  <w:style w:type="paragraph" w:customStyle="1" w:styleId="316">
    <w:name w:val="Item List"/>
    <w:link w:val="315"/>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autoRedefine/>
    <w:qFormat/>
    <w:uiPriority w:val="0"/>
    <w:rPr>
      <w:rFonts w:ascii="Times New Roman" w:hAnsi="Times New Roman" w:eastAsia="宋体" w:cs="Times New Roman"/>
      <w:sz w:val="18"/>
      <w:szCs w:val="18"/>
    </w:rPr>
  </w:style>
  <w:style w:type="character" w:customStyle="1" w:styleId="318">
    <w:name w:val="纯文本 Char1"/>
    <w:link w:val="319"/>
    <w:autoRedefine/>
    <w:qFormat/>
    <w:uiPriority w:val="0"/>
    <w:rPr>
      <w:rFonts w:ascii="宋体" w:hAnsi="Courier New"/>
    </w:rPr>
  </w:style>
  <w:style w:type="paragraph" w:customStyle="1" w:styleId="319">
    <w:name w:val="纯文本1"/>
    <w:basedOn w:val="1"/>
    <w:link w:val="318"/>
    <w:autoRedefine/>
    <w:qFormat/>
    <w:uiPriority w:val="0"/>
    <w:pPr>
      <w:adjustRightInd/>
    </w:pPr>
    <w:rPr>
      <w:rFonts w:ascii="宋体" w:hAnsi="Courier New"/>
      <w:kern w:val="0"/>
      <w:sz w:val="20"/>
      <w:szCs w:val="20"/>
    </w:rPr>
  </w:style>
  <w:style w:type="character" w:customStyle="1" w:styleId="320">
    <w:name w:val="正文首行缩进 Char"/>
    <w:link w:val="61"/>
    <w:autoRedefine/>
    <w:qFormat/>
    <w:uiPriority w:val="0"/>
    <w:rPr>
      <w:rFonts w:ascii="宋体"/>
      <w:kern w:val="2"/>
      <w:sz w:val="24"/>
      <w:lang w:val="zh-CN"/>
    </w:rPr>
  </w:style>
  <w:style w:type="character" w:customStyle="1" w:styleId="321">
    <w:name w:val="h3 Char"/>
    <w:autoRedefine/>
    <w:qFormat/>
    <w:uiPriority w:val="0"/>
    <w:rPr>
      <w:rFonts w:eastAsia="宋体"/>
      <w:b/>
      <w:kern w:val="2"/>
      <w:sz w:val="32"/>
      <w:lang w:val="en-US" w:eastAsia="zh-CN" w:bidi="ar-SA"/>
    </w:rPr>
  </w:style>
  <w:style w:type="character" w:customStyle="1" w:styleId="322">
    <w:name w:val="dandyren_title1"/>
    <w:autoRedefine/>
    <w:qFormat/>
    <w:uiPriority w:val="0"/>
    <w:rPr>
      <w:b/>
      <w:bCs/>
      <w:color w:val="FF6633"/>
      <w:sz w:val="18"/>
      <w:szCs w:val="18"/>
    </w:rPr>
  </w:style>
  <w:style w:type="character" w:customStyle="1" w:styleId="323">
    <w:name w:val="Char Char31"/>
    <w:autoRedefine/>
    <w:qFormat/>
    <w:uiPriority w:val="6"/>
    <w:rPr>
      <w:rFonts w:ascii="Arial" w:hAnsi="Arial" w:eastAsia="黑体"/>
      <w:kern w:val="1"/>
      <w:sz w:val="24"/>
      <w:szCs w:val="24"/>
    </w:rPr>
  </w:style>
  <w:style w:type="character" w:customStyle="1" w:styleId="324">
    <w:name w:val="h Char1"/>
    <w:autoRedefine/>
    <w:qFormat/>
    <w:uiPriority w:val="0"/>
    <w:rPr>
      <w:sz w:val="18"/>
      <w:szCs w:val="18"/>
    </w:rPr>
  </w:style>
  <w:style w:type="character" w:customStyle="1" w:styleId="325">
    <w:name w:val="solutionfonts"/>
    <w:autoRedefine/>
    <w:qFormat/>
    <w:uiPriority w:val="0"/>
  </w:style>
  <w:style w:type="character" w:customStyle="1" w:styleId="326">
    <w:name w:val="标题 4 Char2"/>
    <w:link w:val="7"/>
    <w:autoRedefine/>
    <w:qFormat/>
    <w:uiPriority w:val="9"/>
    <w:rPr>
      <w:rFonts w:ascii="Arial" w:hAnsi="Arial" w:eastAsia="黑体"/>
      <w:b/>
      <w:bCs/>
      <w:kern w:val="2"/>
      <w:sz w:val="28"/>
      <w:szCs w:val="28"/>
      <w:lang w:val="zh-CN"/>
    </w:rPr>
  </w:style>
  <w:style w:type="character" w:customStyle="1" w:styleId="327">
    <w:name w:val="首行缩进 Char"/>
    <w:autoRedefine/>
    <w:qFormat/>
    <w:uiPriority w:val="0"/>
    <w:rPr>
      <w:rFonts w:ascii="宋体" w:eastAsia="宋体"/>
      <w:kern w:val="2"/>
      <w:sz w:val="24"/>
      <w:lang w:val="en-US" w:eastAsia="zh-CN" w:bidi="ar-SA"/>
    </w:rPr>
  </w:style>
  <w:style w:type="character" w:customStyle="1" w:styleId="328">
    <w:name w:val="Char Char52"/>
    <w:autoRedefine/>
    <w:qFormat/>
    <w:uiPriority w:val="0"/>
    <w:rPr>
      <w:rFonts w:ascii="宋体" w:hAnsi="Courier New" w:eastAsia="宋体"/>
      <w:kern w:val="2"/>
      <w:sz w:val="21"/>
      <w:lang w:val="en-US" w:eastAsia="zh-CN"/>
    </w:rPr>
  </w:style>
  <w:style w:type="character" w:customStyle="1" w:styleId="329">
    <w:name w:val="正文文本 3 Char"/>
    <w:link w:val="22"/>
    <w:autoRedefine/>
    <w:qFormat/>
    <w:uiPriority w:val="0"/>
    <w:rPr>
      <w:kern w:val="2"/>
      <w:sz w:val="21"/>
    </w:rPr>
  </w:style>
  <w:style w:type="character" w:customStyle="1" w:styleId="330">
    <w:name w:val="font31"/>
    <w:autoRedefine/>
    <w:qFormat/>
    <w:uiPriority w:val="0"/>
    <w:rPr>
      <w:rFonts w:hint="eastAsia" w:ascii="仿宋" w:hAnsi="仿宋" w:eastAsia="仿宋" w:cs="仿宋"/>
      <w:color w:val="000000"/>
      <w:sz w:val="20"/>
      <w:szCs w:val="20"/>
      <w:u w:val="none"/>
    </w:rPr>
  </w:style>
  <w:style w:type="character" w:customStyle="1" w:styleId="331">
    <w:name w:val="正文说明 Char"/>
    <w:link w:val="332"/>
    <w:autoRedefine/>
    <w:qFormat/>
    <w:uiPriority w:val="0"/>
    <w:rPr>
      <w:sz w:val="24"/>
      <w:szCs w:val="24"/>
    </w:rPr>
  </w:style>
  <w:style w:type="paragraph" w:customStyle="1" w:styleId="332">
    <w:name w:val="正文说明"/>
    <w:basedOn w:val="1"/>
    <w:link w:val="331"/>
    <w:autoRedefine/>
    <w:qFormat/>
    <w:uiPriority w:val="0"/>
    <w:pPr>
      <w:adjustRightInd/>
      <w:spacing w:line="360" w:lineRule="auto"/>
    </w:pPr>
    <w:rPr>
      <w:kern w:val="0"/>
      <w:sz w:val="24"/>
    </w:rPr>
  </w:style>
  <w:style w:type="character" w:customStyle="1" w:styleId="333">
    <w:name w:val="脚注文本 Char1"/>
    <w:autoRedefine/>
    <w:qFormat/>
    <w:uiPriority w:val="0"/>
    <w:rPr>
      <w:rFonts w:ascii="Times New Roman" w:hAnsi="Times New Roman" w:eastAsia="宋体" w:cs="Times New Roman"/>
      <w:sz w:val="18"/>
      <w:szCs w:val="18"/>
    </w:rPr>
  </w:style>
  <w:style w:type="character" w:customStyle="1" w:styleId="334">
    <w:name w:val="Char Char1211"/>
    <w:autoRedefine/>
    <w:qFormat/>
    <w:uiPriority w:val="0"/>
    <w:rPr>
      <w:rFonts w:ascii="仿宋_GB2312" w:eastAsia="仿宋_GB2312"/>
      <w:b/>
      <w:bCs/>
      <w:kern w:val="2"/>
      <w:sz w:val="24"/>
      <w:szCs w:val="24"/>
      <w:lang w:val="zh-CN" w:eastAsia="zh-CN" w:bidi="ar-SA"/>
    </w:rPr>
  </w:style>
  <w:style w:type="character" w:customStyle="1" w:styleId="335">
    <w:name w:val="标题 Char"/>
    <w:autoRedefine/>
    <w:qFormat/>
    <w:uiPriority w:val="0"/>
    <w:rPr>
      <w:rFonts w:eastAsia="宋体"/>
      <w:b/>
      <w:sz w:val="24"/>
      <w:lang w:val="en-GB" w:eastAsia="zh-CN" w:bidi="ar-SA"/>
    </w:rPr>
  </w:style>
  <w:style w:type="character" w:customStyle="1" w:styleId="336">
    <w:name w:val="Char Char35"/>
    <w:autoRedefine/>
    <w:qFormat/>
    <w:uiPriority w:val="6"/>
    <w:rPr>
      <w:rFonts w:ascii="Arial" w:hAnsi="Arial" w:eastAsia="黑体"/>
      <w:b/>
      <w:kern w:val="1"/>
      <w:sz w:val="28"/>
      <w:szCs w:val="28"/>
      <w:lang w:val="zh-CN"/>
    </w:rPr>
  </w:style>
  <w:style w:type="character" w:customStyle="1" w:styleId="337">
    <w:name w:val="纯文本 Char Char Char"/>
    <w:autoRedefine/>
    <w:qFormat/>
    <w:uiPriority w:val="0"/>
    <w:rPr>
      <w:rFonts w:ascii="宋体" w:hAnsi="Courier New" w:eastAsia="宋体"/>
      <w:kern w:val="2"/>
      <w:sz w:val="21"/>
      <w:lang w:val="en-US" w:eastAsia="zh-CN" w:bidi="ar-SA"/>
    </w:rPr>
  </w:style>
  <w:style w:type="character" w:customStyle="1" w:styleId="338">
    <w:name w:val="Table Text Char"/>
    <w:link w:val="339"/>
    <w:autoRedefine/>
    <w:qFormat/>
    <w:uiPriority w:val="0"/>
    <w:rPr>
      <w:sz w:val="24"/>
      <w:szCs w:val="24"/>
    </w:rPr>
  </w:style>
  <w:style w:type="paragraph" w:customStyle="1" w:styleId="339">
    <w:name w:val="Table Text"/>
    <w:basedOn w:val="1"/>
    <w:link w:val="338"/>
    <w:autoRedefine/>
    <w:qFormat/>
    <w:uiPriority w:val="0"/>
    <w:pPr>
      <w:widowControl/>
      <w:spacing w:before="60" w:after="60"/>
      <w:jc w:val="left"/>
    </w:pPr>
    <w:rPr>
      <w:kern w:val="0"/>
      <w:sz w:val="24"/>
    </w:rPr>
  </w:style>
  <w:style w:type="character" w:customStyle="1" w:styleId="340">
    <w:name w:val="正文1 Char1"/>
    <w:autoRedefine/>
    <w:qFormat/>
    <w:uiPriority w:val="0"/>
    <w:rPr>
      <w:rFonts w:ascii="仿宋_GB2312" w:hAnsi="Courier New" w:eastAsia="仿宋_GB2312"/>
      <w:kern w:val="28"/>
      <w:sz w:val="24"/>
      <w:szCs w:val="24"/>
      <w:lang w:val="en-US" w:eastAsia="zh-CN"/>
    </w:rPr>
  </w:style>
  <w:style w:type="character" w:customStyle="1" w:styleId="341">
    <w:name w:val="页脚 Char1"/>
    <w:autoRedefine/>
    <w:qFormat/>
    <w:uiPriority w:val="0"/>
    <w:rPr>
      <w:rFonts w:eastAsia="宋体"/>
      <w:kern w:val="2"/>
      <w:sz w:val="18"/>
      <w:szCs w:val="18"/>
      <w:lang w:val="en-US" w:eastAsia="zh-CN" w:bidi="ar-SA"/>
    </w:rPr>
  </w:style>
  <w:style w:type="character" w:customStyle="1" w:styleId="342">
    <w:name w:val="Bold"/>
    <w:autoRedefine/>
    <w:qFormat/>
    <w:uiPriority w:val="0"/>
    <w:rPr>
      <w:rFonts w:ascii="Arial" w:hAnsi="Arial" w:eastAsia="黑体" w:cs="Times New Roman"/>
      <w:b/>
      <w:kern w:val="2"/>
      <w:sz w:val="32"/>
      <w:szCs w:val="32"/>
      <w:lang w:val="en-US" w:eastAsia="zh-CN" w:bidi="ar-SA"/>
    </w:rPr>
  </w:style>
  <w:style w:type="character" w:customStyle="1" w:styleId="343">
    <w:name w:val="批注文字 Char1"/>
    <w:link w:val="20"/>
    <w:autoRedefine/>
    <w:qFormat/>
    <w:uiPriority w:val="0"/>
    <w:rPr>
      <w:kern w:val="2"/>
      <w:sz w:val="21"/>
      <w:szCs w:val="24"/>
    </w:rPr>
  </w:style>
  <w:style w:type="character" w:customStyle="1" w:styleId="344">
    <w:name w:val="签名 Char"/>
    <w:link w:val="42"/>
    <w:autoRedefine/>
    <w:qFormat/>
    <w:uiPriority w:val="0"/>
    <w:rPr>
      <w:rFonts w:eastAsia="仿宋_GB2312"/>
      <w:sz w:val="24"/>
    </w:rPr>
  </w:style>
  <w:style w:type="character" w:customStyle="1" w:styleId="345">
    <w:name w:val="hui3"/>
    <w:autoRedefine/>
    <w:qFormat/>
    <w:uiPriority w:val="0"/>
    <w:rPr>
      <w:color w:val="333333"/>
    </w:rPr>
  </w:style>
  <w:style w:type="character" w:customStyle="1" w:styleId="346">
    <w:name w:val="Char Char17"/>
    <w:autoRedefine/>
    <w:qFormat/>
    <w:uiPriority w:val="6"/>
    <w:rPr>
      <w:rFonts w:eastAsia="仿宋_GB2312"/>
      <w:sz w:val="24"/>
    </w:rPr>
  </w:style>
  <w:style w:type="character" w:customStyle="1" w:styleId="347">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8">
    <w:name w:val="Char Char37"/>
    <w:autoRedefine/>
    <w:qFormat/>
    <w:uiPriority w:val="6"/>
    <w:rPr>
      <w:b/>
      <w:kern w:val="1"/>
      <w:sz w:val="44"/>
      <w:szCs w:val="44"/>
    </w:rPr>
  </w:style>
  <w:style w:type="character" w:customStyle="1" w:styleId="349">
    <w:name w:val="列出段落 Char"/>
    <w:autoRedefine/>
    <w:qFormat/>
    <w:uiPriority w:val="0"/>
    <w:rPr>
      <w:rFonts w:eastAsia="楷体_GB2312" w:cs="Lucida Sans"/>
      <w:kern w:val="2"/>
      <w:sz w:val="24"/>
      <w:szCs w:val="24"/>
      <w:lang w:val="en-US" w:eastAsia="zh-CN" w:bidi="ar-SA"/>
    </w:rPr>
  </w:style>
  <w:style w:type="character" w:customStyle="1" w:styleId="350">
    <w:name w:val="正文文本缩进 3 Char1"/>
    <w:autoRedefine/>
    <w:qFormat/>
    <w:uiPriority w:val="99"/>
    <w:rPr>
      <w:rFonts w:ascii="Times New Roman" w:hAnsi="Times New Roman" w:eastAsia="宋体" w:cs="Times New Roman"/>
      <w:sz w:val="16"/>
      <w:szCs w:val="16"/>
    </w:rPr>
  </w:style>
  <w:style w:type="character" w:customStyle="1" w:styleId="351">
    <w:name w:val="公文正文 Char Char"/>
    <w:link w:val="352"/>
    <w:autoRedefine/>
    <w:qFormat/>
    <w:uiPriority w:val="0"/>
    <w:rPr>
      <w:rFonts w:ascii="仿宋_GB2312" w:eastAsia="仿宋_GB2312"/>
      <w:kern w:val="2"/>
      <w:sz w:val="24"/>
      <w:szCs w:val="24"/>
    </w:rPr>
  </w:style>
  <w:style w:type="paragraph" w:customStyle="1" w:styleId="352">
    <w:name w:val="公文正文"/>
    <w:basedOn w:val="1"/>
    <w:link w:val="351"/>
    <w:autoRedefine/>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autoRedefine/>
    <w:qFormat/>
    <w:uiPriority w:val="0"/>
    <w:rPr>
      <w:rFonts w:eastAsia="宋体"/>
      <w:sz w:val="24"/>
      <w:szCs w:val="24"/>
      <w:lang w:val="en-US" w:eastAsia="zh-CN" w:bidi="ar-SA"/>
    </w:rPr>
  </w:style>
  <w:style w:type="character" w:customStyle="1" w:styleId="354">
    <w:name w:val="标题 1 Char Char"/>
    <w:autoRedefine/>
    <w:qFormat/>
    <w:uiPriority w:val="0"/>
    <w:rPr>
      <w:rFonts w:hint="eastAsia" w:ascii="宋体" w:hAnsi="宋体" w:eastAsia="宋体"/>
      <w:b/>
      <w:spacing w:val="-2"/>
      <w:sz w:val="24"/>
      <w:lang w:val="en-US" w:eastAsia="zh-CN" w:bidi="ar-SA"/>
    </w:rPr>
  </w:style>
  <w:style w:type="character" w:customStyle="1" w:styleId="355">
    <w:name w:val="正文（缩进2汉字） Char"/>
    <w:link w:val="356"/>
    <w:autoRedefine/>
    <w:qFormat/>
    <w:uiPriority w:val="0"/>
    <w:rPr>
      <w:rFonts w:ascii="宋体"/>
    </w:rPr>
  </w:style>
  <w:style w:type="paragraph" w:customStyle="1" w:styleId="356">
    <w:name w:val="正文（缩进2汉字）"/>
    <w:basedOn w:val="1"/>
    <w:link w:val="355"/>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1"/>
    <w:autoRedefine/>
    <w:qFormat/>
    <w:uiPriority w:val="0"/>
    <w:rPr>
      <w:rFonts w:ascii="Arial" w:hAnsi="Arial" w:eastAsia="黑体"/>
      <w:kern w:val="2"/>
      <w:sz w:val="24"/>
      <w:szCs w:val="24"/>
    </w:rPr>
  </w:style>
  <w:style w:type="character" w:customStyle="1" w:styleId="358">
    <w:name w:val="标书表格字体格式 Char"/>
    <w:autoRedefine/>
    <w:qFormat/>
    <w:uiPriority w:val="0"/>
    <w:rPr>
      <w:kern w:val="2"/>
      <w:sz w:val="21"/>
      <w:szCs w:val="24"/>
      <w:lang w:bidi="ar-SA"/>
    </w:rPr>
  </w:style>
  <w:style w:type="character" w:customStyle="1" w:styleId="359">
    <w:name w:val="tw4winError"/>
    <w:autoRedefine/>
    <w:qFormat/>
    <w:uiPriority w:val="0"/>
    <w:rPr>
      <w:rFonts w:ascii="Courier New" w:hAnsi="Courier New" w:cs="Courier New"/>
      <w:color w:val="00FF00"/>
      <w:sz w:val="40"/>
      <w:szCs w:val="40"/>
    </w:rPr>
  </w:style>
  <w:style w:type="character" w:customStyle="1" w:styleId="360">
    <w:name w:val="Body Text(ch) Char Char"/>
    <w:autoRedefine/>
    <w:qFormat/>
    <w:uiPriority w:val="0"/>
    <w:rPr>
      <w:rFonts w:ascii="宋体"/>
      <w:kern w:val="2"/>
      <w:sz w:val="24"/>
      <w:szCs w:val="21"/>
      <w:lang w:val="zh-CN"/>
    </w:rPr>
  </w:style>
  <w:style w:type="character" w:customStyle="1" w:styleId="361">
    <w:name w:val="正文首行缩进两字 Char"/>
    <w:autoRedefine/>
    <w:qFormat/>
    <w:uiPriority w:val="0"/>
    <w:rPr>
      <w:sz w:val="24"/>
      <w:szCs w:val="24"/>
      <w:lang w:val="en-US" w:eastAsia="zh-CN" w:bidi="ar-SA"/>
    </w:rPr>
  </w:style>
  <w:style w:type="character" w:customStyle="1" w:styleId="362">
    <w:name w:val="正文文本 Char"/>
    <w:autoRedefine/>
    <w:qFormat/>
    <w:uiPriority w:val="0"/>
    <w:rPr>
      <w:rFonts w:eastAsia="宋体"/>
      <w:kern w:val="2"/>
      <w:sz w:val="24"/>
      <w:szCs w:val="24"/>
      <w:lang w:val="en-US" w:eastAsia="zh-CN" w:bidi="ar-SA"/>
    </w:rPr>
  </w:style>
  <w:style w:type="character" w:customStyle="1" w:styleId="363">
    <w:name w:val="文档结构图 字符1"/>
    <w:autoRedefine/>
    <w:qFormat/>
    <w:uiPriority w:val="0"/>
    <w:rPr>
      <w:rFonts w:ascii="宋体" w:hAnsi="Calibri" w:eastAsia="黑体" w:cs="Arial"/>
      <w:snapToGrid w:val="0"/>
      <w:kern w:val="2"/>
      <w:sz w:val="18"/>
      <w:szCs w:val="18"/>
    </w:rPr>
  </w:style>
  <w:style w:type="character" w:customStyle="1" w:styleId="364">
    <w:name w:val="content"/>
    <w:autoRedefine/>
    <w:qFormat/>
    <w:uiPriority w:val="0"/>
  </w:style>
  <w:style w:type="character" w:customStyle="1" w:styleId="365">
    <w:name w:val="tw4winPopup"/>
    <w:autoRedefine/>
    <w:qFormat/>
    <w:uiPriority w:val="0"/>
    <w:rPr>
      <w:rFonts w:ascii="Courier New" w:hAnsi="Courier New" w:cs="Courier New"/>
      <w:color w:val="008000"/>
      <w:lang w:val="en-US" w:eastAsia="zh-CN"/>
    </w:rPr>
  </w:style>
  <w:style w:type="character" w:customStyle="1" w:styleId="366">
    <w:name w:val="param-name"/>
    <w:autoRedefine/>
    <w:qFormat/>
    <w:uiPriority w:val="99"/>
    <w:rPr>
      <w:rFonts w:ascii="Arial" w:hAnsi="Arial" w:eastAsia="黑体" w:cs="Arial"/>
      <w:snapToGrid w:val="0"/>
      <w:kern w:val="0"/>
      <w:szCs w:val="21"/>
    </w:rPr>
  </w:style>
  <w:style w:type="character" w:customStyle="1" w:styleId="367">
    <w:name w:val="标准正文格式 Char"/>
    <w:autoRedefine/>
    <w:qFormat/>
    <w:uiPriority w:val="0"/>
    <w:rPr>
      <w:rFonts w:ascii="宋体" w:eastAsia="仿宋_GB2312" w:cs="宋体"/>
      <w:color w:val="000000"/>
      <w:sz w:val="24"/>
      <w:lang w:val="en-US" w:eastAsia="zh-CN" w:bidi="ar-SA"/>
    </w:rPr>
  </w:style>
  <w:style w:type="character" w:customStyle="1" w:styleId="368">
    <w:name w:val="Char Char212"/>
    <w:autoRedefine/>
    <w:qFormat/>
    <w:uiPriority w:val="0"/>
    <w:rPr>
      <w:rFonts w:eastAsia="宋体"/>
      <w:b/>
      <w:bCs/>
      <w:kern w:val="2"/>
      <w:sz w:val="21"/>
      <w:szCs w:val="24"/>
      <w:lang w:val="en-US" w:eastAsia="zh-CN" w:bidi="ar-SA"/>
    </w:rPr>
  </w:style>
  <w:style w:type="character" w:customStyle="1" w:styleId="369">
    <w:name w:val="文档结构图 Char"/>
    <w:autoRedefine/>
    <w:qFormat/>
    <w:uiPriority w:val="0"/>
    <w:rPr>
      <w:rFonts w:eastAsia="宋体"/>
      <w:kern w:val="2"/>
      <w:sz w:val="21"/>
      <w:szCs w:val="24"/>
      <w:lang w:val="en-US" w:eastAsia="zh-CN" w:bidi="ar-SA"/>
    </w:rPr>
  </w:style>
  <w:style w:type="character" w:customStyle="1" w:styleId="370">
    <w:name w:val="zbggmain style9"/>
    <w:autoRedefine/>
    <w:qFormat/>
    <w:uiPriority w:val="0"/>
  </w:style>
  <w:style w:type="character" w:customStyle="1" w:styleId="371">
    <w:name w:val="Char Char16"/>
    <w:autoRedefine/>
    <w:qFormat/>
    <w:uiPriority w:val="6"/>
    <w:rPr>
      <w:kern w:val="1"/>
      <w:sz w:val="18"/>
      <w:szCs w:val="18"/>
    </w:rPr>
  </w:style>
  <w:style w:type="character" w:customStyle="1" w:styleId="372">
    <w:name w:val="font51"/>
    <w:autoRedefine/>
    <w:qFormat/>
    <w:uiPriority w:val="0"/>
    <w:rPr>
      <w:rFonts w:hint="eastAsia" w:ascii="仿宋" w:hAnsi="仿宋" w:eastAsia="仿宋" w:cs="仿宋"/>
      <w:color w:val="000000"/>
      <w:sz w:val="20"/>
      <w:szCs w:val="20"/>
      <w:u w:val="none"/>
    </w:rPr>
  </w:style>
  <w:style w:type="character" w:customStyle="1" w:styleId="373">
    <w:name w:val="Char Char82"/>
    <w:autoRedefine/>
    <w:qFormat/>
    <w:uiPriority w:val="0"/>
    <w:rPr>
      <w:rFonts w:eastAsia="宋体"/>
      <w:b/>
      <w:sz w:val="24"/>
      <w:lang w:val="en-GB" w:eastAsia="zh-CN"/>
    </w:rPr>
  </w:style>
  <w:style w:type="character" w:customStyle="1" w:styleId="374">
    <w:name w:val="正文文本缩进 3 Char"/>
    <w:link w:val="53"/>
    <w:autoRedefine/>
    <w:qFormat/>
    <w:uiPriority w:val="0"/>
    <w:rPr>
      <w:kern w:val="2"/>
      <w:sz w:val="24"/>
    </w:rPr>
  </w:style>
  <w:style w:type="character" w:customStyle="1" w:styleId="375">
    <w:name w:val="日期 Char1"/>
    <w:autoRedefine/>
    <w:qFormat/>
    <w:uiPriority w:val="99"/>
    <w:rPr>
      <w:rFonts w:ascii="Times New Roman" w:hAnsi="Times New Roman" w:eastAsia="宋体" w:cs="Times New Roman"/>
      <w:szCs w:val="24"/>
    </w:rPr>
  </w:style>
  <w:style w:type="character" w:customStyle="1" w:styleId="376">
    <w:name w:val="页眉 字符"/>
    <w:autoRedefine/>
    <w:qFormat/>
    <w:uiPriority w:val="99"/>
    <w:rPr>
      <w:kern w:val="2"/>
      <w:sz w:val="18"/>
      <w:szCs w:val="18"/>
    </w:rPr>
  </w:style>
  <w:style w:type="character" w:customStyle="1" w:styleId="377">
    <w:name w:val="Char Char33"/>
    <w:autoRedefine/>
    <w:qFormat/>
    <w:uiPriority w:val="6"/>
    <w:rPr>
      <w:rFonts w:ascii="Arial" w:hAnsi="Arial" w:eastAsia="黑体"/>
      <w:b/>
      <w:kern w:val="1"/>
      <w:sz w:val="24"/>
      <w:szCs w:val="24"/>
    </w:rPr>
  </w:style>
  <w:style w:type="character" w:customStyle="1" w:styleId="378">
    <w:name w:val="b11_01b Char"/>
    <w:link w:val="379"/>
    <w:autoRedefine/>
    <w:qFormat/>
    <w:uiPriority w:val="0"/>
    <w:rPr>
      <w:rFonts w:ascii="Verdana" w:hAnsi="Verdana"/>
      <w:b/>
      <w:bCs/>
      <w:color w:val="4A82CA"/>
      <w:sz w:val="17"/>
      <w:szCs w:val="17"/>
    </w:rPr>
  </w:style>
  <w:style w:type="paragraph" w:customStyle="1" w:styleId="379">
    <w:name w:val="b11_01b"/>
    <w:basedOn w:val="1"/>
    <w:next w:val="1"/>
    <w:link w:val="378"/>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autoRedefine/>
    <w:qFormat/>
    <w:uiPriority w:val="6"/>
    <w:rPr>
      <w:rFonts w:ascii="仿宋_GB2312" w:eastAsia="仿宋_GB2312"/>
      <w:b/>
      <w:bCs/>
      <w:kern w:val="2"/>
      <w:sz w:val="24"/>
      <w:szCs w:val="24"/>
      <w:lang w:val="zh-CN" w:eastAsia="zh-CN" w:bidi="ar-SA"/>
    </w:rPr>
  </w:style>
  <w:style w:type="character" w:customStyle="1" w:styleId="381">
    <w:name w:val="Footer-Even Char"/>
    <w:autoRedefine/>
    <w:qFormat/>
    <w:uiPriority w:val="0"/>
    <w:rPr>
      <w:rFonts w:eastAsia="宋体"/>
      <w:kern w:val="2"/>
      <w:sz w:val="18"/>
      <w:lang w:val="en-US" w:eastAsia="zh-CN" w:bidi="ar-SA"/>
    </w:rPr>
  </w:style>
  <w:style w:type="character" w:customStyle="1" w:styleId="382">
    <w:name w:val="页脚 Char2"/>
    <w:link w:val="40"/>
    <w:autoRedefine/>
    <w:qFormat/>
    <w:uiPriority w:val="99"/>
    <w:rPr>
      <w:kern w:val="2"/>
      <w:sz w:val="18"/>
      <w:szCs w:val="18"/>
    </w:rPr>
  </w:style>
  <w:style w:type="character" w:customStyle="1" w:styleId="383">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4">
    <w:name w:val="Char Char61"/>
    <w:autoRedefine/>
    <w:qFormat/>
    <w:uiPriority w:val="6"/>
    <w:rPr>
      <w:rFonts w:eastAsia="宋体"/>
      <w:kern w:val="2"/>
      <w:sz w:val="21"/>
      <w:szCs w:val="24"/>
      <w:lang w:val="en-US" w:eastAsia="zh-CN" w:bidi="ar-SA"/>
    </w:rPr>
  </w:style>
  <w:style w:type="character" w:customStyle="1" w:styleId="385">
    <w:name w:val="正文文字缩进 2 Char Char"/>
    <w:autoRedefine/>
    <w:qFormat/>
    <w:uiPriority w:val="0"/>
    <w:rPr>
      <w:rFonts w:ascii="宋体"/>
      <w:sz w:val="28"/>
    </w:rPr>
  </w:style>
  <w:style w:type="character" w:customStyle="1" w:styleId="386">
    <w:name w:val="f141"/>
    <w:autoRedefine/>
    <w:qFormat/>
    <w:uiPriority w:val="0"/>
    <w:rPr>
      <w:rFonts w:ascii="Tahoma" w:hAnsi="Tahoma" w:eastAsia="宋体"/>
      <w:b/>
      <w:kern w:val="2"/>
      <w:sz w:val="21"/>
      <w:szCs w:val="21"/>
      <w:lang w:val="en-US" w:eastAsia="zh-CN" w:bidi="ar-SA"/>
    </w:rPr>
  </w:style>
  <w:style w:type="character" w:customStyle="1" w:styleId="387">
    <w:name w:val="段落 Char Char"/>
    <w:link w:val="388"/>
    <w:autoRedefine/>
    <w:qFormat/>
    <w:uiPriority w:val="0"/>
    <w:rPr>
      <w:rFonts w:ascii="宋体" w:hAnsi="宋体"/>
      <w:sz w:val="24"/>
    </w:rPr>
  </w:style>
  <w:style w:type="paragraph" w:customStyle="1" w:styleId="388">
    <w:name w:val="段落"/>
    <w:basedOn w:val="1"/>
    <w:link w:val="387"/>
    <w:autoRedefine/>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autoRedefine/>
    <w:qFormat/>
    <w:uiPriority w:val="0"/>
    <w:rPr>
      <w:rFonts w:eastAsia="宋体"/>
      <w:b/>
      <w:bCs/>
      <w:kern w:val="2"/>
      <w:sz w:val="32"/>
      <w:szCs w:val="32"/>
      <w:lang w:val="en-US" w:eastAsia="zh-CN" w:bidi="ar-SA"/>
    </w:rPr>
  </w:style>
  <w:style w:type="character" w:customStyle="1" w:styleId="390">
    <w:name w:val="apple-converted-space"/>
    <w:autoRedefine/>
    <w:qFormat/>
    <w:uiPriority w:val="0"/>
  </w:style>
  <w:style w:type="character" w:customStyle="1" w:styleId="391">
    <w:name w:val="页眉 Char2"/>
    <w:link w:val="41"/>
    <w:autoRedefine/>
    <w:qFormat/>
    <w:uiPriority w:val="99"/>
    <w:rPr>
      <w:kern w:val="2"/>
      <w:sz w:val="18"/>
      <w:szCs w:val="18"/>
    </w:rPr>
  </w:style>
  <w:style w:type="character" w:customStyle="1" w:styleId="392">
    <w:name w:val="Char Char9"/>
    <w:autoRedefine/>
    <w:qFormat/>
    <w:uiPriority w:val="0"/>
    <w:rPr>
      <w:rFonts w:eastAsia="宋体"/>
      <w:kern w:val="2"/>
      <w:sz w:val="18"/>
      <w:szCs w:val="18"/>
      <w:lang w:val="en-US" w:eastAsia="zh-CN" w:bidi="ar-SA"/>
    </w:rPr>
  </w:style>
  <w:style w:type="character" w:customStyle="1" w:styleId="393">
    <w:name w:val="Char Char41"/>
    <w:autoRedefine/>
    <w:qFormat/>
    <w:uiPriority w:val="0"/>
    <w:rPr>
      <w:rFonts w:eastAsia="宋体"/>
      <w:b/>
      <w:sz w:val="24"/>
      <w:lang w:val="en-GB" w:eastAsia="zh-CN" w:bidi="ar-SA"/>
    </w:rPr>
  </w:style>
  <w:style w:type="character" w:customStyle="1" w:styleId="394">
    <w:name w:val="large1"/>
    <w:autoRedefine/>
    <w:qFormat/>
    <w:uiPriority w:val="0"/>
    <w:rPr>
      <w:rFonts w:hint="eastAsia" w:ascii="宋体" w:hAnsi="宋体" w:eastAsia="宋体"/>
      <w:sz w:val="21"/>
      <w:szCs w:val="21"/>
    </w:rPr>
  </w:style>
  <w:style w:type="character" w:customStyle="1" w:styleId="395">
    <w:name w:val="正文段 Char"/>
    <w:link w:val="396"/>
    <w:autoRedefine/>
    <w:qFormat/>
    <w:uiPriority w:val="0"/>
    <w:rPr>
      <w:sz w:val="24"/>
    </w:rPr>
  </w:style>
  <w:style w:type="paragraph" w:customStyle="1" w:styleId="396">
    <w:name w:val="正文段"/>
    <w:basedOn w:val="1"/>
    <w:link w:val="395"/>
    <w:autoRedefine/>
    <w:qFormat/>
    <w:uiPriority w:val="0"/>
    <w:pPr>
      <w:widowControl/>
      <w:snapToGrid w:val="0"/>
      <w:spacing w:after="156" w:afterLines="50"/>
      <w:ind w:firstLine="200" w:firstLineChars="200"/>
    </w:pPr>
    <w:rPr>
      <w:kern w:val="0"/>
      <w:sz w:val="24"/>
      <w:szCs w:val="20"/>
    </w:rPr>
  </w:style>
  <w:style w:type="character" w:customStyle="1" w:styleId="397">
    <w:name w:val="Char Char13"/>
    <w:autoRedefine/>
    <w:qFormat/>
    <w:uiPriority w:val="6"/>
    <w:rPr>
      <w:rFonts w:ascii="宋体" w:hAnsi="宋体"/>
      <w:kern w:val="1"/>
      <w:sz w:val="21"/>
      <w:szCs w:val="24"/>
    </w:rPr>
  </w:style>
  <w:style w:type="character" w:customStyle="1" w:styleId="398">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autoRedefine/>
    <w:qFormat/>
    <w:uiPriority w:val="0"/>
    <w:rPr>
      <w:rFonts w:ascii="宋体" w:hAnsi="宋体"/>
      <w:kern w:val="2"/>
      <w:sz w:val="24"/>
      <w:szCs w:val="22"/>
    </w:rPr>
  </w:style>
  <w:style w:type="paragraph" w:customStyle="1" w:styleId="400">
    <w:name w:val="冯广丽"/>
    <w:basedOn w:val="1"/>
    <w:link w:val="399"/>
    <w:autoRedefine/>
    <w:qFormat/>
    <w:uiPriority w:val="0"/>
    <w:pPr>
      <w:adjustRightInd/>
      <w:spacing w:line="360" w:lineRule="auto"/>
      <w:ind w:firstLine="480" w:firstLineChars="200"/>
    </w:pPr>
    <w:rPr>
      <w:rFonts w:ascii="宋体" w:hAnsi="宋体"/>
      <w:sz w:val="24"/>
      <w:szCs w:val="22"/>
    </w:rPr>
  </w:style>
  <w:style w:type="character" w:customStyle="1" w:styleId="401">
    <w:name w:val="批注文字 字符"/>
    <w:autoRedefine/>
    <w:qFormat/>
    <w:uiPriority w:val="0"/>
    <w:rPr>
      <w:rFonts w:ascii="Arial" w:hAnsi="Arial" w:eastAsia="黑体" w:cs="Arial"/>
      <w:snapToGrid w:val="0"/>
      <w:kern w:val="0"/>
      <w:szCs w:val="21"/>
    </w:rPr>
  </w:style>
  <w:style w:type="character" w:customStyle="1" w:styleId="402">
    <w:name w:val="Char Char161"/>
    <w:autoRedefine/>
    <w:qFormat/>
    <w:uiPriority w:val="0"/>
    <w:rPr>
      <w:rFonts w:eastAsia="宋体"/>
      <w:b/>
      <w:kern w:val="2"/>
      <w:sz w:val="32"/>
      <w:lang w:val="en-US" w:eastAsia="zh-CN"/>
    </w:rPr>
  </w:style>
  <w:style w:type="character" w:customStyle="1" w:styleId="403">
    <w:name w:val="javascript"/>
    <w:autoRedefine/>
    <w:qFormat/>
    <w:uiPriority w:val="0"/>
  </w:style>
  <w:style w:type="character" w:customStyle="1" w:styleId="404">
    <w:name w:val="图名 Char"/>
    <w:autoRedefine/>
    <w:qFormat/>
    <w:uiPriority w:val="0"/>
    <w:rPr>
      <w:rFonts w:ascii="Arial" w:hAnsi="Arial" w:eastAsia="黑体"/>
      <w:kern w:val="2"/>
      <w:sz w:val="24"/>
      <w:szCs w:val="24"/>
      <w:lang w:val="en-US" w:eastAsia="zh-CN" w:bidi="ar-SA"/>
    </w:rPr>
  </w:style>
  <w:style w:type="character" w:customStyle="1" w:styleId="405">
    <w:name w:val="Used by Word for text of Help footnotes Char Char"/>
    <w:autoRedefine/>
    <w:qFormat/>
    <w:uiPriority w:val="0"/>
    <w:rPr>
      <w:rFonts w:ascii="Times New Roman" w:hAnsi="Times New Roman" w:eastAsia="宋体" w:cs="Times New Roman"/>
      <w:sz w:val="20"/>
      <w:szCs w:val="20"/>
    </w:rPr>
  </w:style>
  <w:style w:type="character" w:customStyle="1" w:styleId="406">
    <w:name w:val="编号，小四 Char"/>
    <w:link w:val="407"/>
    <w:autoRedefine/>
    <w:qFormat/>
    <w:uiPriority w:val="0"/>
    <w:rPr>
      <w:rFonts w:ascii="Arial" w:hAnsi="Arial"/>
      <w:sz w:val="24"/>
    </w:rPr>
  </w:style>
  <w:style w:type="paragraph" w:customStyle="1" w:styleId="407">
    <w:name w:val="编号，小四"/>
    <w:basedOn w:val="1"/>
    <w:link w:val="406"/>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autoRedefine/>
    <w:qFormat/>
    <w:uiPriority w:val="99"/>
    <w:rPr>
      <w:rFonts w:ascii="宋体" w:eastAsia="宋体" w:cs="宋体"/>
      <w:color w:val="000000"/>
      <w:sz w:val="14"/>
      <w:szCs w:val="14"/>
    </w:rPr>
  </w:style>
  <w:style w:type="character" w:customStyle="1" w:styleId="409">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0">
    <w:name w:val="未用 Char"/>
    <w:autoRedefine/>
    <w:qFormat/>
    <w:uiPriority w:val="0"/>
    <w:rPr>
      <w:rFonts w:ascii="Arial" w:hAnsi="Arial" w:eastAsia="黑体"/>
      <w:kern w:val="2"/>
      <w:sz w:val="21"/>
      <w:szCs w:val="21"/>
      <w:lang w:val="en-US" w:eastAsia="zh-CN" w:bidi="ar-SA"/>
    </w:rPr>
  </w:style>
  <w:style w:type="character" w:customStyle="1" w:styleId="411">
    <w:name w:val="myp1111"/>
    <w:autoRedefine/>
    <w:qFormat/>
    <w:uiPriority w:val="0"/>
    <w:rPr>
      <w:rFonts w:hint="default" w:ascii="ˎ̥" w:hAnsi="ˎ̥"/>
      <w:color w:val="000000"/>
      <w:sz w:val="20"/>
      <w:szCs w:val="20"/>
      <w:u w:val="none"/>
    </w:rPr>
  </w:style>
  <w:style w:type="character" w:customStyle="1" w:styleId="412">
    <w:name w:val="样式 标题 4h4H4Fab-4T5Ref Heading 1rh1Heading sqlsect 1.2.3.... Char"/>
    <w:link w:val="304"/>
    <w:autoRedefine/>
    <w:qFormat/>
    <w:uiPriority w:val="0"/>
    <w:rPr>
      <w:rFonts w:ascii="微软雅黑" w:hAnsi="微软雅黑" w:eastAsia="微软雅黑"/>
      <w:b/>
      <w:bCs/>
      <w:kern w:val="2"/>
      <w:sz w:val="24"/>
      <w:szCs w:val="28"/>
    </w:rPr>
  </w:style>
  <w:style w:type="character" w:customStyle="1" w:styleId="413">
    <w:name w:val="h Char Char"/>
    <w:autoRedefine/>
    <w:qFormat/>
    <w:uiPriority w:val="0"/>
    <w:rPr>
      <w:rFonts w:eastAsia="宋体"/>
      <w:kern w:val="2"/>
      <w:sz w:val="18"/>
      <w:lang w:val="en-US" w:eastAsia="zh-CN" w:bidi="ar-SA"/>
    </w:rPr>
  </w:style>
  <w:style w:type="character" w:customStyle="1" w:styleId="414">
    <w:name w:val="仿宋正文 Char"/>
    <w:link w:val="415"/>
    <w:autoRedefine/>
    <w:qFormat/>
    <w:uiPriority w:val="0"/>
    <w:rPr>
      <w:rFonts w:ascii="仿宋_GB2312" w:eastAsia="仿宋_GB2312"/>
      <w:kern w:val="2"/>
      <w:sz w:val="24"/>
      <w:lang w:val="en-US" w:eastAsia="zh-CN" w:bidi="ar-SA"/>
    </w:rPr>
  </w:style>
  <w:style w:type="paragraph" w:customStyle="1" w:styleId="415">
    <w:name w:val="仿宋正文"/>
    <w:basedOn w:val="1"/>
    <w:link w:val="414"/>
    <w:autoRedefine/>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autoRedefine/>
    <w:qFormat/>
    <w:uiPriority w:val="0"/>
    <w:rPr>
      <w:rFonts w:ascii="宋体" w:eastAsia="宋体"/>
      <w:kern w:val="2"/>
      <w:sz w:val="24"/>
      <w:lang w:val="zh-CN" w:bidi="ar-SA"/>
    </w:rPr>
  </w:style>
  <w:style w:type="character" w:customStyle="1" w:styleId="417">
    <w:name w:val="样式 宋体"/>
    <w:autoRedefine/>
    <w:qFormat/>
    <w:uiPriority w:val="0"/>
    <w:rPr>
      <w:rFonts w:ascii="宋体" w:hAnsi="宋体"/>
      <w:sz w:val="24"/>
    </w:rPr>
  </w:style>
  <w:style w:type="character" w:customStyle="1" w:styleId="418">
    <w:name w:val="tw4winJump"/>
    <w:autoRedefine/>
    <w:qFormat/>
    <w:uiPriority w:val="0"/>
    <w:rPr>
      <w:rFonts w:ascii="Courier New" w:hAnsi="Courier New" w:cs="Courier New"/>
      <w:color w:val="008080"/>
      <w:lang w:val="en-US" w:eastAsia="zh-CN"/>
    </w:rPr>
  </w:style>
  <w:style w:type="character" w:customStyle="1" w:styleId="419">
    <w:name w:val="标题 1 字符"/>
    <w:autoRedefine/>
    <w:qFormat/>
    <w:uiPriority w:val="9"/>
    <w:rPr>
      <w:rFonts w:ascii="Arial" w:hAnsi="Arial" w:eastAsia="黑体" w:cs="Arial"/>
      <w:b/>
      <w:bCs/>
      <w:snapToGrid w:val="0"/>
      <w:kern w:val="44"/>
      <w:sz w:val="44"/>
      <w:szCs w:val="44"/>
    </w:rPr>
  </w:style>
  <w:style w:type="character" w:customStyle="1" w:styleId="420">
    <w:name w:val="style36"/>
    <w:basedOn w:val="70"/>
    <w:autoRedefine/>
    <w:qFormat/>
    <w:uiPriority w:val="0"/>
    <w:rPr>
      <w:rFonts w:ascii="Arial" w:hAnsi="Arial" w:eastAsia="黑体" w:cs="Arial"/>
      <w:snapToGrid w:val="0"/>
      <w:kern w:val="0"/>
      <w:szCs w:val="21"/>
    </w:rPr>
  </w:style>
  <w:style w:type="character" w:customStyle="1" w:styleId="421">
    <w:name w:val="pt9"/>
    <w:autoRedefine/>
    <w:qFormat/>
    <w:uiPriority w:val="0"/>
    <w:rPr>
      <w:rFonts w:ascii="仿宋_GB2312" w:eastAsia="微软雅黑"/>
      <w:b/>
      <w:kern w:val="2"/>
      <w:sz w:val="32"/>
      <w:szCs w:val="32"/>
      <w:lang w:val="en-US" w:eastAsia="zh-CN" w:bidi="ar-SA"/>
    </w:rPr>
  </w:style>
  <w:style w:type="character" w:customStyle="1" w:styleId="422">
    <w:name w:val="DO_NOT_TRANSLATE"/>
    <w:autoRedefine/>
    <w:qFormat/>
    <w:uiPriority w:val="0"/>
    <w:rPr>
      <w:rFonts w:ascii="Courier New" w:hAnsi="Courier New" w:cs="Courier New"/>
      <w:color w:val="800000"/>
      <w:lang w:val="en-US" w:eastAsia="zh-CN"/>
    </w:rPr>
  </w:style>
  <w:style w:type="character" w:customStyle="1" w:styleId="423">
    <w:name w:val="标书1 Char1"/>
    <w:autoRedefine/>
    <w:qFormat/>
    <w:uiPriority w:val="0"/>
    <w:rPr>
      <w:rFonts w:eastAsia="宋体"/>
      <w:b/>
      <w:bCs/>
      <w:kern w:val="44"/>
      <w:sz w:val="44"/>
      <w:szCs w:val="44"/>
      <w:lang w:val="en-US" w:eastAsia="zh-CN" w:bidi="ar-SA"/>
    </w:rPr>
  </w:style>
  <w:style w:type="character" w:customStyle="1" w:styleId="424">
    <w:name w:val="页脚 字符"/>
    <w:autoRedefine/>
    <w:qFormat/>
    <w:uiPriority w:val="99"/>
    <w:rPr>
      <w:kern w:val="2"/>
      <w:sz w:val="18"/>
      <w:szCs w:val="18"/>
    </w:rPr>
  </w:style>
  <w:style w:type="character" w:customStyle="1" w:styleId="425">
    <w:name w:val="正文2 Char"/>
    <w:autoRedefine/>
    <w:qFormat/>
    <w:uiPriority w:val="0"/>
    <w:rPr>
      <w:rFonts w:eastAsia="宋体"/>
      <w:kern w:val="2"/>
      <w:sz w:val="24"/>
      <w:lang w:val="en-US" w:eastAsia="zh-CN" w:bidi="ar-SA"/>
    </w:rPr>
  </w:style>
  <w:style w:type="character" w:customStyle="1" w:styleId="426">
    <w:name w:val="Char Char21"/>
    <w:autoRedefine/>
    <w:qFormat/>
    <w:uiPriority w:val="6"/>
    <w:rPr>
      <w:rFonts w:ascii="宋体" w:hAnsi="宋体"/>
      <w:kern w:val="1"/>
      <w:sz w:val="24"/>
      <w:szCs w:val="21"/>
      <w:lang w:val="zh-CN"/>
    </w:rPr>
  </w:style>
  <w:style w:type="character" w:customStyle="1" w:styleId="427">
    <w:name w:val="样式 正文缩进 + 首行缩进:  2 字符 Char Char"/>
    <w:link w:val="428"/>
    <w:autoRedefine/>
    <w:qFormat/>
    <w:uiPriority w:val="0"/>
    <w:rPr>
      <w:rFonts w:cs="宋体"/>
      <w:kern w:val="2"/>
      <w:sz w:val="24"/>
    </w:rPr>
  </w:style>
  <w:style w:type="paragraph" w:customStyle="1" w:styleId="428">
    <w:name w:val="样式 正文缩进 + 首行缩进:  2 字符"/>
    <w:basedOn w:val="6"/>
    <w:link w:val="427"/>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4"/>
    <w:autoRedefine/>
    <w:qFormat/>
    <w:uiPriority w:val="0"/>
    <w:rPr>
      <w:rFonts w:ascii="宋体" w:hAnsi="Arial" w:eastAsia="宋体" w:cs="Arial"/>
      <w:snapToGrid w:val="0"/>
      <w:kern w:val="2"/>
      <w:sz w:val="24"/>
      <w:szCs w:val="21"/>
      <w:lang w:val="zh-CN" w:eastAsia="zh-CN" w:bidi="ar-SA"/>
    </w:rPr>
  </w:style>
  <w:style w:type="character" w:customStyle="1" w:styleId="430">
    <w:name w:val="gray6"/>
    <w:basedOn w:val="70"/>
    <w:autoRedefine/>
    <w:qFormat/>
    <w:uiPriority w:val="0"/>
    <w:rPr>
      <w:rFonts w:ascii="Arial" w:hAnsi="Arial" w:eastAsia="黑体" w:cs="Arial"/>
      <w:snapToGrid w:val="0"/>
      <w:kern w:val="0"/>
      <w:szCs w:val="21"/>
    </w:rPr>
  </w:style>
  <w:style w:type="character" w:customStyle="1" w:styleId="431">
    <w:name w:val="hui"/>
    <w:basedOn w:val="70"/>
    <w:autoRedefine/>
    <w:qFormat/>
    <w:uiPriority w:val="0"/>
    <w:rPr>
      <w:rFonts w:ascii="Arial" w:hAnsi="Arial" w:eastAsia="黑体" w:cs="Arial"/>
      <w:snapToGrid w:val="0"/>
      <w:kern w:val="0"/>
      <w:szCs w:val="21"/>
    </w:rPr>
  </w:style>
  <w:style w:type="character" w:customStyle="1" w:styleId="432">
    <w:name w:val="哈哈正文 Char Char"/>
    <w:autoRedefine/>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7"/>
    <w:autoRedefine/>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autoRedefine/>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autoRedefine/>
    <w:qFormat/>
    <w:uiPriority w:val="0"/>
    <w:pPr>
      <w:spacing w:before="120" w:line="360" w:lineRule="auto"/>
      <w:ind w:firstLine="567"/>
    </w:pPr>
    <w:rPr>
      <w:rFonts w:ascii="Arial" w:hAnsi="Arial"/>
      <w:sz w:val="20"/>
      <w:szCs w:val="20"/>
    </w:rPr>
  </w:style>
  <w:style w:type="paragraph" w:customStyle="1" w:styleId="443">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autoRedefine/>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autoRedefine/>
    <w:qFormat/>
    <w:uiPriority w:val="0"/>
    <w:pPr>
      <w:adjustRightInd/>
      <w:ind w:firstLine="200" w:firstLineChars="200"/>
    </w:pPr>
    <w:rPr>
      <w:rFonts w:ascii="Tahoma" w:hAnsi="Tahoma"/>
      <w:sz w:val="24"/>
      <w:szCs w:val="20"/>
    </w:rPr>
  </w:style>
  <w:style w:type="paragraph" w:customStyle="1" w:styleId="452">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autoRedefine/>
    <w:qFormat/>
    <w:uiPriority w:val="0"/>
    <w:pPr>
      <w:tabs>
        <w:tab w:val="left" w:pos="360"/>
      </w:tabs>
    </w:pPr>
    <w:rPr>
      <w:sz w:val="24"/>
      <w:szCs w:val="20"/>
    </w:rPr>
  </w:style>
  <w:style w:type="paragraph" w:customStyle="1" w:styleId="455">
    <w:name w:val="Char Char11 Char Char Char"/>
    <w:basedOn w:val="1"/>
    <w:autoRedefine/>
    <w:qFormat/>
    <w:uiPriority w:val="0"/>
    <w:pPr>
      <w:spacing w:line="360" w:lineRule="auto"/>
    </w:pPr>
    <w:rPr>
      <w:szCs w:val="20"/>
    </w:rPr>
  </w:style>
  <w:style w:type="paragraph" w:customStyle="1" w:styleId="456">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autoRedefine/>
    <w:qFormat/>
    <w:uiPriority w:val="0"/>
    <w:pPr>
      <w:tabs>
        <w:tab w:val="left" w:pos="2790"/>
        <w:tab w:val="left" w:pos="4230"/>
      </w:tabs>
      <w:spacing w:before="312" w:beforeLines="100"/>
      <w:jc w:val="left"/>
    </w:pPr>
  </w:style>
  <w:style w:type="paragraph" w:customStyle="1" w:styleId="459">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autoRedefine/>
    <w:qFormat/>
    <w:uiPriority w:val="0"/>
    <w:pPr>
      <w:tabs>
        <w:tab w:val="left" w:pos="840"/>
      </w:tabs>
      <w:ind w:left="840" w:hanging="420"/>
    </w:pPr>
    <w:rPr>
      <w:rFonts w:ascii="Tahoma" w:hAnsi="Tahoma"/>
      <w:sz w:val="24"/>
    </w:rPr>
  </w:style>
  <w:style w:type="paragraph" w:customStyle="1" w:styleId="461">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autoRedefine/>
    <w:qFormat/>
    <w:uiPriority w:val="0"/>
    <w:pPr>
      <w:adjustRightInd/>
      <w:spacing w:before="156" w:line="360" w:lineRule="auto"/>
      <w:ind w:firstLine="510" w:firstLineChars="200"/>
    </w:pPr>
    <w:rPr>
      <w:sz w:val="24"/>
      <w:szCs w:val="20"/>
    </w:rPr>
  </w:style>
  <w:style w:type="paragraph" w:customStyle="1" w:styleId="465">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autoRedefine/>
    <w:qFormat/>
    <w:uiPriority w:val="0"/>
    <w:rPr>
      <w:rFonts w:ascii="仿宋_GB2312" w:eastAsia="仿宋_GB2312"/>
      <w:b/>
      <w:sz w:val="32"/>
      <w:szCs w:val="32"/>
    </w:rPr>
  </w:style>
  <w:style w:type="paragraph" w:customStyle="1" w:styleId="468">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0">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1">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autoRedefine/>
    <w:qFormat/>
    <w:uiPriority w:val="0"/>
    <w:pPr>
      <w:keepNext/>
      <w:tabs>
        <w:tab w:val="left" w:pos="360"/>
      </w:tabs>
      <w:spacing w:before="0" w:after="0"/>
      <w:outlineLvl w:val="5"/>
    </w:pPr>
  </w:style>
  <w:style w:type="paragraph" w:customStyle="1" w:styleId="473">
    <w:name w:val="5级标题"/>
    <w:basedOn w:val="474"/>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6">
    <w:name w:val="Char2 Char Char"/>
    <w:basedOn w:val="1"/>
    <w:autoRedefine/>
    <w:qFormat/>
    <w:uiPriority w:val="0"/>
    <w:pPr>
      <w:adjustRightInd/>
    </w:pPr>
    <w:rPr>
      <w:rFonts w:ascii="Tahoma" w:hAnsi="Tahoma"/>
      <w:sz w:val="24"/>
      <w:szCs w:val="20"/>
    </w:rPr>
  </w:style>
  <w:style w:type="paragraph" w:customStyle="1" w:styleId="477">
    <w:name w:val="_Style 11"/>
    <w:basedOn w:val="1"/>
    <w:autoRedefine/>
    <w:qFormat/>
    <w:uiPriority w:val="34"/>
    <w:pPr>
      <w:adjustRightInd/>
      <w:ind w:firstLine="420" w:firstLineChars="200"/>
    </w:pPr>
    <w:rPr>
      <w:rFonts w:eastAsia="仿宋_GB2312"/>
      <w:sz w:val="28"/>
    </w:rPr>
  </w:style>
  <w:style w:type="paragraph" w:customStyle="1" w:styleId="478">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autoRedefine/>
    <w:qFormat/>
    <w:uiPriority w:val="0"/>
    <w:rPr>
      <w:rFonts w:ascii="Tahoma" w:hAnsi="Tahoma"/>
      <w:sz w:val="24"/>
      <w:szCs w:val="20"/>
    </w:rPr>
  </w:style>
  <w:style w:type="paragraph" w:customStyle="1" w:styleId="480">
    <w:name w:val="数字标题6"/>
    <w:basedOn w:val="9"/>
    <w:next w:val="1"/>
    <w:autoRedefine/>
    <w:qFormat/>
    <w:uiPriority w:val="0"/>
    <w:pPr>
      <w:tabs>
        <w:tab w:val="left" w:pos="1080"/>
      </w:tabs>
      <w:ind w:left="1080" w:hanging="1080"/>
    </w:pPr>
    <w:rPr>
      <w:rFonts w:ascii="Times New Roman" w:hAnsi="Times New Roman" w:eastAsia="宋体"/>
      <w:i/>
    </w:rPr>
  </w:style>
  <w:style w:type="paragraph" w:customStyle="1" w:styleId="481">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1"/>
    <w:autoRedefine/>
    <w:qFormat/>
    <w:uiPriority w:val="99"/>
    <w:rPr>
      <w:szCs w:val="22"/>
    </w:rPr>
  </w:style>
  <w:style w:type="paragraph" w:customStyle="1" w:styleId="483">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autoRedefine/>
    <w:qFormat/>
    <w:uiPriority w:val="6"/>
    <w:rPr>
      <w:rFonts w:ascii="Tahoma" w:hAnsi="Tahoma" w:cs="仿宋_GB2312"/>
      <w:sz w:val="24"/>
      <w:szCs w:val="20"/>
    </w:rPr>
  </w:style>
  <w:style w:type="paragraph" w:customStyle="1" w:styleId="485">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autoRedefine/>
    <w:qFormat/>
    <w:uiPriority w:val="0"/>
    <w:pPr>
      <w:tabs>
        <w:tab w:val="left" w:pos="1260"/>
      </w:tabs>
      <w:ind w:left="1260" w:hanging="420"/>
    </w:pPr>
    <w:rPr>
      <w:rFonts w:ascii="Arial" w:hAnsi="Arial" w:eastAsia="黑体"/>
      <w:lang w:val="en-US"/>
    </w:rPr>
  </w:style>
  <w:style w:type="paragraph" w:customStyle="1" w:styleId="489">
    <w:name w:val="五级无标题条"/>
    <w:basedOn w:val="1"/>
    <w:autoRedefine/>
    <w:qFormat/>
    <w:uiPriority w:val="0"/>
    <w:pPr>
      <w:adjustRightInd/>
    </w:pPr>
  </w:style>
  <w:style w:type="paragraph" w:customStyle="1" w:styleId="490">
    <w:name w:val="Char5"/>
    <w:basedOn w:val="1"/>
    <w:autoRedefine/>
    <w:qFormat/>
    <w:uiPriority w:val="0"/>
    <w:rPr>
      <w:rFonts w:ascii="仿宋_GB2312" w:eastAsia="仿宋_GB2312"/>
      <w:b/>
      <w:sz w:val="32"/>
      <w:szCs w:val="32"/>
    </w:rPr>
  </w:style>
  <w:style w:type="paragraph" w:customStyle="1" w:styleId="491">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autoRedefine/>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autoRedefine/>
    <w:qFormat/>
    <w:uiPriority w:val="0"/>
    <w:rPr>
      <w:rFonts w:ascii="仿宋_GB2312" w:eastAsia="仿宋_GB2312"/>
      <w:b/>
      <w:sz w:val="32"/>
      <w:szCs w:val="32"/>
    </w:rPr>
  </w:style>
  <w:style w:type="paragraph" w:customStyle="1" w:styleId="495">
    <w:name w:val="数字标题3"/>
    <w:basedOn w:val="5"/>
    <w:next w:val="1"/>
    <w:autoRedefine/>
    <w:qFormat/>
    <w:uiPriority w:val="0"/>
    <w:pPr>
      <w:spacing w:line="240" w:lineRule="auto"/>
    </w:pPr>
    <w:rPr>
      <w:sz w:val="28"/>
      <w:szCs w:val="28"/>
    </w:rPr>
  </w:style>
  <w:style w:type="paragraph" w:customStyle="1" w:styleId="496">
    <w:name w:val="FA正文"/>
    <w:basedOn w:val="1"/>
    <w:autoRedefine/>
    <w:qFormat/>
    <w:uiPriority w:val="0"/>
    <w:pPr>
      <w:spacing w:line="360" w:lineRule="auto"/>
      <w:ind w:firstLine="480" w:firstLineChars="200"/>
    </w:pPr>
    <w:rPr>
      <w:rFonts w:hAnsi="宋体"/>
      <w:sz w:val="24"/>
      <w:szCs w:val="20"/>
    </w:rPr>
  </w:style>
  <w:style w:type="paragraph" w:customStyle="1" w:styleId="497">
    <w:name w:val="MM Topic 5"/>
    <w:basedOn w:val="8"/>
    <w:autoRedefine/>
    <w:qFormat/>
    <w:uiPriority w:val="0"/>
    <w:pPr>
      <w:tabs>
        <w:tab w:val="left" w:pos="2520"/>
      </w:tabs>
      <w:adjustRightInd/>
      <w:ind w:left="2520" w:hanging="420"/>
    </w:pPr>
  </w:style>
  <w:style w:type="paragraph" w:customStyle="1" w:styleId="498">
    <w:name w:val="Char Char Char Char Char Char Char Char Char Char1"/>
    <w:basedOn w:val="1"/>
    <w:autoRedefine/>
    <w:qFormat/>
    <w:uiPriority w:val="0"/>
    <w:rPr>
      <w:rFonts w:ascii="仿宋_GB2312" w:eastAsia="仿宋_GB2312"/>
      <w:b/>
      <w:sz w:val="32"/>
      <w:szCs w:val="32"/>
    </w:rPr>
  </w:style>
  <w:style w:type="paragraph" w:customStyle="1" w:styleId="499">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autoRedefine/>
    <w:qFormat/>
    <w:uiPriority w:val="0"/>
    <w:rPr>
      <w:rFonts w:ascii="仿宋_GB2312" w:eastAsia="仿宋_GB2312"/>
      <w:b/>
      <w:sz w:val="32"/>
      <w:szCs w:val="32"/>
    </w:rPr>
  </w:style>
  <w:style w:type="paragraph" w:customStyle="1" w:styleId="502">
    <w:name w:val="Char2 Char Char Char1"/>
    <w:basedOn w:val="1"/>
    <w:autoRedefine/>
    <w:qFormat/>
    <w:uiPriority w:val="6"/>
    <w:rPr>
      <w:rFonts w:ascii="仿宋_GB2312" w:eastAsia="仿宋_GB2312"/>
      <w:b/>
      <w:sz w:val="32"/>
      <w:szCs w:val="32"/>
    </w:rPr>
  </w:style>
  <w:style w:type="paragraph" w:customStyle="1" w:styleId="503">
    <w:name w:val="默认段落样式"/>
    <w:basedOn w:val="131"/>
    <w:autoRedefine/>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5">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autoRedefine/>
    <w:qFormat/>
    <w:uiPriority w:val="0"/>
    <w:pPr>
      <w:tabs>
        <w:tab w:val="left" w:pos="1680"/>
      </w:tabs>
      <w:adjustRightInd/>
      <w:ind w:left="1680" w:hanging="420"/>
    </w:pPr>
  </w:style>
  <w:style w:type="paragraph" w:customStyle="1" w:styleId="507">
    <w:name w:val="标准小四"/>
    <w:basedOn w:val="1"/>
    <w:autoRedefine/>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autoRedefine/>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autoRedefine/>
    <w:qFormat/>
    <w:uiPriority w:val="0"/>
    <w:pPr>
      <w:adjustRightInd/>
      <w:snapToGrid w:val="0"/>
      <w:spacing w:line="300" w:lineRule="auto"/>
    </w:pPr>
    <w:rPr>
      <w:rFonts w:eastAsia="仿宋"/>
      <w:szCs w:val="21"/>
    </w:rPr>
  </w:style>
  <w:style w:type="paragraph" w:customStyle="1" w:styleId="510">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autoRedefine/>
    <w:qFormat/>
    <w:uiPriority w:val="6"/>
    <w:pPr>
      <w:adjustRightInd/>
    </w:pPr>
    <w:rPr>
      <w:rFonts w:ascii="Tahoma" w:hAnsi="Tahoma"/>
      <w:sz w:val="24"/>
      <w:szCs w:val="20"/>
    </w:rPr>
  </w:style>
  <w:style w:type="paragraph" w:customStyle="1" w:styleId="512">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3">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6"/>
    <w:autoRedefine/>
    <w:qFormat/>
    <w:uiPriority w:val="0"/>
    <w:pPr>
      <w:adjustRightInd/>
      <w:ind w:firstLine="200" w:firstLineChars="200"/>
    </w:pPr>
    <w:rPr>
      <w:rFonts w:ascii="Arial" w:hAnsi="Arial"/>
      <w:spacing w:val="-5"/>
      <w:kern w:val="0"/>
      <w:sz w:val="24"/>
      <w:szCs w:val="20"/>
    </w:rPr>
  </w:style>
  <w:style w:type="paragraph" w:customStyle="1" w:styleId="515">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9">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autoRedefine/>
    <w:qFormat/>
    <w:uiPriority w:val="0"/>
    <w:pPr>
      <w:adjustRightInd/>
      <w:ind w:firstLine="420" w:firstLineChars="200"/>
    </w:pPr>
    <w:rPr>
      <w:rFonts w:eastAsia="仿宋_GB2312"/>
      <w:sz w:val="28"/>
    </w:rPr>
  </w:style>
  <w:style w:type="paragraph" w:customStyle="1" w:styleId="521">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1"/>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autoRedefine/>
    <w:qFormat/>
    <w:uiPriority w:val="0"/>
    <w:pPr>
      <w:adjustRightInd/>
      <w:ind w:firstLine="200" w:firstLineChars="200"/>
      <w:jc w:val="right"/>
    </w:pPr>
  </w:style>
  <w:style w:type="paragraph" w:customStyle="1" w:styleId="524">
    <w:name w:val="Char Char11 Char Char Char Char Char Char Char Char Char"/>
    <w:basedOn w:val="1"/>
    <w:autoRedefine/>
    <w:qFormat/>
    <w:uiPriority w:val="0"/>
    <w:pPr>
      <w:spacing w:line="360" w:lineRule="auto"/>
    </w:pPr>
    <w:rPr>
      <w:szCs w:val="20"/>
    </w:rPr>
  </w:style>
  <w:style w:type="paragraph" w:customStyle="1" w:styleId="525">
    <w:name w:val="正文1.25"/>
    <w:basedOn w:val="1"/>
    <w:autoRedefine/>
    <w:qFormat/>
    <w:uiPriority w:val="0"/>
    <w:pPr>
      <w:adjustRightInd/>
      <w:spacing w:line="300" w:lineRule="auto"/>
      <w:ind w:firstLine="480" w:firstLineChars="200"/>
    </w:pPr>
    <w:rPr>
      <w:sz w:val="24"/>
      <w:szCs w:val="20"/>
    </w:rPr>
  </w:style>
  <w:style w:type="paragraph" w:customStyle="1" w:styleId="526">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autoRedefine/>
    <w:qFormat/>
    <w:uiPriority w:val="6"/>
    <w:rPr>
      <w:rFonts w:ascii="仿宋_GB2312" w:eastAsia="仿宋_GB2312"/>
      <w:b/>
      <w:sz w:val="32"/>
      <w:szCs w:val="20"/>
    </w:rPr>
  </w:style>
  <w:style w:type="paragraph" w:customStyle="1" w:styleId="530">
    <w:name w:val="列出段落2"/>
    <w:basedOn w:val="1"/>
    <w:autoRedefine/>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autoRedefine/>
    <w:qFormat/>
    <w:uiPriority w:val="0"/>
    <w:rPr>
      <w:rFonts w:eastAsia="仿宋_GB2312"/>
      <w:sz w:val="28"/>
      <w:szCs w:val="20"/>
    </w:rPr>
  </w:style>
  <w:style w:type="paragraph" w:customStyle="1" w:styleId="532">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7"/>
    <w:autoRedefine/>
    <w:qFormat/>
    <w:uiPriority w:val="0"/>
    <w:pPr>
      <w:widowControl/>
      <w:jc w:val="left"/>
    </w:pPr>
    <w:rPr>
      <w:rFonts w:cs="宋体"/>
      <w:sz w:val="24"/>
      <w:szCs w:val="20"/>
    </w:rPr>
  </w:style>
  <w:style w:type="paragraph" w:customStyle="1" w:styleId="534">
    <w:name w:val="彩色列表 - 强调文字颜色 11"/>
    <w:basedOn w:val="1"/>
    <w:autoRedefine/>
    <w:qFormat/>
    <w:uiPriority w:val="0"/>
    <w:pPr>
      <w:adjustRightInd/>
      <w:ind w:firstLine="420" w:firstLineChars="200"/>
    </w:pPr>
    <w:rPr>
      <w:rFonts w:ascii="Calibri" w:hAnsi="Calibri"/>
      <w:szCs w:val="22"/>
    </w:rPr>
  </w:style>
  <w:style w:type="paragraph" w:customStyle="1" w:styleId="535">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autoRedefine/>
    <w:qFormat/>
    <w:uiPriority w:val="6"/>
    <w:rPr>
      <w:szCs w:val="20"/>
    </w:rPr>
  </w:style>
  <w:style w:type="paragraph" w:customStyle="1" w:styleId="539">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autoRedefine/>
    <w:qFormat/>
    <w:uiPriority w:val="0"/>
    <w:pPr>
      <w:spacing w:after="68"/>
    </w:pPr>
    <w:rPr>
      <w:rFonts w:ascii="FHLHE E+ Futura Bk" w:eastAsia="FHLHE E+ Futura Bk" w:cs="Times New Roman"/>
      <w:color w:val="auto"/>
    </w:rPr>
  </w:style>
  <w:style w:type="paragraph" w:customStyle="1" w:styleId="545">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autoRedefine/>
    <w:qFormat/>
    <w:uiPriority w:val="0"/>
    <w:rPr>
      <w:rFonts w:ascii="宋体" w:eastAsia="宋体" w:cs="Times New Roman"/>
      <w:color w:val="auto"/>
    </w:rPr>
  </w:style>
  <w:style w:type="paragraph" w:customStyle="1" w:styleId="549">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autoRedefine/>
    <w:qFormat/>
    <w:uiPriority w:val="0"/>
    <w:rPr>
      <w:rFonts w:ascii="仿宋_GB2312" w:eastAsia="仿宋_GB2312"/>
      <w:b/>
      <w:sz w:val="32"/>
      <w:szCs w:val="32"/>
    </w:rPr>
  </w:style>
  <w:style w:type="paragraph" w:customStyle="1" w:styleId="551">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autoRedefine/>
    <w:qFormat/>
    <w:uiPriority w:val="0"/>
    <w:pPr>
      <w:spacing w:line="360" w:lineRule="auto"/>
    </w:pPr>
    <w:rPr>
      <w:szCs w:val="20"/>
    </w:rPr>
  </w:style>
  <w:style w:type="paragraph" w:customStyle="1" w:styleId="554">
    <w:name w:val="Char"/>
    <w:basedOn w:val="1"/>
    <w:autoRedefine/>
    <w:qFormat/>
    <w:uiPriority w:val="0"/>
    <w:rPr>
      <w:rFonts w:ascii="仿宋_GB2312" w:eastAsia="仿宋_GB2312"/>
      <w:b/>
      <w:sz w:val="32"/>
      <w:szCs w:val="32"/>
    </w:rPr>
  </w:style>
  <w:style w:type="paragraph" w:customStyle="1" w:styleId="555">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autoRedefine/>
    <w:qFormat/>
    <w:uiPriority w:val="0"/>
    <w:rPr>
      <w:szCs w:val="20"/>
    </w:rPr>
  </w:style>
  <w:style w:type="paragraph" w:customStyle="1" w:styleId="558">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9">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6"/>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autoRedefine/>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3">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4">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autoRedefine/>
    <w:qFormat/>
    <w:uiPriority w:val="0"/>
    <w:rPr>
      <w:szCs w:val="20"/>
    </w:rPr>
  </w:style>
  <w:style w:type="paragraph" w:customStyle="1" w:styleId="581">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autoRedefine/>
    <w:qFormat/>
    <w:uiPriority w:val="0"/>
    <w:rPr>
      <w:rFonts w:ascii="Tahoma" w:hAnsi="Tahoma"/>
      <w:sz w:val="24"/>
      <w:szCs w:val="20"/>
    </w:rPr>
  </w:style>
  <w:style w:type="paragraph" w:customStyle="1" w:styleId="583">
    <w:name w:val="标题五"/>
    <w:basedOn w:val="1"/>
    <w:autoRedefine/>
    <w:qFormat/>
    <w:uiPriority w:val="0"/>
    <w:pPr>
      <w:adjustRightInd/>
      <w:spacing w:before="156" w:beforeLines="50" w:line="360" w:lineRule="auto"/>
    </w:pPr>
    <w:rPr>
      <w:b/>
      <w:sz w:val="24"/>
    </w:rPr>
  </w:style>
  <w:style w:type="paragraph" w:customStyle="1" w:styleId="584">
    <w:name w:val="Char Char1101"/>
    <w:basedOn w:val="1"/>
    <w:autoRedefine/>
    <w:qFormat/>
    <w:uiPriority w:val="0"/>
    <w:pPr>
      <w:spacing w:line="360" w:lineRule="auto"/>
    </w:pPr>
    <w:rPr>
      <w:rFonts w:ascii="Tahoma" w:hAnsi="Tahoma"/>
      <w:sz w:val="24"/>
      <w:szCs w:val="20"/>
    </w:rPr>
  </w:style>
  <w:style w:type="paragraph" w:customStyle="1" w:styleId="585">
    <w:name w:val="Char Char Char Char Char Char Char Char1"/>
    <w:basedOn w:val="1"/>
    <w:autoRedefine/>
    <w:qFormat/>
    <w:uiPriority w:val="0"/>
    <w:pPr>
      <w:tabs>
        <w:tab w:val="left" w:pos="360"/>
      </w:tabs>
    </w:pPr>
    <w:rPr>
      <w:sz w:val="24"/>
      <w:szCs w:val="20"/>
    </w:rPr>
  </w:style>
  <w:style w:type="paragraph" w:customStyle="1" w:styleId="586">
    <w:name w:val="Char Char Char 字元 字元"/>
    <w:basedOn w:val="1"/>
    <w:autoRedefine/>
    <w:qFormat/>
    <w:uiPriority w:val="0"/>
    <w:pPr>
      <w:adjustRightInd/>
      <w:spacing w:line="360" w:lineRule="auto"/>
      <w:ind w:firstLine="200" w:firstLineChars="200"/>
    </w:pPr>
    <w:rPr>
      <w:szCs w:val="20"/>
    </w:rPr>
  </w:style>
  <w:style w:type="paragraph" w:customStyle="1" w:styleId="587">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autoRedefine/>
    <w:qFormat/>
    <w:uiPriority w:val="0"/>
    <w:rPr>
      <w:rFonts w:ascii="仿宋_GB2312" w:eastAsia="仿宋_GB2312"/>
      <w:b/>
      <w:sz w:val="32"/>
      <w:szCs w:val="32"/>
    </w:rPr>
  </w:style>
  <w:style w:type="paragraph" w:customStyle="1" w:styleId="589">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autoRedefine/>
    <w:qFormat/>
    <w:uiPriority w:val="0"/>
    <w:pPr>
      <w:adjustRightInd/>
    </w:pPr>
    <w:rPr>
      <w:sz w:val="18"/>
      <w:szCs w:val="20"/>
    </w:rPr>
  </w:style>
  <w:style w:type="paragraph" w:customStyle="1" w:styleId="594">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9">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autoRedefine/>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autoRedefine/>
    <w:qFormat/>
    <w:uiPriority w:val="0"/>
    <w:pPr>
      <w:snapToGrid w:val="0"/>
      <w:spacing w:line="360" w:lineRule="auto"/>
    </w:pPr>
    <w:rPr>
      <w:rFonts w:ascii="宋体"/>
      <w:b/>
      <w:sz w:val="24"/>
      <w:szCs w:val="20"/>
    </w:rPr>
  </w:style>
  <w:style w:type="paragraph" w:customStyle="1" w:styleId="604">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5"/>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autoRedefine/>
    <w:qFormat/>
    <w:uiPriority w:val="7"/>
    <w:pPr>
      <w:adjustRightInd/>
    </w:pPr>
    <w:rPr>
      <w:rFonts w:ascii="宋体" w:hAnsi="Courier New"/>
    </w:rPr>
  </w:style>
  <w:style w:type="paragraph" w:customStyle="1" w:styleId="607">
    <w:name w:val="Char3"/>
    <w:basedOn w:val="1"/>
    <w:autoRedefine/>
    <w:qFormat/>
    <w:uiPriority w:val="0"/>
    <w:pPr>
      <w:adjustRightInd/>
    </w:pPr>
    <w:rPr>
      <w:rFonts w:ascii="仿宋_GB2312" w:eastAsia="仿宋_GB2312"/>
      <w:b/>
      <w:sz w:val="32"/>
      <w:szCs w:val="32"/>
    </w:rPr>
  </w:style>
  <w:style w:type="paragraph" w:customStyle="1" w:styleId="608">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autoRedefine/>
    <w:qFormat/>
    <w:uiPriority w:val="0"/>
    <w:pPr>
      <w:widowControl/>
      <w:adjustRightInd/>
      <w:spacing w:after="160" w:line="240" w:lineRule="exact"/>
      <w:jc w:val="left"/>
    </w:pPr>
    <w:rPr>
      <w:szCs w:val="20"/>
    </w:rPr>
  </w:style>
  <w:style w:type="paragraph" w:customStyle="1" w:styleId="616">
    <w:name w:val="表格标题2"/>
    <w:basedOn w:val="617"/>
    <w:autoRedefine/>
    <w:qFormat/>
    <w:uiPriority w:val="0"/>
    <w:rPr>
      <w:b/>
    </w:rPr>
  </w:style>
  <w:style w:type="paragraph" w:customStyle="1" w:styleId="617">
    <w:name w:val="表格内文"/>
    <w:basedOn w:val="1"/>
    <w:autoRedefine/>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autoRedefine/>
    <w:qFormat/>
    <w:uiPriority w:val="0"/>
    <w:rPr>
      <w:rFonts w:ascii="仿宋_GB2312" w:eastAsia="仿宋_GB2312"/>
      <w:b/>
      <w:sz w:val="32"/>
      <w:szCs w:val="32"/>
    </w:rPr>
  </w:style>
  <w:style w:type="paragraph" w:customStyle="1" w:styleId="619">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autoRedefine/>
    <w:qFormat/>
    <w:uiPriority w:val="0"/>
    <w:pPr>
      <w:spacing w:line="360" w:lineRule="auto"/>
    </w:pPr>
    <w:rPr>
      <w:szCs w:val="20"/>
    </w:rPr>
  </w:style>
  <w:style w:type="paragraph" w:customStyle="1" w:styleId="622">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4">
    <w:name w:val="MM Topic 1"/>
    <w:basedOn w:val="3"/>
    <w:autoRedefine/>
    <w:qFormat/>
    <w:uiPriority w:val="0"/>
    <w:pPr>
      <w:tabs>
        <w:tab w:val="left" w:pos="840"/>
      </w:tabs>
      <w:adjustRightInd/>
      <w:ind w:left="840" w:hanging="420"/>
    </w:pPr>
  </w:style>
  <w:style w:type="paragraph" w:customStyle="1" w:styleId="625">
    <w:name w:val="样式 标题 2标题2H2Heading 2 HiddenHeading 2 CCBSheading 22nd lev..."/>
    <w:basedOn w:val="4"/>
    <w:autoRedefine/>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autoRedefine/>
    <w:qFormat/>
    <w:uiPriority w:val="0"/>
    <w:pPr>
      <w:spacing w:line="360" w:lineRule="auto"/>
      <w:ind w:firstLine="200" w:firstLineChars="200"/>
    </w:pPr>
    <w:rPr>
      <w:kern w:val="0"/>
      <w:sz w:val="24"/>
      <w:szCs w:val="20"/>
    </w:rPr>
  </w:style>
  <w:style w:type="paragraph" w:customStyle="1" w:styleId="627">
    <w:name w:val="表格"/>
    <w:basedOn w:val="1"/>
    <w:autoRedefine/>
    <w:qFormat/>
    <w:uiPriority w:val="0"/>
    <w:pPr>
      <w:snapToGrid w:val="0"/>
      <w:ind w:firstLine="42" w:firstLineChars="21"/>
    </w:pPr>
    <w:rPr>
      <w:rFonts w:ascii="宋体" w:hAnsi="宋体"/>
      <w:kern w:val="0"/>
      <w:sz w:val="20"/>
      <w:szCs w:val="20"/>
    </w:rPr>
  </w:style>
  <w:style w:type="paragraph" w:customStyle="1" w:styleId="628">
    <w:name w:val="标书标题4"/>
    <w:basedOn w:val="7"/>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autoRedefine/>
    <w:qFormat/>
    <w:uiPriority w:val="0"/>
    <w:pPr>
      <w:adjustRightInd/>
      <w:spacing w:line="300" w:lineRule="auto"/>
      <w:jc w:val="center"/>
    </w:pPr>
  </w:style>
  <w:style w:type="paragraph" w:customStyle="1" w:styleId="633">
    <w:name w:val="_Style 6"/>
    <w:basedOn w:val="1"/>
    <w:autoRedefine/>
    <w:qFormat/>
    <w:uiPriority w:val="34"/>
    <w:pPr>
      <w:adjustRightInd/>
      <w:ind w:firstLine="420" w:firstLineChars="200"/>
    </w:pPr>
    <w:rPr>
      <w:rFonts w:eastAsia="仿宋_GB2312"/>
      <w:sz w:val="28"/>
    </w:rPr>
  </w:style>
  <w:style w:type="paragraph" w:customStyle="1" w:styleId="634">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autoRedefine/>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autoRedefine/>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autoRedefine/>
    <w:qFormat/>
    <w:uiPriority w:val="0"/>
    <w:rPr>
      <w:rFonts w:ascii="仿宋_GB2312" w:eastAsia="仿宋_GB2312"/>
      <w:b/>
      <w:sz w:val="32"/>
      <w:szCs w:val="20"/>
    </w:rPr>
  </w:style>
  <w:style w:type="paragraph" w:customStyle="1" w:styleId="644">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autoRedefine/>
    <w:qFormat/>
    <w:uiPriority w:val="0"/>
    <w:pPr>
      <w:adjustRightInd/>
      <w:ind w:firstLine="200" w:firstLineChars="200"/>
    </w:pPr>
    <w:rPr>
      <w:rFonts w:ascii="Tahoma" w:hAnsi="Tahoma"/>
      <w:sz w:val="24"/>
      <w:szCs w:val="20"/>
    </w:rPr>
  </w:style>
  <w:style w:type="paragraph" w:customStyle="1" w:styleId="646">
    <w:name w:val="a1"/>
    <w:basedOn w:val="1"/>
    <w:autoRedefine/>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autoRedefine/>
    <w:qFormat/>
    <w:uiPriority w:val="0"/>
    <w:pPr>
      <w:spacing w:after="156" w:afterLines="50"/>
      <w:jc w:val="left"/>
      <w:outlineLvl w:val="3"/>
    </w:pPr>
    <w:rPr>
      <w:sz w:val="24"/>
      <w:szCs w:val="24"/>
    </w:rPr>
  </w:style>
  <w:style w:type="paragraph" w:customStyle="1" w:styleId="648">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autoRedefine/>
    <w:qFormat/>
    <w:uiPriority w:val="0"/>
    <w:pPr>
      <w:adjustRightInd/>
    </w:pPr>
    <w:rPr>
      <w:rFonts w:ascii="Tahoma" w:hAnsi="Tahoma"/>
      <w:sz w:val="24"/>
      <w:szCs w:val="20"/>
    </w:rPr>
  </w:style>
  <w:style w:type="paragraph" w:customStyle="1" w:styleId="653">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autoRedefine/>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autoRedefine/>
    <w:qFormat/>
    <w:uiPriority w:val="0"/>
    <w:pPr>
      <w:tabs>
        <w:tab w:val="left" w:pos="1260"/>
        <w:tab w:val="left" w:pos="1680"/>
        <w:tab w:val="left" w:pos="2100"/>
      </w:tabs>
      <w:ind w:left="0"/>
      <w:outlineLvl w:val="3"/>
    </w:pPr>
  </w:style>
  <w:style w:type="paragraph" w:customStyle="1" w:styleId="656">
    <w:name w:val="一级条标题"/>
    <w:basedOn w:val="657"/>
    <w:next w:val="639"/>
    <w:autoRedefine/>
    <w:qFormat/>
    <w:uiPriority w:val="0"/>
    <w:pPr>
      <w:tabs>
        <w:tab w:val="left" w:pos="1260"/>
        <w:tab w:val="left" w:pos="1680"/>
      </w:tabs>
      <w:spacing w:before="0" w:after="0"/>
      <w:ind w:left="1680"/>
      <w:outlineLvl w:val="2"/>
    </w:pPr>
  </w:style>
  <w:style w:type="paragraph" w:customStyle="1" w:styleId="657">
    <w:name w:val="章标题"/>
    <w:next w:val="639"/>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autoRedefine/>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autoRedefine/>
    <w:qFormat/>
    <w:uiPriority w:val="0"/>
    <w:pPr>
      <w:tabs>
        <w:tab w:val="left" w:pos="840"/>
      </w:tabs>
      <w:spacing w:after="0"/>
      <w:ind w:left="900"/>
    </w:pPr>
  </w:style>
  <w:style w:type="paragraph" w:customStyle="1" w:styleId="665">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autoRedefine/>
    <w:qFormat/>
    <w:uiPriority w:val="6"/>
    <w:pPr>
      <w:widowControl/>
      <w:adjustRightInd/>
      <w:ind w:left="720" w:hanging="720"/>
    </w:pPr>
    <w:rPr>
      <w:color w:val="000000"/>
      <w:kern w:val="0"/>
      <w:sz w:val="24"/>
      <w:szCs w:val="20"/>
      <w:lang w:val="en-GB"/>
    </w:rPr>
  </w:style>
  <w:style w:type="paragraph" w:customStyle="1" w:styleId="667">
    <w:name w:val="表1"/>
    <w:basedOn w:val="1"/>
    <w:autoRedefine/>
    <w:qFormat/>
    <w:uiPriority w:val="0"/>
    <w:pPr>
      <w:tabs>
        <w:tab w:val="left" w:pos="703"/>
      </w:tabs>
      <w:adjustRightInd/>
      <w:spacing w:line="360" w:lineRule="auto"/>
      <w:ind w:left="703"/>
      <w:jc w:val="center"/>
    </w:pPr>
  </w:style>
  <w:style w:type="paragraph" w:customStyle="1" w:styleId="668">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autoRedefine/>
    <w:qFormat/>
    <w:uiPriority w:val="0"/>
    <w:pPr>
      <w:jc w:val="left"/>
      <w:outlineLvl w:val="1"/>
    </w:pPr>
    <w:rPr>
      <w:rFonts w:ascii="Times New Roman" w:hAnsi="Times New Roman" w:eastAsia="仿宋"/>
      <w:sz w:val="30"/>
    </w:rPr>
  </w:style>
  <w:style w:type="paragraph" w:customStyle="1" w:styleId="672">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autoRedefine/>
    <w:qFormat/>
    <w:uiPriority w:val="0"/>
    <w:pPr>
      <w:tabs>
        <w:tab w:val="left" w:pos="840"/>
      </w:tabs>
      <w:adjustRightInd/>
      <w:ind w:left="840" w:hanging="420"/>
    </w:pPr>
  </w:style>
  <w:style w:type="paragraph" w:customStyle="1" w:styleId="678">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7"/>
    <w:autoRedefine/>
    <w:qFormat/>
    <w:uiPriority w:val="0"/>
    <w:pPr>
      <w:tabs>
        <w:tab w:val="left" w:pos="2100"/>
      </w:tabs>
      <w:adjustRightInd/>
      <w:ind w:left="2100" w:hanging="420"/>
    </w:pPr>
    <w:rPr>
      <w:lang w:val="en-US"/>
    </w:rPr>
  </w:style>
  <w:style w:type="paragraph" w:customStyle="1" w:styleId="686">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autoRedefine/>
    <w:qFormat/>
    <w:uiPriority w:val="6"/>
    <w:pPr>
      <w:spacing w:line="360" w:lineRule="auto"/>
    </w:pPr>
    <w:rPr>
      <w:szCs w:val="20"/>
    </w:rPr>
  </w:style>
  <w:style w:type="paragraph" w:customStyle="1" w:styleId="689">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4"/>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5">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autoRedefine/>
    <w:qFormat/>
    <w:uiPriority w:val="0"/>
    <w:pPr>
      <w:adjustRightInd/>
      <w:spacing w:line="360" w:lineRule="auto"/>
      <w:jc w:val="center"/>
    </w:pPr>
    <w:rPr>
      <w:sz w:val="24"/>
    </w:rPr>
  </w:style>
  <w:style w:type="paragraph" w:customStyle="1" w:styleId="699">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autoRedefine/>
    <w:qFormat/>
    <w:uiPriority w:val="6"/>
    <w:rPr>
      <w:rFonts w:ascii="仿宋_GB2312" w:eastAsia="仿宋_GB2312"/>
      <w:b/>
      <w:sz w:val="32"/>
      <w:szCs w:val="32"/>
    </w:rPr>
  </w:style>
  <w:style w:type="paragraph" w:customStyle="1" w:styleId="701">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autoRedefine/>
    <w:qFormat/>
    <w:uiPriority w:val="0"/>
    <w:pPr>
      <w:widowControl/>
      <w:adjustRightInd/>
      <w:spacing w:after="160" w:line="240" w:lineRule="exact"/>
      <w:jc w:val="left"/>
    </w:pPr>
    <w:rPr>
      <w:szCs w:val="20"/>
    </w:rPr>
  </w:style>
  <w:style w:type="paragraph" w:customStyle="1" w:styleId="704">
    <w:name w:val="Char Char1121"/>
    <w:basedOn w:val="1"/>
    <w:autoRedefine/>
    <w:qFormat/>
    <w:uiPriority w:val="0"/>
    <w:pPr>
      <w:spacing w:line="360" w:lineRule="auto"/>
    </w:pPr>
    <w:rPr>
      <w:szCs w:val="20"/>
    </w:rPr>
  </w:style>
  <w:style w:type="paragraph" w:customStyle="1" w:styleId="705">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autoRedefine/>
    <w:qFormat/>
    <w:uiPriority w:val="0"/>
    <w:rPr>
      <w:rFonts w:ascii="Times New Roman" w:hAnsi="Times New Roman" w:eastAsia="宋体" w:cs="Times New Roman"/>
      <w:lang w:val="en-US" w:eastAsia="en-US" w:bidi="ar-SA"/>
    </w:rPr>
  </w:style>
  <w:style w:type="paragraph" w:customStyle="1" w:styleId="708">
    <w:name w:val="带编号样式"/>
    <w:basedOn w:val="626"/>
    <w:autoRedefine/>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2">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autoRedefine/>
    <w:qFormat/>
    <w:uiPriority w:val="0"/>
    <w:pPr>
      <w:spacing w:line="240" w:lineRule="atLeast"/>
      <w:ind w:left="420" w:firstLine="420"/>
    </w:pPr>
    <w:rPr>
      <w:sz w:val="24"/>
    </w:rPr>
  </w:style>
  <w:style w:type="paragraph" w:customStyle="1" w:styleId="715">
    <w:name w:val="WW-正文文字缩进 2"/>
    <w:basedOn w:val="1"/>
    <w:autoRedefine/>
    <w:qFormat/>
    <w:uiPriority w:val="0"/>
    <w:pPr>
      <w:suppressAutoHyphens/>
      <w:adjustRightInd/>
      <w:ind w:firstLine="420"/>
    </w:pPr>
    <w:rPr>
      <w:kern w:val="1"/>
      <w:szCs w:val="20"/>
    </w:rPr>
  </w:style>
  <w:style w:type="paragraph" w:customStyle="1" w:styleId="716">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autoRedefine/>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autoRedefine/>
    <w:qFormat/>
    <w:uiPriority w:val="0"/>
    <w:pPr>
      <w:adjustRightInd/>
      <w:spacing w:line="400" w:lineRule="exact"/>
      <w:ind w:firstLine="200" w:firstLineChars="200"/>
    </w:pPr>
    <w:rPr>
      <w:rFonts w:ascii="Arial" w:hAnsi="Arial"/>
    </w:rPr>
  </w:style>
  <w:style w:type="paragraph" w:customStyle="1" w:styleId="719">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autoRedefine/>
    <w:qFormat/>
    <w:uiPriority w:val="0"/>
    <w:pPr>
      <w:spacing w:after="120" w:line="480" w:lineRule="auto"/>
      <w:ind w:left="420" w:leftChars="200"/>
    </w:pPr>
    <w:rPr>
      <w:sz w:val="24"/>
      <w:szCs w:val="20"/>
    </w:rPr>
  </w:style>
  <w:style w:type="paragraph" w:customStyle="1" w:styleId="722">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autoRedefine/>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6">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autoRedefine/>
    <w:qFormat/>
    <w:uiPriority w:val="0"/>
    <w:rPr>
      <w:rFonts w:ascii="仿宋_GB2312" w:eastAsia="仿宋_GB2312"/>
      <w:b/>
      <w:sz w:val="32"/>
      <w:szCs w:val="20"/>
    </w:rPr>
  </w:style>
  <w:style w:type="paragraph" w:customStyle="1" w:styleId="731">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7"/>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autoRedefine/>
    <w:qFormat/>
    <w:uiPriority w:val="0"/>
    <w:rPr>
      <w:rFonts w:ascii="仿宋_GB2312" w:eastAsia="仿宋_GB2312"/>
      <w:b/>
      <w:sz w:val="32"/>
      <w:szCs w:val="32"/>
    </w:rPr>
  </w:style>
  <w:style w:type="paragraph" w:customStyle="1" w:styleId="735">
    <w:name w:val="Char3 Char Char Char1"/>
    <w:basedOn w:val="1"/>
    <w:autoRedefine/>
    <w:qFormat/>
    <w:uiPriority w:val="6"/>
    <w:pPr>
      <w:widowControl/>
      <w:adjustRightInd/>
      <w:spacing w:after="160" w:line="240" w:lineRule="exact"/>
      <w:jc w:val="left"/>
    </w:pPr>
    <w:rPr>
      <w:szCs w:val="20"/>
    </w:rPr>
  </w:style>
  <w:style w:type="paragraph" w:customStyle="1" w:styleId="736">
    <w:name w:val="Char1 Char Char Char21"/>
    <w:basedOn w:val="1"/>
    <w:autoRedefine/>
    <w:qFormat/>
    <w:uiPriority w:val="0"/>
    <w:rPr>
      <w:rFonts w:ascii="Tahoma" w:hAnsi="Tahoma"/>
      <w:sz w:val="24"/>
      <w:szCs w:val="20"/>
    </w:rPr>
  </w:style>
  <w:style w:type="paragraph" w:customStyle="1" w:styleId="737">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autoRedefine/>
    <w:qFormat/>
    <w:uiPriority w:val="0"/>
    <w:pPr>
      <w:spacing w:line="360" w:lineRule="auto"/>
      <w:ind w:firstLine="200" w:firstLineChars="200"/>
    </w:pPr>
    <w:rPr>
      <w:sz w:val="24"/>
    </w:rPr>
  </w:style>
  <w:style w:type="paragraph" w:customStyle="1" w:styleId="739">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autoRedefine/>
    <w:qFormat/>
    <w:uiPriority w:val="0"/>
    <w:pPr>
      <w:adjustRightInd/>
      <w:ind w:firstLine="200" w:firstLineChars="200"/>
    </w:pPr>
    <w:rPr>
      <w:rFonts w:ascii="Tahoma" w:hAnsi="Tahoma"/>
      <w:sz w:val="24"/>
      <w:szCs w:val="20"/>
    </w:rPr>
  </w:style>
  <w:style w:type="paragraph" w:customStyle="1" w:styleId="745">
    <w:name w:val="_标题2"/>
    <w:basedOn w:val="712"/>
    <w:next w:val="712"/>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autoRedefine/>
    <w:qFormat/>
    <w:uiPriority w:val="0"/>
    <w:pPr>
      <w:adjustRightInd/>
      <w:spacing w:line="360" w:lineRule="auto"/>
    </w:pPr>
    <w:rPr>
      <w:rFonts w:ascii="宋体" w:hAnsi="宋体"/>
      <w:szCs w:val="20"/>
    </w:rPr>
  </w:style>
  <w:style w:type="paragraph" w:customStyle="1" w:styleId="751">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autoRedefine/>
    <w:qFormat/>
    <w:uiPriority w:val="0"/>
    <w:pPr>
      <w:adjustRightInd/>
    </w:pPr>
    <w:rPr>
      <w:rFonts w:ascii="Tahoma" w:hAnsi="Tahoma"/>
      <w:sz w:val="24"/>
    </w:rPr>
  </w:style>
  <w:style w:type="paragraph" w:customStyle="1" w:styleId="753">
    <w:name w:val="Char Char Char Char11"/>
    <w:basedOn w:val="1"/>
    <w:autoRedefine/>
    <w:qFormat/>
    <w:uiPriority w:val="0"/>
    <w:rPr>
      <w:rFonts w:ascii="Tahoma" w:hAnsi="Tahoma"/>
      <w:sz w:val="24"/>
      <w:szCs w:val="20"/>
    </w:rPr>
  </w:style>
  <w:style w:type="paragraph" w:customStyle="1" w:styleId="754">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autoRedefine/>
    <w:qFormat/>
    <w:uiPriority w:val="0"/>
    <w:rPr>
      <w:rFonts w:ascii="Tahoma" w:hAnsi="Tahoma"/>
      <w:sz w:val="24"/>
      <w:szCs w:val="20"/>
    </w:rPr>
  </w:style>
  <w:style w:type="paragraph" w:customStyle="1" w:styleId="756">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autoRedefine/>
    <w:qFormat/>
    <w:uiPriority w:val="0"/>
    <w:pPr>
      <w:adjustRightInd/>
    </w:pPr>
    <w:rPr>
      <w:szCs w:val="20"/>
    </w:rPr>
  </w:style>
  <w:style w:type="paragraph" w:customStyle="1" w:styleId="758">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autoRedefine/>
    <w:qFormat/>
    <w:uiPriority w:val="34"/>
    <w:pPr>
      <w:adjustRightInd/>
      <w:ind w:firstLine="420" w:firstLineChars="200"/>
    </w:pPr>
    <w:rPr>
      <w:rFonts w:eastAsia="仿宋_GB2312"/>
      <w:sz w:val="28"/>
    </w:rPr>
  </w:style>
  <w:style w:type="paragraph" w:customStyle="1" w:styleId="761">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autoRedefine/>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autoRedefine/>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4"/>
    <w:autoRedefine/>
    <w:qFormat/>
    <w:uiPriority w:val="0"/>
    <w:pPr>
      <w:autoSpaceDE/>
      <w:autoSpaceDN/>
      <w:snapToGrid w:val="0"/>
      <w:ind w:firstLine="480" w:firstLineChars="200"/>
    </w:pPr>
    <w:rPr>
      <w:rFonts w:ascii="Times New Roman"/>
      <w:szCs w:val="24"/>
      <w:lang w:val="en-US"/>
    </w:rPr>
  </w:style>
  <w:style w:type="paragraph" w:customStyle="1" w:styleId="769">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autoRedefine/>
    <w:qFormat/>
    <w:uiPriority w:val="0"/>
    <w:rPr>
      <w:rFonts w:ascii="宋体" w:hAnsi="Times New Roman" w:eastAsia="宋体" w:cs="Times New Roman"/>
      <w:kern w:val="2"/>
      <w:lang w:val="en-US" w:eastAsia="zh-CN" w:bidi="ar-SA"/>
    </w:rPr>
  </w:style>
  <w:style w:type="paragraph" w:customStyle="1" w:styleId="771">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autoRedefine/>
    <w:qFormat/>
    <w:uiPriority w:val="0"/>
    <w:pPr>
      <w:tabs>
        <w:tab w:val="left" w:pos="360"/>
      </w:tabs>
    </w:pPr>
    <w:rPr>
      <w:sz w:val="24"/>
      <w:szCs w:val="20"/>
    </w:rPr>
  </w:style>
  <w:style w:type="paragraph" w:customStyle="1" w:styleId="775">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6"/>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autoRedefine/>
    <w:qFormat/>
    <w:uiPriority w:val="0"/>
    <w:pPr>
      <w:widowControl/>
      <w:adjustRightInd/>
    </w:pPr>
    <w:rPr>
      <w:kern w:val="0"/>
      <w:szCs w:val="21"/>
    </w:rPr>
  </w:style>
  <w:style w:type="paragraph" w:customStyle="1" w:styleId="784">
    <w:name w:val="Char6"/>
    <w:basedOn w:val="1"/>
    <w:autoRedefine/>
    <w:qFormat/>
    <w:uiPriority w:val="0"/>
    <w:rPr>
      <w:rFonts w:ascii="仿宋_GB2312" w:eastAsia="仿宋_GB2312"/>
      <w:b/>
      <w:sz w:val="32"/>
      <w:szCs w:val="32"/>
    </w:rPr>
  </w:style>
  <w:style w:type="paragraph" w:customStyle="1" w:styleId="785">
    <w:name w:val="Char111"/>
    <w:basedOn w:val="1"/>
    <w:autoRedefine/>
    <w:qFormat/>
    <w:uiPriority w:val="0"/>
    <w:rPr>
      <w:rFonts w:ascii="仿宋_GB2312" w:eastAsia="仿宋_GB2312"/>
      <w:b/>
      <w:sz w:val="32"/>
      <w:szCs w:val="32"/>
    </w:rPr>
  </w:style>
  <w:style w:type="paragraph" w:customStyle="1" w:styleId="786">
    <w:name w:val="标题3"/>
    <w:basedOn w:val="5"/>
    <w:next w:val="53"/>
    <w:autoRedefine/>
    <w:qFormat/>
    <w:uiPriority w:val="0"/>
    <w:pPr>
      <w:tabs>
        <w:tab w:val="clear" w:pos="900"/>
      </w:tabs>
      <w:spacing w:after="0" w:line="360" w:lineRule="auto"/>
    </w:pPr>
    <w:rPr>
      <w:rFonts w:ascii="仿宋" w:hAnsi="仿宋" w:eastAsia="仿宋" w:cs="仿宋"/>
    </w:rPr>
  </w:style>
  <w:style w:type="paragraph" w:customStyle="1" w:styleId="787">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autoRedefine/>
    <w:qFormat/>
    <w:uiPriority w:val="0"/>
    <w:pPr>
      <w:adjustRightInd/>
      <w:ind w:firstLine="200" w:firstLineChars="200"/>
    </w:pPr>
    <w:rPr>
      <w:rFonts w:ascii="Tahoma" w:hAnsi="Tahoma"/>
      <w:sz w:val="24"/>
      <w:szCs w:val="20"/>
    </w:rPr>
  </w:style>
  <w:style w:type="paragraph" w:customStyle="1" w:styleId="790">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autoRedefine/>
    <w:qFormat/>
    <w:uiPriority w:val="0"/>
    <w:rPr>
      <w:rFonts w:ascii="仿宋_GB2312" w:eastAsia="仿宋_GB2312"/>
      <w:b/>
      <w:sz w:val="32"/>
      <w:szCs w:val="32"/>
    </w:rPr>
  </w:style>
  <w:style w:type="paragraph" w:customStyle="1" w:styleId="793">
    <w:name w:val="五级条标题"/>
    <w:basedOn w:val="794"/>
    <w:next w:val="639"/>
    <w:autoRedefine/>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autoRedefine/>
    <w:qFormat/>
    <w:uiPriority w:val="0"/>
    <w:pPr>
      <w:tabs>
        <w:tab w:val="clear" w:pos="2520"/>
      </w:tabs>
      <w:ind w:left="2940"/>
      <w:outlineLvl w:val="5"/>
    </w:pPr>
  </w:style>
  <w:style w:type="paragraph" w:customStyle="1" w:styleId="795">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autoRedefine/>
    <w:qFormat/>
    <w:uiPriority w:val="0"/>
    <w:rPr>
      <w:rFonts w:ascii="仿宋_GB2312" w:eastAsia="仿宋_GB2312"/>
      <w:b/>
      <w:sz w:val="32"/>
      <w:szCs w:val="32"/>
    </w:rPr>
  </w:style>
  <w:style w:type="paragraph" w:customStyle="1" w:styleId="797">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0">
    <w:name w:val="单元格左对齐"/>
    <w:basedOn w:val="1"/>
    <w:autoRedefine/>
    <w:qFormat/>
    <w:uiPriority w:val="0"/>
    <w:pPr>
      <w:adjustRightInd/>
      <w:spacing w:line="360" w:lineRule="auto"/>
    </w:pPr>
    <w:rPr>
      <w:sz w:val="24"/>
    </w:rPr>
  </w:style>
  <w:style w:type="paragraph" w:customStyle="1" w:styleId="801">
    <w:name w:val="正文主体"/>
    <w:basedOn w:val="623"/>
    <w:autoRedefine/>
    <w:qFormat/>
    <w:uiPriority w:val="0"/>
  </w:style>
  <w:style w:type="paragraph" w:customStyle="1" w:styleId="802">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autoRedefine/>
    <w:qFormat/>
    <w:uiPriority w:val="0"/>
    <w:pPr>
      <w:adjustRightInd/>
      <w:spacing w:line="360" w:lineRule="auto"/>
      <w:ind w:firstLine="480" w:firstLineChars="200"/>
    </w:pPr>
    <w:rPr>
      <w:sz w:val="24"/>
      <w:szCs w:val="20"/>
    </w:rPr>
  </w:style>
  <w:style w:type="paragraph" w:customStyle="1" w:styleId="806">
    <w:name w:val="P1"/>
    <w:basedOn w:val="1"/>
    <w:autoRedefine/>
    <w:qFormat/>
    <w:uiPriority w:val="0"/>
    <w:pPr>
      <w:adjustRightInd/>
      <w:spacing w:line="288" w:lineRule="auto"/>
      <w:ind w:firstLine="425" w:firstLineChars="200"/>
    </w:pPr>
  </w:style>
  <w:style w:type="paragraph" w:customStyle="1" w:styleId="807">
    <w:name w:val="列表内容"/>
    <w:basedOn w:val="1"/>
    <w:next w:val="1"/>
    <w:autoRedefine/>
    <w:qFormat/>
    <w:uiPriority w:val="0"/>
    <w:pPr>
      <w:widowControl/>
      <w:tabs>
        <w:tab w:val="left" w:pos="840"/>
      </w:tabs>
      <w:ind w:left="840" w:hanging="420"/>
      <w:jc w:val="left"/>
    </w:pPr>
    <w:rPr>
      <w:kern w:val="0"/>
      <w:sz w:val="18"/>
    </w:rPr>
  </w:style>
  <w:style w:type="paragraph" w:customStyle="1" w:styleId="808">
    <w:name w:val="Char Char11 Char Char Char1"/>
    <w:basedOn w:val="1"/>
    <w:autoRedefine/>
    <w:qFormat/>
    <w:uiPriority w:val="6"/>
    <w:pPr>
      <w:spacing w:line="360" w:lineRule="auto"/>
    </w:pPr>
    <w:rPr>
      <w:szCs w:val="20"/>
    </w:rPr>
  </w:style>
  <w:style w:type="paragraph" w:customStyle="1" w:styleId="809">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0">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4"/>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autoRedefine/>
    <w:qFormat/>
    <w:uiPriority w:val="0"/>
    <w:pPr>
      <w:spacing w:line="360" w:lineRule="auto"/>
    </w:pPr>
    <w:rPr>
      <w:szCs w:val="20"/>
    </w:rPr>
  </w:style>
  <w:style w:type="paragraph" w:customStyle="1" w:styleId="815">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autoRedefine/>
    <w:qFormat/>
    <w:uiPriority w:val="0"/>
    <w:rPr>
      <w:rFonts w:ascii="仿宋_GB2312" w:eastAsia="仿宋_GB2312"/>
      <w:b/>
      <w:sz w:val="32"/>
      <w:szCs w:val="32"/>
    </w:rPr>
  </w:style>
  <w:style w:type="paragraph" w:customStyle="1" w:styleId="818">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1">
    <w:name w:val="Char Char4 Char Char"/>
    <w:basedOn w:val="1"/>
    <w:autoRedefine/>
    <w:qFormat/>
    <w:uiPriority w:val="0"/>
    <w:pPr>
      <w:widowControl/>
      <w:adjustRightInd/>
      <w:spacing w:after="160" w:line="240" w:lineRule="exact"/>
      <w:jc w:val="left"/>
    </w:pPr>
  </w:style>
  <w:style w:type="paragraph" w:customStyle="1" w:styleId="822">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autoRedefine/>
    <w:qFormat/>
    <w:uiPriority w:val="0"/>
    <w:pPr>
      <w:spacing w:line="360" w:lineRule="auto"/>
    </w:pPr>
    <w:rPr>
      <w:szCs w:val="20"/>
    </w:rPr>
  </w:style>
  <w:style w:type="paragraph" w:customStyle="1" w:styleId="824">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autoRedefine/>
    <w:qFormat/>
    <w:uiPriority w:val="0"/>
    <w:pPr>
      <w:adjustRightInd/>
      <w:ind w:firstLine="200" w:firstLineChars="200"/>
    </w:pPr>
    <w:rPr>
      <w:rFonts w:ascii="Tahoma" w:hAnsi="Tahoma"/>
      <w:sz w:val="24"/>
      <w:szCs w:val="20"/>
    </w:rPr>
  </w:style>
  <w:style w:type="paragraph" w:customStyle="1" w:styleId="831">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autoRedefine/>
    <w:qFormat/>
    <w:uiPriority w:val="0"/>
    <w:pPr>
      <w:tabs>
        <w:tab w:val="left" w:pos="0"/>
      </w:tabs>
      <w:ind w:left="900" w:firstLine="0" w:firstLineChars="0"/>
    </w:pPr>
  </w:style>
  <w:style w:type="paragraph" w:customStyle="1" w:styleId="834">
    <w:name w:val="Bulleted List"/>
    <w:basedOn w:val="1"/>
    <w:autoRedefine/>
    <w:qFormat/>
    <w:uiPriority w:val="0"/>
    <w:pPr>
      <w:tabs>
        <w:tab w:val="left" w:pos="1260"/>
      </w:tabs>
      <w:adjustRightInd/>
      <w:ind w:left="1260" w:hanging="420"/>
    </w:pPr>
  </w:style>
  <w:style w:type="paragraph" w:customStyle="1" w:styleId="835">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autoRedefine/>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autoRedefine/>
    <w:qFormat/>
    <w:uiPriority w:val="0"/>
    <w:rPr>
      <w:rFonts w:ascii="Tahoma" w:hAnsi="Tahoma" w:cs="仿宋_GB2312"/>
      <w:sz w:val="24"/>
      <w:szCs w:val="20"/>
    </w:rPr>
  </w:style>
  <w:style w:type="paragraph" w:customStyle="1" w:styleId="838">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autoRedefine/>
    <w:qFormat/>
    <w:uiPriority w:val="0"/>
    <w:rPr>
      <w:rFonts w:ascii="仿宋_GB2312" w:eastAsia="仿宋_GB2312"/>
      <w:b/>
      <w:sz w:val="32"/>
      <w:szCs w:val="20"/>
    </w:rPr>
  </w:style>
  <w:style w:type="paragraph" w:customStyle="1" w:styleId="843">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autoRedefine/>
    <w:qFormat/>
    <w:uiPriority w:val="0"/>
    <w:rPr>
      <w:rFonts w:ascii="仿宋_GB2312" w:eastAsia="仿宋_GB2312"/>
      <w:b/>
      <w:sz w:val="32"/>
      <w:szCs w:val="20"/>
    </w:rPr>
  </w:style>
  <w:style w:type="paragraph" w:customStyle="1" w:styleId="845">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7">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2">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autoRedefine/>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856">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autoRedefine/>
    <w:qFormat/>
    <w:uiPriority w:val="0"/>
    <w:pPr>
      <w:widowControl/>
      <w:spacing w:after="160" w:line="240" w:lineRule="exact"/>
      <w:jc w:val="left"/>
    </w:pPr>
    <w:rPr>
      <w:rFonts w:eastAsia="仿宋_GB2312"/>
      <w:sz w:val="28"/>
    </w:rPr>
  </w:style>
  <w:style w:type="paragraph" w:customStyle="1" w:styleId="859">
    <w:name w:val="Char21"/>
    <w:basedOn w:val="1"/>
    <w:autoRedefine/>
    <w:qFormat/>
    <w:uiPriority w:val="0"/>
    <w:pPr>
      <w:adjustRightInd/>
      <w:ind w:firstLine="200" w:firstLineChars="200"/>
    </w:pPr>
    <w:rPr>
      <w:rFonts w:ascii="仿宋_GB2312" w:eastAsia="仿宋_GB2312"/>
      <w:b/>
      <w:sz w:val="32"/>
      <w:szCs w:val="32"/>
    </w:rPr>
  </w:style>
  <w:style w:type="paragraph" w:customStyle="1" w:styleId="860">
    <w:name w:val="列表段落1"/>
    <w:basedOn w:val="1"/>
    <w:autoRedefine/>
    <w:qFormat/>
    <w:uiPriority w:val="34"/>
    <w:pPr>
      <w:adjustRightInd/>
      <w:ind w:right="238" w:firstLine="420"/>
    </w:pPr>
    <w:rPr>
      <w:rFonts w:ascii="Calibri" w:hAnsi="Calibri"/>
      <w:sz w:val="24"/>
    </w:rPr>
  </w:style>
  <w:style w:type="paragraph" w:customStyle="1" w:styleId="861">
    <w:name w:val="Char Char110"/>
    <w:basedOn w:val="1"/>
    <w:autoRedefine/>
    <w:qFormat/>
    <w:uiPriority w:val="6"/>
    <w:pPr>
      <w:spacing w:line="360" w:lineRule="auto"/>
    </w:pPr>
    <w:rPr>
      <w:rFonts w:ascii="Tahoma" w:hAnsi="Tahoma"/>
      <w:sz w:val="24"/>
      <w:szCs w:val="20"/>
    </w:rPr>
  </w:style>
  <w:style w:type="paragraph" w:customStyle="1" w:styleId="862">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4">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autoRedefine/>
    <w:qFormat/>
    <w:uiPriority w:val="0"/>
    <w:rPr>
      <w:rFonts w:ascii="Tahoma" w:hAnsi="Tahoma" w:cs="仿宋_GB2312"/>
      <w:sz w:val="24"/>
      <w:szCs w:val="20"/>
    </w:rPr>
  </w:style>
  <w:style w:type="paragraph" w:customStyle="1" w:styleId="867">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autoRedefine/>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1">
    <w:name w:val="_Style 12"/>
    <w:basedOn w:val="19"/>
    <w:autoRedefine/>
    <w:qFormat/>
    <w:uiPriority w:val="0"/>
    <w:pPr>
      <w:snapToGrid w:val="0"/>
      <w:spacing w:line="360" w:lineRule="auto"/>
    </w:pPr>
  </w:style>
  <w:style w:type="paragraph" w:customStyle="1" w:styleId="872">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autoRedefine/>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autoRedefine/>
    <w:qFormat/>
    <w:uiPriority w:val="0"/>
    <w:pPr>
      <w:outlineLvl w:val="2"/>
    </w:pPr>
  </w:style>
  <w:style w:type="paragraph" w:customStyle="1" w:styleId="879">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autoRedefine/>
    <w:qFormat/>
    <w:uiPriority w:val="0"/>
    <w:pPr>
      <w:adjustRightInd/>
      <w:ind w:firstLine="200" w:firstLineChars="200"/>
    </w:pPr>
    <w:rPr>
      <w:rFonts w:ascii="Tahoma" w:hAnsi="Tahoma"/>
      <w:sz w:val="24"/>
      <w:szCs w:val="20"/>
    </w:rPr>
  </w:style>
  <w:style w:type="paragraph" w:customStyle="1" w:styleId="881">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2">
    <w:name w:val="MM Empty"/>
    <w:basedOn w:val="1"/>
    <w:autoRedefine/>
    <w:qFormat/>
    <w:uiPriority w:val="0"/>
    <w:pPr>
      <w:adjustRightInd/>
    </w:pPr>
  </w:style>
  <w:style w:type="paragraph" w:customStyle="1" w:styleId="883">
    <w:name w:val="Char24"/>
    <w:basedOn w:val="1"/>
    <w:autoRedefine/>
    <w:qFormat/>
    <w:uiPriority w:val="0"/>
    <w:rPr>
      <w:rFonts w:ascii="仿宋_GB2312" w:eastAsia="仿宋_GB2312"/>
      <w:b/>
      <w:sz w:val="32"/>
      <w:szCs w:val="32"/>
    </w:rPr>
  </w:style>
  <w:style w:type="paragraph" w:customStyle="1" w:styleId="884">
    <w:name w:val="正文箭头"/>
    <w:basedOn w:val="537"/>
    <w:autoRedefine/>
    <w:qFormat/>
    <w:uiPriority w:val="0"/>
  </w:style>
  <w:style w:type="paragraph" w:customStyle="1" w:styleId="885">
    <w:name w:val="U_编号2"/>
    <w:basedOn w:val="1"/>
    <w:autoRedefine/>
    <w:qFormat/>
    <w:uiPriority w:val="0"/>
    <w:pPr>
      <w:tabs>
        <w:tab w:val="left" w:pos="785"/>
      </w:tabs>
      <w:adjustRightInd/>
      <w:spacing w:beforeLines="10" w:afterLines="10" w:line="300" w:lineRule="auto"/>
    </w:pPr>
    <w:rPr>
      <w:sz w:val="24"/>
    </w:rPr>
  </w:style>
  <w:style w:type="paragraph" w:customStyle="1" w:styleId="886">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autoRedefine/>
    <w:qFormat/>
    <w:uiPriority w:val="34"/>
    <w:pPr>
      <w:adjustRightInd/>
      <w:ind w:firstLine="420" w:firstLineChars="200"/>
    </w:pPr>
    <w:rPr>
      <w:rFonts w:eastAsia="仿宋_GB2312"/>
      <w:sz w:val="28"/>
    </w:rPr>
  </w:style>
  <w:style w:type="paragraph" w:customStyle="1" w:styleId="891">
    <w:name w:val="表格 内容"/>
    <w:basedOn w:val="728"/>
    <w:autoRedefine/>
    <w:qFormat/>
    <w:uiPriority w:val="0"/>
    <w:rPr>
      <w:b w:val="0"/>
      <w:sz w:val="20"/>
    </w:rPr>
  </w:style>
  <w:style w:type="paragraph" w:customStyle="1" w:styleId="892">
    <w:name w:val="正文首行缩进1"/>
    <w:basedOn w:val="24"/>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autoRedefine/>
    <w:qFormat/>
    <w:uiPriority w:val="0"/>
    <w:pPr>
      <w:tabs>
        <w:tab w:val="left" w:pos="1080"/>
      </w:tabs>
      <w:ind w:left="1080" w:hanging="1080"/>
    </w:pPr>
  </w:style>
  <w:style w:type="paragraph" w:customStyle="1" w:styleId="895">
    <w:name w:val="数字标题1"/>
    <w:basedOn w:val="3"/>
    <w:next w:val="1"/>
    <w:autoRedefine/>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7">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autoRedefine/>
    <w:qFormat/>
    <w:uiPriority w:val="0"/>
    <w:pPr>
      <w:widowControl/>
    </w:pPr>
    <w:rPr>
      <w:kern w:val="0"/>
      <w:sz w:val="24"/>
      <w:szCs w:val="20"/>
    </w:rPr>
  </w:style>
  <w:style w:type="paragraph" w:customStyle="1" w:styleId="903">
    <w:name w:val="Char Char113"/>
    <w:basedOn w:val="1"/>
    <w:autoRedefine/>
    <w:qFormat/>
    <w:uiPriority w:val="0"/>
    <w:pPr>
      <w:widowControl/>
      <w:spacing w:after="160" w:line="240" w:lineRule="exact"/>
      <w:jc w:val="left"/>
    </w:pPr>
    <w:rPr>
      <w:rFonts w:eastAsia="仿宋_GB2312"/>
      <w:sz w:val="28"/>
    </w:rPr>
  </w:style>
  <w:style w:type="paragraph" w:customStyle="1" w:styleId="90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autoRedefine/>
    <w:qFormat/>
    <w:uiPriority w:val="34"/>
    <w:pPr>
      <w:adjustRightInd/>
      <w:ind w:firstLine="420" w:firstLineChars="200"/>
    </w:pPr>
    <w:rPr>
      <w:rFonts w:eastAsia="仿宋_GB2312"/>
      <w:sz w:val="28"/>
    </w:rPr>
  </w:style>
  <w:style w:type="paragraph" w:customStyle="1" w:styleId="906">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8">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autoRedefine/>
    <w:qFormat/>
    <w:uiPriority w:val="6"/>
    <w:pPr>
      <w:widowControl/>
      <w:spacing w:after="160" w:line="240" w:lineRule="exact"/>
      <w:jc w:val="left"/>
    </w:pPr>
    <w:rPr>
      <w:rFonts w:eastAsia="仿宋_GB2312"/>
      <w:sz w:val="28"/>
    </w:rPr>
  </w:style>
  <w:style w:type="paragraph" w:customStyle="1" w:styleId="912">
    <w:name w:val="正文 图"/>
    <w:basedOn w:val="442"/>
    <w:autoRedefine/>
    <w:qFormat/>
    <w:uiPriority w:val="0"/>
    <w:pPr>
      <w:adjustRightInd/>
      <w:spacing w:before="0"/>
      <w:ind w:firstLine="0"/>
      <w:jc w:val="center"/>
    </w:pPr>
    <w:rPr>
      <w:rFonts w:ascii="微软雅黑" w:hAnsi="微软雅黑"/>
    </w:rPr>
  </w:style>
  <w:style w:type="paragraph" w:customStyle="1" w:styleId="913">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autoRedefine/>
    <w:qFormat/>
    <w:uiPriority w:val="0"/>
    <w:pPr>
      <w:ind w:left="0"/>
    </w:pPr>
  </w:style>
  <w:style w:type="paragraph" w:customStyle="1" w:styleId="916">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autoRedefine/>
    <w:qFormat/>
    <w:uiPriority w:val="0"/>
    <w:pPr>
      <w:adjustRightInd/>
      <w:spacing w:line="360" w:lineRule="auto"/>
      <w:ind w:firstLine="480"/>
    </w:pPr>
    <w:rPr>
      <w:sz w:val="24"/>
    </w:rPr>
  </w:style>
  <w:style w:type="table" w:customStyle="1" w:styleId="919">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autoRedefine/>
    <w:qFormat/>
    <w:uiPriority w:val="34"/>
    <w:pPr>
      <w:ind w:firstLine="420" w:firstLineChars="200"/>
    </w:pPr>
  </w:style>
  <w:style w:type="character" w:customStyle="1" w:styleId="926">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autoRedefine/>
    <w:qFormat/>
    <w:uiPriority w:val="0"/>
    <w:rPr>
      <w:rFonts w:ascii="宋体" w:eastAsia="宋体"/>
      <w:snapToGrid w:val="0"/>
      <w:color w:val="000000"/>
      <w:kern w:val="28"/>
      <w:sz w:val="28"/>
      <w:lang w:val="en-US" w:eastAsia="zh-CN" w:bidi="ar-SA"/>
    </w:rPr>
  </w:style>
  <w:style w:type="character" w:customStyle="1" w:styleId="928">
    <w:name w:val="页脚 字符1"/>
    <w:autoRedefine/>
    <w:qFormat/>
    <w:uiPriority w:val="99"/>
    <w:rPr>
      <w:kern w:val="2"/>
      <w:sz w:val="18"/>
      <w:szCs w:val="18"/>
    </w:rPr>
  </w:style>
  <w:style w:type="character" w:customStyle="1" w:styleId="929">
    <w:name w:val="页眉 字符1"/>
    <w:autoRedefine/>
    <w:qFormat/>
    <w:uiPriority w:val="99"/>
    <w:rPr>
      <w:kern w:val="2"/>
      <w:sz w:val="18"/>
      <w:szCs w:val="18"/>
    </w:rPr>
  </w:style>
  <w:style w:type="character" w:customStyle="1" w:styleId="930">
    <w:name w:val="尾注文本 Char"/>
    <w:link w:val="38"/>
    <w:autoRedefine/>
    <w:qFormat/>
    <w:uiPriority w:val="0"/>
    <w:rPr>
      <w:kern w:val="2"/>
      <w:sz w:val="21"/>
      <w:szCs w:val="24"/>
      <w:lang w:val="zh-CN"/>
    </w:rPr>
  </w:style>
  <w:style w:type="character" w:customStyle="1" w:styleId="931">
    <w:name w:val="无间隔 Char"/>
    <w:link w:val="482"/>
    <w:autoRedefine/>
    <w:qFormat/>
    <w:uiPriority w:val="99"/>
    <w:rPr>
      <w:kern w:val="2"/>
      <w:sz w:val="21"/>
      <w:szCs w:val="22"/>
    </w:rPr>
  </w:style>
  <w:style w:type="character" w:customStyle="1" w:styleId="932">
    <w:name w:val="标准文本 Char Char"/>
    <w:link w:val="933"/>
    <w:autoRedefine/>
    <w:qFormat/>
    <w:uiPriority w:val="0"/>
    <w:rPr>
      <w:rFonts w:cs="宋体"/>
      <w:kern w:val="2"/>
      <w:sz w:val="24"/>
    </w:rPr>
  </w:style>
  <w:style w:type="paragraph" w:customStyle="1" w:styleId="933">
    <w:name w:val="标准文本"/>
    <w:basedOn w:val="1"/>
    <w:link w:val="932"/>
    <w:autoRedefine/>
    <w:qFormat/>
    <w:uiPriority w:val="0"/>
    <w:pPr>
      <w:adjustRightInd/>
      <w:spacing w:line="360" w:lineRule="auto"/>
      <w:ind w:firstLine="480" w:firstLineChars="200"/>
    </w:pPr>
    <w:rPr>
      <w:rFonts w:cs="宋体"/>
      <w:sz w:val="24"/>
      <w:szCs w:val="20"/>
    </w:rPr>
  </w:style>
  <w:style w:type="character" w:customStyle="1" w:styleId="934">
    <w:name w:val="Char Char213"/>
    <w:autoRedefine/>
    <w:qFormat/>
    <w:uiPriority w:val="0"/>
    <w:rPr>
      <w:rFonts w:eastAsia="Century Gothic"/>
      <w:b/>
      <w:bCs/>
      <w:kern w:val="44"/>
      <w:sz w:val="32"/>
      <w:szCs w:val="44"/>
      <w:lang w:val="en-US" w:eastAsia="zh-CN" w:bidi="ar-SA"/>
    </w:rPr>
  </w:style>
  <w:style w:type="character" w:customStyle="1" w:styleId="935">
    <w:name w:val="apple-style-span"/>
    <w:autoRedefine/>
    <w:qFormat/>
    <w:uiPriority w:val="0"/>
    <w:rPr>
      <w:rFonts w:ascii="Arial" w:hAnsi="Arial" w:eastAsia="黑体" w:cs="Arial"/>
      <w:snapToGrid w:val="0"/>
      <w:kern w:val="0"/>
      <w:szCs w:val="21"/>
    </w:rPr>
  </w:style>
  <w:style w:type="character" w:customStyle="1" w:styleId="936">
    <w:name w:val="15"/>
    <w:autoRedefine/>
    <w:qFormat/>
    <w:uiPriority w:val="0"/>
    <w:rPr>
      <w:rFonts w:hint="default" w:ascii="Calibri" w:hAnsi="Calibri"/>
      <w:color w:val="0000FF"/>
      <w:u w:val="single"/>
    </w:rPr>
  </w:style>
  <w:style w:type="character" w:customStyle="1" w:styleId="937">
    <w:name w:val="16"/>
    <w:autoRedefine/>
    <w:qFormat/>
    <w:uiPriority w:val="0"/>
    <w:rPr>
      <w:rFonts w:hint="eastAsia" w:ascii="宋体" w:hAnsi="宋体" w:eastAsia="宋体"/>
      <w:color w:val="000000"/>
      <w:sz w:val="20"/>
      <w:szCs w:val="20"/>
    </w:rPr>
  </w:style>
  <w:style w:type="character" w:customStyle="1" w:styleId="938">
    <w:name w:val="edui-unclickable"/>
    <w:autoRedefine/>
    <w:qFormat/>
    <w:uiPriority w:val="0"/>
    <w:rPr>
      <w:color w:val="808080"/>
    </w:rPr>
  </w:style>
  <w:style w:type="character" w:customStyle="1" w:styleId="939">
    <w:name w:val="tpc_content1"/>
    <w:autoRedefine/>
    <w:qFormat/>
    <w:uiPriority w:val="0"/>
    <w:rPr>
      <w:sz w:val="20"/>
      <w:szCs w:val="20"/>
    </w:rPr>
  </w:style>
  <w:style w:type="character" w:customStyle="1" w:styleId="940">
    <w:name w:val="正文文本缩进 字符"/>
    <w:autoRedefine/>
    <w:qFormat/>
    <w:uiPriority w:val="0"/>
    <w:rPr>
      <w:rFonts w:ascii="Century Gothic" w:hAnsi="Century Gothic" w:eastAsia="Century Gothic"/>
      <w:kern w:val="2"/>
      <w:sz w:val="24"/>
      <w:lang w:val="en-US" w:eastAsia="zh-CN" w:bidi="ar-SA"/>
    </w:rPr>
  </w:style>
  <w:style w:type="character" w:customStyle="1" w:styleId="941">
    <w:name w:val="正文文本 2 字符"/>
    <w:autoRedefine/>
    <w:qFormat/>
    <w:uiPriority w:val="0"/>
    <w:rPr>
      <w:rFonts w:ascii="Arial" w:hAnsi="Arial" w:eastAsia="宋体"/>
      <w:kern w:val="2"/>
      <w:sz w:val="24"/>
      <w:szCs w:val="24"/>
      <w:lang w:val="en-US" w:eastAsia="zh-CN" w:bidi="ar-SA"/>
    </w:rPr>
  </w:style>
  <w:style w:type="character" w:customStyle="1" w:styleId="942">
    <w:name w:val="edui-clickable2"/>
    <w:autoRedefine/>
    <w:qFormat/>
    <w:uiPriority w:val="0"/>
    <w:rPr>
      <w:color w:val="0000FF"/>
      <w:u w:val="single"/>
    </w:rPr>
  </w:style>
  <w:style w:type="character" w:customStyle="1" w:styleId="943">
    <w:name w:val="style1"/>
    <w:autoRedefine/>
    <w:qFormat/>
    <w:uiPriority w:val="0"/>
    <w:rPr>
      <w:rFonts w:ascii="Arial" w:hAnsi="Arial" w:eastAsia="黑体" w:cs="Arial"/>
      <w:snapToGrid w:val="0"/>
      <w:kern w:val="0"/>
      <w:szCs w:val="21"/>
    </w:rPr>
  </w:style>
  <w:style w:type="character" w:customStyle="1" w:styleId="944">
    <w:name w:val="zbggtop11 style5"/>
    <w:autoRedefine/>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6">
    <w:name w:val="bulletintext1"/>
    <w:autoRedefine/>
    <w:qFormat/>
    <w:uiPriority w:val="0"/>
    <w:rPr>
      <w:color w:val="000000"/>
      <w:sz w:val="18"/>
    </w:rPr>
  </w:style>
  <w:style w:type="paragraph" w:customStyle="1" w:styleId="947">
    <w:name w:val="_Style 947"/>
    <w:basedOn w:val="1"/>
    <w:next w:val="257"/>
    <w:autoRedefine/>
    <w:qFormat/>
    <w:uiPriority w:val="34"/>
    <w:pPr>
      <w:adjustRightInd/>
      <w:ind w:firstLine="420" w:firstLineChars="200"/>
    </w:pPr>
  </w:style>
  <w:style w:type="paragraph" w:customStyle="1" w:styleId="94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4">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autoRedefine/>
    <w:qFormat/>
    <w:uiPriority w:val="0"/>
    <w:pPr>
      <w:adjustRightInd/>
      <w:jc w:val="left"/>
    </w:pPr>
    <w:rPr>
      <w:rFonts w:ascii="Calibri" w:hAnsi="Calibri"/>
      <w:kern w:val="0"/>
      <w:sz w:val="22"/>
      <w:szCs w:val="22"/>
      <w:lang w:eastAsia="en-US"/>
    </w:rPr>
  </w:style>
  <w:style w:type="paragraph" w:customStyle="1" w:styleId="956">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0"/>
    <w:autoRedefine/>
    <w:qFormat/>
    <w:uiPriority w:val="0"/>
    <w:rPr>
      <w:color w:val="000000"/>
      <w:shd w:val="clear" w:color="auto" w:fill="EFD200"/>
    </w:rPr>
  </w:style>
  <w:style w:type="character" w:customStyle="1" w:styleId="960">
    <w:name w:val="font71"/>
    <w:autoRedefine/>
    <w:qFormat/>
    <w:uiPriority w:val="0"/>
    <w:rPr>
      <w:rFonts w:hint="eastAsia" w:ascii="宋体" w:hAnsi="宋体" w:eastAsia="宋体" w:cs="宋体"/>
      <w:color w:val="000000"/>
      <w:sz w:val="22"/>
      <w:szCs w:val="22"/>
      <w:u w:val="none"/>
    </w:rPr>
  </w:style>
  <w:style w:type="character" w:customStyle="1" w:styleId="961">
    <w:name w:val="font91"/>
    <w:autoRedefine/>
    <w:qFormat/>
    <w:uiPriority w:val="0"/>
    <w:rPr>
      <w:rFonts w:hint="eastAsia" w:ascii="仿宋" w:hAnsi="仿宋" w:eastAsia="仿宋" w:cs="仿宋"/>
      <w:color w:val="000000"/>
      <w:sz w:val="22"/>
      <w:szCs w:val="22"/>
      <w:u w:val="none"/>
    </w:rPr>
  </w:style>
  <w:style w:type="paragraph" w:customStyle="1" w:styleId="962">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963">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95</Pages>
  <Words>48388</Words>
  <Characters>51196</Characters>
  <Paragraphs>2030</Paragraphs>
  <TotalTime>7</TotalTime>
  <ScaleCrop>false</ScaleCrop>
  <LinksUpToDate>false</LinksUpToDate>
  <CharactersWithSpaces>59587</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cp:lastModifiedBy>
  <cp:lastPrinted>2021-12-28T11:06:00Z</cp:lastPrinted>
  <dcterms:modified xsi:type="dcterms:W3CDTF">2024-07-19T08:55:16Z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C467109262374623A995C2EB032E7133_13</vt:lpwstr>
  </property>
</Properties>
</file>