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56"/>
          <w:szCs w:val="56"/>
        </w:rPr>
      </w:pPr>
      <w:r>
        <w:rPr>
          <w:rFonts w:hint="eastAsia" w:ascii="仿宋" w:hAnsi="仿宋" w:eastAsia="仿宋" w:cs="仿宋"/>
          <w:b/>
          <w:bCs/>
          <w:sz w:val="56"/>
          <w:szCs w:val="56"/>
        </w:rPr>
        <w:t>制水公司2024-2025年粉末</w:t>
      </w:r>
    </w:p>
    <w:p>
      <w:pPr>
        <w:jc w:val="center"/>
        <w:rPr>
          <w:rFonts w:ascii="仿宋" w:hAnsi="仿宋" w:eastAsia="仿宋" w:cs="仿宋"/>
          <w:b/>
          <w:bCs/>
          <w:sz w:val="56"/>
          <w:szCs w:val="56"/>
        </w:rPr>
      </w:pPr>
      <w:r>
        <w:rPr>
          <w:rFonts w:hint="eastAsia" w:ascii="仿宋" w:hAnsi="仿宋" w:eastAsia="仿宋" w:cs="仿宋"/>
          <w:b/>
          <w:bCs/>
          <w:sz w:val="56"/>
          <w:szCs w:val="56"/>
        </w:rPr>
        <w:t>活性炭采购项目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pStyle w:val="2"/>
      </w:pPr>
    </w:p>
    <w:p>
      <w:pPr>
        <w:jc w:val="center"/>
        <w:rPr>
          <w:rFonts w:ascii="仿宋" w:hAnsi="仿宋" w:eastAsia="仿宋" w:cs="仿宋"/>
          <w:b/>
          <w:sz w:val="28"/>
          <w:szCs w:val="28"/>
        </w:rPr>
      </w:pPr>
      <w:r>
        <w:rPr>
          <w:rFonts w:hint="eastAsia" w:ascii="仿宋" w:hAnsi="仿宋" w:eastAsia="仿宋" w:cs="仿宋"/>
          <w:b/>
          <w:sz w:val="28"/>
          <w:szCs w:val="28"/>
        </w:rPr>
        <w:t>招标编号:SXZS20240408</w:t>
      </w:r>
    </w:p>
    <w:p>
      <w:pPr>
        <w:pStyle w:val="2"/>
        <w:rPr>
          <w:rFonts w:ascii="仿宋" w:hAnsi="仿宋" w:eastAsia="仿宋" w:cs="仿宋"/>
          <w:sz w:val="28"/>
          <w:szCs w:val="28"/>
        </w:rPr>
      </w:pPr>
    </w:p>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sz w:val="28"/>
              </w:rPr>
              <w:t>绍兴市制水有限公司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12"/>
                <w:w w:val="93"/>
                <w:kern w:val="0"/>
                <w:sz w:val="28"/>
                <w:szCs w:val="28"/>
              </w:rPr>
              <w:t>采购代理机</w:t>
            </w:r>
            <w:r>
              <w:rPr>
                <w:rFonts w:hint="eastAsia" w:ascii="仿宋" w:hAnsi="仿宋" w:eastAsia="仿宋" w:cs="仿宋"/>
                <w:w w:val="93"/>
                <w:kern w:val="0"/>
                <w:sz w:val="28"/>
                <w:szCs w:val="28"/>
              </w:rPr>
              <w:t>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浙江中樾工程管理有限公司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sz w:val="28"/>
              </w:rPr>
              <w:t>绍兴市公用事业集团有限公司</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二○二四年四月</w:t>
            </w:r>
          </w:p>
        </w:tc>
      </w:tr>
    </w:tbl>
    <w:p>
      <w:pPr>
        <w:pStyle w:val="636"/>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pgNumType w:start="1"/>
          <w:cols w:space="720" w:num="1"/>
          <w:titlePg/>
          <w:docGrid w:linePitch="312" w:charSpace="0"/>
        </w:sectPr>
      </w:pPr>
    </w:p>
    <w:p>
      <w:pPr>
        <w:pStyle w:val="636"/>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p>
    <w:p>
      <w:pPr>
        <w:spacing w:line="360" w:lineRule="auto"/>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bCs/>
          <w:sz w:val="24"/>
          <w:u w:val="single"/>
        </w:rPr>
        <w:t xml:space="preserve"> 制水公司2024-2025年粉末活性炭采购项目 </w:t>
      </w:r>
      <w:r>
        <w:rPr>
          <w:rFonts w:hint="eastAsia" w:ascii="仿宋" w:hAnsi="仿宋" w:eastAsia="仿宋" w:cs="仿宋"/>
          <w:sz w:val="24"/>
        </w:rPr>
        <w:t>招标项目的潜在投标人应在</w:t>
      </w:r>
      <w:r>
        <w:rPr>
          <w:rFonts w:hint="eastAsia" w:ascii="仿宋" w:hAnsi="仿宋" w:eastAsia="仿宋"/>
          <w:sz w:val="24"/>
          <w:szCs w:val="28"/>
        </w:rPr>
        <w:t>招标代理机构处</w:t>
      </w:r>
      <w:r>
        <w:rPr>
          <w:rFonts w:hint="eastAsia" w:ascii="仿宋" w:hAnsi="仿宋" w:eastAsia="仿宋"/>
          <w:sz w:val="24"/>
        </w:rPr>
        <w:t>获取采购文件，并于</w:t>
      </w:r>
      <w:r>
        <w:rPr>
          <w:rFonts w:ascii="仿宋" w:hAnsi="仿宋" w:eastAsia="仿宋"/>
          <w:sz w:val="24"/>
        </w:rPr>
        <w:t>202</w:t>
      </w:r>
      <w:r>
        <w:rPr>
          <w:rFonts w:hint="eastAsia" w:ascii="仿宋" w:hAnsi="仿宋" w:eastAsia="仿宋"/>
          <w:sz w:val="24"/>
        </w:rPr>
        <w:t>4</w:t>
      </w:r>
      <w:r>
        <w:rPr>
          <w:rFonts w:ascii="仿宋" w:hAnsi="仿宋" w:eastAsia="仿宋"/>
          <w:sz w:val="24"/>
        </w:rPr>
        <w:t>年</w:t>
      </w:r>
      <w:r>
        <w:rPr>
          <w:rFonts w:hint="eastAsia" w:ascii="仿宋" w:hAnsi="仿宋" w:eastAsia="仿宋"/>
          <w:sz w:val="24"/>
        </w:rPr>
        <w:t xml:space="preserve">  月   日9</w:t>
      </w:r>
      <w:r>
        <w:rPr>
          <w:rFonts w:ascii="仿宋" w:hAnsi="仿宋" w:eastAsia="仿宋"/>
          <w:sz w:val="24"/>
        </w:rPr>
        <w:t>:</w:t>
      </w:r>
      <w:r>
        <w:rPr>
          <w:rFonts w:hint="eastAsia" w:ascii="仿宋" w:hAnsi="仿宋" w:eastAsia="仿宋"/>
          <w:sz w:val="24"/>
        </w:rPr>
        <w:t>00</w:t>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SXZS20240408</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项目名称：</w:t>
      </w:r>
      <w:r>
        <w:rPr>
          <w:rFonts w:hint="eastAsia" w:ascii="仿宋" w:hAnsi="仿宋" w:eastAsia="仿宋" w:cs="仿宋"/>
          <w:bCs/>
          <w:sz w:val="24"/>
        </w:rPr>
        <w:t>制水公司2024-2025年粉末活性炭采购项目</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 xml:space="preserve">预算金额（元）： </w:t>
      </w:r>
      <w:r>
        <w:rPr>
          <w:rFonts w:ascii="仿宋" w:hAnsi="仿宋" w:eastAsia="仿宋" w:cs="仿宋"/>
          <w:bCs/>
          <w:sz w:val="24"/>
        </w:rPr>
        <w:t>5571250</w:t>
      </w:r>
      <w:r>
        <w:rPr>
          <w:rFonts w:hint="eastAsia" w:ascii="仿宋" w:hAnsi="仿宋" w:eastAsia="仿宋" w:cs="仿宋"/>
          <w:bCs/>
          <w:sz w:val="24"/>
        </w:rPr>
        <w:t>元</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 xml:space="preserve">最高限价（元）： </w:t>
      </w:r>
      <w:r>
        <w:rPr>
          <w:rFonts w:ascii="仿宋" w:hAnsi="仿宋" w:eastAsia="仿宋" w:cs="仿宋"/>
          <w:bCs/>
          <w:sz w:val="24"/>
        </w:rPr>
        <w:t>5571250</w:t>
      </w:r>
      <w:r>
        <w:rPr>
          <w:rFonts w:hint="eastAsia" w:ascii="仿宋" w:hAnsi="仿宋" w:eastAsia="仿宋" w:cs="仿宋"/>
          <w:bCs/>
          <w:sz w:val="24"/>
        </w:rPr>
        <w:t>元（粉末活性炭（槽罐车运输）上限单价6985元/吨，粉末活性炭（袋装）上限单价6650元/吨）</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标项名称：制水公司2024-2025年粉末活性炭采购项目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预算金额：5571250元</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主要内容：详见招标文件。</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合同履行期限</w:t>
      </w:r>
      <w:r>
        <w:rPr>
          <w:rFonts w:hint="eastAsia" w:ascii="仿宋" w:hAnsi="仿宋" w:eastAsia="仿宋" w:cs="仿宋"/>
          <w:bCs/>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本项目不接受联合体投标。</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2.落实采购政策需满足的资格要求：无</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napToGrid w:val="0"/>
          <w:kern w:val="28"/>
          <w:sz w:val="24"/>
          <w:szCs w:val="20"/>
        </w:rPr>
        <w:t>投标产品具有涉及饮用水卫生安全产品卫生许可批件（活性炭）；</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napToGrid w:val="0"/>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w:t>
      </w:r>
      <w:r>
        <w:rPr>
          <w:rFonts w:hint="eastAsia" w:ascii="仿宋" w:hAnsi="仿宋" w:eastAsia="仿宋"/>
          <w:kern w:val="0"/>
          <w:sz w:val="24"/>
        </w:rPr>
        <w:t>每天上午</w:t>
      </w:r>
      <w:r>
        <w:rPr>
          <w:rFonts w:ascii="仿宋" w:hAnsi="仿宋" w:eastAsia="仿宋"/>
          <w:kern w:val="0"/>
          <w:sz w:val="24"/>
        </w:rPr>
        <w:t>0</w:t>
      </w:r>
      <w:r>
        <w:rPr>
          <w:rFonts w:hint="eastAsia" w:ascii="仿宋" w:hAnsi="仿宋" w:eastAsia="仿宋"/>
          <w:kern w:val="0"/>
          <w:sz w:val="24"/>
        </w:rPr>
        <w:t>8</w:t>
      </w:r>
      <w:r>
        <w:rPr>
          <w:rFonts w:ascii="仿宋" w:hAnsi="仿宋" w:eastAsia="仿宋"/>
          <w:kern w:val="0"/>
          <w:sz w:val="24"/>
        </w:rPr>
        <w:t>:</w:t>
      </w:r>
      <w:r>
        <w:rPr>
          <w:rFonts w:hint="eastAsia" w:ascii="仿宋" w:hAnsi="仿宋" w:eastAsia="仿宋"/>
          <w:kern w:val="0"/>
          <w:sz w:val="24"/>
        </w:rPr>
        <w:t>3</w:t>
      </w:r>
      <w:r>
        <w:rPr>
          <w:rFonts w:ascii="仿宋" w:hAnsi="仿宋" w:eastAsia="仿宋"/>
          <w:kern w:val="0"/>
          <w:sz w:val="24"/>
        </w:rPr>
        <w:t>0至1</w:t>
      </w:r>
      <w:r>
        <w:rPr>
          <w:rFonts w:hint="eastAsia" w:ascii="仿宋" w:hAnsi="仿宋" w:eastAsia="仿宋"/>
          <w:kern w:val="0"/>
          <w:sz w:val="24"/>
        </w:rPr>
        <w:t>1</w:t>
      </w:r>
      <w:r>
        <w:rPr>
          <w:rFonts w:ascii="仿宋" w:hAnsi="仿宋" w:eastAsia="仿宋"/>
          <w:kern w:val="0"/>
          <w:sz w:val="24"/>
        </w:rPr>
        <w:t>:</w:t>
      </w:r>
      <w:r>
        <w:rPr>
          <w:rFonts w:hint="eastAsia" w:ascii="仿宋" w:hAnsi="仿宋" w:eastAsia="仿宋"/>
          <w:kern w:val="0"/>
          <w:sz w:val="24"/>
        </w:rPr>
        <w:t>3</w:t>
      </w:r>
      <w:r>
        <w:rPr>
          <w:rFonts w:ascii="仿宋" w:hAnsi="仿宋" w:eastAsia="仿宋"/>
          <w:kern w:val="0"/>
          <w:sz w:val="24"/>
        </w:rPr>
        <w:t>0</w:t>
      </w:r>
      <w:r>
        <w:rPr>
          <w:rFonts w:hint="eastAsia" w:ascii="宋体" w:hAnsi="宋体" w:cs="宋体"/>
          <w:kern w:val="0"/>
          <w:sz w:val="24"/>
        </w:rPr>
        <w:t> </w:t>
      </w:r>
      <w:r>
        <w:rPr>
          <w:rFonts w:hint="eastAsia" w:ascii="仿宋" w:hAnsi="仿宋" w:eastAsia="仿宋"/>
          <w:kern w:val="0"/>
          <w:sz w:val="24"/>
        </w:rPr>
        <w:t>，下午</w:t>
      </w:r>
      <w:r>
        <w:rPr>
          <w:rFonts w:ascii="仿宋" w:hAnsi="仿宋" w:eastAsia="仿宋"/>
          <w:kern w:val="0"/>
          <w:sz w:val="24"/>
        </w:rPr>
        <w:t>1</w:t>
      </w:r>
      <w:r>
        <w:rPr>
          <w:rFonts w:hint="eastAsia" w:ascii="仿宋" w:hAnsi="仿宋" w:eastAsia="仿宋"/>
          <w:kern w:val="0"/>
          <w:sz w:val="24"/>
        </w:rPr>
        <w:t>4</w:t>
      </w:r>
      <w:r>
        <w:rPr>
          <w:rFonts w:ascii="仿宋" w:hAnsi="仿宋" w:eastAsia="仿宋"/>
          <w:kern w:val="0"/>
          <w:sz w:val="24"/>
        </w:rPr>
        <w:t>:00至</w:t>
      </w:r>
      <w:r>
        <w:rPr>
          <w:rFonts w:hint="eastAsia" w:ascii="仿宋" w:hAnsi="仿宋" w:eastAsia="仿宋"/>
          <w:kern w:val="0"/>
          <w:sz w:val="24"/>
        </w:rPr>
        <w:t>17</w:t>
      </w:r>
      <w:r>
        <w:rPr>
          <w:rFonts w:ascii="仿宋" w:hAnsi="仿宋" w:eastAsia="仿宋"/>
          <w:kern w:val="0"/>
          <w:sz w:val="24"/>
        </w:rPr>
        <w:t>:</w:t>
      </w:r>
      <w:r>
        <w:rPr>
          <w:rFonts w:hint="eastAsia" w:ascii="仿宋" w:hAnsi="仿宋" w:eastAsia="仿宋"/>
          <w:kern w:val="0"/>
          <w:sz w:val="24"/>
        </w:rPr>
        <w:t>00</w:t>
      </w:r>
      <w:r>
        <w:rPr>
          <w:rFonts w:ascii="仿宋" w:hAnsi="仿宋" w:eastAsia="仿宋"/>
          <w:kern w:val="0"/>
          <w:sz w:val="24"/>
        </w:rPr>
        <w:t>（北京时间，法定节假日除外）</w:t>
      </w:r>
    </w:p>
    <w:p>
      <w:pPr>
        <w:snapToGrid w:val="0"/>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sz w:val="24"/>
          <w:szCs w:val="28"/>
        </w:rPr>
        <w:t>潜在投标人在规定时间内获取招标文件，并将下列加盖单位公章的资料扫描件以邮件形式发至283880697@qq.com邮箱内,资料：营业执照、</w:t>
      </w:r>
      <w:r>
        <w:rPr>
          <w:rFonts w:hint="eastAsia" w:ascii="仿宋" w:hAnsi="仿宋" w:eastAsia="仿宋" w:cs="仿宋"/>
          <w:snapToGrid w:val="0"/>
          <w:kern w:val="28"/>
          <w:sz w:val="24"/>
          <w:szCs w:val="20"/>
        </w:rPr>
        <w:t>满足特定资格要求的许可批件、</w:t>
      </w:r>
      <w:r>
        <w:rPr>
          <w:rFonts w:hint="eastAsia" w:ascii="仿宋" w:hAnsi="仿宋" w:eastAsia="仿宋"/>
          <w:sz w:val="24"/>
          <w:szCs w:val="28"/>
        </w:rPr>
        <w:t>法定代表人身份证、法定代表人授权委托书、授权代表身份证及近三个月社保证明（2024年1月至2024年3月）、联系方式。（如为法定代表人参加投标（报名）的须提供法定代表人身份证复印件,如授权代表参加投标（报名）的，则须提供法定代表人身份证复印件、法定代表人授权委托书、授权代表身份证复印件及社保证明。）。</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日09点00分00秒</w:t>
      </w:r>
      <w:r>
        <w:rPr>
          <w:rFonts w:hint="eastAsia" w:ascii="仿宋" w:hAnsi="仿宋" w:eastAsia="仿宋" w:cs="仿宋"/>
          <w:sz w:val="24"/>
        </w:rPr>
        <w:t>（北京时间）</w:t>
      </w:r>
    </w:p>
    <w:p>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rPr>
        <w:t>投标地点：</w:t>
      </w:r>
      <w:r>
        <w:rPr>
          <w:rFonts w:hint="eastAsia" w:ascii="仿宋" w:hAnsi="仿宋" w:eastAsia="仿宋"/>
          <w:kern w:val="0"/>
          <w:sz w:val="24"/>
        </w:rPr>
        <w:t>绍兴市公用事业集团有限公司(越城区环城南路422号</w:t>
      </w:r>
      <w:r>
        <w:rPr>
          <w:rFonts w:hint="eastAsia" w:ascii="仿宋" w:hAnsi="仿宋" w:eastAsia="仿宋"/>
          <w:kern w:val="0"/>
          <w:sz w:val="24"/>
          <w:highlight w:val="none"/>
        </w:rPr>
        <w:t>)</w:t>
      </w:r>
      <w:r>
        <w:rPr>
          <w:rFonts w:hint="eastAsia" w:ascii="仿宋" w:hAnsi="仿宋" w:eastAsia="仿宋"/>
          <w:kern w:val="0"/>
          <w:sz w:val="24"/>
          <w:highlight w:val="none"/>
          <w:lang w:val="en-US" w:eastAsia="zh-CN"/>
        </w:rPr>
        <w:t xml:space="preserve">  </w:t>
      </w:r>
      <w:r>
        <w:rPr>
          <w:rFonts w:hint="eastAsia" w:ascii="仿宋" w:hAnsi="仿宋" w:eastAsia="仿宋"/>
          <w:kern w:val="0"/>
          <w:sz w:val="24"/>
          <w:highlight w:val="none"/>
        </w:rPr>
        <w:t>号楼一楼开标室。</w:t>
      </w:r>
      <w:r>
        <w:rPr>
          <w:rFonts w:hint="eastAsia" w:ascii="仿宋" w:hAnsi="仿宋" w:eastAsia="仿宋" w:cs="仿宋"/>
          <w:sz w:val="24"/>
          <w:highlight w:val="none"/>
        </w:rPr>
        <w:t xml:space="preserve">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日09点00分00秒</w:t>
      </w:r>
    </w:p>
    <w:p>
      <w:pPr>
        <w:snapToGrid w:val="0"/>
        <w:spacing w:line="440" w:lineRule="exact"/>
        <w:ind w:firstLine="482" w:firstLineChars="200"/>
        <w:rPr>
          <w:rFonts w:ascii="仿宋" w:hAnsi="仿宋" w:eastAsia="仿宋" w:cs="仿宋"/>
          <w:sz w:val="24"/>
          <w:highlight w:val="none"/>
        </w:rPr>
      </w:pPr>
      <w:r>
        <w:rPr>
          <w:rFonts w:hint="eastAsia" w:ascii="仿宋" w:hAnsi="仿宋" w:eastAsia="仿宋" w:cs="仿宋"/>
          <w:b/>
          <w:sz w:val="24"/>
        </w:rPr>
        <w:t>开标地点：</w:t>
      </w:r>
      <w:r>
        <w:rPr>
          <w:rFonts w:hint="eastAsia" w:ascii="仿宋" w:hAnsi="仿宋" w:eastAsia="仿宋"/>
          <w:kern w:val="0"/>
          <w:sz w:val="24"/>
        </w:rPr>
        <w:t>绍兴市公用事业集团有限公司(越城区环城南路422号</w:t>
      </w:r>
      <w:r>
        <w:rPr>
          <w:rFonts w:hint="eastAsia" w:ascii="仿宋" w:hAnsi="仿宋" w:eastAsia="仿宋"/>
          <w:kern w:val="0"/>
          <w:sz w:val="24"/>
          <w:highlight w:val="none"/>
        </w:rPr>
        <w:t>)</w:t>
      </w:r>
      <w:r>
        <w:rPr>
          <w:rFonts w:hint="eastAsia" w:ascii="仿宋" w:hAnsi="仿宋" w:eastAsia="仿宋"/>
          <w:kern w:val="0"/>
          <w:sz w:val="24"/>
          <w:highlight w:val="none"/>
          <w:lang w:val="en-US" w:eastAsia="zh-CN"/>
        </w:rPr>
        <w:t xml:space="preserve">  </w:t>
      </w:r>
      <w:r>
        <w:rPr>
          <w:rFonts w:hint="eastAsia" w:ascii="仿宋" w:hAnsi="仿宋" w:eastAsia="仿宋"/>
          <w:kern w:val="0"/>
          <w:sz w:val="24"/>
          <w:highlight w:val="none"/>
        </w:rPr>
        <w:t>号楼一楼开标室。</w:t>
      </w:r>
      <w:r>
        <w:rPr>
          <w:rFonts w:hint="eastAsia" w:ascii="仿宋" w:hAnsi="仿宋" w:eastAsia="仿宋" w:cs="仿宋"/>
          <w:sz w:val="24"/>
          <w:highlight w:val="none"/>
        </w:rPr>
        <w:t xml:space="preserve"> </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2.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3.其他事项：无</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spacing w:line="440" w:lineRule="exact"/>
        <w:ind w:left="0" w:firstLine="482" w:firstLineChars="200"/>
        <w:rPr>
          <w:rFonts w:ascii="仿宋" w:eastAsia="仿宋" w:cs="仿宋"/>
          <w:sz w:val="24"/>
          <w:szCs w:val="24"/>
        </w:rPr>
      </w:pPr>
      <w:bookmarkStart w:id="5" w:name="_Toc28359019"/>
      <w:bookmarkStart w:id="6" w:name="_Toc35393806"/>
      <w:bookmarkStart w:id="7" w:name="_Toc35393637"/>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kern w:val="0"/>
          <w:sz w:val="24"/>
        </w:rPr>
        <w:t>绍兴市制水有限公司</w:t>
      </w:r>
    </w:p>
    <w:p>
      <w:pPr>
        <w:spacing w:line="440" w:lineRule="exact"/>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kern w:val="0"/>
          <w:sz w:val="24"/>
        </w:rPr>
        <w:t>绍兴市皋埠镇宋六陵</w:t>
      </w:r>
      <w:r>
        <w:rPr>
          <w:rFonts w:hint="eastAsia" w:ascii="仿宋" w:hAnsi="仿宋" w:eastAsia="仿宋" w:cs="仿宋"/>
          <w:sz w:val="24"/>
        </w:rPr>
        <w:t xml:space="preserve"> </w:t>
      </w:r>
    </w:p>
    <w:p>
      <w:pPr>
        <w:spacing w:line="440" w:lineRule="exact"/>
        <w:ind w:firstLine="480" w:firstLineChars="200"/>
        <w:rPr>
          <w:rFonts w:ascii="仿宋" w:hAnsi="仿宋" w:eastAsia="仿宋" w:cs="仿宋"/>
          <w:sz w:val="24"/>
        </w:rPr>
      </w:pPr>
      <w:r>
        <w:rPr>
          <w:rFonts w:hint="eastAsia" w:ascii="仿宋" w:hAnsi="仿宋" w:eastAsia="仿宋" w:cs="仿宋"/>
          <w:sz w:val="24"/>
        </w:rPr>
        <w:t>传    真：/</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项目联系人（询问）： </w:t>
      </w:r>
      <w:r>
        <w:rPr>
          <w:rFonts w:hint="eastAsia" w:ascii="仿宋" w:hAnsi="仿宋" w:eastAsia="仿宋" w:cs="仿宋"/>
          <w:kern w:val="0"/>
          <w:sz w:val="24"/>
        </w:rPr>
        <w:t>崔工</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kern w:val="0"/>
          <w:sz w:val="24"/>
        </w:rPr>
        <w:t>13777327837</w:t>
      </w:r>
    </w:p>
    <w:p>
      <w:pPr>
        <w:spacing w:line="440" w:lineRule="exact"/>
        <w:ind w:firstLine="480" w:firstLineChars="200"/>
        <w:rPr>
          <w:rFonts w:ascii="仿宋" w:hAnsi="仿宋" w:eastAsia="仿宋" w:cs="仿宋"/>
          <w:kern w:val="0"/>
          <w:sz w:val="24"/>
        </w:rPr>
      </w:pPr>
      <w:r>
        <w:rPr>
          <w:rFonts w:hint="eastAsia" w:ascii="仿宋" w:hAnsi="仿宋" w:eastAsia="仿宋" w:cs="仿宋"/>
          <w:sz w:val="24"/>
        </w:rPr>
        <w:t xml:space="preserve">质疑联系人： </w:t>
      </w:r>
      <w:r>
        <w:rPr>
          <w:rFonts w:hint="eastAsia" w:ascii="仿宋" w:hAnsi="仿宋" w:eastAsia="仿宋" w:cs="仿宋"/>
          <w:kern w:val="0"/>
          <w:sz w:val="24"/>
        </w:rPr>
        <w:t>葛工</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0575-88756699</w:t>
      </w:r>
    </w:p>
    <w:p>
      <w:pPr>
        <w:pStyle w:val="4"/>
        <w:spacing w:line="440" w:lineRule="exact"/>
        <w:ind w:left="0" w:firstLine="482" w:firstLineChars="200"/>
        <w:rPr>
          <w:rFonts w:ascii="仿宋" w:eastAsia="仿宋" w:cs="仿宋"/>
          <w:sz w:val="24"/>
        </w:rPr>
      </w:pPr>
      <w:bookmarkStart w:id="9" w:name="_Toc28359020"/>
      <w:bookmarkStart w:id="10" w:name="_Toc35393638"/>
      <w:bookmarkStart w:id="11" w:name="_Toc35393807"/>
      <w:bookmarkStart w:id="12" w:name="_Toc28359097"/>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名    称： 浙江中樾工程管理有限公司</w:t>
      </w:r>
    </w:p>
    <w:p>
      <w:pPr>
        <w:spacing w:line="440" w:lineRule="exact"/>
        <w:ind w:firstLine="480" w:firstLineChars="200"/>
        <w:rPr>
          <w:rFonts w:ascii="仿宋" w:hAnsi="仿宋" w:eastAsia="仿宋" w:cs="仿宋"/>
          <w:sz w:val="24"/>
        </w:rPr>
      </w:pPr>
      <w:r>
        <w:rPr>
          <w:rFonts w:hint="eastAsia" w:ascii="仿宋" w:hAnsi="仿宋" w:eastAsia="仿宋" w:cs="仿宋"/>
          <w:sz w:val="24"/>
        </w:rPr>
        <w:t>地    址：浙江省绍兴市越城区袍渎路25号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    真：0575-89974683</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项目联系人（询问）：楼巧霞</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项目联系方式（询问）：13600549258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质疑联系人：余云芳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质疑联系方式：0575-89974681</w:t>
      </w:r>
    </w:p>
    <w:p>
      <w:pPr>
        <w:spacing w:line="440" w:lineRule="exact"/>
        <w:ind w:firstLine="482" w:firstLineChars="200"/>
        <w:rPr>
          <w:rFonts w:ascii="仿宋" w:hAnsi="仿宋" w:eastAsia="仿宋" w:cs="仿宋"/>
          <w:b/>
          <w:sz w:val="24"/>
        </w:rPr>
      </w:pPr>
      <w:bookmarkStart w:id="13" w:name="_Toc28359021"/>
      <w:bookmarkStart w:id="14" w:name="_Toc35393639"/>
      <w:bookmarkStart w:id="15" w:name="_Toc28359098"/>
      <w:bookmarkStart w:id="16" w:name="_Toc35393808"/>
      <w:r>
        <w:rPr>
          <w:rFonts w:hint="eastAsia" w:ascii="仿宋" w:hAnsi="仿宋" w:eastAsia="仿宋" w:cs="仿宋"/>
          <w:b/>
          <w:bCs/>
          <w:sz w:val="24"/>
        </w:rPr>
        <w:t>3.</w:t>
      </w:r>
      <w:r>
        <w:rPr>
          <w:rFonts w:hint="eastAsia" w:ascii="仿宋" w:hAnsi="仿宋" w:eastAsia="仿宋" w:cs="仿宋"/>
          <w:b/>
          <w:sz w:val="24"/>
        </w:rPr>
        <w:t xml:space="preserve">采购监督管理部门信息： </w:t>
      </w:r>
    </w:p>
    <w:bookmarkEnd w:id="13"/>
    <w:bookmarkEnd w:id="14"/>
    <w:bookmarkEnd w:id="15"/>
    <w:bookmarkEnd w:id="16"/>
    <w:p>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kern w:val="0"/>
          <w:sz w:val="24"/>
        </w:rPr>
        <w:t>绍兴市公用事业集团有限公司</w:t>
      </w:r>
    </w:p>
    <w:p>
      <w:pPr>
        <w:widowControl/>
        <w:snapToGrid w:val="0"/>
        <w:spacing w:line="440" w:lineRule="exact"/>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kern w:val="0"/>
          <w:sz w:val="24"/>
        </w:rPr>
        <w:t>绍兴市环城南路422号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    真：</w:t>
      </w:r>
      <w:r>
        <w:rPr>
          <w:rFonts w:hint="eastAsia" w:ascii="仿宋" w:hAnsi="仿宋" w:eastAsia="仿宋" w:cs="仿宋"/>
          <w:kern w:val="0"/>
          <w:sz w:val="24"/>
        </w:rPr>
        <w:t xml:space="preserve">/ </w:t>
      </w:r>
    </w:p>
    <w:p>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r>
        <w:rPr>
          <w:rFonts w:hint="eastAsia" w:ascii="仿宋" w:hAnsi="仿宋" w:eastAsia="仿宋" w:cs="仿宋"/>
          <w:kern w:val="0"/>
          <w:sz w:val="24"/>
        </w:rPr>
        <w:t xml:space="preserve">吕瑾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r>
        <w:rPr>
          <w:rFonts w:hint="eastAsia" w:ascii="仿宋" w:hAnsi="仿宋" w:eastAsia="仿宋" w:cs="仿宋"/>
          <w:kern w:val="0"/>
          <w:sz w:val="24"/>
        </w:rPr>
        <w:t>0575-88050323</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18"/>
          <w:szCs w:val="18"/>
        </w:r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textAlignment w:val="center"/>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textAlignment w:val="center"/>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textAlignment w:val="center"/>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textAlignment w:val="center"/>
              <w:rPr>
                <w:rFonts w:ascii="仿宋" w:hAnsi="仿宋" w:eastAsia="仿宋" w:cs="仿宋"/>
                <w:b/>
                <w:sz w:val="24"/>
              </w:rPr>
            </w:pPr>
            <w:r>
              <w:rPr>
                <w:rFonts w:hint="eastAsia" w:ascii="仿宋" w:hAnsi="仿宋" w:eastAsia="仿宋" w:cs="仿宋"/>
                <w:b/>
                <w:sz w:val="24"/>
              </w:rPr>
              <w:t>1.资格后审。</w:t>
            </w:r>
          </w:p>
          <w:p>
            <w:pPr>
              <w:snapToGrid w:val="0"/>
              <w:spacing w:line="440" w:lineRule="exact"/>
              <w:textAlignment w:val="center"/>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center"/>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textAlignment w:val="center"/>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textAlignment w:val="center"/>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textAlignment w:val="center"/>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jc w:val="lef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b/>
                <w:bCs/>
                <w:sz w:val="24"/>
                <w:highlight w:val="none"/>
                <w:u w:val="wave"/>
              </w:rPr>
              <w:t>正本一份、副本四份及所有投标文件（正本）完整的PDF彩色扫描件（光盘或U盘）一份，未提供或未能读取的，作无效标处理。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center"/>
              <w:rPr>
                <w:rFonts w:ascii="仿宋" w:hAnsi="仿宋" w:eastAsia="仿宋" w:cs="仿宋"/>
                <w:b/>
                <w:sz w:val="24"/>
              </w:rPr>
            </w:pPr>
            <w:r>
              <w:rPr>
                <w:rFonts w:hint="eastAsia" w:ascii="仿宋" w:hAnsi="仿宋" w:eastAsia="仿宋" w:cs="仿宋"/>
                <w:b/>
                <w:sz w:val="24"/>
              </w:rPr>
              <w:t>开标前答疑会或现场考察：</w:t>
            </w:r>
          </w:p>
          <w:p>
            <w:pPr>
              <w:spacing w:line="440" w:lineRule="exact"/>
              <w:textAlignment w:val="center"/>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center"/>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w:t>
            </w:r>
            <w:r>
              <w:rPr>
                <w:rFonts w:ascii="仿宋" w:hAnsi="仿宋" w:eastAsia="仿宋" w:cs="仿宋"/>
                <w:sz w:val="24"/>
              </w:rPr>
              <w:t>,地点</w:t>
            </w:r>
            <w:r>
              <w:rPr>
                <w:rFonts w:ascii="仿宋" w:hAnsi="仿宋" w:eastAsia="仿宋" w:cs="仿宋"/>
                <w:sz w:val="24"/>
                <w:u w:val="single"/>
              </w:rPr>
              <w:t xml:space="preserve">： </w:t>
            </w:r>
            <w:r>
              <w:rPr>
                <w:rFonts w:ascii="仿宋" w:hAnsi="仿宋" w:eastAsia="仿宋" w:cs="仿宋"/>
                <w:sz w:val="24"/>
              </w:rPr>
              <w:t>，联系人</w:t>
            </w:r>
            <w:r>
              <w:rPr>
                <w:rFonts w:ascii="仿宋" w:hAnsi="仿宋" w:eastAsia="仿宋" w:cs="仿宋"/>
                <w:sz w:val="24"/>
                <w:u w:val="single"/>
              </w:rPr>
              <w:t>：</w:t>
            </w:r>
            <w:r>
              <w:rPr>
                <w:rFonts w:ascii="仿宋" w:hAnsi="仿宋" w:eastAsia="仿宋" w:cs="仿宋"/>
                <w:sz w:val="24"/>
              </w:rPr>
              <w:t>，联系方式</w:t>
            </w:r>
            <w:r>
              <w:rPr>
                <w:rFonts w:ascii="仿宋" w:hAnsi="仿宋" w:eastAsia="仿宋" w:cs="仿宋"/>
                <w:sz w:val="24"/>
                <w:u w:val="single"/>
              </w:rPr>
              <w:t>：</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textAlignment w:val="center"/>
              <w:rPr>
                <w:rFonts w:ascii="仿宋" w:hAnsi="仿宋" w:eastAsia="仿宋" w:cs="仿宋"/>
                <w:b/>
                <w:sz w:val="24"/>
              </w:rPr>
            </w:pPr>
            <w:r>
              <w:rPr>
                <w:rFonts w:hint="eastAsia" w:ascii="仿宋" w:hAnsi="仿宋" w:eastAsia="仿宋" w:cs="仿宋"/>
                <w:b/>
                <w:sz w:val="24"/>
              </w:rPr>
              <w:t>样品提供：</w:t>
            </w:r>
          </w:p>
          <w:p>
            <w:pPr>
              <w:spacing w:line="440" w:lineRule="exact"/>
              <w:textAlignment w:val="center"/>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textAlignment w:val="center"/>
              <w:rPr>
                <w:rFonts w:ascii="仿宋" w:hAnsi="仿宋" w:eastAsia="仿宋" w:cs="仿宋"/>
                <w:kern w:val="0"/>
                <w:sz w:val="24"/>
              </w:rPr>
            </w:pPr>
            <w:r>
              <w:rPr>
                <w:rFonts w:hint="eastAsia" w:ascii="仿宋" w:hAnsi="仿宋" w:eastAsia="仿宋" w:cs="仿宋"/>
                <w:kern w:val="0"/>
                <w:sz w:val="24"/>
              </w:rPr>
              <w:t>□B要求提供，</w:t>
            </w:r>
          </w:p>
          <w:p>
            <w:pPr>
              <w:spacing w:line="440" w:lineRule="exact"/>
              <w:textAlignment w:val="center"/>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w:t>
            </w:r>
            <w:r>
              <w:rPr>
                <w:rFonts w:hint="eastAsia" w:ascii="仿宋" w:hAnsi="仿宋" w:eastAsia="仿宋" w:cs="仿宋"/>
                <w:kern w:val="0"/>
                <w:sz w:val="24"/>
              </w:rPr>
              <w:t>；</w:t>
            </w:r>
          </w:p>
          <w:p>
            <w:pPr>
              <w:spacing w:line="440" w:lineRule="exact"/>
              <w:textAlignment w:val="center"/>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napToGrid w:val="0"/>
                <w:kern w:val="28"/>
                <w:sz w:val="24"/>
                <w:u w:val="single"/>
              </w:rPr>
              <w:t>：</w:t>
            </w:r>
            <w:r>
              <w:rPr>
                <w:rFonts w:hint="eastAsia" w:ascii="仿宋" w:hAnsi="仿宋" w:eastAsia="仿宋" w:cs="仿宋"/>
                <w:kern w:val="0"/>
                <w:sz w:val="24"/>
              </w:rPr>
              <w:t>；</w:t>
            </w:r>
          </w:p>
          <w:p>
            <w:pPr>
              <w:spacing w:line="440" w:lineRule="exact"/>
              <w:textAlignment w:val="center"/>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textAlignment w:val="center"/>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textAlignment w:val="center"/>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w:t>
            </w:r>
            <w:r>
              <w:rPr>
                <w:rFonts w:hint="eastAsia" w:ascii="仿宋" w:hAnsi="仿宋" w:eastAsia="仿宋" w:cs="仿宋"/>
                <w:kern w:val="0"/>
                <w:sz w:val="24"/>
              </w:rPr>
              <w:t>；地点</w:t>
            </w:r>
            <w:r>
              <w:rPr>
                <w:rFonts w:hint="eastAsia" w:ascii="仿宋" w:hAnsi="仿宋" w:eastAsia="仿宋" w:cs="仿宋"/>
                <w:kern w:val="0"/>
                <w:sz w:val="24"/>
                <w:u w:val="single"/>
              </w:rPr>
              <w:t xml:space="preserve">：   </w:t>
            </w:r>
            <w:r>
              <w:rPr>
                <w:rFonts w:hint="eastAsia" w:ascii="仿宋" w:hAnsi="仿宋" w:eastAsia="仿宋" w:cs="仿宋"/>
                <w:kern w:val="0"/>
                <w:sz w:val="24"/>
              </w:rPr>
              <w:t>；联系人</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textAlignment w:val="center"/>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textAlignment w:val="center"/>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textAlignment w:val="center"/>
              <w:rPr>
                <w:rFonts w:ascii="仿宋_GB2312" w:hAnsi="宋体" w:eastAsia="仿宋_GB2312"/>
                <w:b/>
                <w:sz w:val="24"/>
              </w:rPr>
            </w:pPr>
            <w:r>
              <w:rPr>
                <w:rFonts w:hint="eastAsia" w:ascii="仿宋_GB2312" w:hAnsi="宋体" w:eastAsia="仿宋_GB2312"/>
                <w:b/>
                <w:sz w:val="24"/>
              </w:rPr>
              <w:t>方案讲解演示：</w:t>
            </w:r>
          </w:p>
          <w:p>
            <w:pPr>
              <w:spacing w:line="440" w:lineRule="exact"/>
              <w:textAlignment w:val="center"/>
              <w:rPr>
                <w:rFonts w:ascii="仿宋" w:hAnsi="仿宋" w:eastAsia="仿宋" w:cs="仿宋"/>
                <w:sz w:val="24"/>
              </w:rPr>
            </w:pPr>
            <w:r>
              <w:rPr>
                <w:rFonts w:hint="eastAsia" w:ascii="仿宋" w:hAnsi="仿宋" w:eastAsia="仿宋" w:cs="仿宋"/>
                <w:sz w:val="24"/>
              </w:rPr>
              <w:t>☑A无方案讲解演示。</w:t>
            </w:r>
          </w:p>
          <w:p>
            <w:pPr>
              <w:spacing w:line="440" w:lineRule="exact"/>
              <w:textAlignment w:val="center"/>
              <w:rPr>
                <w:rFonts w:ascii="仿宋" w:hAnsi="仿宋" w:eastAsia="仿宋" w:cs="仿宋"/>
                <w:b/>
                <w:sz w:val="24"/>
              </w:rPr>
            </w:pPr>
            <w:r>
              <w:rPr>
                <w:rFonts w:hint="eastAsia" w:ascii="仿宋" w:hAnsi="仿宋" w:eastAsia="仿宋" w:cs="仿宋"/>
                <w:sz w:val="24"/>
              </w:rPr>
              <w:t>□B有方案讲解演示：</w:t>
            </w:r>
          </w:p>
          <w:p>
            <w:pPr>
              <w:spacing w:line="440" w:lineRule="exact"/>
              <w:textAlignment w:val="center"/>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ascii="仿宋" w:hAnsi="仿宋" w:eastAsia="仿宋" w:cs="仿宋"/>
                <w:sz w:val="24"/>
                <w:u w:val="single"/>
                <w:lang w:val="zh-CN"/>
              </w:rPr>
              <w:t>15</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textAlignment w:val="center"/>
              <w:rPr>
                <w:rFonts w:ascii="仿宋" w:hAnsi="仿宋" w:eastAsia="仿宋" w:cs="仿宋"/>
                <w:sz w:val="24"/>
                <w:lang w:val="zh-CN"/>
              </w:rPr>
            </w:pPr>
            <w:r>
              <w:rPr>
                <w:rFonts w:hint="eastAsia" w:ascii="仿宋" w:hAnsi="仿宋" w:eastAsia="仿宋" w:cs="仿宋"/>
                <w:sz w:val="24"/>
                <w:lang w:val="zh-CN"/>
              </w:rPr>
              <w:t>（2）现场讲解演示。现场讲解地点为，</w:t>
            </w:r>
            <w:r>
              <w:rPr>
                <w:rFonts w:hint="eastAsia" w:ascii="仿宋" w:hAnsi="仿宋" w:eastAsia="仿宋" w:cs="仿宋"/>
                <w:kern w:val="0"/>
                <w:sz w:val="24"/>
                <w:lang w:val="zh-CN"/>
              </w:rPr>
              <w:t>讲解演示人员不超过</w:t>
            </w:r>
            <w:r>
              <w:rPr>
                <w:rFonts w:ascii="仿宋" w:hAnsi="仿宋" w:eastAsia="仿宋" w:cs="仿宋"/>
                <w:kern w:val="0"/>
                <w:sz w:val="24"/>
                <w:u w:val="single"/>
                <w:lang w:val="zh-CN"/>
              </w:rPr>
              <w:t>3</w:t>
            </w:r>
            <w:r>
              <w:rPr>
                <w:rFonts w:hint="eastAsia" w:ascii="仿宋" w:hAnsi="仿宋" w:eastAsia="仿宋" w:cs="仿宋"/>
                <w:kern w:val="0"/>
                <w:sz w:val="24"/>
                <w:lang w:val="zh-CN"/>
              </w:rPr>
              <w:t>人</w:t>
            </w:r>
            <w:r>
              <w:rPr>
                <w:rFonts w:hint="eastAsia" w:ascii="仿宋" w:hAnsi="仿宋" w:eastAsia="仿宋" w:cs="仿宋"/>
                <w:sz w:val="24"/>
                <w:lang w:val="zh-CN"/>
              </w:rPr>
              <w:t>（编制时可根据项目情况进行调整）</w:t>
            </w:r>
            <w:r>
              <w:rPr>
                <w:rFonts w:hint="eastAsia" w:ascii="仿宋" w:hAnsi="仿宋" w:eastAsia="仿宋" w:cs="仿宋"/>
                <w:kern w:val="0"/>
                <w:sz w:val="24"/>
                <w:lang w:val="zh-CN"/>
              </w:rPr>
              <w:t>。</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textAlignment w:val="center"/>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left"/>
              <w:textAlignment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textAlignment w:val="center"/>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textAlignment w:val="center"/>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11</w:t>
            </w:r>
          </w:p>
        </w:tc>
        <w:tc>
          <w:tcPr>
            <w:tcW w:w="855" w:type="dxa"/>
            <w:vMerge w:val="restart"/>
            <w:vAlign w:val="center"/>
          </w:tcPr>
          <w:p>
            <w:pPr>
              <w:snapToGrid w:val="0"/>
              <w:spacing w:line="440" w:lineRule="exact"/>
              <w:jc w:val="left"/>
              <w:textAlignment w:val="center"/>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textAlignment w:val="center"/>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sz w:val="24"/>
              </w:rPr>
            </w:pPr>
          </w:p>
        </w:tc>
        <w:tc>
          <w:tcPr>
            <w:tcW w:w="855" w:type="dxa"/>
            <w:vMerge w:val="continue"/>
            <w:vAlign w:val="center"/>
          </w:tcPr>
          <w:p>
            <w:pPr>
              <w:snapToGrid w:val="0"/>
              <w:spacing w:line="440" w:lineRule="exact"/>
              <w:textAlignment w:val="center"/>
              <w:rPr>
                <w:rFonts w:ascii="仿宋" w:hAnsi="仿宋" w:eastAsia="仿宋" w:cs="仿宋"/>
                <w:b/>
                <w:sz w:val="24"/>
              </w:rPr>
            </w:pPr>
          </w:p>
        </w:tc>
        <w:tc>
          <w:tcPr>
            <w:tcW w:w="7515" w:type="dxa"/>
            <w:vAlign w:val="center"/>
          </w:tcPr>
          <w:p>
            <w:pPr>
              <w:snapToGrid w:val="0"/>
              <w:spacing w:line="440" w:lineRule="exact"/>
              <w:textAlignment w:val="center"/>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sz w:val="24"/>
              </w:rPr>
            </w:pPr>
          </w:p>
        </w:tc>
        <w:tc>
          <w:tcPr>
            <w:tcW w:w="855" w:type="dxa"/>
            <w:vMerge w:val="continue"/>
            <w:vAlign w:val="center"/>
          </w:tcPr>
          <w:p>
            <w:pPr>
              <w:snapToGrid w:val="0"/>
              <w:spacing w:line="440" w:lineRule="exact"/>
              <w:textAlignment w:val="center"/>
              <w:rPr>
                <w:rFonts w:ascii="仿宋" w:hAnsi="仿宋" w:eastAsia="仿宋" w:cs="仿宋"/>
                <w:b/>
                <w:sz w:val="24"/>
              </w:rPr>
            </w:pPr>
          </w:p>
        </w:tc>
        <w:tc>
          <w:tcPr>
            <w:tcW w:w="7515" w:type="dxa"/>
            <w:vAlign w:val="center"/>
          </w:tcPr>
          <w:p>
            <w:pPr>
              <w:snapToGrid w:val="0"/>
              <w:spacing w:line="440" w:lineRule="exact"/>
              <w:textAlignment w:val="center"/>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经查询列入失信被执行人名单、重大税收违法案件当事人名单、政府采购严重违法失信行为记录名单的投标人将被拒绝参与采购活动。</w:t>
            </w:r>
          </w:p>
          <w:p>
            <w:pPr>
              <w:snapToGrid w:val="0"/>
              <w:spacing w:line="440" w:lineRule="exact"/>
              <w:textAlignment w:val="center"/>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12</w:t>
            </w:r>
          </w:p>
        </w:tc>
        <w:tc>
          <w:tcPr>
            <w:tcW w:w="8370" w:type="dxa"/>
            <w:gridSpan w:val="2"/>
            <w:vAlign w:val="center"/>
          </w:tcPr>
          <w:p>
            <w:pPr>
              <w:snapToGrid w:val="0"/>
              <w:spacing w:line="440" w:lineRule="exact"/>
              <w:textAlignment w:val="center"/>
              <w:rPr>
                <w:rFonts w:ascii="仿宋" w:hAnsi="仿宋" w:eastAsia="仿宋" w:cs="仿宋"/>
                <w:sz w:val="24"/>
              </w:rPr>
            </w:pPr>
            <w:r>
              <w:rPr>
                <w:rFonts w:hint="eastAsia" w:ascii="仿宋" w:hAnsi="仿宋" w:eastAsia="仿宋" w:cs="仿宋"/>
                <w:sz w:val="24"/>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13</w:t>
            </w:r>
          </w:p>
        </w:tc>
        <w:tc>
          <w:tcPr>
            <w:tcW w:w="8370" w:type="dxa"/>
            <w:gridSpan w:val="2"/>
            <w:vAlign w:val="center"/>
          </w:tcPr>
          <w:p>
            <w:pPr>
              <w:snapToGrid w:val="0"/>
              <w:spacing w:line="440" w:lineRule="exact"/>
              <w:textAlignment w:val="center"/>
              <w:rPr>
                <w:rFonts w:ascii="仿宋" w:hAnsi="仿宋" w:eastAsia="仿宋" w:cs="仿宋"/>
                <w:sz w:val="24"/>
              </w:rPr>
            </w:pPr>
            <w:r>
              <w:rPr>
                <w:rFonts w:hint="eastAsia" w:ascii="仿宋" w:hAnsi="仿宋" w:eastAsia="仿宋" w:cs="仿宋"/>
                <w:sz w:val="24"/>
              </w:rPr>
              <w:t>更正补充公告请自行登录绍兴公共资源交易网或绍兴市公用事业集团有限公司官网查看下载。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sz w:val="24"/>
              </w:rPr>
            </w:pPr>
            <w:r>
              <w:rPr>
                <w:rFonts w:hint="eastAsia" w:ascii="仿宋" w:hAnsi="仿宋" w:eastAsia="仿宋" w:cs="仿宋"/>
                <w:sz w:val="24"/>
              </w:rPr>
              <w:t xml:space="preserve">14                                                                                                                                                                                                                                                                                                                                                                                                                                                                                                                                                                                                                                                                                                                                                                                                                                                                                                                                                                                                                                                                                                                                                                                                                                                                                                                                        </w:t>
            </w:r>
          </w:p>
        </w:tc>
        <w:tc>
          <w:tcPr>
            <w:tcW w:w="8370" w:type="dxa"/>
            <w:gridSpan w:val="2"/>
            <w:vAlign w:val="center"/>
          </w:tcPr>
          <w:p>
            <w:pPr>
              <w:snapToGrid w:val="0"/>
              <w:spacing w:line="440" w:lineRule="exact"/>
              <w:textAlignment w:val="center"/>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1）本项目投标文件允许投标人通过邮寄快递方式送达。邮寄送达地址：绍兴市越城区袍渎路25号19幢五楼（浙江中樾工程管理有限公司），接收人：楼巧霞，联系方式：13600549258。同时请充分考虑快递时间，确保在投标截止时间前送达。投标文件递交的时间以采购代理机构签收时间为准，除邮寄外包装外，投标文件仍需要按采购文件要求封包，但在邮寄过程中发生的包封缺损或保管过程中发生的一切事宜均由投标人自行承担。</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特别提醒：请各投标人确保密封包装在邮寄过程密封包装完好，因邮寄过程的密封破损造成不符合开标要求的，本采购代理及采购人概不负责。建议投标文件包装后邮寄时再进行外包装。供应商应对邮寄快递投标文件的完整性、密封性负责。邮包外包装应注明投标人名称和联系人手机号码，以便代理机构在收到邮包后第一时间与寄包人取得联系，否则不知邮包来源。</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（2）同时允许投标人现场送达（即交即走）的方式，在投标截至时间前将投标文件递交至投标地点。</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textAlignment w:val="center"/>
              <w:rPr>
                <w:rFonts w:ascii="仿宋" w:hAnsi="仿宋" w:eastAsia="仿宋" w:cs="仿宋"/>
                <w:sz w:val="24"/>
              </w:rPr>
            </w:pPr>
            <w:r>
              <w:rPr>
                <w:rFonts w:hint="eastAsia" w:ascii="仿宋" w:hAnsi="仿宋" w:eastAsia="仿宋" w:cs="仿宋"/>
                <w:sz w:val="24"/>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highlight w:val="none"/>
              </w:rPr>
            </w:pPr>
            <w:r>
              <w:rPr>
                <w:rFonts w:hint="eastAsia" w:ascii="仿宋" w:hAnsi="仿宋" w:eastAsia="仿宋" w:cs="仿宋"/>
                <w:sz w:val="24"/>
              </w:rPr>
              <w:t>履约保证金：</w:t>
            </w:r>
          </w:p>
          <w:p>
            <w:pPr>
              <w:snapToGrid w:val="0"/>
              <w:spacing w:line="288" w:lineRule="auto"/>
              <w:rPr>
                <w:rFonts w:ascii="仿宋" w:hAnsi="仿宋" w:eastAsia="仿宋" w:cs="仿宋"/>
              </w:rPr>
            </w:pPr>
            <w:r>
              <w:rPr>
                <w:rFonts w:hint="eastAsia" w:ascii="仿宋" w:hAnsi="仿宋" w:eastAsia="仿宋" w:cs="仿宋"/>
                <w:sz w:val="24"/>
                <w:highlight w:val="none"/>
              </w:rPr>
              <w:t>履约保证金及缴退时间</w:t>
            </w:r>
            <w:r>
              <w:rPr>
                <w:rFonts w:hint="eastAsia" w:ascii="仿宋" w:hAnsi="仿宋" w:eastAsia="仿宋" w:cs="仿宋"/>
                <w:snapToGrid w:val="0"/>
                <w:kern w:val="28"/>
                <w:sz w:val="24"/>
                <w:highlight w:val="none"/>
              </w:rPr>
              <w:t>：</w:t>
            </w:r>
            <w:r>
              <w:rPr>
                <w:rFonts w:hint="eastAsia" w:ascii="仿宋" w:hAnsi="仿宋" w:eastAsia="仿宋" w:cs="仿宋"/>
                <w:snapToGrid w:val="0"/>
                <w:kern w:val="28"/>
                <w:sz w:val="24"/>
                <w:highlight w:val="none"/>
                <w:lang w:eastAsia="zh-CN"/>
              </w:rPr>
              <w:t>在合同签订时缴纳</w:t>
            </w:r>
            <w:r>
              <w:rPr>
                <w:rFonts w:hint="eastAsia" w:ascii="仿宋" w:hAnsi="仿宋" w:eastAsia="仿宋" w:cs="仿宋"/>
                <w:snapToGrid w:val="0"/>
                <w:kern w:val="28"/>
                <w:sz w:val="24"/>
                <w:highlight w:val="none"/>
              </w:rPr>
              <w:t>中标额</w:t>
            </w:r>
            <w:r>
              <w:rPr>
                <w:rFonts w:hint="eastAsia" w:ascii="仿宋" w:hAnsi="仿宋" w:eastAsia="仿宋" w:cs="仿宋"/>
                <w:snapToGrid w:val="0"/>
                <w:kern w:val="28"/>
                <w:sz w:val="24"/>
              </w:rPr>
              <w:t>的</w:t>
            </w:r>
            <w:r>
              <w:rPr>
                <w:rFonts w:ascii="仿宋" w:hAnsi="仿宋" w:eastAsia="仿宋" w:cs="仿宋"/>
                <w:snapToGrid w:val="0"/>
                <w:kern w:val="28"/>
                <w:sz w:val="24"/>
              </w:rPr>
              <w:t>2.5</w:t>
            </w:r>
            <w:r>
              <w:rPr>
                <w:rFonts w:hint="eastAsia" w:ascii="仿宋" w:hAnsi="仿宋" w:eastAsia="仿宋" w:cs="仿宋"/>
                <w:snapToGrid w:val="0"/>
                <w:kern w:val="28"/>
                <w:sz w:val="24"/>
              </w:rPr>
              <w:t>%的履约保证金（不计息）</w:t>
            </w:r>
            <w:r>
              <w:rPr>
                <w:rFonts w:hint="eastAsia" w:ascii="仿宋" w:hAnsi="仿宋" w:eastAsia="仿宋" w:cs="仿宋"/>
                <w:sz w:val="24"/>
              </w:rPr>
              <w:t>，合同履行完毕后，无息退还。应当以支票、汇票、本票或者金融机构</w:t>
            </w:r>
            <w:r>
              <w:rPr>
                <w:rFonts w:hint="eastAsia" w:ascii="仿宋" w:hAnsi="仿宋" w:eastAsia="仿宋" w:cs="仿宋"/>
                <w:sz w:val="24"/>
                <w:lang w:eastAsia="zh-CN"/>
              </w:rPr>
              <w:t>出</w:t>
            </w:r>
            <w:r>
              <w:rPr>
                <w:rFonts w:hint="eastAsia" w:ascii="仿宋" w:hAnsi="仿宋" w:eastAsia="仿宋" w:cs="仿宋"/>
                <w:sz w:val="24"/>
              </w:rPr>
              <w:t>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b/>
                <w:sz w:val="24"/>
                <w:u w:val="single"/>
              </w:rPr>
            </w:pPr>
            <w:r>
              <w:rPr>
                <w:rFonts w:hint="eastAsia" w:ascii="仿宋" w:hAnsi="仿宋" w:eastAsia="仿宋" w:cs="仿宋"/>
                <w:sz w:val="24"/>
              </w:rPr>
              <w:t>其他事项：本项目招标代理费用由采购人支付。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_Toc164416483"/>
      <w:bookmarkStart w:id="18" w:name="第三部分"/>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pStyle w:val="2"/>
        <w:rPr>
          <w:rFonts w:ascii="仿宋" w:hAnsi="仿宋" w:eastAsia="仿宋" w:cs="仿宋"/>
          <w:b/>
          <w:sz w:val="32"/>
          <w:szCs w:val="32"/>
        </w:rPr>
      </w:pPr>
    </w:p>
    <w:p>
      <w:pPr>
        <w:rPr>
          <w:rFonts w:ascii="仿宋" w:hAnsi="仿宋" w:eastAsia="仿宋" w:cs="仿宋"/>
          <w:b/>
          <w:sz w:val="32"/>
          <w:szCs w:val="32"/>
        </w:rPr>
      </w:pPr>
    </w:p>
    <w:p>
      <w:pPr>
        <w:pStyle w:val="2"/>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p>
    <w:p>
      <w:pPr>
        <w:adjustRightInd/>
        <w:spacing w:line="440" w:lineRule="exact"/>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w:t>
      </w:r>
      <w:r>
        <w:rPr>
          <w:rFonts w:ascii="仿宋" w:hAnsi="仿宋" w:eastAsia="仿宋" w:cs="仿宋"/>
          <w:sz w:val="24"/>
        </w:rPr>
        <w:t>系指</w:t>
      </w:r>
      <w:r>
        <w:rPr>
          <w:rFonts w:hint="eastAsia" w:ascii="仿宋" w:hAnsi="仿宋" w:eastAsia="仿宋" w:cs="仿宋"/>
          <w:sz w:val="24"/>
        </w:rPr>
        <w:t>招标公告中载明的本项目的</w:t>
      </w:r>
      <w:r>
        <w:rPr>
          <w:rFonts w:ascii="仿宋" w:hAnsi="仿宋" w:eastAsia="仿宋" w:cs="仿宋"/>
          <w:sz w:val="24"/>
        </w:rPr>
        <w:t>监督管理部门</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宋体" w:eastAsia="仿宋_GB2312"/>
          <w:sz w:val="24"/>
        </w:rPr>
        <w:t>3.2.5</w:t>
      </w:r>
      <w:r>
        <w:rPr>
          <w:rFonts w:hint="eastAsia" w:ascii="仿宋_GB2312" w:hAnsi="仿宋" w:eastAsia="仿宋_GB2312"/>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ascii="仿宋_GB2312" w:hAnsi="仿宋" w:eastAsia="仿宋_GB2312"/>
          <w:sz w:val="24"/>
        </w:rPr>
        <w:t>3.</w:t>
      </w:r>
      <w:r>
        <w:rPr>
          <w:rFonts w:hint="eastAsia" w:ascii="仿宋_GB2312" w:hAnsi="仿宋" w:eastAsia="仿宋_GB2312"/>
          <w:sz w:val="24"/>
        </w:rPr>
        <w:t>3</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3.4平等对待内外资企业和符合条件的破产重整企业</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sz w:val="24"/>
        </w:rPr>
        <w:t>本项目为邮寄和现场送达（即交即走）的方式递交投标文件，</w:t>
      </w:r>
      <w:r>
        <w:rPr>
          <w:rFonts w:hint="eastAsia" w:ascii="仿宋" w:hAnsi="仿宋" w:eastAsia="仿宋" w:cs="仿宋"/>
          <w:sz w:val="24"/>
        </w:rPr>
        <w:t>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jc w:val="left"/>
        <w:rPr>
          <w:rFonts w:ascii="仿宋" w:hAnsi="仿宋" w:eastAsia="仿宋" w:cs="仿宋"/>
          <w:b/>
          <w:bCs/>
          <w:sz w:val="24"/>
          <w:u w:val="double"/>
        </w:rPr>
      </w:pPr>
      <w:r>
        <w:rPr>
          <w:rFonts w:hint="eastAsia" w:ascii="仿宋" w:hAnsi="仿宋" w:eastAsia="仿宋" w:cs="仿宋"/>
          <w:b/>
          <w:bCs/>
          <w:sz w:val="24"/>
          <w:u w:val="double"/>
        </w:rPr>
        <w:t>投标文件由“资格文件”、“商务技术（资信）文件资料”、“报价文件资料”及投标文件电子文档一份（光盘或U盘）四部分组成（投标人须提供所投项目的所有投标文件（正本）完整的PDF彩色扫描件（光盘或U盘）一份，未提供或未能读取的，作无效标处理）：</w:t>
      </w:r>
    </w:p>
    <w:p>
      <w:pPr>
        <w:snapToGrid w:val="0"/>
        <w:spacing w:line="440" w:lineRule="exact"/>
        <w:ind w:firstLine="482" w:firstLineChars="200"/>
        <w:rPr>
          <w:rFonts w:ascii="仿宋" w:hAnsi="仿宋" w:eastAsia="仿宋" w:cs="仿宋"/>
          <w:b/>
          <w:sz w:val="24"/>
          <w:lang w:val="zh-CN"/>
        </w:rPr>
      </w:pPr>
      <w:r>
        <w:rPr>
          <w:rFonts w:ascii="仿宋" w:hAnsi="仿宋" w:eastAsia="仿宋" w:cs="仿宋"/>
          <w:b/>
          <w:sz w:val="24"/>
        </w:rPr>
        <w:t>2</w:t>
      </w:r>
      <w:r>
        <w:rPr>
          <w:rFonts w:ascii="仿宋" w:hAnsi="仿宋" w:eastAsia="仿宋" w:cs="仿宋"/>
          <w:b/>
          <w:sz w:val="24"/>
          <w:lang w:val="zh-CN"/>
        </w:rPr>
        <w:t>.1资格文件：</w:t>
      </w:r>
    </w:p>
    <w:p>
      <w:pPr>
        <w:snapToGrid w:val="0"/>
        <w:spacing w:line="440" w:lineRule="exact"/>
        <w:ind w:firstLine="720" w:firstLineChars="300"/>
        <w:rPr>
          <w:rFonts w:ascii="仿宋" w:hAnsi="仿宋" w:eastAsia="仿宋" w:cs="仿宋"/>
          <w:strike/>
          <w:sz w:val="24"/>
        </w:rPr>
      </w:pPr>
      <w:r>
        <w:rPr>
          <w:rFonts w:ascii="仿宋" w:hAnsi="仿宋" w:eastAsia="仿宋" w:cs="仿宋"/>
          <w:sz w:val="24"/>
        </w:rPr>
        <w:t>2.1.1符合参加采购活动应当具备的一般条件的承诺函；</w:t>
      </w:r>
    </w:p>
    <w:p>
      <w:pPr>
        <w:snapToGrid w:val="0"/>
        <w:spacing w:line="440" w:lineRule="exact"/>
        <w:ind w:firstLine="720" w:firstLineChars="300"/>
        <w:jc w:val="left"/>
        <w:rPr>
          <w:rFonts w:ascii="仿宋" w:eastAsia="仿宋"/>
          <w:sz w:val="24"/>
        </w:rPr>
      </w:pPr>
      <w:r>
        <w:rPr>
          <w:rFonts w:hint="eastAsia" w:ascii="仿宋" w:hAnsi="仿宋" w:eastAsia="仿宋" w:cs="仿宋"/>
          <w:sz w:val="24"/>
        </w:rPr>
        <w:t>2.1.2</w:t>
      </w:r>
      <w:r>
        <w:rPr>
          <w:rFonts w:hint="eastAsia" w:ascii="仿宋" w:eastAsia="仿宋"/>
          <w:sz w:val="24"/>
        </w:rPr>
        <w:t>资格条件证明材料：</w:t>
      </w:r>
    </w:p>
    <w:p>
      <w:pPr>
        <w:snapToGrid w:val="0"/>
        <w:spacing w:line="440" w:lineRule="exact"/>
        <w:ind w:firstLine="1320" w:firstLineChars="550"/>
        <w:jc w:val="left"/>
        <w:rPr>
          <w:rFonts w:ascii="仿宋" w:eastAsia="仿宋"/>
          <w:sz w:val="24"/>
        </w:rPr>
      </w:pPr>
      <w:r>
        <w:rPr>
          <w:rFonts w:hint="eastAsia" w:ascii="仿宋" w:eastAsia="仿宋"/>
          <w:sz w:val="24"/>
        </w:rPr>
        <w:t>2.1.2.1营业执照或事业单位法人登记证书；</w:t>
      </w:r>
    </w:p>
    <w:p>
      <w:pPr>
        <w:snapToGrid w:val="0"/>
        <w:spacing w:line="440" w:lineRule="exact"/>
        <w:ind w:firstLine="1320" w:firstLineChars="550"/>
        <w:jc w:val="left"/>
        <w:rPr>
          <w:rFonts w:eastAsia="仿宋"/>
          <w:lang w:val="zh-CN"/>
        </w:rPr>
      </w:pPr>
      <w:r>
        <w:rPr>
          <w:rFonts w:hint="eastAsia" w:ascii="仿宋" w:eastAsia="仿宋"/>
          <w:sz w:val="24"/>
        </w:rPr>
        <w:t>2.1.2.</w:t>
      </w:r>
      <w:r>
        <w:rPr>
          <w:rFonts w:ascii="仿宋" w:eastAsia="仿宋"/>
          <w:sz w:val="24"/>
        </w:rPr>
        <w:t>2</w:t>
      </w:r>
      <w:r>
        <w:rPr>
          <w:rFonts w:hint="eastAsia" w:ascii="仿宋" w:eastAsia="仿宋"/>
          <w:sz w:val="24"/>
        </w:rPr>
        <w:t>特定资格条件证明材料。</w:t>
      </w:r>
    </w:p>
    <w:p>
      <w:pPr>
        <w:snapToGrid w:val="0"/>
        <w:spacing w:line="440" w:lineRule="exact"/>
        <w:ind w:firstLine="482" w:firstLineChars="200"/>
        <w:rPr>
          <w:rFonts w:ascii="仿宋" w:hAnsi="仿宋" w:eastAsia="仿宋" w:cs="仿宋"/>
          <w:b/>
          <w:sz w:val="24"/>
          <w:highlight w:val="none"/>
          <w:lang w:val="zh-CN"/>
        </w:rPr>
      </w:pPr>
      <w:r>
        <w:rPr>
          <w:rFonts w:ascii="仿宋" w:hAnsi="仿宋" w:eastAsia="仿宋" w:cs="仿宋"/>
          <w:b/>
          <w:sz w:val="24"/>
          <w:highlight w:val="none"/>
          <w:lang w:val="zh-CN"/>
        </w:rPr>
        <w:t>2.</w:t>
      </w:r>
      <w:r>
        <w:rPr>
          <w:rFonts w:ascii="仿宋" w:hAnsi="仿宋" w:eastAsia="仿宋" w:cs="仿宋"/>
          <w:b/>
          <w:sz w:val="24"/>
          <w:highlight w:val="none"/>
        </w:rPr>
        <w:t>2商务技术</w:t>
      </w:r>
      <w:r>
        <w:rPr>
          <w:rFonts w:hint="eastAsia" w:ascii="仿宋" w:hAnsi="仿宋" w:eastAsia="仿宋" w:cs="仿宋"/>
          <w:b/>
          <w:sz w:val="24"/>
          <w:highlight w:val="none"/>
          <w:lang w:eastAsia="zh-CN"/>
        </w:rPr>
        <w:t>（资信）</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2.2.1投标函；</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2.2.2法定代表人授权委托书；</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2.2.3授权代表社保证明；</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5</w:t>
      </w:r>
      <w:r>
        <w:rPr>
          <w:rFonts w:ascii="仿宋" w:hAnsi="仿宋" w:eastAsia="仿宋" w:cs="仿宋"/>
          <w:sz w:val="24"/>
        </w:rPr>
        <w:t>法定代表人身份证明书；</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6</w:t>
      </w:r>
      <w:r>
        <w:rPr>
          <w:rFonts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7</w:t>
      </w:r>
      <w:r>
        <w:rPr>
          <w:rFonts w:ascii="仿宋" w:hAnsi="仿宋" w:eastAsia="仿宋" w:cs="仿宋"/>
          <w:sz w:val="24"/>
        </w:rPr>
        <w:t>廉政承诺书（格式见第六部分附件）；</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8</w:t>
      </w:r>
      <w:r>
        <w:rPr>
          <w:rFonts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9</w:t>
      </w:r>
      <w:r>
        <w:rPr>
          <w:rFonts w:ascii="仿宋" w:hAnsi="仿宋" w:eastAsia="仿宋" w:cs="仿宋"/>
          <w:sz w:val="24"/>
        </w:rPr>
        <w:t>供应商应提供针对项目的完整技术解决方案：</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10</w:t>
      </w:r>
      <w:r>
        <w:rPr>
          <w:rFonts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1</w:t>
      </w:r>
      <w:r>
        <w:rPr>
          <w:rFonts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2</w:t>
      </w:r>
      <w:r>
        <w:rPr>
          <w:rFonts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3</w:t>
      </w:r>
      <w:r>
        <w:rPr>
          <w:rFonts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4</w:t>
      </w:r>
      <w:r>
        <w:rPr>
          <w:rFonts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5</w:t>
      </w:r>
      <w:r>
        <w:rPr>
          <w:rFonts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6</w:t>
      </w:r>
      <w:r>
        <w:rPr>
          <w:rFonts w:ascii="仿宋" w:hAnsi="仿宋" w:eastAsia="仿宋" w:cs="仿宋"/>
          <w:sz w:val="24"/>
        </w:rPr>
        <w:t>培训计划（如有）；</w:t>
      </w:r>
    </w:p>
    <w:p>
      <w:pPr>
        <w:snapToGrid w:val="0"/>
        <w:spacing w:line="440" w:lineRule="exact"/>
        <w:ind w:firstLine="720" w:firstLineChars="3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7</w:t>
      </w:r>
      <w:r>
        <w:rPr>
          <w:rFonts w:ascii="仿宋" w:hAnsi="仿宋" w:eastAsia="仿宋" w:cs="仿宋"/>
          <w:sz w:val="24"/>
        </w:rPr>
        <w:t>验收方案；</w:t>
      </w:r>
    </w:p>
    <w:p>
      <w:pPr>
        <w:snapToGrid w:val="0"/>
        <w:spacing w:line="440" w:lineRule="exact"/>
        <w:ind w:firstLine="720" w:firstLineChars="300"/>
        <w:rPr>
          <w:rFonts w:ascii="仿宋" w:hAnsi="仿宋" w:eastAsia="仿宋" w:cs="仿宋"/>
          <w:sz w:val="24"/>
          <w:u w:val="wave"/>
        </w:rPr>
      </w:pPr>
      <w:r>
        <w:rPr>
          <w:rFonts w:ascii="仿宋" w:hAnsi="仿宋" w:eastAsia="仿宋" w:cs="仿宋"/>
          <w:sz w:val="24"/>
        </w:rPr>
        <w:t>2.2.1</w:t>
      </w:r>
      <w:r>
        <w:rPr>
          <w:rFonts w:hint="eastAsia"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pPr>
        <w:snapToGrid w:val="0"/>
        <w:spacing w:line="440" w:lineRule="exact"/>
        <w:ind w:firstLine="720" w:firstLineChars="300"/>
        <w:rPr>
          <w:lang w:val="zh-CN"/>
        </w:rPr>
      </w:pPr>
      <w:r>
        <w:rPr>
          <w:rFonts w:ascii="仿宋" w:hAnsi="仿宋" w:eastAsia="仿宋" w:cs="仿宋"/>
          <w:sz w:val="24"/>
        </w:rPr>
        <w:t>2.2.1</w:t>
      </w:r>
      <w:r>
        <w:rPr>
          <w:rFonts w:hint="eastAsia" w:ascii="仿宋" w:hAnsi="仿宋" w:eastAsia="仿宋" w:cs="仿宋"/>
          <w:sz w:val="24"/>
        </w:rPr>
        <w:t>9</w:t>
      </w:r>
      <w:r>
        <w:rPr>
          <w:rFonts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3</w:t>
      </w:r>
      <w:r>
        <w:rPr>
          <w:rFonts w:hint="eastAsia" w:ascii="仿宋" w:hAnsi="仿宋" w:eastAsia="仿宋" w:cs="仿宋"/>
          <w:b/>
          <w:sz w:val="24"/>
          <w:lang w:val="zh-CN"/>
        </w:rPr>
        <w:t xml:space="preserve">报价文件： </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w:t>
      </w:r>
      <w:r>
        <w:rPr>
          <w:rFonts w:hint="eastAsia" w:ascii="仿宋" w:hAnsi="仿宋" w:eastAsia="仿宋" w:cs="仿宋"/>
          <w:lang w:val="en-US"/>
        </w:rPr>
        <w:t>3</w:t>
      </w:r>
      <w:r>
        <w:rPr>
          <w:rFonts w:hint="eastAsia" w:ascii="仿宋" w:hAnsi="仿宋" w:eastAsia="仿宋" w:cs="仿宋"/>
        </w:rPr>
        <w:t>.1开标一览表（报价表）；</w:t>
      </w:r>
    </w:p>
    <w:p>
      <w:pPr>
        <w:ind w:firstLine="482" w:firstLineChars="200"/>
        <w:rPr>
          <w:rFonts w:eastAsia="仿宋"/>
        </w:rPr>
      </w:pPr>
      <w:r>
        <w:rPr>
          <w:rFonts w:hint="eastAsia" w:ascii="仿宋" w:hAnsi="仿宋" w:eastAsia="仿宋" w:cs="仿宋"/>
          <w:b/>
          <w:sz w:val="24"/>
        </w:rPr>
        <w:t>2.4</w:t>
      </w:r>
      <w:r>
        <w:rPr>
          <w:rFonts w:hint="eastAsia" w:ascii="仿宋" w:hAnsi="仿宋" w:eastAsia="仿宋" w:cs="仿宋"/>
          <w:b/>
          <w:bCs/>
          <w:sz w:val="24"/>
        </w:rPr>
        <w:t>投标文件电子文档一份（光盘或U盘），投标人须提供所投项目的所有投标文件（正本）完整的PDF彩色扫描件（光盘或U盘）一份，未提供或未能读取的，作无效标处理。</w:t>
      </w:r>
    </w:p>
    <w:p>
      <w:pPr>
        <w:pStyle w:val="24"/>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24"/>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w:t>
      </w:r>
      <w:r>
        <w:rPr>
          <w:rFonts w:hint="eastAsia" w:ascii="仿宋" w:hAnsi="仿宋" w:eastAsia="仿宋" w:cs="仿宋"/>
          <w:b/>
          <w:bCs/>
          <w:sz w:val="24"/>
          <w:u w:val="double"/>
        </w:rPr>
        <w:t>“资格文件”、“商务技术（资信）文件资料”、“报价文件资料”及投标文件电子文档一份（光盘或U盘）四部分</w:t>
      </w:r>
      <w:r>
        <w:rPr>
          <w:rFonts w:hint="eastAsia" w:ascii="仿宋" w:hAnsi="仿宋" w:eastAsia="仿宋" w:cs="仿宋"/>
          <w:sz w:val="24"/>
          <w:lang w:val="zh-CN"/>
        </w:rPr>
        <w:t>。各投标人在编制投标文件时请按照招标文件第六部分规定的格式进行，混乱的编排导致投标文件被误读或评标委员会查找不到有效文件是投标人的风险。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pStyle w:val="13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投标截止时间前，投标人可以书面形式向采购人提出对投标文件进行补充和修改，相应部分以最后的补充和修改为准。该书面材料应密封，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1"/>
        <w:spacing w:before="0" w:line="440" w:lineRule="exact"/>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1．招投标开标及评审程序</w:t>
      </w:r>
    </w:p>
    <w:p>
      <w:pPr>
        <w:snapToGrid w:val="0"/>
        <w:spacing w:line="480" w:lineRule="exact"/>
        <w:jc w:val="left"/>
        <w:rPr>
          <w:rFonts w:ascii="仿宋" w:hAnsi="仿宋" w:eastAsia="仿宋"/>
          <w:sz w:val="24"/>
        </w:rPr>
      </w:pPr>
      <w:r>
        <w:rPr>
          <w:rFonts w:ascii="仿宋" w:hAnsi="仿宋" w:eastAsia="仿宋"/>
          <w:sz w:val="24"/>
        </w:rPr>
        <w:t>1.1投标人的法定代表人或其授权代表无需参加开标会议。</w:t>
      </w:r>
    </w:p>
    <w:p>
      <w:pPr>
        <w:snapToGrid w:val="0"/>
        <w:spacing w:line="480" w:lineRule="exact"/>
        <w:jc w:val="left"/>
        <w:rPr>
          <w:rFonts w:ascii="仿宋" w:hAnsi="仿宋" w:eastAsia="仿宋"/>
          <w:sz w:val="24"/>
        </w:rPr>
      </w:pPr>
      <w:r>
        <w:rPr>
          <w:rFonts w:ascii="仿宋" w:hAnsi="仿宋" w:eastAsia="仿宋"/>
          <w:sz w:val="24"/>
        </w:rPr>
        <w:t>1.2开标会由</w:t>
      </w:r>
      <w:r>
        <w:rPr>
          <w:rFonts w:hint="eastAsia" w:ascii="仿宋" w:hAnsi="仿宋" w:eastAsia="仿宋"/>
          <w:sz w:val="24"/>
        </w:rPr>
        <w:t>采购</w:t>
      </w:r>
      <w:r>
        <w:rPr>
          <w:rFonts w:ascii="仿宋" w:hAnsi="仿宋" w:eastAsia="仿宋"/>
          <w:sz w:val="24"/>
        </w:rPr>
        <w:t>代理机构主持。</w:t>
      </w:r>
    </w:p>
    <w:p>
      <w:pPr>
        <w:snapToGrid w:val="0"/>
        <w:spacing w:line="480" w:lineRule="exact"/>
        <w:jc w:val="left"/>
        <w:rPr>
          <w:rFonts w:ascii="仿宋" w:hAnsi="仿宋" w:eastAsia="仿宋"/>
          <w:b/>
          <w:sz w:val="24"/>
        </w:rPr>
      </w:pPr>
      <w:r>
        <w:rPr>
          <w:rFonts w:ascii="仿宋" w:hAnsi="仿宋" w:eastAsia="仿宋"/>
          <w:b/>
          <w:sz w:val="24"/>
        </w:rPr>
        <w:t>2．开标大会程序</w:t>
      </w:r>
    </w:p>
    <w:p>
      <w:pPr>
        <w:snapToGrid w:val="0"/>
        <w:spacing w:line="480" w:lineRule="exact"/>
        <w:jc w:val="left"/>
        <w:rPr>
          <w:rFonts w:ascii="仿宋" w:hAnsi="仿宋" w:eastAsia="仿宋"/>
          <w:sz w:val="24"/>
        </w:rPr>
      </w:pPr>
      <w:r>
        <w:rPr>
          <w:rFonts w:ascii="仿宋" w:hAnsi="仿宋" w:eastAsia="仿宋"/>
          <w:sz w:val="24"/>
        </w:rPr>
        <w:t>2.1主持人宣布开标会开始。</w:t>
      </w:r>
    </w:p>
    <w:p>
      <w:pPr>
        <w:snapToGrid w:val="0"/>
        <w:spacing w:line="480" w:lineRule="exact"/>
        <w:jc w:val="left"/>
      </w:pPr>
      <w:r>
        <w:rPr>
          <w:rFonts w:ascii="仿宋" w:hAnsi="仿宋" w:eastAsia="仿宋"/>
          <w:sz w:val="24"/>
        </w:rPr>
        <w:t>2.2检查投标文件密封情况。</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2.3启封投标文件</w:t>
      </w:r>
      <w:r>
        <w:rPr>
          <w:rFonts w:hint="eastAsia" w:ascii="仿宋" w:hAnsi="仿宋" w:eastAsia="仿宋"/>
          <w:color w:val="000000" w:themeColor="text1"/>
          <w:sz w:val="24"/>
          <w:lang w:eastAsia="zh-CN"/>
          <w14:textFill>
            <w14:solidFill>
              <w14:schemeClr w14:val="tx1"/>
            </w14:solidFill>
          </w14:textFill>
        </w:rPr>
        <w:t>资格文件</w:t>
      </w:r>
      <w:r>
        <w:rPr>
          <w:rFonts w:ascii="仿宋" w:hAnsi="仿宋" w:eastAsia="仿宋"/>
          <w:color w:val="000000" w:themeColor="text1"/>
          <w:sz w:val="24"/>
          <w14:textFill>
            <w14:solidFill>
              <w14:schemeClr w14:val="tx1"/>
            </w14:solidFill>
          </w14:textFill>
        </w:rPr>
        <w:t>资料</w:t>
      </w:r>
      <w:r>
        <w:rPr>
          <w:rFonts w:hint="eastAsia" w:ascii="仿宋" w:hAnsi="仿宋" w:eastAsia="仿宋"/>
          <w:color w:val="000000" w:themeColor="text1"/>
          <w:sz w:val="24"/>
          <w:lang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评标委员会对</w:t>
      </w:r>
      <w:r>
        <w:rPr>
          <w:rFonts w:hint="eastAsia" w:ascii="仿宋" w:hAnsi="仿宋" w:eastAsia="仿宋"/>
          <w:color w:val="000000" w:themeColor="text1"/>
          <w:sz w:val="24"/>
          <w:lang w:eastAsia="zh-CN"/>
          <w14:textFill>
            <w14:solidFill>
              <w14:schemeClr w14:val="tx1"/>
            </w14:solidFill>
          </w14:textFill>
        </w:rPr>
        <w:t>资格文件</w:t>
      </w:r>
      <w:r>
        <w:rPr>
          <w:rFonts w:ascii="仿宋" w:hAnsi="仿宋" w:eastAsia="仿宋"/>
          <w:color w:val="000000" w:themeColor="text1"/>
          <w:sz w:val="24"/>
          <w14:textFill>
            <w14:solidFill>
              <w14:schemeClr w14:val="tx1"/>
            </w14:solidFill>
          </w14:textFill>
        </w:rPr>
        <w:t>进行评审。</w:t>
      </w:r>
    </w:p>
    <w:p>
      <w:pPr>
        <w:snapToGrid w:val="0"/>
        <w:spacing w:line="480" w:lineRule="exact"/>
        <w:jc w:val="left"/>
        <w:rPr>
          <w:rFonts w:hint="eastAsia" w:ascii="仿宋" w:hAnsi="仿宋" w:eastAsia="仿宋"/>
          <w:color w:val="000000" w:themeColor="text1"/>
          <w:sz w:val="24"/>
          <w:lang w:val="en-US" w:eastAsia="zh-CN"/>
          <w14:textFill>
            <w14:solidFill>
              <w14:schemeClr w14:val="tx1"/>
            </w14:solidFill>
          </w14:textFill>
        </w:rPr>
      </w:pPr>
      <w:r>
        <w:rPr>
          <w:rFonts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4</w:t>
      </w:r>
      <w:r>
        <w:rPr>
          <w:rFonts w:ascii="仿宋" w:hAnsi="仿宋" w:eastAsia="仿宋"/>
          <w:color w:val="000000" w:themeColor="text1"/>
          <w:sz w:val="24"/>
          <w:lang w:val="en-US" w:eastAsia="zh-CN"/>
          <w14:textFill>
            <w14:solidFill>
              <w14:schemeClr w14:val="tx1"/>
            </w14:solidFill>
          </w14:textFill>
        </w:rPr>
        <w:t>主持人宣布</w:t>
      </w:r>
      <w:r>
        <w:rPr>
          <w:rFonts w:hint="eastAsia" w:ascii="仿宋" w:hAnsi="仿宋" w:eastAsia="仿宋"/>
          <w:color w:val="000000" w:themeColor="text1"/>
          <w:sz w:val="24"/>
          <w:lang w:val="en-US" w:eastAsia="zh-CN"/>
          <w14:textFill>
            <w14:solidFill>
              <w14:schemeClr w14:val="tx1"/>
            </w14:solidFill>
          </w14:textFill>
        </w:rPr>
        <w:t>资格文件</w:t>
      </w:r>
      <w:r>
        <w:rPr>
          <w:rFonts w:ascii="仿宋" w:hAnsi="仿宋" w:eastAsia="仿宋"/>
          <w:color w:val="000000" w:themeColor="text1"/>
          <w:sz w:val="24"/>
          <w:lang w:val="en-US" w:eastAsia="zh-CN"/>
          <w14:textFill>
            <w14:solidFill>
              <w14:schemeClr w14:val="tx1"/>
            </w14:solidFill>
          </w14:textFill>
        </w:rPr>
        <w:t>无效（废）投标情形（如有）</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s="Arial"/>
          <w:color w:val="000000" w:themeColor="text1"/>
          <w:sz w:val="24"/>
          <w14:textFill>
            <w14:solidFill>
              <w14:schemeClr w14:val="tx1"/>
            </w14:solidFill>
          </w14:textFill>
        </w:rPr>
        <w:t>公布经</w:t>
      </w:r>
      <w:r>
        <w:rPr>
          <w:rFonts w:hint="eastAsia" w:ascii="仿宋" w:hAnsi="仿宋" w:eastAsia="仿宋"/>
          <w:color w:val="000000" w:themeColor="text1"/>
          <w:sz w:val="24"/>
          <w:lang w:val="en-US" w:eastAsia="zh-CN"/>
          <w14:textFill>
            <w14:solidFill>
              <w14:schemeClr w14:val="tx1"/>
            </w14:solidFill>
          </w14:textFill>
        </w:rPr>
        <w:t>资格文件</w:t>
      </w:r>
      <w:r>
        <w:rPr>
          <w:rFonts w:hint="eastAsia" w:ascii="仿宋" w:hAnsi="仿宋" w:eastAsia="仿宋" w:cs="Arial"/>
          <w:color w:val="000000" w:themeColor="text1"/>
          <w:sz w:val="24"/>
          <w14:textFill>
            <w14:solidFill>
              <w14:schemeClr w14:val="tx1"/>
            </w14:solidFill>
          </w14:textFill>
        </w:rPr>
        <w:t>评审符合采购文件要求的投标人名单</w:t>
      </w:r>
      <w:r>
        <w:rPr>
          <w:rFonts w:hint="eastAsia" w:ascii="仿宋" w:hAnsi="仿宋" w:eastAsia="仿宋" w:cs="Arial"/>
          <w:color w:val="000000" w:themeColor="text1"/>
          <w:sz w:val="24"/>
          <w:lang w:eastAsia="zh-CN"/>
          <w14:textFill>
            <w14:solidFill>
              <w14:schemeClr w14:val="tx1"/>
            </w14:solidFill>
          </w14:textFill>
        </w:rPr>
        <w:t>。</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5</w:t>
      </w:r>
      <w:r>
        <w:rPr>
          <w:rFonts w:ascii="仿宋" w:hAnsi="仿宋" w:eastAsia="仿宋"/>
          <w:color w:val="000000" w:themeColor="text1"/>
          <w:sz w:val="24"/>
          <w14:textFill>
            <w14:solidFill>
              <w14:schemeClr w14:val="tx1"/>
            </w14:solidFill>
          </w14:textFill>
        </w:rPr>
        <w:t>启封投标文件商务技术（资信）资料。</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6</w:t>
      </w:r>
      <w:r>
        <w:rPr>
          <w:rFonts w:ascii="仿宋" w:hAnsi="仿宋" w:eastAsia="仿宋"/>
          <w:color w:val="000000" w:themeColor="text1"/>
          <w:sz w:val="24"/>
          <w14:textFill>
            <w14:solidFill>
              <w14:schemeClr w14:val="tx1"/>
            </w14:solidFill>
          </w14:textFill>
        </w:rPr>
        <w:t>评标委员会对商务技术（资信）文件进行评审。</w:t>
      </w:r>
    </w:p>
    <w:p>
      <w:pPr>
        <w:snapToGrid w:val="0"/>
        <w:spacing w:line="480" w:lineRule="exact"/>
        <w:jc w:val="left"/>
        <w:rPr>
          <w:rFonts w:ascii="仿宋" w:hAnsi="仿宋" w:eastAsia="仿宋"/>
          <w:sz w:val="24"/>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7</w:t>
      </w:r>
      <w:r>
        <w:rPr>
          <w:rFonts w:ascii="仿宋" w:hAnsi="仿宋" w:eastAsia="仿宋"/>
          <w:color w:val="000000" w:themeColor="text1"/>
          <w:sz w:val="24"/>
          <w14:textFill>
            <w14:solidFill>
              <w14:schemeClr w14:val="tx1"/>
            </w14:solidFill>
          </w14:textFill>
        </w:rPr>
        <w:t>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公布经商务技术（资信）评审符合采购文件要求的投标人名单</w:t>
      </w:r>
      <w:r>
        <w:rPr>
          <w:rFonts w:hint="eastAsia" w:ascii="仿宋" w:hAnsi="仿宋" w:eastAsia="仿宋" w:cs="Arial"/>
          <w:sz w:val="24"/>
        </w:rPr>
        <w:t>及其商务技术得分。</w:t>
      </w:r>
    </w:p>
    <w:p>
      <w:pPr>
        <w:snapToGrid w:val="0"/>
        <w:spacing w:line="480" w:lineRule="exact"/>
        <w:jc w:val="left"/>
        <w:rPr>
          <w:rFonts w:ascii="仿宋" w:hAnsi="仿宋" w:eastAsia="仿宋"/>
          <w:sz w:val="24"/>
        </w:rPr>
      </w:pPr>
      <w:r>
        <w:rPr>
          <w:rFonts w:ascii="仿宋" w:hAnsi="仿宋" w:eastAsia="仿宋"/>
          <w:sz w:val="24"/>
        </w:rPr>
        <w:t>2.</w:t>
      </w:r>
      <w:r>
        <w:rPr>
          <w:rFonts w:hint="eastAsia" w:ascii="仿宋" w:hAnsi="仿宋" w:eastAsia="仿宋"/>
          <w:sz w:val="24"/>
          <w:lang w:val="en-US" w:eastAsia="zh-CN"/>
        </w:rPr>
        <w:t>8</w:t>
      </w:r>
      <w:r>
        <w:rPr>
          <w:rFonts w:ascii="仿宋" w:hAnsi="仿宋" w:eastAsia="仿宋"/>
          <w:sz w:val="24"/>
        </w:rPr>
        <w:t>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，由唱读人当众宣读投标人名称、投标价格和投标文件的其他内容。未宣读的投标报价和采购文件未允许提供的备选投标方案等实质性内容，评标时不予承认。</w:t>
      </w:r>
    </w:p>
    <w:p>
      <w:pPr>
        <w:snapToGrid w:val="0"/>
        <w:spacing w:line="480" w:lineRule="exact"/>
        <w:jc w:val="left"/>
        <w:rPr>
          <w:rFonts w:ascii="仿宋" w:hAnsi="仿宋" w:eastAsia="仿宋"/>
          <w:sz w:val="24"/>
        </w:rPr>
      </w:pPr>
      <w:r>
        <w:rPr>
          <w:rFonts w:ascii="仿宋" w:hAnsi="仿宋" w:eastAsia="仿宋"/>
          <w:sz w:val="24"/>
        </w:rPr>
        <w:t>2.</w:t>
      </w:r>
      <w:r>
        <w:rPr>
          <w:rFonts w:hint="eastAsia" w:ascii="仿宋" w:hAnsi="仿宋" w:eastAsia="仿宋"/>
          <w:sz w:val="24"/>
          <w:lang w:val="en-US" w:eastAsia="zh-CN"/>
        </w:rPr>
        <w:t>9</w:t>
      </w:r>
      <w:r>
        <w:rPr>
          <w:rFonts w:ascii="仿宋" w:hAnsi="仿宋" w:eastAsia="仿宋"/>
          <w:sz w:val="24"/>
        </w:rPr>
        <w:t>评标委员会对投标文件</w:t>
      </w:r>
      <w:r>
        <w:rPr>
          <w:rFonts w:hint="eastAsia" w:ascii="仿宋" w:hAnsi="仿宋" w:eastAsia="仿宋" w:cs="Arial"/>
          <w:sz w:val="24"/>
        </w:rPr>
        <w:t>报价文件资料</w:t>
      </w:r>
      <w:r>
        <w:rPr>
          <w:rFonts w:hint="eastAsia" w:ascii="仿宋" w:hAnsi="仿宋" w:eastAsia="仿宋"/>
          <w:sz w:val="24"/>
        </w:rPr>
        <w:t>进行评审，同时审核“投标文件电子文档”是否能够读取，不能读取的作无效标处理；核准投标报价及计算价格分，汇总商务技</w:t>
      </w:r>
      <w:r>
        <w:rPr>
          <w:rFonts w:hint="eastAsia" w:ascii="仿宋" w:hAnsi="仿宋" w:eastAsia="仿宋"/>
          <w:sz w:val="24"/>
          <w:highlight w:val="none"/>
        </w:rPr>
        <w:t>术</w:t>
      </w:r>
      <w:r>
        <w:rPr>
          <w:rFonts w:hint="eastAsia" w:ascii="仿宋" w:hAnsi="仿宋" w:eastAsia="仿宋"/>
          <w:sz w:val="24"/>
          <w:highlight w:val="none"/>
          <w:lang w:eastAsia="zh-CN"/>
        </w:rPr>
        <w:t>（资信）</w:t>
      </w:r>
      <w:r>
        <w:rPr>
          <w:rFonts w:hint="eastAsia" w:ascii="仿宋" w:hAnsi="仿宋" w:eastAsia="仿宋"/>
          <w:sz w:val="24"/>
          <w:highlight w:val="none"/>
        </w:rPr>
        <w:t>分、价格</w:t>
      </w:r>
      <w:r>
        <w:rPr>
          <w:rFonts w:hint="eastAsia" w:ascii="仿宋" w:hAnsi="仿宋" w:eastAsia="仿宋"/>
          <w:sz w:val="24"/>
        </w:rPr>
        <w:t>分，根据得分排序确定中标候选人。</w:t>
      </w:r>
    </w:p>
    <w:p>
      <w:pPr>
        <w:snapToGrid w:val="0"/>
        <w:spacing w:line="480" w:lineRule="exact"/>
        <w:jc w:val="left"/>
        <w:rPr>
          <w:rFonts w:ascii="仿宋" w:hAnsi="仿宋" w:eastAsia="仿宋" w:cs="仿宋"/>
          <w:sz w:val="24"/>
        </w:rPr>
      </w:pPr>
      <w:r>
        <w:rPr>
          <w:rFonts w:ascii="仿宋" w:hAnsi="仿宋" w:eastAsia="仿宋"/>
          <w:sz w:val="24"/>
        </w:rPr>
        <w:t>2.</w:t>
      </w:r>
      <w:r>
        <w:rPr>
          <w:rFonts w:hint="eastAsia" w:ascii="仿宋" w:hAnsi="仿宋" w:eastAsia="仿宋"/>
          <w:sz w:val="24"/>
          <w:lang w:val="en-US" w:eastAsia="zh-CN"/>
        </w:rPr>
        <w:t>10</w:t>
      </w:r>
      <w:r>
        <w:rPr>
          <w:rFonts w:ascii="仿宋" w:hAnsi="仿宋" w:eastAsia="仿宋"/>
          <w:sz w:val="24"/>
        </w:rPr>
        <w:t>主持人公布评审结果。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w:t>
      </w:r>
      <w:r>
        <w:rPr>
          <w:rFonts w:hint="eastAsia" w:ascii="仿宋" w:hAnsi="仿宋" w:eastAsia="仿宋" w:cs="仿宋"/>
          <w:sz w:val="24"/>
          <w:u w:val="single"/>
        </w:rPr>
        <w:t>五</w:t>
      </w:r>
      <w:r>
        <w:rPr>
          <w:rFonts w:hint="eastAsia" w:ascii="仿宋" w:hAnsi="仿宋" w:eastAsia="仿宋" w:cs="仿宋"/>
          <w:sz w:val="24"/>
        </w:rPr>
        <w:t>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w:t>
      </w:r>
      <w:r>
        <w:rPr>
          <w:rFonts w:ascii="仿宋" w:hAnsi="仿宋" w:eastAsia="仿宋"/>
          <w:color w:val="auto"/>
          <w:sz w:val="24"/>
          <w:highlight w:val="none"/>
        </w:rPr>
        <w:t>评标委员会</w:t>
      </w:r>
      <w:r>
        <w:rPr>
          <w:rFonts w:hint="eastAsia" w:ascii="仿宋" w:hAnsi="仿宋" w:eastAsia="仿宋" w:cs="仿宋"/>
          <w:sz w:val="24"/>
        </w:rPr>
        <w:t>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w:t>
      </w:r>
      <w:r>
        <w:rPr>
          <w:rFonts w:ascii="仿宋" w:hAnsi="仿宋" w:eastAsia="仿宋" w:cs="宋体"/>
          <w:sz w:val="24"/>
        </w:rPr>
        <w:t>并可对其进行书面确认，</w:t>
      </w:r>
      <w:r>
        <w:rPr>
          <w:rFonts w:hint="eastAsia" w:ascii="仿宋" w:hAnsi="仿宋" w:eastAsia="仿宋" w:cs="仿宋"/>
          <w:sz w:val="24"/>
        </w:rPr>
        <w:t>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8.6《法定代表人授权委托书》或《法定代表人身份证明书》填写不全、错误、未签章(《法定代表人授权委托书》要求“公章”和“签字或盖章”缺一不可）的；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8.8投标文件中的投标函无投标人的公章或填写不全的；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ind w:firstLine="482" w:firstLineChars="200"/>
      </w:pPr>
      <w:r>
        <w:rPr>
          <w:rFonts w:hint="eastAsia" w:ascii="仿宋" w:hAnsi="仿宋" w:eastAsia="仿宋"/>
          <w:b/>
          <w:sz w:val="24"/>
        </w:rPr>
        <w:t>8.25列入绍兴市公用事业集团有限公司禁止交易目录名单内的企业；</w:t>
      </w:r>
    </w:p>
    <w:p>
      <w:pPr>
        <w:spacing w:line="440" w:lineRule="exact"/>
        <w:ind w:firstLine="482" w:firstLineChars="200"/>
      </w:pPr>
      <w:r>
        <w:rPr>
          <w:rFonts w:hint="eastAsia" w:ascii="仿宋" w:hAnsi="仿宋" w:eastAsia="仿宋"/>
          <w:b/>
          <w:sz w:val="24"/>
        </w:rPr>
        <w:t>8.26投标文件份数不齐或者未提供所有投标文件（正本）完整的PDF彩色扫描件（光盘或优盘）或者提供的电子文档（光盘或优盘）未能读取的；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8.27其他违反法律、法规的情形。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19"/>
    <w:p>
      <w:pPr>
        <w:pStyle w:val="33"/>
        <w:spacing w:line="360" w:lineRule="auto"/>
        <w:ind w:firstLine="726"/>
        <w:jc w:val="center"/>
        <w:rPr>
          <w:rFonts w:ascii="仿宋" w:hAnsi="仿宋" w:eastAsia="仿宋" w:cs="仿宋"/>
          <w:b/>
          <w:sz w:val="32"/>
          <w:szCs w:val="32"/>
        </w:rPr>
      </w:pPr>
      <w:bookmarkStart w:id="20" w:name="_Hlt74730295"/>
      <w:bookmarkEnd w:id="20"/>
      <w:bookmarkStart w:id="21" w:name="_Hlt75236101"/>
      <w:bookmarkEnd w:id="21"/>
      <w:bookmarkStart w:id="22" w:name="_Hlt75236290"/>
      <w:bookmarkEnd w:id="22"/>
      <w:bookmarkStart w:id="23" w:name="_Hlt74714665"/>
      <w:bookmarkEnd w:id="23"/>
      <w:bookmarkStart w:id="24" w:name="_Hlt68072990"/>
      <w:bookmarkEnd w:id="24"/>
      <w:bookmarkStart w:id="25" w:name="_Hlt74707468"/>
      <w:bookmarkEnd w:id="25"/>
      <w:bookmarkStart w:id="26" w:name="_Hlt68073093"/>
      <w:bookmarkEnd w:id="26"/>
      <w:bookmarkStart w:id="27" w:name="_Hlt68057669"/>
      <w:bookmarkEnd w:id="27"/>
      <w:bookmarkStart w:id="28" w:name="_Hlt75236011"/>
      <w:bookmarkEnd w:id="28"/>
      <w:bookmarkStart w:id="29" w:name="_Hlt74729768"/>
      <w:bookmarkEnd w:id="29"/>
      <w:bookmarkStart w:id="30" w:name="_Hlt68403820"/>
      <w:bookmarkEnd w:id="30"/>
      <w:bookmarkStart w:id="31" w:name="_Hlt68072998"/>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pPr>
        <w:pStyle w:val="15"/>
        <w:tabs>
          <w:tab w:val="clear" w:pos="390"/>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w:t>
      </w:r>
      <w:r>
        <w:rPr>
          <w:rFonts w:hint="eastAsia" w:ascii="仿宋" w:hAnsi="仿宋" w:eastAsia="仿宋" w:cs="Helvetica"/>
          <w:kern w:val="0"/>
          <w:sz w:val="24"/>
          <w:szCs w:val="20"/>
        </w:rPr>
        <w:t>绍兴市公用事业集团有限公司官网</w:t>
      </w:r>
      <w:r>
        <w:rPr>
          <w:rFonts w:hint="eastAsia" w:ascii="宋体" w:hAnsi="宋体" w:cs="宋体"/>
          <w:sz w:val="24"/>
        </w:rPr>
        <w:t>http://www.zjsxpug.com/</w:t>
      </w:r>
      <w:r>
        <w:rPr>
          <w:rFonts w:hint="eastAsia" w:ascii="仿宋" w:hAnsi="仿宋" w:eastAsia="仿宋" w:cs="Helvetica"/>
          <w:kern w:val="0"/>
          <w:sz w:val="24"/>
          <w:szCs w:val="20"/>
        </w:rPr>
        <w:t>和绍兴公共资源交易网</w:t>
      </w:r>
      <w:r>
        <w:fldChar w:fldCharType="begin"/>
      </w:r>
      <w:r>
        <w:instrText xml:space="preserve"> HYPERLINK "http://ggb.sx.gov.cn" </w:instrText>
      </w:r>
      <w:r>
        <w:fldChar w:fldCharType="separate"/>
      </w:r>
      <w:r>
        <w:rPr>
          <w:rFonts w:ascii="仿宋" w:hAnsi="仿宋" w:eastAsia="仿宋"/>
          <w:sz w:val="24"/>
          <w:szCs w:val="20"/>
        </w:rPr>
        <w:t>http://ggb.sx.gov.cn</w:t>
      </w:r>
      <w:r>
        <w:rPr>
          <w:rFonts w:ascii="仿宋" w:hAnsi="仿宋" w:eastAsia="仿宋"/>
          <w:sz w:val="24"/>
          <w:szCs w:val="20"/>
        </w:rPr>
        <w:fldChar w:fldCharType="end"/>
      </w:r>
      <w:r>
        <w:rPr>
          <w:rFonts w:hint="eastAsia" w:ascii="仿宋" w:hAnsi="仿宋" w:eastAsia="仿宋" w:cs="仿宋"/>
          <w:sz w:val="24"/>
        </w:rPr>
        <w:t>）发布中标公告，中标公告期限为1个工作日。</w:t>
      </w:r>
    </w:p>
    <w:p>
      <w:pPr>
        <w:tabs>
          <w:tab w:val="left" w:pos="0"/>
        </w:tabs>
        <w:spacing w:line="440" w:lineRule="exact"/>
        <w:ind w:firstLine="480" w:firstLineChars="200"/>
        <w:rPr>
          <w:rFonts w:ascii="仿宋" w:hAnsi="仿宋" w:eastAsia="仿宋" w:cs="仿宋_GB2312"/>
          <w:kern w:val="0"/>
          <w:sz w:val="24"/>
          <w:lang w:val="zh-CN"/>
        </w:rPr>
      </w:pPr>
      <w:r>
        <w:rPr>
          <w:rFonts w:ascii="仿宋" w:hAnsi="仿宋" w:eastAsia="仿宋"/>
          <w:sz w:val="24"/>
        </w:rPr>
        <w:t>3.2在</w:t>
      </w:r>
      <w:r>
        <w:rPr>
          <w:rFonts w:hint="eastAsia" w:ascii="仿宋" w:hAnsi="仿宋" w:eastAsia="仿宋"/>
          <w:sz w:val="24"/>
        </w:rPr>
        <w:t>采购</w:t>
      </w:r>
      <w:r>
        <w:rPr>
          <w:rFonts w:ascii="仿宋" w:hAnsi="仿宋" w:eastAsia="仿宋"/>
          <w:sz w:val="24"/>
        </w:rPr>
        <w:t>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ind w:firstLine="480" w:firstLineChars="200"/>
        <w:jc w:val="left"/>
        <w:rPr>
          <w:rFonts w:ascii="仿宋" w:hAnsi="仿宋" w:eastAsia="仿宋"/>
          <w:sz w:val="24"/>
        </w:rPr>
      </w:pPr>
      <w:r>
        <w:rPr>
          <w:rFonts w:ascii="仿宋" w:hAnsi="仿宋" w:eastAsia="仿宋"/>
          <w:sz w:val="24"/>
        </w:rPr>
        <w:t>3.3</w:t>
      </w:r>
      <w:r>
        <w:rPr>
          <w:rFonts w:hint="eastAsia" w:ascii="仿宋" w:hAnsi="仿宋" w:eastAsia="仿宋"/>
          <w:sz w:val="24"/>
        </w:rPr>
        <w:t>采购</w:t>
      </w:r>
      <w:r>
        <w:rPr>
          <w:rFonts w:ascii="仿宋" w:hAnsi="仿宋" w:eastAsia="仿宋"/>
          <w:sz w:val="24"/>
        </w:rPr>
        <w:t>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4.1采购人在签订合同时，按规定向中标人收取中标额的</w:t>
      </w:r>
      <w:r>
        <w:rPr>
          <w:rFonts w:ascii="仿宋" w:hAnsi="仿宋" w:eastAsia="仿宋" w:cs="仿宋"/>
          <w:sz w:val="24"/>
        </w:rPr>
        <w:t>2.5</w:t>
      </w:r>
      <w:r>
        <w:rPr>
          <w:rFonts w:hint="eastAsia" w:ascii="仿宋" w:hAnsi="仿宋" w:eastAsia="仿宋" w:cs="仿宋"/>
          <w:sz w:val="24"/>
        </w:rPr>
        <w:t>%的履约保证金。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报浙江中樾工程管理有限公司备案。</w:t>
      </w:r>
    </w:p>
    <w:p>
      <w:pPr>
        <w:spacing w:line="440" w:lineRule="exact"/>
        <w:ind w:firstLine="480" w:firstLineChars="200"/>
        <w:jc w:val="left"/>
        <w:rPr>
          <w:rFonts w:ascii="仿宋" w:hAnsi="仿宋" w:eastAsia="仿宋"/>
          <w:sz w:val="24"/>
        </w:rPr>
      </w:pPr>
      <w:r>
        <w:rPr>
          <w:rFonts w:ascii="仿宋" w:hAnsi="仿宋" w:eastAsia="仿宋"/>
          <w:sz w:val="24"/>
        </w:rPr>
        <w:t>5.2未领取中标通知书，采购双方自行签订的合同不予备案。</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adjustRightInd/>
        <w:spacing w:line="336" w:lineRule="auto"/>
        <w:jc w:val="both"/>
        <w:outlineLvl w:val="0"/>
        <w:rPr>
          <w:rFonts w:ascii="仿宋" w:hAnsi="仿宋" w:eastAsia="仿宋" w:cs="仿宋"/>
          <w:b/>
          <w:sz w:val="32"/>
          <w:szCs w:val="32"/>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440" w:lineRule="exact"/>
        <w:rPr>
          <w:rFonts w:ascii="仿宋" w:hAnsi="仿宋" w:eastAsia="仿宋" w:cs="仿宋"/>
          <w:b/>
          <w:sz w:val="32"/>
          <w:szCs w:val="32"/>
        </w:rPr>
      </w:pPr>
      <w:r>
        <w:rPr>
          <w:rFonts w:ascii="仿宋" w:hAnsi="仿宋" w:eastAsia="仿宋" w:cs="仿宋"/>
          <w:b/>
          <w:bCs/>
          <w:sz w:val="24"/>
          <w:szCs w:val="20"/>
        </w:rPr>
        <w:t>1.询问、质疑、投诉</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根据《浙江省财政厅关于进一步促进政府采购公平竞争打造最优营商环境的通知》（浙财采监（2021）22号）文件关于“健全行政裁决机制”要求，鼓励供应商提起询问</w:t>
      </w:r>
      <w:r>
        <w:rPr>
          <w:rFonts w:hint="eastAsia" w:ascii="仿宋" w:hAnsi="仿宋" w:eastAsia="仿宋" w:cs="仿宋"/>
          <w:sz w:val="24"/>
          <w:szCs w:val="20"/>
        </w:rPr>
        <w:t>、</w:t>
      </w:r>
      <w:r>
        <w:rPr>
          <w:rFonts w:ascii="仿宋" w:hAnsi="仿宋" w:eastAsia="仿宋" w:cs="仿宋"/>
          <w:sz w:val="24"/>
          <w:szCs w:val="20"/>
        </w:rPr>
        <w:t>质疑</w:t>
      </w:r>
      <w:r>
        <w:rPr>
          <w:rFonts w:hint="eastAsia" w:ascii="仿宋" w:hAnsi="仿宋" w:eastAsia="仿宋" w:cs="仿宋"/>
          <w:sz w:val="24"/>
          <w:szCs w:val="20"/>
        </w:rPr>
        <w:t>、</w:t>
      </w:r>
      <w:r>
        <w:rPr>
          <w:rFonts w:ascii="仿宋" w:hAnsi="仿宋" w:eastAsia="仿宋" w:cs="仿宋"/>
          <w:sz w:val="24"/>
          <w:szCs w:val="20"/>
        </w:rPr>
        <w:t>投诉</w:t>
      </w:r>
      <w:r>
        <w:rPr>
          <w:rFonts w:hint="eastAsia" w:ascii="仿宋" w:hAnsi="仿宋" w:eastAsia="仿宋" w:cs="仿宋"/>
          <w:sz w:val="24"/>
          <w:szCs w:val="20"/>
        </w:rPr>
        <w:t>。</w:t>
      </w:r>
    </w:p>
    <w:p>
      <w:pPr>
        <w:spacing w:line="440" w:lineRule="exact"/>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440" w:lineRule="exact"/>
        <w:ind w:firstLine="480" w:firstLineChars="200"/>
        <w:jc w:val="left"/>
        <w:rPr>
          <w:rFonts w:ascii="仿宋" w:hAnsi="仿宋" w:eastAsia="仿宋" w:cs="仿宋"/>
          <w:b/>
          <w:sz w:val="32"/>
          <w:szCs w:val="32"/>
        </w:rPr>
      </w:pPr>
      <w:r>
        <w:rPr>
          <w:rFonts w:ascii="仿宋" w:hAnsi="仿宋" w:eastAsia="仿宋" w:cs="仿宋"/>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rPr>
          <w:rFonts w:ascii="仿宋" w:hAnsi="仿宋" w:eastAsia="仿宋" w:cs="仿宋"/>
          <w:b/>
          <w:sz w:val="32"/>
          <w:szCs w:val="32"/>
        </w:rPr>
      </w:pPr>
      <w:r>
        <w:rPr>
          <w:rFonts w:ascii="仿宋" w:hAnsi="仿宋" w:eastAsia="仿宋" w:cs="仿宋"/>
          <w:b/>
          <w:bCs/>
          <w:sz w:val="24"/>
        </w:rPr>
        <w:t>3. 供应商质疑</w:t>
      </w:r>
    </w:p>
    <w:p>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440" w:lineRule="exact"/>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440" w:lineRule="exact"/>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440" w:lineRule="exact"/>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440" w:lineRule="exact"/>
        <w:ind w:firstLine="480" w:firstLineChars="200"/>
        <w:rPr>
          <w:rFonts w:ascii="仿宋" w:hAnsi="仿宋" w:eastAsia="仿宋" w:cs="仿宋"/>
          <w:b/>
          <w:sz w:val="32"/>
          <w:szCs w:val="32"/>
        </w:rPr>
      </w:pPr>
      <w:r>
        <w:rPr>
          <w:rFonts w:ascii="仿宋" w:hAnsi="仿宋" w:eastAsia="仿宋" w:cs="仿宋"/>
          <w:sz w:val="24"/>
        </w:rPr>
        <w:t>事实依据；</w:t>
      </w:r>
    </w:p>
    <w:p>
      <w:pPr>
        <w:spacing w:line="440" w:lineRule="exact"/>
        <w:ind w:firstLine="480" w:firstLineChars="200"/>
        <w:rPr>
          <w:rFonts w:ascii="仿宋" w:hAnsi="仿宋" w:eastAsia="仿宋" w:cs="仿宋"/>
          <w:b/>
          <w:sz w:val="32"/>
          <w:szCs w:val="32"/>
        </w:rPr>
      </w:pPr>
      <w:r>
        <w:rPr>
          <w:rFonts w:ascii="仿宋" w:hAnsi="仿宋" w:eastAsia="仿宋" w:cs="仿宋"/>
          <w:sz w:val="24"/>
        </w:rPr>
        <w:t>必要的法律依据；</w:t>
      </w:r>
    </w:p>
    <w:p>
      <w:pPr>
        <w:spacing w:line="440" w:lineRule="exact"/>
        <w:ind w:firstLine="480" w:firstLineChars="200"/>
        <w:rPr>
          <w:rFonts w:ascii="仿宋" w:hAnsi="仿宋" w:eastAsia="仿宋" w:cs="仿宋"/>
          <w:b/>
          <w:sz w:val="32"/>
          <w:szCs w:val="32"/>
        </w:rPr>
      </w:pPr>
      <w:r>
        <w:rPr>
          <w:rFonts w:ascii="仿宋" w:hAnsi="仿宋" w:eastAsia="仿宋" w:cs="仿宋"/>
          <w:sz w:val="24"/>
        </w:rPr>
        <w:t>提出质疑的日期。</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440" w:lineRule="exact"/>
        <w:rPr>
          <w:rFonts w:ascii="仿宋" w:hAnsi="仿宋" w:eastAsia="仿宋" w:cs="仿宋"/>
          <w:b/>
          <w:sz w:val="32"/>
          <w:szCs w:val="32"/>
        </w:rPr>
      </w:pPr>
      <w:r>
        <w:rPr>
          <w:rFonts w:ascii="仿宋" w:hAnsi="仿宋" w:eastAsia="仿宋" w:cs="仿宋"/>
          <w:b/>
          <w:bCs/>
          <w:sz w:val="24"/>
        </w:rPr>
        <w:t>4.供应商投诉</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440" w:lineRule="exact"/>
        <w:ind w:firstLine="480" w:firstLineChars="200"/>
        <w:rPr>
          <w:rFonts w:ascii="仿宋" w:hAnsi="仿宋" w:eastAsia="仿宋" w:cs="仿宋"/>
          <w:b/>
          <w:sz w:val="32"/>
          <w:szCs w:val="32"/>
        </w:rPr>
      </w:pPr>
      <w:r>
        <w:rPr>
          <w:rFonts w:ascii="仿宋" w:hAnsi="仿宋" w:eastAsia="仿宋" w:cs="仿宋"/>
          <w:sz w:val="24"/>
          <w:szCs w:val="20"/>
        </w:rPr>
        <w:t>4.4以联合体形式参加采购活动的，其投诉应当由组成联合体的所有供应商共同提出。</w:t>
      </w:r>
    </w:p>
    <w:p>
      <w:pPr>
        <w:snapToGrid w:val="0"/>
        <w:spacing w:line="440" w:lineRule="exact"/>
        <w:jc w:val="left"/>
        <w:outlineLvl w:val="0"/>
        <w:rPr>
          <w:rFonts w:ascii="仿宋" w:hAnsi="仿宋" w:eastAsia="仿宋" w:cs="仿宋"/>
        </w:rPr>
        <w:sectPr>
          <w:footerReference r:id="rId9" w:type="default"/>
          <w:pgSz w:w="11906" w:h="16838"/>
          <w:pgMar w:top="1474" w:right="1814" w:bottom="1474" w:left="1814" w:header="851" w:footer="834" w:gutter="0"/>
          <w:cols w:space="720" w:num="1"/>
          <w:docGrid w:linePitch="312" w:charSpace="0"/>
        </w:sectPr>
      </w:pPr>
      <w:r>
        <w:rPr>
          <w:rFonts w:ascii="仿宋" w:hAnsi="仿宋" w:eastAsia="仿宋" w:cs="仿宋"/>
          <w:b/>
          <w:bCs/>
          <w:sz w:val="24"/>
          <w:szCs w:val="20"/>
        </w:rPr>
        <w:t>投诉书范本及制作说明详见附件2。</w:t>
      </w:r>
    </w:p>
    <w:bookmarkEnd w:id="17"/>
    <w:bookmarkEnd w:id="18"/>
    <w:p>
      <w:pPr>
        <w:spacing w:line="360" w:lineRule="auto"/>
        <w:jc w:val="both"/>
        <w:outlineLvl w:val="0"/>
        <w:rPr>
          <w:rFonts w:ascii="仿宋" w:hAnsi="仿宋" w:eastAsia="仿宋" w:cs="仿宋"/>
          <w:b/>
          <w:sz w:val="18"/>
          <w:szCs w:val="18"/>
        </w:rPr>
      </w:pPr>
      <w:bookmarkStart w:id="35" w:name="第四部分"/>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第三部分   招标项目范围及要求</w:t>
      </w:r>
    </w:p>
    <w:bookmarkEnd w:id="35"/>
    <w:p>
      <w:pPr>
        <w:spacing w:line="440" w:lineRule="exact"/>
        <w:ind w:firstLine="482" w:firstLineChars="200"/>
        <w:rPr>
          <w:rFonts w:ascii="仿宋" w:hAnsi="仿宋" w:eastAsia="仿宋" w:cs="仿宋"/>
          <w:sz w:val="24"/>
          <w:szCs w:val="20"/>
        </w:rPr>
      </w:pPr>
      <w:bookmarkStart w:id="36" w:name="第五部分"/>
      <w:bookmarkStart w:id="37" w:name="_Toc86217003"/>
      <w:r>
        <w:rPr>
          <w:rFonts w:hint="eastAsia" w:ascii="仿宋" w:hAnsi="仿宋" w:eastAsia="仿宋" w:cs="仿宋"/>
          <w:b/>
          <w:bCs/>
          <w:sz w:val="24"/>
          <w:szCs w:val="20"/>
        </w:rPr>
        <w:t>1.招标内容：</w:t>
      </w:r>
      <w:r>
        <w:rPr>
          <w:rFonts w:hint="eastAsia" w:ascii="仿宋" w:hAnsi="仿宋" w:eastAsia="仿宋" w:cs="仿宋"/>
          <w:sz w:val="24"/>
          <w:szCs w:val="20"/>
        </w:rPr>
        <w:t>宋六陵水厂、平水江水厂、曹娥江水厂一年的粉末活性炭使用量，预估为</w:t>
      </w:r>
      <w:r>
        <w:rPr>
          <w:rFonts w:ascii="仿宋" w:hAnsi="仿宋" w:eastAsia="仿宋" w:cs="仿宋"/>
          <w:sz w:val="24"/>
          <w:szCs w:val="20"/>
        </w:rPr>
        <w:t>800</w:t>
      </w:r>
      <w:r>
        <w:rPr>
          <w:rFonts w:hint="eastAsia" w:ascii="仿宋" w:hAnsi="仿宋" w:eastAsia="仿宋" w:cs="仿宋"/>
          <w:sz w:val="24"/>
          <w:szCs w:val="20"/>
        </w:rPr>
        <w:t>吨，其中槽罐运输</w:t>
      </w:r>
      <w:r>
        <w:rPr>
          <w:rFonts w:ascii="仿宋" w:hAnsi="仿宋" w:eastAsia="仿宋" w:cs="仿宋"/>
          <w:sz w:val="24"/>
          <w:szCs w:val="20"/>
        </w:rPr>
        <w:t>75</w:t>
      </w:r>
      <w:r>
        <w:rPr>
          <w:rFonts w:hint="eastAsia" w:ascii="仿宋" w:hAnsi="仿宋" w:eastAsia="仿宋" w:cs="仿宋"/>
          <w:sz w:val="24"/>
          <w:szCs w:val="20"/>
        </w:rPr>
        <w:t>0吨，袋装50吨。</w:t>
      </w:r>
    </w:p>
    <w:p>
      <w:pPr>
        <w:spacing w:line="440" w:lineRule="exact"/>
        <w:ind w:firstLine="482" w:firstLineChars="200"/>
        <w:rPr>
          <w:rFonts w:ascii="仿宋" w:hAnsi="仿宋" w:eastAsia="仿宋" w:cs="仿宋"/>
          <w:b/>
          <w:bCs/>
          <w:sz w:val="24"/>
          <w:szCs w:val="20"/>
        </w:rPr>
      </w:pPr>
      <w:r>
        <w:rPr>
          <w:rFonts w:hint="eastAsia" w:ascii="仿宋" w:hAnsi="仿宋" w:eastAsia="仿宋" w:cs="仿宋"/>
          <w:b/>
          <w:bCs/>
          <w:sz w:val="24"/>
          <w:szCs w:val="20"/>
        </w:rPr>
        <w:t>2.货物基本要求：</w:t>
      </w:r>
    </w:p>
    <w:tbl>
      <w:tblPr>
        <w:tblStyle w:val="62"/>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843"/>
        <w:gridCol w:w="1559"/>
        <w:gridCol w:w="1418"/>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195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招标货物名称</w:t>
            </w:r>
          </w:p>
        </w:tc>
        <w:tc>
          <w:tcPr>
            <w:tcW w:w="1843"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包装送货方式</w:t>
            </w:r>
          </w:p>
        </w:tc>
        <w:tc>
          <w:tcPr>
            <w:tcW w:w="1559"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预估采购量</w:t>
            </w:r>
          </w:p>
        </w:tc>
        <w:tc>
          <w:tcPr>
            <w:tcW w:w="1418"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供货期限</w:t>
            </w:r>
          </w:p>
        </w:tc>
        <w:tc>
          <w:tcPr>
            <w:tcW w:w="2514" w:type="dxa"/>
            <w:vAlign w:val="center"/>
          </w:tcPr>
          <w:p>
            <w:pPr>
              <w:spacing w:line="440" w:lineRule="exact"/>
              <w:ind w:firstLine="480" w:firstLineChars="200"/>
              <w:jc w:val="center"/>
              <w:rPr>
                <w:rFonts w:ascii="仿宋" w:hAnsi="仿宋" w:eastAsia="仿宋" w:cs="仿宋"/>
                <w:sz w:val="24"/>
                <w:szCs w:val="20"/>
              </w:rPr>
            </w:pPr>
            <w:r>
              <w:rPr>
                <w:rFonts w:hint="eastAsia" w:ascii="仿宋" w:hAnsi="仿宋" w:eastAsia="仿宋" w:cs="仿宋"/>
                <w:sz w:val="24"/>
                <w:szCs w:val="20"/>
              </w:rPr>
              <w:t>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951" w:type="dxa"/>
            <w:vMerge w:val="restart"/>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粉末活性炭</w:t>
            </w:r>
          </w:p>
        </w:tc>
        <w:tc>
          <w:tcPr>
            <w:tcW w:w="1843"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袋装（500KG）</w:t>
            </w:r>
          </w:p>
        </w:tc>
        <w:tc>
          <w:tcPr>
            <w:tcW w:w="1559"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50吨</w:t>
            </w:r>
          </w:p>
        </w:tc>
        <w:tc>
          <w:tcPr>
            <w:tcW w:w="1418" w:type="dxa"/>
            <w:vMerge w:val="restart"/>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一年</w:t>
            </w:r>
          </w:p>
        </w:tc>
        <w:tc>
          <w:tcPr>
            <w:tcW w:w="2514" w:type="dxa"/>
            <w:vMerge w:val="restart"/>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根据招标人生产实际，按需分批供货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951" w:type="dxa"/>
            <w:vMerge w:val="continue"/>
            <w:vAlign w:val="center"/>
          </w:tcPr>
          <w:p>
            <w:pPr>
              <w:spacing w:line="440" w:lineRule="exact"/>
              <w:ind w:firstLine="480" w:firstLineChars="200"/>
              <w:jc w:val="center"/>
              <w:rPr>
                <w:rFonts w:ascii="仿宋" w:hAnsi="仿宋" w:eastAsia="仿宋" w:cs="仿宋"/>
                <w:sz w:val="24"/>
                <w:szCs w:val="20"/>
              </w:rPr>
            </w:pPr>
          </w:p>
        </w:tc>
        <w:tc>
          <w:tcPr>
            <w:tcW w:w="1843"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槽罐车</w:t>
            </w:r>
          </w:p>
        </w:tc>
        <w:tc>
          <w:tcPr>
            <w:tcW w:w="1559" w:type="dxa"/>
            <w:vAlign w:val="center"/>
          </w:tcPr>
          <w:p>
            <w:pPr>
              <w:spacing w:line="440" w:lineRule="exact"/>
              <w:jc w:val="center"/>
              <w:rPr>
                <w:rFonts w:ascii="仿宋" w:hAnsi="仿宋" w:eastAsia="仿宋" w:cs="仿宋"/>
                <w:sz w:val="24"/>
                <w:szCs w:val="20"/>
              </w:rPr>
            </w:pPr>
            <w:r>
              <w:rPr>
                <w:rFonts w:ascii="仿宋" w:hAnsi="仿宋" w:eastAsia="仿宋" w:cs="仿宋"/>
                <w:sz w:val="24"/>
                <w:szCs w:val="20"/>
              </w:rPr>
              <w:t>75</w:t>
            </w:r>
            <w:r>
              <w:rPr>
                <w:rFonts w:hint="eastAsia" w:ascii="仿宋" w:hAnsi="仿宋" w:eastAsia="仿宋" w:cs="仿宋"/>
                <w:sz w:val="24"/>
                <w:szCs w:val="20"/>
              </w:rPr>
              <w:t>0吨</w:t>
            </w:r>
          </w:p>
        </w:tc>
        <w:tc>
          <w:tcPr>
            <w:tcW w:w="1418" w:type="dxa"/>
            <w:vMerge w:val="continue"/>
            <w:vAlign w:val="center"/>
          </w:tcPr>
          <w:p>
            <w:pPr>
              <w:spacing w:line="440" w:lineRule="exact"/>
              <w:ind w:firstLine="480" w:firstLineChars="200"/>
              <w:jc w:val="center"/>
              <w:rPr>
                <w:rFonts w:ascii="仿宋" w:hAnsi="仿宋" w:eastAsia="仿宋" w:cs="仿宋"/>
                <w:sz w:val="24"/>
                <w:szCs w:val="20"/>
              </w:rPr>
            </w:pPr>
          </w:p>
        </w:tc>
        <w:tc>
          <w:tcPr>
            <w:tcW w:w="2514" w:type="dxa"/>
            <w:vMerge w:val="continue"/>
            <w:vAlign w:val="center"/>
          </w:tcPr>
          <w:p>
            <w:pPr>
              <w:spacing w:line="440" w:lineRule="exact"/>
              <w:ind w:firstLine="480" w:firstLineChars="200"/>
              <w:jc w:val="center"/>
              <w:rPr>
                <w:rFonts w:ascii="仿宋" w:hAnsi="仿宋" w:eastAsia="仿宋" w:cs="仿宋"/>
                <w:sz w:val="24"/>
                <w:szCs w:val="20"/>
              </w:rPr>
            </w:pPr>
          </w:p>
        </w:tc>
      </w:tr>
    </w:tbl>
    <w:p>
      <w:pPr>
        <w:spacing w:line="440" w:lineRule="exact"/>
        <w:ind w:firstLine="482" w:firstLineChars="200"/>
        <w:rPr>
          <w:rFonts w:ascii="仿宋" w:hAnsi="仿宋" w:eastAsia="仿宋" w:cs="仿宋"/>
          <w:sz w:val="24"/>
          <w:szCs w:val="20"/>
        </w:rPr>
      </w:pPr>
      <w:r>
        <w:rPr>
          <w:rFonts w:hint="eastAsia" w:ascii="仿宋" w:hAnsi="仿宋" w:eastAsia="仿宋" w:cs="仿宋"/>
          <w:b/>
          <w:bCs/>
          <w:sz w:val="24"/>
          <w:szCs w:val="20"/>
        </w:rPr>
        <w:t>3.供货数量：</w:t>
      </w:r>
      <w:r>
        <w:rPr>
          <w:rFonts w:hint="eastAsia" w:ascii="仿宋" w:hAnsi="仿宋" w:eastAsia="仿宋" w:cs="仿宋"/>
          <w:sz w:val="24"/>
          <w:szCs w:val="20"/>
        </w:rPr>
        <w:t>本项目拟定的预估采购量为招标人根据下属的宋六陵水厂（生产能力70万吨/日）、曹娥江水厂（生产能力20万吨/日）、平水江水厂（生产能力15万吨/日）正常生产估算的一年采购量，实际供货时存在因招标人生产工艺调整使供货量高于或明显低于预估量的可能（每年大概率需要投加粉末活性炭的时间集中在4月至9月共计约6个月，总投加量约</w:t>
      </w:r>
      <w:r>
        <w:rPr>
          <w:rFonts w:ascii="仿宋" w:hAnsi="仿宋" w:eastAsia="仿宋" w:cs="仿宋"/>
          <w:sz w:val="24"/>
          <w:szCs w:val="20"/>
        </w:rPr>
        <w:t>800</w:t>
      </w:r>
      <w:r>
        <w:rPr>
          <w:rFonts w:hint="eastAsia" w:ascii="仿宋" w:hAnsi="仿宋" w:eastAsia="仿宋" w:cs="仿宋"/>
          <w:sz w:val="24"/>
          <w:szCs w:val="20"/>
        </w:rPr>
        <w:t>吨，其他时间大概率无需投加。每年最低投加量可能会降到100吨或以下），本项目不保证最低采购量，招标人应充分考虑项目实际，合理报价，有关成本及价格风险自行承担。</w:t>
      </w:r>
      <w:r>
        <w:rPr>
          <w:rFonts w:hint="eastAsia" w:ascii="仿宋" w:hAnsi="仿宋" w:eastAsia="仿宋" w:cs="仿宋"/>
          <w:bCs/>
          <w:sz w:val="24"/>
        </w:rPr>
        <w:t>招标人保留在签约时微调部分方案及定购货物数量和服务的权力，投标人应对招标方案中货物和服务明细报价，按投标单价不变的前提下进行调整，双方不得拒绝。政府采购合同履行中追加与合同标的相同的货物、工程或者服务的采购金额不得超过原合同采购金额10%。</w:t>
      </w:r>
    </w:p>
    <w:p>
      <w:pPr>
        <w:spacing w:line="360" w:lineRule="auto"/>
        <w:ind w:firstLine="482" w:firstLineChars="200"/>
        <w:rPr>
          <w:rFonts w:ascii="仿宋" w:hAnsi="仿宋" w:eastAsia="仿宋" w:cs="仿宋"/>
          <w:b/>
          <w:sz w:val="24"/>
        </w:rPr>
      </w:pPr>
      <w:r>
        <w:rPr>
          <w:rFonts w:hint="eastAsia" w:ascii="仿宋" w:hAnsi="仿宋" w:eastAsia="仿宋" w:cs="仿宋"/>
          <w:b/>
          <w:sz w:val="24"/>
        </w:rPr>
        <w:t>4.供货地点：</w:t>
      </w:r>
      <w:r>
        <w:rPr>
          <w:rFonts w:hint="eastAsia" w:ascii="仿宋" w:hAnsi="仿宋" w:eastAsia="仿宋" w:cs="仿宋"/>
          <w:bCs/>
          <w:sz w:val="24"/>
        </w:rPr>
        <w:t>招标人下属的宋六陵水厂（达郭水库）、平水江水厂、曹娥江水厂及招标人指定的其它地点。</w:t>
      </w:r>
    </w:p>
    <w:p>
      <w:pPr>
        <w:spacing w:line="360" w:lineRule="auto"/>
        <w:ind w:firstLine="482" w:firstLineChars="200"/>
        <w:rPr>
          <w:rFonts w:eastAsia="仿宋"/>
        </w:rPr>
      </w:pPr>
      <w:r>
        <w:rPr>
          <w:rFonts w:hint="eastAsia" w:ascii="仿宋" w:hAnsi="仿宋" w:eastAsia="仿宋" w:cs="仿宋"/>
          <w:b/>
          <w:sz w:val="24"/>
        </w:rPr>
        <w:t>5.供货期限：</w:t>
      </w:r>
      <w:r>
        <w:rPr>
          <w:rFonts w:hint="eastAsia" w:ascii="仿宋" w:hAnsi="仿宋" w:eastAsia="仿宋" w:cs="仿宋"/>
          <w:bCs/>
          <w:sz w:val="24"/>
        </w:rPr>
        <w:t>合同签订生效之日起一</w:t>
      </w:r>
      <w:r>
        <w:rPr>
          <w:rFonts w:hint="eastAsia" w:ascii="仿宋" w:hAnsi="仿宋" w:eastAsia="仿宋" w:cs="仿宋"/>
          <w:sz w:val="24"/>
          <w:szCs w:val="20"/>
        </w:rPr>
        <w:t>年，按招标</w:t>
      </w:r>
      <w:r>
        <w:rPr>
          <w:rFonts w:hint="eastAsia" w:ascii="仿宋" w:hAnsi="仿宋" w:eastAsia="仿宋" w:cs="仿宋"/>
          <w:bCs/>
          <w:sz w:val="24"/>
        </w:rPr>
        <w:t>人需求分批次供货，每批次供货以招标人提出供货需求的2天内为最大期限。</w:t>
      </w:r>
    </w:p>
    <w:p>
      <w:pPr>
        <w:spacing w:line="440" w:lineRule="exact"/>
        <w:ind w:firstLine="482" w:firstLineChars="200"/>
        <w:rPr>
          <w:rFonts w:ascii="仿宋" w:hAnsi="仿宋" w:eastAsia="仿宋" w:cs="仿宋"/>
          <w:b/>
          <w:bCs/>
          <w:sz w:val="24"/>
          <w:szCs w:val="20"/>
        </w:rPr>
      </w:pPr>
      <w:r>
        <w:rPr>
          <w:rFonts w:hint="eastAsia" w:ascii="仿宋" w:hAnsi="仿宋" w:eastAsia="仿宋" w:cs="仿宋"/>
          <w:b/>
          <w:bCs/>
          <w:sz w:val="24"/>
          <w:szCs w:val="20"/>
        </w:rPr>
        <w:t>6.供货价格：</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（1）本项目在合同期内按中标单价作为实际结算依据，并不作调整，投标人应自行考量合同期内由于原材料、运输、人工等成本涨价引起的相关风险，并自行承担。</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2）本项目投标价格应包含投标人在针对本项目实施过程中涉及的生产、运输、卸料、管理、缴税等所有环节发生的一切费用，包括因上述过程中发生意外情况引起的额外费用（招标人自身设施设备原因造成的除外）和因招标人分批供货要求造成的运输费用的增加。</w:t>
      </w:r>
    </w:p>
    <w:p>
      <w:pPr>
        <w:spacing w:line="440" w:lineRule="exact"/>
        <w:ind w:firstLine="482" w:firstLineChars="200"/>
        <w:rPr>
          <w:rFonts w:ascii="仿宋" w:hAnsi="仿宋" w:eastAsia="仿宋" w:cs="仿宋"/>
          <w:b/>
          <w:bCs/>
          <w:sz w:val="24"/>
          <w:szCs w:val="20"/>
        </w:rPr>
      </w:pPr>
      <w:r>
        <w:rPr>
          <w:rFonts w:hint="eastAsia" w:ascii="仿宋" w:hAnsi="仿宋" w:eastAsia="仿宋" w:cs="仿宋"/>
          <w:b/>
          <w:bCs/>
          <w:sz w:val="24"/>
          <w:szCs w:val="20"/>
        </w:rPr>
        <w:t>7.供货质量与服务要求：</w:t>
      </w:r>
    </w:p>
    <w:p>
      <w:pPr>
        <w:spacing w:line="440" w:lineRule="exact"/>
        <w:ind w:firstLine="482" w:firstLineChars="200"/>
        <w:rPr>
          <w:rFonts w:ascii="仿宋" w:hAnsi="仿宋" w:eastAsia="仿宋" w:cs="仿宋"/>
          <w:b/>
          <w:bCs/>
          <w:sz w:val="24"/>
          <w:szCs w:val="20"/>
        </w:rPr>
      </w:pPr>
      <w:r>
        <w:rPr>
          <w:rFonts w:hint="eastAsia" w:ascii="仿宋" w:hAnsi="仿宋" w:eastAsia="仿宋" w:cs="仿宋"/>
          <w:b/>
          <w:bCs/>
          <w:sz w:val="24"/>
          <w:szCs w:val="20"/>
        </w:rPr>
        <w:t>（一）技术质量要求</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（1）投标人所提供货物必须是原生煤制粉状活性炭，外观暗黑色炭素,无结块,无明显杂质。</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★（2）投标人应提供合格的粉末活性炭，提供的产品指标需满足CJ/T345-2010《生活饮用水净水厂用煤质活性炭》技术指标要求，具体指标要求如下:</w:t>
      </w:r>
    </w:p>
    <w:tbl>
      <w:tblPr>
        <w:tblStyle w:val="62"/>
        <w:tblW w:w="9619"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46"/>
        <w:gridCol w:w="4111"/>
        <w:gridCol w:w="1701"/>
        <w:gridCol w:w="316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序号</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项  目</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指标要求</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检测方法</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孔容积（mL/g）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≥0.65</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 7702.20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2</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比表面积（m</w:t>
            </w:r>
            <w:r>
              <w:rPr>
                <w:rFonts w:hint="eastAsia" w:ascii="仿宋" w:hAnsi="仿宋" w:eastAsia="仿宋" w:cs="仿宋"/>
                <w:sz w:val="24"/>
                <w:szCs w:val="20"/>
                <w:vertAlign w:val="superscript"/>
              </w:rPr>
              <w:t>2</w:t>
            </w:r>
            <w:r>
              <w:rPr>
                <w:rFonts w:hint="eastAsia" w:ascii="仿宋" w:hAnsi="仿宋" w:eastAsia="仿宋" w:cs="仿宋"/>
                <w:sz w:val="24"/>
                <w:szCs w:val="20"/>
              </w:rPr>
              <w:t>/g）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≥900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 7702.20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3</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水分（%）</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≤5</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4</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装填密度（g/L）</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≥200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5</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pH</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6～10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GB/T7702.16</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6</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碘吸附值（mg/g）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≥900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7</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亚甲蓝吸附值（mg/g）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≥150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GB/T7702.6</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8</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酚值（mg/L）</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≤25</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9</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二甲基异莰醇吸附值（µg /g）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≥4.5</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CJ/T345-2010附录B</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10</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水溶物（%）</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≤0.4</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GB/T7701.2-2008附录C</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11</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粒度（%）</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≤200目a</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GB/T7702.2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12</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锌（µg/g）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&lt;500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CJ/T345-2010附录D</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13</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砷（µg/g）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&lt;2</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CJ/T345-2010附录D</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14</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镉（µg/g）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&lt;1</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CJ/T345-2010附录D</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46"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15</w:t>
            </w:r>
          </w:p>
        </w:tc>
        <w:tc>
          <w:tcPr>
            <w:tcW w:w="411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铅（µg/g）</w:t>
            </w:r>
          </w:p>
        </w:tc>
        <w:tc>
          <w:tcPr>
            <w:tcW w:w="170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&lt;10</w:t>
            </w:r>
          </w:p>
        </w:tc>
        <w:tc>
          <w:tcPr>
            <w:tcW w:w="3161" w:type="dxa"/>
            <w:vAlign w:val="center"/>
          </w:tcPr>
          <w:p>
            <w:pPr>
              <w:spacing w:line="440" w:lineRule="exact"/>
              <w:jc w:val="center"/>
              <w:rPr>
                <w:rFonts w:ascii="仿宋" w:hAnsi="仿宋" w:eastAsia="仿宋" w:cs="仿宋"/>
                <w:sz w:val="24"/>
                <w:szCs w:val="20"/>
              </w:rPr>
            </w:pPr>
            <w:r>
              <w:rPr>
                <w:rFonts w:hint="eastAsia" w:ascii="仿宋" w:hAnsi="仿宋" w:eastAsia="仿宋" w:cs="仿宋"/>
                <w:sz w:val="24"/>
                <w:szCs w:val="20"/>
              </w:rPr>
              <w:t>CJ/T345-2010附录D</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9619" w:type="dxa"/>
            <w:gridSpan w:val="4"/>
            <w:vAlign w:val="center"/>
          </w:tcPr>
          <w:p>
            <w:pPr>
              <w:spacing w:line="440" w:lineRule="exact"/>
              <w:ind w:firstLine="480" w:firstLineChars="200"/>
              <w:jc w:val="center"/>
              <w:rPr>
                <w:rFonts w:ascii="仿宋" w:hAnsi="仿宋" w:eastAsia="仿宋" w:cs="仿宋"/>
                <w:sz w:val="24"/>
                <w:szCs w:val="20"/>
              </w:rPr>
            </w:pPr>
            <w:r>
              <w:rPr>
                <w:rFonts w:hint="eastAsia" w:ascii="仿宋" w:hAnsi="仿宋" w:eastAsia="仿宋" w:cs="仿宋"/>
                <w:sz w:val="24"/>
                <w:szCs w:val="20"/>
              </w:rPr>
              <w:t>a：200目对应尺寸为75um，通过筛网的产品大于或者等于90%。</w:t>
            </w:r>
          </w:p>
        </w:tc>
      </w:tr>
    </w:tbl>
    <w:p>
      <w:pPr>
        <w:spacing w:line="440" w:lineRule="exact"/>
        <w:ind w:firstLine="480" w:firstLineChars="200"/>
        <w:rPr>
          <w:rFonts w:ascii="仿宋" w:hAnsi="仿宋" w:eastAsia="仿宋" w:cs="仿宋"/>
          <w:sz w:val="24"/>
          <w:szCs w:val="20"/>
        </w:rPr>
      </w:pPr>
      <w:r>
        <w:rPr>
          <w:rFonts w:hint="eastAsia" w:ascii="仿宋" w:hAnsi="仿宋" w:eastAsia="仿宋" w:cs="仿宋"/>
          <w:sz w:val="24"/>
        </w:rPr>
        <w:t>投标文件中提供针对所投产品自2023年1月1日以来由疾病预防控制中心或其他第三方检测机构（具有CMA认证）出具的检测报告至少一份（报告含技术质量要求中的除二甲基异莰醇吸附值指标外的14项指标），时间以报告中的检测日期为准，检测报告由投标人委托检测或产品制造商委托检测均认可。</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（3）活性炭48小时浸泡后水中不得含有有毒物质，正常使用过程中不得使滤后水产生有毒有害成分，并符合国家《生活饮用水卫生标准》GB5749-2022。</w:t>
      </w:r>
    </w:p>
    <w:p>
      <w:pPr>
        <w:spacing w:line="440" w:lineRule="exact"/>
        <w:ind w:firstLine="482" w:firstLineChars="200"/>
        <w:rPr>
          <w:rFonts w:ascii="仿宋" w:hAnsi="仿宋" w:eastAsia="仿宋" w:cs="仿宋"/>
          <w:sz w:val="24"/>
          <w:szCs w:val="20"/>
        </w:rPr>
      </w:pPr>
      <w:r>
        <w:rPr>
          <w:rFonts w:hint="eastAsia" w:ascii="仿宋" w:hAnsi="仿宋" w:eastAsia="仿宋" w:cs="仿宋"/>
          <w:b/>
          <w:bCs/>
          <w:sz w:val="24"/>
          <w:szCs w:val="20"/>
        </w:rPr>
        <w:t>（二）供货服务要求</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1）货物送达招标人指定地点并经招标人方确认货物数量，同时随车提供产品质量合格证、检测报告。如投标人使用的是柴油动力移动源（柴油货车、非道路移动机械）则必须符合低排放要求并已向生态环境部门申领绿色编码，在进入作业现场前须如实向招标人登记报备绿色编码，未申领绿色编码的柴油动力移动源不得进入作业现场施工和服务。</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（2）药剂的数量验收以招标人地磅计量作为结算依据，由水厂现场工作人员与投标人送货人员共同签字确认。对于过磅重量有疑议的，可以由双方认可的第三方进行计量称重，产生的一切费用由提出方负责。</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3）投标人应能全年每天24小时响应招标人的供货需求，正常情况接到招标人供货需求应在2天内保质保量到货，应急情况下接到招标人供货需求应12小时内货到现场。投标人可根据自身实力提供更好的供货服务。（最终以投标人的服务承诺函为准，承诺函应作为投标文件的组成部分）。</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（4）交货时提供供货产品的产品检验报告(须由具有CMA认证的检测机构出具)、产品合格证及相关技术资料。</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（5）货物验收</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①到货初步验收：货物运抵现场，投标人需提供产品检测证书、出厂检验报告、合格证书、产品说明书等，招标人将对产品的数量、规格、外观等方面进行检验，如有不符，投标人应在2日内进行补齐或更换，直到招标人检验合格为止，由此产生的所有费用由投标人承担。</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▲②抽检验收：招标人对每批供货质量进行抽样检查（质量检验标准依据招标文件有关技术检测指标为准），若检验结果超过国家标准，以书面或传真通知投标人，投标人在收到通</w:t>
      </w:r>
      <w:r>
        <w:rPr>
          <w:rFonts w:hint="eastAsia" w:ascii="仿宋" w:hAnsi="仿宋" w:eastAsia="仿宋" w:cs="仿宋"/>
          <w:sz w:val="24"/>
          <w:szCs w:val="20"/>
          <w:highlight w:val="none"/>
        </w:rPr>
        <w:t>知后的 24 小时内对留样进行复检，否则视为认同招标人检验结果。检验结果认同后，招标人有权根据实际情况要求投标人支付相当于本批货物20%的违约金，情况严重的，有权拒</w:t>
      </w:r>
      <w:r>
        <w:rPr>
          <w:rFonts w:hint="eastAsia" w:ascii="仿宋" w:hAnsi="仿宋" w:eastAsia="仿宋" w:cs="仿宋"/>
          <w:sz w:val="24"/>
          <w:szCs w:val="20"/>
          <w:highlight w:val="none"/>
          <w:lang w:val="en-US" w:eastAsia="zh-CN"/>
        </w:rPr>
        <w:t>付</w:t>
      </w:r>
      <w:r>
        <w:rPr>
          <w:rFonts w:hint="eastAsia" w:ascii="仿宋" w:hAnsi="仿宋" w:eastAsia="仿宋" w:cs="仿宋"/>
          <w:sz w:val="24"/>
          <w:szCs w:val="20"/>
          <w:highlight w:val="none"/>
        </w:rPr>
        <w:t>本批货物。若</w:t>
      </w:r>
      <w:r>
        <w:rPr>
          <w:rFonts w:hint="eastAsia" w:ascii="仿宋" w:hAnsi="仿宋" w:eastAsia="仿宋" w:cs="仿宋"/>
          <w:sz w:val="24"/>
          <w:szCs w:val="20"/>
        </w:rPr>
        <w:t xml:space="preserve">指标重复两次超过国家标准，则招标人有权解除合同，所引起的一切损失由投标人承担，直至承担法律责任。 </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③合同期内，招标人将对投标产品进行随机抽检，并委托合法的第三方检测机构进行全面检测分析。若发现有锌、砷、镉、铅四项指标任何一项超过招标文件要求或国家标准，招标人有权解除合同，并由投标人承担一切后果。</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④合同期内，若招标文件中要求符合的相关国家标准发生变化（以国家下发执行文件明确实施时间起），投标人须按新标准执行，并承诺以中标价格执行。若有异议，则招标人有权与投标人解除合同。</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6）因受招标人厂区道路限制，投标人槽罐车运输车辆只允许10吨及以下车辆进行运转，由此产生的费用已包含在投标报价中。必须用符合国家有关规定的车辆运输供货，确保到厂后能顺利卸货，并不得损坏招标人厂区道路、绿化以及充装口管道阀门等设施。</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（7）合同期内，投标人需向招标人提供所供药剂的年检报告，每年不少于一次，如遇合同期内涉水批件到期等情况，投标人应主动向招标人提供更新后的批件。</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（8）投标人须对产品供应的全过程采取必要保护措施，以避免或减少合同执行过程中对环境造成影响。</w:t>
      </w:r>
    </w:p>
    <w:p>
      <w:pPr>
        <w:pStyle w:val="33"/>
        <w:topLinePunct/>
        <w:spacing w:line="36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8.售后服务</w:t>
      </w:r>
    </w:p>
    <w:p>
      <w:pPr>
        <w:pStyle w:val="33"/>
        <w:topLinePunct/>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（1）质保期：以最后一批到货并验收合格之日起6个月为期限，但投标人不能免除所供产品的永久质量责任。质保期内发现产品质量问题，如尚未使用，则投标人负责全部收回，所需的措施、费用</w:t>
      </w:r>
      <w:r>
        <w:rPr>
          <w:rFonts w:hint="eastAsia" w:ascii="仿宋" w:hAnsi="仿宋" w:eastAsia="仿宋" w:cs="仿宋"/>
          <w:sz w:val="24"/>
          <w:szCs w:val="24"/>
          <w:highlight w:val="none"/>
        </w:rPr>
        <w:t>以</w:t>
      </w:r>
      <w:r>
        <w:rPr>
          <w:rFonts w:hint="eastAsia" w:ascii="仿宋" w:hAnsi="仿宋" w:eastAsia="仿宋" w:cs="仿宋"/>
          <w:sz w:val="24"/>
          <w:szCs w:val="24"/>
          <w:highlight w:val="none"/>
          <w:lang w:eastAsia="zh-CN"/>
        </w:rPr>
        <w:t>及</w:t>
      </w:r>
      <w:r>
        <w:rPr>
          <w:rFonts w:hint="eastAsia" w:ascii="仿宋" w:hAnsi="仿宋" w:eastAsia="仿宋" w:cs="仿宋"/>
          <w:sz w:val="24"/>
          <w:szCs w:val="24"/>
          <w:highlight w:val="none"/>
        </w:rPr>
        <w:t>对</w:t>
      </w:r>
      <w:r>
        <w:rPr>
          <w:rFonts w:hint="eastAsia" w:ascii="仿宋" w:hAnsi="仿宋" w:eastAsia="仿宋" w:cs="仿宋"/>
          <w:sz w:val="24"/>
          <w:szCs w:val="24"/>
        </w:rPr>
        <w:t>招标人产生的损失均由投标人承担；如已经使用，则招标人将对最终影响进行评估，所有损失将由投标人承担。</w:t>
      </w:r>
    </w:p>
    <w:p>
      <w:pPr>
        <w:pStyle w:val="33"/>
        <w:topLinePunct/>
        <w:spacing w:line="360" w:lineRule="auto"/>
        <w:ind w:firstLine="480" w:firstLineChars="200"/>
        <w:jc w:val="left"/>
        <w:rPr>
          <w:rFonts w:ascii="仿宋" w:hAnsi="仿宋" w:eastAsia="仿宋" w:cs="仿宋"/>
          <w:b/>
          <w:sz w:val="24"/>
          <w:szCs w:val="24"/>
        </w:rPr>
      </w:pPr>
      <w:r>
        <w:rPr>
          <w:rFonts w:hint="eastAsia" w:ascii="仿宋" w:hAnsi="仿宋" w:eastAsia="仿宋" w:cs="仿宋"/>
          <w:sz w:val="24"/>
          <w:szCs w:val="24"/>
        </w:rPr>
        <w:t>（2）售后服务：投标人向招标人供应的产品在质保期内如发生因卸料、厂内运输车辆行驶以及产品质量问题引起的招标人设施设备故障和损坏的，应免费提供维修、保养、更换和质量检验等服务。投标人在收到通知后8小时内派人到达现场，并在收到通知后12小时内免费修复或更换产品。如果投标人在收到通知后12小时没有修复或更换产品，招标人可采取必要的补救措施，但风险和费用将由投标人承担。</w:t>
      </w:r>
    </w:p>
    <w:p>
      <w:pPr>
        <w:spacing w:line="440" w:lineRule="exact"/>
        <w:ind w:firstLine="482" w:firstLineChars="200"/>
        <w:rPr>
          <w:rFonts w:ascii="仿宋" w:hAnsi="仿宋" w:eastAsia="仿宋" w:cs="仿宋"/>
          <w:b/>
          <w:bCs/>
          <w:sz w:val="24"/>
          <w:szCs w:val="20"/>
        </w:rPr>
      </w:pPr>
      <w:r>
        <w:rPr>
          <w:rFonts w:hint="eastAsia" w:ascii="仿宋" w:hAnsi="仿宋" w:eastAsia="仿宋" w:cs="仿宋"/>
          <w:b/>
          <w:bCs/>
          <w:sz w:val="24"/>
          <w:szCs w:val="20"/>
        </w:rPr>
        <w:t>9.违约责任：</w:t>
      </w:r>
    </w:p>
    <w:p>
      <w:pPr>
        <w:spacing w:line="440" w:lineRule="exact"/>
        <w:ind w:firstLine="480" w:firstLineChars="200"/>
        <w:rPr>
          <w:rFonts w:ascii="仿宋" w:hAnsi="仿宋" w:eastAsia="仿宋" w:cs="仿宋"/>
          <w:sz w:val="24"/>
        </w:rPr>
      </w:pPr>
      <w:r>
        <w:rPr>
          <w:rFonts w:hint="eastAsia" w:ascii="仿宋" w:hAnsi="仿宋" w:eastAsia="仿宋" w:cs="仿宋"/>
          <w:sz w:val="24"/>
          <w:szCs w:val="20"/>
        </w:rPr>
        <w:t>（1）</w:t>
      </w:r>
      <w:r>
        <w:rPr>
          <w:rFonts w:hint="eastAsia" w:ascii="仿宋" w:hAnsi="仿宋" w:eastAsia="仿宋" w:cs="仿宋"/>
          <w:sz w:val="24"/>
        </w:rPr>
        <w:t>中标人提供的货物和服务质量必须达到合格，凡发现的货物质量问题的，中标人必须无偿整改至满足要求为止，并承担由此发生的一切费用和招标人的直接经济损失。</w:t>
      </w:r>
    </w:p>
    <w:p>
      <w:pPr>
        <w:pStyle w:val="33"/>
        <w:topLinePunct/>
        <w:spacing w:line="360" w:lineRule="auto"/>
        <w:ind w:firstLine="480" w:firstLineChars="200"/>
        <w:jc w:val="left"/>
        <w:rPr>
          <w:rFonts w:ascii="仿宋" w:hAnsi="仿宋" w:eastAsia="仿宋" w:cs="仿宋"/>
          <w:sz w:val="24"/>
        </w:rPr>
      </w:pPr>
      <w:r>
        <w:rPr>
          <w:rFonts w:hint="eastAsia" w:ascii="仿宋" w:hAnsi="仿宋" w:eastAsia="仿宋" w:cs="仿宋"/>
          <w:sz w:val="24"/>
          <w:szCs w:val="24"/>
        </w:rPr>
        <w:t>（2）</w:t>
      </w:r>
      <w:r>
        <w:rPr>
          <w:rFonts w:hint="eastAsia" w:ascii="仿宋" w:hAnsi="仿宋" w:eastAsia="仿宋" w:cs="仿宋"/>
          <w:sz w:val="24"/>
        </w:rPr>
        <w:t>除不可抗力外，如果中标人没有按照本合同约定的期限、地点和方式交付货物，那么招标人可要求中标人支付违约金，违约金按每迟延交付货物一日的应交付而未交付货物价格的</w:t>
      </w:r>
      <w:r>
        <w:rPr>
          <w:rFonts w:hint="eastAsia" w:ascii="仿宋" w:hAnsi="仿宋" w:eastAsia="仿宋" w:cs="仿宋"/>
          <w:sz w:val="24"/>
          <w:u w:val="single"/>
        </w:rPr>
        <w:t xml:space="preserve">  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1 </w:t>
      </w:r>
      <w:r>
        <w:rPr>
          <w:rFonts w:hint="eastAsia" w:ascii="仿宋" w:hAnsi="仿宋" w:eastAsia="仿宋" w:cs="仿宋"/>
          <w:sz w:val="24"/>
        </w:rPr>
        <w:t>%；迟延交付货物的违约金计算数额达到前述最高限额之日起，招标人有权在要求中标人支付违约金的同时，书面通知中标人解除本合同；</w:t>
      </w:r>
    </w:p>
    <w:p>
      <w:pPr>
        <w:pStyle w:val="33"/>
        <w:topLinePunct/>
        <w:spacing w:line="360" w:lineRule="auto"/>
        <w:ind w:firstLine="480" w:firstLineChars="200"/>
        <w:jc w:val="left"/>
        <w:rPr>
          <w:rFonts w:ascii="仿宋" w:hAnsi="仿宋" w:eastAsia="仿宋" w:cs="仿宋"/>
          <w:sz w:val="24"/>
          <w:szCs w:val="24"/>
        </w:rPr>
      </w:pPr>
      <w:r>
        <w:rPr>
          <w:rFonts w:hint="eastAsia" w:ascii="仿宋" w:hAnsi="仿宋" w:eastAsia="仿宋" w:cs="仿宋"/>
          <w:sz w:val="24"/>
        </w:rPr>
        <w:t>（3）除不可抗力外，如果招标人没有按照本合同约定的付款方式付款，那么中标人可要求招标人支付违约金，违约金按每迟延付款一日的应付而未付款的</w:t>
      </w:r>
      <w:r>
        <w:rPr>
          <w:rFonts w:hint="eastAsia" w:ascii="仿宋" w:hAnsi="仿宋" w:eastAsia="仿宋" w:cs="仿宋"/>
          <w:sz w:val="24"/>
          <w:u w:val="single"/>
        </w:rPr>
        <w:t>0.01</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0.5</w:t>
      </w:r>
      <w:r>
        <w:rPr>
          <w:rFonts w:hint="eastAsia" w:ascii="仿宋" w:hAnsi="仿宋" w:eastAsia="仿宋" w:cs="仿宋"/>
          <w:sz w:val="24"/>
        </w:rPr>
        <w:t>%；迟延付款的违约金计算数额达到前述最高限额之日起，中标人有权在要求招标人支付违约金的同时，书面通知招标人解除本合同；</w:t>
      </w:r>
    </w:p>
    <w:p>
      <w:pPr>
        <w:pStyle w:val="33"/>
        <w:topLinePunct/>
        <w:spacing w:line="360" w:lineRule="auto"/>
        <w:ind w:firstLine="482" w:firstLineChars="200"/>
        <w:jc w:val="left"/>
        <w:rPr>
          <w:rFonts w:ascii="仿宋" w:hAnsi="仿宋" w:eastAsia="仿宋" w:cs="仿宋"/>
          <w:sz w:val="24"/>
          <w:szCs w:val="24"/>
        </w:rPr>
      </w:pPr>
      <w:r>
        <w:rPr>
          <w:rFonts w:hint="eastAsia" w:ascii="仿宋" w:hAnsi="仿宋" w:eastAsia="仿宋" w:cs="仿宋"/>
          <w:b/>
          <w:sz w:val="24"/>
          <w:szCs w:val="24"/>
        </w:rPr>
        <w:t>10.履约保证金：</w:t>
      </w:r>
      <w:r>
        <w:rPr>
          <w:rFonts w:hint="eastAsia" w:ascii="仿宋" w:hAnsi="仿宋" w:eastAsia="仿宋" w:cs="仿宋"/>
          <w:sz w:val="24"/>
          <w:szCs w:val="24"/>
        </w:rPr>
        <w:t>中标人应在签订合同时缴纳中标金额</w:t>
      </w:r>
      <w:r>
        <w:rPr>
          <w:rFonts w:ascii="仿宋" w:hAnsi="仿宋" w:eastAsia="仿宋" w:cs="仿宋"/>
          <w:sz w:val="24"/>
        </w:rPr>
        <w:t>2.5</w:t>
      </w:r>
      <w:r>
        <w:rPr>
          <w:rFonts w:hint="eastAsia" w:ascii="仿宋" w:hAnsi="仿宋" w:eastAsia="仿宋" w:cs="仿宋"/>
          <w:sz w:val="24"/>
        </w:rPr>
        <w:t>%的履约保证金</w:t>
      </w:r>
      <w:r>
        <w:rPr>
          <w:rFonts w:hint="eastAsia" w:ascii="仿宋" w:hAnsi="仿宋" w:eastAsia="仿宋" w:cs="仿宋"/>
          <w:sz w:val="24"/>
          <w:szCs w:val="24"/>
        </w:rPr>
        <w:t>给招标人，合同履行完毕后，无息退还。中标人不履行与招标人订立的合同的，履约保证金不予退还，并赔偿相关损失；中标人在履行合同过程中，达不到合同规定要求的，招标人有权扣除履约保证金；给招标人造成损失的，不但履约保证金不予退还，还应当对招标人的损失承担赔偿责任。</w:t>
      </w:r>
    </w:p>
    <w:p>
      <w:pPr>
        <w:pStyle w:val="33"/>
        <w:topLinePunct/>
        <w:spacing w:line="36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11.付款方式：</w:t>
      </w:r>
    </w:p>
    <w:p>
      <w:pPr>
        <w:pStyle w:val="33"/>
        <w:topLinePunct/>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定期结算（每月20日为结算日），次月付款。当月（上月21日至本月20日）的每批次货物经验收合格后，由中标人开具对应货款的全额发票，招标人于次月办理结算付款审批流程并于次月底前按发票支付</w:t>
      </w:r>
      <w:r>
        <w:rPr>
          <w:rFonts w:hint="eastAsia" w:ascii="仿宋" w:hAnsi="仿宋" w:eastAsia="仿宋" w:cs="仿宋"/>
          <w:sz w:val="24"/>
          <w:szCs w:val="24"/>
          <w:lang w:eastAsia="zh-CN"/>
        </w:rPr>
        <w:t>至</w:t>
      </w:r>
      <w:r>
        <w:rPr>
          <w:rFonts w:hint="eastAsia" w:ascii="仿宋" w:hAnsi="仿宋" w:eastAsia="仿宋" w:cs="仿宋"/>
          <w:sz w:val="24"/>
          <w:szCs w:val="24"/>
        </w:rPr>
        <w:t>批次供货量发票金额的95%，余款5%作为质保金，在合同到期后30日历天内合计一次性支付。</w:t>
      </w:r>
    </w:p>
    <w:p>
      <w:pPr>
        <w:spacing w:line="440" w:lineRule="exact"/>
        <w:ind w:firstLine="482" w:firstLineChars="200"/>
        <w:rPr>
          <w:rFonts w:ascii="仿宋" w:hAnsi="仿宋" w:eastAsia="仿宋" w:cs="仿宋"/>
          <w:sz w:val="24"/>
          <w:szCs w:val="20"/>
        </w:rPr>
      </w:pPr>
      <w:r>
        <w:rPr>
          <w:rFonts w:hint="eastAsia" w:ascii="仿宋" w:hAnsi="仿宋" w:eastAsia="仿宋" w:cs="仿宋"/>
          <w:b/>
          <w:bCs/>
          <w:sz w:val="24"/>
          <w:szCs w:val="20"/>
        </w:rPr>
        <w:t>★12.其他要求：</w:t>
      </w:r>
      <w:r>
        <w:rPr>
          <w:rFonts w:hint="eastAsia" w:ascii="仿宋" w:hAnsi="仿宋" w:eastAsia="仿宋" w:cs="仿宋"/>
          <w:sz w:val="24"/>
          <w:szCs w:val="20"/>
        </w:rPr>
        <w:t>如投标人为产品代理商，则投标人承诺</w:t>
      </w:r>
      <w:r>
        <w:rPr>
          <w:rFonts w:hint="eastAsia" w:ascii="仿宋" w:hAnsi="仿宋" w:eastAsia="仿宋" w:cs="仿宋"/>
          <w:sz w:val="24"/>
          <w:szCs w:val="20"/>
          <w:highlight w:val="none"/>
        </w:rPr>
        <w:t>在发出中标通知书前</w:t>
      </w:r>
      <w:r>
        <w:rPr>
          <w:rFonts w:hint="eastAsia" w:ascii="仿宋" w:hAnsi="仿宋" w:eastAsia="仿宋" w:cs="仿宋"/>
          <w:sz w:val="24"/>
          <w:szCs w:val="20"/>
        </w:rPr>
        <w:t>提供所投产品制造商针对本采购项目的唯一授权书，不提供则取消中标资格。（授权有效期涵盖整个供货服务期）。</w:t>
      </w:r>
    </w:p>
    <w:p>
      <w:pPr>
        <w:rPr>
          <w:rFonts w:ascii="仿宋" w:hAnsi="仿宋" w:eastAsia="仿宋" w:cs="仿宋"/>
          <w:sz w:val="24"/>
          <w:szCs w:val="20"/>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1"/>
        <w:ind w:left="0" w:leftChars="0" w:firstLine="0" w:firstLineChars="0"/>
        <w:rPr>
          <w:rFonts w:ascii="仿宋" w:hAnsi="仿宋" w:eastAsia="仿宋" w:cs="仿宋"/>
          <w:szCs w:val="24"/>
        </w:rPr>
      </w:pPr>
    </w:p>
    <w:p>
      <w:pPr>
        <w:pStyle w:val="701"/>
        <w:jc w:val="center"/>
        <w:rPr>
          <w:rFonts w:ascii="仿宋" w:hAnsi="仿宋" w:eastAsia="仿宋" w:cs="仿宋"/>
          <w:szCs w:val="24"/>
        </w:rPr>
      </w:pPr>
    </w:p>
    <w:p>
      <w:pPr>
        <w:pStyle w:val="701"/>
        <w:ind w:firstLine="2843" w:firstLineChars="1180"/>
        <w:rPr>
          <w:rFonts w:ascii="仿宋" w:hAnsi="仿宋" w:eastAsia="仿宋" w:cs="仿宋"/>
          <w:b/>
          <w:szCs w:val="24"/>
        </w:rPr>
      </w:pPr>
      <w:r>
        <w:rPr>
          <w:rFonts w:hint="eastAsia" w:ascii="仿宋" w:hAnsi="仿宋" w:eastAsia="仿宋" w:cs="仿宋"/>
          <w:b/>
          <w:szCs w:val="24"/>
        </w:rPr>
        <w:t>第一部分合同书</w:t>
      </w:r>
    </w:p>
    <w:p>
      <w:pPr>
        <w:pStyle w:val="701"/>
        <w:rPr>
          <w:rFonts w:ascii="仿宋" w:hAnsi="仿宋" w:eastAsia="仿宋" w:cs="仿宋"/>
          <w:szCs w:val="24"/>
        </w:rPr>
      </w:pPr>
    </w:p>
    <w:p>
      <w:pPr>
        <w:pStyle w:val="701"/>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8"/>
        <w:spacing w:before="120" w:line="22" w:lineRule="atLeast"/>
        <w:rPr>
          <w:rFonts w:ascii="仿宋" w:hAnsi="仿宋" w:eastAsia="仿宋" w:cs="仿宋"/>
          <w:szCs w:val="24"/>
        </w:rPr>
      </w:pPr>
    </w:p>
    <w:p>
      <w:pPr>
        <w:pStyle w:val="598"/>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     年   月   日</w:t>
      </w:r>
    </w:p>
    <w:p>
      <w:pPr>
        <w:widowControl/>
        <w:jc w:val="left"/>
        <w:rPr>
          <w:rFonts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lang w:val="zh-CN"/>
        </w:r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ascii="仿宋" w:hAnsi="仿宋" w:eastAsia="仿宋" w:cs="仿宋"/>
          <w:sz w:val="24"/>
          <w:u w:val="single"/>
        </w:rPr>
        <w:t xml:space="preserve">   （采购方式）  </w:t>
      </w:r>
      <w:r>
        <w:rPr>
          <w:rFonts w:hint="eastAsia" w:ascii="仿宋" w:hAnsi="仿宋" w:eastAsia="仿宋" w:cs="仿宋"/>
          <w:sz w:val="24"/>
        </w:rPr>
        <w:t>对</w:t>
      </w:r>
      <w:r>
        <w:rPr>
          <w:rFonts w:ascii="仿宋" w:hAnsi="仿宋" w:eastAsia="仿宋" w:cs="仿宋"/>
          <w:sz w:val="24"/>
          <w:u w:val="single"/>
        </w:rPr>
        <w:t xml:space="preserve">   （项目名称、编号）   </w:t>
      </w:r>
      <w:r>
        <w:rPr>
          <w:rFonts w:hint="eastAsia" w:ascii="仿宋" w:hAnsi="仿宋" w:eastAsia="仿宋" w:cs="仿宋"/>
          <w:sz w:val="24"/>
        </w:rPr>
        <w:t>项目进行了采购。经</w:t>
      </w:r>
      <w:r>
        <w:rPr>
          <w:rFonts w:ascii="仿宋" w:hAnsi="仿宋" w:eastAsia="仿宋" w:cs="仿宋"/>
          <w:sz w:val="24"/>
          <w:u w:val="single"/>
        </w:rPr>
        <w:t xml:space="preserve">   （相关评定主体名称）   </w:t>
      </w:r>
      <w:r>
        <w:rPr>
          <w:rFonts w:hint="eastAsia" w:ascii="仿宋" w:hAnsi="仿宋" w:eastAsia="仿宋" w:cs="仿宋"/>
          <w:sz w:val="24"/>
        </w:rPr>
        <w:t>评定，</w:t>
      </w:r>
      <w:r>
        <w:rPr>
          <w:rFonts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w:t>
      </w:r>
      <w:r>
        <w:rPr>
          <w:rFonts w:ascii="仿宋" w:hAnsi="仿宋" w:eastAsia="仿宋" w:cs="仿宋"/>
          <w:sz w:val="24"/>
        </w:rPr>
        <w:t>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ascii="仿宋" w:hAnsi="仿宋" w:eastAsia="仿宋" w:cs="仿宋"/>
          <w:sz w:val="24"/>
          <w:u w:val="single"/>
        </w:rPr>
        <w:t xml:space="preserve">   （采购人）   </w:t>
      </w:r>
      <w:r>
        <w:rPr>
          <w:rFonts w:ascii="仿宋" w:hAnsi="仿宋" w:eastAsia="仿宋" w:cs="仿宋"/>
          <w:sz w:val="24"/>
          <w:lang w:val="zh-CN"/>
        </w:rPr>
        <w:t>(以下简称：甲方)和</w:t>
      </w:r>
      <w:r>
        <w:rPr>
          <w:rFonts w:ascii="仿宋" w:hAnsi="仿宋" w:eastAsia="仿宋" w:cs="仿宋"/>
          <w:sz w:val="24"/>
          <w:u w:val="single"/>
        </w:rPr>
        <w:t xml:space="preserve">   （中标或者成交供应商名称）   </w:t>
      </w:r>
      <w:r>
        <w:rPr>
          <w:rFonts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38" w:name="_Toc3029"/>
      <w:bookmarkStart w:id="39" w:name="_Toc2232"/>
      <w:bookmarkStart w:id="40" w:name="_Toc24059"/>
      <w:r>
        <w:rPr>
          <w:rFonts w:ascii="仿宋" w:hAnsi="仿宋" w:eastAsia="仿宋" w:cs="仿宋"/>
          <w:b/>
          <w:sz w:val="24"/>
        </w:rPr>
        <w:t xml:space="preserve">1.1 </w:t>
      </w:r>
      <w:r>
        <w:rPr>
          <w:rFonts w:hint="eastAsia" w:ascii="仿宋" w:hAnsi="仿宋" w:eastAsia="仿宋" w:cs="仿宋"/>
          <w:b/>
          <w:sz w:val="24"/>
        </w:rPr>
        <w:t>合同组成部分</w:t>
      </w:r>
      <w:bookmarkEnd w:id="38"/>
      <w:bookmarkEnd w:id="39"/>
      <w:bookmarkEnd w:id="40"/>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ascii="仿宋" w:hAnsi="仿宋" w:eastAsia="仿宋" w:cs="仿宋"/>
          <w:sz w:val="24"/>
        </w:rPr>
        <w:t xml:space="preserve">1.1.1 </w:t>
      </w:r>
      <w:r>
        <w:rPr>
          <w:rFonts w:hint="eastAsia" w:ascii="仿宋" w:hAnsi="仿宋" w:eastAsia="仿宋" w:cs="仿宋"/>
          <w:sz w:val="24"/>
        </w:rPr>
        <w:t>本合同及其补充合同、变更协议；</w:t>
      </w:r>
    </w:p>
    <w:p>
      <w:pPr>
        <w:spacing w:line="560" w:lineRule="exact"/>
        <w:ind w:firstLine="480" w:firstLineChars="200"/>
        <w:rPr>
          <w:rFonts w:ascii="仿宋" w:hAnsi="仿宋" w:eastAsia="仿宋" w:cs="仿宋"/>
          <w:sz w:val="24"/>
        </w:rPr>
      </w:pPr>
      <w:r>
        <w:rPr>
          <w:rFonts w:ascii="仿宋" w:hAnsi="仿宋" w:eastAsia="仿宋" w:cs="仿宋"/>
          <w:sz w:val="24"/>
        </w:rPr>
        <w:t xml:space="preserve">1.1.2 </w:t>
      </w:r>
      <w:r>
        <w:rPr>
          <w:rFonts w:hint="eastAsia" w:ascii="仿宋" w:hAnsi="仿宋" w:eastAsia="仿宋" w:cs="仿宋"/>
          <w:sz w:val="24"/>
        </w:rPr>
        <w:t>中标或者成交通知书；</w:t>
      </w:r>
    </w:p>
    <w:p>
      <w:pPr>
        <w:spacing w:line="560" w:lineRule="exact"/>
        <w:ind w:firstLine="480" w:firstLineChars="200"/>
        <w:rPr>
          <w:rFonts w:ascii="仿宋" w:hAnsi="仿宋" w:eastAsia="仿宋" w:cs="仿宋"/>
          <w:sz w:val="24"/>
        </w:rPr>
      </w:pPr>
      <w:r>
        <w:rPr>
          <w:rFonts w:ascii="仿宋" w:hAnsi="仿宋" w:eastAsia="仿宋" w:cs="仿宋"/>
          <w:sz w:val="24"/>
        </w:rPr>
        <w:t xml:space="preserve">1.1.3 </w:t>
      </w:r>
      <w:r>
        <w:rPr>
          <w:rFonts w:hint="eastAsia" w:ascii="仿宋" w:hAnsi="仿宋" w:eastAsia="仿宋" w:cs="仿宋"/>
          <w:sz w:val="24"/>
        </w:rPr>
        <w:t>投标或者响应文件（含澄清或者说明文件）；</w:t>
      </w:r>
    </w:p>
    <w:p>
      <w:pPr>
        <w:spacing w:line="560" w:lineRule="exact"/>
        <w:ind w:firstLine="480" w:firstLineChars="200"/>
        <w:rPr>
          <w:rFonts w:ascii="仿宋" w:hAnsi="仿宋" w:eastAsia="仿宋" w:cs="仿宋"/>
          <w:sz w:val="24"/>
        </w:rPr>
      </w:pPr>
      <w:r>
        <w:rPr>
          <w:rFonts w:ascii="仿宋" w:hAnsi="仿宋" w:eastAsia="仿宋" w:cs="仿宋"/>
          <w:sz w:val="24"/>
        </w:rPr>
        <w:t xml:space="preserve">1.1.4 </w:t>
      </w:r>
      <w:r>
        <w:rPr>
          <w:rFonts w:hint="eastAsia" w:ascii="仿宋" w:hAnsi="仿宋" w:eastAsia="仿宋" w:cs="仿宋"/>
          <w:sz w:val="24"/>
        </w:rPr>
        <w:t>采购文件（含澄清或者修改文件）；</w:t>
      </w:r>
    </w:p>
    <w:p>
      <w:pPr>
        <w:spacing w:line="560" w:lineRule="exact"/>
        <w:ind w:firstLine="480" w:firstLineChars="200"/>
        <w:rPr>
          <w:rFonts w:ascii="仿宋" w:hAnsi="仿宋" w:eastAsia="仿宋" w:cs="仿宋"/>
          <w:sz w:val="24"/>
        </w:rPr>
      </w:pPr>
      <w:r>
        <w:rPr>
          <w:rFonts w:ascii="仿宋" w:hAnsi="仿宋" w:eastAsia="仿宋" w:cs="仿宋"/>
          <w:sz w:val="24"/>
        </w:rPr>
        <w:t xml:space="preserve">1.1.5 </w:t>
      </w:r>
      <w:r>
        <w:rPr>
          <w:rFonts w:hint="eastAsia" w:ascii="仿宋" w:hAnsi="仿宋" w:eastAsia="仿宋" w:cs="仿宋"/>
          <w:sz w:val="24"/>
        </w:rPr>
        <w:t>其他相关采购文件。</w:t>
      </w:r>
    </w:p>
    <w:p>
      <w:pPr>
        <w:spacing w:line="560" w:lineRule="exact"/>
        <w:ind w:firstLine="482" w:firstLineChars="200"/>
        <w:outlineLvl w:val="0"/>
        <w:rPr>
          <w:rFonts w:ascii="仿宋" w:hAnsi="仿宋" w:eastAsia="仿宋" w:cs="仿宋"/>
          <w:b/>
          <w:sz w:val="24"/>
        </w:rPr>
      </w:pPr>
      <w:bookmarkStart w:id="41" w:name="_Toc21295"/>
      <w:bookmarkStart w:id="42" w:name="_Toc27126"/>
      <w:bookmarkStart w:id="43" w:name="_Toc24300"/>
      <w:r>
        <w:rPr>
          <w:rFonts w:ascii="仿宋" w:hAnsi="仿宋" w:eastAsia="仿宋" w:cs="仿宋"/>
          <w:b/>
          <w:sz w:val="24"/>
        </w:rPr>
        <w:t xml:space="preserve">1.2 </w:t>
      </w:r>
      <w:r>
        <w:rPr>
          <w:rFonts w:hint="eastAsia" w:ascii="仿宋" w:hAnsi="仿宋" w:eastAsia="仿宋" w:cs="仿宋"/>
          <w:b/>
          <w:sz w:val="24"/>
        </w:rPr>
        <w:t>货物</w:t>
      </w:r>
      <w:bookmarkEnd w:id="41"/>
      <w:bookmarkEnd w:id="42"/>
      <w:bookmarkEnd w:id="43"/>
    </w:p>
    <w:p>
      <w:pPr>
        <w:spacing w:line="560" w:lineRule="exact"/>
        <w:ind w:firstLine="480" w:firstLineChars="200"/>
        <w:rPr>
          <w:rFonts w:ascii="仿宋" w:hAnsi="仿宋" w:eastAsia="仿宋" w:cs="仿宋"/>
          <w:sz w:val="24"/>
          <w:u w:val="single"/>
        </w:rPr>
      </w:pPr>
      <w:r>
        <w:rPr>
          <w:rFonts w:ascii="仿宋" w:hAnsi="仿宋" w:eastAsia="仿宋" w:cs="仿宋"/>
          <w:sz w:val="24"/>
        </w:rPr>
        <w:t xml:space="preserve">1.2.1 </w:t>
      </w:r>
      <w:r>
        <w:rPr>
          <w:rFonts w:hint="eastAsia" w:ascii="仿宋" w:hAnsi="仿宋" w:eastAsia="仿宋" w:cs="仿宋"/>
          <w:sz w:val="24"/>
        </w:rPr>
        <w:t>货物名称、品牌、规格型号、花色：；</w:t>
      </w:r>
    </w:p>
    <w:p>
      <w:pPr>
        <w:spacing w:line="560" w:lineRule="exact"/>
        <w:ind w:firstLine="480" w:firstLineChars="200"/>
        <w:rPr>
          <w:rFonts w:ascii="仿宋" w:hAnsi="仿宋" w:eastAsia="仿宋" w:cs="仿宋"/>
          <w:sz w:val="24"/>
          <w:u w:val="single"/>
        </w:rPr>
      </w:pPr>
      <w:r>
        <w:rPr>
          <w:rFonts w:ascii="仿宋" w:hAnsi="仿宋" w:eastAsia="仿宋" w:cs="仿宋"/>
          <w:sz w:val="24"/>
        </w:rPr>
        <w:t xml:space="preserve">1.2.2 </w:t>
      </w:r>
      <w:r>
        <w:rPr>
          <w:rFonts w:hint="eastAsia" w:ascii="仿宋" w:hAnsi="仿宋" w:eastAsia="仿宋" w:cs="仿宋"/>
          <w:sz w:val="24"/>
        </w:rPr>
        <w:t>货物数量：；</w:t>
      </w:r>
    </w:p>
    <w:p>
      <w:pPr>
        <w:spacing w:line="560" w:lineRule="exact"/>
        <w:ind w:firstLine="480" w:firstLineChars="200"/>
        <w:rPr>
          <w:rFonts w:ascii="仿宋" w:hAnsi="仿宋" w:eastAsia="仿宋" w:cs="仿宋"/>
          <w:sz w:val="24"/>
          <w:u w:val="single"/>
        </w:rPr>
      </w:pPr>
      <w:r>
        <w:rPr>
          <w:rFonts w:ascii="仿宋" w:hAnsi="仿宋" w:eastAsia="仿宋" w:cs="仿宋"/>
          <w:sz w:val="24"/>
        </w:rPr>
        <w:t xml:space="preserve">1.2.3 </w:t>
      </w:r>
      <w:r>
        <w:rPr>
          <w:rFonts w:hint="eastAsia" w:ascii="仿宋" w:hAnsi="仿宋" w:eastAsia="仿宋" w:cs="仿宋"/>
          <w:sz w:val="24"/>
        </w:rPr>
        <w:t>货物质量：</w:t>
      </w:r>
      <w:r>
        <w:rPr>
          <w:rFonts w:hint="eastAsia" w:ascii="仿宋" w:hAnsi="仿宋" w:eastAsia="仿宋" w:cs="仿宋"/>
          <w:sz w:val="24"/>
          <w:u w:val="single"/>
        </w:rPr>
        <w:t>　　　　　　　　　</w:t>
      </w:r>
      <w:r>
        <w:rPr>
          <w:rFonts w:ascii="仿宋" w:hAnsi="仿宋" w:eastAsia="仿宋" w:cs="仿宋"/>
          <w:sz w:val="24"/>
          <w:u w:val="single"/>
        </w:rPr>
        <w:t xml:space="preserve">                      　      ；</w:t>
      </w:r>
    </w:p>
    <w:p>
      <w:pPr>
        <w:spacing w:line="560" w:lineRule="exact"/>
        <w:ind w:firstLine="482" w:firstLineChars="200"/>
        <w:outlineLvl w:val="0"/>
        <w:rPr>
          <w:rFonts w:ascii="仿宋" w:hAnsi="仿宋" w:eastAsia="仿宋" w:cs="仿宋"/>
          <w:b/>
          <w:sz w:val="24"/>
        </w:rPr>
      </w:pPr>
      <w:bookmarkStart w:id="44" w:name="_Toc21551"/>
      <w:bookmarkStart w:id="45" w:name="_Toc23292"/>
      <w:bookmarkStart w:id="46" w:name="_Toc21631"/>
      <w:r>
        <w:rPr>
          <w:rFonts w:ascii="仿宋" w:hAnsi="仿宋" w:eastAsia="仿宋" w:cs="仿宋"/>
          <w:b/>
          <w:sz w:val="24"/>
        </w:rPr>
        <w:t xml:space="preserve">1.3 </w:t>
      </w:r>
      <w:r>
        <w:rPr>
          <w:rFonts w:hint="eastAsia" w:ascii="仿宋" w:hAnsi="仿宋" w:eastAsia="仿宋" w:cs="仿宋"/>
          <w:b/>
          <w:sz w:val="24"/>
        </w:rPr>
        <w:t>价款</w:t>
      </w:r>
      <w:bookmarkEnd w:id="44"/>
      <w:bookmarkEnd w:id="45"/>
      <w:bookmarkEnd w:id="46"/>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560" w:lineRule="exact"/>
        <w:ind w:firstLine="480" w:firstLineChars="200"/>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autoSpaceDE w:val="0"/>
              <w:autoSpaceDN w:val="0"/>
              <w:spacing w:line="560" w:lineRule="exact"/>
              <w:jc w:val="center"/>
              <w:textAlignment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autoSpaceDE w:val="0"/>
              <w:autoSpaceDN w:val="0"/>
              <w:spacing w:line="560" w:lineRule="exact"/>
              <w:ind w:firstLine="200"/>
              <w:jc w:val="center"/>
              <w:textAlignment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autoSpaceDE w:val="0"/>
              <w:autoSpaceDN w:val="0"/>
              <w:spacing w:line="560" w:lineRule="exact"/>
              <w:jc w:val="center"/>
              <w:textAlignment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textAlignment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tabs>
                <w:tab w:val="left" w:pos="432"/>
              </w:tabs>
              <w:spacing w:line="560" w:lineRule="exact"/>
              <w:ind w:firstLine="200"/>
              <w:jc w:val="center"/>
              <w:textAlignment w:val="center"/>
              <w:outlineLvl w:val="0"/>
              <w:rPr>
                <w:rFonts w:ascii="仿宋" w:hAnsi="仿宋" w:eastAsia="仿宋" w:cs="仿宋"/>
                <w:sz w:val="24"/>
                <w:szCs w:val="24"/>
              </w:rPr>
            </w:pPr>
          </w:p>
        </w:tc>
      </w:tr>
    </w:tbl>
    <w:p>
      <w:pPr>
        <w:pStyle w:val="959"/>
        <w:spacing w:before="0" w:beforeAutospacing="0" w:after="0" w:afterAutospacing="0" w:line="360" w:lineRule="auto"/>
        <w:ind w:firstLine="480"/>
        <w:rPr>
          <w:rFonts w:ascii="仿宋" w:hAnsi="仿宋" w:eastAsia="仿宋" w:cs="仿宋"/>
          <w:b/>
        </w:rPr>
      </w:pPr>
      <w:bookmarkStart w:id="47" w:name="_Toc22618"/>
      <w:bookmarkStart w:id="48" w:name="_Toc10340"/>
      <w:bookmarkStart w:id="49" w:name="_Toc1814"/>
      <w:r>
        <w:rPr>
          <w:rFonts w:ascii="仿宋" w:hAnsi="仿宋" w:eastAsia="仿宋" w:cs="仿宋"/>
          <w:b/>
        </w:rPr>
        <w:t>1.4履约保证金</w:t>
      </w:r>
    </w:p>
    <w:p>
      <w:pPr>
        <w:pStyle w:val="959"/>
        <w:spacing w:before="0" w:beforeAutospacing="0" w:after="0" w:afterAutospacing="0" w:line="360" w:lineRule="auto"/>
        <w:ind w:firstLine="480"/>
        <w:rPr>
          <w:rFonts w:ascii="仿宋" w:hAnsi="仿宋" w:eastAsia="仿宋" w:cs="仿宋"/>
        </w:rPr>
      </w:pPr>
      <w:r>
        <w:rPr>
          <w:rFonts w:hint="eastAsia" w:ascii="仿宋" w:hAnsi="仿宋" w:eastAsia="仿宋" w:cs="仿宋"/>
        </w:rPr>
        <w:t>乙方</w:t>
      </w:r>
      <w:r>
        <w:rPr>
          <w:rFonts w:ascii="仿宋" w:hAnsi="仿宋" w:eastAsia="仿宋" w:cs="仿宋"/>
        </w:rPr>
        <w:t>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ascii="仿宋" w:hAnsi="仿宋" w:eastAsia="仿宋" w:cs="仿宋"/>
          <w:kern w:val="0"/>
          <w:sz w:val="24"/>
        </w:rPr>
        <w:t>1.4.1履约保证金的比例为</w:t>
      </w:r>
      <w:r>
        <w:rPr>
          <w:rFonts w:hint="eastAsia" w:ascii="仿宋" w:hAnsi="仿宋" w:eastAsia="仿宋" w:cs="仿宋"/>
          <w:kern w:val="0"/>
          <w:sz w:val="24"/>
        </w:rPr>
        <w:t>中标</w:t>
      </w:r>
      <w:r>
        <w:rPr>
          <w:rFonts w:ascii="仿宋" w:hAnsi="仿宋" w:eastAsia="仿宋" w:cs="仿宋"/>
          <w:kern w:val="0"/>
          <w:sz w:val="24"/>
        </w:rPr>
        <w:t>额的</w:t>
      </w:r>
      <w:r>
        <w:rPr>
          <w:rFonts w:ascii="仿宋" w:hAnsi="仿宋" w:eastAsia="仿宋" w:cs="仿宋"/>
          <w:kern w:val="0"/>
          <w:sz w:val="24"/>
          <w:u w:val="single"/>
        </w:rPr>
        <w:t>2.5%；</w:t>
      </w:r>
    </w:p>
    <w:p>
      <w:pPr>
        <w:spacing w:line="560" w:lineRule="exact"/>
        <w:ind w:firstLine="480" w:firstLineChars="200"/>
        <w:outlineLvl w:val="0"/>
        <w:rPr>
          <w:rFonts w:ascii="仿宋" w:hAnsi="仿宋" w:eastAsia="仿宋" w:cs="仿宋"/>
          <w:kern w:val="0"/>
          <w:sz w:val="24"/>
        </w:rPr>
      </w:pPr>
      <w:r>
        <w:rPr>
          <w:rFonts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4"/>
        <w:tabs>
          <w:tab w:val="clear" w:pos="432"/>
        </w:tabs>
        <w:spacing w:line="560" w:lineRule="exact"/>
        <w:ind w:left="0" w:firstLine="480" w:firstLineChars="200"/>
        <w:rPr>
          <w:rFonts w:ascii="仿宋" w:eastAsia="仿宋" w:cs="仿宋"/>
          <w:lang w:val="en-US"/>
        </w:rPr>
      </w:pPr>
      <w:r>
        <w:rPr>
          <w:rFonts w:ascii="仿宋" w:eastAsia="仿宋" w:cs="仿宋"/>
          <w:b w:val="0"/>
          <w:bCs w:val="0"/>
          <w:kern w:val="0"/>
          <w:sz w:val="24"/>
          <w:szCs w:val="24"/>
          <w:lang w:val="en-US"/>
        </w:rPr>
        <w:t xml:space="preserve">1.4.3 </w:t>
      </w:r>
      <w:r>
        <w:rPr>
          <w:rFonts w:hint="eastAsia" w:ascii="仿宋" w:eastAsia="仿宋" w:cs="仿宋"/>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Style w:val="33"/>
        <w:topLinePunct/>
        <w:spacing w:line="360" w:lineRule="auto"/>
        <w:ind w:firstLine="480" w:firstLineChars="200"/>
        <w:jc w:val="left"/>
        <w:rPr>
          <w:rFonts w:hint="eastAsia" w:ascii="仿宋" w:hAnsi="仿宋" w:eastAsia="仿宋" w:cs="仿宋"/>
          <w:highlight w:val="none"/>
          <w:lang w:eastAsia="zh-CN"/>
        </w:rPr>
      </w:pPr>
      <w:r>
        <w:rPr>
          <w:rFonts w:ascii="仿宋" w:hAnsi="仿宋" w:eastAsia="仿宋" w:cs="仿宋"/>
          <w:kern w:val="0"/>
          <w:sz w:val="24"/>
        </w:rPr>
        <w:t>1.4.4</w:t>
      </w:r>
      <w:r>
        <w:rPr>
          <w:rFonts w:ascii="仿宋" w:hAnsi="仿宋" w:eastAsia="仿宋" w:cs="仿宋"/>
          <w:kern w:val="0"/>
          <w:sz w:val="24"/>
          <w:highlight w:val="none"/>
        </w:rPr>
        <w:t xml:space="preserve"> </w:t>
      </w:r>
      <w:r>
        <w:rPr>
          <w:rFonts w:hint="eastAsia" w:ascii="仿宋" w:hAnsi="仿宋" w:eastAsia="仿宋" w:cs="仿宋"/>
          <w:color w:val="auto"/>
          <w:sz w:val="24"/>
          <w:highlight w:val="none"/>
        </w:rPr>
        <w:t>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w:t>
      </w:r>
      <w:r>
        <w:rPr>
          <w:rFonts w:hint="eastAsia" w:ascii="仿宋" w:hAnsi="仿宋" w:eastAsia="仿宋" w:cs="仿宋"/>
          <w:color w:val="auto"/>
          <w:sz w:val="24"/>
          <w:highlight w:val="none"/>
          <w:lang w:val="en-US" w:eastAsia="zh-CN"/>
        </w:rPr>
        <w:t>无息</w:t>
      </w:r>
      <w:r>
        <w:rPr>
          <w:rFonts w:hint="eastAsia" w:ascii="仿宋" w:hAnsi="仿宋" w:eastAsia="仿宋" w:cs="仿宋"/>
          <w:color w:val="auto"/>
          <w:sz w:val="24"/>
          <w:highlight w:val="none"/>
        </w:rPr>
        <w:t>退还乙方</w:t>
      </w:r>
      <w:r>
        <w:rPr>
          <w:rFonts w:hint="eastAsia" w:ascii="仿宋" w:hAnsi="仿宋" w:eastAsia="仿宋" w:cs="仿宋"/>
          <w:color w:val="auto"/>
          <w:sz w:val="24"/>
          <w:highlight w:val="none"/>
          <w:lang w:eastAsia="zh-CN"/>
        </w:rPr>
        <w:t>。</w:t>
      </w:r>
    </w:p>
    <w:p>
      <w:pPr>
        <w:spacing w:line="560" w:lineRule="exact"/>
        <w:ind w:firstLine="482" w:firstLineChars="200"/>
        <w:outlineLvl w:val="0"/>
        <w:rPr>
          <w:rFonts w:ascii="仿宋" w:hAnsi="仿宋" w:eastAsia="仿宋" w:cs="仿宋"/>
          <w:b/>
          <w:sz w:val="24"/>
        </w:rPr>
      </w:pPr>
      <w:r>
        <w:rPr>
          <w:rFonts w:ascii="仿宋" w:hAnsi="仿宋" w:eastAsia="仿宋" w:cs="仿宋"/>
          <w:b/>
          <w:sz w:val="24"/>
        </w:rPr>
        <w:t>1.5</w:t>
      </w:r>
      <w:bookmarkEnd w:id="47"/>
      <w:bookmarkEnd w:id="48"/>
      <w:bookmarkEnd w:id="49"/>
      <w:r>
        <w:rPr>
          <w:rFonts w:hint="eastAsia" w:ascii="仿宋" w:hAnsi="仿宋" w:eastAsia="仿宋" w:cs="仿宋"/>
          <w:b/>
          <w:sz w:val="24"/>
        </w:rPr>
        <w:t>预付款</w:t>
      </w:r>
    </w:p>
    <w:p>
      <w:pPr>
        <w:pStyle w:val="959"/>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w:t>
      </w:r>
      <w:r>
        <w:rPr>
          <w:rFonts w:ascii="仿宋" w:hAnsi="仿宋" w:eastAsia="仿宋" w:cs="仿宋"/>
        </w:rPr>
        <w:t>/否）需要支付预付款。若需要支付预付款的，则：</w:t>
      </w:r>
    </w:p>
    <w:p>
      <w:pPr>
        <w:spacing w:line="560" w:lineRule="exact"/>
        <w:ind w:firstLine="480" w:firstLineChars="200"/>
        <w:rPr>
          <w:rFonts w:ascii="仿宋" w:hAnsi="仿宋" w:eastAsia="仿宋" w:cs="仿宋"/>
          <w:kern w:val="0"/>
          <w:sz w:val="24"/>
        </w:rPr>
      </w:pPr>
      <w:r>
        <w:rPr>
          <w:rFonts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59"/>
        <w:spacing w:before="0" w:beforeAutospacing="0" w:after="0" w:afterAutospacing="0" w:line="360" w:lineRule="auto"/>
        <w:ind w:firstLine="480"/>
        <w:rPr>
          <w:rFonts w:ascii="仿宋" w:hAnsi="仿宋" w:eastAsia="仿宋" w:cs="仿宋"/>
        </w:rPr>
      </w:pPr>
      <w:r>
        <w:rPr>
          <w:rFonts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59"/>
        <w:spacing w:before="0" w:beforeAutospacing="0" w:after="0" w:afterAutospacing="0" w:line="360" w:lineRule="auto"/>
        <w:ind w:firstLine="480"/>
        <w:rPr>
          <w:rFonts w:ascii="仿宋" w:hAnsi="仿宋" w:eastAsia="仿宋" w:cs="仿宋"/>
          <w:u w:val="single"/>
        </w:rPr>
      </w:pPr>
      <w:r>
        <w:rPr>
          <w:rFonts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59"/>
        <w:spacing w:before="0" w:beforeAutospacing="0" w:after="0" w:afterAutospacing="0" w:line="360" w:lineRule="auto"/>
        <w:ind w:firstLine="480"/>
        <w:rPr>
          <w:rFonts w:ascii="仿宋" w:hAnsi="仿宋" w:eastAsia="仿宋" w:cs="仿宋"/>
          <w:b/>
          <w:bCs/>
        </w:rPr>
      </w:pPr>
      <w:r>
        <w:rPr>
          <w:rFonts w:ascii="仿宋" w:hAnsi="仿宋" w:eastAsia="仿宋" w:cs="仿宋"/>
          <w:b/>
          <w:bCs/>
        </w:rPr>
        <w:t>1.6资金支付</w:t>
      </w:r>
    </w:p>
    <w:p>
      <w:pPr>
        <w:pStyle w:val="33"/>
        <w:topLinePunct/>
        <w:spacing w:line="360" w:lineRule="auto"/>
        <w:ind w:firstLine="480" w:firstLineChars="200"/>
        <w:jc w:val="left"/>
        <w:rPr>
          <w:rFonts w:ascii="仿宋" w:hAnsi="仿宋" w:eastAsia="仿宋" w:cs="仿宋"/>
          <w:sz w:val="24"/>
          <w:szCs w:val="24"/>
          <w:highlight w:val="none"/>
        </w:rPr>
      </w:pPr>
      <w:r>
        <w:rPr>
          <w:rFonts w:ascii="仿宋" w:hAnsi="仿宋" w:eastAsia="仿宋" w:cs="仿宋"/>
          <w:snapToGrid/>
          <w:kern w:val="2"/>
          <w:sz w:val="24"/>
          <w:szCs w:val="24"/>
          <w:highlight w:val="none"/>
          <w:lang w:val="en-US" w:eastAsia="zh-CN" w:bidi="ar-SA"/>
        </w:rPr>
        <w:t>1.6.1</w:t>
      </w:r>
      <w:r>
        <w:rPr>
          <w:rFonts w:hint="eastAsia" w:ascii="仿宋" w:hAnsi="仿宋" w:eastAsia="仿宋" w:cs="仿宋"/>
          <w:snapToGrid/>
          <w:kern w:val="2"/>
          <w:sz w:val="24"/>
          <w:szCs w:val="24"/>
          <w:highlight w:val="none"/>
          <w:lang w:val="en-US" w:eastAsia="zh-CN" w:bidi="ar-SA"/>
        </w:rPr>
        <w:t>定期结算（每月20日为结算日），次月付款。当月（上月21日至本月20日）的每批次货物经验收合格后，由中标人开具对应货款的全额发票，招标人于次月办理结算付款审批流程并于次月底前按发票支付至批次供货量发票金额的95%，余款5%作为质保金，在合同到期后30日历天内合计一次性支付。</w:t>
      </w:r>
    </w:p>
    <w:p>
      <w:pPr>
        <w:spacing w:line="560" w:lineRule="exact"/>
        <w:ind w:firstLine="480" w:firstLineChars="200"/>
        <w:outlineLvl w:val="0"/>
        <w:rPr>
          <w:rFonts w:ascii="仿宋" w:hAnsi="仿宋" w:eastAsia="仿宋" w:cs="仿宋"/>
          <w:sz w:val="24"/>
        </w:rPr>
      </w:pPr>
      <w:r>
        <w:rPr>
          <w:rFonts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50" w:name="_Toc2846"/>
      <w:bookmarkStart w:id="51" w:name="_Toc19304"/>
      <w:bookmarkStart w:id="52" w:name="_Toc32071"/>
      <w:r>
        <w:rPr>
          <w:rFonts w:ascii="仿宋" w:hAnsi="仿宋" w:eastAsia="仿宋" w:cs="仿宋"/>
          <w:b/>
          <w:sz w:val="24"/>
        </w:rPr>
        <w:t>1.7货物交付期限、地点和方式</w:t>
      </w:r>
      <w:bookmarkEnd w:id="50"/>
      <w:bookmarkEnd w:id="51"/>
      <w:bookmarkEnd w:id="52"/>
    </w:p>
    <w:p>
      <w:pPr>
        <w:spacing w:line="560" w:lineRule="exact"/>
        <w:ind w:firstLine="480" w:firstLineChars="200"/>
        <w:rPr>
          <w:rFonts w:ascii="仿宋" w:hAnsi="仿宋" w:eastAsia="仿宋" w:cs="仿宋"/>
          <w:sz w:val="24"/>
          <w:u w:val="single"/>
        </w:rPr>
      </w:pPr>
      <w:r>
        <w:rPr>
          <w:rFonts w:ascii="仿宋" w:hAnsi="仿宋" w:eastAsia="仿宋" w:cs="仿宋"/>
          <w:sz w:val="24"/>
        </w:rPr>
        <w:t xml:space="preserve">1.7.1 </w:t>
      </w:r>
      <w:r>
        <w:rPr>
          <w:rFonts w:hint="eastAsia" w:ascii="仿宋" w:hAnsi="仿宋" w:eastAsia="仿宋" w:cs="仿宋"/>
          <w:sz w:val="24"/>
        </w:rPr>
        <w:t>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ascii="仿宋" w:hAnsi="仿宋" w:eastAsia="仿宋" w:cs="仿宋"/>
          <w:sz w:val="24"/>
        </w:rPr>
        <w:t xml:space="preserve">1.7.2 </w:t>
      </w:r>
      <w:r>
        <w:rPr>
          <w:rFonts w:hint="eastAsia" w:ascii="仿宋" w:hAnsi="仿宋" w:eastAsia="仿宋" w:cs="仿宋"/>
          <w:sz w:val="24"/>
        </w:rPr>
        <w:t>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ascii="仿宋" w:hAnsi="仿宋" w:eastAsia="仿宋" w:cs="仿宋"/>
          <w:sz w:val="24"/>
        </w:rPr>
        <w:t xml:space="preserve">1.7.3 </w:t>
      </w:r>
      <w:r>
        <w:rPr>
          <w:rFonts w:hint="eastAsia" w:ascii="仿宋" w:hAnsi="仿宋" w:eastAsia="仿宋" w:cs="仿宋"/>
          <w:sz w:val="24"/>
        </w:rPr>
        <w:t>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53" w:name="_Toc27250"/>
      <w:bookmarkStart w:id="54" w:name="_Toc19554"/>
      <w:bookmarkStart w:id="55" w:name="_Toc21423"/>
      <w:r>
        <w:rPr>
          <w:rFonts w:ascii="仿宋" w:hAnsi="仿宋" w:eastAsia="仿宋" w:cs="仿宋"/>
          <w:b/>
          <w:sz w:val="24"/>
        </w:rPr>
        <w:t>1.8违约责任</w:t>
      </w:r>
      <w:bookmarkEnd w:id="53"/>
      <w:bookmarkEnd w:id="54"/>
      <w:bookmarkEnd w:id="55"/>
    </w:p>
    <w:p>
      <w:pPr>
        <w:spacing w:line="560" w:lineRule="exact"/>
        <w:ind w:firstLine="480" w:firstLineChars="200"/>
        <w:rPr>
          <w:rFonts w:ascii="仿宋" w:hAnsi="仿宋" w:eastAsia="仿宋" w:cs="仿宋"/>
          <w:sz w:val="24"/>
        </w:rPr>
      </w:pPr>
      <w:r>
        <w:rPr>
          <w:rFonts w:ascii="仿宋" w:hAnsi="仿宋" w:eastAsia="仿宋" w:cs="仿宋"/>
          <w:sz w:val="24"/>
        </w:rPr>
        <w:t xml:space="preserve">1.8.1 </w:t>
      </w:r>
      <w:r>
        <w:rPr>
          <w:rFonts w:hint="eastAsia" w:ascii="仿宋" w:hAnsi="仿宋" w:eastAsia="仿宋" w:cs="仿宋"/>
          <w:sz w:val="24"/>
        </w:rPr>
        <w:t xml:space="preserve">除不可抗力外，如果乙方没有按照本合同约定的期限、地点和方式交付货物，那么甲方可要求乙方支付违约金，违约金按每迟延交付货物一日的应交付而未交付货物价格的 </w:t>
      </w:r>
      <w:r>
        <w:rPr>
          <w:rFonts w:hint="eastAsia" w:ascii="仿宋" w:hAnsi="仿宋" w:eastAsia="仿宋" w:cs="仿宋"/>
          <w:sz w:val="24"/>
          <w:u w:val="single"/>
        </w:rPr>
        <w:t xml:space="preserve">  5 </w:t>
      </w:r>
      <w:r>
        <w:rPr>
          <w:rFonts w:ascii="仿宋" w:hAnsi="仿宋" w:eastAsia="仿宋" w:cs="仿宋"/>
          <w:sz w:val="24"/>
          <w:u w:val="single"/>
        </w:rPr>
        <w:t>%</w:t>
      </w:r>
      <w:r>
        <w:rPr>
          <w:rFonts w:ascii="仿宋" w:hAnsi="仿宋" w:eastAsia="仿宋" w:cs="仿宋"/>
          <w:sz w:val="24"/>
        </w:rPr>
        <w:t>计算，最高限额为本合同总价</w:t>
      </w:r>
      <w:r>
        <w:rPr>
          <w:rFonts w:ascii="仿宋" w:hAnsi="仿宋" w:eastAsia="仿宋" w:cs="仿宋"/>
          <w:sz w:val="24"/>
          <w:u w:val="single"/>
        </w:rPr>
        <w:t>的</w:t>
      </w:r>
      <w:r>
        <w:rPr>
          <w:rFonts w:hint="eastAsia" w:ascii="仿宋" w:hAnsi="仿宋" w:eastAsia="仿宋" w:cs="仿宋"/>
          <w:sz w:val="24"/>
          <w:u w:val="single"/>
        </w:rPr>
        <w:t xml:space="preserve">  1   </w:t>
      </w:r>
      <w:r>
        <w:rPr>
          <w:rFonts w:ascii="仿宋" w:hAnsi="仿宋" w:eastAsia="仿宋" w:cs="仿宋"/>
          <w:sz w:val="24"/>
          <w:u w:val="single"/>
        </w:rPr>
        <w:t>%</w:t>
      </w:r>
      <w:r>
        <w:rPr>
          <w:rFonts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ascii="仿宋" w:hAnsi="仿宋" w:eastAsia="仿宋" w:cs="仿宋"/>
          <w:sz w:val="24"/>
        </w:rPr>
        <w:t xml:space="preserve">1.8.2 </w:t>
      </w:r>
      <w:r>
        <w:rPr>
          <w:rFonts w:hint="eastAsia" w:ascii="仿宋" w:hAnsi="仿宋" w:eastAsia="仿宋" w:cs="仿宋"/>
          <w:sz w:val="24"/>
        </w:rPr>
        <w:t>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0.01 </w:t>
      </w:r>
      <w:r>
        <w:rPr>
          <w:rFonts w:ascii="仿宋" w:hAnsi="仿宋" w:eastAsia="仿宋" w:cs="仿宋"/>
          <w:sz w:val="24"/>
          <w:u w:val="single"/>
        </w:rPr>
        <w:t>%</w:t>
      </w:r>
      <w:r>
        <w:rPr>
          <w:rFonts w:ascii="仿宋" w:hAnsi="仿宋" w:eastAsia="仿宋" w:cs="仿宋"/>
          <w:sz w:val="24"/>
        </w:rPr>
        <w:t>计算，最高限额为本合同总价的</w:t>
      </w:r>
      <w:r>
        <w:rPr>
          <w:rFonts w:hint="eastAsia" w:ascii="仿宋" w:hAnsi="仿宋" w:eastAsia="仿宋" w:cs="仿宋"/>
          <w:sz w:val="24"/>
          <w:u w:val="single"/>
        </w:rPr>
        <w:t xml:space="preserve">  0.5  </w:t>
      </w:r>
      <w:r>
        <w:rPr>
          <w:rFonts w:ascii="仿宋" w:hAnsi="仿宋" w:eastAsia="仿宋" w:cs="仿宋"/>
          <w:sz w:val="24"/>
          <w:u w:val="single"/>
        </w:rPr>
        <w:t>%；</w:t>
      </w:r>
      <w:r>
        <w:rPr>
          <w:rFonts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ascii="仿宋" w:hAnsi="仿宋" w:eastAsia="仿宋" w:cs="仿宋"/>
          <w:sz w:val="24"/>
        </w:rPr>
        <w:t xml:space="preserve">1.8.3 </w:t>
      </w:r>
      <w:r>
        <w:rPr>
          <w:rFonts w:hint="eastAsia" w:ascii="仿宋" w:hAnsi="仿宋" w:eastAsia="仿宋" w:cs="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ascii="仿宋" w:hAnsi="仿宋" w:eastAsia="仿宋" w:cs="仿宋"/>
          <w:sz w:val="24"/>
        </w:rPr>
        <w:t xml:space="preserve">1.8.4 </w:t>
      </w:r>
      <w:r>
        <w:rPr>
          <w:rFonts w:hint="eastAsia" w:ascii="仿宋" w:hAnsi="仿宋" w:eastAsia="仿宋" w:cs="仿宋"/>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ascii="仿宋" w:hAnsi="仿宋" w:eastAsia="仿宋" w:cs="仿宋"/>
          <w:sz w:val="24"/>
        </w:rPr>
        <w:t>1.8.5如果出现采购监督管理部门在处理投诉事项期间，书面通知甲方暂停采购活动的情形，或者询问或质疑事项可能影响中标或者成交结果的，导致甲方中止履行合同的情形，均不视为甲方违约。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56" w:name="_Toc28375"/>
      <w:bookmarkStart w:id="57" w:name="_Toc15583"/>
      <w:bookmarkStart w:id="58" w:name="_Toc16021"/>
      <w:r>
        <w:rPr>
          <w:rFonts w:ascii="仿宋" w:hAnsi="仿宋" w:eastAsia="仿宋" w:cs="仿宋"/>
          <w:b/>
          <w:sz w:val="24"/>
        </w:rPr>
        <w:t>1.9合同争议的解决</w:t>
      </w:r>
      <w:bookmarkEnd w:id="56"/>
      <w:bookmarkEnd w:id="57"/>
      <w:bookmarkEnd w:id="58"/>
    </w:p>
    <w:p>
      <w:pPr>
        <w:spacing w:line="560" w:lineRule="exact"/>
        <w:ind w:left="-61" w:leftChars="-29" w:right="-420" w:rightChars="-200" w:firstLine="240" w:firstLineChars="100"/>
        <w:rPr>
          <w:rFonts w:ascii="仿宋" w:hAnsi="仿宋" w:eastAsia="仿宋" w:cs="仿宋"/>
          <w:sz w:val="24"/>
        </w:rPr>
      </w:pPr>
      <w:r>
        <w:rPr>
          <w:rFonts w:ascii="仿宋" w:hAnsi="仿宋" w:eastAsia="仿宋" w:cs="仿宋"/>
          <w:sz w:val="24"/>
        </w:rPr>
        <w:t xml:space="preserve">  本合同履行过程中发生的任何争议，双方当事人均可通过和解或者调解解决；不愿和解、调解或者和解、调解不成的，可以选择以下</w:t>
      </w:r>
      <w:r>
        <w:rPr>
          <w:rFonts w:ascii="仿宋" w:hAnsi="仿宋" w:eastAsia="仿宋" w:cs="仿宋"/>
          <w:sz w:val="24"/>
          <w:highlight w:val="none"/>
        </w:rPr>
        <w:t>第</w:t>
      </w:r>
      <w:r>
        <w:rPr>
          <w:rFonts w:hint="eastAsia" w:ascii="仿宋" w:hAnsi="仿宋" w:eastAsia="仿宋" w:cs="仿宋"/>
          <w:sz w:val="24"/>
          <w:highlight w:val="none"/>
          <w:lang w:val="en-US" w:eastAsia="zh-CN"/>
        </w:rPr>
        <w:t>1.9.2</w:t>
      </w:r>
      <w:r>
        <w:rPr>
          <w:rFonts w:ascii="仿宋" w:hAnsi="仿宋" w:eastAsia="仿宋" w:cs="仿宋"/>
          <w:sz w:val="24"/>
          <w:highlight w:val="none"/>
        </w:rPr>
        <w:t>条款规</w:t>
      </w:r>
      <w:r>
        <w:rPr>
          <w:rFonts w:ascii="仿宋" w:hAnsi="仿宋" w:eastAsia="仿宋" w:cs="仿宋"/>
          <w:sz w:val="24"/>
        </w:rPr>
        <w:t>定的方式解决：</w:t>
      </w:r>
    </w:p>
    <w:p>
      <w:pPr>
        <w:spacing w:line="560" w:lineRule="exact"/>
        <w:ind w:left="-420" w:leftChars="-200" w:right="-420" w:rightChars="-200" w:firstLine="840" w:firstLineChars="350"/>
        <w:rPr>
          <w:rFonts w:ascii="仿宋" w:hAnsi="仿宋" w:eastAsia="仿宋" w:cs="仿宋"/>
          <w:sz w:val="24"/>
        </w:rPr>
      </w:pPr>
      <w:r>
        <w:rPr>
          <w:rFonts w:ascii="仿宋" w:hAnsi="仿宋" w:eastAsia="仿宋" w:cs="仿宋"/>
          <w:sz w:val="24"/>
        </w:rPr>
        <w:t xml:space="preserve">1.9.1 </w:t>
      </w:r>
      <w:r>
        <w:rPr>
          <w:rFonts w:hint="eastAsia" w:ascii="仿宋" w:hAnsi="仿宋" w:eastAsia="仿宋" w:cs="仿宋"/>
          <w:sz w:val="24"/>
        </w:rPr>
        <w:t>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ascii="仿宋" w:hAnsi="仿宋" w:eastAsia="仿宋" w:cs="仿宋"/>
          <w:sz w:val="24"/>
        </w:rPr>
        <w:t xml:space="preserve">1.9.2 </w:t>
      </w:r>
      <w:r>
        <w:rPr>
          <w:rFonts w:hint="eastAsia" w:ascii="仿宋" w:hAnsi="仿宋" w:eastAsia="仿宋" w:cs="仿宋"/>
          <w:sz w:val="24"/>
        </w:rPr>
        <w:t>向</w:t>
      </w:r>
      <w:r>
        <w:rPr>
          <w:rFonts w:hint="eastAsia" w:ascii="仿宋" w:hAnsi="仿宋" w:eastAsia="仿宋" w:cs="仿宋"/>
          <w:b/>
          <w:i/>
          <w:sz w:val="24"/>
          <w:u w:val="single"/>
          <w:lang w:val="en-US" w:eastAsia="zh-CN"/>
        </w:rPr>
        <w:t>甲方所在地</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59" w:name="_Toc7245"/>
      <w:bookmarkStart w:id="60" w:name="_Toc11173"/>
      <w:bookmarkStart w:id="61" w:name="_Toc15322"/>
      <w:r>
        <w:rPr>
          <w:rFonts w:ascii="仿宋" w:hAnsi="仿宋" w:eastAsia="仿宋" w:cs="仿宋"/>
          <w:b/>
          <w:sz w:val="24"/>
        </w:rPr>
        <w:t xml:space="preserve">2.0 </w:t>
      </w:r>
      <w:r>
        <w:rPr>
          <w:rFonts w:hint="eastAsia" w:ascii="仿宋" w:hAnsi="仿宋" w:eastAsia="仿宋" w:cs="仿宋"/>
          <w:b/>
          <w:sz w:val="24"/>
        </w:rPr>
        <w:t>合同生效</w:t>
      </w:r>
      <w:bookmarkEnd w:id="59"/>
      <w:bookmarkEnd w:id="60"/>
      <w:bookmarkEnd w:id="61"/>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ascii="仿宋" w:hAnsi="仿宋" w:eastAsia="仿宋" w:cs="仿宋"/>
          <w:b/>
          <w:sz w:val="24"/>
          <w:lang w:val="zh-CN"/>
        </w:rPr>
        <w:t xml:space="preserve">    </w:t>
      </w:r>
      <w:r>
        <w:rPr>
          <w:rFonts w:hint="eastAsia" w:ascii="仿宋" w:hAnsi="仿宋" w:eastAsia="仿宋" w:cs="仿宋"/>
          <w:b/>
          <w:sz w:val="24"/>
        </w:rPr>
        <w:t xml:space="preserve">                           </w:t>
      </w:r>
      <w:r>
        <w:rPr>
          <w:rFonts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w:t>
      </w:r>
      <w:r>
        <w:rPr>
          <w:rFonts w:hint="eastAsia" w:ascii="仿宋" w:hAnsi="仿宋" w:eastAsia="仿宋" w:cs="仿宋"/>
          <w:sz w:val="24"/>
        </w:rPr>
        <w:t xml:space="preserve">                     </w:t>
      </w:r>
      <w:r>
        <w:rPr>
          <w:rFonts w:hint="eastAsia" w:ascii="仿宋" w:hAnsi="仿宋" w:eastAsia="仿宋" w:cs="仿宋"/>
          <w:sz w:val="24"/>
          <w:lang w:val="zh-CN"/>
        </w:rPr>
        <w:t>统一社会信用代码或身份证号码：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w:t>
      </w:r>
      <w:r>
        <w:rPr>
          <w:rFonts w:hint="eastAsia" w:ascii="仿宋" w:hAnsi="仿宋" w:eastAsia="仿宋" w:cs="仿宋"/>
          <w:sz w:val="24"/>
        </w:rPr>
        <w:t xml:space="preserve">                                 </w:t>
      </w:r>
      <w:r>
        <w:rPr>
          <w:rFonts w:hint="eastAsia" w:ascii="仿宋" w:hAnsi="仿宋" w:eastAsia="仿宋" w:cs="仿宋"/>
          <w:sz w:val="24"/>
          <w:lang w:val="zh-CN"/>
        </w:rPr>
        <w:t>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w:t>
      </w:r>
      <w:r>
        <w:rPr>
          <w:rFonts w:hint="eastAsia" w:ascii="仿宋" w:hAnsi="仿宋" w:eastAsia="仿宋" w:cs="仿宋"/>
          <w:sz w:val="24"/>
        </w:rPr>
        <w:t xml:space="preserve">                           </w:t>
      </w:r>
      <w:r>
        <w:rPr>
          <w:rFonts w:hint="eastAsia" w:ascii="仿宋" w:hAnsi="仿宋" w:eastAsia="仿宋" w:cs="仿宋"/>
          <w:sz w:val="24"/>
          <w:lang w:val="zh-CN"/>
        </w:rPr>
        <w:t>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授权代表（签字）：</w:t>
      </w:r>
      <w:r>
        <w:rPr>
          <w:rFonts w:ascii="仿宋" w:hAnsi="仿宋" w:eastAsia="仿宋" w:cs="仿宋"/>
          <w:sz w:val="24"/>
          <w:lang w:val="zh-CN"/>
        </w:rPr>
        <w:t xml:space="preserve">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w:t>
      </w:r>
      <w:r>
        <w:rPr>
          <w:rFonts w:hint="eastAsia" w:ascii="仿宋" w:hAnsi="仿宋" w:eastAsia="仿宋" w:cs="仿宋"/>
          <w:sz w:val="24"/>
        </w:rPr>
        <w:t xml:space="preserve">                               </w:t>
      </w:r>
      <w:r>
        <w:rPr>
          <w:rFonts w:hint="eastAsia" w:ascii="仿宋" w:hAnsi="仿宋" w:eastAsia="仿宋" w:cs="仿宋"/>
          <w:sz w:val="24"/>
          <w:lang w:val="zh-CN"/>
        </w:rPr>
        <w:t>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w:t>
      </w:r>
      <w:r>
        <w:rPr>
          <w:rFonts w:hint="eastAsia" w:ascii="仿宋" w:hAnsi="仿宋" w:eastAsia="仿宋" w:cs="仿宋"/>
          <w:sz w:val="24"/>
        </w:rPr>
        <w:t xml:space="preserve">                         </w:t>
      </w:r>
      <w:r>
        <w:rPr>
          <w:rFonts w:hint="eastAsia" w:ascii="仿宋" w:hAnsi="仿宋" w:eastAsia="仿宋" w:cs="仿宋"/>
          <w:sz w:val="24"/>
          <w:lang w:val="zh-CN"/>
        </w:rPr>
        <w:t>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w:t>
      </w:r>
      <w:r>
        <w:rPr>
          <w:rFonts w:hint="eastAsia" w:ascii="仿宋" w:hAnsi="仿宋" w:eastAsia="仿宋" w:cs="仿宋"/>
          <w:sz w:val="24"/>
        </w:rPr>
        <w:t xml:space="preserve">                             </w:t>
      </w:r>
      <w:r>
        <w:rPr>
          <w:rFonts w:hint="eastAsia" w:ascii="仿宋" w:hAnsi="仿宋" w:eastAsia="仿宋" w:cs="仿宋"/>
          <w:sz w:val="24"/>
          <w:lang w:val="zh-CN"/>
        </w:rPr>
        <w:t>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电话</w:t>
      </w:r>
      <w:r>
        <w:rPr>
          <w:rFonts w:ascii="仿宋" w:hAnsi="仿宋" w:eastAsia="仿宋" w:cs="仿宋"/>
          <w:sz w:val="24"/>
          <w:lang w:val="zh-CN"/>
        </w:rPr>
        <w:t xml:space="preserve">: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w:t>
      </w:r>
      <w:r>
        <w:rPr>
          <w:rFonts w:ascii="仿宋" w:hAnsi="仿宋" w:eastAsia="仿宋" w:cs="仿宋"/>
          <w:sz w:val="24"/>
          <w:lang w:val="zh-CN"/>
        </w:rPr>
        <w:t xml:space="preserve">:                                  </w:t>
      </w:r>
      <w:r>
        <w:rPr>
          <w:rFonts w:hint="eastAsia" w:ascii="仿宋" w:hAnsi="仿宋" w:eastAsia="仿宋" w:cs="仿宋"/>
          <w:sz w:val="24"/>
          <w:lang w:val="zh-CN"/>
        </w:rPr>
        <w:t>传真</w:t>
      </w:r>
      <w:r>
        <w:rPr>
          <w:rFonts w:ascii="仿宋" w:hAnsi="仿宋" w:eastAsia="仿宋" w:cs="仿宋"/>
          <w:sz w:val="24"/>
          <w:lang w:val="zh-CN"/>
        </w:rPr>
        <w:t>:</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w:t>
      </w:r>
      <w:r>
        <w:rPr>
          <w:rFonts w:hint="eastAsia" w:ascii="仿宋" w:hAnsi="仿宋" w:eastAsia="仿宋" w:cs="仿宋"/>
          <w:sz w:val="24"/>
        </w:rPr>
        <w:t xml:space="preserve">                             </w:t>
      </w:r>
      <w:r>
        <w:rPr>
          <w:rFonts w:hint="eastAsia" w:ascii="仿宋" w:hAnsi="仿宋" w:eastAsia="仿宋" w:cs="仿宋"/>
          <w:sz w:val="24"/>
          <w:lang w:val="zh-CN"/>
        </w:rPr>
        <w:t>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w:t>
      </w:r>
      <w:r>
        <w:rPr>
          <w:rFonts w:ascii="仿宋" w:hAnsi="仿宋" w:eastAsia="仿宋" w:cs="仿宋"/>
          <w:sz w:val="24"/>
        </w:rPr>
        <w:t xml:space="preserve">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w:t>
      </w:r>
      <w:r>
        <w:rPr>
          <w:rFonts w:ascii="仿宋" w:hAnsi="仿宋" w:eastAsia="仿宋" w:cs="仿宋"/>
          <w:sz w:val="24"/>
        </w:rPr>
        <w:t xml:space="preserve">                             开户名称： </w:t>
      </w:r>
    </w:p>
    <w:p>
      <w:pPr>
        <w:autoSpaceDE w:val="0"/>
        <w:autoSpaceDN w:val="0"/>
        <w:spacing w:line="560" w:lineRule="exact"/>
        <w:rPr>
          <w:rFonts w:eastAsia="仿宋"/>
        </w:rPr>
      </w:pPr>
      <w:r>
        <w:rPr>
          <w:rFonts w:hint="eastAsia" w:ascii="仿宋" w:hAnsi="仿宋" w:eastAsia="仿宋" w:cs="仿宋"/>
          <w:sz w:val="24"/>
        </w:rPr>
        <w:t>开户账号：                             开户账号：</w:t>
      </w:r>
    </w:p>
    <w:p/>
    <w:p>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62" w:name="_Toc279701240"/>
      <w:bookmarkStart w:id="63" w:name="_Ref467378404"/>
      <w:bookmarkStart w:id="64" w:name="_Ref467379205"/>
      <w:bookmarkStart w:id="65" w:name="_Ref467379101"/>
      <w:bookmarkStart w:id="66" w:name="_Toc487900349"/>
      <w:bookmarkStart w:id="67" w:name="_Ref467379195"/>
      <w:bookmarkStart w:id="68" w:name="_Ref467379094"/>
      <w:bookmarkStart w:id="69" w:name="_Toc19614"/>
      <w:bookmarkStart w:id="70" w:name="_Ref467379109"/>
      <w:bookmarkStart w:id="71" w:name="_Toc259093669"/>
      <w:bookmarkStart w:id="72" w:name="_Ref467378499"/>
      <w:bookmarkStart w:id="73" w:name="_Ref467378463"/>
      <w:bookmarkStart w:id="74" w:name="_Ref467379214"/>
      <w:bookmarkStart w:id="75" w:name="_Toc28763"/>
      <w:bookmarkStart w:id="76" w:name="_Ref467379225"/>
      <w:bookmarkStart w:id="77" w:name="_Toc16917"/>
      <w:r>
        <w:rPr>
          <w:rFonts w:ascii="仿宋" w:hAnsi="仿宋" w:eastAsia="仿宋" w:cs="仿宋"/>
          <w:b/>
          <w:sz w:val="24"/>
        </w:rPr>
        <w:t xml:space="preserve">2.1 </w:t>
      </w:r>
      <w:r>
        <w:rPr>
          <w:rFonts w:hint="eastAsia" w:ascii="仿宋" w:hAnsi="仿宋" w:eastAsia="仿宋" w:cs="仿宋"/>
          <w:b/>
          <w:sz w:val="24"/>
        </w:rPr>
        <w:t>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ascii="仿宋" w:hAnsi="仿宋" w:eastAsia="仿宋" w:cs="仿宋"/>
          <w:sz w:val="24"/>
        </w:rPr>
        <w:t xml:space="preserve">2.1.1 </w:t>
      </w:r>
      <w:r>
        <w:rPr>
          <w:rFonts w:hint="eastAsia" w:ascii="仿宋" w:hAnsi="仿宋" w:eastAsia="仿宋" w:cs="仿宋"/>
          <w:sz w:val="24"/>
        </w:rPr>
        <w:t>“合同”系指采购人和中标或成交供应商签订的载明双方当事人所达成的协议，并包括所有的附件、附录和构成合同的其他文件。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ascii="仿宋" w:hAnsi="仿宋" w:eastAsia="仿宋" w:cs="仿宋"/>
          <w:sz w:val="24"/>
        </w:rPr>
        <w:t xml:space="preserve">2.1.2 </w:t>
      </w:r>
      <w:r>
        <w:rPr>
          <w:rFonts w:hint="eastAsia" w:ascii="仿宋" w:hAnsi="仿宋" w:eastAsia="仿宋" w:cs="仿宋"/>
          <w:sz w:val="24"/>
        </w:rPr>
        <w:t>“合同价”系指根据合同约定，中标或成交供应商在完全履行合同义务后，采购人应支付给中标或成交供应商的价格。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ascii="仿宋" w:hAnsi="仿宋" w:eastAsia="仿宋" w:cs="仿宋"/>
          <w:sz w:val="24"/>
        </w:rPr>
        <w:t xml:space="preserve">2.1.3 </w:t>
      </w:r>
      <w:r>
        <w:rPr>
          <w:rFonts w:hint="eastAsia" w:ascii="仿宋" w:hAnsi="仿宋" w:eastAsia="仿宋" w:cs="仿宋"/>
          <w:sz w:val="24"/>
        </w:rPr>
        <w:t>“货物”系指中标或成交供应商根据合同约定应向采购人交付的一切各种形态和种类的物品，包括原材料、燃料、设备、机械、仪表、备件、计算机软件、产品等，并包括工具、手册等其他相关资料。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78" w:name="_Ref467378840"/>
      <w:r>
        <w:rPr>
          <w:rFonts w:ascii="仿宋" w:hAnsi="仿宋" w:eastAsia="仿宋" w:cs="仿宋"/>
          <w:sz w:val="24"/>
        </w:rPr>
        <w:t xml:space="preserve">2.1.4 </w:t>
      </w:r>
      <w:r>
        <w:rPr>
          <w:rFonts w:hint="eastAsia" w:ascii="仿宋" w:hAnsi="仿宋" w:eastAsia="仿宋" w:cs="仿宋"/>
          <w:sz w:val="24"/>
        </w:rPr>
        <w:t>“甲方”系指与中标或成交供应商签署合同的采购人</w:t>
      </w:r>
      <w:bookmarkEnd w:id="78"/>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79" w:name="_Ref467379400"/>
      <w:r>
        <w:rPr>
          <w:rFonts w:ascii="仿宋" w:hAnsi="仿宋" w:eastAsia="仿宋" w:cs="仿宋"/>
          <w:sz w:val="24"/>
        </w:rPr>
        <w:t xml:space="preserve">2.1.5 </w:t>
      </w:r>
      <w:r>
        <w:rPr>
          <w:rFonts w:hint="eastAsia" w:ascii="仿宋" w:hAnsi="仿宋" w:eastAsia="仿宋" w:cs="仿宋"/>
          <w:sz w:val="24"/>
        </w:rPr>
        <w:t>“乙方”系指根据合同约定交付货物的中标或成交供应商</w:t>
      </w:r>
      <w:bookmarkEnd w:id="79"/>
      <w:r>
        <w:rPr>
          <w:rFonts w:hint="eastAsia" w:ascii="仿宋" w:hAnsi="仿宋" w:eastAsia="仿宋" w:cs="仿宋"/>
          <w:sz w:val="24"/>
        </w:rPr>
        <w:t>；两个以上的自然人、法人或者其他组织组成一个联合体，以一个供应商的身份共同参加采购的，联合体各方均应为乙方或者与乙方相同地位的合同当事人，并就合同约定的事项对甲方承担连带责任。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80" w:name="_Ref467379436"/>
      <w:r>
        <w:rPr>
          <w:rFonts w:ascii="仿宋" w:hAnsi="仿宋" w:eastAsia="仿宋" w:cs="仿宋"/>
          <w:sz w:val="24"/>
        </w:rPr>
        <w:t xml:space="preserve">2.1.6 </w:t>
      </w:r>
      <w:r>
        <w:rPr>
          <w:rFonts w:hint="eastAsia" w:ascii="仿宋" w:hAnsi="仿宋" w:eastAsia="仿宋" w:cs="仿宋"/>
          <w:sz w:val="24"/>
        </w:rPr>
        <w:t>“现场”系指合同约定货物将要运至或者安装的地点。</w:t>
      </w:r>
      <w:bookmarkEnd w:id="80"/>
    </w:p>
    <w:p>
      <w:pPr>
        <w:spacing w:line="560" w:lineRule="exact"/>
        <w:ind w:firstLine="482" w:firstLineChars="200"/>
        <w:outlineLvl w:val="0"/>
        <w:rPr>
          <w:rFonts w:ascii="仿宋" w:hAnsi="仿宋" w:eastAsia="仿宋" w:cs="仿宋"/>
          <w:b/>
          <w:sz w:val="24"/>
        </w:rPr>
      </w:pPr>
      <w:bookmarkStart w:id="81" w:name="_Toc27635"/>
      <w:bookmarkStart w:id="82" w:name="_Toc279701241"/>
      <w:bookmarkStart w:id="83" w:name="_Toc487900350"/>
      <w:bookmarkStart w:id="84" w:name="_Toc32504"/>
      <w:bookmarkStart w:id="85" w:name="_Toc259093670"/>
      <w:bookmarkStart w:id="86" w:name="_Toc13336"/>
      <w:r>
        <w:rPr>
          <w:rFonts w:ascii="仿宋" w:hAnsi="仿宋" w:eastAsia="仿宋" w:cs="仿宋"/>
          <w:b/>
          <w:sz w:val="24"/>
        </w:rPr>
        <w:t xml:space="preserve">2.2 </w:t>
      </w:r>
      <w:r>
        <w:rPr>
          <w:rFonts w:hint="eastAsia" w:ascii="仿宋" w:hAnsi="仿宋" w:eastAsia="仿宋" w:cs="仿宋"/>
          <w:b/>
          <w:sz w:val="24"/>
        </w:rPr>
        <w:t>技术规范</w:t>
      </w:r>
      <w:bookmarkEnd w:id="81"/>
      <w:bookmarkEnd w:id="82"/>
      <w:bookmarkEnd w:id="83"/>
      <w:bookmarkEnd w:id="84"/>
      <w:bookmarkEnd w:id="85"/>
      <w:bookmarkEnd w:id="86"/>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w:t>
      </w:r>
      <w:r>
        <w:rPr>
          <w:rFonts w:ascii="仿宋" w:hAnsi="仿宋" w:eastAsia="仿宋" w:cs="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87" w:name="_Toc259093671"/>
      <w:bookmarkStart w:id="88" w:name="_Toc279701242"/>
      <w:bookmarkStart w:id="89" w:name="_Toc9829"/>
      <w:bookmarkStart w:id="90" w:name="_Toc31634"/>
      <w:bookmarkStart w:id="91" w:name="_Toc487900351"/>
      <w:bookmarkStart w:id="92" w:name="_Toc27853"/>
      <w:r>
        <w:rPr>
          <w:rFonts w:ascii="仿宋" w:hAnsi="仿宋" w:eastAsia="仿宋" w:cs="仿宋"/>
          <w:b/>
          <w:sz w:val="24"/>
        </w:rPr>
        <w:t xml:space="preserve">2.3 </w:t>
      </w:r>
      <w:r>
        <w:rPr>
          <w:rFonts w:hint="eastAsia" w:ascii="仿宋" w:hAnsi="仿宋" w:eastAsia="仿宋" w:cs="仿宋"/>
          <w:b/>
          <w:sz w:val="24"/>
        </w:rPr>
        <w:t>知识产权</w:t>
      </w:r>
      <w:bookmarkEnd w:id="87"/>
      <w:bookmarkEnd w:id="88"/>
      <w:bookmarkEnd w:id="89"/>
      <w:bookmarkEnd w:id="90"/>
      <w:bookmarkEnd w:id="91"/>
      <w:bookmarkEnd w:id="92"/>
    </w:p>
    <w:p>
      <w:pPr>
        <w:spacing w:line="560" w:lineRule="exact"/>
        <w:ind w:firstLine="480" w:firstLineChars="200"/>
        <w:rPr>
          <w:rFonts w:ascii="仿宋" w:hAnsi="仿宋" w:eastAsia="仿宋" w:cs="仿宋"/>
          <w:sz w:val="24"/>
        </w:rPr>
      </w:pPr>
      <w:r>
        <w:rPr>
          <w:rFonts w:ascii="仿宋" w:hAnsi="仿宋" w:eastAsia="仿宋" w:cs="仿宋"/>
          <w:sz w:val="24"/>
        </w:rPr>
        <w:t xml:space="preserve">2.3.1 </w:t>
      </w:r>
      <w:r>
        <w:rPr>
          <w:rFonts w:hint="eastAsia" w:ascii="仿宋" w:hAnsi="仿宋" w:eastAsia="仿宋" w:cs="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3" w:name="_Toc4194"/>
      <w:bookmarkStart w:id="94" w:name="_Toc29149"/>
      <w:bookmarkStart w:id="95" w:name="_Toc11932"/>
      <w:r>
        <w:rPr>
          <w:rFonts w:ascii="仿宋" w:hAnsi="仿宋" w:eastAsia="仿宋" w:cs="仿宋"/>
          <w:b/>
          <w:sz w:val="24"/>
        </w:rPr>
        <w:t xml:space="preserve">2.4 </w:t>
      </w:r>
      <w:r>
        <w:rPr>
          <w:rFonts w:hint="eastAsia" w:ascii="仿宋" w:hAnsi="仿宋" w:eastAsia="仿宋" w:cs="仿宋"/>
          <w:b/>
          <w:sz w:val="24"/>
        </w:rPr>
        <w:t>包装和装运</w:t>
      </w:r>
      <w:bookmarkEnd w:id="93"/>
      <w:bookmarkEnd w:id="94"/>
      <w:bookmarkEnd w:id="95"/>
    </w:p>
    <w:p>
      <w:pPr>
        <w:spacing w:line="560" w:lineRule="exact"/>
        <w:ind w:firstLine="480" w:firstLineChars="200"/>
        <w:rPr>
          <w:rFonts w:ascii="仿宋" w:hAnsi="仿宋" w:eastAsia="仿宋" w:cs="仿宋"/>
          <w:sz w:val="24"/>
        </w:rPr>
      </w:pPr>
      <w:r>
        <w:rPr>
          <w:rFonts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w:t>
      </w:r>
      <w:r>
        <w:rPr>
          <w:rFonts w:ascii="仿宋" w:hAnsi="仿宋" w:eastAsia="仿宋" w:cs="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ascii="仿宋" w:hAnsi="仿宋" w:eastAsia="仿宋" w:cs="仿宋"/>
          <w:sz w:val="24"/>
        </w:rPr>
        <w:t xml:space="preserve">2.4.3 </w:t>
      </w:r>
      <w:r>
        <w:rPr>
          <w:rFonts w:hint="eastAsia" w:ascii="仿宋" w:hAnsi="仿宋" w:eastAsia="仿宋" w:cs="仿宋"/>
          <w:sz w:val="24"/>
        </w:rPr>
        <w:t>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6" w:name="_Ref467379536"/>
      <w:bookmarkStart w:id="97" w:name="_Toc259093674"/>
      <w:bookmarkStart w:id="98" w:name="_Ref467379542"/>
      <w:bookmarkStart w:id="99" w:name="_Ref467378591"/>
      <w:bookmarkStart w:id="100" w:name="_Toc279701245"/>
      <w:bookmarkStart w:id="101" w:name="_Ref467378541"/>
      <w:bookmarkStart w:id="102" w:name="_Ref467379527"/>
      <w:bookmarkStart w:id="103" w:name="_Toc487900354"/>
      <w:bookmarkStart w:id="104" w:name="_Toc26182"/>
      <w:bookmarkStart w:id="105" w:name="_Toc19074"/>
      <w:bookmarkStart w:id="106" w:name="_Toc30272"/>
      <w:r>
        <w:rPr>
          <w:rFonts w:ascii="仿宋" w:hAnsi="仿宋" w:eastAsia="仿宋" w:cs="仿宋"/>
          <w:b/>
          <w:sz w:val="24"/>
        </w:rPr>
        <w:t>2.</w:t>
      </w:r>
      <w:bookmarkEnd w:id="96"/>
      <w:bookmarkEnd w:id="97"/>
      <w:bookmarkEnd w:id="98"/>
      <w:bookmarkEnd w:id="99"/>
      <w:bookmarkEnd w:id="100"/>
      <w:bookmarkEnd w:id="101"/>
      <w:bookmarkEnd w:id="102"/>
      <w:bookmarkEnd w:id="103"/>
      <w:r>
        <w:rPr>
          <w:rFonts w:ascii="仿宋" w:hAnsi="仿宋" w:eastAsia="仿宋" w:cs="仿宋"/>
          <w:b/>
          <w:sz w:val="24"/>
        </w:rPr>
        <w:t xml:space="preserve">5 </w:t>
      </w:r>
      <w:r>
        <w:rPr>
          <w:rFonts w:hint="eastAsia" w:ascii="仿宋" w:hAnsi="仿宋" w:eastAsia="仿宋" w:cs="仿宋"/>
          <w:b/>
          <w:sz w:val="24"/>
        </w:rPr>
        <w:t>履约检查和问题反馈</w:t>
      </w:r>
      <w:bookmarkEnd w:id="104"/>
      <w:bookmarkEnd w:id="105"/>
      <w:bookmarkEnd w:id="106"/>
    </w:p>
    <w:p>
      <w:pPr>
        <w:spacing w:line="560" w:lineRule="exact"/>
        <w:ind w:firstLine="480" w:firstLineChars="200"/>
        <w:rPr>
          <w:rFonts w:ascii="仿宋" w:hAnsi="仿宋" w:eastAsia="仿宋" w:cs="仿宋"/>
          <w:sz w:val="24"/>
        </w:rPr>
      </w:pPr>
      <w:bookmarkStart w:id="107" w:name="_Ref467379657"/>
      <w:r>
        <w:rPr>
          <w:rFonts w:ascii="仿宋" w:hAnsi="仿宋" w:eastAsia="仿宋" w:cs="仿宋"/>
          <w:sz w:val="24"/>
        </w:rPr>
        <w:t>2.5.1</w:t>
      </w:r>
      <w:bookmarkEnd w:id="107"/>
      <w:bookmarkStart w:id="108" w:name="_Toc186431854"/>
      <w:bookmarkStart w:id="109" w:name="_Ref467379807"/>
      <w:bookmarkStart w:id="110" w:name="_Toc487900357"/>
      <w:bookmarkStart w:id="111" w:name="_Toc279701247"/>
      <w:bookmarkStart w:id="112" w:name="_Ref467379793"/>
      <w:bookmarkStart w:id="113" w:name="_Toc259093676"/>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ascii="仿宋" w:hAnsi="仿宋" w:eastAsia="仿宋" w:cs="仿宋"/>
          <w:sz w:val="24"/>
        </w:rPr>
        <w:t xml:space="preserve">2.5.2 </w:t>
      </w:r>
      <w:r>
        <w:rPr>
          <w:rFonts w:hint="eastAsia" w:ascii="仿宋" w:hAnsi="仿宋" w:eastAsia="仿宋" w:cs="仿宋"/>
          <w:sz w:val="24"/>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sz w:val="24"/>
        </w:rPr>
        <w:t>。</w:t>
      </w:r>
    </w:p>
    <w:bookmarkEnd w:id="109"/>
    <w:bookmarkEnd w:id="110"/>
    <w:bookmarkEnd w:id="111"/>
    <w:bookmarkEnd w:id="112"/>
    <w:bookmarkEnd w:id="113"/>
    <w:bookmarkEnd w:id="114"/>
    <w:p>
      <w:pPr>
        <w:spacing w:line="560" w:lineRule="exact"/>
        <w:ind w:firstLine="482" w:firstLineChars="200"/>
        <w:outlineLvl w:val="0"/>
        <w:rPr>
          <w:rFonts w:ascii="仿宋" w:hAnsi="仿宋" w:eastAsia="仿宋" w:cs="仿宋"/>
          <w:b/>
          <w:sz w:val="24"/>
        </w:rPr>
      </w:pPr>
      <w:bookmarkStart w:id="115" w:name="_Toc259093677"/>
      <w:bookmarkStart w:id="116" w:name="_Toc279701248"/>
      <w:bookmarkStart w:id="117" w:name="_Ref467379863"/>
      <w:bookmarkStart w:id="118" w:name="_Ref467379852"/>
      <w:bookmarkStart w:id="119" w:name="_Ref467379923"/>
      <w:bookmarkStart w:id="120" w:name="_Toc487900358"/>
      <w:bookmarkStart w:id="121" w:name="_Toc16110"/>
      <w:bookmarkStart w:id="122" w:name="_Toc774"/>
      <w:bookmarkStart w:id="123" w:name="_Toc3225"/>
      <w:r>
        <w:rPr>
          <w:rFonts w:ascii="仿宋" w:hAnsi="仿宋" w:eastAsia="仿宋" w:cs="仿宋"/>
          <w:b/>
          <w:sz w:val="24"/>
        </w:rPr>
        <w:t xml:space="preserve">2.6 </w:t>
      </w:r>
      <w:r>
        <w:rPr>
          <w:rFonts w:hint="eastAsia" w:ascii="仿宋" w:hAnsi="仿宋" w:eastAsia="仿宋" w:cs="仿宋"/>
          <w:b/>
          <w:sz w:val="24"/>
        </w:rPr>
        <w:t>技术资料</w:t>
      </w:r>
      <w:bookmarkEnd w:id="115"/>
      <w:bookmarkEnd w:id="116"/>
      <w:bookmarkEnd w:id="117"/>
      <w:bookmarkEnd w:id="118"/>
      <w:bookmarkEnd w:id="119"/>
      <w:bookmarkEnd w:id="120"/>
      <w:r>
        <w:rPr>
          <w:rFonts w:hint="eastAsia" w:ascii="仿宋" w:hAnsi="仿宋" w:eastAsia="仿宋" w:cs="仿宋"/>
          <w:b/>
          <w:sz w:val="24"/>
        </w:rPr>
        <w:t>和保密义务</w:t>
      </w:r>
      <w:bookmarkEnd w:id="121"/>
      <w:bookmarkEnd w:id="122"/>
      <w:bookmarkEnd w:id="123"/>
    </w:p>
    <w:p>
      <w:pPr>
        <w:spacing w:line="560" w:lineRule="exact"/>
        <w:ind w:firstLine="480" w:firstLineChars="200"/>
        <w:rPr>
          <w:rFonts w:ascii="仿宋" w:hAnsi="仿宋" w:eastAsia="仿宋" w:cs="仿宋"/>
          <w:sz w:val="24"/>
        </w:rPr>
      </w:pPr>
      <w:r>
        <w:rPr>
          <w:rFonts w:ascii="仿宋" w:hAnsi="仿宋" w:eastAsia="仿宋" w:cs="仿宋"/>
          <w:sz w:val="24"/>
        </w:rPr>
        <w:t xml:space="preserve">2.6.1 </w:t>
      </w:r>
      <w:r>
        <w:rPr>
          <w:rFonts w:hint="eastAsia" w:ascii="仿宋" w:hAnsi="仿宋" w:eastAsia="仿宋" w:cs="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ascii="仿宋" w:hAnsi="仿宋" w:eastAsia="仿宋" w:cs="仿宋"/>
          <w:sz w:val="24"/>
        </w:rPr>
        <w:t xml:space="preserve">2.6.2 </w:t>
      </w:r>
      <w:r>
        <w:rPr>
          <w:rFonts w:hint="eastAsia" w:ascii="仿宋" w:hAnsi="仿宋" w:eastAsia="仿宋" w:cs="仿宋"/>
          <w:sz w:val="24"/>
        </w:rPr>
        <w:t>乙方有义务妥善保管和保护由甲方提供的前款信息和资料等；</w:t>
      </w:r>
    </w:p>
    <w:p>
      <w:pPr>
        <w:spacing w:line="560" w:lineRule="exact"/>
        <w:ind w:firstLine="480" w:firstLineChars="200"/>
        <w:rPr>
          <w:rFonts w:ascii="仿宋" w:hAnsi="仿宋" w:eastAsia="仿宋" w:cs="仿宋"/>
          <w:sz w:val="24"/>
        </w:rPr>
      </w:pPr>
      <w:r>
        <w:rPr>
          <w:rFonts w:ascii="仿宋" w:hAnsi="仿宋" w:eastAsia="仿宋" w:cs="仿宋"/>
          <w:sz w:val="24"/>
        </w:rPr>
        <w:t xml:space="preserve">2.6.3 </w:t>
      </w:r>
      <w:r>
        <w:rPr>
          <w:rFonts w:hint="eastAsia" w:ascii="仿宋" w:hAnsi="仿宋" w:eastAsia="仿宋" w:cs="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24" w:name="_Toc7860"/>
      <w:r>
        <w:rPr>
          <w:rFonts w:ascii="仿宋" w:hAnsi="仿宋" w:eastAsia="仿宋" w:cs="仿宋"/>
          <w:b/>
          <w:sz w:val="24"/>
        </w:rPr>
        <w:t xml:space="preserve">2.7 </w:t>
      </w:r>
      <w:r>
        <w:rPr>
          <w:rFonts w:hint="eastAsia" w:ascii="仿宋" w:hAnsi="仿宋" w:eastAsia="仿宋" w:cs="仿宋"/>
          <w:b/>
          <w:sz w:val="24"/>
        </w:rPr>
        <w:t>质量保证</w:t>
      </w:r>
      <w:bookmarkEnd w:id="124"/>
    </w:p>
    <w:p>
      <w:pPr>
        <w:spacing w:line="560" w:lineRule="exact"/>
        <w:ind w:firstLine="480" w:firstLineChars="200"/>
        <w:rPr>
          <w:rFonts w:ascii="仿宋" w:hAnsi="仿宋" w:eastAsia="仿宋" w:cs="仿宋"/>
          <w:sz w:val="24"/>
        </w:rPr>
      </w:pPr>
      <w:r>
        <w:rPr>
          <w:rFonts w:ascii="仿宋" w:hAnsi="仿宋" w:eastAsia="仿宋" w:cs="仿宋"/>
          <w:sz w:val="24"/>
        </w:rPr>
        <w:t xml:space="preserve">2.7.1 </w:t>
      </w:r>
      <w:r>
        <w:rPr>
          <w:rFonts w:hint="eastAsia" w:ascii="仿宋" w:hAnsi="仿宋" w:eastAsia="仿宋" w:cs="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ascii="仿宋" w:hAnsi="仿宋" w:eastAsia="仿宋" w:cs="仿宋"/>
          <w:sz w:val="24"/>
        </w:rPr>
        <w:t xml:space="preserve">2.7.2 </w:t>
      </w:r>
      <w:r>
        <w:rPr>
          <w:rFonts w:hint="eastAsia" w:ascii="仿宋" w:hAnsi="仿宋" w:eastAsia="仿宋" w:cs="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25" w:name="_Toc17244"/>
      <w:bookmarkStart w:id="126" w:name="_Toc279701252"/>
      <w:bookmarkStart w:id="127" w:name="_Toc487900362"/>
      <w:bookmarkStart w:id="128" w:name="_Toc259093681"/>
      <w:r>
        <w:rPr>
          <w:rFonts w:ascii="仿宋" w:hAnsi="仿宋" w:eastAsia="仿宋" w:cs="仿宋"/>
          <w:b/>
          <w:sz w:val="24"/>
        </w:rPr>
        <w:t xml:space="preserve">2.8 </w:t>
      </w:r>
      <w:r>
        <w:rPr>
          <w:rFonts w:hint="eastAsia" w:ascii="仿宋" w:hAnsi="仿宋" w:eastAsia="仿宋" w:cs="仿宋"/>
          <w:b/>
          <w:sz w:val="24"/>
        </w:rPr>
        <w:t>货物的风险负担</w:t>
      </w:r>
      <w:bookmarkEnd w:id="125"/>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29" w:name="_Toc14055"/>
      <w:r>
        <w:rPr>
          <w:rFonts w:ascii="仿宋" w:hAnsi="仿宋" w:eastAsia="仿宋" w:cs="仿宋"/>
          <w:b/>
          <w:sz w:val="24"/>
        </w:rPr>
        <w:t xml:space="preserve">2.9 </w:t>
      </w:r>
      <w:r>
        <w:rPr>
          <w:rFonts w:hint="eastAsia" w:ascii="仿宋" w:hAnsi="仿宋" w:eastAsia="仿宋" w:cs="仿宋"/>
          <w:b/>
          <w:sz w:val="24"/>
        </w:rPr>
        <w:t>延迟交货</w:t>
      </w:r>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30" w:name="_Toc7502"/>
      <w:bookmarkStart w:id="131" w:name="_Toc259093683"/>
      <w:bookmarkStart w:id="132" w:name="_Toc487900364"/>
      <w:bookmarkStart w:id="133" w:name="_Toc279701254"/>
      <w:bookmarkStart w:id="134" w:name="_Ref467378121"/>
      <w:r>
        <w:rPr>
          <w:rFonts w:ascii="仿宋" w:hAnsi="仿宋" w:eastAsia="仿宋" w:cs="仿宋"/>
          <w:b/>
          <w:sz w:val="24"/>
        </w:rPr>
        <w:t xml:space="preserve">2.10 </w:t>
      </w:r>
      <w:r>
        <w:rPr>
          <w:rFonts w:hint="eastAsia" w:ascii="仿宋" w:hAnsi="仿宋" w:eastAsia="仿宋" w:cs="仿宋"/>
          <w:b/>
          <w:sz w:val="24"/>
        </w:rPr>
        <w:t>合同变更</w:t>
      </w:r>
      <w:bookmarkEnd w:id="13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5" w:name="_Toc259093688"/>
      <w:bookmarkStart w:id="136" w:name="_Toc487900369"/>
      <w:bookmarkStart w:id="137" w:name="_Toc279701259"/>
    </w:p>
    <w:p>
      <w:pPr>
        <w:spacing w:line="560" w:lineRule="exact"/>
        <w:ind w:firstLine="482" w:firstLineChars="200"/>
        <w:outlineLvl w:val="0"/>
        <w:rPr>
          <w:rFonts w:ascii="仿宋" w:hAnsi="仿宋" w:eastAsia="仿宋" w:cs="仿宋"/>
          <w:b/>
          <w:sz w:val="24"/>
        </w:rPr>
      </w:pPr>
      <w:bookmarkStart w:id="138" w:name="_Toc15237"/>
      <w:bookmarkStart w:id="139" w:name="_Toc22955"/>
      <w:bookmarkStart w:id="140" w:name="_Toc10366"/>
      <w:r>
        <w:rPr>
          <w:rFonts w:ascii="仿宋" w:hAnsi="仿宋" w:eastAsia="仿宋" w:cs="仿宋"/>
          <w:b/>
          <w:sz w:val="24"/>
        </w:rPr>
        <w:t xml:space="preserve">2.11 </w:t>
      </w:r>
      <w:r>
        <w:rPr>
          <w:rFonts w:hint="eastAsia" w:ascii="仿宋" w:hAnsi="仿宋" w:eastAsia="仿宋" w:cs="仿宋"/>
          <w:b/>
          <w:sz w:val="24"/>
        </w:rPr>
        <w:t>合同转让</w:t>
      </w:r>
      <w:bookmarkEnd w:id="135"/>
      <w:bookmarkEnd w:id="136"/>
      <w:bookmarkEnd w:id="137"/>
      <w:r>
        <w:rPr>
          <w:rFonts w:hint="eastAsia" w:ascii="仿宋" w:hAnsi="仿宋" w:eastAsia="仿宋" w:cs="仿宋"/>
          <w:b/>
          <w:sz w:val="24"/>
        </w:rPr>
        <w:t>和分包</w:t>
      </w:r>
      <w:bookmarkEnd w:id="138"/>
      <w:bookmarkEnd w:id="139"/>
      <w:bookmarkEnd w:id="140"/>
    </w:p>
    <w:p>
      <w:pPr>
        <w:spacing w:line="560" w:lineRule="exact"/>
        <w:ind w:firstLine="480" w:firstLineChars="200"/>
        <w:rPr>
          <w:rFonts w:ascii="仿宋" w:hAnsi="仿宋" w:eastAsia="仿宋" w:cs="仿宋"/>
          <w:sz w:val="24"/>
        </w:rPr>
      </w:pPr>
      <w:r>
        <w:rPr>
          <w:rFonts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41" w:name="_Toc14066"/>
      <w:bookmarkStart w:id="142" w:name="_Toc13566"/>
      <w:bookmarkStart w:id="143" w:name="_Toc16508"/>
      <w:r>
        <w:rPr>
          <w:rFonts w:ascii="仿宋" w:hAnsi="仿宋" w:eastAsia="仿宋" w:cs="仿宋"/>
          <w:b/>
          <w:sz w:val="24"/>
        </w:rPr>
        <w:t xml:space="preserve">2.12 </w:t>
      </w:r>
      <w:r>
        <w:rPr>
          <w:rFonts w:hint="eastAsia" w:ascii="仿宋" w:hAnsi="仿宋" w:eastAsia="仿宋" w:cs="仿宋"/>
          <w:b/>
          <w:sz w:val="24"/>
        </w:rPr>
        <w:t>不可抗力</w:t>
      </w:r>
      <w:bookmarkEnd w:id="141"/>
      <w:bookmarkEnd w:id="142"/>
      <w:bookmarkEnd w:id="143"/>
    </w:p>
    <w:p>
      <w:pPr>
        <w:spacing w:line="560" w:lineRule="exact"/>
        <w:ind w:firstLine="480" w:firstLineChars="200"/>
        <w:rPr>
          <w:rFonts w:ascii="仿宋" w:hAnsi="仿宋" w:eastAsia="仿宋" w:cs="仿宋"/>
          <w:sz w:val="24"/>
        </w:rPr>
      </w:pPr>
      <w:r>
        <w:rPr>
          <w:rFonts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ascii="仿宋" w:hAnsi="仿宋" w:eastAsia="仿宋" w:cs="仿宋"/>
          <w:sz w:val="24"/>
        </w:rPr>
        <w:t xml:space="preserve">2.12.2 </w:t>
      </w:r>
      <w:r>
        <w:rPr>
          <w:rFonts w:hint="eastAsia" w:ascii="仿宋" w:hAnsi="仿宋" w:eastAsia="仿宋" w:cs="仿宋"/>
          <w:sz w:val="24"/>
        </w:rPr>
        <w:t>因不可抗力致使不能实现合同目的的，当事人可以解除合同；</w:t>
      </w:r>
    </w:p>
    <w:p>
      <w:pPr>
        <w:spacing w:line="560" w:lineRule="exact"/>
        <w:ind w:firstLine="480" w:firstLineChars="200"/>
        <w:rPr>
          <w:rFonts w:ascii="仿宋" w:hAnsi="仿宋" w:eastAsia="仿宋" w:cs="仿宋"/>
          <w:sz w:val="24"/>
        </w:rPr>
      </w:pPr>
      <w:r>
        <w:rPr>
          <w:rFonts w:ascii="仿宋" w:hAnsi="仿宋" w:eastAsia="仿宋" w:cs="仿宋"/>
          <w:sz w:val="24"/>
        </w:rPr>
        <w:t xml:space="preserve">2.12.3 </w:t>
      </w:r>
      <w:r>
        <w:rPr>
          <w:rFonts w:hint="eastAsia" w:ascii="仿宋" w:hAnsi="仿宋" w:eastAsia="仿宋" w:cs="仿宋"/>
          <w:sz w:val="24"/>
        </w:rPr>
        <w:t>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44" w:name="_Toc30676"/>
      <w:bookmarkStart w:id="145" w:name="_Toc259093684"/>
      <w:bookmarkStart w:id="146" w:name="_Toc689"/>
      <w:bookmarkStart w:id="147" w:name="_Toc487900365"/>
      <w:bookmarkStart w:id="148" w:name="_Toc6969"/>
      <w:bookmarkStart w:id="149" w:name="_Toc279701255"/>
      <w:r>
        <w:rPr>
          <w:rFonts w:ascii="仿宋" w:hAnsi="仿宋" w:eastAsia="仿宋" w:cs="仿宋"/>
          <w:b/>
          <w:sz w:val="24"/>
        </w:rPr>
        <w:t xml:space="preserve">2.13 </w:t>
      </w:r>
      <w:r>
        <w:rPr>
          <w:rFonts w:hint="eastAsia" w:ascii="仿宋" w:hAnsi="仿宋" w:eastAsia="仿宋" w:cs="仿宋"/>
          <w:b/>
          <w:sz w:val="24"/>
        </w:rPr>
        <w:t>税费</w:t>
      </w:r>
      <w:bookmarkEnd w:id="144"/>
      <w:bookmarkEnd w:id="145"/>
      <w:bookmarkEnd w:id="146"/>
      <w:bookmarkEnd w:id="147"/>
      <w:bookmarkEnd w:id="148"/>
      <w:bookmarkEnd w:id="149"/>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50" w:name="_Toc259093687"/>
      <w:bookmarkStart w:id="151" w:name="_Toc487900368"/>
      <w:bookmarkStart w:id="152" w:name="_Toc16959"/>
      <w:bookmarkStart w:id="153" w:name="_Toc279701258"/>
      <w:bookmarkStart w:id="154" w:name="_Toc8298"/>
      <w:bookmarkStart w:id="155" w:name="_Toc7102"/>
      <w:r>
        <w:rPr>
          <w:rFonts w:ascii="仿宋" w:hAnsi="仿宋" w:eastAsia="仿宋" w:cs="仿宋"/>
          <w:b/>
          <w:sz w:val="24"/>
        </w:rPr>
        <w:t>2.14乙方破产</w:t>
      </w:r>
      <w:bookmarkEnd w:id="150"/>
      <w:bookmarkEnd w:id="151"/>
      <w:bookmarkEnd w:id="152"/>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56" w:name="_Toc6134"/>
      <w:bookmarkStart w:id="157" w:name="_Toc29333"/>
      <w:bookmarkStart w:id="158" w:name="_Toc15387"/>
      <w:r>
        <w:rPr>
          <w:rFonts w:ascii="仿宋" w:hAnsi="仿宋" w:eastAsia="仿宋" w:cs="仿宋"/>
          <w:b/>
          <w:sz w:val="24"/>
        </w:rPr>
        <w:t xml:space="preserve">2.15 </w:t>
      </w:r>
      <w:r>
        <w:rPr>
          <w:rFonts w:hint="eastAsia" w:ascii="仿宋" w:hAnsi="仿宋" w:eastAsia="仿宋" w:cs="仿宋"/>
          <w:b/>
          <w:sz w:val="24"/>
        </w:rPr>
        <w:t>合同中止、终止</w:t>
      </w:r>
      <w:bookmarkEnd w:id="156"/>
      <w:bookmarkEnd w:id="157"/>
      <w:bookmarkEnd w:id="158"/>
    </w:p>
    <w:p>
      <w:pPr>
        <w:spacing w:line="560" w:lineRule="exact"/>
        <w:ind w:firstLine="480" w:firstLineChars="200"/>
        <w:rPr>
          <w:rFonts w:ascii="仿宋" w:hAnsi="仿宋" w:eastAsia="仿宋" w:cs="仿宋"/>
          <w:sz w:val="24"/>
        </w:rPr>
      </w:pPr>
      <w:r>
        <w:rPr>
          <w:rFonts w:ascii="仿宋" w:hAnsi="仿宋" w:eastAsia="仿宋" w:cs="仿宋"/>
          <w:sz w:val="24"/>
        </w:rPr>
        <w:t xml:space="preserve">2.15.1 </w:t>
      </w:r>
      <w:r>
        <w:rPr>
          <w:rFonts w:hint="eastAsia" w:ascii="仿宋" w:hAnsi="仿宋" w:eastAsia="仿宋" w:cs="仿宋"/>
          <w:sz w:val="24"/>
        </w:rPr>
        <w:t>双方当事人不得擅自中止或者终止合同；</w:t>
      </w:r>
    </w:p>
    <w:p>
      <w:pPr>
        <w:spacing w:line="560" w:lineRule="exact"/>
        <w:ind w:firstLine="480" w:firstLineChars="200"/>
        <w:rPr>
          <w:rFonts w:ascii="仿宋" w:hAnsi="仿宋" w:eastAsia="仿宋" w:cs="仿宋"/>
          <w:sz w:val="24"/>
        </w:rPr>
      </w:pPr>
      <w:r>
        <w:rPr>
          <w:rFonts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59" w:name="_Toc6596"/>
      <w:bookmarkStart w:id="160" w:name="_Toc14563"/>
      <w:bookmarkStart w:id="161" w:name="_Toc1125"/>
      <w:r>
        <w:rPr>
          <w:rFonts w:ascii="仿宋" w:hAnsi="仿宋" w:eastAsia="仿宋" w:cs="仿宋"/>
          <w:b/>
          <w:sz w:val="24"/>
        </w:rPr>
        <w:t>2.16检验和验收</w:t>
      </w:r>
      <w:bookmarkEnd w:id="159"/>
      <w:bookmarkEnd w:id="160"/>
      <w:bookmarkEnd w:id="161"/>
    </w:p>
    <w:p>
      <w:pPr>
        <w:tabs>
          <w:tab w:val="left" w:pos="360"/>
          <w:tab w:val="left" w:pos="540"/>
          <w:tab w:val="left" w:pos="1080"/>
        </w:tabs>
        <w:spacing w:line="560" w:lineRule="exact"/>
        <w:ind w:firstLine="480" w:firstLineChars="200"/>
        <w:rPr>
          <w:rFonts w:ascii="仿宋" w:hAnsi="仿宋" w:eastAsia="仿宋" w:cs="仿宋"/>
          <w:sz w:val="24"/>
        </w:rPr>
      </w:pPr>
      <w:r>
        <w:rPr>
          <w:rFonts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ascii="仿宋" w:hAnsi="仿宋" w:eastAsia="仿宋" w:cs="仿宋"/>
          <w:sz w:val="24"/>
        </w:rPr>
        <w:t xml:space="preserve">2.16.3 </w:t>
      </w:r>
      <w:r>
        <w:rPr>
          <w:rFonts w:hint="eastAsia" w:ascii="仿宋" w:hAnsi="仿宋" w:eastAsia="仿宋" w:cs="仿宋"/>
          <w:sz w:val="24"/>
        </w:rPr>
        <w:t>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1"/>
    <w:bookmarkEnd w:id="132"/>
    <w:bookmarkEnd w:id="133"/>
    <w:bookmarkEnd w:id="134"/>
    <w:p>
      <w:pPr>
        <w:spacing w:line="560" w:lineRule="exact"/>
        <w:ind w:firstLine="482" w:firstLineChars="200"/>
        <w:outlineLvl w:val="0"/>
        <w:rPr>
          <w:rFonts w:ascii="仿宋" w:hAnsi="仿宋" w:eastAsia="仿宋" w:cs="仿宋"/>
          <w:b/>
          <w:sz w:val="24"/>
        </w:rPr>
      </w:pPr>
      <w:bookmarkStart w:id="162" w:name="_Toc487900371"/>
      <w:bookmarkStart w:id="163" w:name="_Toc259093690"/>
      <w:bookmarkStart w:id="164" w:name="_Toc279701261"/>
      <w:bookmarkStart w:id="165" w:name="_Toc19604"/>
      <w:bookmarkStart w:id="166" w:name="_Toc11284"/>
      <w:bookmarkStart w:id="167" w:name="_Toc25182"/>
      <w:r>
        <w:rPr>
          <w:rFonts w:ascii="仿宋" w:hAnsi="仿宋" w:eastAsia="仿宋" w:cs="仿宋"/>
          <w:b/>
          <w:sz w:val="24"/>
        </w:rPr>
        <w:t xml:space="preserve">2.17 </w:t>
      </w:r>
      <w:r>
        <w:rPr>
          <w:rFonts w:hint="eastAsia" w:ascii="仿宋" w:hAnsi="仿宋" w:eastAsia="仿宋" w:cs="仿宋"/>
          <w:b/>
          <w:sz w:val="24"/>
        </w:rPr>
        <w:t>通知</w:t>
      </w:r>
      <w:bookmarkEnd w:id="162"/>
      <w:bookmarkEnd w:id="163"/>
      <w:bookmarkEnd w:id="164"/>
      <w:r>
        <w:rPr>
          <w:rFonts w:hint="eastAsia" w:ascii="仿宋" w:hAnsi="仿宋" w:eastAsia="仿宋" w:cs="仿宋"/>
          <w:b/>
          <w:sz w:val="24"/>
        </w:rPr>
        <w:t>和送达</w:t>
      </w:r>
      <w:bookmarkEnd w:id="165"/>
      <w:bookmarkEnd w:id="166"/>
      <w:bookmarkEnd w:id="167"/>
    </w:p>
    <w:p>
      <w:pPr>
        <w:spacing w:line="560" w:lineRule="exact"/>
        <w:ind w:firstLine="480" w:firstLineChars="200"/>
        <w:rPr>
          <w:rFonts w:ascii="仿宋" w:hAnsi="仿宋" w:eastAsia="仿宋" w:cs="仿宋"/>
          <w:sz w:val="24"/>
        </w:rPr>
      </w:pPr>
      <w:bookmarkStart w:id="168" w:name="_Toc3135"/>
      <w:bookmarkStart w:id="169" w:name="_Toc6698"/>
      <w:bookmarkStart w:id="170" w:name="_Toc279701262"/>
      <w:bookmarkStart w:id="171" w:name="_Toc487900372"/>
      <w:bookmarkStart w:id="172" w:name="_Toc259093691"/>
      <w:r>
        <w:rPr>
          <w:rFonts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rPr>
        <w:t>发出的所有通知、文件、材料，均视为已向对方当事人送达；任何一方变更上述送达方式或者地址的，应于</w:t>
      </w:r>
      <w:r>
        <w:rPr>
          <w:rFonts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8"/>
      <w:bookmarkEnd w:id="169"/>
    </w:p>
    <w:p>
      <w:pPr>
        <w:spacing w:line="560" w:lineRule="exact"/>
        <w:ind w:firstLine="480" w:firstLineChars="200"/>
        <w:rPr>
          <w:rFonts w:ascii="仿宋" w:hAnsi="仿宋" w:eastAsia="仿宋" w:cs="仿宋"/>
          <w:sz w:val="24"/>
        </w:rPr>
      </w:pPr>
      <w:bookmarkStart w:id="173" w:name="_Toc23128"/>
      <w:bookmarkStart w:id="174" w:name="_Toc23294"/>
      <w:r>
        <w:rPr>
          <w:rFonts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pPr>
        <w:spacing w:line="560" w:lineRule="exact"/>
        <w:ind w:firstLine="482" w:firstLineChars="200"/>
        <w:outlineLvl w:val="0"/>
        <w:rPr>
          <w:rFonts w:ascii="仿宋" w:hAnsi="仿宋" w:eastAsia="仿宋" w:cs="仿宋"/>
          <w:b/>
          <w:sz w:val="24"/>
        </w:rPr>
      </w:pPr>
      <w:bookmarkStart w:id="175" w:name="_Toc30599"/>
      <w:bookmarkStart w:id="176" w:name="_Toc18540"/>
      <w:bookmarkStart w:id="177" w:name="_Toc4355"/>
      <w:r>
        <w:rPr>
          <w:rFonts w:ascii="仿宋" w:hAnsi="仿宋" w:eastAsia="仿宋" w:cs="仿宋"/>
          <w:b/>
          <w:sz w:val="24"/>
        </w:rPr>
        <w:t xml:space="preserve">2.18 </w:t>
      </w:r>
      <w:r>
        <w:rPr>
          <w:rFonts w:hint="eastAsia" w:ascii="仿宋" w:hAnsi="仿宋" w:eastAsia="仿宋" w:cs="仿宋"/>
          <w:b/>
          <w:sz w:val="24"/>
        </w:rPr>
        <w:t>计量单位</w:t>
      </w:r>
      <w:bookmarkEnd w:id="170"/>
      <w:bookmarkEnd w:id="171"/>
      <w:bookmarkEnd w:id="172"/>
      <w:bookmarkEnd w:id="175"/>
      <w:bookmarkEnd w:id="176"/>
      <w:bookmarkEnd w:id="177"/>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w:t>
      </w:r>
      <w:r>
        <w:rPr>
          <w:rFonts w:ascii="仿宋" w:hAnsi="仿宋" w:eastAsia="仿宋" w:cs="仿宋"/>
          <w:sz w:val="24"/>
        </w:rPr>
        <w:t>,合同的计量单位均使用国家法定计量单位。</w:t>
      </w:r>
    </w:p>
    <w:p>
      <w:pPr>
        <w:spacing w:line="560" w:lineRule="exact"/>
        <w:ind w:firstLine="482" w:firstLineChars="200"/>
        <w:outlineLvl w:val="0"/>
        <w:rPr>
          <w:rFonts w:ascii="仿宋" w:hAnsi="仿宋" w:eastAsia="仿宋" w:cs="仿宋"/>
          <w:b/>
          <w:sz w:val="24"/>
        </w:rPr>
      </w:pPr>
      <w:bookmarkStart w:id="178" w:name="_Toc259093692"/>
      <w:bookmarkStart w:id="179" w:name="_Toc10330"/>
      <w:bookmarkStart w:id="180" w:name="_Toc279701263"/>
      <w:bookmarkStart w:id="181" w:name="_Toc487900373"/>
      <w:bookmarkStart w:id="182" w:name="_Toc18567"/>
      <w:bookmarkStart w:id="183" w:name="_Toc12773"/>
      <w:r>
        <w:rPr>
          <w:rFonts w:ascii="仿宋" w:hAnsi="仿宋" w:eastAsia="仿宋" w:cs="仿宋"/>
          <w:b/>
          <w:sz w:val="24"/>
        </w:rPr>
        <w:t xml:space="preserve">2.19 </w:t>
      </w:r>
      <w:r>
        <w:rPr>
          <w:rFonts w:hint="eastAsia" w:ascii="仿宋" w:hAnsi="仿宋" w:eastAsia="仿宋" w:cs="仿宋"/>
          <w:b/>
          <w:sz w:val="24"/>
        </w:rPr>
        <w:t>合同使用的文字和适用的法律</w:t>
      </w:r>
      <w:bookmarkEnd w:id="178"/>
      <w:bookmarkEnd w:id="179"/>
      <w:bookmarkEnd w:id="180"/>
      <w:bookmarkEnd w:id="181"/>
      <w:bookmarkEnd w:id="182"/>
      <w:bookmarkEnd w:id="183"/>
    </w:p>
    <w:p>
      <w:pPr>
        <w:spacing w:line="560" w:lineRule="exact"/>
        <w:ind w:firstLine="480" w:firstLineChars="200"/>
        <w:rPr>
          <w:rFonts w:ascii="仿宋" w:hAnsi="仿宋" w:eastAsia="仿宋" w:cs="仿宋"/>
          <w:sz w:val="24"/>
        </w:rPr>
      </w:pPr>
      <w:r>
        <w:rPr>
          <w:rFonts w:ascii="仿宋" w:hAnsi="仿宋" w:eastAsia="仿宋" w:cs="仿宋"/>
          <w:sz w:val="24"/>
        </w:rPr>
        <w:t xml:space="preserve">2.19.1 </w:t>
      </w:r>
      <w:r>
        <w:rPr>
          <w:rFonts w:hint="eastAsia" w:ascii="仿宋" w:hAnsi="仿宋" w:eastAsia="仿宋" w:cs="仿宋"/>
          <w:sz w:val="24"/>
        </w:rPr>
        <w:t>合同使用汉语书就、变更和解释；</w:t>
      </w:r>
    </w:p>
    <w:p>
      <w:pPr>
        <w:spacing w:line="560" w:lineRule="exact"/>
        <w:ind w:firstLine="480" w:firstLineChars="200"/>
        <w:rPr>
          <w:rFonts w:ascii="仿宋" w:hAnsi="仿宋" w:eastAsia="仿宋" w:cs="仿宋"/>
          <w:sz w:val="24"/>
        </w:rPr>
      </w:pPr>
      <w:r>
        <w:rPr>
          <w:rFonts w:ascii="仿宋" w:hAnsi="仿宋" w:eastAsia="仿宋" w:cs="仿宋"/>
          <w:sz w:val="24"/>
        </w:rPr>
        <w:t xml:space="preserve">2.19.2 </w:t>
      </w:r>
      <w:r>
        <w:rPr>
          <w:rFonts w:hint="eastAsia" w:ascii="仿宋" w:hAnsi="仿宋" w:eastAsia="仿宋" w:cs="仿宋"/>
          <w:sz w:val="24"/>
        </w:rPr>
        <w:t>合同适用中华人民共和国法律。</w:t>
      </w:r>
    </w:p>
    <w:p>
      <w:pPr>
        <w:spacing w:line="560" w:lineRule="exact"/>
        <w:ind w:firstLine="482" w:firstLineChars="200"/>
        <w:outlineLvl w:val="0"/>
        <w:rPr>
          <w:rFonts w:ascii="仿宋" w:hAnsi="仿宋" w:eastAsia="仿宋" w:cs="仿宋"/>
          <w:b/>
          <w:sz w:val="24"/>
        </w:rPr>
      </w:pPr>
      <w:bookmarkStart w:id="184" w:name="_Toc19890"/>
      <w:bookmarkStart w:id="185" w:name="_Toc14001"/>
      <w:bookmarkStart w:id="186" w:name="_Toc6885"/>
      <w:r>
        <w:rPr>
          <w:rFonts w:ascii="仿宋" w:hAnsi="仿宋" w:eastAsia="仿宋" w:cs="仿宋"/>
          <w:b/>
          <w:sz w:val="24"/>
        </w:rPr>
        <w:t xml:space="preserve">2.20 </w:t>
      </w:r>
      <w:r>
        <w:rPr>
          <w:rFonts w:hint="eastAsia" w:ascii="仿宋" w:hAnsi="仿宋" w:eastAsia="仿宋" w:cs="仿宋"/>
          <w:b/>
          <w:sz w:val="24"/>
        </w:rPr>
        <w:t>合同份数</w:t>
      </w:r>
      <w:bookmarkEnd w:id="184"/>
      <w:bookmarkEnd w:id="185"/>
      <w:bookmarkEnd w:id="186"/>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ascii="仿宋" w:hAnsi="仿宋" w:eastAsia="仿宋" w:cs="仿宋"/>
          <w:b/>
        </w:rPr>
      </w:pPr>
      <w:r>
        <w:rPr>
          <w:rFonts w:ascii="仿宋" w:hAnsi="仿宋" w:eastAsia="仿宋" w:cs="仿宋"/>
          <w:sz w:val="24"/>
        </w:rPr>
        <w:br w:type="page"/>
      </w:r>
      <w:r>
        <w:rPr>
          <w:rFonts w:hint="eastAsia" w:ascii="仿宋" w:hAnsi="仿宋" w:eastAsia="仿宋" w:cs="仿宋"/>
          <w:b/>
          <w:sz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b/>
                <w:bCs/>
                <w:sz w:val="24"/>
              </w:rPr>
            </w:pPr>
            <w:r>
              <w:rPr>
                <w:rFonts w:hint="eastAsia" w:ascii="仿宋" w:hAnsi="仿宋" w:eastAsia="仿宋" w:cs="仿宋"/>
                <w:b/>
                <w:sz w:val="24"/>
              </w:rPr>
              <w:t>条款号</w:t>
            </w:r>
          </w:p>
        </w:tc>
        <w:tc>
          <w:tcPr>
            <w:tcW w:w="7993" w:type="dxa"/>
            <w:vAlign w:val="center"/>
          </w:tcPr>
          <w:p>
            <w:pPr>
              <w:autoSpaceDE w:val="0"/>
              <w:autoSpaceDN w:val="0"/>
              <w:spacing w:line="440" w:lineRule="exact"/>
              <w:jc w:val="center"/>
              <w:textAlignment w:val="center"/>
              <w:rPr>
                <w:rFonts w:ascii="仿宋" w:hAnsi="仿宋" w:eastAsia="仿宋" w:cs="仿宋"/>
                <w:b/>
                <w:bCs/>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sz w:val="24"/>
              </w:rPr>
            </w:pPr>
          </w:p>
        </w:tc>
        <w:tc>
          <w:tcPr>
            <w:tcW w:w="7993" w:type="dxa"/>
            <w:vAlign w:val="center"/>
          </w:tcPr>
          <w:p>
            <w:pPr>
              <w:keepNext/>
              <w:keepLines/>
              <w:tabs>
                <w:tab w:val="left" w:pos="900"/>
              </w:tabs>
              <w:spacing w:line="440" w:lineRule="exact"/>
              <w:contextualSpacing/>
              <w:jc w:val="center"/>
              <w:textAlignment w:val="center"/>
              <w:rPr>
                <w:rFonts w:ascii="仿宋" w:hAnsi="仿宋" w:eastAsia="仿宋" w:cs="仿宋"/>
                <w:sz w:val="24"/>
              </w:rPr>
            </w:pPr>
          </w:p>
        </w:tc>
      </w:tr>
    </w:tbl>
    <w:p>
      <w:pPr>
        <w:spacing w:line="440" w:lineRule="exact"/>
        <w:contextualSpacing/>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合同附件1</w:t>
      </w:r>
    </w:p>
    <w:p>
      <w:pPr>
        <w:spacing w:line="360" w:lineRule="auto"/>
        <w:jc w:val="center"/>
        <w:rPr>
          <w:rFonts w:ascii="仿宋" w:hAnsi="仿宋" w:eastAsia="仿宋" w:cs="仿宋"/>
          <w:b/>
          <w:sz w:val="24"/>
        </w:rPr>
      </w:pPr>
      <w:r>
        <w:rPr>
          <w:rFonts w:hint="eastAsia" w:ascii="仿宋" w:hAnsi="仿宋" w:eastAsia="仿宋" w:cs="仿宋"/>
          <w:b/>
          <w:sz w:val="24"/>
        </w:rPr>
        <w:t>廉政承诺书</w:t>
      </w:r>
    </w:p>
    <w:p>
      <w:pPr>
        <w:widowControl/>
        <w:spacing w:line="440" w:lineRule="exact"/>
        <w:rPr>
          <w:rFonts w:ascii="仿宋" w:hAnsi="仿宋" w:eastAsia="仿宋" w:cs="仿宋"/>
          <w:kern w:val="0"/>
          <w:sz w:val="24"/>
          <w:u w:val="single"/>
        </w:rPr>
      </w:pPr>
      <w:r>
        <w:rPr>
          <w:rFonts w:hint="eastAsia" w:ascii="仿宋" w:hAnsi="仿宋" w:eastAsia="仿宋" w:cs="仿宋"/>
          <w:kern w:val="1"/>
          <w:sz w:val="24"/>
        </w:rPr>
        <w:t>招标人</w:t>
      </w:r>
      <w:r>
        <w:rPr>
          <w:rFonts w:hint="eastAsia" w:ascii="仿宋" w:hAnsi="仿宋" w:eastAsia="仿宋" w:cs="仿宋"/>
          <w:kern w:val="0"/>
          <w:sz w:val="24"/>
        </w:rPr>
        <w:t>（以下简称甲方）：</w:t>
      </w:r>
    </w:p>
    <w:p>
      <w:pPr>
        <w:widowControl/>
        <w:spacing w:line="440" w:lineRule="exact"/>
        <w:rPr>
          <w:rFonts w:ascii="仿宋" w:hAnsi="仿宋" w:eastAsia="仿宋" w:cs="仿宋"/>
          <w:kern w:val="0"/>
          <w:sz w:val="24"/>
        </w:rPr>
      </w:pPr>
      <w:r>
        <w:rPr>
          <w:rFonts w:hint="eastAsia" w:ascii="仿宋" w:hAnsi="仿宋" w:eastAsia="仿宋" w:cs="仿宋"/>
          <w:kern w:val="1"/>
          <w:sz w:val="24"/>
        </w:rPr>
        <w:t>中标人</w:t>
      </w:r>
      <w:r>
        <w:rPr>
          <w:rFonts w:hint="eastAsia" w:ascii="仿宋" w:hAnsi="仿宋" w:eastAsia="仿宋" w:cs="仿宋"/>
          <w:kern w:val="0"/>
          <w:sz w:val="24"/>
        </w:rPr>
        <w:t>（以下简称乙方）：</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根据有关廉政建设的规定，为做好物资采购过程中的党风廉政建设，保证制水公司2024-2025年粉末活性炭采购项目的高效优质，保证合同资金的安全和有效使用，特订立如下合同：</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第一条 甲乙双方的基本要求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（一）严格遵守党和国家有关法律法规。</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（二）严格执行_____________________项目合同文件，自觉按合同办事。</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（三）双方所涉业务活动坚持公开、公正、诚信、透明的原则（除法律认定的商业秘密和合同文件另有规定之外），不得损害国家和集体利益，违反甲乙管理规章制度。</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（四）建立健全廉政制度，开展廉政教育，公布举报电话，监督并认真查处违法违纪行为。</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（五）发现对方在业务活动中有违反廉政规定的行为，有及时提醒对方纠正的权利和义务。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（六）发现对方严重违反本合同义务条款的行为，有向其上级有关部门举报、建议给予处理并要求告知处理结果的权利。</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第二条 甲方义务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（一）甲方及其工作人员不得索要或接受乙方的礼金、有价证券和贵重物品，不得在乙方报销任何应由甲方或个人支付的费用等。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（二）甲方工作人员不得参加乙方安排的宴请和娱乐活动，不得接受乙方提供的通讯工具、交通工具和办公用品等。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（三）甲方及其工作人员不得要求或者接受乙方为其住房装修、婚丧嫁娶活动、配偶子女的工作安排以及出国出境、旅游等提供方便等。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（四）甲方工作人员的配偶、子女不得从事与甲方项目有关的经济活动。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第三条 乙方义务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（一）乙方不得以任何理由向甲方及其工作人员行贿或馈赠礼金，有价证券、贵重礼品。</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（二）乙方不得以任何名义为甲方及其工作人员报销应由甲方或个人支付的任何费用。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（三）乙方不得以任何理由安排甲方工作人员参加宴请及娱乐活动。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（四）乙方不得为甲方单位和个人购置或提供通讯工具、交通工具和办公用品等。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第四条  违约责任</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（一）甲方及其工作人员违反本合同第一、二条，按管理权限，依据有关规定给予党纪、政纪或组织处理；涉嫌犯罪的，移交司法机关追究刑事责任；给乙方单位造成经济损失的，应予以赔偿。</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第五条  本合同有效期为甲乙双方签订生效之日起一年。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本合同作为____________________项目合同的附件，与项目合同具有同等的法律效力，经合同双方签署立即生效。</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第六条  本协议一式陆份，甲、乙双方各执叁份。</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甲方：（盖章）                            乙方：（盖章）</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法定代表人或</w:t>
      </w:r>
      <w:r>
        <w:rPr>
          <w:rFonts w:hint="eastAsia" w:ascii="仿宋" w:hAnsi="仿宋" w:eastAsia="仿宋" w:cs="仿宋"/>
          <w:sz w:val="24"/>
          <w:lang w:val="zh-CN"/>
        </w:rPr>
        <w:t>其授权代表</w:t>
      </w:r>
      <w:r>
        <w:rPr>
          <w:rFonts w:hint="eastAsia" w:ascii="仿宋" w:hAnsi="仿宋" w:eastAsia="仿宋" w:cs="仿宋"/>
          <w:bCs/>
          <w:sz w:val="24"/>
        </w:rPr>
        <w:t>（签字）：           法定代表人或</w:t>
      </w:r>
      <w:r>
        <w:rPr>
          <w:rFonts w:hint="eastAsia" w:ascii="仿宋" w:hAnsi="仿宋" w:eastAsia="仿宋" w:cs="仿宋"/>
          <w:sz w:val="24"/>
          <w:lang w:val="zh-CN"/>
        </w:rPr>
        <w:t>其授权代表</w:t>
      </w:r>
      <w:r>
        <w:rPr>
          <w:rFonts w:hint="eastAsia" w:ascii="仿宋" w:hAnsi="仿宋" w:eastAsia="仿宋" w:cs="仿宋"/>
          <w:bCs/>
          <w:sz w:val="24"/>
        </w:rPr>
        <w:t>（签字）：</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 年    月    日                                 年    月    日</w:t>
      </w:r>
    </w:p>
    <w:p>
      <w:pPr>
        <w:widowControl/>
        <w:spacing w:line="480" w:lineRule="exact"/>
        <w:rPr>
          <w:rFonts w:ascii="仿宋" w:hAnsi="仿宋" w:eastAsia="仿宋" w:cs="仿宋"/>
          <w:bCs/>
          <w:sz w:val="24"/>
        </w:rPr>
      </w:pPr>
      <w:r>
        <w:rPr>
          <w:rFonts w:hint="eastAsia" w:ascii="仿宋" w:hAnsi="仿宋" w:eastAsia="仿宋" w:cs="仿宋"/>
          <w:b/>
          <w:sz w:val="24"/>
        </w:rPr>
        <w:br w:type="page"/>
      </w:r>
      <w:r>
        <w:rPr>
          <w:rFonts w:hint="eastAsia" w:ascii="仿宋" w:hAnsi="仿宋" w:eastAsia="仿宋" w:cs="仿宋"/>
          <w:bCs/>
          <w:sz w:val="24"/>
        </w:rPr>
        <w:t xml:space="preserve">合同附件2 </w:t>
      </w:r>
    </w:p>
    <w:p>
      <w:pPr>
        <w:jc w:val="center"/>
        <w:rPr>
          <w:rFonts w:ascii="仿宋" w:hAnsi="仿宋" w:eastAsia="仿宋" w:cs="仿宋"/>
          <w:sz w:val="32"/>
          <w:szCs w:val="32"/>
        </w:rPr>
      </w:pPr>
      <w:r>
        <w:rPr>
          <w:rFonts w:hint="eastAsia" w:ascii="仿宋" w:hAnsi="仿宋" w:eastAsia="仿宋" w:cs="仿宋"/>
          <w:sz w:val="32"/>
          <w:szCs w:val="32"/>
        </w:rPr>
        <w:t>制水公司2024-2025年粉末活性炭采购项目安全协议</w:t>
      </w:r>
    </w:p>
    <w:p>
      <w:pPr>
        <w:spacing w:line="300" w:lineRule="auto"/>
        <w:jc w:val="left"/>
        <w:rPr>
          <w:rFonts w:ascii="仿宋" w:hAnsi="仿宋" w:eastAsia="仿宋" w:cs="仿宋"/>
          <w:b/>
          <w:sz w:val="24"/>
        </w:rPr>
      </w:pPr>
    </w:p>
    <w:p>
      <w:pPr>
        <w:spacing w:line="500" w:lineRule="exact"/>
        <w:jc w:val="left"/>
        <w:rPr>
          <w:rFonts w:ascii="仿宋" w:hAnsi="仿宋" w:eastAsia="仿宋" w:cs="仿宋"/>
          <w:sz w:val="24"/>
        </w:rPr>
      </w:pPr>
      <w:r>
        <w:rPr>
          <w:rFonts w:hint="eastAsia" w:ascii="仿宋" w:hAnsi="仿宋" w:eastAsia="仿宋" w:cs="仿宋"/>
          <w:sz w:val="24"/>
        </w:rPr>
        <w:t>甲方:绍兴市制水有限公司     (以下简称甲方)</w:t>
      </w:r>
    </w:p>
    <w:p>
      <w:pPr>
        <w:spacing w:line="500" w:lineRule="exact"/>
        <w:jc w:val="left"/>
        <w:rPr>
          <w:rFonts w:ascii="仿宋" w:hAnsi="仿宋" w:eastAsia="仿宋" w:cs="仿宋"/>
          <w:sz w:val="24"/>
        </w:rPr>
      </w:pPr>
      <w:r>
        <w:rPr>
          <w:rFonts w:hint="eastAsia" w:ascii="仿宋" w:hAnsi="仿宋" w:eastAsia="仿宋" w:cs="仿宋"/>
          <w:sz w:val="24"/>
        </w:rPr>
        <w:t>乙方:                       (以下简称乙方)</w:t>
      </w:r>
    </w:p>
    <w:p>
      <w:pPr>
        <w:spacing w:line="440" w:lineRule="exact"/>
        <w:ind w:firstLine="480" w:firstLineChars="200"/>
        <w:jc w:val="left"/>
        <w:rPr>
          <w:rFonts w:ascii="仿宋" w:hAnsi="仿宋" w:eastAsia="仿宋" w:cs="仿宋"/>
          <w:sz w:val="24"/>
        </w:rPr>
      </w:pP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为做好制水公司2024-2025年粉末活性炭采购项目的安全管理工作，经甲乙双方充分协商签订本协议。</w:t>
      </w:r>
    </w:p>
    <w:p>
      <w:pPr>
        <w:spacing w:line="500" w:lineRule="exact"/>
        <w:jc w:val="left"/>
        <w:rPr>
          <w:rFonts w:ascii="仿宋" w:hAnsi="仿宋" w:eastAsia="仿宋" w:cs="仿宋"/>
          <w:b/>
          <w:sz w:val="24"/>
        </w:rPr>
      </w:pPr>
      <w:r>
        <w:rPr>
          <w:rFonts w:hint="eastAsia" w:ascii="仿宋" w:hAnsi="仿宋" w:eastAsia="仿宋" w:cs="仿宋"/>
          <w:b/>
          <w:sz w:val="24"/>
        </w:rPr>
        <w:t>第一条</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本协议为乙方针对制水公司2024-2025年粉末活性炭采购项目所提供的货物采购、装卸、运输、产品保护、售后、产品检测等服务以及乙方承诺的其他服务相关的安全管理工作。</w:t>
      </w:r>
    </w:p>
    <w:p>
      <w:pPr>
        <w:spacing w:line="500" w:lineRule="exact"/>
        <w:jc w:val="left"/>
        <w:rPr>
          <w:rFonts w:ascii="仿宋" w:hAnsi="仿宋" w:eastAsia="仿宋" w:cs="仿宋"/>
          <w:b/>
          <w:sz w:val="24"/>
        </w:rPr>
      </w:pPr>
      <w:r>
        <w:rPr>
          <w:rFonts w:hint="eastAsia" w:ascii="仿宋" w:hAnsi="仿宋" w:eastAsia="仿宋" w:cs="仿宋"/>
          <w:b/>
          <w:sz w:val="24"/>
        </w:rPr>
        <w:t>第二条 甲方安全责任</w:t>
      </w:r>
    </w:p>
    <w:p>
      <w:pPr>
        <w:spacing w:line="500" w:lineRule="exact"/>
        <w:ind w:firstLine="480"/>
        <w:jc w:val="left"/>
        <w:rPr>
          <w:rFonts w:ascii="仿宋" w:hAnsi="仿宋" w:eastAsia="仿宋" w:cs="仿宋"/>
          <w:sz w:val="24"/>
        </w:rPr>
      </w:pPr>
      <w:r>
        <w:rPr>
          <w:rFonts w:hint="eastAsia" w:ascii="仿宋" w:hAnsi="仿宋" w:eastAsia="仿宋" w:cs="仿宋"/>
          <w:sz w:val="24"/>
        </w:rPr>
        <w:t>乙方进入甲方区域前，对乙方负责人进行现场口头的安全事项说明。</w:t>
      </w:r>
    </w:p>
    <w:p>
      <w:pPr>
        <w:spacing w:line="500" w:lineRule="exact"/>
        <w:jc w:val="left"/>
        <w:rPr>
          <w:rFonts w:ascii="仿宋" w:hAnsi="仿宋" w:eastAsia="仿宋" w:cs="仿宋"/>
          <w:b/>
          <w:sz w:val="24"/>
        </w:rPr>
      </w:pPr>
      <w:r>
        <w:rPr>
          <w:rFonts w:hint="eastAsia" w:ascii="仿宋" w:hAnsi="仿宋" w:eastAsia="仿宋" w:cs="仿宋"/>
          <w:b/>
          <w:sz w:val="24"/>
        </w:rPr>
        <w:t>第三条 乙方安全责任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（1）乙方应做好货物装料、运输、卸料等全过程实施期间的安全管理工作，相关安全责任由乙方负责，实施过程中发生事故的法律、经济等责任均由乙方承担。</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（2）乙方应严格把关货物质量安全，因货物质量原因引起的甲方水质安全事故以及引起的损失均由乙方承担。</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（3）乙方进入甲方管辖区域实施运输、卸料以及提供其他服务过程中，应严格执行甲方现场管理制度，服从甲方指挥，否则引起的安全事故由乙方承担责任。</w:t>
      </w:r>
    </w:p>
    <w:p>
      <w:pPr>
        <w:spacing w:line="500" w:lineRule="exact"/>
        <w:jc w:val="left"/>
        <w:rPr>
          <w:rFonts w:ascii="仿宋" w:hAnsi="仿宋" w:eastAsia="仿宋" w:cs="仿宋"/>
          <w:b/>
          <w:sz w:val="24"/>
        </w:rPr>
      </w:pPr>
      <w:r>
        <w:rPr>
          <w:rFonts w:hint="eastAsia" w:ascii="仿宋" w:hAnsi="仿宋" w:eastAsia="仿宋" w:cs="仿宋"/>
          <w:b/>
          <w:sz w:val="24"/>
        </w:rPr>
        <w:t>第四条 违约责任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（1）乙方未遵守甲方制度或不服从甲方指挥的，每发生一次扣除当批次货物总价的10%，并直接在当批次结算货款中扣除，如由此引起事故或其他甲方损失的还应承担相应赔偿责任。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（2）乙方在道路运输过程中，应遵守相关安全规定，如发生安全事故，由乙方自行承担。</w:t>
      </w:r>
    </w:p>
    <w:p>
      <w:pPr>
        <w:spacing w:line="500" w:lineRule="exact"/>
        <w:jc w:val="left"/>
        <w:rPr>
          <w:rFonts w:ascii="仿宋" w:hAnsi="仿宋" w:eastAsia="仿宋" w:cs="仿宋"/>
          <w:b/>
          <w:sz w:val="24"/>
        </w:rPr>
      </w:pPr>
      <w:r>
        <w:rPr>
          <w:rFonts w:hint="eastAsia" w:ascii="仿宋" w:hAnsi="仿宋" w:eastAsia="仿宋" w:cs="仿宋"/>
          <w:b/>
          <w:sz w:val="24"/>
        </w:rPr>
        <w:t>第五条 其它</w:t>
      </w:r>
    </w:p>
    <w:p>
      <w:pPr>
        <w:spacing w:line="500" w:lineRule="exact"/>
        <w:ind w:firstLine="840" w:firstLineChars="350"/>
        <w:jc w:val="left"/>
        <w:rPr>
          <w:rFonts w:ascii="仿宋" w:hAnsi="仿宋" w:eastAsia="仿宋" w:cs="仿宋"/>
          <w:sz w:val="24"/>
        </w:rPr>
      </w:pPr>
      <w:r>
        <w:rPr>
          <w:rFonts w:hint="eastAsia" w:ascii="仿宋" w:hAnsi="仿宋" w:eastAsia="仿宋" w:cs="仿宋"/>
          <w:sz w:val="24"/>
        </w:rPr>
        <w:t>其它未在本协议中明确的，乙方需遵照国家相关标准及规定。</w:t>
      </w:r>
    </w:p>
    <w:p>
      <w:pPr>
        <w:spacing w:line="500" w:lineRule="exact"/>
        <w:rPr>
          <w:rFonts w:ascii="仿宋" w:hAnsi="仿宋" w:eastAsia="仿宋" w:cs="仿宋"/>
          <w:sz w:val="24"/>
        </w:rPr>
      </w:pPr>
      <w:r>
        <w:rPr>
          <w:rFonts w:hint="eastAsia" w:ascii="仿宋" w:hAnsi="仿宋" w:eastAsia="仿宋" w:cs="仿宋"/>
          <w:b/>
          <w:sz w:val="24"/>
        </w:rPr>
        <w:t xml:space="preserve">第六条 </w:t>
      </w:r>
      <w:r>
        <w:rPr>
          <w:rFonts w:hint="eastAsia" w:ascii="仿宋" w:hAnsi="仿宋" w:eastAsia="仿宋" w:cs="仿宋"/>
          <w:sz w:val="24"/>
        </w:rPr>
        <w:t>本协议作为主合同的附件，与主合同同步签署，并具有同等法律效力。</w:t>
      </w:r>
    </w:p>
    <w:p>
      <w:pPr>
        <w:spacing w:line="500" w:lineRule="exact"/>
        <w:jc w:val="left"/>
        <w:rPr>
          <w:rFonts w:ascii="仿宋" w:hAnsi="仿宋" w:eastAsia="仿宋" w:cs="仿宋"/>
          <w:b/>
          <w:sz w:val="24"/>
        </w:rPr>
      </w:pPr>
      <w:r>
        <w:rPr>
          <w:rFonts w:hint="eastAsia" w:ascii="仿宋" w:hAnsi="仿宋" w:eastAsia="仿宋" w:cs="仿宋"/>
          <w:b/>
          <w:sz w:val="24"/>
        </w:rPr>
        <w:t>第七条 解决纠纷的方式</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凡有关本协议或与本协议中发生的争端，双方应通过友好协商，妥善解决。如通过协商仍不能解决时，将争议提交</w:t>
      </w:r>
      <w:r>
        <w:rPr>
          <w:rFonts w:hint="eastAsia" w:ascii="仿宋" w:hAnsi="仿宋" w:eastAsia="仿宋" w:cs="仿宋"/>
          <w:b/>
          <w:bCs/>
          <w:sz w:val="24"/>
          <w:u w:val="single"/>
        </w:rPr>
        <w:t>甲方所在地</w:t>
      </w:r>
      <w:r>
        <w:rPr>
          <w:rFonts w:hint="eastAsia" w:ascii="仿宋" w:hAnsi="仿宋" w:eastAsia="仿宋" w:cs="仿宋"/>
          <w:sz w:val="24"/>
        </w:rPr>
        <w:t>人民法院诉讼解决。</w:t>
      </w:r>
    </w:p>
    <w:p>
      <w:pPr>
        <w:spacing w:line="500" w:lineRule="exact"/>
        <w:jc w:val="left"/>
        <w:rPr>
          <w:rFonts w:ascii="仿宋" w:hAnsi="仿宋" w:eastAsia="仿宋" w:cs="仿宋"/>
        </w:rPr>
      </w:pPr>
      <w:r>
        <w:rPr>
          <w:rFonts w:hint="eastAsia" w:ascii="仿宋" w:hAnsi="仿宋" w:eastAsia="仿宋" w:cs="仿宋"/>
          <w:b/>
          <w:sz w:val="24"/>
        </w:rPr>
        <w:t xml:space="preserve">第八条  </w:t>
      </w:r>
      <w:r>
        <w:rPr>
          <w:rFonts w:hint="eastAsia" w:ascii="仿宋" w:hAnsi="仿宋" w:eastAsia="仿宋" w:cs="仿宋"/>
          <w:sz w:val="24"/>
        </w:rPr>
        <w:t>本协议一式陆份，甲、乙双方各执叁份。</w:t>
      </w:r>
    </w:p>
    <w:p>
      <w:pPr>
        <w:spacing w:line="500" w:lineRule="exact"/>
        <w:rPr>
          <w:rFonts w:ascii="仿宋" w:hAnsi="仿宋" w:eastAsia="仿宋" w:cs="仿宋"/>
        </w:rPr>
      </w:pPr>
    </w:p>
    <w:p>
      <w:pPr>
        <w:spacing w:line="500" w:lineRule="exact"/>
        <w:rPr>
          <w:rFonts w:ascii="仿宋" w:hAnsi="仿宋" w:eastAsia="仿宋" w:cs="仿宋"/>
          <w:sz w:val="24"/>
        </w:rPr>
      </w:pPr>
      <w:r>
        <w:rPr>
          <w:rFonts w:hint="eastAsia" w:ascii="仿宋" w:hAnsi="仿宋" w:eastAsia="仿宋" w:cs="仿宋"/>
          <w:sz w:val="24"/>
        </w:rPr>
        <w:t>甲方：（盖章）                         乙方：（盖章）</w:t>
      </w:r>
    </w:p>
    <w:p>
      <w:pPr>
        <w:spacing w:line="500" w:lineRule="exact"/>
        <w:rPr>
          <w:rFonts w:ascii="仿宋" w:hAnsi="仿宋" w:eastAsia="仿宋" w:cs="仿宋"/>
          <w:sz w:val="24"/>
        </w:rPr>
      </w:pPr>
    </w:p>
    <w:p>
      <w:pPr>
        <w:spacing w:line="500" w:lineRule="exact"/>
        <w:rPr>
          <w:rFonts w:ascii="仿宋" w:hAnsi="仿宋" w:eastAsia="仿宋" w:cs="仿宋"/>
          <w:sz w:val="24"/>
        </w:rPr>
      </w:pPr>
      <w:r>
        <w:rPr>
          <w:rFonts w:hint="eastAsia" w:ascii="仿宋" w:hAnsi="仿宋" w:eastAsia="仿宋" w:cs="仿宋"/>
          <w:sz w:val="24"/>
        </w:rPr>
        <w:t>法定代表人或</w:t>
      </w:r>
      <w:r>
        <w:rPr>
          <w:rFonts w:hint="eastAsia" w:ascii="仿宋" w:hAnsi="仿宋" w:eastAsia="仿宋" w:cs="仿宋"/>
          <w:sz w:val="24"/>
          <w:lang w:val="zh-CN"/>
        </w:rPr>
        <w:t>其授权代表</w:t>
      </w:r>
      <w:r>
        <w:rPr>
          <w:rFonts w:hint="eastAsia" w:ascii="仿宋" w:hAnsi="仿宋" w:eastAsia="仿宋" w:cs="仿宋"/>
          <w:sz w:val="24"/>
        </w:rPr>
        <w:t xml:space="preserve">                 法定代表人或</w:t>
      </w:r>
      <w:r>
        <w:rPr>
          <w:rFonts w:hint="eastAsia" w:ascii="仿宋" w:hAnsi="仿宋" w:eastAsia="仿宋" w:cs="仿宋"/>
          <w:sz w:val="24"/>
          <w:lang w:val="zh-CN"/>
        </w:rPr>
        <w:t>其授权代表</w:t>
      </w:r>
    </w:p>
    <w:p>
      <w:pPr>
        <w:spacing w:line="500" w:lineRule="exact"/>
        <w:rPr>
          <w:rFonts w:ascii="仿宋" w:hAnsi="仿宋" w:eastAsia="仿宋" w:cs="仿宋"/>
          <w:sz w:val="24"/>
        </w:rPr>
      </w:pPr>
      <w:r>
        <w:rPr>
          <w:rFonts w:hint="eastAsia" w:ascii="仿宋" w:hAnsi="仿宋" w:eastAsia="仿宋" w:cs="仿宋"/>
          <w:sz w:val="24"/>
        </w:rPr>
        <w:t>（签名）                              （签名）</w:t>
      </w:r>
    </w:p>
    <w:p>
      <w:pPr>
        <w:spacing w:line="500" w:lineRule="exact"/>
        <w:rPr>
          <w:rFonts w:ascii="仿宋" w:hAnsi="仿宋" w:eastAsia="仿宋" w:cs="仿宋"/>
          <w:sz w:val="24"/>
        </w:rPr>
      </w:pPr>
    </w:p>
    <w:p>
      <w:pPr>
        <w:spacing w:line="500" w:lineRule="exact"/>
        <w:jc w:val="center"/>
        <w:rPr>
          <w:rFonts w:ascii="仿宋" w:hAnsi="仿宋" w:eastAsia="仿宋" w:cs="仿宋"/>
          <w:kern w:val="0"/>
          <w:sz w:val="24"/>
          <w:szCs w:val="20"/>
        </w:rPr>
      </w:pPr>
    </w:p>
    <w:p>
      <w:pPr>
        <w:spacing w:line="500" w:lineRule="exact"/>
        <w:jc w:val="left"/>
        <w:rPr>
          <w:rFonts w:ascii="仿宋" w:hAnsi="仿宋" w:eastAsia="仿宋" w:cs="仿宋"/>
          <w:sz w:val="24"/>
        </w:rPr>
      </w:pPr>
      <w:r>
        <w:rPr>
          <w:rFonts w:hint="eastAsia" w:ascii="仿宋" w:hAnsi="仿宋" w:eastAsia="仿宋" w:cs="仿宋"/>
          <w:sz w:val="24"/>
        </w:rPr>
        <w:t>日期：     年    月   日               日期：     年    月   日</w:t>
      </w:r>
    </w:p>
    <w:p>
      <w:pPr>
        <w:spacing w:line="360" w:lineRule="auto"/>
        <w:jc w:val="center"/>
        <w:rPr>
          <w:rFonts w:ascii="仿宋" w:hAnsi="仿宋" w:eastAsia="仿宋" w:cs="仿宋"/>
          <w:b/>
          <w:sz w:val="18"/>
          <w:szCs w:val="18"/>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pStyle w:val="2"/>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共100分，其中商务技术分30分，价格分70分。评分依下述所列为评标打分依据，分值如下（计算分值时，按其算术平均值保留小数2位）。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2.1商务技术分（30分）</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407"/>
        <w:gridCol w:w="631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43" w:type="dxa"/>
            <w:shd w:val="clear" w:color="auto" w:fill="auto"/>
            <w:vAlign w:val="center"/>
          </w:tcPr>
          <w:p>
            <w:pPr>
              <w:snapToGrid w:val="0"/>
              <w:spacing w:line="360" w:lineRule="exact"/>
              <w:jc w:val="center"/>
              <w:textAlignment w:val="baseline"/>
              <w:rPr>
                <w:rFonts w:ascii="仿宋" w:hAnsi="仿宋" w:eastAsia="仿宋" w:cs="仿宋"/>
                <w:sz w:val="24"/>
              </w:rPr>
            </w:pPr>
            <w:r>
              <w:rPr>
                <w:rFonts w:hint="eastAsia" w:ascii="仿宋" w:hAnsi="仿宋" w:eastAsia="仿宋" w:cs="仿宋"/>
                <w:bCs/>
                <w:sz w:val="24"/>
              </w:rPr>
              <w:t>序号</w:t>
            </w:r>
          </w:p>
        </w:tc>
        <w:tc>
          <w:tcPr>
            <w:tcW w:w="1407" w:type="dxa"/>
            <w:shd w:val="clear" w:color="auto" w:fill="auto"/>
            <w:vAlign w:val="center"/>
          </w:tcPr>
          <w:p>
            <w:pPr>
              <w:snapToGrid w:val="0"/>
              <w:spacing w:line="360" w:lineRule="exact"/>
              <w:jc w:val="center"/>
              <w:textAlignment w:val="baseline"/>
              <w:rPr>
                <w:rFonts w:ascii="仿宋" w:hAnsi="仿宋" w:eastAsia="仿宋" w:cs="仿宋"/>
                <w:sz w:val="24"/>
              </w:rPr>
            </w:pPr>
            <w:r>
              <w:rPr>
                <w:rFonts w:hint="eastAsia" w:ascii="仿宋" w:hAnsi="仿宋" w:eastAsia="仿宋" w:cs="仿宋"/>
                <w:bCs/>
                <w:sz w:val="24"/>
              </w:rPr>
              <w:t>评审项目</w:t>
            </w:r>
          </w:p>
        </w:tc>
        <w:tc>
          <w:tcPr>
            <w:tcW w:w="6313" w:type="dxa"/>
            <w:shd w:val="clear" w:color="auto" w:fill="auto"/>
            <w:vAlign w:val="center"/>
          </w:tcPr>
          <w:p>
            <w:pPr>
              <w:snapToGrid w:val="0"/>
              <w:spacing w:line="360" w:lineRule="exact"/>
              <w:jc w:val="center"/>
              <w:textAlignment w:val="baseline"/>
              <w:rPr>
                <w:rFonts w:ascii="仿宋" w:hAnsi="仿宋" w:eastAsia="仿宋" w:cs="仿宋"/>
                <w:sz w:val="24"/>
              </w:rPr>
            </w:pPr>
            <w:r>
              <w:rPr>
                <w:rFonts w:hint="eastAsia" w:ascii="仿宋" w:hAnsi="仿宋" w:eastAsia="仿宋" w:cs="仿宋"/>
                <w:sz w:val="24"/>
              </w:rPr>
              <w:t>评 分 标 准</w:t>
            </w:r>
          </w:p>
        </w:tc>
        <w:tc>
          <w:tcPr>
            <w:tcW w:w="825" w:type="dxa"/>
            <w:shd w:val="clear" w:color="auto" w:fill="auto"/>
            <w:vAlign w:val="center"/>
          </w:tcPr>
          <w:p>
            <w:pPr>
              <w:snapToGrid w:val="0"/>
              <w:spacing w:line="360" w:lineRule="exact"/>
              <w:jc w:val="center"/>
              <w:textAlignment w:val="baseline"/>
              <w:rPr>
                <w:rFonts w:ascii="仿宋" w:hAnsi="仿宋" w:eastAsia="仿宋" w:cs="仿宋"/>
                <w:sz w:val="24"/>
              </w:rPr>
            </w:pPr>
            <w:r>
              <w:rPr>
                <w:rFonts w:hint="eastAsia" w:ascii="仿宋" w:hAnsi="仿宋" w:eastAsia="仿宋" w:cs="仿宋"/>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743"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1</w:t>
            </w:r>
          </w:p>
        </w:tc>
        <w:tc>
          <w:tcPr>
            <w:tcW w:w="1407"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企业管理</w:t>
            </w:r>
          </w:p>
        </w:tc>
        <w:tc>
          <w:tcPr>
            <w:tcW w:w="6313" w:type="dxa"/>
            <w:shd w:val="clear" w:color="auto" w:fill="auto"/>
            <w:vAlign w:val="center"/>
          </w:tcPr>
          <w:p>
            <w:pPr>
              <w:spacing w:line="360" w:lineRule="exact"/>
              <w:jc w:val="left"/>
              <w:rPr>
                <w:rFonts w:ascii="仿宋" w:hAnsi="仿宋" w:eastAsia="仿宋" w:cs="仿宋"/>
                <w:sz w:val="24"/>
              </w:rPr>
            </w:pPr>
            <w:r>
              <w:rPr>
                <w:rFonts w:hint="eastAsia" w:ascii="仿宋" w:hAnsi="仿宋" w:eastAsia="仿宋" w:cs="仿宋"/>
                <w:sz w:val="24"/>
              </w:rPr>
              <w:t>投标人具有有效的质量管理体系认证证书、环境管理体系认证证书、职业健康安全管理体系认证证书的，每有一个得1分，最高得3分。（相关证书的认证范围必须包含活性炭，提供证书复</w:t>
            </w:r>
            <w:r>
              <w:rPr>
                <w:rFonts w:hint="eastAsia" w:ascii="仿宋" w:hAnsi="仿宋" w:eastAsia="仿宋" w:cs="仿宋"/>
                <w:sz w:val="24"/>
                <w:highlight w:val="none"/>
              </w:rPr>
              <w:t>印件</w:t>
            </w:r>
            <w:r>
              <w:rPr>
                <w:rFonts w:hint="eastAsia" w:ascii="仿宋" w:hAnsi="仿宋" w:eastAsia="仿宋" w:cs="仿宋"/>
                <w:sz w:val="24"/>
                <w:highlight w:val="none"/>
                <w:lang w:eastAsia="zh-CN"/>
              </w:rPr>
              <w:t>及网上截图并</w:t>
            </w:r>
            <w:r>
              <w:rPr>
                <w:rFonts w:hint="eastAsia" w:ascii="仿宋" w:hAnsi="仿宋" w:eastAsia="仿宋" w:cs="仿宋"/>
                <w:sz w:val="24"/>
                <w:highlight w:val="none"/>
              </w:rPr>
              <w:t>加</w:t>
            </w:r>
            <w:r>
              <w:rPr>
                <w:rFonts w:hint="eastAsia" w:ascii="仿宋" w:hAnsi="仿宋" w:eastAsia="仿宋" w:cs="仿宋"/>
                <w:sz w:val="24"/>
              </w:rPr>
              <w:t>盖投标人公章，否则不得分）</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743"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2</w:t>
            </w:r>
          </w:p>
        </w:tc>
        <w:tc>
          <w:tcPr>
            <w:tcW w:w="1407"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产品生产技术能力</w:t>
            </w:r>
          </w:p>
        </w:tc>
        <w:tc>
          <w:tcPr>
            <w:tcW w:w="6313" w:type="dxa"/>
            <w:shd w:val="clear" w:color="auto" w:fill="auto"/>
            <w:vAlign w:val="center"/>
          </w:tcPr>
          <w:p>
            <w:pPr>
              <w:spacing w:line="360" w:lineRule="exact"/>
              <w:jc w:val="left"/>
              <w:rPr>
                <w:rFonts w:ascii="仿宋" w:hAnsi="仿宋" w:eastAsia="仿宋" w:cs="仿宋"/>
                <w:sz w:val="24"/>
              </w:rPr>
            </w:pPr>
            <w:r>
              <w:rPr>
                <w:rFonts w:hint="eastAsia" w:ascii="仿宋" w:hAnsi="仿宋" w:eastAsia="仿宋" w:cs="仿宋"/>
                <w:sz w:val="24"/>
              </w:rPr>
              <w:t>根据投标人企业生产规模、生产工艺是否先进合理等方面进行综合评估。优，得2.1-3.0分；良好，得1.1-2.0分；一般，得0-1.0分。</w:t>
            </w:r>
          </w:p>
          <w:p>
            <w:pPr>
              <w:spacing w:line="360" w:lineRule="exact"/>
              <w:jc w:val="left"/>
              <w:rPr>
                <w:rFonts w:ascii="仿宋" w:hAnsi="仿宋" w:eastAsia="仿宋" w:cs="仿宋"/>
                <w:sz w:val="24"/>
              </w:rPr>
            </w:pPr>
            <w:r>
              <w:rPr>
                <w:rFonts w:hint="eastAsia" w:ascii="仿宋" w:hAnsi="仿宋" w:eastAsia="仿宋" w:cs="仿宋"/>
                <w:sz w:val="24"/>
              </w:rPr>
              <w:t>注：投标文件中须附相关照片、文字说明等资料加盖投标人公章，否则不得分。</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743"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c>
          <w:tcPr>
            <w:tcW w:w="1407"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技术条款响应</w:t>
            </w:r>
          </w:p>
        </w:tc>
        <w:tc>
          <w:tcPr>
            <w:tcW w:w="6313" w:type="dxa"/>
            <w:shd w:val="clear" w:color="auto" w:fill="auto"/>
          </w:tcPr>
          <w:p>
            <w:pPr>
              <w:pStyle w:val="956"/>
              <w:spacing w:before="77" w:line="360" w:lineRule="exact"/>
              <w:ind w:right="-15"/>
              <w:jc w:val="both"/>
              <w:rPr>
                <w:rFonts w:ascii="仿宋" w:hAnsi="仿宋" w:eastAsia="仿宋" w:cs="仿宋"/>
                <w:sz w:val="24"/>
                <w:szCs w:val="24"/>
                <w:lang w:eastAsia="zh-CN"/>
              </w:rPr>
            </w:pPr>
            <w:r>
              <w:rPr>
                <w:rFonts w:hint="eastAsia" w:ascii="仿宋" w:hAnsi="仿宋" w:eastAsia="仿宋" w:cs="仿宋"/>
                <w:sz w:val="24"/>
                <w:szCs w:val="24"/>
                <w:lang w:eastAsia="zh-CN"/>
              </w:rPr>
              <w:t>根据本次采购的要求，产品及提供的服务均满足招标文件要求的得8分。</w:t>
            </w:r>
          </w:p>
          <w:p>
            <w:pPr>
              <w:spacing w:line="400" w:lineRule="exact"/>
              <w:jc w:val="left"/>
              <w:rPr>
                <w:rFonts w:ascii="仿宋" w:hAnsi="仿宋" w:eastAsia="仿宋" w:cs="仿宋"/>
                <w:sz w:val="24"/>
              </w:rPr>
            </w:pPr>
            <w:r>
              <w:rPr>
                <w:rFonts w:hint="eastAsia" w:ascii="仿宋" w:hAnsi="仿宋" w:eastAsia="仿宋" w:cs="仿宋"/>
                <w:sz w:val="24"/>
              </w:rPr>
              <w:t>1、打“★”系指实质性指标要求条款，如任意一条打“★”的指标出现负偏离视为实质性不响应招标文件要求，作无效投标处理；</w:t>
            </w:r>
          </w:p>
          <w:p>
            <w:pPr>
              <w:spacing w:line="400" w:lineRule="exact"/>
              <w:jc w:val="left"/>
              <w:rPr>
                <w:rFonts w:ascii="仿宋" w:hAnsi="仿宋" w:eastAsia="仿宋" w:cs="仿宋"/>
                <w:sz w:val="24"/>
              </w:rPr>
            </w:pPr>
            <w:r>
              <w:rPr>
                <w:rFonts w:hint="eastAsia" w:ascii="仿宋" w:hAnsi="仿宋" w:eastAsia="仿宋" w:cs="仿宋"/>
                <w:sz w:val="24"/>
              </w:rPr>
              <w:t>2、打“▲”系指主要性能指标要求条款，如任意一条打“▲”的指标出现负偏离的，每有一项负偏离扣2分；</w:t>
            </w:r>
          </w:p>
          <w:p>
            <w:pPr>
              <w:spacing w:line="400" w:lineRule="exact"/>
              <w:jc w:val="left"/>
              <w:rPr>
                <w:rFonts w:ascii="仿宋" w:hAnsi="仿宋" w:eastAsia="仿宋" w:cs="仿宋"/>
                <w:sz w:val="24"/>
              </w:rPr>
            </w:pPr>
            <w:r>
              <w:rPr>
                <w:rFonts w:hint="eastAsia" w:ascii="仿宋" w:hAnsi="仿宋" w:eastAsia="仿宋" w:cs="仿宋"/>
                <w:sz w:val="24"/>
              </w:rPr>
              <w:t>3、其他指标，每有一项负偏离扣1分；</w:t>
            </w:r>
          </w:p>
          <w:p>
            <w:pPr>
              <w:pStyle w:val="956"/>
              <w:spacing w:before="77" w:line="360" w:lineRule="exact"/>
              <w:ind w:right="-15"/>
              <w:jc w:val="both"/>
              <w:rPr>
                <w:rFonts w:ascii="仿宋" w:hAnsi="仿宋" w:eastAsia="仿宋" w:cs="仿宋"/>
                <w:sz w:val="24"/>
                <w:szCs w:val="24"/>
                <w:lang w:eastAsia="zh-CN"/>
              </w:rPr>
            </w:pPr>
            <w:r>
              <w:rPr>
                <w:rFonts w:hint="eastAsia" w:ascii="仿宋" w:hAnsi="仿宋" w:eastAsia="仿宋" w:cs="仿宋"/>
                <w:sz w:val="24"/>
              </w:rPr>
              <w:t>4、分数扣完为止。</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43"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4</w:t>
            </w:r>
          </w:p>
        </w:tc>
        <w:tc>
          <w:tcPr>
            <w:tcW w:w="1407"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产品安全性和稳定性</w:t>
            </w:r>
          </w:p>
        </w:tc>
        <w:tc>
          <w:tcPr>
            <w:tcW w:w="6313" w:type="dxa"/>
            <w:shd w:val="clear" w:color="auto" w:fill="auto"/>
            <w:vAlign w:val="center"/>
          </w:tcPr>
          <w:p>
            <w:pPr>
              <w:spacing w:line="360" w:lineRule="exact"/>
              <w:jc w:val="left"/>
              <w:rPr>
                <w:rFonts w:ascii="仿宋" w:hAnsi="仿宋" w:eastAsia="仿宋" w:cs="仿宋"/>
                <w:sz w:val="24"/>
              </w:rPr>
            </w:pPr>
            <w:r>
              <w:rPr>
                <w:rFonts w:hint="eastAsia" w:ascii="仿宋" w:hAnsi="仿宋" w:eastAsia="仿宋" w:cs="仿宋"/>
                <w:sz w:val="24"/>
              </w:rPr>
              <w:t>提供投标产品自2021年1月1日起疾病预防控制中心或其他第三方检测机构出具的检测报告（报告含技术质量要求中的除二甲基异莰醇吸附值指标外的14项指标）。每提供一份得1分，最高得4分。</w:t>
            </w:r>
          </w:p>
          <w:p>
            <w:pPr>
              <w:spacing w:line="360" w:lineRule="exact"/>
              <w:jc w:val="left"/>
              <w:rPr>
                <w:rFonts w:ascii="仿宋" w:hAnsi="仿宋" w:eastAsia="仿宋" w:cs="仿宋"/>
                <w:sz w:val="24"/>
              </w:rPr>
            </w:pPr>
            <w:r>
              <w:rPr>
                <w:rFonts w:hint="eastAsia" w:ascii="仿宋" w:hAnsi="仿宋" w:eastAsia="仿宋" w:cs="仿宋"/>
                <w:sz w:val="24"/>
              </w:rPr>
              <w:t>注：第三方检测机构必须具有CMA资质，</w:t>
            </w:r>
            <w:r>
              <w:rPr>
                <w:rFonts w:hint="eastAsia" w:ascii="仿宋" w:hAnsi="仿宋" w:eastAsia="仿宋" w:cs="仿宋"/>
                <w:b/>
                <w:bCs/>
                <w:sz w:val="24"/>
              </w:rPr>
              <w:t>满足第三部分</w:t>
            </w:r>
            <w:r>
              <w:rPr>
                <w:rFonts w:hint="eastAsia" w:ascii="仿宋" w:hAnsi="仿宋" w:eastAsia="仿宋" w:cs="仿宋"/>
                <w:b/>
                <w:bCs/>
                <w:sz w:val="24"/>
                <w:szCs w:val="20"/>
              </w:rPr>
              <w:t>技术质量</w:t>
            </w:r>
            <w:r>
              <w:rPr>
                <w:rFonts w:hint="eastAsia" w:ascii="仿宋" w:hAnsi="仿宋" w:eastAsia="仿宋" w:cs="仿宋"/>
                <w:b/>
                <w:bCs/>
                <w:sz w:val="24"/>
              </w:rPr>
              <w:t>要求的检测报告除外</w:t>
            </w:r>
            <w:r>
              <w:rPr>
                <w:rFonts w:hint="eastAsia" w:ascii="仿宋" w:hAnsi="仿宋" w:eastAsia="仿宋" w:cs="仿宋"/>
                <w:sz w:val="24"/>
              </w:rPr>
              <w:t>，同一个年度的多份检测报告只计取一次得分。时间以报告中的检测日期为准，检测报告由投标人委托检测或产品制造商委托检测均认可，检测报告复印件加盖投标人公章，否则不得分。</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43"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5</w:t>
            </w:r>
          </w:p>
        </w:tc>
        <w:tc>
          <w:tcPr>
            <w:tcW w:w="1407"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同类业绩</w:t>
            </w:r>
          </w:p>
        </w:tc>
        <w:tc>
          <w:tcPr>
            <w:tcW w:w="6313" w:type="dxa"/>
            <w:shd w:val="clear" w:color="auto" w:fill="auto"/>
            <w:vAlign w:val="center"/>
          </w:tcPr>
          <w:p>
            <w:pPr>
              <w:spacing w:line="360" w:lineRule="exact"/>
              <w:jc w:val="left"/>
              <w:rPr>
                <w:rFonts w:ascii="仿宋" w:hAnsi="仿宋" w:eastAsia="仿宋" w:cs="仿宋"/>
                <w:sz w:val="24"/>
              </w:rPr>
            </w:pPr>
            <w:r>
              <w:rPr>
                <w:rFonts w:hint="eastAsia" w:ascii="仿宋" w:hAnsi="仿宋" w:eastAsia="仿宋" w:cs="仿宋"/>
                <w:sz w:val="24"/>
              </w:rPr>
              <w:t>投标人自2021年1月1日（含）（以合同签订时间为准）以来，提供类似所投产品的饮用水供水企业的供货业绩，每个得1分，最多6分。(同一业主多个业绩视同一个，提供合同复印件加盖投标人公章，否则不得分；如投标人为代理商，每个供货业绩必须同时提供合同复印件和合同期内与产品制造商的购货发票。若提供的上诉材料未载明业绩要求的，须提供能反映以上内容的由供水企业出具的证明材料的复印件加盖公章，否则业绩不予认可)</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743" w:type="dxa"/>
            <w:vMerge w:val="restart"/>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6</w:t>
            </w:r>
          </w:p>
        </w:tc>
        <w:tc>
          <w:tcPr>
            <w:tcW w:w="1407" w:type="dxa"/>
            <w:vMerge w:val="restart"/>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售后服务</w:t>
            </w:r>
          </w:p>
        </w:tc>
        <w:tc>
          <w:tcPr>
            <w:tcW w:w="6313" w:type="dxa"/>
            <w:shd w:val="clear" w:color="auto" w:fill="auto"/>
            <w:vAlign w:val="center"/>
          </w:tcPr>
          <w:p>
            <w:pPr>
              <w:spacing w:before="64" w:line="360" w:lineRule="exact"/>
              <w:rPr>
                <w:rFonts w:ascii="仿宋" w:hAnsi="仿宋" w:eastAsia="仿宋" w:cs="仿宋"/>
                <w:sz w:val="24"/>
                <w:highlight w:val="none"/>
              </w:rPr>
            </w:pPr>
            <w:r>
              <w:rPr>
                <w:rFonts w:hint="eastAsia" w:ascii="仿宋" w:hAnsi="仿宋" w:eastAsia="仿宋" w:cs="仿宋"/>
                <w:sz w:val="24"/>
              </w:rPr>
              <w:t>考虑到本项目产品的保供及应急响应需要。根据投标人现有售后服务机构仓库或人员办公场地或承诺中标后设立售后服务机构仓库或人员办公场地的远</w:t>
            </w:r>
            <w:bookmarkStart w:id="187" w:name="_GoBack"/>
            <w:r>
              <w:rPr>
                <w:rFonts w:hint="eastAsia" w:ascii="仿宋" w:hAnsi="仿宋" w:eastAsia="仿宋" w:cs="仿宋"/>
                <w:sz w:val="24"/>
                <w:highlight w:val="none"/>
              </w:rPr>
              <w:t>近程度</w:t>
            </w:r>
            <w:r>
              <w:rPr>
                <w:rFonts w:hint="eastAsia" w:ascii="仿宋" w:hAnsi="仿宋" w:eastAsia="仿宋" w:cs="仿宋"/>
                <w:sz w:val="24"/>
                <w:highlight w:val="none"/>
                <w:lang w:val="en-US" w:eastAsia="zh-CN"/>
              </w:rPr>
              <w:t>（以宋六陵水厂（绍兴市越城区皋埠镇牌口村460号）为基准点）</w:t>
            </w:r>
            <w:r>
              <w:rPr>
                <w:rFonts w:hint="eastAsia" w:ascii="仿宋" w:hAnsi="仿宋" w:eastAsia="仿宋" w:cs="仿宋"/>
                <w:sz w:val="24"/>
                <w:highlight w:val="none"/>
              </w:rPr>
              <w:t>由评标委员会进行分析比较、评议、确定档次打分，优得2.1-3.0分，良得1.1-2.0分，一般得0-1.0分。</w:t>
            </w:r>
          </w:p>
          <w:p>
            <w:pPr>
              <w:spacing w:before="64" w:line="360" w:lineRule="exact"/>
              <w:rPr>
                <w:rFonts w:ascii="仿宋" w:hAnsi="仿宋" w:eastAsia="仿宋" w:cs="仿宋"/>
                <w:sz w:val="24"/>
              </w:rPr>
            </w:pPr>
            <w:r>
              <w:rPr>
                <w:rFonts w:hint="eastAsia" w:ascii="仿宋" w:hAnsi="仿宋" w:eastAsia="仿宋" w:cs="仿宋"/>
                <w:sz w:val="24"/>
                <w:highlight w:val="none"/>
              </w:rPr>
              <w:t>注：如场地租赁的，</w:t>
            </w:r>
            <w:r>
              <w:rPr>
                <w:rFonts w:hint="eastAsia" w:ascii="仿宋" w:hAnsi="仿宋" w:eastAsia="仿宋" w:cs="仿宋"/>
                <w:sz w:val="24"/>
                <w:highlight w:val="none"/>
                <w:lang w:eastAsia="zh-CN"/>
              </w:rPr>
              <w:t>提供</w:t>
            </w:r>
            <w:r>
              <w:rPr>
                <w:rFonts w:hint="eastAsia" w:ascii="仿宋" w:hAnsi="仿宋" w:eastAsia="仿宋" w:cs="仿宋"/>
                <w:sz w:val="24"/>
                <w:highlight w:val="none"/>
              </w:rPr>
              <w:t>现有售后服务</w:t>
            </w:r>
            <w:bookmarkEnd w:id="187"/>
            <w:r>
              <w:rPr>
                <w:rFonts w:hint="eastAsia" w:ascii="仿宋" w:hAnsi="仿宋" w:eastAsia="仿宋" w:cs="仿宋"/>
                <w:sz w:val="24"/>
              </w:rPr>
              <w:t>机构仓库或人员办公场地的提供租房合同、房产证明及现场图片扫描件或复印件加盖投标人公章；如场地自有的，提供房产证明及现场图片扫描件或复印件加盖投标人公章。承诺中标后设立售后服务机构仓库或人员办公场地的提供承诺书加盖投标人公章,如承诺后投标人中标后无法设立的取消中标资格，承诺书格式自拟。</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743" w:type="dxa"/>
            <w:vMerge w:val="continue"/>
            <w:shd w:val="clear" w:color="auto" w:fill="auto"/>
            <w:vAlign w:val="center"/>
          </w:tcPr>
          <w:p>
            <w:pPr>
              <w:spacing w:line="360" w:lineRule="exact"/>
              <w:jc w:val="center"/>
              <w:rPr>
                <w:rFonts w:ascii="仿宋" w:hAnsi="仿宋" w:eastAsia="仿宋" w:cs="仿宋"/>
                <w:sz w:val="24"/>
              </w:rPr>
            </w:pPr>
          </w:p>
        </w:tc>
        <w:tc>
          <w:tcPr>
            <w:tcW w:w="1407" w:type="dxa"/>
            <w:vMerge w:val="continue"/>
            <w:shd w:val="clear" w:color="auto" w:fill="auto"/>
            <w:vAlign w:val="center"/>
          </w:tcPr>
          <w:p>
            <w:pPr>
              <w:spacing w:line="360" w:lineRule="exact"/>
              <w:jc w:val="center"/>
              <w:rPr>
                <w:rFonts w:ascii="仿宋" w:hAnsi="仿宋" w:eastAsia="仿宋" w:cs="仿宋"/>
                <w:sz w:val="24"/>
              </w:rPr>
            </w:pPr>
          </w:p>
        </w:tc>
        <w:tc>
          <w:tcPr>
            <w:tcW w:w="6313" w:type="dxa"/>
            <w:shd w:val="clear" w:color="auto" w:fill="auto"/>
            <w:vAlign w:val="center"/>
          </w:tcPr>
          <w:p>
            <w:pPr>
              <w:spacing w:before="64" w:line="360" w:lineRule="exact"/>
              <w:rPr>
                <w:rFonts w:ascii="仿宋" w:hAnsi="仿宋" w:eastAsia="仿宋" w:cs="仿宋"/>
                <w:sz w:val="24"/>
              </w:rPr>
            </w:pPr>
            <w:r>
              <w:rPr>
                <w:rFonts w:hint="eastAsia" w:ascii="仿宋" w:hAnsi="仿宋" w:eastAsia="仿宋" w:cs="仿宋"/>
                <w:sz w:val="24"/>
              </w:rPr>
              <w:t>根据投标人的售后服务方案、紧急需要供货服务承诺、服务人员情况以及其他优惠承诺等酌情打分，优得2.1-3.0分，良得1.1-2.0分，一般得0-1分。</w:t>
            </w:r>
          </w:p>
        </w:tc>
        <w:tc>
          <w:tcPr>
            <w:tcW w:w="825" w:type="dxa"/>
            <w:shd w:val="clear" w:color="auto" w:fill="auto"/>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2.2价格分（70分）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即：投标报价得分=(评标基准价／投标报价)×70</w:t>
      </w:r>
    </w:p>
    <w:p>
      <w:pPr>
        <w:pStyle w:val="25"/>
        <w:snapToGrid w:val="0"/>
        <w:spacing w:line="360" w:lineRule="auto"/>
        <w:ind w:firstLine="0" w:firstLineChars="0"/>
        <w:rPr>
          <w:rFonts w:ascii="仿宋" w:hAnsi="仿宋" w:eastAsia="仿宋" w:cs="仿宋"/>
        </w:rPr>
      </w:pPr>
    </w:p>
    <w:p>
      <w:pPr>
        <w:widowControl/>
        <w:adjustRightInd/>
        <w:jc w:val="center"/>
        <w:rPr>
          <w:rFonts w:ascii="仿宋" w:hAnsi="仿宋" w:eastAsia="仿宋" w:cs="仿宋"/>
          <w:b/>
          <w:sz w:val="36"/>
          <w:szCs w:val="20"/>
        </w:rPr>
      </w:pPr>
    </w:p>
    <w:p>
      <w:pPr>
        <w:pStyle w:val="23"/>
        <w:rPr>
          <w:rFonts w:ascii="仿宋" w:hAnsi="仿宋" w:eastAsia="仿宋" w:cs="仿宋"/>
          <w:b/>
          <w:sz w:val="36"/>
          <w:szCs w:val="20"/>
        </w:rPr>
      </w:pPr>
    </w:p>
    <w:p>
      <w:pPr>
        <w:pStyle w:val="24"/>
        <w:rPr>
          <w:rFonts w:ascii="仿宋" w:hAnsi="仿宋" w:eastAsia="仿宋" w:cs="仿宋"/>
          <w:b/>
          <w:sz w:val="36"/>
        </w:rPr>
      </w:pPr>
    </w:p>
    <w:p>
      <w:pPr>
        <w:rPr>
          <w:rFonts w:ascii="仿宋" w:hAnsi="仿宋" w:eastAsia="仿宋" w:cs="仿宋"/>
          <w:b/>
          <w:sz w:val="36"/>
          <w:szCs w:val="20"/>
        </w:rPr>
      </w:pPr>
    </w:p>
    <w:p>
      <w:pPr>
        <w:pStyle w:val="23"/>
        <w:rPr>
          <w:rFonts w:ascii="仿宋" w:hAnsi="仿宋" w:eastAsia="仿宋" w:cs="仿宋"/>
          <w:b/>
          <w:sz w:val="36"/>
          <w:szCs w:val="20"/>
        </w:rPr>
      </w:pPr>
    </w:p>
    <w:p>
      <w:pPr>
        <w:pStyle w:val="24"/>
        <w:rPr>
          <w:rFonts w:ascii="仿宋" w:hAnsi="仿宋" w:eastAsia="仿宋" w:cs="仿宋"/>
          <w:b/>
          <w:sz w:val="36"/>
        </w:rPr>
      </w:pPr>
    </w:p>
    <w:p>
      <w:pPr>
        <w:rPr>
          <w:rFonts w:ascii="仿宋" w:hAnsi="仿宋" w:eastAsia="仿宋" w:cs="仿宋"/>
          <w:b/>
          <w:sz w:val="36"/>
          <w:szCs w:val="20"/>
        </w:rPr>
      </w:pPr>
    </w:p>
    <w:p>
      <w:pPr>
        <w:pStyle w:val="23"/>
        <w:rPr>
          <w:rFonts w:ascii="仿宋" w:hAnsi="仿宋" w:eastAsia="仿宋" w:cs="仿宋"/>
          <w:b/>
          <w:sz w:val="36"/>
          <w:szCs w:val="20"/>
        </w:rPr>
      </w:pPr>
    </w:p>
    <w:p>
      <w:pPr>
        <w:pStyle w:val="24"/>
        <w:rPr>
          <w:rFonts w:ascii="仿宋" w:hAnsi="仿宋" w:eastAsia="仿宋" w:cs="仿宋"/>
          <w:b/>
          <w:sz w:val="36"/>
        </w:rPr>
      </w:pPr>
    </w:p>
    <w:p>
      <w:pPr>
        <w:rPr>
          <w:rFonts w:ascii="仿宋" w:hAnsi="仿宋" w:eastAsia="仿宋" w:cs="仿宋"/>
          <w:b/>
          <w:sz w:val="36"/>
          <w:szCs w:val="20"/>
        </w:rPr>
      </w:pPr>
    </w:p>
    <w:p>
      <w:pPr>
        <w:pStyle w:val="23"/>
        <w:rPr>
          <w:rFonts w:ascii="仿宋" w:hAnsi="仿宋" w:eastAsia="仿宋" w:cs="仿宋"/>
          <w:b/>
          <w:sz w:val="36"/>
          <w:szCs w:val="20"/>
        </w:rPr>
      </w:pPr>
    </w:p>
    <w:p>
      <w:pPr>
        <w:widowControl/>
        <w:adjustRightInd/>
        <w:jc w:val="both"/>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bookmarkEnd w:id="37"/>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z w:val="24"/>
        </w:rPr>
        <w:t>（2）营业执照或事业单位法人登记证书………………………………（页码）</w:t>
      </w:r>
    </w:p>
    <w:p>
      <w:pPr>
        <w:snapToGrid w:val="0"/>
        <w:spacing w:line="360" w:lineRule="auto"/>
        <w:rPr>
          <w:rFonts w:ascii="仿宋" w:hAnsi="仿宋" w:eastAsia="仿宋" w:cs="仿宋"/>
          <w:sz w:val="24"/>
        </w:rPr>
      </w:pPr>
      <w:r>
        <w:rPr>
          <w:rFonts w:hint="eastAsia" w:ascii="仿宋" w:hAnsi="仿宋" w:eastAsia="仿宋" w:cs="仿宋"/>
          <w:sz w:val="24"/>
        </w:rPr>
        <w:t>（3）本项目的特定资格要求………………………………………………（页码）</w:t>
      </w:r>
    </w:p>
    <w:p>
      <w:pPr>
        <w:snapToGrid w:val="0"/>
        <w:spacing w:line="360" w:lineRule="auto"/>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18"/>
          <w:szCs w:val="18"/>
        </w:rPr>
      </w:pPr>
      <w:r>
        <w:rPr>
          <w:rFonts w:hint="eastAsia" w:ascii="仿宋" w:hAnsi="仿宋" w:eastAsia="仿宋" w:cs="仿宋"/>
          <w:kern w:val="0"/>
          <w:sz w:val="24"/>
        </w:rPr>
        <w:br w:type="page"/>
      </w: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一、符合参加采购活动应当具备的一般条件的承诺函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投标人名称(盖章)：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361" w:firstLineChars="200"/>
        <w:jc w:val="center"/>
        <w:rPr>
          <w:rFonts w:ascii="仿宋" w:hAnsi="仿宋" w:eastAsia="仿宋" w:cs="仿宋"/>
          <w:b/>
          <w:strike/>
          <w:kern w:val="0"/>
          <w:sz w:val="18"/>
          <w:szCs w:val="18"/>
        </w:rPr>
      </w:pPr>
    </w:p>
    <w:p>
      <w:pPr>
        <w:pStyle w:val="2"/>
        <w:jc w:val="center"/>
        <w:rPr>
          <w:rFonts w:ascii="仿宋" w:hAnsi="仿宋" w:eastAsia="仿宋" w:cs="仿宋"/>
          <w:bCs w:val="0"/>
          <w:kern w:val="0"/>
          <w:sz w:val="32"/>
          <w:szCs w:val="32"/>
        </w:rPr>
      </w:pPr>
      <w:r>
        <w:rPr>
          <w:rFonts w:hint="eastAsia" w:ascii="仿宋" w:hAnsi="仿宋" w:eastAsia="仿宋" w:cs="仿宋"/>
          <w:bCs w:val="0"/>
          <w:kern w:val="0"/>
          <w:sz w:val="32"/>
          <w:szCs w:val="32"/>
        </w:rPr>
        <w:t>二、营业执照或事业单位法人登记证书；</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三、本项目的特定资格要求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pStyle w:val="81"/>
        <w:ind w:left="0"/>
        <w:rPr>
          <w:rFonts w:eastAsia="仿宋"/>
        </w:rPr>
      </w:pPr>
    </w:p>
    <w:p>
      <w:pPr>
        <w:rPr>
          <w:rFonts w:eastAsia="仿宋"/>
        </w:rPr>
      </w:pPr>
    </w:p>
    <w:p>
      <w:pPr>
        <w:pStyle w:val="79"/>
        <w:rPr>
          <w:rFonts w:eastAsia="仿宋"/>
        </w:rPr>
      </w:pPr>
    </w:p>
    <w:p>
      <w:pPr>
        <w:rPr>
          <w:rFonts w:eastAsia="仿宋"/>
        </w:rPr>
      </w:pPr>
    </w:p>
    <w:p>
      <w:pPr>
        <w:pStyle w:val="79"/>
        <w:rPr>
          <w:rFonts w:eastAsia="仿宋"/>
        </w:rPr>
      </w:pPr>
    </w:p>
    <w:p>
      <w:pPr>
        <w:rPr>
          <w:rFonts w:eastAsia="仿宋"/>
        </w:rPr>
      </w:pPr>
    </w:p>
    <w:p>
      <w:pPr>
        <w:pStyle w:val="79"/>
        <w:rPr>
          <w:rFonts w:eastAsia="仿宋"/>
        </w:rPr>
      </w:pPr>
    </w:p>
    <w:p>
      <w:pPr>
        <w:rPr>
          <w:rFonts w:eastAsia="仿宋"/>
        </w:rPr>
      </w:pPr>
    </w:p>
    <w:p>
      <w:pPr>
        <w:pStyle w:val="79"/>
        <w:rPr>
          <w:rFonts w:eastAsia="仿宋"/>
        </w:rPr>
      </w:pPr>
    </w:p>
    <w:p>
      <w:pPr>
        <w:rPr>
          <w:rFonts w:ascii="仿宋" w:hAnsi="仿宋" w:eastAsia="仿宋" w:cs="仿宋"/>
          <w:b/>
          <w:kern w:val="0"/>
          <w:sz w:val="36"/>
          <w:szCs w:val="36"/>
        </w:rPr>
      </w:pPr>
      <w:r>
        <w:rPr>
          <w:rFonts w:hint="eastAsia" w:ascii="仿宋" w:hAnsi="仿宋" w:eastAsia="仿宋" w:cs="仿宋"/>
          <w:b/>
          <w:kern w:val="0"/>
          <w:sz w:val="36"/>
          <w:szCs w:val="36"/>
        </w:rPr>
        <w:br w:type="page"/>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spacing w:line="336" w:lineRule="auto"/>
        <w:ind w:left="0" w:firstLine="0" w:firstLineChars="0"/>
        <w:rPr>
          <w:rFonts w:ascii="仿宋" w:eastAsia="仿宋" w:cs="仿宋"/>
        </w:rPr>
      </w:pPr>
      <w:r>
        <w:rPr>
          <w:rFonts w:hint="eastAsia" w:ascii="仿宋" w:eastAsia="仿宋" w:cs="仿宋"/>
        </w:rPr>
        <w:t>（1）投标函…………………………………………………………………………（页码）</w:t>
      </w:r>
    </w:p>
    <w:p>
      <w:pPr>
        <w:pStyle w:val="905"/>
        <w:spacing w:line="336" w:lineRule="auto"/>
        <w:ind w:left="0" w:firstLine="0" w:firstLineChars="0"/>
        <w:rPr>
          <w:rFonts w:ascii="仿宋" w:eastAsia="仿宋" w:cs="仿宋"/>
        </w:rPr>
      </w:pPr>
      <w:r>
        <w:rPr>
          <w:rFonts w:hint="eastAsia" w:ascii="仿宋" w:eastAsia="仿宋" w:cs="仿宋"/>
        </w:rPr>
        <w:t>（2）法定代表人授权书 ………………………………………………………… （页码）</w:t>
      </w:r>
    </w:p>
    <w:p>
      <w:pPr>
        <w:pStyle w:val="905"/>
        <w:spacing w:line="336" w:lineRule="auto"/>
        <w:ind w:left="0" w:firstLine="0" w:firstLineChars="0"/>
        <w:rPr>
          <w:rFonts w:ascii="仿宋" w:eastAsia="仿宋" w:cs="仿宋"/>
        </w:rPr>
      </w:pPr>
      <w:r>
        <w:rPr>
          <w:rFonts w:hint="eastAsia" w:ascii="仿宋" w:eastAsia="仿宋" w:cs="仿宋"/>
        </w:rPr>
        <w:t>（3）授权代表社保证明</w:t>
      </w:r>
      <w:r>
        <w:rPr>
          <w:rFonts w:hint="eastAsia" w:ascii="仿宋" w:eastAsia="仿宋" w:cs="仿宋_GB2312"/>
          <w:lang w:val="zh-CN"/>
        </w:rPr>
        <w:t>…………</w:t>
      </w:r>
      <w:r>
        <w:rPr>
          <w:rFonts w:hint="eastAsia" w:ascii="仿宋" w:eastAsia="仿宋" w:cs="仿宋"/>
        </w:rPr>
        <w:t>…………………………………………………</w:t>
      </w:r>
      <w:r>
        <w:rPr>
          <w:rFonts w:hint="eastAsia" w:ascii="仿宋" w:eastAsia="仿宋" w:cs="仿宋_GB2312"/>
          <w:lang w:val="zh-CN"/>
        </w:rPr>
        <w:t>…</w:t>
      </w:r>
      <w:r>
        <w:rPr>
          <w:rFonts w:hint="eastAsia" w:ascii="仿宋" w:eastAsia="仿宋" w:cs="仿宋"/>
        </w:rPr>
        <w:t>（页码）</w:t>
      </w:r>
    </w:p>
    <w:p>
      <w:pPr>
        <w:pStyle w:val="905"/>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5"/>
        <w:spacing w:line="336" w:lineRule="auto"/>
        <w:ind w:left="0" w:firstLine="0" w:firstLineChars="0"/>
        <w:rPr>
          <w:rFonts w:ascii="仿宋" w:eastAsia="仿宋" w:cs="仿宋"/>
        </w:rPr>
      </w:pPr>
      <w:r>
        <w:rPr>
          <w:rFonts w:hint="eastAsia" w:ascii="仿宋" w:eastAsia="仿宋" w:cs="仿宋"/>
        </w:rPr>
        <w:t>（5）法定代表人身份证明书……………………………………………………… （页码）</w:t>
      </w:r>
    </w:p>
    <w:p>
      <w:pPr>
        <w:pStyle w:val="905"/>
        <w:spacing w:line="336" w:lineRule="auto"/>
        <w:ind w:left="0" w:firstLine="0" w:firstLineChars="0"/>
        <w:rPr>
          <w:rFonts w:ascii="仿宋" w:eastAsia="仿宋" w:cs="仿宋"/>
        </w:rPr>
      </w:pPr>
      <w:r>
        <w:rPr>
          <w:rFonts w:hint="eastAsia" w:ascii="仿宋" w:eastAsia="仿宋" w:cs="仿宋"/>
        </w:rPr>
        <w:t>（6）商务技术偏离表……………………………………………………………… （页码）</w:t>
      </w:r>
    </w:p>
    <w:p>
      <w:pPr>
        <w:pStyle w:val="905"/>
        <w:spacing w:line="336" w:lineRule="auto"/>
        <w:ind w:left="0" w:firstLine="0" w:firstLineChars="0"/>
        <w:rPr>
          <w:rFonts w:ascii="仿宋" w:eastAsia="仿宋" w:cs="仿宋"/>
        </w:rPr>
      </w:pPr>
      <w:r>
        <w:rPr>
          <w:rFonts w:hint="eastAsia" w:ascii="仿宋" w:eastAsia="仿宋" w:cs="仿宋"/>
          <w:lang w:val="zh-CN"/>
        </w:rPr>
        <w:t>（7）采购供应商廉洁自律承诺书</w:t>
      </w:r>
      <w:r>
        <w:rPr>
          <w:rFonts w:hint="eastAsia" w:ascii="仿宋" w:eastAsia="仿宋"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 w:eastAsia="仿宋" w:cs="仿宋"/>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 w:eastAsia="仿宋" w:cs="仿宋"/>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 w:eastAsia="仿宋" w:cs="仿宋"/>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2.我方承诺已经具备《中华人民共和国政府采购法》中规定的参加采购活动的供应商应当具备的条件。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投标人(盖章)：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pacing w:line="800" w:lineRule="exact"/>
        <w:ind w:firstLine="480" w:firstLineChars="200"/>
        <w:jc w:val="left"/>
        <w:rPr>
          <w:rFonts w:ascii="仿宋" w:hAnsi="仿宋" w:eastAsia="仿宋" w:cs="仿宋"/>
          <w:b/>
          <w:sz w:val="30"/>
          <w:szCs w:val="30"/>
        </w:rPr>
      </w:pPr>
      <w:r>
        <w:rPr>
          <w:rFonts w:hint="eastAsia" w:ascii="仿宋_GB2312" w:hAnsi="宋体" w:eastAsia="仿宋_GB2312"/>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p>
    <w:p>
      <w:pPr>
        <w:spacing w:line="800" w:lineRule="exact"/>
        <w:jc w:val="center"/>
        <w:rPr>
          <w:rFonts w:ascii="仿宋" w:hAnsi="仿宋" w:eastAsia="仿宋" w:cs="仿宋"/>
          <w:b/>
          <w:sz w:val="30"/>
          <w:szCs w:val="30"/>
        </w:rPr>
      </w:pPr>
    </w:p>
    <w:p>
      <w:pPr>
        <w:pStyle w:val="80"/>
        <w:rPr>
          <w:color w:val="auto"/>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 xml:space="preserve">投标人名称（盖章）： </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pStyle w:val="80"/>
        <w:rPr>
          <w:color w:val="auto"/>
        </w:rPr>
      </w:pPr>
    </w:p>
    <w:p>
      <w:pPr>
        <w:rPr>
          <w:rFonts w:ascii="仿宋" w:hAnsi="仿宋" w:eastAsia="仿宋" w:cs="仿宋"/>
          <w:b/>
          <w:kern w:val="0"/>
          <w:sz w:val="32"/>
          <w:szCs w:val="32"/>
        </w:rPr>
      </w:pPr>
    </w:p>
    <w:p>
      <w:pPr>
        <w:jc w:val="center"/>
        <w:rPr>
          <w:rFonts w:ascii="仿宋" w:hAnsi="仿宋" w:eastAsia="仿宋" w:cs="仿宋"/>
          <w:b/>
          <w:kern w:val="0"/>
          <w:sz w:val="18"/>
          <w:szCs w:val="18"/>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textAlignment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textAlignment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textAlignment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textAlignment w:val="center"/>
              <w:rPr>
                <w:rFonts w:ascii="仿宋" w:hAnsi="仿宋" w:eastAsia="仿宋" w:cs="仿宋"/>
                <w:b/>
                <w:kern w:val="0"/>
                <w:sz w:val="32"/>
                <w:szCs w:val="32"/>
              </w:rPr>
            </w:pPr>
          </w:p>
        </w:tc>
        <w:tc>
          <w:tcPr>
            <w:tcW w:w="3546" w:type="dxa"/>
          </w:tcPr>
          <w:p>
            <w:pPr>
              <w:jc w:val="center"/>
              <w:textAlignment w:val="center"/>
              <w:rPr>
                <w:rFonts w:ascii="仿宋" w:hAnsi="仿宋" w:eastAsia="仿宋" w:cs="仿宋"/>
                <w:b/>
                <w:kern w:val="0"/>
                <w:sz w:val="32"/>
                <w:szCs w:val="32"/>
              </w:rPr>
            </w:pPr>
          </w:p>
        </w:tc>
        <w:tc>
          <w:tcPr>
            <w:tcW w:w="1276" w:type="dxa"/>
          </w:tcPr>
          <w:p>
            <w:pPr>
              <w:jc w:val="center"/>
              <w:textAlignment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textAlignment w:val="center"/>
              <w:rPr>
                <w:rFonts w:ascii="仿宋" w:hAnsi="仿宋" w:eastAsia="仿宋" w:cs="仿宋"/>
                <w:b/>
                <w:kern w:val="0"/>
                <w:sz w:val="32"/>
                <w:szCs w:val="32"/>
              </w:rPr>
            </w:pPr>
          </w:p>
        </w:tc>
        <w:tc>
          <w:tcPr>
            <w:tcW w:w="3546" w:type="dxa"/>
          </w:tcPr>
          <w:p>
            <w:pPr>
              <w:jc w:val="center"/>
              <w:textAlignment w:val="center"/>
              <w:rPr>
                <w:rFonts w:ascii="仿宋" w:hAnsi="仿宋" w:eastAsia="仿宋" w:cs="仿宋"/>
                <w:b/>
                <w:kern w:val="0"/>
                <w:sz w:val="32"/>
                <w:szCs w:val="32"/>
              </w:rPr>
            </w:pPr>
          </w:p>
        </w:tc>
        <w:tc>
          <w:tcPr>
            <w:tcW w:w="1276" w:type="dxa"/>
          </w:tcPr>
          <w:p>
            <w:pPr>
              <w:jc w:val="center"/>
              <w:textAlignment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textAlignment w:val="center"/>
              <w:rPr>
                <w:rFonts w:ascii="仿宋" w:hAnsi="仿宋" w:eastAsia="仿宋" w:cs="仿宋"/>
                <w:b/>
                <w:kern w:val="0"/>
                <w:sz w:val="32"/>
                <w:szCs w:val="32"/>
              </w:rPr>
            </w:pPr>
          </w:p>
        </w:tc>
        <w:tc>
          <w:tcPr>
            <w:tcW w:w="3546" w:type="dxa"/>
          </w:tcPr>
          <w:p>
            <w:pPr>
              <w:jc w:val="center"/>
              <w:textAlignment w:val="center"/>
              <w:rPr>
                <w:rFonts w:ascii="仿宋" w:hAnsi="仿宋" w:eastAsia="仿宋" w:cs="仿宋"/>
                <w:b/>
                <w:kern w:val="0"/>
                <w:sz w:val="32"/>
                <w:szCs w:val="32"/>
              </w:rPr>
            </w:pPr>
          </w:p>
        </w:tc>
        <w:tc>
          <w:tcPr>
            <w:tcW w:w="1276" w:type="dxa"/>
          </w:tcPr>
          <w:p>
            <w:pPr>
              <w:jc w:val="center"/>
              <w:textAlignment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pStyle w:val="80"/>
        <w:rPr>
          <w:color w:val="auto"/>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盖章</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80"/>
        <w:jc w:val="center"/>
        <w:rPr>
          <w:rFonts w:ascii="仿宋" w:hAnsi="仿宋" w:eastAsia="仿宋" w:cs="仿宋"/>
          <w:b/>
          <w:bCs/>
          <w:color w:val="auto"/>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投标人名称（盖章）：</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rPr>
          <w:rFonts w:hAnsi="仿宋_GB2312" w:cs="仿宋_GB2312"/>
        </w:rPr>
      </w:pPr>
    </w:p>
    <w:p>
      <w:pPr>
        <w:pStyle w:val="648"/>
        <w:ind w:firstLine="0"/>
        <w:jc w:val="both"/>
        <w:rPr>
          <w:rFonts w:hAnsi="仿宋_GB2312" w:cs="仿宋_GB2312"/>
        </w:rPr>
      </w:pPr>
    </w:p>
    <w:p>
      <w:pPr>
        <w:pStyle w:val="648"/>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85pt;width:445.4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1.85pt;width:441.2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Style w:val="80"/>
        <w:rPr>
          <w:color w:val="auto"/>
        </w:rPr>
      </w:pPr>
    </w:p>
    <w:p>
      <w:pPr>
        <w:pStyle w:val="81"/>
        <w:rPr>
          <w:rFonts w:eastAsia="仿宋_GB2312"/>
        </w:rPr>
      </w:pPr>
    </w:p>
    <w:p/>
    <w:p>
      <w:pPr>
        <w:pStyle w:val="80"/>
        <w:rPr>
          <w:color w:val="auto"/>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pStyle w:val="80"/>
        <w:rPr>
          <w:color w:val="auto"/>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0"/>
        <w:rPr>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color w:val="auto"/>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投标人名称（盖章）：</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pStyle w:val="80"/>
        <w:rPr>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Style w:val="80"/>
        <w:rPr>
          <w:color w:val="auto"/>
        </w:rPr>
      </w:pPr>
    </w:p>
    <w:p>
      <w:pPr>
        <w:pStyle w:val="81"/>
        <w:rPr>
          <w:rFonts w:eastAsia="仿宋_GB2312"/>
        </w:rPr>
      </w:pPr>
    </w:p>
    <w:p/>
    <w:p>
      <w:pPr>
        <w:pStyle w:val="80"/>
        <w:rPr>
          <w:color w:val="auto"/>
        </w:rPr>
      </w:pPr>
    </w:p>
    <w:p>
      <w:pPr>
        <w:pStyle w:val="81"/>
        <w:rPr>
          <w:rFonts w:eastAsia="仿宋_GB2312"/>
        </w:rPr>
      </w:pPr>
    </w:p>
    <w:p/>
    <w:p>
      <w:pPr>
        <w:pStyle w:val="80"/>
        <w:rPr>
          <w:color w:val="auto"/>
        </w:rPr>
      </w:pPr>
    </w:p>
    <w:p>
      <w:pPr>
        <w:pStyle w:val="81"/>
        <w:rPr>
          <w:rFonts w:eastAsia="仿宋_GB2312"/>
        </w:rPr>
      </w:pPr>
    </w:p>
    <w:p/>
    <w:p>
      <w:pPr>
        <w:pStyle w:val="80"/>
        <w:rPr>
          <w:color w:val="auto"/>
        </w:rPr>
      </w:pPr>
    </w:p>
    <w:p>
      <w:pPr>
        <w:pStyle w:val="81"/>
        <w:rPr>
          <w:rFonts w:eastAsia="仿宋_GB231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投标人名称（盖章）：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18"/>
          <w:szCs w:val="18"/>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63"/>
        <w:gridCol w:w="1326"/>
        <w:gridCol w:w="1326"/>
        <w:gridCol w:w="1437"/>
        <w:gridCol w:w="1606"/>
        <w:gridCol w:w="1870"/>
        <w:gridCol w:w="1809"/>
        <w:gridCol w:w="1659"/>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标项</w:t>
            </w:r>
          </w:p>
        </w:tc>
        <w:tc>
          <w:tcPr>
            <w:tcW w:w="166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项目名称</w:t>
            </w:r>
          </w:p>
        </w:tc>
        <w:tc>
          <w:tcPr>
            <w:tcW w:w="1326"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招标货物名称</w:t>
            </w:r>
          </w:p>
        </w:tc>
        <w:tc>
          <w:tcPr>
            <w:tcW w:w="1326"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包装送货方式</w:t>
            </w:r>
          </w:p>
        </w:tc>
        <w:tc>
          <w:tcPr>
            <w:tcW w:w="1437"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预估采购量</w:t>
            </w:r>
          </w:p>
        </w:tc>
        <w:tc>
          <w:tcPr>
            <w:tcW w:w="1606"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供货期限</w:t>
            </w:r>
          </w:p>
        </w:tc>
        <w:tc>
          <w:tcPr>
            <w:tcW w:w="1870"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单价上限价（单位：元/吨）</w:t>
            </w:r>
          </w:p>
        </w:tc>
        <w:tc>
          <w:tcPr>
            <w:tcW w:w="1809"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单价（单位：元/吨）</w:t>
            </w:r>
          </w:p>
        </w:tc>
        <w:tc>
          <w:tcPr>
            <w:tcW w:w="1659"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合计（单位：元）</w:t>
            </w:r>
          </w:p>
        </w:tc>
        <w:tc>
          <w:tcPr>
            <w:tcW w:w="153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dxa"/>
            <w:vMerge w:val="restart"/>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663" w:type="dxa"/>
            <w:vMerge w:val="restart"/>
            <w:vAlign w:val="center"/>
          </w:tcPr>
          <w:p>
            <w:pPr>
              <w:spacing w:line="360" w:lineRule="auto"/>
              <w:jc w:val="center"/>
              <w:rPr>
                <w:rFonts w:ascii="仿宋" w:hAnsi="仿宋" w:eastAsia="仿宋" w:cs="仿宋"/>
                <w:sz w:val="24"/>
              </w:rPr>
            </w:pPr>
            <w:r>
              <w:rPr>
                <w:rFonts w:hint="eastAsia" w:ascii="仿宋" w:hAnsi="仿宋" w:eastAsia="仿宋" w:cs="仿宋"/>
                <w:b/>
                <w:sz w:val="24"/>
              </w:rPr>
              <w:t>制水公司2024-2025年粉末活性炭采购项目</w:t>
            </w:r>
          </w:p>
        </w:tc>
        <w:tc>
          <w:tcPr>
            <w:tcW w:w="1326" w:type="dxa"/>
            <w:vMerge w:val="restart"/>
            <w:vAlign w:val="center"/>
          </w:tcPr>
          <w:p>
            <w:pPr>
              <w:spacing w:line="360" w:lineRule="auto"/>
              <w:jc w:val="center"/>
              <w:rPr>
                <w:rFonts w:ascii="仿宋" w:hAnsi="仿宋" w:eastAsia="仿宋" w:cs="仿宋"/>
                <w:bCs/>
                <w:sz w:val="24"/>
              </w:rPr>
            </w:pPr>
            <w:r>
              <w:rPr>
                <w:rFonts w:hint="eastAsia" w:ascii="仿宋" w:hAnsi="仿宋" w:eastAsia="仿宋" w:cs="仿宋"/>
                <w:bCs/>
                <w:sz w:val="24"/>
              </w:rPr>
              <w:t>粉末活性炭</w:t>
            </w:r>
          </w:p>
        </w:tc>
        <w:tc>
          <w:tcPr>
            <w:tcW w:w="1326"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袋装（500KG）</w:t>
            </w:r>
          </w:p>
        </w:tc>
        <w:tc>
          <w:tcPr>
            <w:tcW w:w="1437"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50吨</w:t>
            </w:r>
          </w:p>
        </w:tc>
        <w:tc>
          <w:tcPr>
            <w:tcW w:w="1606" w:type="dxa"/>
            <w:vMerge w:val="restart"/>
            <w:vAlign w:val="center"/>
          </w:tcPr>
          <w:p>
            <w:pPr>
              <w:spacing w:line="360" w:lineRule="auto"/>
              <w:jc w:val="center"/>
              <w:rPr>
                <w:rFonts w:ascii="仿宋" w:hAnsi="仿宋" w:eastAsia="仿宋" w:cs="仿宋"/>
                <w:bCs/>
                <w:sz w:val="24"/>
              </w:rPr>
            </w:pPr>
            <w:r>
              <w:rPr>
                <w:rFonts w:hint="eastAsia" w:ascii="仿宋" w:hAnsi="仿宋" w:eastAsia="仿宋" w:cs="仿宋"/>
                <w:bCs/>
                <w:sz w:val="24"/>
              </w:rPr>
              <w:t>一年</w:t>
            </w:r>
          </w:p>
        </w:tc>
        <w:tc>
          <w:tcPr>
            <w:tcW w:w="1870"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6650元/吨</w:t>
            </w:r>
          </w:p>
        </w:tc>
        <w:tc>
          <w:tcPr>
            <w:tcW w:w="1809" w:type="dxa"/>
            <w:vAlign w:val="center"/>
          </w:tcPr>
          <w:p>
            <w:pPr>
              <w:spacing w:line="360" w:lineRule="auto"/>
              <w:jc w:val="center"/>
              <w:rPr>
                <w:rFonts w:ascii="仿宋" w:hAnsi="仿宋" w:eastAsia="仿宋" w:cs="仿宋"/>
                <w:bCs/>
                <w:sz w:val="24"/>
              </w:rPr>
            </w:pPr>
          </w:p>
        </w:tc>
        <w:tc>
          <w:tcPr>
            <w:tcW w:w="1659" w:type="dxa"/>
            <w:vAlign w:val="center"/>
          </w:tcPr>
          <w:p>
            <w:pPr>
              <w:spacing w:line="360" w:lineRule="auto"/>
              <w:jc w:val="center"/>
              <w:rPr>
                <w:rFonts w:ascii="仿宋" w:hAnsi="仿宋" w:eastAsia="仿宋" w:cs="仿宋"/>
                <w:bCs/>
                <w:sz w:val="24"/>
              </w:rPr>
            </w:pPr>
          </w:p>
        </w:tc>
        <w:tc>
          <w:tcPr>
            <w:tcW w:w="1538" w:type="dxa"/>
            <w:vAlign w:val="center"/>
          </w:tcPr>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562" w:type="dxa"/>
            <w:vMerge w:val="continue"/>
            <w:vAlign w:val="center"/>
          </w:tcPr>
          <w:p>
            <w:pPr>
              <w:spacing w:line="360" w:lineRule="auto"/>
              <w:jc w:val="center"/>
              <w:rPr>
                <w:rFonts w:ascii="仿宋" w:hAnsi="仿宋" w:eastAsia="仿宋" w:cs="仿宋"/>
                <w:sz w:val="24"/>
              </w:rPr>
            </w:pPr>
          </w:p>
        </w:tc>
        <w:tc>
          <w:tcPr>
            <w:tcW w:w="1663" w:type="dxa"/>
            <w:vMerge w:val="continue"/>
            <w:vAlign w:val="center"/>
          </w:tcPr>
          <w:p>
            <w:pPr>
              <w:snapToGrid w:val="0"/>
              <w:spacing w:line="360" w:lineRule="auto"/>
              <w:jc w:val="center"/>
              <w:rPr>
                <w:rFonts w:ascii="仿宋" w:hAnsi="仿宋" w:eastAsia="仿宋" w:cs="仿宋"/>
                <w:sz w:val="24"/>
              </w:rPr>
            </w:pPr>
          </w:p>
        </w:tc>
        <w:tc>
          <w:tcPr>
            <w:tcW w:w="1326" w:type="dxa"/>
            <w:vMerge w:val="continue"/>
            <w:vAlign w:val="center"/>
          </w:tcPr>
          <w:p>
            <w:pPr>
              <w:spacing w:line="360" w:lineRule="auto"/>
              <w:jc w:val="center"/>
              <w:rPr>
                <w:rFonts w:ascii="仿宋" w:hAnsi="仿宋" w:eastAsia="仿宋" w:cs="仿宋"/>
                <w:bCs/>
                <w:sz w:val="24"/>
              </w:rPr>
            </w:pPr>
          </w:p>
        </w:tc>
        <w:tc>
          <w:tcPr>
            <w:tcW w:w="1326"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槽罐车</w:t>
            </w:r>
          </w:p>
        </w:tc>
        <w:tc>
          <w:tcPr>
            <w:tcW w:w="1437" w:type="dxa"/>
            <w:vAlign w:val="center"/>
          </w:tcPr>
          <w:p>
            <w:pPr>
              <w:spacing w:line="360" w:lineRule="auto"/>
              <w:jc w:val="center"/>
              <w:rPr>
                <w:rFonts w:ascii="仿宋" w:hAnsi="仿宋" w:eastAsia="仿宋" w:cs="仿宋"/>
                <w:bCs/>
                <w:sz w:val="24"/>
              </w:rPr>
            </w:pPr>
            <w:r>
              <w:rPr>
                <w:rFonts w:ascii="仿宋" w:hAnsi="仿宋" w:eastAsia="仿宋" w:cs="仿宋"/>
                <w:bCs/>
                <w:sz w:val="24"/>
              </w:rPr>
              <w:t>75</w:t>
            </w:r>
            <w:r>
              <w:rPr>
                <w:rFonts w:hint="eastAsia" w:ascii="仿宋" w:hAnsi="仿宋" w:eastAsia="仿宋" w:cs="仿宋"/>
                <w:bCs/>
                <w:sz w:val="24"/>
              </w:rPr>
              <w:t>0吨</w:t>
            </w:r>
          </w:p>
        </w:tc>
        <w:tc>
          <w:tcPr>
            <w:tcW w:w="1606" w:type="dxa"/>
            <w:vMerge w:val="continue"/>
            <w:vAlign w:val="center"/>
          </w:tcPr>
          <w:p>
            <w:pPr>
              <w:spacing w:line="360" w:lineRule="auto"/>
              <w:jc w:val="center"/>
              <w:rPr>
                <w:rFonts w:ascii="仿宋" w:hAnsi="仿宋" w:eastAsia="仿宋" w:cs="仿宋"/>
                <w:bCs/>
                <w:sz w:val="24"/>
              </w:rPr>
            </w:pPr>
          </w:p>
        </w:tc>
        <w:tc>
          <w:tcPr>
            <w:tcW w:w="1870"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6985元/吨</w:t>
            </w:r>
          </w:p>
        </w:tc>
        <w:tc>
          <w:tcPr>
            <w:tcW w:w="1809" w:type="dxa"/>
            <w:vAlign w:val="center"/>
          </w:tcPr>
          <w:p>
            <w:pPr>
              <w:spacing w:line="360" w:lineRule="auto"/>
              <w:jc w:val="center"/>
              <w:rPr>
                <w:rFonts w:ascii="仿宋" w:hAnsi="仿宋" w:eastAsia="仿宋" w:cs="仿宋"/>
                <w:bCs/>
                <w:sz w:val="24"/>
              </w:rPr>
            </w:pPr>
          </w:p>
        </w:tc>
        <w:tc>
          <w:tcPr>
            <w:tcW w:w="1659" w:type="dxa"/>
            <w:vAlign w:val="center"/>
          </w:tcPr>
          <w:p>
            <w:pPr>
              <w:spacing w:line="360" w:lineRule="auto"/>
              <w:jc w:val="center"/>
              <w:rPr>
                <w:rFonts w:ascii="仿宋" w:hAnsi="仿宋" w:eastAsia="仿宋" w:cs="仿宋"/>
                <w:bCs/>
                <w:sz w:val="24"/>
              </w:rPr>
            </w:pPr>
          </w:p>
        </w:tc>
        <w:tc>
          <w:tcPr>
            <w:tcW w:w="1538" w:type="dxa"/>
            <w:vAlign w:val="center"/>
          </w:tcPr>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87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总投标报价（小写）</w:t>
            </w:r>
          </w:p>
        </w:tc>
        <w:tc>
          <w:tcPr>
            <w:tcW w:w="9919" w:type="dxa"/>
            <w:gridSpan w:val="6"/>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7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总投标报价（大写）</w:t>
            </w:r>
          </w:p>
        </w:tc>
        <w:tc>
          <w:tcPr>
            <w:tcW w:w="9919" w:type="dxa"/>
            <w:gridSpan w:val="6"/>
            <w:vAlign w:val="center"/>
          </w:tcPr>
          <w:p>
            <w:pPr>
              <w:spacing w:line="360" w:lineRule="auto"/>
              <w:jc w:val="center"/>
              <w:rPr>
                <w:rFonts w:ascii="仿宋" w:hAnsi="仿宋" w:eastAsia="仿宋" w:cs="仿宋"/>
                <w:sz w:val="24"/>
              </w:rPr>
            </w:pPr>
          </w:p>
        </w:tc>
      </w:tr>
    </w:tbl>
    <w:p>
      <w:pPr>
        <w:snapToGrid w:val="0"/>
        <w:jc w:val="left"/>
        <w:rPr>
          <w:rFonts w:ascii="仿宋" w:hAnsi="仿宋" w:eastAsia="仿宋"/>
          <w:sz w:val="24"/>
        </w:rPr>
      </w:pPr>
      <w:r>
        <w:rPr>
          <w:rFonts w:hint="eastAsia" w:ascii="仿宋" w:hAnsi="仿宋" w:eastAsia="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w:t>
      </w:r>
      <w:r>
        <w:rPr>
          <w:rFonts w:hint="eastAsia" w:ascii="仿宋" w:hAnsi="仿宋" w:eastAsia="仿宋" w:cs="仿宋_GB2312"/>
          <w:kern w:val="0"/>
          <w:sz w:val="24"/>
        </w:rPr>
        <w:t>总价</w:t>
      </w:r>
      <w:r>
        <w:rPr>
          <w:rFonts w:hint="eastAsia" w:ascii="仿宋" w:hAnsi="仿宋" w:eastAsia="仿宋" w:cs="仿宋_GB2312"/>
          <w:kern w:val="0"/>
          <w:sz w:val="24"/>
          <w:lang w:val="zh-CN"/>
        </w:rPr>
        <w:t>。</w:t>
      </w:r>
    </w:p>
    <w:p>
      <w:pPr>
        <w:spacing w:line="360" w:lineRule="exact"/>
        <w:ind w:left="-4" w:leftChars="-2" w:right="-817" w:rightChars="-389" w:firstLine="2"/>
        <w:rPr>
          <w:rFonts w:ascii="仿宋" w:hAnsi="仿宋" w:eastAsia="仿宋"/>
          <w:sz w:val="24"/>
        </w:rPr>
      </w:pPr>
      <w:r>
        <w:rPr>
          <w:rFonts w:hint="eastAsia" w:ascii="仿宋" w:hAnsi="仿宋" w:eastAsia="仿宋"/>
          <w:sz w:val="24"/>
        </w:rPr>
        <w:t>投标人（</w:t>
      </w:r>
      <w:r>
        <w:rPr>
          <w:rFonts w:hint="eastAsia" w:ascii="仿宋" w:hAnsi="仿宋" w:eastAsia="仿宋" w:cs="仿宋_GB2312"/>
          <w:kern w:val="0"/>
          <w:sz w:val="24"/>
          <w:lang w:val="zh-CN"/>
        </w:rPr>
        <w:t>盖章</w:t>
      </w:r>
      <w:r>
        <w:rPr>
          <w:rFonts w:hint="eastAsia" w:ascii="仿宋" w:hAnsi="仿宋" w:eastAsia="仿宋"/>
          <w:sz w:val="24"/>
        </w:rPr>
        <w:t>）：</w:t>
      </w:r>
    </w:p>
    <w:p>
      <w:pPr>
        <w:spacing w:line="360" w:lineRule="exact"/>
        <w:ind w:left="-4" w:leftChars="-2" w:right="-817" w:rightChars="-389" w:firstLine="2"/>
        <w:rPr>
          <w:rFonts w:ascii="仿宋" w:hAnsi="仿宋" w:eastAsia="仿宋"/>
          <w:sz w:val="24"/>
        </w:rPr>
      </w:pPr>
      <w:r>
        <w:rPr>
          <w:rFonts w:hint="eastAsia" w:ascii="仿宋" w:hAnsi="仿宋" w:eastAsia="仿宋"/>
          <w:sz w:val="24"/>
        </w:rPr>
        <w:t>法定代表人或其授权代表（签字或盖章）：</w:t>
      </w:r>
    </w:p>
    <w:p>
      <w:pPr>
        <w:spacing w:line="360" w:lineRule="auto"/>
        <w:ind w:left="-4" w:leftChars="-2" w:right="-817" w:rightChars="-389" w:firstLine="2"/>
        <w:rPr>
          <w:rFonts w:ascii="仿宋" w:hAnsi="仿宋" w:eastAsia="仿宋" w:cs="仿宋"/>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sz w:val="24"/>
        </w:rPr>
        <w:t>日期：年月日</w:t>
      </w:r>
    </w:p>
    <w:p>
      <w:pPr>
        <w:pStyle w:val="3"/>
        <w:keepNext w:val="0"/>
        <w:keepLines w:val="0"/>
        <w:pageBreakBefore/>
        <w:widowControl/>
        <w:spacing w:before="100" w:beforeAutospacing="1" w:after="100" w:afterAutospacing="1" w:line="360" w:lineRule="auto"/>
        <w:ind w:left="0" w:firstLine="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pStyle w:val="80"/>
        <w:rPr>
          <w:color w:val="auto"/>
        </w:rPr>
      </w:pPr>
    </w:p>
    <w:p>
      <w:pPr>
        <w:pStyle w:val="81"/>
        <w:rPr>
          <w:rFonts w:eastAsia="仿宋"/>
        </w:rPr>
      </w:pPr>
    </w:p>
    <w:p/>
    <w:p>
      <w:pPr>
        <w:pStyle w:val="80"/>
        <w:rPr>
          <w:color w:val="auto"/>
        </w:rPr>
      </w:pPr>
    </w:p>
    <w:p>
      <w:pPr>
        <w:pStyle w:val="81"/>
        <w:rPr>
          <w:rFonts w:eastAsia="仿宋"/>
        </w:rPr>
      </w:pPr>
    </w:p>
    <w:p/>
    <w:p>
      <w:pPr>
        <w:pStyle w:val="80"/>
        <w:rPr>
          <w:color w:val="auto"/>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18"/>
          <w:szCs w:val="18"/>
        </w:rPr>
      </w:pPr>
    </w:p>
    <w:p>
      <w:pPr>
        <w:autoSpaceDE w:val="0"/>
        <w:autoSpaceDN w:val="0"/>
        <w:jc w:val="center"/>
        <w:rPr>
          <w:rFonts w:ascii="仿宋" w:hAnsi="仿宋" w:eastAsia="仿宋" w:cs="仿宋"/>
          <w:b/>
          <w:spacing w:val="6"/>
          <w:sz w:val="18"/>
          <w:szCs w:val="18"/>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fldChar w:fldCharType="begin"/>
    </w:r>
    <w:r>
      <w:instrText xml:space="preserve"> PAGE   \* MERGEFORMAT </w:instrText>
    </w:r>
    <w:r>
      <w:fldChar w:fldCharType="separate"/>
    </w:r>
    <w:r>
      <w:rPr>
        <w:lang w:val="zh-CN"/>
      </w:rPr>
      <w:t>73</w:t>
    </w:r>
    <w:r>
      <w:rPr>
        <w:lang w:val="zh-CN"/>
      </w:rPr>
      <w:fldChar w:fldCharType="end"/>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8"/>
    </w:sdtPr>
    <w:sdtContent>
      <w:p>
        <w:pPr>
          <w:pStyle w:val="4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sdtPr>
    <w:sdtContent>
      <w:p>
        <w:pPr>
          <w:pStyle w:val="40"/>
          <w:jc w:val="center"/>
        </w:pPr>
        <w:r>
          <w:fldChar w:fldCharType="begin"/>
        </w:r>
        <w:r>
          <w:instrText xml:space="preserve"> PAGE   \* MERGEFORMAT </w:instrText>
        </w:r>
        <w:r>
          <w:fldChar w:fldCharType="separate"/>
        </w:r>
        <w:r>
          <w:rPr>
            <w:lang w:val="zh-CN"/>
          </w:rPr>
          <w:t>31</w:t>
        </w:r>
        <w:r>
          <w:rPr>
            <w:lang w:val="zh-CN"/>
          </w:rPr>
          <w:fldChar w:fldCharType="end"/>
        </w:r>
      </w:p>
    </w:sdtContent>
  </w:sdt>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8"/>
    </w:sdtPr>
    <w:sdtContent>
      <w:p>
        <w:pPr>
          <w:pStyle w:val="40"/>
          <w:jc w:val="center"/>
        </w:pPr>
        <w:r>
          <w:fldChar w:fldCharType="begin"/>
        </w:r>
        <w:r>
          <w:instrText xml:space="preserve"> PAGE   \* MERGEFORMAT </w:instrText>
        </w:r>
        <w:r>
          <w:fldChar w:fldCharType="separate"/>
        </w:r>
        <w:r>
          <w:rPr>
            <w:lang w:val="zh-CN"/>
          </w:rPr>
          <w:t>36</w:t>
        </w:r>
        <w:r>
          <w:rPr>
            <w:lang w:val="zh-CN"/>
          </w:rPr>
          <w:fldChar w:fldCharType="end"/>
        </w:r>
      </w:p>
    </w:sdtContent>
  </w:sdt>
  <w:p>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4"/>
    </w:sdtPr>
    <w:sdtContent>
      <w:p>
        <w:pPr>
          <w:pStyle w:val="40"/>
          <w:jc w:val="center"/>
        </w:pPr>
        <w:r>
          <w:fldChar w:fldCharType="begin"/>
        </w:r>
        <w:r>
          <w:instrText xml:space="preserve"> PAGE   \* MERGEFORMAT </w:instrText>
        </w:r>
        <w:r>
          <w:fldChar w:fldCharType="separate"/>
        </w:r>
        <w:r>
          <w:rPr>
            <w:lang w:val="zh-CN"/>
          </w:rPr>
          <w:t>32</w:t>
        </w:r>
        <w:r>
          <w:rPr>
            <w:lang w:val="zh-CN"/>
          </w:rPr>
          <w:fldChar w:fldCharType="end"/>
        </w:r>
      </w:p>
    </w:sdtContent>
  </w:sdt>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7"/>
    </w:sdtPr>
    <w:sdtContent>
      <w:p>
        <w:pPr>
          <w:pStyle w:val="40"/>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2"/>
    </w:sdtPr>
    <w:sdtContent>
      <w:p>
        <w:pPr>
          <w:pStyle w:val="40"/>
          <w:jc w:val="center"/>
        </w:pPr>
        <w:r>
          <w:fldChar w:fldCharType="begin"/>
        </w:r>
        <w:r>
          <w:instrText xml:space="preserve"> PAGE   \* MERGEFORMAT </w:instrText>
        </w:r>
        <w:r>
          <w:fldChar w:fldCharType="separate"/>
        </w:r>
        <w:r>
          <w:rPr>
            <w:lang w:val="zh-CN"/>
          </w:rPr>
          <w:t>72</w:t>
        </w:r>
        <w:r>
          <w:rPr>
            <w:lang w:val="zh-CN"/>
          </w:rPr>
          <w:fldChar w:fldCharType="end"/>
        </w:r>
      </w:p>
    </w:sdtContent>
  </w:sdt>
  <w:p>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fldChar w:fldCharType="begin"/>
    </w:r>
    <w:r>
      <w:instrText xml:space="preserve"> PAGE   \* MERGEFORMAT </w:instrText>
    </w:r>
    <w:r>
      <w:fldChar w:fldCharType="separate"/>
    </w:r>
    <w:r>
      <w:rPr>
        <w:lang w:val="zh-CN"/>
      </w:rPr>
      <w:t>77</w:t>
    </w:r>
    <w:r>
      <w:rPr>
        <w:lang w:val="zh-CN"/>
      </w:rPr>
      <w:fldChar w:fldCharType="end"/>
    </w:r>
  </w:p>
  <w:p>
    <w:pPr>
      <w:pStyle w:val="40"/>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rPr>
        <w:rFonts w:ascii="仿宋" w:hAnsi="仿宋" w:eastAsia="仿宋" w:cs="仿宋"/>
      </w:rPr>
    </w:pPr>
    <w:r>
      <w:rPr>
        <w:rFonts w:hint="eastAsia" w:ascii="仿宋" w:hAnsi="仿宋" w:eastAsia="仿宋" w:cs="仿宋"/>
      </w:rPr>
      <w:t>浙江中樾工程管理有限公司                                  文件编号:SXZS20240408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pPr>
    <w:r>
      <w:rPr>
        <w:rFonts w:hint="eastAsia" w:ascii="仿宋" w:hAnsi="仿宋" w:eastAsia="仿宋" w:cs="仿宋"/>
      </w:rPr>
      <w:t>（代理机构）                              文件编号:</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pPr>
    <w:r>
      <w:rPr>
        <w:rFonts w:hint="eastAsia" w:ascii="仿宋" w:hAnsi="仿宋" w:eastAsia="仿宋" w:cs="仿宋"/>
      </w:rPr>
      <w:t>（代理机构）                              文件编号: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pPr>
    <w:r>
      <w:rPr>
        <w:rFonts w:hint="eastAsia" w:ascii="仿宋" w:hAnsi="仿宋" w:eastAsia="仿宋" w:cs="仿宋"/>
      </w:rPr>
      <w:t>（代理机构）                              文件编号: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pPr>
    <w:r>
      <w:rPr>
        <w:rFonts w:hint="eastAsia" w:ascii="仿宋" w:hAnsi="仿宋" w:eastAsia="仿宋" w:cs="仿宋"/>
      </w:rPr>
      <w:t>（代理机构）                              文件编号:</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rPr>
        <w:rFonts w:ascii="仿宋_GB2312" w:eastAsia="仿宋_GB2312"/>
        <w:b/>
        <w:i/>
        <w:iCs/>
        <w:u w:val="single"/>
      </w:rPr>
    </w:pPr>
    <w:r>
      <w:rPr>
        <w:rFonts w:hint="eastAsia" w:ascii="仿宋" w:hAnsi="仿宋" w:eastAsia="仿宋" w:cs="仿宋"/>
      </w:rPr>
      <w:t>（代理机构）                              文件编号: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pPr>
    <w:r>
      <w:rPr>
        <w:rFonts w:hint="eastAsia" w:ascii="仿宋" w:hAnsi="仿宋" w:eastAsia="仿宋" w:cs="仿宋"/>
      </w:rPr>
      <w:t>（代理机构）                              文件编号:</w:t>
    </w:r>
  </w:p>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gyNzU1MmM3YjI0ODE1ZTcxMTM2NWYxYmMxYThhYWI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8514E"/>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7FBB"/>
    <w:rsid w:val="00633343"/>
    <w:rsid w:val="00633858"/>
    <w:rsid w:val="006375D1"/>
    <w:rsid w:val="006514BB"/>
    <w:rsid w:val="00661BE2"/>
    <w:rsid w:val="00674A1B"/>
    <w:rsid w:val="006856CB"/>
    <w:rsid w:val="00686D52"/>
    <w:rsid w:val="00687B58"/>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E3E93"/>
    <w:rsid w:val="009F1871"/>
    <w:rsid w:val="009F3248"/>
    <w:rsid w:val="00A004E5"/>
    <w:rsid w:val="00A3306B"/>
    <w:rsid w:val="00A33664"/>
    <w:rsid w:val="00A759EE"/>
    <w:rsid w:val="00A8153C"/>
    <w:rsid w:val="00A8654F"/>
    <w:rsid w:val="00A965A2"/>
    <w:rsid w:val="00B039A4"/>
    <w:rsid w:val="00B11471"/>
    <w:rsid w:val="00B26ABA"/>
    <w:rsid w:val="00B357A3"/>
    <w:rsid w:val="00B41566"/>
    <w:rsid w:val="00B62A62"/>
    <w:rsid w:val="00B81833"/>
    <w:rsid w:val="00B848A7"/>
    <w:rsid w:val="00BA2E93"/>
    <w:rsid w:val="00BB4F83"/>
    <w:rsid w:val="00BC375F"/>
    <w:rsid w:val="00BF3612"/>
    <w:rsid w:val="00C030ED"/>
    <w:rsid w:val="00C14FB9"/>
    <w:rsid w:val="00C215C3"/>
    <w:rsid w:val="00C3577A"/>
    <w:rsid w:val="00C43D07"/>
    <w:rsid w:val="00C72DA5"/>
    <w:rsid w:val="00C85A0A"/>
    <w:rsid w:val="00C9219A"/>
    <w:rsid w:val="00C95168"/>
    <w:rsid w:val="00CA03BA"/>
    <w:rsid w:val="00CA5885"/>
    <w:rsid w:val="00CC5442"/>
    <w:rsid w:val="00CD2BAF"/>
    <w:rsid w:val="00CD4CB5"/>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2216"/>
    <w:rsid w:val="00E32E61"/>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83DD6"/>
    <w:rsid w:val="00F93879"/>
    <w:rsid w:val="00FE1969"/>
    <w:rsid w:val="00FF51D6"/>
    <w:rsid w:val="01397F1D"/>
    <w:rsid w:val="018F4373"/>
    <w:rsid w:val="01C71945"/>
    <w:rsid w:val="03004097"/>
    <w:rsid w:val="047B6582"/>
    <w:rsid w:val="04854128"/>
    <w:rsid w:val="06C23285"/>
    <w:rsid w:val="086A18C9"/>
    <w:rsid w:val="0A0D3022"/>
    <w:rsid w:val="0A4B01E4"/>
    <w:rsid w:val="0A984F83"/>
    <w:rsid w:val="0C7A405E"/>
    <w:rsid w:val="0CF749ED"/>
    <w:rsid w:val="0E747493"/>
    <w:rsid w:val="0F096B8F"/>
    <w:rsid w:val="0F63063F"/>
    <w:rsid w:val="12FE6C66"/>
    <w:rsid w:val="155945C0"/>
    <w:rsid w:val="16FA4F89"/>
    <w:rsid w:val="16FE7FF8"/>
    <w:rsid w:val="174E307B"/>
    <w:rsid w:val="17587619"/>
    <w:rsid w:val="17C3457B"/>
    <w:rsid w:val="18243F2C"/>
    <w:rsid w:val="18E60774"/>
    <w:rsid w:val="191923C5"/>
    <w:rsid w:val="1A4375A3"/>
    <w:rsid w:val="1B291859"/>
    <w:rsid w:val="1C3361BF"/>
    <w:rsid w:val="1D2F1C3B"/>
    <w:rsid w:val="1D542D34"/>
    <w:rsid w:val="1F4F2302"/>
    <w:rsid w:val="20997E39"/>
    <w:rsid w:val="220A776B"/>
    <w:rsid w:val="22B0543A"/>
    <w:rsid w:val="23227DD9"/>
    <w:rsid w:val="2711135F"/>
    <w:rsid w:val="288A1B89"/>
    <w:rsid w:val="28C55BF2"/>
    <w:rsid w:val="290731DA"/>
    <w:rsid w:val="2B1B6164"/>
    <w:rsid w:val="2BA97207"/>
    <w:rsid w:val="2C6F2C3F"/>
    <w:rsid w:val="2D687012"/>
    <w:rsid w:val="2D6B4459"/>
    <w:rsid w:val="2E112A0E"/>
    <w:rsid w:val="2E76424B"/>
    <w:rsid w:val="2FCB375B"/>
    <w:rsid w:val="30CD01D9"/>
    <w:rsid w:val="34E90C97"/>
    <w:rsid w:val="356F60BD"/>
    <w:rsid w:val="36370E76"/>
    <w:rsid w:val="36F34FF5"/>
    <w:rsid w:val="3823669F"/>
    <w:rsid w:val="38FD76B9"/>
    <w:rsid w:val="3C0E1FC9"/>
    <w:rsid w:val="3F133585"/>
    <w:rsid w:val="4068422A"/>
    <w:rsid w:val="408F15E2"/>
    <w:rsid w:val="40C23BF9"/>
    <w:rsid w:val="41144DB3"/>
    <w:rsid w:val="41613116"/>
    <w:rsid w:val="41CE314C"/>
    <w:rsid w:val="4229326C"/>
    <w:rsid w:val="425F3226"/>
    <w:rsid w:val="427E60E8"/>
    <w:rsid w:val="435B61A4"/>
    <w:rsid w:val="45B82622"/>
    <w:rsid w:val="46AA74EF"/>
    <w:rsid w:val="48FC67CC"/>
    <w:rsid w:val="4CA54D49"/>
    <w:rsid w:val="4D8D780F"/>
    <w:rsid w:val="4F4B3D85"/>
    <w:rsid w:val="5001644B"/>
    <w:rsid w:val="51B30B7F"/>
    <w:rsid w:val="543D5452"/>
    <w:rsid w:val="552D0C84"/>
    <w:rsid w:val="56941CA1"/>
    <w:rsid w:val="5C34265F"/>
    <w:rsid w:val="5C40690B"/>
    <w:rsid w:val="5CE67E4E"/>
    <w:rsid w:val="5D297DF7"/>
    <w:rsid w:val="5DAB47FB"/>
    <w:rsid w:val="5F561B6F"/>
    <w:rsid w:val="5F57E5CA"/>
    <w:rsid w:val="60612EDC"/>
    <w:rsid w:val="62070BA4"/>
    <w:rsid w:val="62C51E89"/>
    <w:rsid w:val="664B1C51"/>
    <w:rsid w:val="66551873"/>
    <w:rsid w:val="669C35D3"/>
    <w:rsid w:val="67AD00EA"/>
    <w:rsid w:val="68E60E02"/>
    <w:rsid w:val="699A3E40"/>
    <w:rsid w:val="6A2524E2"/>
    <w:rsid w:val="6AB97F2F"/>
    <w:rsid w:val="6B510A86"/>
    <w:rsid w:val="6B6F4FA5"/>
    <w:rsid w:val="6CE54527"/>
    <w:rsid w:val="6E97727E"/>
    <w:rsid w:val="6FC37AD4"/>
    <w:rsid w:val="6FE4739E"/>
    <w:rsid w:val="6FFE3CE6"/>
    <w:rsid w:val="704B3B43"/>
    <w:rsid w:val="71AC6AA2"/>
    <w:rsid w:val="73597B32"/>
    <w:rsid w:val="7571114B"/>
    <w:rsid w:val="762F2942"/>
    <w:rsid w:val="77F91000"/>
    <w:rsid w:val="784F2E77"/>
    <w:rsid w:val="78AD1F79"/>
    <w:rsid w:val="7A2E36C7"/>
    <w:rsid w:val="7A5C0C41"/>
    <w:rsid w:val="7AA06D88"/>
    <w:rsid w:val="7CF65F43"/>
    <w:rsid w:val="7D342508"/>
    <w:rsid w:val="7D827E21"/>
    <w:rsid w:val="7DFB725C"/>
    <w:rsid w:val="7DFF3A1B"/>
    <w:rsid w:val="7E476038"/>
    <w:rsid w:val="7F845A7F"/>
    <w:rsid w:val="7FCE9F2A"/>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2">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Heading1"/>
    <w:basedOn w:val="1"/>
    <w:next w:val="1"/>
    <w:qFormat/>
    <w:uiPriority w:val="0"/>
    <w:pPr>
      <w:keepNext/>
      <w:keepLines/>
      <w:spacing w:before="340" w:after="330" w:line="576" w:lineRule="auto"/>
      <w:textAlignment w:val="baseline"/>
    </w:pPr>
    <w:rPr>
      <w:b/>
      <w:bCs/>
      <w:kern w:val="44"/>
      <w:sz w:val="44"/>
      <w:szCs w:val="44"/>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99"/>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qFormat/>
    <w:uiPriority w:val="34"/>
    <w:pPr>
      <w:ind w:firstLine="420" w:firstLineChars="200"/>
    </w:pPr>
  </w:style>
  <w:style w:type="character" w:customStyle="1" w:styleId="96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77</Pages>
  <Words>6211</Words>
  <Characters>35403</Characters>
  <Lines>295</Lines>
  <Paragraphs>83</Paragraphs>
  <TotalTime>21</TotalTime>
  <ScaleCrop>false</ScaleCrop>
  <LinksUpToDate>false</LinksUpToDate>
  <CharactersWithSpaces>41531</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2023-12-26T10:04:00Z</dcterms:created>
  <dc:creator>玥</dc:creator>
  <cp:lastModifiedBy>☆虾米☆❤</cp:lastModifiedBy>
  <cp:lastPrinted>2021-12-28T19:06:00Z</cp:lastPrinted>
  <dcterms:modified xsi:type="dcterms:W3CDTF">2024-04-12T01:18:23Z</dcterms:modified>
  <dc:title>杭州市市民卡扩大发卡工程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